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9313" w:displacedByCustomXml="next"/>
    <w:sdt>
      <w:sdtPr>
        <w:rPr>
          <w:rFonts w:ascii="宋体" w:eastAsia="仿宋" w:hAnsi="宋体" w:cs="宋体" w:hint="eastAsia"/>
          <w:b/>
          <w:color w:val="000000"/>
          <w:sz w:val="36"/>
          <w:szCs w:val="36"/>
          <w:u w:val="single"/>
        </w:rPr>
        <w:id w:val="147465967"/>
        <w:docPartObj>
          <w:docPartGallery w:val="Table of Contents"/>
          <w:docPartUnique/>
        </w:docPartObj>
      </w:sdtPr>
      <w:sdtEndPr/>
      <w:sdtContent>
        <w:p w:rsidR="004F3E5C" w:rsidRDefault="004D2E14">
          <w:pPr>
            <w:jc w:val="center"/>
            <w:rPr>
              <w:rFonts w:ascii="宋体" w:hAnsi="宋体" w:cs="宋体"/>
            </w:rPr>
          </w:pPr>
          <w:r>
            <w:rPr>
              <w:rFonts w:ascii="宋体" w:hAnsi="宋体" w:cs="宋体" w:hint="eastAsia"/>
              <w:sz w:val="44"/>
              <w:szCs w:val="44"/>
            </w:rPr>
            <w:t>目录</w:t>
          </w:r>
        </w:p>
        <w:p w:rsidR="004F3E5C" w:rsidRDefault="004D2E14">
          <w:pPr>
            <w:pStyle w:val="11"/>
            <w:tabs>
              <w:tab w:val="right" w:leader="dot" w:pos="9072"/>
            </w:tabs>
            <w:rPr>
              <w:noProof/>
            </w:rPr>
          </w:pPr>
          <w:r>
            <w:rPr>
              <w:rFonts w:ascii="宋体" w:hAnsi="宋体" w:cs="宋体" w:hint="eastAsia"/>
            </w:rPr>
            <w:fldChar w:fldCharType="begin"/>
          </w:r>
          <w:r>
            <w:rPr>
              <w:rFonts w:ascii="宋体" w:hAnsi="宋体" w:cs="宋体" w:hint="eastAsia"/>
            </w:rPr>
            <w:instrText xml:space="preserve">TOC \o "1-3" \h \u </w:instrText>
          </w:r>
          <w:r>
            <w:rPr>
              <w:rFonts w:ascii="宋体" w:hAnsi="宋体" w:cs="宋体" w:hint="eastAsia"/>
            </w:rPr>
            <w:fldChar w:fldCharType="separate"/>
          </w:r>
          <w:hyperlink w:anchor="_Toc32216" w:history="1">
            <w:r>
              <w:rPr>
                <w:rFonts w:ascii="宋体" w:hAnsi="宋体" w:cs="宋体" w:hint="eastAsia"/>
                <w:noProof/>
              </w:rPr>
              <w:t>第一部分生产安全事故综合应急预案</w:t>
            </w:r>
            <w:r>
              <w:rPr>
                <w:noProof/>
              </w:rPr>
              <w:tab/>
            </w:r>
            <w:r>
              <w:rPr>
                <w:noProof/>
              </w:rPr>
              <w:fldChar w:fldCharType="begin"/>
            </w:r>
            <w:r>
              <w:rPr>
                <w:noProof/>
              </w:rPr>
              <w:instrText xml:space="preserve"> PAGEREF _Toc32216 \h </w:instrText>
            </w:r>
            <w:r>
              <w:rPr>
                <w:noProof/>
              </w:rPr>
            </w:r>
            <w:r>
              <w:rPr>
                <w:noProof/>
              </w:rPr>
              <w:fldChar w:fldCharType="separate"/>
            </w:r>
            <w:r w:rsidR="00FA0E6D">
              <w:rPr>
                <w:noProof/>
              </w:rPr>
              <w:t>1</w:t>
            </w:r>
            <w:r>
              <w:rPr>
                <w:noProof/>
              </w:rPr>
              <w:fldChar w:fldCharType="end"/>
            </w:r>
          </w:hyperlink>
        </w:p>
        <w:p w:rsidR="004F3E5C" w:rsidRDefault="00625BE4">
          <w:pPr>
            <w:pStyle w:val="20"/>
            <w:tabs>
              <w:tab w:val="right" w:leader="dot" w:pos="9072"/>
            </w:tabs>
            <w:rPr>
              <w:noProof/>
            </w:rPr>
          </w:pPr>
          <w:hyperlink w:anchor="_Toc16375" w:history="1">
            <w:r w:rsidR="004D2E14">
              <w:rPr>
                <w:rFonts w:ascii="宋体" w:hAnsi="宋体" w:cs="宋体" w:hint="eastAsia"/>
                <w:noProof/>
              </w:rPr>
              <w:t>1、总则</w:t>
            </w:r>
            <w:r w:rsidR="004D2E14">
              <w:rPr>
                <w:noProof/>
              </w:rPr>
              <w:tab/>
            </w:r>
            <w:r w:rsidR="004D2E14">
              <w:rPr>
                <w:noProof/>
              </w:rPr>
              <w:fldChar w:fldCharType="begin"/>
            </w:r>
            <w:r w:rsidR="004D2E14">
              <w:rPr>
                <w:noProof/>
              </w:rPr>
              <w:instrText xml:space="preserve"> PAGEREF _Toc16375 \h </w:instrText>
            </w:r>
            <w:r w:rsidR="004D2E14">
              <w:rPr>
                <w:noProof/>
              </w:rPr>
            </w:r>
            <w:r w:rsidR="004D2E14">
              <w:rPr>
                <w:noProof/>
              </w:rPr>
              <w:fldChar w:fldCharType="separate"/>
            </w:r>
            <w:r w:rsidR="00FA0E6D">
              <w:rPr>
                <w:noProof/>
              </w:rPr>
              <w:t>1</w:t>
            </w:r>
            <w:r w:rsidR="004D2E14">
              <w:rPr>
                <w:noProof/>
              </w:rPr>
              <w:fldChar w:fldCharType="end"/>
            </w:r>
          </w:hyperlink>
        </w:p>
        <w:p w:rsidR="004F3E5C" w:rsidRDefault="00625BE4">
          <w:pPr>
            <w:pStyle w:val="30"/>
            <w:tabs>
              <w:tab w:val="right" w:leader="dot" w:pos="9072"/>
            </w:tabs>
            <w:rPr>
              <w:noProof/>
            </w:rPr>
          </w:pPr>
          <w:hyperlink w:anchor="_Toc6179" w:history="1">
            <w:r w:rsidR="004D2E14">
              <w:rPr>
                <w:rFonts w:ascii="宋体" w:hAnsi="宋体" w:cs="宋体" w:hint="eastAsia"/>
                <w:noProof/>
              </w:rPr>
              <w:t>1.1适用范围</w:t>
            </w:r>
            <w:r w:rsidR="004D2E14">
              <w:rPr>
                <w:noProof/>
              </w:rPr>
              <w:tab/>
            </w:r>
            <w:r w:rsidR="004D2E14">
              <w:rPr>
                <w:noProof/>
              </w:rPr>
              <w:fldChar w:fldCharType="begin"/>
            </w:r>
            <w:r w:rsidR="004D2E14">
              <w:rPr>
                <w:noProof/>
              </w:rPr>
              <w:instrText xml:space="preserve"> PAGEREF _Toc6179 \h </w:instrText>
            </w:r>
            <w:r w:rsidR="004D2E14">
              <w:rPr>
                <w:noProof/>
              </w:rPr>
            </w:r>
            <w:r w:rsidR="004D2E14">
              <w:rPr>
                <w:noProof/>
              </w:rPr>
              <w:fldChar w:fldCharType="separate"/>
            </w:r>
            <w:r w:rsidR="00FA0E6D">
              <w:rPr>
                <w:noProof/>
              </w:rPr>
              <w:t>1</w:t>
            </w:r>
            <w:r w:rsidR="004D2E14">
              <w:rPr>
                <w:noProof/>
              </w:rPr>
              <w:fldChar w:fldCharType="end"/>
            </w:r>
          </w:hyperlink>
        </w:p>
        <w:p w:rsidR="004F3E5C" w:rsidRDefault="00625BE4">
          <w:pPr>
            <w:pStyle w:val="30"/>
            <w:tabs>
              <w:tab w:val="right" w:leader="dot" w:pos="9072"/>
            </w:tabs>
            <w:rPr>
              <w:noProof/>
            </w:rPr>
          </w:pPr>
          <w:hyperlink w:anchor="_Toc2105" w:history="1">
            <w:r w:rsidR="004D2E14">
              <w:rPr>
                <w:rFonts w:ascii="宋体" w:hAnsi="宋体" w:cs="宋体" w:hint="eastAsia"/>
                <w:noProof/>
              </w:rPr>
              <w:t>1.2响应事故分级</w:t>
            </w:r>
            <w:r w:rsidR="004D2E14">
              <w:rPr>
                <w:noProof/>
              </w:rPr>
              <w:tab/>
            </w:r>
            <w:r w:rsidR="004D2E14">
              <w:rPr>
                <w:noProof/>
              </w:rPr>
              <w:fldChar w:fldCharType="begin"/>
            </w:r>
            <w:r w:rsidR="004D2E14">
              <w:rPr>
                <w:noProof/>
              </w:rPr>
              <w:instrText xml:space="preserve"> PAGEREF _Toc2105 \h </w:instrText>
            </w:r>
            <w:r w:rsidR="004D2E14">
              <w:rPr>
                <w:noProof/>
              </w:rPr>
            </w:r>
            <w:r w:rsidR="004D2E14">
              <w:rPr>
                <w:noProof/>
              </w:rPr>
              <w:fldChar w:fldCharType="separate"/>
            </w:r>
            <w:r w:rsidR="00FA0E6D">
              <w:rPr>
                <w:noProof/>
              </w:rPr>
              <w:t>1</w:t>
            </w:r>
            <w:r w:rsidR="004D2E14">
              <w:rPr>
                <w:noProof/>
              </w:rPr>
              <w:fldChar w:fldCharType="end"/>
            </w:r>
          </w:hyperlink>
        </w:p>
        <w:p w:rsidR="004F3E5C" w:rsidRDefault="00625BE4">
          <w:pPr>
            <w:pStyle w:val="20"/>
            <w:tabs>
              <w:tab w:val="right" w:leader="dot" w:pos="9072"/>
            </w:tabs>
            <w:rPr>
              <w:noProof/>
            </w:rPr>
          </w:pPr>
          <w:hyperlink w:anchor="_Toc4503" w:history="1">
            <w:r w:rsidR="004D2E14">
              <w:rPr>
                <w:rFonts w:ascii="宋体" w:hAnsi="宋体" w:cs="宋体" w:hint="eastAsia"/>
                <w:noProof/>
              </w:rPr>
              <w:t>2、应急组织机构及职责</w:t>
            </w:r>
            <w:r w:rsidR="004D2E14">
              <w:rPr>
                <w:noProof/>
              </w:rPr>
              <w:tab/>
            </w:r>
            <w:r w:rsidR="004D2E14">
              <w:rPr>
                <w:noProof/>
              </w:rPr>
              <w:fldChar w:fldCharType="begin"/>
            </w:r>
            <w:r w:rsidR="004D2E14">
              <w:rPr>
                <w:noProof/>
              </w:rPr>
              <w:instrText xml:space="preserve"> PAGEREF _Toc4503 \h </w:instrText>
            </w:r>
            <w:r w:rsidR="004D2E14">
              <w:rPr>
                <w:noProof/>
              </w:rPr>
            </w:r>
            <w:r w:rsidR="004D2E14">
              <w:rPr>
                <w:noProof/>
              </w:rPr>
              <w:fldChar w:fldCharType="separate"/>
            </w:r>
            <w:r w:rsidR="00FA0E6D">
              <w:rPr>
                <w:noProof/>
              </w:rPr>
              <w:t>3</w:t>
            </w:r>
            <w:r w:rsidR="004D2E14">
              <w:rPr>
                <w:noProof/>
              </w:rPr>
              <w:fldChar w:fldCharType="end"/>
            </w:r>
          </w:hyperlink>
        </w:p>
        <w:p w:rsidR="004F3E5C" w:rsidRDefault="00625BE4">
          <w:pPr>
            <w:pStyle w:val="30"/>
            <w:tabs>
              <w:tab w:val="right" w:leader="dot" w:pos="9072"/>
            </w:tabs>
            <w:rPr>
              <w:noProof/>
            </w:rPr>
          </w:pPr>
          <w:hyperlink w:anchor="_Toc24138" w:history="1">
            <w:r w:rsidR="004D2E14">
              <w:rPr>
                <w:rFonts w:ascii="宋体" w:hAnsi="宋体" w:cs="宋体" w:hint="eastAsia"/>
                <w:noProof/>
              </w:rPr>
              <w:t>2.1应急组织机构</w:t>
            </w:r>
            <w:r w:rsidR="004D2E14">
              <w:rPr>
                <w:noProof/>
              </w:rPr>
              <w:tab/>
            </w:r>
            <w:r w:rsidR="004D2E14">
              <w:rPr>
                <w:noProof/>
              </w:rPr>
              <w:fldChar w:fldCharType="begin"/>
            </w:r>
            <w:r w:rsidR="004D2E14">
              <w:rPr>
                <w:noProof/>
              </w:rPr>
              <w:instrText xml:space="preserve"> PAGEREF _Toc24138 \h </w:instrText>
            </w:r>
            <w:r w:rsidR="004D2E14">
              <w:rPr>
                <w:noProof/>
              </w:rPr>
            </w:r>
            <w:r w:rsidR="004D2E14">
              <w:rPr>
                <w:noProof/>
              </w:rPr>
              <w:fldChar w:fldCharType="separate"/>
            </w:r>
            <w:r w:rsidR="00FA0E6D">
              <w:rPr>
                <w:noProof/>
              </w:rPr>
              <w:t>3</w:t>
            </w:r>
            <w:r w:rsidR="004D2E14">
              <w:rPr>
                <w:noProof/>
              </w:rPr>
              <w:fldChar w:fldCharType="end"/>
            </w:r>
          </w:hyperlink>
        </w:p>
        <w:p w:rsidR="004F3E5C" w:rsidRDefault="00625BE4">
          <w:pPr>
            <w:pStyle w:val="30"/>
            <w:tabs>
              <w:tab w:val="right" w:leader="dot" w:pos="9072"/>
            </w:tabs>
            <w:rPr>
              <w:noProof/>
            </w:rPr>
          </w:pPr>
          <w:hyperlink w:anchor="_Toc7360" w:history="1">
            <w:r w:rsidR="004D2E14">
              <w:rPr>
                <w:rFonts w:ascii="宋体" w:hAnsi="宋体" w:cs="宋体" w:hint="eastAsia"/>
                <w:noProof/>
              </w:rPr>
              <w:t>2.2应急机构职责</w:t>
            </w:r>
            <w:r w:rsidR="004D2E14">
              <w:rPr>
                <w:noProof/>
              </w:rPr>
              <w:tab/>
            </w:r>
            <w:r w:rsidR="004D2E14">
              <w:rPr>
                <w:noProof/>
              </w:rPr>
              <w:fldChar w:fldCharType="begin"/>
            </w:r>
            <w:r w:rsidR="004D2E14">
              <w:rPr>
                <w:noProof/>
              </w:rPr>
              <w:instrText xml:space="preserve"> PAGEREF _Toc7360 \h </w:instrText>
            </w:r>
            <w:r w:rsidR="004D2E14">
              <w:rPr>
                <w:noProof/>
              </w:rPr>
            </w:r>
            <w:r w:rsidR="004D2E14">
              <w:rPr>
                <w:noProof/>
              </w:rPr>
              <w:fldChar w:fldCharType="separate"/>
            </w:r>
            <w:r w:rsidR="00FA0E6D">
              <w:rPr>
                <w:noProof/>
              </w:rPr>
              <w:t>5</w:t>
            </w:r>
            <w:r w:rsidR="004D2E14">
              <w:rPr>
                <w:noProof/>
              </w:rPr>
              <w:fldChar w:fldCharType="end"/>
            </w:r>
          </w:hyperlink>
        </w:p>
        <w:p w:rsidR="004F3E5C" w:rsidRDefault="00625BE4">
          <w:pPr>
            <w:pStyle w:val="20"/>
            <w:tabs>
              <w:tab w:val="right" w:leader="dot" w:pos="9072"/>
            </w:tabs>
            <w:rPr>
              <w:noProof/>
            </w:rPr>
          </w:pPr>
          <w:hyperlink w:anchor="_Toc5856" w:history="1">
            <w:r w:rsidR="004D2E14">
              <w:rPr>
                <w:rFonts w:ascii="宋体" w:hAnsi="宋体" w:cs="宋体" w:hint="eastAsia"/>
                <w:noProof/>
              </w:rPr>
              <w:t>3、应急响应</w:t>
            </w:r>
            <w:r w:rsidR="004D2E14">
              <w:rPr>
                <w:noProof/>
              </w:rPr>
              <w:tab/>
            </w:r>
            <w:r w:rsidR="004D2E14">
              <w:rPr>
                <w:noProof/>
              </w:rPr>
              <w:fldChar w:fldCharType="begin"/>
            </w:r>
            <w:r w:rsidR="004D2E14">
              <w:rPr>
                <w:noProof/>
              </w:rPr>
              <w:instrText xml:space="preserve"> PAGEREF _Toc5856 \h </w:instrText>
            </w:r>
            <w:r w:rsidR="004D2E14">
              <w:rPr>
                <w:noProof/>
              </w:rPr>
            </w:r>
            <w:r w:rsidR="004D2E14">
              <w:rPr>
                <w:noProof/>
              </w:rPr>
              <w:fldChar w:fldCharType="separate"/>
            </w:r>
            <w:r w:rsidR="00FA0E6D">
              <w:rPr>
                <w:noProof/>
              </w:rPr>
              <w:t>9</w:t>
            </w:r>
            <w:r w:rsidR="004D2E14">
              <w:rPr>
                <w:noProof/>
              </w:rPr>
              <w:fldChar w:fldCharType="end"/>
            </w:r>
          </w:hyperlink>
        </w:p>
        <w:p w:rsidR="004F3E5C" w:rsidRDefault="00625BE4">
          <w:pPr>
            <w:pStyle w:val="30"/>
            <w:tabs>
              <w:tab w:val="right" w:leader="dot" w:pos="9072"/>
            </w:tabs>
            <w:rPr>
              <w:noProof/>
            </w:rPr>
          </w:pPr>
          <w:hyperlink w:anchor="_Toc24168" w:history="1">
            <w:r w:rsidR="004D2E14">
              <w:rPr>
                <w:rFonts w:ascii="宋体" w:hAnsi="宋体" w:cs="宋体" w:hint="eastAsia"/>
                <w:noProof/>
              </w:rPr>
              <w:t>3.1信息报告</w:t>
            </w:r>
            <w:r w:rsidR="004D2E14">
              <w:rPr>
                <w:noProof/>
              </w:rPr>
              <w:tab/>
            </w:r>
            <w:r w:rsidR="004D2E14">
              <w:rPr>
                <w:noProof/>
              </w:rPr>
              <w:fldChar w:fldCharType="begin"/>
            </w:r>
            <w:r w:rsidR="004D2E14">
              <w:rPr>
                <w:noProof/>
              </w:rPr>
              <w:instrText xml:space="preserve"> PAGEREF _Toc24168 \h </w:instrText>
            </w:r>
            <w:r w:rsidR="004D2E14">
              <w:rPr>
                <w:noProof/>
              </w:rPr>
            </w:r>
            <w:r w:rsidR="004D2E14">
              <w:rPr>
                <w:noProof/>
              </w:rPr>
              <w:fldChar w:fldCharType="separate"/>
            </w:r>
            <w:r w:rsidR="00FA0E6D">
              <w:rPr>
                <w:noProof/>
              </w:rPr>
              <w:t>9</w:t>
            </w:r>
            <w:r w:rsidR="004D2E14">
              <w:rPr>
                <w:noProof/>
              </w:rPr>
              <w:fldChar w:fldCharType="end"/>
            </w:r>
          </w:hyperlink>
        </w:p>
        <w:p w:rsidR="004F3E5C" w:rsidRDefault="00625BE4">
          <w:pPr>
            <w:pStyle w:val="30"/>
            <w:tabs>
              <w:tab w:val="right" w:leader="dot" w:pos="9072"/>
            </w:tabs>
            <w:rPr>
              <w:noProof/>
            </w:rPr>
          </w:pPr>
          <w:hyperlink w:anchor="_Toc8904" w:history="1">
            <w:r w:rsidR="004D2E14">
              <w:rPr>
                <w:rFonts w:ascii="宋体" w:hAnsi="宋体" w:cs="宋体" w:hint="eastAsia"/>
                <w:noProof/>
              </w:rPr>
              <w:t>3.2预警</w:t>
            </w:r>
            <w:r w:rsidR="004D2E14">
              <w:rPr>
                <w:noProof/>
              </w:rPr>
              <w:tab/>
            </w:r>
            <w:r w:rsidR="004D2E14">
              <w:rPr>
                <w:noProof/>
              </w:rPr>
              <w:fldChar w:fldCharType="begin"/>
            </w:r>
            <w:r w:rsidR="004D2E14">
              <w:rPr>
                <w:noProof/>
              </w:rPr>
              <w:instrText xml:space="preserve"> PAGEREF _Toc8904 \h </w:instrText>
            </w:r>
            <w:r w:rsidR="004D2E14">
              <w:rPr>
                <w:noProof/>
              </w:rPr>
            </w:r>
            <w:r w:rsidR="004D2E14">
              <w:rPr>
                <w:noProof/>
              </w:rPr>
              <w:fldChar w:fldCharType="separate"/>
            </w:r>
            <w:r w:rsidR="00FA0E6D">
              <w:rPr>
                <w:noProof/>
              </w:rPr>
              <w:t>11</w:t>
            </w:r>
            <w:r w:rsidR="004D2E14">
              <w:rPr>
                <w:noProof/>
              </w:rPr>
              <w:fldChar w:fldCharType="end"/>
            </w:r>
          </w:hyperlink>
        </w:p>
        <w:p w:rsidR="004F3E5C" w:rsidRDefault="00625BE4">
          <w:pPr>
            <w:pStyle w:val="30"/>
            <w:tabs>
              <w:tab w:val="right" w:leader="dot" w:pos="9072"/>
            </w:tabs>
            <w:rPr>
              <w:noProof/>
            </w:rPr>
          </w:pPr>
          <w:hyperlink w:anchor="_Toc3755" w:history="1">
            <w:r w:rsidR="004D2E14">
              <w:rPr>
                <w:rFonts w:ascii="宋体" w:hAnsi="宋体" w:cs="宋体" w:hint="eastAsia"/>
                <w:noProof/>
              </w:rPr>
              <w:t>3.3响应启动</w:t>
            </w:r>
            <w:r w:rsidR="004D2E14">
              <w:rPr>
                <w:noProof/>
              </w:rPr>
              <w:tab/>
            </w:r>
            <w:r w:rsidR="004D2E14">
              <w:rPr>
                <w:noProof/>
              </w:rPr>
              <w:fldChar w:fldCharType="begin"/>
            </w:r>
            <w:r w:rsidR="004D2E14">
              <w:rPr>
                <w:noProof/>
              </w:rPr>
              <w:instrText xml:space="preserve"> PAGEREF _Toc3755 \h </w:instrText>
            </w:r>
            <w:r w:rsidR="004D2E14">
              <w:rPr>
                <w:noProof/>
              </w:rPr>
            </w:r>
            <w:r w:rsidR="004D2E14">
              <w:rPr>
                <w:noProof/>
              </w:rPr>
              <w:fldChar w:fldCharType="separate"/>
            </w:r>
            <w:r w:rsidR="00FA0E6D">
              <w:rPr>
                <w:noProof/>
              </w:rPr>
              <w:t>12</w:t>
            </w:r>
            <w:r w:rsidR="004D2E14">
              <w:rPr>
                <w:noProof/>
              </w:rPr>
              <w:fldChar w:fldCharType="end"/>
            </w:r>
          </w:hyperlink>
        </w:p>
        <w:p w:rsidR="004F3E5C" w:rsidRDefault="00625BE4">
          <w:pPr>
            <w:pStyle w:val="30"/>
            <w:tabs>
              <w:tab w:val="right" w:leader="dot" w:pos="9072"/>
            </w:tabs>
            <w:rPr>
              <w:noProof/>
            </w:rPr>
          </w:pPr>
          <w:hyperlink w:anchor="_Toc16938" w:history="1">
            <w:r w:rsidR="004D2E14">
              <w:rPr>
                <w:rFonts w:ascii="宋体" w:hAnsi="宋体" w:cs="宋体" w:hint="eastAsia"/>
                <w:noProof/>
              </w:rPr>
              <w:t>3.4</w:t>
            </w:r>
            <w:r w:rsidR="004D2E14">
              <w:rPr>
                <w:rFonts w:ascii="宋体" w:hAnsi="宋体" w:cs="宋体" w:hint="eastAsia"/>
                <w:noProof/>
                <w:szCs w:val="28"/>
              </w:rPr>
              <w:t>应急处置</w:t>
            </w:r>
            <w:r w:rsidR="004D2E14">
              <w:rPr>
                <w:noProof/>
              </w:rPr>
              <w:tab/>
            </w:r>
            <w:r w:rsidR="004D2E14">
              <w:rPr>
                <w:noProof/>
              </w:rPr>
              <w:fldChar w:fldCharType="begin"/>
            </w:r>
            <w:r w:rsidR="004D2E14">
              <w:rPr>
                <w:noProof/>
              </w:rPr>
              <w:instrText xml:space="preserve"> PAGEREF _Toc16938 \h </w:instrText>
            </w:r>
            <w:r w:rsidR="004D2E14">
              <w:rPr>
                <w:noProof/>
              </w:rPr>
            </w:r>
            <w:r w:rsidR="004D2E14">
              <w:rPr>
                <w:noProof/>
              </w:rPr>
              <w:fldChar w:fldCharType="separate"/>
            </w:r>
            <w:r w:rsidR="00FA0E6D">
              <w:rPr>
                <w:noProof/>
              </w:rPr>
              <w:t>15</w:t>
            </w:r>
            <w:r w:rsidR="004D2E14">
              <w:rPr>
                <w:noProof/>
              </w:rPr>
              <w:fldChar w:fldCharType="end"/>
            </w:r>
          </w:hyperlink>
        </w:p>
        <w:p w:rsidR="004F3E5C" w:rsidRDefault="00625BE4">
          <w:pPr>
            <w:pStyle w:val="30"/>
            <w:tabs>
              <w:tab w:val="right" w:leader="dot" w:pos="9072"/>
            </w:tabs>
            <w:rPr>
              <w:noProof/>
            </w:rPr>
          </w:pPr>
          <w:hyperlink w:anchor="_Toc7080" w:history="1">
            <w:r w:rsidR="004D2E14">
              <w:rPr>
                <w:rFonts w:ascii="宋体" w:hAnsi="宋体" w:cs="宋体" w:hint="eastAsia"/>
                <w:noProof/>
              </w:rPr>
              <w:t>3.5</w:t>
            </w:r>
            <w:r w:rsidR="004D2E14">
              <w:rPr>
                <w:rFonts w:ascii="宋体" w:hAnsi="宋体" w:cs="宋体" w:hint="eastAsia"/>
                <w:noProof/>
                <w:szCs w:val="28"/>
              </w:rPr>
              <w:t>应急支援</w:t>
            </w:r>
            <w:r w:rsidR="004D2E14">
              <w:rPr>
                <w:noProof/>
              </w:rPr>
              <w:tab/>
            </w:r>
            <w:r w:rsidR="004D2E14">
              <w:rPr>
                <w:noProof/>
              </w:rPr>
              <w:fldChar w:fldCharType="begin"/>
            </w:r>
            <w:r w:rsidR="004D2E14">
              <w:rPr>
                <w:noProof/>
              </w:rPr>
              <w:instrText xml:space="preserve"> PAGEREF _Toc7080 \h </w:instrText>
            </w:r>
            <w:r w:rsidR="004D2E14">
              <w:rPr>
                <w:noProof/>
              </w:rPr>
            </w:r>
            <w:r w:rsidR="004D2E14">
              <w:rPr>
                <w:noProof/>
              </w:rPr>
              <w:fldChar w:fldCharType="separate"/>
            </w:r>
            <w:r w:rsidR="00FA0E6D">
              <w:rPr>
                <w:noProof/>
              </w:rPr>
              <w:t>25</w:t>
            </w:r>
            <w:r w:rsidR="004D2E14">
              <w:rPr>
                <w:noProof/>
              </w:rPr>
              <w:fldChar w:fldCharType="end"/>
            </w:r>
          </w:hyperlink>
        </w:p>
        <w:p w:rsidR="004F3E5C" w:rsidRDefault="00625BE4">
          <w:pPr>
            <w:pStyle w:val="30"/>
            <w:tabs>
              <w:tab w:val="right" w:leader="dot" w:pos="9072"/>
            </w:tabs>
            <w:rPr>
              <w:noProof/>
            </w:rPr>
          </w:pPr>
          <w:hyperlink w:anchor="_Toc26355" w:history="1">
            <w:r w:rsidR="004D2E14">
              <w:rPr>
                <w:rFonts w:ascii="宋体" w:hAnsi="宋体" w:cs="宋体" w:hint="eastAsia"/>
                <w:noProof/>
              </w:rPr>
              <w:t>3.6响应终止</w:t>
            </w:r>
            <w:r w:rsidR="004D2E14">
              <w:rPr>
                <w:noProof/>
              </w:rPr>
              <w:tab/>
            </w:r>
            <w:r w:rsidR="004D2E14">
              <w:rPr>
                <w:noProof/>
              </w:rPr>
              <w:fldChar w:fldCharType="begin"/>
            </w:r>
            <w:r w:rsidR="004D2E14">
              <w:rPr>
                <w:noProof/>
              </w:rPr>
              <w:instrText xml:space="preserve"> PAGEREF _Toc26355 \h </w:instrText>
            </w:r>
            <w:r w:rsidR="004D2E14">
              <w:rPr>
                <w:noProof/>
              </w:rPr>
            </w:r>
            <w:r w:rsidR="004D2E14">
              <w:rPr>
                <w:noProof/>
              </w:rPr>
              <w:fldChar w:fldCharType="separate"/>
            </w:r>
            <w:r w:rsidR="00FA0E6D">
              <w:rPr>
                <w:noProof/>
              </w:rPr>
              <w:t>25</w:t>
            </w:r>
            <w:r w:rsidR="004D2E14">
              <w:rPr>
                <w:noProof/>
              </w:rPr>
              <w:fldChar w:fldCharType="end"/>
            </w:r>
          </w:hyperlink>
        </w:p>
        <w:p w:rsidR="004F3E5C" w:rsidRDefault="00625BE4">
          <w:pPr>
            <w:pStyle w:val="20"/>
            <w:tabs>
              <w:tab w:val="right" w:leader="dot" w:pos="9072"/>
            </w:tabs>
            <w:rPr>
              <w:noProof/>
            </w:rPr>
          </w:pPr>
          <w:hyperlink w:anchor="_Toc8884" w:history="1">
            <w:r w:rsidR="004D2E14">
              <w:rPr>
                <w:rFonts w:ascii="宋体" w:hAnsi="宋体" w:cs="宋体" w:hint="eastAsia"/>
                <w:noProof/>
              </w:rPr>
              <w:t>4、后期处置</w:t>
            </w:r>
            <w:r w:rsidR="004D2E14">
              <w:rPr>
                <w:noProof/>
              </w:rPr>
              <w:tab/>
            </w:r>
            <w:r w:rsidR="004D2E14">
              <w:rPr>
                <w:noProof/>
              </w:rPr>
              <w:fldChar w:fldCharType="begin"/>
            </w:r>
            <w:r w:rsidR="004D2E14">
              <w:rPr>
                <w:noProof/>
              </w:rPr>
              <w:instrText xml:space="preserve"> PAGEREF _Toc8884 \h </w:instrText>
            </w:r>
            <w:r w:rsidR="004D2E14">
              <w:rPr>
                <w:noProof/>
              </w:rPr>
            </w:r>
            <w:r w:rsidR="004D2E14">
              <w:rPr>
                <w:noProof/>
              </w:rPr>
              <w:fldChar w:fldCharType="separate"/>
            </w:r>
            <w:r w:rsidR="00FA0E6D">
              <w:rPr>
                <w:noProof/>
              </w:rPr>
              <w:t>27</w:t>
            </w:r>
            <w:r w:rsidR="004D2E14">
              <w:rPr>
                <w:noProof/>
              </w:rPr>
              <w:fldChar w:fldCharType="end"/>
            </w:r>
          </w:hyperlink>
        </w:p>
        <w:p w:rsidR="004F3E5C" w:rsidRDefault="00625BE4">
          <w:pPr>
            <w:pStyle w:val="30"/>
            <w:tabs>
              <w:tab w:val="right" w:leader="dot" w:pos="9072"/>
            </w:tabs>
            <w:rPr>
              <w:noProof/>
            </w:rPr>
          </w:pPr>
          <w:hyperlink w:anchor="_Toc26552" w:history="1">
            <w:r w:rsidR="004D2E14">
              <w:rPr>
                <w:rFonts w:ascii="宋体" w:hAnsi="宋体" w:cs="宋体" w:hint="eastAsia"/>
                <w:noProof/>
              </w:rPr>
              <w:t>4.1现场保护</w:t>
            </w:r>
            <w:r w:rsidR="004D2E14">
              <w:rPr>
                <w:noProof/>
              </w:rPr>
              <w:tab/>
            </w:r>
            <w:r w:rsidR="004D2E14">
              <w:rPr>
                <w:noProof/>
              </w:rPr>
              <w:fldChar w:fldCharType="begin"/>
            </w:r>
            <w:r w:rsidR="004D2E14">
              <w:rPr>
                <w:noProof/>
              </w:rPr>
              <w:instrText xml:space="preserve"> PAGEREF _Toc26552 \h </w:instrText>
            </w:r>
            <w:r w:rsidR="004D2E14">
              <w:rPr>
                <w:noProof/>
              </w:rPr>
            </w:r>
            <w:r w:rsidR="004D2E14">
              <w:rPr>
                <w:noProof/>
              </w:rPr>
              <w:fldChar w:fldCharType="separate"/>
            </w:r>
            <w:r w:rsidR="00FA0E6D">
              <w:rPr>
                <w:noProof/>
              </w:rPr>
              <w:t>27</w:t>
            </w:r>
            <w:r w:rsidR="004D2E14">
              <w:rPr>
                <w:noProof/>
              </w:rPr>
              <w:fldChar w:fldCharType="end"/>
            </w:r>
          </w:hyperlink>
        </w:p>
        <w:p w:rsidR="004F3E5C" w:rsidRDefault="00625BE4">
          <w:pPr>
            <w:pStyle w:val="30"/>
            <w:tabs>
              <w:tab w:val="right" w:leader="dot" w:pos="9072"/>
            </w:tabs>
            <w:rPr>
              <w:noProof/>
            </w:rPr>
          </w:pPr>
          <w:hyperlink w:anchor="_Toc28303" w:history="1">
            <w:r w:rsidR="004D2E14">
              <w:rPr>
                <w:rFonts w:ascii="宋体" w:hAnsi="宋体" w:cs="宋体" w:hint="eastAsia"/>
                <w:noProof/>
              </w:rPr>
              <w:t>4.2污染物处理</w:t>
            </w:r>
            <w:r w:rsidR="004D2E14">
              <w:rPr>
                <w:noProof/>
              </w:rPr>
              <w:tab/>
            </w:r>
            <w:r w:rsidR="004D2E14">
              <w:rPr>
                <w:noProof/>
              </w:rPr>
              <w:fldChar w:fldCharType="begin"/>
            </w:r>
            <w:r w:rsidR="004D2E14">
              <w:rPr>
                <w:noProof/>
              </w:rPr>
              <w:instrText xml:space="preserve"> PAGEREF _Toc28303 \h </w:instrText>
            </w:r>
            <w:r w:rsidR="004D2E14">
              <w:rPr>
                <w:noProof/>
              </w:rPr>
            </w:r>
            <w:r w:rsidR="004D2E14">
              <w:rPr>
                <w:noProof/>
              </w:rPr>
              <w:fldChar w:fldCharType="separate"/>
            </w:r>
            <w:r w:rsidR="00FA0E6D">
              <w:rPr>
                <w:noProof/>
              </w:rPr>
              <w:t>27</w:t>
            </w:r>
            <w:r w:rsidR="004D2E14">
              <w:rPr>
                <w:noProof/>
              </w:rPr>
              <w:fldChar w:fldCharType="end"/>
            </w:r>
          </w:hyperlink>
        </w:p>
        <w:p w:rsidR="004F3E5C" w:rsidRDefault="00625BE4">
          <w:pPr>
            <w:pStyle w:val="30"/>
            <w:tabs>
              <w:tab w:val="right" w:leader="dot" w:pos="9072"/>
            </w:tabs>
            <w:rPr>
              <w:noProof/>
            </w:rPr>
          </w:pPr>
          <w:hyperlink w:anchor="_Toc14295" w:history="1">
            <w:r w:rsidR="004D2E14">
              <w:rPr>
                <w:rFonts w:ascii="宋体" w:hAnsi="宋体" w:cs="宋体" w:hint="eastAsia"/>
                <w:noProof/>
              </w:rPr>
              <w:t>4.3事故后果影响消除</w:t>
            </w:r>
            <w:r w:rsidR="004D2E14">
              <w:rPr>
                <w:noProof/>
              </w:rPr>
              <w:tab/>
            </w:r>
            <w:r w:rsidR="004D2E14">
              <w:rPr>
                <w:noProof/>
              </w:rPr>
              <w:fldChar w:fldCharType="begin"/>
            </w:r>
            <w:r w:rsidR="004D2E14">
              <w:rPr>
                <w:noProof/>
              </w:rPr>
              <w:instrText xml:space="preserve"> PAGEREF _Toc14295 \h </w:instrText>
            </w:r>
            <w:r w:rsidR="004D2E14">
              <w:rPr>
                <w:noProof/>
              </w:rPr>
            </w:r>
            <w:r w:rsidR="004D2E14">
              <w:rPr>
                <w:noProof/>
              </w:rPr>
              <w:fldChar w:fldCharType="separate"/>
            </w:r>
            <w:r w:rsidR="00FA0E6D">
              <w:rPr>
                <w:noProof/>
              </w:rPr>
              <w:t>27</w:t>
            </w:r>
            <w:r w:rsidR="004D2E14">
              <w:rPr>
                <w:noProof/>
              </w:rPr>
              <w:fldChar w:fldCharType="end"/>
            </w:r>
          </w:hyperlink>
        </w:p>
        <w:p w:rsidR="004F3E5C" w:rsidRDefault="00625BE4">
          <w:pPr>
            <w:pStyle w:val="30"/>
            <w:tabs>
              <w:tab w:val="right" w:leader="dot" w:pos="9072"/>
            </w:tabs>
            <w:rPr>
              <w:noProof/>
            </w:rPr>
          </w:pPr>
          <w:hyperlink w:anchor="_Toc11172" w:history="1">
            <w:r w:rsidR="004D2E14">
              <w:rPr>
                <w:rFonts w:ascii="宋体" w:hAnsi="宋体" w:cs="宋体" w:hint="eastAsia"/>
                <w:noProof/>
              </w:rPr>
              <w:t>4.4善后工作</w:t>
            </w:r>
            <w:r w:rsidR="004D2E14">
              <w:rPr>
                <w:noProof/>
              </w:rPr>
              <w:tab/>
            </w:r>
            <w:r w:rsidR="004D2E14">
              <w:rPr>
                <w:noProof/>
              </w:rPr>
              <w:fldChar w:fldCharType="begin"/>
            </w:r>
            <w:r w:rsidR="004D2E14">
              <w:rPr>
                <w:noProof/>
              </w:rPr>
              <w:instrText xml:space="preserve"> PAGEREF _Toc11172 \h </w:instrText>
            </w:r>
            <w:r w:rsidR="004D2E14">
              <w:rPr>
                <w:noProof/>
              </w:rPr>
            </w:r>
            <w:r w:rsidR="004D2E14">
              <w:rPr>
                <w:noProof/>
              </w:rPr>
              <w:fldChar w:fldCharType="separate"/>
            </w:r>
            <w:r w:rsidR="00FA0E6D">
              <w:rPr>
                <w:noProof/>
              </w:rPr>
              <w:t>28</w:t>
            </w:r>
            <w:r w:rsidR="004D2E14">
              <w:rPr>
                <w:noProof/>
              </w:rPr>
              <w:fldChar w:fldCharType="end"/>
            </w:r>
          </w:hyperlink>
        </w:p>
        <w:p w:rsidR="004F3E5C" w:rsidRDefault="00625BE4">
          <w:pPr>
            <w:pStyle w:val="30"/>
            <w:tabs>
              <w:tab w:val="right" w:leader="dot" w:pos="9072"/>
            </w:tabs>
            <w:rPr>
              <w:noProof/>
            </w:rPr>
          </w:pPr>
          <w:hyperlink w:anchor="_Toc4286" w:history="1">
            <w:r w:rsidR="004D2E14">
              <w:rPr>
                <w:rFonts w:ascii="宋体" w:hAnsi="宋体" w:cs="宋体" w:hint="eastAsia"/>
                <w:noProof/>
              </w:rPr>
              <w:t>4.5应急救援总结和评估</w:t>
            </w:r>
            <w:r w:rsidR="004D2E14">
              <w:rPr>
                <w:noProof/>
              </w:rPr>
              <w:tab/>
            </w:r>
            <w:r w:rsidR="004D2E14">
              <w:rPr>
                <w:noProof/>
              </w:rPr>
              <w:fldChar w:fldCharType="begin"/>
            </w:r>
            <w:r w:rsidR="004D2E14">
              <w:rPr>
                <w:noProof/>
              </w:rPr>
              <w:instrText xml:space="preserve"> PAGEREF _Toc4286 \h </w:instrText>
            </w:r>
            <w:r w:rsidR="004D2E14">
              <w:rPr>
                <w:noProof/>
              </w:rPr>
            </w:r>
            <w:r w:rsidR="004D2E14">
              <w:rPr>
                <w:noProof/>
              </w:rPr>
              <w:fldChar w:fldCharType="separate"/>
            </w:r>
            <w:r w:rsidR="00FA0E6D">
              <w:rPr>
                <w:noProof/>
              </w:rPr>
              <w:t>28</w:t>
            </w:r>
            <w:r w:rsidR="004D2E14">
              <w:rPr>
                <w:noProof/>
              </w:rPr>
              <w:fldChar w:fldCharType="end"/>
            </w:r>
          </w:hyperlink>
        </w:p>
        <w:p w:rsidR="004F3E5C" w:rsidRDefault="00625BE4">
          <w:pPr>
            <w:pStyle w:val="30"/>
            <w:tabs>
              <w:tab w:val="right" w:leader="dot" w:pos="9072"/>
            </w:tabs>
            <w:rPr>
              <w:noProof/>
            </w:rPr>
          </w:pPr>
          <w:hyperlink w:anchor="_Toc20894" w:history="1">
            <w:r w:rsidR="004D2E14">
              <w:rPr>
                <w:rFonts w:ascii="宋体" w:hAnsi="宋体" w:cs="宋体" w:hint="eastAsia"/>
                <w:noProof/>
              </w:rPr>
              <w:t>4.6生产秩序恢复</w:t>
            </w:r>
            <w:r w:rsidR="004D2E14">
              <w:rPr>
                <w:noProof/>
              </w:rPr>
              <w:tab/>
            </w:r>
            <w:r w:rsidR="004D2E14">
              <w:rPr>
                <w:noProof/>
              </w:rPr>
              <w:fldChar w:fldCharType="begin"/>
            </w:r>
            <w:r w:rsidR="004D2E14">
              <w:rPr>
                <w:noProof/>
              </w:rPr>
              <w:instrText xml:space="preserve"> PAGEREF _Toc20894 \h </w:instrText>
            </w:r>
            <w:r w:rsidR="004D2E14">
              <w:rPr>
                <w:noProof/>
              </w:rPr>
            </w:r>
            <w:r w:rsidR="004D2E14">
              <w:rPr>
                <w:noProof/>
              </w:rPr>
              <w:fldChar w:fldCharType="separate"/>
            </w:r>
            <w:r w:rsidR="00FA0E6D">
              <w:rPr>
                <w:noProof/>
              </w:rPr>
              <w:t>28</w:t>
            </w:r>
            <w:r w:rsidR="004D2E14">
              <w:rPr>
                <w:noProof/>
              </w:rPr>
              <w:fldChar w:fldCharType="end"/>
            </w:r>
          </w:hyperlink>
        </w:p>
        <w:p w:rsidR="004F3E5C" w:rsidRDefault="00625BE4">
          <w:pPr>
            <w:pStyle w:val="20"/>
            <w:tabs>
              <w:tab w:val="right" w:leader="dot" w:pos="9072"/>
            </w:tabs>
            <w:rPr>
              <w:noProof/>
            </w:rPr>
          </w:pPr>
          <w:hyperlink w:anchor="_Toc26979" w:history="1">
            <w:r w:rsidR="004D2E14">
              <w:rPr>
                <w:rFonts w:ascii="宋体" w:hAnsi="宋体" w:cs="宋体" w:hint="eastAsia"/>
                <w:noProof/>
              </w:rPr>
              <w:t>5、应急保障</w:t>
            </w:r>
            <w:r w:rsidR="004D2E14">
              <w:rPr>
                <w:noProof/>
              </w:rPr>
              <w:tab/>
            </w:r>
            <w:r w:rsidR="004D2E14">
              <w:rPr>
                <w:noProof/>
              </w:rPr>
              <w:fldChar w:fldCharType="begin"/>
            </w:r>
            <w:r w:rsidR="004D2E14">
              <w:rPr>
                <w:noProof/>
              </w:rPr>
              <w:instrText xml:space="preserve"> PAGEREF _Toc26979 \h </w:instrText>
            </w:r>
            <w:r w:rsidR="004D2E14">
              <w:rPr>
                <w:noProof/>
              </w:rPr>
            </w:r>
            <w:r w:rsidR="004D2E14">
              <w:rPr>
                <w:noProof/>
              </w:rPr>
              <w:fldChar w:fldCharType="separate"/>
            </w:r>
            <w:r w:rsidR="00FA0E6D">
              <w:rPr>
                <w:noProof/>
              </w:rPr>
              <w:t>30</w:t>
            </w:r>
            <w:r w:rsidR="004D2E14">
              <w:rPr>
                <w:noProof/>
              </w:rPr>
              <w:fldChar w:fldCharType="end"/>
            </w:r>
          </w:hyperlink>
        </w:p>
        <w:p w:rsidR="004F3E5C" w:rsidRDefault="00625BE4">
          <w:pPr>
            <w:pStyle w:val="30"/>
            <w:tabs>
              <w:tab w:val="right" w:leader="dot" w:pos="9072"/>
            </w:tabs>
            <w:rPr>
              <w:noProof/>
            </w:rPr>
          </w:pPr>
          <w:hyperlink w:anchor="_Toc21011" w:history="1">
            <w:r w:rsidR="004D2E14">
              <w:rPr>
                <w:rFonts w:ascii="宋体" w:hAnsi="宋体" w:cs="宋体" w:hint="eastAsia"/>
                <w:noProof/>
              </w:rPr>
              <w:t>5.1通信与信息保障</w:t>
            </w:r>
            <w:r w:rsidR="004D2E14">
              <w:rPr>
                <w:noProof/>
              </w:rPr>
              <w:tab/>
            </w:r>
            <w:r w:rsidR="004D2E14">
              <w:rPr>
                <w:noProof/>
              </w:rPr>
              <w:fldChar w:fldCharType="begin"/>
            </w:r>
            <w:r w:rsidR="004D2E14">
              <w:rPr>
                <w:noProof/>
              </w:rPr>
              <w:instrText xml:space="preserve"> PAGEREF _Toc21011 \h </w:instrText>
            </w:r>
            <w:r w:rsidR="004D2E14">
              <w:rPr>
                <w:noProof/>
              </w:rPr>
            </w:r>
            <w:r w:rsidR="004D2E14">
              <w:rPr>
                <w:noProof/>
              </w:rPr>
              <w:fldChar w:fldCharType="separate"/>
            </w:r>
            <w:r w:rsidR="00FA0E6D">
              <w:rPr>
                <w:noProof/>
              </w:rPr>
              <w:t>30</w:t>
            </w:r>
            <w:r w:rsidR="004D2E14">
              <w:rPr>
                <w:noProof/>
              </w:rPr>
              <w:fldChar w:fldCharType="end"/>
            </w:r>
          </w:hyperlink>
        </w:p>
        <w:p w:rsidR="004F3E5C" w:rsidRDefault="00625BE4">
          <w:pPr>
            <w:pStyle w:val="30"/>
            <w:tabs>
              <w:tab w:val="right" w:leader="dot" w:pos="9072"/>
            </w:tabs>
            <w:rPr>
              <w:noProof/>
            </w:rPr>
          </w:pPr>
          <w:hyperlink w:anchor="_Toc2683" w:history="1">
            <w:r w:rsidR="004D2E14">
              <w:rPr>
                <w:rFonts w:ascii="宋体" w:hAnsi="宋体" w:cs="宋体" w:hint="eastAsia"/>
                <w:noProof/>
              </w:rPr>
              <w:t>5.2应急队伍保障</w:t>
            </w:r>
            <w:r w:rsidR="004D2E14">
              <w:rPr>
                <w:noProof/>
              </w:rPr>
              <w:tab/>
            </w:r>
            <w:r w:rsidR="004D2E14">
              <w:rPr>
                <w:noProof/>
              </w:rPr>
              <w:fldChar w:fldCharType="begin"/>
            </w:r>
            <w:r w:rsidR="004D2E14">
              <w:rPr>
                <w:noProof/>
              </w:rPr>
              <w:instrText xml:space="preserve"> PAGEREF _Toc2683 \h </w:instrText>
            </w:r>
            <w:r w:rsidR="004D2E14">
              <w:rPr>
                <w:noProof/>
              </w:rPr>
            </w:r>
            <w:r w:rsidR="004D2E14">
              <w:rPr>
                <w:noProof/>
              </w:rPr>
              <w:fldChar w:fldCharType="separate"/>
            </w:r>
            <w:r w:rsidR="00FA0E6D">
              <w:rPr>
                <w:noProof/>
              </w:rPr>
              <w:t>30</w:t>
            </w:r>
            <w:r w:rsidR="004D2E14">
              <w:rPr>
                <w:noProof/>
              </w:rPr>
              <w:fldChar w:fldCharType="end"/>
            </w:r>
          </w:hyperlink>
        </w:p>
        <w:p w:rsidR="004F3E5C" w:rsidRDefault="00625BE4">
          <w:pPr>
            <w:pStyle w:val="30"/>
            <w:tabs>
              <w:tab w:val="right" w:leader="dot" w:pos="9072"/>
            </w:tabs>
            <w:rPr>
              <w:noProof/>
            </w:rPr>
          </w:pPr>
          <w:hyperlink w:anchor="_Toc17039" w:history="1">
            <w:r w:rsidR="004D2E14">
              <w:rPr>
                <w:rFonts w:ascii="宋体" w:hAnsi="宋体" w:cs="宋体" w:hint="eastAsia"/>
                <w:noProof/>
              </w:rPr>
              <w:t>5.3应急物资装备保障</w:t>
            </w:r>
            <w:r w:rsidR="004D2E14">
              <w:rPr>
                <w:noProof/>
              </w:rPr>
              <w:tab/>
            </w:r>
            <w:r w:rsidR="004D2E14">
              <w:rPr>
                <w:noProof/>
              </w:rPr>
              <w:fldChar w:fldCharType="begin"/>
            </w:r>
            <w:r w:rsidR="004D2E14">
              <w:rPr>
                <w:noProof/>
              </w:rPr>
              <w:instrText xml:space="preserve"> PAGEREF _Toc17039 \h </w:instrText>
            </w:r>
            <w:r w:rsidR="004D2E14">
              <w:rPr>
                <w:noProof/>
              </w:rPr>
            </w:r>
            <w:r w:rsidR="004D2E14">
              <w:rPr>
                <w:noProof/>
              </w:rPr>
              <w:fldChar w:fldCharType="separate"/>
            </w:r>
            <w:r w:rsidR="00FA0E6D">
              <w:rPr>
                <w:noProof/>
              </w:rPr>
              <w:t>30</w:t>
            </w:r>
            <w:r w:rsidR="004D2E14">
              <w:rPr>
                <w:noProof/>
              </w:rPr>
              <w:fldChar w:fldCharType="end"/>
            </w:r>
          </w:hyperlink>
        </w:p>
        <w:p w:rsidR="004F3E5C" w:rsidRDefault="00625BE4">
          <w:pPr>
            <w:pStyle w:val="30"/>
            <w:tabs>
              <w:tab w:val="right" w:leader="dot" w:pos="9072"/>
            </w:tabs>
            <w:rPr>
              <w:noProof/>
            </w:rPr>
          </w:pPr>
          <w:hyperlink w:anchor="_Toc3164" w:history="1">
            <w:r w:rsidR="004D2E14">
              <w:rPr>
                <w:rFonts w:ascii="宋体" w:hAnsi="宋体" w:cs="宋体" w:hint="eastAsia"/>
                <w:noProof/>
              </w:rPr>
              <w:t>5.4经费保障</w:t>
            </w:r>
            <w:r w:rsidR="004D2E14">
              <w:rPr>
                <w:noProof/>
              </w:rPr>
              <w:tab/>
            </w:r>
            <w:r w:rsidR="004D2E14">
              <w:rPr>
                <w:noProof/>
              </w:rPr>
              <w:fldChar w:fldCharType="begin"/>
            </w:r>
            <w:r w:rsidR="004D2E14">
              <w:rPr>
                <w:noProof/>
              </w:rPr>
              <w:instrText xml:space="preserve"> PAGEREF _Toc3164 \h </w:instrText>
            </w:r>
            <w:r w:rsidR="004D2E14">
              <w:rPr>
                <w:noProof/>
              </w:rPr>
            </w:r>
            <w:r w:rsidR="004D2E14">
              <w:rPr>
                <w:noProof/>
              </w:rPr>
              <w:fldChar w:fldCharType="separate"/>
            </w:r>
            <w:r w:rsidR="00FA0E6D">
              <w:rPr>
                <w:noProof/>
              </w:rPr>
              <w:t>31</w:t>
            </w:r>
            <w:r w:rsidR="004D2E14">
              <w:rPr>
                <w:noProof/>
              </w:rPr>
              <w:fldChar w:fldCharType="end"/>
            </w:r>
          </w:hyperlink>
        </w:p>
        <w:p w:rsidR="004F3E5C" w:rsidRDefault="00625BE4">
          <w:pPr>
            <w:pStyle w:val="30"/>
            <w:tabs>
              <w:tab w:val="right" w:leader="dot" w:pos="9072"/>
            </w:tabs>
            <w:rPr>
              <w:noProof/>
            </w:rPr>
          </w:pPr>
          <w:hyperlink w:anchor="_Toc22281" w:history="1">
            <w:r w:rsidR="004D2E14">
              <w:rPr>
                <w:rFonts w:ascii="宋体" w:hAnsi="宋体" w:cs="宋体" w:hint="eastAsia"/>
                <w:noProof/>
              </w:rPr>
              <w:t>5.5交通运输保障</w:t>
            </w:r>
            <w:r w:rsidR="004D2E14">
              <w:rPr>
                <w:noProof/>
              </w:rPr>
              <w:tab/>
            </w:r>
            <w:r w:rsidR="004D2E14">
              <w:rPr>
                <w:noProof/>
              </w:rPr>
              <w:fldChar w:fldCharType="begin"/>
            </w:r>
            <w:r w:rsidR="004D2E14">
              <w:rPr>
                <w:noProof/>
              </w:rPr>
              <w:instrText xml:space="preserve"> PAGEREF _Toc22281 \h </w:instrText>
            </w:r>
            <w:r w:rsidR="004D2E14">
              <w:rPr>
                <w:noProof/>
              </w:rPr>
            </w:r>
            <w:r w:rsidR="004D2E14">
              <w:rPr>
                <w:noProof/>
              </w:rPr>
              <w:fldChar w:fldCharType="separate"/>
            </w:r>
            <w:r w:rsidR="00FA0E6D">
              <w:rPr>
                <w:noProof/>
              </w:rPr>
              <w:t>32</w:t>
            </w:r>
            <w:r w:rsidR="004D2E14">
              <w:rPr>
                <w:noProof/>
              </w:rPr>
              <w:fldChar w:fldCharType="end"/>
            </w:r>
          </w:hyperlink>
        </w:p>
        <w:p w:rsidR="004F3E5C" w:rsidRDefault="00625BE4">
          <w:pPr>
            <w:pStyle w:val="30"/>
            <w:tabs>
              <w:tab w:val="right" w:leader="dot" w:pos="9072"/>
            </w:tabs>
            <w:rPr>
              <w:noProof/>
            </w:rPr>
          </w:pPr>
          <w:hyperlink w:anchor="_Toc17464" w:history="1">
            <w:r w:rsidR="004D2E14">
              <w:rPr>
                <w:rFonts w:ascii="宋体" w:hAnsi="宋体" w:cs="宋体" w:hint="eastAsia"/>
                <w:noProof/>
              </w:rPr>
              <w:t>5.6治安保障</w:t>
            </w:r>
            <w:r w:rsidR="004D2E14">
              <w:rPr>
                <w:noProof/>
              </w:rPr>
              <w:tab/>
            </w:r>
            <w:r w:rsidR="004D2E14">
              <w:rPr>
                <w:noProof/>
              </w:rPr>
              <w:fldChar w:fldCharType="begin"/>
            </w:r>
            <w:r w:rsidR="004D2E14">
              <w:rPr>
                <w:noProof/>
              </w:rPr>
              <w:instrText xml:space="preserve"> PAGEREF _Toc17464 \h </w:instrText>
            </w:r>
            <w:r w:rsidR="004D2E14">
              <w:rPr>
                <w:noProof/>
              </w:rPr>
            </w:r>
            <w:r w:rsidR="004D2E14">
              <w:rPr>
                <w:noProof/>
              </w:rPr>
              <w:fldChar w:fldCharType="separate"/>
            </w:r>
            <w:r w:rsidR="00FA0E6D">
              <w:rPr>
                <w:noProof/>
              </w:rPr>
              <w:t>32</w:t>
            </w:r>
            <w:r w:rsidR="004D2E14">
              <w:rPr>
                <w:noProof/>
              </w:rPr>
              <w:fldChar w:fldCharType="end"/>
            </w:r>
          </w:hyperlink>
        </w:p>
        <w:p w:rsidR="004F3E5C" w:rsidRDefault="00625BE4">
          <w:pPr>
            <w:pStyle w:val="30"/>
            <w:tabs>
              <w:tab w:val="right" w:leader="dot" w:pos="9072"/>
            </w:tabs>
            <w:rPr>
              <w:noProof/>
            </w:rPr>
          </w:pPr>
          <w:hyperlink w:anchor="_Toc1203" w:history="1">
            <w:r w:rsidR="004D2E14">
              <w:rPr>
                <w:rFonts w:ascii="宋体" w:hAnsi="宋体" w:cs="宋体" w:hint="eastAsia"/>
                <w:noProof/>
              </w:rPr>
              <w:t>5.7技术储备与保障</w:t>
            </w:r>
            <w:r w:rsidR="004D2E14">
              <w:rPr>
                <w:noProof/>
              </w:rPr>
              <w:tab/>
            </w:r>
            <w:r w:rsidR="004D2E14">
              <w:rPr>
                <w:noProof/>
              </w:rPr>
              <w:fldChar w:fldCharType="begin"/>
            </w:r>
            <w:r w:rsidR="004D2E14">
              <w:rPr>
                <w:noProof/>
              </w:rPr>
              <w:instrText xml:space="preserve"> PAGEREF _Toc1203 \h </w:instrText>
            </w:r>
            <w:r w:rsidR="004D2E14">
              <w:rPr>
                <w:noProof/>
              </w:rPr>
            </w:r>
            <w:r w:rsidR="004D2E14">
              <w:rPr>
                <w:noProof/>
              </w:rPr>
              <w:fldChar w:fldCharType="separate"/>
            </w:r>
            <w:r w:rsidR="00FA0E6D">
              <w:rPr>
                <w:noProof/>
              </w:rPr>
              <w:t>32</w:t>
            </w:r>
            <w:r w:rsidR="004D2E14">
              <w:rPr>
                <w:noProof/>
              </w:rPr>
              <w:fldChar w:fldCharType="end"/>
            </w:r>
          </w:hyperlink>
        </w:p>
        <w:p w:rsidR="004F3E5C" w:rsidRDefault="00625BE4">
          <w:pPr>
            <w:pStyle w:val="30"/>
            <w:tabs>
              <w:tab w:val="right" w:leader="dot" w:pos="9072"/>
            </w:tabs>
            <w:rPr>
              <w:noProof/>
            </w:rPr>
          </w:pPr>
          <w:hyperlink w:anchor="_Toc7197" w:history="1">
            <w:r w:rsidR="004D2E14">
              <w:rPr>
                <w:rFonts w:ascii="宋体" w:hAnsi="宋体" w:cs="宋体" w:hint="eastAsia"/>
                <w:noProof/>
              </w:rPr>
              <w:t>5.8医疗保障</w:t>
            </w:r>
            <w:r w:rsidR="004D2E14">
              <w:rPr>
                <w:noProof/>
              </w:rPr>
              <w:tab/>
            </w:r>
            <w:r w:rsidR="004D2E14">
              <w:rPr>
                <w:noProof/>
              </w:rPr>
              <w:fldChar w:fldCharType="begin"/>
            </w:r>
            <w:r w:rsidR="004D2E14">
              <w:rPr>
                <w:noProof/>
              </w:rPr>
              <w:instrText xml:space="preserve"> PAGEREF _Toc7197 \h </w:instrText>
            </w:r>
            <w:r w:rsidR="004D2E14">
              <w:rPr>
                <w:noProof/>
              </w:rPr>
            </w:r>
            <w:r w:rsidR="004D2E14">
              <w:rPr>
                <w:noProof/>
              </w:rPr>
              <w:fldChar w:fldCharType="separate"/>
            </w:r>
            <w:r w:rsidR="00FA0E6D">
              <w:rPr>
                <w:noProof/>
              </w:rPr>
              <w:t>32</w:t>
            </w:r>
            <w:r w:rsidR="004D2E14">
              <w:rPr>
                <w:noProof/>
              </w:rPr>
              <w:fldChar w:fldCharType="end"/>
            </w:r>
          </w:hyperlink>
        </w:p>
        <w:p w:rsidR="004F3E5C" w:rsidRDefault="00625BE4">
          <w:pPr>
            <w:pStyle w:val="11"/>
            <w:tabs>
              <w:tab w:val="right" w:leader="dot" w:pos="9072"/>
            </w:tabs>
            <w:rPr>
              <w:noProof/>
            </w:rPr>
          </w:pPr>
          <w:hyperlink w:anchor="_Toc14466" w:history="1">
            <w:r w:rsidR="004D2E14">
              <w:rPr>
                <w:rFonts w:ascii="宋体" w:hAnsi="宋体" w:cs="宋体" w:hint="eastAsia"/>
                <w:noProof/>
              </w:rPr>
              <w:t>第二部分专项应急预案</w:t>
            </w:r>
            <w:r w:rsidR="004D2E14">
              <w:rPr>
                <w:noProof/>
              </w:rPr>
              <w:tab/>
            </w:r>
            <w:r w:rsidR="004D2E14">
              <w:rPr>
                <w:noProof/>
              </w:rPr>
              <w:fldChar w:fldCharType="begin"/>
            </w:r>
            <w:r w:rsidR="004D2E14">
              <w:rPr>
                <w:noProof/>
              </w:rPr>
              <w:instrText xml:space="preserve"> PAGEREF _Toc14466 \h </w:instrText>
            </w:r>
            <w:r w:rsidR="004D2E14">
              <w:rPr>
                <w:noProof/>
              </w:rPr>
            </w:r>
            <w:r w:rsidR="004D2E14">
              <w:rPr>
                <w:noProof/>
              </w:rPr>
              <w:fldChar w:fldCharType="separate"/>
            </w:r>
            <w:r w:rsidR="00FA0E6D">
              <w:rPr>
                <w:noProof/>
              </w:rPr>
              <w:t>- 33 -</w:t>
            </w:r>
            <w:r w:rsidR="004D2E14">
              <w:rPr>
                <w:noProof/>
              </w:rPr>
              <w:fldChar w:fldCharType="end"/>
            </w:r>
          </w:hyperlink>
        </w:p>
        <w:p w:rsidR="004F3E5C" w:rsidRDefault="00625BE4">
          <w:pPr>
            <w:pStyle w:val="20"/>
            <w:tabs>
              <w:tab w:val="right" w:leader="dot" w:pos="9072"/>
            </w:tabs>
            <w:rPr>
              <w:noProof/>
            </w:rPr>
          </w:pPr>
          <w:hyperlink w:anchor="_Toc13273" w:history="1">
            <w:r w:rsidR="004D2E14">
              <w:rPr>
                <w:rFonts w:ascii="宋体" w:hAnsi="宋体" w:cs="宋体" w:hint="eastAsia"/>
                <w:noProof/>
                <w:szCs w:val="36"/>
              </w:rPr>
              <w:t>一、油品泄漏事故专项应急预案</w:t>
            </w:r>
            <w:r w:rsidR="004D2E14">
              <w:rPr>
                <w:noProof/>
              </w:rPr>
              <w:tab/>
            </w:r>
            <w:r w:rsidR="004D2E14">
              <w:rPr>
                <w:noProof/>
              </w:rPr>
              <w:fldChar w:fldCharType="begin"/>
            </w:r>
            <w:r w:rsidR="004D2E14">
              <w:rPr>
                <w:noProof/>
              </w:rPr>
              <w:instrText xml:space="preserve"> PAGEREF _Toc13273 \h </w:instrText>
            </w:r>
            <w:r w:rsidR="004D2E14">
              <w:rPr>
                <w:noProof/>
              </w:rPr>
            </w:r>
            <w:r w:rsidR="004D2E14">
              <w:rPr>
                <w:noProof/>
              </w:rPr>
              <w:fldChar w:fldCharType="separate"/>
            </w:r>
            <w:r w:rsidR="00FA0E6D">
              <w:rPr>
                <w:noProof/>
              </w:rPr>
              <w:t>- 33 -</w:t>
            </w:r>
            <w:r w:rsidR="004D2E14">
              <w:rPr>
                <w:noProof/>
              </w:rPr>
              <w:fldChar w:fldCharType="end"/>
            </w:r>
          </w:hyperlink>
        </w:p>
        <w:p w:rsidR="004F3E5C" w:rsidRDefault="00625BE4">
          <w:pPr>
            <w:pStyle w:val="30"/>
            <w:tabs>
              <w:tab w:val="right" w:leader="dot" w:pos="9072"/>
            </w:tabs>
            <w:rPr>
              <w:noProof/>
            </w:rPr>
          </w:pPr>
          <w:hyperlink w:anchor="_Toc9968" w:history="1">
            <w:r w:rsidR="004D2E14">
              <w:rPr>
                <w:rFonts w:ascii="宋体" w:hAnsi="宋体" w:cs="宋体" w:hint="eastAsia"/>
                <w:noProof/>
              </w:rPr>
              <w:t>1.1 适用范围</w:t>
            </w:r>
            <w:r w:rsidR="004D2E14">
              <w:rPr>
                <w:noProof/>
              </w:rPr>
              <w:tab/>
            </w:r>
            <w:r w:rsidR="004D2E14">
              <w:rPr>
                <w:noProof/>
              </w:rPr>
              <w:fldChar w:fldCharType="begin"/>
            </w:r>
            <w:r w:rsidR="004D2E14">
              <w:rPr>
                <w:noProof/>
              </w:rPr>
              <w:instrText xml:space="preserve"> PAGEREF _Toc9968 \h </w:instrText>
            </w:r>
            <w:r w:rsidR="004D2E14">
              <w:rPr>
                <w:noProof/>
              </w:rPr>
            </w:r>
            <w:r w:rsidR="004D2E14">
              <w:rPr>
                <w:noProof/>
              </w:rPr>
              <w:fldChar w:fldCharType="separate"/>
            </w:r>
            <w:r w:rsidR="00FA0E6D">
              <w:rPr>
                <w:noProof/>
              </w:rPr>
              <w:t>- 33 -</w:t>
            </w:r>
            <w:r w:rsidR="004D2E14">
              <w:rPr>
                <w:noProof/>
              </w:rPr>
              <w:fldChar w:fldCharType="end"/>
            </w:r>
          </w:hyperlink>
        </w:p>
        <w:p w:rsidR="004F3E5C" w:rsidRDefault="00625BE4">
          <w:pPr>
            <w:pStyle w:val="30"/>
            <w:tabs>
              <w:tab w:val="right" w:leader="dot" w:pos="9072"/>
            </w:tabs>
            <w:rPr>
              <w:noProof/>
            </w:rPr>
          </w:pPr>
          <w:hyperlink w:anchor="_Toc23105" w:history="1">
            <w:r w:rsidR="004D2E14">
              <w:rPr>
                <w:rFonts w:ascii="宋体" w:hAnsi="宋体" w:cs="宋体" w:hint="eastAsia"/>
                <w:noProof/>
              </w:rPr>
              <w:t>1.2 应急组织机构及职责</w:t>
            </w:r>
            <w:r w:rsidR="004D2E14">
              <w:rPr>
                <w:noProof/>
              </w:rPr>
              <w:tab/>
            </w:r>
            <w:r w:rsidR="004D2E14">
              <w:rPr>
                <w:noProof/>
              </w:rPr>
              <w:fldChar w:fldCharType="begin"/>
            </w:r>
            <w:r w:rsidR="004D2E14">
              <w:rPr>
                <w:noProof/>
              </w:rPr>
              <w:instrText xml:space="preserve"> PAGEREF _Toc23105 \h </w:instrText>
            </w:r>
            <w:r w:rsidR="004D2E14">
              <w:rPr>
                <w:noProof/>
              </w:rPr>
            </w:r>
            <w:r w:rsidR="004D2E14">
              <w:rPr>
                <w:noProof/>
              </w:rPr>
              <w:fldChar w:fldCharType="separate"/>
            </w:r>
            <w:r w:rsidR="00FA0E6D">
              <w:rPr>
                <w:noProof/>
              </w:rPr>
              <w:t>- 33 -</w:t>
            </w:r>
            <w:r w:rsidR="004D2E14">
              <w:rPr>
                <w:noProof/>
              </w:rPr>
              <w:fldChar w:fldCharType="end"/>
            </w:r>
          </w:hyperlink>
        </w:p>
        <w:p w:rsidR="004F3E5C" w:rsidRDefault="00625BE4">
          <w:pPr>
            <w:pStyle w:val="30"/>
            <w:tabs>
              <w:tab w:val="right" w:leader="dot" w:pos="9072"/>
            </w:tabs>
            <w:rPr>
              <w:noProof/>
            </w:rPr>
          </w:pPr>
          <w:hyperlink w:anchor="_Toc9918" w:history="1">
            <w:r w:rsidR="004D2E14">
              <w:rPr>
                <w:rFonts w:ascii="宋体" w:hAnsi="宋体" w:cs="宋体" w:hint="eastAsia"/>
                <w:noProof/>
              </w:rPr>
              <w:t>1.3 响应启动</w:t>
            </w:r>
            <w:r w:rsidR="004D2E14">
              <w:rPr>
                <w:noProof/>
              </w:rPr>
              <w:tab/>
            </w:r>
            <w:r w:rsidR="004D2E14">
              <w:rPr>
                <w:noProof/>
              </w:rPr>
              <w:fldChar w:fldCharType="begin"/>
            </w:r>
            <w:r w:rsidR="004D2E14">
              <w:rPr>
                <w:noProof/>
              </w:rPr>
              <w:instrText xml:space="preserve"> PAGEREF _Toc9918 \h </w:instrText>
            </w:r>
            <w:r w:rsidR="004D2E14">
              <w:rPr>
                <w:noProof/>
              </w:rPr>
            </w:r>
            <w:r w:rsidR="004D2E14">
              <w:rPr>
                <w:noProof/>
              </w:rPr>
              <w:fldChar w:fldCharType="separate"/>
            </w:r>
            <w:r w:rsidR="00FA0E6D">
              <w:rPr>
                <w:noProof/>
              </w:rPr>
              <w:t>- 33 -</w:t>
            </w:r>
            <w:r w:rsidR="004D2E14">
              <w:rPr>
                <w:noProof/>
              </w:rPr>
              <w:fldChar w:fldCharType="end"/>
            </w:r>
          </w:hyperlink>
        </w:p>
        <w:p w:rsidR="004F3E5C" w:rsidRDefault="00625BE4">
          <w:pPr>
            <w:pStyle w:val="30"/>
            <w:tabs>
              <w:tab w:val="right" w:leader="dot" w:pos="9072"/>
            </w:tabs>
            <w:rPr>
              <w:noProof/>
            </w:rPr>
          </w:pPr>
          <w:hyperlink w:anchor="_Toc10600" w:history="1">
            <w:r w:rsidR="004D2E14">
              <w:rPr>
                <w:rFonts w:ascii="宋体" w:hAnsi="宋体" w:cs="宋体" w:hint="eastAsia"/>
                <w:noProof/>
              </w:rPr>
              <w:t>1.4 处置措施</w:t>
            </w:r>
            <w:r w:rsidR="004D2E14">
              <w:rPr>
                <w:noProof/>
              </w:rPr>
              <w:tab/>
            </w:r>
            <w:r w:rsidR="004D2E14">
              <w:rPr>
                <w:noProof/>
              </w:rPr>
              <w:fldChar w:fldCharType="begin"/>
            </w:r>
            <w:r w:rsidR="004D2E14">
              <w:rPr>
                <w:noProof/>
              </w:rPr>
              <w:instrText xml:space="preserve"> PAGEREF _Toc10600 \h </w:instrText>
            </w:r>
            <w:r w:rsidR="004D2E14">
              <w:rPr>
                <w:noProof/>
              </w:rPr>
            </w:r>
            <w:r w:rsidR="004D2E14">
              <w:rPr>
                <w:noProof/>
              </w:rPr>
              <w:fldChar w:fldCharType="separate"/>
            </w:r>
            <w:r w:rsidR="00FA0E6D">
              <w:rPr>
                <w:noProof/>
              </w:rPr>
              <w:t>- 34 -</w:t>
            </w:r>
            <w:r w:rsidR="004D2E14">
              <w:rPr>
                <w:noProof/>
              </w:rPr>
              <w:fldChar w:fldCharType="end"/>
            </w:r>
          </w:hyperlink>
        </w:p>
        <w:p w:rsidR="004F3E5C" w:rsidRDefault="00625BE4">
          <w:pPr>
            <w:pStyle w:val="30"/>
            <w:tabs>
              <w:tab w:val="right" w:leader="dot" w:pos="9072"/>
            </w:tabs>
            <w:rPr>
              <w:noProof/>
            </w:rPr>
          </w:pPr>
          <w:hyperlink w:anchor="_Toc22201" w:history="1">
            <w:r w:rsidR="004D2E14">
              <w:rPr>
                <w:rFonts w:ascii="宋体" w:hAnsi="宋体" w:cs="宋体" w:hint="eastAsia"/>
                <w:noProof/>
              </w:rPr>
              <w:t>1.5 应急保障</w:t>
            </w:r>
            <w:r w:rsidR="004D2E14">
              <w:rPr>
                <w:noProof/>
              </w:rPr>
              <w:tab/>
            </w:r>
            <w:r w:rsidR="004D2E14">
              <w:rPr>
                <w:noProof/>
              </w:rPr>
              <w:fldChar w:fldCharType="begin"/>
            </w:r>
            <w:r w:rsidR="004D2E14">
              <w:rPr>
                <w:noProof/>
              </w:rPr>
              <w:instrText xml:space="preserve"> PAGEREF _Toc22201 \h </w:instrText>
            </w:r>
            <w:r w:rsidR="004D2E14">
              <w:rPr>
                <w:noProof/>
              </w:rPr>
            </w:r>
            <w:r w:rsidR="004D2E14">
              <w:rPr>
                <w:noProof/>
              </w:rPr>
              <w:fldChar w:fldCharType="separate"/>
            </w:r>
            <w:r w:rsidR="00FA0E6D">
              <w:rPr>
                <w:noProof/>
              </w:rPr>
              <w:t>- 38 -</w:t>
            </w:r>
            <w:r w:rsidR="004D2E14">
              <w:rPr>
                <w:noProof/>
              </w:rPr>
              <w:fldChar w:fldCharType="end"/>
            </w:r>
          </w:hyperlink>
        </w:p>
        <w:p w:rsidR="004F3E5C" w:rsidRDefault="00625BE4">
          <w:pPr>
            <w:pStyle w:val="20"/>
            <w:tabs>
              <w:tab w:val="right" w:leader="dot" w:pos="9072"/>
            </w:tabs>
            <w:rPr>
              <w:noProof/>
            </w:rPr>
          </w:pPr>
          <w:hyperlink w:anchor="_Toc9668" w:history="1">
            <w:r w:rsidR="004D2E14">
              <w:rPr>
                <w:rFonts w:ascii="宋体" w:hAnsi="宋体" w:cs="宋体" w:hint="eastAsia"/>
                <w:noProof/>
                <w:szCs w:val="36"/>
              </w:rPr>
              <w:t>二、天然气（气品）泄漏事故专项应急预案</w:t>
            </w:r>
            <w:r w:rsidR="004D2E14">
              <w:rPr>
                <w:noProof/>
              </w:rPr>
              <w:tab/>
            </w:r>
            <w:r w:rsidR="004D2E14">
              <w:rPr>
                <w:noProof/>
              </w:rPr>
              <w:fldChar w:fldCharType="begin"/>
            </w:r>
            <w:r w:rsidR="004D2E14">
              <w:rPr>
                <w:noProof/>
              </w:rPr>
              <w:instrText xml:space="preserve"> PAGEREF _Toc9668 \h </w:instrText>
            </w:r>
            <w:r w:rsidR="004D2E14">
              <w:rPr>
                <w:noProof/>
              </w:rPr>
            </w:r>
            <w:r w:rsidR="004D2E14">
              <w:rPr>
                <w:noProof/>
              </w:rPr>
              <w:fldChar w:fldCharType="separate"/>
            </w:r>
            <w:r w:rsidR="00FA0E6D">
              <w:rPr>
                <w:noProof/>
              </w:rPr>
              <w:t>- 39 -</w:t>
            </w:r>
            <w:r w:rsidR="004D2E14">
              <w:rPr>
                <w:noProof/>
              </w:rPr>
              <w:fldChar w:fldCharType="end"/>
            </w:r>
          </w:hyperlink>
        </w:p>
        <w:p w:rsidR="004F3E5C" w:rsidRDefault="00625BE4">
          <w:pPr>
            <w:pStyle w:val="30"/>
            <w:tabs>
              <w:tab w:val="right" w:leader="dot" w:pos="9072"/>
            </w:tabs>
            <w:rPr>
              <w:noProof/>
            </w:rPr>
          </w:pPr>
          <w:hyperlink w:anchor="_Toc3804" w:history="1">
            <w:r w:rsidR="004D2E14">
              <w:rPr>
                <w:rFonts w:ascii="宋体" w:hAnsi="宋体" w:cs="宋体" w:hint="eastAsia"/>
                <w:noProof/>
              </w:rPr>
              <w:t>2.1 适用范围</w:t>
            </w:r>
            <w:r w:rsidR="004D2E14">
              <w:rPr>
                <w:noProof/>
              </w:rPr>
              <w:tab/>
            </w:r>
            <w:r w:rsidR="004D2E14">
              <w:rPr>
                <w:noProof/>
              </w:rPr>
              <w:fldChar w:fldCharType="begin"/>
            </w:r>
            <w:r w:rsidR="004D2E14">
              <w:rPr>
                <w:noProof/>
              </w:rPr>
              <w:instrText xml:space="preserve"> PAGEREF _Toc3804 \h </w:instrText>
            </w:r>
            <w:r w:rsidR="004D2E14">
              <w:rPr>
                <w:noProof/>
              </w:rPr>
            </w:r>
            <w:r w:rsidR="004D2E14">
              <w:rPr>
                <w:noProof/>
              </w:rPr>
              <w:fldChar w:fldCharType="separate"/>
            </w:r>
            <w:r w:rsidR="00FA0E6D">
              <w:rPr>
                <w:noProof/>
              </w:rPr>
              <w:t>- 39 -</w:t>
            </w:r>
            <w:r w:rsidR="004D2E14">
              <w:rPr>
                <w:noProof/>
              </w:rPr>
              <w:fldChar w:fldCharType="end"/>
            </w:r>
          </w:hyperlink>
        </w:p>
        <w:p w:rsidR="004F3E5C" w:rsidRDefault="00625BE4">
          <w:pPr>
            <w:pStyle w:val="30"/>
            <w:tabs>
              <w:tab w:val="right" w:leader="dot" w:pos="9072"/>
            </w:tabs>
            <w:rPr>
              <w:noProof/>
            </w:rPr>
          </w:pPr>
          <w:hyperlink w:anchor="_Toc32603" w:history="1">
            <w:r w:rsidR="004D2E14">
              <w:rPr>
                <w:rFonts w:ascii="宋体" w:hAnsi="宋体" w:cs="宋体" w:hint="eastAsia"/>
                <w:noProof/>
              </w:rPr>
              <w:t>2.2应急指挥机构及职责</w:t>
            </w:r>
            <w:r w:rsidR="004D2E14">
              <w:rPr>
                <w:noProof/>
              </w:rPr>
              <w:tab/>
            </w:r>
            <w:r w:rsidR="004D2E14">
              <w:rPr>
                <w:noProof/>
              </w:rPr>
              <w:fldChar w:fldCharType="begin"/>
            </w:r>
            <w:r w:rsidR="004D2E14">
              <w:rPr>
                <w:noProof/>
              </w:rPr>
              <w:instrText xml:space="preserve"> PAGEREF _Toc32603 \h </w:instrText>
            </w:r>
            <w:r w:rsidR="004D2E14">
              <w:rPr>
                <w:noProof/>
              </w:rPr>
            </w:r>
            <w:r w:rsidR="004D2E14">
              <w:rPr>
                <w:noProof/>
              </w:rPr>
              <w:fldChar w:fldCharType="separate"/>
            </w:r>
            <w:r w:rsidR="00FA0E6D">
              <w:rPr>
                <w:noProof/>
              </w:rPr>
              <w:t>- 40 -</w:t>
            </w:r>
            <w:r w:rsidR="004D2E14">
              <w:rPr>
                <w:noProof/>
              </w:rPr>
              <w:fldChar w:fldCharType="end"/>
            </w:r>
          </w:hyperlink>
        </w:p>
        <w:p w:rsidR="004F3E5C" w:rsidRDefault="00625BE4">
          <w:pPr>
            <w:pStyle w:val="30"/>
            <w:tabs>
              <w:tab w:val="right" w:leader="dot" w:pos="9072"/>
            </w:tabs>
            <w:rPr>
              <w:noProof/>
            </w:rPr>
          </w:pPr>
          <w:hyperlink w:anchor="_Toc24381" w:history="1">
            <w:r w:rsidR="004D2E14">
              <w:rPr>
                <w:rFonts w:ascii="宋体" w:hAnsi="宋体" w:cs="宋体" w:hint="eastAsia"/>
                <w:noProof/>
              </w:rPr>
              <w:t>2.3 响应启动</w:t>
            </w:r>
            <w:r w:rsidR="004D2E14">
              <w:rPr>
                <w:noProof/>
              </w:rPr>
              <w:tab/>
            </w:r>
            <w:r w:rsidR="004D2E14">
              <w:rPr>
                <w:noProof/>
              </w:rPr>
              <w:fldChar w:fldCharType="begin"/>
            </w:r>
            <w:r w:rsidR="004D2E14">
              <w:rPr>
                <w:noProof/>
              </w:rPr>
              <w:instrText xml:space="preserve"> PAGEREF _Toc24381 \h </w:instrText>
            </w:r>
            <w:r w:rsidR="004D2E14">
              <w:rPr>
                <w:noProof/>
              </w:rPr>
            </w:r>
            <w:r w:rsidR="004D2E14">
              <w:rPr>
                <w:noProof/>
              </w:rPr>
              <w:fldChar w:fldCharType="separate"/>
            </w:r>
            <w:r w:rsidR="00FA0E6D">
              <w:rPr>
                <w:noProof/>
              </w:rPr>
              <w:t>- 40 -</w:t>
            </w:r>
            <w:r w:rsidR="004D2E14">
              <w:rPr>
                <w:noProof/>
              </w:rPr>
              <w:fldChar w:fldCharType="end"/>
            </w:r>
          </w:hyperlink>
        </w:p>
        <w:p w:rsidR="004F3E5C" w:rsidRDefault="00625BE4">
          <w:pPr>
            <w:pStyle w:val="30"/>
            <w:tabs>
              <w:tab w:val="right" w:leader="dot" w:pos="9072"/>
            </w:tabs>
            <w:rPr>
              <w:noProof/>
            </w:rPr>
          </w:pPr>
          <w:hyperlink w:anchor="_Toc19814" w:history="1">
            <w:r w:rsidR="004D2E14">
              <w:rPr>
                <w:rFonts w:ascii="宋体" w:hAnsi="宋体" w:cs="宋体" w:hint="eastAsia"/>
                <w:noProof/>
              </w:rPr>
              <w:t>2.4 处置措施</w:t>
            </w:r>
            <w:r w:rsidR="004D2E14">
              <w:rPr>
                <w:noProof/>
              </w:rPr>
              <w:tab/>
            </w:r>
            <w:r w:rsidR="004D2E14">
              <w:rPr>
                <w:noProof/>
              </w:rPr>
              <w:fldChar w:fldCharType="begin"/>
            </w:r>
            <w:r w:rsidR="004D2E14">
              <w:rPr>
                <w:noProof/>
              </w:rPr>
              <w:instrText xml:space="preserve"> PAGEREF _Toc19814 \h </w:instrText>
            </w:r>
            <w:r w:rsidR="004D2E14">
              <w:rPr>
                <w:noProof/>
              </w:rPr>
            </w:r>
            <w:r w:rsidR="004D2E14">
              <w:rPr>
                <w:noProof/>
              </w:rPr>
              <w:fldChar w:fldCharType="separate"/>
            </w:r>
            <w:r w:rsidR="00FA0E6D">
              <w:rPr>
                <w:noProof/>
              </w:rPr>
              <w:t>- 41 -</w:t>
            </w:r>
            <w:r w:rsidR="004D2E14">
              <w:rPr>
                <w:noProof/>
              </w:rPr>
              <w:fldChar w:fldCharType="end"/>
            </w:r>
          </w:hyperlink>
        </w:p>
        <w:p w:rsidR="004F3E5C" w:rsidRDefault="00625BE4">
          <w:pPr>
            <w:pStyle w:val="30"/>
            <w:tabs>
              <w:tab w:val="right" w:leader="dot" w:pos="9072"/>
            </w:tabs>
            <w:rPr>
              <w:noProof/>
            </w:rPr>
          </w:pPr>
          <w:hyperlink w:anchor="_Toc13226" w:history="1">
            <w:r w:rsidR="004D2E14">
              <w:rPr>
                <w:rFonts w:ascii="宋体" w:hAnsi="宋体" w:cs="宋体" w:hint="eastAsia"/>
                <w:noProof/>
                <w:szCs w:val="28"/>
              </w:rPr>
              <w:t>2.5应急保障</w:t>
            </w:r>
            <w:r w:rsidR="004D2E14">
              <w:rPr>
                <w:noProof/>
              </w:rPr>
              <w:tab/>
            </w:r>
            <w:r w:rsidR="004D2E14">
              <w:rPr>
                <w:noProof/>
              </w:rPr>
              <w:fldChar w:fldCharType="begin"/>
            </w:r>
            <w:r w:rsidR="004D2E14">
              <w:rPr>
                <w:noProof/>
              </w:rPr>
              <w:instrText xml:space="preserve"> PAGEREF _Toc13226 \h </w:instrText>
            </w:r>
            <w:r w:rsidR="004D2E14">
              <w:rPr>
                <w:noProof/>
              </w:rPr>
            </w:r>
            <w:r w:rsidR="004D2E14">
              <w:rPr>
                <w:noProof/>
              </w:rPr>
              <w:fldChar w:fldCharType="separate"/>
            </w:r>
            <w:r w:rsidR="00FA0E6D">
              <w:rPr>
                <w:noProof/>
              </w:rPr>
              <w:t>- 43 -</w:t>
            </w:r>
            <w:r w:rsidR="004D2E14">
              <w:rPr>
                <w:noProof/>
              </w:rPr>
              <w:fldChar w:fldCharType="end"/>
            </w:r>
          </w:hyperlink>
        </w:p>
        <w:p w:rsidR="004F3E5C" w:rsidRDefault="00625BE4">
          <w:pPr>
            <w:pStyle w:val="20"/>
            <w:tabs>
              <w:tab w:val="right" w:leader="dot" w:pos="9072"/>
            </w:tabs>
            <w:rPr>
              <w:noProof/>
            </w:rPr>
          </w:pPr>
          <w:hyperlink w:anchor="_Toc8213" w:history="1">
            <w:r w:rsidR="004D2E14">
              <w:rPr>
                <w:rFonts w:ascii="宋体" w:hAnsi="宋体" w:cs="宋体" w:hint="eastAsia"/>
                <w:noProof/>
                <w:szCs w:val="36"/>
              </w:rPr>
              <w:t>三、火灾、爆炸事故专项应急救援预案</w:t>
            </w:r>
            <w:r w:rsidR="004D2E14">
              <w:rPr>
                <w:noProof/>
              </w:rPr>
              <w:tab/>
            </w:r>
            <w:r w:rsidR="004D2E14">
              <w:rPr>
                <w:noProof/>
              </w:rPr>
              <w:fldChar w:fldCharType="begin"/>
            </w:r>
            <w:r w:rsidR="004D2E14">
              <w:rPr>
                <w:noProof/>
              </w:rPr>
              <w:instrText xml:space="preserve"> PAGEREF _Toc8213 \h </w:instrText>
            </w:r>
            <w:r w:rsidR="004D2E14">
              <w:rPr>
                <w:noProof/>
              </w:rPr>
            </w:r>
            <w:r w:rsidR="004D2E14">
              <w:rPr>
                <w:noProof/>
              </w:rPr>
              <w:fldChar w:fldCharType="separate"/>
            </w:r>
            <w:r w:rsidR="00FA0E6D">
              <w:rPr>
                <w:noProof/>
              </w:rPr>
              <w:t>44</w:t>
            </w:r>
            <w:r w:rsidR="004D2E14">
              <w:rPr>
                <w:noProof/>
              </w:rPr>
              <w:fldChar w:fldCharType="end"/>
            </w:r>
          </w:hyperlink>
        </w:p>
        <w:p w:rsidR="004F3E5C" w:rsidRDefault="00625BE4">
          <w:pPr>
            <w:pStyle w:val="30"/>
            <w:tabs>
              <w:tab w:val="right" w:leader="dot" w:pos="9072"/>
            </w:tabs>
            <w:rPr>
              <w:noProof/>
            </w:rPr>
          </w:pPr>
          <w:hyperlink w:anchor="_Toc10463" w:history="1">
            <w:r w:rsidR="004D2E14">
              <w:rPr>
                <w:rFonts w:ascii="宋体" w:hAnsi="宋体" w:cs="宋体" w:hint="eastAsia"/>
                <w:noProof/>
              </w:rPr>
              <w:t>3.1适用范围</w:t>
            </w:r>
            <w:r w:rsidR="004D2E14">
              <w:rPr>
                <w:noProof/>
              </w:rPr>
              <w:tab/>
            </w:r>
            <w:r w:rsidR="004D2E14">
              <w:rPr>
                <w:noProof/>
              </w:rPr>
              <w:fldChar w:fldCharType="begin"/>
            </w:r>
            <w:r w:rsidR="004D2E14">
              <w:rPr>
                <w:noProof/>
              </w:rPr>
              <w:instrText xml:space="preserve"> PAGEREF _Toc10463 \h </w:instrText>
            </w:r>
            <w:r w:rsidR="004D2E14">
              <w:rPr>
                <w:noProof/>
              </w:rPr>
            </w:r>
            <w:r w:rsidR="004D2E14">
              <w:rPr>
                <w:noProof/>
              </w:rPr>
              <w:fldChar w:fldCharType="separate"/>
            </w:r>
            <w:r w:rsidR="00FA0E6D">
              <w:rPr>
                <w:noProof/>
              </w:rPr>
              <w:t>44</w:t>
            </w:r>
            <w:r w:rsidR="004D2E14">
              <w:rPr>
                <w:noProof/>
              </w:rPr>
              <w:fldChar w:fldCharType="end"/>
            </w:r>
          </w:hyperlink>
        </w:p>
        <w:p w:rsidR="004F3E5C" w:rsidRDefault="00625BE4">
          <w:pPr>
            <w:pStyle w:val="30"/>
            <w:tabs>
              <w:tab w:val="right" w:leader="dot" w:pos="9072"/>
            </w:tabs>
            <w:rPr>
              <w:noProof/>
            </w:rPr>
          </w:pPr>
          <w:hyperlink w:anchor="_Toc24912" w:history="1">
            <w:r w:rsidR="004D2E14">
              <w:rPr>
                <w:rFonts w:ascii="宋体" w:hAnsi="宋体" w:cs="宋体" w:hint="eastAsia"/>
                <w:noProof/>
              </w:rPr>
              <w:t>3.2应急组织机构及职责</w:t>
            </w:r>
            <w:r w:rsidR="004D2E14">
              <w:rPr>
                <w:noProof/>
              </w:rPr>
              <w:tab/>
            </w:r>
            <w:r w:rsidR="004D2E14">
              <w:rPr>
                <w:noProof/>
              </w:rPr>
              <w:fldChar w:fldCharType="begin"/>
            </w:r>
            <w:r w:rsidR="004D2E14">
              <w:rPr>
                <w:noProof/>
              </w:rPr>
              <w:instrText xml:space="preserve"> PAGEREF _Toc24912 \h </w:instrText>
            </w:r>
            <w:r w:rsidR="004D2E14">
              <w:rPr>
                <w:noProof/>
              </w:rPr>
            </w:r>
            <w:r w:rsidR="004D2E14">
              <w:rPr>
                <w:noProof/>
              </w:rPr>
              <w:fldChar w:fldCharType="separate"/>
            </w:r>
            <w:r w:rsidR="00FA0E6D">
              <w:rPr>
                <w:noProof/>
              </w:rPr>
              <w:t>45</w:t>
            </w:r>
            <w:r w:rsidR="004D2E14">
              <w:rPr>
                <w:noProof/>
              </w:rPr>
              <w:fldChar w:fldCharType="end"/>
            </w:r>
          </w:hyperlink>
        </w:p>
        <w:p w:rsidR="004F3E5C" w:rsidRDefault="00625BE4">
          <w:pPr>
            <w:pStyle w:val="30"/>
            <w:tabs>
              <w:tab w:val="right" w:leader="dot" w:pos="9072"/>
            </w:tabs>
            <w:rPr>
              <w:noProof/>
            </w:rPr>
          </w:pPr>
          <w:hyperlink w:anchor="_Toc18620" w:history="1">
            <w:r w:rsidR="004D2E14">
              <w:rPr>
                <w:rFonts w:ascii="宋体" w:hAnsi="宋体" w:cs="宋体" w:hint="eastAsia"/>
                <w:noProof/>
              </w:rPr>
              <w:t>3.3响应启动</w:t>
            </w:r>
            <w:r w:rsidR="004D2E14">
              <w:rPr>
                <w:noProof/>
              </w:rPr>
              <w:tab/>
            </w:r>
            <w:r w:rsidR="004D2E14">
              <w:rPr>
                <w:noProof/>
              </w:rPr>
              <w:fldChar w:fldCharType="begin"/>
            </w:r>
            <w:r w:rsidR="004D2E14">
              <w:rPr>
                <w:noProof/>
              </w:rPr>
              <w:instrText xml:space="preserve"> PAGEREF _Toc18620 \h </w:instrText>
            </w:r>
            <w:r w:rsidR="004D2E14">
              <w:rPr>
                <w:noProof/>
              </w:rPr>
            </w:r>
            <w:r w:rsidR="004D2E14">
              <w:rPr>
                <w:noProof/>
              </w:rPr>
              <w:fldChar w:fldCharType="separate"/>
            </w:r>
            <w:r w:rsidR="00FA0E6D">
              <w:rPr>
                <w:noProof/>
              </w:rPr>
              <w:t>45</w:t>
            </w:r>
            <w:r w:rsidR="004D2E14">
              <w:rPr>
                <w:noProof/>
              </w:rPr>
              <w:fldChar w:fldCharType="end"/>
            </w:r>
          </w:hyperlink>
        </w:p>
        <w:p w:rsidR="004F3E5C" w:rsidRDefault="00625BE4">
          <w:pPr>
            <w:pStyle w:val="30"/>
            <w:tabs>
              <w:tab w:val="right" w:leader="dot" w:pos="9072"/>
            </w:tabs>
            <w:rPr>
              <w:noProof/>
            </w:rPr>
          </w:pPr>
          <w:hyperlink w:anchor="_Toc1199" w:history="1">
            <w:r w:rsidR="004D2E14">
              <w:rPr>
                <w:rFonts w:ascii="宋体" w:hAnsi="宋体" w:cs="宋体" w:hint="eastAsia"/>
                <w:noProof/>
              </w:rPr>
              <w:t>3.4处置措施</w:t>
            </w:r>
            <w:r w:rsidR="004D2E14">
              <w:rPr>
                <w:noProof/>
              </w:rPr>
              <w:tab/>
            </w:r>
            <w:r w:rsidR="004D2E14">
              <w:rPr>
                <w:noProof/>
              </w:rPr>
              <w:fldChar w:fldCharType="begin"/>
            </w:r>
            <w:r w:rsidR="004D2E14">
              <w:rPr>
                <w:noProof/>
              </w:rPr>
              <w:instrText xml:space="preserve"> PAGEREF _Toc1199 \h </w:instrText>
            </w:r>
            <w:r w:rsidR="004D2E14">
              <w:rPr>
                <w:noProof/>
              </w:rPr>
            </w:r>
            <w:r w:rsidR="004D2E14">
              <w:rPr>
                <w:noProof/>
              </w:rPr>
              <w:fldChar w:fldCharType="separate"/>
            </w:r>
            <w:r w:rsidR="00FA0E6D">
              <w:rPr>
                <w:noProof/>
              </w:rPr>
              <w:t>46</w:t>
            </w:r>
            <w:r w:rsidR="004D2E14">
              <w:rPr>
                <w:noProof/>
              </w:rPr>
              <w:fldChar w:fldCharType="end"/>
            </w:r>
          </w:hyperlink>
        </w:p>
        <w:p w:rsidR="004F3E5C" w:rsidRDefault="00625BE4">
          <w:pPr>
            <w:pStyle w:val="30"/>
            <w:tabs>
              <w:tab w:val="right" w:leader="dot" w:pos="9072"/>
            </w:tabs>
            <w:rPr>
              <w:noProof/>
            </w:rPr>
          </w:pPr>
          <w:hyperlink w:anchor="_Toc19687" w:history="1">
            <w:r w:rsidR="004D2E14">
              <w:rPr>
                <w:rFonts w:ascii="宋体" w:hAnsi="宋体" w:cs="宋体" w:hint="eastAsia"/>
                <w:noProof/>
              </w:rPr>
              <w:t>3.5应急保障</w:t>
            </w:r>
            <w:r w:rsidR="004D2E14">
              <w:rPr>
                <w:noProof/>
              </w:rPr>
              <w:tab/>
            </w:r>
            <w:r w:rsidR="004D2E14">
              <w:rPr>
                <w:noProof/>
              </w:rPr>
              <w:fldChar w:fldCharType="begin"/>
            </w:r>
            <w:r w:rsidR="004D2E14">
              <w:rPr>
                <w:noProof/>
              </w:rPr>
              <w:instrText xml:space="preserve"> PAGEREF _Toc19687 \h </w:instrText>
            </w:r>
            <w:r w:rsidR="004D2E14">
              <w:rPr>
                <w:noProof/>
              </w:rPr>
            </w:r>
            <w:r w:rsidR="004D2E14">
              <w:rPr>
                <w:noProof/>
              </w:rPr>
              <w:fldChar w:fldCharType="separate"/>
            </w:r>
            <w:r w:rsidR="00FA0E6D">
              <w:rPr>
                <w:noProof/>
              </w:rPr>
              <w:t>53</w:t>
            </w:r>
            <w:r w:rsidR="004D2E14">
              <w:rPr>
                <w:noProof/>
              </w:rPr>
              <w:fldChar w:fldCharType="end"/>
            </w:r>
          </w:hyperlink>
        </w:p>
        <w:p w:rsidR="004F3E5C" w:rsidRDefault="00625BE4">
          <w:pPr>
            <w:pStyle w:val="20"/>
            <w:tabs>
              <w:tab w:val="right" w:leader="dot" w:pos="9072"/>
            </w:tabs>
            <w:rPr>
              <w:noProof/>
            </w:rPr>
          </w:pPr>
          <w:hyperlink w:anchor="_Toc18426" w:history="1">
            <w:r w:rsidR="004D2E14">
              <w:rPr>
                <w:rFonts w:ascii="宋体" w:hAnsi="宋体" w:cs="宋体" w:hint="eastAsia"/>
                <w:noProof/>
                <w:szCs w:val="36"/>
              </w:rPr>
              <w:t>四、社会治安及防恐反恐专项应急预案</w:t>
            </w:r>
            <w:r w:rsidR="004D2E14">
              <w:rPr>
                <w:noProof/>
              </w:rPr>
              <w:tab/>
            </w:r>
            <w:r w:rsidR="004D2E14">
              <w:rPr>
                <w:noProof/>
              </w:rPr>
              <w:fldChar w:fldCharType="begin"/>
            </w:r>
            <w:r w:rsidR="004D2E14">
              <w:rPr>
                <w:noProof/>
              </w:rPr>
              <w:instrText xml:space="preserve"> PAGEREF _Toc18426 \h </w:instrText>
            </w:r>
            <w:r w:rsidR="004D2E14">
              <w:rPr>
                <w:noProof/>
              </w:rPr>
            </w:r>
            <w:r w:rsidR="004D2E14">
              <w:rPr>
                <w:noProof/>
              </w:rPr>
              <w:fldChar w:fldCharType="separate"/>
            </w:r>
            <w:r w:rsidR="00FA0E6D">
              <w:rPr>
                <w:noProof/>
              </w:rPr>
              <w:t>54</w:t>
            </w:r>
            <w:r w:rsidR="004D2E14">
              <w:rPr>
                <w:noProof/>
              </w:rPr>
              <w:fldChar w:fldCharType="end"/>
            </w:r>
          </w:hyperlink>
        </w:p>
        <w:p w:rsidR="004F3E5C" w:rsidRDefault="00625BE4">
          <w:pPr>
            <w:pStyle w:val="30"/>
            <w:tabs>
              <w:tab w:val="right" w:leader="dot" w:pos="9072"/>
            </w:tabs>
            <w:rPr>
              <w:noProof/>
            </w:rPr>
          </w:pPr>
          <w:hyperlink w:anchor="_Toc17339" w:history="1">
            <w:r w:rsidR="004D2E14">
              <w:rPr>
                <w:rFonts w:ascii="宋体" w:hAnsi="宋体" w:cs="宋体" w:hint="eastAsia"/>
                <w:noProof/>
              </w:rPr>
              <w:t>4.1适用范围</w:t>
            </w:r>
            <w:r w:rsidR="004D2E14">
              <w:rPr>
                <w:noProof/>
              </w:rPr>
              <w:tab/>
            </w:r>
            <w:r w:rsidR="004D2E14">
              <w:rPr>
                <w:noProof/>
              </w:rPr>
              <w:fldChar w:fldCharType="begin"/>
            </w:r>
            <w:r w:rsidR="004D2E14">
              <w:rPr>
                <w:noProof/>
              </w:rPr>
              <w:instrText xml:space="preserve"> PAGEREF _Toc17339 \h </w:instrText>
            </w:r>
            <w:r w:rsidR="004D2E14">
              <w:rPr>
                <w:noProof/>
              </w:rPr>
            </w:r>
            <w:r w:rsidR="004D2E14">
              <w:rPr>
                <w:noProof/>
              </w:rPr>
              <w:fldChar w:fldCharType="separate"/>
            </w:r>
            <w:r w:rsidR="00FA0E6D">
              <w:rPr>
                <w:noProof/>
              </w:rPr>
              <w:t>54</w:t>
            </w:r>
            <w:r w:rsidR="004D2E14">
              <w:rPr>
                <w:noProof/>
              </w:rPr>
              <w:fldChar w:fldCharType="end"/>
            </w:r>
          </w:hyperlink>
        </w:p>
        <w:p w:rsidR="004F3E5C" w:rsidRDefault="00625BE4">
          <w:pPr>
            <w:pStyle w:val="30"/>
            <w:tabs>
              <w:tab w:val="right" w:leader="dot" w:pos="9072"/>
            </w:tabs>
            <w:rPr>
              <w:noProof/>
            </w:rPr>
          </w:pPr>
          <w:hyperlink w:anchor="_Toc4343" w:history="1">
            <w:r w:rsidR="004D2E14">
              <w:rPr>
                <w:rFonts w:ascii="宋体" w:hAnsi="宋体" w:cs="宋体" w:hint="eastAsia"/>
                <w:noProof/>
              </w:rPr>
              <w:t>4.2应急组织机构及职责</w:t>
            </w:r>
            <w:r w:rsidR="004D2E14">
              <w:rPr>
                <w:noProof/>
              </w:rPr>
              <w:tab/>
            </w:r>
            <w:r w:rsidR="004D2E14">
              <w:rPr>
                <w:noProof/>
              </w:rPr>
              <w:fldChar w:fldCharType="begin"/>
            </w:r>
            <w:r w:rsidR="004D2E14">
              <w:rPr>
                <w:noProof/>
              </w:rPr>
              <w:instrText xml:space="preserve"> PAGEREF _Toc4343 \h </w:instrText>
            </w:r>
            <w:r w:rsidR="004D2E14">
              <w:rPr>
                <w:noProof/>
              </w:rPr>
            </w:r>
            <w:r w:rsidR="004D2E14">
              <w:rPr>
                <w:noProof/>
              </w:rPr>
              <w:fldChar w:fldCharType="separate"/>
            </w:r>
            <w:r w:rsidR="00FA0E6D">
              <w:rPr>
                <w:noProof/>
              </w:rPr>
              <w:t>54</w:t>
            </w:r>
            <w:r w:rsidR="004D2E14">
              <w:rPr>
                <w:noProof/>
              </w:rPr>
              <w:fldChar w:fldCharType="end"/>
            </w:r>
          </w:hyperlink>
        </w:p>
        <w:p w:rsidR="004F3E5C" w:rsidRDefault="00625BE4">
          <w:pPr>
            <w:pStyle w:val="30"/>
            <w:tabs>
              <w:tab w:val="right" w:leader="dot" w:pos="9072"/>
            </w:tabs>
            <w:rPr>
              <w:noProof/>
            </w:rPr>
          </w:pPr>
          <w:hyperlink w:anchor="_Toc4471" w:history="1">
            <w:r w:rsidR="004D2E14">
              <w:rPr>
                <w:rFonts w:ascii="宋体" w:hAnsi="宋体" w:cs="宋体" w:hint="eastAsia"/>
                <w:noProof/>
              </w:rPr>
              <w:t>4.3响应启动</w:t>
            </w:r>
            <w:r w:rsidR="004D2E14">
              <w:rPr>
                <w:noProof/>
              </w:rPr>
              <w:tab/>
            </w:r>
            <w:r w:rsidR="004D2E14">
              <w:rPr>
                <w:noProof/>
              </w:rPr>
              <w:fldChar w:fldCharType="begin"/>
            </w:r>
            <w:r w:rsidR="004D2E14">
              <w:rPr>
                <w:noProof/>
              </w:rPr>
              <w:instrText xml:space="preserve"> PAGEREF _Toc4471 \h </w:instrText>
            </w:r>
            <w:r w:rsidR="004D2E14">
              <w:rPr>
                <w:noProof/>
              </w:rPr>
            </w:r>
            <w:r w:rsidR="004D2E14">
              <w:rPr>
                <w:noProof/>
              </w:rPr>
              <w:fldChar w:fldCharType="separate"/>
            </w:r>
            <w:r w:rsidR="00FA0E6D">
              <w:rPr>
                <w:noProof/>
              </w:rPr>
              <w:t>54</w:t>
            </w:r>
            <w:r w:rsidR="004D2E14">
              <w:rPr>
                <w:noProof/>
              </w:rPr>
              <w:fldChar w:fldCharType="end"/>
            </w:r>
          </w:hyperlink>
        </w:p>
        <w:p w:rsidR="004F3E5C" w:rsidRDefault="00625BE4">
          <w:pPr>
            <w:pStyle w:val="30"/>
            <w:tabs>
              <w:tab w:val="right" w:leader="dot" w:pos="9072"/>
            </w:tabs>
            <w:rPr>
              <w:noProof/>
            </w:rPr>
          </w:pPr>
          <w:hyperlink w:anchor="_Toc6732" w:history="1">
            <w:r w:rsidR="004D2E14">
              <w:rPr>
                <w:rFonts w:ascii="宋体" w:hAnsi="宋体" w:cs="宋体" w:hint="eastAsia"/>
                <w:noProof/>
              </w:rPr>
              <w:t>4.4处置措施</w:t>
            </w:r>
            <w:r w:rsidR="004D2E14">
              <w:rPr>
                <w:noProof/>
              </w:rPr>
              <w:tab/>
            </w:r>
            <w:r w:rsidR="004D2E14">
              <w:rPr>
                <w:noProof/>
              </w:rPr>
              <w:fldChar w:fldCharType="begin"/>
            </w:r>
            <w:r w:rsidR="004D2E14">
              <w:rPr>
                <w:noProof/>
              </w:rPr>
              <w:instrText xml:space="preserve"> PAGEREF _Toc6732 \h </w:instrText>
            </w:r>
            <w:r w:rsidR="004D2E14">
              <w:rPr>
                <w:noProof/>
              </w:rPr>
            </w:r>
            <w:r w:rsidR="004D2E14">
              <w:rPr>
                <w:noProof/>
              </w:rPr>
              <w:fldChar w:fldCharType="separate"/>
            </w:r>
            <w:r w:rsidR="00FA0E6D">
              <w:rPr>
                <w:noProof/>
              </w:rPr>
              <w:t>55</w:t>
            </w:r>
            <w:r w:rsidR="004D2E14">
              <w:rPr>
                <w:noProof/>
              </w:rPr>
              <w:fldChar w:fldCharType="end"/>
            </w:r>
          </w:hyperlink>
        </w:p>
        <w:p w:rsidR="004F3E5C" w:rsidRDefault="00625BE4">
          <w:pPr>
            <w:pStyle w:val="30"/>
            <w:tabs>
              <w:tab w:val="right" w:leader="dot" w:pos="9072"/>
            </w:tabs>
            <w:rPr>
              <w:noProof/>
            </w:rPr>
          </w:pPr>
          <w:hyperlink w:anchor="_Toc22528" w:history="1">
            <w:r w:rsidR="004D2E14">
              <w:rPr>
                <w:rFonts w:ascii="宋体" w:hAnsi="宋体" w:cs="宋体" w:hint="eastAsia"/>
                <w:noProof/>
              </w:rPr>
              <w:t>4.5应急保障</w:t>
            </w:r>
            <w:r w:rsidR="004D2E14">
              <w:rPr>
                <w:noProof/>
              </w:rPr>
              <w:tab/>
            </w:r>
            <w:r w:rsidR="004D2E14">
              <w:rPr>
                <w:noProof/>
              </w:rPr>
              <w:fldChar w:fldCharType="begin"/>
            </w:r>
            <w:r w:rsidR="004D2E14">
              <w:rPr>
                <w:noProof/>
              </w:rPr>
              <w:instrText xml:space="preserve"> PAGEREF _Toc22528 \h </w:instrText>
            </w:r>
            <w:r w:rsidR="004D2E14">
              <w:rPr>
                <w:noProof/>
              </w:rPr>
            </w:r>
            <w:r w:rsidR="004D2E14">
              <w:rPr>
                <w:noProof/>
              </w:rPr>
              <w:fldChar w:fldCharType="separate"/>
            </w:r>
            <w:r w:rsidR="00FA0E6D">
              <w:rPr>
                <w:noProof/>
              </w:rPr>
              <w:t>60</w:t>
            </w:r>
            <w:r w:rsidR="004D2E14">
              <w:rPr>
                <w:noProof/>
              </w:rPr>
              <w:fldChar w:fldCharType="end"/>
            </w:r>
          </w:hyperlink>
        </w:p>
        <w:p w:rsidR="004F3E5C" w:rsidRDefault="00625BE4">
          <w:pPr>
            <w:pStyle w:val="20"/>
            <w:tabs>
              <w:tab w:val="right" w:leader="dot" w:pos="9072"/>
            </w:tabs>
            <w:rPr>
              <w:noProof/>
            </w:rPr>
          </w:pPr>
          <w:hyperlink w:anchor="_Toc28857" w:history="1">
            <w:r w:rsidR="004D2E14">
              <w:rPr>
                <w:rFonts w:ascii="宋体" w:hAnsi="宋体" w:cs="宋体" w:hint="eastAsia"/>
                <w:noProof/>
                <w:szCs w:val="36"/>
              </w:rPr>
              <w:t>五、特种设备事故应急预案</w:t>
            </w:r>
            <w:r w:rsidR="004D2E14">
              <w:rPr>
                <w:noProof/>
              </w:rPr>
              <w:tab/>
            </w:r>
            <w:r w:rsidR="004D2E14">
              <w:rPr>
                <w:noProof/>
              </w:rPr>
              <w:fldChar w:fldCharType="begin"/>
            </w:r>
            <w:r w:rsidR="004D2E14">
              <w:rPr>
                <w:noProof/>
              </w:rPr>
              <w:instrText xml:space="preserve"> PAGEREF _Toc28857 \h </w:instrText>
            </w:r>
            <w:r w:rsidR="004D2E14">
              <w:rPr>
                <w:noProof/>
              </w:rPr>
            </w:r>
            <w:r w:rsidR="004D2E14">
              <w:rPr>
                <w:noProof/>
              </w:rPr>
              <w:fldChar w:fldCharType="separate"/>
            </w:r>
            <w:r w:rsidR="00FA0E6D">
              <w:rPr>
                <w:noProof/>
              </w:rPr>
              <w:t>61</w:t>
            </w:r>
            <w:r w:rsidR="004D2E14">
              <w:rPr>
                <w:noProof/>
              </w:rPr>
              <w:fldChar w:fldCharType="end"/>
            </w:r>
          </w:hyperlink>
        </w:p>
        <w:p w:rsidR="004F3E5C" w:rsidRDefault="00625BE4">
          <w:pPr>
            <w:pStyle w:val="20"/>
            <w:tabs>
              <w:tab w:val="right" w:leader="dot" w:pos="9072"/>
            </w:tabs>
            <w:rPr>
              <w:noProof/>
            </w:rPr>
          </w:pPr>
          <w:hyperlink w:anchor="_Toc25024" w:history="1">
            <w:r w:rsidR="004D2E14">
              <w:rPr>
                <w:rFonts w:ascii="宋体" w:hAnsi="宋体" w:cs="宋体" w:hint="eastAsia"/>
                <w:bCs/>
                <w:noProof/>
                <w:szCs w:val="28"/>
              </w:rPr>
              <w:t>5.1 总则</w:t>
            </w:r>
            <w:r w:rsidR="004D2E14">
              <w:rPr>
                <w:noProof/>
              </w:rPr>
              <w:tab/>
            </w:r>
            <w:r w:rsidR="004D2E14">
              <w:rPr>
                <w:noProof/>
              </w:rPr>
              <w:fldChar w:fldCharType="begin"/>
            </w:r>
            <w:r w:rsidR="004D2E14">
              <w:rPr>
                <w:noProof/>
              </w:rPr>
              <w:instrText xml:space="preserve"> PAGEREF _Toc25024 \h </w:instrText>
            </w:r>
            <w:r w:rsidR="004D2E14">
              <w:rPr>
                <w:noProof/>
              </w:rPr>
            </w:r>
            <w:r w:rsidR="004D2E14">
              <w:rPr>
                <w:noProof/>
              </w:rPr>
              <w:fldChar w:fldCharType="separate"/>
            </w:r>
            <w:r w:rsidR="00FA0E6D">
              <w:rPr>
                <w:noProof/>
              </w:rPr>
              <w:t>61</w:t>
            </w:r>
            <w:r w:rsidR="004D2E14">
              <w:rPr>
                <w:noProof/>
              </w:rPr>
              <w:fldChar w:fldCharType="end"/>
            </w:r>
          </w:hyperlink>
        </w:p>
        <w:p w:rsidR="004F3E5C" w:rsidRDefault="00625BE4">
          <w:pPr>
            <w:pStyle w:val="30"/>
            <w:tabs>
              <w:tab w:val="right" w:leader="dot" w:pos="9072"/>
            </w:tabs>
            <w:rPr>
              <w:noProof/>
            </w:rPr>
          </w:pPr>
          <w:hyperlink w:anchor="_Toc2820" w:history="1">
            <w:r w:rsidR="004D2E14">
              <w:rPr>
                <w:rFonts w:ascii="宋体" w:hAnsi="宋体" w:cs="宋体" w:hint="eastAsia"/>
                <w:bCs/>
                <w:noProof/>
                <w:szCs w:val="28"/>
              </w:rPr>
              <w:t>5.1.1编制目的</w:t>
            </w:r>
            <w:r w:rsidR="004D2E14">
              <w:rPr>
                <w:noProof/>
              </w:rPr>
              <w:tab/>
            </w:r>
            <w:r w:rsidR="004D2E14">
              <w:rPr>
                <w:noProof/>
              </w:rPr>
              <w:fldChar w:fldCharType="begin"/>
            </w:r>
            <w:r w:rsidR="004D2E14">
              <w:rPr>
                <w:noProof/>
              </w:rPr>
              <w:instrText xml:space="preserve"> PAGEREF _Toc2820 \h </w:instrText>
            </w:r>
            <w:r w:rsidR="004D2E14">
              <w:rPr>
                <w:noProof/>
              </w:rPr>
            </w:r>
            <w:r w:rsidR="004D2E14">
              <w:rPr>
                <w:noProof/>
              </w:rPr>
              <w:fldChar w:fldCharType="separate"/>
            </w:r>
            <w:r w:rsidR="00FA0E6D">
              <w:rPr>
                <w:noProof/>
              </w:rPr>
              <w:t>61</w:t>
            </w:r>
            <w:r w:rsidR="004D2E14">
              <w:rPr>
                <w:noProof/>
              </w:rPr>
              <w:fldChar w:fldCharType="end"/>
            </w:r>
          </w:hyperlink>
        </w:p>
        <w:p w:rsidR="004F3E5C" w:rsidRDefault="00625BE4">
          <w:pPr>
            <w:pStyle w:val="30"/>
            <w:tabs>
              <w:tab w:val="right" w:leader="dot" w:pos="9072"/>
            </w:tabs>
            <w:rPr>
              <w:noProof/>
            </w:rPr>
          </w:pPr>
          <w:hyperlink w:anchor="_Toc20577" w:history="1">
            <w:r w:rsidR="004D2E14">
              <w:rPr>
                <w:rFonts w:ascii="宋体" w:hAnsi="宋体" w:cs="宋体" w:hint="eastAsia"/>
                <w:bCs/>
                <w:noProof/>
                <w:szCs w:val="28"/>
              </w:rPr>
              <w:t>5.1.2编制依据</w:t>
            </w:r>
            <w:r w:rsidR="004D2E14">
              <w:rPr>
                <w:noProof/>
              </w:rPr>
              <w:tab/>
            </w:r>
            <w:r w:rsidR="004D2E14">
              <w:rPr>
                <w:noProof/>
              </w:rPr>
              <w:fldChar w:fldCharType="begin"/>
            </w:r>
            <w:r w:rsidR="004D2E14">
              <w:rPr>
                <w:noProof/>
              </w:rPr>
              <w:instrText xml:space="preserve"> PAGEREF _Toc20577 \h </w:instrText>
            </w:r>
            <w:r w:rsidR="004D2E14">
              <w:rPr>
                <w:noProof/>
              </w:rPr>
            </w:r>
            <w:r w:rsidR="004D2E14">
              <w:rPr>
                <w:noProof/>
              </w:rPr>
              <w:fldChar w:fldCharType="separate"/>
            </w:r>
            <w:r w:rsidR="00FA0E6D">
              <w:rPr>
                <w:noProof/>
              </w:rPr>
              <w:t>61</w:t>
            </w:r>
            <w:r w:rsidR="004D2E14">
              <w:rPr>
                <w:noProof/>
              </w:rPr>
              <w:fldChar w:fldCharType="end"/>
            </w:r>
          </w:hyperlink>
        </w:p>
        <w:p w:rsidR="004F3E5C" w:rsidRDefault="00625BE4">
          <w:pPr>
            <w:pStyle w:val="30"/>
            <w:tabs>
              <w:tab w:val="right" w:leader="dot" w:pos="9072"/>
            </w:tabs>
            <w:rPr>
              <w:noProof/>
            </w:rPr>
          </w:pPr>
          <w:hyperlink w:anchor="_Toc23102" w:history="1">
            <w:r w:rsidR="004D2E14">
              <w:rPr>
                <w:rFonts w:ascii="宋体" w:hAnsi="宋体" w:cs="宋体" w:hint="eastAsia"/>
                <w:bCs/>
                <w:noProof/>
                <w:szCs w:val="28"/>
              </w:rPr>
              <w:t>5.1.3适用范围</w:t>
            </w:r>
            <w:r w:rsidR="004D2E14">
              <w:rPr>
                <w:noProof/>
              </w:rPr>
              <w:tab/>
            </w:r>
            <w:r w:rsidR="004D2E14">
              <w:rPr>
                <w:noProof/>
              </w:rPr>
              <w:fldChar w:fldCharType="begin"/>
            </w:r>
            <w:r w:rsidR="004D2E14">
              <w:rPr>
                <w:noProof/>
              </w:rPr>
              <w:instrText xml:space="preserve"> PAGEREF _Toc23102 \h </w:instrText>
            </w:r>
            <w:r w:rsidR="004D2E14">
              <w:rPr>
                <w:noProof/>
              </w:rPr>
            </w:r>
            <w:r w:rsidR="004D2E14">
              <w:rPr>
                <w:noProof/>
              </w:rPr>
              <w:fldChar w:fldCharType="separate"/>
            </w:r>
            <w:r w:rsidR="00FA0E6D">
              <w:rPr>
                <w:noProof/>
              </w:rPr>
              <w:t>61</w:t>
            </w:r>
            <w:r w:rsidR="004D2E14">
              <w:rPr>
                <w:noProof/>
              </w:rPr>
              <w:fldChar w:fldCharType="end"/>
            </w:r>
          </w:hyperlink>
        </w:p>
        <w:p w:rsidR="004F3E5C" w:rsidRDefault="00625BE4">
          <w:pPr>
            <w:pStyle w:val="30"/>
            <w:tabs>
              <w:tab w:val="right" w:leader="dot" w:pos="9072"/>
            </w:tabs>
            <w:rPr>
              <w:noProof/>
            </w:rPr>
          </w:pPr>
          <w:hyperlink w:anchor="_Toc5749" w:history="1">
            <w:r w:rsidR="004D2E14">
              <w:rPr>
                <w:rFonts w:ascii="宋体" w:hAnsi="宋体" w:cs="宋体" w:hint="eastAsia"/>
                <w:bCs/>
                <w:noProof/>
                <w:szCs w:val="28"/>
              </w:rPr>
              <w:t>5.1.4工作原则</w:t>
            </w:r>
            <w:r w:rsidR="004D2E14">
              <w:rPr>
                <w:noProof/>
              </w:rPr>
              <w:tab/>
            </w:r>
            <w:r w:rsidR="004D2E14">
              <w:rPr>
                <w:noProof/>
              </w:rPr>
              <w:fldChar w:fldCharType="begin"/>
            </w:r>
            <w:r w:rsidR="004D2E14">
              <w:rPr>
                <w:noProof/>
              </w:rPr>
              <w:instrText xml:space="preserve"> PAGEREF _Toc5749 \h </w:instrText>
            </w:r>
            <w:r w:rsidR="004D2E14">
              <w:rPr>
                <w:noProof/>
              </w:rPr>
            </w:r>
            <w:r w:rsidR="004D2E14">
              <w:rPr>
                <w:noProof/>
              </w:rPr>
              <w:fldChar w:fldCharType="separate"/>
            </w:r>
            <w:r w:rsidR="00FA0E6D">
              <w:rPr>
                <w:noProof/>
              </w:rPr>
              <w:t>61</w:t>
            </w:r>
            <w:r w:rsidR="004D2E14">
              <w:rPr>
                <w:noProof/>
              </w:rPr>
              <w:fldChar w:fldCharType="end"/>
            </w:r>
          </w:hyperlink>
        </w:p>
        <w:p w:rsidR="004F3E5C" w:rsidRDefault="00625BE4">
          <w:pPr>
            <w:pStyle w:val="20"/>
            <w:tabs>
              <w:tab w:val="right" w:leader="dot" w:pos="9072"/>
            </w:tabs>
            <w:rPr>
              <w:noProof/>
            </w:rPr>
          </w:pPr>
          <w:hyperlink w:anchor="_Toc23895" w:history="1">
            <w:r w:rsidR="004D2E14">
              <w:rPr>
                <w:rFonts w:ascii="宋体" w:hAnsi="宋体" w:cs="宋体" w:hint="eastAsia"/>
                <w:bCs/>
                <w:noProof/>
                <w:szCs w:val="28"/>
              </w:rPr>
              <w:t>5.2加气部分简介</w:t>
            </w:r>
            <w:r w:rsidR="004D2E14">
              <w:rPr>
                <w:noProof/>
              </w:rPr>
              <w:tab/>
            </w:r>
            <w:r w:rsidR="004D2E14">
              <w:rPr>
                <w:noProof/>
              </w:rPr>
              <w:fldChar w:fldCharType="begin"/>
            </w:r>
            <w:r w:rsidR="004D2E14">
              <w:rPr>
                <w:noProof/>
              </w:rPr>
              <w:instrText xml:space="preserve"> PAGEREF _Toc23895 \h </w:instrText>
            </w:r>
            <w:r w:rsidR="004D2E14">
              <w:rPr>
                <w:noProof/>
              </w:rPr>
            </w:r>
            <w:r w:rsidR="004D2E14">
              <w:rPr>
                <w:noProof/>
              </w:rPr>
              <w:fldChar w:fldCharType="separate"/>
            </w:r>
            <w:r w:rsidR="00FA0E6D">
              <w:rPr>
                <w:noProof/>
              </w:rPr>
              <w:t>61</w:t>
            </w:r>
            <w:r w:rsidR="004D2E14">
              <w:rPr>
                <w:noProof/>
              </w:rPr>
              <w:fldChar w:fldCharType="end"/>
            </w:r>
          </w:hyperlink>
        </w:p>
        <w:p w:rsidR="004F3E5C" w:rsidRDefault="00625BE4">
          <w:pPr>
            <w:pStyle w:val="30"/>
            <w:tabs>
              <w:tab w:val="right" w:leader="dot" w:pos="9072"/>
            </w:tabs>
            <w:rPr>
              <w:noProof/>
            </w:rPr>
          </w:pPr>
          <w:hyperlink w:anchor="_Toc15179" w:history="1">
            <w:r w:rsidR="004D2E14">
              <w:rPr>
                <w:rFonts w:ascii="宋体" w:hAnsi="宋体" w:cs="宋体" w:hint="eastAsia"/>
                <w:bCs/>
                <w:noProof/>
                <w:szCs w:val="28"/>
              </w:rPr>
              <w:t>5.2.1加气部分简介</w:t>
            </w:r>
            <w:r w:rsidR="004D2E14">
              <w:rPr>
                <w:noProof/>
              </w:rPr>
              <w:tab/>
            </w:r>
            <w:r w:rsidR="004D2E14">
              <w:rPr>
                <w:noProof/>
              </w:rPr>
              <w:fldChar w:fldCharType="begin"/>
            </w:r>
            <w:r w:rsidR="004D2E14">
              <w:rPr>
                <w:noProof/>
              </w:rPr>
              <w:instrText xml:space="preserve"> PAGEREF _Toc15179 \h </w:instrText>
            </w:r>
            <w:r w:rsidR="004D2E14">
              <w:rPr>
                <w:noProof/>
              </w:rPr>
            </w:r>
            <w:r w:rsidR="004D2E14">
              <w:rPr>
                <w:noProof/>
              </w:rPr>
              <w:fldChar w:fldCharType="separate"/>
            </w:r>
            <w:r w:rsidR="00FA0E6D">
              <w:rPr>
                <w:noProof/>
              </w:rPr>
              <w:t>62</w:t>
            </w:r>
            <w:r w:rsidR="004D2E14">
              <w:rPr>
                <w:noProof/>
              </w:rPr>
              <w:fldChar w:fldCharType="end"/>
            </w:r>
          </w:hyperlink>
        </w:p>
        <w:p w:rsidR="004F3E5C" w:rsidRDefault="00625BE4">
          <w:pPr>
            <w:pStyle w:val="30"/>
            <w:tabs>
              <w:tab w:val="right" w:leader="dot" w:pos="9072"/>
            </w:tabs>
            <w:rPr>
              <w:noProof/>
            </w:rPr>
          </w:pPr>
          <w:hyperlink w:anchor="_Toc23059" w:history="1">
            <w:r w:rsidR="004D2E14">
              <w:rPr>
                <w:rFonts w:ascii="宋体" w:hAnsi="宋体" w:cs="宋体" w:hint="eastAsia"/>
                <w:bCs/>
                <w:noProof/>
                <w:szCs w:val="28"/>
              </w:rPr>
              <w:t>5.2.2特种设备基本情况</w:t>
            </w:r>
            <w:r w:rsidR="004D2E14">
              <w:rPr>
                <w:noProof/>
              </w:rPr>
              <w:tab/>
            </w:r>
            <w:r w:rsidR="004D2E14">
              <w:rPr>
                <w:noProof/>
              </w:rPr>
              <w:fldChar w:fldCharType="begin"/>
            </w:r>
            <w:r w:rsidR="004D2E14">
              <w:rPr>
                <w:noProof/>
              </w:rPr>
              <w:instrText xml:space="preserve"> PAGEREF _Toc23059 \h </w:instrText>
            </w:r>
            <w:r w:rsidR="004D2E14">
              <w:rPr>
                <w:noProof/>
              </w:rPr>
            </w:r>
            <w:r w:rsidR="004D2E14">
              <w:rPr>
                <w:noProof/>
              </w:rPr>
              <w:fldChar w:fldCharType="separate"/>
            </w:r>
            <w:r w:rsidR="00FA0E6D">
              <w:rPr>
                <w:noProof/>
              </w:rPr>
              <w:t>62</w:t>
            </w:r>
            <w:r w:rsidR="004D2E14">
              <w:rPr>
                <w:noProof/>
              </w:rPr>
              <w:fldChar w:fldCharType="end"/>
            </w:r>
          </w:hyperlink>
        </w:p>
        <w:p w:rsidR="004F3E5C" w:rsidRDefault="00625BE4">
          <w:pPr>
            <w:pStyle w:val="20"/>
            <w:tabs>
              <w:tab w:val="right" w:leader="dot" w:pos="9072"/>
            </w:tabs>
            <w:rPr>
              <w:noProof/>
            </w:rPr>
          </w:pPr>
          <w:hyperlink w:anchor="_Toc8832" w:history="1">
            <w:r w:rsidR="004D2E14">
              <w:rPr>
                <w:rFonts w:ascii="宋体" w:hAnsi="宋体" w:cs="宋体" w:hint="eastAsia"/>
                <w:bCs/>
                <w:noProof/>
                <w:szCs w:val="28"/>
              </w:rPr>
              <w:t>5.3 事故风险分析</w:t>
            </w:r>
            <w:r w:rsidR="004D2E14">
              <w:rPr>
                <w:noProof/>
              </w:rPr>
              <w:tab/>
            </w:r>
            <w:r w:rsidR="004D2E14">
              <w:rPr>
                <w:noProof/>
              </w:rPr>
              <w:fldChar w:fldCharType="begin"/>
            </w:r>
            <w:r w:rsidR="004D2E14">
              <w:rPr>
                <w:noProof/>
              </w:rPr>
              <w:instrText xml:space="preserve"> PAGEREF _Toc8832 \h </w:instrText>
            </w:r>
            <w:r w:rsidR="004D2E14">
              <w:rPr>
                <w:noProof/>
              </w:rPr>
            </w:r>
            <w:r w:rsidR="004D2E14">
              <w:rPr>
                <w:noProof/>
              </w:rPr>
              <w:fldChar w:fldCharType="separate"/>
            </w:r>
            <w:r w:rsidR="00FA0E6D">
              <w:rPr>
                <w:noProof/>
              </w:rPr>
              <w:t>62</w:t>
            </w:r>
            <w:r w:rsidR="004D2E14">
              <w:rPr>
                <w:noProof/>
              </w:rPr>
              <w:fldChar w:fldCharType="end"/>
            </w:r>
          </w:hyperlink>
        </w:p>
        <w:p w:rsidR="004F3E5C" w:rsidRDefault="00625BE4">
          <w:pPr>
            <w:pStyle w:val="30"/>
            <w:tabs>
              <w:tab w:val="right" w:leader="dot" w:pos="9072"/>
            </w:tabs>
            <w:rPr>
              <w:noProof/>
            </w:rPr>
          </w:pPr>
          <w:hyperlink w:anchor="_Toc11995" w:history="1">
            <w:r w:rsidR="004D2E14">
              <w:rPr>
                <w:rFonts w:ascii="宋体" w:hAnsi="宋体" w:cs="宋体" w:hint="eastAsia"/>
                <w:bCs/>
                <w:noProof/>
                <w:szCs w:val="28"/>
              </w:rPr>
              <w:t>5.3.1 事故类型</w:t>
            </w:r>
            <w:r w:rsidR="004D2E14">
              <w:rPr>
                <w:noProof/>
              </w:rPr>
              <w:tab/>
            </w:r>
            <w:r w:rsidR="004D2E14">
              <w:rPr>
                <w:noProof/>
              </w:rPr>
              <w:fldChar w:fldCharType="begin"/>
            </w:r>
            <w:r w:rsidR="004D2E14">
              <w:rPr>
                <w:noProof/>
              </w:rPr>
              <w:instrText xml:space="preserve"> PAGEREF _Toc11995 \h </w:instrText>
            </w:r>
            <w:r w:rsidR="004D2E14">
              <w:rPr>
                <w:noProof/>
              </w:rPr>
            </w:r>
            <w:r w:rsidR="004D2E14">
              <w:rPr>
                <w:noProof/>
              </w:rPr>
              <w:fldChar w:fldCharType="separate"/>
            </w:r>
            <w:r w:rsidR="00FA0E6D">
              <w:rPr>
                <w:noProof/>
              </w:rPr>
              <w:t>62</w:t>
            </w:r>
            <w:r w:rsidR="004D2E14">
              <w:rPr>
                <w:noProof/>
              </w:rPr>
              <w:fldChar w:fldCharType="end"/>
            </w:r>
          </w:hyperlink>
        </w:p>
        <w:p w:rsidR="004F3E5C" w:rsidRDefault="00625BE4">
          <w:pPr>
            <w:pStyle w:val="30"/>
            <w:tabs>
              <w:tab w:val="right" w:leader="dot" w:pos="9072"/>
            </w:tabs>
            <w:rPr>
              <w:noProof/>
            </w:rPr>
          </w:pPr>
          <w:hyperlink w:anchor="_Toc7442" w:history="1">
            <w:r w:rsidR="004D2E14">
              <w:rPr>
                <w:rFonts w:ascii="宋体" w:hAnsi="宋体" w:cs="宋体" w:hint="eastAsia"/>
                <w:bCs/>
                <w:noProof/>
                <w:szCs w:val="28"/>
              </w:rPr>
              <w:t>5.3.2 危险因素与危险程度分析</w:t>
            </w:r>
            <w:r w:rsidR="004D2E14">
              <w:rPr>
                <w:noProof/>
              </w:rPr>
              <w:tab/>
            </w:r>
            <w:r w:rsidR="004D2E14">
              <w:rPr>
                <w:noProof/>
              </w:rPr>
              <w:fldChar w:fldCharType="begin"/>
            </w:r>
            <w:r w:rsidR="004D2E14">
              <w:rPr>
                <w:noProof/>
              </w:rPr>
              <w:instrText xml:space="preserve"> PAGEREF _Toc7442 \h </w:instrText>
            </w:r>
            <w:r w:rsidR="004D2E14">
              <w:rPr>
                <w:noProof/>
              </w:rPr>
            </w:r>
            <w:r w:rsidR="004D2E14">
              <w:rPr>
                <w:noProof/>
              </w:rPr>
              <w:fldChar w:fldCharType="separate"/>
            </w:r>
            <w:r w:rsidR="00FA0E6D">
              <w:rPr>
                <w:noProof/>
              </w:rPr>
              <w:t>62</w:t>
            </w:r>
            <w:r w:rsidR="004D2E14">
              <w:rPr>
                <w:noProof/>
              </w:rPr>
              <w:fldChar w:fldCharType="end"/>
            </w:r>
          </w:hyperlink>
        </w:p>
        <w:p w:rsidR="004F3E5C" w:rsidRDefault="00625BE4">
          <w:pPr>
            <w:pStyle w:val="30"/>
            <w:tabs>
              <w:tab w:val="right" w:leader="dot" w:pos="9072"/>
            </w:tabs>
            <w:rPr>
              <w:noProof/>
            </w:rPr>
          </w:pPr>
          <w:hyperlink w:anchor="_Toc3083" w:history="1">
            <w:r w:rsidR="004D2E14">
              <w:rPr>
                <w:rFonts w:ascii="宋体" w:hAnsi="宋体" w:cs="宋体" w:hint="eastAsia"/>
                <w:bCs/>
                <w:noProof/>
                <w:szCs w:val="28"/>
              </w:rPr>
              <w:t>5.3.3压力容器破裂方式</w:t>
            </w:r>
            <w:r w:rsidR="004D2E14">
              <w:rPr>
                <w:noProof/>
              </w:rPr>
              <w:tab/>
            </w:r>
            <w:r w:rsidR="004D2E14">
              <w:rPr>
                <w:noProof/>
              </w:rPr>
              <w:fldChar w:fldCharType="begin"/>
            </w:r>
            <w:r w:rsidR="004D2E14">
              <w:rPr>
                <w:noProof/>
              </w:rPr>
              <w:instrText xml:space="preserve"> PAGEREF _Toc3083 \h </w:instrText>
            </w:r>
            <w:r w:rsidR="004D2E14">
              <w:rPr>
                <w:noProof/>
              </w:rPr>
            </w:r>
            <w:r w:rsidR="004D2E14">
              <w:rPr>
                <w:noProof/>
              </w:rPr>
              <w:fldChar w:fldCharType="separate"/>
            </w:r>
            <w:r w:rsidR="00FA0E6D">
              <w:rPr>
                <w:noProof/>
              </w:rPr>
              <w:t>64</w:t>
            </w:r>
            <w:r w:rsidR="004D2E14">
              <w:rPr>
                <w:noProof/>
              </w:rPr>
              <w:fldChar w:fldCharType="end"/>
            </w:r>
          </w:hyperlink>
        </w:p>
        <w:p w:rsidR="004F3E5C" w:rsidRDefault="00625BE4">
          <w:pPr>
            <w:pStyle w:val="30"/>
            <w:tabs>
              <w:tab w:val="right" w:leader="dot" w:pos="9072"/>
            </w:tabs>
            <w:rPr>
              <w:noProof/>
            </w:rPr>
          </w:pPr>
          <w:hyperlink w:anchor="_Toc30709" w:history="1">
            <w:r w:rsidR="004D2E14">
              <w:rPr>
                <w:rFonts w:ascii="宋体" w:hAnsi="宋体" w:cs="宋体" w:hint="eastAsia"/>
                <w:bCs/>
                <w:noProof/>
                <w:szCs w:val="28"/>
              </w:rPr>
              <w:t>5.3.4事故前可能出现的征兆</w:t>
            </w:r>
            <w:r w:rsidR="004D2E14">
              <w:rPr>
                <w:noProof/>
              </w:rPr>
              <w:tab/>
            </w:r>
            <w:r w:rsidR="004D2E14">
              <w:rPr>
                <w:noProof/>
              </w:rPr>
              <w:fldChar w:fldCharType="begin"/>
            </w:r>
            <w:r w:rsidR="004D2E14">
              <w:rPr>
                <w:noProof/>
              </w:rPr>
              <w:instrText xml:space="preserve"> PAGEREF _Toc30709 \h </w:instrText>
            </w:r>
            <w:r w:rsidR="004D2E14">
              <w:rPr>
                <w:noProof/>
              </w:rPr>
            </w:r>
            <w:r w:rsidR="004D2E14">
              <w:rPr>
                <w:noProof/>
              </w:rPr>
              <w:fldChar w:fldCharType="separate"/>
            </w:r>
            <w:r w:rsidR="00FA0E6D">
              <w:rPr>
                <w:noProof/>
              </w:rPr>
              <w:t>69</w:t>
            </w:r>
            <w:r w:rsidR="004D2E14">
              <w:rPr>
                <w:noProof/>
              </w:rPr>
              <w:fldChar w:fldCharType="end"/>
            </w:r>
          </w:hyperlink>
        </w:p>
        <w:p w:rsidR="004F3E5C" w:rsidRDefault="00625BE4">
          <w:pPr>
            <w:pStyle w:val="20"/>
            <w:tabs>
              <w:tab w:val="right" w:leader="dot" w:pos="9072"/>
            </w:tabs>
            <w:rPr>
              <w:noProof/>
            </w:rPr>
          </w:pPr>
          <w:hyperlink w:anchor="_Toc6308" w:history="1">
            <w:r w:rsidR="004D2E14">
              <w:rPr>
                <w:rFonts w:ascii="宋体" w:hAnsi="宋体" w:cs="宋体" w:hint="eastAsia"/>
                <w:bCs/>
                <w:noProof/>
                <w:szCs w:val="28"/>
              </w:rPr>
              <w:t>5.4 应急指挥机构及职责</w:t>
            </w:r>
            <w:r w:rsidR="004D2E14">
              <w:rPr>
                <w:noProof/>
              </w:rPr>
              <w:tab/>
            </w:r>
            <w:r w:rsidR="004D2E14">
              <w:rPr>
                <w:noProof/>
              </w:rPr>
              <w:fldChar w:fldCharType="begin"/>
            </w:r>
            <w:r w:rsidR="004D2E14">
              <w:rPr>
                <w:noProof/>
              </w:rPr>
              <w:instrText xml:space="preserve"> PAGEREF _Toc6308 \h </w:instrText>
            </w:r>
            <w:r w:rsidR="004D2E14">
              <w:rPr>
                <w:noProof/>
              </w:rPr>
            </w:r>
            <w:r w:rsidR="004D2E14">
              <w:rPr>
                <w:noProof/>
              </w:rPr>
              <w:fldChar w:fldCharType="separate"/>
            </w:r>
            <w:r w:rsidR="00FA0E6D">
              <w:rPr>
                <w:noProof/>
              </w:rPr>
              <w:t>69</w:t>
            </w:r>
            <w:r w:rsidR="004D2E14">
              <w:rPr>
                <w:noProof/>
              </w:rPr>
              <w:fldChar w:fldCharType="end"/>
            </w:r>
          </w:hyperlink>
        </w:p>
        <w:p w:rsidR="004F3E5C" w:rsidRDefault="00625BE4">
          <w:pPr>
            <w:pStyle w:val="20"/>
            <w:tabs>
              <w:tab w:val="right" w:leader="dot" w:pos="9072"/>
            </w:tabs>
            <w:rPr>
              <w:noProof/>
            </w:rPr>
          </w:pPr>
          <w:hyperlink w:anchor="_Toc7300" w:history="1">
            <w:r w:rsidR="004D2E14">
              <w:rPr>
                <w:rFonts w:ascii="宋体" w:hAnsi="宋体" w:cs="宋体" w:hint="eastAsia"/>
                <w:bCs/>
                <w:noProof/>
                <w:szCs w:val="28"/>
              </w:rPr>
              <w:t>5.5 预防与预警</w:t>
            </w:r>
            <w:r w:rsidR="004D2E14">
              <w:rPr>
                <w:noProof/>
              </w:rPr>
              <w:tab/>
            </w:r>
            <w:r w:rsidR="004D2E14">
              <w:rPr>
                <w:noProof/>
              </w:rPr>
              <w:fldChar w:fldCharType="begin"/>
            </w:r>
            <w:r w:rsidR="004D2E14">
              <w:rPr>
                <w:noProof/>
              </w:rPr>
              <w:instrText xml:space="preserve"> PAGEREF _Toc7300 \h </w:instrText>
            </w:r>
            <w:r w:rsidR="004D2E14">
              <w:rPr>
                <w:noProof/>
              </w:rPr>
            </w:r>
            <w:r w:rsidR="004D2E14">
              <w:rPr>
                <w:noProof/>
              </w:rPr>
              <w:fldChar w:fldCharType="separate"/>
            </w:r>
            <w:r w:rsidR="00FA0E6D">
              <w:rPr>
                <w:noProof/>
              </w:rPr>
              <w:t>70</w:t>
            </w:r>
            <w:r w:rsidR="004D2E14">
              <w:rPr>
                <w:noProof/>
              </w:rPr>
              <w:fldChar w:fldCharType="end"/>
            </w:r>
          </w:hyperlink>
        </w:p>
        <w:p w:rsidR="004F3E5C" w:rsidRDefault="00625BE4">
          <w:pPr>
            <w:pStyle w:val="30"/>
            <w:tabs>
              <w:tab w:val="right" w:leader="dot" w:pos="9072"/>
            </w:tabs>
            <w:rPr>
              <w:noProof/>
            </w:rPr>
          </w:pPr>
          <w:hyperlink w:anchor="_Toc25991" w:history="1">
            <w:r w:rsidR="004D2E14">
              <w:rPr>
                <w:rFonts w:ascii="宋体" w:hAnsi="宋体" w:cs="宋体" w:hint="eastAsia"/>
                <w:bCs/>
                <w:noProof/>
                <w:szCs w:val="28"/>
              </w:rPr>
              <w:t>5.5.1 预防机制 </w:t>
            </w:r>
            <w:r w:rsidR="004D2E14">
              <w:rPr>
                <w:noProof/>
              </w:rPr>
              <w:tab/>
            </w:r>
            <w:r w:rsidR="004D2E14">
              <w:rPr>
                <w:noProof/>
              </w:rPr>
              <w:fldChar w:fldCharType="begin"/>
            </w:r>
            <w:r w:rsidR="004D2E14">
              <w:rPr>
                <w:noProof/>
              </w:rPr>
              <w:instrText xml:space="preserve"> PAGEREF _Toc25991 \h </w:instrText>
            </w:r>
            <w:r w:rsidR="004D2E14">
              <w:rPr>
                <w:noProof/>
              </w:rPr>
            </w:r>
            <w:r w:rsidR="004D2E14">
              <w:rPr>
                <w:noProof/>
              </w:rPr>
              <w:fldChar w:fldCharType="separate"/>
            </w:r>
            <w:r w:rsidR="00FA0E6D">
              <w:rPr>
                <w:noProof/>
              </w:rPr>
              <w:t>70</w:t>
            </w:r>
            <w:r w:rsidR="004D2E14">
              <w:rPr>
                <w:noProof/>
              </w:rPr>
              <w:fldChar w:fldCharType="end"/>
            </w:r>
          </w:hyperlink>
        </w:p>
        <w:p w:rsidR="004F3E5C" w:rsidRDefault="00625BE4">
          <w:pPr>
            <w:pStyle w:val="30"/>
            <w:tabs>
              <w:tab w:val="right" w:leader="dot" w:pos="9072"/>
            </w:tabs>
            <w:rPr>
              <w:noProof/>
            </w:rPr>
          </w:pPr>
          <w:hyperlink w:anchor="_Toc14660" w:history="1">
            <w:r w:rsidR="004D2E14">
              <w:rPr>
                <w:rFonts w:ascii="宋体" w:hAnsi="宋体" w:cs="宋体" w:hint="eastAsia"/>
                <w:bCs/>
                <w:noProof/>
                <w:szCs w:val="28"/>
              </w:rPr>
              <w:t>5.5.2 预警行动 </w:t>
            </w:r>
            <w:r w:rsidR="004D2E14">
              <w:rPr>
                <w:noProof/>
              </w:rPr>
              <w:tab/>
            </w:r>
            <w:r w:rsidR="004D2E14">
              <w:rPr>
                <w:noProof/>
              </w:rPr>
              <w:fldChar w:fldCharType="begin"/>
            </w:r>
            <w:r w:rsidR="004D2E14">
              <w:rPr>
                <w:noProof/>
              </w:rPr>
              <w:instrText xml:space="preserve"> PAGEREF _Toc14660 \h </w:instrText>
            </w:r>
            <w:r w:rsidR="004D2E14">
              <w:rPr>
                <w:noProof/>
              </w:rPr>
            </w:r>
            <w:r w:rsidR="004D2E14">
              <w:rPr>
                <w:noProof/>
              </w:rPr>
              <w:fldChar w:fldCharType="separate"/>
            </w:r>
            <w:r w:rsidR="00FA0E6D">
              <w:rPr>
                <w:noProof/>
              </w:rPr>
              <w:t>74</w:t>
            </w:r>
            <w:r w:rsidR="004D2E14">
              <w:rPr>
                <w:noProof/>
              </w:rPr>
              <w:fldChar w:fldCharType="end"/>
            </w:r>
          </w:hyperlink>
        </w:p>
        <w:p w:rsidR="004F3E5C" w:rsidRDefault="00625BE4">
          <w:pPr>
            <w:pStyle w:val="20"/>
            <w:tabs>
              <w:tab w:val="right" w:leader="dot" w:pos="9072"/>
            </w:tabs>
            <w:rPr>
              <w:noProof/>
            </w:rPr>
          </w:pPr>
          <w:hyperlink w:anchor="_Toc27565" w:history="1">
            <w:r w:rsidR="004D2E14">
              <w:rPr>
                <w:rFonts w:ascii="宋体" w:hAnsi="宋体" w:cs="宋体" w:hint="eastAsia"/>
                <w:bCs/>
                <w:noProof/>
                <w:szCs w:val="28"/>
              </w:rPr>
              <w:t>5.6事故报告和信息发布</w:t>
            </w:r>
            <w:r w:rsidR="004D2E14">
              <w:rPr>
                <w:noProof/>
              </w:rPr>
              <w:tab/>
            </w:r>
            <w:r w:rsidR="004D2E14">
              <w:rPr>
                <w:noProof/>
              </w:rPr>
              <w:fldChar w:fldCharType="begin"/>
            </w:r>
            <w:r w:rsidR="004D2E14">
              <w:rPr>
                <w:noProof/>
              </w:rPr>
              <w:instrText xml:space="preserve"> PAGEREF _Toc27565 \h </w:instrText>
            </w:r>
            <w:r w:rsidR="004D2E14">
              <w:rPr>
                <w:noProof/>
              </w:rPr>
            </w:r>
            <w:r w:rsidR="004D2E14">
              <w:rPr>
                <w:noProof/>
              </w:rPr>
              <w:fldChar w:fldCharType="separate"/>
            </w:r>
            <w:r w:rsidR="00FA0E6D">
              <w:rPr>
                <w:noProof/>
              </w:rPr>
              <w:t>74</w:t>
            </w:r>
            <w:r w:rsidR="004D2E14">
              <w:rPr>
                <w:noProof/>
              </w:rPr>
              <w:fldChar w:fldCharType="end"/>
            </w:r>
          </w:hyperlink>
        </w:p>
        <w:p w:rsidR="004F3E5C" w:rsidRDefault="00625BE4">
          <w:pPr>
            <w:pStyle w:val="30"/>
            <w:tabs>
              <w:tab w:val="right" w:leader="dot" w:pos="9072"/>
            </w:tabs>
            <w:rPr>
              <w:noProof/>
            </w:rPr>
          </w:pPr>
          <w:hyperlink w:anchor="_Toc24004" w:history="1">
            <w:r w:rsidR="004D2E14">
              <w:rPr>
                <w:rFonts w:ascii="宋体" w:hAnsi="宋体" w:cs="宋体" w:hint="eastAsia"/>
                <w:bCs/>
                <w:noProof/>
                <w:szCs w:val="28"/>
              </w:rPr>
              <w:t>5.6.1内部报告</w:t>
            </w:r>
            <w:r w:rsidR="004D2E14">
              <w:rPr>
                <w:noProof/>
              </w:rPr>
              <w:tab/>
            </w:r>
            <w:r w:rsidR="004D2E14">
              <w:rPr>
                <w:noProof/>
              </w:rPr>
              <w:fldChar w:fldCharType="begin"/>
            </w:r>
            <w:r w:rsidR="004D2E14">
              <w:rPr>
                <w:noProof/>
              </w:rPr>
              <w:instrText xml:space="preserve"> PAGEREF _Toc24004 \h </w:instrText>
            </w:r>
            <w:r w:rsidR="004D2E14">
              <w:rPr>
                <w:noProof/>
              </w:rPr>
            </w:r>
            <w:r w:rsidR="004D2E14">
              <w:rPr>
                <w:noProof/>
              </w:rPr>
              <w:fldChar w:fldCharType="separate"/>
            </w:r>
            <w:r w:rsidR="00FA0E6D">
              <w:rPr>
                <w:noProof/>
              </w:rPr>
              <w:t>74</w:t>
            </w:r>
            <w:r w:rsidR="004D2E14">
              <w:rPr>
                <w:noProof/>
              </w:rPr>
              <w:fldChar w:fldCharType="end"/>
            </w:r>
          </w:hyperlink>
        </w:p>
        <w:p w:rsidR="004F3E5C" w:rsidRDefault="00625BE4">
          <w:pPr>
            <w:pStyle w:val="30"/>
            <w:tabs>
              <w:tab w:val="right" w:leader="dot" w:pos="9072"/>
            </w:tabs>
            <w:rPr>
              <w:noProof/>
            </w:rPr>
          </w:pPr>
          <w:hyperlink w:anchor="_Toc29941" w:history="1">
            <w:r w:rsidR="004D2E14">
              <w:rPr>
                <w:rFonts w:ascii="宋体" w:hAnsi="宋体" w:cs="宋体" w:hint="eastAsia"/>
                <w:bCs/>
                <w:noProof/>
                <w:szCs w:val="28"/>
              </w:rPr>
              <w:t>5.6.2外部报告</w:t>
            </w:r>
            <w:r w:rsidR="004D2E14">
              <w:rPr>
                <w:noProof/>
              </w:rPr>
              <w:tab/>
            </w:r>
            <w:r w:rsidR="004D2E14">
              <w:rPr>
                <w:noProof/>
              </w:rPr>
              <w:fldChar w:fldCharType="begin"/>
            </w:r>
            <w:r w:rsidR="004D2E14">
              <w:rPr>
                <w:noProof/>
              </w:rPr>
              <w:instrText xml:space="preserve"> PAGEREF _Toc29941 \h </w:instrText>
            </w:r>
            <w:r w:rsidR="004D2E14">
              <w:rPr>
                <w:noProof/>
              </w:rPr>
            </w:r>
            <w:r w:rsidR="004D2E14">
              <w:rPr>
                <w:noProof/>
              </w:rPr>
              <w:fldChar w:fldCharType="separate"/>
            </w:r>
            <w:r w:rsidR="00FA0E6D">
              <w:rPr>
                <w:noProof/>
              </w:rPr>
              <w:t>75</w:t>
            </w:r>
            <w:r w:rsidR="004D2E14">
              <w:rPr>
                <w:noProof/>
              </w:rPr>
              <w:fldChar w:fldCharType="end"/>
            </w:r>
          </w:hyperlink>
        </w:p>
        <w:p w:rsidR="004F3E5C" w:rsidRDefault="00625BE4">
          <w:pPr>
            <w:pStyle w:val="30"/>
            <w:tabs>
              <w:tab w:val="right" w:leader="dot" w:pos="9072"/>
            </w:tabs>
            <w:rPr>
              <w:noProof/>
            </w:rPr>
          </w:pPr>
          <w:hyperlink w:anchor="_Toc2738" w:history="1">
            <w:r w:rsidR="004D2E14">
              <w:rPr>
                <w:rFonts w:ascii="宋体" w:hAnsi="宋体" w:cs="宋体" w:hint="eastAsia"/>
                <w:bCs/>
                <w:noProof/>
                <w:szCs w:val="28"/>
              </w:rPr>
              <w:t>5.6.3信息发布</w:t>
            </w:r>
            <w:r w:rsidR="004D2E14">
              <w:rPr>
                <w:noProof/>
              </w:rPr>
              <w:tab/>
            </w:r>
            <w:r w:rsidR="004D2E14">
              <w:rPr>
                <w:noProof/>
              </w:rPr>
              <w:fldChar w:fldCharType="begin"/>
            </w:r>
            <w:r w:rsidR="004D2E14">
              <w:rPr>
                <w:noProof/>
              </w:rPr>
              <w:instrText xml:space="preserve"> PAGEREF _Toc2738 \h </w:instrText>
            </w:r>
            <w:r w:rsidR="004D2E14">
              <w:rPr>
                <w:noProof/>
              </w:rPr>
            </w:r>
            <w:r w:rsidR="004D2E14">
              <w:rPr>
                <w:noProof/>
              </w:rPr>
              <w:fldChar w:fldCharType="separate"/>
            </w:r>
            <w:r w:rsidR="00FA0E6D">
              <w:rPr>
                <w:noProof/>
              </w:rPr>
              <w:t>75</w:t>
            </w:r>
            <w:r w:rsidR="004D2E14">
              <w:rPr>
                <w:noProof/>
              </w:rPr>
              <w:fldChar w:fldCharType="end"/>
            </w:r>
          </w:hyperlink>
        </w:p>
        <w:p w:rsidR="004F3E5C" w:rsidRDefault="00625BE4">
          <w:pPr>
            <w:pStyle w:val="20"/>
            <w:tabs>
              <w:tab w:val="right" w:leader="dot" w:pos="9072"/>
            </w:tabs>
            <w:rPr>
              <w:noProof/>
            </w:rPr>
          </w:pPr>
          <w:hyperlink w:anchor="_Toc3194" w:history="1">
            <w:r w:rsidR="004D2E14">
              <w:rPr>
                <w:rFonts w:ascii="宋体" w:hAnsi="宋体" w:cs="宋体" w:hint="eastAsia"/>
                <w:bCs/>
                <w:noProof/>
                <w:szCs w:val="28"/>
              </w:rPr>
              <w:t>5.7 应急响应与处置</w:t>
            </w:r>
            <w:r w:rsidR="004D2E14">
              <w:rPr>
                <w:noProof/>
              </w:rPr>
              <w:tab/>
            </w:r>
            <w:r w:rsidR="004D2E14">
              <w:rPr>
                <w:noProof/>
              </w:rPr>
              <w:fldChar w:fldCharType="begin"/>
            </w:r>
            <w:r w:rsidR="004D2E14">
              <w:rPr>
                <w:noProof/>
              </w:rPr>
              <w:instrText xml:space="preserve"> PAGEREF _Toc3194 \h </w:instrText>
            </w:r>
            <w:r w:rsidR="004D2E14">
              <w:rPr>
                <w:noProof/>
              </w:rPr>
            </w:r>
            <w:r w:rsidR="004D2E14">
              <w:rPr>
                <w:noProof/>
              </w:rPr>
              <w:fldChar w:fldCharType="separate"/>
            </w:r>
            <w:r w:rsidR="00FA0E6D">
              <w:rPr>
                <w:noProof/>
              </w:rPr>
              <w:t>75</w:t>
            </w:r>
            <w:r w:rsidR="004D2E14">
              <w:rPr>
                <w:noProof/>
              </w:rPr>
              <w:fldChar w:fldCharType="end"/>
            </w:r>
          </w:hyperlink>
        </w:p>
        <w:p w:rsidR="004F3E5C" w:rsidRDefault="00625BE4">
          <w:pPr>
            <w:pStyle w:val="30"/>
            <w:tabs>
              <w:tab w:val="right" w:leader="dot" w:pos="9072"/>
            </w:tabs>
            <w:rPr>
              <w:noProof/>
            </w:rPr>
          </w:pPr>
          <w:hyperlink w:anchor="_Toc32598" w:history="1">
            <w:r w:rsidR="004D2E14">
              <w:rPr>
                <w:rFonts w:ascii="宋体" w:hAnsi="宋体" w:cs="宋体" w:hint="eastAsia"/>
                <w:bCs/>
                <w:noProof/>
                <w:szCs w:val="28"/>
              </w:rPr>
              <w:t>5.7.1分级响应</w:t>
            </w:r>
            <w:r w:rsidR="004D2E14">
              <w:rPr>
                <w:noProof/>
              </w:rPr>
              <w:tab/>
            </w:r>
            <w:r w:rsidR="004D2E14">
              <w:rPr>
                <w:noProof/>
              </w:rPr>
              <w:fldChar w:fldCharType="begin"/>
            </w:r>
            <w:r w:rsidR="004D2E14">
              <w:rPr>
                <w:noProof/>
              </w:rPr>
              <w:instrText xml:space="preserve"> PAGEREF _Toc32598 \h </w:instrText>
            </w:r>
            <w:r w:rsidR="004D2E14">
              <w:rPr>
                <w:noProof/>
              </w:rPr>
            </w:r>
            <w:r w:rsidR="004D2E14">
              <w:rPr>
                <w:noProof/>
              </w:rPr>
              <w:fldChar w:fldCharType="separate"/>
            </w:r>
            <w:r w:rsidR="00FA0E6D">
              <w:rPr>
                <w:noProof/>
              </w:rPr>
              <w:t>75</w:t>
            </w:r>
            <w:r w:rsidR="004D2E14">
              <w:rPr>
                <w:noProof/>
              </w:rPr>
              <w:fldChar w:fldCharType="end"/>
            </w:r>
          </w:hyperlink>
        </w:p>
        <w:p w:rsidR="004F3E5C" w:rsidRDefault="00625BE4">
          <w:pPr>
            <w:pStyle w:val="30"/>
            <w:tabs>
              <w:tab w:val="right" w:leader="dot" w:pos="9072"/>
            </w:tabs>
            <w:rPr>
              <w:noProof/>
            </w:rPr>
          </w:pPr>
          <w:hyperlink w:anchor="_Toc14999" w:history="1">
            <w:r w:rsidR="004D2E14">
              <w:rPr>
                <w:rFonts w:ascii="宋体" w:hAnsi="宋体" w:cs="宋体" w:hint="eastAsia"/>
                <w:bCs/>
                <w:noProof/>
                <w:szCs w:val="28"/>
              </w:rPr>
              <w:t>5.7.2 响应程序</w:t>
            </w:r>
            <w:r w:rsidR="004D2E14">
              <w:rPr>
                <w:noProof/>
              </w:rPr>
              <w:tab/>
            </w:r>
            <w:r w:rsidR="004D2E14">
              <w:rPr>
                <w:noProof/>
              </w:rPr>
              <w:fldChar w:fldCharType="begin"/>
            </w:r>
            <w:r w:rsidR="004D2E14">
              <w:rPr>
                <w:noProof/>
              </w:rPr>
              <w:instrText xml:space="preserve"> PAGEREF _Toc14999 \h </w:instrText>
            </w:r>
            <w:r w:rsidR="004D2E14">
              <w:rPr>
                <w:noProof/>
              </w:rPr>
            </w:r>
            <w:r w:rsidR="004D2E14">
              <w:rPr>
                <w:noProof/>
              </w:rPr>
              <w:fldChar w:fldCharType="separate"/>
            </w:r>
            <w:r w:rsidR="00FA0E6D">
              <w:rPr>
                <w:noProof/>
              </w:rPr>
              <w:t>76</w:t>
            </w:r>
            <w:r w:rsidR="004D2E14">
              <w:rPr>
                <w:noProof/>
              </w:rPr>
              <w:fldChar w:fldCharType="end"/>
            </w:r>
          </w:hyperlink>
        </w:p>
        <w:p w:rsidR="004F3E5C" w:rsidRDefault="00625BE4">
          <w:pPr>
            <w:pStyle w:val="30"/>
            <w:tabs>
              <w:tab w:val="right" w:leader="dot" w:pos="9072"/>
            </w:tabs>
            <w:rPr>
              <w:noProof/>
            </w:rPr>
          </w:pPr>
          <w:hyperlink w:anchor="_Toc6154" w:history="1">
            <w:r w:rsidR="004D2E14">
              <w:rPr>
                <w:rFonts w:ascii="宋体" w:hAnsi="宋体" w:cs="宋体" w:hint="eastAsia"/>
                <w:bCs/>
                <w:noProof/>
                <w:szCs w:val="28"/>
              </w:rPr>
              <w:t>5.7.3 监测与监控</w:t>
            </w:r>
            <w:r w:rsidR="004D2E14">
              <w:rPr>
                <w:noProof/>
              </w:rPr>
              <w:tab/>
            </w:r>
            <w:r w:rsidR="004D2E14">
              <w:rPr>
                <w:noProof/>
              </w:rPr>
              <w:fldChar w:fldCharType="begin"/>
            </w:r>
            <w:r w:rsidR="004D2E14">
              <w:rPr>
                <w:noProof/>
              </w:rPr>
              <w:instrText xml:space="preserve"> PAGEREF _Toc6154 \h </w:instrText>
            </w:r>
            <w:r w:rsidR="004D2E14">
              <w:rPr>
                <w:noProof/>
              </w:rPr>
            </w:r>
            <w:r w:rsidR="004D2E14">
              <w:rPr>
                <w:noProof/>
              </w:rPr>
              <w:fldChar w:fldCharType="separate"/>
            </w:r>
            <w:r w:rsidR="00FA0E6D">
              <w:rPr>
                <w:noProof/>
              </w:rPr>
              <w:t>78</w:t>
            </w:r>
            <w:r w:rsidR="004D2E14">
              <w:rPr>
                <w:noProof/>
              </w:rPr>
              <w:fldChar w:fldCharType="end"/>
            </w:r>
          </w:hyperlink>
        </w:p>
        <w:p w:rsidR="004F3E5C" w:rsidRDefault="00625BE4">
          <w:pPr>
            <w:pStyle w:val="30"/>
            <w:tabs>
              <w:tab w:val="right" w:leader="dot" w:pos="9072"/>
            </w:tabs>
            <w:rPr>
              <w:noProof/>
            </w:rPr>
          </w:pPr>
          <w:hyperlink w:anchor="_Toc12796" w:history="1">
            <w:r w:rsidR="004D2E14">
              <w:rPr>
                <w:rFonts w:ascii="宋体" w:hAnsi="宋体" w:cs="宋体" w:hint="eastAsia"/>
                <w:bCs/>
                <w:noProof/>
                <w:szCs w:val="28"/>
              </w:rPr>
              <w:t>5.7.4 人员疏散与撤离安置</w:t>
            </w:r>
            <w:r w:rsidR="004D2E14">
              <w:rPr>
                <w:noProof/>
              </w:rPr>
              <w:tab/>
            </w:r>
            <w:r w:rsidR="004D2E14">
              <w:rPr>
                <w:noProof/>
              </w:rPr>
              <w:fldChar w:fldCharType="begin"/>
            </w:r>
            <w:r w:rsidR="004D2E14">
              <w:rPr>
                <w:noProof/>
              </w:rPr>
              <w:instrText xml:space="preserve"> PAGEREF _Toc12796 \h </w:instrText>
            </w:r>
            <w:r w:rsidR="004D2E14">
              <w:rPr>
                <w:noProof/>
              </w:rPr>
            </w:r>
            <w:r w:rsidR="004D2E14">
              <w:rPr>
                <w:noProof/>
              </w:rPr>
              <w:fldChar w:fldCharType="separate"/>
            </w:r>
            <w:r w:rsidR="00FA0E6D">
              <w:rPr>
                <w:noProof/>
              </w:rPr>
              <w:t>79</w:t>
            </w:r>
            <w:r w:rsidR="004D2E14">
              <w:rPr>
                <w:noProof/>
              </w:rPr>
              <w:fldChar w:fldCharType="end"/>
            </w:r>
          </w:hyperlink>
        </w:p>
        <w:p w:rsidR="004F3E5C" w:rsidRDefault="00625BE4">
          <w:pPr>
            <w:pStyle w:val="30"/>
            <w:tabs>
              <w:tab w:val="right" w:leader="dot" w:pos="9072"/>
            </w:tabs>
            <w:rPr>
              <w:noProof/>
            </w:rPr>
          </w:pPr>
          <w:hyperlink w:anchor="_Toc28022" w:history="1">
            <w:r w:rsidR="004D2E14">
              <w:rPr>
                <w:rFonts w:ascii="宋体" w:hAnsi="宋体" w:cs="宋体" w:hint="eastAsia"/>
                <w:bCs/>
                <w:noProof/>
                <w:szCs w:val="28"/>
              </w:rPr>
              <w:t>5.7.5 隔离和警戒</w:t>
            </w:r>
            <w:r w:rsidR="004D2E14">
              <w:rPr>
                <w:noProof/>
              </w:rPr>
              <w:tab/>
            </w:r>
            <w:r w:rsidR="004D2E14">
              <w:rPr>
                <w:noProof/>
              </w:rPr>
              <w:fldChar w:fldCharType="begin"/>
            </w:r>
            <w:r w:rsidR="004D2E14">
              <w:rPr>
                <w:noProof/>
              </w:rPr>
              <w:instrText xml:space="preserve"> PAGEREF _Toc28022 \h </w:instrText>
            </w:r>
            <w:r w:rsidR="004D2E14">
              <w:rPr>
                <w:noProof/>
              </w:rPr>
            </w:r>
            <w:r w:rsidR="004D2E14">
              <w:rPr>
                <w:noProof/>
              </w:rPr>
              <w:fldChar w:fldCharType="separate"/>
            </w:r>
            <w:r w:rsidR="00FA0E6D">
              <w:rPr>
                <w:noProof/>
              </w:rPr>
              <w:t>79</w:t>
            </w:r>
            <w:r w:rsidR="004D2E14">
              <w:rPr>
                <w:noProof/>
              </w:rPr>
              <w:fldChar w:fldCharType="end"/>
            </w:r>
          </w:hyperlink>
        </w:p>
        <w:p w:rsidR="004F3E5C" w:rsidRDefault="00625BE4">
          <w:pPr>
            <w:pStyle w:val="30"/>
            <w:tabs>
              <w:tab w:val="right" w:leader="dot" w:pos="9072"/>
            </w:tabs>
            <w:rPr>
              <w:noProof/>
            </w:rPr>
          </w:pPr>
          <w:hyperlink w:anchor="_Toc32390" w:history="1">
            <w:r w:rsidR="004D2E14">
              <w:rPr>
                <w:rFonts w:ascii="宋体" w:hAnsi="宋体" w:cs="宋体" w:hint="eastAsia"/>
                <w:bCs/>
                <w:noProof/>
                <w:szCs w:val="28"/>
              </w:rPr>
              <w:t>5.7.6 现场救护与医院救治</w:t>
            </w:r>
            <w:r w:rsidR="004D2E14">
              <w:rPr>
                <w:noProof/>
              </w:rPr>
              <w:tab/>
            </w:r>
            <w:r w:rsidR="004D2E14">
              <w:rPr>
                <w:noProof/>
              </w:rPr>
              <w:fldChar w:fldCharType="begin"/>
            </w:r>
            <w:r w:rsidR="004D2E14">
              <w:rPr>
                <w:noProof/>
              </w:rPr>
              <w:instrText xml:space="preserve"> PAGEREF _Toc32390 \h </w:instrText>
            </w:r>
            <w:r w:rsidR="004D2E14">
              <w:rPr>
                <w:noProof/>
              </w:rPr>
            </w:r>
            <w:r w:rsidR="004D2E14">
              <w:rPr>
                <w:noProof/>
              </w:rPr>
              <w:fldChar w:fldCharType="separate"/>
            </w:r>
            <w:r w:rsidR="00FA0E6D">
              <w:rPr>
                <w:noProof/>
              </w:rPr>
              <w:t>80</w:t>
            </w:r>
            <w:r w:rsidR="004D2E14">
              <w:rPr>
                <w:noProof/>
              </w:rPr>
              <w:fldChar w:fldCharType="end"/>
            </w:r>
          </w:hyperlink>
        </w:p>
        <w:p w:rsidR="004F3E5C" w:rsidRDefault="00625BE4">
          <w:pPr>
            <w:pStyle w:val="30"/>
            <w:tabs>
              <w:tab w:val="right" w:leader="dot" w:pos="9072"/>
            </w:tabs>
            <w:rPr>
              <w:noProof/>
            </w:rPr>
          </w:pPr>
          <w:hyperlink w:anchor="_Toc8847" w:history="1">
            <w:r w:rsidR="004D2E14">
              <w:rPr>
                <w:rFonts w:ascii="宋体" w:hAnsi="宋体" w:cs="宋体" w:hint="eastAsia"/>
                <w:bCs/>
                <w:noProof/>
                <w:szCs w:val="28"/>
              </w:rPr>
              <w:t>5.7.7 事态控制</w:t>
            </w:r>
            <w:r w:rsidR="004D2E14">
              <w:rPr>
                <w:noProof/>
              </w:rPr>
              <w:tab/>
            </w:r>
            <w:r w:rsidR="004D2E14">
              <w:rPr>
                <w:noProof/>
              </w:rPr>
              <w:fldChar w:fldCharType="begin"/>
            </w:r>
            <w:r w:rsidR="004D2E14">
              <w:rPr>
                <w:noProof/>
              </w:rPr>
              <w:instrText xml:space="preserve"> PAGEREF _Toc8847 \h </w:instrText>
            </w:r>
            <w:r w:rsidR="004D2E14">
              <w:rPr>
                <w:noProof/>
              </w:rPr>
            </w:r>
            <w:r w:rsidR="004D2E14">
              <w:rPr>
                <w:noProof/>
              </w:rPr>
              <w:fldChar w:fldCharType="separate"/>
            </w:r>
            <w:r w:rsidR="00FA0E6D">
              <w:rPr>
                <w:noProof/>
              </w:rPr>
              <w:t>81</w:t>
            </w:r>
            <w:r w:rsidR="004D2E14">
              <w:rPr>
                <w:noProof/>
              </w:rPr>
              <w:fldChar w:fldCharType="end"/>
            </w:r>
          </w:hyperlink>
        </w:p>
        <w:p w:rsidR="004F3E5C" w:rsidRDefault="00625BE4">
          <w:pPr>
            <w:pStyle w:val="20"/>
            <w:tabs>
              <w:tab w:val="right" w:leader="dot" w:pos="9072"/>
            </w:tabs>
            <w:rPr>
              <w:noProof/>
            </w:rPr>
          </w:pPr>
          <w:hyperlink w:anchor="_Toc2997" w:history="1">
            <w:r w:rsidR="004D2E14">
              <w:rPr>
                <w:rFonts w:ascii="宋体" w:hAnsi="宋体" w:cs="宋体" w:hint="eastAsia"/>
                <w:bCs/>
                <w:noProof/>
                <w:szCs w:val="28"/>
              </w:rPr>
              <w:t>5.8 应急结束和使用恢复</w:t>
            </w:r>
            <w:r w:rsidR="004D2E14">
              <w:rPr>
                <w:noProof/>
              </w:rPr>
              <w:tab/>
            </w:r>
            <w:r w:rsidR="004D2E14">
              <w:rPr>
                <w:noProof/>
              </w:rPr>
              <w:fldChar w:fldCharType="begin"/>
            </w:r>
            <w:r w:rsidR="004D2E14">
              <w:rPr>
                <w:noProof/>
              </w:rPr>
              <w:instrText xml:space="preserve"> PAGEREF _Toc2997 \h </w:instrText>
            </w:r>
            <w:r w:rsidR="004D2E14">
              <w:rPr>
                <w:noProof/>
              </w:rPr>
            </w:r>
            <w:r w:rsidR="004D2E14">
              <w:rPr>
                <w:noProof/>
              </w:rPr>
              <w:fldChar w:fldCharType="separate"/>
            </w:r>
            <w:r w:rsidR="00FA0E6D">
              <w:rPr>
                <w:noProof/>
              </w:rPr>
              <w:t>84</w:t>
            </w:r>
            <w:r w:rsidR="004D2E14">
              <w:rPr>
                <w:noProof/>
              </w:rPr>
              <w:fldChar w:fldCharType="end"/>
            </w:r>
          </w:hyperlink>
        </w:p>
        <w:p w:rsidR="004F3E5C" w:rsidRDefault="00625BE4">
          <w:pPr>
            <w:pStyle w:val="20"/>
            <w:tabs>
              <w:tab w:val="right" w:leader="dot" w:pos="9072"/>
            </w:tabs>
            <w:rPr>
              <w:noProof/>
            </w:rPr>
          </w:pPr>
          <w:hyperlink w:anchor="_Toc32686" w:history="1">
            <w:r w:rsidR="004D2E14">
              <w:rPr>
                <w:rFonts w:ascii="宋体" w:hAnsi="宋体" w:cs="宋体" w:hint="eastAsia"/>
                <w:bCs/>
                <w:noProof/>
                <w:szCs w:val="28"/>
              </w:rPr>
              <w:t>5.9 事故调查</w:t>
            </w:r>
            <w:r w:rsidR="004D2E14">
              <w:rPr>
                <w:noProof/>
              </w:rPr>
              <w:tab/>
            </w:r>
            <w:r w:rsidR="004D2E14">
              <w:rPr>
                <w:noProof/>
              </w:rPr>
              <w:fldChar w:fldCharType="begin"/>
            </w:r>
            <w:r w:rsidR="004D2E14">
              <w:rPr>
                <w:noProof/>
              </w:rPr>
              <w:instrText xml:space="preserve"> PAGEREF _Toc32686 \h </w:instrText>
            </w:r>
            <w:r w:rsidR="004D2E14">
              <w:rPr>
                <w:noProof/>
              </w:rPr>
            </w:r>
            <w:r w:rsidR="004D2E14">
              <w:rPr>
                <w:noProof/>
              </w:rPr>
              <w:fldChar w:fldCharType="separate"/>
            </w:r>
            <w:r w:rsidR="00FA0E6D">
              <w:rPr>
                <w:noProof/>
              </w:rPr>
              <w:t>84</w:t>
            </w:r>
            <w:r w:rsidR="004D2E14">
              <w:rPr>
                <w:noProof/>
              </w:rPr>
              <w:fldChar w:fldCharType="end"/>
            </w:r>
          </w:hyperlink>
        </w:p>
        <w:p w:rsidR="004F3E5C" w:rsidRDefault="00625BE4">
          <w:pPr>
            <w:pStyle w:val="20"/>
            <w:tabs>
              <w:tab w:val="right" w:leader="dot" w:pos="9072"/>
            </w:tabs>
            <w:rPr>
              <w:noProof/>
            </w:rPr>
          </w:pPr>
          <w:hyperlink w:anchor="_Toc18422" w:history="1">
            <w:r w:rsidR="004D2E14">
              <w:rPr>
                <w:rFonts w:ascii="宋体" w:hAnsi="宋体" w:cs="宋体" w:hint="eastAsia"/>
                <w:bCs/>
                <w:noProof/>
                <w:szCs w:val="28"/>
              </w:rPr>
              <w:t>5.10 保障措施</w:t>
            </w:r>
            <w:r w:rsidR="004D2E14">
              <w:rPr>
                <w:noProof/>
              </w:rPr>
              <w:tab/>
            </w:r>
            <w:r w:rsidR="004D2E14">
              <w:rPr>
                <w:noProof/>
              </w:rPr>
              <w:fldChar w:fldCharType="begin"/>
            </w:r>
            <w:r w:rsidR="004D2E14">
              <w:rPr>
                <w:noProof/>
              </w:rPr>
              <w:instrText xml:space="preserve"> PAGEREF _Toc18422 \h </w:instrText>
            </w:r>
            <w:r w:rsidR="004D2E14">
              <w:rPr>
                <w:noProof/>
              </w:rPr>
            </w:r>
            <w:r w:rsidR="004D2E14">
              <w:rPr>
                <w:noProof/>
              </w:rPr>
              <w:fldChar w:fldCharType="separate"/>
            </w:r>
            <w:r w:rsidR="00FA0E6D">
              <w:rPr>
                <w:noProof/>
              </w:rPr>
              <w:t>84</w:t>
            </w:r>
            <w:r w:rsidR="004D2E14">
              <w:rPr>
                <w:noProof/>
              </w:rPr>
              <w:fldChar w:fldCharType="end"/>
            </w:r>
          </w:hyperlink>
        </w:p>
        <w:p w:rsidR="004F3E5C" w:rsidRDefault="00625BE4">
          <w:pPr>
            <w:pStyle w:val="20"/>
            <w:tabs>
              <w:tab w:val="right" w:leader="dot" w:pos="9072"/>
            </w:tabs>
            <w:rPr>
              <w:noProof/>
            </w:rPr>
          </w:pPr>
          <w:hyperlink w:anchor="_Toc11062" w:history="1">
            <w:r w:rsidR="004D2E14">
              <w:rPr>
                <w:rFonts w:ascii="宋体" w:hAnsi="宋体" w:cs="宋体" w:hint="eastAsia"/>
                <w:bCs/>
                <w:noProof/>
                <w:szCs w:val="28"/>
              </w:rPr>
              <w:t>5.11 应急预案管理</w:t>
            </w:r>
            <w:r w:rsidR="004D2E14">
              <w:rPr>
                <w:noProof/>
              </w:rPr>
              <w:tab/>
            </w:r>
            <w:r w:rsidR="004D2E14">
              <w:rPr>
                <w:noProof/>
              </w:rPr>
              <w:fldChar w:fldCharType="begin"/>
            </w:r>
            <w:r w:rsidR="004D2E14">
              <w:rPr>
                <w:noProof/>
              </w:rPr>
              <w:instrText xml:space="preserve"> PAGEREF _Toc11062 \h </w:instrText>
            </w:r>
            <w:r w:rsidR="004D2E14">
              <w:rPr>
                <w:noProof/>
              </w:rPr>
            </w:r>
            <w:r w:rsidR="004D2E14">
              <w:rPr>
                <w:noProof/>
              </w:rPr>
              <w:fldChar w:fldCharType="separate"/>
            </w:r>
            <w:r w:rsidR="00FA0E6D">
              <w:rPr>
                <w:noProof/>
              </w:rPr>
              <w:t>84</w:t>
            </w:r>
            <w:r w:rsidR="004D2E14">
              <w:rPr>
                <w:noProof/>
              </w:rPr>
              <w:fldChar w:fldCharType="end"/>
            </w:r>
          </w:hyperlink>
        </w:p>
        <w:p w:rsidR="004F3E5C" w:rsidRDefault="00625BE4">
          <w:pPr>
            <w:pStyle w:val="11"/>
            <w:tabs>
              <w:tab w:val="right" w:leader="dot" w:pos="9072"/>
            </w:tabs>
            <w:rPr>
              <w:noProof/>
            </w:rPr>
          </w:pPr>
          <w:hyperlink w:anchor="_Toc4893" w:history="1">
            <w:r w:rsidR="004D2E14">
              <w:rPr>
                <w:rFonts w:ascii="宋体" w:hAnsi="宋体" w:cs="宋体" w:hint="eastAsia"/>
                <w:noProof/>
              </w:rPr>
              <w:t>第三部分现场处置方案</w:t>
            </w:r>
            <w:r w:rsidR="004D2E14">
              <w:rPr>
                <w:noProof/>
              </w:rPr>
              <w:tab/>
            </w:r>
            <w:r w:rsidR="004D2E14">
              <w:rPr>
                <w:noProof/>
              </w:rPr>
              <w:fldChar w:fldCharType="begin"/>
            </w:r>
            <w:r w:rsidR="004D2E14">
              <w:rPr>
                <w:noProof/>
              </w:rPr>
              <w:instrText xml:space="preserve"> PAGEREF _Toc4893 \h </w:instrText>
            </w:r>
            <w:r w:rsidR="004D2E14">
              <w:rPr>
                <w:noProof/>
              </w:rPr>
            </w:r>
            <w:r w:rsidR="004D2E14">
              <w:rPr>
                <w:noProof/>
              </w:rPr>
              <w:fldChar w:fldCharType="separate"/>
            </w:r>
            <w:r w:rsidR="00FA0E6D">
              <w:rPr>
                <w:noProof/>
              </w:rPr>
              <w:t>85</w:t>
            </w:r>
            <w:r w:rsidR="004D2E14">
              <w:rPr>
                <w:noProof/>
              </w:rPr>
              <w:fldChar w:fldCharType="end"/>
            </w:r>
          </w:hyperlink>
        </w:p>
        <w:p w:rsidR="004F3E5C" w:rsidRDefault="00625BE4">
          <w:pPr>
            <w:pStyle w:val="20"/>
            <w:tabs>
              <w:tab w:val="right" w:leader="dot" w:pos="9072"/>
            </w:tabs>
            <w:rPr>
              <w:noProof/>
            </w:rPr>
          </w:pPr>
          <w:hyperlink w:anchor="_Toc5287" w:history="1">
            <w:r w:rsidR="004D2E14">
              <w:rPr>
                <w:rFonts w:ascii="宋体" w:hAnsi="宋体" w:cs="宋体" w:hint="eastAsia"/>
                <w:noProof/>
                <w:szCs w:val="36"/>
              </w:rPr>
              <w:t>1.1事故风险分析</w:t>
            </w:r>
            <w:r w:rsidR="004D2E14">
              <w:rPr>
                <w:noProof/>
              </w:rPr>
              <w:tab/>
            </w:r>
            <w:r w:rsidR="004D2E14">
              <w:rPr>
                <w:noProof/>
              </w:rPr>
              <w:fldChar w:fldCharType="begin"/>
            </w:r>
            <w:r w:rsidR="004D2E14">
              <w:rPr>
                <w:noProof/>
              </w:rPr>
              <w:instrText xml:space="preserve"> PAGEREF _Toc5287 \h </w:instrText>
            </w:r>
            <w:r w:rsidR="004D2E14">
              <w:rPr>
                <w:noProof/>
              </w:rPr>
            </w:r>
            <w:r w:rsidR="004D2E14">
              <w:rPr>
                <w:noProof/>
              </w:rPr>
              <w:fldChar w:fldCharType="separate"/>
            </w:r>
            <w:r w:rsidR="00FA0E6D">
              <w:rPr>
                <w:noProof/>
              </w:rPr>
              <w:t>85</w:t>
            </w:r>
            <w:r w:rsidR="004D2E14">
              <w:rPr>
                <w:noProof/>
              </w:rPr>
              <w:fldChar w:fldCharType="end"/>
            </w:r>
          </w:hyperlink>
        </w:p>
        <w:p w:rsidR="004F3E5C" w:rsidRDefault="00625BE4">
          <w:pPr>
            <w:pStyle w:val="20"/>
            <w:tabs>
              <w:tab w:val="right" w:leader="dot" w:pos="9072"/>
            </w:tabs>
            <w:rPr>
              <w:noProof/>
            </w:rPr>
          </w:pPr>
          <w:hyperlink w:anchor="_Toc22971" w:history="1">
            <w:r w:rsidR="004D2E14">
              <w:rPr>
                <w:rFonts w:ascii="宋体" w:hAnsi="宋体" w:cs="宋体" w:hint="eastAsia"/>
                <w:noProof/>
                <w:szCs w:val="36"/>
              </w:rPr>
              <w:t>1.2应急组织机构及职责</w:t>
            </w:r>
            <w:r w:rsidR="004D2E14">
              <w:rPr>
                <w:noProof/>
              </w:rPr>
              <w:tab/>
            </w:r>
            <w:r w:rsidR="004D2E14">
              <w:rPr>
                <w:noProof/>
              </w:rPr>
              <w:fldChar w:fldCharType="begin"/>
            </w:r>
            <w:r w:rsidR="004D2E14">
              <w:rPr>
                <w:noProof/>
              </w:rPr>
              <w:instrText xml:space="preserve"> PAGEREF _Toc22971 \h </w:instrText>
            </w:r>
            <w:r w:rsidR="004D2E14">
              <w:rPr>
                <w:noProof/>
              </w:rPr>
            </w:r>
            <w:r w:rsidR="004D2E14">
              <w:rPr>
                <w:noProof/>
              </w:rPr>
              <w:fldChar w:fldCharType="separate"/>
            </w:r>
            <w:r w:rsidR="00FA0E6D">
              <w:rPr>
                <w:noProof/>
              </w:rPr>
              <w:t>86</w:t>
            </w:r>
            <w:r w:rsidR="004D2E14">
              <w:rPr>
                <w:noProof/>
              </w:rPr>
              <w:fldChar w:fldCharType="end"/>
            </w:r>
          </w:hyperlink>
        </w:p>
        <w:p w:rsidR="004F3E5C" w:rsidRDefault="00625BE4">
          <w:pPr>
            <w:pStyle w:val="20"/>
            <w:tabs>
              <w:tab w:val="right" w:leader="dot" w:pos="9072"/>
            </w:tabs>
            <w:rPr>
              <w:noProof/>
            </w:rPr>
          </w:pPr>
          <w:hyperlink w:anchor="_Toc3346" w:history="1">
            <w:r w:rsidR="004D2E14">
              <w:rPr>
                <w:rFonts w:ascii="宋体" w:hAnsi="宋体" w:cs="宋体" w:hint="eastAsia"/>
                <w:noProof/>
                <w:szCs w:val="36"/>
              </w:rPr>
              <w:t>1.3应急处置</w:t>
            </w:r>
            <w:r w:rsidR="004D2E14">
              <w:rPr>
                <w:noProof/>
              </w:rPr>
              <w:tab/>
            </w:r>
            <w:r w:rsidR="004D2E14">
              <w:rPr>
                <w:noProof/>
              </w:rPr>
              <w:fldChar w:fldCharType="begin"/>
            </w:r>
            <w:r w:rsidR="004D2E14">
              <w:rPr>
                <w:noProof/>
              </w:rPr>
              <w:instrText xml:space="preserve"> PAGEREF _Toc3346 \h </w:instrText>
            </w:r>
            <w:r w:rsidR="004D2E14">
              <w:rPr>
                <w:noProof/>
              </w:rPr>
            </w:r>
            <w:r w:rsidR="004D2E14">
              <w:rPr>
                <w:noProof/>
              </w:rPr>
              <w:fldChar w:fldCharType="separate"/>
            </w:r>
            <w:r w:rsidR="00FA0E6D">
              <w:rPr>
                <w:noProof/>
              </w:rPr>
              <w:t>86</w:t>
            </w:r>
            <w:r w:rsidR="004D2E14">
              <w:rPr>
                <w:noProof/>
              </w:rPr>
              <w:fldChar w:fldCharType="end"/>
            </w:r>
          </w:hyperlink>
        </w:p>
        <w:p w:rsidR="004F3E5C" w:rsidRDefault="00625BE4">
          <w:pPr>
            <w:pStyle w:val="20"/>
            <w:tabs>
              <w:tab w:val="right" w:leader="dot" w:pos="9072"/>
            </w:tabs>
            <w:rPr>
              <w:noProof/>
            </w:rPr>
          </w:pPr>
          <w:hyperlink w:anchor="_Toc3139" w:history="1">
            <w:r w:rsidR="004D2E14">
              <w:rPr>
                <w:rFonts w:ascii="宋体" w:hAnsi="宋体" w:cs="宋体" w:hint="eastAsia"/>
                <w:noProof/>
                <w:szCs w:val="36"/>
              </w:rPr>
              <w:t>1.4应急处置注意事项</w:t>
            </w:r>
            <w:r w:rsidR="004D2E14">
              <w:rPr>
                <w:noProof/>
              </w:rPr>
              <w:tab/>
            </w:r>
            <w:r w:rsidR="004D2E14">
              <w:rPr>
                <w:noProof/>
              </w:rPr>
              <w:fldChar w:fldCharType="begin"/>
            </w:r>
            <w:r w:rsidR="004D2E14">
              <w:rPr>
                <w:noProof/>
              </w:rPr>
              <w:instrText xml:space="preserve"> PAGEREF _Toc3139 \h </w:instrText>
            </w:r>
            <w:r w:rsidR="004D2E14">
              <w:rPr>
                <w:noProof/>
              </w:rPr>
            </w:r>
            <w:r w:rsidR="004D2E14">
              <w:rPr>
                <w:noProof/>
              </w:rPr>
              <w:fldChar w:fldCharType="separate"/>
            </w:r>
            <w:r w:rsidR="00FA0E6D">
              <w:rPr>
                <w:noProof/>
              </w:rPr>
              <w:t>117</w:t>
            </w:r>
            <w:r w:rsidR="004D2E14">
              <w:rPr>
                <w:noProof/>
              </w:rPr>
              <w:fldChar w:fldCharType="end"/>
            </w:r>
          </w:hyperlink>
        </w:p>
        <w:p w:rsidR="004F3E5C" w:rsidRDefault="00625BE4">
          <w:pPr>
            <w:pStyle w:val="11"/>
            <w:tabs>
              <w:tab w:val="right" w:leader="dot" w:pos="9072"/>
            </w:tabs>
            <w:rPr>
              <w:noProof/>
            </w:rPr>
          </w:pPr>
          <w:hyperlink w:anchor="_Toc8256" w:history="1">
            <w:r w:rsidR="004D2E14">
              <w:rPr>
                <w:rFonts w:ascii="宋体" w:hAnsi="宋体" w:cs="宋体" w:hint="eastAsia"/>
                <w:noProof/>
              </w:rPr>
              <w:t>第四部分附件</w:t>
            </w:r>
            <w:r w:rsidR="004D2E14">
              <w:rPr>
                <w:noProof/>
              </w:rPr>
              <w:tab/>
            </w:r>
            <w:r w:rsidR="004D2E14">
              <w:rPr>
                <w:noProof/>
              </w:rPr>
              <w:fldChar w:fldCharType="begin"/>
            </w:r>
            <w:r w:rsidR="004D2E14">
              <w:rPr>
                <w:noProof/>
              </w:rPr>
              <w:instrText xml:space="preserve"> PAGEREF _Toc8256 \h </w:instrText>
            </w:r>
            <w:r w:rsidR="004D2E14">
              <w:rPr>
                <w:noProof/>
              </w:rPr>
            </w:r>
            <w:r w:rsidR="004D2E14">
              <w:rPr>
                <w:noProof/>
              </w:rPr>
              <w:fldChar w:fldCharType="separate"/>
            </w:r>
            <w:r w:rsidR="00FA0E6D">
              <w:rPr>
                <w:noProof/>
              </w:rPr>
              <w:t>121</w:t>
            </w:r>
            <w:r w:rsidR="004D2E14">
              <w:rPr>
                <w:noProof/>
              </w:rPr>
              <w:fldChar w:fldCharType="end"/>
            </w:r>
          </w:hyperlink>
        </w:p>
        <w:p w:rsidR="004F3E5C" w:rsidRDefault="00625BE4">
          <w:pPr>
            <w:pStyle w:val="20"/>
            <w:tabs>
              <w:tab w:val="right" w:leader="dot" w:pos="9072"/>
            </w:tabs>
            <w:rPr>
              <w:noProof/>
            </w:rPr>
          </w:pPr>
          <w:hyperlink w:anchor="_Toc22541" w:history="1">
            <w:r w:rsidR="004D2E14">
              <w:rPr>
                <w:rFonts w:ascii="宋体" w:hAnsi="宋体" w:cs="宋体" w:hint="eastAsia"/>
                <w:noProof/>
                <w:szCs w:val="36"/>
              </w:rPr>
              <w:t>附件1单位概况</w:t>
            </w:r>
            <w:r w:rsidR="004D2E14">
              <w:rPr>
                <w:noProof/>
              </w:rPr>
              <w:tab/>
            </w:r>
            <w:r w:rsidR="004D2E14">
              <w:rPr>
                <w:noProof/>
              </w:rPr>
              <w:fldChar w:fldCharType="begin"/>
            </w:r>
            <w:r w:rsidR="004D2E14">
              <w:rPr>
                <w:noProof/>
              </w:rPr>
              <w:instrText xml:space="preserve"> PAGEREF _Toc22541 \h </w:instrText>
            </w:r>
            <w:r w:rsidR="004D2E14">
              <w:rPr>
                <w:noProof/>
              </w:rPr>
            </w:r>
            <w:r w:rsidR="004D2E14">
              <w:rPr>
                <w:noProof/>
              </w:rPr>
              <w:fldChar w:fldCharType="separate"/>
            </w:r>
            <w:r w:rsidR="00FA0E6D">
              <w:rPr>
                <w:noProof/>
              </w:rPr>
              <w:t>121</w:t>
            </w:r>
            <w:r w:rsidR="004D2E14">
              <w:rPr>
                <w:noProof/>
              </w:rPr>
              <w:fldChar w:fldCharType="end"/>
            </w:r>
          </w:hyperlink>
        </w:p>
        <w:p w:rsidR="004F3E5C" w:rsidRDefault="00625BE4">
          <w:pPr>
            <w:pStyle w:val="30"/>
            <w:tabs>
              <w:tab w:val="right" w:leader="dot" w:pos="9072"/>
            </w:tabs>
            <w:rPr>
              <w:noProof/>
            </w:rPr>
          </w:pPr>
          <w:hyperlink w:anchor="_Toc7184" w:history="1">
            <w:r w:rsidR="004D2E14">
              <w:rPr>
                <w:rFonts w:ascii="宋体" w:hAnsi="宋体" w:cs="宋体" w:hint="eastAsia"/>
                <w:noProof/>
              </w:rPr>
              <w:t>1.1单位概况</w:t>
            </w:r>
            <w:r w:rsidR="004D2E14">
              <w:rPr>
                <w:noProof/>
              </w:rPr>
              <w:tab/>
            </w:r>
            <w:r w:rsidR="004D2E14">
              <w:rPr>
                <w:noProof/>
              </w:rPr>
              <w:fldChar w:fldCharType="begin"/>
            </w:r>
            <w:r w:rsidR="004D2E14">
              <w:rPr>
                <w:noProof/>
              </w:rPr>
              <w:instrText xml:space="preserve"> PAGEREF _Toc7184 \h </w:instrText>
            </w:r>
            <w:r w:rsidR="004D2E14">
              <w:rPr>
                <w:noProof/>
              </w:rPr>
            </w:r>
            <w:r w:rsidR="004D2E14">
              <w:rPr>
                <w:noProof/>
              </w:rPr>
              <w:fldChar w:fldCharType="separate"/>
            </w:r>
            <w:r w:rsidR="00FA0E6D">
              <w:rPr>
                <w:noProof/>
              </w:rPr>
              <w:t>121</w:t>
            </w:r>
            <w:r w:rsidR="004D2E14">
              <w:rPr>
                <w:noProof/>
              </w:rPr>
              <w:fldChar w:fldCharType="end"/>
            </w:r>
          </w:hyperlink>
        </w:p>
        <w:p w:rsidR="004F3E5C" w:rsidRDefault="00625BE4">
          <w:pPr>
            <w:pStyle w:val="30"/>
            <w:tabs>
              <w:tab w:val="right" w:leader="dot" w:pos="9072"/>
            </w:tabs>
            <w:rPr>
              <w:noProof/>
            </w:rPr>
          </w:pPr>
          <w:hyperlink w:anchor="_Toc31159" w:history="1">
            <w:r w:rsidR="004D2E14">
              <w:rPr>
                <w:rFonts w:ascii="宋体" w:hAnsi="宋体" w:cs="宋体" w:hint="eastAsia"/>
                <w:noProof/>
              </w:rPr>
              <w:t>1.2地理位置</w:t>
            </w:r>
            <w:r w:rsidR="004D2E14">
              <w:rPr>
                <w:noProof/>
              </w:rPr>
              <w:tab/>
            </w:r>
            <w:r w:rsidR="004D2E14">
              <w:rPr>
                <w:noProof/>
              </w:rPr>
              <w:fldChar w:fldCharType="begin"/>
            </w:r>
            <w:r w:rsidR="004D2E14">
              <w:rPr>
                <w:noProof/>
              </w:rPr>
              <w:instrText xml:space="preserve"> PAGEREF _Toc31159 \h </w:instrText>
            </w:r>
            <w:r w:rsidR="004D2E14">
              <w:rPr>
                <w:noProof/>
              </w:rPr>
            </w:r>
            <w:r w:rsidR="004D2E14">
              <w:rPr>
                <w:noProof/>
              </w:rPr>
              <w:fldChar w:fldCharType="separate"/>
            </w:r>
            <w:r w:rsidR="00FA0E6D">
              <w:rPr>
                <w:noProof/>
              </w:rPr>
              <w:t>121</w:t>
            </w:r>
            <w:r w:rsidR="004D2E14">
              <w:rPr>
                <w:noProof/>
              </w:rPr>
              <w:fldChar w:fldCharType="end"/>
            </w:r>
          </w:hyperlink>
        </w:p>
        <w:p w:rsidR="004F3E5C" w:rsidRDefault="00625BE4">
          <w:pPr>
            <w:pStyle w:val="30"/>
            <w:tabs>
              <w:tab w:val="right" w:leader="dot" w:pos="9072"/>
            </w:tabs>
            <w:rPr>
              <w:noProof/>
            </w:rPr>
          </w:pPr>
          <w:hyperlink w:anchor="_Toc24541" w:history="1">
            <w:r w:rsidR="004D2E14">
              <w:rPr>
                <w:rFonts w:ascii="宋体" w:hAnsi="宋体" w:cs="宋体" w:hint="eastAsia"/>
                <w:noProof/>
              </w:rPr>
              <w:t>1.3总平面布置</w:t>
            </w:r>
            <w:r w:rsidR="004D2E14">
              <w:rPr>
                <w:noProof/>
              </w:rPr>
              <w:tab/>
            </w:r>
            <w:r w:rsidR="004D2E14">
              <w:rPr>
                <w:noProof/>
              </w:rPr>
              <w:fldChar w:fldCharType="begin"/>
            </w:r>
            <w:r w:rsidR="004D2E14">
              <w:rPr>
                <w:noProof/>
              </w:rPr>
              <w:instrText xml:space="preserve"> PAGEREF _Toc24541 \h </w:instrText>
            </w:r>
            <w:r w:rsidR="004D2E14">
              <w:rPr>
                <w:noProof/>
              </w:rPr>
            </w:r>
            <w:r w:rsidR="004D2E14">
              <w:rPr>
                <w:noProof/>
              </w:rPr>
              <w:fldChar w:fldCharType="separate"/>
            </w:r>
            <w:r w:rsidR="00FA0E6D">
              <w:rPr>
                <w:noProof/>
              </w:rPr>
              <w:t>122</w:t>
            </w:r>
            <w:r w:rsidR="004D2E14">
              <w:rPr>
                <w:noProof/>
              </w:rPr>
              <w:fldChar w:fldCharType="end"/>
            </w:r>
          </w:hyperlink>
        </w:p>
        <w:p w:rsidR="004F3E5C" w:rsidRDefault="00625BE4">
          <w:pPr>
            <w:pStyle w:val="30"/>
            <w:tabs>
              <w:tab w:val="right" w:leader="dot" w:pos="9072"/>
            </w:tabs>
            <w:rPr>
              <w:noProof/>
            </w:rPr>
          </w:pPr>
          <w:hyperlink w:anchor="_Toc31624" w:history="1">
            <w:r w:rsidR="004D2E14">
              <w:rPr>
                <w:rFonts w:ascii="宋体" w:hAnsi="宋体" w:cs="宋体" w:hint="eastAsia"/>
                <w:noProof/>
              </w:rPr>
              <w:t>1.4周边地区情况</w:t>
            </w:r>
            <w:r w:rsidR="004D2E14">
              <w:rPr>
                <w:noProof/>
              </w:rPr>
              <w:tab/>
            </w:r>
            <w:r w:rsidR="004D2E14">
              <w:rPr>
                <w:noProof/>
              </w:rPr>
              <w:fldChar w:fldCharType="begin"/>
            </w:r>
            <w:r w:rsidR="004D2E14">
              <w:rPr>
                <w:noProof/>
              </w:rPr>
              <w:instrText xml:space="preserve"> PAGEREF _Toc31624 \h </w:instrText>
            </w:r>
            <w:r w:rsidR="004D2E14">
              <w:rPr>
                <w:noProof/>
              </w:rPr>
            </w:r>
            <w:r w:rsidR="004D2E14">
              <w:rPr>
                <w:noProof/>
              </w:rPr>
              <w:fldChar w:fldCharType="separate"/>
            </w:r>
            <w:r w:rsidR="00FA0E6D">
              <w:rPr>
                <w:noProof/>
              </w:rPr>
              <w:t>123</w:t>
            </w:r>
            <w:r w:rsidR="004D2E14">
              <w:rPr>
                <w:noProof/>
              </w:rPr>
              <w:fldChar w:fldCharType="end"/>
            </w:r>
          </w:hyperlink>
        </w:p>
        <w:p w:rsidR="004F3E5C" w:rsidRDefault="00625BE4">
          <w:pPr>
            <w:pStyle w:val="30"/>
            <w:tabs>
              <w:tab w:val="right" w:leader="dot" w:pos="9072"/>
            </w:tabs>
            <w:rPr>
              <w:noProof/>
            </w:rPr>
          </w:pPr>
          <w:hyperlink w:anchor="_Toc7140" w:history="1">
            <w:r w:rsidR="004D2E14">
              <w:rPr>
                <w:rFonts w:ascii="宋体" w:hAnsi="宋体" w:cs="宋体" w:hint="eastAsia"/>
                <w:noProof/>
              </w:rPr>
              <w:t>1.5应急主要设备</w:t>
            </w:r>
            <w:r w:rsidR="004D2E14">
              <w:rPr>
                <w:noProof/>
              </w:rPr>
              <w:tab/>
            </w:r>
            <w:r w:rsidR="004D2E14">
              <w:rPr>
                <w:noProof/>
              </w:rPr>
              <w:fldChar w:fldCharType="begin"/>
            </w:r>
            <w:r w:rsidR="004D2E14">
              <w:rPr>
                <w:noProof/>
              </w:rPr>
              <w:instrText xml:space="preserve"> PAGEREF _Toc7140 \h </w:instrText>
            </w:r>
            <w:r w:rsidR="004D2E14">
              <w:rPr>
                <w:noProof/>
              </w:rPr>
            </w:r>
            <w:r w:rsidR="004D2E14">
              <w:rPr>
                <w:noProof/>
              </w:rPr>
              <w:fldChar w:fldCharType="separate"/>
            </w:r>
            <w:r w:rsidR="00FA0E6D">
              <w:rPr>
                <w:noProof/>
              </w:rPr>
              <w:t>124</w:t>
            </w:r>
            <w:r w:rsidR="004D2E14">
              <w:rPr>
                <w:noProof/>
              </w:rPr>
              <w:fldChar w:fldCharType="end"/>
            </w:r>
          </w:hyperlink>
        </w:p>
        <w:p w:rsidR="004F3E5C" w:rsidRDefault="00625BE4">
          <w:pPr>
            <w:pStyle w:val="30"/>
            <w:tabs>
              <w:tab w:val="right" w:leader="dot" w:pos="9072"/>
            </w:tabs>
            <w:rPr>
              <w:noProof/>
            </w:rPr>
          </w:pPr>
          <w:hyperlink w:anchor="_Toc1960" w:history="1">
            <w:r w:rsidR="004D2E14">
              <w:rPr>
                <w:rFonts w:ascii="宋体" w:hAnsi="宋体" w:cs="宋体" w:hint="eastAsia"/>
                <w:noProof/>
              </w:rPr>
              <w:t>1.6工艺流程</w:t>
            </w:r>
            <w:r w:rsidR="004D2E14">
              <w:rPr>
                <w:noProof/>
              </w:rPr>
              <w:tab/>
            </w:r>
            <w:r w:rsidR="004D2E14">
              <w:rPr>
                <w:noProof/>
              </w:rPr>
              <w:fldChar w:fldCharType="begin"/>
            </w:r>
            <w:r w:rsidR="004D2E14">
              <w:rPr>
                <w:noProof/>
              </w:rPr>
              <w:instrText xml:space="preserve"> PAGEREF _Toc1960 \h </w:instrText>
            </w:r>
            <w:r w:rsidR="004D2E14">
              <w:rPr>
                <w:noProof/>
              </w:rPr>
            </w:r>
            <w:r w:rsidR="004D2E14">
              <w:rPr>
                <w:noProof/>
              </w:rPr>
              <w:fldChar w:fldCharType="separate"/>
            </w:r>
            <w:r w:rsidR="00FA0E6D">
              <w:rPr>
                <w:noProof/>
              </w:rPr>
              <w:t>125</w:t>
            </w:r>
            <w:r w:rsidR="004D2E14">
              <w:rPr>
                <w:noProof/>
              </w:rPr>
              <w:fldChar w:fldCharType="end"/>
            </w:r>
          </w:hyperlink>
        </w:p>
        <w:p w:rsidR="004F3E5C" w:rsidRDefault="00625BE4">
          <w:pPr>
            <w:pStyle w:val="30"/>
            <w:tabs>
              <w:tab w:val="right" w:leader="dot" w:pos="9072"/>
            </w:tabs>
            <w:rPr>
              <w:noProof/>
            </w:rPr>
          </w:pPr>
          <w:hyperlink w:anchor="_Toc10497" w:history="1">
            <w:r w:rsidR="004D2E14">
              <w:rPr>
                <w:rFonts w:ascii="宋体" w:hAnsi="宋体" w:cs="宋体" w:hint="eastAsia"/>
                <w:noProof/>
              </w:rPr>
              <w:t>1.7主要设备、设施</w:t>
            </w:r>
            <w:r w:rsidR="004D2E14">
              <w:rPr>
                <w:noProof/>
              </w:rPr>
              <w:tab/>
            </w:r>
            <w:r w:rsidR="004D2E14">
              <w:rPr>
                <w:noProof/>
              </w:rPr>
              <w:fldChar w:fldCharType="begin"/>
            </w:r>
            <w:r w:rsidR="004D2E14">
              <w:rPr>
                <w:noProof/>
              </w:rPr>
              <w:instrText xml:space="preserve"> PAGEREF _Toc10497 \h </w:instrText>
            </w:r>
            <w:r w:rsidR="004D2E14">
              <w:rPr>
                <w:noProof/>
              </w:rPr>
            </w:r>
            <w:r w:rsidR="004D2E14">
              <w:rPr>
                <w:noProof/>
              </w:rPr>
              <w:fldChar w:fldCharType="separate"/>
            </w:r>
            <w:r w:rsidR="00FA0E6D">
              <w:rPr>
                <w:noProof/>
              </w:rPr>
              <w:t>127</w:t>
            </w:r>
            <w:r w:rsidR="004D2E14">
              <w:rPr>
                <w:noProof/>
              </w:rPr>
              <w:fldChar w:fldCharType="end"/>
            </w:r>
          </w:hyperlink>
        </w:p>
        <w:p w:rsidR="004F3E5C" w:rsidRDefault="00625BE4">
          <w:pPr>
            <w:pStyle w:val="30"/>
            <w:tabs>
              <w:tab w:val="right" w:leader="dot" w:pos="9072"/>
            </w:tabs>
            <w:rPr>
              <w:noProof/>
            </w:rPr>
          </w:pPr>
          <w:hyperlink w:anchor="_Toc30070" w:history="1">
            <w:r w:rsidR="004D2E14">
              <w:rPr>
                <w:rFonts w:ascii="宋体" w:hAnsi="宋体" w:cs="宋体" w:hint="eastAsia"/>
                <w:noProof/>
              </w:rPr>
              <w:t>1.8各方应急力量有关基本情况</w:t>
            </w:r>
            <w:r w:rsidR="004D2E14">
              <w:rPr>
                <w:noProof/>
              </w:rPr>
              <w:tab/>
            </w:r>
            <w:r w:rsidR="004D2E14">
              <w:rPr>
                <w:noProof/>
              </w:rPr>
              <w:fldChar w:fldCharType="begin"/>
            </w:r>
            <w:r w:rsidR="004D2E14">
              <w:rPr>
                <w:noProof/>
              </w:rPr>
              <w:instrText xml:space="preserve"> PAGEREF _Toc30070 \h </w:instrText>
            </w:r>
            <w:r w:rsidR="004D2E14">
              <w:rPr>
                <w:noProof/>
              </w:rPr>
            </w:r>
            <w:r w:rsidR="004D2E14">
              <w:rPr>
                <w:noProof/>
              </w:rPr>
              <w:fldChar w:fldCharType="separate"/>
            </w:r>
            <w:r w:rsidR="00FA0E6D">
              <w:rPr>
                <w:noProof/>
              </w:rPr>
              <w:t>128</w:t>
            </w:r>
            <w:r w:rsidR="004D2E14">
              <w:rPr>
                <w:noProof/>
              </w:rPr>
              <w:fldChar w:fldCharType="end"/>
            </w:r>
          </w:hyperlink>
        </w:p>
        <w:p w:rsidR="004F3E5C" w:rsidRDefault="00625BE4">
          <w:pPr>
            <w:pStyle w:val="20"/>
            <w:tabs>
              <w:tab w:val="right" w:leader="dot" w:pos="9072"/>
            </w:tabs>
            <w:rPr>
              <w:noProof/>
            </w:rPr>
          </w:pPr>
          <w:hyperlink w:anchor="_Toc9027" w:history="1">
            <w:r w:rsidR="004D2E14">
              <w:rPr>
                <w:rFonts w:ascii="宋体" w:hAnsi="宋体" w:cs="宋体" w:hint="eastAsia"/>
                <w:noProof/>
                <w:szCs w:val="36"/>
              </w:rPr>
              <w:t>附件2风险评估的结果</w:t>
            </w:r>
            <w:r w:rsidR="004D2E14">
              <w:rPr>
                <w:noProof/>
              </w:rPr>
              <w:tab/>
            </w:r>
            <w:r w:rsidR="004D2E14">
              <w:rPr>
                <w:noProof/>
              </w:rPr>
              <w:fldChar w:fldCharType="begin"/>
            </w:r>
            <w:r w:rsidR="004D2E14">
              <w:rPr>
                <w:noProof/>
              </w:rPr>
              <w:instrText xml:space="preserve"> PAGEREF _Toc9027 \h </w:instrText>
            </w:r>
            <w:r w:rsidR="004D2E14">
              <w:rPr>
                <w:noProof/>
              </w:rPr>
            </w:r>
            <w:r w:rsidR="004D2E14">
              <w:rPr>
                <w:noProof/>
              </w:rPr>
              <w:fldChar w:fldCharType="separate"/>
            </w:r>
            <w:r w:rsidR="00FA0E6D">
              <w:rPr>
                <w:noProof/>
              </w:rPr>
              <w:t>130</w:t>
            </w:r>
            <w:r w:rsidR="004D2E14">
              <w:rPr>
                <w:noProof/>
              </w:rPr>
              <w:fldChar w:fldCharType="end"/>
            </w:r>
          </w:hyperlink>
        </w:p>
        <w:p w:rsidR="004F3E5C" w:rsidRDefault="00625BE4">
          <w:pPr>
            <w:pStyle w:val="30"/>
            <w:tabs>
              <w:tab w:val="right" w:leader="dot" w:pos="9072"/>
            </w:tabs>
            <w:rPr>
              <w:noProof/>
            </w:rPr>
          </w:pPr>
          <w:hyperlink w:anchor="_Toc12874" w:history="1">
            <w:r w:rsidR="004D2E14">
              <w:rPr>
                <w:rFonts w:ascii="宋体" w:hAnsi="宋体" w:cs="宋体" w:hint="eastAsia"/>
                <w:noProof/>
              </w:rPr>
              <w:t>2.1危险源与风险分析</w:t>
            </w:r>
            <w:r w:rsidR="004D2E14">
              <w:rPr>
                <w:noProof/>
              </w:rPr>
              <w:tab/>
            </w:r>
            <w:r w:rsidR="004D2E14">
              <w:rPr>
                <w:noProof/>
              </w:rPr>
              <w:fldChar w:fldCharType="begin"/>
            </w:r>
            <w:r w:rsidR="004D2E14">
              <w:rPr>
                <w:noProof/>
              </w:rPr>
              <w:instrText xml:space="preserve"> PAGEREF _Toc12874 \h </w:instrText>
            </w:r>
            <w:r w:rsidR="004D2E14">
              <w:rPr>
                <w:noProof/>
              </w:rPr>
            </w:r>
            <w:r w:rsidR="004D2E14">
              <w:rPr>
                <w:noProof/>
              </w:rPr>
              <w:fldChar w:fldCharType="separate"/>
            </w:r>
            <w:r w:rsidR="00FA0E6D">
              <w:rPr>
                <w:noProof/>
              </w:rPr>
              <w:t>130</w:t>
            </w:r>
            <w:r w:rsidR="004D2E14">
              <w:rPr>
                <w:noProof/>
              </w:rPr>
              <w:fldChar w:fldCharType="end"/>
            </w:r>
          </w:hyperlink>
        </w:p>
        <w:p w:rsidR="004F3E5C" w:rsidRDefault="00625BE4">
          <w:pPr>
            <w:pStyle w:val="30"/>
            <w:tabs>
              <w:tab w:val="right" w:leader="dot" w:pos="9072"/>
            </w:tabs>
            <w:rPr>
              <w:noProof/>
            </w:rPr>
          </w:pPr>
          <w:hyperlink w:anchor="_Toc1568" w:history="1">
            <w:r w:rsidR="004D2E14">
              <w:rPr>
                <w:rFonts w:ascii="宋体" w:hAnsi="宋体" w:cs="宋体" w:hint="eastAsia"/>
                <w:noProof/>
              </w:rPr>
              <w:t>2.2重大危险源辨识</w:t>
            </w:r>
            <w:r w:rsidR="004D2E14">
              <w:rPr>
                <w:noProof/>
              </w:rPr>
              <w:tab/>
            </w:r>
            <w:r w:rsidR="004D2E14">
              <w:rPr>
                <w:noProof/>
              </w:rPr>
              <w:fldChar w:fldCharType="begin"/>
            </w:r>
            <w:r w:rsidR="004D2E14">
              <w:rPr>
                <w:noProof/>
              </w:rPr>
              <w:instrText xml:space="preserve"> PAGEREF _Toc1568 \h </w:instrText>
            </w:r>
            <w:r w:rsidR="004D2E14">
              <w:rPr>
                <w:noProof/>
              </w:rPr>
            </w:r>
            <w:r w:rsidR="004D2E14">
              <w:rPr>
                <w:noProof/>
              </w:rPr>
              <w:fldChar w:fldCharType="separate"/>
            </w:r>
            <w:r w:rsidR="00FA0E6D">
              <w:rPr>
                <w:noProof/>
              </w:rPr>
              <w:t>131</w:t>
            </w:r>
            <w:r w:rsidR="004D2E14">
              <w:rPr>
                <w:noProof/>
              </w:rPr>
              <w:fldChar w:fldCharType="end"/>
            </w:r>
          </w:hyperlink>
        </w:p>
        <w:p w:rsidR="004F3E5C" w:rsidRDefault="00625BE4">
          <w:pPr>
            <w:pStyle w:val="20"/>
            <w:tabs>
              <w:tab w:val="right" w:leader="dot" w:pos="9072"/>
            </w:tabs>
            <w:rPr>
              <w:noProof/>
            </w:rPr>
          </w:pPr>
          <w:hyperlink w:anchor="_Toc26961" w:history="1">
            <w:r w:rsidR="004D2E14">
              <w:rPr>
                <w:rFonts w:ascii="宋体" w:hAnsi="宋体" w:cs="宋体" w:hint="eastAsia"/>
                <w:noProof/>
                <w:szCs w:val="36"/>
              </w:rPr>
              <w:t>附件3应急预案体系与衔接</w:t>
            </w:r>
            <w:r w:rsidR="004D2E14">
              <w:rPr>
                <w:noProof/>
              </w:rPr>
              <w:tab/>
            </w:r>
            <w:r w:rsidR="004D2E14">
              <w:rPr>
                <w:noProof/>
              </w:rPr>
              <w:fldChar w:fldCharType="begin"/>
            </w:r>
            <w:r w:rsidR="004D2E14">
              <w:rPr>
                <w:noProof/>
              </w:rPr>
              <w:instrText xml:space="preserve"> PAGEREF _Toc26961 \h </w:instrText>
            </w:r>
            <w:r w:rsidR="004D2E14">
              <w:rPr>
                <w:noProof/>
              </w:rPr>
            </w:r>
            <w:r w:rsidR="004D2E14">
              <w:rPr>
                <w:noProof/>
              </w:rPr>
              <w:fldChar w:fldCharType="separate"/>
            </w:r>
            <w:r w:rsidR="00FA0E6D">
              <w:rPr>
                <w:noProof/>
              </w:rPr>
              <w:t>132</w:t>
            </w:r>
            <w:r w:rsidR="004D2E14">
              <w:rPr>
                <w:noProof/>
              </w:rPr>
              <w:fldChar w:fldCharType="end"/>
            </w:r>
          </w:hyperlink>
        </w:p>
        <w:p w:rsidR="004F3E5C" w:rsidRDefault="00625BE4">
          <w:pPr>
            <w:pStyle w:val="30"/>
            <w:tabs>
              <w:tab w:val="right" w:leader="dot" w:pos="9072"/>
            </w:tabs>
            <w:rPr>
              <w:noProof/>
            </w:rPr>
          </w:pPr>
          <w:hyperlink w:anchor="_Toc16211" w:history="1">
            <w:r w:rsidR="004D2E14">
              <w:rPr>
                <w:rFonts w:ascii="宋体" w:hAnsi="宋体" w:cs="宋体" w:hint="eastAsia"/>
                <w:noProof/>
              </w:rPr>
              <w:t>3.1应急预案体系</w:t>
            </w:r>
            <w:r w:rsidR="004D2E14">
              <w:rPr>
                <w:noProof/>
              </w:rPr>
              <w:tab/>
            </w:r>
            <w:r w:rsidR="004D2E14">
              <w:rPr>
                <w:noProof/>
              </w:rPr>
              <w:fldChar w:fldCharType="begin"/>
            </w:r>
            <w:r w:rsidR="004D2E14">
              <w:rPr>
                <w:noProof/>
              </w:rPr>
              <w:instrText xml:space="preserve"> PAGEREF _Toc16211 \h </w:instrText>
            </w:r>
            <w:r w:rsidR="004D2E14">
              <w:rPr>
                <w:noProof/>
              </w:rPr>
            </w:r>
            <w:r w:rsidR="004D2E14">
              <w:rPr>
                <w:noProof/>
              </w:rPr>
              <w:fldChar w:fldCharType="separate"/>
            </w:r>
            <w:r w:rsidR="00FA0E6D">
              <w:rPr>
                <w:noProof/>
              </w:rPr>
              <w:t>132</w:t>
            </w:r>
            <w:r w:rsidR="004D2E14">
              <w:rPr>
                <w:noProof/>
              </w:rPr>
              <w:fldChar w:fldCharType="end"/>
            </w:r>
          </w:hyperlink>
        </w:p>
        <w:p w:rsidR="004F3E5C" w:rsidRDefault="00625BE4">
          <w:pPr>
            <w:pStyle w:val="30"/>
            <w:tabs>
              <w:tab w:val="right" w:leader="dot" w:pos="9072"/>
            </w:tabs>
            <w:rPr>
              <w:noProof/>
            </w:rPr>
          </w:pPr>
          <w:hyperlink w:anchor="_Toc11130" w:history="1">
            <w:r w:rsidR="004D2E14">
              <w:rPr>
                <w:rFonts w:ascii="宋体" w:hAnsi="宋体" w:cs="宋体" w:hint="eastAsia"/>
                <w:noProof/>
              </w:rPr>
              <w:t>3.2应急预案与当地政府预案衔接说明</w:t>
            </w:r>
            <w:r w:rsidR="004D2E14">
              <w:rPr>
                <w:noProof/>
              </w:rPr>
              <w:tab/>
            </w:r>
            <w:r w:rsidR="004D2E14">
              <w:rPr>
                <w:noProof/>
              </w:rPr>
              <w:fldChar w:fldCharType="begin"/>
            </w:r>
            <w:r w:rsidR="004D2E14">
              <w:rPr>
                <w:noProof/>
              </w:rPr>
              <w:instrText xml:space="preserve"> PAGEREF _Toc11130 \h </w:instrText>
            </w:r>
            <w:r w:rsidR="004D2E14">
              <w:rPr>
                <w:noProof/>
              </w:rPr>
            </w:r>
            <w:r w:rsidR="004D2E14">
              <w:rPr>
                <w:noProof/>
              </w:rPr>
              <w:fldChar w:fldCharType="separate"/>
            </w:r>
            <w:r w:rsidR="00FA0E6D">
              <w:rPr>
                <w:noProof/>
              </w:rPr>
              <w:t>132</w:t>
            </w:r>
            <w:r w:rsidR="004D2E14">
              <w:rPr>
                <w:noProof/>
              </w:rPr>
              <w:fldChar w:fldCharType="end"/>
            </w:r>
          </w:hyperlink>
        </w:p>
        <w:p w:rsidR="004F3E5C" w:rsidRDefault="00625BE4">
          <w:pPr>
            <w:pStyle w:val="20"/>
            <w:tabs>
              <w:tab w:val="right" w:leader="dot" w:pos="9072"/>
            </w:tabs>
            <w:rPr>
              <w:noProof/>
            </w:rPr>
          </w:pPr>
          <w:hyperlink w:anchor="_Toc5550" w:history="1">
            <w:r w:rsidR="004D2E14">
              <w:rPr>
                <w:rFonts w:ascii="宋体" w:hAnsi="宋体" w:cs="宋体" w:hint="eastAsia"/>
                <w:noProof/>
                <w:szCs w:val="36"/>
              </w:rPr>
              <w:t>附件4应急物资装备清单</w:t>
            </w:r>
            <w:r w:rsidR="004D2E14">
              <w:rPr>
                <w:noProof/>
              </w:rPr>
              <w:tab/>
            </w:r>
            <w:r w:rsidR="004D2E14">
              <w:rPr>
                <w:noProof/>
              </w:rPr>
              <w:fldChar w:fldCharType="begin"/>
            </w:r>
            <w:r w:rsidR="004D2E14">
              <w:rPr>
                <w:noProof/>
              </w:rPr>
              <w:instrText xml:space="preserve"> PAGEREF _Toc5550 \h </w:instrText>
            </w:r>
            <w:r w:rsidR="004D2E14">
              <w:rPr>
                <w:noProof/>
              </w:rPr>
            </w:r>
            <w:r w:rsidR="004D2E14">
              <w:rPr>
                <w:noProof/>
              </w:rPr>
              <w:fldChar w:fldCharType="separate"/>
            </w:r>
            <w:r w:rsidR="00FA0E6D">
              <w:rPr>
                <w:noProof/>
              </w:rPr>
              <w:t>135</w:t>
            </w:r>
            <w:r w:rsidR="004D2E14">
              <w:rPr>
                <w:noProof/>
              </w:rPr>
              <w:fldChar w:fldCharType="end"/>
            </w:r>
          </w:hyperlink>
        </w:p>
        <w:p w:rsidR="004F3E5C" w:rsidRDefault="00625BE4">
          <w:pPr>
            <w:pStyle w:val="20"/>
            <w:tabs>
              <w:tab w:val="right" w:leader="dot" w:pos="9072"/>
            </w:tabs>
            <w:rPr>
              <w:noProof/>
            </w:rPr>
          </w:pPr>
          <w:hyperlink w:anchor="_Toc8068" w:history="1">
            <w:r w:rsidR="004D2E14">
              <w:rPr>
                <w:rFonts w:ascii="宋体" w:hAnsi="宋体" w:cs="宋体" w:hint="eastAsia"/>
                <w:noProof/>
                <w:szCs w:val="36"/>
              </w:rPr>
              <w:t>附件5有关应急部门、机构或人员的联系方式</w:t>
            </w:r>
            <w:r w:rsidR="004D2E14">
              <w:rPr>
                <w:noProof/>
              </w:rPr>
              <w:tab/>
            </w:r>
            <w:r w:rsidR="004D2E14">
              <w:rPr>
                <w:noProof/>
              </w:rPr>
              <w:fldChar w:fldCharType="begin"/>
            </w:r>
            <w:r w:rsidR="004D2E14">
              <w:rPr>
                <w:noProof/>
              </w:rPr>
              <w:instrText xml:space="preserve"> PAGEREF _Toc8068 \h </w:instrText>
            </w:r>
            <w:r w:rsidR="004D2E14">
              <w:rPr>
                <w:noProof/>
              </w:rPr>
            </w:r>
            <w:r w:rsidR="004D2E14">
              <w:rPr>
                <w:noProof/>
              </w:rPr>
              <w:fldChar w:fldCharType="separate"/>
            </w:r>
            <w:r w:rsidR="00FA0E6D">
              <w:rPr>
                <w:noProof/>
              </w:rPr>
              <w:t>136</w:t>
            </w:r>
            <w:r w:rsidR="004D2E14">
              <w:rPr>
                <w:noProof/>
              </w:rPr>
              <w:fldChar w:fldCharType="end"/>
            </w:r>
          </w:hyperlink>
        </w:p>
        <w:p w:rsidR="004F3E5C" w:rsidRDefault="00625BE4">
          <w:pPr>
            <w:pStyle w:val="20"/>
            <w:tabs>
              <w:tab w:val="right" w:leader="dot" w:pos="9072"/>
            </w:tabs>
            <w:rPr>
              <w:noProof/>
            </w:rPr>
          </w:pPr>
          <w:hyperlink w:anchor="_Toc27488" w:history="1">
            <w:r w:rsidR="004D2E14">
              <w:rPr>
                <w:rFonts w:ascii="宋体" w:hAnsi="宋体" w:cs="宋体" w:hint="eastAsia"/>
                <w:noProof/>
                <w:szCs w:val="36"/>
              </w:rPr>
              <w:t>附件6格式化文本</w:t>
            </w:r>
            <w:r w:rsidR="004D2E14">
              <w:rPr>
                <w:noProof/>
              </w:rPr>
              <w:tab/>
            </w:r>
            <w:r w:rsidR="004D2E14">
              <w:rPr>
                <w:noProof/>
              </w:rPr>
              <w:fldChar w:fldCharType="begin"/>
            </w:r>
            <w:r w:rsidR="004D2E14">
              <w:rPr>
                <w:noProof/>
              </w:rPr>
              <w:instrText xml:space="preserve"> PAGEREF _Toc27488 \h </w:instrText>
            </w:r>
            <w:r w:rsidR="004D2E14">
              <w:rPr>
                <w:noProof/>
              </w:rPr>
            </w:r>
            <w:r w:rsidR="004D2E14">
              <w:rPr>
                <w:noProof/>
              </w:rPr>
              <w:fldChar w:fldCharType="separate"/>
            </w:r>
            <w:r w:rsidR="00FA0E6D">
              <w:rPr>
                <w:noProof/>
              </w:rPr>
              <w:t>137</w:t>
            </w:r>
            <w:r w:rsidR="004D2E14">
              <w:rPr>
                <w:noProof/>
              </w:rPr>
              <w:fldChar w:fldCharType="end"/>
            </w:r>
          </w:hyperlink>
        </w:p>
        <w:p w:rsidR="004F3E5C" w:rsidRDefault="00625BE4">
          <w:pPr>
            <w:pStyle w:val="30"/>
            <w:tabs>
              <w:tab w:val="right" w:leader="dot" w:pos="9072"/>
            </w:tabs>
            <w:rPr>
              <w:noProof/>
            </w:rPr>
          </w:pPr>
          <w:hyperlink w:anchor="_Toc17317" w:history="1">
            <w:r w:rsidR="004D2E14">
              <w:rPr>
                <w:rFonts w:ascii="宋体" w:hAnsi="宋体" w:cs="宋体" w:hint="eastAsia"/>
                <w:noProof/>
              </w:rPr>
              <w:t>6.1应急信息报告表</w:t>
            </w:r>
            <w:r w:rsidR="004D2E14">
              <w:rPr>
                <w:noProof/>
              </w:rPr>
              <w:tab/>
            </w:r>
            <w:r w:rsidR="004D2E14">
              <w:rPr>
                <w:noProof/>
              </w:rPr>
              <w:fldChar w:fldCharType="begin"/>
            </w:r>
            <w:r w:rsidR="004D2E14">
              <w:rPr>
                <w:noProof/>
              </w:rPr>
              <w:instrText xml:space="preserve"> PAGEREF _Toc17317 \h </w:instrText>
            </w:r>
            <w:r w:rsidR="004D2E14">
              <w:rPr>
                <w:noProof/>
              </w:rPr>
            </w:r>
            <w:r w:rsidR="004D2E14">
              <w:rPr>
                <w:noProof/>
              </w:rPr>
              <w:fldChar w:fldCharType="separate"/>
            </w:r>
            <w:r w:rsidR="00FA0E6D">
              <w:rPr>
                <w:noProof/>
              </w:rPr>
              <w:t>137</w:t>
            </w:r>
            <w:r w:rsidR="004D2E14">
              <w:rPr>
                <w:noProof/>
              </w:rPr>
              <w:fldChar w:fldCharType="end"/>
            </w:r>
          </w:hyperlink>
        </w:p>
        <w:p w:rsidR="004F3E5C" w:rsidRDefault="00625BE4">
          <w:pPr>
            <w:pStyle w:val="30"/>
            <w:tabs>
              <w:tab w:val="right" w:leader="dot" w:pos="9072"/>
            </w:tabs>
            <w:rPr>
              <w:noProof/>
            </w:rPr>
          </w:pPr>
          <w:hyperlink w:anchor="_Toc24444" w:history="1">
            <w:r w:rsidR="004D2E14">
              <w:rPr>
                <w:rFonts w:ascii="宋体" w:hAnsi="宋体" w:cs="宋体" w:hint="eastAsia"/>
                <w:noProof/>
              </w:rPr>
              <w:t>6.2应急演练记录表</w:t>
            </w:r>
            <w:r w:rsidR="004D2E14">
              <w:rPr>
                <w:noProof/>
              </w:rPr>
              <w:tab/>
            </w:r>
            <w:r w:rsidR="004D2E14">
              <w:rPr>
                <w:noProof/>
              </w:rPr>
              <w:fldChar w:fldCharType="begin"/>
            </w:r>
            <w:r w:rsidR="004D2E14">
              <w:rPr>
                <w:noProof/>
              </w:rPr>
              <w:instrText xml:space="preserve"> PAGEREF _Toc24444 \h </w:instrText>
            </w:r>
            <w:r w:rsidR="004D2E14">
              <w:rPr>
                <w:noProof/>
              </w:rPr>
            </w:r>
            <w:r w:rsidR="004D2E14">
              <w:rPr>
                <w:noProof/>
              </w:rPr>
              <w:fldChar w:fldCharType="separate"/>
            </w:r>
            <w:r w:rsidR="00FA0E6D">
              <w:rPr>
                <w:noProof/>
              </w:rPr>
              <w:t>138</w:t>
            </w:r>
            <w:r w:rsidR="004D2E14">
              <w:rPr>
                <w:noProof/>
              </w:rPr>
              <w:fldChar w:fldCharType="end"/>
            </w:r>
          </w:hyperlink>
        </w:p>
        <w:p w:rsidR="004F3E5C" w:rsidRDefault="00625BE4">
          <w:pPr>
            <w:pStyle w:val="30"/>
            <w:tabs>
              <w:tab w:val="right" w:leader="dot" w:pos="9072"/>
            </w:tabs>
            <w:rPr>
              <w:noProof/>
            </w:rPr>
          </w:pPr>
          <w:hyperlink w:anchor="_Toc21874" w:history="1">
            <w:r w:rsidR="004D2E14">
              <w:rPr>
                <w:rFonts w:ascii="宋体" w:hAnsi="宋体" w:cs="宋体" w:hint="eastAsia"/>
                <w:noProof/>
              </w:rPr>
              <w:t>6.3应急预案启动表</w:t>
            </w:r>
            <w:r w:rsidR="004D2E14">
              <w:rPr>
                <w:noProof/>
              </w:rPr>
              <w:tab/>
            </w:r>
            <w:r w:rsidR="004D2E14">
              <w:rPr>
                <w:noProof/>
              </w:rPr>
              <w:fldChar w:fldCharType="begin"/>
            </w:r>
            <w:r w:rsidR="004D2E14">
              <w:rPr>
                <w:noProof/>
              </w:rPr>
              <w:instrText xml:space="preserve"> PAGEREF _Toc21874 \h </w:instrText>
            </w:r>
            <w:r w:rsidR="004D2E14">
              <w:rPr>
                <w:noProof/>
              </w:rPr>
            </w:r>
            <w:r w:rsidR="004D2E14">
              <w:rPr>
                <w:noProof/>
              </w:rPr>
              <w:fldChar w:fldCharType="separate"/>
            </w:r>
            <w:r w:rsidR="00FA0E6D">
              <w:rPr>
                <w:noProof/>
              </w:rPr>
              <w:t>139</w:t>
            </w:r>
            <w:r w:rsidR="004D2E14">
              <w:rPr>
                <w:noProof/>
              </w:rPr>
              <w:fldChar w:fldCharType="end"/>
            </w:r>
          </w:hyperlink>
        </w:p>
        <w:p w:rsidR="004F3E5C" w:rsidRDefault="00625BE4">
          <w:pPr>
            <w:pStyle w:val="30"/>
            <w:tabs>
              <w:tab w:val="right" w:leader="dot" w:pos="9072"/>
            </w:tabs>
            <w:rPr>
              <w:noProof/>
            </w:rPr>
          </w:pPr>
          <w:hyperlink w:anchor="_Toc12496" w:history="1">
            <w:r w:rsidR="004D2E14">
              <w:rPr>
                <w:rFonts w:ascii="宋体" w:hAnsi="宋体" w:cs="宋体" w:hint="eastAsia"/>
                <w:noProof/>
              </w:rPr>
              <w:t>6.4应急预案文件修改控制表</w:t>
            </w:r>
            <w:r w:rsidR="004D2E14">
              <w:rPr>
                <w:noProof/>
              </w:rPr>
              <w:tab/>
            </w:r>
            <w:r w:rsidR="004D2E14">
              <w:rPr>
                <w:noProof/>
              </w:rPr>
              <w:fldChar w:fldCharType="begin"/>
            </w:r>
            <w:r w:rsidR="004D2E14">
              <w:rPr>
                <w:noProof/>
              </w:rPr>
              <w:instrText xml:space="preserve"> PAGEREF _Toc12496 \h </w:instrText>
            </w:r>
            <w:r w:rsidR="004D2E14">
              <w:rPr>
                <w:noProof/>
              </w:rPr>
            </w:r>
            <w:r w:rsidR="004D2E14">
              <w:rPr>
                <w:noProof/>
              </w:rPr>
              <w:fldChar w:fldCharType="separate"/>
            </w:r>
            <w:r w:rsidR="00FA0E6D">
              <w:rPr>
                <w:noProof/>
              </w:rPr>
              <w:t>140</w:t>
            </w:r>
            <w:r w:rsidR="004D2E14">
              <w:rPr>
                <w:noProof/>
              </w:rPr>
              <w:fldChar w:fldCharType="end"/>
            </w:r>
          </w:hyperlink>
        </w:p>
        <w:p w:rsidR="004F3E5C" w:rsidRDefault="00625BE4">
          <w:pPr>
            <w:pStyle w:val="20"/>
            <w:tabs>
              <w:tab w:val="right" w:leader="dot" w:pos="9072"/>
            </w:tabs>
            <w:rPr>
              <w:noProof/>
            </w:rPr>
          </w:pPr>
          <w:hyperlink w:anchor="_Toc23014" w:history="1">
            <w:r w:rsidR="004D2E14">
              <w:rPr>
                <w:rFonts w:ascii="宋体" w:hAnsi="宋体" w:cs="宋体" w:hint="eastAsia"/>
                <w:noProof/>
                <w:szCs w:val="36"/>
              </w:rPr>
              <w:t>附件7关键线路、标识和图纸</w:t>
            </w:r>
            <w:r w:rsidR="004D2E14">
              <w:rPr>
                <w:noProof/>
              </w:rPr>
              <w:tab/>
            </w:r>
            <w:r w:rsidR="004D2E14">
              <w:rPr>
                <w:noProof/>
              </w:rPr>
              <w:fldChar w:fldCharType="begin"/>
            </w:r>
            <w:r w:rsidR="004D2E14">
              <w:rPr>
                <w:noProof/>
              </w:rPr>
              <w:instrText xml:space="preserve"> PAGEREF _Toc23014 \h </w:instrText>
            </w:r>
            <w:r w:rsidR="004D2E14">
              <w:rPr>
                <w:noProof/>
              </w:rPr>
            </w:r>
            <w:r w:rsidR="004D2E14">
              <w:rPr>
                <w:noProof/>
              </w:rPr>
              <w:fldChar w:fldCharType="separate"/>
            </w:r>
            <w:r w:rsidR="00FA0E6D">
              <w:rPr>
                <w:noProof/>
              </w:rPr>
              <w:t>141</w:t>
            </w:r>
            <w:r w:rsidR="004D2E14">
              <w:rPr>
                <w:noProof/>
              </w:rPr>
              <w:fldChar w:fldCharType="end"/>
            </w:r>
          </w:hyperlink>
        </w:p>
        <w:p w:rsidR="004F3E5C" w:rsidRDefault="00625BE4">
          <w:pPr>
            <w:pStyle w:val="30"/>
            <w:tabs>
              <w:tab w:val="right" w:leader="dot" w:pos="9072"/>
            </w:tabs>
            <w:rPr>
              <w:noProof/>
            </w:rPr>
          </w:pPr>
          <w:hyperlink w:anchor="_Toc5188" w:history="1">
            <w:r w:rsidR="004D2E14">
              <w:rPr>
                <w:rFonts w:ascii="宋体" w:hAnsi="宋体" w:cs="宋体" w:hint="eastAsia"/>
                <w:noProof/>
              </w:rPr>
              <w:t>7.1加油加气站地理位置图</w:t>
            </w:r>
            <w:r w:rsidR="004D2E14">
              <w:rPr>
                <w:noProof/>
              </w:rPr>
              <w:tab/>
            </w:r>
            <w:r w:rsidR="004D2E14">
              <w:rPr>
                <w:noProof/>
              </w:rPr>
              <w:fldChar w:fldCharType="begin"/>
            </w:r>
            <w:r w:rsidR="004D2E14">
              <w:rPr>
                <w:noProof/>
              </w:rPr>
              <w:instrText xml:space="preserve"> PAGEREF _Toc5188 \h </w:instrText>
            </w:r>
            <w:r w:rsidR="004D2E14">
              <w:rPr>
                <w:noProof/>
              </w:rPr>
            </w:r>
            <w:r w:rsidR="004D2E14">
              <w:rPr>
                <w:noProof/>
              </w:rPr>
              <w:fldChar w:fldCharType="separate"/>
            </w:r>
            <w:r w:rsidR="00FA0E6D">
              <w:rPr>
                <w:noProof/>
              </w:rPr>
              <w:t>141</w:t>
            </w:r>
            <w:r w:rsidR="004D2E14">
              <w:rPr>
                <w:noProof/>
              </w:rPr>
              <w:fldChar w:fldCharType="end"/>
            </w:r>
          </w:hyperlink>
        </w:p>
        <w:p w:rsidR="004F3E5C" w:rsidRDefault="00625BE4">
          <w:pPr>
            <w:pStyle w:val="30"/>
            <w:tabs>
              <w:tab w:val="right" w:leader="dot" w:pos="9072"/>
            </w:tabs>
            <w:rPr>
              <w:noProof/>
            </w:rPr>
          </w:pPr>
          <w:hyperlink w:anchor="_Toc20153" w:history="1">
            <w:r w:rsidR="004D2E14">
              <w:rPr>
                <w:rFonts w:ascii="宋体" w:hAnsi="宋体" w:cs="宋体" w:hint="eastAsia"/>
                <w:noProof/>
              </w:rPr>
              <w:t>7.2总平面布置示意图</w:t>
            </w:r>
            <w:r w:rsidR="004D2E14">
              <w:rPr>
                <w:noProof/>
              </w:rPr>
              <w:tab/>
            </w:r>
            <w:r w:rsidR="004D2E14">
              <w:rPr>
                <w:noProof/>
              </w:rPr>
              <w:fldChar w:fldCharType="begin"/>
            </w:r>
            <w:r w:rsidR="004D2E14">
              <w:rPr>
                <w:noProof/>
              </w:rPr>
              <w:instrText xml:space="preserve"> PAGEREF _Toc20153 \h </w:instrText>
            </w:r>
            <w:r w:rsidR="004D2E14">
              <w:rPr>
                <w:noProof/>
              </w:rPr>
            </w:r>
            <w:r w:rsidR="004D2E14">
              <w:rPr>
                <w:noProof/>
              </w:rPr>
              <w:fldChar w:fldCharType="separate"/>
            </w:r>
            <w:r w:rsidR="00FA0E6D">
              <w:rPr>
                <w:noProof/>
              </w:rPr>
              <w:t>143</w:t>
            </w:r>
            <w:r w:rsidR="004D2E14">
              <w:rPr>
                <w:noProof/>
              </w:rPr>
              <w:fldChar w:fldCharType="end"/>
            </w:r>
          </w:hyperlink>
        </w:p>
        <w:p w:rsidR="004F3E5C" w:rsidRDefault="00625BE4">
          <w:pPr>
            <w:pStyle w:val="30"/>
            <w:tabs>
              <w:tab w:val="right" w:leader="dot" w:pos="9072"/>
            </w:tabs>
            <w:rPr>
              <w:noProof/>
            </w:rPr>
          </w:pPr>
          <w:hyperlink w:anchor="_Toc857" w:history="1">
            <w:r w:rsidR="004D2E14">
              <w:rPr>
                <w:rFonts w:ascii="宋体" w:hAnsi="宋体" w:cs="宋体" w:hint="eastAsia"/>
                <w:noProof/>
              </w:rPr>
              <w:t>7.3疏散路线示意图</w:t>
            </w:r>
            <w:r w:rsidR="004D2E14">
              <w:rPr>
                <w:noProof/>
              </w:rPr>
              <w:tab/>
            </w:r>
            <w:r w:rsidR="004D2E14">
              <w:rPr>
                <w:noProof/>
              </w:rPr>
              <w:fldChar w:fldCharType="begin"/>
            </w:r>
            <w:r w:rsidR="004D2E14">
              <w:rPr>
                <w:noProof/>
              </w:rPr>
              <w:instrText xml:space="preserve"> PAGEREF _Toc857 \h </w:instrText>
            </w:r>
            <w:r w:rsidR="004D2E14">
              <w:rPr>
                <w:noProof/>
              </w:rPr>
            </w:r>
            <w:r w:rsidR="004D2E14">
              <w:rPr>
                <w:noProof/>
              </w:rPr>
              <w:fldChar w:fldCharType="separate"/>
            </w:r>
            <w:r w:rsidR="00FA0E6D">
              <w:rPr>
                <w:noProof/>
              </w:rPr>
              <w:t>144</w:t>
            </w:r>
            <w:r w:rsidR="004D2E14">
              <w:rPr>
                <w:noProof/>
              </w:rPr>
              <w:fldChar w:fldCharType="end"/>
            </w:r>
          </w:hyperlink>
        </w:p>
        <w:p w:rsidR="004F3E5C" w:rsidRDefault="00625BE4">
          <w:pPr>
            <w:pStyle w:val="30"/>
            <w:tabs>
              <w:tab w:val="right" w:leader="dot" w:pos="9072"/>
            </w:tabs>
            <w:rPr>
              <w:noProof/>
            </w:rPr>
          </w:pPr>
          <w:hyperlink w:anchor="_Toc5998" w:history="1">
            <w:r w:rsidR="004D2E14">
              <w:rPr>
                <w:rFonts w:ascii="宋体" w:hAnsi="宋体" w:cs="宋体" w:hint="eastAsia"/>
                <w:noProof/>
              </w:rPr>
              <w:t>7.4消防器材布置、报警系统分布图</w:t>
            </w:r>
            <w:r w:rsidR="004D2E14">
              <w:rPr>
                <w:noProof/>
              </w:rPr>
              <w:tab/>
            </w:r>
            <w:r w:rsidR="004D2E14">
              <w:rPr>
                <w:noProof/>
              </w:rPr>
              <w:fldChar w:fldCharType="begin"/>
            </w:r>
            <w:r w:rsidR="004D2E14">
              <w:rPr>
                <w:noProof/>
              </w:rPr>
              <w:instrText xml:space="preserve"> PAGEREF _Toc5998 \h </w:instrText>
            </w:r>
            <w:r w:rsidR="004D2E14">
              <w:rPr>
                <w:noProof/>
              </w:rPr>
            </w:r>
            <w:r w:rsidR="004D2E14">
              <w:rPr>
                <w:noProof/>
              </w:rPr>
              <w:fldChar w:fldCharType="separate"/>
            </w:r>
            <w:r w:rsidR="00FA0E6D">
              <w:rPr>
                <w:noProof/>
              </w:rPr>
              <w:t>145</w:t>
            </w:r>
            <w:r w:rsidR="004D2E14">
              <w:rPr>
                <w:noProof/>
              </w:rPr>
              <w:fldChar w:fldCharType="end"/>
            </w:r>
          </w:hyperlink>
        </w:p>
        <w:p w:rsidR="004F3E5C" w:rsidRDefault="00625BE4">
          <w:pPr>
            <w:pStyle w:val="30"/>
            <w:tabs>
              <w:tab w:val="right" w:leader="dot" w:pos="9072"/>
            </w:tabs>
            <w:rPr>
              <w:noProof/>
            </w:rPr>
          </w:pPr>
          <w:hyperlink w:anchor="_Toc27523" w:history="1">
            <w:r w:rsidR="004D2E14">
              <w:rPr>
                <w:rFonts w:ascii="宋体" w:hAnsi="宋体" w:cs="宋体" w:hint="eastAsia"/>
                <w:noProof/>
              </w:rPr>
              <w:t>7.5集结点、应急指挥部（现场指挥部）位置图</w:t>
            </w:r>
            <w:r w:rsidR="004D2E14">
              <w:rPr>
                <w:noProof/>
              </w:rPr>
              <w:tab/>
            </w:r>
            <w:r w:rsidR="004D2E14">
              <w:rPr>
                <w:noProof/>
              </w:rPr>
              <w:fldChar w:fldCharType="begin"/>
            </w:r>
            <w:r w:rsidR="004D2E14">
              <w:rPr>
                <w:noProof/>
              </w:rPr>
              <w:instrText xml:space="preserve"> PAGEREF _Toc27523 \h </w:instrText>
            </w:r>
            <w:r w:rsidR="004D2E14">
              <w:rPr>
                <w:noProof/>
              </w:rPr>
            </w:r>
            <w:r w:rsidR="004D2E14">
              <w:rPr>
                <w:noProof/>
              </w:rPr>
              <w:fldChar w:fldCharType="separate"/>
            </w:r>
            <w:r w:rsidR="00FA0E6D">
              <w:rPr>
                <w:noProof/>
              </w:rPr>
              <w:t>146</w:t>
            </w:r>
            <w:r w:rsidR="004D2E14">
              <w:rPr>
                <w:noProof/>
              </w:rPr>
              <w:fldChar w:fldCharType="end"/>
            </w:r>
          </w:hyperlink>
        </w:p>
        <w:p w:rsidR="004F3E5C" w:rsidRDefault="00625BE4">
          <w:pPr>
            <w:pStyle w:val="30"/>
            <w:tabs>
              <w:tab w:val="right" w:leader="dot" w:pos="9072"/>
            </w:tabs>
            <w:rPr>
              <w:noProof/>
            </w:rPr>
          </w:pPr>
          <w:hyperlink w:anchor="_Toc3000" w:history="1">
            <w:r w:rsidR="004D2E14">
              <w:rPr>
                <w:rFonts w:ascii="宋体" w:hAnsi="宋体" w:cs="宋体" w:hint="eastAsia"/>
                <w:noProof/>
              </w:rPr>
              <w:t>7.6附近医院地理位置图及线路图</w:t>
            </w:r>
            <w:r w:rsidR="004D2E14">
              <w:rPr>
                <w:noProof/>
              </w:rPr>
              <w:tab/>
            </w:r>
            <w:r w:rsidR="004D2E14">
              <w:rPr>
                <w:noProof/>
              </w:rPr>
              <w:fldChar w:fldCharType="begin"/>
            </w:r>
            <w:r w:rsidR="004D2E14">
              <w:rPr>
                <w:noProof/>
              </w:rPr>
              <w:instrText xml:space="preserve"> PAGEREF _Toc3000 \h </w:instrText>
            </w:r>
            <w:r w:rsidR="004D2E14">
              <w:rPr>
                <w:noProof/>
              </w:rPr>
            </w:r>
            <w:r w:rsidR="004D2E14">
              <w:rPr>
                <w:noProof/>
              </w:rPr>
              <w:fldChar w:fldCharType="separate"/>
            </w:r>
            <w:r w:rsidR="00FA0E6D">
              <w:rPr>
                <w:noProof/>
              </w:rPr>
              <w:t>147</w:t>
            </w:r>
            <w:r w:rsidR="004D2E14">
              <w:rPr>
                <w:noProof/>
              </w:rPr>
              <w:fldChar w:fldCharType="end"/>
            </w:r>
          </w:hyperlink>
        </w:p>
        <w:p w:rsidR="004F3E5C" w:rsidRDefault="00625BE4">
          <w:pPr>
            <w:pStyle w:val="30"/>
            <w:tabs>
              <w:tab w:val="right" w:leader="dot" w:pos="9072"/>
            </w:tabs>
            <w:rPr>
              <w:noProof/>
            </w:rPr>
          </w:pPr>
          <w:hyperlink w:anchor="_Toc11633" w:history="1">
            <w:r w:rsidR="004D2E14">
              <w:rPr>
                <w:rFonts w:ascii="宋体" w:hAnsi="宋体" w:cs="宋体" w:hint="eastAsia"/>
                <w:noProof/>
              </w:rPr>
              <w:t>7.7事故风险等级分布示意图</w:t>
            </w:r>
            <w:r w:rsidR="004D2E14">
              <w:rPr>
                <w:noProof/>
              </w:rPr>
              <w:tab/>
            </w:r>
            <w:r w:rsidR="004D2E14">
              <w:rPr>
                <w:noProof/>
              </w:rPr>
              <w:fldChar w:fldCharType="begin"/>
            </w:r>
            <w:r w:rsidR="004D2E14">
              <w:rPr>
                <w:noProof/>
              </w:rPr>
              <w:instrText xml:space="preserve"> PAGEREF _Toc11633 \h </w:instrText>
            </w:r>
            <w:r w:rsidR="004D2E14">
              <w:rPr>
                <w:noProof/>
              </w:rPr>
            </w:r>
            <w:r w:rsidR="004D2E14">
              <w:rPr>
                <w:noProof/>
              </w:rPr>
              <w:fldChar w:fldCharType="separate"/>
            </w:r>
            <w:r w:rsidR="00FA0E6D">
              <w:rPr>
                <w:noProof/>
              </w:rPr>
              <w:t>148</w:t>
            </w:r>
            <w:r w:rsidR="004D2E14">
              <w:rPr>
                <w:noProof/>
              </w:rPr>
              <w:fldChar w:fldCharType="end"/>
            </w:r>
          </w:hyperlink>
        </w:p>
        <w:p w:rsidR="004F3E5C" w:rsidRDefault="00625BE4">
          <w:pPr>
            <w:pStyle w:val="20"/>
            <w:tabs>
              <w:tab w:val="right" w:leader="dot" w:pos="9072"/>
            </w:tabs>
            <w:rPr>
              <w:noProof/>
            </w:rPr>
          </w:pPr>
          <w:hyperlink w:anchor="_Toc31273" w:history="1">
            <w:r w:rsidR="004D2E14">
              <w:rPr>
                <w:rFonts w:ascii="宋体" w:hAnsi="宋体" w:cs="宋体" w:hint="eastAsia"/>
                <w:noProof/>
                <w:szCs w:val="36"/>
              </w:rPr>
              <w:t>附件8应急救援协议</w:t>
            </w:r>
            <w:r w:rsidR="004D2E14">
              <w:rPr>
                <w:noProof/>
              </w:rPr>
              <w:tab/>
            </w:r>
            <w:r w:rsidR="004D2E14">
              <w:rPr>
                <w:noProof/>
              </w:rPr>
              <w:fldChar w:fldCharType="begin"/>
            </w:r>
            <w:r w:rsidR="004D2E14">
              <w:rPr>
                <w:noProof/>
              </w:rPr>
              <w:instrText xml:space="preserve"> PAGEREF _Toc31273 \h </w:instrText>
            </w:r>
            <w:r w:rsidR="004D2E14">
              <w:rPr>
                <w:noProof/>
              </w:rPr>
            </w:r>
            <w:r w:rsidR="004D2E14">
              <w:rPr>
                <w:noProof/>
              </w:rPr>
              <w:fldChar w:fldCharType="separate"/>
            </w:r>
            <w:r w:rsidR="00FA0E6D">
              <w:rPr>
                <w:noProof/>
              </w:rPr>
              <w:t>149</w:t>
            </w:r>
            <w:r w:rsidR="004D2E14">
              <w:rPr>
                <w:noProof/>
              </w:rPr>
              <w:fldChar w:fldCharType="end"/>
            </w:r>
          </w:hyperlink>
        </w:p>
        <w:p w:rsidR="004F3E5C" w:rsidRDefault="00625BE4">
          <w:pPr>
            <w:pStyle w:val="20"/>
            <w:tabs>
              <w:tab w:val="right" w:leader="dot" w:pos="9072"/>
            </w:tabs>
            <w:rPr>
              <w:noProof/>
            </w:rPr>
          </w:pPr>
          <w:hyperlink w:anchor="_Toc4998" w:history="1">
            <w:r w:rsidR="004D2E14">
              <w:rPr>
                <w:rFonts w:ascii="宋体" w:hAnsi="宋体" w:cs="宋体" w:hint="eastAsia"/>
                <w:noProof/>
                <w:szCs w:val="36"/>
              </w:rPr>
              <w:t>附件9应急预案管理</w:t>
            </w:r>
            <w:r w:rsidR="004D2E14">
              <w:rPr>
                <w:noProof/>
              </w:rPr>
              <w:tab/>
            </w:r>
            <w:r w:rsidR="004D2E14">
              <w:rPr>
                <w:noProof/>
              </w:rPr>
              <w:fldChar w:fldCharType="begin"/>
            </w:r>
            <w:r w:rsidR="004D2E14">
              <w:rPr>
                <w:noProof/>
              </w:rPr>
              <w:instrText xml:space="preserve"> PAGEREF _Toc4998 \h </w:instrText>
            </w:r>
            <w:r w:rsidR="004D2E14">
              <w:rPr>
                <w:noProof/>
              </w:rPr>
            </w:r>
            <w:r w:rsidR="004D2E14">
              <w:rPr>
                <w:noProof/>
              </w:rPr>
              <w:fldChar w:fldCharType="separate"/>
            </w:r>
            <w:r w:rsidR="00FA0E6D">
              <w:rPr>
                <w:noProof/>
              </w:rPr>
              <w:t>151</w:t>
            </w:r>
            <w:r w:rsidR="004D2E14">
              <w:rPr>
                <w:noProof/>
              </w:rPr>
              <w:fldChar w:fldCharType="end"/>
            </w:r>
          </w:hyperlink>
        </w:p>
        <w:p w:rsidR="004F3E5C" w:rsidRDefault="00625BE4">
          <w:pPr>
            <w:pStyle w:val="30"/>
            <w:tabs>
              <w:tab w:val="right" w:leader="dot" w:pos="9072"/>
            </w:tabs>
            <w:rPr>
              <w:noProof/>
            </w:rPr>
          </w:pPr>
          <w:hyperlink w:anchor="_Toc18767" w:history="1">
            <w:r w:rsidR="004D2E14">
              <w:rPr>
                <w:rFonts w:hint="eastAsia"/>
                <w:noProof/>
              </w:rPr>
              <w:t>9.1</w:t>
            </w:r>
            <w:r w:rsidR="004D2E14">
              <w:rPr>
                <w:rFonts w:hint="eastAsia"/>
                <w:noProof/>
              </w:rPr>
              <w:t>应急预案培训</w:t>
            </w:r>
            <w:r w:rsidR="004D2E14">
              <w:rPr>
                <w:noProof/>
              </w:rPr>
              <w:tab/>
            </w:r>
            <w:r w:rsidR="004D2E14">
              <w:rPr>
                <w:noProof/>
              </w:rPr>
              <w:fldChar w:fldCharType="begin"/>
            </w:r>
            <w:r w:rsidR="004D2E14">
              <w:rPr>
                <w:noProof/>
              </w:rPr>
              <w:instrText xml:space="preserve"> PAGEREF _Toc18767 \h </w:instrText>
            </w:r>
            <w:r w:rsidR="004D2E14">
              <w:rPr>
                <w:noProof/>
              </w:rPr>
            </w:r>
            <w:r w:rsidR="004D2E14">
              <w:rPr>
                <w:noProof/>
              </w:rPr>
              <w:fldChar w:fldCharType="separate"/>
            </w:r>
            <w:r w:rsidR="00FA0E6D">
              <w:rPr>
                <w:noProof/>
              </w:rPr>
              <w:t>151</w:t>
            </w:r>
            <w:r w:rsidR="004D2E14">
              <w:rPr>
                <w:noProof/>
              </w:rPr>
              <w:fldChar w:fldCharType="end"/>
            </w:r>
          </w:hyperlink>
        </w:p>
        <w:p w:rsidR="004F3E5C" w:rsidRDefault="00625BE4">
          <w:pPr>
            <w:pStyle w:val="30"/>
            <w:tabs>
              <w:tab w:val="right" w:leader="dot" w:pos="9072"/>
            </w:tabs>
            <w:rPr>
              <w:noProof/>
            </w:rPr>
          </w:pPr>
          <w:hyperlink w:anchor="_Toc24838" w:history="1">
            <w:r w:rsidR="004D2E14">
              <w:rPr>
                <w:rFonts w:hint="eastAsia"/>
                <w:noProof/>
              </w:rPr>
              <w:t>9.2</w:t>
            </w:r>
            <w:r w:rsidR="004D2E14">
              <w:rPr>
                <w:rFonts w:hint="eastAsia"/>
                <w:noProof/>
              </w:rPr>
              <w:t>应急预案演练</w:t>
            </w:r>
            <w:r w:rsidR="004D2E14">
              <w:rPr>
                <w:noProof/>
              </w:rPr>
              <w:tab/>
            </w:r>
            <w:r w:rsidR="004D2E14">
              <w:rPr>
                <w:noProof/>
              </w:rPr>
              <w:fldChar w:fldCharType="begin"/>
            </w:r>
            <w:r w:rsidR="004D2E14">
              <w:rPr>
                <w:noProof/>
              </w:rPr>
              <w:instrText xml:space="preserve"> PAGEREF _Toc24838 \h </w:instrText>
            </w:r>
            <w:r w:rsidR="004D2E14">
              <w:rPr>
                <w:noProof/>
              </w:rPr>
            </w:r>
            <w:r w:rsidR="004D2E14">
              <w:rPr>
                <w:noProof/>
              </w:rPr>
              <w:fldChar w:fldCharType="separate"/>
            </w:r>
            <w:r w:rsidR="00FA0E6D">
              <w:rPr>
                <w:noProof/>
              </w:rPr>
              <w:t>152</w:t>
            </w:r>
            <w:r w:rsidR="004D2E14">
              <w:rPr>
                <w:noProof/>
              </w:rPr>
              <w:fldChar w:fldCharType="end"/>
            </w:r>
          </w:hyperlink>
        </w:p>
        <w:p w:rsidR="004F3E5C" w:rsidRDefault="00625BE4">
          <w:pPr>
            <w:pStyle w:val="30"/>
            <w:tabs>
              <w:tab w:val="right" w:leader="dot" w:pos="9072"/>
            </w:tabs>
            <w:rPr>
              <w:noProof/>
            </w:rPr>
          </w:pPr>
          <w:hyperlink w:anchor="_Toc29343" w:history="1">
            <w:r w:rsidR="004D2E14">
              <w:rPr>
                <w:rFonts w:hint="eastAsia"/>
                <w:noProof/>
              </w:rPr>
              <w:t>9.3</w:t>
            </w:r>
            <w:r w:rsidR="004D2E14">
              <w:rPr>
                <w:rFonts w:hint="eastAsia"/>
                <w:noProof/>
              </w:rPr>
              <w:t>应急预案修订</w:t>
            </w:r>
            <w:r w:rsidR="004D2E14">
              <w:rPr>
                <w:noProof/>
              </w:rPr>
              <w:tab/>
            </w:r>
            <w:r w:rsidR="004D2E14">
              <w:rPr>
                <w:noProof/>
              </w:rPr>
              <w:fldChar w:fldCharType="begin"/>
            </w:r>
            <w:r w:rsidR="004D2E14">
              <w:rPr>
                <w:noProof/>
              </w:rPr>
              <w:instrText xml:space="preserve"> PAGEREF _Toc29343 \h </w:instrText>
            </w:r>
            <w:r w:rsidR="004D2E14">
              <w:rPr>
                <w:noProof/>
              </w:rPr>
            </w:r>
            <w:r w:rsidR="004D2E14">
              <w:rPr>
                <w:noProof/>
              </w:rPr>
              <w:fldChar w:fldCharType="separate"/>
            </w:r>
            <w:r w:rsidR="00FA0E6D">
              <w:rPr>
                <w:noProof/>
              </w:rPr>
              <w:t>152</w:t>
            </w:r>
            <w:r w:rsidR="004D2E14">
              <w:rPr>
                <w:noProof/>
              </w:rPr>
              <w:fldChar w:fldCharType="end"/>
            </w:r>
          </w:hyperlink>
        </w:p>
        <w:p w:rsidR="004F3E5C" w:rsidRDefault="00625BE4">
          <w:pPr>
            <w:pStyle w:val="30"/>
            <w:tabs>
              <w:tab w:val="right" w:leader="dot" w:pos="9072"/>
            </w:tabs>
            <w:rPr>
              <w:noProof/>
            </w:rPr>
          </w:pPr>
          <w:hyperlink w:anchor="_Toc26568" w:history="1">
            <w:r w:rsidR="004D2E14">
              <w:rPr>
                <w:rFonts w:hint="eastAsia"/>
                <w:noProof/>
              </w:rPr>
              <w:t>9.4</w:t>
            </w:r>
            <w:r w:rsidR="004D2E14">
              <w:rPr>
                <w:rFonts w:hint="eastAsia"/>
                <w:noProof/>
              </w:rPr>
              <w:t>应急预案备案</w:t>
            </w:r>
            <w:r w:rsidR="004D2E14">
              <w:rPr>
                <w:noProof/>
              </w:rPr>
              <w:tab/>
            </w:r>
            <w:r w:rsidR="004D2E14">
              <w:rPr>
                <w:noProof/>
              </w:rPr>
              <w:fldChar w:fldCharType="begin"/>
            </w:r>
            <w:r w:rsidR="004D2E14">
              <w:rPr>
                <w:noProof/>
              </w:rPr>
              <w:instrText xml:space="preserve"> PAGEREF _Toc26568 \h </w:instrText>
            </w:r>
            <w:r w:rsidR="004D2E14">
              <w:rPr>
                <w:noProof/>
              </w:rPr>
            </w:r>
            <w:r w:rsidR="004D2E14">
              <w:rPr>
                <w:noProof/>
              </w:rPr>
              <w:fldChar w:fldCharType="separate"/>
            </w:r>
            <w:r w:rsidR="00FA0E6D">
              <w:rPr>
                <w:noProof/>
              </w:rPr>
              <w:t>153</w:t>
            </w:r>
            <w:r w:rsidR="004D2E14">
              <w:rPr>
                <w:noProof/>
              </w:rPr>
              <w:fldChar w:fldCharType="end"/>
            </w:r>
          </w:hyperlink>
        </w:p>
        <w:p w:rsidR="004F3E5C" w:rsidRDefault="00625BE4">
          <w:pPr>
            <w:pStyle w:val="30"/>
            <w:tabs>
              <w:tab w:val="right" w:leader="dot" w:pos="9072"/>
            </w:tabs>
            <w:rPr>
              <w:noProof/>
            </w:rPr>
          </w:pPr>
          <w:hyperlink w:anchor="_Toc11749" w:history="1">
            <w:r w:rsidR="004D2E14">
              <w:rPr>
                <w:rFonts w:hint="eastAsia"/>
                <w:noProof/>
              </w:rPr>
              <w:t>9.5</w:t>
            </w:r>
            <w:r w:rsidR="004D2E14">
              <w:rPr>
                <w:rFonts w:hint="eastAsia"/>
                <w:noProof/>
              </w:rPr>
              <w:t>应急预案实施</w:t>
            </w:r>
            <w:r w:rsidR="004D2E14">
              <w:rPr>
                <w:noProof/>
              </w:rPr>
              <w:tab/>
            </w:r>
            <w:r w:rsidR="004D2E14">
              <w:rPr>
                <w:noProof/>
              </w:rPr>
              <w:fldChar w:fldCharType="begin"/>
            </w:r>
            <w:r w:rsidR="004D2E14">
              <w:rPr>
                <w:noProof/>
              </w:rPr>
              <w:instrText xml:space="preserve"> PAGEREF _Toc11749 \h </w:instrText>
            </w:r>
            <w:r w:rsidR="004D2E14">
              <w:rPr>
                <w:noProof/>
              </w:rPr>
            </w:r>
            <w:r w:rsidR="004D2E14">
              <w:rPr>
                <w:noProof/>
              </w:rPr>
              <w:fldChar w:fldCharType="separate"/>
            </w:r>
            <w:r w:rsidR="00FA0E6D">
              <w:rPr>
                <w:noProof/>
              </w:rPr>
              <w:t>153</w:t>
            </w:r>
            <w:r w:rsidR="004D2E14">
              <w:rPr>
                <w:noProof/>
              </w:rPr>
              <w:fldChar w:fldCharType="end"/>
            </w:r>
          </w:hyperlink>
        </w:p>
        <w:p w:rsidR="004F3E5C" w:rsidRDefault="00625BE4">
          <w:pPr>
            <w:pStyle w:val="11"/>
            <w:tabs>
              <w:tab w:val="right" w:leader="dot" w:pos="9072"/>
            </w:tabs>
            <w:rPr>
              <w:noProof/>
            </w:rPr>
          </w:pPr>
          <w:hyperlink w:anchor="_Toc16496" w:history="1">
            <w:r w:rsidR="004D2E14">
              <w:rPr>
                <w:rFonts w:hint="eastAsia"/>
                <w:noProof/>
              </w:rPr>
              <w:t>第五部分附录</w:t>
            </w:r>
            <w:r w:rsidR="004D2E14">
              <w:rPr>
                <w:noProof/>
              </w:rPr>
              <w:tab/>
            </w:r>
            <w:r w:rsidR="004D2E14">
              <w:rPr>
                <w:noProof/>
              </w:rPr>
              <w:fldChar w:fldCharType="begin"/>
            </w:r>
            <w:r w:rsidR="004D2E14">
              <w:rPr>
                <w:noProof/>
              </w:rPr>
              <w:instrText xml:space="preserve"> PAGEREF _Toc16496 \h </w:instrText>
            </w:r>
            <w:r w:rsidR="004D2E14">
              <w:rPr>
                <w:noProof/>
              </w:rPr>
            </w:r>
            <w:r w:rsidR="004D2E14">
              <w:rPr>
                <w:noProof/>
              </w:rPr>
              <w:fldChar w:fldCharType="separate"/>
            </w:r>
            <w:r w:rsidR="00FA0E6D">
              <w:rPr>
                <w:noProof/>
              </w:rPr>
              <w:t>154</w:t>
            </w:r>
            <w:r w:rsidR="004D2E14">
              <w:rPr>
                <w:noProof/>
              </w:rPr>
              <w:fldChar w:fldCharType="end"/>
            </w:r>
          </w:hyperlink>
        </w:p>
        <w:p w:rsidR="004F3E5C" w:rsidRDefault="00625BE4">
          <w:pPr>
            <w:pStyle w:val="20"/>
            <w:tabs>
              <w:tab w:val="right" w:leader="dot" w:pos="9072"/>
            </w:tabs>
            <w:rPr>
              <w:noProof/>
            </w:rPr>
          </w:pPr>
          <w:hyperlink w:anchor="_Toc6424" w:history="1">
            <w:r w:rsidR="004D2E14">
              <w:rPr>
                <w:rFonts w:ascii="宋体" w:hAnsi="宋体" w:cs="宋体" w:hint="eastAsia"/>
                <w:noProof/>
                <w:szCs w:val="36"/>
              </w:rPr>
              <w:t>附录A：生产安全事故应急资源调查报告</w:t>
            </w:r>
            <w:r w:rsidR="004D2E14">
              <w:rPr>
                <w:noProof/>
              </w:rPr>
              <w:tab/>
            </w:r>
            <w:r w:rsidR="004D2E14">
              <w:rPr>
                <w:noProof/>
              </w:rPr>
              <w:fldChar w:fldCharType="begin"/>
            </w:r>
            <w:r w:rsidR="004D2E14">
              <w:rPr>
                <w:noProof/>
              </w:rPr>
              <w:instrText xml:space="preserve"> PAGEREF _Toc6424 \h </w:instrText>
            </w:r>
            <w:r w:rsidR="004D2E14">
              <w:rPr>
                <w:noProof/>
              </w:rPr>
            </w:r>
            <w:r w:rsidR="004D2E14">
              <w:rPr>
                <w:noProof/>
              </w:rPr>
              <w:fldChar w:fldCharType="separate"/>
            </w:r>
            <w:r w:rsidR="00FA0E6D">
              <w:rPr>
                <w:noProof/>
              </w:rPr>
              <w:t>154</w:t>
            </w:r>
            <w:r w:rsidR="004D2E14">
              <w:rPr>
                <w:noProof/>
              </w:rPr>
              <w:fldChar w:fldCharType="end"/>
            </w:r>
          </w:hyperlink>
        </w:p>
        <w:p w:rsidR="004F3E5C" w:rsidRDefault="00625BE4">
          <w:pPr>
            <w:pStyle w:val="20"/>
            <w:tabs>
              <w:tab w:val="right" w:leader="dot" w:pos="9072"/>
            </w:tabs>
            <w:rPr>
              <w:noProof/>
            </w:rPr>
          </w:pPr>
          <w:hyperlink w:anchor="_Toc24955" w:history="1">
            <w:r w:rsidR="004D2E14">
              <w:rPr>
                <w:rFonts w:ascii="宋体" w:hAnsi="宋体" w:cs="宋体" w:hint="eastAsia"/>
                <w:noProof/>
                <w:szCs w:val="36"/>
              </w:rPr>
              <w:t>附录B：生产安全事故风险评估报告</w:t>
            </w:r>
            <w:r w:rsidR="004D2E14">
              <w:rPr>
                <w:noProof/>
              </w:rPr>
              <w:tab/>
            </w:r>
            <w:r w:rsidR="004D2E14">
              <w:rPr>
                <w:noProof/>
              </w:rPr>
              <w:fldChar w:fldCharType="begin"/>
            </w:r>
            <w:r w:rsidR="004D2E14">
              <w:rPr>
                <w:noProof/>
              </w:rPr>
              <w:instrText xml:space="preserve"> PAGEREF _Toc24955 \h </w:instrText>
            </w:r>
            <w:r w:rsidR="004D2E14">
              <w:rPr>
                <w:noProof/>
              </w:rPr>
            </w:r>
            <w:r w:rsidR="004D2E14">
              <w:rPr>
                <w:noProof/>
              </w:rPr>
              <w:fldChar w:fldCharType="separate"/>
            </w:r>
            <w:r w:rsidR="00FA0E6D">
              <w:rPr>
                <w:noProof/>
              </w:rPr>
              <w:t>154</w:t>
            </w:r>
            <w:r w:rsidR="004D2E14">
              <w:rPr>
                <w:noProof/>
              </w:rPr>
              <w:fldChar w:fldCharType="end"/>
            </w:r>
          </w:hyperlink>
        </w:p>
        <w:p w:rsidR="004F3E5C" w:rsidRDefault="00625BE4">
          <w:pPr>
            <w:pStyle w:val="20"/>
            <w:tabs>
              <w:tab w:val="right" w:leader="dot" w:pos="9072"/>
            </w:tabs>
            <w:rPr>
              <w:noProof/>
            </w:rPr>
          </w:pPr>
          <w:hyperlink w:anchor="_Toc18352" w:history="1">
            <w:r w:rsidR="004D2E14">
              <w:rPr>
                <w:rFonts w:ascii="宋体" w:hAnsi="宋体" w:cs="宋体" w:hint="eastAsia"/>
                <w:noProof/>
                <w:szCs w:val="36"/>
              </w:rPr>
              <w:t>附录C：应急预案桌面推演评审记录</w:t>
            </w:r>
            <w:r w:rsidR="004D2E14">
              <w:rPr>
                <w:noProof/>
              </w:rPr>
              <w:tab/>
            </w:r>
            <w:r w:rsidR="004D2E14">
              <w:rPr>
                <w:noProof/>
              </w:rPr>
              <w:fldChar w:fldCharType="begin"/>
            </w:r>
            <w:r w:rsidR="004D2E14">
              <w:rPr>
                <w:noProof/>
              </w:rPr>
              <w:instrText xml:space="preserve"> PAGEREF _Toc18352 \h </w:instrText>
            </w:r>
            <w:r w:rsidR="004D2E14">
              <w:rPr>
                <w:noProof/>
              </w:rPr>
            </w:r>
            <w:r w:rsidR="004D2E14">
              <w:rPr>
                <w:noProof/>
              </w:rPr>
              <w:fldChar w:fldCharType="separate"/>
            </w:r>
            <w:r w:rsidR="00FA0E6D">
              <w:rPr>
                <w:noProof/>
              </w:rPr>
              <w:t>154</w:t>
            </w:r>
            <w:r w:rsidR="004D2E14">
              <w:rPr>
                <w:noProof/>
              </w:rPr>
              <w:fldChar w:fldCharType="end"/>
            </w:r>
          </w:hyperlink>
        </w:p>
        <w:p w:rsidR="004F3E5C" w:rsidRDefault="004D2E14">
          <w:pPr>
            <w:pStyle w:val="1"/>
            <w:spacing w:before="156" w:after="156"/>
            <w:rPr>
              <w:rFonts w:ascii="宋体" w:eastAsia="宋体" w:hAnsi="宋体" w:cs="宋体"/>
              <w:color w:val="auto"/>
            </w:rPr>
            <w:sectPr w:rsidR="004F3E5C">
              <w:footerReference w:type="default" r:id="rId10"/>
              <w:pgSz w:w="11906" w:h="16838"/>
              <w:pgMar w:top="1417" w:right="1417" w:bottom="1417" w:left="1417" w:header="851" w:footer="992" w:gutter="0"/>
              <w:pgNumType w:fmt="upperRoman" w:start="1"/>
              <w:cols w:space="425"/>
              <w:docGrid w:type="lines" w:linePitch="312"/>
            </w:sectPr>
          </w:pPr>
          <w:r>
            <w:rPr>
              <w:rFonts w:ascii="宋体" w:eastAsia="宋体" w:hAnsi="宋体" w:cs="宋体" w:hint="eastAsia"/>
              <w:color w:val="auto"/>
            </w:rPr>
            <w:fldChar w:fldCharType="end"/>
          </w:r>
        </w:p>
      </w:sdtContent>
    </w:sdt>
    <w:p w:rsidR="004F3E5C" w:rsidRDefault="004D2E14">
      <w:pPr>
        <w:pStyle w:val="1"/>
        <w:spacing w:before="156" w:after="156"/>
        <w:rPr>
          <w:rFonts w:ascii="宋体" w:eastAsia="宋体" w:hAnsi="宋体" w:cs="宋体"/>
          <w:color w:val="auto"/>
        </w:rPr>
      </w:pPr>
      <w:bookmarkStart w:id="1" w:name="_Toc32216"/>
      <w:r>
        <w:rPr>
          <w:rFonts w:ascii="宋体" w:eastAsia="宋体" w:hAnsi="宋体" w:cs="宋体" w:hint="eastAsia"/>
          <w:color w:val="auto"/>
        </w:rPr>
        <w:lastRenderedPageBreak/>
        <w:t>第一部分生产安全事故综合应急预案</w:t>
      </w:r>
      <w:bookmarkEnd w:id="0"/>
      <w:bookmarkEnd w:id="1"/>
    </w:p>
    <w:p w:rsidR="004F3E5C" w:rsidRDefault="004D2E14">
      <w:pPr>
        <w:pStyle w:val="2"/>
        <w:spacing w:before="156"/>
        <w:rPr>
          <w:rFonts w:ascii="宋体" w:eastAsia="宋体" w:hAnsi="宋体" w:cs="宋体"/>
        </w:rPr>
      </w:pPr>
      <w:bookmarkStart w:id="2" w:name="_Toc16375"/>
      <w:bookmarkStart w:id="3" w:name="_Toc18100"/>
      <w:r>
        <w:rPr>
          <w:rFonts w:ascii="宋体" w:eastAsia="宋体" w:hAnsi="宋体" w:cs="宋体" w:hint="eastAsia"/>
        </w:rPr>
        <w:t>1、总则</w:t>
      </w:r>
      <w:bookmarkEnd w:id="2"/>
      <w:bookmarkEnd w:id="3"/>
    </w:p>
    <w:p w:rsidR="004F3E5C" w:rsidRDefault="004D2E14">
      <w:pPr>
        <w:pStyle w:val="3"/>
        <w:rPr>
          <w:rFonts w:ascii="宋体" w:hAnsi="宋体" w:cs="宋体"/>
        </w:rPr>
      </w:pPr>
      <w:bookmarkStart w:id="4" w:name="_Toc25125"/>
      <w:bookmarkStart w:id="5" w:name="_Toc6179"/>
      <w:r>
        <w:rPr>
          <w:rFonts w:ascii="宋体" w:hAnsi="宋体" w:cs="宋体" w:hint="eastAsia"/>
        </w:rPr>
        <w:t>1.1适用范围</w:t>
      </w:r>
      <w:bookmarkEnd w:id="4"/>
      <w:bookmarkEnd w:id="5"/>
    </w:p>
    <w:p w:rsidR="004F3E5C" w:rsidRDefault="004D2E14">
      <w:pPr>
        <w:tabs>
          <w:tab w:val="center" w:pos="4535"/>
          <w:tab w:val="right" w:pos="9070"/>
        </w:tabs>
        <w:ind w:firstLineChars="200" w:firstLine="560"/>
        <w:jc w:val="left"/>
        <w:rPr>
          <w:rFonts w:ascii="宋体" w:hAnsi="宋体" w:cs="宋体"/>
          <w:sz w:val="28"/>
          <w:szCs w:val="28"/>
        </w:rPr>
      </w:pPr>
      <w:bookmarkStart w:id="6" w:name="_Toc27240"/>
      <w:r>
        <w:rPr>
          <w:rFonts w:ascii="宋体" w:hAnsi="宋体" w:cs="宋体" w:hint="eastAsia"/>
          <w:sz w:val="28"/>
          <w:szCs w:val="28"/>
        </w:rPr>
        <w:t>本预案适用于南充市博灵燃气有限公司滨江路加油加气站（以下简称“滨江路加油加气站”）加油加气站内</w:t>
      </w:r>
      <w:r>
        <w:rPr>
          <w:rFonts w:ascii="宋体" w:hAnsi="宋体" w:cs="宋体" w:hint="eastAsia"/>
          <w:kern w:val="0"/>
          <w:sz w:val="28"/>
          <w:szCs w:val="28"/>
        </w:rPr>
        <w:t>卸油口、加油区、加气区、储罐区、站房等关键装置及重点部位的火灾、爆炸、中毒、跑冒油（气）、车辆伤害等各种安全事故时所进行的应急救援行动。</w:t>
      </w:r>
    </w:p>
    <w:p w:rsidR="004F3E5C" w:rsidRDefault="004D2E14">
      <w:pPr>
        <w:pStyle w:val="3"/>
        <w:rPr>
          <w:rFonts w:ascii="宋体" w:hAnsi="宋体" w:cs="宋体"/>
        </w:rPr>
      </w:pPr>
      <w:bookmarkStart w:id="7" w:name="_Toc2105"/>
      <w:r>
        <w:rPr>
          <w:rFonts w:ascii="宋体" w:hAnsi="宋体" w:cs="宋体" w:hint="eastAsia"/>
        </w:rPr>
        <w:t>1.2响应事故分级</w:t>
      </w:r>
      <w:bookmarkEnd w:id="6"/>
      <w:bookmarkEnd w:id="7"/>
    </w:p>
    <w:p w:rsidR="004F3E5C" w:rsidRDefault="004D2E14">
      <w:pPr>
        <w:spacing w:line="360" w:lineRule="auto"/>
        <w:ind w:firstLineChars="200" w:firstLine="562"/>
        <w:rPr>
          <w:rFonts w:ascii="宋体" w:hAnsi="宋体" w:cs="宋体"/>
          <w:b/>
          <w:bCs/>
          <w:sz w:val="28"/>
          <w:szCs w:val="28"/>
        </w:rPr>
      </w:pPr>
      <w:bookmarkStart w:id="8" w:name="_Toc6607"/>
      <w:r>
        <w:rPr>
          <w:rFonts w:ascii="宋体" w:hAnsi="宋体" w:cs="宋体" w:hint="eastAsia"/>
          <w:b/>
          <w:bCs/>
          <w:sz w:val="28"/>
          <w:szCs w:val="28"/>
        </w:rPr>
        <w:t>1、Ⅰ级应急响应（社会级）</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当加油加气站事故可能进一步扩大，已经或可能超出本站应急处置能力时，加油加气站启动一级事故应急响应。发生事故在本站所有力量不能处置时，应急指挥负责人向当地政府求助。</w:t>
      </w:r>
      <w:r>
        <w:rPr>
          <w:rFonts w:ascii="宋体" w:hAnsi="宋体" w:hint="eastAsia"/>
          <w:kern w:val="0"/>
          <w:sz w:val="28"/>
          <w:szCs w:val="28"/>
        </w:rPr>
        <w:t>事故失去控制时，现场人员可越级直接向消防、应急等部门报告，请求救援。</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当地政府启动政府应急预案后，现场应急救援指挥权应交接给当地政府应急救援总指挥。</w:t>
      </w:r>
    </w:p>
    <w:p w:rsidR="004F3E5C" w:rsidRDefault="004D2E14">
      <w:pPr>
        <w:spacing w:line="360" w:lineRule="auto"/>
        <w:ind w:firstLineChars="200" w:firstLine="562"/>
        <w:rPr>
          <w:rFonts w:ascii="宋体" w:hAnsi="宋体" w:cs="宋体"/>
          <w:b/>
          <w:bCs/>
          <w:sz w:val="28"/>
          <w:szCs w:val="28"/>
        </w:rPr>
      </w:pPr>
      <w:r>
        <w:rPr>
          <w:rFonts w:ascii="宋体" w:hAnsi="宋体" w:cs="宋体" w:hint="eastAsia"/>
          <w:b/>
          <w:bCs/>
          <w:sz w:val="28"/>
          <w:szCs w:val="28"/>
        </w:rPr>
        <w:t>2、Ⅱ级应急响应（加油加气站级）</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事故已经超出现场可控状态，或可能波及到其他现场的事故，尚处于加油加气站可控状态，未波及相邻企业的状态。主要针对事故发生后，现场工作人员不能应急处置完成时，向本站站长报告，由站长统一指挥，进行处置的应急响应。（本站站长不在现场时，由本站综合管理员指挥。)</w:t>
      </w:r>
    </w:p>
    <w:p w:rsidR="004F3E5C" w:rsidRDefault="004D2E14">
      <w:pPr>
        <w:spacing w:line="360" w:lineRule="auto"/>
        <w:ind w:firstLineChars="200" w:firstLine="562"/>
        <w:rPr>
          <w:rFonts w:ascii="宋体" w:hAnsi="宋体" w:cs="宋体"/>
          <w:b/>
          <w:bCs/>
          <w:sz w:val="28"/>
          <w:szCs w:val="28"/>
        </w:rPr>
      </w:pPr>
      <w:r>
        <w:rPr>
          <w:rFonts w:ascii="宋体" w:hAnsi="宋体" w:cs="宋体" w:hint="eastAsia"/>
          <w:b/>
          <w:bCs/>
          <w:sz w:val="28"/>
          <w:szCs w:val="28"/>
        </w:rPr>
        <w:t>3、Ⅲ级应急响应（现场级）：</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事故发生的初期，事故尚处于现场可控状态，未波及到其他现场的事</w:t>
      </w:r>
      <w:r>
        <w:rPr>
          <w:rFonts w:ascii="宋体" w:hAnsi="宋体" w:cs="宋体" w:hint="eastAsia"/>
          <w:sz w:val="28"/>
          <w:szCs w:val="28"/>
        </w:rPr>
        <w:lastRenderedPageBreak/>
        <w:t>故。主要针对发生少量汽油等泄漏，但没有造成大面积漫延和挥发，没有引起火灾爆炸，或是由于其它原因引起的非汽油等物质的初期火灾，由本站员工及时采取措施能得到控制的事故的响应。</w:t>
      </w:r>
    </w:p>
    <w:p w:rsidR="004F3E5C" w:rsidRDefault="004F3E5C">
      <w:pPr>
        <w:tabs>
          <w:tab w:val="center" w:pos="4535"/>
          <w:tab w:val="right" w:pos="9070"/>
        </w:tabs>
        <w:ind w:firstLineChars="200" w:firstLine="560"/>
        <w:jc w:val="left"/>
        <w:rPr>
          <w:rFonts w:ascii="宋体" w:hAnsi="宋体" w:cs="宋体"/>
          <w:sz w:val="28"/>
          <w:szCs w:val="28"/>
        </w:rPr>
      </w:pPr>
    </w:p>
    <w:p w:rsidR="004F3E5C" w:rsidRDefault="004F3E5C">
      <w:pPr>
        <w:tabs>
          <w:tab w:val="center" w:pos="4535"/>
          <w:tab w:val="right" w:pos="9070"/>
        </w:tabs>
        <w:ind w:firstLineChars="200" w:firstLine="560"/>
        <w:jc w:val="left"/>
        <w:rPr>
          <w:rFonts w:ascii="宋体" w:hAnsi="宋体" w:cs="宋体"/>
          <w:sz w:val="28"/>
          <w:szCs w:val="28"/>
        </w:rPr>
      </w:pPr>
    </w:p>
    <w:p w:rsidR="004F3E5C" w:rsidRDefault="004D2E14">
      <w:pPr>
        <w:rPr>
          <w:rFonts w:ascii="宋体" w:hAnsi="宋体" w:cs="宋体"/>
        </w:rPr>
      </w:pPr>
      <w:r>
        <w:rPr>
          <w:rFonts w:ascii="宋体" w:hAnsi="宋体" w:cs="宋体" w:hint="eastAsia"/>
        </w:rPr>
        <w:br w:type="page"/>
      </w:r>
    </w:p>
    <w:p w:rsidR="004F3E5C" w:rsidRDefault="004D2E14">
      <w:pPr>
        <w:pStyle w:val="2"/>
        <w:spacing w:before="156"/>
        <w:rPr>
          <w:rFonts w:ascii="宋体" w:eastAsia="宋体" w:hAnsi="宋体" w:cs="宋体"/>
        </w:rPr>
      </w:pPr>
      <w:bookmarkStart w:id="9" w:name="_Toc4503"/>
      <w:r>
        <w:rPr>
          <w:rFonts w:ascii="宋体" w:eastAsia="宋体" w:hAnsi="宋体" w:cs="宋体" w:hint="eastAsia"/>
        </w:rPr>
        <w:lastRenderedPageBreak/>
        <w:t>2、应急组织机构及职责</w:t>
      </w:r>
      <w:bookmarkEnd w:id="8"/>
      <w:bookmarkEnd w:id="9"/>
    </w:p>
    <w:p w:rsidR="004F3E5C" w:rsidRDefault="004D2E14">
      <w:pPr>
        <w:pStyle w:val="3"/>
        <w:rPr>
          <w:rFonts w:ascii="宋体" w:hAnsi="宋体" w:cs="宋体"/>
        </w:rPr>
      </w:pPr>
      <w:bookmarkStart w:id="10" w:name="_Toc24138"/>
      <w:bookmarkStart w:id="11" w:name="_Toc27447"/>
      <w:r>
        <w:rPr>
          <w:rFonts w:ascii="宋体" w:hAnsi="宋体" w:cs="宋体" w:hint="eastAsia"/>
        </w:rPr>
        <w:t>2.1应急组织机构</w:t>
      </w:r>
      <w:bookmarkEnd w:id="10"/>
      <w:bookmarkEnd w:id="11"/>
    </w:p>
    <w:p w:rsidR="004F3E5C" w:rsidRDefault="004D2E14">
      <w:pPr>
        <w:adjustRightInd w:val="0"/>
        <w:snapToGrid w:val="0"/>
        <w:spacing w:line="360" w:lineRule="auto"/>
        <w:ind w:firstLine="630"/>
        <w:rPr>
          <w:rFonts w:ascii="宋体" w:hAnsi="宋体"/>
          <w:kern w:val="0"/>
          <w:sz w:val="28"/>
          <w:szCs w:val="28"/>
        </w:rPr>
      </w:pPr>
      <w:r>
        <w:rPr>
          <w:rFonts w:ascii="宋体" w:hAnsi="宋体" w:hint="eastAsia"/>
          <w:kern w:val="0"/>
          <w:sz w:val="28"/>
          <w:szCs w:val="28"/>
        </w:rPr>
        <w:t>本加油加气站应急组织机构分为</w:t>
      </w:r>
      <w:r>
        <w:rPr>
          <w:rFonts w:ascii="宋体" w:hAnsi="宋体" w:hint="eastAsia"/>
          <w:kern w:val="0"/>
          <w:sz w:val="28"/>
          <w:szCs w:val="28"/>
          <w:u w:val="single"/>
        </w:rPr>
        <w:t>现场应急小组</w:t>
      </w:r>
      <w:r>
        <w:rPr>
          <w:rFonts w:ascii="宋体" w:hAnsi="宋体" w:hint="eastAsia"/>
          <w:kern w:val="0"/>
          <w:sz w:val="28"/>
          <w:szCs w:val="28"/>
        </w:rPr>
        <w:t>和</w:t>
      </w:r>
      <w:r>
        <w:rPr>
          <w:rFonts w:ascii="宋体" w:hAnsi="宋体" w:hint="eastAsia"/>
          <w:kern w:val="0"/>
          <w:sz w:val="28"/>
          <w:szCs w:val="28"/>
          <w:u w:val="single"/>
        </w:rPr>
        <w:t>本加油加气站应急组织机构</w:t>
      </w:r>
      <w:r>
        <w:rPr>
          <w:rFonts w:ascii="宋体" w:hAnsi="宋体" w:hint="eastAsia"/>
          <w:kern w:val="0"/>
          <w:sz w:val="28"/>
          <w:szCs w:val="28"/>
        </w:rPr>
        <w:t>两个层级。</w:t>
      </w:r>
    </w:p>
    <w:p w:rsidR="004F3E5C" w:rsidRPr="008E5070" w:rsidRDefault="008E5070" w:rsidP="008E5070">
      <w:pPr>
        <w:pStyle w:val="4"/>
        <w:ind w:firstLine="600"/>
        <w:rPr>
          <w:rFonts w:ascii="宋体" w:hAnsi="宋体" w:cs="宋体"/>
          <w:sz w:val="30"/>
          <w:szCs w:val="30"/>
        </w:rPr>
      </w:pPr>
      <w:bookmarkStart w:id="12" w:name="_Toc4749"/>
      <w:bookmarkStart w:id="13" w:name="_Toc32023"/>
      <w:r w:rsidRPr="008E5070">
        <w:rPr>
          <w:rFonts w:ascii="宋体" w:hAnsi="宋体" w:cs="宋体" w:hint="eastAsia"/>
          <w:sz w:val="30"/>
          <w:szCs w:val="30"/>
        </w:rPr>
        <w:t>2.1</w:t>
      </w:r>
      <w:r w:rsidR="004D2E14" w:rsidRPr="008E5070">
        <w:rPr>
          <w:rFonts w:ascii="宋体" w:hAnsi="宋体" w:cs="宋体" w:hint="eastAsia"/>
          <w:sz w:val="30"/>
          <w:szCs w:val="30"/>
        </w:rPr>
        <w:t>.1</w:t>
      </w:r>
      <w:bookmarkEnd w:id="12"/>
      <w:r w:rsidR="004D2E14" w:rsidRPr="008E5070">
        <w:rPr>
          <w:rFonts w:ascii="宋体" w:hAnsi="宋体" w:cs="宋体" w:hint="eastAsia"/>
          <w:sz w:val="30"/>
          <w:szCs w:val="30"/>
        </w:rPr>
        <w:t xml:space="preserve"> 现场应急小组</w:t>
      </w:r>
      <w:bookmarkEnd w:id="13"/>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各加油班组自行成立现场应急小组，由事故区域值班领导和在岗员工组成，值班领导担任应急小组组长，现场应急小组职责如表2-1所示。</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事故发生时，由应急小组组长启动Ⅲ级响应，第一时间介入事故。当现场应急小组无能力控制事态，需扩大应急时，由值班领导负责上报并组织现场响应升级工作。</w:t>
      </w:r>
    </w:p>
    <w:p w:rsidR="004F3E5C" w:rsidRDefault="004D2E14">
      <w:pPr>
        <w:spacing w:line="360" w:lineRule="auto"/>
        <w:ind w:firstLineChars="200" w:firstLine="482"/>
        <w:jc w:val="center"/>
        <w:rPr>
          <w:rFonts w:ascii="宋体" w:hAnsi="宋体" w:cs="宋体"/>
        </w:rPr>
      </w:pPr>
      <w:r>
        <w:rPr>
          <w:rFonts w:ascii="宋体" w:hAnsi="宋体" w:cs="宋体" w:hint="eastAsia"/>
          <w:b/>
          <w:bCs/>
          <w:kern w:val="0"/>
          <w:sz w:val="24"/>
          <w:szCs w:val="24"/>
          <w:u w:color="000000"/>
        </w:rPr>
        <w:t>表2-1 现场应急小组职责</w:t>
      </w:r>
    </w:p>
    <w:tbl>
      <w:tblPr>
        <w:tblStyle w:val="af4"/>
        <w:tblW w:w="9312" w:type="dxa"/>
        <w:tblInd w:w="87" w:type="dxa"/>
        <w:tblLook w:val="04A0" w:firstRow="1" w:lastRow="0" w:firstColumn="1" w:lastColumn="0" w:noHBand="0" w:noVBand="1"/>
      </w:tblPr>
      <w:tblGrid>
        <w:gridCol w:w="830"/>
        <w:gridCol w:w="1631"/>
        <w:gridCol w:w="6851"/>
      </w:tblGrid>
      <w:tr w:rsidR="004F3E5C">
        <w:trPr>
          <w:trHeight w:val="90"/>
        </w:trPr>
        <w:tc>
          <w:tcPr>
            <w:tcW w:w="830" w:type="dxa"/>
            <w:vAlign w:val="center"/>
          </w:tcPr>
          <w:p w:rsidR="004F3E5C" w:rsidRDefault="004D2E14">
            <w:pPr>
              <w:snapToGrid w:val="0"/>
              <w:spacing w:before="60" w:line="300" w:lineRule="auto"/>
              <w:rPr>
                <w:rFonts w:ascii="宋体" w:hAnsi="宋体" w:cs="宋体"/>
                <w:b/>
                <w:bCs/>
                <w:sz w:val="24"/>
                <w:szCs w:val="24"/>
              </w:rPr>
            </w:pPr>
            <w:r>
              <w:rPr>
                <w:rFonts w:ascii="宋体" w:hAnsi="宋体" w:cs="宋体" w:hint="eastAsia"/>
                <w:b/>
                <w:bCs/>
                <w:sz w:val="24"/>
                <w:szCs w:val="24"/>
              </w:rPr>
              <w:t>序号</w:t>
            </w:r>
          </w:p>
        </w:tc>
        <w:tc>
          <w:tcPr>
            <w:tcW w:w="1631" w:type="dxa"/>
            <w:vAlign w:val="center"/>
          </w:tcPr>
          <w:p w:rsidR="004F3E5C" w:rsidRDefault="004D2E14">
            <w:pPr>
              <w:snapToGrid w:val="0"/>
              <w:spacing w:before="60" w:line="300" w:lineRule="auto"/>
              <w:rPr>
                <w:rFonts w:ascii="宋体" w:hAnsi="宋体" w:cs="宋体"/>
                <w:b/>
                <w:bCs/>
                <w:sz w:val="24"/>
                <w:szCs w:val="24"/>
              </w:rPr>
            </w:pPr>
            <w:r>
              <w:rPr>
                <w:rFonts w:ascii="宋体" w:hAnsi="宋体" w:cs="宋体" w:hint="eastAsia"/>
                <w:b/>
                <w:bCs/>
                <w:sz w:val="24"/>
                <w:szCs w:val="24"/>
              </w:rPr>
              <w:t xml:space="preserve">   职能</w:t>
            </w:r>
          </w:p>
        </w:tc>
        <w:tc>
          <w:tcPr>
            <w:tcW w:w="6851" w:type="dxa"/>
            <w:vAlign w:val="center"/>
          </w:tcPr>
          <w:p w:rsidR="004F3E5C" w:rsidRDefault="004D2E14">
            <w:pPr>
              <w:snapToGrid w:val="0"/>
              <w:spacing w:before="60" w:line="300" w:lineRule="auto"/>
              <w:jc w:val="center"/>
              <w:rPr>
                <w:rFonts w:ascii="宋体" w:hAnsi="宋体" w:cs="宋体"/>
                <w:b/>
                <w:bCs/>
                <w:sz w:val="24"/>
                <w:szCs w:val="24"/>
              </w:rPr>
            </w:pPr>
            <w:r>
              <w:rPr>
                <w:rFonts w:ascii="宋体" w:hAnsi="宋体" w:cs="宋体" w:hint="eastAsia"/>
                <w:b/>
                <w:bCs/>
                <w:sz w:val="24"/>
                <w:szCs w:val="24"/>
              </w:rPr>
              <w:t>工作职责</w:t>
            </w:r>
          </w:p>
        </w:tc>
      </w:tr>
      <w:tr w:rsidR="004F3E5C">
        <w:trPr>
          <w:trHeight w:val="969"/>
        </w:trPr>
        <w:tc>
          <w:tcPr>
            <w:tcW w:w="830" w:type="dxa"/>
            <w:vAlign w:val="center"/>
          </w:tcPr>
          <w:p w:rsidR="004F3E5C" w:rsidRDefault="004D2E14">
            <w:pPr>
              <w:snapToGrid w:val="0"/>
              <w:spacing w:before="60" w:line="300" w:lineRule="auto"/>
              <w:jc w:val="center"/>
              <w:rPr>
                <w:rFonts w:ascii="宋体" w:hAnsi="宋体" w:cs="宋体"/>
                <w:sz w:val="24"/>
                <w:szCs w:val="24"/>
              </w:rPr>
            </w:pPr>
            <w:r>
              <w:rPr>
                <w:rFonts w:ascii="宋体" w:hAnsi="宋体" w:cs="宋体" w:hint="eastAsia"/>
                <w:sz w:val="24"/>
                <w:szCs w:val="24"/>
              </w:rPr>
              <w:t>1</w:t>
            </w:r>
          </w:p>
        </w:tc>
        <w:tc>
          <w:tcPr>
            <w:tcW w:w="1631" w:type="dxa"/>
            <w:vAlign w:val="center"/>
          </w:tcPr>
          <w:p w:rsidR="004F3E5C" w:rsidRDefault="004D2E14">
            <w:pPr>
              <w:snapToGrid w:val="0"/>
              <w:spacing w:before="60" w:line="300" w:lineRule="auto"/>
              <w:jc w:val="center"/>
              <w:rPr>
                <w:rFonts w:ascii="宋体" w:hAnsi="宋体" w:cs="宋体"/>
                <w:sz w:val="24"/>
                <w:szCs w:val="24"/>
              </w:rPr>
            </w:pPr>
            <w:r>
              <w:rPr>
                <w:rFonts w:ascii="宋体" w:hAnsi="宋体" w:cs="宋体" w:hint="eastAsia"/>
                <w:sz w:val="24"/>
                <w:szCs w:val="24"/>
              </w:rPr>
              <w:t>岗位员工</w:t>
            </w:r>
          </w:p>
        </w:tc>
        <w:tc>
          <w:tcPr>
            <w:tcW w:w="6851" w:type="dxa"/>
            <w:vAlign w:val="center"/>
          </w:tcPr>
          <w:p w:rsidR="004F3E5C" w:rsidRDefault="004D2E14">
            <w:pPr>
              <w:numPr>
                <w:ilvl w:val="0"/>
                <w:numId w:val="1"/>
              </w:numPr>
              <w:snapToGrid w:val="0"/>
              <w:spacing w:before="60" w:line="300" w:lineRule="auto"/>
              <w:rPr>
                <w:rFonts w:ascii="宋体" w:hAnsi="宋体" w:cs="宋体"/>
                <w:sz w:val="24"/>
                <w:szCs w:val="24"/>
              </w:rPr>
            </w:pPr>
            <w:r>
              <w:rPr>
                <w:rFonts w:ascii="宋体" w:hAnsi="宋体" w:cs="宋体" w:hint="eastAsia"/>
                <w:sz w:val="24"/>
                <w:szCs w:val="24"/>
              </w:rPr>
              <w:t>发现事故，应立即高声呼叫求救或上报通知。</w:t>
            </w:r>
          </w:p>
          <w:p w:rsidR="004F3E5C" w:rsidRDefault="004D2E14">
            <w:pPr>
              <w:numPr>
                <w:ilvl w:val="0"/>
                <w:numId w:val="1"/>
              </w:numPr>
              <w:snapToGrid w:val="0"/>
              <w:spacing w:before="60" w:line="300" w:lineRule="auto"/>
              <w:rPr>
                <w:rFonts w:ascii="宋体" w:hAnsi="宋体" w:cs="宋体"/>
                <w:sz w:val="24"/>
                <w:szCs w:val="24"/>
              </w:rPr>
            </w:pPr>
            <w:r>
              <w:rPr>
                <w:rFonts w:ascii="宋体" w:hAnsi="宋体" w:cs="宋体" w:hint="eastAsia"/>
                <w:sz w:val="24"/>
                <w:szCs w:val="24"/>
              </w:rPr>
              <w:t>在确保自身安全的情况下，应立即执行现场应急处置措施。</w:t>
            </w:r>
          </w:p>
          <w:p w:rsidR="004F3E5C" w:rsidRDefault="004D2E14">
            <w:pPr>
              <w:numPr>
                <w:ilvl w:val="0"/>
                <w:numId w:val="1"/>
              </w:numPr>
              <w:snapToGrid w:val="0"/>
              <w:spacing w:before="60" w:line="300" w:lineRule="auto"/>
              <w:rPr>
                <w:rFonts w:ascii="宋体" w:hAnsi="宋体" w:cs="宋体"/>
                <w:sz w:val="24"/>
                <w:szCs w:val="24"/>
              </w:rPr>
            </w:pPr>
            <w:r>
              <w:rPr>
                <w:rFonts w:ascii="宋体" w:hAnsi="宋体" w:cs="宋体" w:hint="eastAsia"/>
                <w:sz w:val="24"/>
                <w:szCs w:val="24"/>
              </w:rPr>
              <w:t>报告上级或应急小组组长。</w:t>
            </w:r>
          </w:p>
          <w:p w:rsidR="004F3E5C" w:rsidRDefault="004D2E14">
            <w:pPr>
              <w:numPr>
                <w:ilvl w:val="0"/>
                <w:numId w:val="1"/>
              </w:numPr>
              <w:snapToGrid w:val="0"/>
              <w:spacing w:before="60" w:line="300" w:lineRule="auto"/>
              <w:rPr>
                <w:rFonts w:ascii="宋体" w:hAnsi="宋体" w:cs="宋体"/>
                <w:sz w:val="24"/>
                <w:szCs w:val="24"/>
              </w:rPr>
            </w:pPr>
            <w:r>
              <w:rPr>
                <w:rFonts w:ascii="宋体" w:hAnsi="宋体" w:cs="宋体" w:hint="eastAsia"/>
                <w:sz w:val="24"/>
                <w:szCs w:val="24"/>
              </w:rPr>
              <w:t>接受并执行本应急小组的指令。</w:t>
            </w:r>
          </w:p>
        </w:tc>
      </w:tr>
      <w:tr w:rsidR="004F3E5C">
        <w:trPr>
          <w:trHeight w:val="90"/>
        </w:trPr>
        <w:tc>
          <w:tcPr>
            <w:tcW w:w="830" w:type="dxa"/>
            <w:vAlign w:val="center"/>
          </w:tcPr>
          <w:p w:rsidR="004F3E5C" w:rsidRDefault="004D2E14">
            <w:pPr>
              <w:snapToGrid w:val="0"/>
              <w:spacing w:before="60" w:line="300" w:lineRule="auto"/>
              <w:jc w:val="center"/>
              <w:rPr>
                <w:rFonts w:ascii="宋体" w:hAnsi="宋体" w:cs="宋体"/>
                <w:sz w:val="24"/>
                <w:szCs w:val="24"/>
              </w:rPr>
            </w:pPr>
            <w:r>
              <w:rPr>
                <w:rFonts w:ascii="宋体" w:hAnsi="宋体" w:cs="宋体" w:hint="eastAsia"/>
                <w:sz w:val="24"/>
                <w:szCs w:val="24"/>
              </w:rPr>
              <w:t>2</w:t>
            </w:r>
          </w:p>
        </w:tc>
        <w:tc>
          <w:tcPr>
            <w:tcW w:w="1631" w:type="dxa"/>
            <w:vAlign w:val="center"/>
          </w:tcPr>
          <w:p w:rsidR="004F3E5C" w:rsidRDefault="004D2E14">
            <w:pPr>
              <w:snapToGrid w:val="0"/>
              <w:spacing w:before="60" w:line="300" w:lineRule="auto"/>
              <w:jc w:val="center"/>
              <w:rPr>
                <w:rFonts w:ascii="宋体" w:hAnsi="宋体" w:cs="宋体"/>
                <w:sz w:val="24"/>
                <w:szCs w:val="24"/>
              </w:rPr>
            </w:pPr>
            <w:r>
              <w:rPr>
                <w:rFonts w:ascii="宋体" w:hAnsi="宋体" w:cs="宋体" w:hint="eastAsia"/>
                <w:sz w:val="24"/>
                <w:szCs w:val="24"/>
              </w:rPr>
              <w:t>应急小组组长/值班领导</w:t>
            </w:r>
          </w:p>
        </w:tc>
        <w:tc>
          <w:tcPr>
            <w:tcW w:w="6851" w:type="dxa"/>
            <w:vAlign w:val="center"/>
          </w:tcPr>
          <w:p w:rsidR="004F3E5C" w:rsidRDefault="004D2E14">
            <w:pPr>
              <w:numPr>
                <w:ilvl w:val="0"/>
                <w:numId w:val="1"/>
              </w:numPr>
              <w:snapToGrid w:val="0"/>
              <w:spacing w:before="60" w:line="300" w:lineRule="auto"/>
              <w:rPr>
                <w:rFonts w:ascii="宋体" w:hAnsi="宋体" w:cs="宋体"/>
                <w:sz w:val="24"/>
                <w:szCs w:val="24"/>
              </w:rPr>
            </w:pPr>
            <w:r>
              <w:rPr>
                <w:rFonts w:ascii="宋体" w:hAnsi="宋体" w:cs="宋体" w:hint="eastAsia"/>
                <w:sz w:val="24"/>
                <w:szCs w:val="24"/>
              </w:rPr>
              <w:t>接到员工报告后，应立即到现场进行确认并组织本应急小组成员。</w:t>
            </w:r>
          </w:p>
          <w:p w:rsidR="004F3E5C" w:rsidRDefault="004D2E14">
            <w:pPr>
              <w:numPr>
                <w:ilvl w:val="0"/>
                <w:numId w:val="1"/>
              </w:numPr>
              <w:snapToGrid w:val="0"/>
              <w:spacing w:before="60" w:line="300" w:lineRule="auto"/>
              <w:rPr>
                <w:rFonts w:ascii="宋体" w:hAnsi="宋体" w:cs="宋体"/>
                <w:sz w:val="24"/>
                <w:szCs w:val="24"/>
              </w:rPr>
            </w:pPr>
            <w:r>
              <w:rPr>
                <w:rFonts w:ascii="宋体" w:hAnsi="宋体" w:cs="宋体" w:hint="eastAsia"/>
                <w:sz w:val="24"/>
                <w:szCs w:val="24"/>
              </w:rPr>
              <w:t>组织当班员工，按现场应急处置措施执行。</w:t>
            </w:r>
          </w:p>
          <w:p w:rsidR="004F3E5C" w:rsidRDefault="004D2E14">
            <w:pPr>
              <w:numPr>
                <w:ilvl w:val="0"/>
                <w:numId w:val="1"/>
              </w:numPr>
              <w:snapToGrid w:val="0"/>
              <w:spacing w:before="60" w:line="300" w:lineRule="auto"/>
              <w:rPr>
                <w:rFonts w:ascii="宋体" w:hAnsi="宋体" w:cs="宋体"/>
                <w:sz w:val="24"/>
                <w:szCs w:val="24"/>
              </w:rPr>
            </w:pPr>
            <w:r>
              <w:rPr>
                <w:rFonts w:ascii="宋体" w:hAnsi="宋体" w:cs="宋体" w:hint="eastAsia"/>
                <w:sz w:val="24"/>
                <w:szCs w:val="24"/>
              </w:rPr>
              <w:t>若事故后果超出现场应急处置控制能力，立即将情况上报本加油加气站应急救援指挥部，接受并执行应急救援指挥部的指令。</w:t>
            </w:r>
          </w:p>
        </w:tc>
      </w:tr>
    </w:tbl>
    <w:p w:rsidR="004F3E5C" w:rsidRPr="008E5070" w:rsidRDefault="008E5070" w:rsidP="008E5070">
      <w:pPr>
        <w:pStyle w:val="4"/>
        <w:ind w:firstLine="600"/>
        <w:rPr>
          <w:rFonts w:ascii="宋体" w:hAnsi="宋体" w:cs="宋体"/>
          <w:sz w:val="30"/>
          <w:szCs w:val="30"/>
        </w:rPr>
      </w:pPr>
      <w:bookmarkStart w:id="14" w:name="_Toc9095"/>
      <w:bookmarkStart w:id="15" w:name="_Toc15238"/>
      <w:r w:rsidRPr="008E5070">
        <w:rPr>
          <w:rFonts w:ascii="宋体" w:hAnsi="宋体" w:cs="宋体" w:hint="eastAsia"/>
          <w:sz w:val="30"/>
          <w:szCs w:val="30"/>
        </w:rPr>
        <w:t>2.1</w:t>
      </w:r>
      <w:r w:rsidR="004D2E14" w:rsidRPr="008E5070">
        <w:rPr>
          <w:rFonts w:ascii="宋体" w:hAnsi="宋体" w:cs="宋体" w:hint="eastAsia"/>
          <w:sz w:val="30"/>
          <w:szCs w:val="30"/>
        </w:rPr>
        <w:t>.2 加油加气站应急组织机构</w:t>
      </w:r>
      <w:bookmarkEnd w:id="14"/>
      <w:bookmarkEnd w:id="15"/>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根据我站实际情况，设立事故应急救援领导小组，进行现场应急救援。</w:t>
      </w:r>
    </w:p>
    <w:p w:rsidR="004F3E5C" w:rsidRDefault="004D2E14">
      <w:pPr>
        <w:tabs>
          <w:tab w:val="center" w:pos="4535"/>
          <w:tab w:val="right" w:pos="9070"/>
        </w:tabs>
        <w:ind w:firstLineChars="200" w:firstLine="560"/>
        <w:jc w:val="left"/>
        <w:rPr>
          <w:rFonts w:ascii="宋体" w:hAnsi="宋体" w:cs="宋体"/>
        </w:rPr>
      </w:pPr>
      <w:r>
        <w:rPr>
          <w:rFonts w:ascii="宋体" w:hAnsi="宋体" w:cs="宋体" w:hint="eastAsia"/>
          <w:sz w:val="28"/>
          <w:szCs w:val="28"/>
        </w:rPr>
        <w:t>应急救援组组长：</w:t>
      </w:r>
      <w:r>
        <w:rPr>
          <w:rFonts w:ascii="宋体" w:hAnsi="宋体" w:cs="宋体" w:hint="eastAsia"/>
          <w:bCs/>
          <w:sz w:val="28"/>
          <w:szCs w:val="28"/>
        </w:rPr>
        <w:t>苏长文</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应急救援组副组长：唐林</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lastRenderedPageBreak/>
        <w:t>现场应急处置人员：唐梅、陈和平、龚记全、熊娇、何芳</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应急救援组组长即为应急救援时的现场总指挥；如果应急救援领导小组组长不在加油加气站时，则由副组长任临时总指挥，如果组长或副组长均不在加油加气站时，则由当班综合管理员、加油员代理组长职务，全权负责应急抢险及救护工作。</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bCs/>
          <w:sz w:val="28"/>
          <w:szCs w:val="28"/>
        </w:rPr>
        <w:t>苏长文</w:t>
      </w:r>
      <w:r>
        <w:rPr>
          <w:rFonts w:ascii="宋体" w:hAnsi="宋体" w:cs="宋体" w:hint="eastAsia"/>
          <w:sz w:val="28"/>
          <w:szCs w:val="28"/>
        </w:rPr>
        <w:t>（即法定代表人）为应急救援时的现场应急总指挥；当总指挥未在现场时，且发生突发生产安全事故时，由副组长行代理职务，展开力所能及的救援工作，并请求外部协助救援。</w:t>
      </w:r>
    </w:p>
    <w:p w:rsidR="004F3E5C" w:rsidRDefault="004D2E14">
      <w:pPr>
        <w:tabs>
          <w:tab w:val="center" w:pos="4535"/>
          <w:tab w:val="right" w:pos="9070"/>
        </w:tabs>
        <w:ind w:firstLineChars="200" w:firstLine="560"/>
        <w:jc w:val="left"/>
        <w:rPr>
          <w:rFonts w:ascii="宋体" w:hAnsi="宋体" w:cs="宋体"/>
        </w:rPr>
      </w:pPr>
      <w:r>
        <w:rPr>
          <w:rFonts w:ascii="宋体" w:hAnsi="宋体" w:cs="宋体" w:hint="eastAsia"/>
          <w:sz w:val="28"/>
          <w:szCs w:val="28"/>
        </w:rPr>
        <w:t>应急指挥部由总指挥、副总指挥、成员组成；应急指挥部下设应急救援办公室及3个应急救援小组。应急救援小组的负责人，定期实施培训和演习，建立规范的制度、程序等。组织机构图见下图：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1846"/>
        <w:gridCol w:w="2666"/>
        <w:gridCol w:w="4016"/>
      </w:tblGrid>
      <w:tr w:rsidR="004F3E5C">
        <w:tc>
          <w:tcPr>
            <w:tcW w:w="5000" w:type="pct"/>
            <w:gridSpan w:val="4"/>
          </w:tcPr>
          <w:p w:rsidR="004F3E5C" w:rsidRDefault="004D2E14">
            <w:pPr>
              <w:spacing w:line="560" w:lineRule="exact"/>
              <w:jc w:val="center"/>
              <w:rPr>
                <w:rFonts w:ascii="宋体" w:hAnsi="宋体" w:cs="宋体"/>
                <w:sz w:val="28"/>
                <w:szCs w:val="28"/>
              </w:rPr>
            </w:pPr>
            <w:r>
              <w:rPr>
                <w:rFonts w:ascii="宋体" w:hAnsi="宋体" w:cs="宋体" w:hint="eastAsia"/>
                <w:sz w:val="28"/>
                <w:szCs w:val="28"/>
              </w:rPr>
              <w:t>南充市博灵燃气有限公司滨江路加油加气站</w:t>
            </w:r>
          </w:p>
          <w:p w:rsidR="004F3E5C" w:rsidRDefault="004D2E14">
            <w:pPr>
              <w:spacing w:line="560" w:lineRule="exact"/>
              <w:jc w:val="center"/>
              <w:rPr>
                <w:rFonts w:ascii="宋体" w:hAnsi="宋体" w:cs="宋体"/>
                <w:sz w:val="28"/>
                <w:szCs w:val="28"/>
              </w:rPr>
            </w:pPr>
            <w:r>
              <w:rPr>
                <w:rFonts w:ascii="宋体" w:hAnsi="宋体" w:cs="宋体" w:hint="eastAsia"/>
                <w:sz w:val="28"/>
                <w:szCs w:val="28"/>
              </w:rPr>
              <w:t>成立应急救援指挥部</w:t>
            </w:r>
          </w:p>
        </w:tc>
      </w:tr>
      <w:tr w:rsidR="004F3E5C">
        <w:tc>
          <w:tcPr>
            <w:tcW w:w="1403" w:type="pct"/>
            <w:gridSpan w:val="2"/>
          </w:tcPr>
          <w:p w:rsidR="004F3E5C" w:rsidRDefault="004D2E14">
            <w:pPr>
              <w:spacing w:line="560" w:lineRule="exact"/>
              <w:jc w:val="center"/>
              <w:rPr>
                <w:rFonts w:ascii="宋体" w:hAnsi="宋体" w:cs="宋体"/>
                <w:sz w:val="28"/>
                <w:szCs w:val="28"/>
              </w:rPr>
            </w:pPr>
            <w:r>
              <w:rPr>
                <w:rFonts w:ascii="宋体" w:hAnsi="宋体" w:cs="宋体" w:hint="eastAsia"/>
                <w:sz w:val="28"/>
                <w:szCs w:val="28"/>
              </w:rPr>
              <w:t>机构</w:t>
            </w:r>
          </w:p>
        </w:tc>
        <w:tc>
          <w:tcPr>
            <w:tcW w:w="1435" w:type="pct"/>
          </w:tcPr>
          <w:p w:rsidR="004F3E5C" w:rsidRDefault="004D2E14">
            <w:pPr>
              <w:spacing w:line="560" w:lineRule="exact"/>
              <w:jc w:val="center"/>
              <w:rPr>
                <w:rFonts w:ascii="宋体" w:hAnsi="宋体" w:cs="宋体"/>
                <w:sz w:val="28"/>
                <w:szCs w:val="28"/>
              </w:rPr>
            </w:pPr>
            <w:r>
              <w:rPr>
                <w:rFonts w:ascii="宋体" w:hAnsi="宋体" w:cs="宋体" w:hint="eastAsia"/>
                <w:sz w:val="28"/>
                <w:szCs w:val="28"/>
              </w:rPr>
              <w:t>成员</w:t>
            </w:r>
          </w:p>
        </w:tc>
        <w:tc>
          <w:tcPr>
            <w:tcW w:w="2160" w:type="pct"/>
          </w:tcPr>
          <w:p w:rsidR="004F3E5C" w:rsidRDefault="004D2E14">
            <w:pPr>
              <w:spacing w:line="560" w:lineRule="exact"/>
              <w:jc w:val="center"/>
              <w:rPr>
                <w:rFonts w:ascii="宋体" w:hAnsi="宋体" w:cs="宋体"/>
                <w:sz w:val="28"/>
                <w:szCs w:val="28"/>
              </w:rPr>
            </w:pPr>
            <w:r>
              <w:rPr>
                <w:rFonts w:ascii="宋体" w:hAnsi="宋体" w:cs="宋体" w:hint="eastAsia"/>
                <w:sz w:val="28"/>
                <w:szCs w:val="28"/>
              </w:rPr>
              <w:t>现场应急救援主要任务</w:t>
            </w:r>
          </w:p>
        </w:tc>
      </w:tr>
      <w:tr w:rsidR="004F3E5C">
        <w:tc>
          <w:tcPr>
            <w:tcW w:w="1403" w:type="pct"/>
            <w:gridSpan w:val="2"/>
            <w:vAlign w:val="center"/>
          </w:tcPr>
          <w:p w:rsidR="004F3E5C" w:rsidRDefault="004D2E14">
            <w:pPr>
              <w:spacing w:line="560" w:lineRule="exact"/>
              <w:jc w:val="center"/>
              <w:rPr>
                <w:rFonts w:ascii="宋体" w:hAnsi="宋体" w:cs="宋体"/>
                <w:sz w:val="28"/>
                <w:szCs w:val="28"/>
              </w:rPr>
            </w:pPr>
            <w:r>
              <w:rPr>
                <w:rFonts w:ascii="宋体" w:hAnsi="宋体" w:cs="宋体" w:hint="eastAsia"/>
                <w:sz w:val="28"/>
                <w:szCs w:val="28"/>
              </w:rPr>
              <w:t>总指挥：公司总经理</w:t>
            </w:r>
          </w:p>
        </w:tc>
        <w:tc>
          <w:tcPr>
            <w:tcW w:w="1435" w:type="pct"/>
            <w:vAlign w:val="center"/>
          </w:tcPr>
          <w:p w:rsidR="004F3E5C" w:rsidRDefault="004D2E14">
            <w:pPr>
              <w:spacing w:line="560" w:lineRule="exact"/>
              <w:rPr>
                <w:rFonts w:ascii="宋体" w:hAnsi="宋体" w:cs="宋体"/>
                <w:sz w:val="28"/>
                <w:szCs w:val="28"/>
              </w:rPr>
            </w:pPr>
            <w:r>
              <w:rPr>
                <w:rFonts w:ascii="宋体" w:hAnsi="宋体" w:cs="宋体" w:hint="eastAsia"/>
                <w:sz w:val="28"/>
                <w:szCs w:val="28"/>
              </w:rPr>
              <w:t>站长</w:t>
            </w:r>
          </w:p>
        </w:tc>
        <w:tc>
          <w:tcPr>
            <w:tcW w:w="2160" w:type="pct"/>
            <w:vAlign w:val="center"/>
          </w:tcPr>
          <w:p w:rsidR="004F3E5C" w:rsidRDefault="004D2E14">
            <w:pPr>
              <w:spacing w:line="560" w:lineRule="exact"/>
              <w:rPr>
                <w:rFonts w:ascii="宋体" w:hAnsi="宋体" w:cs="宋体"/>
                <w:sz w:val="28"/>
                <w:szCs w:val="28"/>
              </w:rPr>
            </w:pPr>
            <w:r>
              <w:rPr>
                <w:rFonts w:ascii="宋体" w:hAnsi="宋体" w:cs="宋体" w:hint="eastAsia"/>
                <w:sz w:val="28"/>
                <w:szCs w:val="28"/>
              </w:rPr>
              <w:t>负责应急现场指挥、协调、处置</w:t>
            </w:r>
          </w:p>
        </w:tc>
      </w:tr>
      <w:tr w:rsidR="004F3E5C">
        <w:tc>
          <w:tcPr>
            <w:tcW w:w="1403" w:type="pct"/>
            <w:gridSpan w:val="2"/>
            <w:vAlign w:val="center"/>
          </w:tcPr>
          <w:p w:rsidR="004F3E5C" w:rsidRDefault="004D2E14">
            <w:pPr>
              <w:spacing w:line="560" w:lineRule="exact"/>
              <w:jc w:val="center"/>
              <w:rPr>
                <w:rFonts w:ascii="宋体" w:hAnsi="宋体" w:cs="宋体"/>
                <w:sz w:val="28"/>
                <w:szCs w:val="28"/>
              </w:rPr>
            </w:pPr>
            <w:r>
              <w:rPr>
                <w:rFonts w:ascii="宋体" w:hAnsi="宋体" w:cs="宋体" w:hint="eastAsia"/>
                <w:sz w:val="28"/>
                <w:szCs w:val="28"/>
              </w:rPr>
              <w:t>副总指挥：站长</w:t>
            </w:r>
          </w:p>
        </w:tc>
        <w:tc>
          <w:tcPr>
            <w:tcW w:w="1435" w:type="pct"/>
          </w:tcPr>
          <w:p w:rsidR="004F3E5C" w:rsidRDefault="004D2E14">
            <w:pPr>
              <w:spacing w:line="560" w:lineRule="exact"/>
              <w:rPr>
                <w:rFonts w:ascii="宋体" w:hAnsi="宋体" w:cs="宋体"/>
                <w:sz w:val="28"/>
                <w:szCs w:val="28"/>
              </w:rPr>
            </w:pPr>
            <w:r>
              <w:rPr>
                <w:rFonts w:ascii="宋体" w:hAnsi="宋体" w:cs="宋体" w:hint="eastAsia"/>
                <w:sz w:val="28"/>
                <w:szCs w:val="28"/>
              </w:rPr>
              <w:t>综合管理员、安全员</w:t>
            </w:r>
          </w:p>
        </w:tc>
        <w:tc>
          <w:tcPr>
            <w:tcW w:w="2160" w:type="pct"/>
          </w:tcPr>
          <w:p w:rsidR="004F3E5C" w:rsidRDefault="004D2E14">
            <w:pPr>
              <w:spacing w:line="560" w:lineRule="exact"/>
              <w:rPr>
                <w:rFonts w:ascii="宋体" w:hAnsi="宋体" w:cs="宋体"/>
                <w:sz w:val="28"/>
                <w:szCs w:val="28"/>
              </w:rPr>
            </w:pPr>
            <w:r>
              <w:rPr>
                <w:rFonts w:ascii="宋体" w:hAnsi="宋体" w:cs="宋体" w:hint="eastAsia"/>
                <w:sz w:val="28"/>
                <w:szCs w:val="28"/>
              </w:rPr>
              <w:t>协助总指挥协调现场处置</w:t>
            </w:r>
          </w:p>
        </w:tc>
      </w:tr>
      <w:tr w:rsidR="004F3E5C">
        <w:trPr>
          <w:trHeight w:val="585"/>
        </w:trPr>
        <w:tc>
          <w:tcPr>
            <w:tcW w:w="409" w:type="pct"/>
            <w:vMerge w:val="restart"/>
          </w:tcPr>
          <w:p w:rsidR="004F3E5C" w:rsidRDefault="004F3E5C">
            <w:pPr>
              <w:spacing w:line="560" w:lineRule="exact"/>
              <w:jc w:val="center"/>
              <w:rPr>
                <w:rFonts w:ascii="宋体" w:hAnsi="宋体" w:cs="宋体"/>
                <w:sz w:val="28"/>
                <w:szCs w:val="28"/>
              </w:rPr>
            </w:pPr>
          </w:p>
          <w:p w:rsidR="004F3E5C" w:rsidRDefault="004F3E5C">
            <w:pPr>
              <w:spacing w:line="560" w:lineRule="exact"/>
              <w:jc w:val="center"/>
              <w:rPr>
                <w:rFonts w:ascii="宋体" w:hAnsi="宋体" w:cs="宋体"/>
                <w:sz w:val="28"/>
                <w:szCs w:val="28"/>
              </w:rPr>
            </w:pPr>
          </w:p>
          <w:p w:rsidR="004F3E5C" w:rsidRDefault="004D2E14">
            <w:pPr>
              <w:spacing w:line="560" w:lineRule="exact"/>
              <w:jc w:val="center"/>
              <w:rPr>
                <w:rFonts w:ascii="宋体" w:hAnsi="宋体" w:cs="宋体"/>
                <w:sz w:val="28"/>
                <w:szCs w:val="28"/>
              </w:rPr>
            </w:pPr>
            <w:r>
              <w:rPr>
                <w:rFonts w:ascii="宋体" w:hAnsi="宋体" w:cs="宋体" w:hint="eastAsia"/>
                <w:sz w:val="28"/>
                <w:szCs w:val="28"/>
              </w:rPr>
              <w:t>成员</w:t>
            </w:r>
          </w:p>
        </w:tc>
        <w:tc>
          <w:tcPr>
            <w:tcW w:w="994" w:type="pct"/>
          </w:tcPr>
          <w:p w:rsidR="004F3E5C" w:rsidRDefault="004D2E14">
            <w:pPr>
              <w:spacing w:line="560" w:lineRule="exact"/>
              <w:rPr>
                <w:rFonts w:ascii="宋体" w:hAnsi="宋体" w:cs="宋体"/>
                <w:sz w:val="28"/>
                <w:szCs w:val="28"/>
              </w:rPr>
            </w:pPr>
            <w:r>
              <w:rPr>
                <w:rFonts w:ascii="宋体" w:hAnsi="宋体" w:cs="宋体" w:hint="eastAsia"/>
                <w:sz w:val="28"/>
                <w:szCs w:val="28"/>
              </w:rPr>
              <w:t>警戒后勤组</w:t>
            </w:r>
          </w:p>
        </w:tc>
        <w:tc>
          <w:tcPr>
            <w:tcW w:w="1435" w:type="pct"/>
          </w:tcPr>
          <w:p w:rsidR="004F3E5C" w:rsidRDefault="004D2E14">
            <w:pPr>
              <w:spacing w:line="560" w:lineRule="exact"/>
              <w:rPr>
                <w:rFonts w:ascii="宋体" w:hAnsi="宋体" w:cs="宋体"/>
                <w:sz w:val="28"/>
                <w:szCs w:val="28"/>
              </w:rPr>
            </w:pPr>
            <w:r>
              <w:rPr>
                <w:rFonts w:ascii="宋体" w:hAnsi="宋体" w:cs="宋体" w:hint="eastAsia"/>
                <w:sz w:val="28"/>
                <w:szCs w:val="28"/>
              </w:rPr>
              <w:t>站长、当班加油员</w:t>
            </w:r>
          </w:p>
        </w:tc>
        <w:tc>
          <w:tcPr>
            <w:tcW w:w="2160" w:type="pct"/>
          </w:tcPr>
          <w:p w:rsidR="004F3E5C" w:rsidRDefault="004D2E14">
            <w:pPr>
              <w:spacing w:line="560" w:lineRule="exact"/>
              <w:rPr>
                <w:rFonts w:ascii="宋体" w:hAnsi="宋体" w:cs="宋体"/>
                <w:sz w:val="28"/>
                <w:szCs w:val="28"/>
              </w:rPr>
            </w:pPr>
            <w:r>
              <w:rPr>
                <w:rFonts w:ascii="宋体" w:hAnsi="宋体" w:cs="宋体" w:hint="eastAsia"/>
                <w:sz w:val="28"/>
                <w:szCs w:val="28"/>
              </w:rPr>
              <w:t>维护应急救援现场秩序、负责救援现场物资器材供应</w:t>
            </w:r>
          </w:p>
        </w:tc>
      </w:tr>
      <w:tr w:rsidR="004F3E5C">
        <w:tc>
          <w:tcPr>
            <w:tcW w:w="409" w:type="pct"/>
            <w:vMerge/>
          </w:tcPr>
          <w:p w:rsidR="004F3E5C" w:rsidRDefault="004F3E5C">
            <w:pPr>
              <w:spacing w:line="560" w:lineRule="exact"/>
              <w:rPr>
                <w:rFonts w:ascii="宋体" w:hAnsi="宋体" w:cs="宋体"/>
                <w:sz w:val="28"/>
                <w:szCs w:val="28"/>
              </w:rPr>
            </w:pPr>
          </w:p>
        </w:tc>
        <w:tc>
          <w:tcPr>
            <w:tcW w:w="994" w:type="pct"/>
          </w:tcPr>
          <w:p w:rsidR="004F3E5C" w:rsidRDefault="004D2E14">
            <w:pPr>
              <w:spacing w:line="560" w:lineRule="exact"/>
              <w:rPr>
                <w:rFonts w:ascii="宋体" w:hAnsi="宋体" w:cs="宋体"/>
                <w:sz w:val="28"/>
                <w:szCs w:val="28"/>
              </w:rPr>
            </w:pPr>
            <w:r>
              <w:rPr>
                <w:rFonts w:ascii="宋体" w:hAnsi="宋体" w:cs="宋体" w:hint="eastAsia"/>
                <w:sz w:val="28"/>
                <w:szCs w:val="28"/>
              </w:rPr>
              <w:t>抢险救援组</w:t>
            </w:r>
          </w:p>
        </w:tc>
        <w:tc>
          <w:tcPr>
            <w:tcW w:w="1435" w:type="pct"/>
          </w:tcPr>
          <w:p w:rsidR="004F3E5C" w:rsidRDefault="004D2E14">
            <w:pPr>
              <w:spacing w:line="560" w:lineRule="exact"/>
              <w:rPr>
                <w:rFonts w:ascii="宋体" w:hAnsi="宋体" w:cs="宋体"/>
                <w:sz w:val="28"/>
                <w:szCs w:val="28"/>
              </w:rPr>
            </w:pPr>
            <w:r>
              <w:rPr>
                <w:rFonts w:ascii="宋体" w:hAnsi="宋体" w:cs="宋体" w:hint="eastAsia"/>
                <w:sz w:val="28"/>
                <w:szCs w:val="28"/>
              </w:rPr>
              <w:t>综合管理员，当班加油员</w:t>
            </w:r>
          </w:p>
        </w:tc>
        <w:tc>
          <w:tcPr>
            <w:tcW w:w="2160" w:type="pct"/>
          </w:tcPr>
          <w:p w:rsidR="004F3E5C" w:rsidRDefault="004D2E14">
            <w:pPr>
              <w:rPr>
                <w:rFonts w:ascii="宋体" w:hAnsi="宋体" w:cs="宋体"/>
                <w:sz w:val="28"/>
                <w:szCs w:val="28"/>
              </w:rPr>
            </w:pPr>
            <w:r>
              <w:rPr>
                <w:rFonts w:ascii="宋体" w:hAnsi="宋体" w:cs="宋体" w:hint="eastAsia"/>
                <w:sz w:val="28"/>
                <w:szCs w:val="28"/>
              </w:rPr>
              <w:t>救援人员，及时控制灾情、险情</w:t>
            </w:r>
          </w:p>
        </w:tc>
      </w:tr>
      <w:tr w:rsidR="004F3E5C">
        <w:tc>
          <w:tcPr>
            <w:tcW w:w="409" w:type="pct"/>
            <w:vMerge/>
          </w:tcPr>
          <w:p w:rsidR="004F3E5C" w:rsidRDefault="004F3E5C">
            <w:pPr>
              <w:spacing w:line="560" w:lineRule="exact"/>
              <w:rPr>
                <w:rFonts w:ascii="宋体" w:hAnsi="宋体" w:cs="宋体"/>
                <w:sz w:val="28"/>
                <w:szCs w:val="28"/>
              </w:rPr>
            </w:pPr>
          </w:p>
        </w:tc>
        <w:tc>
          <w:tcPr>
            <w:tcW w:w="994" w:type="pct"/>
          </w:tcPr>
          <w:p w:rsidR="004F3E5C" w:rsidRDefault="004D2E14">
            <w:pPr>
              <w:spacing w:line="560" w:lineRule="exact"/>
              <w:rPr>
                <w:rFonts w:ascii="宋体" w:hAnsi="宋体" w:cs="宋体"/>
                <w:sz w:val="28"/>
                <w:szCs w:val="28"/>
              </w:rPr>
            </w:pPr>
            <w:r>
              <w:rPr>
                <w:rFonts w:ascii="宋体" w:hAnsi="宋体" w:cs="宋体" w:hint="eastAsia"/>
                <w:sz w:val="28"/>
                <w:szCs w:val="28"/>
              </w:rPr>
              <w:t>医疗救护组</w:t>
            </w:r>
          </w:p>
        </w:tc>
        <w:tc>
          <w:tcPr>
            <w:tcW w:w="1435" w:type="pct"/>
          </w:tcPr>
          <w:p w:rsidR="004F3E5C" w:rsidRDefault="004D2E14">
            <w:pPr>
              <w:spacing w:line="560" w:lineRule="exact"/>
              <w:rPr>
                <w:rFonts w:ascii="宋体" w:hAnsi="宋体" w:cs="宋体"/>
                <w:sz w:val="28"/>
                <w:szCs w:val="28"/>
              </w:rPr>
            </w:pPr>
            <w:r>
              <w:rPr>
                <w:rFonts w:ascii="宋体" w:hAnsi="宋体" w:cs="宋体" w:hint="eastAsia"/>
                <w:sz w:val="28"/>
                <w:szCs w:val="28"/>
              </w:rPr>
              <w:t>加油加气站负责人及指定人员</w:t>
            </w:r>
          </w:p>
        </w:tc>
        <w:tc>
          <w:tcPr>
            <w:tcW w:w="2160" w:type="pct"/>
          </w:tcPr>
          <w:p w:rsidR="004F3E5C" w:rsidRDefault="004D2E14">
            <w:pPr>
              <w:pStyle w:val="21"/>
              <w:tabs>
                <w:tab w:val="left" w:pos="360"/>
              </w:tabs>
              <w:spacing w:line="400" w:lineRule="exact"/>
              <w:ind w:firstLineChars="0" w:firstLine="0"/>
              <w:rPr>
                <w:rFonts w:ascii="宋体" w:hAnsi="宋体" w:cs="宋体"/>
                <w:sz w:val="28"/>
                <w:szCs w:val="28"/>
              </w:rPr>
            </w:pPr>
            <w:r>
              <w:rPr>
                <w:rFonts w:ascii="宋体" w:hAnsi="宋体" w:cs="宋体" w:hint="eastAsia"/>
                <w:bCs/>
                <w:sz w:val="28"/>
                <w:szCs w:val="28"/>
              </w:rPr>
              <w:t>负责做好伤员住院期间临时护理工作；受伤人员的治疗及伤员家属的安抚工作。</w:t>
            </w:r>
          </w:p>
        </w:tc>
      </w:tr>
    </w:tbl>
    <w:p w:rsidR="004F3E5C" w:rsidRDefault="004D2E14">
      <w:pPr>
        <w:spacing w:line="360" w:lineRule="auto"/>
        <w:ind w:firstLineChars="300" w:firstLine="723"/>
        <w:jc w:val="center"/>
        <w:rPr>
          <w:rFonts w:ascii="宋体" w:hAnsi="宋体" w:cs="宋体"/>
          <w:b/>
          <w:sz w:val="24"/>
          <w:szCs w:val="24"/>
        </w:rPr>
      </w:pPr>
      <w:r>
        <w:rPr>
          <w:rFonts w:ascii="宋体" w:hAnsi="宋体" w:cs="宋体" w:hint="eastAsia"/>
          <w:b/>
          <w:sz w:val="24"/>
          <w:szCs w:val="24"/>
        </w:rPr>
        <w:t>图1.2-1应急组织机构图</w:t>
      </w:r>
    </w:p>
    <w:p w:rsidR="004F3E5C" w:rsidRDefault="004D2E14">
      <w:pPr>
        <w:pStyle w:val="3"/>
        <w:rPr>
          <w:rFonts w:ascii="宋体" w:hAnsi="宋体" w:cs="宋体"/>
        </w:rPr>
      </w:pPr>
      <w:bookmarkStart w:id="16" w:name="_Toc28562"/>
      <w:bookmarkStart w:id="17" w:name="_Toc7360"/>
      <w:r>
        <w:rPr>
          <w:rFonts w:ascii="宋体" w:hAnsi="宋体" w:cs="宋体" w:hint="eastAsia"/>
        </w:rPr>
        <w:lastRenderedPageBreak/>
        <w:t>2.2应急机构职责</w:t>
      </w:r>
      <w:bookmarkEnd w:id="16"/>
      <w:bookmarkEnd w:id="17"/>
    </w:p>
    <w:p w:rsidR="004F3E5C" w:rsidRDefault="004D2E14">
      <w:pPr>
        <w:pStyle w:val="4"/>
        <w:ind w:firstLine="600"/>
        <w:rPr>
          <w:rFonts w:ascii="宋体" w:hAnsi="宋体" w:cs="宋体"/>
          <w:sz w:val="30"/>
          <w:szCs w:val="30"/>
        </w:rPr>
      </w:pPr>
      <w:r>
        <w:rPr>
          <w:rFonts w:ascii="宋体" w:hAnsi="宋体" w:cs="宋体" w:hint="eastAsia"/>
          <w:sz w:val="30"/>
          <w:szCs w:val="30"/>
        </w:rPr>
        <w:t>2.2.1应急救援指挥部成员及</w:t>
      </w:r>
      <w:r>
        <w:rPr>
          <w:rFonts w:ascii="宋体" w:hAnsi="宋体" w:cs="宋体" w:hint="eastAsia"/>
          <w:sz w:val="30"/>
          <w:szCs w:val="30"/>
          <w:lang w:val="zh-CN"/>
        </w:rPr>
        <w:t>职责</w:t>
      </w:r>
    </w:p>
    <w:p w:rsidR="004F3E5C" w:rsidRDefault="004D2E14">
      <w:pPr>
        <w:tabs>
          <w:tab w:val="center" w:pos="4535"/>
          <w:tab w:val="right" w:pos="9070"/>
        </w:tabs>
        <w:ind w:firstLineChars="200" w:firstLine="560"/>
        <w:jc w:val="left"/>
        <w:rPr>
          <w:rFonts w:ascii="宋体" w:hAnsi="宋体" w:cs="宋体"/>
        </w:rPr>
      </w:pPr>
      <w:r>
        <w:rPr>
          <w:rFonts w:ascii="宋体" w:hAnsi="宋体" w:cs="宋体" w:hint="eastAsia"/>
          <w:sz w:val="28"/>
          <w:szCs w:val="28"/>
        </w:rPr>
        <w:t>应急救援组组长：</w:t>
      </w:r>
      <w:r>
        <w:rPr>
          <w:rFonts w:ascii="宋体" w:hAnsi="宋体" w:cs="宋体" w:hint="eastAsia"/>
          <w:bCs/>
          <w:sz w:val="28"/>
          <w:szCs w:val="28"/>
        </w:rPr>
        <w:t>苏长文</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应急救援组副组长：唐林</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现场应急处置人员：唐梅、陈和平、龚记全、熊娇、何芳</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职责：</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w:t>
      </w:r>
      <w:r>
        <w:rPr>
          <w:rFonts w:ascii="宋体" w:hAnsi="宋体" w:cs="宋体" w:hint="eastAsia"/>
          <w:bCs/>
          <w:sz w:val="28"/>
          <w:szCs w:val="28"/>
          <w:lang w:val="zh-CN"/>
        </w:rPr>
        <w:t>贯彻落实国家有关事故应急处理管理工作的法律、法规和上级部门的有关规章制度，执行政府关于事故应急处理的重大部</w:t>
      </w:r>
      <w:r>
        <w:rPr>
          <w:rFonts w:ascii="宋体" w:hAnsi="宋体" w:cs="宋体" w:hint="eastAsia"/>
          <w:bCs/>
          <w:sz w:val="28"/>
          <w:szCs w:val="28"/>
        </w:rPr>
        <w:t>署。</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（2）危急事件发生后，应立即组织各应急处置工作组按职责分工，赶赴现场组织事故处理。按照“以人为本，安全第一”的原则，进行应急处理。</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（3）指挥开展事故应急处理、救援和生产、生活恢复等各项工作。</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（4）负责向政府有关部门报告事故情况和事故处理进展情况。</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（5）做好事故（发生原因、处理经过、设备损坏和经济损失情况）调查工作。</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（6）发布、启动和解除生产安全事故应急预案的命令。</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（7）审查批准现场救援方案。</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（8）按照预案程序和现场救援方案，组织、协调、指挥生产安全事故应急救援工作的有效实施。</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（9）根据事故发展状态和现场救援过程中出现的新问题，随时变更、修改救援方案，及时采取相应的应急处理措施。</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（10）紧急调用各类救援物资、设备、人员和占用场地，并负责督促</w:t>
      </w:r>
      <w:r>
        <w:rPr>
          <w:rFonts w:ascii="宋体" w:hAnsi="宋体" w:cs="宋体" w:hint="eastAsia"/>
          <w:bCs/>
          <w:sz w:val="28"/>
          <w:szCs w:val="28"/>
        </w:rPr>
        <w:lastRenderedPageBreak/>
        <w:t>归还或给予适当补偿。</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（11）总结应急预案工作经验教训。</w:t>
      </w:r>
    </w:p>
    <w:p w:rsidR="004F3E5C" w:rsidRDefault="004D2E14">
      <w:pPr>
        <w:pStyle w:val="21"/>
        <w:ind w:firstLine="560"/>
        <w:rPr>
          <w:rFonts w:ascii="宋体" w:hAnsi="宋体" w:cs="宋体"/>
          <w:bCs/>
          <w:sz w:val="28"/>
          <w:szCs w:val="28"/>
        </w:rPr>
      </w:pPr>
      <w:r>
        <w:rPr>
          <w:rFonts w:ascii="宋体" w:hAnsi="宋体" w:cs="宋体" w:hint="eastAsia"/>
          <w:bCs/>
          <w:sz w:val="28"/>
          <w:szCs w:val="28"/>
        </w:rPr>
        <w:t>（12）办理政府主管部门交办的其他事项。</w:t>
      </w:r>
    </w:p>
    <w:p w:rsidR="004F3E5C" w:rsidRDefault="004D2E14">
      <w:pPr>
        <w:pStyle w:val="4"/>
        <w:ind w:firstLine="560"/>
        <w:rPr>
          <w:rFonts w:ascii="宋体" w:hAnsi="宋体" w:cs="宋体"/>
        </w:rPr>
      </w:pPr>
      <w:r>
        <w:rPr>
          <w:rFonts w:ascii="宋体" w:hAnsi="宋体" w:cs="宋体" w:hint="eastAsia"/>
        </w:rPr>
        <w:t>2.2.2总指挥及职责</w:t>
      </w:r>
    </w:p>
    <w:p w:rsidR="004F3E5C" w:rsidRDefault="004D2E14">
      <w:pPr>
        <w:pStyle w:val="21"/>
        <w:ind w:firstLine="560"/>
        <w:rPr>
          <w:rFonts w:ascii="宋体" w:hAnsi="宋体" w:cs="宋体"/>
          <w:bCs/>
          <w:sz w:val="28"/>
          <w:szCs w:val="28"/>
        </w:rPr>
      </w:pPr>
      <w:r>
        <w:rPr>
          <w:rFonts w:ascii="宋体" w:hAnsi="宋体" w:cs="宋体" w:hint="eastAsia"/>
          <w:bCs/>
          <w:sz w:val="28"/>
          <w:szCs w:val="28"/>
        </w:rPr>
        <w:t>总指挥：苏长文（公司总经理）　　联系电话：</w:t>
      </w:r>
      <w:r w:rsidR="00F04727" w:rsidRPr="00F04727">
        <w:rPr>
          <w:rFonts w:ascii="宋体" w:hAnsi="宋体" w:cs="宋体"/>
          <w:bCs/>
          <w:sz w:val="28"/>
          <w:szCs w:val="28"/>
        </w:rPr>
        <w:t>13980368230</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职责：负责加油加气站突发事故应急处理，全面协调、指挥、制定和实施正确有效的突发事故应急抢险方案，并亲临现场指挥，组织人员对物资、设备进行救援处理，有效地减少事件损失，防止事件蔓延、扩大，具体如下：</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1.分析紧急状态和确定相应报警级别；</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2.指挥、协调应急反应行动；</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3.与外部应急反应机构的联络；</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4.直接监察应急人员的行动；</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5.保护现场和人员的安全；</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6.向上级和政府汇报事故情况，必要时发出支援请求；组织事故调查，总结事故经验教训。</w:t>
      </w:r>
    </w:p>
    <w:p w:rsidR="004F3E5C" w:rsidRDefault="004D2E14">
      <w:pPr>
        <w:pStyle w:val="4"/>
        <w:ind w:firstLine="560"/>
        <w:rPr>
          <w:rFonts w:ascii="宋体" w:hAnsi="宋体" w:cs="宋体"/>
        </w:rPr>
      </w:pPr>
      <w:r>
        <w:rPr>
          <w:rFonts w:ascii="宋体" w:hAnsi="宋体" w:cs="宋体" w:hint="eastAsia"/>
        </w:rPr>
        <w:t>2.2.3副总指挥及职责</w:t>
      </w:r>
    </w:p>
    <w:p w:rsidR="004F3E5C" w:rsidRDefault="004D2E14">
      <w:pPr>
        <w:pStyle w:val="21"/>
        <w:ind w:firstLine="560"/>
        <w:rPr>
          <w:rFonts w:ascii="宋体" w:hAnsi="宋体" w:cs="宋体"/>
          <w:sz w:val="28"/>
          <w:szCs w:val="28"/>
        </w:rPr>
      </w:pPr>
      <w:r>
        <w:rPr>
          <w:rFonts w:ascii="宋体" w:hAnsi="宋体" w:cs="宋体" w:hint="eastAsia"/>
          <w:bCs/>
          <w:sz w:val="28"/>
          <w:szCs w:val="28"/>
        </w:rPr>
        <w:t>副总指挥：</w:t>
      </w:r>
      <w:r>
        <w:rPr>
          <w:rFonts w:ascii="宋体" w:hAnsi="宋体" w:cs="宋体" w:hint="eastAsia"/>
          <w:sz w:val="28"/>
          <w:szCs w:val="28"/>
        </w:rPr>
        <w:t>唐林　　　　　　联系电话：13982051053</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bCs/>
          <w:sz w:val="28"/>
          <w:szCs w:val="28"/>
        </w:rPr>
        <w:t>职责：</w:t>
      </w:r>
      <w:r>
        <w:rPr>
          <w:rFonts w:ascii="宋体" w:hAnsi="宋体" w:cs="宋体" w:hint="eastAsia"/>
          <w:kern w:val="0"/>
          <w:sz w:val="28"/>
          <w:szCs w:val="28"/>
        </w:rPr>
        <w:t>紧急情况发生后总指挥尚未到达或由于工作原因无法到场时，由副总指挥负责紧急事件发生时现场应急救援的全面组织、指挥、决策，当总指挥到场后，向总指挥移交指挥权，并在随后的救援工作中密切配合、协助总指挥进行事故报告、事故救援工作；</w:t>
      </w:r>
    </w:p>
    <w:p w:rsidR="004F3E5C" w:rsidRDefault="004D2E14">
      <w:pPr>
        <w:pStyle w:val="4"/>
        <w:ind w:firstLine="560"/>
        <w:rPr>
          <w:rFonts w:ascii="宋体" w:hAnsi="宋体" w:cs="宋体"/>
        </w:rPr>
      </w:pPr>
      <w:r>
        <w:rPr>
          <w:rFonts w:ascii="宋体" w:hAnsi="宋体" w:cs="宋体" w:hint="eastAsia"/>
        </w:rPr>
        <w:lastRenderedPageBreak/>
        <w:t>2.2.4抢险救援组及职责</w:t>
      </w:r>
    </w:p>
    <w:p w:rsidR="004F3E5C" w:rsidRDefault="004D2E14">
      <w:pPr>
        <w:pStyle w:val="21"/>
        <w:ind w:firstLine="560"/>
        <w:rPr>
          <w:rFonts w:ascii="宋体" w:hAnsi="宋体" w:cs="宋体"/>
          <w:sz w:val="28"/>
          <w:szCs w:val="28"/>
        </w:rPr>
      </w:pPr>
      <w:r>
        <w:rPr>
          <w:rFonts w:ascii="宋体" w:hAnsi="宋体" w:cs="宋体" w:hint="eastAsia"/>
          <w:sz w:val="28"/>
          <w:szCs w:val="28"/>
        </w:rPr>
        <w:t>组长：唐梅　　　　　　联系电话：15892760281</w:t>
      </w:r>
    </w:p>
    <w:p w:rsidR="004F3E5C" w:rsidRDefault="004D2E14">
      <w:pPr>
        <w:spacing w:line="360" w:lineRule="auto"/>
        <w:ind w:firstLineChars="200" w:firstLine="560"/>
        <w:rPr>
          <w:rFonts w:ascii="宋体" w:hAnsi="宋体" w:cs="宋体"/>
          <w:sz w:val="28"/>
          <w:szCs w:val="28"/>
        </w:rPr>
      </w:pPr>
      <w:r>
        <w:rPr>
          <w:rFonts w:ascii="宋体" w:hAnsi="宋体" w:cs="宋体" w:hint="eastAsia"/>
          <w:sz w:val="28"/>
          <w:szCs w:val="28"/>
        </w:rPr>
        <w:t>成员：</w:t>
      </w:r>
      <w:r>
        <w:rPr>
          <w:rFonts w:ascii="宋体" w:hAnsi="宋体" w:cs="宋体" w:hint="eastAsia"/>
          <w:kern w:val="0"/>
          <w:sz w:val="28"/>
          <w:szCs w:val="28"/>
        </w:rPr>
        <w:t>当班加油员</w:t>
      </w:r>
    </w:p>
    <w:p w:rsidR="004F3E5C" w:rsidRDefault="004D2E14">
      <w:pPr>
        <w:tabs>
          <w:tab w:val="left" w:pos="630"/>
        </w:tabs>
        <w:spacing w:line="360" w:lineRule="auto"/>
        <w:ind w:firstLineChars="200" w:firstLine="560"/>
        <w:rPr>
          <w:rFonts w:ascii="宋体" w:hAnsi="宋体" w:cs="宋体"/>
          <w:bCs/>
          <w:sz w:val="28"/>
          <w:szCs w:val="28"/>
        </w:rPr>
      </w:pPr>
      <w:r>
        <w:rPr>
          <w:rFonts w:ascii="宋体" w:hAnsi="宋体" w:cs="宋体" w:hint="eastAsia"/>
          <w:bCs/>
          <w:sz w:val="28"/>
          <w:szCs w:val="28"/>
        </w:rPr>
        <w:t>职责：</w:t>
      </w:r>
    </w:p>
    <w:p w:rsidR="004F3E5C" w:rsidRDefault="004D2E14">
      <w:pPr>
        <w:tabs>
          <w:tab w:val="left" w:pos="630"/>
        </w:tabs>
        <w:spacing w:line="360" w:lineRule="auto"/>
        <w:ind w:firstLineChars="200" w:firstLine="560"/>
        <w:rPr>
          <w:rFonts w:ascii="宋体" w:hAnsi="宋体" w:cs="宋体"/>
          <w:bCs/>
          <w:sz w:val="28"/>
          <w:szCs w:val="28"/>
        </w:rPr>
      </w:pPr>
      <w:r>
        <w:rPr>
          <w:rFonts w:ascii="宋体" w:hAnsi="宋体" w:cs="宋体" w:hint="eastAsia"/>
          <w:bCs/>
          <w:sz w:val="28"/>
          <w:szCs w:val="28"/>
        </w:rPr>
        <w:t>1.负责控制现场事态，</w:t>
      </w:r>
      <w:r>
        <w:rPr>
          <w:rFonts w:ascii="宋体" w:hAnsi="宋体" w:cs="宋体" w:hint="eastAsia"/>
          <w:sz w:val="28"/>
          <w:szCs w:val="28"/>
        </w:rPr>
        <w:t>现场事故情况监测</w:t>
      </w:r>
      <w:r>
        <w:rPr>
          <w:rFonts w:ascii="宋体" w:hAnsi="宋体" w:cs="宋体" w:hint="eastAsia"/>
          <w:bCs/>
          <w:sz w:val="28"/>
          <w:szCs w:val="28"/>
        </w:rPr>
        <w:t>；</w:t>
      </w:r>
    </w:p>
    <w:p w:rsidR="004F3E5C" w:rsidRDefault="004D2E14">
      <w:pPr>
        <w:tabs>
          <w:tab w:val="left" w:pos="630"/>
        </w:tabs>
        <w:spacing w:line="360" w:lineRule="auto"/>
        <w:ind w:firstLineChars="200" w:firstLine="560"/>
        <w:rPr>
          <w:rFonts w:ascii="宋体" w:hAnsi="宋体" w:cs="宋体"/>
          <w:sz w:val="28"/>
          <w:szCs w:val="28"/>
        </w:rPr>
      </w:pPr>
      <w:r>
        <w:rPr>
          <w:rFonts w:ascii="宋体" w:hAnsi="宋体" w:cs="宋体" w:hint="eastAsia"/>
          <w:sz w:val="28"/>
          <w:szCs w:val="28"/>
        </w:rPr>
        <w:t>2.负责调整现场应急抢险方案，组织开展抢险工作；</w:t>
      </w:r>
    </w:p>
    <w:p w:rsidR="004F3E5C" w:rsidRDefault="004D2E14">
      <w:pPr>
        <w:tabs>
          <w:tab w:val="left" w:pos="630"/>
        </w:tabs>
        <w:spacing w:line="360" w:lineRule="auto"/>
        <w:ind w:firstLineChars="200" w:firstLine="560"/>
        <w:rPr>
          <w:rFonts w:ascii="宋体" w:hAnsi="宋体" w:cs="宋体"/>
          <w:bCs/>
          <w:sz w:val="28"/>
          <w:szCs w:val="28"/>
        </w:rPr>
      </w:pPr>
      <w:r>
        <w:rPr>
          <w:rFonts w:ascii="宋体" w:hAnsi="宋体" w:cs="宋体" w:hint="eastAsia"/>
          <w:bCs/>
          <w:sz w:val="28"/>
          <w:szCs w:val="28"/>
        </w:rPr>
        <w:t>3.负责落实指挥部抢险指令和实施抢险方案。</w:t>
      </w:r>
    </w:p>
    <w:p w:rsidR="004F3E5C" w:rsidRDefault="004D2E14">
      <w:pPr>
        <w:pStyle w:val="4"/>
        <w:ind w:firstLine="560"/>
        <w:rPr>
          <w:rFonts w:ascii="宋体" w:hAnsi="宋体" w:cs="宋体"/>
        </w:rPr>
      </w:pPr>
      <w:r>
        <w:rPr>
          <w:rFonts w:ascii="宋体" w:hAnsi="宋体" w:cs="宋体" w:hint="eastAsia"/>
        </w:rPr>
        <w:t>2.2.5警戒后勤组及职责</w:t>
      </w:r>
    </w:p>
    <w:p w:rsidR="004F3E5C" w:rsidRDefault="004D2E14">
      <w:pPr>
        <w:spacing w:line="360" w:lineRule="auto"/>
        <w:ind w:firstLineChars="200" w:firstLine="560"/>
        <w:rPr>
          <w:rFonts w:ascii="宋体" w:hAnsi="宋体" w:cs="宋体"/>
          <w:sz w:val="28"/>
          <w:szCs w:val="28"/>
        </w:rPr>
      </w:pPr>
      <w:r>
        <w:rPr>
          <w:rFonts w:ascii="宋体" w:hAnsi="宋体" w:cs="宋体" w:hint="eastAsia"/>
          <w:sz w:val="28"/>
          <w:szCs w:val="28"/>
        </w:rPr>
        <w:t>组长：唐林　　　　　　联系电话：13982051053</w:t>
      </w:r>
    </w:p>
    <w:p w:rsidR="004F3E5C" w:rsidRDefault="004D2E14">
      <w:pPr>
        <w:spacing w:line="360" w:lineRule="auto"/>
        <w:ind w:firstLineChars="200" w:firstLine="560"/>
        <w:rPr>
          <w:rFonts w:ascii="宋体" w:hAnsi="宋体" w:cs="宋体"/>
          <w:sz w:val="28"/>
          <w:szCs w:val="28"/>
        </w:rPr>
      </w:pPr>
      <w:r>
        <w:rPr>
          <w:rFonts w:ascii="宋体" w:hAnsi="宋体" w:cs="宋体" w:hint="eastAsia"/>
          <w:sz w:val="28"/>
          <w:szCs w:val="28"/>
        </w:rPr>
        <w:t>成员：</w:t>
      </w:r>
      <w:r>
        <w:rPr>
          <w:rFonts w:ascii="宋体" w:hAnsi="宋体" w:cs="宋体" w:hint="eastAsia"/>
          <w:kern w:val="0"/>
          <w:sz w:val="28"/>
          <w:szCs w:val="28"/>
        </w:rPr>
        <w:t>当班加油员</w:t>
      </w:r>
    </w:p>
    <w:p w:rsidR="004F3E5C" w:rsidRDefault="004D2E14">
      <w:pPr>
        <w:spacing w:line="360" w:lineRule="auto"/>
        <w:ind w:firstLineChars="200" w:firstLine="560"/>
        <w:rPr>
          <w:rFonts w:ascii="宋体" w:hAnsi="宋体" w:cs="宋体"/>
          <w:sz w:val="28"/>
          <w:szCs w:val="28"/>
        </w:rPr>
      </w:pPr>
      <w:r>
        <w:rPr>
          <w:rFonts w:ascii="宋体" w:hAnsi="宋体" w:cs="宋体" w:hint="eastAsia"/>
          <w:sz w:val="28"/>
          <w:szCs w:val="28"/>
        </w:rPr>
        <w:t>任务：组织现场人员疏散、撤离，并确定警戒范围。</w:t>
      </w:r>
    </w:p>
    <w:p w:rsidR="004F3E5C" w:rsidRDefault="004D2E14">
      <w:pPr>
        <w:spacing w:line="560" w:lineRule="exact"/>
        <w:ind w:firstLineChars="200" w:firstLine="560"/>
        <w:rPr>
          <w:rFonts w:ascii="宋体" w:hAnsi="宋体" w:cs="宋体"/>
          <w:bCs/>
          <w:sz w:val="28"/>
          <w:szCs w:val="28"/>
        </w:rPr>
      </w:pPr>
      <w:r>
        <w:rPr>
          <w:rFonts w:ascii="宋体" w:hAnsi="宋体" w:cs="宋体" w:hint="eastAsia"/>
          <w:bCs/>
          <w:sz w:val="28"/>
          <w:szCs w:val="28"/>
        </w:rPr>
        <w:t>职责：</w:t>
      </w:r>
    </w:p>
    <w:p w:rsidR="004F3E5C" w:rsidRDefault="004D2E14">
      <w:pPr>
        <w:spacing w:line="560" w:lineRule="exact"/>
        <w:ind w:firstLineChars="200" w:firstLine="560"/>
        <w:rPr>
          <w:rFonts w:ascii="宋体" w:hAnsi="宋体" w:cs="宋体"/>
          <w:bCs/>
          <w:sz w:val="28"/>
          <w:szCs w:val="28"/>
        </w:rPr>
      </w:pPr>
      <w:r>
        <w:rPr>
          <w:rFonts w:ascii="宋体" w:hAnsi="宋体" w:cs="宋体" w:hint="eastAsia"/>
          <w:bCs/>
          <w:sz w:val="28"/>
          <w:szCs w:val="28"/>
        </w:rPr>
        <w:t>1.保证现场秩序，安全快速地疏散现场无关人员至安全区域。</w:t>
      </w:r>
    </w:p>
    <w:p w:rsidR="004F3E5C" w:rsidRDefault="004D2E14">
      <w:pPr>
        <w:spacing w:line="560" w:lineRule="exact"/>
        <w:ind w:firstLineChars="200" w:firstLine="560"/>
        <w:rPr>
          <w:rFonts w:ascii="宋体" w:hAnsi="宋体" w:cs="宋体"/>
          <w:bCs/>
          <w:sz w:val="28"/>
          <w:szCs w:val="28"/>
        </w:rPr>
      </w:pPr>
      <w:r>
        <w:rPr>
          <w:rFonts w:ascii="宋体" w:hAnsi="宋体" w:cs="宋体" w:hint="eastAsia"/>
          <w:bCs/>
          <w:sz w:val="28"/>
          <w:szCs w:val="28"/>
        </w:rPr>
        <w:t>2.专用仪器动态检测事故现场油品泄漏范围，确定警戒范围，标明警戒区域,保证救援通道顺畅、抢险物资和伤员的顺利进出，禁止无关人员通行或靠近。</w:t>
      </w:r>
    </w:p>
    <w:p w:rsidR="004F3E5C" w:rsidRDefault="004D2E14">
      <w:pPr>
        <w:pStyle w:val="21"/>
        <w:tabs>
          <w:tab w:val="left" w:pos="360"/>
        </w:tabs>
        <w:ind w:firstLine="560"/>
        <w:rPr>
          <w:rFonts w:ascii="宋体" w:hAnsi="宋体" w:cs="宋体"/>
        </w:rPr>
      </w:pPr>
      <w:r>
        <w:rPr>
          <w:rFonts w:ascii="宋体" w:hAnsi="宋体" w:cs="宋体" w:hint="eastAsia"/>
          <w:bCs/>
          <w:sz w:val="28"/>
          <w:szCs w:val="28"/>
        </w:rPr>
        <w:t>3.保障抢险救援生活物资的供应、确保应急救援的通讯联络、畅通及其他后勤保障工作。</w:t>
      </w:r>
    </w:p>
    <w:p w:rsidR="004F3E5C" w:rsidRDefault="004D2E14">
      <w:pPr>
        <w:pStyle w:val="4"/>
        <w:ind w:firstLine="560"/>
        <w:rPr>
          <w:rFonts w:ascii="宋体" w:hAnsi="宋体" w:cs="宋体"/>
        </w:rPr>
      </w:pPr>
      <w:r>
        <w:rPr>
          <w:rFonts w:ascii="宋体" w:hAnsi="宋体" w:cs="宋体" w:hint="eastAsia"/>
        </w:rPr>
        <w:t>2.2.6医疗救护组及职责</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组长：苏长文（公司总经理）　　联系电话：</w:t>
      </w:r>
      <w:r w:rsidR="00F04727" w:rsidRPr="00F04727">
        <w:rPr>
          <w:rFonts w:ascii="宋体" w:hAnsi="宋体" w:cs="宋体"/>
          <w:bCs/>
          <w:sz w:val="28"/>
          <w:szCs w:val="28"/>
        </w:rPr>
        <w:t>13980368230</w:t>
      </w:r>
    </w:p>
    <w:p w:rsidR="004F3E5C" w:rsidRDefault="004D2E14">
      <w:pPr>
        <w:spacing w:line="360" w:lineRule="auto"/>
        <w:ind w:firstLineChars="200" w:firstLine="560"/>
        <w:rPr>
          <w:rFonts w:ascii="宋体" w:hAnsi="宋体" w:cs="宋体"/>
          <w:sz w:val="28"/>
          <w:szCs w:val="28"/>
        </w:rPr>
      </w:pPr>
      <w:r>
        <w:rPr>
          <w:rFonts w:ascii="宋体" w:hAnsi="宋体" w:cs="宋体" w:hint="eastAsia"/>
          <w:sz w:val="28"/>
          <w:szCs w:val="28"/>
        </w:rPr>
        <w:t>成员：</w:t>
      </w:r>
      <w:r>
        <w:rPr>
          <w:rFonts w:ascii="宋体" w:hAnsi="宋体" w:cs="宋体" w:hint="eastAsia"/>
          <w:kern w:val="0"/>
          <w:sz w:val="28"/>
          <w:szCs w:val="28"/>
        </w:rPr>
        <w:t>当班加油员</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应急物资：担架、急救药箱</w:t>
      </w:r>
    </w:p>
    <w:p w:rsidR="004F3E5C" w:rsidRDefault="004D2E14">
      <w:pPr>
        <w:spacing w:line="560" w:lineRule="exact"/>
        <w:ind w:firstLineChars="200" w:firstLine="560"/>
        <w:rPr>
          <w:rFonts w:ascii="宋体" w:hAnsi="宋体" w:cs="宋体"/>
          <w:bCs/>
          <w:sz w:val="28"/>
          <w:szCs w:val="28"/>
        </w:rPr>
      </w:pPr>
      <w:r>
        <w:rPr>
          <w:rFonts w:ascii="宋体" w:hAnsi="宋体" w:cs="宋体" w:hint="eastAsia"/>
          <w:bCs/>
          <w:sz w:val="28"/>
          <w:szCs w:val="28"/>
        </w:rPr>
        <w:t>职责：</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lastRenderedPageBreak/>
        <w:t>1、对受伤人员进行初步救护处理、转院运送等工作。</w:t>
      </w:r>
    </w:p>
    <w:p w:rsidR="004F3E5C" w:rsidRDefault="004D2E14">
      <w:pPr>
        <w:pStyle w:val="21"/>
        <w:tabs>
          <w:tab w:val="left" w:pos="360"/>
        </w:tabs>
        <w:ind w:firstLine="560"/>
        <w:rPr>
          <w:rFonts w:ascii="宋体" w:hAnsi="宋体" w:cs="宋体"/>
          <w:bCs/>
          <w:sz w:val="28"/>
          <w:szCs w:val="28"/>
        </w:rPr>
      </w:pPr>
      <w:r>
        <w:rPr>
          <w:rFonts w:ascii="宋体" w:hAnsi="宋体" w:cs="宋体" w:hint="eastAsia"/>
          <w:bCs/>
          <w:sz w:val="28"/>
          <w:szCs w:val="28"/>
        </w:rPr>
        <w:t>2、负责做好伤员住院期间临时护理工作；受伤人员的治疗及伤员家属的安抚工作。</w:t>
      </w:r>
    </w:p>
    <w:p w:rsidR="004F3E5C" w:rsidRDefault="004D2E14">
      <w:pPr>
        <w:tabs>
          <w:tab w:val="left" w:pos="8820"/>
        </w:tabs>
        <w:spacing w:line="360" w:lineRule="auto"/>
        <w:ind w:firstLineChars="200" w:firstLine="562"/>
        <w:rPr>
          <w:b/>
          <w:bCs/>
          <w:sz w:val="28"/>
          <w:szCs w:val="28"/>
          <w:u w:val="single"/>
        </w:rPr>
      </w:pPr>
      <w:r>
        <w:rPr>
          <w:b/>
          <w:bCs/>
          <w:sz w:val="28"/>
          <w:szCs w:val="28"/>
          <w:u w:val="single"/>
        </w:rPr>
        <w:t>以上组织机构所有成员手机（电话）必须</w:t>
      </w:r>
      <w:r>
        <w:rPr>
          <w:b/>
          <w:bCs/>
          <w:sz w:val="28"/>
          <w:szCs w:val="28"/>
          <w:u w:val="single"/>
        </w:rPr>
        <w:t>24</w:t>
      </w:r>
      <w:r>
        <w:rPr>
          <w:b/>
          <w:bCs/>
          <w:sz w:val="28"/>
          <w:szCs w:val="28"/>
          <w:u w:val="single"/>
        </w:rPr>
        <w:t>小时开通，确保联络畅通。</w:t>
      </w:r>
      <w:r>
        <w:rPr>
          <w:rFonts w:hint="eastAsia"/>
          <w:b/>
          <w:bCs/>
          <w:sz w:val="28"/>
          <w:szCs w:val="28"/>
          <w:u w:val="single"/>
        </w:rPr>
        <w:t>具体人员联系方式见附件５。</w:t>
      </w:r>
    </w:p>
    <w:p w:rsidR="004F3E5C" w:rsidRDefault="004F3E5C"/>
    <w:p w:rsidR="004F3E5C" w:rsidRDefault="004D2E14">
      <w:pPr>
        <w:rPr>
          <w:rFonts w:ascii="宋体" w:hAnsi="宋体" w:cs="宋体"/>
        </w:rPr>
      </w:pPr>
      <w:bookmarkStart w:id="18" w:name="_Toc29305"/>
      <w:r>
        <w:rPr>
          <w:rFonts w:ascii="宋体" w:hAnsi="宋体" w:cs="宋体" w:hint="eastAsia"/>
        </w:rPr>
        <w:br w:type="page"/>
      </w:r>
    </w:p>
    <w:p w:rsidR="004F3E5C" w:rsidRDefault="004D2E14">
      <w:pPr>
        <w:pStyle w:val="2"/>
        <w:spacing w:before="156"/>
        <w:rPr>
          <w:rFonts w:ascii="宋体" w:eastAsia="宋体" w:hAnsi="宋体" w:cs="宋体"/>
        </w:rPr>
      </w:pPr>
      <w:bookmarkStart w:id="19" w:name="_Toc5856"/>
      <w:r>
        <w:rPr>
          <w:rFonts w:ascii="宋体" w:eastAsia="宋体" w:hAnsi="宋体" w:cs="宋体" w:hint="eastAsia"/>
        </w:rPr>
        <w:lastRenderedPageBreak/>
        <w:t>3、应急响应</w:t>
      </w:r>
      <w:bookmarkEnd w:id="18"/>
      <w:bookmarkEnd w:id="19"/>
    </w:p>
    <w:p w:rsidR="004F3E5C" w:rsidRDefault="004D2E14">
      <w:pPr>
        <w:pStyle w:val="3"/>
        <w:rPr>
          <w:rFonts w:ascii="宋体" w:hAnsi="宋体" w:cs="宋体"/>
        </w:rPr>
      </w:pPr>
      <w:bookmarkStart w:id="20" w:name="_Toc24168"/>
      <w:bookmarkStart w:id="21" w:name="_Toc3278"/>
      <w:r>
        <w:rPr>
          <w:rFonts w:ascii="宋体" w:hAnsi="宋体" w:cs="宋体" w:hint="eastAsia"/>
        </w:rPr>
        <w:t>3.1信息报告</w:t>
      </w:r>
      <w:bookmarkEnd w:id="20"/>
      <w:bookmarkEnd w:id="21"/>
    </w:p>
    <w:p w:rsidR="004F3E5C" w:rsidRDefault="004D2E14">
      <w:pPr>
        <w:pStyle w:val="4"/>
        <w:ind w:firstLine="560"/>
        <w:rPr>
          <w:rFonts w:ascii="宋体" w:hAnsi="宋体" w:cs="宋体"/>
        </w:rPr>
      </w:pPr>
      <w:r>
        <w:rPr>
          <w:rFonts w:ascii="宋体" w:hAnsi="宋体" w:cs="宋体" w:hint="eastAsia"/>
        </w:rPr>
        <w:t>3.1.1信息接报</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1、加油加气站值班联系电话，上级公司：13980368230(苏长文)、加油加气站：13982051053（唐林）。</w:t>
      </w:r>
    </w:p>
    <w:p w:rsidR="004F3E5C" w:rsidRDefault="004D2E14">
      <w:pPr>
        <w:autoSpaceDE w:val="0"/>
        <w:autoSpaceDN w:val="0"/>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2、一旦事故发生，现场人员应在安全条件下立即将事故情况报告现场负责人，现场负责人应立即将事故情况报企业负责人，并在保证自身安全的情况下按照现场处置程序立即开展自救。</w:t>
      </w:r>
    </w:p>
    <w:p w:rsidR="004F3E5C" w:rsidRDefault="004D2E14">
      <w:pPr>
        <w:spacing w:line="560" w:lineRule="exact"/>
        <w:ind w:firstLineChars="200" w:firstLine="560"/>
        <w:rPr>
          <w:rFonts w:ascii="宋体" w:hAnsi="宋体" w:cs="宋体"/>
          <w:sz w:val="28"/>
          <w:szCs w:val="28"/>
        </w:rPr>
      </w:pPr>
      <w:r>
        <w:rPr>
          <w:rFonts w:ascii="宋体" w:hAnsi="宋体" w:cs="宋体" w:hint="eastAsia"/>
          <w:sz w:val="28"/>
          <w:szCs w:val="28"/>
        </w:rPr>
        <w:t>3、事故信息接收和通报程序：现场第一发现人发现后</w:t>
      </w:r>
      <w:r>
        <w:rPr>
          <w:rFonts w:ascii="宋体" w:hAnsi="宋体" w:cs="宋体" w:hint="eastAsia"/>
          <w:sz w:val="24"/>
        </w:rPr>
        <w:t>，</w:t>
      </w:r>
      <w:r>
        <w:rPr>
          <w:rFonts w:ascii="宋体" w:hAnsi="宋体" w:cs="宋体" w:hint="eastAsia"/>
          <w:sz w:val="28"/>
          <w:szCs w:val="28"/>
        </w:rPr>
        <w:t>事故现场员工必须立即向加油加气站值班室报告，加油加气站值班室接到报告后，据事故发生地点、类型、强度和事故可能的危害方向报值班站长，根值班站长根据掌握的基本事故情况，立即通知应急救援领导指挥部总指挥或公司总经理，报告事故情况，以及可能的应急响应级别。</w:t>
      </w:r>
    </w:p>
    <w:p w:rsidR="004F3E5C" w:rsidRDefault="004D2E14">
      <w:pPr>
        <w:autoSpaceDE w:val="0"/>
        <w:autoSpaceDN w:val="0"/>
        <w:adjustRightInd w:val="0"/>
        <w:snapToGrid w:val="0"/>
        <w:spacing w:line="360" w:lineRule="auto"/>
        <w:ind w:firstLineChars="200" w:firstLine="560"/>
        <w:jc w:val="center"/>
        <w:rPr>
          <w:rFonts w:ascii="宋体" w:hAnsi="宋体" w:cs="宋体"/>
          <w:sz w:val="28"/>
          <w:szCs w:val="28"/>
        </w:rPr>
      </w:pPr>
      <w:r>
        <w:rPr>
          <w:rFonts w:ascii="宋体" w:hAnsi="宋体" w:cs="宋体" w:hint="eastAsia"/>
          <w:sz w:val="28"/>
          <w:szCs w:val="28"/>
        </w:rPr>
        <w:t>图3-1 信息报告流程图</w:t>
      </w:r>
    </w:p>
    <w:p w:rsidR="004F3E5C" w:rsidRDefault="004D2E14">
      <w:pPr>
        <w:pStyle w:val="aa"/>
        <w:ind w:left="1470" w:right="1470"/>
        <w:rPr>
          <w:rFonts w:ascii="宋体" w:hAnsi="宋体" w:cs="宋体"/>
          <w:sz w:val="28"/>
          <w:szCs w:val="28"/>
        </w:rPr>
      </w:pPr>
      <w:r>
        <w:rPr>
          <w:noProof/>
        </w:rPr>
        <mc:AlternateContent>
          <mc:Choice Requires="wpg">
            <w:drawing>
              <wp:anchor distT="0" distB="0" distL="114300" distR="114300" simplePos="0" relativeHeight="251666432" behindDoc="0" locked="0" layoutInCell="1" allowOverlap="1">
                <wp:simplePos x="0" y="0"/>
                <wp:positionH relativeFrom="column">
                  <wp:posOffset>313690</wp:posOffset>
                </wp:positionH>
                <wp:positionV relativeFrom="paragraph">
                  <wp:posOffset>25400</wp:posOffset>
                </wp:positionV>
                <wp:extent cx="5139055" cy="2182495"/>
                <wp:effectExtent l="6350" t="0" r="17145" b="8255"/>
                <wp:wrapNone/>
                <wp:docPr id="201" name="组合 201"/>
                <wp:cNvGraphicFramePr/>
                <a:graphic xmlns:a="http://schemas.openxmlformats.org/drawingml/2006/main">
                  <a:graphicData uri="http://schemas.microsoft.com/office/word/2010/wordprocessingGroup">
                    <wpg:wgp>
                      <wpg:cNvGrpSpPr/>
                      <wpg:grpSpPr>
                        <a:xfrm>
                          <a:off x="0" y="0"/>
                          <a:ext cx="5139171" cy="2182581"/>
                          <a:chOff x="2289" y="6897"/>
                          <a:chExt cx="7629" cy="3029"/>
                        </a:xfrm>
                      </wpg:grpSpPr>
                      <wps:wsp>
                        <wps:cNvPr id="202" name="矩形 31"/>
                        <wps:cNvSpPr/>
                        <wps:spPr>
                          <a:xfrm>
                            <a:off x="6614" y="9363"/>
                            <a:ext cx="847" cy="3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2E14" w:rsidRDefault="004D2E14">
                              <w:pPr>
                                <w:spacing w:line="200" w:lineRule="exact"/>
                                <w:jc w:val="center"/>
                                <w:rPr>
                                  <w:rFonts w:eastAsiaTheme="minor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pPr>
                              <w:r>
                                <w:rPr>
                                  <w:rFonts w:ascii="宋体" w:hAnsi="宋体" w:cs="宋体" w:hint="eastAsia"/>
                                  <w:color w:val="000000" w:themeColor="text1"/>
                                  <w:w w:val="80"/>
                                  <w:sz w:val="15"/>
                                  <w:szCs w:val="15"/>
                                  <w14:shadow w14:blurRad="38100" w14:dist="19050" w14:dir="2700000" w14:sx="100000" w14:sy="100000" w14:kx="0" w14:ky="0" w14:algn="tl">
                                    <w14:schemeClr w14:val="dk1">
                                      <w14:alpha w14:val="60000"/>
                                    </w14:schemeClr>
                                  </w14:shadow>
                                  <w14:props3d w14:extrusionH="0" w14:contourW="0" w14:prstMaterial="clear"/>
                                </w:rPr>
                                <w:t>Ⅰ</w:t>
                              </w:r>
                              <w:r>
                                <w:rPr>
                                  <w:rFonts w:hint="eastAsia"/>
                                  <w:color w:val="000000" w:themeColor="text1"/>
                                  <w:w w:val="80"/>
                                  <w:sz w:val="15"/>
                                  <w:szCs w:val="15"/>
                                  <w14:shadow w14:blurRad="38100" w14:dist="19050" w14:dir="2700000" w14:sx="100000" w14:sy="100000" w14:kx="0" w14:ky="0" w14:algn="tl">
                                    <w14:schemeClr w14:val="dk1">
                                      <w14:alpha w14:val="60000"/>
                                    </w14:schemeClr>
                                  </w14:shadow>
                                  <w14:props3d w14:extrusionH="0" w14:contourW="0" w14:prstMaterial="clear"/>
                                </w:rPr>
                                <w:t>级响应</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03" name="组合 43"/>
                        <wpg:cNvGrpSpPr/>
                        <wpg:grpSpPr>
                          <a:xfrm>
                            <a:off x="2289" y="6897"/>
                            <a:ext cx="7629" cy="3029"/>
                            <a:chOff x="2289" y="6897"/>
                            <a:chExt cx="7629" cy="3029"/>
                          </a:xfrm>
                        </wpg:grpSpPr>
                        <wps:wsp>
                          <wps:cNvPr id="204" name="矩形 38"/>
                          <wps:cNvSpPr/>
                          <wps:spPr>
                            <a:xfrm>
                              <a:off x="7284" y="9409"/>
                              <a:ext cx="1968" cy="37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2E14" w:rsidRDefault="004D2E14">
                                <w:pPr>
                                  <w:spacing w:line="200" w:lineRule="exact"/>
                                  <w:jc w:val="center"/>
                                  <w:rPr>
                                    <w:rFonts w:eastAsiaTheme="minor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pPr>
                                <w:r>
                                  <w:rPr>
                                    <w:rFonts w:ascii="宋体" w:hAnsi="宋体" w:cs="宋体" w:hint="eastAsia"/>
                                    <w:color w:val="000000" w:themeColor="text1"/>
                                    <w:w w:val="80"/>
                                    <w:sz w:val="15"/>
                                    <w:szCs w:val="15"/>
                                    <w14:shadow w14:blurRad="38100" w14:dist="19050" w14:dir="2700000" w14:sx="100000" w14:sy="100000" w14:kx="0" w14:ky="0" w14:algn="tl">
                                      <w14:schemeClr w14:val="dk1">
                                        <w14:alpha w14:val="60000"/>
                                      </w14:schemeClr>
                                    </w14:shadow>
                                    <w14:props3d w14:extrusionH="0" w14:contourW="0" w14:prstMaterial="clear"/>
                                  </w:rPr>
                                  <w:t>根据有关规定及时、如实地报告</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05" name="组合 42"/>
                          <wpg:cNvGrpSpPr/>
                          <wpg:grpSpPr>
                            <a:xfrm>
                              <a:off x="2289" y="6897"/>
                              <a:ext cx="7629" cy="3029"/>
                              <a:chOff x="2289" y="6897"/>
                              <a:chExt cx="7629" cy="3029"/>
                            </a:xfrm>
                          </wpg:grpSpPr>
                          <wpg:grpSp>
                            <wpg:cNvPr id="206" name="组合 33"/>
                            <wpg:cNvGrpSpPr/>
                            <wpg:grpSpPr>
                              <a:xfrm>
                                <a:off x="2289" y="7416"/>
                                <a:ext cx="2056" cy="1290"/>
                                <a:chOff x="2289" y="7416"/>
                                <a:chExt cx="2056" cy="1290"/>
                              </a:xfrm>
                            </wpg:grpSpPr>
                            <wpg:grpSp>
                              <wpg:cNvPr id="207" name="组合 8"/>
                              <wpg:cNvGrpSpPr/>
                              <wpg:grpSpPr>
                                <a:xfrm>
                                  <a:off x="2289" y="7416"/>
                                  <a:ext cx="2056" cy="911"/>
                                  <a:chOff x="4040" y="7416"/>
                                  <a:chExt cx="2056" cy="911"/>
                                </a:xfrm>
                              </wpg:grpSpPr>
                              <wps:wsp>
                                <wps:cNvPr id="208" name="直接箭头连接符 2"/>
                                <wps:cNvCnPr/>
                                <wps:spPr>
                                  <a:xfrm>
                                    <a:off x="5071" y="7416"/>
                                    <a:ext cx="0" cy="4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 name="矩形 3"/>
                                <wps:cNvSpPr/>
                                <wps:spPr>
                                  <a:xfrm>
                                    <a:off x="4040" y="7845"/>
                                    <a:ext cx="2057"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D2E14" w:rsidRDefault="004D2E14">
                                      <w:pPr>
                                        <w:jc w:val="center"/>
                                        <w:rPr>
                                          <w:rFonts w:eastAsiaTheme="minorEastAsia"/>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props3d w14:extrusionH="0" w14:contourW="0" w14:prstMaterial="clear"/>
                                        </w:rPr>
                                        <w:t>事故现场人员</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210" name="矩形 28"/>
                              <wps:cNvSpPr/>
                              <wps:spPr>
                                <a:xfrm>
                                  <a:off x="2645" y="8378"/>
                                  <a:ext cx="847" cy="3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2E14" w:rsidRDefault="004D2E14">
                                    <w:pPr>
                                      <w:spacing w:line="200" w:lineRule="exact"/>
                                      <w:jc w:val="center"/>
                                      <w:rPr>
                                        <w:rFonts w:eastAsiaTheme="minor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pPr>
                                    <w:r>
                                      <w:rPr>
                                        <w:rFonts w:ascii="宋体" w:hAnsi="宋体" w:cs="宋体" w:hint="eastAsia"/>
                                        <w:color w:val="000000" w:themeColor="text1"/>
                                        <w:w w:val="80"/>
                                        <w:sz w:val="15"/>
                                        <w:szCs w:val="15"/>
                                        <w14:shadow w14:blurRad="38100" w14:dist="19050" w14:dir="2700000" w14:sx="100000" w14:sy="100000" w14:kx="0" w14:ky="0" w14:algn="tl">
                                          <w14:schemeClr w14:val="dk1">
                                            <w14:alpha w14:val="60000"/>
                                          </w14:schemeClr>
                                        </w14:shadow>
                                        <w14:props3d w14:extrusionH="0" w14:contourW="0" w14:prstMaterial="clear"/>
                                      </w:rPr>
                                      <w:t>Ⅲ</w:t>
                                    </w:r>
                                    <w:r>
                                      <w:rPr>
                                        <w:rFonts w:hint="eastAsia"/>
                                        <w:color w:val="000000" w:themeColor="text1"/>
                                        <w:w w:val="80"/>
                                        <w:sz w:val="15"/>
                                        <w:szCs w:val="15"/>
                                        <w14:shadow w14:blurRad="38100" w14:dist="19050" w14:dir="2700000" w14:sx="100000" w14:sy="100000" w14:kx="0" w14:ky="0" w14:algn="tl">
                                          <w14:schemeClr w14:val="dk1">
                                            <w14:alpha w14:val="60000"/>
                                          </w14:schemeClr>
                                        </w14:shadow>
                                        <w14:props3d w14:extrusionH="0" w14:contourW="0" w14:prstMaterial="clear"/>
                                      </w:rPr>
                                      <w:t>级响应</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211" name="组合 41"/>
                            <wpg:cNvGrpSpPr/>
                            <wpg:grpSpPr>
                              <a:xfrm>
                                <a:off x="2302" y="6897"/>
                                <a:ext cx="7616" cy="3029"/>
                                <a:chOff x="2302" y="6897"/>
                                <a:chExt cx="7616" cy="3029"/>
                              </a:xfrm>
                            </wpg:grpSpPr>
                            <wpg:grpSp>
                              <wpg:cNvPr id="212" name="组合 40"/>
                              <wpg:cNvGrpSpPr/>
                              <wpg:grpSpPr>
                                <a:xfrm>
                                  <a:off x="2302" y="6897"/>
                                  <a:ext cx="7616" cy="3029"/>
                                  <a:chOff x="2302" y="6897"/>
                                  <a:chExt cx="7616" cy="3029"/>
                                </a:xfrm>
                              </wpg:grpSpPr>
                              <wps:wsp>
                                <wps:cNvPr id="213" name="矩形 32"/>
                                <wps:cNvSpPr/>
                                <wps:spPr>
                                  <a:xfrm>
                                    <a:off x="4364" y="6897"/>
                                    <a:ext cx="1532" cy="37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2E14" w:rsidRDefault="004D2E14">
                                      <w:pPr>
                                        <w:spacing w:line="200" w:lineRule="exact"/>
                                        <w:jc w:val="center"/>
                                        <w:rPr>
                                          <w:rFonts w:eastAsiaTheme="minor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pPr>
                                      <w:r>
                                        <w:rPr>
                                          <w:rFonts w:ascii="宋体" w:hAnsi="宋体" w:cs="宋体" w:hint="eastAsia"/>
                                          <w:color w:val="000000" w:themeColor="text1"/>
                                          <w:w w:val="80"/>
                                          <w:sz w:val="15"/>
                                          <w:szCs w:val="15"/>
                                          <w14:shadow w14:blurRad="38100" w14:dist="19050" w14:dir="2700000" w14:sx="100000" w14:sy="100000" w14:kx="0" w14:ky="0" w14:algn="tl">
                                            <w14:schemeClr w14:val="dk1">
                                              <w14:alpha w14:val="60000"/>
                                            </w14:schemeClr>
                                          </w14:shadow>
                                          <w14:props3d w14:extrusionH="0" w14:contourW="0" w14:prstMaterial="clear"/>
                                        </w:rPr>
                                        <w:t>紧急情况时立即通知</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14" name="组合 36"/>
                                <wpg:cNvGrpSpPr/>
                                <wpg:grpSpPr>
                                  <a:xfrm>
                                    <a:off x="2302" y="6933"/>
                                    <a:ext cx="7616" cy="2993"/>
                                    <a:chOff x="2302" y="6933"/>
                                    <a:chExt cx="7616" cy="2993"/>
                                  </a:xfrm>
                                </wpg:grpSpPr>
                                <wpg:grpSp>
                                  <wpg:cNvPr id="215" name="组合 10"/>
                                  <wpg:cNvGrpSpPr/>
                                  <wpg:grpSpPr>
                                    <a:xfrm>
                                      <a:off x="2302" y="8354"/>
                                      <a:ext cx="2056" cy="911"/>
                                      <a:chOff x="4040" y="7416"/>
                                      <a:chExt cx="2056" cy="911"/>
                                    </a:xfrm>
                                  </wpg:grpSpPr>
                                  <wps:wsp>
                                    <wps:cNvPr id="216" name="直接箭头连接符 2"/>
                                    <wps:cNvCnPr/>
                                    <wps:spPr>
                                      <a:xfrm>
                                        <a:off x="5071" y="7416"/>
                                        <a:ext cx="0" cy="4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7" name="矩形 3"/>
                                    <wps:cNvSpPr/>
                                    <wps:spPr>
                                      <a:xfrm>
                                        <a:off x="4040" y="7845"/>
                                        <a:ext cx="2057"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D2E14" w:rsidRDefault="004D2E14">
                                          <w:pPr>
                                            <w:jc w:val="center"/>
                                            <w:rPr>
                                              <w:rFonts w:eastAsiaTheme="minorEastAsia"/>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props3d w14:extrusionH="0" w14:contourW="0" w14:prstMaterial="clear"/>
                                            </w:rPr>
                                            <w:t>事故现场负责人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218" name="组合 35"/>
                                  <wpg:cNvGrpSpPr/>
                                  <wpg:grpSpPr>
                                    <a:xfrm>
                                      <a:off x="2653" y="6933"/>
                                      <a:ext cx="7265" cy="2993"/>
                                      <a:chOff x="2653" y="6933"/>
                                      <a:chExt cx="7265" cy="2993"/>
                                    </a:xfrm>
                                  </wpg:grpSpPr>
                                  <wpg:grpSp>
                                    <wpg:cNvPr id="219" name="组合 19"/>
                                    <wpg:cNvGrpSpPr/>
                                    <wpg:grpSpPr>
                                      <a:xfrm>
                                        <a:off x="2653" y="6933"/>
                                        <a:ext cx="7265" cy="512"/>
                                        <a:chOff x="2807" y="6933"/>
                                        <a:chExt cx="7265" cy="512"/>
                                      </a:xfrm>
                                    </wpg:grpSpPr>
                                    <wps:wsp>
                                      <wps:cNvPr id="220" name="矩形 1"/>
                                      <wps:cNvSpPr/>
                                      <wps:spPr>
                                        <a:xfrm>
                                          <a:off x="2807" y="6933"/>
                                          <a:ext cx="1333"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D2E14" w:rsidRDefault="004D2E14">
                                            <w:pPr>
                                              <w:jc w:val="center"/>
                                              <w:rPr>
                                                <w:rFonts w:eastAsiaTheme="minorEastAsia"/>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props3d w14:extrusionH="0" w14:contourW="0" w14:prstMaterial="clear"/>
                                              </w:rPr>
                                              <w:t>发生事故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1" name="矩形 4"/>
                                      <wps:cNvSpPr/>
                                      <wps:spPr>
                                        <a:xfrm>
                                          <a:off x="7266" y="6963"/>
                                          <a:ext cx="2806"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D2E14" w:rsidRDefault="004D2E14">
                                            <w:pPr>
                                              <w:jc w:val="center"/>
                                              <w:rPr>
                                                <w:rFonts w:eastAsiaTheme="minorEastAsia"/>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props3d w14:extrusionH="0" w14:contourW="0" w14:prstMaterial="clear"/>
                                              </w:rPr>
                                              <w:t>消防、急救中心等救援单位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2" name="直接箭头连接符 13"/>
                                      <wps:cNvCnPr/>
                                      <wps:spPr>
                                        <a:xfrm>
                                          <a:off x="4140" y="7175"/>
                                          <a:ext cx="31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23" name="组合 34"/>
                                    <wpg:cNvGrpSpPr/>
                                    <wpg:grpSpPr>
                                      <a:xfrm>
                                        <a:off x="3323" y="7567"/>
                                        <a:ext cx="6028" cy="2359"/>
                                        <a:chOff x="3323" y="7567"/>
                                        <a:chExt cx="6028" cy="2359"/>
                                      </a:xfrm>
                                    </wpg:grpSpPr>
                                    <wpg:grpSp>
                                      <wpg:cNvPr id="224" name="组合 17"/>
                                      <wpg:cNvGrpSpPr/>
                                      <wpg:grpSpPr>
                                        <a:xfrm>
                                          <a:off x="3323" y="7567"/>
                                          <a:ext cx="2174" cy="1888"/>
                                          <a:chOff x="3336" y="7638"/>
                                          <a:chExt cx="2174" cy="2050"/>
                                        </a:xfrm>
                                      </wpg:grpSpPr>
                                      <wps:wsp>
                                        <wps:cNvPr id="225" name="直接箭头连接符 14"/>
                                        <wps:cNvCnPr/>
                                        <wps:spPr>
                                          <a:xfrm>
                                            <a:off x="3336" y="7638"/>
                                            <a:ext cx="2175" cy="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26" name="直接箭头连接符 16"/>
                                        <wps:cNvCnPr/>
                                        <wps:spPr>
                                          <a:xfrm>
                                            <a:off x="5509" y="7638"/>
                                            <a:ext cx="0" cy="2050"/>
                                          </a:xfrm>
                                          <a:prstGeom prst="straightConnector1">
                                            <a:avLst/>
                                          </a:prstGeom>
                                          <a:ln w="9525">
                                            <a:tailEnd type="triangle" w="med" len="med"/>
                                          </a:ln>
                                        </wps:spPr>
                                        <wps:style>
                                          <a:lnRef idx="1">
                                            <a:schemeClr val="dk1"/>
                                          </a:lnRef>
                                          <a:fillRef idx="0">
                                            <a:schemeClr val="dk1"/>
                                          </a:fillRef>
                                          <a:effectRef idx="0">
                                            <a:schemeClr val="dk1"/>
                                          </a:effectRef>
                                          <a:fontRef idx="minor">
                                            <a:schemeClr val="tx1"/>
                                          </a:fontRef>
                                        </wps:style>
                                        <wps:bodyPr/>
                                      </wps:wsp>
                                    </wpg:grpSp>
                                    <wps:wsp>
                                      <wps:cNvPr id="227" name="矩形 18"/>
                                      <wps:cNvSpPr/>
                                      <wps:spPr>
                                        <a:xfrm>
                                          <a:off x="6810" y="7970"/>
                                          <a:ext cx="2057" cy="7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D2E14" w:rsidRDefault="004D2E14">
                                            <w:pPr>
                                              <w:jc w:val="center"/>
                                              <w:rPr>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props3d w14:extrusionH="0" w14:contourW="0" w14:prstMaterial="clear"/>
                                              </w:rPr>
                                              <w:t>应急管理局等部门</w:t>
                                            </w:r>
                                          </w:p>
                                          <w:p w:rsidR="004D2E14" w:rsidRDefault="004D2E14">
                                            <w:pPr>
                                              <w:pStyle w:val="af3"/>
                                              <w:ind w:firstLine="210"/>
                                              <w:jc w:val="center"/>
                                            </w:pPr>
                                            <w:r>
                                              <w:rPr>
                                                <w:rFonts w:hint="eastAsia"/>
                                                <w:color w:val="000000" w:themeColor="text1"/>
                                                <w14:shadow w14:blurRad="38100" w14:dist="19050" w14:dir="2700000" w14:sx="100000" w14:sy="100000" w14:kx="0" w14:ky="0" w14:algn="tl">
                                                  <w14:schemeClr w14:val="dk1">
                                                    <w14:alpha w14:val="60000"/>
                                                  </w14:schemeClr>
                                                </w14:shadow>
                                                <w14:props3d w14:extrusionH="0" w14:contourW="0" w14:prstMaterial="clear"/>
                                              </w:rPr>
                                              <w:t>上级公司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8" name="矩形 20"/>
                                      <wps:cNvSpPr/>
                                      <wps:spPr>
                                        <a:xfrm>
                                          <a:off x="4492" y="9443"/>
                                          <a:ext cx="2286"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D2E14" w:rsidRDefault="004D2E14">
                                            <w:pPr>
                                              <w:jc w:val="center"/>
                                              <w:rPr>
                                                <w:rFonts w:eastAsiaTheme="minorEastAsia"/>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props3d w14:extrusionH="0" w14:contourW="0" w14:prstMaterial="clear"/>
                                              </w:rPr>
                                              <w:t>加油加气站应急指挥部门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9" name="直接箭头连接符 21"/>
                                      <wps:cNvCnPr/>
                                      <wps:spPr>
                                        <a:xfrm flipV="1">
                                          <a:off x="6576" y="9718"/>
                                          <a:ext cx="2775" cy="2"/>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30" name="直接箭头连接符 14"/>
                                      <wps:cNvCnPr/>
                                      <wps:spPr>
                                        <a:xfrm>
                                          <a:off x="8862" y="8516"/>
                                          <a:ext cx="487" cy="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31" name="直接箭头连接符 16"/>
                                      <wps:cNvCnPr/>
                                      <wps:spPr>
                                        <a:xfrm>
                                          <a:off x="9339" y="8509"/>
                                          <a:ext cx="0" cy="1221"/>
                                        </a:xfrm>
                                        <a:prstGeom prst="straightConnector1">
                                          <a:avLst/>
                                        </a:prstGeom>
                                        <a:ln w="9525">
                                          <a:tailEnd type="none" w="med" len="med"/>
                                        </a:ln>
                                      </wps:spPr>
                                      <wps:style>
                                        <a:lnRef idx="1">
                                          <a:schemeClr val="dk1"/>
                                        </a:lnRef>
                                        <a:fillRef idx="0">
                                          <a:schemeClr val="dk1"/>
                                        </a:fillRef>
                                        <a:effectRef idx="0">
                                          <a:schemeClr val="dk1"/>
                                        </a:effectRef>
                                        <a:fontRef idx="minor">
                                          <a:schemeClr val="tx1"/>
                                        </a:fontRef>
                                      </wps:style>
                                      <wps:bodyPr/>
                                    </wps:wsp>
                                  </wpg:grpSp>
                                </wpg:grpSp>
                                <wpg:grpSp>
                                  <wpg:cNvPr id="232" name="组合 27"/>
                                  <wpg:cNvGrpSpPr/>
                                  <wpg:grpSpPr>
                                    <a:xfrm>
                                      <a:off x="3319" y="9275"/>
                                      <a:ext cx="1174" cy="445"/>
                                      <a:chOff x="3319" y="9275"/>
                                      <a:chExt cx="1174" cy="445"/>
                                    </a:xfrm>
                                  </wpg:grpSpPr>
                                  <wps:wsp>
                                    <wps:cNvPr id="233" name="直接箭头连接符 15"/>
                                    <wps:cNvCnPr/>
                                    <wps:spPr>
                                      <a:xfrm>
                                        <a:off x="3319" y="9720"/>
                                        <a:ext cx="11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4" name="直接箭头连接符 16"/>
                                    <wps:cNvCnPr/>
                                    <wps:spPr>
                                      <a:xfrm>
                                        <a:off x="3326" y="9275"/>
                                        <a:ext cx="0" cy="439"/>
                                      </a:xfrm>
                                      <a:prstGeom prst="straightConnector1">
                                        <a:avLst/>
                                      </a:prstGeom>
                                      <a:ln w="9525">
                                        <a:tailEnd type="none" w="med" len="med"/>
                                      </a:ln>
                                    </wps:spPr>
                                    <wps:style>
                                      <a:lnRef idx="1">
                                        <a:schemeClr val="dk1"/>
                                      </a:lnRef>
                                      <a:fillRef idx="0">
                                        <a:schemeClr val="dk1"/>
                                      </a:fillRef>
                                      <a:effectRef idx="0">
                                        <a:schemeClr val="dk1"/>
                                      </a:effectRef>
                                      <a:fontRef idx="minor">
                                        <a:schemeClr val="tx1"/>
                                      </a:fontRef>
                                    </wps:style>
                                    <wps:bodyPr/>
                                  </wps:wsp>
                                </wpg:grpSp>
                                <wps:wsp>
                                  <wps:cNvPr id="235" name="矩形 30"/>
                                  <wps:cNvSpPr/>
                                  <wps:spPr>
                                    <a:xfrm>
                                      <a:off x="3373" y="9433"/>
                                      <a:ext cx="847" cy="3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2E14" w:rsidRDefault="004D2E14">
                                        <w:pPr>
                                          <w:spacing w:line="200" w:lineRule="exact"/>
                                          <w:jc w:val="center"/>
                                          <w:rPr>
                                            <w:rFonts w:eastAsiaTheme="minor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pPr>
                                        <w:r>
                                          <w:rPr>
                                            <w:rFonts w:ascii="宋体" w:hAnsi="宋体" w:cs="宋体" w:hint="eastAsia"/>
                                            <w:color w:val="000000" w:themeColor="text1"/>
                                            <w:w w:val="80"/>
                                            <w:sz w:val="15"/>
                                            <w:szCs w:val="15"/>
                                            <w14:shadow w14:blurRad="38100" w14:dist="19050" w14:dir="2700000" w14:sx="100000" w14:sy="100000" w14:kx="0" w14:ky="0" w14:algn="tl">
                                              <w14:schemeClr w14:val="dk1">
                                                <w14:alpha w14:val="60000"/>
                                              </w14:schemeClr>
                                            </w14:shadow>
                                            <w14:props3d w14:extrusionH="0" w14:contourW="0" w14:prstMaterial="clear"/>
                                          </w:rPr>
                                          <w:t>Ⅱ</w:t>
                                        </w:r>
                                        <w:r>
                                          <w:rPr>
                                            <w:rFonts w:hint="eastAsia"/>
                                            <w:color w:val="000000" w:themeColor="text1"/>
                                            <w:w w:val="80"/>
                                            <w:sz w:val="15"/>
                                            <w:szCs w:val="15"/>
                                            <w14:shadow w14:blurRad="38100" w14:dist="19050" w14:dir="2700000" w14:sx="100000" w14:sy="100000" w14:kx="0" w14:ky="0" w14:algn="tl">
                                              <w14:schemeClr w14:val="dk1">
                                                <w14:alpha w14:val="60000"/>
                                              </w14:schemeClr>
                                            </w14:shadow>
                                            <w14:props3d w14:extrusionH="0" w14:contourW="0" w14:prstMaterial="clear"/>
                                          </w:rPr>
                                          <w:t>级响应</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236" name="矩形 39"/>
                              <wps:cNvSpPr/>
                              <wps:spPr>
                                <a:xfrm>
                                  <a:off x="5345" y="7747"/>
                                  <a:ext cx="600" cy="14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2E14" w:rsidRDefault="004D2E14">
                                    <w:pPr>
                                      <w:spacing w:line="200" w:lineRule="exact"/>
                                      <w:jc w:val="center"/>
                                      <w:rPr>
                                        <w:rFonts w:eastAsiaTheme="minor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pPr>
                                    <w:r>
                                      <w:rPr>
                                        <w:rFonts w:ascii="宋体" w:hAnsi="宋体" w:cs="宋体" w:hint="eastAsia"/>
                                        <w:color w:val="000000" w:themeColor="text1"/>
                                        <w:w w:val="80"/>
                                        <w:sz w:val="15"/>
                                        <w:szCs w:val="15"/>
                                        <w14:shadow w14:blurRad="38100" w14:dist="19050" w14:dir="2700000" w14:sx="100000" w14:sy="100000" w14:kx="0" w14:ky="0" w14:algn="tl">
                                          <w14:schemeClr w14:val="dk1">
                                            <w14:alpha w14:val="60000"/>
                                          </w14:schemeClr>
                                        </w14:shadow>
                                        <w14:props3d w14:extrusionH="0" w14:contourW="0" w14:prstMaterial="clear"/>
                                      </w:rPr>
                                      <w:t>紧急情况时可越级直接报告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grpSp>
                    </wpg:wgp>
                  </a:graphicData>
                </a:graphic>
              </wp:anchor>
            </w:drawing>
          </mc:Choice>
          <mc:Fallback>
            <w:pict>
              <v:group id="组合 201" o:spid="_x0000_s1026" style="position:absolute;left:0;text-align:left;margin-left:24.7pt;margin-top:2pt;width:404.65pt;height:171.85pt;z-index:251666432" coordorigin="2289,6897" coordsize="7629,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">
                <v:rect id="矩形 31" o:spid="_x0000_s1027" style="position:absolute;left:6614;top:9363;width:847;height: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IBsMA&#10;AADcAAAADwAAAGRycy9kb3ducmV2LnhtbESPT2sCMRTE7wW/Q3hCbzXrHopsjVKFUsWD+Kf31+S5&#10;u7h5WZK4u357Uyh4HGbmN8x8OdhGdORD7VjBdJKBINbO1FwqOJ++3mYgQkQ22DgmBXcKsFyMXuZY&#10;GNfzgbpjLEWCcChQQRVjW0gZdEUWw8S1xMm7OG8xJulLaTz2CW4bmWfZu7RYc1qosKV1Rfp6vFkF&#10;P+6y6q3+5W1339e3753XerZT6nU8fH6AiDTEZ/i/vTEK8iyHvzPp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sIBsMAAADcAAAADwAAAAAAAAAAAAAAAACYAgAAZHJzL2Rv&#10;d25yZXYueG1sUEsFBgAAAAAEAAQA9QAAAIgDAAAAAA==&#10;" filled="f" stroked="f" strokeweight="1pt">
                  <v:textbox>
                    <w:txbxContent>
                      <w:p w:rsidR="004D2E14" w:rsidRDefault="004D2E14">
                        <w:pPr>
                          <w:spacing w:line="200" w:lineRule="exact"/>
                          <w:jc w:val="center"/>
                          <w:rPr>
                            <w:rFonts w:eastAsiaTheme="minor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pPr>
                        <w:r>
                          <w:rPr>
                            <w:rFonts w:ascii="宋体" w:hAnsi="宋体" w:cs="宋体" w:hint="eastAsia"/>
                            <w:color w:val="000000" w:themeColor="text1"/>
                            <w:w w:val="80"/>
                            <w:sz w:val="15"/>
                            <w:szCs w:val="15"/>
                            <w14:shadow w14:blurRad="38100" w14:dist="19050" w14:dir="2700000" w14:sx="100000" w14:sy="100000" w14:kx="0" w14:ky="0" w14:algn="tl">
                              <w14:schemeClr w14:val="dk1">
                                <w14:alpha w14:val="60000"/>
                              </w14:schemeClr>
                            </w14:shadow>
                            <w14:props3d w14:extrusionH="0" w14:contourW="0" w14:prstMaterial="clear"/>
                          </w:rPr>
                          <w:t>Ⅰ</w:t>
                        </w:r>
                        <w:r>
                          <w:rPr>
                            <w:rFonts w:hint="eastAsia"/>
                            <w:color w:val="000000" w:themeColor="text1"/>
                            <w:w w:val="80"/>
                            <w:sz w:val="15"/>
                            <w:szCs w:val="15"/>
                            <w14:shadow w14:blurRad="38100" w14:dist="19050" w14:dir="2700000" w14:sx="100000" w14:sy="100000" w14:kx="0" w14:ky="0" w14:algn="tl">
                              <w14:schemeClr w14:val="dk1">
                                <w14:alpha w14:val="60000"/>
                              </w14:schemeClr>
                            </w14:shadow>
                            <w14:props3d w14:extrusionH="0" w14:contourW="0" w14:prstMaterial="clear"/>
                          </w:rPr>
                          <w:t>级响应</w:t>
                        </w:r>
                      </w:p>
                    </w:txbxContent>
                  </v:textbox>
                </v:rect>
                <v:group id="组合 43" o:spid="_x0000_s1028" style="position:absolute;left:2289;top:6897;width:7629;height:3029" coordorigin="2289,6897" coordsize="7629,3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rect id="矩形 38" o:spid="_x0000_s1029" style="position:absolute;left:7284;top:9409;width:1968;height: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416cQA&#10;AADcAAAADwAAAGRycy9kb3ducmV2LnhtbESPzWrDMBCE74W8g9hAb43cUEpwI5u0UJKQQ2l+7ltp&#10;Y5tYKyMptvP2UaHQ4zAz3zDLcrSt6MmHxrGC51kGglg703Cl4Hj4fFqACBHZYOuYFNwoQFlMHpaY&#10;GzfwN/X7WIkE4ZCjgjrGLpcy6JoshpnriJN3dt5iTNJX0ngcEty2cp5lr9Jiw2mhxo4+atKX/dUq&#10;OLnz+2D1D2/721dzXe+81oudUo/TcfUGItIY/8N/7Y1RMM9e4PdMOg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ONenEAAAA3AAAAA8AAAAAAAAAAAAAAAAAmAIAAGRycy9k&#10;b3ducmV2LnhtbFBLBQYAAAAABAAEAPUAAACJAwAAAAA=&#10;" filled="f" stroked="f" strokeweight="1pt">
                    <v:textbox>
                      <w:txbxContent>
                        <w:p w:rsidR="004D2E14" w:rsidRDefault="004D2E14">
                          <w:pPr>
                            <w:spacing w:line="200" w:lineRule="exact"/>
                            <w:jc w:val="center"/>
                            <w:rPr>
                              <w:rFonts w:eastAsiaTheme="minor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pPr>
                          <w:r>
                            <w:rPr>
                              <w:rFonts w:ascii="宋体" w:hAnsi="宋体" w:cs="宋体" w:hint="eastAsia"/>
                              <w:color w:val="000000" w:themeColor="text1"/>
                              <w:w w:val="80"/>
                              <w:sz w:val="15"/>
                              <w:szCs w:val="15"/>
                              <w14:shadow w14:blurRad="38100" w14:dist="19050" w14:dir="2700000" w14:sx="100000" w14:sy="100000" w14:kx="0" w14:ky="0" w14:algn="tl">
                                <w14:schemeClr w14:val="dk1">
                                  <w14:alpha w14:val="60000"/>
                                </w14:schemeClr>
                              </w14:shadow>
                              <w14:props3d w14:extrusionH="0" w14:contourW="0" w14:prstMaterial="clear"/>
                            </w:rPr>
                            <w:t>根据有关规定及时、如实地报告</w:t>
                          </w:r>
                        </w:p>
                      </w:txbxContent>
                    </v:textbox>
                  </v:rect>
                  <v:group id="组合 42" o:spid="_x0000_s1030" style="position:absolute;left:2289;top:6897;width:7629;height:3029" coordorigin="2289,6897" coordsize="7629,3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group id="组合 33" o:spid="_x0000_s1031" style="position:absolute;left:2289;top:7416;width:2056;height:1290" coordorigin="2289,7416" coordsize="2056,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group id="_x0000_s1032" style="position:absolute;left:2289;top:7416;width:2056;height:911" coordorigin="4040,7416" coordsize="2056,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type id="_x0000_t32" coordsize="21600,21600" o:spt="32" o:oned="t" path="m,l21600,21600e" filled="f">
                          <v:path arrowok="t" fillok="f" o:connecttype="none"/>
                          <o:lock v:ext="edit" shapetype="t"/>
                        </v:shapetype>
                        <v:shape id="直接箭头连接符 2" o:spid="_x0000_s1033" type="#_x0000_t32" style="position:absolute;left:5071;top:7416;width:0;height:4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d8cIAAADcAAAADwAAAGRycy9kb3ducmV2LnhtbERPz2vCMBS+D/wfwhN203QK01WjiCDb&#10;8KJVpt4ezVsbbF5Kk9n635uDsOPH93u+7GwlbtR441jB2zABQZw7bbhQcDxsBlMQPiBrrByTgjt5&#10;WC56L3NMtWt5T7csFCKGsE9RQRlCnUrp85Is+qGriSP36xqLIcKmkLrBNobbSo6S5F1aNBwbSqxp&#10;XVJ+zf6sgvx4Pn3Qzvzodmwmn/X2sh1n30q99rvVDESgLvyLn+4vrWCUxLXxTDw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kd8cIAAADcAAAADwAAAAAAAAAAAAAA&#10;AAChAgAAZHJzL2Rvd25yZXYueG1sUEsFBgAAAAAEAAQA+QAAAJADAAAAAA==&#10;" strokecolor="black [3213]" strokeweight=".5pt">
                          <v:stroke endarrow="block" joinstyle="miter"/>
                        </v:shape>
                        <v:rect id="矩形 3" o:spid="_x0000_s1034" style="position:absolute;left:4040;top:7845;width:2057;height: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zicYA&#10;AADcAAAADwAAAGRycy9kb3ducmV2LnhtbESPQWvCQBSE70L/w/IKvYhu9FBsdJXSouRQCrV68PbM&#10;PrOp2bch+6rpv+8WCh6HmfmGWax636gLdbEObGAyzkARl8HWXBnYfa5HM1BRkC02gcnAD0VYLe8G&#10;C8xtuPIHXbZSqQThmKMBJ9LmWsfSkcc4Di1x8k6h8yhJdpW2HV4T3Dd6mmWP2mPNacFhSy+OyvP2&#10;2xs4FL1UX5ONvJ1xuB8W7li+vx6Nebjvn+eghHq5hf/bhTUwzZ7g70w6An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azicYAAADcAAAADwAAAAAAAAAAAAAAAACYAgAAZHJz&#10;L2Rvd25yZXYueG1sUEsFBgAAAAAEAAQA9QAAAIsDAAAAAA==&#10;" filled="f" strokecolor="black [3213]" strokeweight="1pt">
                          <v:textbox>
                            <w:txbxContent>
                              <w:p w:rsidR="004D2E14" w:rsidRDefault="004D2E14">
                                <w:pPr>
                                  <w:jc w:val="center"/>
                                  <w:rPr>
                                    <w:rFonts w:eastAsiaTheme="minorEastAsia"/>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props3d w14:extrusionH="0" w14:contourW="0" w14:prstMaterial="clear"/>
                                  </w:rPr>
                                  <w:t>事故现场人员</w:t>
                                </w:r>
                              </w:p>
                            </w:txbxContent>
                          </v:textbox>
                        </v:rect>
                      </v:group>
                      <v:rect id="矩形 28" o:spid="_x0000_s1035" style="position:absolute;left:2645;top:8378;width:847;height: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lN78A&#10;AADcAAAADwAAAGRycy9kb3ducmV2LnhtbERPTYvCMBC9L/gfwgh7W1M9iFSjqCAqHhbd9T4mY1ts&#10;JiWJbf33m8OCx8f7Xqx6W4uWfKgcKxiPMhDE2pmKCwW/P7uvGYgQkQ3WjknBiwKsloOPBebGdXym&#10;9hILkUI45KigjLHJpQy6JIth5BrixN2dtxgT9IU0HrsUbms5ybKptFhxaiixoW1J+nF5WgVXd990&#10;Vt/42L6+q+f+5LWenZT6HPbrOYhIfXyL/90Ho2AyTvPTmXQE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LKU3vwAAANwAAAAPAAAAAAAAAAAAAAAAAJgCAABkcnMvZG93bnJl&#10;di54bWxQSwUGAAAAAAQABAD1AAAAhAMAAAAA&#10;" filled="f" stroked="f" strokeweight="1pt">
                        <v:textbox>
                          <w:txbxContent>
                            <w:p w:rsidR="004D2E14" w:rsidRDefault="004D2E14">
                              <w:pPr>
                                <w:spacing w:line="200" w:lineRule="exact"/>
                                <w:jc w:val="center"/>
                                <w:rPr>
                                  <w:rFonts w:eastAsiaTheme="minor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pPr>
                              <w:r>
                                <w:rPr>
                                  <w:rFonts w:ascii="宋体" w:hAnsi="宋体" w:cs="宋体" w:hint="eastAsia"/>
                                  <w:color w:val="000000" w:themeColor="text1"/>
                                  <w:w w:val="80"/>
                                  <w:sz w:val="15"/>
                                  <w:szCs w:val="15"/>
                                  <w14:shadow w14:blurRad="38100" w14:dist="19050" w14:dir="2700000" w14:sx="100000" w14:sy="100000" w14:kx="0" w14:ky="0" w14:algn="tl">
                                    <w14:schemeClr w14:val="dk1">
                                      <w14:alpha w14:val="60000"/>
                                    </w14:schemeClr>
                                  </w14:shadow>
                                  <w14:props3d w14:extrusionH="0" w14:contourW="0" w14:prstMaterial="clear"/>
                                </w:rPr>
                                <w:t>Ⅲ</w:t>
                              </w:r>
                              <w:r>
                                <w:rPr>
                                  <w:rFonts w:hint="eastAsia"/>
                                  <w:color w:val="000000" w:themeColor="text1"/>
                                  <w:w w:val="80"/>
                                  <w:sz w:val="15"/>
                                  <w:szCs w:val="15"/>
                                  <w14:shadow w14:blurRad="38100" w14:dist="19050" w14:dir="2700000" w14:sx="100000" w14:sy="100000" w14:kx="0" w14:ky="0" w14:algn="tl">
                                    <w14:schemeClr w14:val="dk1">
                                      <w14:alpha w14:val="60000"/>
                                    </w14:schemeClr>
                                  </w14:shadow>
                                  <w14:props3d w14:extrusionH="0" w14:contourW="0" w14:prstMaterial="clear"/>
                                </w:rPr>
                                <w:t>级响应</w:t>
                              </w:r>
                            </w:p>
                          </w:txbxContent>
                        </v:textbox>
                      </v:rect>
                    </v:group>
                    <v:group id="组合 41" o:spid="_x0000_s1036" style="position:absolute;left:2302;top:6897;width:7616;height:3029" coordorigin="2302,6897" coordsize="7616,3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组合 40" o:spid="_x0000_s1037" style="position:absolute;left:2302;top:6897;width:7616;height:3029" coordorigin="2302,6897" coordsize="7616,3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rect id="矩形 32" o:spid="_x0000_s1038" style="position:absolute;left:4364;top:6897;width:1532;height: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7QMMA&#10;AADcAAAADwAAAGRycy9kb3ducmV2LnhtbESPQWsCMRSE74L/ITyhN81qocjWKK0gWjxI1d6fyXN3&#10;cfOyJHF3/fdNQehxmJlvmMWqt7VoyYfKsYLpJANBrJ2puFBwPm3GcxAhIhusHZOCBwVYLYeDBebG&#10;dfxN7TEWIkE45KigjLHJpQy6JIth4hri5F2dtxiT9IU0HrsEt7WcZdmbtFhxWiixoXVJ+na8WwU/&#10;7vrZWX3hr/ZxqO7bvdd6vlfqZdR/vIOI1Mf/8LO9Mwpm01f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47QMMAAADcAAAADwAAAAAAAAAAAAAAAACYAgAAZHJzL2Rv&#10;d25yZXYueG1sUEsFBgAAAAAEAAQA9QAAAIgDAAAAAA==&#10;" filled="f" stroked="f" strokeweight="1pt">
                          <v:textbox>
                            <w:txbxContent>
                              <w:p w:rsidR="004D2E14" w:rsidRDefault="004D2E14">
                                <w:pPr>
                                  <w:spacing w:line="200" w:lineRule="exact"/>
                                  <w:jc w:val="center"/>
                                  <w:rPr>
                                    <w:rFonts w:eastAsiaTheme="minor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pPr>
                                <w:r>
                                  <w:rPr>
                                    <w:rFonts w:ascii="宋体" w:hAnsi="宋体" w:cs="宋体" w:hint="eastAsia"/>
                                    <w:color w:val="000000" w:themeColor="text1"/>
                                    <w:w w:val="80"/>
                                    <w:sz w:val="15"/>
                                    <w:szCs w:val="15"/>
                                    <w14:shadow w14:blurRad="38100" w14:dist="19050" w14:dir="2700000" w14:sx="100000" w14:sy="100000" w14:kx="0" w14:ky="0" w14:algn="tl">
                                      <w14:schemeClr w14:val="dk1">
                                        <w14:alpha w14:val="60000"/>
                                      </w14:schemeClr>
                                    </w14:shadow>
                                    <w14:props3d w14:extrusionH="0" w14:contourW="0" w14:prstMaterial="clear"/>
                                  </w:rPr>
                                  <w:t>紧急情况时立即通知</w:t>
                                </w:r>
                              </w:p>
                            </w:txbxContent>
                          </v:textbox>
                        </v:rect>
                        <v:group id="组合 36" o:spid="_x0000_s1039" style="position:absolute;left:2302;top:6933;width:7616;height:2993" coordorigin="2302,6933" coordsize="7616,2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group id="组合 10" o:spid="_x0000_s1040" style="position:absolute;left:2302;top:8354;width:2056;height:911" coordorigin="4040,7416" coordsize="2056,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直接箭头连接符 2" o:spid="_x0000_s1041" type="#_x0000_t32" style="position:absolute;left:5071;top:7416;width:0;height:4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O6xcYAAADcAAAADwAAAGRycy9kb3ducmV2LnhtbESPQWvCQBSE7wX/w/IK3pqNCtpGVykF&#10;UfHSptLW2yP7mixm34bsauK/dwtCj8PMfMMsVr2txYVabxwrGCUpCOLCacOlgsPn+ukZhA/IGmvH&#10;pOBKHlbLwcMCM+06/qBLHkoRIewzVFCF0GRS+qIiiz5xDXH0fl1rMUTZllK32EW4reU4TafSouG4&#10;UGFDbxUVp/xsFRSHn+8XejdfupuY2abZH/eTfKfU8LF/nYMI1If/8L291QrGoyn8nY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jusXGAAAA3AAAAA8AAAAAAAAA&#10;AAAAAAAAoQIAAGRycy9kb3ducmV2LnhtbFBLBQYAAAAABAAEAPkAAACUAwAAAAA=&#10;" strokecolor="black [3213]" strokeweight=".5pt">
                              <v:stroke endarrow="block" joinstyle="miter"/>
                            </v:shape>
                            <v:rect id="矩形 3" o:spid="_x0000_s1042" style="position:absolute;left:4040;top:7845;width:2057;height: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UvccA&#10;AADcAAAADwAAAGRycy9kb3ducmV2LnhtbESPQUvDQBSE74L/YXmCl9Ju0oNK2m0pipKDCNb20Ntr&#10;9jWbNvs2ZJ9t/PeuIPQ4zMw3zHw5+FadqY9NYAP5JANFXAXbcG1g8/U6fgIVBdliG5gM/FCE5eL2&#10;Zo6FDRf+pPNaapUgHAs04ES6QutYOfIYJ6EjTt4h9B4lyb7WtsdLgvtWT7PsQXtsOC047OjZUXVa&#10;f3sDu3KQ+pi/yfsJR9tR6fbVx8vemPu7YTUDJTTINfzfLq2Baf4If2fSEd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cFL3HAAAA3AAAAA8AAAAAAAAAAAAAAAAAmAIAAGRy&#10;cy9kb3ducmV2LnhtbFBLBQYAAAAABAAEAPUAAACMAwAAAAA=&#10;" filled="f" strokecolor="black [3213]" strokeweight="1pt">
                              <v:textbox>
                                <w:txbxContent>
                                  <w:p w:rsidR="004D2E14" w:rsidRDefault="004D2E14">
                                    <w:pPr>
                                      <w:jc w:val="center"/>
                                      <w:rPr>
                                        <w:rFonts w:eastAsiaTheme="minorEastAsia"/>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props3d w14:extrusionH="0" w14:contourW="0" w14:prstMaterial="clear"/>
                                      </w:rPr>
                                      <w:t>事故现场负责人</w:t>
                                    </w:r>
                                  </w:p>
                                </w:txbxContent>
                              </v:textbox>
                            </v:rect>
                          </v:group>
                          <v:group id="组合 35" o:spid="_x0000_s1043" style="position:absolute;left:2653;top:6933;width:7265;height:2993" coordorigin="2653,6933" coordsize="7265,2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group id="组合 19" o:spid="_x0000_s1044" style="position:absolute;left:2653;top:6933;width:7265;height:512" coordorigin="2807,6933" coordsize="7265,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矩形 1" o:spid="_x0000_s1045" style="position:absolute;left:2807;top:6933;width:1333;height: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GdMMA&#10;AADcAAAADwAAAGRycy9kb3ducmV2LnhtbERPTWvCQBC9C/6HZQpeRDfmUCR1lVJpyaEUqu2htzE7&#10;ZlOzsyE7avrvuwfB4+N9rzaDb9WF+tgENrCYZ6CIq2Abrg187V9nS1BRkC22gcnAH0XYrMejFRY2&#10;XPmTLjupVQrhWKABJ9IVWsfKkcc4Dx1x4o6h9ygJ9rW2PV5TuG91nmWP2mPDqcFhRy+OqtPu7A38&#10;lIPUv4s3eT/h9HtaukP1sT0YM3kYnp9ACQ1yF9/cpTWQ52l+OpOO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lGdMMAAADcAAAADwAAAAAAAAAAAAAAAACYAgAAZHJzL2Rv&#10;d25yZXYueG1sUEsFBgAAAAAEAAQA9QAAAIgDAAAAAA==&#10;" filled="f" strokecolor="black [3213]" strokeweight="1pt">
                                <v:textbox>
                                  <w:txbxContent>
                                    <w:p w:rsidR="004D2E14" w:rsidRDefault="004D2E14">
                                      <w:pPr>
                                        <w:jc w:val="center"/>
                                        <w:rPr>
                                          <w:rFonts w:eastAsiaTheme="minorEastAsia"/>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props3d w14:extrusionH="0" w14:contourW="0" w14:prstMaterial="clear"/>
                                        </w:rPr>
                                        <w:t>发生事故</w:t>
                                      </w:r>
                                    </w:p>
                                  </w:txbxContent>
                                </v:textbox>
                              </v:rect>
                              <v:rect id="矩形 4" o:spid="_x0000_s1046" style="position:absolute;left:7266;top:6963;width:2806;height: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j78YA&#10;AADcAAAADwAAAGRycy9kb3ducmV2LnhtbESPQUvDQBSE74L/YXlCL8VukoNI7LaUiiWHItjWg7fX&#10;7DMbm30bsq9t/PeuIHgcZuYbZr4cfacuNMQ2sIF8loEiroNtuTFw2L/cP4KKgmyxC0wGvinCcnF7&#10;M8fShiu/0WUnjUoQjiUacCJ9qXWsHXmMs9ATJ+8zDB4lyaHRdsBrgvtOF1n2oD22nBYc9rR2VJ92&#10;Z2/goxql+co3sj3h9H1auWP9+nw0ZnI3rp5ACY3yH/5rV9ZAUeTweyYd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Xj78YAAADcAAAADwAAAAAAAAAAAAAAAACYAgAAZHJz&#10;L2Rvd25yZXYueG1sUEsFBgAAAAAEAAQA9QAAAIsDAAAAAA==&#10;" filled="f" strokecolor="black [3213]" strokeweight="1pt">
                                <v:textbox>
                                  <w:txbxContent>
                                    <w:p w:rsidR="004D2E14" w:rsidRDefault="004D2E14">
                                      <w:pPr>
                                        <w:jc w:val="center"/>
                                        <w:rPr>
                                          <w:rFonts w:eastAsiaTheme="minorEastAsia"/>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props3d w14:extrusionH="0" w14:contourW="0" w14:prstMaterial="clear"/>
                                        </w:rPr>
                                        <w:t>消防、急救中心等救援单位</w:t>
                                      </w:r>
                                    </w:p>
                                  </w:txbxContent>
                                </v:textbox>
                              </v:rect>
                              <v:shape id="直接箭头连接符 13" o:spid="_x0000_s1047" type="#_x0000_t32" style="position:absolute;left:4140;top:7175;width:31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R2e8YAAADcAAAADwAAAGRycy9kb3ducmV2LnhtbESPQWvCQBSE70L/w/IKvenGCNZGV5FC&#10;qeKlRmnr7ZF9JovZtyG7mvTfdwsFj8PMfMMsVr2txY1abxwrGI8SEMSF04ZLBcfD23AGwgdkjbVj&#10;UvBDHlbLh8ECM+063tMtD6WIEPYZKqhCaDIpfVGRRT9yDXH0zq61GKJsS6lb7CLc1jJNkqm0aDgu&#10;VNjQa0XFJb9aBcXx++uFPsyn7ibm+b3ZnXaTfKvU02O/noMI1Id7+L+90QrSNIW/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0dnvGAAAA3AAAAA8AAAAAAAAA&#10;AAAAAAAAoQIAAGRycy9kb3ducmV2LnhtbFBLBQYAAAAABAAEAPkAAACUAwAAAAA=&#10;" strokecolor="black [3213]" strokeweight=".5pt">
                                <v:stroke endarrow="block" joinstyle="miter"/>
                              </v:shape>
                            </v:group>
                            <v:group id="组合 34" o:spid="_x0000_s1048" style="position:absolute;left:3323;top:7567;width:6028;height:2359" coordorigin="3323,7567" coordsize="6028,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group id="组合 17" o:spid="_x0000_s1049" style="position:absolute;left:3323;top:7567;width:2174;height:1888" coordorigin="3336,7638" coordsize="2174,2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直接箭头连接符 14" o:spid="_x0000_s1050" type="#_x0000_t32" style="position:absolute;left:3336;top:7638;width:21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OjDsMAAADcAAAADwAAAGRycy9kb3ducmV2LnhtbESPQWvCQBSE74L/YXlCb7oxoNToGmyh&#10;tAcvsb14e2Sf2cXs25jdxvTfu4VCj8PMfMPsytG1YqA+WM8KlosMBHHtteVGwdfn2/wZRIjIGlvP&#10;pOCHApT76WSHhfZ3rmg4xUYkCIcCFZgYu0LKUBtyGBa+I07exfcOY5J9I3WP9wR3rcyzbC0dWk4L&#10;Bjt6NVRfT99OgV2Zyt/W+qUhDKayYXN+P0alnmbjYQsi0hj/w3/tD60gz1fweyYd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Tow7DAAAA3AAAAA8AAAAAAAAAAAAA&#10;AAAAoQIAAGRycy9kb3ducmV2LnhtbFBLBQYAAAAABAAEAPkAAACRAwAAAAA=&#10;" strokecolor="black [3213]" strokeweight=".5pt">
                                  <v:stroke joinstyle="miter"/>
                                </v:shape>
                                <v:shape id="直接箭头连接符 16" o:spid="_x0000_s1051" type="#_x0000_t32" style="position:absolute;left:5509;top:7638;width:0;height:20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KqkMIAAADcAAAADwAAAGRycy9kb3ducmV2LnhtbESPzYrCMBSF94LvEK7gTlPL4GinUUQZ&#10;mJVgddHlpbnTljY3pYm1vv1EEGZ5OD8fJ92PphUD9a62rGC1jEAQF1bXXCq4Xb8XGxDOI2tsLZOC&#10;JznY76aTFBNtH3yhIfOlCCPsElRQed8lUrqiIoNuaTvi4P3a3qAPsi+l7vERxk0r4yhaS4M1B0KF&#10;HR0rKprsbl5cV+fX0+Zje/7Mswvfb/GQN0rNZ+PhC4Sn0f+H3+0frSCO1/A6E46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KqkMIAAADcAAAADwAAAAAAAAAAAAAA&#10;AAChAgAAZHJzL2Rvd25yZXYueG1sUEsFBgAAAAAEAAQA+QAAAJADAAAAAA==&#10;" strokecolor="black [3200]">
                                  <v:stroke endarrow="block" joinstyle="miter"/>
                                </v:shape>
                              </v:group>
                              <v:rect id="矩形 18" o:spid="_x0000_s1052" style="position:absolute;left:6810;top:7970;width:2057;height: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DeAMcA&#10;AADcAAAADwAAAGRycy9kb3ducmV2LnhtbESPQUvDQBSE7wX/w/KEXordNAdbYrdFFCUHEWz14O01&#10;+8zGZt+G7Gub/vuuIPQ4zMw3zHI9+FYdqY9NYAOzaQaKuAq24drA5/blbgEqCrLFNjAZOFOE9epm&#10;tMTChhN/0HEjtUoQjgUacCJdoXWsHHmM09ARJ+8n9B4lyb7WtsdTgvtW51l2rz02nBYcdvTkqNpv&#10;Dt7AdzlI/Tt7lbc9Tr4mpdtV7887Y8a3w+MDKKFBruH/dmkN5Pkc/s6kI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w3gDHAAAA3AAAAA8AAAAAAAAAAAAAAAAAmAIAAGRy&#10;cy9kb3ducmV2LnhtbFBLBQYAAAAABAAEAPUAAACMAwAAAAA=&#10;" filled="f" strokecolor="black [3213]" strokeweight="1pt">
                                <v:textbox>
                                  <w:txbxContent>
                                    <w:p w:rsidR="004D2E14" w:rsidRDefault="004D2E14">
                                      <w:pPr>
                                        <w:jc w:val="center"/>
                                        <w:rPr>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props3d w14:extrusionH="0" w14:contourW="0" w14:prstMaterial="clear"/>
                                        </w:rPr>
                                        <w:t>应急管理局等部门</w:t>
                                      </w:r>
                                    </w:p>
                                    <w:p w:rsidR="004D2E14" w:rsidRDefault="004D2E14">
                                      <w:pPr>
                                        <w:pStyle w:val="af3"/>
                                        <w:ind w:firstLine="210"/>
                                        <w:jc w:val="center"/>
                                      </w:pPr>
                                      <w:r>
                                        <w:rPr>
                                          <w:rFonts w:hint="eastAsia"/>
                                          <w:color w:val="000000" w:themeColor="text1"/>
                                          <w14:shadow w14:blurRad="38100" w14:dist="19050" w14:dir="2700000" w14:sx="100000" w14:sy="100000" w14:kx="0" w14:ky="0" w14:algn="tl">
                                            <w14:schemeClr w14:val="dk1">
                                              <w14:alpha w14:val="60000"/>
                                            </w14:schemeClr>
                                          </w14:shadow>
                                          <w14:props3d w14:extrusionH="0" w14:contourW="0" w14:prstMaterial="clear"/>
                                        </w:rPr>
                                        <w:t>上级公司</w:t>
                                      </w:r>
                                    </w:p>
                                  </w:txbxContent>
                                </v:textbox>
                              </v:rect>
                              <v:rect id="矩形 20" o:spid="_x0000_s1053" style="position:absolute;left:4492;top:9443;width:2286;height: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KcsMA&#10;AADcAAAADwAAAGRycy9kb3ducmV2LnhtbERPTWvCQBC9C/6HZQpeRDfmUCR1lVJpyaEUqu2htzE7&#10;ZlOzsyE7avrvuwfB4+N9rzaDb9WF+tgENrCYZ6CIq2Abrg187V9nS1BRkC22gcnAH0XYrMejFRY2&#10;XPmTLjupVQrhWKABJ9IVWsfKkcc4Dx1x4o6h9ygJ9rW2PV5TuG91nmWP2mPDqcFhRy+OqtPu7A38&#10;lIPUv4s3eT/h9HtaukP1sT0YM3kYnp9ACQ1yF9/cpTWQ52ltOpOO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9KcsMAAADcAAAADwAAAAAAAAAAAAAAAACYAgAAZHJzL2Rv&#10;d25yZXYueG1sUEsFBgAAAAAEAAQA9QAAAIgDAAAAAA==&#10;" filled="f" strokecolor="black [3213]" strokeweight="1pt">
                                <v:textbox>
                                  <w:txbxContent>
                                    <w:p w:rsidR="004D2E14" w:rsidRDefault="004D2E14">
                                      <w:pPr>
                                        <w:jc w:val="center"/>
                                        <w:rPr>
                                          <w:rFonts w:eastAsiaTheme="minorEastAsia"/>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props3d w14:extrusionH="0" w14:contourW="0" w14:prstMaterial="clear"/>
                                        </w:rPr>
                                        <w:t>加油加气站应急指挥部门</w:t>
                                      </w:r>
                                    </w:p>
                                  </w:txbxContent>
                                </v:textbox>
                              </v:rect>
                              <v:shape id="直接箭头连接符 21" o:spid="_x0000_s1054" type="#_x0000_t32" style="position:absolute;left:6576;top:9718;width:2775;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wcUcMAAADcAAAADwAAAGRycy9kb3ducmV2LnhtbESPQYvCMBSE78L+h/CEvWlqD0WrUURY&#10;ERYEu6V4fDRv27LNS2mirf/eCMIeh5n5htnsRtOKO/WusaxgMY9AEJdWN1wpyH++ZksQziNrbC2T&#10;ggc52G0/JhtMtR34QvfMVyJA2KWooPa+S6V0ZU0G3dx2xMH7tb1BH2RfSd3jEOCmlXEUJdJgw2Gh&#10;xo4ONZV/2c0oWC7oVqyG76TAuEjO+ngo8mum1Od03K9BeBr9f/jdPmkFcbyC15lwBOT2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MHFHDAAAA3AAAAA8AAAAAAAAAAAAA&#10;AAAAoQIAAGRycy9kb3ducmV2LnhtbFBLBQYAAAAABAAEAPkAAACRAwAAAAA=&#10;" strokecolor="black [3213]" strokeweight=".5pt">
                                <v:stroke joinstyle="miter"/>
                              </v:shape>
                              <v:shape id="直接箭头连接符 14" o:spid="_x0000_s1055" type="#_x0000_t32" style="position:absolute;left:8862;top:8516;width:4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2dWcMAAADcAAAADwAAAGRycy9kb3ducmV2LnhtbERPTWvCQBC9F/oflin01mxMm1Kiq4go&#10;WAKCaQl4G7LTJDU7G7Krif/ePRR6fLzvxWoynbjS4FrLCmZRDIK4srrlWsH31+7lA4TzyBo7y6Tg&#10;Rg5Wy8eHBWbajnyka+FrEULYZaig8b7PpHRVQwZdZHviwP3YwaAPcKilHnAM4aaTSRy/S4Mth4YG&#10;e9o0VJ2Li1GQpi7Jf9P6Ux7ebN5vT0aWh1Kp56dpPQfhafL/4j/3XitIXsP8cCYc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dnVnDAAAA3AAAAA8AAAAAAAAAAAAA&#10;AAAAoQIAAGRycy9kb3ducmV2LnhtbFBLBQYAAAAABAAEAPkAAACRAwAAAAA=&#10;" strokecolor="black [3213]" strokeweight=".5pt">
                                <v:stroke startarrow="block" joinstyle="miter"/>
                              </v:shape>
                              <v:shape id="直接箭头连接符 16" o:spid="_x0000_s1056" type="#_x0000_t32" style="position:absolute;left:9339;top:8509;width:0;height:12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lcksQAAADcAAAADwAAAGRycy9kb3ducmV2LnhtbESPQWvCQBSE7wX/w/IEb3UTbaVEVxGh&#10;INZL1Xp+ZF+T0OzbuLs1Mb/eLRQ8DjPzDbNYdaYWV3K+sqwgHScgiHOrKy4UnI7vz28gfEDWWFsm&#10;BTfysFoOnhaYadvyJ10PoRARwj5DBWUITSalz0sy6Me2IY7et3UGQ5SukNphG+GmlpMkmUmDFceF&#10;EhvalJT/HH6Ngt7vZm76sU+/TNttLn1v6PXlrNRo2K3nIAJ14RH+b2+1gsk0hb8z8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CVySxAAAANwAAAAPAAAAAAAAAAAA&#10;AAAAAKECAABkcnMvZG93bnJldi54bWxQSwUGAAAAAAQABAD5AAAAkgMAAAAA&#10;" strokecolor="black [3200]">
                                <v:stroke joinstyle="miter"/>
                              </v:shape>
                            </v:group>
                          </v:group>
                          <v:group id="组合 27" o:spid="_x0000_s1057" style="position:absolute;left:3319;top:9275;width:1174;height:445" coordorigin="3319,9275" coordsize="1174,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直接箭头连接符 15" o:spid="_x0000_s1058" type="#_x0000_t32" style="position:absolute;left:3319;top:9720;width:11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FFPcYAAADcAAAADwAAAGRycy9kb3ducmV2LnhtbESPQWvCQBSE70L/w/IKvelGA9ZGVxFB&#10;WvFSo7T19sg+k8Xs25DdmvTfdwsFj8PMfMMsVr2txY1abxwrGI8SEMSF04ZLBafjdjgD4QOyxtox&#10;KfghD6vlw2CBmXYdH+iWh1JECPsMFVQhNJmUvqjIoh+5hjh6F9daDFG2pdQtdhFuazlJkqm0aDgu&#10;VNjQpqLimn9bBcXp6/OF3s2H7lLz/Nrsz/s03yn19Niv5yAC9eEe/m+/aQWTNIW/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hRT3GAAAA3AAAAA8AAAAAAAAA&#10;AAAAAAAAoQIAAGRycy9kb3ducmV2LnhtbFBLBQYAAAAABAAEAPkAAACUAwAAAAA=&#10;" strokecolor="black [3213]" strokeweight=".5pt">
                              <v:stroke endarrow="block" joinstyle="miter"/>
                            </v:shape>
                            <v:shape id="直接箭头连接符 16" o:spid="_x0000_s1059" type="#_x0000_t32" style="position:absolute;left:3326;top:9275;width:0;height: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7/CsUAAADcAAAADwAAAGRycy9kb3ducmV2LnhtbESPT2vCQBTE74LfYXlCb7rxT0Wiq4hQ&#10;kLYXrXp+ZJ9JMPs23V1Nmk/fFQo9DjPzG2a1aU0lHuR8aVnBeJSAIM6sLjlXcPp6Gy5A+ICssbJM&#10;Cn7Iw2bd760w1bbhAz2OIRcRwj5FBUUIdSqlzwoy6Ee2Jo7e1TqDIUqXS+2wiXBTyUmSzKXBkuNC&#10;gTXtCspux7tR0Pn3uZt+fI7Ppml3311n6HV2Uepl0G6XIAK14T/8195rBZPpDJ5n4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7/CsUAAADcAAAADwAAAAAAAAAA&#10;AAAAAAChAgAAZHJzL2Rvd25yZXYueG1sUEsFBgAAAAAEAAQA+QAAAJMDAAAAAA==&#10;" strokecolor="black [3200]">
                              <v:stroke joinstyle="miter"/>
                            </v:shape>
                          </v:group>
                          <v:rect id="矩形 30" o:spid="_x0000_s1060" style="position:absolute;left:3373;top:9433;width:847;height: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5az8QA&#10;AADcAAAADwAAAGRycy9kb3ducmV2LnhtbESPQWsCMRSE74L/ITyhN83WUpHVKG2htMWDdNX7a/Lc&#10;Xbp5WZK4u/77RhB6HGbmG2a9HWwjOvKhdqzgcZaBINbO1FwqOB7ep0sQISIbbByTgisF2G7GozXm&#10;xvX8TV0RS5EgHHJUUMXY5lIGXZHFMHMtcfLOzluMSfpSGo99gttGzrNsIS3WnBYqbOmtIv1bXKyC&#10;kzu/9lb/8Fd33deXj53XerlT6mEyvKxARBrif/je/jQK5k/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uWs/EAAAA3AAAAA8AAAAAAAAAAAAAAAAAmAIAAGRycy9k&#10;b3ducmV2LnhtbFBLBQYAAAAABAAEAPUAAACJAwAAAAA=&#10;" filled="f" stroked="f" strokeweight="1pt">
                            <v:textbox>
                              <w:txbxContent>
                                <w:p w:rsidR="004D2E14" w:rsidRDefault="004D2E14">
                                  <w:pPr>
                                    <w:spacing w:line="200" w:lineRule="exact"/>
                                    <w:jc w:val="center"/>
                                    <w:rPr>
                                      <w:rFonts w:eastAsiaTheme="minor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pPr>
                                  <w:r>
                                    <w:rPr>
                                      <w:rFonts w:ascii="宋体" w:hAnsi="宋体" w:cs="宋体" w:hint="eastAsia"/>
                                      <w:color w:val="000000" w:themeColor="text1"/>
                                      <w:w w:val="80"/>
                                      <w:sz w:val="15"/>
                                      <w:szCs w:val="15"/>
                                      <w14:shadow w14:blurRad="38100" w14:dist="19050" w14:dir="2700000" w14:sx="100000" w14:sy="100000" w14:kx="0" w14:ky="0" w14:algn="tl">
                                        <w14:schemeClr w14:val="dk1">
                                          <w14:alpha w14:val="60000"/>
                                        </w14:schemeClr>
                                      </w14:shadow>
                                      <w14:props3d w14:extrusionH="0" w14:contourW="0" w14:prstMaterial="clear"/>
                                    </w:rPr>
                                    <w:t>Ⅱ</w:t>
                                  </w:r>
                                  <w:r>
                                    <w:rPr>
                                      <w:rFonts w:hint="eastAsia"/>
                                      <w:color w:val="000000" w:themeColor="text1"/>
                                      <w:w w:val="80"/>
                                      <w:sz w:val="15"/>
                                      <w:szCs w:val="15"/>
                                      <w14:shadow w14:blurRad="38100" w14:dist="19050" w14:dir="2700000" w14:sx="100000" w14:sy="100000" w14:kx="0" w14:ky="0" w14:algn="tl">
                                        <w14:schemeClr w14:val="dk1">
                                          <w14:alpha w14:val="60000"/>
                                        </w14:schemeClr>
                                      </w14:shadow>
                                      <w14:props3d w14:extrusionH="0" w14:contourW="0" w14:prstMaterial="clear"/>
                                    </w:rPr>
                                    <w:t>级响应</w:t>
                                  </w:r>
                                </w:p>
                              </w:txbxContent>
                            </v:textbox>
                          </v:rect>
                        </v:group>
                      </v:group>
                      <v:rect id="矩形 39" o:spid="_x0000_s1061" style="position:absolute;left:5345;top:7747;width:600;height:1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zEuMQA&#10;AADcAAAADwAAAGRycy9kb3ducmV2LnhtbESPQWvCQBSE74L/YXlCb7rRgkjqJrRCaYuHom3vz91n&#10;Esy+DbtrEv99t1DwOMzMN8y2HG0revKhcaxguchAEGtnGq4UfH+9zjcgQkQ22DomBTcKUBbTyRZz&#10;4wY+UH+MlUgQDjkqqGPscimDrsliWLiOOHln5y3GJH0ljcchwW0rV1m2lhYbTgs1drSrSV+OV6vg&#10;x51fBqtP/NHfPpvr295rvdkr9TAbn59ARBrjPfzffjcKVo9r+DuTj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8xLjEAAAA3AAAAA8AAAAAAAAAAAAAAAAAmAIAAGRycy9k&#10;b3ducmV2LnhtbFBLBQYAAAAABAAEAPUAAACJAwAAAAA=&#10;" filled="f" stroked="f" strokeweight="1pt">
                        <v:textbox>
                          <w:txbxContent>
                            <w:p w:rsidR="004D2E14" w:rsidRDefault="004D2E14">
                              <w:pPr>
                                <w:spacing w:line="200" w:lineRule="exact"/>
                                <w:jc w:val="center"/>
                                <w:rPr>
                                  <w:rFonts w:eastAsiaTheme="minor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pPr>
                              <w:r>
                                <w:rPr>
                                  <w:rFonts w:ascii="宋体" w:hAnsi="宋体" w:cs="宋体" w:hint="eastAsia"/>
                                  <w:color w:val="000000" w:themeColor="text1"/>
                                  <w:w w:val="80"/>
                                  <w:sz w:val="15"/>
                                  <w:szCs w:val="15"/>
                                  <w14:shadow w14:blurRad="38100" w14:dist="19050" w14:dir="2700000" w14:sx="100000" w14:sy="100000" w14:kx="0" w14:ky="0" w14:algn="tl">
                                    <w14:schemeClr w14:val="dk1">
                                      <w14:alpha w14:val="60000"/>
                                    </w14:schemeClr>
                                  </w14:shadow>
                                  <w14:props3d w14:extrusionH="0" w14:contourW="0" w14:prstMaterial="clear"/>
                                </w:rPr>
                                <w:t>紧急情况时可越级直接报告</w:t>
                              </w:r>
                            </w:p>
                          </w:txbxContent>
                        </v:textbox>
                      </v:rect>
                    </v:group>
                  </v:group>
                </v:group>
              </v:group>
            </w:pict>
          </mc:Fallback>
        </mc:AlternateContent>
      </w:r>
    </w:p>
    <w:p w:rsidR="004F3E5C" w:rsidRDefault="004F3E5C">
      <w:pPr>
        <w:pStyle w:val="aa"/>
        <w:ind w:left="1470" w:right="1470"/>
        <w:rPr>
          <w:rFonts w:ascii="宋体" w:hAnsi="宋体" w:cs="宋体"/>
          <w:sz w:val="28"/>
          <w:szCs w:val="28"/>
        </w:rPr>
      </w:pPr>
    </w:p>
    <w:p w:rsidR="004F3E5C" w:rsidRDefault="004F3E5C">
      <w:pPr>
        <w:pStyle w:val="aa"/>
        <w:ind w:left="1470" w:right="1470"/>
        <w:rPr>
          <w:rFonts w:ascii="宋体" w:hAnsi="宋体" w:cs="宋体"/>
          <w:sz w:val="28"/>
          <w:szCs w:val="28"/>
        </w:rPr>
      </w:pPr>
    </w:p>
    <w:p w:rsidR="004F3E5C" w:rsidRDefault="004F3E5C">
      <w:pPr>
        <w:pStyle w:val="aa"/>
        <w:ind w:left="1470" w:right="1470"/>
        <w:rPr>
          <w:rFonts w:ascii="宋体" w:hAnsi="宋体" w:cs="宋体"/>
          <w:sz w:val="28"/>
          <w:szCs w:val="28"/>
        </w:rPr>
      </w:pPr>
    </w:p>
    <w:p w:rsidR="004F3E5C" w:rsidRDefault="004F3E5C">
      <w:pPr>
        <w:pStyle w:val="aa"/>
        <w:ind w:left="1470" w:right="1470"/>
        <w:rPr>
          <w:rFonts w:ascii="宋体" w:hAnsi="宋体" w:cs="宋体"/>
          <w:sz w:val="28"/>
          <w:szCs w:val="28"/>
        </w:rPr>
      </w:pPr>
    </w:p>
    <w:p w:rsidR="004F3E5C" w:rsidRDefault="004D2E14">
      <w:pPr>
        <w:pStyle w:val="4"/>
        <w:ind w:firstLine="560"/>
        <w:rPr>
          <w:rFonts w:ascii="宋体" w:hAnsi="宋体" w:cs="宋体"/>
        </w:rPr>
      </w:pPr>
      <w:r>
        <w:rPr>
          <w:rFonts w:ascii="宋体" w:hAnsi="宋体" w:cs="宋体" w:hint="eastAsia"/>
        </w:rPr>
        <w:t>3.1.2信息处置与研判</w:t>
      </w:r>
    </w:p>
    <w:p w:rsidR="004F3E5C" w:rsidRDefault="004D2E14">
      <w:pPr>
        <w:autoSpaceDE w:val="0"/>
        <w:autoSpaceDN w:val="0"/>
        <w:adjustRightInd w:val="0"/>
        <w:snapToGrid w:val="0"/>
        <w:spacing w:line="360" w:lineRule="auto"/>
        <w:ind w:firstLineChars="200" w:firstLine="562"/>
        <w:rPr>
          <w:rFonts w:ascii="宋体" w:hAnsi="宋体" w:cs="宋体"/>
          <w:b/>
          <w:bCs/>
          <w:sz w:val="28"/>
          <w:szCs w:val="28"/>
        </w:rPr>
      </w:pPr>
      <w:r>
        <w:rPr>
          <w:rFonts w:ascii="宋体" w:hAnsi="宋体" w:cs="宋体" w:hint="eastAsia"/>
          <w:b/>
          <w:bCs/>
          <w:sz w:val="28"/>
          <w:szCs w:val="28"/>
        </w:rPr>
        <w:t>1、信息上报</w:t>
      </w:r>
    </w:p>
    <w:p w:rsidR="004F3E5C" w:rsidRDefault="004D2E14">
      <w:pPr>
        <w:autoSpaceDE w:val="0"/>
        <w:autoSpaceDN w:val="0"/>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（1）加油加气站应当加强对重要防护目标的监控，对可能引发重大事故的 险情或其它灾害灾难的重要信息应及时上报。</w:t>
      </w:r>
    </w:p>
    <w:p w:rsidR="004F3E5C" w:rsidRDefault="004D2E14">
      <w:pPr>
        <w:autoSpaceDE w:val="0"/>
        <w:autoSpaceDN w:val="0"/>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lastRenderedPageBreak/>
        <w:t>（2）相关政府应急部门、应急救援指挥部、各应急组之间的通信方式，联系电话见附件5有关应急部门、机构或人员的联系方式。</w:t>
      </w:r>
    </w:p>
    <w:p w:rsidR="004F3E5C" w:rsidRDefault="004D2E14">
      <w:pPr>
        <w:autoSpaceDE w:val="0"/>
        <w:autoSpaceDN w:val="0"/>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（3）发生事故或突发事件后，立即在第一时间内向站内应急救援指挥部领导报告情况，并向当地应急管理局及相关部门汇报。</w:t>
      </w:r>
    </w:p>
    <w:p w:rsidR="004F3E5C" w:rsidRDefault="004D2E14">
      <w:pPr>
        <w:autoSpaceDE w:val="0"/>
        <w:autoSpaceDN w:val="0"/>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报告和通报的信息内容如下：</w:t>
      </w:r>
    </w:p>
    <w:p w:rsidR="004F3E5C" w:rsidRDefault="004D2E14">
      <w:pPr>
        <w:autoSpaceDE w:val="0"/>
        <w:autoSpaceDN w:val="0"/>
        <w:adjustRightInd w:val="0"/>
        <w:snapToGrid w:val="0"/>
        <w:spacing w:line="360" w:lineRule="auto"/>
        <w:ind w:leftChars="100" w:left="210" w:firstLineChars="200" w:firstLine="560"/>
        <w:rPr>
          <w:rFonts w:ascii="宋体" w:hAnsi="宋体" w:cs="宋体"/>
          <w:sz w:val="28"/>
          <w:szCs w:val="28"/>
        </w:rPr>
      </w:pPr>
      <w:r>
        <w:rPr>
          <w:rFonts w:ascii="宋体" w:hAnsi="宋体" w:cs="宋体" w:hint="eastAsia"/>
          <w:sz w:val="28"/>
          <w:szCs w:val="28"/>
        </w:rPr>
        <w:t>①发生事故的类型、单位、时间、地点。</w:t>
      </w:r>
    </w:p>
    <w:p w:rsidR="004F3E5C" w:rsidRDefault="004D2E14">
      <w:pPr>
        <w:autoSpaceDE w:val="0"/>
        <w:autoSpaceDN w:val="0"/>
        <w:adjustRightInd w:val="0"/>
        <w:snapToGrid w:val="0"/>
        <w:spacing w:line="360" w:lineRule="auto"/>
        <w:ind w:leftChars="100" w:left="210" w:firstLineChars="200" w:firstLine="560"/>
        <w:rPr>
          <w:rFonts w:ascii="宋体" w:hAnsi="宋体" w:cs="宋体"/>
          <w:sz w:val="28"/>
          <w:szCs w:val="28"/>
        </w:rPr>
      </w:pPr>
      <w:r>
        <w:rPr>
          <w:rFonts w:ascii="宋体" w:hAnsi="宋体" w:cs="宋体" w:hint="eastAsia"/>
          <w:sz w:val="28"/>
          <w:szCs w:val="28"/>
        </w:rPr>
        <w:t>②事故发生时人员伤亡程度及财产损失情况。</w:t>
      </w:r>
    </w:p>
    <w:p w:rsidR="004F3E5C" w:rsidRDefault="004D2E14">
      <w:pPr>
        <w:autoSpaceDE w:val="0"/>
        <w:autoSpaceDN w:val="0"/>
        <w:adjustRightInd w:val="0"/>
        <w:snapToGrid w:val="0"/>
        <w:spacing w:line="360" w:lineRule="auto"/>
        <w:ind w:leftChars="100" w:left="210" w:firstLineChars="200" w:firstLine="560"/>
        <w:rPr>
          <w:rFonts w:ascii="宋体" w:hAnsi="宋体" w:cs="宋体"/>
          <w:sz w:val="28"/>
          <w:szCs w:val="28"/>
        </w:rPr>
      </w:pPr>
      <w:r>
        <w:rPr>
          <w:rFonts w:ascii="宋体" w:hAnsi="宋体" w:cs="宋体" w:hint="eastAsia"/>
          <w:sz w:val="28"/>
          <w:szCs w:val="28"/>
        </w:rPr>
        <w:t>③事故的发展变化</w:t>
      </w:r>
    </w:p>
    <w:p w:rsidR="004F3E5C" w:rsidRDefault="004D2E14">
      <w:pPr>
        <w:autoSpaceDE w:val="0"/>
        <w:autoSpaceDN w:val="0"/>
        <w:adjustRightInd w:val="0"/>
        <w:snapToGrid w:val="0"/>
        <w:spacing w:line="360" w:lineRule="auto"/>
        <w:ind w:leftChars="100" w:left="210" w:firstLineChars="200" w:firstLine="560"/>
        <w:rPr>
          <w:rFonts w:ascii="宋体" w:hAnsi="宋体" w:cs="宋体"/>
          <w:sz w:val="28"/>
          <w:szCs w:val="28"/>
        </w:rPr>
      </w:pPr>
      <w:r>
        <w:rPr>
          <w:rFonts w:ascii="宋体" w:hAnsi="宋体" w:cs="宋体" w:hint="eastAsia"/>
          <w:sz w:val="28"/>
          <w:szCs w:val="28"/>
        </w:rPr>
        <w:t>④需应急指挥部立即采取的措施等</w:t>
      </w:r>
    </w:p>
    <w:p w:rsidR="004F3E5C" w:rsidRDefault="004D2E14">
      <w:pPr>
        <w:autoSpaceDE w:val="0"/>
        <w:autoSpaceDN w:val="0"/>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（4）如事故重大，公司总经理1小时内报告单位所在地方政府相关部门(消防、应急、公安等主管部门，具体见附件5)，协调周边企业和居民釆取防护措施，必要时疏散到安全的地方，同时向110、120报警。</w:t>
      </w:r>
    </w:p>
    <w:p w:rsidR="004F3E5C" w:rsidRDefault="004D2E14">
      <w:pPr>
        <w:autoSpaceDE w:val="0"/>
        <w:autoSpaceDN w:val="0"/>
        <w:adjustRightInd w:val="0"/>
        <w:snapToGrid w:val="0"/>
        <w:spacing w:line="360" w:lineRule="auto"/>
        <w:ind w:firstLineChars="200" w:firstLine="562"/>
        <w:rPr>
          <w:rFonts w:ascii="宋体" w:hAnsi="宋体" w:cs="宋体"/>
          <w:b/>
          <w:bCs/>
          <w:sz w:val="28"/>
          <w:szCs w:val="28"/>
        </w:rPr>
      </w:pPr>
      <w:bookmarkStart w:id="22" w:name="_Toc504989560"/>
      <w:bookmarkEnd w:id="22"/>
      <w:r>
        <w:rPr>
          <w:rFonts w:ascii="宋体" w:hAnsi="宋体" w:cs="宋体" w:hint="eastAsia"/>
          <w:b/>
          <w:bCs/>
          <w:sz w:val="28"/>
          <w:szCs w:val="28"/>
        </w:rPr>
        <w:t>2、信息传递</w:t>
      </w:r>
    </w:p>
    <w:p w:rsidR="004F3E5C" w:rsidRDefault="004D2E14">
      <w:pPr>
        <w:autoSpaceDE w:val="0"/>
        <w:autoSpaceDN w:val="0"/>
        <w:adjustRightInd w:val="0"/>
        <w:snapToGrid w:val="0"/>
        <w:spacing w:line="360" w:lineRule="auto"/>
        <w:ind w:leftChars="100" w:left="210" w:firstLineChars="200" w:firstLine="560"/>
        <w:rPr>
          <w:rFonts w:ascii="宋体" w:hAnsi="宋体" w:cs="宋体"/>
          <w:sz w:val="28"/>
          <w:szCs w:val="28"/>
        </w:rPr>
      </w:pPr>
      <w:r>
        <w:rPr>
          <w:rFonts w:ascii="宋体" w:hAnsi="宋体" w:cs="宋体" w:hint="eastAsia"/>
          <w:sz w:val="28"/>
          <w:szCs w:val="28"/>
        </w:rPr>
        <w:t>（1）传递的对象</w:t>
      </w:r>
    </w:p>
    <w:p w:rsidR="004F3E5C" w:rsidRDefault="004D2E14">
      <w:pPr>
        <w:autoSpaceDE w:val="0"/>
        <w:autoSpaceDN w:val="0"/>
        <w:adjustRightInd w:val="0"/>
        <w:snapToGrid w:val="0"/>
        <w:spacing w:line="360" w:lineRule="auto"/>
        <w:ind w:leftChars="100" w:left="210" w:firstLineChars="200" w:firstLine="560"/>
        <w:rPr>
          <w:rFonts w:ascii="宋体" w:hAnsi="宋体" w:cs="宋体"/>
          <w:sz w:val="28"/>
          <w:szCs w:val="28"/>
        </w:rPr>
      </w:pPr>
      <w:r>
        <w:rPr>
          <w:rFonts w:ascii="宋体" w:hAnsi="宋体" w:cs="宋体" w:hint="eastAsia"/>
          <w:sz w:val="28"/>
          <w:szCs w:val="28"/>
        </w:rPr>
        <w:t>信息传递的对象包括：未参与事故救援的人员、可能会受事故影响的周边企业、新闻媒体等。</w:t>
      </w:r>
    </w:p>
    <w:p w:rsidR="004F3E5C" w:rsidRDefault="004D2E14">
      <w:pPr>
        <w:autoSpaceDE w:val="0"/>
        <w:autoSpaceDN w:val="0"/>
        <w:adjustRightInd w:val="0"/>
        <w:snapToGrid w:val="0"/>
        <w:spacing w:line="360" w:lineRule="auto"/>
        <w:ind w:leftChars="100" w:left="210" w:firstLineChars="200" w:firstLine="560"/>
        <w:rPr>
          <w:rFonts w:ascii="宋体" w:hAnsi="宋体" w:cs="宋体"/>
          <w:sz w:val="28"/>
          <w:szCs w:val="28"/>
        </w:rPr>
      </w:pPr>
      <w:r>
        <w:rPr>
          <w:rFonts w:ascii="宋体" w:hAnsi="宋体" w:cs="宋体" w:hint="eastAsia"/>
          <w:sz w:val="28"/>
          <w:szCs w:val="28"/>
        </w:rPr>
        <w:t>（2）传递的方法</w:t>
      </w:r>
    </w:p>
    <w:p w:rsidR="004F3E5C" w:rsidRDefault="004D2E14">
      <w:pPr>
        <w:autoSpaceDE w:val="0"/>
        <w:autoSpaceDN w:val="0"/>
        <w:adjustRightInd w:val="0"/>
        <w:snapToGrid w:val="0"/>
        <w:spacing w:line="360" w:lineRule="auto"/>
        <w:ind w:leftChars="100" w:left="210" w:firstLineChars="200" w:firstLine="560"/>
        <w:rPr>
          <w:rFonts w:ascii="宋体" w:hAnsi="宋体" w:cs="宋体"/>
          <w:sz w:val="28"/>
          <w:szCs w:val="28"/>
        </w:rPr>
      </w:pPr>
      <w:r>
        <w:rPr>
          <w:rFonts w:ascii="宋体" w:hAnsi="宋体" w:cs="宋体" w:hint="eastAsia"/>
          <w:sz w:val="28"/>
          <w:szCs w:val="28"/>
        </w:rPr>
        <w:t>信息传递的方法可以是警报器、喊话器、电话、人工呼喊等。应确保信息所传递对象能及时、清楚地听到事故警报或通知，得以迅速撤离或采取相关应急措施。</w:t>
      </w:r>
    </w:p>
    <w:p w:rsidR="004F3E5C" w:rsidRDefault="004D2E14">
      <w:pPr>
        <w:autoSpaceDE w:val="0"/>
        <w:autoSpaceDN w:val="0"/>
        <w:adjustRightInd w:val="0"/>
        <w:snapToGrid w:val="0"/>
        <w:spacing w:line="360" w:lineRule="auto"/>
        <w:ind w:leftChars="100" w:left="210" w:firstLineChars="200" w:firstLine="560"/>
        <w:rPr>
          <w:rFonts w:ascii="宋体" w:hAnsi="宋体" w:cs="宋体"/>
          <w:sz w:val="28"/>
          <w:szCs w:val="28"/>
        </w:rPr>
      </w:pPr>
      <w:r>
        <w:rPr>
          <w:rFonts w:ascii="宋体" w:hAnsi="宋体" w:cs="宋体" w:hint="eastAsia"/>
          <w:sz w:val="28"/>
          <w:szCs w:val="28"/>
        </w:rPr>
        <w:t>（3）新闻媒体通报</w:t>
      </w:r>
    </w:p>
    <w:p w:rsidR="004F3E5C" w:rsidRDefault="004D2E14">
      <w:pPr>
        <w:autoSpaceDE w:val="0"/>
        <w:autoSpaceDN w:val="0"/>
        <w:adjustRightInd w:val="0"/>
        <w:snapToGrid w:val="0"/>
        <w:spacing w:line="360" w:lineRule="auto"/>
        <w:ind w:leftChars="100" w:left="210" w:firstLineChars="200" w:firstLine="560"/>
        <w:rPr>
          <w:rFonts w:ascii="宋体" w:hAnsi="宋体" w:cs="宋体"/>
          <w:sz w:val="28"/>
          <w:szCs w:val="28"/>
        </w:rPr>
      </w:pPr>
      <w:r>
        <w:rPr>
          <w:rFonts w:ascii="宋体" w:hAnsi="宋体" w:cs="宋体" w:hint="eastAsia"/>
          <w:sz w:val="28"/>
          <w:szCs w:val="28"/>
        </w:rPr>
        <w:t>站长全权负责向有关新闻媒体发布事故有关信息，必要时可邀请媒体人或召开新闻发布会进行通报。</w:t>
      </w:r>
    </w:p>
    <w:p w:rsidR="004F3E5C" w:rsidRDefault="004F3E5C">
      <w:pPr>
        <w:autoSpaceDE w:val="0"/>
        <w:autoSpaceDN w:val="0"/>
        <w:adjustRightInd w:val="0"/>
        <w:snapToGrid w:val="0"/>
        <w:spacing w:line="360" w:lineRule="auto"/>
        <w:ind w:leftChars="100" w:left="210" w:firstLineChars="200" w:firstLine="560"/>
        <w:rPr>
          <w:rFonts w:ascii="宋体" w:hAnsi="宋体" w:cs="宋体"/>
          <w:sz w:val="28"/>
          <w:szCs w:val="28"/>
        </w:rPr>
      </w:pPr>
    </w:p>
    <w:p w:rsidR="004F3E5C" w:rsidRDefault="004D2E14">
      <w:pPr>
        <w:pStyle w:val="3"/>
        <w:rPr>
          <w:rFonts w:ascii="宋体" w:hAnsi="宋体" w:cs="宋体"/>
        </w:rPr>
      </w:pPr>
      <w:bookmarkStart w:id="23" w:name="_Toc7141"/>
      <w:bookmarkStart w:id="24" w:name="_Toc8904"/>
      <w:r>
        <w:rPr>
          <w:rFonts w:ascii="宋体" w:hAnsi="宋体" w:cs="宋体" w:hint="eastAsia"/>
        </w:rPr>
        <w:lastRenderedPageBreak/>
        <w:t>3.2预警</w:t>
      </w:r>
      <w:bookmarkEnd w:id="23"/>
      <w:bookmarkEnd w:id="24"/>
    </w:p>
    <w:p w:rsidR="004F3E5C" w:rsidRDefault="004D2E14">
      <w:pPr>
        <w:pStyle w:val="4"/>
        <w:ind w:firstLine="560"/>
        <w:rPr>
          <w:rFonts w:ascii="宋体" w:hAnsi="宋体" w:cs="宋体"/>
        </w:rPr>
      </w:pPr>
      <w:r>
        <w:rPr>
          <w:rFonts w:ascii="宋体" w:hAnsi="宋体" w:cs="宋体" w:hint="eastAsia"/>
        </w:rPr>
        <w:t>3.2.1预警启动</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本站预警分为三级，由低到高依次为三级、二级、一级预警，分别与Ⅲ级、Ⅱ级、Ⅰ级三个级别响应相对应。</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三级预警是指综合管理员、值班领导接到事故苗头报告后，经初步判断认为可能发生的事故不会造成较大损失，不会造成事故扩大且不会造成人员伤亡的情况，由综合管理员、值班领导做出相应的预警。</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二级预警是指站长接到事故苗头报告后，经初步判断认为可能发生的事故危害可能进一步扩大至全站，需要全站警介，站长上报公司总经理，由公司总经理做出相应的预警。</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一级预警是指加油加气站总指挥经初步判断，认为可能发生的事故危害可能进一步扩大危及周边企业或居民，人员伤亡和财产损失已超出或即将超出加油加气站的控制能力，需要向外部求援，而做出相应的预警。</w:t>
      </w:r>
    </w:p>
    <w:p w:rsidR="004F3E5C" w:rsidRDefault="004D2E14">
      <w:pPr>
        <w:autoSpaceDE w:val="0"/>
        <w:autoSpaceDN w:val="0"/>
        <w:adjustRightInd w:val="0"/>
        <w:snapToGrid w:val="0"/>
        <w:spacing w:line="360" w:lineRule="auto"/>
        <w:ind w:firstLineChars="200" w:firstLine="560"/>
        <w:jc w:val="center"/>
        <w:rPr>
          <w:rFonts w:ascii="宋体" w:hAnsi="宋体" w:cs="宋体"/>
          <w:sz w:val="28"/>
          <w:szCs w:val="28"/>
        </w:rPr>
      </w:pPr>
      <w:r>
        <w:rPr>
          <w:rFonts w:ascii="宋体" w:hAnsi="宋体" w:cs="宋体" w:hint="eastAsia"/>
          <w:sz w:val="28"/>
          <w:szCs w:val="28"/>
        </w:rPr>
        <w:t>表3-1 预警、响应、指挥机构、预案对应表</w:t>
      </w:r>
    </w:p>
    <w:tbl>
      <w:tblPr>
        <w:tblStyle w:val="af4"/>
        <w:tblW w:w="0" w:type="auto"/>
        <w:tblLook w:val="04A0" w:firstRow="1" w:lastRow="0" w:firstColumn="1" w:lastColumn="0" w:noHBand="0" w:noVBand="1"/>
      </w:tblPr>
      <w:tblGrid>
        <w:gridCol w:w="853"/>
        <w:gridCol w:w="1841"/>
        <w:gridCol w:w="1419"/>
        <w:gridCol w:w="2863"/>
        <w:gridCol w:w="2312"/>
      </w:tblGrid>
      <w:tr w:rsidR="004F3E5C">
        <w:tc>
          <w:tcPr>
            <w:tcW w:w="853" w:type="dxa"/>
          </w:tcPr>
          <w:p w:rsidR="004F3E5C" w:rsidRDefault="004D2E14">
            <w:pPr>
              <w:jc w:val="center"/>
              <w:rPr>
                <w:sz w:val="24"/>
                <w:szCs w:val="24"/>
              </w:rPr>
            </w:pPr>
            <w:r>
              <w:rPr>
                <w:rFonts w:hint="eastAsia"/>
                <w:sz w:val="24"/>
                <w:szCs w:val="24"/>
              </w:rPr>
              <w:t>序号</w:t>
            </w:r>
          </w:p>
        </w:tc>
        <w:tc>
          <w:tcPr>
            <w:tcW w:w="1841" w:type="dxa"/>
          </w:tcPr>
          <w:p w:rsidR="004F3E5C" w:rsidRDefault="004D2E14">
            <w:pPr>
              <w:jc w:val="center"/>
              <w:rPr>
                <w:sz w:val="24"/>
                <w:szCs w:val="24"/>
              </w:rPr>
            </w:pPr>
            <w:r>
              <w:rPr>
                <w:rFonts w:hint="eastAsia"/>
                <w:sz w:val="24"/>
                <w:szCs w:val="24"/>
              </w:rPr>
              <w:t>预警分级</w:t>
            </w:r>
          </w:p>
        </w:tc>
        <w:tc>
          <w:tcPr>
            <w:tcW w:w="1419" w:type="dxa"/>
          </w:tcPr>
          <w:p w:rsidR="004F3E5C" w:rsidRDefault="004D2E14">
            <w:pPr>
              <w:jc w:val="center"/>
              <w:rPr>
                <w:sz w:val="24"/>
                <w:szCs w:val="24"/>
              </w:rPr>
            </w:pPr>
            <w:r>
              <w:rPr>
                <w:rFonts w:hint="eastAsia"/>
                <w:sz w:val="24"/>
                <w:szCs w:val="24"/>
              </w:rPr>
              <w:t>响应分级</w:t>
            </w:r>
          </w:p>
        </w:tc>
        <w:tc>
          <w:tcPr>
            <w:tcW w:w="2863" w:type="dxa"/>
          </w:tcPr>
          <w:p w:rsidR="004F3E5C" w:rsidRDefault="004D2E14">
            <w:pPr>
              <w:jc w:val="center"/>
              <w:rPr>
                <w:sz w:val="24"/>
                <w:szCs w:val="24"/>
              </w:rPr>
            </w:pPr>
            <w:r>
              <w:rPr>
                <w:rFonts w:hint="eastAsia"/>
                <w:sz w:val="24"/>
                <w:szCs w:val="24"/>
              </w:rPr>
              <w:t>指挥机构分级</w:t>
            </w:r>
          </w:p>
        </w:tc>
        <w:tc>
          <w:tcPr>
            <w:tcW w:w="2312" w:type="dxa"/>
          </w:tcPr>
          <w:p w:rsidR="004F3E5C" w:rsidRDefault="004D2E14">
            <w:pPr>
              <w:jc w:val="center"/>
              <w:rPr>
                <w:sz w:val="24"/>
                <w:szCs w:val="24"/>
              </w:rPr>
            </w:pPr>
            <w:r>
              <w:rPr>
                <w:rFonts w:hint="eastAsia"/>
                <w:sz w:val="24"/>
                <w:szCs w:val="24"/>
              </w:rPr>
              <w:t>预案体系分级</w:t>
            </w:r>
          </w:p>
        </w:tc>
      </w:tr>
      <w:tr w:rsidR="004F3E5C">
        <w:tc>
          <w:tcPr>
            <w:tcW w:w="853" w:type="dxa"/>
          </w:tcPr>
          <w:p w:rsidR="004F3E5C" w:rsidRDefault="004D2E14">
            <w:pPr>
              <w:jc w:val="center"/>
              <w:rPr>
                <w:sz w:val="24"/>
                <w:szCs w:val="24"/>
              </w:rPr>
            </w:pPr>
            <w:r>
              <w:rPr>
                <w:rFonts w:hint="eastAsia"/>
                <w:sz w:val="24"/>
                <w:szCs w:val="24"/>
              </w:rPr>
              <w:t>1</w:t>
            </w:r>
          </w:p>
        </w:tc>
        <w:tc>
          <w:tcPr>
            <w:tcW w:w="1841" w:type="dxa"/>
          </w:tcPr>
          <w:p w:rsidR="004F3E5C" w:rsidRDefault="004D2E14">
            <w:pPr>
              <w:rPr>
                <w:sz w:val="24"/>
                <w:szCs w:val="24"/>
              </w:rPr>
            </w:pPr>
            <w:r>
              <w:rPr>
                <w:rFonts w:hint="eastAsia"/>
                <w:sz w:val="24"/>
                <w:szCs w:val="24"/>
              </w:rPr>
              <w:t>三级预警</w:t>
            </w:r>
          </w:p>
        </w:tc>
        <w:tc>
          <w:tcPr>
            <w:tcW w:w="1419" w:type="dxa"/>
          </w:tcPr>
          <w:p w:rsidR="004F3E5C" w:rsidRDefault="004D2E14">
            <w:pPr>
              <w:rPr>
                <w:sz w:val="24"/>
                <w:szCs w:val="24"/>
              </w:rPr>
            </w:pPr>
            <w:r>
              <w:rPr>
                <w:rFonts w:hint="eastAsia"/>
                <w:sz w:val="24"/>
                <w:szCs w:val="24"/>
              </w:rPr>
              <w:t>三级响应</w:t>
            </w:r>
          </w:p>
        </w:tc>
        <w:tc>
          <w:tcPr>
            <w:tcW w:w="2863" w:type="dxa"/>
          </w:tcPr>
          <w:p w:rsidR="004F3E5C" w:rsidRDefault="004D2E14">
            <w:pPr>
              <w:rPr>
                <w:sz w:val="24"/>
                <w:szCs w:val="24"/>
              </w:rPr>
            </w:pPr>
            <w:r>
              <w:rPr>
                <w:rFonts w:hint="eastAsia"/>
                <w:sz w:val="24"/>
                <w:szCs w:val="24"/>
              </w:rPr>
              <w:t>现场应急小组</w:t>
            </w:r>
          </w:p>
        </w:tc>
        <w:tc>
          <w:tcPr>
            <w:tcW w:w="2312" w:type="dxa"/>
          </w:tcPr>
          <w:p w:rsidR="004F3E5C" w:rsidRDefault="004D2E14">
            <w:pPr>
              <w:rPr>
                <w:sz w:val="24"/>
                <w:szCs w:val="24"/>
              </w:rPr>
            </w:pPr>
            <w:r>
              <w:rPr>
                <w:rFonts w:hint="eastAsia"/>
                <w:sz w:val="24"/>
                <w:szCs w:val="24"/>
              </w:rPr>
              <w:t>现场处置方案</w:t>
            </w:r>
          </w:p>
        </w:tc>
      </w:tr>
      <w:tr w:rsidR="004F3E5C">
        <w:tc>
          <w:tcPr>
            <w:tcW w:w="853" w:type="dxa"/>
          </w:tcPr>
          <w:p w:rsidR="004F3E5C" w:rsidRDefault="004D2E14">
            <w:pPr>
              <w:jc w:val="center"/>
              <w:rPr>
                <w:sz w:val="24"/>
                <w:szCs w:val="24"/>
              </w:rPr>
            </w:pPr>
            <w:r>
              <w:rPr>
                <w:rFonts w:hint="eastAsia"/>
                <w:sz w:val="24"/>
                <w:szCs w:val="24"/>
              </w:rPr>
              <w:t>2</w:t>
            </w:r>
          </w:p>
        </w:tc>
        <w:tc>
          <w:tcPr>
            <w:tcW w:w="1841" w:type="dxa"/>
          </w:tcPr>
          <w:p w:rsidR="004F3E5C" w:rsidRDefault="004D2E14">
            <w:pPr>
              <w:rPr>
                <w:sz w:val="24"/>
                <w:szCs w:val="24"/>
              </w:rPr>
            </w:pPr>
            <w:r>
              <w:rPr>
                <w:rFonts w:hint="eastAsia"/>
                <w:sz w:val="24"/>
                <w:szCs w:val="24"/>
              </w:rPr>
              <w:t>二级预警</w:t>
            </w:r>
          </w:p>
        </w:tc>
        <w:tc>
          <w:tcPr>
            <w:tcW w:w="1419" w:type="dxa"/>
          </w:tcPr>
          <w:p w:rsidR="004F3E5C" w:rsidRDefault="004D2E14">
            <w:pPr>
              <w:rPr>
                <w:sz w:val="24"/>
                <w:szCs w:val="24"/>
              </w:rPr>
            </w:pPr>
            <w:r>
              <w:rPr>
                <w:rFonts w:hint="eastAsia"/>
                <w:sz w:val="24"/>
                <w:szCs w:val="24"/>
              </w:rPr>
              <w:t>二级响应</w:t>
            </w:r>
          </w:p>
        </w:tc>
        <w:tc>
          <w:tcPr>
            <w:tcW w:w="2863" w:type="dxa"/>
          </w:tcPr>
          <w:p w:rsidR="004F3E5C" w:rsidRDefault="004D2E14">
            <w:pPr>
              <w:rPr>
                <w:sz w:val="24"/>
                <w:szCs w:val="24"/>
              </w:rPr>
            </w:pPr>
            <w:r>
              <w:rPr>
                <w:rFonts w:hint="eastAsia"/>
                <w:sz w:val="24"/>
                <w:szCs w:val="24"/>
              </w:rPr>
              <w:t>应急救援指挥部</w:t>
            </w:r>
          </w:p>
        </w:tc>
        <w:tc>
          <w:tcPr>
            <w:tcW w:w="2312" w:type="dxa"/>
          </w:tcPr>
          <w:p w:rsidR="004F3E5C" w:rsidRDefault="004D2E14">
            <w:pPr>
              <w:rPr>
                <w:sz w:val="24"/>
                <w:szCs w:val="24"/>
              </w:rPr>
            </w:pPr>
            <w:r>
              <w:rPr>
                <w:rFonts w:hint="eastAsia"/>
                <w:sz w:val="24"/>
                <w:szCs w:val="24"/>
              </w:rPr>
              <w:t>综合、专项应急预案</w:t>
            </w:r>
          </w:p>
        </w:tc>
      </w:tr>
      <w:tr w:rsidR="004F3E5C">
        <w:tc>
          <w:tcPr>
            <w:tcW w:w="853" w:type="dxa"/>
          </w:tcPr>
          <w:p w:rsidR="004F3E5C" w:rsidRDefault="004D2E14">
            <w:pPr>
              <w:jc w:val="center"/>
              <w:rPr>
                <w:sz w:val="24"/>
                <w:szCs w:val="24"/>
              </w:rPr>
            </w:pPr>
            <w:r>
              <w:rPr>
                <w:rFonts w:hint="eastAsia"/>
                <w:sz w:val="24"/>
                <w:szCs w:val="24"/>
              </w:rPr>
              <w:t>3</w:t>
            </w:r>
          </w:p>
        </w:tc>
        <w:tc>
          <w:tcPr>
            <w:tcW w:w="1841" w:type="dxa"/>
          </w:tcPr>
          <w:p w:rsidR="004F3E5C" w:rsidRDefault="004D2E14">
            <w:pPr>
              <w:rPr>
                <w:sz w:val="24"/>
                <w:szCs w:val="24"/>
              </w:rPr>
            </w:pPr>
            <w:r>
              <w:rPr>
                <w:rFonts w:hint="eastAsia"/>
                <w:sz w:val="24"/>
                <w:szCs w:val="24"/>
              </w:rPr>
              <w:t>一级预警</w:t>
            </w:r>
          </w:p>
        </w:tc>
        <w:tc>
          <w:tcPr>
            <w:tcW w:w="1419" w:type="dxa"/>
          </w:tcPr>
          <w:p w:rsidR="004F3E5C" w:rsidRDefault="004D2E14">
            <w:pPr>
              <w:rPr>
                <w:sz w:val="24"/>
                <w:szCs w:val="24"/>
              </w:rPr>
            </w:pPr>
            <w:r>
              <w:rPr>
                <w:rFonts w:hint="eastAsia"/>
                <w:sz w:val="24"/>
                <w:szCs w:val="24"/>
              </w:rPr>
              <w:t>一级响应</w:t>
            </w:r>
          </w:p>
        </w:tc>
        <w:tc>
          <w:tcPr>
            <w:tcW w:w="2863" w:type="dxa"/>
          </w:tcPr>
          <w:p w:rsidR="004F3E5C" w:rsidRDefault="004D2E14">
            <w:pPr>
              <w:rPr>
                <w:sz w:val="24"/>
                <w:szCs w:val="24"/>
              </w:rPr>
            </w:pPr>
            <w:r>
              <w:rPr>
                <w:rFonts w:hint="eastAsia"/>
                <w:sz w:val="24"/>
                <w:szCs w:val="24"/>
              </w:rPr>
              <w:t>南充市顺庆区政府</w:t>
            </w:r>
          </w:p>
        </w:tc>
        <w:tc>
          <w:tcPr>
            <w:tcW w:w="2312" w:type="dxa"/>
          </w:tcPr>
          <w:p w:rsidR="004F3E5C" w:rsidRDefault="004D2E14">
            <w:pPr>
              <w:rPr>
                <w:sz w:val="24"/>
                <w:szCs w:val="24"/>
              </w:rPr>
            </w:pPr>
            <w:r>
              <w:rPr>
                <w:rFonts w:hint="eastAsia"/>
                <w:sz w:val="24"/>
                <w:szCs w:val="24"/>
              </w:rPr>
              <w:t>市、区政府应急预案</w:t>
            </w:r>
          </w:p>
        </w:tc>
      </w:tr>
    </w:tbl>
    <w:p w:rsidR="004F3E5C" w:rsidRDefault="004F3E5C">
      <w:pPr>
        <w:pStyle w:val="af3"/>
        <w:ind w:firstLine="210"/>
      </w:pPr>
    </w:p>
    <w:p w:rsidR="004F3E5C" w:rsidRDefault="004D2E14">
      <w:pPr>
        <w:pStyle w:val="4"/>
        <w:ind w:firstLine="560"/>
        <w:rPr>
          <w:rFonts w:ascii="宋体" w:hAnsi="宋体" w:cs="宋体"/>
        </w:rPr>
      </w:pPr>
      <w:r>
        <w:rPr>
          <w:rFonts w:ascii="宋体" w:hAnsi="宋体" w:cs="宋体" w:hint="eastAsia"/>
        </w:rPr>
        <w:t>3.2.2响应准备</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宣布进入预警期后，有关人员应当根据即将发生事故的特点和可能造成的危害，采取下列措施：</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①责令应急救援队伍、负有特定职责的人员进入待命状态，并动员后备人员做好参加应急救援和处置工作的准备；</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②调集应急救援所需物资、设备、工具，准备应急设施，并确保其处</w:t>
      </w:r>
      <w:r>
        <w:rPr>
          <w:rFonts w:ascii="宋体" w:hAnsi="宋体" w:cs="宋体" w:hint="eastAsia"/>
          <w:sz w:val="28"/>
          <w:szCs w:val="28"/>
        </w:rPr>
        <w:lastRenderedPageBreak/>
        <w:t>于良好状态、随时可以投入正常使用；</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③加强对重点岗位、重要部位和重要基础设施的安全保卫，维护社会治安秩序；</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④责令各相关人员和负有特定职责的人员及时收集、报告有关信息，加强对事故发生、发展情况的监测、预报和预警工作；</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⑤随时对事故信息进行分析评估，预测发生事故可能性的大小、影响范围和强度以及可能发生的事故的级别；定时向加油加气站应急总指挥报告事故预测信息和分析评估结果；</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⑥转移、疏散或者撤离易受事故危害的人员并予以妥善安置，转移重要财产；</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⑦停止可能诱发事故发生的作业，控制或者限制容易导致危害扩大的一切活动；</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⑧及时向上级监管部门发布有关采取特定措施避免或者减轻危害的报告。</w:t>
      </w:r>
    </w:p>
    <w:p w:rsidR="004F3E5C" w:rsidRDefault="004D2E14">
      <w:pPr>
        <w:pStyle w:val="4"/>
        <w:ind w:firstLine="560"/>
        <w:rPr>
          <w:rFonts w:ascii="宋体" w:hAnsi="宋体" w:cs="宋体"/>
        </w:rPr>
      </w:pPr>
      <w:r>
        <w:rPr>
          <w:rFonts w:ascii="宋体" w:hAnsi="宋体" w:cs="宋体" w:hint="eastAsia"/>
        </w:rPr>
        <w:t>3.2.3预警解除</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加油加气站总指挥（公司总经理）跟踪事态的发展，及时报告现场处置情况；有事实证明不可能发生重大事故或者危险已经解除的。总指挥宣布预警解除，终止预警期，并解除已经采取的有关措施。总指挥或指定人员向预警发布涉及的单位和人员通知预警解除。</w:t>
      </w:r>
    </w:p>
    <w:p w:rsidR="004F3E5C" w:rsidRDefault="004D2E14">
      <w:pPr>
        <w:pStyle w:val="3"/>
        <w:rPr>
          <w:rFonts w:ascii="宋体" w:hAnsi="宋体" w:cs="宋体"/>
        </w:rPr>
      </w:pPr>
      <w:bookmarkStart w:id="25" w:name="_Toc3755"/>
      <w:bookmarkStart w:id="26" w:name="_Toc16072"/>
      <w:r>
        <w:rPr>
          <w:rFonts w:ascii="宋体" w:hAnsi="宋体" w:cs="宋体" w:hint="eastAsia"/>
        </w:rPr>
        <w:t>3.3响应启动</w:t>
      </w:r>
      <w:bookmarkEnd w:id="25"/>
      <w:bookmarkEnd w:id="26"/>
    </w:p>
    <w:p w:rsidR="004F3E5C" w:rsidRDefault="004D2E14">
      <w:pPr>
        <w:pStyle w:val="4"/>
        <w:ind w:firstLine="560"/>
        <w:rPr>
          <w:rFonts w:ascii="宋体" w:hAnsi="宋体" w:cs="宋体"/>
        </w:rPr>
      </w:pPr>
      <w:r>
        <w:rPr>
          <w:rFonts w:ascii="宋体" w:hAnsi="宋体" w:cs="宋体" w:hint="eastAsia"/>
        </w:rPr>
        <w:t>3.3.1响应分级</w:t>
      </w:r>
    </w:p>
    <w:p w:rsidR="004F3E5C" w:rsidRDefault="004D2E14">
      <w:pPr>
        <w:rPr>
          <w:rFonts w:ascii="宋体" w:hAnsi="宋体" w:cs="宋体"/>
          <w:sz w:val="28"/>
          <w:szCs w:val="28"/>
        </w:rPr>
      </w:pPr>
      <w:r>
        <w:rPr>
          <w:rFonts w:ascii="宋体" w:hAnsi="宋体" w:cs="宋体" w:hint="eastAsia"/>
          <w:sz w:val="28"/>
          <w:szCs w:val="28"/>
        </w:rPr>
        <w:t>1、加油加气站事故等级划分</w:t>
      </w:r>
    </w:p>
    <w:p w:rsidR="004F3E5C" w:rsidRDefault="004D2E14">
      <w:pPr>
        <w:ind w:firstLineChars="200" w:firstLine="560"/>
        <w:rPr>
          <w:rFonts w:ascii="宋体" w:hAnsi="宋体" w:cs="宋体"/>
          <w:sz w:val="28"/>
          <w:szCs w:val="28"/>
        </w:rPr>
      </w:pPr>
      <w:r>
        <w:rPr>
          <w:rFonts w:ascii="宋体" w:hAnsi="宋体" w:cs="宋体" w:hint="eastAsia"/>
          <w:sz w:val="28"/>
          <w:szCs w:val="28"/>
        </w:rPr>
        <w:t>本站按照事故性质、灾害程度、影响范围等因素，结合自身及周边单</w:t>
      </w:r>
      <w:r>
        <w:rPr>
          <w:rFonts w:ascii="宋体" w:hAnsi="宋体" w:cs="宋体" w:hint="eastAsia"/>
          <w:sz w:val="28"/>
          <w:szCs w:val="28"/>
        </w:rPr>
        <w:lastRenderedPageBreak/>
        <w:t>位的实际情况，将生产安全事故分为以下三个等级：</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1）严重事故：造成1人以上死亡或重伤的事故；或者造成20万元以上经济损失的事故。</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2）较大事故：无人员重伤或死亡，2人轻伤的；或者造成10万元以上，20万元以下经济损失的事故。</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3）一般事故：无人员重伤或死亡，2人以下轻伤的；或者造成10万元以下经济损失的事故。（注：上述“以上”含本数；如“1人以上死亡”，指“含1人及以上的死亡”。）</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2、加油加气站应急响应等级划分</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根据《生产安全事故报告和调查处理条例》和滨江路加油加气站事故分级情况，滨江路加油加气站根据自身人员情况按生产安全事故的可控性、严重程度和影响范围及应急预案的启动要求等，将应急响应分三级。</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应急响应分级由低到高分为Ⅲ、Ⅱ、Ⅰ三个级别。本预案适用于Ⅱ级及以下应急响应，超出Ⅱ级则需向上一级应急机构请求支援；上一级应急预案启动后，滨江路加油加气站服从其指挥，并根据本预案相关内容做好以下工作：</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外部救援力量到达前的应急工作；</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外部救援力量达到后的配合工作。</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78"/>
        <w:gridCol w:w="2376"/>
        <w:gridCol w:w="2765"/>
        <w:gridCol w:w="2407"/>
      </w:tblGrid>
      <w:tr w:rsidR="004F3E5C">
        <w:trPr>
          <w:trHeight w:val="388"/>
          <w:jc w:val="center"/>
        </w:trPr>
        <w:tc>
          <w:tcPr>
            <w:tcW w:w="865" w:type="pct"/>
            <w:tcBorders>
              <w:top w:val="single" w:sz="4" w:space="0" w:color="auto"/>
              <w:left w:val="single" w:sz="4" w:space="0" w:color="auto"/>
              <w:bottom w:val="single" w:sz="4" w:space="0" w:color="auto"/>
              <w:right w:val="single" w:sz="4" w:space="0" w:color="auto"/>
            </w:tcBorders>
            <w:vAlign w:val="center"/>
          </w:tcPr>
          <w:p w:rsidR="004F3E5C" w:rsidRDefault="004D2E14">
            <w:pPr>
              <w:jc w:val="center"/>
              <w:rPr>
                <w:rFonts w:ascii="宋体" w:hAnsi="宋体" w:cs="宋体"/>
                <w:b/>
                <w:bCs/>
              </w:rPr>
            </w:pPr>
            <w:r>
              <w:rPr>
                <w:rFonts w:ascii="宋体" w:hAnsi="宋体" w:cs="宋体" w:hint="eastAsia"/>
                <w:b/>
                <w:bCs/>
              </w:rPr>
              <w:t>名称</w:t>
            </w:r>
          </w:p>
        </w:tc>
        <w:tc>
          <w:tcPr>
            <w:tcW w:w="1301" w:type="pct"/>
            <w:tcBorders>
              <w:top w:val="single" w:sz="4" w:space="0" w:color="auto"/>
              <w:left w:val="nil"/>
              <w:bottom w:val="single" w:sz="4" w:space="0" w:color="auto"/>
              <w:right w:val="single" w:sz="4" w:space="0" w:color="auto"/>
            </w:tcBorders>
            <w:vAlign w:val="center"/>
          </w:tcPr>
          <w:p w:rsidR="004F3E5C" w:rsidRDefault="004D2E14">
            <w:pPr>
              <w:jc w:val="center"/>
              <w:rPr>
                <w:rFonts w:ascii="宋体" w:hAnsi="宋体" w:cs="宋体"/>
                <w:b/>
                <w:bCs/>
              </w:rPr>
            </w:pPr>
            <w:r>
              <w:rPr>
                <w:rFonts w:ascii="宋体" w:hAnsi="宋体" w:cs="宋体" w:hint="eastAsia"/>
                <w:b/>
                <w:bCs/>
              </w:rPr>
              <w:t>Ⅰ级</w:t>
            </w:r>
          </w:p>
        </w:tc>
        <w:tc>
          <w:tcPr>
            <w:tcW w:w="1514" w:type="pct"/>
            <w:tcBorders>
              <w:top w:val="single" w:sz="4" w:space="0" w:color="auto"/>
              <w:left w:val="nil"/>
              <w:bottom w:val="single" w:sz="4" w:space="0" w:color="auto"/>
              <w:right w:val="single" w:sz="4" w:space="0" w:color="auto"/>
            </w:tcBorders>
            <w:vAlign w:val="center"/>
          </w:tcPr>
          <w:p w:rsidR="004F3E5C" w:rsidRDefault="004D2E14">
            <w:pPr>
              <w:jc w:val="center"/>
              <w:rPr>
                <w:rFonts w:ascii="宋体" w:hAnsi="宋体" w:cs="宋体"/>
                <w:b/>
                <w:bCs/>
              </w:rPr>
            </w:pPr>
            <w:r>
              <w:rPr>
                <w:rFonts w:ascii="宋体" w:hAnsi="宋体" w:cs="宋体" w:hint="eastAsia"/>
                <w:b/>
                <w:bCs/>
              </w:rPr>
              <w:t>Ⅱ级</w:t>
            </w:r>
          </w:p>
        </w:tc>
        <w:tc>
          <w:tcPr>
            <w:tcW w:w="1318" w:type="pct"/>
            <w:tcBorders>
              <w:top w:val="single" w:sz="4" w:space="0" w:color="auto"/>
              <w:left w:val="nil"/>
              <w:bottom w:val="single" w:sz="4" w:space="0" w:color="auto"/>
              <w:right w:val="single" w:sz="4" w:space="0" w:color="auto"/>
            </w:tcBorders>
            <w:vAlign w:val="center"/>
          </w:tcPr>
          <w:p w:rsidR="004F3E5C" w:rsidRDefault="004D2E14">
            <w:pPr>
              <w:jc w:val="center"/>
              <w:rPr>
                <w:rFonts w:ascii="宋体" w:hAnsi="宋体" w:cs="宋体"/>
                <w:b/>
                <w:bCs/>
              </w:rPr>
            </w:pPr>
            <w:r>
              <w:rPr>
                <w:rFonts w:ascii="宋体" w:hAnsi="宋体" w:cs="宋体" w:hint="eastAsia"/>
                <w:b/>
                <w:bCs/>
              </w:rPr>
              <w:t>Ⅲ级</w:t>
            </w:r>
          </w:p>
        </w:tc>
      </w:tr>
      <w:tr w:rsidR="004F3E5C">
        <w:trPr>
          <w:trHeight w:val="653"/>
          <w:jc w:val="center"/>
        </w:trPr>
        <w:tc>
          <w:tcPr>
            <w:tcW w:w="865" w:type="pct"/>
            <w:tcBorders>
              <w:top w:val="single" w:sz="4" w:space="0" w:color="auto"/>
              <w:left w:val="single" w:sz="4" w:space="0" w:color="auto"/>
              <w:bottom w:val="single" w:sz="4" w:space="0" w:color="auto"/>
              <w:right w:val="single" w:sz="4" w:space="0" w:color="auto"/>
            </w:tcBorders>
            <w:vAlign w:val="center"/>
          </w:tcPr>
          <w:p w:rsidR="004F3E5C" w:rsidRDefault="004D2E14">
            <w:pPr>
              <w:jc w:val="center"/>
              <w:rPr>
                <w:rFonts w:ascii="宋体" w:hAnsi="宋体" w:cs="宋体"/>
              </w:rPr>
            </w:pPr>
            <w:r>
              <w:rPr>
                <w:rFonts w:ascii="宋体" w:hAnsi="宋体" w:cs="宋体" w:hint="eastAsia"/>
              </w:rPr>
              <w:t>人员伤亡情况</w:t>
            </w:r>
          </w:p>
        </w:tc>
        <w:tc>
          <w:tcPr>
            <w:tcW w:w="1301" w:type="pct"/>
            <w:tcBorders>
              <w:top w:val="single" w:sz="4" w:space="0" w:color="auto"/>
              <w:left w:val="nil"/>
              <w:bottom w:val="single" w:sz="4" w:space="0" w:color="auto"/>
              <w:right w:val="single" w:sz="4" w:space="0" w:color="auto"/>
            </w:tcBorders>
            <w:vAlign w:val="center"/>
          </w:tcPr>
          <w:p w:rsidR="004F3E5C" w:rsidRDefault="004D2E14">
            <w:pPr>
              <w:jc w:val="center"/>
              <w:rPr>
                <w:rFonts w:ascii="宋体" w:hAnsi="宋体" w:cs="宋体"/>
              </w:rPr>
            </w:pPr>
            <w:r>
              <w:rPr>
                <w:rFonts w:ascii="宋体" w:hAnsi="宋体" w:cs="宋体" w:hint="eastAsia"/>
              </w:rPr>
              <w:t>1人以上死亡或重伤</w:t>
            </w:r>
          </w:p>
        </w:tc>
        <w:tc>
          <w:tcPr>
            <w:tcW w:w="1514" w:type="pct"/>
            <w:tcBorders>
              <w:top w:val="single" w:sz="4" w:space="0" w:color="auto"/>
              <w:left w:val="nil"/>
              <w:bottom w:val="single" w:sz="4" w:space="0" w:color="auto"/>
              <w:right w:val="single" w:sz="4" w:space="0" w:color="auto"/>
            </w:tcBorders>
            <w:vAlign w:val="center"/>
          </w:tcPr>
          <w:p w:rsidR="004F3E5C" w:rsidRDefault="004D2E14">
            <w:pPr>
              <w:jc w:val="center"/>
              <w:rPr>
                <w:rFonts w:ascii="宋体" w:hAnsi="宋体" w:cs="宋体"/>
              </w:rPr>
            </w:pPr>
            <w:r>
              <w:rPr>
                <w:rFonts w:ascii="宋体" w:hAnsi="宋体" w:cs="宋体" w:hint="eastAsia"/>
              </w:rPr>
              <w:t>2人轻伤</w:t>
            </w:r>
          </w:p>
        </w:tc>
        <w:tc>
          <w:tcPr>
            <w:tcW w:w="1318" w:type="pct"/>
            <w:tcBorders>
              <w:top w:val="single" w:sz="4" w:space="0" w:color="auto"/>
              <w:left w:val="nil"/>
              <w:bottom w:val="single" w:sz="4" w:space="0" w:color="auto"/>
              <w:right w:val="single" w:sz="4" w:space="0" w:color="auto"/>
            </w:tcBorders>
            <w:vAlign w:val="center"/>
          </w:tcPr>
          <w:p w:rsidR="004F3E5C" w:rsidRDefault="004D2E14">
            <w:pPr>
              <w:jc w:val="center"/>
              <w:rPr>
                <w:rFonts w:ascii="宋体" w:hAnsi="宋体" w:cs="宋体"/>
              </w:rPr>
            </w:pPr>
            <w:r>
              <w:rPr>
                <w:rFonts w:ascii="宋体" w:hAnsi="宋体" w:cs="宋体" w:hint="eastAsia"/>
              </w:rPr>
              <w:t>2人以下轻伤</w:t>
            </w:r>
          </w:p>
        </w:tc>
      </w:tr>
      <w:tr w:rsidR="004F3E5C">
        <w:trPr>
          <w:trHeight w:val="743"/>
          <w:jc w:val="center"/>
        </w:trPr>
        <w:tc>
          <w:tcPr>
            <w:tcW w:w="865" w:type="pct"/>
            <w:tcBorders>
              <w:top w:val="single" w:sz="4" w:space="0" w:color="auto"/>
              <w:left w:val="single" w:sz="4" w:space="0" w:color="auto"/>
              <w:bottom w:val="single" w:sz="4" w:space="0" w:color="auto"/>
              <w:right w:val="single" w:sz="4" w:space="0" w:color="auto"/>
            </w:tcBorders>
            <w:vAlign w:val="center"/>
          </w:tcPr>
          <w:p w:rsidR="004F3E5C" w:rsidRDefault="004D2E14">
            <w:pPr>
              <w:jc w:val="center"/>
              <w:rPr>
                <w:rFonts w:ascii="宋体" w:hAnsi="宋体" w:cs="宋体"/>
              </w:rPr>
            </w:pPr>
            <w:r>
              <w:rPr>
                <w:rFonts w:ascii="宋体" w:hAnsi="宋体" w:cs="宋体" w:hint="eastAsia"/>
              </w:rPr>
              <w:t>财产损失</w:t>
            </w:r>
          </w:p>
        </w:tc>
        <w:tc>
          <w:tcPr>
            <w:tcW w:w="1301" w:type="pct"/>
            <w:tcBorders>
              <w:top w:val="single" w:sz="4" w:space="0" w:color="auto"/>
              <w:left w:val="nil"/>
              <w:bottom w:val="single" w:sz="4" w:space="0" w:color="auto"/>
              <w:right w:val="single" w:sz="4" w:space="0" w:color="auto"/>
            </w:tcBorders>
            <w:vAlign w:val="center"/>
          </w:tcPr>
          <w:p w:rsidR="004F3E5C" w:rsidRDefault="004D2E14">
            <w:pPr>
              <w:jc w:val="center"/>
              <w:rPr>
                <w:rFonts w:ascii="宋体" w:hAnsi="宋体" w:cs="宋体"/>
              </w:rPr>
            </w:pPr>
            <w:r>
              <w:rPr>
                <w:rFonts w:ascii="宋体" w:hAnsi="宋体" w:cs="宋体" w:hint="eastAsia"/>
              </w:rPr>
              <w:t>20万元以上直接经济损失</w:t>
            </w:r>
          </w:p>
        </w:tc>
        <w:tc>
          <w:tcPr>
            <w:tcW w:w="1514" w:type="pct"/>
            <w:tcBorders>
              <w:top w:val="single" w:sz="4" w:space="0" w:color="auto"/>
              <w:left w:val="nil"/>
              <w:bottom w:val="single" w:sz="4" w:space="0" w:color="auto"/>
              <w:right w:val="single" w:sz="4" w:space="0" w:color="auto"/>
            </w:tcBorders>
            <w:vAlign w:val="center"/>
          </w:tcPr>
          <w:p w:rsidR="004F3E5C" w:rsidRDefault="004D2E14">
            <w:pPr>
              <w:jc w:val="center"/>
              <w:rPr>
                <w:rFonts w:ascii="宋体" w:hAnsi="宋体" w:cs="宋体"/>
              </w:rPr>
            </w:pPr>
            <w:r>
              <w:rPr>
                <w:rFonts w:ascii="宋体" w:hAnsi="宋体" w:cs="宋体" w:hint="eastAsia"/>
              </w:rPr>
              <w:t>10万元以上20万元以下直接经济损失</w:t>
            </w:r>
          </w:p>
        </w:tc>
        <w:tc>
          <w:tcPr>
            <w:tcW w:w="1318" w:type="pct"/>
            <w:tcBorders>
              <w:top w:val="single" w:sz="4" w:space="0" w:color="auto"/>
              <w:left w:val="nil"/>
              <w:bottom w:val="single" w:sz="4" w:space="0" w:color="auto"/>
              <w:right w:val="single" w:sz="4" w:space="0" w:color="auto"/>
            </w:tcBorders>
            <w:vAlign w:val="center"/>
          </w:tcPr>
          <w:p w:rsidR="004F3E5C" w:rsidRDefault="004D2E14">
            <w:pPr>
              <w:jc w:val="center"/>
              <w:rPr>
                <w:rFonts w:ascii="宋体" w:hAnsi="宋体" w:cs="宋体"/>
              </w:rPr>
            </w:pPr>
            <w:r>
              <w:rPr>
                <w:rFonts w:ascii="宋体" w:hAnsi="宋体" w:cs="宋体" w:hint="eastAsia"/>
              </w:rPr>
              <w:t>10万元以下直接经济损失</w:t>
            </w:r>
          </w:p>
        </w:tc>
      </w:tr>
      <w:tr w:rsidR="004F3E5C">
        <w:trPr>
          <w:trHeight w:val="646"/>
          <w:jc w:val="center"/>
        </w:trPr>
        <w:tc>
          <w:tcPr>
            <w:tcW w:w="865" w:type="pct"/>
            <w:tcBorders>
              <w:top w:val="single" w:sz="4" w:space="0" w:color="auto"/>
              <w:left w:val="single" w:sz="4" w:space="0" w:color="auto"/>
              <w:bottom w:val="single" w:sz="4" w:space="0" w:color="auto"/>
              <w:right w:val="single" w:sz="4" w:space="0" w:color="auto"/>
            </w:tcBorders>
            <w:vAlign w:val="center"/>
          </w:tcPr>
          <w:p w:rsidR="004F3E5C" w:rsidRDefault="004D2E14">
            <w:pPr>
              <w:jc w:val="center"/>
              <w:rPr>
                <w:rFonts w:ascii="宋体" w:hAnsi="宋体" w:cs="宋体"/>
              </w:rPr>
            </w:pPr>
            <w:r>
              <w:rPr>
                <w:rFonts w:ascii="宋体" w:hAnsi="宋体" w:cs="宋体" w:hint="eastAsia"/>
              </w:rPr>
              <w:t>环境破坏</w:t>
            </w:r>
          </w:p>
        </w:tc>
        <w:tc>
          <w:tcPr>
            <w:tcW w:w="1301" w:type="pct"/>
            <w:tcBorders>
              <w:top w:val="single" w:sz="4" w:space="0" w:color="auto"/>
              <w:left w:val="nil"/>
              <w:bottom w:val="single" w:sz="4" w:space="0" w:color="auto"/>
              <w:right w:val="single" w:sz="4" w:space="0" w:color="auto"/>
            </w:tcBorders>
            <w:vAlign w:val="center"/>
          </w:tcPr>
          <w:p w:rsidR="004F3E5C" w:rsidRDefault="004D2E14">
            <w:pPr>
              <w:jc w:val="center"/>
              <w:rPr>
                <w:rFonts w:ascii="宋体" w:hAnsi="宋体" w:cs="宋体"/>
              </w:rPr>
            </w:pPr>
            <w:r>
              <w:rPr>
                <w:rFonts w:ascii="宋体" w:hAnsi="宋体" w:cs="宋体" w:hint="eastAsia"/>
              </w:rPr>
              <w:t>严重</w:t>
            </w:r>
          </w:p>
        </w:tc>
        <w:tc>
          <w:tcPr>
            <w:tcW w:w="1514" w:type="pct"/>
            <w:tcBorders>
              <w:top w:val="single" w:sz="4" w:space="0" w:color="auto"/>
              <w:left w:val="nil"/>
              <w:bottom w:val="single" w:sz="4" w:space="0" w:color="auto"/>
              <w:right w:val="single" w:sz="4" w:space="0" w:color="auto"/>
            </w:tcBorders>
            <w:vAlign w:val="center"/>
          </w:tcPr>
          <w:p w:rsidR="004F3E5C" w:rsidRDefault="004D2E14">
            <w:pPr>
              <w:jc w:val="center"/>
              <w:rPr>
                <w:rFonts w:ascii="宋体" w:hAnsi="宋体" w:cs="宋体"/>
              </w:rPr>
            </w:pPr>
            <w:r>
              <w:rPr>
                <w:rFonts w:ascii="宋体" w:hAnsi="宋体" w:cs="宋体" w:hint="eastAsia"/>
              </w:rPr>
              <w:t>较大</w:t>
            </w:r>
          </w:p>
        </w:tc>
        <w:tc>
          <w:tcPr>
            <w:tcW w:w="1318" w:type="pct"/>
            <w:tcBorders>
              <w:top w:val="single" w:sz="4" w:space="0" w:color="auto"/>
              <w:left w:val="nil"/>
              <w:bottom w:val="single" w:sz="4" w:space="0" w:color="auto"/>
              <w:right w:val="single" w:sz="4" w:space="0" w:color="auto"/>
            </w:tcBorders>
            <w:vAlign w:val="center"/>
          </w:tcPr>
          <w:p w:rsidR="004F3E5C" w:rsidRDefault="004D2E14">
            <w:pPr>
              <w:jc w:val="center"/>
              <w:rPr>
                <w:rFonts w:ascii="宋体" w:hAnsi="宋体" w:cs="宋体"/>
              </w:rPr>
            </w:pPr>
            <w:r>
              <w:rPr>
                <w:rFonts w:ascii="宋体" w:hAnsi="宋体" w:cs="宋体" w:hint="eastAsia"/>
              </w:rPr>
              <w:t>一般</w:t>
            </w:r>
          </w:p>
        </w:tc>
      </w:tr>
    </w:tbl>
    <w:p w:rsidR="004F3E5C" w:rsidRDefault="004D2E14">
      <w:pPr>
        <w:spacing w:line="360" w:lineRule="auto"/>
        <w:ind w:firstLine="480"/>
        <w:rPr>
          <w:rFonts w:ascii="宋体" w:hAnsi="宋体" w:cs="宋体"/>
          <w:b/>
          <w:bCs/>
          <w:sz w:val="28"/>
          <w:szCs w:val="28"/>
        </w:rPr>
      </w:pPr>
      <w:r>
        <w:rPr>
          <w:rFonts w:ascii="宋体" w:hAnsi="宋体" w:cs="宋体" w:hint="eastAsia"/>
          <w:b/>
          <w:bCs/>
          <w:sz w:val="28"/>
          <w:szCs w:val="28"/>
        </w:rPr>
        <w:lastRenderedPageBreak/>
        <w:t>1）Ⅰ级应急响应</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发生事故等级在本站所有力量及单靠周边单位、居民应急不能处置，需要立即报告上级和政府主管部门，请求协助。</w:t>
      </w:r>
    </w:p>
    <w:p w:rsidR="004F3E5C" w:rsidRDefault="004D2E14">
      <w:pPr>
        <w:spacing w:line="360" w:lineRule="auto"/>
        <w:ind w:firstLine="480"/>
        <w:rPr>
          <w:rFonts w:ascii="宋体" w:hAnsi="宋体" w:cs="宋体"/>
          <w:b/>
          <w:bCs/>
          <w:sz w:val="28"/>
          <w:szCs w:val="28"/>
        </w:rPr>
      </w:pPr>
      <w:r>
        <w:rPr>
          <w:rFonts w:ascii="宋体" w:hAnsi="宋体" w:cs="宋体" w:hint="eastAsia"/>
          <w:b/>
          <w:bCs/>
          <w:sz w:val="28"/>
          <w:szCs w:val="28"/>
        </w:rPr>
        <w:t>2）Ⅱ级应急响应</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发生事故等级在本站所有力量不能尽快解决，需要周边单位、居民协助解决情况，站长及时向周边单位请求协助，并由站长统一指挥。</w:t>
      </w:r>
    </w:p>
    <w:p w:rsidR="004F3E5C" w:rsidRDefault="004D2E14">
      <w:pPr>
        <w:spacing w:line="360" w:lineRule="auto"/>
        <w:ind w:firstLine="480"/>
        <w:rPr>
          <w:rFonts w:ascii="宋体" w:hAnsi="宋体" w:cs="宋体"/>
          <w:b/>
          <w:bCs/>
          <w:sz w:val="28"/>
          <w:szCs w:val="28"/>
        </w:rPr>
      </w:pPr>
      <w:r>
        <w:rPr>
          <w:rFonts w:ascii="宋体" w:hAnsi="宋体" w:cs="宋体" w:hint="eastAsia"/>
          <w:b/>
          <w:bCs/>
          <w:sz w:val="28"/>
          <w:szCs w:val="28"/>
        </w:rPr>
        <w:t>3）Ⅲ级应急响应</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发生事故等级在现场工作人员力量能够处置时，由现场工作人员自行处置。若事态扩大，现场工作人员不能处置时，向本站站长报告，由站长统一指挥，进行处置。</w:t>
      </w:r>
    </w:p>
    <w:p w:rsidR="004F3E5C" w:rsidRDefault="004D2E14">
      <w:pPr>
        <w:spacing w:line="360" w:lineRule="auto"/>
        <w:ind w:firstLine="480"/>
        <w:rPr>
          <w:rFonts w:ascii="宋体" w:hAnsi="宋体" w:cs="宋体"/>
        </w:rPr>
      </w:pPr>
      <w:r>
        <w:rPr>
          <w:rFonts w:ascii="宋体" w:hAnsi="宋体" w:cs="宋体" w:hint="eastAsia"/>
          <w:sz w:val="28"/>
          <w:szCs w:val="28"/>
        </w:rPr>
        <w:t>当地政府启动政府应急预案后，现场应急救援指挥权应交接给当地应急救援总指挥。</w:t>
      </w:r>
    </w:p>
    <w:p w:rsidR="004F3E5C" w:rsidRDefault="004D2E14">
      <w:pPr>
        <w:pStyle w:val="4"/>
        <w:ind w:firstLine="560"/>
        <w:rPr>
          <w:rFonts w:ascii="宋体" w:hAnsi="宋体" w:cs="宋体"/>
        </w:rPr>
      </w:pPr>
      <w:r>
        <w:rPr>
          <w:rFonts w:ascii="宋体" w:hAnsi="宋体" w:cs="宋体" w:hint="eastAsia"/>
        </w:rPr>
        <w:t>3.3.2响应程序</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当发生安全事故时，现场人员根据事故严重程度报告给应急救援组组长即站长，现场人员能处置时，自行处置；不能处置时，由应急组组长启动预案，指导救援工作，事态得到控制则应急结束；如果事态无法控制，现场人员应在保证自身安全的情况下，保护现场，请求支援。</w:t>
      </w:r>
      <w:bookmarkStart w:id="27" w:name="_Toc26199"/>
    </w:p>
    <w:p w:rsidR="004F3E5C" w:rsidRDefault="004F3E5C">
      <w:pPr>
        <w:pStyle w:val="af0"/>
        <w:ind w:firstLine="560"/>
        <w:rPr>
          <w:rFonts w:cs="宋体" w:hint="default"/>
          <w:szCs w:val="28"/>
        </w:rPr>
      </w:pPr>
    </w:p>
    <w:p w:rsidR="004F3E5C" w:rsidRDefault="004F3E5C">
      <w:pPr>
        <w:rPr>
          <w:rFonts w:cs="宋体"/>
          <w:szCs w:val="28"/>
        </w:rPr>
      </w:pPr>
    </w:p>
    <w:p w:rsidR="004F3E5C" w:rsidRDefault="004F3E5C">
      <w:pPr>
        <w:rPr>
          <w:rFonts w:cs="宋体"/>
          <w:szCs w:val="28"/>
        </w:rPr>
      </w:pPr>
    </w:p>
    <w:p w:rsidR="004F3E5C" w:rsidRDefault="004F3E5C">
      <w:pPr>
        <w:rPr>
          <w:rFonts w:ascii="宋体" w:hAnsi="宋体" w:cs="宋体"/>
          <w:sz w:val="28"/>
          <w:szCs w:val="28"/>
        </w:rPr>
      </w:pPr>
    </w:p>
    <w:p w:rsidR="004F3E5C" w:rsidRDefault="004F3E5C">
      <w:pPr>
        <w:pStyle w:val="af0"/>
        <w:ind w:firstLine="560"/>
        <w:rPr>
          <w:rFonts w:cs="宋体" w:hint="default"/>
          <w:szCs w:val="28"/>
        </w:rPr>
      </w:pPr>
    </w:p>
    <w:p w:rsidR="004F3E5C" w:rsidRDefault="004F3E5C">
      <w:pPr>
        <w:rPr>
          <w:rFonts w:ascii="宋体" w:hAnsi="宋体" w:cs="宋体"/>
          <w:sz w:val="28"/>
          <w:szCs w:val="28"/>
        </w:rPr>
      </w:pPr>
    </w:p>
    <w:p w:rsidR="004F3E5C" w:rsidRDefault="004D2E14">
      <w:pPr>
        <w:spacing w:line="360" w:lineRule="auto"/>
        <w:ind w:firstLine="480"/>
        <w:rPr>
          <w:rFonts w:ascii="宋体" w:hAnsi="宋体" w:cs="宋体"/>
          <w:sz w:val="28"/>
          <w:szCs w:val="28"/>
        </w:rPr>
      </w:pPr>
      <w:r>
        <w:rPr>
          <w:rFonts w:ascii="宋体" w:hAnsi="宋体" w:cs="宋体" w:hint="eastAsia"/>
          <w:noProof/>
        </w:rPr>
        <w:lastRenderedPageBreak/>
        <w:drawing>
          <wp:anchor distT="0" distB="0" distL="114300" distR="114300" simplePos="0" relativeHeight="251664384" behindDoc="0" locked="0" layoutInCell="1" allowOverlap="1">
            <wp:simplePos x="0" y="0"/>
            <wp:positionH relativeFrom="column">
              <wp:posOffset>1073150</wp:posOffset>
            </wp:positionH>
            <wp:positionV relativeFrom="paragraph">
              <wp:posOffset>16510</wp:posOffset>
            </wp:positionV>
            <wp:extent cx="4141470" cy="3588385"/>
            <wp:effectExtent l="0" t="0" r="11430" b="12065"/>
            <wp:wrapNone/>
            <wp:docPr id="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4"/>
                    <pic:cNvPicPr>
                      <a:picLocks noChangeAspect="1"/>
                    </pic:cNvPicPr>
                  </pic:nvPicPr>
                  <pic:blipFill>
                    <a:blip r:embed="rId11"/>
                    <a:stretch>
                      <a:fillRect/>
                    </a:stretch>
                  </pic:blipFill>
                  <pic:spPr>
                    <a:xfrm>
                      <a:off x="0" y="0"/>
                      <a:ext cx="4141470" cy="3588385"/>
                    </a:xfrm>
                    <a:prstGeom prst="rect">
                      <a:avLst/>
                    </a:prstGeom>
                    <a:noFill/>
                    <a:ln>
                      <a:noFill/>
                    </a:ln>
                  </pic:spPr>
                </pic:pic>
              </a:graphicData>
            </a:graphic>
          </wp:anchor>
        </w:drawing>
      </w:r>
    </w:p>
    <w:p w:rsidR="004F3E5C" w:rsidRDefault="004F3E5C">
      <w:pPr>
        <w:spacing w:line="360" w:lineRule="auto"/>
        <w:ind w:firstLine="480"/>
        <w:rPr>
          <w:rFonts w:ascii="宋体" w:hAnsi="宋体" w:cs="宋体"/>
          <w:sz w:val="28"/>
          <w:szCs w:val="28"/>
        </w:rPr>
      </w:pPr>
    </w:p>
    <w:p w:rsidR="004F3E5C" w:rsidRDefault="004F3E5C">
      <w:pPr>
        <w:spacing w:line="360" w:lineRule="auto"/>
        <w:ind w:firstLine="480"/>
        <w:rPr>
          <w:rFonts w:ascii="宋体" w:hAnsi="宋体" w:cs="宋体"/>
          <w:sz w:val="28"/>
          <w:szCs w:val="28"/>
        </w:rPr>
      </w:pPr>
    </w:p>
    <w:p w:rsidR="004F3E5C" w:rsidRDefault="004F3E5C">
      <w:pPr>
        <w:spacing w:line="360" w:lineRule="auto"/>
        <w:ind w:firstLine="480"/>
        <w:rPr>
          <w:rFonts w:ascii="宋体" w:hAnsi="宋体" w:cs="宋体"/>
          <w:sz w:val="28"/>
          <w:szCs w:val="28"/>
        </w:rPr>
      </w:pPr>
    </w:p>
    <w:p w:rsidR="004F3E5C" w:rsidRDefault="004F3E5C">
      <w:pPr>
        <w:spacing w:line="360" w:lineRule="auto"/>
        <w:ind w:firstLine="480"/>
        <w:rPr>
          <w:rFonts w:ascii="宋体" w:hAnsi="宋体" w:cs="宋体"/>
          <w:sz w:val="28"/>
          <w:szCs w:val="28"/>
        </w:rPr>
      </w:pPr>
    </w:p>
    <w:p w:rsidR="004F3E5C" w:rsidRDefault="004F3E5C">
      <w:pPr>
        <w:spacing w:line="360" w:lineRule="auto"/>
        <w:ind w:firstLine="480"/>
        <w:rPr>
          <w:rFonts w:ascii="宋体" w:hAnsi="宋体" w:cs="宋体"/>
          <w:sz w:val="28"/>
          <w:szCs w:val="28"/>
        </w:rPr>
      </w:pPr>
    </w:p>
    <w:p w:rsidR="004F3E5C" w:rsidRDefault="004F3E5C">
      <w:pPr>
        <w:spacing w:line="360" w:lineRule="auto"/>
        <w:ind w:firstLine="480"/>
        <w:rPr>
          <w:rFonts w:ascii="宋体" w:hAnsi="宋体" w:cs="宋体"/>
          <w:sz w:val="28"/>
          <w:szCs w:val="28"/>
        </w:rPr>
      </w:pPr>
    </w:p>
    <w:p w:rsidR="004F3E5C" w:rsidRDefault="004F3E5C">
      <w:pPr>
        <w:spacing w:line="360" w:lineRule="auto"/>
        <w:ind w:firstLine="480"/>
        <w:rPr>
          <w:rFonts w:ascii="宋体" w:hAnsi="宋体" w:cs="宋体"/>
          <w:sz w:val="28"/>
          <w:szCs w:val="28"/>
        </w:rPr>
      </w:pPr>
    </w:p>
    <w:p w:rsidR="004F3E5C" w:rsidRDefault="004F3E5C">
      <w:pPr>
        <w:spacing w:line="360" w:lineRule="auto"/>
        <w:ind w:firstLine="480"/>
        <w:rPr>
          <w:rFonts w:ascii="宋体" w:hAnsi="宋体" w:cs="宋体"/>
          <w:sz w:val="28"/>
          <w:szCs w:val="28"/>
        </w:rPr>
      </w:pPr>
    </w:p>
    <w:p w:rsidR="004F3E5C" w:rsidRDefault="004F3E5C">
      <w:pPr>
        <w:pStyle w:val="af0"/>
        <w:ind w:firstLine="560"/>
        <w:rPr>
          <w:rFonts w:hint="default"/>
        </w:rPr>
      </w:pPr>
    </w:p>
    <w:p w:rsidR="004F3E5C" w:rsidRDefault="004D2E14">
      <w:pPr>
        <w:pStyle w:val="3"/>
        <w:rPr>
          <w:rFonts w:ascii="宋体" w:hAnsi="宋体" w:cs="宋体"/>
          <w:szCs w:val="28"/>
        </w:rPr>
      </w:pPr>
      <w:bookmarkStart w:id="28" w:name="_Toc16938"/>
      <w:r>
        <w:rPr>
          <w:rFonts w:ascii="宋体" w:hAnsi="宋体" w:cs="宋体" w:hint="eastAsia"/>
        </w:rPr>
        <w:t>3.4</w:t>
      </w:r>
      <w:r>
        <w:rPr>
          <w:rFonts w:ascii="宋体" w:hAnsi="宋体" w:cs="宋体" w:hint="eastAsia"/>
          <w:szCs w:val="28"/>
        </w:rPr>
        <w:t>应急处置</w:t>
      </w:r>
      <w:bookmarkEnd w:id="27"/>
      <w:bookmarkEnd w:id="28"/>
    </w:p>
    <w:p w:rsidR="004F3E5C" w:rsidRDefault="004D2E14">
      <w:pPr>
        <w:pStyle w:val="4"/>
        <w:ind w:firstLine="560"/>
        <w:rPr>
          <w:rFonts w:ascii="宋体" w:hAnsi="宋体" w:cs="宋体"/>
        </w:rPr>
      </w:pPr>
      <w:r>
        <w:rPr>
          <w:rFonts w:ascii="宋体" w:hAnsi="宋体" w:cs="宋体" w:hint="eastAsia"/>
        </w:rPr>
        <w:t>3.4.1处置原则与要求</w:t>
      </w:r>
    </w:p>
    <w:p w:rsidR="004F3E5C" w:rsidRDefault="004D2E14">
      <w:pPr>
        <w:pStyle w:val="5"/>
        <w:ind w:firstLineChars="200" w:firstLine="560"/>
        <w:rPr>
          <w:rFonts w:ascii="宋体" w:hAnsi="宋体" w:cs="宋体"/>
          <w:b w:val="0"/>
          <w:bCs/>
          <w:szCs w:val="28"/>
        </w:rPr>
      </w:pPr>
      <w:bookmarkStart w:id="29" w:name="_Toc11165"/>
      <w:r>
        <w:rPr>
          <w:rFonts w:ascii="宋体" w:hAnsi="宋体" w:cs="宋体" w:hint="eastAsia"/>
          <w:b w:val="0"/>
          <w:bCs/>
          <w:szCs w:val="28"/>
        </w:rPr>
        <w:t>1、警戒疏散</w:t>
      </w:r>
      <w:bookmarkEnd w:id="29"/>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sz w:val="28"/>
          <w:szCs w:val="28"/>
        </w:rPr>
        <w:t>发生事故后，为防止无关人员误入现场造</w:t>
      </w:r>
      <w:r>
        <w:rPr>
          <w:rFonts w:ascii="宋体" w:hAnsi="宋体" w:cs="宋体" w:hint="eastAsia"/>
          <w:kern w:val="0"/>
          <w:sz w:val="28"/>
          <w:szCs w:val="28"/>
        </w:rPr>
        <w:t>成伤害，由指挥负责人根据事故的大小划定警戒区，设立标识，在其位置设置一个警戒人员。警戒人员必须穿着正规服装。警戒人员负责对警戒区内的人员进行疏导，带领至指定的安全地点，同时禁止无关人员和车辆进入警戒区。</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作业人员撤离岗位前，应关闭工作中的设备操作开关或者作业开关以及电源总开关等，避免发生次生事故。</w:t>
      </w:r>
    </w:p>
    <w:p w:rsidR="004F3E5C" w:rsidRDefault="004D2E14">
      <w:pPr>
        <w:spacing w:line="360" w:lineRule="auto"/>
        <w:ind w:firstLineChars="200" w:firstLine="560"/>
        <w:rPr>
          <w:rFonts w:ascii="宋体" w:hAnsi="宋体" w:cs="宋体"/>
          <w:sz w:val="28"/>
          <w:szCs w:val="28"/>
        </w:rPr>
      </w:pPr>
      <w:r>
        <w:rPr>
          <w:rFonts w:ascii="宋体" w:hAnsi="宋体" w:cs="宋体" w:hint="eastAsia"/>
          <w:kern w:val="0"/>
          <w:sz w:val="28"/>
          <w:szCs w:val="28"/>
        </w:rPr>
        <w:t>各位员工听到紧急疏散报警后，要立即采取措施，停止生产，并</w:t>
      </w:r>
      <w:r>
        <w:rPr>
          <w:rFonts w:ascii="宋体" w:hAnsi="宋体" w:cs="宋体" w:hint="eastAsia"/>
          <w:sz w:val="28"/>
          <w:szCs w:val="28"/>
        </w:rPr>
        <w:t>迅速组织员工撤离。</w:t>
      </w:r>
    </w:p>
    <w:p w:rsidR="004F3E5C" w:rsidRDefault="004D2E14">
      <w:pPr>
        <w:pStyle w:val="5"/>
        <w:ind w:firstLineChars="200" w:firstLine="560"/>
        <w:rPr>
          <w:rFonts w:ascii="宋体" w:hAnsi="宋体" w:cs="宋体"/>
          <w:b w:val="0"/>
          <w:bCs/>
          <w:szCs w:val="28"/>
        </w:rPr>
      </w:pPr>
      <w:bookmarkStart w:id="30" w:name="_Toc3400"/>
      <w:r>
        <w:rPr>
          <w:rFonts w:ascii="宋体" w:hAnsi="宋体" w:cs="宋体" w:hint="eastAsia"/>
          <w:b w:val="0"/>
          <w:bCs/>
          <w:szCs w:val="28"/>
        </w:rPr>
        <w:lastRenderedPageBreak/>
        <w:t>2、人员搜救</w:t>
      </w:r>
      <w:bookmarkEnd w:id="30"/>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所有人员到达指定安全地点后，由</w:t>
      </w:r>
      <w:r>
        <w:rPr>
          <w:rStyle w:val="12"/>
          <w:rFonts w:cs="宋体" w:hint="default"/>
          <w:sz w:val="28"/>
        </w:rPr>
        <w:t>警戒后勤负责人</w:t>
      </w:r>
      <w:r>
        <w:rPr>
          <w:rFonts w:ascii="宋体" w:hAnsi="宋体" w:cs="宋体" w:hint="eastAsia"/>
          <w:kern w:val="0"/>
          <w:sz w:val="28"/>
          <w:szCs w:val="28"/>
        </w:rPr>
        <w:t>或指定专人对人员进行清点，并将清点情况报告给上级领导，确保所有人员全部撤离危险地点。如发现有人失踪时，必须第一时间通知指挥负责人，说明失踪人员最后出现的地点及当时正在从事的工作等详细情形，视事故现场区域情形，尽最大努力，做好安全防护工作，安排人员进行搜救。</w:t>
      </w:r>
    </w:p>
    <w:p w:rsidR="004F3E5C" w:rsidRDefault="004D2E14">
      <w:pPr>
        <w:pStyle w:val="5"/>
        <w:ind w:firstLineChars="200" w:firstLine="560"/>
        <w:rPr>
          <w:rFonts w:ascii="宋体" w:hAnsi="宋体" w:cs="宋体"/>
          <w:b w:val="0"/>
          <w:bCs/>
        </w:rPr>
      </w:pPr>
      <w:bookmarkStart w:id="31" w:name="_Toc311725446"/>
      <w:bookmarkStart w:id="32" w:name="_Toc320632496"/>
      <w:bookmarkStart w:id="33" w:name="_Toc531533553"/>
      <w:bookmarkStart w:id="34" w:name="_Toc311641577"/>
      <w:bookmarkStart w:id="35" w:name="_Toc312796821"/>
      <w:bookmarkStart w:id="36" w:name="_Toc3300"/>
      <w:r>
        <w:rPr>
          <w:rFonts w:ascii="宋体" w:hAnsi="宋体" w:cs="宋体" w:hint="eastAsia"/>
          <w:b w:val="0"/>
          <w:bCs/>
        </w:rPr>
        <w:t>3、医疗救</w:t>
      </w:r>
      <w:bookmarkEnd w:id="31"/>
      <w:bookmarkEnd w:id="32"/>
      <w:bookmarkEnd w:id="33"/>
      <w:bookmarkEnd w:id="34"/>
      <w:bookmarkEnd w:id="35"/>
      <w:r>
        <w:rPr>
          <w:rFonts w:ascii="宋体" w:hAnsi="宋体" w:cs="宋体" w:hint="eastAsia"/>
          <w:b w:val="0"/>
          <w:bCs/>
        </w:rPr>
        <w:t>治</w:t>
      </w:r>
      <w:bookmarkEnd w:id="36"/>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1）在险情发生后，由医疗救护人员对受伤人员进行现场紧急抢救。</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2）如果现场无法处置受伤人员，应由</w:t>
      </w:r>
      <w:r>
        <w:rPr>
          <w:rStyle w:val="12"/>
          <w:rFonts w:cs="宋体" w:hint="default"/>
          <w:sz w:val="28"/>
        </w:rPr>
        <w:t>警戒后勤负责人</w:t>
      </w:r>
      <w:r>
        <w:rPr>
          <w:rFonts w:ascii="宋体" w:hAnsi="宋体" w:cs="宋体" w:hint="eastAsia"/>
          <w:kern w:val="0"/>
          <w:sz w:val="28"/>
          <w:szCs w:val="28"/>
        </w:rPr>
        <w:t>联系救护车辆、人员，将其转移至有条件的地方医院。</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3）在事故发生后，应急车辆及相应的应急药品、器材应做好准备，随时待命。</w:t>
      </w:r>
    </w:p>
    <w:p w:rsidR="004F3E5C" w:rsidRDefault="004D2E14">
      <w:pPr>
        <w:pStyle w:val="5"/>
        <w:ind w:firstLineChars="200" w:firstLine="560"/>
        <w:rPr>
          <w:rFonts w:ascii="宋体" w:hAnsi="宋体" w:cs="宋体"/>
          <w:b w:val="0"/>
          <w:bCs/>
        </w:rPr>
      </w:pPr>
      <w:bookmarkStart w:id="37" w:name="_Toc12845"/>
      <w:r>
        <w:rPr>
          <w:rFonts w:ascii="宋体" w:hAnsi="宋体" w:cs="宋体" w:hint="eastAsia"/>
          <w:b w:val="0"/>
          <w:bCs/>
        </w:rPr>
        <w:t>4、现场监测</w:t>
      </w:r>
      <w:bookmarkEnd w:id="37"/>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1）配合环境监测站开开展环境监测</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物料泄漏，造成大气、水的环境污染，由</w:t>
      </w:r>
      <w:r>
        <w:rPr>
          <w:rStyle w:val="12"/>
          <w:rFonts w:cs="宋体" w:hint="default"/>
          <w:sz w:val="28"/>
        </w:rPr>
        <w:t>指挥负责人</w:t>
      </w:r>
      <w:r>
        <w:rPr>
          <w:rFonts w:ascii="宋体" w:hAnsi="宋体" w:cs="宋体" w:hint="eastAsia"/>
          <w:kern w:val="0"/>
          <w:sz w:val="28"/>
          <w:szCs w:val="28"/>
        </w:rPr>
        <w:t>负责联系当地市环境监测站，对事发区域进行监测。在事态紧急情况下，按生态环境局要求，配合环保部门开展监测工作。</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2）环境空气污染监测</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3）地下水污染监测</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4）地表水污染监测</w:t>
      </w:r>
    </w:p>
    <w:p w:rsidR="004F3E5C" w:rsidRDefault="004D2E14">
      <w:pPr>
        <w:pStyle w:val="5"/>
        <w:ind w:firstLineChars="200" w:firstLine="560"/>
        <w:rPr>
          <w:rFonts w:ascii="宋体" w:hAnsi="宋体" w:cs="宋体"/>
          <w:b w:val="0"/>
          <w:bCs/>
        </w:rPr>
      </w:pPr>
      <w:bookmarkStart w:id="38" w:name="_Toc24619"/>
      <w:r>
        <w:rPr>
          <w:rFonts w:ascii="宋体" w:hAnsi="宋体" w:cs="宋体" w:hint="eastAsia"/>
          <w:b w:val="0"/>
          <w:bCs/>
        </w:rPr>
        <w:lastRenderedPageBreak/>
        <w:t>5、技术支持</w:t>
      </w:r>
      <w:bookmarkEnd w:id="38"/>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由指挥负责人采取聘请为主，各专业工程师、技术骨干组成事件处理技术组，为本站提供技术支持。</w:t>
      </w:r>
    </w:p>
    <w:p w:rsidR="004F3E5C" w:rsidRDefault="004D2E14">
      <w:pPr>
        <w:pStyle w:val="5"/>
        <w:ind w:firstLineChars="200" w:firstLine="560"/>
        <w:rPr>
          <w:rFonts w:ascii="宋体" w:hAnsi="宋体" w:cs="宋体"/>
          <w:b w:val="0"/>
          <w:bCs/>
        </w:rPr>
      </w:pPr>
      <w:bookmarkStart w:id="39" w:name="_Toc7699"/>
      <w:r>
        <w:rPr>
          <w:rFonts w:ascii="宋体" w:hAnsi="宋体" w:cs="宋体" w:hint="eastAsia"/>
          <w:b w:val="0"/>
          <w:bCs/>
        </w:rPr>
        <w:t>6、工程抢险</w:t>
      </w:r>
      <w:bookmarkEnd w:id="39"/>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抢险救援组负责本加油加气站的应急抢险工作，</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（1）汽油、柴油泄漏。油品输送设施、储存装置、加油机发生油品严重泄漏，现场作业人员应立即关闭该设施前闸阀，切断油源，并抢险救援。通知严格控制站内及周边各种火源，避免发生爆炸事故。</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（2）电器线路火灾。站内一旦发生电器线路火灾，现场作业人员应立即切断电源，同时其它工作人员使用二氧化碳灭火器对火灾进行扑救。</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（3）生活区域一旦发生火灾，应立即切断电源用干粉灭火器灭火。</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（4）在对火灾事故采取以上措施后，本加油加气站消防器材不能控制火势发展，现场人员应收集好重要记录和可携带的仪器设备等，按疏散线路及时撤离现场到安全区域，监视火势发展，等待救援队伍到来。</w:t>
      </w:r>
    </w:p>
    <w:p w:rsidR="004F3E5C" w:rsidRDefault="004D2E14">
      <w:pPr>
        <w:pStyle w:val="5"/>
        <w:ind w:firstLineChars="200" w:firstLine="560"/>
        <w:rPr>
          <w:rFonts w:ascii="宋体" w:hAnsi="宋体" w:cs="宋体"/>
          <w:b w:val="0"/>
          <w:bCs/>
        </w:rPr>
      </w:pPr>
      <w:bookmarkStart w:id="40" w:name="_Toc26722"/>
      <w:r>
        <w:rPr>
          <w:rFonts w:ascii="宋体" w:hAnsi="宋体" w:cs="宋体" w:hint="eastAsia"/>
          <w:b w:val="0"/>
          <w:bCs/>
        </w:rPr>
        <w:t>7、环境保护</w:t>
      </w:r>
      <w:bookmarkEnd w:id="40"/>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1）站区不同装置放置区均进行了防渗处理，突发事件发生时，立即关闭相关阀门或开关，本加油加气站在加油区域内安装有隔油池，并定期对隔油池进行清理，确保受污染排水不进入地下水排水管道，从而避免水体污染事件的发生；</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2）关闭站内与外界相连的总雨水出口，防止受污染水窜入雨水管网通</w:t>
      </w:r>
      <w:r>
        <w:rPr>
          <w:rFonts w:ascii="宋体" w:hAnsi="宋体" w:cs="宋体" w:hint="eastAsia"/>
          <w:kern w:val="0"/>
          <w:sz w:val="28"/>
          <w:szCs w:val="28"/>
        </w:rPr>
        <w:lastRenderedPageBreak/>
        <w:t>过站内总雨水口流出站外污染外界水体。</w:t>
      </w:r>
    </w:p>
    <w:p w:rsidR="004F3E5C" w:rsidRDefault="004D2E14">
      <w:pPr>
        <w:pStyle w:val="5"/>
        <w:ind w:firstLineChars="200" w:firstLine="560"/>
        <w:rPr>
          <w:rFonts w:ascii="宋体" w:hAnsi="宋体" w:cs="宋体"/>
          <w:b w:val="0"/>
          <w:bCs/>
        </w:rPr>
      </w:pPr>
      <w:bookmarkStart w:id="41" w:name="_Toc531533558"/>
      <w:bookmarkStart w:id="42" w:name="_Toc10834"/>
      <w:r>
        <w:rPr>
          <w:rFonts w:ascii="宋体" w:hAnsi="宋体" w:cs="宋体" w:hint="eastAsia"/>
          <w:b w:val="0"/>
          <w:bCs/>
        </w:rPr>
        <w:t>8、应急人员的安全防护程序</w:t>
      </w:r>
      <w:bookmarkEnd w:id="41"/>
      <w:bookmarkEnd w:id="42"/>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1）在处置突发安全生产事故时，应当对事发地现场的安全情况进行科学评估，保障现场应急工作人员的人身安全。现场应急救援人员应根据需要携带相应的专业防护装备，采取安全防护措施，应急人员进入危险区域，必须至少两人一组，不得单独行动。</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2）发生火灾是扑救人员应站在上风或侧风位置，以免遭受有毒有害气体的侵害，进行火情侦察、火灾扑救及火场疏散人员应有针对性地采取自我防护措施，如佩戴防护面具，穿戴专用防护服等，正确选择最适应的灭火剂和灭火方法。</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3）对有可能发生爆炸、火灾等特别危险需紧急撤退的情况，应按照统一的撤退信号和撤退方法及时撤退。</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4）普通防护用具，如口罩、手套、专用防护用具等由本站站长提供。并放置于站内微型消防站里，定期检查有无损坏。</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5）防护用具涉及人员应本着“安全高于一切”的原则，及时将防护用具分发到救援人员的手中。</w:t>
      </w:r>
    </w:p>
    <w:p w:rsidR="004F3E5C" w:rsidRDefault="004D2E14">
      <w:pPr>
        <w:pStyle w:val="5"/>
        <w:ind w:firstLineChars="200" w:firstLine="560"/>
        <w:rPr>
          <w:rFonts w:ascii="宋体" w:hAnsi="宋体" w:cs="宋体"/>
          <w:b w:val="0"/>
          <w:bCs/>
        </w:rPr>
      </w:pPr>
      <w:bookmarkStart w:id="43" w:name="_Toc15130"/>
      <w:bookmarkStart w:id="44" w:name="_Toc21040"/>
      <w:r>
        <w:rPr>
          <w:rFonts w:ascii="宋体" w:hAnsi="宋体" w:cs="宋体" w:hint="eastAsia"/>
          <w:b w:val="0"/>
          <w:bCs/>
        </w:rPr>
        <w:t>9、应急处置措施</w:t>
      </w:r>
      <w:bookmarkEnd w:id="43"/>
      <w:bookmarkEnd w:id="44"/>
    </w:p>
    <w:p w:rsidR="004F3E5C" w:rsidRDefault="004D2E14">
      <w:pPr>
        <w:pStyle w:val="af1"/>
        <w:spacing w:before="0" w:beforeAutospacing="0" w:after="0" w:afterAutospacing="0" w:line="360" w:lineRule="auto"/>
        <w:ind w:firstLineChars="200" w:firstLine="560"/>
        <w:rPr>
          <w:sz w:val="28"/>
          <w:szCs w:val="28"/>
        </w:rPr>
      </w:pPr>
      <w:r>
        <w:rPr>
          <w:rFonts w:hint="eastAsia"/>
          <w:sz w:val="28"/>
          <w:szCs w:val="28"/>
        </w:rPr>
        <w:t>通过对加油加气站可能发生的事故风险、事故危害程度和影响范围分析，其可能存在着油品泄漏、火灾爆炸、中毒和窒息、触电、车辆伤害等事故，上述事故的处置原则和具体要求按现场处置方案执行。</w:t>
      </w:r>
    </w:p>
    <w:p w:rsidR="004F3E5C" w:rsidRDefault="004D2E14">
      <w:pPr>
        <w:pStyle w:val="af1"/>
        <w:spacing w:before="0" w:beforeAutospacing="0" w:after="0" w:afterAutospacing="0" w:line="360" w:lineRule="auto"/>
        <w:ind w:firstLineChars="200" w:firstLine="562"/>
        <w:rPr>
          <w:b/>
          <w:bCs/>
          <w:sz w:val="28"/>
          <w:szCs w:val="28"/>
        </w:rPr>
      </w:pPr>
      <w:bookmarkStart w:id="45" w:name="_Toc460332732"/>
      <w:bookmarkStart w:id="46" w:name="_Toc25168"/>
      <w:r>
        <w:rPr>
          <w:rFonts w:hint="eastAsia"/>
          <w:b/>
          <w:bCs/>
          <w:sz w:val="28"/>
          <w:szCs w:val="28"/>
        </w:rPr>
        <w:lastRenderedPageBreak/>
        <w:t>1火灾爆炸事故处置</w:t>
      </w:r>
      <w:bookmarkEnd w:id="45"/>
      <w:bookmarkEnd w:id="46"/>
    </w:p>
    <w:p w:rsidR="004F3E5C" w:rsidRDefault="004D2E14">
      <w:pPr>
        <w:pStyle w:val="af1"/>
        <w:spacing w:before="0" w:beforeAutospacing="0" w:after="0" w:afterAutospacing="0" w:line="360" w:lineRule="auto"/>
        <w:ind w:firstLineChars="200" w:firstLine="560"/>
        <w:rPr>
          <w:sz w:val="28"/>
          <w:szCs w:val="28"/>
        </w:rPr>
      </w:pPr>
      <w:r>
        <w:rPr>
          <w:rFonts w:hint="eastAsia"/>
          <w:sz w:val="28"/>
          <w:szCs w:val="28"/>
        </w:rPr>
        <w:t>扑灭现场明火应坚持先控制后扑灭的原则。依危险化学品性质、火灾大小采用冷却、堵截、突破、夹攻、合击、分割、围歼、破拆、封堵、排烟等方法进行控制与灭火。</w:t>
      </w:r>
    </w:p>
    <w:p w:rsidR="004F3E5C" w:rsidRDefault="004D2E14">
      <w:pPr>
        <w:pStyle w:val="af1"/>
        <w:spacing w:before="0" w:beforeAutospacing="0" w:after="0" w:afterAutospacing="0" w:line="360" w:lineRule="auto"/>
        <w:ind w:firstLineChars="200" w:firstLine="560"/>
        <w:rPr>
          <w:sz w:val="28"/>
          <w:szCs w:val="28"/>
        </w:rPr>
      </w:pPr>
      <w:r>
        <w:rPr>
          <w:rFonts w:hint="eastAsia"/>
          <w:sz w:val="28"/>
          <w:szCs w:val="28"/>
        </w:rPr>
        <w:t>根据危险化学品特性，选用正确的灭火剂。禁止用水、泡沫等含水灭火剂扑救遇湿易燃物品、自燃物品火灾；禁用直流水冲击扑灭粉末状、易沸溅危险化学品火灾；禁用砂土盖压扑灭爆炸品火灾；宜使用低压水流或雾状水扑灭腐蚀品火灾，避免腐蚀品溅出；禁止对液态轻烃强行灭火。</w:t>
      </w:r>
    </w:p>
    <w:p w:rsidR="004F3E5C" w:rsidRDefault="004D2E14">
      <w:pPr>
        <w:pStyle w:val="af1"/>
        <w:spacing w:before="0" w:beforeAutospacing="0" w:after="0" w:afterAutospacing="0" w:line="360" w:lineRule="auto"/>
        <w:ind w:firstLineChars="200" w:firstLine="560"/>
        <w:rPr>
          <w:sz w:val="28"/>
          <w:szCs w:val="28"/>
        </w:rPr>
      </w:pPr>
      <w:r>
        <w:rPr>
          <w:rFonts w:hint="eastAsia"/>
          <w:sz w:val="28"/>
          <w:szCs w:val="28"/>
        </w:rPr>
        <w:t>有关生产部门监控装置工艺变化情况，做好应急状态下生产方案的调整和相关装置的生产平衡，优先保证应急救援所需的水、电、汽、交通运输车辆和工程机械。</w:t>
      </w:r>
    </w:p>
    <w:p w:rsidR="004F3E5C" w:rsidRDefault="004D2E14">
      <w:pPr>
        <w:pStyle w:val="af1"/>
        <w:spacing w:before="0" w:beforeAutospacing="0" w:after="0" w:afterAutospacing="0" w:line="360" w:lineRule="auto"/>
        <w:ind w:firstLineChars="200" w:firstLine="560"/>
        <w:rPr>
          <w:sz w:val="28"/>
          <w:szCs w:val="28"/>
        </w:rPr>
      </w:pPr>
      <w:r>
        <w:rPr>
          <w:rFonts w:hint="eastAsia"/>
          <w:sz w:val="28"/>
          <w:szCs w:val="28"/>
        </w:rPr>
        <w:t>根据现场情况和预案要求，及时决定有关设备、装置、单元或系统紧急停车，避免事故扩大。</w:t>
      </w:r>
    </w:p>
    <w:p w:rsidR="004F3E5C" w:rsidRDefault="004D2E14">
      <w:pPr>
        <w:pStyle w:val="af1"/>
        <w:spacing w:before="0" w:beforeAutospacing="0" w:after="0" w:afterAutospacing="0" w:line="360" w:lineRule="auto"/>
        <w:ind w:firstLineChars="200" w:firstLine="562"/>
        <w:rPr>
          <w:b/>
          <w:bCs/>
          <w:sz w:val="28"/>
          <w:szCs w:val="28"/>
        </w:rPr>
      </w:pPr>
      <w:bookmarkStart w:id="47" w:name="_Toc21226"/>
      <w:bookmarkStart w:id="48" w:name="_Toc460332733"/>
      <w:r>
        <w:rPr>
          <w:rFonts w:hint="eastAsia"/>
          <w:b/>
          <w:bCs/>
          <w:sz w:val="28"/>
          <w:szCs w:val="28"/>
        </w:rPr>
        <w:t>2泄漏事故处置</w:t>
      </w:r>
      <w:bookmarkEnd w:id="47"/>
      <w:bookmarkEnd w:id="48"/>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(1)、控制泄漏源</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①在生产过程中发生泄漏，事故单位应根据生产和事故情况，及时采取控制措施，防止事故扩大。采取停车、局部打循环、改走副线或降压堵漏等措施。</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②在其他储存、使用等过程中发生泄漏，应根据事故情况，采取转料、套装、堵漏等控制措施。</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(2)、控制泄漏物</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①泄漏物控制应与泄漏源控制同时进行。</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lastRenderedPageBreak/>
        <w:t>②对气体泄漏物可采取喷雾状水、释放惰性气体、加入中和剂等措施，降低泄漏物的浓度或燃爆危害。喷水稀释时，应筑堤收容产生的废水，防止水体污染。</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③对液体泄漏物可采取容器盛装、吸附、筑堤、挖坑、泵吸等措施进行收集、阻挡或转移。若液体具有挥发及可燃性，可用适当的泡沫覆盖泄漏液体。</w:t>
      </w:r>
    </w:p>
    <w:p w:rsidR="004F3E5C" w:rsidRDefault="004D2E14">
      <w:pPr>
        <w:pStyle w:val="af1"/>
        <w:spacing w:before="0" w:beforeAutospacing="0" w:after="0" w:afterAutospacing="0" w:line="360" w:lineRule="auto"/>
        <w:ind w:firstLineChars="200" w:firstLine="562"/>
        <w:rPr>
          <w:b/>
          <w:bCs/>
          <w:sz w:val="28"/>
          <w:szCs w:val="28"/>
        </w:rPr>
      </w:pPr>
      <w:bookmarkStart w:id="49" w:name="_Toc12955"/>
      <w:bookmarkStart w:id="50" w:name="_Toc460332734"/>
      <w:r>
        <w:rPr>
          <w:rFonts w:hint="eastAsia"/>
          <w:b/>
          <w:bCs/>
          <w:sz w:val="28"/>
          <w:szCs w:val="28"/>
        </w:rPr>
        <w:t>3中毒窒息事故处置</w:t>
      </w:r>
      <w:bookmarkEnd w:id="49"/>
      <w:bookmarkEnd w:id="50"/>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(1)立即将染毒者转移至上风向或侧上风向空气无污染区域，并进行紧急救治。</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(2)经现场紧急救治，伤势严重者立即送医院观察治疗。</w:t>
      </w:r>
    </w:p>
    <w:p w:rsidR="004F3E5C" w:rsidRDefault="004D2E14">
      <w:pPr>
        <w:pStyle w:val="af1"/>
        <w:spacing w:before="0" w:beforeAutospacing="0" w:after="0" w:afterAutospacing="0" w:line="360" w:lineRule="auto"/>
        <w:ind w:firstLineChars="200" w:firstLine="562"/>
        <w:rPr>
          <w:b/>
          <w:bCs/>
          <w:sz w:val="28"/>
          <w:szCs w:val="28"/>
        </w:rPr>
      </w:pPr>
      <w:bookmarkStart w:id="51" w:name="_Toc438"/>
      <w:r>
        <w:rPr>
          <w:rFonts w:hint="eastAsia"/>
          <w:b/>
          <w:bCs/>
          <w:sz w:val="28"/>
          <w:szCs w:val="28"/>
        </w:rPr>
        <w:t>4车辆伤害事故应急处置措施</w:t>
      </w:r>
      <w:bookmarkEnd w:id="51"/>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（1）危险区的隔离</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根据现场的实际情况将发生事故后的现场进行隔离，同时进行救援保护；危险区边界警戒线为黄黑带，警戒哨佩戴臂章，救护车鸣灯；事故现场的周边情况的交通疏导，可采用建立安全隔离线进行疏导。</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（2）紧急安全疏散</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1）建立警戒区域</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警戒区域的边界设有警示标志并有专人警戒；除消防及应急处理人员外，其他人员禁止进入警戒区域。</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2）非事故现场人员紧急疏散</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非事故现场人员快速疏散至远离危险区域的地方，尽量撤离至警戒区外。</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lastRenderedPageBreak/>
        <w:t>（3）异常处理</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如果加油机被损坏，应立即关闭电源，关闭油机底阀。</w:t>
      </w:r>
    </w:p>
    <w:p w:rsidR="004F3E5C" w:rsidRDefault="004D2E14">
      <w:pPr>
        <w:pStyle w:val="4"/>
        <w:ind w:firstLine="560"/>
        <w:rPr>
          <w:rFonts w:ascii="宋体" w:hAnsi="宋体" w:cs="宋体"/>
        </w:rPr>
      </w:pPr>
      <w:r>
        <w:rPr>
          <w:rFonts w:ascii="宋体" w:hAnsi="宋体" w:cs="宋体" w:hint="eastAsia"/>
        </w:rPr>
        <w:t>3.4.2应急处置注意事项</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1、佩戴个人防护器具方面的注意事项</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（1）防护用品应满足本单位工作和事故救援的要求,应佩戴安全帽、防毒面具，穿防火服；</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（2）作业期间不得随意脱下防护用品。</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（3）从业人员必须正确佩戴防护用品；</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（4）劳动防护用品应定期进行更换，保证其合格有效；</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（5）安全帽使用方法：</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①帽内缓冲衬垫的带子要结实，人的头顶与帽内顶部的间隔不能小于32毫米。</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②不能把安全帽当坐垫用，以防变形，降低防护作用。</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③发现帽子有龟裂、下凹和磨损等情况，要立即更换。</w:t>
      </w:r>
    </w:p>
    <w:p w:rsidR="004F3E5C" w:rsidRDefault="004D2E14">
      <w:pPr>
        <w:numPr>
          <w:ilvl w:val="0"/>
          <w:numId w:val="2"/>
        </w:num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防火服穿戴方法：</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①发生火情时，及时使用防火服。</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②从包装盒中取出防火服。</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③小心卸下包装，展开防火服，检查其是否完好无损。</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④拉开防火服背部的拉链。</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⑤先将腿伸进连体防火服，然后伸进手臂，最后戴上头罩。</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⑥拉上拉链，并将按扣按好。</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⑦穿上</w:t>
      </w:r>
      <w:hyperlink r:id="rId12" w:tgtFrame="http://baike.haosou.com/doc/_blank" w:history="1">
        <w:r>
          <w:rPr>
            <w:rFonts w:ascii="宋体" w:hAnsi="宋体" w:cs="宋体" w:hint="eastAsia"/>
            <w:sz w:val="28"/>
            <w:szCs w:val="28"/>
          </w:rPr>
          <w:t>安全靴</w:t>
        </w:r>
      </w:hyperlink>
      <w:r>
        <w:rPr>
          <w:rFonts w:ascii="宋体" w:hAnsi="宋体" w:cs="宋体" w:hint="eastAsia"/>
          <w:sz w:val="28"/>
          <w:szCs w:val="28"/>
        </w:rPr>
        <w:t>，并按照您的需要调节好鞋带。</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⑧必须确认裤腿完全覆盖住安全靴的靴筒。</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⑨最后戴上手套，这样您就穿戴好了全套防火服及组件，依照相反的顺序脱下防火服。</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lastRenderedPageBreak/>
        <w:t>2、使用抢险救援器材方面的注意事项</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（1）实施控制事故发展的装备、资源。</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①通信设备应是无线电通信设备；</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②消防装备和器材：消防车、消防水幕、消防水炮、消防喷淋装置、各种型号的干粉、二氧化碳灭火器、应急照明设备等。</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（2）医疗救护车、常用救护药品等。</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（3）灭火器使用方法：</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①当发生火情时，抢险人员应迅速手提或肩扛灭火器快速奔赴火场</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②在距离燃烧处五米左右，使用前将筒体上下颠动几次，使干粉松动，操作者应先将开启把上的保险销拔下；</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③然后握住喷射软管前端喷嘴部，另一只手将开启压把压下进行灭火。</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④灭火时要由远而近，左右横向扫射；</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⑤在使用灭火器时，一只手应始终压下压把，不能放开，否则会中断喷射。</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⑥灭火时站在火源的上风向。</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3、采取救援对策或措施方面的注意事项</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（1）救援指挥部应设置在上风处，救援物资尽可能靠近事故现场。</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（2）救援人员熟悉和熟练应用自救措施和互救措施，进入事故现场前首先应辨别风向，下风区、低洼区和沟渠附近不准停留。</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3）发生事故时，应及时疏散事故现场和危险区域内的人员。当预测事故有扩大趋势，并对周围建筑物（如居住区、商店、学校、企业等）造成影响时，应立即请求政府有关部门启动上级应急救援预案，同时请求相关企业进行增援，并按应急救援预案的规定和要求，将转移的人员安置至安全场所。</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（4）人员疏散时，应向事故现场上风区转移。</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4、现场自救和互救注意事项</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lastRenderedPageBreak/>
        <w:t>（1）当事故现场有中毒、烧伤等受伤人员，救援人员首先应将受伤人员移至上风处的安全区内，由医护等专业人员进行救治。</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2）受伤人员经现场医护等专业人员救护后，应尽快转入医院进行治疗。当发现有呼吸困难、休克及中毒者，救援抢险人员应佩戴个人防护装备后进入现场，迅速将其转移至空气新鲜的安全区静卧，且按以下要求采取相应措施：</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①当发现有呼吸困难、休克及中毒者，将受伤者的衣扣及裤带松开，保持其呼吸通畅。</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②呼吸停止者，实施人工呼吸。</w:t>
      </w:r>
    </w:p>
    <w:p w:rsidR="004F3E5C" w:rsidRDefault="004D2E14">
      <w:pPr>
        <w:numPr>
          <w:ilvl w:val="0"/>
          <w:numId w:val="3"/>
        </w:num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止血处理方法：</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①用医用酒精对伤口进行初步的清洁，防止感染。</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②出血如果是暗红色且出血速度比较慢为静脉血，在伤口的远心端做包扎。如果出血颜色鲜红且呈快速涌处状，是动脉血，应在伤口近心端包扎。</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③有破口出血的开放性骨折，可用干净消毒纱布压迫，压迫止不住血时，可用止血带环扎伤口止血。</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④扎带时间不宜过长以免时间过长导致肢体缺血坏死。一般每1小时需放松止血带至少5分钟。</w:t>
      </w:r>
    </w:p>
    <w:p w:rsidR="004F3E5C" w:rsidRDefault="004D2E14">
      <w:pPr>
        <w:numPr>
          <w:ilvl w:val="0"/>
          <w:numId w:val="3"/>
        </w:num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骨折处理方法：</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①肢体骨折可用夹板或木棍，竹竿等将断骨上下两个关节固定，也可利用伤员身体进行固定，避免骨折部位移动，以减少疼痛，防止伤势恶化。</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②开放性骨折，伴有大出血者，先止血，再固定、并用干净布复盖伤口，然后速送医院救治，切勿外露的断骨推回伤口内。</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③疑有颈椎损伤，在使伤员平卧后，用沙土袋（或其它代替物）放置头部两侧，使颈部固定不动。必须进行口对口呼吸时，只能采用抬颏使气道通畅，不能再将头部后迎移动或转动头部，以免引起截瘫或死亡。</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lastRenderedPageBreak/>
        <w:t>④腰椎骨折应将伤员平卧硬木板上，并将腰椎躯干及二侧下肢一同进行固定预防瘫痪。搬动时应数人合作，保持平稳，不能扭曲。</w:t>
      </w:r>
    </w:p>
    <w:p w:rsidR="004F3E5C" w:rsidRDefault="004D2E14">
      <w:pPr>
        <w:numPr>
          <w:ilvl w:val="0"/>
          <w:numId w:val="3"/>
        </w:num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现场烧伤处理方法：</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①迅速将烧伤人员脱离火源，剪掉衣服；</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②采取措施防止伤员休克、窒息、创面污染（可采用止痛剂、喝淡盐水）；</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③对创面不作处理（化学烧伤除外），有水泡的不要弄破，用洁净衣服覆盖送往医院。</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5、现场应急处置能力确认和人员安全防护等事项</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（1）现场应急能力确认由现场指挥负责，主要是检查各抢险器材的完好情况及确认抢险人员的抢险能力；</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（2）应急救援人员进入危险区前，必须穿戴（携）好个人防护装备和救生器材。</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（3）现场总指挥应指定一名抢险救援人员为现场组长。</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（4）进行救援和抢险的人员必须少而精，但不允许少于二名。</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（5）抢险救援人员的个人装备至少应配备安全帽、防毒面具、防火服、通信工具，以及抢险用器材和设备等。</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（6）当事态发展无法控制或控制不利时，应及时向有关上级部门汇报，请求增援或启动上级应急预案。</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6、应急救援结束后的注意事项</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（1）应急救援结束后，现场应急指挥部必须安排各带队人员清点现场人数，做到人数整齐，防止人员遗漏。</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（2）安排安全、工艺、设备、岗位人员等尽快对现场进行安全确认，评估事故影响，防止发生次生事故。</w:t>
      </w:r>
    </w:p>
    <w:p w:rsidR="004F3E5C" w:rsidRDefault="004D2E14">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（3）对受影响区的连续检测要求：一般应在事故处理现场，在一定的时间内（24小时）留1～2人监督现场是否有异常情况。</w:t>
      </w:r>
    </w:p>
    <w:p w:rsidR="004F3E5C" w:rsidRDefault="004D2E14">
      <w:pPr>
        <w:autoSpaceDE w:val="0"/>
        <w:autoSpaceDN w:val="0"/>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lastRenderedPageBreak/>
        <w:t>（4）重新进入和人群返回程序：一般在现场勘测和清理完毕，并宣布应急救援行动结束后，方可允许人群陆续返回。</w:t>
      </w:r>
    </w:p>
    <w:p w:rsidR="004F3E5C" w:rsidRDefault="004D2E14">
      <w:pPr>
        <w:pStyle w:val="3"/>
        <w:rPr>
          <w:rFonts w:ascii="宋体" w:hAnsi="宋体" w:cs="宋体"/>
          <w:szCs w:val="28"/>
        </w:rPr>
      </w:pPr>
      <w:bookmarkStart w:id="52" w:name="_Toc31991"/>
      <w:bookmarkStart w:id="53" w:name="_Toc7080"/>
      <w:r>
        <w:rPr>
          <w:rFonts w:ascii="宋体" w:hAnsi="宋体" w:cs="宋体" w:hint="eastAsia"/>
        </w:rPr>
        <w:t>3.5</w:t>
      </w:r>
      <w:r>
        <w:rPr>
          <w:rFonts w:ascii="宋体" w:hAnsi="宋体" w:cs="宋体" w:hint="eastAsia"/>
          <w:szCs w:val="28"/>
        </w:rPr>
        <w:t>应急支援</w:t>
      </w:r>
      <w:bookmarkEnd w:id="52"/>
      <w:bookmarkEnd w:id="53"/>
    </w:p>
    <w:p w:rsidR="004F3E5C" w:rsidRDefault="004D2E14">
      <w:pPr>
        <w:autoSpaceDE w:val="0"/>
        <w:autoSpaceDN w:val="0"/>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当事态无法控制情况下，应及时向市人民政府、应急管理局、消防等部门以及上级公司、周边单位等外部（救援）力量请求支援，</w:t>
      </w:r>
    </w:p>
    <w:p w:rsidR="004F3E5C" w:rsidRDefault="004D2E14">
      <w:pPr>
        <w:autoSpaceDE w:val="0"/>
        <w:autoSpaceDN w:val="0"/>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政府部门和上级公司等外部救援力量到达的，由外部救援力量负责现场指挥。</w:t>
      </w:r>
    </w:p>
    <w:p w:rsidR="004F3E5C" w:rsidRDefault="004D2E14">
      <w:pPr>
        <w:autoSpaceDE w:val="0"/>
        <w:autoSpaceDN w:val="0"/>
        <w:adjustRightInd w:val="0"/>
        <w:snapToGrid w:val="0"/>
        <w:spacing w:line="360" w:lineRule="auto"/>
        <w:ind w:firstLineChars="200" w:firstLine="560"/>
        <w:rPr>
          <w:rFonts w:ascii="宋体" w:hAnsi="宋体" w:cs="宋体"/>
        </w:rPr>
      </w:pPr>
      <w:r>
        <w:rPr>
          <w:rFonts w:ascii="宋体" w:hAnsi="宋体" w:cs="宋体" w:hint="eastAsia"/>
          <w:sz w:val="28"/>
          <w:szCs w:val="28"/>
        </w:rPr>
        <w:t>周边单位救援力量到达的，仍由本单位负责现场指挥。</w:t>
      </w:r>
    </w:p>
    <w:p w:rsidR="004F3E5C" w:rsidRDefault="004D2E14">
      <w:pPr>
        <w:pStyle w:val="3"/>
        <w:rPr>
          <w:rFonts w:ascii="宋体" w:hAnsi="宋体" w:cs="宋体"/>
        </w:rPr>
      </w:pPr>
      <w:bookmarkStart w:id="54" w:name="_Toc26355"/>
      <w:bookmarkStart w:id="55" w:name="_Toc7132"/>
      <w:bookmarkStart w:id="56" w:name="_Toc20362"/>
      <w:r>
        <w:rPr>
          <w:rFonts w:ascii="宋体" w:hAnsi="宋体" w:cs="宋体" w:hint="eastAsia"/>
        </w:rPr>
        <w:t>3.6响应终止</w:t>
      </w:r>
      <w:bookmarkEnd w:id="54"/>
      <w:bookmarkEnd w:id="55"/>
      <w:bookmarkEnd w:id="56"/>
    </w:p>
    <w:p w:rsidR="004F3E5C" w:rsidRDefault="004D2E14">
      <w:pPr>
        <w:pStyle w:val="4"/>
        <w:ind w:firstLine="560"/>
        <w:rPr>
          <w:rFonts w:ascii="宋体" w:hAnsi="宋体" w:cs="宋体"/>
        </w:rPr>
      </w:pPr>
      <w:bookmarkStart w:id="57" w:name="_Toc23212"/>
      <w:r>
        <w:rPr>
          <w:rFonts w:ascii="宋体" w:hAnsi="宋体" w:cs="宋体" w:hint="eastAsia"/>
        </w:rPr>
        <w:t>3.6.1应急终止基本条件</w:t>
      </w:r>
      <w:bookmarkEnd w:id="57"/>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1）事故现场得到控制，事件条件已经消除；</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2）事故造成的危害已被彻底清除，无继发可能；</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3）事故现场的各种专业应急处置行动已无继续的必要；</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4）环境污染已经得到有效的控制；</w:t>
      </w:r>
    </w:p>
    <w:p w:rsidR="004F3E5C" w:rsidRDefault="004D2E14">
      <w:pPr>
        <w:pStyle w:val="4"/>
        <w:ind w:firstLine="560"/>
        <w:rPr>
          <w:rFonts w:ascii="宋体" w:hAnsi="宋体" w:cs="宋体"/>
        </w:rPr>
      </w:pPr>
      <w:bookmarkStart w:id="58" w:name="_Toc303946802"/>
      <w:bookmarkStart w:id="59" w:name="_Toc272077133"/>
      <w:bookmarkStart w:id="60" w:name="_Toc12534"/>
      <w:r>
        <w:rPr>
          <w:rFonts w:ascii="宋体" w:hAnsi="宋体" w:cs="宋体" w:hint="eastAsia"/>
        </w:rPr>
        <w:t>3.6.2响应终止</w:t>
      </w:r>
      <w:bookmarkEnd w:id="58"/>
      <w:bookmarkEnd w:id="59"/>
      <w:r>
        <w:rPr>
          <w:rFonts w:ascii="宋体" w:hAnsi="宋体" w:cs="宋体" w:hint="eastAsia"/>
        </w:rPr>
        <w:t>责任人</w:t>
      </w:r>
      <w:bookmarkEnd w:id="60"/>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1）本站</w:t>
      </w:r>
      <w:r>
        <w:rPr>
          <w:rStyle w:val="12"/>
          <w:rFonts w:cs="宋体" w:hint="default"/>
          <w:sz w:val="28"/>
        </w:rPr>
        <w:t>现场处置负责人</w:t>
      </w:r>
      <w:r>
        <w:rPr>
          <w:rFonts w:ascii="宋体" w:hAnsi="宋体" w:cs="宋体" w:hint="eastAsia"/>
          <w:kern w:val="0"/>
          <w:sz w:val="28"/>
          <w:szCs w:val="28"/>
        </w:rPr>
        <w:t>根据应急终止条件，做出报告</w:t>
      </w:r>
      <w:r>
        <w:rPr>
          <w:rStyle w:val="12"/>
          <w:rFonts w:cs="宋体" w:hint="default"/>
          <w:sz w:val="28"/>
        </w:rPr>
        <w:t>指挥负责人</w:t>
      </w:r>
      <w:r>
        <w:rPr>
          <w:rFonts w:ascii="宋体" w:hAnsi="宋体" w:cs="宋体" w:hint="eastAsia"/>
          <w:kern w:val="0"/>
          <w:sz w:val="28"/>
          <w:szCs w:val="28"/>
        </w:rPr>
        <w:t>后，终止三级响应；</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2）</w:t>
      </w:r>
      <w:r>
        <w:rPr>
          <w:rStyle w:val="12"/>
          <w:rFonts w:cs="宋体" w:hint="default"/>
          <w:sz w:val="28"/>
        </w:rPr>
        <w:t>指挥负责人</w:t>
      </w:r>
      <w:r>
        <w:rPr>
          <w:rFonts w:ascii="宋体" w:hAnsi="宋体" w:cs="宋体" w:hint="eastAsia"/>
          <w:kern w:val="0"/>
          <w:sz w:val="28"/>
          <w:szCs w:val="28"/>
        </w:rPr>
        <w:t>在接到事故现场负责人关于终止应急响应要求后，派人到现场确认，根据应急终止条件，做出终止二级响应；</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3）若涉及到周边社区和单位的疏散时，由</w:t>
      </w:r>
      <w:r>
        <w:rPr>
          <w:rStyle w:val="12"/>
          <w:rFonts w:cs="宋体" w:hint="default"/>
          <w:sz w:val="28"/>
        </w:rPr>
        <w:t>指挥负责人</w:t>
      </w:r>
      <w:r>
        <w:rPr>
          <w:rFonts w:ascii="宋体" w:hAnsi="宋体" w:cs="宋体" w:hint="eastAsia"/>
          <w:kern w:val="0"/>
          <w:sz w:val="28"/>
          <w:szCs w:val="28"/>
        </w:rPr>
        <w:t>通知周边单位负责人或社区、村镇负责人解除响应；</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4）政府应急指挥部参与的一级响应，由政府应急指挥部根据应急现场形，作出终止一级响应的决定。</w:t>
      </w:r>
    </w:p>
    <w:p w:rsidR="004F3E5C" w:rsidRDefault="004D2E14">
      <w:pPr>
        <w:pStyle w:val="4"/>
        <w:ind w:firstLine="560"/>
        <w:rPr>
          <w:rFonts w:ascii="宋体" w:hAnsi="宋体" w:cs="宋体"/>
        </w:rPr>
      </w:pPr>
      <w:bookmarkStart w:id="61" w:name="_Toc31223"/>
      <w:bookmarkStart w:id="62" w:name="_Toc531533567"/>
      <w:bookmarkStart w:id="63" w:name="_Toc375733684"/>
      <w:r>
        <w:rPr>
          <w:rFonts w:ascii="宋体" w:hAnsi="宋体" w:cs="宋体" w:hint="eastAsia"/>
        </w:rPr>
        <w:lastRenderedPageBreak/>
        <w:t>3.6.3应急终止后的行动</w:t>
      </w:r>
      <w:bookmarkEnd w:id="61"/>
      <w:bookmarkEnd w:id="62"/>
      <w:bookmarkEnd w:id="63"/>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1）由</w:t>
      </w:r>
      <w:r>
        <w:rPr>
          <w:rStyle w:val="12"/>
          <w:rFonts w:cs="宋体" w:hint="default"/>
          <w:sz w:val="28"/>
        </w:rPr>
        <w:t>警戒后勤负责人</w:t>
      </w:r>
      <w:r>
        <w:rPr>
          <w:rFonts w:ascii="宋体" w:hAnsi="宋体" w:cs="宋体" w:hint="eastAsia"/>
          <w:kern w:val="0"/>
          <w:sz w:val="28"/>
          <w:szCs w:val="28"/>
        </w:rPr>
        <w:t>负责通知本站员工以及周边企业危险事故已经得到解除；</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2）由安全管理员负责对于此次发生的事故，对起因、过程和结果向本站负责人以及相关部门做详细报告；</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3）全力配合事件调查小组，提供事故详细情况，相关情况的说明以及各监测数据等，并查明事故原因，调查事故造成的损失，明确责任；</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4）评价整个应急过程；并对应急救援工作进行总结，并向本站负责人汇报；</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5）针对此次突发事件，总结经验教训，并对应急预案进行修订；</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6）由各相关负责人对应急仪器、设备及装备进行维护、保养。</w:t>
      </w:r>
    </w:p>
    <w:p w:rsidR="004F3E5C" w:rsidRDefault="004F3E5C">
      <w:pPr>
        <w:rPr>
          <w:rFonts w:ascii="宋体" w:hAnsi="宋体" w:cs="宋体"/>
        </w:rPr>
      </w:pPr>
    </w:p>
    <w:p w:rsidR="004F3E5C" w:rsidRDefault="004F3E5C">
      <w:pPr>
        <w:pStyle w:val="21"/>
        <w:rPr>
          <w:rFonts w:ascii="宋体" w:hAnsi="宋体" w:cs="宋体"/>
        </w:rPr>
      </w:pPr>
    </w:p>
    <w:p w:rsidR="004F3E5C" w:rsidRDefault="004F3E5C">
      <w:pPr>
        <w:pStyle w:val="21"/>
        <w:rPr>
          <w:rFonts w:ascii="宋体" w:hAnsi="宋体" w:cs="宋体"/>
        </w:rPr>
      </w:pPr>
    </w:p>
    <w:p w:rsidR="004F3E5C" w:rsidRDefault="004F3E5C">
      <w:pPr>
        <w:pStyle w:val="21"/>
        <w:rPr>
          <w:rFonts w:ascii="宋体" w:hAnsi="宋体" w:cs="宋体"/>
        </w:rPr>
      </w:pPr>
    </w:p>
    <w:p w:rsidR="004F3E5C" w:rsidRDefault="004F3E5C">
      <w:pPr>
        <w:pStyle w:val="21"/>
        <w:rPr>
          <w:rFonts w:ascii="宋体" w:hAnsi="宋体" w:cs="宋体"/>
        </w:rPr>
      </w:pPr>
    </w:p>
    <w:p w:rsidR="004F3E5C" w:rsidRDefault="004F3E5C">
      <w:pPr>
        <w:pStyle w:val="21"/>
        <w:rPr>
          <w:rFonts w:ascii="宋体" w:hAnsi="宋体" w:cs="宋体"/>
        </w:rPr>
      </w:pPr>
    </w:p>
    <w:p w:rsidR="004F3E5C" w:rsidRDefault="004F3E5C">
      <w:pPr>
        <w:pStyle w:val="21"/>
        <w:rPr>
          <w:rFonts w:ascii="宋体" w:hAnsi="宋体" w:cs="宋体"/>
        </w:rPr>
      </w:pPr>
    </w:p>
    <w:p w:rsidR="004F3E5C" w:rsidRDefault="004F3E5C">
      <w:pPr>
        <w:pStyle w:val="21"/>
        <w:rPr>
          <w:rFonts w:ascii="宋体" w:hAnsi="宋体" w:cs="宋体"/>
        </w:rPr>
      </w:pPr>
    </w:p>
    <w:p w:rsidR="004F3E5C" w:rsidRDefault="004D2E14">
      <w:pPr>
        <w:rPr>
          <w:rFonts w:ascii="宋体" w:hAnsi="宋体" w:cs="宋体"/>
        </w:rPr>
      </w:pPr>
      <w:bookmarkStart w:id="64" w:name="_Toc23211"/>
      <w:r>
        <w:rPr>
          <w:rFonts w:ascii="宋体" w:hAnsi="宋体" w:cs="宋体" w:hint="eastAsia"/>
        </w:rPr>
        <w:br w:type="page"/>
      </w:r>
    </w:p>
    <w:p w:rsidR="004F3E5C" w:rsidRDefault="004D2E14">
      <w:pPr>
        <w:pStyle w:val="2"/>
        <w:spacing w:before="156"/>
        <w:rPr>
          <w:rFonts w:ascii="宋体" w:eastAsia="宋体" w:hAnsi="宋体" w:cs="宋体"/>
        </w:rPr>
      </w:pPr>
      <w:bookmarkStart w:id="65" w:name="_Toc8884"/>
      <w:r>
        <w:rPr>
          <w:rFonts w:ascii="宋体" w:eastAsia="宋体" w:hAnsi="宋体" w:cs="宋体" w:hint="eastAsia"/>
        </w:rPr>
        <w:lastRenderedPageBreak/>
        <w:t>4、后期处置</w:t>
      </w:r>
      <w:bookmarkEnd w:id="64"/>
      <w:bookmarkEnd w:id="65"/>
    </w:p>
    <w:p w:rsidR="004F3E5C" w:rsidRDefault="004D2E14">
      <w:pPr>
        <w:widowControl/>
        <w:adjustRightInd w:val="0"/>
        <w:snapToGrid w:val="0"/>
        <w:spacing w:line="360" w:lineRule="auto"/>
        <w:ind w:firstLineChars="200" w:firstLine="560"/>
        <w:rPr>
          <w:rFonts w:ascii="宋体" w:hAnsi="宋体" w:cs="宋体"/>
          <w:kern w:val="0"/>
          <w:sz w:val="28"/>
          <w:szCs w:val="28"/>
        </w:rPr>
      </w:pPr>
      <w:bookmarkStart w:id="66" w:name="_Toc21797"/>
      <w:r>
        <w:rPr>
          <w:rFonts w:ascii="宋体" w:hAnsi="宋体" w:cs="宋体" w:hint="eastAsia"/>
          <w:kern w:val="0"/>
          <w:sz w:val="28"/>
          <w:szCs w:val="28"/>
        </w:rPr>
        <w:t>生产安全事故经应急救援抢险并得到控制后，应在各级有关主管部门的指导下认真组织事故善后（含赔偿等）工作，尽快消除事故不良影响，维护正常的生产秩序。并认真查找分析原因，总结教训，制定整改措施，防止事故再次发生。</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查找抢险过程失误与不足的地方，重新进行应急救援能力评估及应急预案的修订等。</w:t>
      </w:r>
    </w:p>
    <w:p w:rsidR="004F3E5C" w:rsidRDefault="004D2E14">
      <w:pPr>
        <w:pStyle w:val="3"/>
        <w:rPr>
          <w:rFonts w:ascii="宋体" w:hAnsi="宋体" w:cs="宋体"/>
        </w:rPr>
      </w:pPr>
      <w:bookmarkStart w:id="67" w:name="_Toc14280"/>
      <w:bookmarkStart w:id="68" w:name="_Toc26552"/>
      <w:r>
        <w:rPr>
          <w:rFonts w:ascii="宋体" w:hAnsi="宋体" w:cs="宋体" w:hint="eastAsia"/>
        </w:rPr>
        <w:t>4.1现场保护</w:t>
      </w:r>
      <w:bookmarkEnd w:id="67"/>
      <w:bookmarkEnd w:id="68"/>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事故受控后，现场处置负责人负责保护事故现场，同时利用相应器材，做一些前期资料保存。</w:t>
      </w:r>
    </w:p>
    <w:p w:rsidR="004F3E5C" w:rsidRDefault="004D2E14">
      <w:pPr>
        <w:pStyle w:val="3"/>
        <w:rPr>
          <w:rFonts w:ascii="宋体" w:hAnsi="宋体" w:cs="宋体"/>
        </w:rPr>
      </w:pPr>
      <w:bookmarkStart w:id="69" w:name="_Toc995"/>
      <w:bookmarkStart w:id="70" w:name="_Toc28303"/>
      <w:r>
        <w:rPr>
          <w:rFonts w:ascii="宋体" w:hAnsi="宋体" w:cs="宋体" w:hint="eastAsia"/>
        </w:rPr>
        <w:t>4.2污染物处理</w:t>
      </w:r>
      <w:bookmarkEnd w:id="69"/>
      <w:bookmarkEnd w:id="70"/>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根据加油加气站现况，发生事故可能产生的污染物主要有以下几种：</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（1）废水：引流至污水专用管道；</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（2）应急救援工作人员使用过的衣物、工具和设备：集中收集，处理后符合要求的可继续使用，其余作为危险废物统一储存并送环保加油加气站处置；</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（3）泄漏的油品：大量泄漏引流至非密闭管道或集流坑统一收集；小量泄漏采用可吸附材料覆盖吸收，吸收的材料送环保加油加气站处置；</w:t>
      </w:r>
    </w:p>
    <w:p w:rsidR="004F3E5C" w:rsidRDefault="004D2E14">
      <w:pPr>
        <w:pStyle w:val="3"/>
        <w:rPr>
          <w:rFonts w:ascii="宋体" w:hAnsi="宋体" w:cs="宋体"/>
        </w:rPr>
      </w:pPr>
      <w:bookmarkStart w:id="71" w:name="_Toc6359"/>
      <w:bookmarkStart w:id="72" w:name="_Toc14295"/>
      <w:r>
        <w:rPr>
          <w:rFonts w:ascii="宋体" w:hAnsi="宋体" w:cs="宋体" w:hint="eastAsia"/>
        </w:rPr>
        <w:t>4.3事故后果影响消除</w:t>
      </w:r>
      <w:bookmarkEnd w:id="71"/>
      <w:bookmarkEnd w:id="72"/>
    </w:p>
    <w:p w:rsidR="004F3E5C" w:rsidRDefault="004D2E14">
      <w:pPr>
        <w:widowControl/>
        <w:adjustRightInd w:val="0"/>
        <w:snapToGrid w:val="0"/>
        <w:spacing w:line="360" w:lineRule="auto"/>
        <w:ind w:firstLineChars="200" w:firstLine="560"/>
        <w:rPr>
          <w:rFonts w:ascii="宋体" w:hAnsi="宋体" w:cs="宋体"/>
        </w:rPr>
      </w:pPr>
      <w:r>
        <w:rPr>
          <w:rFonts w:ascii="宋体" w:hAnsi="宋体" w:cs="宋体" w:hint="eastAsia"/>
          <w:kern w:val="0"/>
          <w:sz w:val="28"/>
          <w:szCs w:val="28"/>
        </w:rPr>
        <w:t>事故解除后，应急指挥负责人将事故原因、应急过程、应急结果、事故程度等相关信息及时、主动向安全监管部门、环境保护部门、新闻媒体、客户、加油加气站周边企业等通报，并提出整改措施、计划、整改期限和整改期望等，消除事故影响。</w:t>
      </w:r>
    </w:p>
    <w:p w:rsidR="004F3E5C" w:rsidRDefault="004D2E14">
      <w:pPr>
        <w:pStyle w:val="3"/>
        <w:rPr>
          <w:rFonts w:ascii="宋体" w:hAnsi="宋体" w:cs="宋体"/>
        </w:rPr>
      </w:pPr>
      <w:bookmarkStart w:id="73" w:name="_Toc11172"/>
      <w:bookmarkStart w:id="74" w:name="_Toc31646"/>
      <w:r>
        <w:rPr>
          <w:rFonts w:ascii="宋体" w:hAnsi="宋体" w:cs="宋体" w:hint="eastAsia"/>
        </w:rPr>
        <w:lastRenderedPageBreak/>
        <w:t>4.4善后工作</w:t>
      </w:r>
      <w:bookmarkEnd w:id="73"/>
      <w:bookmarkEnd w:id="74"/>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（1）事故解除后，安抚受害和受影响人员，同时组织相关部门和人员认真分析事故原因，拟定整改计划、措施、期限，按“四不放过”的原则，落实防范、整改措施。</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（2）各项安全生产条件达到要求并经相关监管部门批准后，恢复生产。</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（3）配合政府相关部门做好善后工作，包括：伤亡人员补偿、家属安置、征用物资补偿、救援费用支付、灾后重建等事项。根据相关规定支付相应的丧葬费、医疗费、交通费、住宿费等。</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（4）联系保险机构开展相关的保险理赔工作。</w:t>
      </w:r>
    </w:p>
    <w:p w:rsidR="004F3E5C" w:rsidRDefault="004D2E14">
      <w:pPr>
        <w:pStyle w:val="3"/>
        <w:rPr>
          <w:rFonts w:ascii="宋体" w:hAnsi="宋体" w:cs="宋体"/>
        </w:rPr>
      </w:pPr>
      <w:bookmarkStart w:id="75" w:name="_Toc4286"/>
      <w:bookmarkStart w:id="76" w:name="_Toc15819"/>
      <w:bookmarkStart w:id="77" w:name="_Toc1555"/>
      <w:r>
        <w:rPr>
          <w:rFonts w:ascii="宋体" w:hAnsi="宋体" w:cs="宋体" w:hint="eastAsia"/>
        </w:rPr>
        <w:t>4.5应急救援总结和评估</w:t>
      </w:r>
      <w:bookmarkEnd w:id="75"/>
      <w:bookmarkEnd w:id="76"/>
      <w:bookmarkEnd w:id="77"/>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应急终止后，应急指挥负责人负责编写应急总结，并按要求上报。应急总结应至少包括以下内容：</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（1）事件情况，包括事件发生时间、地点、波及范围、损失、人员伤亡情况、事件发生初步原因；</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（2）应急处置过程；</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（3）处置过程中动用的应急资源；</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（4）处置过程中遇到的问题、取得的经验和吸取的教训；</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（5）对预案的修改建议。</w:t>
      </w:r>
    </w:p>
    <w:p w:rsidR="004F3E5C" w:rsidRDefault="004D2E14">
      <w:pPr>
        <w:pStyle w:val="3"/>
        <w:rPr>
          <w:rFonts w:ascii="宋体" w:hAnsi="宋体" w:cs="宋体"/>
        </w:rPr>
      </w:pPr>
      <w:bookmarkStart w:id="78" w:name="_Toc282330509"/>
      <w:bookmarkStart w:id="79" w:name="_Toc286131014"/>
      <w:bookmarkStart w:id="80" w:name="_Toc287603781"/>
      <w:bookmarkStart w:id="81" w:name="_Toc311641593"/>
      <w:bookmarkStart w:id="82" w:name="_Toc287212929"/>
      <w:bookmarkStart w:id="83" w:name="_Toc531533575"/>
      <w:bookmarkStart w:id="84" w:name="_Toc330303151"/>
      <w:bookmarkStart w:id="85" w:name="_Toc279404460"/>
      <w:bookmarkStart w:id="86" w:name="_Toc320632511"/>
      <w:bookmarkStart w:id="87" w:name="_Toc311725461"/>
      <w:bookmarkStart w:id="88" w:name="_Toc287473941"/>
      <w:bookmarkStart w:id="89" w:name="_Toc18247"/>
      <w:bookmarkStart w:id="90" w:name="_Toc20894"/>
      <w:bookmarkStart w:id="91" w:name="_Toc311641361"/>
      <w:bookmarkStart w:id="92" w:name="_Toc303091073"/>
      <w:bookmarkStart w:id="93" w:name="_Toc312796836"/>
      <w:r>
        <w:rPr>
          <w:rFonts w:ascii="宋体" w:hAnsi="宋体" w:cs="宋体" w:hint="eastAsia"/>
        </w:rPr>
        <w:t>4.6生产秩序恢复</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如事故只造成人员轻伤、设备损坏等，影响较小。事故后则采取恢复生产的相关措施。</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如事故造成人员伤亡，较大的经济损失，影响较大。事故应急结束后，应保护好事故现场，设置警戒线，划定事故现场范围，并配合公安、消防、应急等部门进行事故调查处理，禁止一切无关人员进入现场。</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同时，积极配合事故调查处理部门查清事故原因、经过，制订和落实事故整改和防范措施，防范类似事故再次发生。该情况下后期处置工作需</w:t>
      </w:r>
      <w:r>
        <w:rPr>
          <w:rFonts w:ascii="宋体" w:hAnsi="宋体" w:cs="宋体" w:hint="eastAsia"/>
          <w:kern w:val="0"/>
          <w:sz w:val="28"/>
          <w:szCs w:val="28"/>
        </w:rPr>
        <w:lastRenderedPageBreak/>
        <w:t>在政府部门全面指导下进行，在取得政府同意的情况下，要采取积极的措施尽快恢复生产。需要做好三方面的工作：</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一是稳定员工思想；</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二是对事故造成损坏的设备设施、建构筑物和场所积极修复，尽快使设备设施满足生产条件；</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三是做好事故整改和防范措施，做好员工的安全教育，确保安全生产。</w:t>
      </w:r>
    </w:p>
    <w:p w:rsidR="004F3E5C" w:rsidRDefault="004D2E14">
      <w:pPr>
        <w:rPr>
          <w:rFonts w:ascii="宋体" w:hAnsi="宋体" w:cs="宋体"/>
        </w:rPr>
      </w:pPr>
      <w:r>
        <w:rPr>
          <w:rFonts w:ascii="宋体" w:hAnsi="宋体" w:cs="宋体" w:hint="eastAsia"/>
        </w:rPr>
        <w:br w:type="page"/>
      </w:r>
    </w:p>
    <w:p w:rsidR="004F3E5C" w:rsidRDefault="004D2E14">
      <w:pPr>
        <w:pStyle w:val="2"/>
        <w:spacing w:before="156"/>
        <w:rPr>
          <w:rFonts w:ascii="宋体" w:eastAsia="宋体" w:hAnsi="宋体" w:cs="宋体"/>
        </w:rPr>
      </w:pPr>
      <w:bookmarkStart w:id="94" w:name="_Toc26979"/>
      <w:r>
        <w:rPr>
          <w:rFonts w:ascii="宋体" w:eastAsia="宋体" w:hAnsi="宋体" w:cs="宋体" w:hint="eastAsia"/>
        </w:rPr>
        <w:lastRenderedPageBreak/>
        <w:t>5、应急保障</w:t>
      </w:r>
      <w:bookmarkEnd w:id="66"/>
      <w:bookmarkEnd w:id="94"/>
    </w:p>
    <w:p w:rsidR="004F3E5C" w:rsidRDefault="004D2E14">
      <w:pPr>
        <w:pStyle w:val="3"/>
        <w:rPr>
          <w:rFonts w:ascii="宋体" w:hAnsi="宋体" w:cs="宋体"/>
        </w:rPr>
      </w:pPr>
      <w:bookmarkStart w:id="95" w:name="_Toc21011"/>
      <w:bookmarkStart w:id="96" w:name="_Toc17644"/>
      <w:r>
        <w:rPr>
          <w:rFonts w:ascii="宋体" w:hAnsi="宋体" w:cs="宋体" w:hint="eastAsia"/>
        </w:rPr>
        <w:t>5.1通信与信息保障</w:t>
      </w:r>
      <w:bookmarkEnd w:id="95"/>
      <w:bookmarkEnd w:id="96"/>
    </w:p>
    <w:p w:rsidR="004F3E5C" w:rsidRDefault="004D2E14">
      <w:pPr>
        <w:autoSpaceDE w:val="0"/>
        <w:autoSpaceDN w:val="0"/>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（1）固定电话通信</w:t>
      </w:r>
    </w:p>
    <w:p w:rsidR="004F3E5C" w:rsidRDefault="004D2E14">
      <w:pPr>
        <w:autoSpaceDE w:val="0"/>
        <w:autoSpaceDN w:val="0"/>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加油加气站24小时值班可直接拨打，公司：13980368230（苏长文）、加油加气站：13982051053（唐林）。</w:t>
      </w:r>
    </w:p>
    <w:p w:rsidR="004F3E5C" w:rsidRDefault="004D2E14">
      <w:pPr>
        <w:autoSpaceDE w:val="0"/>
        <w:autoSpaceDN w:val="0"/>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（2）手机移动通信</w:t>
      </w:r>
    </w:p>
    <w:p w:rsidR="004F3E5C" w:rsidRDefault="004D2E14">
      <w:pPr>
        <w:pStyle w:val="21"/>
        <w:ind w:firstLine="560"/>
        <w:rPr>
          <w:rFonts w:ascii="宋体" w:hAnsi="宋体" w:cs="宋体"/>
        </w:rPr>
      </w:pPr>
      <w:r>
        <w:rPr>
          <w:rFonts w:ascii="宋体" w:hAnsi="宋体" w:cs="宋体" w:hint="eastAsia"/>
          <w:sz w:val="28"/>
          <w:szCs w:val="28"/>
        </w:rPr>
        <w:t>加油加气站所在区域通讯信号良好，所有应急成员必须24小时开机，在接到通知后，要立即赶赴指定地点。</w:t>
      </w:r>
    </w:p>
    <w:p w:rsidR="004F3E5C" w:rsidRDefault="004D2E14">
      <w:pPr>
        <w:pStyle w:val="3"/>
        <w:rPr>
          <w:rFonts w:ascii="宋体" w:hAnsi="宋体" w:cs="宋体"/>
        </w:rPr>
      </w:pPr>
      <w:bookmarkStart w:id="97" w:name="_Toc2683"/>
      <w:bookmarkStart w:id="98" w:name="_Toc22704"/>
      <w:r>
        <w:rPr>
          <w:rFonts w:ascii="宋体" w:hAnsi="宋体" w:cs="宋体" w:hint="eastAsia"/>
        </w:rPr>
        <w:t>5.2应急队伍保障</w:t>
      </w:r>
      <w:bookmarkEnd w:id="97"/>
      <w:bookmarkEnd w:id="98"/>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本着统筹计划，合理不点的原则逐步建立和完善应急系统，加强应急人员的业务培训和应急演练，利用联动协调机制，提高装备水平；充分利用社会应急资源，签订互助协议，提供应急期间的抢险抢修、物资供应、医疗卫生、交通维护和运输等应急救援力量的保障；加强员工应急能力建设，加强对外交流与合作，不断提高本站应急救援人员的素质。（相关电话联系方式见附件。）</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专业应急队伍主要依托外部力量，包括公安消防大队、医院和应急管理局。各应急队伍人员联系电话见附件。</w:t>
      </w:r>
    </w:p>
    <w:p w:rsidR="004F3E5C" w:rsidRDefault="004D2E14">
      <w:pPr>
        <w:pStyle w:val="3"/>
        <w:rPr>
          <w:rFonts w:ascii="宋体" w:hAnsi="宋体" w:cs="宋体"/>
        </w:rPr>
      </w:pPr>
      <w:bookmarkStart w:id="99" w:name="_Toc17039"/>
      <w:bookmarkStart w:id="100" w:name="_Toc2126"/>
      <w:r>
        <w:rPr>
          <w:rFonts w:ascii="宋体" w:hAnsi="宋体" w:cs="宋体" w:hint="eastAsia"/>
        </w:rPr>
        <w:t>5.3应急物资装备保障</w:t>
      </w:r>
      <w:bookmarkEnd w:id="99"/>
      <w:bookmarkEnd w:id="100"/>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依据本预案应急处置的要求，建立健全滨江路加油加气站应急物资储备为主和社会救援物资为辅的应急物资供应保障体系，完善应急物资储备的区域联动机制，做到加油加气站内外应急物资资源共享的动态管理。在应急状态下由应急救援组统一调配使用。</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1、应急和救护设备的配备</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lastRenderedPageBreak/>
        <w:t>配备有应急设备和防护用品，以便在发生安全事故时，能快速、正确的投入到应急救援行动中，以及在应急行动结束后，做好现场洗消及对人员和设备的清理净化。</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2、应急救援装备、物资的管理</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建立应急设施（备）与物资台账，记录所有应急设施（备）与物资类型、数量、性能、存放位置、管理责任人及联系方式等内容。</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所有应急设施（备）与物资由专人管理，随时更换实效、过期的药品、器材，并有相应的跟踪检查制度和措施，保证完好、有效、随时可用。</w:t>
      </w:r>
    </w:p>
    <w:p w:rsidR="004F3E5C" w:rsidRDefault="004D2E14">
      <w:pPr>
        <w:pStyle w:val="3"/>
        <w:rPr>
          <w:rFonts w:ascii="宋体" w:hAnsi="宋体" w:cs="宋体"/>
        </w:rPr>
      </w:pPr>
      <w:bookmarkStart w:id="101" w:name="_Toc3164"/>
      <w:bookmarkStart w:id="102" w:name="_Toc15398"/>
      <w:r>
        <w:rPr>
          <w:rFonts w:ascii="宋体" w:hAnsi="宋体" w:cs="宋体" w:hint="eastAsia"/>
        </w:rPr>
        <w:t>5.4经费保障</w:t>
      </w:r>
      <w:bookmarkEnd w:id="101"/>
      <w:bookmarkEnd w:id="102"/>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1.根据《企业安全生产费用提取和使用管理办法》财企【2012】16号的规定。以上年度实际营业收入为计提依据，采取超额累退方式按照以下标准逐月提取：营业收入不超过1000万元的部分，按照4%提取。企业的安全费用按照以下范围使用：</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2.完善、改造和维护安全防护设施设备支出（不含“三同时”要求初期投入的安全设施），包括站房、罐区等作业场所的监控、监测、通风、防晒、调温、防火、灭火、防爆、泄压、防毒、消毒、防雷、防静电、防腐、防渗漏等设备设施支出。</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3.配备、维护、保养应急救援器材、设备支出和应急演练支出；</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4.开展重大危险源和事故隐患评估、监控和整改支出；</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5.安全生产检查、评价（不包括新建、改建、扩建项目安全评价）、咨询和标准化建设支出；</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6.配备和更新现场作业人员安全防护用品支出；</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lastRenderedPageBreak/>
        <w:t>7.安全生产宣传、教育、培训支出；</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8.安全生产适用的新技术、新标准、新工艺、新装备的推广应用支出；</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9.安全设施及特种设备检测检验支出；</w:t>
      </w:r>
    </w:p>
    <w:p w:rsidR="004F3E5C" w:rsidRDefault="004D2E14">
      <w:pPr>
        <w:pStyle w:val="21"/>
        <w:ind w:firstLine="560"/>
        <w:rPr>
          <w:rFonts w:ascii="宋体" w:hAnsi="宋体" w:cs="宋体"/>
        </w:rPr>
      </w:pPr>
      <w:r>
        <w:rPr>
          <w:rFonts w:ascii="宋体" w:hAnsi="宋体" w:cs="宋体" w:hint="eastAsia"/>
          <w:sz w:val="28"/>
          <w:szCs w:val="28"/>
        </w:rPr>
        <w:t>10.其他与安全生产直接相关的支出。</w:t>
      </w:r>
    </w:p>
    <w:p w:rsidR="004F3E5C" w:rsidRDefault="004D2E14">
      <w:pPr>
        <w:pStyle w:val="3"/>
        <w:rPr>
          <w:rFonts w:ascii="宋体" w:hAnsi="宋体" w:cs="宋体"/>
        </w:rPr>
      </w:pPr>
      <w:bookmarkStart w:id="103" w:name="_Toc28193"/>
      <w:bookmarkStart w:id="104" w:name="_Toc22281"/>
      <w:r>
        <w:rPr>
          <w:rFonts w:ascii="宋体" w:hAnsi="宋体" w:cs="宋体" w:hint="eastAsia"/>
        </w:rPr>
        <w:t>5.5交通运输保障</w:t>
      </w:r>
      <w:bookmarkEnd w:id="103"/>
      <w:bookmarkEnd w:id="104"/>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建立当地交通地理信息系统，在应急响应时，利用现有的交通资源，请求交通部门提供交通支持，保证及时调运有关应急救援人员、装备和物资。</w:t>
      </w:r>
    </w:p>
    <w:p w:rsidR="004F3E5C" w:rsidRDefault="004D2E14">
      <w:pPr>
        <w:pStyle w:val="3"/>
        <w:rPr>
          <w:rFonts w:ascii="宋体" w:hAnsi="宋体" w:cs="宋体"/>
        </w:rPr>
      </w:pPr>
      <w:bookmarkStart w:id="105" w:name="_Toc17464"/>
      <w:r>
        <w:rPr>
          <w:rFonts w:ascii="宋体" w:hAnsi="宋体" w:cs="宋体" w:hint="eastAsia"/>
        </w:rPr>
        <w:t>5.6治安保障</w:t>
      </w:r>
      <w:bookmarkEnd w:id="105"/>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负责事故现场治安警戒和治安管理，加强对重要物资和设备的报告，维持现场秩序，及时疏散群众，必要时请求当地公安分局协助事故灾难现场治安警戒和治安管理。</w:t>
      </w:r>
    </w:p>
    <w:p w:rsidR="004F3E5C" w:rsidRDefault="004D2E14">
      <w:pPr>
        <w:pStyle w:val="3"/>
        <w:rPr>
          <w:rFonts w:ascii="宋体" w:hAnsi="宋体" w:cs="宋体"/>
        </w:rPr>
      </w:pPr>
      <w:bookmarkStart w:id="106" w:name="_Toc1203"/>
      <w:r>
        <w:rPr>
          <w:rFonts w:ascii="宋体" w:hAnsi="宋体" w:cs="宋体" w:hint="eastAsia"/>
        </w:rPr>
        <w:t>5.7技术储备与保障</w:t>
      </w:r>
      <w:bookmarkEnd w:id="106"/>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充分利用现有的技术人才资源和技术设备设施资源，提供在应急状态下的技术支持。在应急响应状态时，请求当地气象部门为应急救援决策和响应行动提供所需要的气象资料和气象技术支持。</w:t>
      </w:r>
    </w:p>
    <w:p w:rsidR="004F3E5C" w:rsidRDefault="004D2E14">
      <w:pPr>
        <w:pStyle w:val="3"/>
        <w:rPr>
          <w:rFonts w:ascii="宋体" w:hAnsi="宋体" w:cs="宋体"/>
        </w:rPr>
      </w:pPr>
      <w:bookmarkStart w:id="107" w:name="_Toc7197"/>
      <w:r>
        <w:rPr>
          <w:rFonts w:ascii="宋体" w:hAnsi="宋体" w:cs="宋体" w:hint="eastAsia"/>
        </w:rPr>
        <w:t>5.8医疗保障</w:t>
      </w:r>
      <w:bookmarkEnd w:id="107"/>
    </w:p>
    <w:p w:rsidR="004F3E5C" w:rsidRDefault="004D2E14">
      <w:pPr>
        <w:spacing w:line="360" w:lineRule="auto"/>
        <w:ind w:firstLineChars="200" w:firstLine="560"/>
        <w:rPr>
          <w:rFonts w:ascii="宋体" w:hAnsi="宋体" w:cs="宋体"/>
          <w:sz w:val="28"/>
          <w:szCs w:val="28"/>
        </w:rPr>
      </w:pPr>
      <w:r>
        <w:rPr>
          <w:rFonts w:ascii="宋体" w:hAnsi="宋体" w:cs="宋体" w:hint="eastAsia"/>
          <w:sz w:val="28"/>
          <w:szCs w:val="28"/>
        </w:rPr>
        <w:t>与当地医疗卫生机构取得联系，医疗机构接到相关部门指令后要迅速进入事故现场实施医疗救治，相关医院负责后续治疗。同时保障应急行动，负责灭火器材、药品的补充、消防沙、交通工具、个体防护用品等物资设备的调用。</w:t>
      </w:r>
    </w:p>
    <w:p w:rsidR="004F3E5C" w:rsidRDefault="004F3E5C">
      <w:pPr>
        <w:pStyle w:val="21"/>
        <w:rPr>
          <w:rFonts w:ascii="宋体" w:hAnsi="宋体" w:cs="宋体"/>
        </w:rPr>
        <w:sectPr w:rsidR="004F3E5C">
          <w:headerReference w:type="default" r:id="rId13"/>
          <w:footerReference w:type="default" r:id="rId14"/>
          <w:pgSz w:w="11906" w:h="16838"/>
          <w:pgMar w:top="1417" w:right="1417" w:bottom="1417" w:left="1417" w:header="851" w:footer="992" w:gutter="0"/>
          <w:pgNumType w:start="1"/>
          <w:cols w:space="425"/>
          <w:docGrid w:type="lines" w:linePitch="312"/>
        </w:sectPr>
      </w:pPr>
    </w:p>
    <w:p w:rsidR="004F3E5C" w:rsidRDefault="004D2E14">
      <w:pPr>
        <w:pStyle w:val="1"/>
        <w:spacing w:before="156" w:after="156"/>
        <w:rPr>
          <w:rFonts w:ascii="宋体" w:eastAsia="宋体" w:hAnsi="宋体" w:cs="宋体"/>
          <w:color w:val="auto"/>
        </w:rPr>
      </w:pPr>
      <w:bookmarkStart w:id="108" w:name="_Toc14466"/>
      <w:bookmarkStart w:id="109" w:name="_Toc12089"/>
      <w:r>
        <w:rPr>
          <w:rFonts w:ascii="宋体" w:eastAsia="宋体" w:hAnsi="宋体" w:cs="宋体" w:hint="eastAsia"/>
          <w:color w:val="auto"/>
        </w:rPr>
        <w:lastRenderedPageBreak/>
        <w:t>第二部分专项应急预案</w:t>
      </w:r>
      <w:bookmarkEnd w:id="108"/>
      <w:bookmarkEnd w:id="109"/>
    </w:p>
    <w:p w:rsidR="004F3E5C" w:rsidRDefault="004D2E14">
      <w:pPr>
        <w:pStyle w:val="2"/>
        <w:spacing w:before="156"/>
        <w:rPr>
          <w:rFonts w:ascii="宋体" w:eastAsia="宋体" w:hAnsi="宋体" w:cs="宋体"/>
          <w:sz w:val="36"/>
          <w:szCs w:val="36"/>
        </w:rPr>
      </w:pPr>
      <w:bookmarkStart w:id="110" w:name="_Toc504989621"/>
      <w:bookmarkStart w:id="111" w:name="_Toc530594655"/>
      <w:bookmarkStart w:id="112" w:name="_Toc25329"/>
      <w:bookmarkStart w:id="113" w:name="_Toc9478"/>
      <w:bookmarkStart w:id="114" w:name="_Toc27913"/>
      <w:bookmarkStart w:id="115" w:name="_Toc4700"/>
      <w:bookmarkStart w:id="116" w:name="_Toc13273"/>
      <w:r>
        <w:rPr>
          <w:rFonts w:ascii="宋体" w:eastAsia="宋体" w:hAnsi="宋体" w:cs="宋体" w:hint="eastAsia"/>
          <w:sz w:val="36"/>
          <w:szCs w:val="36"/>
        </w:rPr>
        <w:t>一、油品泄漏事故专项应急预案</w:t>
      </w:r>
      <w:bookmarkEnd w:id="110"/>
      <w:bookmarkEnd w:id="111"/>
      <w:bookmarkEnd w:id="112"/>
      <w:bookmarkEnd w:id="113"/>
      <w:bookmarkEnd w:id="114"/>
      <w:bookmarkEnd w:id="115"/>
      <w:bookmarkEnd w:id="116"/>
    </w:p>
    <w:p w:rsidR="004F3E5C" w:rsidRDefault="004F3E5C"/>
    <w:p w:rsidR="004F3E5C" w:rsidRDefault="004D2E14">
      <w:pPr>
        <w:pStyle w:val="3"/>
        <w:rPr>
          <w:rFonts w:ascii="宋体" w:hAnsi="宋体" w:cs="宋体"/>
        </w:rPr>
      </w:pPr>
      <w:bookmarkStart w:id="117" w:name="_Toc9968"/>
      <w:bookmarkStart w:id="118" w:name="_Toc28323"/>
      <w:r>
        <w:rPr>
          <w:rFonts w:ascii="宋体" w:hAnsi="宋体" w:cs="宋体" w:hint="eastAsia"/>
        </w:rPr>
        <w:t>1.1 适用范围</w:t>
      </w:r>
      <w:bookmarkEnd w:id="117"/>
      <w:bookmarkEnd w:id="118"/>
    </w:p>
    <w:p w:rsidR="004F3E5C" w:rsidRDefault="004D2E14">
      <w:pPr>
        <w:pStyle w:val="21"/>
        <w:ind w:firstLine="560"/>
        <w:rPr>
          <w:rFonts w:ascii="宋体" w:hAnsi="宋体" w:cs="宋体"/>
          <w:sz w:val="28"/>
          <w:szCs w:val="28"/>
        </w:rPr>
      </w:pPr>
      <w:r>
        <w:rPr>
          <w:rFonts w:ascii="宋体" w:hAnsi="宋体" w:cs="宋体" w:hint="eastAsia"/>
          <w:sz w:val="28"/>
          <w:szCs w:val="28"/>
        </w:rPr>
        <w:t>本专项应急预案适用于</w:t>
      </w:r>
      <w:r>
        <w:rPr>
          <w:rFonts w:ascii="宋体" w:hAnsi="宋体" w:cs="宋体" w:hint="eastAsia"/>
          <w:sz w:val="28"/>
          <w:szCs w:val="28"/>
          <w:lang w:val="zh-CN"/>
        </w:rPr>
        <w:t>滨江路加油加气站</w:t>
      </w:r>
      <w:r>
        <w:rPr>
          <w:rFonts w:ascii="宋体" w:hAnsi="宋体" w:cs="宋体" w:hint="eastAsia"/>
          <w:sz w:val="28"/>
          <w:szCs w:val="28"/>
        </w:rPr>
        <w:t>内突发的油品泄漏事故，是综合预案的重要内容。</w:t>
      </w:r>
    </w:p>
    <w:p w:rsidR="004F3E5C" w:rsidRDefault="004D2E14">
      <w:pPr>
        <w:pStyle w:val="3"/>
        <w:rPr>
          <w:rFonts w:ascii="宋体" w:hAnsi="宋体" w:cs="宋体"/>
        </w:rPr>
      </w:pPr>
      <w:bookmarkStart w:id="119" w:name="_Toc10354"/>
      <w:bookmarkStart w:id="120" w:name="_Toc23105"/>
      <w:r>
        <w:rPr>
          <w:rFonts w:ascii="宋体" w:hAnsi="宋体" w:cs="宋体" w:hint="eastAsia"/>
        </w:rPr>
        <w:t>1.2 应急组织机构及职责</w:t>
      </w:r>
      <w:bookmarkEnd w:id="119"/>
      <w:bookmarkEnd w:id="120"/>
    </w:p>
    <w:p w:rsidR="004F3E5C" w:rsidRDefault="004F3E5C">
      <w:pPr>
        <w:rPr>
          <w:rFonts w:ascii="宋体" w:hAnsi="宋体" w:cs="宋体"/>
        </w:rPr>
      </w:pPr>
    </w:p>
    <w:p w:rsidR="004F3E5C" w:rsidRDefault="004D2E14">
      <w:pPr>
        <w:autoSpaceDE w:val="0"/>
        <w:autoSpaceDN w:val="0"/>
        <w:adjustRightInd w:val="0"/>
        <w:spacing w:line="360" w:lineRule="auto"/>
        <w:jc w:val="center"/>
        <w:rPr>
          <w:rFonts w:ascii="宋体" w:hAnsi="宋体" w:cs="宋体"/>
          <w:b/>
          <w:sz w:val="24"/>
          <w:lang w:val="zh-CN"/>
        </w:rPr>
      </w:pPr>
      <w:r>
        <w:rPr>
          <w:rFonts w:ascii="宋体" w:hAnsi="宋体" w:cs="宋体" w:hint="eastAsia"/>
          <w:b/>
          <w:sz w:val="24"/>
          <w:lang w:val="zh-CN"/>
        </w:rPr>
        <w:t>图</w:t>
      </w:r>
      <w:r>
        <w:rPr>
          <w:rFonts w:ascii="宋体" w:hAnsi="宋体" w:cs="宋体" w:hint="eastAsia"/>
          <w:b/>
          <w:sz w:val="24"/>
        </w:rPr>
        <w:t>１</w:t>
      </w:r>
      <w:r>
        <w:rPr>
          <w:rFonts w:ascii="宋体" w:hAnsi="宋体" w:cs="宋体" w:hint="eastAsia"/>
          <w:b/>
          <w:sz w:val="24"/>
          <w:lang w:val="zh-CN"/>
        </w:rPr>
        <w:t>-</w:t>
      </w:r>
      <w:r>
        <w:rPr>
          <w:rFonts w:ascii="宋体" w:hAnsi="宋体" w:cs="宋体" w:hint="eastAsia"/>
          <w:b/>
          <w:sz w:val="24"/>
        </w:rPr>
        <w:t>1</w:t>
      </w:r>
      <w:r>
        <w:rPr>
          <w:rFonts w:ascii="宋体" w:hAnsi="宋体" w:cs="宋体" w:hint="eastAsia"/>
          <w:b/>
          <w:sz w:val="24"/>
          <w:lang w:val="zh-CN"/>
        </w:rPr>
        <w:t>滨江路加油加气站应急组织机构图</w:t>
      </w:r>
    </w:p>
    <w:p w:rsidR="004F3E5C" w:rsidRDefault="004D2E14">
      <w:pPr>
        <w:pStyle w:val="a5"/>
        <w:rPr>
          <w:rFonts w:ascii="宋体" w:hAnsi="宋体" w:cs="宋体"/>
          <w:sz w:val="28"/>
          <w:szCs w:val="28"/>
        </w:rPr>
      </w:pPr>
      <w:r>
        <w:rPr>
          <w:rFonts w:ascii="宋体" w:hAnsi="宋体" w:cs="宋体" w:hint="eastAsia"/>
          <w:noProof/>
          <w:sz w:val="21"/>
        </w:rPr>
        <mc:AlternateContent>
          <mc:Choice Requires="wpg">
            <w:drawing>
              <wp:anchor distT="0" distB="0" distL="114300" distR="114300" simplePos="0" relativeHeight="251659264" behindDoc="0" locked="0" layoutInCell="1" allowOverlap="1">
                <wp:simplePos x="0" y="0"/>
                <wp:positionH relativeFrom="column">
                  <wp:posOffset>451485</wp:posOffset>
                </wp:positionH>
                <wp:positionV relativeFrom="paragraph">
                  <wp:posOffset>231775</wp:posOffset>
                </wp:positionV>
                <wp:extent cx="4641850" cy="3051175"/>
                <wp:effectExtent l="4445" t="5080" r="17145" b="6985"/>
                <wp:wrapNone/>
                <wp:docPr id="8" name="组合 8"/>
                <wp:cNvGraphicFramePr/>
                <a:graphic xmlns:a="http://schemas.openxmlformats.org/drawingml/2006/main">
                  <a:graphicData uri="http://schemas.microsoft.com/office/word/2010/wordprocessingGroup">
                    <wpg:wgp>
                      <wpg:cNvGrpSpPr/>
                      <wpg:grpSpPr>
                        <a:xfrm>
                          <a:off x="0" y="0"/>
                          <a:ext cx="4641850" cy="3051113"/>
                          <a:chOff x="5358" y="1209681"/>
                          <a:chExt cx="7310" cy="4805"/>
                        </a:xfrm>
                      </wpg:grpSpPr>
                      <wpg:grpSp>
                        <wpg:cNvPr id="9" name="组合 101"/>
                        <wpg:cNvGrpSpPr/>
                        <wpg:grpSpPr>
                          <a:xfrm>
                            <a:off x="5358" y="1211288"/>
                            <a:ext cx="6593" cy="3198"/>
                            <a:chOff x="8395" y="294798"/>
                            <a:chExt cx="6593" cy="2926"/>
                          </a:xfrm>
                        </wpg:grpSpPr>
                        <wps:wsp>
                          <wps:cNvPr id="88" name="文本框 88"/>
                          <wps:cNvSpPr txBox="1"/>
                          <wps:spPr>
                            <a:xfrm>
                              <a:off x="8395" y="295358"/>
                              <a:ext cx="855"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pPr>
                                  <w:jc w:val="center"/>
                                  <w:rPr>
                                    <w:sz w:val="28"/>
                                    <w:szCs w:val="28"/>
                                  </w:rPr>
                                </w:pPr>
                                <w:r>
                                  <w:rPr>
                                    <w:rFonts w:hint="eastAsia"/>
                                    <w:sz w:val="28"/>
                                    <w:szCs w:val="28"/>
                                  </w:rPr>
                                  <w:t>抢险救援组</w:t>
                                </w:r>
                              </w:p>
                              <w:p w:rsidR="004D2E14" w:rsidRDefault="004D2E14"/>
                            </w:txbxContent>
                          </wps:txbx>
                          <wps:bodyPr vert="eaVert" upright="1"/>
                        </wps:wsp>
                        <wps:wsp>
                          <wps:cNvPr id="90" name="文本框 90"/>
                          <wps:cNvSpPr txBox="1"/>
                          <wps:spPr>
                            <a:xfrm>
                              <a:off x="11127" y="295399"/>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pPr>
                                  <w:ind w:firstLineChars="200" w:firstLine="560"/>
                                </w:pPr>
                                <w:r>
                                  <w:rPr>
                                    <w:rFonts w:hint="eastAsia"/>
                                    <w:sz w:val="28"/>
                                    <w:szCs w:val="28"/>
                                  </w:rPr>
                                  <w:t>警戒后勤组</w:t>
                                </w:r>
                              </w:p>
                            </w:txbxContent>
                          </wps:txbx>
                          <wps:bodyPr vert="eaVert" upright="1"/>
                        </wps:wsp>
                        <wps:wsp>
                          <wps:cNvPr id="91" name="文本框 91"/>
                          <wps:cNvSpPr txBox="1"/>
                          <wps:spPr>
                            <a:xfrm>
                              <a:off x="14148" y="295377"/>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pPr>
                                  <w:jc w:val="center"/>
                                  <w:rPr>
                                    <w:sz w:val="28"/>
                                    <w:szCs w:val="28"/>
                                  </w:rPr>
                                </w:pPr>
                                <w:r>
                                  <w:rPr>
                                    <w:rFonts w:hint="eastAsia"/>
                                    <w:sz w:val="28"/>
                                    <w:szCs w:val="28"/>
                                  </w:rPr>
                                  <w:t>医疗救护组</w:t>
                                </w:r>
                              </w:p>
                            </w:txbxContent>
                          </wps:txbx>
                          <wps:bodyPr vert="eaVert" upright="1"/>
                        </wps:wsp>
                        <wps:wsp>
                          <wps:cNvPr id="94" name="直接连接符 94"/>
                          <wps:cNvCnPr/>
                          <wps:spPr>
                            <a:xfrm>
                              <a:off x="8799" y="294798"/>
                              <a:ext cx="5726" cy="23"/>
                            </a:xfrm>
                            <a:prstGeom prst="line">
                              <a:avLst/>
                            </a:prstGeom>
                            <a:ln w="9525" cap="flat" cmpd="sng">
                              <a:solidFill>
                                <a:srgbClr val="000000"/>
                              </a:solidFill>
                              <a:prstDash val="solid"/>
                              <a:headEnd type="none" w="med" len="med"/>
                              <a:tailEnd type="none" w="med" len="med"/>
                            </a:ln>
                          </wps:spPr>
                          <wps:bodyPr/>
                        </wps:wsp>
                        <wps:wsp>
                          <wps:cNvPr id="95" name="直接连接符 95"/>
                          <wps:cNvCnPr/>
                          <wps:spPr>
                            <a:xfrm>
                              <a:off x="8799" y="294813"/>
                              <a:ext cx="1" cy="525"/>
                            </a:xfrm>
                            <a:prstGeom prst="line">
                              <a:avLst/>
                            </a:prstGeom>
                            <a:ln w="9525" cap="flat" cmpd="sng">
                              <a:solidFill>
                                <a:srgbClr val="000000"/>
                              </a:solidFill>
                              <a:prstDash val="solid"/>
                              <a:headEnd type="none" w="med" len="med"/>
                              <a:tailEnd type="triangle" w="med" len="med"/>
                            </a:ln>
                          </wps:spPr>
                          <wps:bodyPr/>
                        </wps:wsp>
                        <wps:wsp>
                          <wps:cNvPr id="97" name="直接连接符 97"/>
                          <wps:cNvCnPr/>
                          <wps:spPr>
                            <a:xfrm>
                              <a:off x="11604" y="294846"/>
                              <a:ext cx="1" cy="540"/>
                            </a:xfrm>
                            <a:prstGeom prst="line">
                              <a:avLst/>
                            </a:prstGeom>
                            <a:ln w="9525" cap="flat" cmpd="sng">
                              <a:solidFill>
                                <a:srgbClr val="000000"/>
                              </a:solidFill>
                              <a:prstDash val="solid"/>
                              <a:headEnd type="none" w="med" len="med"/>
                              <a:tailEnd type="triangle" w="med" len="med"/>
                            </a:ln>
                          </wps:spPr>
                          <wps:bodyPr/>
                        </wps:wsp>
                        <wps:wsp>
                          <wps:cNvPr id="98" name="直接连接符 98"/>
                          <wps:cNvCnPr/>
                          <wps:spPr>
                            <a:xfrm>
                              <a:off x="14501" y="294811"/>
                              <a:ext cx="1" cy="555"/>
                            </a:xfrm>
                            <a:prstGeom prst="line">
                              <a:avLst/>
                            </a:prstGeom>
                            <a:ln w="9525" cap="flat" cmpd="sng">
                              <a:solidFill>
                                <a:srgbClr val="000000"/>
                              </a:solidFill>
                              <a:prstDash val="solid"/>
                              <a:headEnd type="none" w="med" len="med"/>
                              <a:tailEnd type="triangle" w="med" len="med"/>
                            </a:ln>
                          </wps:spPr>
                          <wps:bodyPr/>
                        </wps:wsp>
                      </wpg:grpSp>
                      <wpg:grpSp>
                        <wpg:cNvPr id="10" name="组合 162"/>
                        <wpg:cNvGrpSpPr/>
                        <wpg:grpSpPr>
                          <a:xfrm>
                            <a:off x="7141" y="1209681"/>
                            <a:ext cx="5527" cy="1823"/>
                            <a:chOff x="7141" y="1209681"/>
                            <a:chExt cx="5527" cy="1823"/>
                          </a:xfrm>
                        </wpg:grpSpPr>
                        <wps:wsp>
                          <wps:cNvPr id="102" name="文本框 102"/>
                          <wps:cNvSpPr txBox="1"/>
                          <wps:spPr>
                            <a:xfrm>
                              <a:off x="7141" y="1209681"/>
                              <a:ext cx="4082" cy="7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pPr>
                                  <w:jc w:val="center"/>
                                  <w:rPr>
                                    <w:sz w:val="32"/>
                                    <w:szCs w:val="32"/>
                                  </w:rPr>
                                </w:pPr>
                                <w:r>
                                  <w:rPr>
                                    <w:rFonts w:hint="eastAsia"/>
                                    <w:sz w:val="32"/>
                                    <w:szCs w:val="32"/>
                                  </w:rPr>
                                  <w:t>生产安全事故应急指挥部</w:t>
                                </w:r>
                              </w:p>
                              <w:p w:rsidR="004D2E14" w:rsidRDefault="004D2E14"/>
                            </w:txbxContent>
                          </wps:txbx>
                          <wps:bodyPr upright="1"/>
                        </wps:wsp>
                        <wps:wsp>
                          <wps:cNvPr id="103" name="直接连接符 103"/>
                          <wps:cNvCnPr/>
                          <wps:spPr>
                            <a:xfrm>
                              <a:off x="8566" y="1210402"/>
                              <a:ext cx="1" cy="1103"/>
                            </a:xfrm>
                            <a:prstGeom prst="line">
                              <a:avLst/>
                            </a:prstGeom>
                            <a:ln w="9525" cap="flat" cmpd="sng">
                              <a:solidFill>
                                <a:srgbClr val="000000"/>
                              </a:solidFill>
                              <a:prstDash val="solid"/>
                              <a:headEnd type="none" w="med" len="med"/>
                              <a:tailEnd type="none" w="med" len="med"/>
                            </a:ln>
                          </wps:spPr>
                          <wps:bodyPr/>
                        </wps:wsp>
                        <wps:wsp>
                          <wps:cNvPr id="104" name="文本框 104"/>
                          <wps:cNvSpPr txBox="1"/>
                          <wps:spPr>
                            <a:xfrm>
                              <a:off x="9466" y="1210523"/>
                              <a:ext cx="3202" cy="66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pPr>
                                  <w:spacing w:line="480" w:lineRule="auto"/>
                                  <w:jc w:val="center"/>
                                </w:pPr>
                                <w:r>
                                  <w:rPr>
                                    <w:rFonts w:hint="eastAsia"/>
                                    <w:sz w:val="24"/>
                                  </w:rPr>
                                  <w:t>应急救援指挥部（办公室）</w:t>
                                </w:r>
                              </w:p>
                            </w:txbxContent>
                          </wps:txbx>
                          <wps:bodyPr upright="1"/>
                        </wps:wsp>
                        <wps:wsp>
                          <wps:cNvPr id="105" name="直接连接符 105"/>
                          <wps:cNvCnPr/>
                          <wps:spPr>
                            <a:xfrm>
                              <a:off x="8570" y="1210956"/>
                              <a:ext cx="920" cy="1"/>
                            </a:xfrm>
                            <a:prstGeom prst="line">
                              <a:avLst/>
                            </a:prstGeom>
                            <a:ln w="9525" cap="flat" cmpd="sng">
                              <a:solidFill>
                                <a:srgbClr val="000000"/>
                              </a:solidFill>
                              <a:prstDash val="solid"/>
                              <a:headEnd type="none" w="med" len="med"/>
                              <a:tailEnd type="triangle" w="med" len="lg"/>
                            </a:ln>
                          </wps:spPr>
                          <wps:bodyPr/>
                        </wps:wsp>
                      </wpg:grpSp>
                    </wpg:wgp>
                  </a:graphicData>
                </a:graphic>
              </wp:anchor>
            </w:drawing>
          </mc:Choice>
          <mc:Fallback>
            <w:pict>
              <v:group id="组合 8" o:spid="_x0000_s1062" style="position:absolute;left:0;text-align:left;margin-left:35.55pt;margin-top:18.25pt;width:365.5pt;height:240.25pt;z-index:251659264" coordorigin="53,12096" coordsize="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">
                <v:group id="组合 101" o:spid="_x0000_s1063" style="position:absolute;left:53;top:12112;width:66;height:32" coordorigin="8395,294798" coordsize="6593,2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202" coordsize="21600,21600" o:spt="202" path="m,l,21600r21600,l21600,xe">
                    <v:stroke joinstyle="miter"/>
                    <v:path gradientshapeok="t" o:connecttype="rect"/>
                  </v:shapetype>
                  <v:shape id="文本框 88" o:spid="_x0000_s1064" type="#_x0000_t202" style="position:absolute;left:8395;top:295358;width:855;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A578A&#10;AADbAAAADwAAAGRycy9kb3ducmV2LnhtbERPy4rCMBTdC/MP4Q7MRjR1FlqqUQZRcDPic39prm2Z&#10;5qYksWb+3iwEl4fzXqyiaUVPzjeWFUzGGQji0uqGKwWX83aUg/ABWWNrmRT8k4fV8mOwwELbBx+p&#10;P4VKpBD2BSqoQ+gKKX1Zk0E/th1x4m7WGQwJukpqh48Ublr5nWVTabDh1FBjR+uayr/T3SiI0/Pw&#10;d3YMs02+7+Ne4nZzcFelvj7jzxxEoBje4pd7pxXkaWz6kn6A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mMDnvwAAANsAAAAPAAAAAAAAAAAAAAAAAJgCAABkcnMvZG93bnJl&#10;di54bWxQSwUGAAAAAAQABAD1AAAAhAMAAAAA&#10;">
                    <v:textbox style="layout-flow:vertical-ideographic">
                      <w:txbxContent>
                        <w:p w:rsidR="004D2E14" w:rsidRDefault="004D2E14">
                          <w:pPr>
                            <w:jc w:val="center"/>
                            <w:rPr>
                              <w:sz w:val="28"/>
                              <w:szCs w:val="28"/>
                            </w:rPr>
                          </w:pPr>
                          <w:r>
                            <w:rPr>
                              <w:rFonts w:hint="eastAsia"/>
                              <w:sz w:val="28"/>
                              <w:szCs w:val="28"/>
                            </w:rPr>
                            <w:t>抢险救援组</w:t>
                          </w:r>
                        </w:p>
                        <w:p w:rsidR="004D2E14" w:rsidRDefault="004D2E14"/>
                      </w:txbxContent>
                    </v:textbox>
                  </v:shape>
                  <v:shape id="文本框 90" o:spid="_x0000_s1065" type="#_x0000_t202" style="position:absolute;left:11127;top:295399;width:840;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aPMAA&#10;AADbAAAADwAAAGRycy9kb3ducmV2LnhtbERPy4rCMBTdC/MP4QqzkTF1Fj6qUQZRmI3ia/aX5toW&#10;m5uSZGr8e7MQXB7Oe7GKphEdOV9bVjAaZiCIC6trLhVcztuvKQgfkDU2lknBgzyslh+9Beba3vlI&#10;3SmUIoWwz1FBFUKbS+mLigz6oW2JE3e1zmBI0JVSO7yncNPI7ywbS4M1p4YKW1pXVNxO/0ZBHJ8H&#10;u8kxTDbTfRf3Erebg/tT6rMff+YgAsXwFr/cv1rBLK1PX9IP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daPMAAAADbAAAADwAAAAAAAAAAAAAAAACYAgAAZHJzL2Rvd25y&#10;ZXYueG1sUEsFBgAAAAAEAAQA9QAAAIUDAAAAAA==&#10;">
                    <v:textbox style="layout-flow:vertical-ideographic">
                      <w:txbxContent>
                        <w:p w:rsidR="004D2E14" w:rsidRDefault="004D2E14">
                          <w:pPr>
                            <w:ind w:firstLineChars="200" w:firstLine="560"/>
                          </w:pPr>
                          <w:r>
                            <w:rPr>
                              <w:rFonts w:hint="eastAsia"/>
                              <w:sz w:val="28"/>
                              <w:szCs w:val="28"/>
                            </w:rPr>
                            <w:t>警戒后勤组</w:t>
                          </w:r>
                        </w:p>
                      </w:txbxContent>
                    </v:textbox>
                  </v:shape>
                  <v:shape id="文本框 91" o:spid="_x0000_s1066" type="#_x0000_t202" style="position:absolute;left:14148;top:295377;width:840;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p8MA&#10;AADbAAAADwAAAGRycy9kb3ducmV2LnhtbESPT2sCMRTE7wW/Q3iCl6JZPahdjSJFoZeKf+r9sXnu&#10;Lm5eliRd02/fCILHYWZ+wyzX0TSiI+drywrGowwEcWF1zaWCn/NuOAfhA7LGxjIp+CMP61XvbYm5&#10;tnc+UncKpUgQ9jkqqEJocyl9UZFBP7ItcfKu1hkMSbpSaof3BDeNnGTZVBqsOS1U2NJnRcXt9GsU&#10;xOn5/Xt2DLPtfN/FvcTd9uAuSg36cbMAESiGV/jZ/tIKPsbw+J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v/p8MAAADbAAAADwAAAAAAAAAAAAAAAACYAgAAZHJzL2Rv&#10;d25yZXYueG1sUEsFBgAAAAAEAAQA9QAAAIgDAAAAAA==&#10;">
                    <v:textbox style="layout-flow:vertical-ideographic">
                      <w:txbxContent>
                        <w:p w:rsidR="004D2E14" w:rsidRDefault="004D2E14">
                          <w:pPr>
                            <w:jc w:val="center"/>
                            <w:rPr>
                              <w:sz w:val="28"/>
                              <w:szCs w:val="28"/>
                            </w:rPr>
                          </w:pPr>
                          <w:r>
                            <w:rPr>
                              <w:rFonts w:hint="eastAsia"/>
                              <w:sz w:val="28"/>
                              <w:szCs w:val="28"/>
                            </w:rPr>
                            <w:t>医疗救护组</w:t>
                          </w:r>
                        </w:p>
                      </w:txbxContent>
                    </v:textbox>
                  </v:shape>
                  <v:line id="直接连接符 94" o:spid="_x0000_s1067" style="position:absolute;visibility:visible;mso-wrap-style:square" from="8799,294798" to="14525,294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直接连接符 95" o:spid="_x0000_s1068" style="position:absolute;visibility:visible;mso-wrap-style:square" from="8799,294813" to="8800,295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2o/sQAAADbAAAADwAAAGRycy9kb3ducmV2LnhtbESPzWrDMBCE74W8g9hAb42cQ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aj+xAAAANsAAAAPAAAAAAAAAAAA&#10;AAAAAKECAABkcnMvZG93bnJldi54bWxQSwUGAAAAAAQABAD5AAAAkgMAAAAA&#10;">
                    <v:stroke endarrow="block"/>
                  </v:line>
                  <v:line id="直接连接符 97" o:spid="_x0000_s1069" style="position:absolute;visibility:visible;mso-wrap-style:square" from="11604,294846" to="11605,29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OTEsQAAADbAAAADwAAAGRycy9kb3ducmV2LnhtbESPzWrDMBCE74W+g9hCbo2cHuLaiRJK&#10;TSCHtJAfet5aG8vUWhlLcZS3jwqFHoeZ+YZZrqPtxEiDbx0rmE0zEMS10y03Ck7HzfMrCB+QNXaO&#10;ScGNPKxXjw9LLLW78p7GQ2hEgrAvUYEJoS+l9LUhi37qeuLknd1gMSQ5NFIPeE1w28mXLJtLiy2n&#10;BYM9vRuqfw4XqyA31V7mstodP6uxnRXxI359F0pNnuLbAkSgGP7Df+2tVlDk8Psl/Q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5MSxAAAANsAAAAPAAAAAAAAAAAA&#10;AAAAAKECAABkcnMvZG93bnJldi54bWxQSwUGAAAAAAQABAD5AAAAkgMAAAAA&#10;">
                    <v:stroke endarrow="block"/>
                  </v:line>
                  <v:line id="直接连接符 98" o:spid="_x0000_s1070" style="position:absolute;visibility:visible;mso-wrap-style:square" from="14501,294811" to="14502,295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HYMEAAADbAAAADwAAAGRycy9kb3ducmV2LnhtbERPTWvCMBi+D/wP4R3sNlN3mLYzyrAM&#10;PDjBDzy/a16bYvOmNLHGf78cBI8Pz/d8GW0rBup941jBZJyBIK6cbrhWcDz8vM9A+ICssXVMCu7k&#10;YbkYvcyx0O7GOxr2oRYphH2BCkwIXSGlrwxZ9GPXESfu7HqLIcG+lrrHWwq3rfzIsk9pseHUYLCj&#10;laHqsr9aBVNT7uRUlpvDthyaSR5/4+kvV+rtNX5/gQgUw1P8cK+1gjyNTV/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HAdgwQAAANsAAAAPAAAAAAAAAAAAAAAA&#10;AKECAABkcnMvZG93bnJldi54bWxQSwUGAAAAAAQABAD5AAAAjwMAAAAA&#10;">
                    <v:stroke endarrow="block"/>
                  </v:line>
                </v:group>
                <v:group id="组合 162" o:spid="_x0000_s1071" style="position:absolute;left:71;top:12096;width:55;height:19" coordorigin="71,12096" coordsize="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文本框 102" o:spid="_x0000_s1072" type="#_x0000_t202" style="position:absolute;left:71;top:12096;width:4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w:txbxContent>
                        <w:p w:rsidR="004D2E14" w:rsidRDefault="004D2E14">
                          <w:pPr>
                            <w:jc w:val="center"/>
                            <w:rPr>
                              <w:sz w:val="32"/>
                              <w:szCs w:val="32"/>
                            </w:rPr>
                          </w:pPr>
                          <w:r>
                            <w:rPr>
                              <w:rFonts w:hint="eastAsia"/>
                              <w:sz w:val="32"/>
                              <w:szCs w:val="32"/>
                            </w:rPr>
                            <w:t>生产安全事故应急指挥部</w:t>
                          </w:r>
                        </w:p>
                        <w:p w:rsidR="004D2E14" w:rsidRDefault="004D2E14"/>
                      </w:txbxContent>
                    </v:textbox>
                  </v:shape>
                  <v:line id="直接连接符 103" o:spid="_x0000_s1073" style="position:absolute;visibility:visible;mso-wrap-style:square" from="85,12104" to="85,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shape id="文本框 104" o:spid="_x0000_s1074" type="#_x0000_t202" style="position:absolute;left:94;top:12105;width:3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w:txbxContent>
                        <w:p w:rsidR="004D2E14" w:rsidRDefault="004D2E14">
                          <w:pPr>
                            <w:spacing w:line="480" w:lineRule="auto"/>
                            <w:jc w:val="center"/>
                          </w:pPr>
                          <w:r>
                            <w:rPr>
                              <w:rFonts w:hint="eastAsia"/>
                              <w:sz w:val="24"/>
                            </w:rPr>
                            <w:t>应急救援指挥部（办公室）</w:t>
                          </w:r>
                        </w:p>
                      </w:txbxContent>
                    </v:textbox>
                  </v:shape>
                  <v:line id="直接连接符 105" o:spid="_x0000_s1075" style="position:absolute;visibility:visible;mso-wrap-style:square" from="85,12109" to="94,1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isOb4AAADcAAAADwAAAGRycy9kb3ducmV2LnhtbERPTYvCMBC9C/6HMII3TVxcWbpGEUHY&#10;a9WLt6EZ22ozKc1Y6783Cwt7m8f7nPV28I3qqYt1YAuLuQFFXARXc2nhfDrMvkBFQXbYBCYLL4qw&#10;3YxHa8xceHJO/VFKlUI4ZmihEmkzrWNRkcc4Dy1x4q6h8ygJdqV2HT5TuG/0hzEr7bHm1FBhS/uK&#10;ivvx4S2YYXla5qu8vwmLuV6wePlHtHY6GXbfoIQG+Rf/uX9cmm8+4feZdIHev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KKw5vgAAANwAAAAPAAAAAAAAAAAAAAAAAKEC&#10;AABkcnMvZG93bnJldi54bWxQSwUGAAAAAAQABAD5AAAAjAMAAAAA&#10;">
                    <v:stroke endarrow="block" endarrowlength="long"/>
                  </v:line>
                </v:group>
              </v:group>
            </w:pict>
          </mc:Fallback>
        </mc:AlternateContent>
      </w:r>
    </w:p>
    <w:p w:rsidR="004F3E5C" w:rsidRDefault="004F3E5C">
      <w:pPr>
        <w:rPr>
          <w:rFonts w:ascii="宋体" w:hAnsi="宋体" w:cs="宋体"/>
          <w:sz w:val="28"/>
          <w:szCs w:val="28"/>
        </w:rPr>
      </w:pPr>
    </w:p>
    <w:p w:rsidR="004F3E5C" w:rsidRDefault="004F3E5C">
      <w:pPr>
        <w:pStyle w:val="a5"/>
        <w:rPr>
          <w:rFonts w:ascii="宋体" w:hAnsi="宋体" w:cs="宋体"/>
          <w:sz w:val="28"/>
          <w:szCs w:val="28"/>
        </w:rPr>
      </w:pPr>
    </w:p>
    <w:p w:rsidR="004F3E5C" w:rsidRDefault="004F3E5C">
      <w:pPr>
        <w:rPr>
          <w:rFonts w:ascii="宋体" w:hAnsi="宋体" w:cs="宋体"/>
          <w:sz w:val="28"/>
          <w:szCs w:val="28"/>
        </w:rPr>
      </w:pPr>
    </w:p>
    <w:p w:rsidR="004F3E5C" w:rsidRDefault="004F3E5C">
      <w:pPr>
        <w:pStyle w:val="a5"/>
        <w:rPr>
          <w:rFonts w:ascii="宋体" w:hAnsi="宋体" w:cs="宋体"/>
          <w:sz w:val="28"/>
          <w:szCs w:val="28"/>
        </w:rPr>
      </w:pPr>
    </w:p>
    <w:p w:rsidR="004F3E5C" w:rsidRDefault="004F3E5C">
      <w:pPr>
        <w:rPr>
          <w:rFonts w:ascii="宋体" w:hAnsi="宋体" w:cs="宋体"/>
          <w:sz w:val="28"/>
          <w:szCs w:val="28"/>
        </w:rPr>
      </w:pPr>
    </w:p>
    <w:p w:rsidR="004F3E5C" w:rsidRDefault="004F3E5C">
      <w:pPr>
        <w:rPr>
          <w:rFonts w:ascii="宋体" w:hAnsi="宋体" w:cs="宋体"/>
        </w:rPr>
      </w:pPr>
    </w:p>
    <w:p w:rsidR="004F3E5C" w:rsidRDefault="004F3E5C">
      <w:pPr>
        <w:ind w:firstLineChars="200" w:firstLine="560"/>
        <w:rPr>
          <w:rFonts w:ascii="宋体" w:hAnsi="宋体" w:cs="宋体"/>
          <w:sz w:val="28"/>
          <w:szCs w:val="28"/>
        </w:rPr>
      </w:pPr>
    </w:p>
    <w:p w:rsidR="004F3E5C" w:rsidRDefault="004F3E5C">
      <w:pPr>
        <w:ind w:firstLineChars="200" w:firstLine="560"/>
        <w:rPr>
          <w:rFonts w:ascii="宋体" w:hAnsi="宋体" w:cs="宋体"/>
          <w:sz w:val="28"/>
          <w:szCs w:val="28"/>
        </w:rPr>
      </w:pPr>
    </w:p>
    <w:p w:rsidR="004F3E5C" w:rsidRDefault="004D2E14">
      <w:pPr>
        <w:ind w:firstLineChars="200" w:firstLine="560"/>
        <w:rPr>
          <w:rFonts w:ascii="宋体" w:hAnsi="宋体" w:cs="宋体"/>
          <w:sz w:val="28"/>
          <w:szCs w:val="28"/>
        </w:rPr>
      </w:pPr>
      <w:r>
        <w:rPr>
          <w:rFonts w:ascii="宋体" w:hAnsi="宋体" w:cs="宋体" w:hint="eastAsia"/>
          <w:sz w:val="28"/>
          <w:szCs w:val="28"/>
        </w:rPr>
        <w:t>详见综合应急预案1.2应急组织机构及职责。</w:t>
      </w:r>
    </w:p>
    <w:p w:rsidR="004F3E5C" w:rsidRDefault="004D2E14">
      <w:pPr>
        <w:pStyle w:val="3"/>
        <w:rPr>
          <w:rFonts w:ascii="宋体" w:hAnsi="宋体" w:cs="宋体"/>
        </w:rPr>
      </w:pPr>
      <w:bookmarkStart w:id="121" w:name="_Toc9918"/>
      <w:bookmarkStart w:id="122" w:name="_Toc9043"/>
      <w:r>
        <w:rPr>
          <w:rFonts w:ascii="宋体" w:hAnsi="宋体" w:cs="宋体" w:hint="eastAsia"/>
        </w:rPr>
        <w:t>1.3 响应启动</w:t>
      </w:r>
      <w:bookmarkEnd w:id="121"/>
      <w:bookmarkEnd w:id="122"/>
    </w:p>
    <w:p w:rsidR="004F3E5C" w:rsidRDefault="004D2E14">
      <w:pPr>
        <w:pStyle w:val="4"/>
        <w:ind w:firstLine="560"/>
        <w:rPr>
          <w:rFonts w:ascii="宋体" w:hAnsi="宋体" w:cs="宋体"/>
        </w:rPr>
      </w:pPr>
      <w:r>
        <w:rPr>
          <w:rFonts w:ascii="宋体" w:hAnsi="宋体" w:cs="宋体" w:hint="eastAsia"/>
        </w:rPr>
        <w:t>1.3.1预警行动</w:t>
      </w:r>
    </w:p>
    <w:p w:rsidR="004F3E5C" w:rsidRDefault="004D2E14">
      <w:pPr>
        <w:adjustRightInd w:val="0"/>
        <w:snapToGrid w:val="0"/>
        <w:spacing w:line="360" w:lineRule="auto"/>
        <w:ind w:firstLineChars="200" w:firstLine="560"/>
        <w:rPr>
          <w:rFonts w:ascii="宋体" w:hAnsi="宋体" w:cs="宋体"/>
          <w:bCs/>
          <w:sz w:val="28"/>
          <w:szCs w:val="28"/>
        </w:rPr>
      </w:pPr>
      <w:r>
        <w:rPr>
          <w:rFonts w:ascii="宋体" w:hAnsi="宋体" w:cs="宋体" w:hint="eastAsia"/>
          <w:bCs/>
          <w:sz w:val="28"/>
          <w:szCs w:val="28"/>
        </w:rPr>
        <w:t>加油加气站任何场所发生的油品泄漏爆炸事故，现场人员立即报告本站负责人。</w:t>
      </w:r>
    </w:p>
    <w:p w:rsidR="004F3E5C" w:rsidRDefault="004D2E14">
      <w:pPr>
        <w:pStyle w:val="4"/>
        <w:ind w:firstLine="560"/>
        <w:rPr>
          <w:rFonts w:ascii="宋体" w:hAnsi="宋体" w:cs="宋体"/>
        </w:rPr>
      </w:pPr>
      <w:r>
        <w:rPr>
          <w:rFonts w:ascii="宋体" w:hAnsi="宋体" w:cs="宋体" w:hint="eastAsia"/>
        </w:rPr>
        <w:lastRenderedPageBreak/>
        <w:t>1.3.2接警与警报</w:t>
      </w:r>
    </w:p>
    <w:p w:rsidR="004F3E5C" w:rsidRDefault="004D2E14">
      <w:pPr>
        <w:adjustRightInd w:val="0"/>
        <w:snapToGrid w:val="0"/>
        <w:spacing w:line="360" w:lineRule="auto"/>
        <w:ind w:firstLineChars="200" w:firstLine="560"/>
        <w:rPr>
          <w:rFonts w:ascii="宋体" w:hAnsi="宋体" w:cs="宋体"/>
          <w:bCs/>
          <w:sz w:val="28"/>
          <w:szCs w:val="28"/>
        </w:rPr>
      </w:pPr>
      <w:r>
        <w:rPr>
          <w:rFonts w:ascii="宋体" w:hAnsi="宋体" w:cs="宋体" w:hint="eastAsia"/>
          <w:bCs/>
          <w:sz w:val="28"/>
          <w:szCs w:val="28"/>
        </w:rPr>
        <w:t>本站设立24小时抢险热线，</w:t>
      </w:r>
      <w:r>
        <w:rPr>
          <w:rFonts w:ascii="宋体" w:hAnsi="宋体" w:cs="宋体" w:hint="eastAsia"/>
          <w:sz w:val="28"/>
          <w:szCs w:val="28"/>
        </w:rPr>
        <w:t>公司：13980368230（苏长文）、加油加气站：13982051053（唐林）</w:t>
      </w:r>
      <w:r>
        <w:rPr>
          <w:rFonts w:ascii="宋体" w:hAnsi="宋体" w:cs="宋体" w:hint="eastAsia"/>
          <w:bCs/>
          <w:sz w:val="28"/>
          <w:szCs w:val="28"/>
        </w:rPr>
        <w:t>接听事故预警信息。</w:t>
      </w:r>
    </w:p>
    <w:p w:rsidR="004F3E5C" w:rsidRDefault="004D2E14">
      <w:pPr>
        <w:adjustRightInd w:val="0"/>
        <w:snapToGrid w:val="0"/>
        <w:spacing w:line="360" w:lineRule="auto"/>
        <w:ind w:firstLineChars="200" w:firstLine="560"/>
        <w:rPr>
          <w:rFonts w:ascii="宋体" w:hAnsi="宋体" w:cs="宋体"/>
          <w:bCs/>
          <w:sz w:val="28"/>
          <w:szCs w:val="28"/>
        </w:rPr>
      </w:pPr>
      <w:r>
        <w:rPr>
          <w:rFonts w:ascii="宋体" w:hAnsi="宋体" w:cs="宋体" w:hint="eastAsia"/>
          <w:bCs/>
          <w:sz w:val="28"/>
          <w:szCs w:val="28"/>
        </w:rPr>
        <w:t>电话拨打120、119等救援电话时应保持沉着冷静，详细说明地址、事故位置、事故情况、有无人员受困/伤、联系方式等信息。</w:t>
      </w:r>
    </w:p>
    <w:p w:rsidR="004F3E5C" w:rsidRDefault="004D2E14">
      <w:pPr>
        <w:pStyle w:val="4"/>
        <w:ind w:firstLine="560"/>
        <w:rPr>
          <w:rFonts w:ascii="宋体" w:hAnsi="宋体" w:cs="宋体"/>
        </w:rPr>
      </w:pPr>
      <w:r>
        <w:rPr>
          <w:rFonts w:ascii="宋体" w:hAnsi="宋体" w:cs="宋体" w:hint="eastAsia"/>
        </w:rPr>
        <w:t>1.3.3应急处置程序</w:t>
      </w:r>
    </w:p>
    <w:p w:rsidR="004F3E5C" w:rsidRDefault="004D2E14">
      <w:pPr>
        <w:adjustRightInd w:val="0"/>
        <w:snapToGrid w:val="0"/>
        <w:spacing w:line="360" w:lineRule="auto"/>
        <w:ind w:firstLineChars="200" w:firstLine="560"/>
        <w:rPr>
          <w:rFonts w:ascii="宋体" w:hAnsi="宋体" w:cs="宋体"/>
          <w:bCs/>
          <w:sz w:val="28"/>
          <w:szCs w:val="28"/>
        </w:rPr>
      </w:pPr>
      <w:r>
        <w:rPr>
          <w:rFonts w:ascii="宋体" w:hAnsi="宋体" w:cs="宋体" w:hint="eastAsia"/>
          <w:bCs/>
          <w:sz w:val="28"/>
          <w:szCs w:val="28"/>
        </w:rPr>
        <w:t>1）Ⅰ级/Ⅱ级响应程序</w:t>
      </w:r>
    </w:p>
    <w:p w:rsidR="004F3E5C" w:rsidRDefault="004D2E14">
      <w:pPr>
        <w:adjustRightInd w:val="0"/>
        <w:snapToGrid w:val="0"/>
        <w:spacing w:line="360" w:lineRule="auto"/>
        <w:ind w:firstLineChars="200" w:firstLine="560"/>
        <w:rPr>
          <w:rFonts w:ascii="宋体" w:hAnsi="宋体" w:cs="宋体"/>
          <w:bCs/>
          <w:sz w:val="28"/>
          <w:szCs w:val="28"/>
        </w:rPr>
      </w:pPr>
      <w:r>
        <w:rPr>
          <w:rFonts w:ascii="宋体" w:hAnsi="宋体" w:cs="宋体" w:hint="eastAsia"/>
          <w:bCs/>
          <w:sz w:val="28"/>
          <w:szCs w:val="28"/>
        </w:rPr>
        <w:t>由应急总指挥主持，应急救援机构成员和各救援小组组长参加作出应急工作部署，加强应急重点工作调度。警戒后勤组为事故现场及时提供资金帮助并紧急调拨所需物资；为现场设置安全警戒标志范围，控制无关人员进入事故现场。医疗救护组协助救护车辆及医务人员、器材进入指定地点。</w:t>
      </w:r>
      <w:r>
        <w:rPr>
          <w:rFonts w:ascii="宋体" w:hAnsi="宋体" w:cs="宋体" w:hint="eastAsia"/>
          <w:sz w:val="28"/>
          <w:szCs w:val="28"/>
        </w:rPr>
        <w:t>抢险救援组立即手持救援工具，进入抢险位置，投入抢险救援工作。</w:t>
      </w:r>
    </w:p>
    <w:p w:rsidR="004F3E5C" w:rsidRDefault="004D2E14">
      <w:pPr>
        <w:adjustRightInd w:val="0"/>
        <w:snapToGrid w:val="0"/>
        <w:spacing w:line="360" w:lineRule="auto"/>
        <w:ind w:firstLineChars="200" w:firstLine="560"/>
        <w:rPr>
          <w:rFonts w:ascii="宋体" w:hAnsi="宋体" w:cs="宋体"/>
          <w:bCs/>
          <w:sz w:val="28"/>
          <w:szCs w:val="28"/>
        </w:rPr>
      </w:pPr>
      <w:r>
        <w:rPr>
          <w:rFonts w:ascii="宋体" w:hAnsi="宋体" w:cs="宋体" w:hint="eastAsia"/>
          <w:bCs/>
          <w:sz w:val="28"/>
          <w:szCs w:val="28"/>
        </w:rPr>
        <w:t>2）Ⅲ级响应程序</w:t>
      </w:r>
    </w:p>
    <w:p w:rsidR="004F3E5C" w:rsidRDefault="004D2E14">
      <w:pPr>
        <w:adjustRightInd w:val="0"/>
        <w:snapToGrid w:val="0"/>
        <w:spacing w:line="360" w:lineRule="auto"/>
        <w:ind w:firstLineChars="200" w:firstLine="560"/>
        <w:rPr>
          <w:rFonts w:ascii="宋体" w:hAnsi="宋体" w:cs="宋体"/>
          <w:bCs/>
          <w:sz w:val="28"/>
          <w:szCs w:val="28"/>
        </w:rPr>
      </w:pPr>
      <w:r>
        <w:rPr>
          <w:rFonts w:ascii="宋体" w:hAnsi="宋体" w:cs="宋体" w:hint="eastAsia"/>
          <w:bCs/>
          <w:sz w:val="28"/>
          <w:szCs w:val="28"/>
        </w:rPr>
        <w:t>当事故范围不大，影响不大，部门负责人及时到达现场，参与指挥、协调及调查工作，指挥现场。警戒后勤组为事故现场及时提供资金帮助并紧急调拨所需物资；为现场设置安全警戒标志范围，控制无关人员进入事故现场。医疗救护组协助救护车辆及医务人员、器材进入指定地点。</w:t>
      </w:r>
      <w:r>
        <w:rPr>
          <w:rFonts w:ascii="宋体" w:hAnsi="宋体" w:cs="宋体" w:hint="eastAsia"/>
          <w:sz w:val="28"/>
          <w:szCs w:val="28"/>
        </w:rPr>
        <w:t>抢险救援组立即手持救援工具，进入抢险位置，投入抢险救援工作。</w:t>
      </w:r>
      <w:r>
        <w:rPr>
          <w:rFonts w:ascii="宋体" w:hAnsi="宋体" w:cs="宋体" w:hint="eastAsia"/>
          <w:bCs/>
          <w:sz w:val="28"/>
          <w:szCs w:val="28"/>
        </w:rPr>
        <w:t>当</w:t>
      </w:r>
      <w:r>
        <w:rPr>
          <w:rFonts w:ascii="宋体" w:hAnsi="宋体" w:cs="宋体" w:hint="eastAsia"/>
          <w:bCs/>
          <w:sz w:val="30"/>
          <w:szCs w:val="30"/>
        </w:rPr>
        <w:t>泄漏</w:t>
      </w:r>
      <w:r>
        <w:rPr>
          <w:rFonts w:ascii="宋体" w:hAnsi="宋体" w:cs="宋体" w:hint="eastAsia"/>
          <w:bCs/>
          <w:sz w:val="28"/>
          <w:szCs w:val="28"/>
        </w:rPr>
        <w:t>影响较大，由抢险救援组率先参与指挥、协调及调查工作，指挥现场。</w:t>
      </w:r>
    </w:p>
    <w:p w:rsidR="004F3E5C" w:rsidRDefault="004D2E14">
      <w:pPr>
        <w:pStyle w:val="3"/>
        <w:rPr>
          <w:rFonts w:ascii="宋体" w:hAnsi="宋体" w:cs="宋体"/>
        </w:rPr>
      </w:pPr>
      <w:bookmarkStart w:id="123" w:name="_Toc20088"/>
      <w:bookmarkStart w:id="124" w:name="_Toc10600"/>
      <w:r>
        <w:rPr>
          <w:rFonts w:ascii="宋体" w:hAnsi="宋体" w:cs="宋体" w:hint="eastAsia"/>
        </w:rPr>
        <w:t>1.4 处置措施</w:t>
      </w:r>
      <w:bookmarkEnd w:id="123"/>
      <w:bookmarkEnd w:id="124"/>
    </w:p>
    <w:p w:rsidR="004F3E5C" w:rsidRDefault="004D2E14">
      <w:pPr>
        <w:pStyle w:val="4"/>
        <w:ind w:firstLine="560"/>
        <w:rPr>
          <w:rFonts w:ascii="宋体" w:hAnsi="宋体" w:cs="宋体"/>
        </w:rPr>
      </w:pPr>
      <w:r>
        <w:rPr>
          <w:rFonts w:ascii="宋体" w:hAnsi="宋体" w:cs="宋体" w:hint="eastAsia"/>
        </w:rPr>
        <w:t>1.4.1处置原则与要求</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处置原则和要求：对事故进行初始评估，确认紧急状态，迅速有效地进行应急响应决策，建立现场工作区域，确定重点保护区域和应急行动的优先原则，指挥和协调现场的救援队伍开展救援行动，合理有效地调配和使用应急资源。避免事故扩大和蔓延，并以最快最有效办法消除事故影响。</w:t>
      </w:r>
      <w:r>
        <w:rPr>
          <w:rFonts w:ascii="宋体" w:hAnsi="宋体" w:cs="宋体" w:hint="eastAsia"/>
          <w:sz w:val="28"/>
          <w:szCs w:val="28"/>
        </w:rPr>
        <w:lastRenderedPageBreak/>
        <w:t>应急救援人员必须按照“保护自身，快速施救，救人优先”的原则抢险救援。</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（1）在发现有人受伤、掩埋时，应以抢救人员为主，抢险救援本着“先活者后亡者，先重伤后轻伤、先易后难”的原则进行抢险救援。</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（2）在进入险区侦察时要带防护抢险器材和相关防护用品，在保证救援人员安全的前提下，尽快采取相关安全措施和方案，组织实施抢险救援；</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（3）消除点火源，避免发生火灾爆炸事故，造成事故扩大；及时疏散周边群众，确保公众安全；</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（4）统一指挥，正确领导，及时控制泄漏事故以及后期可能发生的中毒窒息及火灾爆炸事故。</w:t>
      </w:r>
    </w:p>
    <w:p w:rsidR="004F3E5C" w:rsidRDefault="004D2E14">
      <w:pPr>
        <w:pStyle w:val="4"/>
        <w:ind w:firstLine="560"/>
        <w:rPr>
          <w:rFonts w:ascii="宋体" w:hAnsi="宋体" w:cs="宋体"/>
        </w:rPr>
      </w:pPr>
      <w:r>
        <w:rPr>
          <w:rFonts w:ascii="宋体" w:hAnsi="宋体" w:cs="宋体" w:hint="eastAsia"/>
        </w:rPr>
        <w:t xml:space="preserve">1.4.2卸油过程中发生跑冒油处置措施    </w:t>
      </w:r>
    </w:p>
    <w:tbl>
      <w:tblPr>
        <w:tblStyle w:val="af4"/>
        <w:tblW w:w="5000" w:type="pct"/>
        <w:tblLook w:val="04A0" w:firstRow="1" w:lastRow="0" w:firstColumn="1" w:lastColumn="0" w:noHBand="0" w:noVBand="1"/>
      </w:tblPr>
      <w:tblGrid>
        <w:gridCol w:w="577"/>
        <w:gridCol w:w="930"/>
        <w:gridCol w:w="773"/>
        <w:gridCol w:w="2066"/>
        <w:gridCol w:w="2616"/>
        <w:gridCol w:w="2326"/>
      </w:tblGrid>
      <w:tr w:rsidR="004F3E5C">
        <w:tc>
          <w:tcPr>
            <w:tcW w:w="311" w:type="pct"/>
            <w:vMerge w:val="restart"/>
            <w:vAlign w:val="center"/>
          </w:tcPr>
          <w:p w:rsidR="004F3E5C" w:rsidRDefault="004D2E14">
            <w:pPr>
              <w:autoSpaceDE w:val="0"/>
              <w:autoSpaceDN w:val="0"/>
              <w:spacing w:line="420" w:lineRule="exact"/>
              <w:jc w:val="center"/>
              <w:rPr>
                <w:rFonts w:ascii="微软雅黑" w:eastAsia="微软雅黑" w:hAnsi="微软雅黑" w:cs="微软雅黑"/>
                <w:sz w:val="22"/>
              </w:rPr>
            </w:pPr>
            <w:r>
              <w:rPr>
                <w:rFonts w:ascii="微软雅黑" w:eastAsia="微软雅黑" w:hAnsi="微软雅黑" w:cs="微软雅黑" w:hint="eastAsia"/>
                <w:sz w:val="22"/>
              </w:rPr>
              <w:t>卸油过程中发生跑冒油处置措施</w:t>
            </w:r>
          </w:p>
        </w:tc>
        <w:tc>
          <w:tcPr>
            <w:tcW w:w="501" w:type="pct"/>
            <w:vAlign w:val="center"/>
          </w:tcPr>
          <w:p w:rsidR="004F3E5C" w:rsidRDefault="004D2E14">
            <w:pPr>
              <w:jc w:val="center"/>
              <w:rPr>
                <w:rFonts w:ascii="微软雅黑" w:eastAsia="微软雅黑" w:hAnsi="微软雅黑" w:cs="微软雅黑"/>
                <w:sz w:val="22"/>
              </w:rPr>
            </w:pPr>
            <w:r>
              <w:rPr>
                <w:rFonts w:ascii="微软雅黑" w:eastAsia="微软雅黑" w:hAnsi="微软雅黑" w:cs="微软雅黑" w:hint="eastAsia"/>
                <w:sz w:val="22"/>
              </w:rPr>
              <w:t>指挥</w:t>
            </w:r>
          </w:p>
        </w:tc>
        <w:tc>
          <w:tcPr>
            <w:tcW w:w="416" w:type="pct"/>
          </w:tcPr>
          <w:p w:rsidR="004F3E5C" w:rsidRDefault="004D2E14">
            <w:pPr>
              <w:autoSpaceDE w:val="0"/>
              <w:autoSpaceDN w:val="0"/>
              <w:spacing w:line="420" w:lineRule="exact"/>
              <w:jc w:val="center"/>
              <w:rPr>
                <w:rFonts w:ascii="微软雅黑" w:eastAsia="微软雅黑" w:hAnsi="微软雅黑" w:cs="微软雅黑"/>
                <w:sz w:val="22"/>
              </w:rPr>
            </w:pPr>
            <w:r>
              <w:rPr>
                <w:rFonts w:ascii="微软雅黑" w:eastAsia="微软雅黑" w:hAnsi="微软雅黑" w:cs="微软雅黑" w:hint="eastAsia"/>
                <w:sz w:val="22"/>
              </w:rPr>
              <w:t>人员</w:t>
            </w:r>
          </w:p>
          <w:p w:rsidR="004F3E5C" w:rsidRDefault="004D2E14">
            <w:pPr>
              <w:autoSpaceDE w:val="0"/>
              <w:autoSpaceDN w:val="0"/>
              <w:spacing w:line="420" w:lineRule="exact"/>
              <w:rPr>
                <w:rFonts w:ascii="微软雅黑" w:eastAsia="微软雅黑" w:hAnsi="微软雅黑" w:cs="微软雅黑"/>
                <w:sz w:val="18"/>
                <w:szCs w:val="18"/>
              </w:rPr>
            </w:pPr>
            <w:r>
              <w:rPr>
                <w:rFonts w:ascii="微软雅黑" w:eastAsia="微软雅黑" w:hAnsi="微软雅黑" w:cs="微软雅黑" w:hint="eastAsia"/>
                <w:sz w:val="22"/>
              </w:rPr>
              <w:t>(岗位）</w:t>
            </w:r>
          </w:p>
        </w:tc>
        <w:tc>
          <w:tcPr>
            <w:tcW w:w="1111"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第一步</w:t>
            </w:r>
          </w:p>
        </w:tc>
        <w:tc>
          <w:tcPr>
            <w:tcW w:w="1407"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第二步</w:t>
            </w:r>
          </w:p>
        </w:tc>
        <w:tc>
          <w:tcPr>
            <w:tcW w:w="1251"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第三步</w:t>
            </w:r>
          </w:p>
        </w:tc>
      </w:tr>
      <w:tr w:rsidR="004F3E5C">
        <w:tc>
          <w:tcPr>
            <w:tcW w:w="311" w:type="pct"/>
            <w:vMerge/>
            <w:vAlign w:val="center"/>
          </w:tcPr>
          <w:p w:rsidR="004F3E5C" w:rsidRDefault="004F3E5C">
            <w:pPr>
              <w:jc w:val="center"/>
              <w:rPr>
                <w:rFonts w:ascii="宋体" w:hAnsi="宋体" w:cs="宋体"/>
              </w:rPr>
            </w:pPr>
          </w:p>
        </w:tc>
        <w:tc>
          <w:tcPr>
            <w:tcW w:w="501" w:type="pct"/>
            <w:vMerge w:val="restart"/>
            <w:vAlign w:val="center"/>
          </w:tcPr>
          <w:p w:rsidR="004F3E5C" w:rsidRDefault="004D2E14">
            <w:pPr>
              <w:jc w:val="center"/>
              <w:rPr>
                <w:rFonts w:ascii="微软雅黑" w:eastAsia="微软雅黑" w:hAnsi="微软雅黑" w:cs="微软雅黑"/>
                <w:sz w:val="22"/>
              </w:rPr>
            </w:pPr>
            <w:r>
              <w:rPr>
                <w:rFonts w:ascii="微软雅黑" w:eastAsia="微软雅黑" w:hAnsi="微软雅黑" w:cs="微软雅黑" w:hint="eastAsia"/>
                <w:sz w:val="22"/>
              </w:rPr>
              <w:t>站长、综合管理员</w:t>
            </w:r>
          </w:p>
        </w:tc>
        <w:tc>
          <w:tcPr>
            <w:tcW w:w="416"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驾驶员</w:t>
            </w:r>
          </w:p>
        </w:tc>
        <w:tc>
          <w:tcPr>
            <w:tcW w:w="1111"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立即停止卸油作业</w:t>
            </w:r>
          </w:p>
        </w:tc>
        <w:tc>
          <w:tcPr>
            <w:tcW w:w="1407"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关闭卸油阀门，拆下卸油胶管，防止管线连接处油品跑冒滴漏。</w:t>
            </w:r>
          </w:p>
        </w:tc>
        <w:tc>
          <w:tcPr>
            <w:tcW w:w="1251"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根据情况将车辆推出卸油现场到安全区域。</w:t>
            </w:r>
          </w:p>
        </w:tc>
      </w:tr>
      <w:tr w:rsidR="004F3E5C">
        <w:tc>
          <w:tcPr>
            <w:tcW w:w="311" w:type="pct"/>
            <w:vMerge/>
          </w:tcPr>
          <w:p w:rsidR="004F3E5C" w:rsidRDefault="004F3E5C">
            <w:pPr>
              <w:rPr>
                <w:rFonts w:ascii="宋体" w:hAnsi="宋体" w:cs="宋体"/>
              </w:rPr>
            </w:pPr>
          </w:p>
        </w:tc>
        <w:tc>
          <w:tcPr>
            <w:tcW w:w="501" w:type="pct"/>
            <w:vMerge/>
          </w:tcPr>
          <w:p w:rsidR="004F3E5C" w:rsidRDefault="004F3E5C">
            <w:pPr>
              <w:rPr>
                <w:rFonts w:ascii="宋体" w:hAnsi="宋体" w:cs="宋体"/>
              </w:rPr>
            </w:pPr>
          </w:p>
        </w:tc>
        <w:tc>
          <w:tcPr>
            <w:tcW w:w="416"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警戒后勤人员</w:t>
            </w:r>
          </w:p>
        </w:tc>
        <w:tc>
          <w:tcPr>
            <w:tcW w:w="1111"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立即按响加油加气站警报器，划定危险区域、警戒范围并实施警戒，严防火种入内</w:t>
            </w:r>
          </w:p>
        </w:tc>
        <w:tc>
          <w:tcPr>
            <w:tcW w:w="1407"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疏散加油加气站内加油车辆和无关人员、保证加油加气站进出口和消防通道畅通。</w:t>
            </w:r>
          </w:p>
        </w:tc>
        <w:tc>
          <w:tcPr>
            <w:tcW w:w="1251"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负责加油加气站危险区域警戒，迎接政府应急抢救人员。</w:t>
            </w:r>
          </w:p>
        </w:tc>
      </w:tr>
      <w:tr w:rsidR="004F3E5C">
        <w:tc>
          <w:tcPr>
            <w:tcW w:w="311" w:type="pct"/>
            <w:vMerge/>
          </w:tcPr>
          <w:p w:rsidR="004F3E5C" w:rsidRDefault="004F3E5C">
            <w:pPr>
              <w:rPr>
                <w:rFonts w:ascii="宋体" w:hAnsi="宋体" w:cs="宋体"/>
              </w:rPr>
            </w:pPr>
          </w:p>
        </w:tc>
        <w:tc>
          <w:tcPr>
            <w:tcW w:w="501" w:type="pct"/>
            <w:vMerge/>
          </w:tcPr>
          <w:p w:rsidR="004F3E5C" w:rsidRDefault="004F3E5C">
            <w:pPr>
              <w:rPr>
                <w:rFonts w:ascii="宋体" w:hAnsi="宋体" w:cs="宋体"/>
              </w:rPr>
            </w:pPr>
          </w:p>
        </w:tc>
        <w:tc>
          <w:tcPr>
            <w:tcW w:w="416"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抢险救援人员</w:t>
            </w:r>
          </w:p>
        </w:tc>
        <w:tc>
          <w:tcPr>
            <w:tcW w:w="1111"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停止加油作业，做好自身防护，准备好消防器材和抢救物资，根据情况用石棉被、黄沙覆盖或围堵附近下水道</w:t>
            </w:r>
            <w:r>
              <w:rPr>
                <w:rFonts w:ascii="微软雅黑" w:eastAsia="微软雅黑" w:hAnsi="微软雅黑" w:cs="微软雅黑" w:hint="eastAsia"/>
                <w:sz w:val="22"/>
              </w:rPr>
              <w:lastRenderedPageBreak/>
              <w:t>口，防止油品跑冒渗漏至站外。</w:t>
            </w:r>
          </w:p>
          <w:p w:rsidR="004F3E5C" w:rsidRDefault="004F3E5C">
            <w:pPr>
              <w:autoSpaceDE w:val="0"/>
              <w:autoSpaceDN w:val="0"/>
              <w:spacing w:line="420" w:lineRule="exact"/>
              <w:rPr>
                <w:rFonts w:ascii="微软雅黑" w:eastAsia="微软雅黑" w:hAnsi="微软雅黑" w:cs="微软雅黑"/>
                <w:sz w:val="22"/>
              </w:rPr>
            </w:pPr>
          </w:p>
        </w:tc>
        <w:tc>
          <w:tcPr>
            <w:tcW w:w="1407"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lastRenderedPageBreak/>
              <w:t>跑冒油料较少时，用消防沙直接覆盖吸收泄漏油料。如果跑冒油品较多，用铝制容制、棉纱、吸油毡、锯末等进行回收，严禁用铁制、化纤、塑料等</w:t>
            </w:r>
            <w:r>
              <w:rPr>
                <w:rFonts w:ascii="微软雅黑" w:eastAsia="微软雅黑" w:hAnsi="微软雅黑" w:cs="微软雅黑" w:hint="eastAsia"/>
                <w:sz w:val="22"/>
              </w:rPr>
              <w:lastRenderedPageBreak/>
              <w:t>易产生静电火花的器具进行回收</w:t>
            </w:r>
          </w:p>
        </w:tc>
        <w:tc>
          <w:tcPr>
            <w:tcW w:w="1251"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lastRenderedPageBreak/>
              <w:t>用消防沙等覆盖残留油面，待充分吸收残油后将沙土清除干净，用清水将地面泄漏余油冲洗，回收至就近的隔油池，并将妥善处理吸</w:t>
            </w:r>
            <w:r>
              <w:rPr>
                <w:rFonts w:ascii="微软雅黑" w:eastAsia="微软雅黑" w:hAnsi="微软雅黑" w:cs="微软雅黑" w:hint="eastAsia"/>
                <w:sz w:val="22"/>
              </w:rPr>
              <w:lastRenderedPageBreak/>
              <w:t>油物品及油迹，防止造成新的污染</w:t>
            </w:r>
          </w:p>
        </w:tc>
      </w:tr>
      <w:tr w:rsidR="004F3E5C">
        <w:tc>
          <w:tcPr>
            <w:tcW w:w="311" w:type="pct"/>
            <w:vMerge/>
          </w:tcPr>
          <w:p w:rsidR="004F3E5C" w:rsidRDefault="004F3E5C">
            <w:pPr>
              <w:rPr>
                <w:rFonts w:ascii="宋体" w:hAnsi="宋体" w:cs="宋体"/>
              </w:rPr>
            </w:pPr>
          </w:p>
        </w:tc>
        <w:tc>
          <w:tcPr>
            <w:tcW w:w="501" w:type="pct"/>
            <w:vMerge/>
          </w:tcPr>
          <w:p w:rsidR="004F3E5C" w:rsidRDefault="004F3E5C">
            <w:pPr>
              <w:rPr>
                <w:rFonts w:ascii="宋体" w:hAnsi="宋体" w:cs="宋体"/>
              </w:rPr>
            </w:pPr>
          </w:p>
        </w:tc>
        <w:tc>
          <w:tcPr>
            <w:tcW w:w="416"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综合管理员</w:t>
            </w:r>
          </w:p>
        </w:tc>
        <w:tc>
          <w:tcPr>
            <w:tcW w:w="1111"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指挥回收现场的跑冒油品，向指挥汇报油品跑冒情况</w:t>
            </w:r>
          </w:p>
        </w:tc>
        <w:tc>
          <w:tcPr>
            <w:tcW w:w="1407"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检查卸油区及站周边排水系统是否有油品泄漏，计量确定跑、冒油损失数量，做好记录台帐。</w:t>
            </w:r>
          </w:p>
        </w:tc>
        <w:tc>
          <w:tcPr>
            <w:tcW w:w="1251" w:type="pct"/>
          </w:tcPr>
          <w:p w:rsidR="004F3E5C" w:rsidRDefault="004F3E5C">
            <w:pPr>
              <w:autoSpaceDE w:val="0"/>
              <w:autoSpaceDN w:val="0"/>
              <w:spacing w:line="420" w:lineRule="exact"/>
              <w:rPr>
                <w:rFonts w:ascii="微软雅黑" w:eastAsia="微软雅黑" w:hAnsi="微软雅黑" w:cs="微软雅黑"/>
                <w:sz w:val="22"/>
              </w:rPr>
            </w:pPr>
          </w:p>
        </w:tc>
      </w:tr>
      <w:tr w:rsidR="004F3E5C">
        <w:tc>
          <w:tcPr>
            <w:tcW w:w="311" w:type="pct"/>
            <w:vMerge/>
          </w:tcPr>
          <w:p w:rsidR="004F3E5C" w:rsidRDefault="004F3E5C">
            <w:pPr>
              <w:rPr>
                <w:rFonts w:ascii="宋体" w:hAnsi="宋体" w:cs="宋体"/>
              </w:rPr>
            </w:pPr>
          </w:p>
        </w:tc>
        <w:tc>
          <w:tcPr>
            <w:tcW w:w="501" w:type="pct"/>
            <w:vMerge/>
          </w:tcPr>
          <w:p w:rsidR="004F3E5C" w:rsidRDefault="004F3E5C">
            <w:pPr>
              <w:rPr>
                <w:rFonts w:ascii="宋体" w:hAnsi="宋体" w:cs="宋体"/>
              </w:rPr>
            </w:pPr>
          </w:p>
        </w:tc>
        <w:tc>
          <w:tcPr>
            <w:tcW w:w="416"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值班领导</w:t>
            </w:r>
          </w:p>
        </w:tc>
        <w:tc>
          <w:tcPr>
            <w:tcW w:w="1111"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立即按响加油加气站警报器</w:t>
            </w:r>
          </w:p>
        </w:tc>
        <w:tc>
          <w:tcPr>
            <w:tcW w:w="1407"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立即向上一级应急救援指挥部报告，视危险程度向119、120报警。</w:t>
            </w:r>
          </w:p>
        </w:tc>
        <w:tc>
          <w:tcPr>
            <w:tcW w:w="1251"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负责应急工作中所有的物质、器材的保障</w:t>
            </w:r>
          </w:p>
        </w:tc>
      </w:tr>
    </w:tbl>
    <w:p w:rsidR="004F3E5C" w:rsidRDefault="004F3E5C">
      <w:pPr>
        <w:rPr>
          <w:rFonts w:ascii="宋体" w:hAnsi="宋体" w:cs="宋体"/>
        </w:rPr>
      </w:pPr>
    </w:p>
    <w:p w:rsidR="004F3E5C" w:rsidRDefault="004D2E14">
      <w:pPr>
        <w:pStyle w:val="4"/>
        <w:ind w:firstLine="560"/>
        <w:rPr>
          <w:rFonts w:ascii="宋体" w:hAnsi="宋体" w:cs="宋体"/>
          <w:lang w:val="zh-CN"/>
        </w:rPr>
      </w:pPr>
      <w:r>
        <w:rPr>
          <w:rFonts w:ascii="宋体" w:hAnsi="宋体" w:cs="宋体" w:hint="eastAsia"/>
        </w:rPr>
        <w:t>1.4.3</w:t>
      </w:r>
      <w:r>
        <w:rPr>
          <w:rFonts w:ascii="宋体" w:hAnsi="宋体" w:cs="宋体" w:hint="eastAsia"/>
          <w:lang w:val="zh-CN"/>
        </w:rPr>
        <w:t xml:space="preserve">油罐跑冒、渗漏处置措施   </w:t>
      </w:r>
    </w:p>
    <w:p w:rsidR="004F3E5C" w:rsidRDefault="004D2E14">
      <w:pPr>
        <w:rPr>
          <w:lang w:val="zh-CN"/>
        </w:rPr>
      </w:pPr>
      <w:r>
        <w:rPr>
          <w:rFonts w:hint="eastAsia"/>
          <w:lang w:val="zh-CN"/>
        </w:rPr>
        <w:t xml:space="preserve">      </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656"/>
        <w:gridCol w:w="1062"/>
        <w:gridCol w:w="2275"/>
        <w:gridCol w:w="3309"/>
        <w:gridCol w:w="1544"/>
      </w:tblGrid>
      <w:tr w:rsidR="004F3E5C">
        <w:trPr>
          <w:cantSplit/>
          <w:jc w:val="center"/>
        </w:trPr>
        <w:tc>
          <w:tcPr>
            <w:tcW w:w="242" w:type="pct"/>
            <w:vMerge w:val="restart"/>
            <w:vAlign w:val="center"/>
          </w:tcPr>
          <w:p w:rsidR="004F3E5C" w:rsidRDefault="004D2E14">
            <w:pPr>
              <w:autoSpaceDE w:val="0"/>
              <w:autoSpaceDN w:val="0"/>
              <w:spacing w:line="420" w:lineRule="exact"/>
              <w:jc w:val="center"/>
              <w:rPr>
                <w:rFonts w:ascii="微软雅黑" w:eastAsia="微软雅黑" w:hAnsi="微软雅黑" w:cs="微软雅黑"/>
                <w:sz w:val="22"/>
              </w:rPr>
            </w:pPr>
            <w:r>
              <w:rPr>
                <w:rFonts w:ascii="微软雅黑" w:eastAsia="微软雅黑" w:hAnsi="微软雅黑" w:cs="微软雅黑" w:hint="eastAsia"/>
                <w:sz w:val="22"/>
              </w:rPr>
              <w:t>油罐渗漏处置措施</w:t>
            </w:r>
          </w:p>
        </w:tc>
        <w:tc>
          <w:tcPr>
            <w:tcW w:w="294" w:type="pct"/>
            <w:vAlign w:val="center"/>
          </w:tcPr>
          <w:p w:rsidR="004F3E5C" w:rsidRDefault="004D2E14">
            <w:pPr>
              <w:autoSpaceDE w:val="0"/>
              <w:autoSpaceDN w:val="0"/>
              <w:spacing w:line="420" w:lineRule="exact"/>
              <w:jc w:val="center"/>
              <w:rPr>
                <w:rFonts w:ascii="微软雅黑" w:eastAsia="微软雅黑" w:hAnsi="微软雅黑" w:cs="微软雅黑"/>
                <w:sz w:val="22"/>
              </w:rPr>
            </w:pPr>
            <w:r>
              <w:rPr>
                <w:rFonts w:ascii="微软雅黑" w:eastAsia="微软雅黑" w:hAnsi="微软雅黑" w:cs="微软雅黑" w:hint="eastAsia"/>
                <w:sz w:val="22"/>
              </w:rPr>
              <w:t>指挥</w:t>
            </w:r>
          </w:p>
        </w:tc>
        <w:tc>
          <w:tcPr>
            <w:tcW w:w="589"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人员（岗位）</w:t>
            </w:r>
          </w:p>
        </w:tc>
        <w:tc>
          <w:tcPr>
            <w:tcW w:w="1237"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第一步</w:t>
            </w:r>
          </w:p>
        </w:tc>
        <w:tc>
          <w:tcPr>
            <w:tcW w:w="1793"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第二步</w:t>
            </w:r>
          </w:p>
        </w:tc>
        <w:tc>
          <w:tcPr>
            <w:tcW w:w="843"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第三步</w:t>
            </w:r>
          </w:p>
        </w:tc>
      </w:tr>
      <w:tr w:rsidR="004F3E5C">
        <w:trPr>
          <w:cantSplit/>
          <w:jc w:val="center"/>
        </w:trPr>
        <w:tc>
          <w:tcPr>
            <w:tcW w:w="242" w:type="pct"/>
            <w:vMerge/>
            <w:vAlign w:val="center"/>
          </w:tcPr>
          <w:p w:rsidR="004F3E5C" w:rsidRDefault="004F3E5C">
            <w:pPr>
              <w:autoSpaceDE w:val="0"/>
              <w:autoSpaceDN w:val="0"/>
              <w:spacing w:line="420" w:lineRule="exact"/>
              <w:jc w:val="center"/>
              <w:rPr>
                <w:rFonts w:ascii="微软雅黑" w:eastAsia="微软雅黑" w:hAnsi="微软雅黑" w:cs="微软雅黑"/>
                <w:sz w:val="22"/>
              </w:rPr>
            </w:pPr>
          </w:p>
        </w:tc>
        <w:tc>
          <w:tcPr>
            <w:tcW w:w="294" w:type="pct"/>
            <w:vMerge w:val="restart"/>
            <w:vAlign w:val="center"/>
          </w:tcPr>
          <w:p w:rsidR="004F3E5C" w:rsidRDefault="004D2E14">
            <w:pPr>
              <w:autoSpaceDE w:val="0"/>
              <w:autoSpaceDN w:val="0"/>
              <w:spacing w:line="420" w:lineRule="exact"/>
              <w:jc w:val="center"/>
              <w:rPr>
                <w:rFonts w:ascii="微软雅黑" w:eastAsia="微软雅黑" w:hAnsi="微软雅黑" w:cs="微软雅黑"/>
                <w:sz w:val="22"/>
              </w:rPr>
            </w:pPr>
            <w:r>
              <w:rPr>
                <w:rFonts w:ascii="微软雅黑" w:eastAsia="微软雅黑" w:hAnsi="微软雅黑" w:cs="微软雅黑" w:hint="eastAsia"/>
                <w:sz w:val="22"/>
              </w:rPr>
              <w:t>站长、综合管理员</w:t>
            </w:r>
          </w:p>
        </w:tc>
        <w:tc>
          <w:tcPr>
            <w:tcW w:w="589"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值班领导</w:t>
            </w:r>
          </w:p>
        </w:tc>
        <w:tc>
          <w:tcPr>
            <w:tcW w:w="1237"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经三核对发现油罐渗漏后，及时向站长（指挥）报告</w:t>
            </w:r>
          </w:p>
        </w:tc>
        <w:tc>
          <w:tcPr>
            <w:tcW w:w="1793"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站长接到报告视情况轻重，速度组织复查，查实后向上级主管部门报告具体情况</w:t>
            </w:r>
          </w:p>
        </w:tc>
        <w:tc>
          <w:tcPr>
            <w:tcW w:w="843"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停止渗漏油罐相对应的加油机加油</w:t>
            </w:r>
          </w:p>
        </w:tc>
      </w:tr>
      <w:tr w:rsidR="004F3E5C">
        <w:trPr>
          <w:cantSplit/>
          <w:jc w:val="center"/>
        </w:trPr>
        <w:tc>
          <w:tcPr>
            <w:tcW w:w="242" w:type="pct"/>
            <w:vMerge/>
          </w:tcPr>
          <w:p w:rsidR="004F3E5C" w:rsidRDefault="004F3E5C">
            <w:pPr>
              <w:autoSpaceDE w:val="0"/>
              <w:autoSpaceDN w:val="0"/>
              <w:spacing w:line="420" w:lineRule="exact"/>
              <w:rPr>
                <w:rFonts w:ascii="微软雅黑" w:eastAsia="微软雅黑" w:hAnsi="微软雅黑" w:cs="微软雅黑"/>
                <w:sz w:val="22"/>
              </w:rPr>
            </w:pPr>
          </w:p>
        </w:tc>
        <w:tc>
          <w:tcPr>
            <w:tcW w:w="294" w:type="pct"/>
            <w:vMerge/>
          </w:tcPr>
          <w:p w:rsidR="004F3E5C" w:rsidRDefault="004F3E5C">
            <w:pPr>
              <w:autoSpaceDE w:val="0"/>
              <w:autoSpaceDN w:val="0"/>
              <w:spacing w:line="420" w:lineRule="exact"/>
              <w:rPr>
                <w:rFonts w:ascii="微软雅黑" w:eastAsia="微软雅黑" w:hAnsi="微软雅黑" w:cs="微软雅黑"/>
                <w:sz w:val="22"/>
              </w:rPr>
            </w:pPr>
          </w:p>
        </w:tc>
        <w:tc>
          <w:tcPr>
            <w:tcW w:w="589"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抢险救援人员</w:t>
            </w:r>
          </w:p>
        </w:tc>
        <w:tc>
          <w:tcPr>
            <w:tcW w:w="1237"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采取现场安全防范措施</w:t>
            </w:r>
          </w:p>
        </w:tc>
        <w:tc>
          <w:tcPr>
            <w:tcW w:w="1793"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根据分公司应急指挥中心制定的方案，将渗漏油罐油品输转到其他容器内</w:t>
            </w:r>
          </w:p>
        </w:tc>
        <w:tc>
          <w:tcPr>
            <w:tcW w:w="843" w:type="pct"/>
          </w:tcPr>
          <w:p w:rsidR="004F3E5C" w:rsidRDefault="004F3E5C">
            <w:pPr>
              <w:autoSpaceDE w:val="0"/>
              <w:autoSpaceDN w:val="0"/>
              <w:spacing w:line="420" w:lineRule="exact"/>
              <w:rPr>
                <w:rFonts w:ascii="微软雅黑" w:eastAsia="微软雅黑" w:hAnsi="微软雅黑" w:cs="微软雅黑"/>
                <w:sz w:val="22"/>
              </w:rPr>
            </w:pPr>
          </w:p>
        </w:tc>
      </w:tr>
      <w:tr w:rsidR="004F3E5C">
        <w:trPr>
          <w:cantSplit/>
          <w:jc w:val="center"/>
        </w:trPr>
        <w:tc>
          <w:tcPr>
            <w:tcW w:w="242" w:type="pct"/>
            <w:vMerge/>
          </w:tcPr>
          <w:p w:rsidR="004F3E5C" w:rsidRDefault="004F3E5C">
            <w:pPr>
              <w:autoSpaceDE w:val="0"/>
              <w:autoSpaceDN w:val="0"/>
              <w:spacing w:line="420" w:lineRule="exact"/>
              <w:rPr>
                <w:rFonts w:ascii="微软雅黑" w:eastAsia="微软雅黑" w:hAnsi="微软雅黑" w:cs="微软雅黑"/>
                <w:sz w:val="22"/>
              </w:rPr>
            </w:pPr>
          </w:p>
        </w:tc>
        <w:tc>
          <w:tcPr>
            <w:tcW w:w="294" w:type="pct"/>
            <w:vMerge/>
          </w:tcPr>
          <w:p w:rsidR="004F3E5C" w:rsidRDefault="004F3E5C">
            <w:pPr>
              <w:autoSpaceDE w:val="0"/>
              <w:autoSpaceDN w:val="0"/>
              <w:spacing w:line="420" w:lineRule="exact"/>
              <w:rPr>
                <w:rFonts w:ascii="微软雅黑" w:eastAsia="微软雅黑" w:hAnsi="微软雅黑" w:cs="微软雅黑"/>
                <w:sz w:val="22"/>
              </w:rPr>
            </w:pPr>
          </w:p>
        </w:tc>
        <w:tc>
          <w:tcPr>
            <w:tcW w:w="589"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警戒后勤人员</w:t>
            </w:r>
          </w:p>
        </w:tc>
        <w:tc>
          <w:tcPr>
            <w:tcW w:w="1237"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划定危险区域、警戒范围并实施警戒</w:t>
            </w:r>
          </w:p>
        </w:tc>
        <w:tc>
          <w:tcPr>
            <w:tcW w:w="1793"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疏散加油加气站内加油车辆和无关人员、保证加油加气站进出口和消防通道畅通</w:t>
            </w:r>
          </w:p>
        </w:tc>
        <w:tc>
          <w:tcPr>
            <w:tcW w:w="843" w:type="pct"/>
          </w:tcPr>
          <w:p w:rsidR="004F3E5C" w:rsidRDefault="004F3E5C">
            <w:pPr>
              <w:autoSpaceDE w:val="0"/>
              <w:autoSpaceDN w:val="0"/>
              <w:spacing w:line="420" w:lineRule="exact"/>
              <w:rPr>
                <w:rFonts w:ascii="微软雅黑" w:eastAsia="微软雅黑" w:hAnsi="微软雅黑" w:cs="微软雅黑"/>
                <w:sz w:val="22"/>
              </w:rPr>
            </w:pPr>
          </w:p>
        </w:tc>
      </w:tr>
    </w:tbl>
    <w:p w:rsidR="004F3E5C" w:rsidRDefault="004F3E5C">
      <w:pPr>
        <w:rPr>
          <w:rFonts w:ascii="宋体" w:hAnsi="宋体" w:cs="宋体"/>
        </w:rPr>
      </w:pPr>
    </w:p>
    <w:p w:rsidR="004F3E5C" w:rsidRDefault="004D2E14">
      <w:pPr>
        <w:pStyle w:val="4"/>
        <w:ind w:firstLine="560"/>
        <w:rPr>
          <w:rFonts w:ascii="宋体" w:hAnsi="宋体" w:cs="宋体"/>
          <w:lang w:val="zh-CN"/>
        </w:rPr>
      </w:pPr>
      <w:r>
        <w:rPr>
          <w:rFonts w:ascii="宋体" w:hAnsi="宋体" w:cs="宋体" w:hint="eastAsia"/>
        </w:rPr>
        <w:t>1.4.4</w:t>
      </w:r>
      <w:r>
        <w:rPr>
          <w:rFonts w:ascii="宋体" w:hAnsi="宋体" w:cs="宋体" w:hint="eastAsia"/>
          <w:lang w:val="zh-CN"/>
        </w:rPr>
        <w:t xml:space="preserve">管线渗漏造成跑冒处置措施   </w:t>
      </w:r>
    </w:p>
    <w:p w:rsidR="004F3E5C" w:rsidRDefault="004D2E14">
      <w:pPr>
        <w:rPr>
          <w:lang w:val="zh-CN"/>
        </w:rPr>
      </w:pPr>
      <w:r>
        <w:rPr>
          <w:rFonts w:hint="eastAsia"/>
          <w:lang w:val="zh-CN"/>
        </w:rPr>
        <w:t xml:space="preserve">     </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656"/>
        <w:gridCol w:w="1034"/>
        <w:gridCol w:w="2242"/>
        <w:gridCol w:w="3213"/>
        <w:gridCol w:w="1703"/>
      </w:tblGrid>
      <w:tr w:rsidR="004F3E5C">
        <w:trPr>
          <w:cantSplit/>
        </w:trPr>
        <w:tc>
          <w:tcPr>
            <w:tcW w:w="241" w:type="pct"/>
            <w:vMerge w:val="restart"/>
            <w:vAlign w:val="center"/>
          </w:tcPr>
          <w:p w:rsidR="004F3E5C" w:rsidRDefault="004D2E14">
            <w:pPr>
              <w:autoSpaceDE w:val="0"/>
              <w:autoSpaceDN w:val="0"/>
              <w:spacing w:line="420" w:lineRule="exact"/>
              <w:jc w:val="center"/>
              <w:rPr>
                <w:rFonts w:ascii="微软雅黑" w:eastAsia="微软雅黑" w:hAnsi="微软雅黑" w:cs="微软雅黑"/>
                <w:sz w:val="22"/>
              </w:rPr>
            </w:pPr>
            <w:r>
              <w:rPr>
                <w:rFonts w:ascii="微软雅黑" w:eastAsia="微软雅黑" w:hAnsi="微软雅黑" w:cs="微软雅黑" w:hint="eastAsia"/>
                <w:sz w:val="22"/>
              </w:rPr>
              <w:t>管线渗漏处</w:t>
            </w:r>
            <w:r>
              <w:rPr>
                <w:rFonts w:ascii="微软雅黑" w:eastAsia="微软雅黑" w:hAnsi="微软雅黑" w:cs="微软雅黑" w:hint="eastAsia"/>
                <w:sz w:val="22"/>
              </w:rPr>
              <w:lastRenderedPageBreak/>
              <w:t>置措施</w:t>
            </w:r>
          </w:p>
        </w:tc>
        <w:tc>
          <w:tcPr>
            <w:tcW w:w="281" w:type="pct"/>
            <w:vAlign w:val="center"/>
          </w:tcPr>
          <w:p w:rsidR="004F3E5C" w:rsidRDefault="004D2E14">
            <w:pPr>
              <w:autoSpaceDE w:val="0"/>
              <w:autoSpaceDN w:val="0"/>
              <w:spacing w:line="420" w:lineRule="exact"/>
              <w:jc w:val="center"/>
              <w:rPr>
                <w:rFonts w:ascii="微软雅黑" w:eastAsia="微软雅黑" w:hAnsi="微软雅黑" w:cs="微软雅黑"/>
                <w:sz w:val="22"/>
              </w:rPr>
            </w:pPr>
            <w:r>
              <w:rPr>
                <w:rFonts w:ascii="微软雅黑" w:eastAsia="微软雅黑" w:hAnsi="微软雅黑" w:cs="微软雅黑" w:hint="eastAsia"/>
                <w:sz w:val="22"/>
              </w:rPr>
              <w:lastRenderedPageBreak/>
              <w:t>指挥</w:t>
            </w:r>
          </w:p>
        </w:tc>
        <w:tc>
          <w:tcPr>
            <w:tcW w:w="580"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人员（岗位）</w:t>
            </w:r>
          </w:p>
        </w:tc>
        <w:tc>
          <w:tcPr>
            <w:tcW w:w="1221"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第一步</w:t>
            </w:r>
          </w:p>
        </w:tc>
        <w:tc>
          <w:tcPr>
            <w:tcW w:w="1744"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第二步</w:t>
            </w:r>
          </w:p>
        </w:tc>
        <w:tc>
          <w:tcPr>
            <w:tcW w:w="930"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第三步</w:t>
            </w:r>
          </w:p>
        </w:tc>
      </w:tr>
      <w:tr w:rsidR="004F3E5C">
        <w:trPr>
          <w:cantSplit/>
        </w:trPr>
        <w:tc>
          <w:tcPr>
            <w:tcW w:w="241" w:type="pct"/>
            <w:vMerge/>
            <w:vAlign w:val="center"/>
          </w:tcPr>
          <w:p w:rsidR="004F3E5C" w:rsidRDefault="004F3E5C">
            <w:pPr>
              <w:autoSpaceDE w:val="0"/>
              <w:autoSpaceDN w:val="0"/>
              <w:spacing w:line="420" w:lineRule="exact"/>
              <w:jc w:val="center"/>
              <w:rPr>
                <w:rFonts w:ascii="微软雅黑" w:eastAsia="微软雅黑" w:hAnsi="微软雅黑" w:cs="微软雅黑"/>
                <w:sz w:val="22"/>
              </w:rPr>
            </w:pPr>
          </w:p>
        </w:tc>
        <w:tc>
          <w:tcPr>
            <w:tcW w:w="281" w:type="pct"/>
            <w:vMerge w:val="restart"/>
            <w:vAlign w:val="center"/>
          </w:tcPr>
          <w:p w:rsidR="004F3E5C" w:rsidRDefault="004D2E14">
            <w:pPr>
              <w:autoSpaceDE w:val="0"/>
              <w:autoSpaceDN w:val="0"/>
              <w:spacing w:line="420" w:lineRule="exact"/>
              <w:jc w:val="center"/>
              <w:rPr>
                <w:rFonts w:ascii="微软雅黑" w:eastAsia="微软雅黑" w:hAnsi="微软雅黑" w:cs="微软雅黑"/>
                <w:sz w:val="22"/>
              </w:rPr>
            </w:pPr>
            <w:r>
              <w:rPr>
                <w:rFonts w:ascii="微软雅黑" w:eastAsia="微软雅黑" w:hAnsi="微软雅黑" w:cs="微软雅黑" w:hint="eastAsia"/>
                <w:sz w:val="22"/>
              </w:rPr>
              <w:t>站长、综合</w:t>
            </w:r>
            <w:r>
              <w:rPr>
                <w:rFonts w:ascii="微软雅黑" w:eastAsia="微软雅黑" w:hAnsi="微软雅黑" w:cs="微软雅黑" w:hint="eastAsia"/>
                <w:sz w:val="22"/>
              </w:rPr>
              <w:lastRenderedPageBreak/>
              <w:t>管理员</w:t>
            </w:r>
          </w:p>
        </w:tc>
        <w:tc>
          <w:tcPr>
            <w:tcW w:w="580"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lastRenderedPageBreak/>
              <w:t>值班领导</w:t>
            </w:r>
          </w:p>
        </w:tc>
        <w:tc>
          <w:tcPr>
            <w:tcW w:w="1221"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经三核对发现管线渗漏后，及时向站长（指挥）报告</w:t>
            </w:r>
          </w:p>
        </w:tc>
        <w:tc>
          <w:tcPr>
            <w:tcW w:w="1744"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站长接到报告视情况轻重，速度组织复查，查实后向上级主管部门报告具体情况。</w:t>
            </w:r>
          </w:p>
        </w:tc>
        <w:tc>
          <w:tcPr>
            <w:tcW w:w="930"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停止渗漏管线相对应的加油机加油</w:t>
            </w:r>
          </w:p>
        </w:tc>
      </w:tr>
      <w:tr w:rsidR="004F3E5C">
        <w:trPr>
          <w:cantSplit/>
        </w:trPr>
        <w:tc>
          <w:tcPr>
            <w:tcW w:w="241" w:type="pct"/>
            <w:vMerge/>
          </w:tcPr>
          <w:p w:rsidR="004F3E5C" w:rsidRDefault="004F3E5C">
            <w:pPr>
              <w:autoSpaceDE w:val="0"/>
              <w:autoSpaceDN w:val="0"/>
              <w:spacing w:line="420" w:lineRule="exact"/>
              <w:rPr>
                <w:rFonts w:ascii="微软雅黑" w:eastAsia="微软雅黑" w:hAnsi="微软雅黑" w:cs="微软雅黑"/>
                <w:sz w:val="22"/>
              </w:rPr>
            </w:pPr>
          </w:p>
        </w:tc>
        <w:tc>
          <w:tcPr>
            <w:tcW w:w="281" w:type="pct"/>
            <w:vMerge/>
          </w:tcPr>
          <w:p w:rsidR="004F3E5C" w:rsidRDefault="004F3E5C">
            <w:pPr>
              <w:autoSpaceDE w:val="0"/>
              <w:autoSpaceDN w:val="0"/>
              <w:spacing w:line="420" w:lineRule="exact"/>
              <w:rPr>
                <w:rFonts w:ascii="微软雅黑" w:eastAsia="微软雅黑" w:hAnsi="微软雅黑" w:cs="微软雅黑"/>
                <w:sz w:val="22"/>
              </w:rPr>
            </w:pPr>
          </w:p>
        </w:tc>
        <w:tc>
          <w:tcPr>
            <w:tcW w:w="580"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抢险救援人员</w:t>
            </w:r>
          </w:p>
        </w:tc>
        <w:tc>
          <w:tcPr>
            <w:tcW w:w="1221"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采取现场安全防范措施</w:t>
            </w:r>
          </w:p>
        </w:tc>
        <w:tc>
          <w:tcPr>
            <w:tcW w:w="1744"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根据分公司应急指挥中心制定的方案，做好自己的工作</w:t>
            </w:r>
          </w:p>
        </w:tc>
        <w:tc>
          <w:tcPr>
            <w:tcW w:w="930" w:type="pct"/>
          </w:tcPr>
          <w:p w:rsidR="004F3E5C" w:rsidRDefault="004F3E5C">
            <w:pPr>
              <w:autoSpaceDE w:val="0"/>
              <w:autoSpaceDN w:val="0"/>
              <w:spacing w:line="420" w:lineRule="exact"/>
              <w:rPr>
                <w:rFonts w:ascii="微软雅黑" w:eastAsia="微软雅黑" w:hAnsi="微软雅黑" w:cs="微软雅黑"/>
                <w:sz w:val="22"/>
              </w:rPr>
            </w:pPr>
          </w:p>
        </w:tc>
      </w:tr>
      <w:tr w:rsidR="004F3E5C">
        <w:trPr>
          <w:cantSplit/>
        </w:trPr>
        <w:tc>
          <w:tcPr>
            <w:tcW w:w="241" w:type="pct"/>
            <w:vMerge/>
          </w:tcPr>
          <w:p w:rsidR="004F3E5C" w:rsidRDefault="004F3E5C">
            <w:pPr>
              <w:autoSpaceDE w:val="0"/>
              <w:autoSpaceDN w:val="0"/>
              <w:spacing w:line="420" w:lineRule="exact"/>
              <w:rPr>
                <w:rFonts w:ascii="微软雅黑" w:eastAsia="微软雅黑" w:hAnsi="微软雅黑" w:cs="微软雅黑"/>
                <w:sz w:val="22"/>
              </w:rPr>
            </w:pPr>
          </w:p>
        </w:tc>
        <w:tc>
          <w:tcPr>
            <w:tcW w:w="281" w:type="pct"/>
            <w:vMerge/>
          </w:tcPr>
          <w:p w:rsidR="004F3E5C" w:rsidRDefault="004F3E5C">
            <w:pPr>
              <w:autoSpaceDE w:val="0"/>
              <w:autoSpaceDN w:val="0"/>
              <w:spacing w:line="420" w:lineRule="exact"/>
              <w:rPr>
                <w:rFonts w:ascii="微软雅黑" w:eastAsia="微软雅黑" w:hAnsi="微软雅黑" w:cs="微软雅黑"/>
                <w:sz w:val="22"/>
              </w:rPr>
            </w:pPr>
          </w:p>
        </w:tc>
        <w:tc>
          <w:tcPr>
            <w:tcW w:w="580"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警戒后勤人员</w:t>
            </w:r>
          </w:p>
        </w:tc>
        <w:tc>
          <w:tcPr>
            <w:tcW w:w="1221"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划定危险区域、警戒范围并实施警戒</w:t>
            </w:r>
          </w:p>
        </w:tc>
        <w:tc>
          <w:tcPr>
            <w:tcW w:w="1744"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疏散加油加气站内加油车辆和无关人员、保证加油加气站进出口和消防通道畅通</w:t>
            </w:r>
          </w:p>
        </w:tc>
        <w:tc>
          <w:tcPr>
            <w:tcW w:w="930" w:type="pct"/>
          </w:tcPr>
          <w:p w:rsidR="004F3E5C" w:rsidRDefault="004F3E5C">
            <w:pPr>
              <w:autoSpaceDE w:val="0"/>
              <w:autoSpaceDN w:val="0"/>
              <w:spacing w:line="420" w:lineRule="exact"/>
              <w:rPr>
                <w:rFonts w:ascii="微软雅黑" w:eastAsia="微软雅黑" w:hAnsi="微软雅黑" w:cs="微软雅黑"/>
                <w:sz w:val="22"/>
              </w:rPr>
            </w:pPr>
          </w:p>
        </w:tc>
      </w:tr>
    </w:tbl>
    <w:p w:rsidR="004F3E5C" w:rsidRDefault="004F3E5C">
      <w:pPr>
        <w:rPr>
          <w:lang w:val="zh-CN"/>
        </w:rPr>
      </w:pPr>
    </w:p>
    <w:p w:rsidR="004F3E5C" w:rsidRDefault="004D2E14">
      <w:pPr>
        <w:pStyle w:val="4"/>
        <w:ind w:firstLine="560"/>
        <w:rPr>
          <w:rFonts w:ascii="宋体" w:hAnsi="宋体" w:cs="宋体"/>
          <w:lang w:val="zh-CN"/>
        </w:rPr>
      </w:pPr>
      <w:r>
        <w:rPr>
          <w:rFonts w:ascii="宋体" w:hAnsi="宋体" w:cs="宋体" w:hint="eastAsia"/>
        </w:rPr>
        <w:t>1.4.5</w:t>
      </w:r>
      <w:r>
        <w:rPr>
          <w:rFonts w:ascii="宋体" w:hAnsi="宋体" w:cs="宋体" w:hint="eastAsia"/>
          <w:lang w:val="zh-CN"/>
        </w:rPr>
        <w:t xml:space="preserve">加油时跑冒油处置措施   </w:t>
      </w:r>
    </w:p>
    <w:p w:rsidR="004F3E5C" w:rsidRDefault="004D2E14">
      <w:pPr>
        <w:rPr>
          <w:lang w:val="zh-CN"/>
        </w:rPr>
      </w:pPr>
      <w:r>
        <w:rPr>
          <w:rFonts w:hint="eastAsia"/>
          <w:lang w:val="zh-CN"/>
        </w:rPr>
        <w:t xml:space="preserve"> </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663"/>
        <w:gridCol w:w="1099"/>
        <w:gridCol w:w="2643"/>
        <w:gridCol w:w="2461"/>
        <w:gridCol w:w="1981"/>
      </w:tblGrid>
      <w:tr w:rsidR="004F3E5C">
        <w:trPr>
          <w:cantSplit/>
        </w:trPr>
        <w:tc>
          <w:tcPr>
            <w:tcW w:w="234" w:type="pct"/>
            <w:vMerge w:val="restart"/>
            <w:vAlign w:val="center"/>
          </w:tcPr>
          <w:p w:rsidR="004F3E5C" w:rsidRDefault="004D2E14">
            <w:pPr>
              <w:autoSpaceDE w:val="0"/>
              <w:autoSpaceDN w:val="0"/>
              <w:spacing w:line="420" w:lineRule="exact"/>
              <w:jc w:val="center"/>
              <w:rPr>
                <w:rFonts w:ascii="微软雅黑" w:eastAsia="微软雅黑" w:hAnsi="微软雅黑" w:cs="微软雅黑"/>
                <w:sz w:val="22"/>
              </w:rPr>
            </w:pPr>
            <w:r>
              <w:rPr>
                <w:rFonts w:ascii="微软雅黑" w:eastAsia="微软雅黑" w:hAnsi="微软雅黑" w:cs="微软雅黑" w:hint="eastAsia"/>
                <w:sz w:val="22"/>
              </w:rPr>
              <w:t>加油时跑冒油处置措施</w:t>
            </w:r>
          </w:p>
        </w:tc>
        <w:tc>
          <w:tcPr>
            <w:tcW w:w="357" w:type="pct"/>
            <w:vAlign w:val="center"/>
          </w:tcPr>
          <w:p w:rsidR="004F3E5C" w:rsidRDefault="004D2E14">
            <w:pPr>
              <w:autoSpaceDE w:val="0"/>
              <w:autoSpaceDN w:val="0"/>
              <w:spacing w:line="420" w:lineRule="exact"/>
              <w:jc w:val="center"/>
              <w:rPr>
                <w:rFonts w:ascii="微软雅黑" w:eastAsia="微软雅黑" w:hAnsi="微软雅黑" w:cs="微软雅黑"/>
                <w:sz w:val="22"/>
              </w:rPr>
            </w:pPr>
            <w:r>
              <w:rPr>
                <w:rFonts w:ascii="微软雅黑" w:eastAsia="微软雅黑" w:hAnsi="微软雅黑" w:cs="微软雅黑" w:hint="eastAsia"/>
                <w:sz w:val="22"/>
              </w:rPr>
              <w:t>指挥</w:t>
            </w:r>
          </w:p>
        </w:tc>
        <w:tc>
          <w:tcPr>
            <w:tcW w:w="592"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人员（岗位）</w:t>
            </w:r>
          </w:p>
        </w:tc>
        <w:tc>
          <w:tcPr>
            <w:tcW w:w="1423"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第一步</w:t>
            </w:r>
          </w:p>
        </w:tc>
        <w:tc>
          <w:tcPr>
            <w:tcW w:w="1325"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第二步</w:t>
            </w:r>
          </w:p>
        </w:tc>
        <w:tc>
          <w:tcPr>
            <w:tcW w:w="1066"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第三步</w:t>
            </w:r>
          </w:p>
        </w:tc>
      </w:tr>
      <w:tr w:rsidR="004F3E5C">
        <w:trPr>
          <w:cantSplit/>
        </w:trPr>
        <w:tc>
          <w:tcPr>
            <w:tcW w:w="234" w:type="pct"/>
            <w:vMerge/>
            <w:vAlign w:val="center"/>
          </w:tcPr>
          <w:p w:rsidR="004F3E5C" w:rsidRDefault="004F3E5C">
            <w:pPr>
              <w:autoSpaceDE w:val="0"/>
              <w:autoSpaceDN w:val="0"/>
              <w:spacing w:line="420" w:lineRule="exact"/>
              <w:jc w:val="center"/>
              <w:rPr>
                <w:rFonts w:ascii="微软雅黑" w:eastAsia="微软雅黑" w:hAnsi="微软雅黑" w:cs="微软雅黑"/>
                <w:sz w:val="22"/>
              </w:rPr>
            </w:pPr>
          </w:p>
        </w:tc>
        <w:tc>
          <w:tcPr>
            <w:tcW w:w="357" w:type="pct"/>
            <w:vMerge w:val="restart"/>
            <w:vAlign w:val="center"/>
          </w:tcPr>
          <w:p w:rsidR="004F3E5C" w:rsidRDefault="004D2E14">
            <w:pPr>
              <w:autoSpaceDE w:val="0"/>
              <w:autoSpaceDN w:val="0"/>
              <w:spacing w:line="420" w:lineRule="exact"/>
              <w:jc w:val="center"/>
              <w:rPr>
                <w:rFonts w:ascii="微软雅黑" w:eastAsia="微软雅黑" w:hAnsi="微软雅黑" w:cs="微软雅黑"/>
                <w:sz w:val="22"/>
              </w:rPr>
            </w:pPr>
            <w:r>
              <w:rPr>
                <w:rFonts w:ascii="微软雅黑" w:eastAsia="微软雅黑" w:hAnsi="微软雅黑" w:cs="微软雅黑" w:hint="eastAsia"/>
                <w:sz w:val="22"/>
              </w:rPr>
              <w:t>站长、综合管理员</w:t>
            </w:r>
          </w:p>
        </w:tc>
        <w:tc>
          <w:tcPr>
            <w:tcW w:w="592"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警戒后勤人员</w:t>
            </w:r>
          </w:p>
        </w:tc>
        <w:tc>
          <w:tcPr>
            <w:tcW w:w="1423"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立即根据实际情况，划定危险区域、警戒范围并实施警戒，防止火种入内</w:t>
            </w:r>
          </w:p>
        </w:tc>
        <w:tc>
          <w:tcPr>
            <w:tcW w:w="1325"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疏散危险区域的车辆和无关人员</w:t>
            </w:r>
          </w:p>
        </w:tc>
        <w:tc>
          <w:tcPr>
            <w:tcW w:w="1066" w:type="pct"/>
          </w:tcPr>
          <w:p w:rsidR="004F3E5C" w:rsidRDefault="004F3E5C">
            <w:pPr>
              <w:autoSpaceDE w:val="0"/>
              <w:autoSpaceDN w:val="0"/>
              <w:spacing w:line="420" w:lineRule="exact"/>
              <w:rPr>
                <w:rFonts w:ascii="微软雅黑" w:eastAsia="微软雅黑" w:hAnsi="微软雅黑" w:cs="微软雅黑"/>
                <w:sz w:val="22"/>
              </w:rPr>
            </w:pPr>
          </w:p>
        </w:tc>
      </w:tr>
      <w:tr w:rsidR="004F3E5C">
        <w:trPr>
          <w:cantSplit/>
          <w:trHeight w:val="1872"/>
        </w:trPr>
        <w:tc>
          <w:tcPr>
            <w:tcW w:w="234" w:type="pct"/>
            <w:vMerge/>
          </w:tcPr>
          <w:p w:rsidR="004F3E5C" w:rsidRDefault="004F3E5C">
            <w:pPr>
              <w:autoSpaceDE w:val="0"/>
              <w:autoSpaceDN w:val="0"/>
              <w:spacing w:line="420" w:lineRule="exact"/>
              <w:rPr>
                <w:rFonts w:ascii="微软雅黑" w:eastAsia="微软雅黑" w:hAnsi="微软雅黑" w:cs="微软雅黑"/>
                <w:sz w:val="22"/>
              </w:rPr>
            </w:pPr>
          </w:p>
        </w:tc>
        <w:tc>
          <w:tcPr>
            <w:tcW w:w="357" w:type="pct"/>
            <w:vMerge/>
          </w:tcPr>
          <w:p w:rsidR="004F3E5C" w:rsidRDefault="004F3E5C">
            <w:pPr>
              <w:autoSpaceDE w:val="0"/>
              <w:autoSpaceDN w:val="0"/>
              <w:spacing w:line="420" w:lineRule="exact"/>
              <w:rPr>
                <w:rFonts w:ascii="微软雅黑" w:eastAsia="微软雅黑" w:hAnsi="微软雅黑" w:cs="微软雅黑"/>
                <w:sz w:val="22"/>
              </w:rPr>
            </w:pPr>
          </w:p>
        </w:tc>
        <w:tc>
          <w:tcPr>
            <w:tcW w:w="592"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抢险救援人员</w:t>
            </w:r>
          </w:p>
        </w:tc>
        <w:tc>
          <w:tcPr>
            <w:tcW w:w="1423"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停止加油作业，准备好消防器材，将事件报告加油加气站领班或站长</w:t>
            </w:r>
          </w:p>
        </w:tc>
        <w:tc>
          <w:tcPr>
            <w:tcW w:w="1325"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 xml:space="preserve">清理中跑冒油现场，防止跑冒油料发生火灾事故， </w:t>
            </w:r>
          </w:p>
        </w:tc>
        <w:tc>
          <w:tcPr>
            <w:tcW w:w="1066"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站长或领班与顾客协商跑冒油料所带来的损失并妥善处理，向顾客道歉</w:t>
            </w:r>
          </w:p>
        </w:tc>
      </w:tr>
      <w:tr w:rsidR="004F3E5C">
        <w:trPr>
          <w:cantSplit/>
          <w:trHeight w:val="1254"/>
        </w:trPr>
        <w:tc>
          <w:tcPr>
            <w:tcW w:w="234" w:type="pct"/>
            <w:vMerge/>
          </w:tcPr>
          <w:p w:rsidR="004F3E5C" w:rsidRDefault="004F3E5C">
            <w:pPr>
              <w:autoSpaceDE w:val="0"/>
              <w:autoSpaceDN w:val="0"/>
              <w:spacing w:line="420" w:lineRule="exact"/>
              <w:rPr>
                <w:rFonts w:ascii="微软雅黑" w:eastAsia="微软雅黑" w:hAnsi="微软雅黑" w:cs="微软雅黑"/>
                <w:sz w:val="22"/>
              </w:rPr>
            </w:pPr>
          </w:p>
        </w:tc>
        <w:tc>
          <w:tcPr>
            <w:tcW w:w="357" w:type="pct"/>
            <w:vMerge/>
          </w:tcPr>
          <w:p w:rsidR="004F3E5C" w:rsidRDefault="004F3E5C">
            <w:pPr>
              <w:autoSpaceDE w:val="0"/>
              <w:autoSpaceDN w:val="0"/>
              <w:spacing w:line="420" w:lineRule="exact"/>
              <w:rPr>
                <w:rFonts w:ascii="微软雅黑" w:eastAsia="微软雅黑" w:hAnsi="微软雅黑" w:cs="微软雅黑"/>
                <w:sz w:val="22"/>
              </w:rPr>
            </w:pPr>
          </w:p>
        </w:tc>
        <w:tc>
          <w:tcPr>
            <w:tcW w:w="592"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值班领导</w:t>
            </w:r>
          </w:p>
        </w:tc>
        <w:tc>
          <w:tcPr>
            <w:tcW w:w="1423"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立即按响加油加气站警报器</w:t>
            </w:r>
          </w:p>
        </w:tc>
        <w:tc>
          <w:tcPr>
            <w:tcW w:w="1325"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立即向上一级应急救援指挥部报告，视危险程度向119、120报警。</w:t>
            </w:r>
          </w:p>
        </w:tc>
        <w:tc>
          <w:tcPr>
            <w:tcW w:w="1066" w:type="pct"/>
          </w:tcPr>
          <w:p w:rsidR="004F3E5C" w:rsidRDefault="004D2E14">
            <w:pPr>
              <w:autoSpaceDE w:val="0"/>
              <w:autoSpaceDN w:val="0"/>
              <w:spacing w:line="420" w:lineRule="exact"/>
              <w:rPr>
                <w:rFonts w:ascii="微软雅黑" w:eastAsia="微软雅黑" w:hAnsi="微软雅黑" w:cs="微软雅黑"/>
                <w:sz w:val="22"/>
              </w:rPr>
            </w:pPr>
            <w:r>
              <w:rPr>
                <w:rFonts w:ascii="微软雅黑" w:eastAsia="微软雅黑" w:hAnsi="微软雅黑" w:cs="微软雅黑" w:hint="eastAsia"/>
                <w:sz w:val="22"/>
              </w:rPr>
              <w:t>负责应急工作中所有的物质、器材的保障</w:t>
            </w:r>
          </w:p>
        </w:tc>
      </w:tr>
    </w:tbl>
    <w:p w:rsidR="004F3E5C" w:rsidRDefault="004D2E14">
      <w:pPr>
        <w:pStyle w:val="4"/>
        <w:ind w:firstLine="560"/>
        <w:rPr>
          <w:rFonts w:ascii="宋体" w:hAnsi="宋体" w:cs="宋体"/>
        </w:rPr>
      </w:pPr>
      <w:bookmarkStart w:id="125" w:name="_Toc29294"/>
      <w:bookmarkStart w:id="126" w:name="_Toc307482892"/>
      <w:bookmarkStart w:id="127" w:name="_Toc307482562"/>
      <w:r>
        <w:rPr>
          <w:rFonts w:ascii="宋体" w:hAnsi="宋体" w:cs="宋体" w:hint="eastAsia"/>
        </w:rPr>
        <w:t>1.4.6应急结束</w:t>
      </w:r>
      <w:bookmarkEnd w:id="125"/>
    </w:p>
    <w:p w:rsidR="004F3E5C" w:rsidRDefault="004D2E14">
      <w:pPr>
        <w:adjustRightInd w:val="0"/>
        <w:snapToGrid w:val="0"/>
        <w:spacing w:line="360" w:lineRule="auto"/>
        <w:ind w:firstLineChars="200" w:firstLine="560"/>
        <w:rPr>
          <w:rFonts w:ascii="宋体" w:hAnsi="宋体" w:cs="宋体"/>
          <w:bCs/>
          <w:sz w:val="28"/>
          <w:szCs w:val="28"/>
        </w:rPr>
      </w:pPr>
      <w:r>
        <w:rPr>
          <w:rFonts w:ascii="宋体" w:hAnsi="宋体" w:cs="宋体" w:hint="eastAsia"/>
          <w:bCs/>
          <w:sz w:val="28"/>
          <w:szCs w:val="28"/>
        </w:rPr>
        <w:t>（1）应急响应程序结束</w:t>
      </w:r>
    </w:p>
    <w:p w:rsidR="004F3E5C" w:rsidRDefault="004D2E14">
      <w:pPr>
        <w:adjustRightInd w:val="0"/>
        <w:snapToGrid w:val="0"/>
        <w:spacing w:line="360" w:lineRule="auto"/>
        <w:ind w:firstLineChars="200" w:firstLine="560"/>
        <w:rPr>
          <w:rFonts w:ascii="宋体" w:hAnsi="宋体" w:cs="宋体"/>
          <w:bCs/>
          <w:sz w:val="28"/>
          <w:szCs w:val="28"/>
        </w:rPr>
      </w:pPr>
      <w:r>
        <w:rPr>
          <w:rFonts w:ascii="宋体" w:hAnsi="宋体" w:cs="宋体" w:hint="eastAsia"/>
          <w:bCs/>
          <w:sz w:val="28"/>
          <w:szCs w:val="28"/>
        </w:rPr>
        <w:t>事故得到控制后并经现场确认无次生灾害威胁后，由总指挥（或现场指挥）宣布应急结束，紧急控制中心获授权发布预警解除信息，应急响应程序结束。</w:t>
      </w:r>
    </w:p>
    <w:p w:rsidR="004F3E5C" w:rsidRDefault="004D2E14">
      <w:pPr>
        <w:adjustRightInd w:val="0"/>
        <w:snapToGrid w:val="0"/>
        <w:spacing w:line="360" w:lineRule="auto"/>
        <w:ind w:firstLineChars="200" w:firstLine="560"/>
        <w:rPr>
          <w:rFonts w:ascii="宋体" w:hAnsi="宋体" w:cs="宋体"/>
          <w:bCs/>
          <w:sz w:val="28"/>
          <w:szCs w:val="28"/>
        </w:rPr>
      </w:pPr>
      <w:r>
        <w:rPr>
          <w:rFonts w:ascii="宋体" w:hAnsi="宋体" w:cs="宋体" w:hint="eastAsia"/>
          <w:bCs/>
          <w:sz w:val="28"/>
          <w:szCs w:val="28"/>
        </w:rPr>
        <w:t>（2）恢复现场</w:t>
      </w:r>
    </w:p>
    <w:p w:rsidR="004F3E5C" w:rsidRDefault="004D2E14">
      <w:pPr>
        <w:adjustRightInd w:val="0"/>
        <w:snapToGrid w:val="0"/>
        <w:spacing w:line="360" w:lineRule="auto"/>
        <w:ind w:leftChars="100" w:left="210" w:firstLineChars="200" w:firstLine="560"/>
        <w:rPr>
          <w:rFonts w:ascii="宋体" w:hAnsi="宋体" w:cs="宋体"/>
          <w:bCs/>
          <w:sz w:val="28"/>
          <w:szCs w:val="28"/>
        </w:rPr>
      </w:pPr>
      <w:r>
        <w:rPr>
          <w:rFonts w:ascii="宋体" w:hAnsi="宋体" w:cs="宋体" w:hint="eastAsia"/>
          <w:bCs/>
          <w:sz w:val="28"/>
          <w:szCs w:val="28"/>
        </w:rPr>
        <w:t>①保护现场，详细记录现场情况，优先采用影像资料；后期处置组恢复现场的前提是政府相关部门没有封锁现场要求或封锁已解锁。</w:t>
      </w:r>
    </w:p>
    <w:p w:rsidR="004F3E5C" w:rsidRDefault="004D2E14">
      <w:pPr>
        <w:adjustRightInd w:val="0"/>
        <w:snapToGrid w:val="0"/>
        <w:spacing w:line="360" w:lineRule="auto"/>
        <w:ind w:leftChars="100" w:left="210" w:firstLineChars="200" w:firstLine="560"/>
        <w:rPr>
          <w:rFonts w:ascii="宋体" w:hAnsi="宋体" w:cs="宋体"/>
          <w:bCs/>
          <w:sz w:val="28"/>
          <w:szCs w:val="28"/>
        </w:rPr>
      </w:pPr>
      <w:r>
        <w:rPr>
          <w:rFonts w:ascii="宋体" w:hAnsi="宋体" w:cs="宋体" w:hint="eastAsia"/>
          <w:bCs/>
          <w:sz w:val="28"/>
          <w:szCs w:val="28"/>
        </w:rPr>
        <w:t>②在政府相关部门没有封锁现场要求或封锁已解锁的前提下，进行事故现场的清理、恢复。</w:t>
      </w:r>
      <w:bookmarkEnd w:id="126"/>
      <w:bookmarkEnd w:id="127"/>
    </w:p>
    <w:p w:rsidR="004F3E5C" w:rsidRDefault="004D2E14">
      <w:pPr>
        <w:pStyle w:val="3"/>
        <w:rPr>
          <w:rFonts w:ascii="宋体" w:hAnsi="宋体" w:cs="宋体"/>
        </w:rPr>
      </w:pPr>
      <w:bookmarkStart w:id="128" w:name="_Toc22201"/>
      <w:bookmarkStart w:id="129" w:name="_Toc31645"/>
      <w:r>
        <w:rPr>
          <w:rFonts w:ascii="宋体" w:hAnsi="宋体" w:cs="宋体" w:hint="eastAsia"/>
        </w:rPr>
        <w:lastRenderedPageBreak/>
        <w:t>1.5 应急保障</w:t>
      </w:r>
      <w:bookmarkEnd w:id="128"/>
      <w:bookmarkEnd w:id="129"/>
    </w:p>
    <w:p w:rsidR="004F3E5C" w:rsidRDefault="004D2E14">
      <w:pPr>
        <w:adjustRightInd w:val="0"/>
        <w:snapToGrid w:val="0"/>
        <w:spacing w:line="360" w:lineRule="auto"/>
        <w:ind w:firstLineChars="200" w:firstLine="560"/>
        <w:rPr>
          <w:rFonts w:ascii="宋体" w:hAnsi="宋体" w:cs="宋体"/>
          <w:bCs/>
          <w:sz w:val="28"/>
          <w:szCs w:val="28"/>
          <w:lang w:val="zh-CN"/>
        </w:rPr>
      </w:pPr>
      <w:r>
        <w:rPr>
          <w:rFonts w:ascii="宋体" w:hAnsi="宋体" w:cs="宋体" w:hint="eastAsia"/>
          <w:bCs/>
          <w:sz w:val="28"/>
          <w:szCs w:val="28"/>
        </w:rPr>
        <w:t>1、</w:t>
      </w:r>
      <w:r>
        <w:rPr>
          <w:rFonts w:ascii="宋体" w:hAnsi="宋体" w:cs="宋体" w:hint="eastAsia"/>
          <w:bCs/>
          <w:sz w:val="28"/>
          <w:szCs w:val="28"/>
          <w:lang w:val="zh-CN"/>
        </w:rPr>
        <w:t>消防器材：灭火器（35</w:t>
      </w:r>
      <w:r>
        <w:rPr>
          <w:rFonts w:ascii="宋体" w:hAnsi="宋体" w:cs="宋体" w:hint="eastAsia"/>
          <w:bCs/>
          <w:sz w:val="28"/>
          <w:szCs w:val="28"/>
        </w:rPr>
        <w:t>kg</w:t>
      </w:r>
      <w:r>
        <w:rPr>
          <w:rFonts w:ascii="宋体" w:hAnsi="宋体" w:cs="宋体" w:hint="eastAsia"/>
          <w:bCs/>
          <w:sz w:val="28"/>
          <w:szCs w:val="28"/>
          <w:lang w:val="zh-CN"/>
        </w:rPr>
        <w:t>推车式干粉灭火器、4</w:t>
      </w:r>
      <w:r>
        <w:rPr>
          <w:rFonts w:ascii="宋体" w:hAnsi="宋体" w:cs="宋体" w:hint="eastAsia"/>
          <w:bCs/>
          <w:sz w:val="28"/>
          <w:szCs w:val="28"/>
        </w:rPr>
        <w:t>kg</w:t>
      </w:r>
      <w:r>
        <w:rPr>
          <w:rFonts w:ascii="宋体" w:hAnsi="宋体" w:cs="宋体" w:hint="eastAsia"/>
          <w:bCs/>
          <w:sz w:val="28"/>
          <w:szCs w:val="28"/>
          <w:lang w:val="zh-CN"/>
        </w:rPr>
        <w:t>干粉灭火器、4</w:t>
      </w:r>
      <w:r>
        <w:rPr>
          <w:rFonts w:ascii="宋体" w:hAnsi="宋体" w:cs="宋体" w:hint="eastAsia"/>
          <w:bCs/>
          <w:sz w:val="28"/>
          <w:szCs w:val="28"/>
        </w:rPr>
        <w:t>kg</w:t>
      </w:r>
      <w:r>
        <w:rPr>
          <w:rFonts w:ascii="宋体" w:hAnsi="宋体" w:cs="宋体" w:hint="eastAsia"/>
          <w:bCs/>
          <w:sz w:val="28"/>
          <w:szCs w:val="28"/>
          <w:lang w:val="zh-CN"/>
        </w:rPr>
        <w:t>二氧化碳灭火器）、石棉被、消防沙、消防铲、防爆应急工具等。</w:t>
      </w:r>
    </w:p>
    <w:p w:rsidR="004F3E5C" w:rsidRDefault="004D2E14">
      <w:pPr>
        <w:adjustRightInd w:val="0"/>
        <w:snapToGrid w:val="0"/>
        <w:spacing w:line="360" w:lineRule="auto"/>
        <w:ind w:firstLineChars="200" w:firstLine="560"/>
        <w:rPr>
          <w:rFonts w:ascii="宋体" w:hAnsi="宋体" w:cs="宋体"/>
          <w:bCs/>
          <w:sz w:val="28"/>
          <w:szCs w:val="28"/>
          <w:lang w:val="zh-CN"/>
        </w:rPr>
      </w:pPr>
      <w:r>
        <w:rPr>
          <w:rFonts w:ascii="宋体" w:hAnsi="宋体" w:cs="宋体" w:hint="eastAsia"/>
          <w:bCs/>
          <w:sz w:val="28"/>
          <w:szCs w:val="28"/>
        </w:rPr>
        <w:t>2、</w:t>
      </w:r>
      <w:r>
        <w:rPr>
          <w:rFonts w:ascii="宋体" w:hAnsi="宋体" w:cs="宋体" w:hint="eastAsia"/>
          <w:bCs/>
          <w:sz w:val="28"/>
          <w:szCs w:val="28"/>
          <w:lang w:val="zh-CN"/>
        </w:rPr>
        <w:t>急救物资：铝质或铜质容器、吸油毡、棉纱、防护手套、急救箱、药品、绷带、警戒线等。</w:t>
      </w:r>
    </w:p>
    <w:p w:rsidR="004F3E5C" w:rsidRDefault="004F3E5C">
      <w:pPr>
        <w:adjustRightInd w:val="0"/>
        <w:snapToGrid w:val="0"/>
        <w:spacing w:line="360" w:lineRule="auto"/>
        <w:ind w:firstLineChars="200" w:firstLine="560"/>
        <w:rPr>
          <w:rFonts w:ascii="宋体" w:hAnsi="宋体" w:cs="宋体"/>
          <w:bCs/>
          <w:sz w:val="28"/>
          <w:szCs w:val="28"/>
        </w:rPr>
      </w:pPr>
    </w:p>
    <w:p w:rsidR="004F3E5C" w:rsidRDefault="004D2E14">
      <w:pPr>
        <w:pStyle w:val="2"/>
        <w:spacing w:before="156"/>
        <w:rPr>
          <w:rFonts w:ascii="宋体" w:eastAsia="宋体" w:hAnsi="宋体" w:cs="宋体"/>
          <w:sz w:val="36"/>
          <w:szCs w:val="36"/>
        </w:rPr>
      </w:pPr>
      <w:bookmarkStart w:id="130" w:name="_Toc16546"/>
      <w:bookmarkStart w:id="131" w:name="_Toc17695"/>
      <w:bookmarkStart w:id="132" w:name="_Toc6190"/>
      <w:bookmarkStart w:id="133" w:name="_Toc25804"/>
      <w:r>
        <w:rPr>
          <w:rFonts w:ascii="宋体" w:eastAsia="宋体" w:hAnsi="宋体" w:cs="宋体" w:hint="eastAsia"/>
          <w:sz w:val="36"/>
          <w:szCs w:val="36"/>
        </w:rPr>
        <w:br w:type="page"/>
      </w:r>
      <w:bookmarkStart w:id="134" w:name="_Toc9668"/>
      <w:bookmarkStart w:id="135" w:name="_Toc30715"/>
      <w:r>
        <w:rPr>
          <w:rFonts w:ascii="宋体" w:eastAsia="宋体" w:hAnsi="宋体" w:cs="宋体" w:hint="eastAsia"/>
          <w:sz w:val="36"/>
          <w:szCs w:val="36"/>
        </w:rPr>
        <w:lastRenderedPageBreak/>
        <w:t>二、天然气（气品）泄漏事故专项应急预案</w:t>
      </w:r>
      <w:bookmarkEnd w:id="134"/>
      <w:bookmarkEnd w:id="135"/>
    </w:p>
    <w:p w:rsidR="004F3E5C" w:rsidRDefault="004F3E5C"/>
    <w:p w:rsidR="004F3E5C" w:rsidRDefault="004D2E14">
      <w:pPr>
        <w:pStyle w:val="3"/>
        <w:rPr>
          <w:rFonts w:ascii="宋体" w:hAnsi="宋体" w:cs="宋体"/>
        </w:rPr>
      </w:pPr>
      <w:bookmarkStart w:id="136" w:name="_Toc28586"/>
      <w:bookmarkStart w:id="137" w:name="_Toc3804"/>
      <w:r>
        <w:rPr>
          <w:rFonts w:ascii="宋体" w:hAnsi="宋体" w:cs="宋体" w:hint="eastAsia"/>
        </w:rPr>
        <w:t>2.1 适用范围</w:t>
      </w:r>
      <w:bookmarkEnd w:id="136"/>
      <w:bookmarkEnd w:id="137"/>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本专项应急预案适用于</w:t>
      </w:r>
      <w:r>
        <w:rPr>
          <w:rFonts w:ascii="宋体" w:hAnsi="宋体" w:hint="eastAsia"/>
          <w:kern w:val="0"/>
          <w:sz w:val="28"/>
          <w:szCs w:val="28"/>
          <w:lang w:val="zh-CN"/>
        </w:rPr>
        <w:t>本站</w:t>
      </w:r>
      <w:r>
        <w:rPr>
          <w:rFonts w:ascii="宋体" w:hAnsi="宋体" w:hint="eastAsia"/>
          <w:kern w:val="0"/>
          <w:sz w:val="28"/>
          <w:szCs w:val="28"/>
        </w:rPr>
        <w:t>的天然气（气品）泄漏事故，是综合预案的重要内容，是综合应急预案的补充和完善，与综合预案联动响应。</w:t>
      </w:r>
    </w:p>
    <w:p w:rsidR="004F3E5C" w:rsidRDefault="004D2E14">
      <w:pPr>
        <w:pStyle w:val="4"/>
        <w:ind w:firstLine="560"/>
        <w:rPr>
          <w:rFonts w:ascii="宋体" w:hAnsi="宋体" w:cs="宋体"/>
        </w:rPr>
      </w:pPr>
      <w:r>
        <w:rPr>
          <w:rFonts w:ascii="宋体" w:hAnsi="宋体" w:cs="宋体" w:hint="eastAsia"/>
        </w:rPr>
        <w:t>2.1.1引起天然气泄漏的原因</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①设备间的连接管路或连接法兰破裂、松动造成气体泄漏；</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②管路间的连接卡套松动或脱落造成气体泄漏；</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③工艺管路或连接卡套老化造成气体泄漏；</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④设备中的密封件损坏或老化造成气体泄漏；</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⑤设备中的阀门损坏造成气体泄漏；</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⑥安全阀、压力表失效或损坏造成气体泄漏；</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⑦操作人员误操作造成气体泄漏；</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⑧受不确定因素的外力打击或碰撞造成气体泄漏；</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⑨由于超压导致储雄或容器破裂、毁坏。</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当设备维护不到位就会引发天然气泄漏。发生泄漏事故时，若发现和处置不及时，会导致环境污染，重大财产损失。还有可能因遇到火源引起火灾、爆炸事故。</w:t>
      </w:r>
    </w:p>
    <w:p w:rsidR="004F3E5C" w:rsidRDefault="004D2E14">
      <w:pPr>
        <w:pStyle w:val="4"/>
        <w:ind w:firstLine="560"/>
        <w:rPr>
          <w:rFonts w:ascii="宋体" w:hAnsi="宋体" w:cs="宋体"/>
        </w:rPr>
      </w:pPr>
      <w:r>
        <w:rPr>
          <w:rFonts w:ascii="宋体" w:hAnsi="宋体" w:cs="宋体" w:hint="eastAsia"/>
        </w:rPr>
        <w:t>2.1.2引起气品泄漏的原因</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储气及加气过程可能因储气罐、输气管道选材不当；管道、仪表接口、安全装置等部位缺陷；检测、控制失灵；加气、运转人员违章作业；因碰撞、地震、地基下沉等外部环境影响导致发生气品泄漏事故。</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气品泄露会导致加油加气站财产损失以及周边环境污染。其最大危害是有可能引发火灾、爆炸事故造成加油加气站人员生命、财产受到伤害，严重时可能危及周边单位和其它公共设施安全。</w:t>
      </w:r>
    </w:p>
    <w:p w:rsidR="004F3E5C" w:rsidRDefault="004D2E14">
      <w:pPr>
        <w:pStyle w:val="3"/>
        <w:rPr>
          <w:rFonts w:ascii="宋体" w:hAnsi="宋体" w:cs="宋体"/>
        </w:rPr>
      </w:pPr>
      <w:bookmarkStart w:id="138" w:name="_Toc18279"/>
      <w:bookmarkStart w:id="139" w:name="_Toc32603"/>
      <w:r>
        <w:rPr>
          <w:rFonts w:ascii="宋体" w:hAnsi="宋体" w:cs="宋体" w:hint="eastAsia"/>
        </w:rPr>
        <w:lastRenderedPageBreak/>
        <w:t>2.2应急指挥机构及职责</w:t>
      </w:r>
      <w:bookmarkEnd w:id="138"/>
      <w:bookmarkEnd w:id="139"/>
    </w:p>
    <w:p w:rsidR="004F3E5C" w:rsidRDefault="004D2E14">
      <w:pPr>
        <w:autoSpaceDE w:val="0"/>
        <w:autoSpaceDN w:val="0"/>
        <w:adjustRightInd w:val="0"/>
        <w:spacing w:line="360" w:lineRule="auto"/>
        <w:jc w:val="center"/>
        <w:rPr>
          <w:rFonts w:ascii="宋体" w:hAnsi="宋体" w:cs="宋体"/>
        </w:rPr>
      </w:pPr>
      <w:r>
        <w:rPr>
          <w:rFonts w:ascii="宋体" w:hAnsi="宋体" w:cs="宋体" w:hint="eastAsia"/>
          <w:b/>
          <w:sz w:val="24"/>
          <w:lang w:val="zh-CN"/>
        </w:rPr>
        <w:t>图</w:t>
      </w:r>
      <w:r>
        <w:rPr>
          <w:rFonts w:ascii="宋体" w:hAnsi="宋体" w:cs="宋体" w:hint="eastAsia"/>
          <w:b/>
          <w:sz w:val="24"/>
        </w:rPr>
        <w:t>2</w:t>
      </w:r>
      <w:r>
        <w:rPr>
          <w:rFonts w:ascii="宋体" w:hAnsi="宋体" w:cs="宋体" w:hint="eastAsia"/>
          <w:b/>
          <w:sz w:val="24"/>
          <w:lang w:val="zh-CN"/>
        </w:rPr>
        <w:t>-</w:t>
      </w:r>
      <w:r>
        <w:rPr>
          <w:rFonts w:ascii="宋体" w:hAnsi="宋体" w:cs="宋体" w:hint="eastAsia"/>
          <w:b/>
          <w:sz w:val="24"/>
        </w:rPr>
        <w:t>1</w:t>
      </w:r>
      <w:r>
        <w:rPr>
          <w:rFonts w:ascii="宋体" w:hAnsi="宋体" w:cs="宋体" w:hint="eastAsia"/>
          <w:b/>
          <w:sz w:val="24"/>
          <w:lang w:val="zh-CN"/>
        </w:rPr>
        <w:t>滨江路加油加气站应急组织机构图</w:t>
      </w:r>
    </w:p>
    <w:p w:rsidR="004F3E5C" w:rsidRDefault="004F3E5C">
      <w:pPr>
        <w:rPr>
          <w:rFonts w:ascii="宋体" w:hAnsi="宋体" w:cs="宋体"/>
        </w:rPr>
      </w:pPr>
    </w:p>
    <w:p w:rsidR="004F3E5C" w:rsidRDefault="004D2E14">
      <w:pPr>
        <w:rPr>
          <w:rFonts w:ascii="宋体" w:hAnsi="宋体" w:cs="宋体"/>
        </w:rPr>
      </w:pPr>
      <w:r>
        <w:rPr>
          <w:rFonts w:ascii="宋体" w:hAnsi="宋体" w:cs="宋体" w:hint="eastAsia"/>
          <w:noProof/>
        </w:rPr>
        <mc:AlternateContent>
          <mc:Choice Requires="wpg">
            <w:drawing>
              <wp:anchor distT="0" distB="0" distL="114300" distR="114300" simplePos="0" relativeHeight="251668480" behindDoc="0" locked="0" layoutInCell="1" allowOverlap="1">
                <wp:simplePos x="0" y="0"/>
                <wp:positionH relativeFrom="column">
                  <wp:posOffset>399415</wp:posOffset>
                </wp:positionH>
                <wp:positionV relativeFrom="paragraph">
                  <wp:posOffset>125730</wp:posOffset>
                </wp:positionV>
                <wp:extent cx="4641850" cy="3051175"/>
                <wp:effectExtent l="4445" t="4445" r="20955" b="11430"/>
                <wp:wrapNone/>
                <wp:docPr id="112" name="组合 112"/>
                <wp:cNvGraphicFramePr/>
                <a:graphic xmlns:a="http://schemas.openxmlformats.org/drawingml/2006/main">
                  <a:graphicData uri="http://schemas.microsoft.com/office/word/2010/wordprocessingGroup">
                    <wpg:wgp>
                      <wpg:cNvGrpSpPr/>
                      <wpg:grpSpPr>
                        <a:xfrm>
                          <a:off x="0" y="0"/>
                          <a:ext cx="4641850" cy="3051175"/>
                          <a:chOff x="5358" y="1209681"/>
                          <a:chExt cx="7310" cy="4805"/>
                        </a:xfrm>
                      </wpg:grpSpPr>
                      <wpg:grpSp>
                        <wpg:cNvPr id="113" name="组合 101"/>
                        <wpg:cNvGrpSpPr/>
                        <wpg:grpSpPr>
                          <a:xfrm>
                            <a:off x="5358" y="1211288"/>
                            <a:ext cx="6593" cy="3198"/>
                            <a:chOff x="8395" y="294798"/>
                            <a:chExt cx="6593" cy="2926"/>
                          </a:xfrm>
                        </wpg:grpSpPr>
                        <wps:wsp>
                          <wps:cNvPr id="114" name="文本框 88"/>
                          <wps:cNvSpPr txBox="1"/>
                          <wps:spPr>
                            <a:xfrm>
                              <a:off x="8395" y="295358"/>
                              <a:ext cx="855"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pPr>
                                  <w:jc w:val="center"/>
                                  <w:rPr>
                                    <w:sz w:val="28"/>
                                    <w:szCs w:val="28"/>
                                  </w:rPr>
                                </w:pPr>
                                <w:r>
                                  <w:rPr>
                                    <w:rFonts w:hint="eastAsia"/>
                                    <w:sz w:val="28"/>
                                    <w:szCs w:val="28"/>
                                  </w:rPr>
                                  <w:t>抢险救援组</w:t>
                                </w:r>
                              </w:p>
                              <w:p w:rsidR="004D2E14" w:rsidRDefault="004D2E14"/>
                            </w:txbxContent>
                          </wps:txbx>
                          <wps:bodyPr vert="eaVert" upright="1"/>
                        </wps:wsp>
                        <wps:wsp>
                          <wps:cNvPr id="115" name="文本框 90"/>
                          <wps:cNvSpPr txBox="1"/>
                          <wps:spPr>
                            <a:xfrm>
                              <a:off x="11127" y="295399"/>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pPr>
                                  <w:ind w:firstLineChars="200" w:firstLine="560"/>
                                </w:pPr>
                                <w:r>
                                  <w:rPr>
                                    <w:rFonts w:hint="eastAsia"/>
                                    <w:sz w:val="28"/>
                                    <w:szCs w:val="28"/>
                                  </w:rPr>
                                  <w:t>警戒后勤组</w:t>
                                </w:r>
                              </w:p>
                            </w:txbxContent>
                          </wps:txbx>
                          <wps:bodyPr vert="eaVert" upright="1"/>
                        </wps:wsp>
                        <wps:wsp>
                          <wps:cNvPr id="116" name="文本框 91"/>
                          <wps:cNvSpPr txBox="1"/>
                          <wps:spPr>
                            <a:xfrm>
                              <a:off x="14148" y="295377"/>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pPr>
                                  <w:jc w:val="center"/>
                                  <w:rPr>
                                    <w:sz w:val="28"/>
                                    <w:szCs w:val="28"/>
                                  </w:rPr>
                                </w:pPr>
                                <w:r>
                                  <w:rPr>
                                    <w:rFonts w:hint="eastAsia"/>
                                    <w:sz w:val="28"/>
                                    <w:szCs w:val="28"/>
                                  </w:rPr>
                                  <w:t>医疗救护组</w:t>
                                </w:r>
                              </w:p>
                            </w:txbxContent>
                          </wps:txbx>
                          <wps:bodyPr vert="eaVert" upright="1"/>
                        </wps:wsp>
                        <wps:wsp>
                          <wps:cNvPr id="126" name="直接连接符 94"/>
                          <wps:cNvCnPr/>
                          <wps:spPr>
                            <a:xfrm>
                              <a:off x="8799" y="294798"/>
                              <a:ext cx="5726" cy="23"/>
                            </a:xfrm>
                            <a:prstGeom prst="line">
                              <a:avLst/>
                            </a:prstGeom>
                            <a:ln w="9525" cap="flat" cmpd="sng">
                              <a:solidFill>
                                <a:srgbClr val="000000"/>
                              </a:solidFill>
                              <a:prstDash val="solid"/>
                              <a:headEnd type="none" w="med" len="med"/>
                              <a:tailEnd type="none" w="med" len="med"/>
                            </a:ln>
                          </wps:spPr>
                          <wps:bodyPr/>
                        </wps:wsp>
                        <wps:wsp>
                          <wps:cNvPr id="127" name="直接连接符 95"/>
                          <wps:cNvCnPr/>
                          <wps:spPr>
                            <a:xfrm>
                              <a:off x="8799" y="294813"/>
                              <a:ext cx="1" cy="525"/>
                            </a:xfrm>
                            <a:prstGeom prst="line">
                              <a:avLst/>
                            </a:prstGeom>
                            <a:ln w="9525" cap="flat" cmpd="sng">
                              <a:solidFill>
                                <a:srgbClr val="000000"/>
                              </a:solidFill>
                              <a:prstDash val="solid"/>
                              <a:headEnd type="none" w="med" len="med"/>
                              <a:tailEnd type="triangle" w="med" len="med"/>
                            </a:ln>
                          </wps:spPr>
                          <wps:bodyPr/>
                        </wps:wsp>
                        <wps:wsp>
                          <wps:cNvPr id="128" name="直接连接符 97"/>
                          <wps:cNvCnPr/>
                          <wps:spPr>
                            <a:xfrm>
                              <a:off x="11604" y="294846"/>
                              <a:ext cx="1" cy="540"/>
                            </a:xfrm>
                            <a:prstGeom prst="line">
                              <a:avLst/>
                            </a:prstGeom>
                            <a:ln w="9525" cap="flat" cmpd="sng">
                              <a:solidFill>
                                <a:srgbClr val="000000"/>
                              </a:solidFill>
                              <a:prstDash val="solid"/>
                              <a:headEnd type="none" w="med" len="med"/>
                              <a:tailEnd type="triangle" w="med" len="med"/>
                            </a:ln>
                          </wps:spPr>
                          <wps:bodyPr/>
                        </wps:wsp>
                        <wps:wsp>
                          <wps:cNvPr id="129" name="直接连接符 98"/>
                          <wps:cNvCnPr/>
                          <wps:spPr>
                            <a:xfrm>
                              <a:off x="14501" y="294811"/>
                              <a:ext cx="1" cy="555"/>
                            </a:xfrm>
                            <a:prstGeom prst="line">
                              <a:avLst/>
                            </a:prstGeom>
                            <a:ln w="9525" cap="flat" cmpd="sng">
                              <a:solidFill>
                                <a:srgbClr val="000000"/>
                              </a:solidFill>
                              <a:prstDash val="solid"/>
                              <a:headEnd type="none" w="med" len="med"/>
                              <a:tailEnd type="triangle" w="med" len="med"/>
                            </a:ln>
                          </wps:spPr>
                          <wps:bodyPr/>
                        </wps:wsp>
                      </wpg:grpSp>
                      <wpg:grpSp>
                        <wpg:cNvPr id="130" name="组合 162"/>
                        <wpg:cNvGrpSpPr/>
                        <wpg:grpSpPr>
                          <a:xfrm>
                            <a:off x="7141" y="1209681"/>
                            <a:ext cx="5527" cy="1823"/>
                            <a:chOff x="7141" y="1209681"/>
                            <a:chExt cx="5527" cy="1823"/>
                          </a:xfrm>
                        </wpg:grpSpPr>
                        <wps:wsp>
                          <wps:cNvPr id="131" name="文本框 102"/>
                          <wps:cNvSpPr txBox="1"/>
                          <wps:spPr>
                            <a:xfrm>
                              <a:off x="7141" y="1209681"/>
                              <a:ext cx="4082" cy="7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pPr>
                                  <w:jc w:val="center"/>
                                  <w:rPr>
                                    <w:sz w:val="28"/>
                                    <w:szCs w:val="28"/>
                                  </w:rPr>
                                </w:pPr>
                                <w:r>
                                  <w:rPr>
                                    <w:rFonts w:hint="eastAsia"/>
                                    <w:sz w:val="28"/>
                                    <w:szCs w:val="28"/>
                                  </w:rPr>
                                  <w:t>生产安全事故应急指挥部</w:t>
                                </w:r>
                              </w:p>
                              <w:p w:rsidR="004D2E14" w:rsidRDefault="004D2E14"/>
                            </w:txbxContent>
                          </wps:txbx>
                          <wps:bodyPr upright="1"/>
                        </wps:wsp>
                        <wps:wsp>
                          <wps:cNvPr id="135" name="直接连接符 103"/>
                          <wps:cNvCnPr/>
                          <wps:spPr>
                            <a:xfrm>
                              <a:off x="8566" y="1210402"/>
                              <a:ext cx="1" cy="1103"/>
                            </a:xfrm>
                            <a:prstGeom prst="line">
                              <a:avLst/>
                            </a:prstGeom>
                            <a:ln w="9525" cap="flat" cmpd="sng">
                              <a:solidFill>
                                <a:srgbClr val="000000"/>
                              </a:solidFill>
                              <a:prstDash val="solid"/>
                              <a:headEnd type="none" w="med" len="med"/>
                              <a:tailEnd type="none" w="med" len="med"/>
                            </a:ln>
                          </wps:spPr>
                          <wps:bodyPr/>
                        </wps:wsp>
                        <wps:wsp>
                          <wps:cNvPr id="136" name="文本框 104"/>
                          <wps:cNvSpPr txBox="1"/>
                          <wps:spPr>
                            <a:xfrm>
                              <a:off x="9466" y="1210523"/>
                              <a:ext cx="3202" cy="66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pPr>
                                  <w:spacing w:line="480" w:lineRule="auto"/>
                                  <w:jc w:val="center"/>
                                </w:pPr>
                                <w:r>
                                  <w:rPr>
                                    <w:rFonts w:hint="eastAsia"/>
                                    <w:sz w:val="24"/>
                                  </w:rPr>
                                  <w:t>应急救援指挥部（办公室）</w:t>
                                </w:r>
                              </w:p>
                            </w:txbxContent>
                          </wps:txbx>
                          <wps:bodyPr upright="1"/>
                        </wps:wsp>
                        <wps:wsp>
                          <wps:cNvPr id="137" name="直接连接符 105"/>
                          <wps:cNvCnPr/>
                          <wps:spPr>
                            <a:xfrm>
                              <a:off x="8570" y="1210956"/>
                              <a:ext cx="920" cy="1"/>
                            </a:xfrm>
                            <a:prstGeom prst="line">
                              <a:avLst/>
                            </a:prstGeom>
                            <a:ln w="9525" cap="flat" cmpd="sng">
                              <a:solidFill>
                                <a:srgbClr val="000000"/>
                              </a:solidFill>
                              <a:prstDash val="solid"/>
                              <a:headEnd type="none" w="med" len="med"/>
                              <a:tailEnd type="triangle" w="med" len="lg"/>
                            </a:ln>
                          </wps:spPr>
                          <wps:bodyPr/>
                        </wps:wsp>
                      </wpg:grpSp>
                    </wpg:wgp>
                  </a:graphicData>
                </a:graphic>
              </wp:anchor>
            </w:drawing>
          </mc:Choice>
          <mc:Fallback>
            <w:pict>
              <v:group id="组合 112" o:spid="_x0000_s1076" style="position:absolute;left:0;text-align:left;margin-left:31.45pt;margin-top:9.9pt;width:365.5pt;height:240.25pt;z-index:251668480" coordorigin="53,12096" coordsize="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">
                <v:group id="组合 101" o:spid="_x0000_s1077" style="position:absolute;left:53;top:12112;width:66;height:32" coordorigin="8395,294798" coordsize="6593,2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文本框 88" o:spid="_x0000_s1078" type="#_x0000_t202" style="position:absolute;left:8395;top:295358;width:855;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E8EA&#10;AADcAAAADwAAAGRycy9kb3ducmV2LnhtbERPS2sCMRC+C/6HMEIvolmLqGyNIqLQi1IfvQ+bcXdx&#10;M1mSdE3/fSMIvc3H95zlOppGdOR8bVnBZJyBIC6srrlUcL3sRwsQPiBrbCyTgl/ysF71e0vMtX3w&#10;ibpzKEUKYZ+jgiqENpfSFxUZ9GPbEifuZp3BkKArpXb4SOGmke9ZNpMGa04NFba0rai4n3+Mgji7&#10;DA/zU5jvFscuHiXud1/uW6m3Qdx8gAgUw7/45f7Uaf5kCs9n0gV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EhPBAAAA3AAAAA8AAAAAAAAAAAAAAAAAmAIAAGRycy9kb3du&#10;cmV2LnhtbFBLBQYAAAAABAAEAPUAAACGAwAAAAA=&#10;">
                    <v:textbox style="layout-flow:vertical-ideographic">
                      <w:txbxContent>
                        <w:p w:rsidR="004D2E14" w:rsidRDefault="004D2E14">
                          <w:pPr>
                            <w:jc w:val="center"/>
                            <w:rPr>
                              <w:sz w:val="28"/>
                              <w:szCs w:val="28"/>
                            </w:rPr>
                          </w:pPr>
                          <w:r>
                            <w:rPr>
                              <w:rFonts w:hint="eastAsia"/>
                              <w:sz w:val="28"/>
                              <w:szCs w:val="28"/>
                            </w:rPr>
                            <w:t>抢险救援组</w:t>
                          </w:r>
                        </w:p>
                        <w:p w:rsidR="004D2E14" w:rsidRDefault="004D2E14"/>
                      </w:txbxContent>
                    </v:textbox>
                  </v:shape>
                  <v:shape id="文本框 90" o:spid="_x0000_s1079" type="#_x0000_t202" style="position:absolute;left:11127;top:295399;width:840;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23iMEA&#10;AADcAAAADwAAAGRycy9kb3ducmV2LnhtbERPS2sCMRC+C/6HMEIvolkLPtgaRUShF6U+eh824+7i&#10;ZrIk6Zr++0YQepuP7znLdTSN6Mj52rKCyTgDQVxYXXOp4HrZjxYgfEDW2FgmBb/kYb3q95aYa/vg&#10;E3XnUIoUwj5HBVUIbS6lLyoy6Me2JU7czTqDIUFXSu3wkcJNI9+zbCYN1pwaKmxpW1FxP/8YBXF2&#10;GR7mpzDfLY5dPErc777ct1Jvg7j5ABEohn/xy/2p0/zJFJ7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dt4jBAAAA3AAAAA8AAAAAAAAAAAAAAAAAmAIAAGRycy9kb3du&#10;cmV2LnhtbFBLBQYAAAAABAAEAPUAAACGAwAAAAA=&#10;">
                    <v:textbox style="layout-flow:vertical-ideographic">
                      <w:txbxContent>
                        <w:p w:rsidR="004D2E14" w:rsidRDefault="004D2E14">
                          <w:pPr>
                            <w:ind w:firstLineChars="200" w:firstLine="560"/>
                          </w:pPr>
                          <w:r>
                            <w:rPr>
                              <w:rFonts w:hint="eastAsia"/>
                              <w:sz w:val="28"/>
                              <w:szCs w:val="28"/>
                            </w:rPr>
                            <w:t>警戒后勤组</w:t>
                          </w:r>
                        </w:p>
                      </w:txbxContent>
                    </v:textbox>
                  </v:shape>
                  <v:shape id="文本框 91" o:spid="_x0000_s1080" type="#_x0000_t202" style="position:absolute;left:14148;top:295377;width:840;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p/8EA&#10;AADcAAAADwAAAGRycy9kb3ducmV2LnhtbERPS4vCMBC+L/gfwgh7WTTVQ5WuURZR8KL4vA/NbFu2&#10;mZQk1uy/NwsL3ubje85iFU0renK+saxgMs5AEJdWN1wpuF62ozkIH5A1tpZJwS95WC0HbwsstH3w&#10;ifpzqEQKYV+ggjqErpDSlzUZ9GPbESfu2zqDIUFXSe3wkcJNK6dZlkuDDaeGGjta11T+nO9GQcwv&#10;H/vZKcw280MfDxK3m6O7KfU+jF+fIALF8BL/u3c6zZ/k8PdMuk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PKf/BAAAA3AAAAA8AAAAAAAAAAAAAAAAAmAIAAGRycy9kb3du&#10;cmV2LnhtbFBLBQYAAAAABAAEAPUAAACGAwAAAAA=&#10;">
                    <v:textbox style="layout-flow:vertical-ideographic">
                      <w:txbxContent>
                        <w:p w:rsidR="004D2E14" w:rsidRDefault="004D2E14">
                          <w:pPr>
                            <w:jc w:val="center"/>
                            <w:rPr>
                              <w:sz w:val="28"/>
                              <w:szCs w:val="28"/>
                            </w:rPr>
                          </w:pPr>
                          <w:r>
                            <w:rPr>
                              <w:rFonts w:hint="eastAsia"/>
                              <w:sz w:val="28"/>
                              <w:szCs w:val="28"/>
                            </w:rPr>
                            <w:t>医疗救护组</w:t>
                          </w:r>
                        </w:p>
                      </w:txbxContent>
                    </v:textbox>
                  </v:shape>
                  <v:line id="直接连接符 94" o:spid="_x0000_s1081" style="position:absolute;visibility:visible;mso-wrap-style:square" from="8799,294798" to="14525,294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line id="直接连接符 95" o:spid="_x0000_s1082" style="position:absolute;visibility:visible;mso-wrap-style:square" from="8799,294813" to="8800,295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UXsIAAADcAAAADwAAAGRycy9kb3ducmV2LnhtbERPTWsCMRC9F/wPYQRvNasHt26NIi4F&#10;D1pQS8/TzXSzdDNZNuka/70RCr3N433OahNtKwbqfeNYwWyagSCunG64VvBxeXt+AeEDssbWMSm4&#10;kYfNevS0wkK7K59oOIdapBD2BSowIXSFlL4yZNFPXUecuG/XWwwJ9rXUPV5TuG3lPMsW0mLDqcFg&#10;RztD1c/51yrITXmSuSwPl/dyaGbLeIyfX0ulJuO4fQURKIZ/8Z97r9P8eQ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0UXsIAAADcAAAADwAAAAAAAAAAAAAA&#10;AAChAgAAZHJzL2Rvd25yZXYueG1sUEsFBgAAAAAEAAQA+QAAAJADAAAAAA==&#10;">
                    <v:stroke endarrow="block"/>
                  </v:line>
                  <v:line id="直接连接符 97" o:spid="_x0000_s1083" style="position:absolute;visibility:visible;mso-wrap-style:square" from="11604,294846" to="11605,29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ALMUAAADcAAAADwAAAGRycy9kb3ducmV2LnhtbESPT0/DMAzF70h8h8hI3Fi6HRjrlk1o&#10;1SQOgLQ/2tlrvKaicaomdOHb4wMSN1vv+b2fV5vsOzXSENvABqaTAhRxHWzLjYHTcff0AiomZItd&#10;YDLwQxE26/u7FZY23HhP4yE1SkI4lmjApdSXWsfakcc4CT2xaNcweEyyDo22A94k3Hd6VhTP2mPL&#10;0uCwp62j+uvw7Q3MXbXXc129Hz+rsZ0u8kc+XxbGPD7k1yWoRDn9m/+u36zgz4RW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KALMUAAADcAAAADwAAAAAAAAAA&#10;AAAAAAChAgAAZHJzL2Rvd25yZXYueG1sUEsFBgAAAAAEAAQA+QAAAJMDAAAAAA==&#10;">
                    <v:stroke endarrow="block"/>
                  </v:line>
                  <v:line id="直接连接符 98" o:spid="_x0000_s1084" style="position:absolute;visibility:visible;mso-wrap-style:square" from="14501,294811" to="14502,295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lt8IAAADcAAAADwAAAGRycy9kb3ducmV2LnhtbERPTWsCMRC9F/wPYQRvNasH7a5GEZeC&#10;B1tQS8/jZtwsbibLJl3Tf98UCr3N433OehttKwbqfeNYwWyagSCunG64VvBxeX1+AeEDssbWMSn4&#10;Jg/bzehpjYV2Dz7RcA61SCHsC1RgQugKKX1lyKKfuo44cTfXWwwJ9rXUPT5SuG3lPMsW0mLDqcFg&#10;R3tD1f38ZRUsTXmSS1keL+/l0Mzy+BY/r7lSk3HcrUAEiuFf/Oc+6DR/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lt8IAAADcAAAADwAAAAAAAAAAAAAA&#10;AAChAgAAZHJzL2Rvd25yZXYueG1sUEsFBgAAAAAEAAQA+QAAAJADAAAAAA==&#10;">
                    <v:stroke endarrow="block"/>
                  </v:line>
                </v:group>
                <v:group id="组合 162" o:spid="_x0000_s1085" style="position:absolute;left:71;top:12096;width:55;height:19" coordorigin="71,12096" coordsize="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文本框 102" o:spid="_x0000_s1086" type="#_x0000_t202" style="position:absolute;left:71;top:12096;width:4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TAMQA&#10;AADcAAAADwAAAGRycy9kb3ducmV2LnhtbERPS2vCQBC+F/oflil4KbrxgY80GylCi721VvQ6ZMck&#10;NDub7q4x/nu3IPQ2H99zsnVvGtGR87VlBeNRAoK4sLrmUsH++224BOEDssbGMim4kod1/viQYart&#10;hb+o24VSxBD2KSqoQmhTKX1RkUE/si1x5E7WGQwRulJqh5cYbho5SZK5NFhzbKiwpU1Fxc/ubBQs&#10;Z9vu6D+mn4difmpW4XnRvf86pQZP/esLiEB9+Bff3Vsd50/H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wUwDEAAAA3AAAAA8AAAAAAAAAAAAAAAAAmAIAAGRycy9k&#10;b3ducmV2LnhtbFBLBQYAAAAABAAEAPUAAACJAwAAAAA=&#10;">
                    <v:textbox>
                      <w:txbxContent>
                        <w:p w:rsidR="004D2E14" w:rsidRDefault="004D2E14">
                          <w:pPr>
                            <w:jc w:val="center"/>
                            <w:rPr>
                              <w:sz w:val="28"/>
                              <w:szCs w:val="28"/>
                            </w:rPr>
                          </w:pPr>
                          <w:r>
                            <w:rPr>
                              <w:rFonts w:hint="eastAsia"/>
                              <w:sz w:val="28"/>
                              <w:szCs w:val="28"/>
                            </w:rPr>
                            <w:t>生产安全事故应急指挥部</w:t>
                          </w:r>
                        </w:p>
                        <w:p w:rsidR="004D2E14" w:rsidRDefault="004D2E14"/>
                      </w:txbxContent>
                    </v:textbox>
                  </v:shape>
                  <v:line id="直接连接符 103" o:spid="_x0000_s1087" style="position:absolute;visibility:visible;mso-wrap-style:square" from="85,12104" to="85,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shape id="文本框 104" o:spid="_x0000_s1088" type="#_x0000_t202" style="position:absolute;left:94;top:12105;width:3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LdMMA&#10;AADcAAAADwAAAGRycy9kb3ducmV2LnhtbERPS2vCQBC+F/wPyxS8lLrxQarRVYrQYm+alvY6ZMck&#10;NDub7q4x/nu3IHibj+85q01vGtGR87VlBeNRAoK4sLrmUsHX59vzHIQPyBoby6TgQh4268HDCjNt&#10;z3ygLg+liCHsM1RQhdBmUvqiIoN+ZFviyB2tMxgidKXUDs8x3DRykiSpNFhzbKiwpW1FxW9+Mgrm&#10;s1334z+m++8iPTaL8PTSvf85pYaP/esSRKA+3MU3907H+dMU/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nLdMMAAADcAAAADwAAAAAAAAAAAAAAAACYAgAAZHJzL2Rv&#10;d25yZXYueG1sUEsFBgAAAAAEAAQA9QAAAIgDAAAAAA==&#10;">
                    <v:textbox>
                      <w:txbxContent>
                        <w:p w:rsidR="004D2E14" w:rsidRDefault="004D2E14">
                          <w:pPr>
                            <w:spacing w:line="480" w:lineRule="auto"/>
                            <w:jc w:val="center"/>
                          </w:pPr>
                          <w:r>
                            <w:rPr>
                              <w:rFonts w:hint="eastAsia"/>
                              <w:sz w:val="24"/>
                            </w:rPr>
                            <w:t>应急救援指挥部（办公室）</w:t>
                          </w:r>
                        </w:p>
                      </w:txbxContent>
                    </v:textbox>
                  </v:shape>
                  <v:line id="直接连接符 105" o:spid="_x0000_s1089" style="position:absolute;visibility:visible;mso-wrap-style:square" from="85,12109" to="94,1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pdaL8AAADcAAAADwAAAGRycy9kb3ducmV2LnhtbERPTWvCQBC9C/6HZQRvutsqKqmriFDw&#10;Gu3F25Adk7TZ2ZAdY/z3bqHQ2zze52z3g29UT12sA1t4mxtQxEVwNZcWvi6fsw2oKMgOm8Bk4UkR&#10;9rvxaIuZCw/OqT9LqVIIxwwtVCJtpnUsKvIY56ElTtwtdB4lwa7UrsNHCveNfjdmpT3WnBoqbOlY&#10;UfFzvnsLZlhelvkq77+FxdyuWDz9PVo7nQyHD1BCg/yL/9wnl+Yv1vD7TLpA71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dpdaL8AAADcAAAADwAAAAAAAAAAAAAAAACh&#10;AgAAZHJzL2Rvd25yZXYueG1sUEsFBgAAAAAEAAQA+QAAAI0DAAAAAA==&#10;">
                    <v:stroke endarrow="block" endarrowlength="long"/>
                  </v:line>
                </v:group>
              </v:group>
            </w:pict>
          </mc:Fallback>
        </mc:AlternateContent>
      </w: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jc w:val="right"/>
        <w:rPr>
          <w:rFonts w:ascii="宋体" w:hAnsi="宋体" w:cs="宋体"/>
        </w:rPr>
      </w:pPr>
    </w:p>
    <w:p w:rsidR="004F3E5C" w:rsidRDefault="004F3E5C">
      <w:pPr>
        <w:jc w:val="center"/>
        <w:rPr>
          <w:rFonts w:ascii="宋体" w:hAnsi="宋体" w:cs="宋体"/>
          <w:sz w:val="28"/>
          <w:szCs w:val="28"/>
        </w:rPr>
      </w:pPr>
    </w:p>
    <w:p w:rsidR="004F3E5C" w:rsidRDefault="004D2E14">
      <w:pPr>
        <w:jc w:val="center"/>
        <w:rPr>
          <w:rFonts w:ascii="宋体" w:hAnsi="宋体" w:cs="宋体"/>
          <w:sz w:val="28"/>
          <w:szCs w:val="28"/>
        </w:rPr>
      </w:pPr>
      <w:r>
        <w:rPr>
          <w:rFonts w:ascii="宋体" w:hAnsi="宋体" w:cs="宋体" w:hint="eastAsia"/>
          <w:sz w:val="28"/>
          <w:szCs w:val="28"/>
        </w:rPr>
        <w:t>详见综合应急预案1.2应急组织机构及职责</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站长</w:t>
      </w:r>
      <w:r>
        <w:rPr>
          <w:rFonts w:ascii="宋体" w:hAnsi="宋体"/>
          <w:kern w:val="0"/>
          <w:sz w:val="28"/>
          <w:szCs w:val="28"/>
        </w:rPr>
        <w:t>负责</w:t>
      </w:r>
      <w:r>
        <w:rPr>
          <w:rFonts w:ascii="宋体" w:hAnsi="宋体" w:hint="eastAsia"/>
          <w:kern w:val="0"/>
          <w:sz w:val="28"/>
          <w:szCs w:val="28"/>
        </w:rPr>
        <w:t>加油加气站</w:t>
      </w:r>
      <w:r>
        <w:rPr>
          <w:rFonts w:ascii="宋体" w:hAnsi="宋体"/>
          <w:kern w:val="0"/>
          <w:sz w:val="28"/>
          <w:szCs w:val="28"/>
        </w:rPr>
        <w:t>现场应急总指挥，班长有事故现场第一时间处置权，随到场人员的级别自动移交现场处置权</w:t>
      </w:r>
      <w:r>
        <w:rPr>
          <w:rFonts w:ascii="宋体" w:hAnsi="宋体" w:hint="eastAsia"/>
          <w:kern w:val="0"/>
          <w:sz w:val="28"/>
          <w:szCs w:val="28"/>
        </w:rPr>
        <w:t>，其人员构成及职责</w:t>
      </w:r>
      <w:r>
        <w:rPr>
          <w:rFonts w:ascii="宋体" w:hAnsi="宋体" w:hint="eastAsia"/>
          <w:b/>
          <w:bCs/>
          <w:kern w:val="0"/>
          <w:sz w:val="28"/>
          <w:szCs w:val="28"/>
        </w:rPr>
        <w:t>参见综合应急预案“2.3 应急组织职责”。</w:t>
      </w:r>
    </w:p>
    <w:p w:rsidR="004F3E5C" w:rsidRDefault="004D2E14">
      <w:pPr>
        <w:pStyle w:val="3"/>
        <w:rPr>
          <w:rFonts w:ascii="宋体" w:hAnsi="宋体" w:cs="宋体"/>
        </w:rPr>
      </w:pPr>
      <w:bookmarkStart w:id="140" w:name="_Toc24381"/>
      <w:bookmarkStart w:id="141" w:name="_Toc19253"/>
      <w:r>
        <w:rPr>
          <w:rFonts w:ascii="宋体" w:hAnsi="宋体" w:cs="宋体" w:hint="eastAsia"/>
        </w:rPr>
        <w:t>2.3 响应启动</w:t>
      </w:r>
      <w:bookmarkEnd w:id="140"/>
      <w:bookmarkEnd w:id="141"/>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根据加油加气站应急预案体系，本预案应为站内响应和社会支援。值班人员要坚守工作岗位，对重点要害部位进行动静态全方位24小时监控。接到天然气泄漏报警仪信号后，应立即通知站长，并且做好接警记录。站长第一时间电话报告应急总指挥请求启动应急预案。总指挥下达预案启动命令后，站长立即组织抢险救援组开展救援及时，同时进行灭火及疏散准备工作。</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各应急小组接到指令，立即开展以下工作：</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508"/>
        <w:gridCol w:w="1480"/>
        <w:gridCol w:w="5572"/>
      </w:tblGrid>
      <w:tr w:rsidR="004F3E5C">
        <w:trPr>
          <w:trHeight w:val="400"/>
          <w:tblHeader/>
        </w:trPr>
        <w:tc>
          <w:tcPr>
            <w:tcW w:w="388" w:type="pct"/>
            <w:tcBorders>
              <w:top w:val="single" w:sz="4" w:space="0" w:color="auto"/>
              <w:left w:val="single" w:sz="4" w:space="0" w:color="auto"/>
              <w:bottom w:val="single" w:sz="4" w:space="0" w:color="auto"/>
              <w:right w:val="single" w:sz="4" w:space="0" w:color="auto"/>
            </w:tcBorders>
            <w:vAlign w:val="center"/>
          </w:tcPr>
          <w:p w:rsidR="004F3E5C" w:rsidRDefault="004D2E14">
            <w:pPr>
              <w:autoSpaceDE w:val="0"/>
              <w:autoSpaceDN w:val="0"/>
              <w:adjustRightInd w:val="0"/>
              <w:snapToGrid w:val="0"/>
              <w:spacing w:before="60" w:line="300" w:lineRule="auto"/>
              <w:jc w:val="center"/>
              <w:rPr>
                <w:rFonts w:ascii="宋体" w:hAnsi="宋体" w:cs="宋体"/>
                <w:b/>
                <w:bCs/>
                <w:sz w:val="24"/>
                <w:szCs w:val="24"/>
              </w:rPr>
            </w:pPr>
            <w:r>
              <w:rPr>
                <w:rFonts w:ascii="宋体" w:hAnsi="宋体" w:cs="宋体" w:hint="eastAsia"/>
                <w:b/>
                <w:bCs/>
                <w:sz w:val="24"/>
                <w:szCs w:val="24"/>
              </w:rPr>
              <w:t>序号</w:t>
            </w:r>
          </w:p>
        </w:tc>
        <w:tc>
          <w:tcPr>
            <w:tcW w:w="812" w:type="pct"/>
            <w:tcBorders>
              <w:top w:val="single" w:sz="4" w:space="0" w:color="auto"/>
              <w:left w:val="single" w:sz="4" w:space="0" w:color="auto"/>
              <w:bottom w:val="single" w:sz="4" w:space="0" w:color="auto"/>
              <w:right w:val="single" w:sz="4" w:space="0" w:color="auto"/>
            </w:tcBorders>
            <w:vAlign w:val="center"/>
          </w:tcPr>
          <w:p w:rsidR="004F3E5C" w:rsidRDefault="004D2E14">
            <w:pPr>
              <w:autoSpaceDE w:val="0"/>
              <w:autoSpaceDN w:val="0"/>
              <w:adjustRightInd w:val="0"/>
              <w:snapToGrid w:val="0"/>
              <w:spacing w:before="60" w:line="300" w:lineRule="auto"/>
              <w:jc w:val="center"/>
              <w:rPr>
                <w:rFonts w:ascii="宋体" w:hAnsi="宋体" w:cs="宋体"/>
                <w:b/>
                <w:bCs/>
                <w:sz w:val="24"/>
                <w:szCs w:val="24"/>
              </w:rPr>
            </w:pPr>
            <w:r>
              <w:rPr>
                <w:rFonts w:ascii="宋体" w:hAnsi="宋体" w:cs="宋体" w:hint="eastAsia"/>
                <w:b/>
                <w:bCs/>
                <w:sz w:val="24"/>
                <w:szCs w:val="24"/>
              </w:rPr>
              <w:t>行动关键词</w:t>
            </w:r>
          </w:p>
        </w:tc>
        <w:tc>
          <w:tcPr>
            <w:tcW w:w="797" w:type="pct"/>
            <w:tcBorders>
              <w:top w:val="single" w:sz="4" w:space="0" w:color="auto"/>
              <w:left w:val="single" w:sz="4" w:space="0" w:color="auto"/>
              <w:bottom w:val="single" w:sz="4" w:space="0" w:color="auto"/>
              <w:right w:val="single" w:sz="4" w:space="0" w:color="auto"/>
            </w:tcBorders>
            <w:vAlign w:val="center"/>
          </w:tcPr>
          <w:p w:rsidR="004F3E5C" w:rsidRDefault="004D2E14">
            <w:pPr>
              <w:autoSpaceDE w:val="0"/>
              <w:autoSpaceDN w:val="0"/>
              <w:adjustRightInd w:val="0"/>
              <w:snapToGrid w:val="0"/>
              <w:spacing w:before="60" w:line="300" w:lineRule="auto"/>
              <w:jc w:val="center"/>
              <w:rPr>
                <w:rFonts w:ascii="宋体" w:hAnsi="宋体" w:cs="宋体"/>
                <w:b/>
                <w:bCs/>
                <w:sz w:val="24"/>
                <w:szCs w:val="24"/>
              </w:rPr>
            </w:pPr>
            <w:r>
              <w:rPr>
                <w:rFonts w:ascii="宋体" w:hAnsi="宋体" w:cs="宋体" w:hint="eastAsia"/>
                <w:b/>
                <w:bCs/>
                <w:sz w:val="24"/>
                <w:szCs w:val="24"/>
              </w:rPr>
              <w:t>执行人</w:t>
            </w:r>
          </w:p>
        </w:tc>
        <w:tc>
          <w:tcPr>
            <w:tcW w:w="3001" w:type="pct"/>
            <w:tcBorders>
              <w:top w:val="single" w:sz="4" w:space="0" w:color="auto"/>
              <w:left w:val="single" w:sz="4" w:space="0" w:color="auto"/>
              <w:bottom w:val="single" w:sz="4" w:space="0" w:color="auto"/>
              <w:right w:val="single" w:sz="4" w:space="0" w:color="auto"/>
            </w:tcBorders>
            <w:vAlign w:val="center"/>
          </w:tcPr>
          <w:p w:rsidR="004F3E5C" w:rsidRDefault="004D2E14">
            <w:pPr>
              <w:autoSpaceDE w:val="0"/>
              <w:autoSpaceDN w:val="0"/>
              <w:adjustRightInd w:val="0"/>
              <w:snapToGrid w:val="0"/>
              <w:spacing w:before="60" w:line="300" w:lineRule="auto"/>
              <w:jc w:val="center"/>
              <w:rPr>
                <w:rFonts w:ascii="宋体" w:hAnsi="宋体" w:cs="宋体"/>
                <w:b/>
                <w:bCs/>
                <w:sz w:val="24"/>
                <w:szCs w:val="24"/>
              </w:rPr>
            </w:pPr>
            <w:r>
              <w:rPr>
                <w:rFonts w:ascii="宋体" w:hAnsi="宋体" w:cs="宋体" w:hint="eastAsia"/>
                <w:b/>
                <w:bCs/>
                <w:sz w:val="24"/>
                <w:szCs w:val="24"/>
              </w:rPr>
              <w:t>行动详解</w:t>
            </w:r>
          </w:p>
        </w:tc>
      </w:tr>
      <w:tr w:rsidR="004F3E5C">
        <w:trPr>
          <w:trHeight w:val="669"/>
        </w:trPr>
        <w:tc>
          <w:tcPr>
            <w:tcW w:w="388" w:type="pct"/>
            <w:tcBorders>
              <w:left w:val="single" w:sz="4" w:space="0" w:color="auto"/>
              <w:right w:val="single" w:sz="4" w:space="0" w:color="auto"/>
            </w:tcBorders>
            <w:shd w:val="clear" w:color="auto" w:fill="FFFFFF"/>
            <w:vAlign w:val="center"/>
          </w:tcPr>
          <w:p w:rsidR="004F3E5C" w:rsidRDefault="004D2E14">
            <w:pPr>
              <w:autoSpaceDE w:val="0"/>
              <w:autoSpaceDN w:val="0"/>
              <w:adjustRightInd w:val="0"/>
              <w:snapToGrid w:val="0"/>
              <w:spacing w:before="60" w:line="300" w:lineRule="auto"/>
              <w:jc w:val="center"/>
              <w:rPr>
                <w:rFonts w:ascii="宋体" w:hAnsi="宋体" w:cs="宋体"/>
                <w:sz w:val="24"/>
                <w:szCs w:val="24"/>
              </w:rPr>
            </w:pPr>
            <w:r>
              <w:rPr>
                <w:rFonts w:ascii="宋体" w:hAnsi="宋体" w:cs="宋体" w:hint="eastAsia"/>
                <w:sz w:val="24"/>
                <w:szCs w:val="24"/>
              </w:rPr>
              <w:lastRenderedPageBreak/>
              <w:t>1</w:t>
            </w:r>
          </w:p>
        </w:tc>
        <w:tc>
          <w:tcPr>
            <w:tcW w:w="812" w:type="pct"/>
            <w:tcBorders>
              <w:left w:val="single" w:sz="4" w:space="0" w:color="auto"/>
              <w:right w:val="single" w:sz="4" w:space="0" w:color="auto"/>
            </w:tcBorders>
            <w:shd w:val="clear" w:color="auto" w:fill="FFFFFF"/>
            <w:vAlign w:val="center"/>
          </w:tcPr>
          <w:p w:rsidR="004F3E5C" w:rsidRDefault="004D2E14">
            <w:pPr>
              <w:autoSpaceDE w:val="0"/>
              <w:autoSpaceDN w:val="0"/>
              <w:adjustRightInd w:val="0"/>
              <w:snapToGrid w:val="0"/>
              <w:spacing w:before="60" w:line="300" w:lineRule="auto"/>
              <w:jc w:val="center"/>
              <w:rPr>
                <w:rFonts w:ascii="宋体" w:hAnsi="宋体" w:cs="宋体"/>
                <w:sz w:val="24"/>
                <w:szCs w:val="24"/>
              </w:rPr>
            </w:pPr>
            <w:r>
              <w:rPr>
                <w:rFonts w:ascii="宋体" w:hAnsi="宋体" w:cs="宋体" w:hint="eastAsia"/>
                <w:sz w:val="24"/>
                <w:szCs w:val="24"/>
              </w:rPr>
              <w:t>召开应急紧急会议</w:t>
            </w:r>
          </w:p>
        </w:tc>
        <w:tc>
          <w:tcPr>
            <w:tcW w:w="797" w:type="pct"/>
            <w:tcBorders>
              <w:top w:val="single" w:sz="4" w:space="0" w:color="auto"/>
              <w:left w:val="single" w:sz="4" w:space="0" w:color="auto"/>
              <w:bottom w:val="single" w:sz="4" w:space="0" w:color="auto"/>
              <w:right w:val="single" w:sz="4" w:space="0" w:color="auto"/>
            </w:tcBorders>
            <w:shd w:val="clear" w:color="auto" w:fill="FFFFFF"/>
            <w:vAlign w:val="center"/>
          </w:tcPr>
          <w:p w:rsidR="004F3E5C" w:rsidRDefault="004D2E14">
            <w:pPr>
              <w:autoSpaceDE w:val="0"/>
              <w:autoSpaceDN w:val="0"/>
              <w:adjustRightInd w:val="0"/>
              <w:snapToGrid w:val="0"/>
              <w:spacing w:before="60" w:line="300" w:lineRule="auto"/>
              <w:jc w:val="center"/>
              <w:rPr>
                <w:rFonts w:ascii="宋体" w:hAnsi="宋体" w:cs="宋体"/>
                <w:sz w:val="24"/>
                <w:szCs w:val="24"/>
              </w:rPr>
            </w:pPr>
            <w:r>
              <w:rPr>
                <w:rFonts w:ascii="宋体" w:hAnsi="宋体" w:cs="宋体" w:hint="eastAsia"/>
                <w:sz w:val="24"/>
                <w:szCs w:val="24"/>
              </w:rPr>
              <w:t>总指挥</w:t>
            </w:r>
          </w:p>
        </w:tc>
        <w:tc>
          <w:tcPr>
            <w:tcW w:w="3001" w:type="pct"/>
            <w:tcBorders>
              <w:top w:val="single" w:sz="4" w:space="0" w:color="auto"/>
              <w:left w:val="single" w:sz="4" w:space="0" w:color="auto"/>
              <w:bottom w:val="single" w:sz="4" w:space="0" w:color="auto"/>
              <w:right w:val="single" w:sz="4" w:space="0" w:color="auto"/>
            </w:tcBorders>
            <w:shd w:val="clear" w:color="auto" w:fill="FFFFFF"/>
            <w:vAlign w:val="center"/>
          </w:tcPr>
          <w:p w:rsidR="004F3E5C" w:rsidRDefault="004D2E14">
            <w:pPr>
              <w:pStyle w:val="13"/>
              <w:numPr>
                <w:ilvl w:val="0"/>
                <w:numId w:val="4"/>
              </w:numPr>
              <w:autoSpaceDE w:val="0"/>
              <w:autoSpaceDN w:val="0"/>
              <w:adjustRightInd w:val="0"/>
              <w:snapToGrid w:val="0"/>
              <w:spacing w:before="60" w:line="300" w:lineRule="auto"/>
              <w:ind w:left="274" w:firstLineChars="0" w:hanging="274"/>
              <w:rPr>
                <w:rFonts w:ascii="宋体" w:hAnsi="宋体" w:cs="宋体"/>
                <w:sz w:val="24"/>
                <w:szCs w:val="24"/>
              </w:rPr>
            </w:pPr>
            <w:r>
              <w:rPr>
                <w:rFonts w:ascii="宋体" w:hAnsi="宋体" w:cs="宋体" w:hint="eastAsia"/>
                <w:sz w:val="24"/>
                <w:szCs w:val="24"/>
              </w:rPr>
              <w:t>立即赶赴应急集合点，与事发现场人员确认事故情况，组织召开现场紧急会议，制定应急救援方案，并部署应急工作。</w:t>
            </w:r>
          </w:p>
        </w:tc>
      </w:tr>
      <w:tr w:rsidR="004F3E5C">
        <w:trPr>
          <w:trHeight w:val="669"/>
        </w:trPr>
        <w:tc>
          <w:tcPr>
            <w:tcW w:w="388" w:type="pct"/>
            <w:tcBorders>
              <w:left w:val="single" w:sz="4" w:space="0" w:color="auto"/>
              <w:right w:val="single" w:sz="4" w:space="0" w:color="auto"/>
            </w:tcBorders>
            <w:shd w:val="clear" w:color="auto" w:fill="FFFFFF"/>
            <w:vAlign w:val="center"/>
          </w:tcPr>
          <w:p w:rsidR="004F3E5C" w:rsidRDefault="004D2E14">
            <w:pPr>
              <w:autoSpaceDE w:val="0"/>
              <w:autoSpaceDN w:val="0"/>
              <w:adjustRightInd w:val="0"/>
              <w:snapToGrid w:val="0"/>
              <w:spacing w:before="60" w:line="300" w:lineRule="auto"/>
              <w:jc w:val="center"/>
              <w:rPr>
                <w:rFonts w:ascii="宋体" w:hAnsi="宋体" w:cs="宋体"/>
                <w:sz w:val="24"/>
                <w:szCs w:val="24"/>
              </w:rPr>
            </w:pPr>
            <w:r>
              <w:rPr>
                <w:rFonts w:ascii="宋体" w:hAnsi="宋体" w:cs="宋体" w:hint="eastAsia"/>
                <w:sz w:val="24"/>
                <w:szCs w:val="24"/>
              </w:rPr>
              <w:t>2</w:t>
            </w:r>
          </w:p>
        </w:tc>
        <w:tc>
          <w:tcPr>
            <w:tcW w:w="812" w:type="pct"/>
            <w:tcBorders>
              <w:left w:val="single" w:sz="4" w:space="0" w:color="auto"/>
              <w:right w:val="single" w:sz="4" w:space="0" w:color="auto"/>
            </w:tcBorders>
            <w:shd w:val="clear" w:color="auto" w:fill="FFFFFF"/>
            <w:vAlign w:val="center"/>
          </w:tcPr>
          <w:p w:rsidR="004F3E5C" w:rsidRDefault="004D2E14">
            <w:pPr>
              <w:autoSpaceDE w:val="0"/>
              <w:autoSpaceDN w:val="0"/>
              <w:adjustRightInd w:val="0"/>
              <w:snapToGrid w:val="0"/>
              <w:spacing w:before="60" w:line="300" w:lineRule="auto"/>
              <w:jc w:val="center"/>
              <w:rPr>
                <w:rFonts w:ascii="宋体" w:hAnsi="宋体" w:cs="宋体"/>
                <w:sz w:val="24"/>
                <w:szCs w:val="24"/>
              </w:rPr>
            </w:pPr>
            <w:r>
              <w:rPr>
                <w:rFonts w:ascii="宋体" w:hAnsi="宋体" w:cs="宋体" w:hint="eastAsia"/>
                <w:sz w:val="24"/>
                <w:szCs w:val="24"/>
              </w:rPr>
              <w:t>信息上报</w:t>
            </w:r>
          </w:p>
        </w:tc>
        <w:tc>
          <w:tcPr>
            <w:tcW w:w="797" w:type="pct"/>
            <w:tcBorders>
              <w:top w:val="single" w:sz="4" w:space="0" w:color="auto"/>
              <w:left w:val="single" w:sz="4" w:space="0" w:color="auto"/>
              <w:bottom w:val="single" w:sz="4" w:space="0" w:color="auto"/>
              <w:right w:val="single" w:sz="4" w:space="0" w:color="auto"/>
            </w:tcBorders>
            <w:shd w:val="clear" w:color="auto" w:fill="FFFFFF"/>
            <w:vAlign w:val="center"/>
          </w:tcPr>
          <w:p w:rsidR="004F3E5C" w:rsidRDefault="004D2E14">
            <w:pPr>
              <w:autoSpaceDE w:val="0"/>
              <w:autoSpaceDN w:val="0"/>
              <w:adjustRightInd w:val="0"/>
              <w:snapToGrid w:val="0"/>
              <w:spacing w:before="60" w:line="300" w:lineRule="auto"/>
              <w:jc w:val="center"/>
              <w:rPr>
                <w:rFonts w:ascii="宋体" w:hAnsi="宋体" w:cs="宋体"/>
                <w:sz w:val="24"/>
                <w:szCs w:val="24"/>
              </w:rPr>
            </w:pPr>
            <w:r>
              <w:rPr>
                <w:rFonts w:ascii="宋体" w:hAnsi="宋体" w:cs="宋体" w:hint="eastAsia"/>
                <w:sz w:val="24"/>
                <w:szCs w:val="24"/>
              </w:rPr>
              <w:t>总指挥</w:t>
            </w:r>
          </w:p>
        </w:tc>
        <w:tc>
          <w:tcPr>
            <w:tcW w:w="3001" w:type="pct"/>
            <w:tcBorders>
              <w:top w:val="single" w:sz="4" w:space="0" w:color="auto"/>
              <w:left w:val="single" w:sz="4" w:space="0" w:color="auto"/>
              <w:bottom w:val="single" w:sz="4" w:space="0" w:color="auto"/>
              <w:right w:val="single" w:sz="4" w:space="0" w:color="auto"/>
            </w:tcBorders>
            <w:shd w:val="clear" w:color="auto" w:fill="FFFFFF"/>
            <w:vAlign w:val="center"/>
          </w:tcPr>
          <w:p w:rsidR="004F3E5C" w:rsidRDefault="004D2E14">
            <w:pPr>
              <w:pStyle w:val="13"/>
              <w:numPr>
                <w:ilvl w:val="0"/>
                <w:numId w:val="4"/>
              </w:numPr>
              <w:autoSpaceDE w:val="0"/>
              <w:autoSpaceDN w:val="0"/>
              <w:adjustRightInd w:val="0"/>
              <w:snapToGrid w:val="0"/>
              <w:spacing w:before="60" w:line="300" w:lineRule="auto"/>
              <w:ind w:left="274" w:firstLineChars="0" w:hanging="274"/>
              <w:rPr>
                <w:rFonts w:ascii="宋体" w:hAnsi="宋体" w:cs="宋体"/>
                <w:sz w:val="24"/>
                <w:szCs w:val="24"/>
              </w:rPr>
            </w:pPr>
            <w:r>
              <w:rPr>
                <w:rFonts w:ascii="宋体" w:hAnsi="宋体" w:cs="宋体" w:hint="eastAsia"/>
                <w:sz w:val="24"/>
                <w:szCs w:val="24"/>
              </w:rPr>
              <w:t>站长收到事故报告后应立即向副总指挥（部门经理）报告事故详情。总指挥接到事故报告后，根据事故情况决定是否启动应急预案，总指挥通过电话向现场指挥发布，现场指挥根据实际情况向站内其他人员和加气车辆发布预警信息。</w:t>
            </w:r>
          </w:p>
          <w:p w:rsidR="004F3E5C" w:rsidRDefault="004D2E14">
            <w:pPr>
              <w:pStyle w:val="13"/>
              <w:numPr>
                <w:ilvl w:val="0"/>
                <w:numId w:val="4"/>
              </w:numPr>
              <w:autoSpaceDE w:val="0"/>
              <w:autoSpaceDN w:val="0"/>
              <w:adjustRightInd w:val="0"/>
              <w:snapToGrid w:val="0"/>
              <w:spacing w:before="60" w:line="300" w:lineRule="auto"/>
              <w:ind w:left="274" w:firstLineChars="0" w:hanging="274"/>
              <w:rPr>
                <w:rFonts w:ascii="宋体" w:hAnsi="宋体" w:cs="宋体"/>
                <w:sz w:val="24"/>
                <w:szCs w:val="24"/>
              </w:rPr>
            </w:pPr>
            <w:r>
              <w:rPr>
                <w:rFonts w:ascii="宋体" w:hAnsi="宋体" w:cs="宋体" w:hint="eastAsia"/>
                <w:sz w:val="24"/>
                <w:szCs w:val="24"/>
              </w:rPr>
              <w:t>总指挥通过电话或书面形式在1小时内向南充市顺庆区应急管理局等负有安全生产监督管理职责的部门报告。</w:t>
            </w:r>
          </w:p>
        </w:tc>
      </w:tr>
      <w:tr w:rsidR="004F3E5C">
        <w:trPr>
          <w:trHeight w:val="669"/>
        </w:trPr>
        <w:tc>
          <w:tcPr>
            <w:tcW w:w="388" w:type="pct"/>
            <w:tcBorders>
              <w:left w:val="single" w:sz="4" w:space="0" w:color="auto"/>
              <w:right w:val="single" w:sz="4" w:space="0" w:color="auto"/>
            </w:tcBorders>
            <w:shd w:val="clear" w:color="auto" w:fill="FFFFFF"/>
            <w:vAlign w:val="center"/>
          </w:tcPr>
          <w:p w:rsidR="004F3E5C" w:rsidRDefault="004D2E14">
            <w:pPr>
              <w:autoSpaceDE w:val="0"/>
              <w:autoSpaceDN w:val="0"/>
              <w:adjustRightInd w:val="0"/>
              <w:snapToGrid w:val="0"/>
              <w:spacing w:before="60" w:line="300" w:lineRule="auto"/>
              <w:jc w:val="center"/>
              <w:rPr>
                <w:rFonts w:ascii="宋体" w:hAnsi="宋体" w:cs="宋体"/>
                <w:sz w:val="24"/>
                <w:szCs w:val="24"/>
              </w:rPr>
            </w:pPr>
            <w:r>
              <w:rPr>
                <w:rFonts w:ascii="宋体" w:hAnsi="宋体" w:cs="宋体" w:hint="eastAsia"/>
                <w:sz w:val="24"/>
                <w:szCs w:val="24"/>
              </w:rPr>
              <w:t>2</w:t>
            </w:r>
          </w:p>
        </w:tc>
        <w:tc>
          <w:tcPr>
            <w:tcW w:w="812" w:type="pct"/>
            <w:tcBorders>
              <w:left w:val="single" w:sz="4" w:space="0" w:color="auto"/>
              <w:right w:val="single" w:sz="4" w:space="0" w:color="auto"/>
            </w:tcBorders>
            <w:shd w:val="clear" w:color="auto" w:fill="FFFFFF"/>
            <w:vAlign w:val="center"/>
          </w:tcPr>
          <w:p w:rsidR="004F3E5C" w:rsidRDefault="004D2E14">
            <w:pPr>
              <w:autoSpaceDE w:val="0"/>
              <w:autoSpaceDN w:val="0"/>
              <w:adjustRightInd w:val="0"/>
              <w:snapToGrid w:val="0"/>
              <w:spacing w:before="60" w:line="300" w:lineRule="auto"/>
              <w:jc w:val="center"/>
              <w:rPr>
                <w:rFonts w:ascii="宋体" w:hAnsi="宋体" w:cs="宋体"/>
                <w:sz w:val="24"/>
                <w:szCs w:val="24"/>
              </w:rPr>
            </w:pPr>
            <w:r>
              <w:rPr>
                <w:rFonts w:ascii="宋体" w:hAnsi="宋体" w:cs="宋体" w:hint="eastAsia"/>
                <w:sz w:val="24"/>
                <w:szCs w:val="24"/>
              </w:rPr>
              <w:t>资源协调</w:t>
            </w:r>
          </w:p>
        </w:tc>
        <w:tc>
          <w:tcPr>
            <w:tcW w:w="797" w:type="pct"/>
            <w:tcBorders>
              <w:top w:val="single" w:sz="4" w:space="0" w:color="auto"/>
              <w:left w:val="single" w:sz="4" w:space="0" w:color="auto"/>
              <w:bottom w:val="single" w:sz="4" w:space="0" w:color="auto"/>
              <w:right w:val="single" w:sz="4" w:space="0" w:color="auto"/>
            </w:tcBorders>
            <w:shd w:val="clear" w:color="auto" w:fill="FFFFFF"/>
            <w:vAlign w:val="center"/>
          </w:tcPr>
          <w:p w:rsidR="004F3E5C" w:rsidRDefault="004D2E14">
            <w:pPr>
              <w:autoSpaceDE w:val="0"/>
              <w:autoSpaceDN w:val="0"/>
              <w:adjustRightInd w:val="0"/>
              <w:snapToGrid w:val="0"/>
              <w:spacing w:before="60" w:line="300" w:lineRule="auto"/>
              <w:jc w:val="center"/>
              <w:rPr>
                <w:rFonts w:ascii="宋体" w:hAnsi="宋体" w:cs="宋体"/>
                <w:sz w:val="24"/>
                <w:szCs w:val="24"/>
              </w:rPr>
            </w:pPr>
            <w:r>
              <w:rPr>
                <w:rFonts w:ascii="宋体" w:hAnsi="宋体" w:cs="宋体" w:hint="eastAsia"/>
                <w:sz w:val="24"/>
                <w:szCs w:val="24"/>
              </w:rPr>
              <w:t>应急指挥部、医疗救护组、警戒后勤组</w:t>
            </w:r>
          </w:p>
        </w:tc>
        <w:tc>
          <w:tcPr>
            <w:tcW w:w="3001" w:type="pct"/>
            <w:tcBorders>
              <w:top w:val="single" w:sz="4" w:space="0" w:color="auto"/>
              <w:left w:val="single" w:sz="4" w:space="0" w:color="auto"/>
              <w:bottom w:val="single" w:sz="4" w:space="0" w:color="auto"/>
              <w:right w:val="single" w:sz="4" w:space="0" w:color="auto"/>
            </w:tcBorders>
            <w:shd w:val="clear" w:color="auto" w:fill="FFFFFF"/>
            <w:vAlign w:val="center"/>
          </w:tcPr>
          <w:p w:rsidR="004F3E5C" w:rsidRDefault="004D2E14">
            <w:pPr>
              <w:pStyle w:val="13"/>
              <w:numPr>
                <w:ilvl w:val="0"/>
                <w:numId w:val="4"/>
              </w:numPr>
              <w:autoSpaceDE w:val="0"/>
              <w:autoSpaceDN w:val="0"/>
              <w:adjustRightInd w:val="0"/>
              <w:snapToGrid w:val="0"/>
              <w:spacing w:before="60" w:line="300" w:lineRule="auto"/>
              <w:ind w:left="274" w:firstLineChars="0" w:hanging="274"/>
              <w:rPr>
                <w:rFonts w:ascii="宋体" w:hAnsi="宋体" w:cs="宋体"/>
                <w:sz w:val="24"/>
                <w:szCs w:val="24"/>
              </w:rPr>
            </w:pPr>
            <w:r>
              <w:rPr>
                <w:rFonts w:ascii="宋体" w:hAnsi="宋体" w:cs="宋体" w:hint="eastAsia"/>
                <w:sz w:val="24"/>
                <w:szCs w:val="24"/>
              </w:rPr>
              <w:t>协调所需相关专家立即赶往现场。</w:t>
            </w:r>
          </w:p>
          <w:p w:rsidR="004F3E5C" w:rsidRDefault="004D2E14">
            <w:pPr>
              <w:pStyle w:val="13"/>
              <w:numPr>
                <w:ilvl w:val="0"/>
                <w:numId w:val="4"/>
              </w:numPr>
              <w:autoSpaceDE w:val="0"/>
              <w:autoSpaceDN w:val="0"/>
              <w:adjustRightInd w:val="0"/>
              <w:snapToGrid w:val="0"/>
              <w:spacing w:before="60" w:line="300" w:lineRule="auto"/>
              <w:ind w:left="274" w:firstLineChars="0" w:hanging="274"/>
              <w:rPr>
                <w:rFonts w:ascii="宋体" w:hAnsi="宋体" w:cs="宋体"/>
                <w:sz w:val="24"/>
                <w:szCs w:val="24"/>
              </w:rPr>
            </w:pPr>
            <w:r>
              <w:rPr>
                <w:rFonts w:ascii="宋体" w:hAnsi="宋体" w:cs="宋体" w:hint="eastAsia"/>
                <w:sz w:val="24"/>
                <w:szCs w:val="24"/>
              </w:rPr>
              <w:t>根据紧急会议决定，立即寻求消防等外部救援力量支援。</w:t>
            </w:r>
          </w:p>
          <w:p w:rsidR="004F3E5C" w:rsidRDefault="004D2E14">
            <w:pPr>
              <w:pStyle w:val="13"/>
              <w:numPr>
                <w:ilvl w:val="0"/>
                <w:numId w:val="4"/>
              </w:numPr>
              <w:autoSpaceDE w:val="0"/>
              <w:autoSpaceDN w:val="0"/>
              <w:adjustRightInd w:val="0"/>
              <w:snapToGrid w:val="0"/>
              <w:spacing w:before="60" w:line="300" w:lineRule="auto"/>
              <w:ind w:left="274" w:firstLineChars="0" w:hanging="274"/>
              <w:rPr>
                <w:rFonts w:ascii="宋体" w:hAnsi="宋体" w:cs="宋体"/>
                <w:sz w:val="24"/>
                <w:szCs w:val="24"/>
              </w:rPr>
            </w:pPr>
            <w:r>
              <w:rPr>
                <w:rFonts w:ascii="宋体" w:hAnsi="宋体" w:cs="宋体" w:hint="eastAsia"/>
                <w:sz w:val="24"/>
                <w:szCs w:val="24"/>
              </w:rPr>
              <w:t>协调本加油加气站与上级公司各应急队伍及外部单位之间的救援工作。</w:t>
            </w:r>
          </w:p>
          <w:p w:rsidR="004F3E5C" w:rsidRDefault="004D2E14">
            <w:pPr>
              <w:pStyle w:val="13"/>
              <w:numPr>
                <w:ilvl w:val="0"/>
                <w:numId w:val="4"/>
              </w:numPr>
              <w:autoSpaceDE w:val="0"/>
              <w:autoSpaceDN w:val="0"/>
              <w:adjustRightInd w:val="0"/>
              <w:snapToGrid w:val="0"/>
              <w:spacing w:before="60" w:line="300" w:lineRule="auto"/>
              <w:ind w:left="274" w:firstLineChars="0" w:hanging="274"/>
              <w:rPr>
                <w:rFonts w:ascii="宋体" w:hAnsi="宋体" w:cs="宋体"/>
                <w:sz w:val="24"/>
                <w:szCs w:val="24"/>
              </w:rPr>
            </w:pPr>
            <w:r>
              <w:rPr>
                <w:rFonts w:ascii="宋体" w:hAnsi="宋体" w:cs="宋体" w:hint="eastAsia"/>
                <w:sz w:val="24"/>
                <w:szCs w:val="24"/>
              </w:rPr>
              <w:t>根据事故救援需要，调用内外部应急物资。</w:t>
            </w:r>
          </w:p>
        </w:tc>
      </w:tr>
      <w:tr w:rsidR="004F3E5C">
        <w:trPr>
          <w:trHeight w:val="669"/>
        </w:trPr>
        <w:tc>
          <w:tcPr>
            <w:tcW w:w="388" w:type="pct"/>
            <w:tcBorders>
              <w:left w:val="single" w:sz="4" w:space="0" w:color="auto"/>
              <w:right w:val="single" w:sz="4" w:space="0" w:color="auto"/>
            </w:tcBorders>
            <w:shd w:val="clear" w:color="auto" w:fill="FFFFFF"/>
            <w:vAlign w:val="center"/>
          </w:tcPr>
          <w:p w:rsidR="004F3E5C" w:rsidRDefault="004D2E14">
            <w:pPr>
              <w:autoSpaceDE w:val="0"/>
              <w:autoSpaceDN w:val="0"/>
              <w:adjustRightInd w:val="0"/>
              <w:snapToGrid w:val="0"/>
              <w:spacing w:before="60" w:line="300" w:lineRule="auto"/>
              <w:jc w:val="center"/>
              <w:rPr>
                <w:rFonts w:ascii="宋体" w:hAnsi="宋体" w:cs="宋体"/>
                <w:sz w:val="24"/>
                <w:szCs w:val="24"/>
              </w:rPr>
            </w:pPr>
            <w:r>
              <w:rPr>
                <w:rFonts w:ascii="宋体" w:hAnsi="宋体" w:cs="宋体" w:hint="eastAsia"/>
                <w:sz w:val="24"/>
                <w:szCs w:val="24"/>
              </w:rPr>
              <w:t>3</w:t>
            </w:r>
          </w:p>
        </w:tc>
        <w:tc>
          <w:tcPr>
            <w:tcW w:w="812" w:type="pct"/>
            <w:tcBorders>
              <w:left w:val="single" w:sz="4" w:space="0" w:color="auto"/>
              <w:right w:val="single" w:sz="4" w:space="0" w:color="auto"/>
            </w:tcBorders>
            <w:shd w:val="clear" w:color="auto" w:fill="FFFFFF"/>
            <w:vAlign w:val="center"/>
          </w:tcPr>
          <w:p w:rsidR="004F3E5C" w:rsidRDefault="004D2E14">
            <w:pPr>
              <w:autoSpaceDE w:val="0"/>
              <w:autoSpaceDN w:val="0"/>
              <w:adjustRightInd w:val="0"/>
              <w:snapToGrid w:val="0"/>
              <w:spacing w:before="60" w:line="300" w:lineRule="auto"/>
              <w:jc w:val="center"/>
              <w:rPr>
                <w:rFonts w:ascii="宋体" w:hAnsi="宋体" w:cs="宋体"/>
                <w:sz w:val="24"/>
                <w:szCs w:val="24"/>
              </w:rPr>
            </w:pPr>
            <w:r>
              <w:rPr>
                <w:rFonts w:ascii="宋体" w:hAnsi="宋体" w:cs="宋体" w:hint="eastAsia"/>
                <w:sz w:val="24"/>
                <w:szCs w:val="24"/>
              </w:rPr>
              <w:t>信息公开</w:t>
            </w:r>
          </w:p>
        </w:tc>
        <w:tc>
          <w:tcPr>
            <w:tcW w:w="797" w:type="pct"/>
            <w:tcBorders>
              <w:top w:val="single" w:sz="4" w:space="0" w:color="auto"/>
              <w:left w:val="single" w:sz="4" w:space="0" w:color="auto"/>
              <w:bottom w:val="single" w:sz="4" w:space="0" w:color="auto"/>
              <w:right w:val="single" w:sz="4" w:space="0" w:color="auto"/>
            </w:tcBorders>
            <w:shd w:val="clear" w:color="auto" w:fill="FFFFFF"/>
            <w:vAlign w:val="center"/>
          </w:tcPr>
          <w:p w:rsidR="004F3E5C" w:rsidRDefault="004D2E14">
            <w:pPr>
              <w:autoSpaceDE w:val="0"/>
              <w:autoSpaceDN w:val="0"/>
              <w:adjustRightInd w:val="0"/>
              <w:snapToGrid w:val="0"/>
              <w:spacing w:before="60" w:line="300" w:lineRule="auto"/>
              <w:jc w:val="center"/>
              <w:rPr>
                <w:rFonts w:ascii="宋体" w:hAnsi="宋体" w:cs="宋体"/>
                <w:sz w:val="24"/>
                <w:szCs w:val="24"/>
              </w:rPr>
            </w:pPr>
            <w:r>
              <w:rPr>
                <w:rFonts w:ascii="宋体" w:hAnsi="宋体" w:cs="宋体" w:hint="eastAsia"/>
                <w:sz w:val="24"/>
                <w:szCs w:val="24"/>
              </w:rPr>
              <w:t>医疗救护组、应急指挥部、</w:t>
            </w:r>
          </w:p>
        </w:tc>
        <w:tc>
          <w:tcPr>
            <w:tcW w:w="3001" w:type="pct"/>
            <w:tcBorders>
              <w:top w:val="single" w:sz="4" w:space="0" w:color="auto"/>
              <w:left w:val="single" w:sz="4" w:space="0" w:color="auto"/>
              <w:bottom w:val="single" w:sz="4" w:space="0" w:color="auto"/>
              <w:right w:val="single" w:sz="4" w:space="0" w:color="auto"/>
            </w:tcBorders>
            <w:shd w:val="clear" w:color="auto" w:fill="FFFFFF"/>
            <w:vAlign w:val="center"/>
          </w:tcPr>
          <w:p w:rsidR="004F3E5C" w:rsidRDefault="004D2E14">
            <w:pPr>
              <w:pStyle w:val="13"/>
              <w:numPr>
                <w:ilvl w:val="0"/>
                <w:numId w:val="4"/>
              </w:numPr>
              <w:autoSpaceDE w:val="0"/>
              <w:autoSpaceDN w:val="0"/>
              <w:adjustRightInd w:val="0"/>
              <w:snapToGrid w:val="0"/>
              <w:spacing w:before="60" w:line="300" w:lineRule="auto"/>
              <w:ind w:left="274" w:firstLineChars="0" w:hanging="274"/>
              <w:rPr>
                <w:rFonts w:ascii="宋体" w:hAnsi="宋体" w:cs="宋体"/>
                <w:sz w:val="24"/>
                <w:szCs w:val="24"/>
              </w:rPr>
            </w:pPr>
            <w:r>
              <w:rPr>
                <w:rFonts w:ascii="宋体" w:hAnsi="宋体" w:cs="宋体" w:hint="eastAsia"/>
                <w:sz w:val="24"/>
                <w:szCs w:val="24"/>
              </w:rPr>
              <w:t>及时向受到影响的相关方(如周边可能受到影响的居民、企事业单位等)告知有关情况，以及相应的应急措施和方法。</w:t>
            </w:r>
          </w:p>
          <w:p w:rsidR="004F3E5C" w:rsidRDefault="004D2E14">
            <w:pPr>
              <w:pStyle w:val="13"/>
              <w:numPr>
                <w:ilvl w:val="0"/>
                <w:numId w:val="4"/>
              </w:numPr>
              <w:autoSpaceDE w:val="0"/>
              <w:autoSpaceDN w:val="0"/>
              <w:adjustRightInd w:val="0"/>
              <w:snapToGrid w:val="0"/>
              <w:spacing w:before="60" w:line="300" w:lineRule="auto"/>
              <w:ind w:left="274" w:firstLineChars="0" w:hanging="274"/>
              <w:rPr>
                <w:rFonts w:ascii="宋体" w:hAnsi="宋体" w:cs="宋体"/>
                <w:sz w:val="24"/>
                <w:szCs w:val="24"/>
              </w:rPr>
            </w:pPr>
            <w:r>
              <w:rPr>
                <w:rFonts w:ascii="宋体" w:hAnsi="宋体" w:cs="宋体" w:hint="eastAsia"/>
                <w:sz w:val="24"/>
                <w:szCs w:val="24"/>
              </w:rPr>
              <w:t>关注社会舆情，根据事故发展势态，拟定信息公开标准通稿，协助政府相关单位做好信息公开工作的准备。</w:t>
            </w:r>
          </w:p>
        </w:tc>
      </w:tr>
      <w:tr w:rsidR="004F3E5C">
        <w:trPr>
          <w:trHeight w:val="669"/>
        </w:trPr>
        <w:tc>
          <w:tcPr>
            <w:tcW w:w="388" w:type="pct"/>
            <w:tcBorders>
              <w:left w:val="single" w:sz="4" w:space="0" w:color="auto"/>
              <w:right w:val="single" w:sz="4" w:space="0" w:color="auto"/>
            </w:tcBorders>
            <w:shd w:val="clear" w:color="auto" w:fill="FFFFFF"/>
            <w:vAlign w:val="center"/>
          </w:tcPr>
          <w:p w:rsidR="004F3E5C" w:rsidRDefault="004D2E14">
            <w:pPr>
              <w:autoSpaceDE w:val="0"/>
              <w:autoSpaceDN w:val="0"/>
              <w:adjustRightInd w:val="0"/>
              <w:snapToGrid w:val="0"/>
              <w:spacing w:before="60" w:line="300" w:lineRule="auto"/>
              <w:jc w:val="center"/>
              <w:rPr>
                <w:rFonts w:ascii="宋体" w:hAnsi="宋体" w:cs="宋体"/>
                <w:sz w:val="24"/>
                <w:szCs w:val="24"/>
              </w:rPr>
            </w:pPr>
            <w:r>
              <w:rPr>
                <w:rFonts w:ascii="宋体" w:hAnsi="宋体" w:cs="宋体" w:hint="eastAsia"/>
                <w:sz w:val="24"/>
                <w:szCs w:val="24"/>
              </w:rPr>
              <w:t>4</w:t>
            </w:r>
          </w:p>
        </w:tc>
        <w:tc>
          <w:tcPr>
            <w:tcW w:w="812" w:type="pct"/>
            <w:tcBorders>
              <w:left w:val="single" w:sz="4" w:space="0" w:color="auto"/>
              <w:right w:val="single" w:sz="4" w:space="0" w:color="auto"/>
            </w:tcBorders>
            <w:shd w:val="clear" w:color="auto" w:fill="FFFFFF"/>
            <w:vAlign w:val="center"/>
          </w:tcPr>
          <w:p w:rsidR="004F3E5C" w:rsidRDefault="004D2E14">
            <w:pPr>
              <w:autoSpaceDE w:val="0"/>
              <w:autoSpaceDN w:val="0"/>
              <w:adjustRightInd w:val="0"/>
              <w:snapToGrid w:val="0"/>
              <w:spacing w:before="60" w:line="300" w:lineRule="auto"/>
              <w:jc w:val="center"/>
              <w:rPr>
                <w:rFonts w:ascii="宋体" w:hAnsi="宋体" w:cs="宋体"/>
                <w:sz w:val="24"/>
                <w:szCs w:val="24"/>
              </w:rPr>
            </w:pPr>
            <w:r>
              <w:rPr>
                <w:rFonts w:ascii="宋体" w:hAnsi="宋体" w:cs="宋体" w:hint="eastAsia"/>
                <w:sz w:val="24"/>
                <w:szCs w:val="24"/>
              </w:rPr>
              <w:t>后勤及财力保障</w:t>
            </w:r>
          </w:p>
        </w:tc>
        <w:tc>
          <w:tcPr>
            <w:tcW w:w="797" w:type="pct"/>
            <w:tcBorders>
              <w:top w:val="single" w:sz="4" w:space="0" w:color="auto"/>
              <w:left w:val="single" w:sz="4" w:space="0" w:color="auto"/>
              <w:bottom w:val="single" w:sz="4" w:space="0" w:color="auto"/>
              <w:right w:val="single" w:sz="4" w:space="0" w:color="auto"/>
            </w:tcBorders>
            <w:shd w:val="clear" w:color="auto" w:fill="FFFFFF"/>
            <w:vAlign w:val="center"/>
          </w:tcPr>
          <w:p w:rsidR="004F3E5C" w:rsidRDefault="004D2E14">
            <w:pPr>
              <w:autoSpaceDE w:val="0"/>
              <w:autoSpaceDN w:val="0"/>
              <w:adjustRightInd w:val="0"/>
              <w:snapToGrid w:val="0"/>
              <w:spacing w:before="60" w:line="300" w:lineRule="auto"/>
              <w:jc w:val="center"/>
              <w:rPr>
                <w:rFonts w:ascii="宋体" w:hAnsi="宋体" w:cs="宋体"/>
                <w:sz w:val="24"/>
                <w:szCs w:val="24"/>
              </w:rPr>
            </w:pPr>
            <w:r>
              <w:rPr>
                <w:rFonts w:ascii="宋体" w:hAnsi="宋体" w:cs="宋体" w:hint="eastAsia"/>
                <w:sz w:val="24"/>
                <w:szCs w:val="24"/>
              </w:rPr>
              <w:t>警戒后勤组</w:t>
            </w:r>
          </w:p>
        </w:tc>
        <w:tc>
          <w:tcPr>
            <w:tcW w:w="3001" w:type="pct"/>
            <w:tcBorders>
              <w:top w:val="single" w:sz="4" w:space="0" w:color="auto"/>
              <w:left w:val="single" w:sz="4" w:space="0" w:color="auto"/>
              <w:bottom w:val="single" w:sz="4" w:space="0" w:color="auto"/>
              <w:right w:val="single" w:sz="4" w:space="0" w:color="auto"/>
            </w:tcBorders>
            <w:shd w:val="clear" w:color="auto" w:fill="FFFFFF"/>
            <w:vAlign w:val="center"/>
          </w:tcPr>
          <w:p w:rsidR="004F3E5C" w:rsidRDefault="004D2E14">
            <w:pPr>
              <w:pStyle w:val="13"/>
              <w:numPr>
                <w:ilvl w:val="0"/>
                <w:numId w:val="4"/>
              </w:numPr>
              <w:autoSpaceDE w:val="0"/>
              <w:autoSpaceDN w:val="0"/>
              <w:adjustRightInd w:val="0"/>
              <w:snapToGrid w:val="0"/>
              <w:spacing w:before="60" w:line="300" w:lineRule="auto"/>
              <w:ind w:left="274" w:firstLineChars="0" w:hanging="274"/>
              <w:rPr>
                <w:rFonts w:ascii="宋体" w:hAnsi="宋体" w:cs="宋体"/>
                <w:sz w:val="24"/>
                <w:szCs w:val="24"/>
              </w:rPr>
            </w:pPr>
            <w:r>
              <w:rPr>
                <w:rFonts w:ascii="宋体" w:hAnsi="宋体" w:cs="宋体" w:hint="eastAsia"/>
                <w:sz w:val="24"/>
                <w:szCs w:val="24"/>
              </w:rPr>
              <w:t>站长根据部署与事态发展需要，做好后勤及财力保障，协调并配备好所需应急物资、车辆、通讯器材等。</w:t>
            </w:r>
          </w:p>
        </w:tc>
      </w:tr>
    </w:tbl>
    <w:p w:rsidR="004F3E5C" w:rsidRDefault="004D2E14">
      <w:pPr>
        <w:pStyle w:val="3"/>
        <w:rPr>
          <w:rFonts w:ascii="宋体" w:hAnsi="宋体" w:cs="宋体"/>
        </w:rPr>
      </w:pPr>
      <w:bookmarkStart w:id="142" w:name="_Toc19814"/>
      <w:bookmarkStart w:id="143" w:name="_Toc10234"/>
      <w:r>
        <w:rPr>
          <w:rFonts w:ascii="宋体" w:hAnsi="宋体" w:cs="宋体" w:hint="eastAsia"/>
        </w:rPr>
        <w:t>2.4 处置措施</w:t>
      </w:r>
      <w:bookmarkEnd w:id="142"/>
      <w:bookmarkEnd w:id="143"/>
    </w:p>
    <w:p w:rsidR="004F3E5C" w:rsidRDefault="004D2E14">
      <w:pPr>
        <w:pStyle w:val="4"/>
        <w:ind w:firstLine="560"/>
        <w:rPr>
          <w:rFonts w:ascii="宋体" w:hAnsi="宋体" w:cs="宋体"/>
        </w:rPr>
      </w:pPr>
      <w:r>
        <w:rPr>
          <w:rFonts w:ascii="宋体" w:hAnsi="宋体" w:cs="宋体" w:hint="eastAsia"/>
        </w:rPr>
        <w:t>2.4.1处置原则与要求</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处置原则和要求：对事故进行初始评估，确认紧急状态，迅速有效地进行应急响应决策，建立现场工作区域，确定重点保护区域和应急行动的优先原则，指挥和协调现场的救援队伍开展救援行动，合理有效地调配</w:t>
      </w:r>
      <w:r>
        <w:rPr>
          <w:rFonts w:ascii="宋体" w:hAnsi="宋体" w:hint="eastAsia"/>
          <w:kern w:val="0"/>
          <w:sz w:val="28"/>
          <w:szCs w:val="28"/>
        </w:rPr>
        <w:lastRenderedPageBreak/>
        <w:t>和使用应急资源。避免事故扩大和蔓延，并以最快最有效办法消除事故影响。应急救援人员必须按照“保护自身，快速施救，救人优先”的原则抢险救援。</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（1）在发现有人受伤、掩埋时，应以抢救人员为主，抢险救援本着“先活者后亡者，先重伤后轻伤、先易后难”的原则进行抢险救援。</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（2）在进入险区侦察时要带防护抢险器材和相关防护用品，在保证救援人员安全的前提下，尽快采取相关安全措施和方案，组织实施抢险救援；</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（3）消除点火源，避免发生火灾爆炸事故，造成事故扩大；及时疏散周边群众，确保公众安全；</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（4）统一指挥，正确领导，及时控制泄漏事故以及后期可能发生的中毒窒息及火灾爆炸事故。</w:t>
      </w:r>
    </w:p>
    <w:p w:rsidR="004F3E5C" w:rsidRDefault="004D2E14">
      <w:pPr>
        <w:pStyle w:val="4"/>
        <w:ind w:firstLine="560"/>
        <w:rPr>
          <w:rFonts w:ascii="宋体" w:hAnsi="宋体" w:cs="宋体"/>
        </w:rPr>
      </w:pPr>
      <w:r>
        <w:rPr>
          <w:rFonts w:ascii="宋体" w:hAnsi="宋体" w:cs="宋体" w:hint="eastAsia"/>
        </w:rPr>
        <w:t>2.4.2压缩机、加气机泄漏应急处置</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（1）立即按下ESD按钮，停止正在运行的压缩机、加气机；</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（2）立即切断泄储气罐、进站阀门：</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（3）切断一切火源和装置内所有设备电源；</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（4）迅速将灭火器材准备好，放置在泄漏点上风头位置；</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（5）站内除抢险人员及指挥人员外，其余人员迅速撤离现场；</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（6）迅速组织人员将池漏的储气罐或加气管线放空；</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（7）现场指挥安排人员到站外路口做好警戒工作；</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（8）现场指挥安排人员做好安全防护和抢救物资的准备工作。</w:t>
      </w:r>
    </w:p>
    <w:p w:rsidR="004F3E5C" w:rsidRDefault="004D2E14">
      <w:pPr>
        <w:pStyle w:val="4"/>
        <w:ind w:firstLine="560"/>
        <w:rPr>
          <w:rFonts w:ascii="宋体" w:hAnsi="宋体" w:cs="宋体"/>
        </w:rPr>
      </w:pPr>
      <w:r>
        <w:rPr>
          <w:rFonts w:ascii="宋体" w:hAnsi="宋体" w:cs="宋体" w:hint="eastAsia"/>
        </w:rPr>
        <w:t>2.4.3储气罐气品泄漏应急处置</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（1）当向储气罐时发生跑、冒气事故时，加油加气站站长启动应急处置预案程序，值班班长应及时关闭压缩机停止加气作业，切断总电源，熄灭加油加气站内一切火源，停止营业，并向部门经理汇报；</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（2）必要时，报告公安、交通、消防等相关部门，请他们协助临时</w:t>
      </w:r>
      <w:r>
        <w:rPr>
          <w:rFonts w:ascii="宋体" w:hAnsi="宋体" w:hint="eastAsia"/>
          <w:kern w:val="0"/>
          <w:sz w:val="28"/>
          <w:szCs w:val="28"/>
        </w:rPr>
        <w:lastRenderedPageBreak/>
        <w:t>封堵附近的交通道路和维护现场秩序；</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（3）安全员及时组织人员进行现场警戒，疏散人员和站内车辆，已熄火的车辆严禁重新启动，尽快推离现场；未熄火的车辆尽快驶离现场；</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（4）检查并消除附近的一切火源；在溢气处的上风向，布置消防器材；</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（5）通知毗邻单位或居民，注意安全，防止造成(或扩大)危害：</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如果跑冒气数量较大，后勤保障人员应请当地的公安、消防等相关部门人员协助，立即封锁加油加气站现场，疏散站内及附近人员和车辆，维持秩序，加强现场警戒；</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（6）计量确定跑、冒气损失，填写好记录和台帐；</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（7）检査确认无其它危险隐患后继续营业；</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（8）分析跑、冒气原因，形成书面报告。</w:t>
      </w:r>
    </w:p>
    <w:p w:rsidR="004F3E5C" w:rsidRDefault="004D2E14">
      <w:pPr>
        <w:pStyle w:val="4"/>
        <w:ind w:firstLine="560"/>
        <w:rPr>
          <w:rFonts w:ascii="宋体" w:hAnsi="宋体" w:cs="宋体"/>
        </w:rPr>
      </w:pPr>
      <w:bookmarkStart w:id="144" w:name="_Toc18445"/>
      <w:r>
        <w:rPr>
          <w:rFonts w:ascii="宋体" w:hAnsi="宋体" w:cs="宋体" w:hint="eastAsia"/>
        </w:rPr>
        <w:t>2.4.4注意事项</w:t>
      </w:r>
      <w:bookmarkEnd w:id="144"/>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（1）应急处置人员应加强个体防护，特别是泄漏气体含有有毒有害气体时，进入扩散区的人员要佩戴空气呼吸器等防毒器具并在进入现场前检查其可靠性；</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（2）泄漏点等重要部位至少要有二人值班，值班人员要坚守岗位，观察管道压力，保证切断阀关闭严密并及时向现场负责人汇报放空管的排气情况。</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（3）泄漏现场处置不得少于2人共同行动，并设置监护人跟踪监护，严禁单独行动，严禁盲目进入。</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（4）有效控制泄漏源和泄漏气品流入范围，严控泄漏气品进入下水道等限制性区域。</w:t>
      </w:r>
    </w:p>
    <w:p w:rsidR="004F3E5C" w:rsidRDefault="004D2E14">
      <w:pPr>
        <w:pStyle w:val="3"/>
        <w:widowControl/>
        <w:adjustRightInd/>
        <w:snapToGrid/>
        <w:rPr>
          <w:rFonts w:ascii="宋体" w:hAnsi="宋体" w:cs="宋体"/>
          <w:szCs w:val="28"/>
        </w:rPr>
      </w:pPr>
      <w:bookmarkStart w:id="145" w:name="_Toc13226"/>
      <w:r>
        <w:rPr>
          <w:rFonts w:ascii="宋体" w:hAnsi="宋体" w:cs="宋体" w:hint="eastAsia"/>
          <w:szCs w:val="28"/>
        </w:rPr>
        <w:t>2.5应急保障</w:t>
      </w:r>
      <w:bookmarkEnd w:id="145"/>
    </w:p>
    <w:p w:rsidR="004F3E5C" w:rsidRDefault="004D2E14">
      <w:pPr>
        <w:adjustRightInd w:val="0"/>
        <w:snapToGrid w:val="0"/>
        <w:spacing w:line="360" w:lineRule="auto"/>
        <w:ind w:leftChars="100" w:left="210" w:firstLine="630"/>
        <w:rPr>
          <w:rFonts w:ascii="宋体" w:hAnsi="宋体"/>
          <w:b/>
          <w:bCs/>
          <w:kern w:val="0"/>
          <w:sz w:val="28"/>
          <w:szCs w:val="28"/>
        </w:rPr>
      </w:pPr>
      <w:r>
        <w:rPr>
          <w:rFonts w:ascii="宋体" w:hAnsi="宋体" w:hint="eastAsia"/>
          <w:b/>
          <w:bCs/>
          <w:kern w:val="0"/>
          <w:sz w:val="28"/>
          <w:szCs w:val="28"/>
        </w:rPr>
        <w:t>见综合应急预案</w:t>
      </w:r>
      <w:r>
        <w:rPr>
          <w:rFonts w:ascii="宋体" w:hAnsi="宋体"/>
          <w:b/>
          <w:bCs/>
          <w:kern w:val="0"/>
          <w:sz w:val="28"/>
          <w:szCs w:val="28"/>
        </w:rPr>
        <w:t>“</w:t>
      </w:r>
      <w:r>
        <w:rPr>
          <w:rFonts w:ascii="宋体" w:hAnsi="宋体" w:hint="eastAsia"/>
          <w:b/>
          <w:bCs/>
          <w:kern w:val="0"/>
          <w:sz w:val="28"/>
          <w:szCs w:val="28"/>
        </w:rPr>
        <w:t>5应急保障</w:t>
      </w:r>
      <w:r>
        <w:rPr>
          <w:rFonts w:ascii="宋体" w:hAnsi="宋体"/>
          <w:b/>
          <w:bCs/>
          <w:kern w:val="0"/>
          <w:sz w:val="28"/>
          <w:szCs w:val="28"/>
        </w:rPr>
        <w:t>”</w:t>
      </w:r>
      <w:r>
        <w:rPr>
          <w:rFonts w:ascii="宋体" w:hAnsi="宋体" w:hint="eastAsia"/>
          <w:b/>
          <w:bCs/>
          <w:kern w:val="0"/>
          <w:sz w:val="28"/>
          <w:szCs w:val="28"/>
        </w:rPr>
        <w:t>。</w:t>
      </w:r>
    </w:p>
    <w:p w:rsidR="004F3E5C" w:rsidRDefault="004F3E5C">
      <w:pPr>
        <w:pStyle w:val="af3"/>
        <w:ind w:firstLine="280"/>
        <w:rPr>
          <w:rFonts w:ascii="宋体" w:hAnsi="宋体"/>
          <w:kern w:val="0"/>
          <w:sz w:val="28"/>
          <w:szCs w:val="28"/>
        </w:rPr>
        <w:sectPr w:rsidR="004F3E5C">
          <w:footerReference w:type="default" r:id="rId15"/>
          <w:pgSz w:w="11906" w:h="16838"/>
          <w:pgMar w:top="1417" w:right="1417" w:bottom="1417" w:left="1417" w:header="851" w:footer="992" w:gutter="0"/>
          <w:pgNumType w:fmt="numberInDash"/>
          <w:cols w:space="720"/>
          <w:titlePg/>
          <w:docGrid w:type="lines" w:linePitch="312"/>
        </w:sectPr>
      </w:pPr>
    </w:p>
    <w:p w:rsidR="004F3E5C" w:rsidRDefault="004D2E14">
      <w:pPr>
        <w:pStyle w:val="2"/>
        <w:spacing w:before="156"/>
        <w:rPr>
          <w:rFonts w:ascii="宋体" w:eastAsia="宋体" w:hAnsi="宋体" w:cs="宋体"/>
          <w:sz w:val="36"/>
          <w:szCs w:val="36"/>
        </w:rPr>
      </w:pPr>
      <w:bookmarkStart w:id="146" w:name="_Toc8213"/>
      <w:r>
        <w:rPr>
          <w:rFonts w:ascii="宋体" w:eastAsia="宋体" w:hAnsi="宋体" w:cs="宋体" w:hint="eastAsia"/>
          <w:sz w:val="36"/>
          <w:szCs w:val="36"/>
        </w:rPr>
        <w:lastRenderedPageBreak/>
        <w:t>三、火灾、爆炸事故专项应急救援预案</w:t>
      </w:r>
      <w:bookmarkEnd w:id="130"/>
      <w:bookmarkEnd w:id="131"/>
      <w:bookmarkEnd w:id="132"/>
      <w:bookmarkEnd w:id="133"/>
      <w:bookmarkEnd w:id="146"/>
    </w:p>
    <w:p w:rsidR="004F3E5C" w:rsidRDefault="004F3E5C"/>
    <w:p w:rsidR="004F3E5C" w:rsidRDefault="004D2E14">
      <w:pPr>
        <w:pStyle w:val="3"/>
        <w:rPr>
          <w:rFonts w:ascii="宋体" w:hAnsi="宋体" w:cs="宋体"/>
        </w:rPr>
      </w:pPr>
      <w:bookmarkStart w:id="147" w:name="_Toc10463"/>
      <w:r>
        <w:rPr>
          <w:rFonts w:ascii="宋体" w:hAnsi="宋体" w:cs="宋体" w:hint="eastAsia"/>
        </w:rPr>
        <w:t>3.1适用范围</w:t>
      </w:r>
      <w:bookmarkEnd w:id="147"/>
    </w:p>
    <w:p w:rsidR="004F3E5C" w:rsidRDefault="004D2E14">
      <w:pPr>
        <w:pStyle w:val="21"/>
        <w:ind w:firstLine="560"/>
        <w:rPr>
          <w:rFonts w:ascii="宋体" w:hAnsi="宋体" w:cs="宋体"/>
          <w:sz w:val="28"/>
          <w:szCs w:val="28"/>
        </w:rPr>
      </w:pPr>
      <w:r>
        <w:rPr>
          <w:rFonts w:ascii="宋体" w:hAnsi="宋体" w:cs="宋体" w:hint="eastAsia"/>
          <w:sz w:val="28"/>
          <w:szCs w:val="28"/>
        </w:rPr>
        <w:t>本专项应急预案适用于</w:t>
      </w:r>
      <w:r>
        <w:rPr>
          <w:rFonts w:ascii="宋体" w:hAnsi="宋体" w:cs="宋体" w:hint="eastAsia"/>
          <w:sz w:val="28"/>
          <w:szCs w:val="28"/>
          <w:lang w:val="zh-CN"/>
        </w:rPr>
        <w:t>滨江路加油加气站</w:t>
      </w:r>
      <w:r>
        <w:rPr>
          <w:rFonts w:ascii="宋体" w:hAnsi="宋体" w:cs="宋体" w:hint="eastAsia"/>
          <w:sz w:val="28"/>
          <w:szCs w:val="28"/>
        </w:rPr>
        <w:t>的（即:加油区、加气区、卸油作业区、油罐区、配电室、营业室）内，发生的火灾、爆炸事故，是综合预案的重要内容。</w:t>
      </w:r>
    </w:p>
    <w:p w:rsidR="004F3E5C" w:rsidRDefault="004D2E14">
      <w:pPr>
        <w:pStyle w:val="4"/>
        <w:ind w:firstLine="560"/>
        <w:rPr>
          <w:rFonts w:ascii="宋体" w:hAnsi="宋体" w:cs="宋体"/>
        </w:rPr>
      </w:pPr>
      <w:r>
        <w:rPr>
          <w:rFonts w:ascii="宋体" w:hAnsi="宋体" w:cs="宋体" w:hint="eastAsia"/>
        </w:rPr>
        <w:t>3.2.1事故发生的可能性</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加油加气站储存的天然气主要成分是甲烷，是具有易燃、易爆、有毒性的气体，比空气（约轻一半），爆炸极限为5.0%-15.0%。一旦泄漏，若遇热源、明火等引发能量，极易导致火灾、爆炸等恶性事故。若人员处于高浓度天然气环境中，容易中毒与窒息。在储存、加气、充装、卸车过程中，如果管理不到位，遇明火或点火源存在火灾爆炸的潜在危险。</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CNG储气罐组等压力容器及输气管道，由于使用压力超过额定承压能力会引起超压爆炸。由于先天性缺陷；未按规定对压力容器进行定期检验和报废；压力容器内腐蚀和外腐蚀；安全阀卡涩，未按规定进行定期校验，排气量不够；操作人员违章操作等会引发压力容器工作压力下爆炸。</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油罐车安全设施不齐全，如静电片缺失或锈蚀等；油罐强度不足，防腐层破损；卸油员未穿着防静电工装，作业前未触摸静电释放求等发生静电释放都有可能发生火灾、爆炸</w:t>
      </w:r>
    </w:p>
    <w:p w:rsidR="004F3E5C" w:rsidRDefault="004D2E14">
      <w:pPr>
        <w:pStyle w:val="4"/>
        <w:ind w:firstLine="560"/>
        <w:rPr>
          <w:rFonts w:ascii="宋体" w:hAnsi="宋体" w:cs="宋体"/>
        </w:rPr>
      </w:pPr>
      <w:r>
        <w:rPr>
          <w:rFonts w:ascii="宋体" w:hAnsi="宋体" w:cs="宋体" w:hint="eastAsia"/>
        </w:rPr>
        <w:t>3.2.2事故危害程度分析</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火灾：生命财产受到伤害，严重时可能危及周边单位、其它公共设施安全。</w:t>
      </w:r>
    </w:p>
    <w:p w:rsidR="004F3E5C" w:rsidRDefault="004D2E14">
      <w:pPr>
        <w:adjustRightInd w:val="0"/>
        <w:snapToGrid w:val="0"/>
        <w:spacing w:line="360" w:lineRule="auto"/>
        <w:ind w:leftChars="100" w:left="210" w:firstLine="630"/>
      </w:pPr>
      <w:r>
        <w:rPr>
          <w:rFonts w:ascii="宋体" w:hAnsi="宋体" w:hint="eastAsia"/>
          <w:kern w:val="0"/>
          <w:sz w:val="28"/>
          <w:szCs w:val="28"/>
        </w:rPr>
        <w:t>爆炸：人员受到伤亡，财产受到损失，严重时可能危及其他企业部门人员安全，环境污染及其它公共设施安全。</w:t>
      </w:r>
    </w:p>
    <w:p w:rsidR="004F3E5C" w:rsidRDefault="004D2E14">
      <w:pPr>
        <w:pStyle w:val="3"/>
        <w:rPr>
          <w:rFonts w:ascii="宋体" w:hAnsi="宋体" w:cs="宋体"/>
        </w:rPr>
      </w:pPr>
      <w:bookmarkStart w:id="148" w:name="_Toc10759"/>
      <w:bookmarkStart w:id="149" w:name="_Toc24912"/>
      <w:r>
        <w:rPr>
          <w:rFonts w:ascii="宋体" w:hAnsi="宋体" w:cs="宋体" w:hint="eastAsia"/>
        </w:rPr>
        <w:lastRenderedPageBreak/>
        <w:t>3.2应急组织机构及职责</w:t>
      </w:r>
      <w:bookmarkEnd w:id="148"/>
      <w:bookmarkEnd w:id="149"/>
    </w:p>
    <w:p w:rsidR="004F3E5C" w:rsidRDefault="004F3E5C">
      <w:pPr>
        <w:rPr>
          <w:rFonts w:ascii="宋体" w:hAnsi="宋体" w:cs="宋体"/>
        </w:rPr>
      </w:pPr>
    </w:p>
    <w:p w:rsidR="004F3E5C" w:rsidRDefault="004D2E14">
      <w:pPr>
        <w:autoSpaceDE w:val="0"/>
        <w:autoSpaceDN w:val="0"/>
        <w:adjustRightInd w:val="0"/>
        <w:spacing w:line="360" w:lineRule="auto"/>
        <w:jc w:val="center"/>
        <w:rPr>
          <w:rFonts w:ascii="宋体" w:hAnsi="宋体" w:cs="宋体"/>
        </w:rPr>
      </w:pPr>
      <w:r>
        <w:rPr>
          <w:rFonts w:ascii="宋体" w:hAnsi="宋体" w:cs="宋体" w:hint="eastAsia"/>
          <w:b/>
          <w:sz w:val="24"/>
          <w:lang w:val="zh-CN"/>
        </w:rPr>
        <w:t>图</w:t>
      </w:r>
      <w:r>
        <w:rPr>
          <w:rFonts w:ascii="宋体" w:hAnsi="宋体" w:cs="宋体" w:hint="eastAsia"/>
          <w:b/>
          <w:sz w:val="24"/>
        </w:rPr>
        <w:t>3</w:t>
      </w:r>
      <w:r>
        <w:rPr>
          <w:rFonts w:ascii="宋体" w:hAnsi="宋体" w:cs="宋体" w:hint="eastAsia"/>
          <w:b/>
          <w:sz w:val="24"/>
          <w:lang w:val="zh-CN"/>
        </w:rPr>
        <w:t>-</w:t>
      </w:r>
      <w:r>
        <w:rPr>
          <w:rFonts w:ascii="宋体" w:hAnsi="宋体" w:cs="宋体" w:hint="eastAsia"/>
          <w:b/>
          <w:sz w:val="24"/>
        </w:rPr>
        <w:t xml:space="preserve">1　</w:t>
      </w:r>
      <w:r>
        <w:rPr>
          <w:rFonts w:ascii="宋体" w:hAnsi="宋体" w:cs="宋体" w:hint="eastAsia"/>
          <w:b/>
          <w:sz w:val="24"/>
          <w:lang w:val="zh-CN"/>
        </w:rPr>
        <w:t>滨江路加油加气站应急组织机构图</w:t>
      </w:r>
    </w:p>
    <w:p w:rsidR="004F3E5C" w:rsidRDefault="004F3E5C">
      <w:pPr>
        <w:rPr>
          <w:rFonts w:ascii="宋体" w:hAnsi="宋体" w:cs="宋体"/>
        </w:rPr>
      </w:pPr>
    </w:p>
    <w:p w:rsidR="004F3E5C" w:rsidRDefault="004D2E14">
      <w:pPr>
        <w:rPr>
          <w:rFonts w:ascii="宋体" w:hAnsi="宋体" w:cs="宋体"/>
        </w:rPr>
      </w:pPr>
      <w:r>
        <w:rPr>
          <w:rFonts w:ascii="宋体" w:hAnsi="宋体" w:cs="宋体" w:hint="eastAsia"/>
          <w:noProof/>
        </w:rPr>
        <mc:AlternateContent>
          <mc:Choice Requires="wpg">
            <w:drawing>
              <wp:anchor distT="0" distB="0" distL="114300" distR="114300" simplePos="0" relativeHeight="251660288" behindDoc="0" locked="0" layoutInCell="1" allowOverlap="1">
                <wp:simplePos x="0" y="0"/>
                <wp:positionH relativeFrom="column">
                  <wp:posOffset>399415</wp:posOffset>
                </wp:positionH>
                <wp:positionV relativeFrom="paragraph">
                  <wp:posOffset>125730</wp:posOffset>
                </wp:positionV>
                <wp:extent cx="4641850" cy="3051175"/>
                <wp:effectExtent l="4445" t="4445" r="17145" b="7620"/>
                <wp:wrapNone/>
                <wp:docPr id="11" name="组合 11"/>
                <wp:cNvGraphicFramePr/>
                <a:graphic xmlns:a="http://schemas.openxmlformats.org/drawingml/2006/main">
                  <a:graphicData uri="http://schemas.microsoft.com/office/word/2010/wordprocessingGroup">
                    <wpg:wgp>
                      <wpg:cNvGrpSpPr/>
                      <wpg:grpSpPr>
                        <a:xfrm>
                          <a:off x="0" y="0"/>
                          <a:ext cx="4641850" cy="3051175"/>
                          <a:chOff x="5358" y="1209681"/>
                          <a:chExt cx="7310" cy="4805"/>
                        </a:xfrm>
                      </wpg:grpSpPr>
                      <wpg:grpSp>
                        <wpg:cNvPr id="12" name="组合 101"/>
                        <wpg:cNvGrpSpPr/>
                        <wpg:grpSpPr>
                          <a:xfrm>
                            <a:off x="5358" y="1211288"/>
                            <a:ext cx="6593" cy="3198"/>
                            <a:chOff x="8395" y="294798"/>
                            <a:chExt cx="6593" cy="2926"/>
                          </a:xfrm>
                        </wpg:grpSpPr>
                        <wps:wsp>
                          <wps:cNvPr id="13" name="文本框 88"/>
                          <wps:cNvSpPr txBox="1"/>
                          <wps:spPr>
                            <a:xfrm>
                              <a:off x="8395" y="295358"/>
                              <a:ext cx="855"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pPr>
                                  <w:jc w:val="center"/>
                                  <w:rPr>
                                    <w:sz w:val="28"/>
                                    <w:szCs w:val="28"/>
                                  </w:rPr>
                                </w:pPr>
                                <w:r>
                                  <w:rPr>
                                    <w:rFonts w:hint="eastAsia"/>
                                    <w:sz w:val="28"/>
                                    <w:szCs w:val="28"/>
                                  </w:rPr>
                                  <w:t>抢险救援组</w:t>
                                </w:r>
                              </w:p>
                              <w:p w:rsidR="004D2E14" w:rsidRDefault="004D2E14"/>
                            </w:txbxContent>
                          </wps:txbx>
                          <wps:bodyPr vert="eaVert" upright="1"/>
                        </wps:wsp>
                        <wps:wsp>
                          <wps:cNvPr id="14" name="文本框 90"/>
                          <wps:cNvSpPr txBox="1"/>
                          <wps:spPr>
                            <a:xfrm>
                              <a:off x="11127" y="295399"/>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pPr>
                                  <w:ind w:firstLineChars="200" w:firstLine="560"/>
                                </w:pPr>
                                <w:r>
                                  <w:rPr>
                                    <w:rFonts w:hint="eastAsia"/>
                                    <w:sz w:val="28"/>
                                    <w:szCs w:val="28"/>
                                  </w:rPr>
                                  <w:t>警戒后勤组</w:t>
                                </w:r>
                              </w:p>
                            </w:txbxContent>
                          </wps:txbx>
                          <wps:bodyPr vert="eaVert" upright="1"/>
                        </wps:wsp>
                        <wps:wsp>
                          <wps:cNvPr id="15" name="文本框 91"/>
                          <wps:cNvSpPr txBox="1"/>
                          <wps:spPr>
                            <a:xfrm>
                              <a:off x="14148" y="295377"/>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pPr>
                                  <w:jc w:val="center"/>
                                  <w:rPr>
                                    <w:sz w:val="28"/>
                                    <w:szCs w:val="28"/>
                                  </w:rPr>
                                </w:pPr>
                                <w:r>
                                  <w:rPr>
                                    <w:rFonts w:hint="eastAsia"/>
                                    <w:sz w:val="28"/>
                                    <w:szCs w:val="28"/>
                                  </w:rPr>
                                  <w:t>医疗救护组</w:t>
                                </w:r>
                              </w:p>
                            </w:txbxContent>
                          </wps:txbx>
                          <wps:bodyPr vert="eaVert" upright="1"/>
                        </wps:wsp>
                        <wps:wsp>
                          <wps:cNvPr id="16" name="直接连接符 94"/>
                          <wps:cNvCnPr/>
                          <wps:spPr>
                            <a:xfrm>
                              <a:off x="8799" y="294798"/>
                              <a:ext cx="5726" cy="23"/>
                            </a:xfrm>
                            <a:prstGeom prst="line">
                              <a:avLst/>
                            </a:prstGeom>
                            <a:ln w="9525" cap="flat" cmpd="sng">
                              <a:solidFill>
                                <a:srgbClr val="000000"/>
                              </a:solidFill>
                              <a:prstDash val="solid"/>
                              <a:headEnd type="none" w="med" len="med"/>
                              <a:tailEnd type="none" w="med" len="med"/>
                            </a:ln>
                          </wps:spPr>
                          <wps:bodyPr/>
                        </wps:wsp>
                        <wps:wsp>
                          <wps:cNvPr id="17" name="直接连接符 95"/>
                          <wps:cNvCnPr/>
                          <wps:spPr>
                            <a:xfrm>
                              <a:off x="8799" y="294813"/>
                              <a:ext cx="1" cy="525"/>
                            </a:xfrm>
                            <a:prstGeom prst="line">
                              <a:avLst/>
                            </a:prstGeom>
                            <a:ln w="9525" cap="flat" cmpd="sng">
                              <a:solidFill>
                                <a:srgbClr val="000000"/>
                              </a:solidFill>
                              <a:prstDash val="solid"/>
                              <a:headEnd type="none" w="med" len="med"/>
                              <a:tailEnd type="triangle" w="med" len="med"/>
                            </a:ln>
                          </wps:spPr>
                          <wps:bodyPr/>
                        </wps:wsp>
                        <wps:wsp>
                          <wps:cNvPr id="18" name="直接连接符 97"/>
                          <wps:cNvCnPr/>
                          <wps:spPr>
                            <a:xfrm>
                              <a:off x="11604" y="294846"/>
                              <a:ext cx="1" cy="540"/>
                            </a:xfrm>
                            <a:prstGeom prst="line">
                              <a:avLst/>
                            </a:prstGeom>
                            <a:ln w="9525" cap="flat" cmpd="sng">
                              <a:solidFill>
                                <a:srgbClr val="000000"/>
                              </a:solidFill>
                              <a:prstDash val="solid"/>
                              <a:headEnd type="none" w="med" len="med"/>
                              <a:tailEnd type="triangle" w="med" len="med"/>
                            </a:ln>
                          </wps:spPr>
                          <wps:bodyPr/>
                        </wps:wsp>
                        <wps:wsp>
                          <wps:cNvPr id="19" name="直接连接符 98"/>
                          <wps:cNvCnPr/>
                          <wps:spPr>
                            <a:xfrm>
                              <a:off x="14501" y="294811"/>
                              <a:ext cx="1" cy="555"/>
                            </a:xfrm>
                            <a:prstGeom prst="line">
                              <a:avLst/>
                            </a:prstGeom>
                            <a:ln w="9525" cap="flat" cmpd="sng">
                              <a:solidFill>
                                <a:srgbClr val="000000"/>
                              </a:solidFill>
                              <a:prstDash val="solid"/>
                              <a:headEnd type="none" w="med" len="med"/>
                              <a:tailEnd type="triangle" w="med" len="med"/>
                            </a:ln>
                          </wps:spPr>
                          <wps:bodyPr/>
                        </wps:wsp>
                      </wpg:grpSp>
                      <wpg:grpSp>
                        <wpg:cNvPr id="20" name="组合 162"/>
                        <wpg:cNvGrpSpPr/>
                        <wpg:grpSpPr>
                          <a:xfrm>
                            <a:off x="7141" y="1209681"/>
                            <a:ext cx="5527" cy="1823"/>
                            <a:chOff x="7141" y="1209681"/>
                            <a:chExt cx="5527" cy="1823"/>
                          </a:xfrm>
                        </wpg:grpSpPr>
                        <wps:wsp>
                          <wps:cNvPr id="21" name="文本框 102"/>
                          <wps:cNvSpPr txBox="1"/>
                          <wps:spPr>
                            <a:xfrm>
                              <a:off x="7141" y="1209681"/>
                              <a:ext cx="4082" cy="7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pPr>
                                  <w:jc w:val="center"/>
                                  <w:rPr>
                                    <w:sz w:val="28"/>
                                    <w:szCs w:val="28"/>
                                  </w:rPr>
                                </w:pPr>
                                <w:r>
                                  <w:rPr>
                                    <w:rFonts w:hint="eastAsia"/>
                                    <w:sz w:val="28"/>
                                    <w:szCs w:val="28"/>
                                  </w:rPr>
                                  <w:t>生产安全事故应急指挥部</w:t>
                                </w:r>
                              </w:p>
                              <w:p w:rsidR="004D2E14" w:rsidRDefault="004D2E14"/>
                            </w:txbxContent>
                          </wps:txbx>
                          <wps:bodyPr upright="1"/>
                        </wps:wsp>
                        <wps:wsp>
                          <wps:cNvPr id="22" name="直接连接符 103"/>
                          <wps:cNvCnPr/>
                          <wps:spPr>
                            <a:xfrm>
                              <a:off x="8566" y="1210402"/>
                              <a:ext cx="1" cy="1103"/>
                            </a:xfrm>
                            <a:prstGeom prst="line">
                              <a:avLst/>
                            </a:prstGeom>
                            <a:ln w="9525" cap="flat" cmpd="sng">
                              <a:solidFill>
                                <a:srgbClr val="000000"/>
                              </a:solidFill>
                              <a:prstDash val="solid"/>
                              <a:headEnd type="none" w="med" len="med"/>
                              <a:tailEnd type="none" w="med" len="med"/>
                            </a:ln>
                          </wps:spPr>
                          <wps:bodyPr/>
                        </wps:wsp>
                        <wps:wsp>
                          <wps:cNvPr id="23" name="文本框 104"/>
                          <wps:cNvSpPr txBox="1"/>
                          <wps:spPr>
                            <a:xfrm>
                              <a:off x="9466" y="1210523"/>
                              <a:ext cx="3202" cy="66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pPr>
                                  <w:spacing w:line="480" w:lineRule="auto"/>
                                  <w:jc w:val="center"/>
                                </w:pPr>
                                <w:r>
                                  <w:rPr>
                                    <w:rFonts w:hint="eastAsia"/>
                                    <w:sz w:val="24"/>
                                  </w:rPr>
                                  <w:t>应急救援指挥部（办公室）</w:t>
                                </w:r>
                              </w:p>
                            </w:txbxContent>
                          </wps:txbx>
                          <wps:bodyPr upright="1"/>
                        </wps:wsp>
                        <wps:wsp>
                          <wps:cNvPr id="24" name="直接连接符 105"/>
                          <wps:cNvCnPr/>
                          <wps:spPr>
                            <a:xfrm>
                              <a:off x="8570" y="1210956"/>
                              <a:ext cx="920" cy="1"/>
                            </a:xfrm>
                            <a:prstGeom prst="line">
                              <a:avLst/>
                            </a:prstGeom>
                            <a:ln w="9525" cap="flat" cmpd="sng">
                              <a:solidFill>
                                <a:srgbClr val="000000"/>
                              </a:solidFill>
                              <a:prstDash val="solid"/>
                              <a:headEnd type="none" w="med" len="med"/>
                              <a:tailEnd type="triangle" w="med" len="lg"/>
                            </a:ln>
                          </wps:spPr>
                          <wps:bodyPr/>
                        </wps:wsp>
                      </wpg:grpSp>
                    </wpg:wgp>
                  </a:graphicData>
                </a:graphic>
              </wp:anchor>
            </w:drawing>
          </mc:Choice>
          <mc:Fallback>
            <w:pict>
              <v:group id="组合 11" o:spid="_x0000_s1090" style="position:absolute;left:0;text-align:left;margin-left:31.45pt;margin-top:9.9pt;width:365.5pt;height:240.25pt;z-index:251660288" coordorigin="53,12096" coordsize="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">
                <v:group id="组合 101" o:spid="_x0000_s1091" style="position:absolute;left:53;top:12112;width:66;height:32" coordorigin="8395,294798" coordsize="6593,2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文本框 88" o:spid="_x0000_s1092" type="#_x0000_t202" style="position:absolute;left:8395;top:295358;width:855;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HEcAA&#10;AADbAAAADwAAAGRycy9kb3ducmV2LnhtbERPS2sCMRC+F/wPYQQvRbO1oLIaRYqCl0p93YfNuLu4&#10;mSxJXOO/N4VCb/PxPWexiqYRHTlfW1bwMcpAEBdW11wqOJ+2wxkIH5A1NpZJwZM8rJa9twXm2j74&#10;QN0xlCKFsM9RQRVCm0vpi4oM+pFtiRN3tc5gSNCVUjt8pHDTyHGWTaTBmlNDhS19VVTcjnejIE5O&#10;79/TQ5huZvsu7iVuNz/uotSgH9dzEIFi+Bf/uXc6zf+E31/SA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bHEcAAAADbAAAADwAAAAAAAAAAAAAAAACYAgAAZHJzL2Rvd25y&#10;ZXYueG1sUEsFBgAAAAAEAAQA9QAAAIUDAAAAAA==&#10;">
                    <v:textbox style="layout-flow:vertical-ideographic">
                      <w:txbxContent>
                        <w:p w:rsidR="004D2E14" w:rsidRDefault="004D2E14">
                          <w:pPr>
                            <w:jc w:val="center"/>
                            <w:rPr>
                              <w:sz w:val="28"/>
                              <w:szCs w:val="28"/>
                            </w:rPr>
                          </w:pPr>
                          <w:r>
                            <w:rPr>
                              <w:rFonts w:hint="eastAsia"/>
                              <w:sz w:val="28"/>
                              <w:szCs w:val="28"/>
                            </w:rPr>
                            <w:t>抢险救援组</w:t>
                          </w:r>
                        </w:p>
                        <w:p w:rsidR="004D2E14" w:rsidRDefault="004D2E14"/>
                      </w:txbxContent>
                    </v:textbox>
                  </v:shape>
                  <v:shape id="文本框 90" o:spid="_x0000_s1093" type="#_x0000_t202" style="position:absolute;left:11127;top:295399;width:840;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9fZcAA&#10;AADbAAAADwAAAGRycy9kb3ducmV2LnhtbERPS2sCMRC+F/wPYQQvRbOVorIaRYqCl0p93YfNuLu4&#10;mSxJXOO/N4VCb/PxPWexiqYRHTlfW1bwMcpAEBdW11wqOJ+2wxkIH5A1NpZJwZM8rJa9twXm2j74&#10;QN0xlCKFsM9RQRVCm0vpi4oM+pFtiRN3tc5gSNCVUjt8pHDTyHGWTaTBmlNDhS19VVTcjnejIE5O&#10;79/TQ5huZvsu7iVuNz/uotSgH9dzEIFi+Bf/uXc6zf+E31/SA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N9fZcAAAADbAAAADwAAAAAAAAAAAAAAAACYAgAAZHJzL2Rvd25y&#10;ZXYueG1sUEsFBgAAAAAEAAQA9QAAAIUDAAAAAA==&#10;">
                    <v:textbox style="layout-flow:vertical-ideographic">
                      <w:txbxContent>
                        <w:p w:rsidR="004D2E14" w:rsidRDefault="004D2E14">
                          <w:pPr>
                            <w:ind w:firstLineChars="200" w:firstLine="560"/>
                          </w:pPr>
                          <w:r>
                            <w:rPr>
                              <w:rFonts w:hint="eastAsia"/>
                              <w:sz w:val="28"/>
                              <w:szCs w:val="28"/>
                            </w:rPr>
                            <w:t>警戒后勤组</w:t>
                          </w:r>
                        </w:p>
                      </w:txbxContent>
                    </v:textbox>
                  </v:shape>
                  <v:shape id="文本框 91" o:spid="_x0000_s1094" type="#_x0000_t202" style="position:absolute;left:14148;top:295377;width:840;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P6/sAA&#10;AADbAAAADwAAAGRycy9kb3ducmV2LnhtbERPS2sCMRC+F/wPYQQvRbMVqrIaRYqCl0p93YfNuLu4&#10;mSxJXOO/N4VCb/PxPWexiqYRHTlfW1bwMcpAEBdW11wqOJ+2wxkIH5A1NpZJwZM8rJa9twXm2j74&#10;QN0xlCKFsM9RQRVCm0vpi4oM+pFtiRN3tc5gSNCVUjt8pHDTyHGWTaTBmlNDhS19VVTcjnejIE5O&#10;79/TQ5huZvsu7iVuNz/uotSgH9dzEIFi+Bf/uXc6zf+E31/SA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P6/sAAAADbAAAADwAAAAAAAAAAAAAAAACYAgAAZHJzL2Rvd25y&#10;ZXYueG1sUEsFBgAAAAAEAAQA9QAAAIUDAAAAAA==&#10;">
                    <v:textbox style="layout-flow:vertical-ideographic">
                      <w:txbxContent>
                        <w:p w:rsidR="004D2E14" w:rsidRDefault="004D2E14">
                          <w:pPr>
                            <w:jc w:val="center"/>
                            <w:rPr>
                              <w:sz w:val="28"/>
                              <w:szCs w:val="28"/>
                            </w:rPr>
                          </w:pPr>
                          <w:r>
                            <w:rPr>
                              <w:rFonts w:hint="eastAsia"/>
                              <w:sz w:val="28"/>
                              <w:szCs w:val="28"/>
                            </w:rPr>
                            <w:t>医疗救护组</w:t>
                          </w:r>
                        </w:p>
                      </w:txbxContent>
                    </v:textbox>
                  </v:shape>
                  <v:line id="直接连接符 94" o:spid="_x0000_s1095" style="position:absolute;visibility:visible;mso-wrap-style:square" from="8799,294798" to="14525,294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直接连接符 95" o:spid="_x0000_s1096" style="position:absolute;visibility:visible;mso-wrap-style:square" from="8799,294813" to="8800,295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直接连接符 97" o:spid="_x0000_s1097" style="position:absolute;visibility:visible;mso-wrap-style:square" from="11604,294846" to="11605,29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直接连接符 98" o:spid="_x0000_s1098" style="position:absolute;visibility:visible;mso-wrap-style:square" from="14501,294811" to="14502,295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group>
                <v:group id="组合 162" o:spid="_x0000_s1099" style="position:absolute;left:71;top:12096;width:55;height:19" coordorigin="71,12096" coordsize="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文本框 102" o:spid="_x0000_s1100" type="#_x0000_t202" style="position:absolute;left:71;top:12096;width:4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4D2E14" w:rsidRDefault="004D2E14">
                          <w:pPr>
                            <w:jc w:val="center"/>
                            <w:rPr>
                              <w:sz w:val="28"/>
                              <w:szCs w:val="28"/>
                            </w:rPr>
                          </w:pPr>
                          <w:r>
                            <w:rPr>
                              <w:rFonts w:hint="eastAsia"/>
                              <w:sz w:val="28"/>
                              <w:szCs w:val="28"/>
                            </w:rPr>
                            <w:t>生产安全事故应急指挥部</w:t>
                          </w:r>
                        </w:p>
                        <w:p w:rsidR="004D2E14" w:rsidRDefault="004D2E14"/>
                      </w:txbxContent>
                    </v:textbox>
                  </v:shape>
                  <v:line id="直接连接符 103" o:spid="_x0000_s1101" style="position:absolute;visibility:visible;mso-wrap-style:square" from="85,12104" to="85,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shape id="文本框 104" o:spid="_x0000_s1102" type="#_x0000_t202" style="position:absolute;left:94;top:12105;width:3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4D2E14" w:rsidRDefault="004D2E14">
                          <w:pPr>
                            <w:spacing w:line="480" w:lineRule="auto"/>
                            <w:jc w:val="center"/>
                          </w:pPr>
                          <w:r>
                            <w:rPr>
                              <w:rFonts w:hint="eastAsia"/>
                              <w:sz w:val="24"/>
                            </w:rPr>
                            <w:t>应急救援指挥部（办公室）</w:t>
                          </w:r>
                        </w:p>
                      </w:txbxContent>
                    </v:textbox>
                  </v:shape>
                  <v:line id="直接连接符 105" o:spid="_x0000_s1103" style="position:absolute;visibility:visible;mso-wrap-style:square" from="85,12109" to="94,1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sU78AAADbAAAADwAAAGRycy9kb3ducmV2LnhtbESPQYvCMBSE74L/ITzBmyYrRaQaZVlY&#10;2GvVi7dH82zrNi+ledb6783CgsdhZr5hdofRt2qgPjaBLXwsDSjiMriGKwvn0/diAyoKssM2MFl4&#10;UoTDfjrZYe7CgwsajlKpBOGYo4VapMu1jmVNHuMydMTJu4beoyTZV9r1+Ehw3+qVMWvtseG0UGNH&#10;XzWVv8e7t2DG7JQV62K4CYu5XrB8+nu0dj4bP7eghEZ5h//bP87CKoO/L+kH6P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sdsU78AAADbAAAADwAAAAAAAAAAAAAAAACh&#10;AgAAZHJzL2Rvd25yZXYueG1sUEsFBgAAAAAEAAQA+QAAAI0DAAAAAA==&#10;">
                    <v:stroke endarrow="block" endarrowlength="long"/>
                  </v:line>
                </v:group>
              </v:group>
            </w:pict>
          </mc:Fallback>
        </mc:AlternateContent>
      </w: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jc w:val="right"/>
        <w:rPr>
          <w:rFonts w:ascii="宋体" w:hAnsi="宋体" w:cs="宋体"/>
        </w:rPr>
      </w:pPr>
    </w:p>
    <w:p w:rsidR="004F3E5C" w:rsidRDefault="004F3E5C">
      <w:pPr>
        <w:jc w:val="center"/>
        <w:rPr>
          <w:rFonts w:ascii="宋体" w:hAnsi="宋体" w:cs="宋体"/>
          <w:sz w:val="28"/>
          <w:szCs w:val="28"/>
        </w:rPr>
      </w:pPr>
    </w:p>
    <w:p w:rsidR="004F3E5C" w:rsidRDefault="004D2E14">
      <w:pPr>
        <w:jc w:val="center"/>
        <w:rPr>
          <w:rFonts w:ascii="宋体" w:hAnsi="宋体" w:cs="宋体"/>
          <w:sz w:val="28"/>
          <w:szCs w:val="28"/>
        </w:rPr>
      </w:pPr>
      <w:r>
        <w:rPr>
          <w:rFonts w:ascii="宋体" w:hAnsi="宋体" w:cs="宋体" w:hint="eastAsia"/>
          <w:sz w:val="28"/>
          <w:szCs w:val="28"/>
        </w:rPr>
        <w:t>详见综合应急预案1.2应急组织机构及职责</w:t>
      </w:r>
    </w:p>
    <w:p w:rsidR="004F3E5C" w:rsidRDefault="004D2E14">
      <w:pPr>
        <w:pStyle w:val="3"/>
        <w:rPr>
          <w:rFonts w:ascii="宋体" w:hAnsi="宋体" w:cs="宋体"/>
        </w:rPr>
      </w:pPr>
      <w:bookmarkStart w:id="150" w:name="_Toc18620"/>
      <w:r>
        <w:rPr>
          <w:rFonts w:ascii="宋体" w:hAnsi="宋体" w:cs="宋体" w:hint="eastAsia"/>
        </w:rPr>
        <w:t>3.3响应启动</w:t>
      </w:r>
      <w:bookmarkEnd w:id="150"/>
    </w:p>
    <w:p w:rsidR="004F3E5C" w:rsidRDefault="004D2E14">
      <w:pPr>
        <w:pStyle w:val="4"/>
        <w:ind w:firstLine="560"/>
        <w:rPr>
          <w:rFonts w:ascii="宋体" w:hAnsi="宋体" w:cs="宋体"/>
        </w:rPr>
      </w:pPr>
      <w:r>
        <w:rPr>
          <w:rFonts w:ascii="宋体" w:hAnsi="宋体" w:cs="宋体" w:hint="eastAsia"/>
        </w:rPr>
        <w:t>3.3.1预警行动</w:t>
      </w:r>
    </w:p>
    <w:p w:rsidR="004F3E5C" w:rsidRDefault="004D2E14">
      <w:pPr>
        <w:adjustRightInd w:val="0"/>
        <w:snapToGrid w:val="0"/>
        <w:spacing w:line="360" w:lineRule="auto"/>
        <w:ind w:firstLineChars="200" w:firstLine="560"/>
        <w:rPr>
          <w:rFonts w:ascii="宋体" w:hAnsi="宋体" w:cs="宋体"/>
          <w:bCs/>
          <w:sz w:val="28"/>
          <w:szCs w:val="28"/>
        </w:rPr>
      </w:pPr>
      <w:r>
        <w:rPr>
          <w:rFonts w:ascii="宋体" w:hAnsi="宋体" w:cs="宋体" w:hint="eastAsia"/>
          <w:bCs/>
          <w:sz w:val="28"/>
          <w:szCs w:val="28"/>
        </w:rPr>
        <w:t>加油加气站任何场所发生的火灾、爆炸事故，现场人员立即报告本站负责人。</w:t>
      </w:r>
    </w:p>
    <w:p w:rsidR="004F3E5C" w:rsidRDefault="004D2E14">
      <w:pPr>
        <w:pStyle w:val="4"/>
        <w:ind w:firstLine="560"/>
        <w:rPr>
          <w:rFonts w:ascii="宋体" w:hAnsi="宋体" w:cs="宋体"/>
        </w:rPr>
      </w:pPr>
      <w:r>
        <w:rPr>
          <w:rFonts w:ascii="宋体" w:hAnsi="宋体" w:cs="宋体" w:hint="eastAsia"/>
        </w:rPr>
        <w:t>3.3.2接警与警报</w:t>
      </w:r>
    </w:p>
    <w:p w:rsidR="004F3E5C" w:rsidRDefault="004D2E14">
      <w:pPr>
        <w:adjustRightInd w:val="0"/>
        <w:snapToGrid w:val="0"/>
        <w:spacing w:line="360" w:lineRule="auto"/>
        <w:ind w:firstLineChars="200" w:firstLine="560"/>
        <w:rPr>
          <w:rFonts w:ascii="宋体" w:hAnsi="宋体" w:cs="宋体"/>
          <w:bCs/>
          <w:sz w:val="28"/>
          <w:szCs w:val="28"/>
        </w:rPr>
      </w:pPr>
      <w:r>
        <w:rPr>
          <w:rFonts w:ascii="宋体" w:hAnsi="宋体" w:cs="宋体" w:hint="eastAsia"/>
          <w:bCs/>
          <w:sz w:val="28"/>
          <w:szCs w:val="28"/>
        </w:rPr>
        <w:t>本站设立24小时抢险热线，</w:t>
      </w:r>
      <w:r>
        <w:rPr>
          <w:rFonts w:ascii="宋体" w:hAnsi="宋体" w:cs="宋体" w:hint="eastAsia"/>
          <w:sz w:val="28"/>
          <w:szCs w:val="28"/>
        </w:rPr>
        <w:t>公司：13980368230（苏长文）、加油加气站：13982051053（唐林）</w:t>
      </w:r>
      <w:r>
        <w:rPr>
          <w:rFonts w:ascii="宋体" w:hAnsi="宋体" w:cs="宋体" w:hint="eastAsia"/>
          <w:bCs/>
          <w:sz w:val="28"/>
          <w:szCs w:val="28"/>
        </w:rPr>
        <w:t>接听事故预警信息。</w:t>
      </w:r>
    </w:p>
    <w:p w:rsidR="004F3E5C" w:rsidRDefault="004D2E14">
      <w:pPr>
        <w:adjustRightInd w:val="0"/>
        <w:snapToGrid w:val="0"/>
        <w:spacing w:line="360" w:lineRule="auto"/>
        <w:ind w:firstLineChars="200" w:firstLine="560"/>
        <w:rPr>
          <w:rFonts w:ascii="宋体" w:hAnsi="宋体" w:cs="宋体"/>
          <w:bCs/>
          <w:sz w:val="28"/>
          <w:szCs w:val="28"/>
        </w:rPr>
      </w:pPr>
      <w:r>
        <w:rPr>
          <w:rFonts w:ascii="宋体" w:hAnsi="宋体" w:cs="宋体" w:hint="eastAsia"/>
          <w:bCs/>
          <w:sz w:val="28"/>
          <w:szCs w:val="28"/>
        </w:rPr>
        <w:t>电话拨打120、119等救援电话时应保持沉着冷静，详细说明地址、事故位置、事故情况、有无人员受困/伤、联系方式等信息。</w:t>
      </w:r>
    </w:p>
    <w:p w:rsidR="004F3E5C" w:rsidRDefault="004D2E14">
      <w:pPr>
        <w:pStyle w:val="4"/>
        <w:ind w:firstLine="560"/>
        <w:rPr>
          <w:rFonts w:ascii="宋体" w:hAnsi="宋体" w:cs="宋体"/>
        </w:rPr>
      </w:pPr>
      <w:r>
        <w:rPr>
          <w:rFonts w:ascii="宋体" w:hAnsi="宋体" w:cs="宋体" w:hint="eastAsia"/>
        </w:rPr>
        <w:t>3.3.3应急处置程序</w:t>
      </w:r>
    </w:p>
    <w:p w:rsidR="004F3E5C" w:rsidRDefault="004D2E14">
      <w:pPr>
        <w:adjustRightInd w:val="0"/>
        <w:snapToGrid w:val="0"/>
        <w:spacing w:line="360" w:lineRule="auto"/>
        <w:ind w:firstLineChars="200" w:firstLine="560"/>
        <w:rPr>
          <w:rFonts w:ascii="宋体" w:hAnsi="宋体" w:cs="宋体"/>
          <w:bCs/>
          <w:sz w:val="28"/>
          <w:szCs w:val="28"/>
        </w:rPr>
      </w:pPr>
      <w:r>
        <w:rPr>
          <w:rFonts w:ascii="宋体" w:hAnsi="宋体" w:cs="宋体" w:hint="eastAsia"/>
          <w:bCs/>
          <w:sz w:val="28"/>
          <w:szCs w:val="28"/>
        </w:rPr>
        <w:t>1）Ⅰ级/Ⅱ级响应程序</w:t>
      </w:r>
    </w:p>
    <w:p w:rsidR="004F3E5C" w:rsidRDefault="004D2E14">
      <w:pPr>
        <w:adjustRightInd w:val="0"/>
        <w:snapToGrid w:val="0"/>
        <w:spacing w:line="360" w:lineRule="auto"/>
        <w:ind w:firstLineChars="200" w:firstLine="560"/>
        <w:rPr>
          <w:rFonts w:ascii="宋体" w:hAnsi="宋体" w:cs="宋体"/>
          <w:bCs/>
          <w:sz w:val="28"/>
          <w:szCs w:val="28"/>
        </w:rPr>
      </w:pPr>
      <w:r>
        <w:rPr>
          <w:rFonts w:ascii="宋体" w:hAnsi="宋体" w:cs="宋体" w:hint="eastAsia"/>
          <w:bCs/>
          <w:sz w:val="28"/>
          <w:szCs w:val="28"/>
        </w:rPr>
        <w:t>由应急总指挥主持，应急救援机构成员和各救援小组组长参加作出应</w:t>
      </w:r>
      <w:r>
        <w:rPr>
          <w:rFonts w:ascii="宋体" w:hAnsi="宋体" w:cs="宋体" w:hint="eastAsia"/>
          <w:bCs/>
          <w:sz w:val="28"/>
          <w:szCs w:val="28"/>
        </w:rPr>
        <w:lastRenderedPageBreak/>
        <w:t>急工作部署，加强应急重点工作调度。警戒后勤组为事故现场及时提供资金帮助并紧急调拨所需物资；为现场设置安全警戒标志范围，控制无关人员进入事故现场。医疗救护组协助救护车辆及医务人员、器材进入指定地点。</w:t>
      </w:r>
      <w:r>
        <w:rPr>
          <w:rFonts w:ascii="宋体" w:hAnsi="宋体" w:cs="宋体" w:hint="eastAsia"/>
          <w:sz w:val="28"/>
          <w:szCs w:val="28"/>
        </w:rPr>
        <w:t>抢险救援组立即手持救援工具，进入抢险位置，投入抢险救援工作。</w:t>
      </w:r>
    </w:p>
    <w:p w:rsidR="004F3E5C" w:rsidRDefault="004D2E14">
      <w:pPr>
        <w:adjustRightInd w:val="0"/>
        <w:snapToGrid w:val="0"/>
        <w:spacing w:line="360" w:lineRule="auto"/>
        <w:ind w:firstLineChars="200" w:firstLine="560"/>
        <w:rPr>
          <w:rFonts w:ascii="宋体" w:hAnsi="宋体" w:cs="宋体"/>
          <w:bCs/>
          <w:sz w:val="28"/>
          <w:szCs w:val="28"/>
        </w:rPr>
      </w:pPr>
      <w:r>
        <w:rPr>
          <w:rFonts w:ascii="宋体" w:hAnsi="宋体" w:cs="宋体" w:hint="eastAsia"/>
          <w:bCs/>
          <w:sz w:val="28"/>
          <w:szCs w:val="28"/>
        </w:rPr>
        <w:t>2）Ⅲ级响应程序</w:t>
      </w:r>
    </w:p>
    <w:p w:rsidR="004F3E5C" w:rsidRDefault="004D2E14">
      <w:pPr>
        <w:adjustRightInd w:val="0"/>
        <w:snapToGrid w:val="0"/>
        <w:spacing w:line="360" w:lineRule="auto"/>
        <w:ind w:firstLineChars="200" w:firstLine="560"/>
        <w:rPr>
          <w:rFonts w:ascii="宋体" w:hAnsi="宋体" w:cs="宋体"/>
          <w:bCs/>
          <w:sz w:val="28"/>
          <w:szCs w:val="28"/>
        </w:rPr>
      </w:pPr>
      <w:r>
        <w:rPr>
          <w:rFonts w:ascii="宋体" w:hAnsi="宋体" w:cs="宋体" w:hint="eastAsia"/>
          <w:bCs/>
          <w:sz w:val="28"/>
          <w:szCs w:val="28"/>
        </w:rPr>
        <w:t>当事故范围不大，影响不大，加油加气站负责人及时到达现场，参与指挥、协调及调查工作，指挥现场。警戒后勤组为事故现场及时提供资金帮助并紧急调拨所需物资；为现场设置安全警戒标志范围，控制无关人员进入事故现场。医疗救护组协助救护车辆及医务人员、器材进入指定地点。</w:t>
      </w:r>
      <w:r>
        <w:rPr>
          <w:rFonts w:ascii="宋体" w:hAnsi="宋体" w:cs="宋体" w:hint="eastAsia"/>
          <w:sz w:val="28"/>
          <w:szCs w:val="28"/>
        </w:rPr>
        <w:t>抢险救援组立即手持救援工具，进入抢险位置，投入抢险救援工作。</w:t>
      </w:r>
      <w:r>
        <w:rPr>
          <w:rFonts w:ascii="宋体" w:hAnsi="宋体" w:cs="宋体" w:hint="eastAsia"/>
          <w:bCs/>
          <w:sz w:val="28"/>
          <w:szCs w:val="28"/>
        </w:rPr>
        <w:t>当</w:t>
      </w:r>
      <w:r>
        <w:rPr>
          <w:rFonts w:ascii="宋体" w:hAnsi="宋体" w:cs="宋体" w:hint="eastAsia"/>
          <w:bCs/>
          <w:sz w:val="30"/>
          <w:szCs w:val="30"/>
        </w:rPr>
        <w:t>火灾爆炸</w:t>
      </w:r>
      <w:r>
        <w:rPr>
          <w:rFonts w:ascii="宋体" w:hAnsi="宋体" w:cs="宋体" w:hint="eastAsia"/>
          <w:bCs/>
          <w:sz w:val="28"/>
          <w:szCs w:val="28"/>
        </w:rPr>
        <w:t>影响较大，由抢险救援组率先参与指挥、协调及调查工作，指挥现场。</w:t>
      </w:r>
    </w:p>
    <w:p w:rsidR="004F3E5C" w:rsidRDefault="004D2E14">
      <w:pPr>
        <w:pStyle w:val="3"/>
        <w:rPr>
          <w:rFonts w:ascii="宋体" w:hAnsi="宋体" w:cs="宋体"/>
        </w:rPr>
      </w:pPr>
      <w:bookmarkStart w:id="151" w:name="_Toc1199"/>
      <w:r>
        <w:rPr>
          <w:rFonts w:ascii="宋体" w:hAnsi="宋体" w:cs="宋体" w:hint="eastAsia"/>
        </w:rPr>
        <w:t>3.4处置措施</w:t>
      </w:r>
      <w:bookmarkEnd w:id="151"/>
    </w:p>
    <w:p w:rsidR="004F3E5C" w:rsidRDefault="004D2E14">
      <w:pPr>
        <w:pStyle w:val="4"/>
        <w:ind w:firstLine="560"/>
        <w:rPr>
          <w:rFonts w:ascii="宋体" w:hAnsi="宋体" w:cs="宋体"/>
        </w:rPr>
      </w:pPr>
      <w:r>
        <w:rPr>
          <w:rFonts w:ascii="宋体" w:hAnsi="宋体" w:cs="宋体" w:hint="eastAsia"/>
        </w:rPr>
        <w:t>3.4.1处置原则与要求</w:t>
      </w:r>
    </w:p>
    <w:p w:rsidR="004F3E5C" w:rsidRDefault="004D2E14">
      <w:pPr>
        <w:ind w:firstLineChars="200" w:firstLine="560"/>
        <w:rPr>
          <w:rFonts w:ascii="宋体" w:hAnsi="宋体" w:cs="宋体"/>
          <w:sz w:val="28"/>
          <w:szCs w:val="28"/>
        </w:rPr>
      </w:pPr>
      <w:r>
        <w:rPr>
          <w:rFonts w:ascii="宋体" w:hAnsi="宋体" w:cs="宋体" w:hint="eastAsia"/>
          <w:sz w:val="28"/>
          <w:szCs w:val="28"/>
        </w:rPr>
        <w:t>处置原则和要求：对事故进行初始评估，确认紧急状态，迅速有效地进行应急响应决策，建立现场工作区域，确定重点保护区域和应急行动的优先原则，指挥和协调现场的救援队伍开展救援行动，合理有效地调配和使用应急资源。避免事故扩大和蔓延，并以最快最有效办法消除事故影响。应急救援人员必须按照“保护自身，快速施救，救人优先”的原则抢险救援。</w:t>
      </w:r>
    </w:p>
    <w:p w:rsidR="004F3E5C" w:rsidRDefault="004D2E14">
      <w:pPr>
        <w:ind w:firstLineChars="200" w:firstLine="560"/>
        <w:rPr>
          <w:rFonts w:ascii="宋体" w:hAnsi="宋体" w:cs="宋体"/>
          <w:sz w:val="28"/>
          <w:szCs w:val="28"/>
        </w:rPr>
      </w:pPr>
      <w:r>
        <w:rPr>
          <w:rFonts w:ascii="宋体" w:hAnsi="宋体" w:cs="宋体" w:hint="eastAsia"/>
          <w:sz w:val="28"/>
          <w:szCs w:val="28"/>
        </w:rPr>
        <w:t>（1）在发现有人受伤、掩埋时，应以抢救人员为主，抢险救援本着“先活者后亡者，先重伤后轻伤、先易后难”的原则进行抢险救援。</w:t>
      </w:r>
    </w:p>
    <w:p w:rsidR="004F3E5C" w:rsidRDefault="004D2E14">
      <w:pPr>
        <w:ind w:firstLineChars="200" w:firstLine="560"/>
        <w:rPr>
          <w:rFonts w:ascii="宋体" w:hAnsi="宋体" w:cs="宋体"/>
          <w:sz w:val="28"/>
          <w:szCs w:val="28"/>
        </w:rPr>
      </w:pPr>
      <w:r>
        <w:rPr>
          <w:rFonts w:ascii="宋体" w:hAnsi="宋体" w:cs="宋体" w:hint="eastAsia"/>
          <w:sz w:val="28"/>
          <w:szCs w:val="28"/>
        </w:rPr>
        <w:t>（2）在进入险区侦察时要带防护抢险器材和相关防护用品，在保证救援人员安全的前提下，尽快采取相关安全措施和方案，组织实施抢险救援；</w:t>
      </w:r>
    </w:p>
    <w:p w:rsidR="004F3E5C" w:rsidRDefault="004D2E14">
      <w:pPr>
        <w:ind w:firstLineChars="200" w:firstLine="560"/>
        <w:rPr>
          <w:rFonts w:ascii="宋体" w:hAnsi="宋体" w:cs="宋体"/>
          <w:sz w:val="28"/>
          <w:szCs w:val="28"/>
        </w:rPr>
      </w:pPr>
      <w:r>
        <w:rPr>
          <w:rFonts w:ascii="宋体" w:hAnsi="宋体" w:cs="宋体" w:hint="eastAsia"/>
          <w:sz w:val="28"/>
          <w:szCs w:val="28"/>
        </w:rPr>
        <w:lastRenderedPageBreak/>
        <w:t>（3）消除点火源，避免发生火灾爆炸事故，造成事故扩大；及时疏散周边群众，确保公众安全；</w:t>
      </w:r>
    </w:p>
    <w:p w:rsidR="004F3E5C" w:rsidRDefault="004D2E14">
      <w:pPr>
        <w:ind w:firstLineChars="200" w:firstLine="560"/>
        <w:rPr>
          <w:rFonts w:ascii="宋体" w:hAnsi="宋体" w:cs="宋体"/>
          <w:sz w:val="28"/>
          <w:szCs w:val="28"/>
        </w:rPr>
      </w:pPr>
      <w:r>
        <w:rPr>
          <w:rFonts w:ascii="宋体" w:hAnsi="宋体" w:cs="宋体" w:hint="eastAsia"/>
          <w:sz w:val="28"/>
          <w:szCs w:val="28"/>
        </w:rPr>
        <w:t>（4）统一指挥，正确领导，及时控制泄漏事故以及后期可能发生的中毒窒息及火灾爆炸事故。</w:t>
      </w:r>
    </w:p>
    <w:p w:rsidR="004F3E5C" w:rsidRDefault="004D2E14">
      <w:pPr>
        <w:pStyle w:val="4"/>
        <w:ind w:firstLine="560"/>
        <w:rPr>
          <w:rFonts w:ascii="宋体" w:hAnsi="宋体" w:cs="宋体"/>
        </w:rPr>
      </w:pPr>
      <w:r>
        <w:rPr>
          <w:rFonts w:ascii="宋体" w:hAnsi="宋体" w:cs="宋体" w:hint="eastAsia"/>
        </w:rPr>
        <w:t>3.4.2加油（气）机火灾处置措施</w:t>
      </w:r>
    </w:p>
    <w:p w:rsidR="004F3E5C" w:rsidRDefault="004D2E14">
      <w:pPr>
        <w:ind w:firstLineChars="200" w:firstLine="560"/>
        <w:rPr>
          <w:rFonts w:ascii="宋体" w:hAnsi="宋体" w:cs="宋体"/>
          <w:sz w:val="28"/>
          <w:szCs w:val="28"/>
        </w:rPr>
      </w:pPr>
      <w:r>
        <w:rPr>
          <w:rFonts w:ascii="宋体" w:hAnsi="宋体" w:cs="宋体" w:hint="eastAsia"/>
          <w:sz w:val="28"/>
          <w:szCs w:val="28"/>
        </w:rPr>
        <w:t>（1）发现加油（气）机火情时，加油员立即停止加油（气），关闭涉火加油（气）机，立即拿起加油（气）机旁边的灭火器或灭火毯从上风向实施灭火，消灭加油（气）机火情。同时，对其它加油（气）机进行防护，防止火势扩大。发现人员随即将险情报告综合管理员或站长。</w:t>
      </w:r>
    </w:p>
    <w:p w:rsidR="004F3E5C" w:rsidRDefault="004D2E14">
      <w:pPr>
        <w:ind w:firstLineChars="200" w:firstLine="560"/>
        <w:rPr>
          <w:rFonts w:ascii="宋体" w:hAnsi="宋体" w:cs="宋体"/>
          <w:sz w:val="28"/>
          <w:szCs w:val="28"/>
        </w:rPr>
      </w:pPr>
      <w:r>
        <w:rPr>
          <w:rFonts w:ascii="宋体" w:hAnsi="宋体" w:cs="宋体" w:hint="eastAsia"/>
          <w:sz w:val="28"/>
          <w:szCs w:val="28"/>
        </w:rPr>
        <w:t>（2）站长得到加油（气）机起火报告后，迅速启动应急程序。</w:t>
      </w:r>
    </w:p>
    <w:p w:rsidR="004F3E5C" w:rsidRDefault="004D2E14">
      <w:pPr>
        <w:ind w:firstLineChars="200" w:firstLine="560"/>
        <w:rPr>
          <w:rFonts w:ascii="宋体" w:hAnsi="宋体" w:cs="宋体"/>
          <w:sz w:val="28"/>
          <w:szCs w:val="28"/>
        </w:rPr>
      </w:pPr>
      <w:r>
        <w:rPr>
          <w:rFonts w:ascii="宋体" w:hAnsi="宋体" w:cs="宋体" w:hint="eastAsia"/>
          <w:sz w:val="28"/>
          <w:szCs w:val="28"/>
        </w:rPr>
        <w:t>（3）现场值班领导立即到配电室切断电源，然后加入灭火队伍。</w:t>
      </w:r>
    </w:p>
    <w:p w:rsidR="004F3E5C" w:rsidRDefault="004D2E14">
      <w:pPr>
        <w:ind w:firstLineChars="200" w:firstLine="560"/>
        <w:rPr>
          <w:rFonts w:ascii="宋体" w:hAnsi="宋体" w:cs="宋体"/>
          <w:sz w:val="28"/>
          <w:szCs w:val="28"/>
        </w:rPr>
      </w:pPr>
      <w:r>
        <w:rPr>
          <w:rFonts w:ascii="宋体" w:hAnsi="宋体" w:cs="宋体" w:hint="eastAsia"/>
          <w:sz w:val="28"/>
          <w:szCs w:val="28"/>
        </w:rPr>
        <w:t>（4）封锁现场，疏散站内车辆，阻止车辆进入加油加气站。</w:t>
      </w:r>
    </w:p>
    <w:p w:rsidR="004F3E5C" w:rsidRDefault="004D2E14">
      <w:pPr>
        <w:ind w:firstLineChars="200" w:firstLine="560"/>
        <w:rPr>
          <w:rFonts w:ascii="宋体" w:hAnsi="宋体" w:cs="宋体"/>
          <w:sz w:val="28"/>
          <w:szCs w:val="28"/>
        </w:rPr>
      </w:pPr>
      <w:r>
        <w:rPr>
          <w:rFonts w:ascii="宋体" w:hAnsi="宋体" w:cs="宋体" w:hint="eastAsia"/>
          <w:sz w:val="28"/>
          <w:szCs w:val="28"/>
        </w:rPr>
        <w:t>（5）若火势较大，自行不能扑灭，或者火灾事故有可能造成人员伤害时，除执行以上程序外，综合管理员根据站长指令，立即拨汀“119"报警,然后迅速撤离至安全区域，协助疏散周边单位及村组人员到警戒区域外。</w:t>
      </w:r>
    </w:p>
    <w:p w:rsidR="004F3E5C" w:rsidRDefault="004D2E14">
      <w:pPr>
        <w:ind w:firstLineChars="200" w:firstLine="560"/>
        <w:rPr>
          <w:rFonts w:ascii="宋体" w:hAnsi="宋体" w:cs="宋体"/>
          <w:sz w:val="28"/>
          <w:szCs w:val="28"/>
        </w:rPr>
      </w:pPr>
      <w:r>
        <w:rPr>
          <w:rFonts w:ascii="宋体" w:hAnsi="宋体" w:cs="宋体" w:hint="eastAsia"/>
          <w:sz w:val="28"/>
          <w:szCs w:val="28"/>
        </w:rPr>
        <w:t>（6）加油员迅速进行安全警戒，参与救护工作。</w:t>
      </w:r>
    </w:p>
    <w:p w:rsidR="004F3E5C" w:rsidRDefault="004D2E14">
      <w:pPr>
        <w:ind w:firstLineChars="200" w:firstLine="560"/>
        <w:rPr>
          <w:rFonts w:ascii="宋体" w:hAnsi="宋体" w:cs="宋体"/>
          <w:sz w:val="28"/>
          <w:szCs w:val="28"/>
        </w:rPr>
      </w:pPr>
      <w:r>
        <w:rPr>
          <w:rFonts w:ascii="宋体" w:hAnsi="宋体" w:cs="宋体" w:hint="eastAsia"/>
          <w:sz w:val="28"/>
          <w:szCs w:val="28"/>
        </w:rPr>
        <w:t>（7）火情完全消除，站长确认安全后，宣布应急结束。</w:t>
      </w:r>
    </w:p>
    <w:p w:rsidR="004F3E5C" w:rsidRDefault="004D2E14">
      <w:pPr>
        <w:pStyle w:val="4"/>
        <w:ind w:firstLine="560"/>
        <w:rPr>
          <w:rFonts w:ascii="宋体" w:hAnsi="宋体" w:cs="宋体"/>
        </w:rPr>
      </w:pPr>
      <w:r>
        <w:rPr>
          <w:rFonts w:ascii="宋体" w:hAnsi="宋体" w:cs="宋体" w:hint="eastAsia"/>
        </w:rPr>
        <w:t>3.4.3油罐车卸油区火灾处置措施</w:t>
      </w:r>
    </w:p>
    <w:p w:rsidR="004F3E5C" w:rsidRDefault="004D2E14">
      <w:pPr>
        <w:ind w:firstLineChars="200" w:firstLine="562"/>
        <w:rPr>
          <w:rFonts w:ascii="宋体" w:hAnsi="宋体" w:cs="宋体"/>
          <w:b/>
          <w:bCs/>
          <w:sz w:val="28"/>
          <w:szCs w:val="28"/>
        </w:rPr>
      </w:pPr>
      <w:r>
        <w:rPr>
          <w:rFonts w:ascii="宋体" w:hAnsi="宋体" w:cs="宋体" w:hint="eastAsia"/>
          <w:b/>
          <w:bCs/>
          <w:sz w:val="28"/>
          <w:szCs w:val="28"/>
        </w:rPr>
        <w:t>可能出现的起火状况：</w:t>
      </w:r>
    </w:p>
    <w:p w:rsidR="004F3E5C" w:rsidRDefault="004D2E14">
      <w:pPr>
        <w:ind w:firstLineChars="200" w:firstLine="560"/>
        <w:rPr>
          <w:rFonts w:ascii="宋体" w:hAnsi="宋体" w:cs="宋体"/>
          <w:sz w:val="28"/>
          <w:szCs w:val="28"/>
        </w:rPr>
      </w:pPr>
      <w:r>
        <w:rPr>
          <w:rFonts w:ascii="宋体" w:hAnsi="宋体" w:cs="宋体" w:hint="eastAsia"/>
          <w:sz w:val="28"/>
          <w:szCs w:val="28"/>
        </w:rPr>
        <w:t>（1）送油罐车在加油加气站油罐区卸油过程中起火。</w:t>
      </w:r>
    </w:p>
    <w:p w:rsidR="004F3E5C" w:rsidRDefault="004D2E14">
      <w:pPr>
        <w:ind w:firstLineChars="200" w:firstLine="560"/>
        <w:rPr>
          <w:rFonts w:ascii="宋体" w:hAnsi="宋体" w:cs="宋体"/>
          <w:sz w:val="28"/>
          <w:szCs w:val="28"/>
        </w:rPr>
      </w:pPr>
      <w:r>
        <w:rPr>
          <w:rFonts w:ascii="宋体" w:hAnsi="宋体" w:cs="宋体" w:hint="eastAsia"/>
          <w:sz w:val="28"/>
          <w:szCs w:val="28"/>
        </w:rPr>
        <w:t>（2）送油罐车在加油加气站油罐区静止过程中起火。</w:t>
      </w:r>
    </w:p>
    <w:p w:rsidR="004F3E5C" w:rsidRDefault="004D2E14">
      <w:pPr>
        <w:ind w:firstLineChars="200" w:firstLine="560"/>
        <w:rPr>
          <w:rFonts w:ascii="宋体" w:hAnsi="宋体" w:cs="宋体"/>
          <w:sz w:val="28"/>
          <w:szCs w:val="28"/>
        </w:rPr>
      </w:pPr>
      <w:r>
        <w:rPr>
          <w:rFonts w:ascii="宋体" w:hAnsi="宋体" w:cs="宋体" w:hint="eastAsia"/>
          <w:sz w:val="28"/>
          <w:szCs w:val="28"/>
        </w:rPr>
        <w:t>（3）卸油罐车在加油加气站卸油终止后起火。</w:t>
      </w:r>
    </w:p>
    <w:p w:rsidR="004F3E5C" w:rsidRDefault="004D2E14">
      <w:pPr>
        <w:ind w:firstLineChars="200" w:firstLine="562"/>
        <w:rPr>
          <w:rFonts w:ascii="宋体" w:hAnsi="宋体" w:cs="宋体"/>
          <w:b/>
          <w:bCs/>
          <w:sz w:val="28"/>
          <w:szCs w:val="28"/>
        </w:rPr>
      </w:pPr>
      <w:r>
        <w:rPr>
          <w:rFonts w:ascii="宋体" w:hAnsi="宋体" w:cs="宋体" w:hint="eastAsia"/>
          <w:b/>
          <w:bCs/>
          <w:sz w:val="28"/>
          <w:szCs w:val="28"/>
        </w:rPr>
        <w:lastRenderedPageBreak/>
        <w:t>处置措施。</w:t>
      </w:r>
    </w:p>
    <w:p w:rsidR="004F3E5C" w:rsidRDefault="004D2E14">
      <w:pPr>
        <w:ind w:firstLineChars="200" w:firstLine="560"/>
        <w:rPr>
          <w:rFonts w:ascii="宋体" w:hAnsi="宋体" w:cs="宋体"/>
          <w:sz w:val="28"/>
          <w:szCs w:val="28"/>
        </w:rPr>
      </w:pPr>
      <w:r>
        <w:rPr>
          <w:rFonts w:ascii="宋体" w:hAnsi="宋体" w:cs="宋体" w:hint="eastAsia"/>
          <w:sz w:val="28"/>
          <w:szCs w:val="28"/>
        </w:rPr>
        <w:t>（1）停止卸油，呼喊警示。</w:t>
      </w:r>
    </w:p>
    <w:p w:rsidR="004F3E5C" w:rsidRDefault="004D2E14">
      <w:pPr>
        <w:ind w:firstLineChars="200" w:firstLine="560"/>
        <w:rPr>
          <w:rFonts w:ascii="宋体" w:hAnsi="宋体" w:cs="宋体"/>
          <w:sz w:val="28"/>
          <w:szCs w:val="28"/>
        </w:rPr>
      </w:pPr>
      <w:r>
        <w:rPr>
          <w:rFonts w:ascii="宋体" w:hAnsi="宋体" w:cs="宋体" w:hint="eastAsia"/>
          <w:sz w:val="28"/>
          <w:szCs w:val="28"/>
        </w:rPr>
        <w:t>（2）关闭油罐车卸油阀。若油罐车有紧急切断阀，立即按下按钮。报告站长，站长得到卸油区起火报告后，迅速启动应急程序。</w:t>
      </w:r>
    </w:p>
    <w:p w:rsidR="004F3E5C" w:rsidRDefault="004D2E14">
      <w:pPr>
        <w:ind w:firstLineChars="200" w:firstLine="560"/>
        <w:rPr>
          <w:rFonts w:ascii="宋体" w:hAnsi="宋体" w:cs="宋体"/>
          <w:sz w:val="28"/>
          <w:szCs w:val="28"/>
        </w:rPr>
      </w:pPr>
      <w:r>
        <w:rPr>
          <w:rFonts w:ascii="宋体" w:hAnsi="宋体" w:cs="宋体" w:hint="eastAsia"/>
          <w:sz w:val="28"/>
          <w:szCs w:val="28"/>
        </w:rPr>
        <w:t>（3）现场人员用灭火毯覆盖或用灭火器进行初期扑救。安全员切断加油加气站电源总开关。</w:t>
      </w:r>
    </w:p>
    <w:p w:rsidR="004F3E5C" w:rsidRDefault="004D2E14">
      <w:pPr>
        <w:ind w:firstLineChars="200" w:firstLine="560"/>
        <w:rPr>
          <w:rFonts w:ascii="宋体" w:hAnsi="宋体" w:cs="宋体"/>
          <w:sz w:val="28"/>
          <w:szCs w:val="28"/>
        </w:rPr>
      </w:pPr>
      <w:r>
        <w:rPr>
          <w:rFonts w:ascii="宋体" w:hAnsi="宋体" w:cs="宋体" w:hint="eastAsia"/>
          <w:sz w:val="28"/>
          <w:szCs w:val="28"/>
        </w:rPr>
        <w:t>（4）当班加油员立即停止加油，疏散现场加油车辆及闲散人员，引导司机将车辆开往与着火点上风口的方向，并要求远离100m以外。</w:t>
      </w:r>
    </w:p>
    <w:p w:rsidR="004F3E5C" w:rsidRDefault="004D2E14">
      <w:pPr>
        <w:ind w:firstLineChars="200" w:firstLine="560"/>
        <w:rPr>
          <w:rFonts w:ascii="宋体" w:hAnsi="宋体" w:cs="宋体"/>
          <w:sz w:val="28"/>
          <w:szCs w:val="28"/>
        </w:rPr>
      </w:pPr>
      <w:r>
        <w:rPr>
          <w:rFonts w:ascii="宋体" w:hAnsi="宋体" w:cs="宋体" w:hint="eastAsia"/>
          <w:sz w:val="28"/>
          <w:szCs w:val="28"/>
        </w:rPr>
        <w:t>（5）在可能的前提下，安全员指挥油罐车司机迅速把着火罐车驶离油站危险区域进行扑救。</w:t>
      </w:r>
    </w:p>
    <w:p w:rsidR="004F3E5C" w:rsidRDefault="004D2E14">
      <w:pPr>
        <w:ind w:firstLineChars="200" w:firstLine="560"/>
        <w:rPr>
          <w:rFonts w:ascii="宋体" w:hAnsi="宋体" w:cs="宋体"/>
          <w:sz w:val="28"/>
          <w:szCs w:val="28"/>
        </w:rPr>
      </w:pPr>
      <w:r>
        <w:rPr>
          <w:rFonts w:ascii="宋体" w:hAnsi="宋体" w:cs="宋体" w:hint="eastAsia"/>
          <w:sz w:val="28"/>
          <w:szCs w:val="28"/>
        </w:rPr>
        <w:t>（6）警戒后勤组（加油员）立即疏散周边群众，对附近住户或人群进行口头通告，要求立即远离着火点100m以外的地方。</w:t>
      </w:r>
    </w:p>
    <w:p w:rsidR="004F3E5C" w:rsidRDefault="004D2E14">
      <w:pPr>
        <w:ind w:firstLineChars="200" w:firstLine="560"/>
        <w:rPr>
          <w:rFonts w:ascii="宋体" w:hAnsi="宋体" w:cs="宋体"/>
          <w:sz w:val="28"/>
          <w:szCs w:val="28"/>
        </w:rPr>
      </w:pPr>
      <w:r>
        <w:rPr>
          <w:rFonts w:ascii="宋体" w:hAnsi="宋体" w:cs="宋体" w:hint="eastAsia"/>
          <w:sz w:val="28"/>
          <w:szCs w:val="28"/>
        </w:rPr>
        <w:t>（7）经抢险人员紧急扑救油罐车火势依然无法控制时，站长果断下令抢险人员和其他人员撤离至安全区域，警惕油罐车爆炸危险，向政府相关部门报告，等待外部消防救援。</w:t>
      </w:r>
    </w:p>
    <w:p w:rsidR="004F3E5C" w:rsidRDefault="004D2E14">
      <w:pPr>
        <w:ind w:firstLineChars="200" w:firstLine="560"/>
        <w:rPr>
          <w:rFonts w:ascii="宋体" w:hAnsi="宋体" w:cs="宋体"/>
          <w:sz w:val="28"/>
          <w:szCs w:val="28"/>
        </w:rPr>
      </w:pPr>
      <w:r>
        <w:rPr>
          <w:rFonts w:ascii="宋体" w:hAnsi="宋体" w:cs="宋体" w:hint="eastAsia"/>
          <w:sz w:val="28"/>
          <w:szCs w:val="28"/>
        </w:rPr>
        <w:t>（8）消防救援队赶赴现场后，主动配合消防人员进行扑救，避免火灾扩大。</w:t>
      </w:r>
    </w:p>
    <w:p w:rsidR="004F3E5C" w:rsidRDefault="004D2E14">
      <w:pPr>
        <w:ind w:firstLineChars="200" w:firstLine="560"/>
        <w:rPr>
          <w:rFonts w:ascii="宋体" w:hAnsi="宋体" w:cs="宋体"/>
          <w:sz w:val="28"/>
          <w:szCs w:val="28"/>
        </w:rPr>
      </w:pPr>
      <w:r>
        <w:rPr>
          <w:rFonts w:ascii="宋体" w:hAnsi="宋体" w:cs="宋体" w:hint="eastAsia"/>
          <w:sz w:val="28"/>
          <w:szCs w:val="28"/>
        </w:rPr>
        <w:t>（9）注意事项：严禁使用水直接扑救，以免水滴飞溅油品扩大着火范围。如人身上不小心溅上油火时，立即用灭火器进行扑灭，或快速脱下衣服，将火扑灭；如来不及脱下衣服，应就地打滚，把火扑灭；着火人员不要惊慌，乱跑乱跳，这样不仅影响救助而且可能扩大火清。救火时切忌用衣服扫帚来回扑打，以免使油火扩大着火范围。</w:t>
      </w:r>
    </w:p>
    <w:p w:rsidR="004F3E5C" w:rsidRDefault="004D2E14">
      <w:pPr>
        <w:pStyle w:val="4"/>
        <w:ind w:firstLine="560"/>
        <w:rPr>
          <w:rFonts w:ascii="宋体" w:hAnsi="宋体" w:cs="宋体"/>
        </w:rPr>
      </w:pPr>
      <w:r>
        <w:rPr>
          <w:rFonts w:ascii="宋体" w:hAnsi="宋体" w:cs="宋体" w:hint="eastAsia"/>
        </w:rPr>
        <w:lastRenderedPageBreak/>
        <w:t>3.4.4油罐区火灾处置措施</w:t>
      </w:r>
    </w:p>
    <w:p w:rsidR="004F3E5C" w:rsidRDefault="004D2E14">
      <w:pPr>
        <w:ind w:firstLineChars="200" w:firstLine="560"/>
        <w:rPr>
          <w:rFonts w:ascii="宋体" w:hAnsi="宋体" w:cs="宋体"/>
          <w:sz w:val="28"/>
          <w:szCs w:val="28"/>
        </w:rPr>
      </w:pPr>
      <w:r>
        <w:rPr>
          <w:rFonts w:ascii="宋体" w:hAnsi="宋体" w:cs="宋体" w:hint="eastAsia"/>
          <w:sz w:val="28"/>
          <w:szCs w:val="28"/>
        </w:rPr>
        <w:t>（1）员工发现油罐起火后，呼喊、报告，站长、下令启动应急程序。</w:t>
      </w:r>
    </w:p>
    <w:p w:rsidR="004F3E5C" w:rsidRDefault="004D2E14">
      <w:pPr>
        <w:ind w:firstLineChars="200" w:firstLine="560"/>
        <w:rPr>
          <w:rFonts w:ascii="宋体" w:hAnsi="宋体" w:cs="宋体"/>
          <w:sz w:val="28"/>
          <w:szCs w:val="28"/>
        </w:rPr>
      </w:pPr>
      <w:r>
        <w:rPr>
          <w:rFonts w:ascii="宋体" w:hAnsi="宋体" w:cs="宋体" w:hint="eastAsia"/>
          <w:sz w:val="28"/>
          <w:szCs w:val="28"/>
        </w:rPr>
        <w:t>（2）现场值班领导立即切断加油加气站电源总开关，然后迅速到现场开始灭火抢险。</w:t>
      </w:r>
    </w:p>
    <w:p w:rsidR="004F3E5C" w:rsidRDefault="004D2E14">
      <w:pPr>
        <w:ind w:firstLineChars="200" w:firstLine="560"/>
        <w:rPr>
          <w:rFonts w:ascii="宋体" w:hAnsi="宋体" w:cs="宋体"/>
          <w:sz w:val="28"/>
          <w:szCs w:val="28"/>
        </w:rPr>
      </w:pPr>
      <w:r>
        <w:rPr>
          <w:rFonts w:ascii="宋体" w:hAnsi="宋体" w:cs="宋体" w:hint="eastAsia"/>
          <w:sz w:val="28"/>
          <w:szCs w:val="28"/>
        </w:rPr>
        <w:t>（3）当班加油员立即停止加油，加入到抢险队伍。</w:t>
      </w:r>
    </w:p>
    <w:p w:rsidR="004F3E5C" w:rsidRDefault="004D2E14">
      <w:pPr>
        <w:ind w:firstLineChars="200" w:firstLine="560"/>
        <w:rPr>
          <w:rFonts w:ascii="宋体" w:hAnsi="宋体" w:cs="宋体"/>
          <w:sz w:val="28"/>
          <w:szCs w:val="28"/>
        </w:rPr>
      </w:pPr>
      <w:r>
        <w:rPr>
          <w:rFonts w:ascii="宋体" w:hAnsi="宋体" w:cs="宋体" w:hint="eastAsia"/>
          <w:sz w:val="28"/>
          <w:szCs w:val="28"/>
        </w:rPr>
        <w:t>（4）抢险救援组（当班卸油员）使用灭火毯堵住油罐计量口，隔绝空气，其他员工用灭火器进行灭火。火势较猛时，先用灭火器对准罐口将大火扑灭，再用灭火毯覆盖罐口。</w:t>
      </w:r>
    </w:p>
    <w:p w:rsidR="004F3E5C" w:rsidRDefault="004D2E14">
      <w:pPr>
        <w:ind w:firstLineChars="200" w:firstLine="560"/>
        <w:rPr>
          <w:rFonts w:ascii="宋体" w:hAnsi="宋体" w:cs="宋体"/>
          <w:sz w:val="28"/>
          <w:szCs w:val="28"/>
        </w:rPr>
      </w:pPr>
      <w:r>
        <w:rPr>
          <w:rFonts w:ascii="宋体" w:hAnsi="宋体" w:cs="宋体" w:hint="eastAsia"/>
          <w:sz w:val="28"/>
          <w:szCs w:val="28"/>
        </w:rPr>
        <w:t>（5）警戒后勤组（当班加油员）在油站的进口处设立警戒标志，疏散现场加油车辆及闲散人员，引导司机将车辆迅速驶离加油加气站。并注意引导消防车辆进站灭火。</w:t>
      </w:r>
    </w:p>
    <w:p w:rsidR="004F3E5C" w:rsidRDefault="004D2E14">
      <w:pPr>
        <w:ind w:firstLineChars="200" w:firstLine="560"/>
        <w:rPr>
          <w:rFonts w:ascii="宋体" w:hAnsi="宋体" w:cs="宋体"/>
          <w:sz w:val="28"/>
          <w:szCs w:val="28"/>
        </w:rPr>
      </w:pPr>
      <w:r>
        <w:rPr>
          <w:rFonts w:ascii="宋体" w:hAnsi="宋体" w:cs="宋体" w:hint="eastAsia"/>
          <w:sz w:val="28"/>
          <w:szCs w:val="28"/>
        </w:rPr>
        <w:t>（6）综合管理员按站长命令，在第一时间报警并通知周边群众撤离。</w:t>
      </w:r>
    </w:p>
    <w:p w:rsidR="004F3E5C" w:rsidRDefault="004D2E14">
      <w:pPr>
        <w:ind w:firstLineChars="200" w:firstLine="560"/>
        <w:rPr>
          <w:rFonts w:ascii="宋体" w:hAnsi="宋体" w:cs="宋体"/>
          <w:sz w:val="28"/>
          <w:szCs w:val="28"/>
        </w:rPr>
      </w:pPr>
      <w:r>
        <w:rPr>
          <w:rFonts w:ascii="宋体" w:hAnsi="宋体" w:cs="宋体" w:hint="eastAsia"/>
          <w:sz w:val="28"/>
          <w:szCs w:val="28"/>
        </w:rPr>
        <w:t>（7）火情消除后，站长宣布应急结束。</w:t>
      </w:r>
    </w:p>
    <w:p w:rsidR="004F3E5C" w:rsidRDefault="004D2E14">
      <w:pPr>
        <w:ind w:firstLineChars="200" w:firstLine="560"/>
        <w:rPr>
          <w:rFonts w:ascii="宋体" w:hAnsi="宋体" w:cs="宋体"/>
          <w:sz w:val="28"/>
          <w:szCs w:val="28"/>
        </w:rPr>
      </w:pPr>
      <w:r>
        <w:rPr>
          <w:rFonts w:ascii="宋体" w:hAnsi="宋体" w:cs="宋体" w:hint="eastAsia"/>
          <w:sz w:val="28"/>
          <w:szCs w:val="28"/>
        </w:rPr>
        <w:t>（8）注意事项：如人身上不小心溅上油火时，应立即用灭火器进行扑灭，或快速脱下衣服，将火扑灭。如来不及脱下衣服，应就地打滚，把火扑灭。救火时勿用衣物、扫帚来回扑打，以免使油火扩大着火范围。着火人也不要惊慌，乱跑乱跳、跑动，这样既影响救助，又可能扩大火情。</w:t>
      </w:r>
    </w:p>
    <w:p w:rsidR="004F3E5C" w:rsidRDefault="004D2E14">
      <w:pPr>
        <w:pStyle w:val="4"/>
        <w:ind w:firstLine="560"/>
        <w:rPr>
          <w:rFonts w:ascii="宋体" w:hAnsi="宋体" w:cs="宋体"/>
        </w:rPr>
      </w:pPr>
      <w:r>
        <w:rPr>
          <w:rFonts w:ascii="宋体" w:hAnsi="宋体" w:cs="宋体" w:hint="eastAsia"/>
        </w:rPr>
        <w:t>3.4.5储气罐区着火处置措施</w:t>
      </w:r>
    </w:p>
    <w:p w:rsidR="004F3E5C" w:rsidRDefault="004D2E14">
      <w:pPr>
        <w:adjustRightInd w:val="0"/>
        <w:snapToGrid w:val="0"/>
        <w:spacing w:line="360" w:lineRule="auto"/>
        <w:ind w:firstLineChars="200" w:firstLine="560"/>
        <w:rPr>
          <w:rFonts w:ascii="宋体" w:hAnsi="宋体"/>
          <w:kern w:val="0"/>
          <w:sz w:val="28"/>
          <w:szCs w:val="28"/>
        </w:rPr>
      </w:pPr>
      <w:r>
        <w:rPr>
          <w:rFonts w:ascii="宋体" w:hAnsi="宋体" w:hint="eastAsia"/>
          <w:kern w:val="0"/>
          <w:sz w:val="28"/>
          <w:szCs w:val="28"/>
        </w:rPr>
        <w:t>（1）灭火扑救组、抢险救援组首先切断加气站气源总开关，并指挥站内车司机迅速将车手动推离危险区域，到安全地带。</w:t>
      </w:r>
    </w:p>
    <w:p w:rsidR="004F3E5C" w:rsidRDefault="004D2E14">
      <w:pPr>
        <w:adjustRightInd w:val="0"/>
        <w:snapToGrid w:val="0"/>
        <w:spacing w:line="360" w:lineRule="auto"/>
        <w:ind w:firstLineChars="200" w:firstLine="560"/>
        <w:rPr>
          <w:rFonts w:ascii="宋体" w:hAnsi="宋体"/>
          <w:kern w:val="0"/>
          <w:sz w:val="28"/>
          <w:szCs w:val="28"/>
        </w:rPr>
      </w:pPr>
      <w:r>
        <w:rPr>
          <w:rFonts w:ascii="宋体" w:hAnsi="宋体" w:hint="eastAsia"/>
          <w:kern w:val="0"/>
          <w:sz w:val="28"/>
          <w:szCs w:val="28"/>
        </w:rPr>
        <w:t>（2）由应急处置成员使用灭火毯封住储气罐口，使空气和火隔离将火扑灭，火势较猛时，则先用灭火器对准储气罐口将大火扑灭，再用灭火毯覆盖储气罐。然后用水冷却储气罐到常温，防止复燃。</w:t>
      </w:r>
    </w:p>
    <w:p w:rsidR="004F3E5C" w:rsidRDefault="004D2E14">
      <w:pPr>
        <w:adjustRightInd w:val="0"/>
        <w:snapToGrid w:val="0"/>
        <w:spacing w:line="360" w:lineRule="auto"/>
        <w:ind w:firstLineChars="200" w:firstLine="560"/>
        <w:rPr>
          <w:rFonts w:ascii="宋体" w:hAnsi="宋体"/>
          <w:kern w:val="0"/>
          <w:sz w:val="28"/>
          <w:szCs w:val="28"/>
        </w:rPr>
      </w:pPr>
      <w:r>
        <w:rPr>
          <w:rFonts w:ascii="宋体" w:hAnsi="宋体" w:hint="eastAsia"/>
          <w:kern w:val="0"/>
          <w:sz w:val="28"/>
          <w:szCs w:val="28"/>
        </w:rPr>
        <w:lastRenderedPageBreak/>
        <w:t>（3）由灭火扑救组、抢险救援组关闭储气罐阀门，使用灭火毯封住储气罐口。</w:t>
      </w:r>
    </w:p>
    <w:p w:rsidR="004F3E5C" w:rsidRDefault="004D2E14">
      <w:pPr>
        <w:adjustRightInd w:val="0"/>
        <w:snapToGrid w:val="0"/>
        <w:spacing w:line="360" w:lineRule="auto"/>
        <w:ind w:firstLineChars="200" w:firstLine="560"/>
        <w:rPr>
          <w:rFonts w:ascii="宋体" w:hAnsi="宋体"/>
          <w:kern w:val="0"/>
          <w:sz w:val="28"/>
          <w:szCs w:val="28"/>
        </w:rPr>
      </w:pPr>
      <w:r>
        <w:rPr>
          <w:rFonts w:ascii="宋体" w:hAnsi="宋体" w:hint="eastAsia"/>
          <w:kern w:val="0"/>
          <w:sz w:val="28"/>
          <w:szCs w:val="28"/>
        </w:rPr>
        <w:t>注意：必要时可以使用水枪降低储气罐周围空气中天然气的混合比例。</w:t>
      </w:r>
    </w:p>
    <w:p w:rsidR="004F3E5C" w:rsidRDefault="004D2E14">
      <w:pPr>
        <w:pStyle w:val="4"/>
        <w:tabs>
          <w:tab w:val="left" w:pos="3825"/>
        </w:tabs>
        <w:ind w:firstLine="560"/>
        <w:rPr>
          <w:rFonts w:ascii="宋体" w:hAnsi="宋体" w:cs="宋体"/>
        </w:rPr>
      </w:pPr>
      <w:r>
        <w:rPr>
          <w:rFonts w:ascii="宋体" w:hAnsi="宋体" w:cs="宋体" w:hint="eastAsia"/>
        </w:rPr>
        <w:t>3.4.6加气区着火处置措施</w:t>
      </w:r>
    </w:p>
    <w:p w:rsidR="004F3E5C" w:rsidRDefault="004D2E14">
      <w:pPr>
        <w:adjustRightInd w:val="0"/>
        <w:snapToGrid w:val="0"/>
        <w:spacing w:line="360" w:lineRule="auto"/>
        <w:ind w:firstLineChars="200" w:firstLine="560"/>
        <w:rPr>
          <w:rFonts w:ascii="宋体" w:hAnsi="宋体"/>
          <w:kern w:val="0"/>
          <w:sz w:val="28"/>
          <w:szCs w:val="28"/>
        </w:rPr>
      </w:pPr>
      <w:r>
        <w:rPr>
          <w:rFonts w:ascii="宋体" w:hAnsi="宋体" w:hint="eastAsia"/>
          <w:kern w:val="0"/>
          <w:sz w:val="28"/>
          <w:szCs w:val="28"/>
        </w:rPr>
        <w:t>（1）当班加气员立即停止加气，疏散现场车辆及加气站站外候乘的乘客，引导司机将车辆开到着火点上风头方向的百米以外。</w:t>
      </w:r>
    </w:p>
    <w:p w:rsidR="004F3E5C" w:rsidRDefault="004D2E14">
      <w:pPr>
        <w:adjustRightInd w:val="0"/>
        <w:snapToGrid w:val="0"/>
        <w:spacing w:line="360" w:lineRule="auto"/>
        <w:ind w:firstLineChars="200" w:firstLine="560"/>
        <w:rPr>
          <w:rFonts w:ascii="宋体" w:hAnsi="宋体"/>
          <w:kern w:val="0"/>
          <w:sz w:val="28"/>
          <w:szCs w:val="28"/>
        </w:rPr>
      </w:pPr>
      <w:r>
        <w:rPr>
          <w:rFonts w:ascii="宋体" w:hAnsi="宋体" w:hint="eastAsia"/>
          <w:kern w:val="0"/>
          <w:sz w:val="28"/>
          <w:szCs w:val="28"/>
        </w:rPr>
        <w:t>（2）安全员立即奔赴加气站进出口处，视火情适当封堵道路，首先停止车辆进入加气站，并有效制止过往车辆通过，封闭加气站路段。疏散周边群众，对附近住户或人群进行口头通告， 要求立即远离着火点到100米以外的地方。</w:t>
      </w:r>
    </w:p>
    <w:p w:rsidR="004F3E5C" w:rsidRDefault="004D2E14">
      <w:pPr>
        <w:adjustRightInd w:val="0"/>
        <w:snapToGrid w:val="0"/>
        <w:spacing w:line="360" w:lineRule="auto"/>
        <w:ind w:firstLineChars="200" w:firstLine="560"/>
        <w:rPr>
          <w:rFonts w:ascii="宋体" w:hAnsi="宋体"/>
          <w:kern w:val="0"/>
          <w:sz w:val="28"/>
          <w:szCs w:val="28"/>
        </w:rPr>
      </w:pPr>
      <w:r>
        <w:rPr>
          <w:rFonts w:ascii="宋体" w:hAnsi="宋体" w:hint="eastAsia"/>
          <w:kern w:val="0"/>
          <w:sz w:val="28"/>
          <w:szCs w:val="28"/>
        </w:rPr>
        <w:t>（3）消防队赶赴现场后，应急处置组应配合消防人员进行扑救，避免火灾扩。如人身沾上气火时，首先用灭火器进行灭火，或快速脱下衣服，将火扑灭。如实在来不及脱，应就地打滚，把火扑灭。现场人员应冷静的帮他脱下衣服，或用衣物棉被覆盖包裹救助。切记勿用衣物扫帚来回扑打，以免扩大着火范围，着火人也不要惊慌失措，乱跑乱跳、一则影响救助，二则火借风势易扩大着火面积。</w:t>
      </w:r>
    </w:p>
    <w:p w:rsidR="004F3E5C" w:rsidRDefault="004D2E14">
      <w:pPr>
        <w:pStyle w:val="af3"/>
        <w:ind w:firstLineChars="200" w:firstLine="560"/>
      </w:pPr>
      <w:r>
        <w:rPr>
          <w:rFonts w:ascii="宋体" w:hAnsi="宋体" w:hint="eastAsia"/>
          <w:kern w:val="0"/>
          <w:sz w:val="28"/>
          <w:szCs w:val="28"/>
        </w:rPr>
        <w:t>（4）如火灾较大或发生爆炸，站内自身无力处理时，站长或班长应果断撤岀灭火人员。其他火灾应急预案的应急处置方案参考加气站现场处置方案。</w:t>
      </w:r>
    </w:p>
    <w:p w:rsidR="004F3E5C" w:rsidRDefault="004D2E14">
      <w:pPr>
        <w:pStyle w:val="4"/>
        <w:ind w:firstLine="560"/>
        <w:rPr>
          <w:rFonts w:ascii="宋体" w:hAnsi="宋体" w:cs="宋体"/>
        </w:rPr>
      </w:pPr>
      <w:r>
        <w:rPr>
          <w:rFonts w:ascii="宋体" w:hAnsi="宋体" w:cs="宋体" w:hint="eastAsia"/>
        </w:rPr>
        <w:t>3.4.7加油加气站电器火灾处置措施</w:t>
      </w:r>
    </w:p>
    <w:p w:rsidR="004F3E5C" w:rsidRDefault="004D2E14">
      <w:pPr>
        <w:ind w:firstLineChars="200" w:firstLine="560"/>
        <w:rPr>
          <w:rFonts w:ascii="宋体" w:hAnsi="宋体" w:cs="宋体"/>
          <w:sz w:val="28"/>
          <w:szCs w:val="28"/>
        </w:rPr>
      </w:pPr>
      <w:r>
        <w:rPr>
          <w:rFonts w:ascii="宋体" w:hAnsi="宋体" w:cs="宋体" w:hint="eastAsia"/>
          <w:sz w:val="28"/>
          <w:szCs w:val="28"/>
        </w:rPr>
        <w:t>（1）发生电器火灾时，发现者立即用C02灭火器进行灭火，随即通知站长；依个人力量无法灭火时，立即通知站长，站长宣布启动程序，并根据火势情况决定是否向119报警。</w:t>
      </w:r>
    </w:p>
    <w:p w:rsidR="004F3E5C" w:rsidRDefault="004D2E14">
      <w:pPr>
        <w:ind w:firstLineChars="200" w:firstLine="560"/>
        <w:rPr>
          <w:rFonts w:ascii="宋体" w:hAnsi="宋体" w:cs="宋体"/>
          <w:sz w:val="28"/>
          <w:szCs w:val="28"/>
        </w:rPr>
      </w:pPr>
      <w:r>
        <w:rPr>
          <w:rFonts w:ascii="宋体" w:hAnsi="宋体" w:cs="宋体" w:hint="eastAsia"/>
          <w:sz w:val="28"/>
          <w:szCs w:val="28"/>
        </w:rPr>
        <w:t>（2）值班领导立即切断配电室的电源开关后，迅速回到火场加入扑救。</w:t>
      </w:r>
    </w:p>
    <w:p w:rsidR="004F3E5C" w:rsidRDefault="004D2E14">
      <w:pPr>
        <w:ind w:firstLineChars="200" w:firstLine="560"/>
        <w:rPr>
          <w:rFonts w:ascii="宋体" w:hAnsi="宋体" w:cs="宋体"/>
          <w:sz w:val="28"/>
          <w:szCs w:val="28"/>
        </w:rPr>
      </w:pPr>
      <w:r>
        <w:rPr>
          <w:rFonts w:ascii="宋体" w:hAnsi="宋体" w:cs="宋体" w:hint="eastAsia"/>
          <w:sz w:val="28"/>
          <w:szCs w:val="28"/>
        </w:rPr>
        <w:lastRenderedPageBreak/>
        <w:t>（3）抢险救援组人员（当班加油员）立即取来离火场最近的手提式灭火器进行扑救。</w:t>
      </w:r>
    </w:p>
    <w:p w:rsidR="004F3E5C" w:rsidRDefault="004D2E14">
      <w:pPr>
        <w:ind w:firstLineChars="200" w:firstLine="560"/>
        <w:rPr>
          <w:rFonts w:ascii="宋体" w:hAnsi="宋体" w:cs="宋体"/>
          <w:sz w:val="28"/>
          <w:szCs w:val="28"/>
        </w:rPr>
      </w:pPr>
      <w:r>
        <w:rPr>
          <w:rFonts w:ascii="宋体" w:hAnsi="宋体" w:cs="宋体" w:hint="eastAsia"/>
          <w:sz w:val="28"/>
          <w:szCs w:val="28"/>
        </w:rPr>
        <w:t>（4）警戒后勤组把火源周围的重要物品及可能引发更大火灾的可燃、助燃物移至安全地带，直到火情被完全控制。同时组织人员在进站口设立警戒标识，组织站内加油车辆按顺序快速驶离加油加气站。若火情无法控制时，立即组织人员撤离现场至安全区。</w:t>
      </w:r>
    </w:p>
    <w:p w:rsidR="004F3E5C" w:rsidRDefault="004D2E14">
      <w:pPr>
        <w:ind w:firstLineChars="200" w:firstLine="560"/>
        <w:rPr>
          <w:rFonts w:ascii="宋体" w:hAnsi="宋体" w:cs="宋体"/>
          <w:sz w:val="28"/>
          <w:szCs w:val="28"/>
        </w:rPr>
      </w:pPr>
      <w:r>
        <w:rPr>
          <w:rFonts w:ascii="宋体" w:hAnsi="宋体" w:cs="宋体" w:hint="eastAsia"/>
          <w:sz w:val="28"/>
          <w:szCs w:val="28"/>
        </w:rPr>
        <w:t>（5）火灾扑灭后，站长宣布应急结束，并迅速将情况上报当地应急管理局及相关监管部门。</w:t>
      </w:r>
    </w:p>
    <w:p w:rsidR="004F3E5C" w:rsidRDefault="004D2E14">
      <w:pPr>
        <w:ind w:firstLineChars="200" w:firstLine="560"/>
        <w:rPr>
          <w:rFonts w:ascii="宋体" w:hAnsi="宋体" w:cs="宋体"/>
          <w:sz w:val="28"/>
          <w:szCs w:val="28"/>
        </w:rPr>
      </w:pPr>
      <w:r>
        <w:rPr>
          <w:rFonts w:ascii="宋体" w:hAnsi="宋体" w:cs="宋体" w:hint="eastAsia"/>
          <w:sz w:val="28"/>
          <w:szCs w:val="28"/>
        </w:rPr>
        <w:t>（6）站长请专业维修人员到站对电气线路进行维修。确保安全后，重新营业。</w:t>
      </w:r>
    </w:p>
    <w:p w:rsidR="004F3E5C" w:rsidRDefault="004D2E14">
      <w:pPr>
        <w:ind w:firstLineChars="200" w:firstLine="560"/>
        <w:rPr>
          <w:rFonts w:ascii="宋体" w:hAnsi="宋体" w:cs="宋体"/>
          <w:sz w:val="28"/>
          <w:szCs w:val="28"/>
        </w:rPr>
      </w:pPr>
      <w:r>
        <w:rPr>
          <w:rFonts w:ascii="宋体" w:hAnsi="宋体" w:cs="宋体" w:hint="eastAsia"/>
          <w:sz w:val="28"/>
          <w:szCs w:val="28"/>
        </w:rPr>
        <w:t>（7）注意事项：在消防灭火的同时，首先应保证自己的人身安全。当消防队赶到现场后，协助消防队进行灭火。</w:t>
      </w:r>
    </w:p>
    <w:p w:rsidR="004F3E5C" w:rsidRDefault="004D2E14">
      <w:pPr>
        <w:pStyle w:val="4"/>
        <w:ind w:firstLine="560"/>
        <w:rPr>
          <w:rFonts w:ascii="宋体" w:hAnsi="宋体" w:cs="宋体"/>
        </w:rPr>
      </w:pPr>
      <w:r>
        <w:rPr>
          <w:rFonts w:ascii="宋体" w:hAnsi="宋体" w:cs="宋体" w:hint="eastAsia"/>
        </w:rPr>
        <w:t>3.4.8加油加气站车辆火灾处置措施</w:t>
      </w:r>
    </w:p>
    <w:p w:rsidR="004F3E5C" w:rsidRDefault="004D2E14">
      <w:pPr>
        <w:ind w:firstLineChars="200" w:firstLine="560"/>
        <w:rPr>
          <w:rFonts w:ascii="宋体" w:hAnsi="宋体" w:cs="宋体"/>
          <w:sz w:val="28"/>
          <w:szCs w:val="28"/>
        </w:rPr>
      </w:pPr>
      <w:r>
        <w:rPr>
          <w:rFonts w:ascii="宋体" w:hAnsi="宋体" w:cs="宋体" w:hint="eastAsia"/>
          <w:sz w:val="28"/>
          <w:szCs w:val="28"/>
        </w:rPr>
        <w:t>（1）发现加油车辆站内着火时，立即报告站长。站长宣布启动应急程序。并根据火势情况决定是否向119报警。</w:t>
      </w:r>
    </w:p>
    <w:p w:rsidR="004F3E5C" w:rsidRDefault="004D2E14">
      <w:pPr>
        <w:ind w:firstLineChars="200" w:firstLine="560"/>
        <w:rPr>
          <w:rFonts w:ascii="宋体" w:hAnsi="宋体" w:cs="宋体"/>
          <w:sz w:val="28"/>
          <w:szCs w:val="28"/>
        </w:rPr>
      </w:pPr>
      <w:r>
        <w:rPr>
          <w:rFonts w:ascii="宋体" w:hAnsi="宋体" w:cs="宋体" w:hint="eastAsia"/>
          <w:sz w:val="28"/>
          <w:szCs w:val="28"/>
        </w:rPr>
        <w:t>（2）值班领导迅速切断配电室的电源开关后，迅速回到火场加入扑救;同时组织人员展开灭火救援工作。</w:t>
      </w:r>
    </w:p>
    <w:p w:rsidR="004F3E5C" w:rsidRDefault="004D2E14">
      <w:pPr>
        <w:ind w:firstLineChars="200" w:firstLine="560"/>
        <w:rPr>
          <w:rFonts w:ascii="宋体" w:hAnsi="宋体" w:cs="宋体"/>
          <w:sz w:val="28"/>
          <w:szCs w:val="28"/>
        </w:rPr>
      </w:pPr>
      <w:r>
        <w:rPr>
          <w:rFonts w:ascii="宋体" w:hAnsi="宋体" w:cs="宋体" w:hint="eastAsia"/>
          <w:sz w:val="28"/>
          <w:szCs w:val="28"/>
        </w:rPr>
        <w:t>（2）抢险救援组人员或当班加油员立即用加油机旁的灭火器开展扑救。若为油箱口部位起火，可用灭火毯覆盖油箱口，隔绝空气进行灭火；也可使用干粉灭火器直接对准起火部位喷射灭火或减弱火势再用灭火毯覆盖灭火。</w:t>
      </w:r>
    </w:p>
    <w:p w:rsidR="004F3E5C" w:rsidRDefault="004D2E14">
      <w:pPr>
        <w:ind w:firstLineChars="200" w:firstLine="560"/>
        <w:rPr>
          <w:rFonts w:ascii="宋体" w:hAnsi="宋体" w:cs="宋体"/>
          <w:sz w:val="28"/>
          <w:szCs w:val="28"/>
        </w:rPr>
      </w:pPr>
      <w:r>
        <w:rPr>
          <w:rFonts w:ascii="宋体" w:hAnsi="宋体" w:cs="宋体" w:hint="eastAsia"/>
          <w:sz w:val="28"/>
          <w:szCs w:val="28"/>
        </w:rPr>
        <w:t>①如果车辆发动机舱内起火，则应松开汽车发动机罩钩，并用灭火器</w:t>
      </w:r>
      <w:r>
        <w:rPr>
          <w:rFonts w:ascii="宋体" w:hAnsi="宋体" w:cs="宋体" w:hint="eastAsia"/>
          <w:sz w:val="28"/>
          <w:szCs w:val="28"/>
        </w:rPr>
        <w:lastRenderedPageBreak/>
        <w:t>透过机罩周边的缝隙向发动机内喷射干粉灭火。火焰熄灭之前，绝对不要抬起汽车发动机罩。火情消除后，将起火车辆推出站外。</w:t>
      </w:r>
    </w:p>
    <w:p w:rsidR="004F3E5C" w:rsidRDefault="004D2E14">
      <w:pPr>
        <w:ind w:firstLineChars="200" w:firstLine="560"/>
        <w:rPr>
          <w:rFonts w:ascii="宋体" w:hAnsi="宋体" w:cs="宋体"/>
          <w:sz w:val="28"/>
          <w:szCs w:val="28"/>
        </w:rPr>
      </w:pPr>
      <w:r>
        <w:rPr>
          <w:rFonts w:ascii="宋体" w:hAnsi="宋体" w:cs="宋体" w:hint="eastAsia"/>
          <w:sz w:val="28"/>
          <w:szCs w:val="28"/>
        </w:rPr>
        <w:t>②经抢险人员紧急扑救火势依然无法控制时，站长果断下令抢险人员和其他人员撤离至安全区域，警惕油箱爆炸危险，等待外部消防救援。</w:t>
      </w:r>
    </w:p>
    <w:p w:rsidR="004F3E5C" w:rsidRDefault="004D2E14">
      <w:pPr>
        <w:ind w:firstLineChars="200" w:firstLine="560"/>
        <w:rPr>
          <w:rFonts w:ascii="宋体" w:hAnsi="宋体" w:cs="宋体"/>
          <w:sz w:val="28"/>
          <w:szCs w:val="28"/>
        </w:rPr>
      </w:pPr>
      <w:r>
        <w:rPr>
          <w:rFonts w:ascii="宋体" w:hAnsi="宋体" w:cs="宋体" w:hint="eastAsia"/>
          <w:sz w:val="28"/>
          <w:szCs w:val="28"/>
        </w:rPr>
        <w:t>（4）警戒后勤组人员在进站口设立警示标识，组织站内其它加油车辆有序快速驶离加油加气站。</w:t>
      </w:r>
    </w:p>
    <w:p w:rsidR="004F3E5C" w:rsidRDefault="004D2E14">
      <w:pPr>
        <w:ind w:firstLineChars="200" w:firstLine="560"/>
        <w:rPr>
          <w:rFonts w:ascii="宋体" w:hAnsi="宋体" w:cs="宋体"/>
          <w:sz w:val="28"/>
          <w:szCs w:val="28"/>
        </w:rPr>
      </w:pPr>
      <w:r>
        <w:rPr>
          <w:rFonts w:ascii="宋体" w:hAnsi="宋体" w:cs="宋体" w:hint="eastAsia"/>
          <w:sz w:val="28"/>
          <w:szCs w:val="28"/>
        </w:rPr>
        <w:t>（5）火情消除后，站长宣布应急结束。</w:t>
      </w:r>
    </w:p>
    <w:p w:rsidR="004F3E5C" w:rsidRDefault="004D2E14">
      <w:pPr>
        <w:ind w:firstLineChars="200" w:firstLine="560"/>
        <w:rPr>
          <w:rFonts w:ascii="宋体" w:hAnsi="宋体" w:cs="宋体"/>
          <w:sz w:val="28"/>
          <w:szCs w:val="28"/>
        </w:rPr>
      </w:pPr>
      <w:r>
        <w:rPr>
          <w:rFonts w:ascii="宋体" w:hAnsi="宋体" w:cs="宋体" w:hint="eastAsia"/>
          <w:sz w:val="28"/>
          <w:szCs w:val="28"/>
        </w:rPr>
        <w:t>（6）注意事项：在可能的情况下，将着火车辆驶离到站外处理；车辆出现冒烟时，不可在站内打开机器盖，应推出站外进行处理。</w:t>
      </w:r>
    </w:p>
    <w:p w:rsidR="004F3E5C" w:rsidRDefault="004D2E14">
      <w:pPr>
        <w:pStyle w:val="4"/>
        <w:ind w:firstLine="560"/>
        <w:rPr>
          <w:rFonts w:ascii="宋体" w:hAnsi="宋体" w:cs="宋体"/>
        </w:rPr>
      </w:pPr>
      <w:r>
        <w:rPr>
          <w:rFonts w:ascii="宋体" w:hAnsi="宋体" w:cs="宋体" w:hint="eastAsia"/>
        </w:rPr>
        <w:t>3.4.9加油加气站人员烧伤急救措施</w:t>
      </w:r>
    </w:p>
    <w:p w:rsidR="004F3E5C" w:rsidRDefault="004D2E14">
      <w:pPr>
        <w:ind w:firstLineChars="200" w:firstLine="560"/>
        <w:rPr>
          <w:rFonts w:ascii="宋体" w:hAnsi="宋体" w:cs="宋体"/>
          <w:sz w:val="28"/>
          <w:szCs w:val="28"/>
        </w:rPr>
      </w:pPr>
      <w:r>
        <w:rPr>
          <w:rFonts w:ascii="宋体" w:hAnsi="宋体" w:cs="宋体" w:hint="eastAsia"/>
          <w:sz w:val="28"/>
          <w:szCs w:val="28"/>
        </w:rPr>
        <w:t>（1）烧伤急救就是釆用各种有效的措施灭火，使伤员尽快脱离热源，尽量缩短烧伤时间。</w:t>
      </w:r>
    </w:p>
    <w:p w:rsidR="004F3E5C" w:rsidRDefault="004D2E14">
      <w:pPr>
        <w:ind w:firstLineChars="200" w:firstLine="560"/>
        <w:rPr>
          <w:rFonts w:ascii="宋体" w:hAnsi="宋体" w:cs="宋体"/>
          <w:sz w:val="28"/>
          <w:szCs w:val="28"/>
        </w:rPr>
      </w:pPr>
      <w:r>
        <w:rPr>
          <w:rFonts w:ascii="宋体" w:hAnsi="宋体" w:cs="宋体" w:hint="eastAsia"/>
          <w:sz w:val="28"/>
          <w:szCs w:val="28"/>
        </w:rPr>
        <w:t>（2）对已灭火而未脱衣服的伤员必须仔细检查全身情况，保持伤口清洁。伤员的衣服鞋袜用剪刀剪开后除去，伤口全部用清洁布片覆盖，防止污染。</w:t>
      </w:r>
    </w:p>
    <w:p w:rsidR="004F3E5C" w:rsidRDefault="004D2E14">
      <w:pPr>
        <w:ind w:firstLineChars="200" w:firstLine="560"/>
        <w:rPr>
          <w:rFonts w:ascii="宋体" w:hAnsi="宋体" w:cs="宋体"/>
          <w:sz w:val="28"/>
          <w:szCs w:val="28"/>
        </w:rPr>
      </w:pPr>
      <w:r>
        <w:rPr>
          <w:rFonts w:ascii="宋体" w:hAnsi="宋体" w:cs="宋体" w:hint="eastAsia"/>
          <w:sz w:val="28"/>
          <w:szCs w:val="28"/>
        </w:rPr>
        <w:t>（3）四肢烧伤时，先用清洁冷水冲洗，然后用清洁布片、消毒纱布覆盖并送往医院。</w:t>
      </w:r>
    </w:p>
    <w:p w:rsidR="004F3E5C" w:rsidRDefault="004D2E14">
      <w:pPr>
        <w:ind w:firstLineChars="200" w:firstLine="560"/>
        <w:rPr>
          <w:rFonts w:ascii="宋体" w:hAnsi="宋体" w:cs="宋体"/>
          <w:sz w:val="28"/>
          <w:szCs w:val="28"/>
        </w:rPr>
      </w:pPr>
      <w:r>
        <w:rPr>
          <w:rFonts w:ascii="宋体" w:hAnsi="宋体" w:cs="宋体" w:hint="eastAsia"/>
          <w:sz w:val="28"/>
          <w:szCs w:val="28"/>
        </w:rPr>
        <w:t>对爆炸冲击波烧伤的伤员要注意有无脑颅损伤，腹腔损伤和呼吸道损伤。</w:t>
      </w:r>
    </w:p>
    <w:p w:rsidR="004F3E5C" w:rsidRDefault="004D2E14">
      <w:pPr>
        <w:pStyle w:val="4"/>
        <w:ind w:firstLine="560"/>
        <w:rPr>
          <w:rFonts w:ascii="宋体" w:hAnsi="宋体" w:cs="宋体"/>
        </w:rPr>
      </w:pPr>
      <w:r>
        <w:rPr>
          <w:rFonts w:ascii="宋体" w:hAnsi="宋体" w:cs="宋体" w:hint="eastAsia"/>
        </w:rPr>
        <w:t>3.4.10后期处置措施</w:t>
      </w:r>
    </w:p>
    <w:p w:rsidR="004F3E5C" w:rsidRDefault="004D2E14">
      <w:pPr>
        <w:ind w:firstLineChars="200" w:firstLine="560"/>
        <w:rPr>
          <w:rFonts w:ascii="宋体" w:hAnsi="宋体" w:cs="宋体"/>
          <w:sz w:val="28"/>
          <w:szCs w:val="28"/>
        </w:rPr>
      </w:pPr>
      <w:r>
        <w:rPr>
          <w:rFonts w:ascii="宋体" w:hAnsi="宋体" w:cs="宋体" w:hint="eastAsia"/>
          <w:sz w:val="28"/>
          <w:szCs w:val="28"/>
        </w:rPr>
        <w:t>认真做好事故伤亡人员家属的思想工作，妥善处理事故善后事宜。切实做好事故后场所、设施设备、器材、物品、用具等的清洁卫生处理，净</w:t>
      </w:r>
      <w:r>
        <w:rPr>
          <w:rFonts w:ascii="宋体" w:hAnsi="宋体" w:cs="宋体" w:hint="eastAsia"/>
          <w:sz w:val="28"/>
          <w:szCs w:val="28"/>
        </w:rPr>
        <w:lastRenderedPageBreak/>
        <w:t>化室内外环境。</w:t>
      </w:r>
    </w:p>
    <w:p w:rsidR="004F3E5C" w:rsidRDefault="004D2E14">
      <w:pPr>
        <w:ind w:firstLineChars="200" w:firstLine="560"/>
        <w:rPr>
          <w:rFonts w:ascii="宋体" w:hAnsi="宋体" w:cs="宋体"/>
          <w:sz w:val="28"/>
          <w:szCs w:val="28"/>
        </w:rPr>
      </w:pPr>
      <w:r>
        <w:rPr>
          <w:rFonts w:ascii="宋体" w:hAnsi="宋体" w:cs="宋体" w:hint="eastAsia"/>
          <w:sz w:val="28"/>
          <w:szCs w:val="28"/>
        </w:rPr>
        <w:t>事故调查领导小组要积极协助安全、消防、公安机关勘察事故现场及调查取证。按照安全事故“四不放过”（事故原因未查清不放过，责任人员荣处理不放过，整改措施未落实不放过，有关人员未受到教育不放过）原则，调查火灾原因，核定事故损失，查明火灾事故责任人；写出调查报告，提出对火灾事故的处理意见。组织全体员工抗灾自救，抢修设施、设备，尽可能在较短时间内恢复生产经营，进入正常工作状态。</w:t>
      </w:r>
    </w:p>
    <w:p w:rsidR="004F3E5C" w:rsidRDefault="004D2E14">
      <w:pPr>
        <w:pStyle w:val="4"/>
        <w:ind w:firstLine="560"/>
        <w:rPr>
          <w:rFonts w:ascii="宋体" w:hAnsi="宋体" w:cs="宋体"/>
        </w:rPr>
      </w:pPr>
      <w:r>
        <w:rPr>
          <w:rFonts w:ascii="宋体" w:hAnsi="宋体" w:cs="宋体" w:hint="eastAsia"/>
        </w:rPr>
        <w:t>3.4.11应急结束</w:t>
      </w:r>
    </w:p>
    <w:p w:rsidR="004F3E5C" w:rsidRDefault="004D2E14">
      <w:pPr>
        <w:adjustRightInd w:val="0"/>
        <w:snapToGrid w:val="0"/>
        <w:spacing w:line="360" w:lineRule="auto"/>
        <w:ind w:firstLineChars="200" w:firstLine="560"/>
        <w:rPr>
          <w:rFonts w:ascii="宋体" w:hAnsi="宋体" w:cs="宋体"/>
          <w:bCs/>
          <w:sz w:val="28"/>
          <w:szCs w:val="28"/>
        </w:rPr>
      </w:pPr>
      <w:r>
        <w:rPr>
          <w:rFonts w:ascii="宋体" w:hAnsi="宋体" w:cs="宋体" w:hint="eastAsia"/>
          <w:bCs/>
          <w:sz w:val="28"/>
          <w:szCs w:val="28"/>
        </w:rPr>
        <w:t>1、应急响应程序结束</w:t>
      </w:r>
    </w:p>
    <w:p w:rsidR="004F3E5C" w:rsidRDefault="004D2E14">
      <w:pPr>
        <w:adjustRightInd w:val="0"/>
        <w:snapToGrid w:val="0"/>
        <w:spacing w:line="360" w:lineRule="auto"/>
        <w:ind w:firstLineChars="200" w:firstLine="560"/>
        <w:rPr>
          <w:rFonts w:ascii="宋体" w:hAnsi="宋体" w:cs="宋体"/>
          <w:bCs/>
          <w:sz w:val="28"/>
          <w:szCs w:val="28"/>
        </w:rPr>
      </w:pPr>
      <w:r>
        <w:rPr>
          <w:rFonts w:ascii="宋体" w:hAnsi="宋体" w:cs="宋体" w:hint="eastAsia"/>
          <w:bCs/>
          <w:sz w:val="28"/>
          <w:szCs w:val="28"/>
        </w:rPr>
        <w:t>事故得到控制后并经现场确认无次生灾害威胁后，由总指挥（或现场指挥）宣布应急结束，紧急控制中心获授权发布预警解除信息，应急响应程序结束。</w:t>
      </w:r>
    </w:p>
    <w:p w:rsidR="004F3E5C" w:rsidRDefault="004D2E14">
      <w:pPr>
        <w:adjustRightInd w:val="0"/>
        <w:snapToGrid w:val="0"/>
        <w:spacing w:line="360" w:lineRule="auto"/>
        <w:ind w:firstLineChars="200" w:firstLine="560"/>
        <w:rPr>
          <w:rFonts w:ascii="宋体" w:hAnsi="宋体" w:cs="宋体"/>
          <w:bCs/>
          <w:sz w:val="28"/>
          <w:szCs w:val="28"/>
        </w:rPr>
      </w:pPr>
      <w:r>
        <w:rPr>
          <w:rFonts w:ascii="宋体" w:hAnsi="宋体" w:cs="宋体" w:hint="eastAsia"/>
          <w:bCs/>
          <w:sz w:val="28"/>
          <w:szCs w:val="28"/>
        </w:rPr>
        <w:t>2、恢复现场</w:t>
      </w:r>
    </w:p>
    <w:p w:rsidR="004F3E5C" w:rsidRDefault="004D2E14">
      <w:pPr>
        <w:adjustRightInd w:val="0"/>
        <w:snapToGrid w:val="0"/>
        <w:spacing w:line="360" w:lineRule="auto"/>
        <w:ind w:firstLineChars="200" w:firstLine="560"/>
        <w:rPr>
          <w:rFonts w:ascii="宋体" w:hAnsi="宋体" w:cs="宋体"/>
          <w:bCs/>
          <w:sz w:val="28"/>
          <w:szCs w:val="28"/>
        </w:rPr>
      </w:pPr>
      <w:r>
        <w:rPr>
          <w:rFonts w:ascii="宋体" w:hAnsi="宋体" w:cs="宋体" w:hint="eastAsia"/>
          <w:bCs/>
          <w:sz w:val="28"/>
          <w:szCs w:val="28"/>
        </w:rPr>
        <w:t>（1）保护现场，详细记录现场情况，优先采用影像资料；后期处置组恢复现场的前提是政府相关部门没有封锁现场要求或封锁已解锁。</w:t>
      </w:r>
    </w:p>
    <w:p w:rsidR="004F3E5C" w:rsidRDefault="004D2E14">
      <w:pPr>
        <w:adjustRightInd w:val="0"/>
        <w:snapToGrid w:val="0"/>
        <w:spacing w:line="360" w:lineRule="auto"/>
        <w:ind w:firstLineChars="200" w:firstLine="560"/>
        <w:rPr>
          <w:rFonts w:ascii="宋体" w:hAnsi="宋体" w:cs="宋体"/>
          <w:bCs/>
          <w:sz w:val="28"/>
          <w:szCs w:val="28"/>
        </w:rPr>
      </w:pPr>
      <w:r>
        <w:rPr>
          <w:rFonts w:ascii="宋体" w:hAnsi="宋体" w:cs="宋体" w:hint="eastAsia"/>
          <w:bCs/>
          <w:sz w:val="28"/>
          <w:szCs w:val="28"/>
        </w:rPr>
        <w:t>（2）在政府相关部门没有封锁现场要求或封锁已解锁的前提下，进行事故现场的清理、恢复。</w:t>
      </w:r>
    </w:p>
    <w:p w:rsidR="004F3E5C" w:rsidRDefault="004D2E14">
      <w:pPr>
        <w:pStyle w:val="3"/>
        <w:rPr>
          <w:rFonts w:ascii="宋体" w:hAnsi="宋体" w:cs="宋体"/>
        </w:rPr>
      </w:pPr>
      <w:bookmarkStart w:id="152" w:name="_Toc19687"/>
      <w:r>
        <w:rPr>
          <w:rFonts w:ascii="宋体" w:hAnsi="宋体" w:cs="宋体" w:hint="eastAsia"/>
        </w:rPr>
        <w:t>3.5应急保障</w:t>
      </w:r>
      <w:bookmarkEnd w:id="152"/>
    </w:p>
    <w:p w:rsidR="004F3E5C" w:rsidRDefault="004D2E14">
      <w:pPr>
        <w:adjustRightInd w:val="0"/>
        <w:snapToGrid w:val="0"/>
        <w:spacing w:line="360" w:lineRule="auto"/>
        <w:ind w:firstLineChars="200" w:firstLine="560"/>
        <w:rPr>
          <w:rFonts w:ascii="宋体" w:hAnsi="宋体" w:cs="宋体"/>
          <w:bCs/>
          <w:sz w:val="28"/>
          <w:szCs w:val="28"/>
        </w:rPr>
      </w:pPr>
      <w:r>
        <w:rPr>
          <w:rFonts w:ascii="宋体" w:hAnsi="宋体" w:cs="宋体" w:hint="eastAsia"/>
          <w:bCs/>
          <w:sz w:val="28"/>
          <w:szCs w:val="28"/>
        </w:rPr>
        <w:t>见综合应急预案1.5。</w:t>
      </w:r>
    </w:p>
    <w:p w:rsidR="004F3E5C" w:rsidRDefault="004F3E5C">
      <w:pPr>
        <w:pStyle w:val="af8"/>
        <w:rPr>
          <w:rFonts w:ascii="宋体" w:hAnsi="宋体" w:cs="宋体"/>
          <w:color w:val="auto"/>
        </w:rPr>
        <w:sectPr w:rsidR="004F3E5C">
          <w:pgSz w:w="11906" w:h="16838"/>
          <w:pgMar w:top="1417" w:right="1417" w:bottom="1417" w:left="1417" w:header="851" w:footer="992" w:gutter="0"/>
          <w:cols w:space="425"/>
          <w:docGrid w:type="lines" w:linePitch="312"/>
        </w:sectPr>
      </w:pPr>
    </w:p>
    <w:p w:rsidR="004F3E5C" w:rsidRDefault="004D2E14">
      <w:pPr>
        <w:pStyle w:val="2"/>
        <w:spacing w:before="156"/>
        <w:rPr>
          <w:rFonts w:ascii="宋体" w:eastAsia="宋体" w:hAnsi="宋体" w:cs="宋体"/>
          <w:sz w:val="36"/>
          <w:szCs w:val="36"/>
        </w:rPr>
      </w:pPr>
      <w:bookmarkStart w:id="153" w:name="_Toc18426"/>
      <w:r>
        <w:rPr>
          <w:rFonts w:ascii="宋体" w:eastAsia="宋体" w:hAnsi="宋体" w:cs="宋体" w:hint="eastAsia"/>
          <w:sz w:val="36"/>
          <w:szCs w:val="36"/>
        </w:rPr>
        <w:lastRenderedPageBreak/>
        <w:t>四、社会治安及防恐反恐专项应急预案</w:t>
      </w:r>
      <w:bookmarkEnd w:id="153"/>
    </w:p>
    <w:p w:rsidR="004F3E5C" w:rsidRDefault="004F3E5C"/>
    <w:p w:rsidR="004F3E5C" w:rsidRDefault="004D2E14">
      <w:pPr>
        <w:pStyle w:val="3"/>
        <w:rPr>
          <w:rFonts w:ascii="宋体" w:hAnsi="宋体" w:cs="宋体"/>
        </w:rPr>
      </w:pPr>
      <w:bookmarkStart w:id="154" w:name="_Toc17339"/>
      <w:r>
        <w:rPr>
          <w:rFonts w:ascii="宋体" w:hAnsi="宋体" w:cs="宋体" w:hint="eastAsia"/>
        </w:rPr>
        <w:t>4.1适用范围</w:t>
      </w:r>
      <w:bookmarkEnd w:id="154"/>
    </w:p>
    <w:p w:rsidR="004F3E5C" w:rsidRDefault="004D2E14">
      <w:pPr>
        <w:ind w:firstLineChars="200" w:firstLine="560"/>
        <w:rPr>
          <w:rFonts w:ascii="宋体" w:hAnsi="宋体" w:cs="宋体"/>
          <w:sz w:val="28"/>
          <w:szCs w:val="28"/>
        </w:rPr>
      </w:pPr>
      <w:r>
        <w:rPr>
          <w:rFonts w:ascii="宋体" w:hAnsi="宋体" w:cs="宋体" w:hint="eastAsia"/>
          <w:sz w:val="28"/>
          <w:szCs w:val="28"/>
        </w:rPr>
        <w:t>本专项应急预案适用于抢劫、盗窃、恐怖袭击、群体性事件等，是综合预案的重要内容。具体危害分类如下：</w:t>
      </w:r>
    </w:p>
    <w:p w:rsidR="004F3E5C" w:rsidRDefault="004D2E14">
      <w:pPr>
        <w:ind w:firstLineChars="200" w:firstLine="560"/>
        <w:rPr>
          <w:rFonts w:ascii="宋体" w:hAnsi="宋体" w:cs="宋体"/>
          <w:sz w:val="28"/>
          <w:szCs w:val="28"/>
        </w:rPr>
      </w:pPr>
      <w:r>
        <w:rPr>
          <w:rFonts w:ascii="宋体" w:hAnsi="宋体" w:cs="宋体" w:hint="eastAsia"/>
          <w:sz w:val="28"/>
          <w:szCs w:val="28"/>
        </w:rPr>
        <w:t>设备损坏：油罐、加油（气）机等。</w:t>
      </w:r>
    </w:p>
    <w:p w:rsidR="004F3E5C" w:rsidRDefault="004D2E14">
      <w:pPr>
        <w:ind w:firstLineChars="200" w:firstLine="560"/>
        <w:rPr>
          <w:rFonts w:ascii="宋体" w:hAnsi="宋体" w:cs="宋体"/>
          <w:sz w:val="28"/>
          <w:szCs w:val="28"/>
        </w:rPr>
      </w:pPr>
      <w:r>
        <w:rPr>
          <w:rFonts w:ascii="宋体" w:hAnsi="宋体" w:cs="宋体" w:hint="eastAsia"/>
          <w:sz w:val="28"/>
          <w:szCs w:val="28"/>
        </w:rPr>
        <w:t>站房、罩棚损坏。</w:t>
      </w:r>
    </w:p>
    <w:p w:rsidR="004F3E5C" w:rsidRDefault="004D2E14">
      <w:pPr>
        <w:pStyle w:val="21"/>
        <w:ind w:firstLine="560"/>
        <w:rPr>
          <w:rFonts w:ascii="宋体" w:hAnsi="宋体" w:cs="宋体"/>
          <w:sz w:val="28"/>
          <w:szCs w:val="28"/>
        </w:rPr>
      </w:pPr>
      <w:r>
        <w:rPr>
          <w:rFonts w:ascii="宋体" w:hAnsi="宋体" w:cs="宋体" w:hint="eastAsia"/>
          <w:sz w:val="28"/>
          <w:szCs w:val="28"/>
        </w:rPr>
        <w:t>人员伤亡</w:t>
      </w:r>
    </w:p>
    <w:p w:rsidR="004F3E5C" w:rsidRDefault="004D2E14">
      <w:pPr>
        <w:pStyle w:val="3"/>
        <w:rPr>
          <w:rFonts w:ascii="宋体" w:hAnsi="宋体" w:cs="宋体"/>
        </w:rPr>
      </w:pPr>
      <w:bookmarkStart w:id="155" w:name="_Toc4343"/>
      <w:r>
        <w:rPr>
          <w:rFonts w:ascii="宋体" w:hAnsi="宋体" w:cs="宋体" w:hint="eastAsia"/>
        </w:rPr>
        <w:t>4.2应急组织机构及职责</w:t>
      </w:r>
      <w:bookmarkEnd w:id="155"/>
    </w:p>
    <w:p w:rsidR="004F3E5C" w:rsidRDefault="004D2E14">
      <w:pPr>
        <w:autoSpaceDE w:val="0"/>
        <w:autoSpaceDN w:val="0"/>
        <w:adjustRightInd w:val="0"/>
        <w:spacing w:line="360" w:lineRule="auto"/>
        <w:jc w:val="center"/>
        <w:rPr>
          <w:rFonts w:ascii="宋体" w:hAnsi="宋体" w:cs="宋体"/>
        </w:rPr>
      </w:pPr>
      <w:r>
        <w:rPr>
          <w:rFonts w:ascii="宋体" w:hAnsi="宋体" w:cs="宋体" w:hint="eastAsia"/>
          <w:b/>
          <w:sz w:val="24"/>
          <w:lang w:val="zh-CN"/>
        </w:rPr>
        <w:t>图</w:t>
      </w:r>
      <w:r>
        <w:rPr>
          <w:rFonts w:ascii="宋体" w:hAnsi="宋体" w:cs="宋体" w:hint="eastAsia"/>
          <w:b/>
          <w:sz w:val="24"/>
        </w:rPr>
        <w:t>4</w:t>
      </w:r>
      <w:r>
        <w:rPr>
          <w:rFonts w:ascii="宋体" w:hAnsi="宋体" w:cs="宋体" w:hint="eastAsia"/>
          <w:b/>
          <w:sz w:val="24"/>
          <w:lang w:val="zh-CN"/>
        </w:rPr>
        <w:t>-</w:t>
      </w:r>
      <w:r>
        <w:rPr>
          <w:rFonts w:ascii="宋体" w:hAnsi="宋体" w:cs="宋体" w:hint="eastAsia"/>
          <w:b/>
          <w:sz w:val="24"/>
        </w:rPr>
        <w:t xml:space="preserve">1 </w:t>
      </w:r>
      <w:r>
        <w:rPr>
          <w:rFonts w:ascii="宋体" w:hAnsi="宋体" w:cs="宋体" w:hint="eastAsia"/>
          <w:b/>
          <w:sz w:val="24"/>
          <w:lang w:val="zh-CN"/>
        </w:rPr>
        <w:t>滨江路加油加气站应急组织机构图</w:t>
      </w:r>
    </w:p>
    <w:p w:rsidR="004F3E5C" w:rsidRDefault="004D2E14">
      <w:pPr>
        <w:pStyle w:val="af9"/>
        <w:jc w:val="both"/>
        <w:rPr>
          <w:rFonts w:ascii="宋体" w:hAnsi="宋体" w:cs="宋体"/>
          <w:color w:val="auto"/>
        </w:rPr>
      </w:pPr>
      <w:r>
        <w:rPr>
          <w:rFonts w:ascii="宋体" w:hAnsi="宋体" w:cs="宋体" w:hint="eastAsia"/>
          <w:noProof/>
          <w:color w:val="auto"/>
          <w:sz w:val="21"/>
        </w:rPr>
        <mc:AlternateContent>
          <mc:Choice Requires="wpg">
            <w:drawing>
              <wp:anchor distT="0" distB="0" distL="114300" distR="114300" simplePos="0" relativeHeight="251661312" behindDoc="0" locked="0" layoutInCell="1" allowOverlap="1">
                <wp:simplePos x="0" y="0"/>
                <wp:positionH relativeFrom="column">
                  <wp:posOffset>441325</wp:posOffset>
                </wp:positionH>
                <wp:positionV relativeFrom="paragraph">
                  <wp:posOffset>158750</wp:posOffset>
                </wp:positionV>
                <wp:extent cx="4641850" cy="3051175"/>
                <wp:effectExtent l="4445" t="4445" r="17145" b="7620"/>
                <wp:wrapNone/>
                <wp:docPr id="25" name="组合 25"/>
                <wp:cNvGraphicFramePr/>
                <a:graphic xmlns:a="http://schemas.openxmlformats.org/drawingml/2006/main">
                  <a:graphicData uri="http://schemas.microsoft.com/office/word/2010/wordprocessingGroup">
                    <wpg:wgp>
                      <wpg:cNvGrpSpPr/>
                      <wpg:grpSpPr>
                        <a:xfrm>
                          <a:off x="0" y="0"/>
                          <a:ext cx="4641850" cy="3051175"/>
                          <a:chOff x="5358" y="1209681"/>
                          <a:chExt cx="7310" cy="4805"/>
                        </a:xfrm>
                      </wpg:grpSpPr>
                      <wpg:grpSp>
                        <wpg:cNvPr id="26" name="组合 101"/>
                        <wpg:cNvGrpSpPr/>
                        <wpg:grpSpPr>
                          <a:xfrm>
                            <a:off x="5358" y="1211288"/>
                            <a:ext cx="6593" cy="3198"/>
                            <a:chOff x="8395" y="294798"/>
                            <a:chExt cx="6593" cy="2926"/>
                          </a:xfrm>
                        </wpg:grpSpPr>
                        <wps:wsp>
                          <wps:cNvPr id="27" name="文本框 88"/>
                          <wps:cNvSpPr txBox="1"/>
                          <wps:spPr>
                            <a:xfrm>
                              <a:off x="8395" y="295358"/>
                              <a:ext cx="855"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pPr>
                                  <w:jc w:val="center"/>
                                  <w:rPr>
                                    <w:sz w:val="28"/>
                                    <w:szCs w:val="28"/>
                                  </w:rPr>
                                </w:pPr>
                                <w:r>
                                  <w:rPr>
                                    <w:rFonts w:hint="eastAsia"/>
                                    <w:sz w:val="28"/>
                                    <w:szCs w:val="28"/>
                                  </w:rPr>
                                  <w:t>抢险救援组</w:t>
                                </w:r>
                              </w:p>
                              <w:p w:rsidR="004D2E14" w:rsidRDefault="004D2E14"/>
                            </w:txbxContent>
                          </wps:txbx>
                          <wps:bodyPr vert="eaVert" upright="1"/>
                        </wps:wsp>
                        <wps:wsp>
                          <wps:cNvPr id="28" name="文本框 90"/>
                          <wps:cNvSpPr txBox="1"/>
                          <wps:spPr>
                            <a:xfrm>
                              <a:off x="11127" y="295399"/>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pPr>
                                  <w:ind w:firstLineChars="200" w:firstLine="560"/>
                                </w:pPr>
                                <w:r>
                                  <w:rPr>
                                    <w:rFonts w:hint="eastAsia"/>
                                    <w:sz w:val="28"/>
                                    <w:szCs w:val="28"/>
                                  </w:rPr>
                                  <w:t>警戒后勤组</w:t>
                                </w:r>
                              </w:p>
                            </w:txbxContent>
                          </wps:txbx>
                          <wps:bodyPr vert="eaVert" upright="1"/>
                        </wps:wsp>
                        <wps:wsp>
                          <wps:cNvPr id="29" name="文本框 91"/>
                          <wps:cNvSpPr txBox="1"/>
                          <wps:spPr>
                            <a:xfrm>
                              <a:off x="14148" y="295377"/>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pPr>
                                  <w:jc w:val="center"/>
                                  <w:rPr>
                                    <w:sz w:val="28"/>
                                    <w:szCs w:val="28"/>
                                  </w:rPr>
                                </w:pPr>
                                <w:r>
                                  <w:rPr>
                                    <w:rFonts w:hint="eastAsia"/>
                                    <w:sz w:val="28"/>
                                    <w:szCs w:val="28"/>
                                  </w:rPr>
                                  <w:t>医疗救护组</w:t>
                                </w:r>
                              </w:p>
                            </w:txbxContent>
                          </wps:txbx>
                          <wps:bodyPr vert="eaVert" upright="1"/>
                        </wps:wsp>
                        <wps:wsp>
                          <wps:cNvPr id="30" name="直接连接符 94"/>
                          <wps:cNvCnPr/>
                          <wps:spPr>
                            <a:xfrm>
                              <a:off x="8799" y="294798"/>
                              <a:ext cx="5726" cy="23"/>
                            </a:xfrm>
                            <a:prstGeom prst="line">
                              <a:avLst/>
                            </a:prstGeom>
                            <a:ln w="9525" cap="flat" cmpd="sng">
                              <a:solidFill>
                                <a:srgbClr val="000000"/>
                              </a:solidFill>
                              <a:prstDash val="solid"/>
                              <a:headEnd type="none" w="med" len="med"/>
                              <a:tailEnd type="none" w="med" len="med"/>
                            </a:ln>
                          </wps:spPr>
                          <wps:bodyPr/>
                        </wps:wsp>
                        <wps:wsp>
                          <wps:cNvPr id="31" name="直接连接符 95"/>
                          <wps:cNvCnPr/>
                          <wps:spPr>
                            <a:xfrm>
                              <a:off x="8799" y="294813"/>
                              <a:ext cx="1" cy="525"/>
                            </a:xfrm>
                            <a:prstGeom prst="line">
                              <a:avLst/>
                            </a:prstGeom>
                            <a:ln w="9525" cap="flat" cmpd="sng">
                              <a:solidFill>
                                <a:srgbClr val="000000"/>
                              </a:solidFill>
                              <a:prstDash val="solid"/>
                              <a:headEnd type="none" w="med" len="med"/>
                              <a:tailEnd type="triangle" w="med" len="med"/>
                            </a:ln>
                          </wps:spPr>
                          <wps:bodyPr/>
                        </wps:wsp>
                        <wps:wsp>
                          <wps:cNvPr id="32" name="直接连接符 97"/>
                          <wps:cNvCnPr/>
                          <wps:spPr>
                            <a:xfrm>
                              <a:off x="11604" y="294846"/>
                              <a:ext cx="1" cy="540"/>
                            </a:xfrm>
                            <a:prstGeom prst="line">
                              <a:avLst/>
                            </a:prstGeom>
                            <a:ln w="9525" cap="flat" cmpd="sng">
                              <a:solidFill>
                                <a:srgbClr val="000000"/>
                              </a:solidFill>
                              <a:prstDash val="solid"/>
                              <a:headEnd type="none" w="med" len="med"/>
                              <a:tailEnd type="triangle" w="med" len="med"/>
                            </a:ln>
                          </wps:spPr>
                          <wps:bodyPr/>
                        </wps:wsp>
                        <wps:wsp>
                          <wps:cNvPr id="33" name="直接连接符 98"/>
                          <wps:cNvCnPr/>
                          <wps:spPr>
                            <a:xfrm>
                              <a:off x="14501" y="294811"/>
                              <a:ext cx="1" cy="555"/>
                            </a:xfrm>
                            <a:prstGeom prst="line">
                              <a:avLst/>
                            </a:prstGeom>
                            <a:ln w="9525" cap="flat" cmpd="sng">
                              <a:solidFill>
                                <a:srgbClr val="000000"/>
                              </a:solidFill>
                              <a:prstDash val="solid"/>
                              <a:headEnd type="none" w="med" len="med"/>
                              <a:tailEnd type="triangle" w="med" len="med"/>
                            </a:ln>
                          </wps:spPr>
                          <wps:bodyPr/>
                        </wps:wsp>
                      </wpg:grpSp>
                      <wpg:grpSp>
                        <wpg:cNvPr id="34" name="组合 162"/>
                        <wpg:cNvGrpSpPr/>
                        <wpg:grpSpPr>
                          <a:xfrm>
                            <a:off x="7141" y="1209681"/>
                            <a:ext cx="5527" cy="1823"/>
                            <a:chOff x="7141" y="1209681"/>
                            <a:chExt cx="5527" cy="1823"/>
                          </a:xfrm>
                        </wpg:grpSpPr>
                        <wps:wsp>
                          <wps:cNvPr id="35" name="文本框 102"/>
                          <wps:cNvSpPr txBox="1"/>
                          <wps:spPr>
                            <a:xfrm>
                              <a:off x="7141" y="1209681"/>
                              <a:ext cx="4082" cy="7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pPr>
                                  <w:jc w:val="center"/>
                                  <w:rPr>
                                    <w:sz w:val="28"/>
                                    <w:szCs w:val="28"/>
                                  </w:rPr>
                                </w:pPr>
                                <w:r>
                                  <w:rPr>
                                    <w:rFonts w:hint="eastAsia"/>
                                    <w:sz w:val="28"/>
                                    <w:szCs w:val="28"/>
                                  </w:rPr>
                                  <w:t>生产安全事故应急指挥部</w:t>
                                </w:r>
                              </w:p>
                              <w:p w:rsidR="004D2E14" w:rsidRDefault="004D2E14"/>
                            </w:txbxContent>
                          </wps:txbx>
                          <wps:bodyPr upright="1"/>
                        </wps:wsp>
                        <wps:wsp>
                          <wps:cNvPr id="36" name="直接连接符 103"/>
                          <wps:cNvCnPr/>
                          <wps:spPr>
                            <a:xfrm>
                              <a:off x="8566" y="1210402"/>
                              <a:ext cx="1" cy="1103"/>
                            </a:xfrm>
                            <a:prstGeom prst="line">
                              <a:avLst/>
                            </a:prstGeom>
                            <a:ln w="9525" cap="flat" cmpd="sng">
                              <a:solidFill>
                                <a:srgbClr val="000000"/>
                              </a:solidFill>
                              <a:prstDash val="solid"/>
                              <a:headEnd type="none" w="med" len="med"/>
                              <a:tailEnd type="none" w="med" len="med"/>
                            </a:ln>
                          </wps:spPr>
                          <wps:bodyPr/>
                        </wps:wsp>
                        <wps:wsp>
                          <wps:cNvPr id="37" name="文本框 104"/>
                          <wps:cNvSpPr txBox="1"/>
                          <wps:spPr>
                            <a:xfrm>
                              <a:off x="9466" y="1210523"/>
                              <a:ext cx="3202" cy="66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pPr>
                                  <w:spacing w:line="480" w:lineRule="auto"/>
                                  <w:jc w:val="center"/>
                                  <w:rPr>
                                    <w:sz w:val="24"/>
                                    <w:szCs w:val="24"/>
                                  </w:rPr>
                                </w:pPr>
                                <w:r>
                                  <w:rPr>
                                    <w:rFonts w:hint="eastAsia"/>
                                    <w:sz w:val="24"/>
                                    <w:szCs w:val="24"/>
                                  </w:rPr>
                                  <w:t>应急救援指挥部（办公室）</w:t>
                                </w:r>
                              </w:p>
                            </w:txbxContent>
                          </wps:txbx>
                          <wps:bodyPr upright="1"/>
                        </wps:wsp>
                        <wps:wsp>
                          <wps:cNvPr id="38" name="直接连接符 105"/>
                          <wps:cNvCnPr/>
                          <wps:spPr>
                            <a:xfrm>
                              <a:off x="8570" y="1210956"/>
                              <a:ext cx="920" cy="1"/>
                            </a:xfrm>
                            <a:prstGeom prst="line">
                              <a:avLst/>
                            </a:prstGeom>
                            <a:ln w="9525" cap="flat" cmpd="sng">
                              <a:solidFill>
                                <a:srgbClr val="000000"/>
                              </a:solidFill>
                              <a:prstDash val="solid"/>
                              <a:headEnd type="none" w="med" len="med"/>
                              <a:tailEnd type="triangle" w="med" len="lg"/>
                            </a:ln>
                          </wps:spPr>
                          <wps:bodyPr/>
                        </wps:wsp>
                      </wpg:grpSp>
                    </wpg:wgp>
                  </a:graphicData>
                </a:graphic>
              </wp:anchor>
            </w:drawing>
          </mc:Choice>
          <mc:Fallback>
            <w:pict>
              <v:group id="组合 25" o:spid="_x0000_s1104" style="position:absolute;left:0;text-align:left;margin-left:34.75pt;margin-top:12.5pt;width:365.5pt;height:240.25pt;z-index:251661312" coordorigin="53,12096" coordsize="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">
                <v:group id="组合 101" o:spid="_x0000_s1105" style="position:absolute;left:53;top:12112;width:66;height:32" coordorigin="8395,294798" coordsize="6593,2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文本框 88" o:spid="_x0000_s1106" type="#_x0000_t202" style="position:absolute;left:8395;top:295358;width:855;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ELr8MA&#10;AADbAAAADwAAAGRycy9kb3ducmV2LnhtbESPQWsCMRSE70L/Q3iFXkSzenBlNYqIQi+Vuur9sXnu&#10;Lm5eliRd03/fFAo9DjPzDbPeRtOJgZxvLSuYTTMQxJXVLdcKrpfjZAnCB2SNnWVS8E0etpuX0RoL&#10;bZ98pqEMtUgQ9gUqaELoCyl91ZBBP7U9cfLu1hkMSbpaaofPBDednGfZQhpsOS002NO+oepRfhkF&#10;cXEZf+TnkB+WpyGeJB4Pn+6m1Ntr3K1ABIrhP/zXftcK5jn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ELr8MAAADbAAAADwAAAAAAAAAAAAAAAACYAgAAZHJzL2Rv&#10;d25yZXYueG1sUEsFBgAAAAAEAAQA9QAAAIgDAAAAAA==&#10;">
                    <v:textbox style="layout-flow:vertical-ideographic">
                      <w:txbxContent>
                        <w:p w:rsidR="004D2E14" w:rsidRDefault="004D2E14">
                          <w:pPr>
                            <w:jc w:val="center"/>
                            <w:rPr>
                              <w:sz w:val="28"/>
                              <w:szCs w:val="28"/>
                            </w:rPr>
                          </w:pPr>
                          <w:r>
                            <w:rPr>
                              <w:rFonts w:hint="eastAsia"/>
                              <w:sz w:val="28"/>
                              <w:szCs w:val="28"/>
                            </w:rPr>
                            <w:t>抢险救援组</w:t>
                          </w:r>
                        </w:p>
                        <w:p w:rsidR="004D2E14" w:rsidRDefault="004D2E14"/>
                      </w:txbxContent>
                    </v:textbox>
                  </v:shape>
                  <v:shape id="文本框 90" o:spid="_x0000_s1107" type="#_x0000_t202" style="position:absolute;left:11127;top:295399;width:840;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f3cEA&#10;AADbAAAADwAAAGRycy9kb3ducmV2LnhtbERPz2vCMBS+D/wfwhO8jJmuhyqdUUQUvFimbvdH89aW&#10;NS8lydr43y+HwY4f3+/NLppejOR8Z1nB6zIDQVxb3XGj4ON+elmD8AFZY2+ZFDzIw247e9pgqe3E&#10;VxpvoREphH2JCtoQhlJKX7dk0C/tQJy4L+sMhgRdI7XDKYWbXuZZVkiDHaeGFgc6tFR/336Mgljc&#10;ny+ra1gd19UYK4mn47v7VGoxj/s3EIFi+Bf/uc9aQZ7Gpi/pB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n93BAAAA2wAAAA8AAAAAAAAAAAAAAAAAmAIAAGRycy9kb3du&#10;cmV2LnhtbFBLBQYAAAAABAAEAPUAAACGAwAAAAA=&#10;">
                    <v:textbox style="layout-flow:vertical-ideographic">
                      <w:txbxContent>
                        <w:p w:rsidR="004D2E14" w:rsidRDefault="004D2E14">
                          <w:pPr>
                            <w:ind w:firstLineChars="200" w:firstLine="560"/>
                          </w:pPr>
                          <w:r>
                            <w:rPr>
                              <w:rFonts w:hint="eastAsia"/>
                              <w:sz w:val="28"/>
                              <w:szCs w:val="28"/>
                            </w:rPr>
                            <w:t>警戒后勤组</w:t>
                          </w:r>
                        </w:p>
                      </w:txbxContent>
                    </v:textbox>
                  </v:shape>
                  <v:shape id="文本框 91" o:spid="_x0000_s1108" type="#_x0000_t202" style="position:absolute;left:14148;top:295377;width:840;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6RsMA&#10;AADbAAAADwAAAGRycy9kb3ducmV2LnhtbESPT2sCMRTE7wW/Q3hCL0Wz9aB2NYoUBS8V/9T7Y/Pc&#10;Xdy8LEm6xm/fCILHYWZ+w8yX0TSiI+drywo+hxkI4sLqmksFv6fNYArCB2SNjWVScCcPy0XvbY65&#10;tjc+UHcMpUgQ9jkqqEJocyl9UZFBP7QtcfIu1hkMSbpSaoe3BDeNHGXZWBqsOS1U2NJ3RcX1+GcU&#10;xPHp42dyCJP1dNfFncTNeu/OSr3342oGIlAMr/CzvdUKRl/w+J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6RsMAAADbAAAADwAAAAAAAAAAAAAAAACYAgAAZHJzL2Rv&#10;d25yZXYueG1sUEsFBgAAAAAEAAQA9QAAAIgDAAAAAA==&#10;">
                    <v:textbox style="layout-flow:vertical-ideographic">
                      <w:txbxContent>
                        <w:p w:rsidR="004D2E14" w:rsidRDefault="004D2E14">
                          <w:pPr>
                            <w:jc w:val="center"/>
                            <w:rPr>
                              <w:sz w:val="28"/>
                              <w:szCs w:val="28"/>
                            </w:rPr>
                          </w:pPr>
                          <w:r>
                            <w:rPr>
                              <w:rFonts w:hint="eastAsia"/>
                              <w:sz w:val="28"/>
                              <w:szCs w:val="28"/>
                            </w:rPr>
                            <w:t>医疗救护组</w:t>
                          </w:r>
                        </w:p>
                      </w:txbxContent>
                    </v:textbox>
                  </v:shape>
                  <v:line id="直接连接符 94" o:spid="_x0000_s1109" style="position:absolute;visibility:visible;mso-wrap-style:square" from="8799,294798" to="14525,294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直接连接符 95" o:spid="_x0000_s1110" style="position:absolute;visibility:visible;mso-wrap-style:square" from="8799,294813" to="8800,295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line id="直接连接符 97" o:spid="_x0000_s1111" style="position:absolute;visibility:visible;mso-wrap-style:square" from="11604,294846" to="11605,29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直接连接符 98" o:spid="_x0000_s1112" style="position:absolute;visibility:visible;mso-wrap-style:square" from="14501,294811" to="14502,295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group>
                <v:group id="组合 162" o:spid="_x0000_s1113" style="position:absolute;left:71;top:12096;width:55;height:19" coordorigin="71,12096" coordsize="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文本框 102" o:spid="_x0000_s1114" type="#_x0000_t202" style="position:absolute;left:71;top:12096;width:4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4D2E14" w:rsidRDefault="004D2E14">
                          <w:pPr>
                            <w:jc w:val="center"/>
                            <w:rPr>
                              <w:sz w:val="28"/>
                              <w:szCs w:val="28"/>
                            </w:rPr>
                          </w:pPr>
                          <w:r>
                            <w:rPr>
                              <w:rFonts w:hint="eastAsia"/>
                              <w:sz w:val="28"/>
                              <w:szCs w:val="28"/>
                            </w:rPr>
                            <w:t>生产安全事故应急指挥部</w:t>
                          </w:r>
                        </w:p>
                        <w:p w:rsidR="004D2E14" w:rsidRDefault="004D2E14"/>
                      </w:txbxContent>
                    </v:textbox>
                  </v:shape>
                  <v:line id="直接连接符 103" o:spid="_x0000_s1115" style="position:absolute;visibility:visible;mso-wrap-style:square" from="85,12104" to="85,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shape id="文本框 104" o:spid="_x0000_s1116" type="#_x0000_t202" style="position:absolute;left:94;top:12105;width:3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4D2E14" w:rsidRDefault="004D2E14">
                          <w:pPr>
                            <w:spacing w:line="480" w:lineRule="auto"/>
                            <w:jc w:val="center"/>
                            <w:rPr>
                              <w:sz w:val="24"/>
                              <w:szCs w:val="24"/>
                            </w:rPr>
                          </w:pPr>
                          <w:r>
                            <w:rPr>
                              <w:rFonts w:hint="eastAsia"/>
                              <w:sz w:val="24"/>
                              <w:szCs w:val="24"/>
                            </w:rPr>
                            <w:t>应急救援指挥部（办公室）</w:t>
                          </w:r>
                        </w:p>
                      </w:txbxContent>
                    </v:textbox>
                  </v:shape>
                  <v:line id="直接连接符 105" o:spid="_x0000_s1117" style="position:absolute;visibility:visible;mso-wrap-style:square" from="85,12109" to="94,1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Pwi70AAADbAAAADwAAAGRycy9kb3ducmV2LnhtbERPTYvCMBC9C/sfwizszSbrikjXKLIg&#10;eK168TY0Y9u1mZRmrPXfm4Pg8fG+V5vRt2qgPjaBLXxnBhRxGVzDlYXTcTddgoqC7LANTBYeFGGz&#10;/pisMHfhzgUNB6lUCuGYo4VapMu1jmVNHmMWOuLEXULvURLsK+16vKdw3+qZMQvtseHUUGNHfzWV&#10;18PNWzDj/DgvFsXwLyzmcsby4W/R2q/PcfsLSmiUt/jl3jsLP2ls+pJ+gF4/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JT8Iu9AAAA2wAAAA8AAAAAAAAAAAAAAAAAoQIA&#10;AGRycy9kb3ducmV2LnhtbFBLBQYAAAAABAAEAPkAAACLAwAAAAA=&#10;">
                    <v:stroke endarrow="block" endarrowlength="long"/>
                  </v:line>
                </v:group>
              </v:group>
            </w:pict>
          </mc:Fallback>
        </mc:AlternateContent>
      </w:r>
    </w:p>
    <w:p w:rsidR="004F3E5C" w:rsidRDefault="004F3E5C">
      <w:pPr>
        <w:pStyle w:val="af9"/>
        <w:jc w:val="both"/>
        <w:rPr>
          <w:rFonts w:ascii="宋体" w:hAnsi="宋体" w:cs="宋体"/>
          <w:color w:val="auto"/>
        </w:rPr>
      </w:pPr>
    </w:p>
    <w:p w:rsidR="004F3E5C" w:rsidRDefault="004F3E5C">
      <w:pPr>
        <w:pStyle w:val="af9"/>
        <w:jc w:val="both"/>
        <w:rPr>
          <w:rFonts w:ascii="宋体" w:hAnsi="宋体" w:cs="宋体"/>
          <w:color w:val="auto"/>
        </w:rPr>
      </w:pPr>
    </w:p>
    <w:p w:rsidR="004F3E5C" w:rsidRDefault="004F3E5C">
      <w:pPr>
        <w:pStyle w:val="af9"/>
        <w:jc w:val="both"/>
        <w:rPr>
          <w:rFonts w:ascii="宋体" w:hAnsi="宋体" w:cs="宋体"/>
          <w:color w:val="auto"/>
        </w:rPr>
      </w:pPr>
    </w:p>
    <w:p w:rsidR="004F3E5C" w:rsidRDefault="004F3E5C">
      <w:pPr>
        <w:pStyle w:val="af9"/>
        <w:jc w:val="both"/>
        <w:rPr>
          <w:rFonts w:ascii="宋体" w:hAnsi="宋体" w:cs="宋体"/>
          <w:color w:val="auto"/>
        </w:rPr>
      </w:pPr>
    </w:p>
    <w:p w:rsidR="004F3E5C" w:rsidRDefault="004F3E5C">
      <w:pPr>
        <w:pStyle w:val="af9"/>
        <w:jc w:val="both"/>
        <w:rPr>
          <w:rFonts w:ascii="宋体" w:hAnsi="宋体" w:cs="宋体"/>
          <w:color w:val="auto"/>
        </w:rPr>
      </w:pPr>
    </w:p>
    <w:p w:rsidR="004F3E5C" w:rsidRDefault="004F3E5C">
      <w:pPr>
        <w:pStyle w:val="af9"/>
        <w:jc w:val="both"/>
        <w:rPr>
          <w:rFonts w:ascii="宋体" w:hAnsi="宋体" w:cs="宋体"/>
          <w:color w:val="auto"/>
        </w:rPr>
      </w:pPr>
    </w:p>
    <w:p w:rsidR="004F3E5C" w:rsidRDefault="004F3E5C">
      <w:pPr>
        <w:pStyle w:val="af9"/>
        <w:jc w:val="both"/>
        <w:rPr>
          <w:rFonts w:ascii="宋体" w:hAnsi="宋体" w:cs="宋体"/>
          <w:color w:val="auto"/>
        </w:rPr>
      </w:pPr>
    </w:p>
    <w:p w:rsidR="004F3E5C" w:rsidRDefault="004D2E14">
      <w:pPr>
        <w:jc w:val="center"/>
        <w:rPr>
          <w:rFonts w:ascii="宋体" w:hAnsi="宋体" w:cs="宋体"/>
          <w:sz w:val="28"/>
          <w:szCs w:val="28"/>
        </w:rPr>
      </w:pPr>
      <w:r>
        <w:rPr>
          <w:rFonts w:ascii="宋体" w:hAnsi="宋体" w:cs="宋体" w:hint="eastAsia"/>
          <w:sz w:val="28"/>
          <w:szCs w:val="28"/>
        </w:rPr>
        <w:t>详见综合应急预案1.2应急组织机构及职责</w:t>
      </w:r>
    </w:p>
    <w:p w:rsidR="004F3E5C" w:rsidRDefault="004D2E14">
      <w:pPr>
        <w:pStyle w:val="3"/>
        <w:rPr>
          <w:rFonts w:ascii="宋体" w:hAnsi="宋体" w:cs="宋体"/>
        </w:rPr>
      </w:pPr>
      <w:bookmarkStart w:id="156" w:name="_Toc4471"/>
      <w:r>
        <w:rPr>
          <w:rFonts w:ascii="宋体" w:hAnsi="宋体" w:cs="宋体" w:hint="eastAsia"/>
        </w:rPr>
        <w:t>4.3响应启动</w:t>
      </w:r>
      <w:bookmarkEnd w:id="156"/>
    </w:p>
    <w:p w:rsidR="004F3E5C" w:rsidRDefault="004D2E14">
      <w:pPr>
        <w:pStyle w:val="4"/>
        <w:ind w:firstLine="560"/>
        <w:rPr>
          <w:rFonts w:ascii="宋体" w:hAnsi="宋体" w:cs="宋体"/>
        </w:rPr>
      </w:pPr>
      <w:r>
        <w:rPr>
          <w:rFonts w:ascii="宋体" w:hAnsi="宋体" w:cs="宋体" w:hint="eastAsia"/>
        </w:rPr>
        <w:t>4.3.1预警行动</w:t>
      </w:r>
    </w:p>
    <w:p w:rsidR="004F3E5C" w:rsidRDefault="004D2E14">
      <w:pPr>
        <w:ind w:firstLineChars="200" w:firstLine="560"/>
        <w:rPr>
          <w:rFonts w:ascii="宋体" w:hAnsi="宋体" w:cs="宋体"/>
          <w:sz w:val="28"/>
          <w:szCs w:val="28"/>
        </w:rPr>
      </w:pPr>
      <w:r>
        <w:rPr>
          <w:rFonts w:ascii="宋体" w:hAnsi="宋体" w:cs="宋体" w:hint="eastAsia"/>
          <w:sz w:val="28"/>
          <w:szCs w:val="28"/>
          <w:lang w:val="zh-CN"/>
        </w:rPr>
        <w:t>滨江路加油加气站</w:t>
      </w:r>
      <w:r>
        <w:rPr>
          <w:rFonts w:ascii="宋体" w:hAnsi="宋体" w:cs="宋体" w:hint="eastAsia"/>
          <w:sz w:val="28"/>
          <w:szCs w:val="28"/>
        </w:rPr>
        <w:t>应急领导小组根据加油加气站突发情况，进行以下预警：</w:t>
      </w:r>
    </w:p>
    <w:p w:rsidR="004F3E5C" w:rsidRDefault="004D2E14">
      <w:pPr>
        <w:ind w:firstLineChars="200" w:firstLine="560"/>
        <w:rPr>
          <w:rFonts w:ascii="宋体" w:hAnsi="宋体" w:cs="宋体"/>
          <w:sz w:val="28"/>
          <w:szCs w:val="28"/>
        </w:rPr>
      </w:pPr>
      <w:r>
        <w:rPr>
          <w:rFonts w:ascii="宋体" w:hAnsi="宋体" w:cs="宋体" w:hint="eastAsia"/>
          <w:sz w:val="28"/>
          <w:szCs w:val="28"/>
        </w:rPr>
        <w:lastRenderedPageBreak/>
        <w:t>1、符合本专项预案启动条件时，应按照指令立即启动本专项预案；</w:t>
      </w:r>
    </w:p>
    <w:p w:rsidR="004F3E5C" w:rsidRDefault="004D2E14">
      <w:pPr>
        <w:ind w:firstLineChars="200" w:firstLine="560"/>
        <w:rPr>
          <w:rFonts w:ascii="宋体" w:hAnsi="宋体" w:cs="宋体"/>
          <w:sz w:val="28"/>
          <w:szCs w:val="28"/>
        </w:rPr>
      </w:pPr>
      <w:r>
        <w:rPr>
          <w:rFonts w:ascii="宋体" w:hAnsi="宋体" w:cs="宋体" w:hint="eastAsia"/>
          <w:sz w:val="28"/>
          <w:szCs w:val="28"/>
        </w:rPr>
        <w:t>2、不符合本专项预案启动条件时，但对加油加气站的生产运行有一定的影响时，指令相关部门进入预警状态，指导各相关单位制定并落实相应的应对措施，做好防范工作；</w:t>
      </w:r>
    </w:p>
    <w:p w:rsidR="004F3E5C" w:rsidRDefault="004D2E14">
      <w:pPr>
        <w:ind w:firstLineChars="200" w:firstLine="560"/>
        <w:rPr>
          <w:rFonts w:ascii="宋体" w:hAnsi="宋体" w:cs="宋体"/>
          <w:sz w:val="28"/>
          <w:szCs w:val="28"/>
        </w:rPr>
      </w:pPr>
      <w:r>
        <w:rPr>
          <w:rFonts w:ascii="宋体" w:hAnsi="宋体" w:cs="宋体" w:hint="eastAsia"/>
          <w:sz w:val="28"/>
          <w:szCs w:val="28"/>
        </w:rPr>
        <w:t>3、加强日常防范和观察，加强治安知识宣传，重点宣传应急避难知识和自救互救知识；</w:t>
      </w:r>
    </w:p>
    <w:p w:rsidR="004F3E5C" w:rsidRDefault="004D2E14">
      <w:pPr>
        <w:ind w:firstLineChars="200" w:firstLine="560"/>
        <w:rPr>
          <w:rFonts w:ascii="宋体" w:hAnsi="宋体" w:cs="宋体"/>
          <w:sz w:val="28"/>
          <w:szCs w:val="28"/>
        </w:rPr>
      </w:pPr>
      <w:r>
        <w:rPr>
          <w:rFonts w:ascii="宋体" w:hAnsi="宋体" w:cs="宋体" w:hint="eastAsia"/>
          <w:sz w:val="28"/>
          <w:szCs w:val="28"/>
        </w:rPr>
        <w:t>4、调集所需应急物资和设备；</w:t>
      </w:r>
    </w:p>
    <w:p w:rsidR="004F3E5C" w:rsidRDefault="004D2E14">
      <w:pPr>
        <w:ind w:firstLineChars="200" w:firstLine="560"/>
        <w:rPr>
          <w:rFonts w:ascii="宋体" w:hAnsi="宋体" w:cs="宋体"/>
          <w:sz w:val="28"/>
          <w:szCs w:val="28"/>
        </w:rPr>
      </w:pPr>
      <w:r>
        <w:rPr>
          <w:rFonts w:ascii="宋体" w:hAnsi="宋体" w:cs="宋体" w:hint="eastAsia"/>
          <w:sz w:val="28"/>
          <w:szCs w:val="28"/>
        </w:rPr>
        <w:t>5、确保通讯、交通、供水、供电等公用设施的安全和正常运行。</w:t>
      </w:r>
    </w:p>
    <w:p w:rsidR="004F3E5C" w:rsidRDefault="004D2E14">
      <w:pPr>
        <w:pStyle w:val="4"/>
        <w:ind w:firstLine="560"/>
        <w:rPr>
          <w:rFonts w:ascii="宋体" w:hAnsi="宋体" w:cs="宋体"/>
        </w:rPr>
      </w:pPr>
      <w:r>
        <w:rPr>
          <w:rFonts w:ascii="宋体" w:hAnsi="宋体" w:cs="宋体" w:hint="eastAsia"/>
        </w:rPr>
        <w:t>4.3.2接警与警报</w:t>
      </w:r>
    </w:p>
    <w:p w:rsidR="004F3E5C" w:rsidRDefault="004D2E14">
      <w:pPr>
        <w:adjustRightInd w:val="0"/>
        <w:snapToGrid w:val="0"/>
        <w:spacing w:line="360" w:lineRule="auto"/>
        <w:ind w:firstLineChars="200" w:firstLine="560"/>
        <w:rPr>
          <w:rFonts w:ascii="宋体" w:hAnsi="宋体" w:cs="宋体"/>
          <w:bCs/>
          <w:sz w:val="28"/>
          <w:szCs w:val="28"/>
        </w:rPr>
      </w:pPr>
      <w:r>
        <w:rPr>
          <w:rFonts w:ascii="宋体" w:hAnsi="宋体" w:cs="宋体" w:hint="eastAsia"/>
          <w:bCs/>
          <w:sz w:val="28"/>
          <w:szCs w:val="28"/>
        </w:rPr>
        <w:t>本站设立24小时抢险热线，</w:t>
      </w:r>
      <w:r>
        <w:rPr>
          <w:rFonts w:ascii="宋体" w:hAnsi="宋体" w:cs="宋体" w:hint="eastAsia"/>
          <w:sz w:val="28"/>
          <w:szCs w:val="28"/>
        </w:rPr>
        <w:t>公司：13980368230（苏长文）、加油加气站：13982051053（唐林）</w:t>
      </w:r>
      <w:r>
        <w:rPr>
          <w:rFonts w:ascii="宋体" w:hAnsi="宋体" w:cs="宋体" w:hint="eastAsia"/>
          <w:bCs/>
          <w:sz w:val="28"/>
          <w:szCs w:val="28"/>
        </w:rPr>
        <w:t>接听事故预警信息。</w:t>
      </w:r>
    </w:p>
    <w:p w:rsidR="004F3E5C" w:rsidRDefault="004D2E14">
      <w:pPr>
        <w:adjustRightInd w:val="0"/>
        <w:snapToGrid w:val="0"/>
        <w:spacing w:line="360" w:lineRule="auto"/>
        <w:ind w:firstLineChars="200" w:firstLine="560"/>
        <w:rPr>
          <w:rFonts w:ascii="宋体" w:hAnsi="宋体" w:cs="宋体"/>
          <w:bCs/>
          <w:sz w:val="28"/>
          <w:szCs w:val="28"/>
        </w:rPr>
      </w:pPr>
      <w:r>
        <w:rPr>
          <w:rFonts w:ascii="宋体" w:hAnsi="宋体" w:cs="宋体" w:hint="eastAsia"/>
          <w:bCs/>
          <w:sz w:val="28"/>
          <w:szCs w:val="28"/>
        </w:rPr>
        <w:t>电话拨打120、119等救援电话时应保持沉着冷静，详细说明地址、事故位置、事故情况、有无人员受困/伤、联系方式等信息。</w:t>
      </w:r>
    </w:p>
    <w:p w:rsidR="004F3E5C" w:rsidRDefault="004D2E14">
      <w:pPr>
        <w:pStyle w:val="4"/>
        <w:ind w:firstLine="560"/>
        <w:rPr>
          <w:rFonts w:ascii="宋体" w:hAnsi="宋体" w:cs="宋体"/>
        </w:rPr>
      </w:pPr>
      <w:r>
        <w:rPr>
          <w:rFonts w:ascii="宋体" w:hAnsi="宋体" w:cs="宋体" w:hint="eastAsia"/>
        </w:rPr>
        <w:t>4.3.3应急处置程序</w:t>
      </w:r>
    </w:p>
    <w:p w:rsidR="004F3E5C" w:rsidRDefault="004D2E14">
      <w:pPr>
        <w:ind w:firstLineChars="200" w:firstLine="560"/>
        <w:rPr>
          <w:rFonts w:ascii="宋体" w:hAnsi="宋体" w:cs="宋体"/>
          <w:sz w:val="28"/>
          <w:szCs w:val="28"/>
        </w:rPr>
      </w:pPr>
      <w:r>
        <w:rPr>
          <w:rFonts w:ascii="宋体" w:hAnsi="宋体" w:cs="宋体" w:hint="eastAsia"/>
          <w:sz w:val="28"/>
          <w:szCs w:val="28"/>
        </w:rPr>
        <w:t>发生事故后，事故现场负责人或最先发现者应立即向应先向应急救援现场指挥报告，相关人员接到事故报告后，立即分别向加油加气站应急救援指挥部办公室和当地政府有关部门报告。加油加气站应急救援指挥部办公室或值班室的接报人员立即向总指挥报告。涉及重特大事故损失严重、对员工及周边群众生命形成威胁的，根据具体情况，分别报告当地政府和消防、安全生产监督管理部门及卫生部门等单位。</w:t>
      </w:r>
    </w:p>
    <w:p w:rsidR="004F3E5C" w:rsidRDefault="004D2E14">
      <w:pPr>
        <w:pStyle w:val="3"/>
        <w:rPr>
          <w:rFonts w:ascii="宋体" w:hAnsi="宋体" w:cs="宋体"/>
        </w:rPr>
      </w:pPr>
      <w:bookmarkStart w:id="157" w:name="_Toc6732"/>
      <w:r>
        <w:rPr>
          <w:rFonts w:ascii="宋体" w:hAnsi="宋体" w:cs="宋体" w:hint="eastAsia"/>
        </w:rPr>
        <w:t>4.4处置措施</w:t>
      </w:r>
      <w:bookmarkEnd w:id="157"/>
    </w:p>
    <w:p w:rsidR="004F3E5C" w:rsidRDefault="004D2E14">
      <w:pPr>
        <w:pStyle w:val="4"/>
        <w:ind w:firstLine="560"/>
        <w:rPr>
          <w:rFonts w:ascii="宋体" w:hAnsi="宋体" w:cs="宋体"/>
        </w:rPr>
      </w:pPr>
      <w:bookmarkStart w:id="158" w:name="_Toc336280664"/>
      <w:r>
        <w:rPr>
          <w:rFonts w:ascii="宋体" w:hAnsi="宋体" w:cs="宋体" w:hint="eastAsia"/>
        </w:rPr>
        <w:t>4.4.1抢劫应对措施</w:t>
      </w:r>
      <w:bookmarkEnd w:id="158"/>
    </w:p>
    <w:p w:rsidR="004F3E5C" w:rsidRDefault="004D2E14">
      <w:pPr>
        <w:pStyle w:val="afb"/>
        <w:spacing w:beforeLines="0" w:afterLines="0" w:line="560" w:lineRule="exact"/>
        <w:ind w:firstLineChars="0" w:firstLine="0"/>
        <w:rPr>
          <w:rFonts w:ascii="宋体" w:eastAsia="宋体" w:cs="宋体"/>
          <w:bCs/>
          <w:kern w:val="2"/>
          <w:sz w:val="28"/>
          <w:szCs w:val="28"/>
        </w:rPr>
      </w:pPr>
      <w:r>
        <w:rPr>
          <w:rFonts w:ascii="宋体" w:eastAsia="宋体" w:cs="宋体" w:hint="eastAsia"/>
          <w:bCs/>
          <w:kern w:val="2"/>
          <w:sz w:val="28"/>
          <w:szCs w:val="28"/>
        </w:rPr>
        <w:t>1、预防措施</w:t>
      </w:r>
    </w:p>
    <w:p w:rsidR="004F3E5C" w:rsidRDefault="004D2E14">
      <w:pPr>
        <w:ind w:firstLineChars="200" w:firstLine="560"/>
        <w:rPr>
          <w:rFonts w:ascii="宋体" w:hAnsi="宋体" w:cs="宋体"/>
          <w:sz w:val="28"/>
          <w:szCs w:val="28"/>
        </w:rPr>
      </w:pPr>
      <w:r>
        <w:rPr>
          <w:rFonts w:ascii="宋体" w:hAnsi="宋体" w:cs="宋体" w:hint="eastAsia"/>
          <w:sz w:val="28"/>
          <w:szCs w:val="28"/>
        </w:rPr>
        <w:lastRenderedPageBreak/>
        <w:t>①保持加油加气站室内明亮，及时开启店外照明。</w:t>
      </w:r>
    </w:p>
    <w:p w:rsidR="004F3E5C" w:rsidRDefault="004D2E14">
      <w:pPr>
        <w:ind w:firstLineChars="200" w:firstLine="560"/>
        <w:rPr>
          <w:rFonts w:ascii="宋体" w:hAnsi="宋体" w:cs="宋体"/>
          <w:sz w:val="28"/>
          <w:szCs w:val="28"/>
        </w:rPr>
      </w:pPr>
      <w:r>
        <w:rPr>
          <w:rFonts w:ascii="宋体" w:hAnsi="宋体" w:cs="宋体" w:hint="eastAsia"/>
          <w:sz w:val="28"/>
          <w:szCs w:val="28"/>
        </w:rPr>
        <w:t>②在保障隐蔽点款安全的前提下，确保营业室玻璃门、窗视野良好。</w:t>
      </w:r>
    </w:p>
    <w:p w:rsidR="004F3E5C" w:rsidRDefault="004D2E14">
      <w:pPr>
        <w:ind w:firstLineChars="200" w:firstLine="560"/>
        <w:rPr>
          <w:rFonts w:ascii="宋体" w:hAnsi="宋体" w:cs="宋体"/>
          <w:sz w:val="28"/>
          <w:szCs w:val="28"/>
        </w:rPr>
      </w:pPr>
      <w:r>
        <w:rPr>
          <w:rFonts w:ascii="宋体" w:hAnsi="宋体" w:cs="宋体" w:hint="eastAsia"/>
          <w:sz w:val="28"/>
          <w:szCs w:val="28"/>
        </w:rPr>
        <w:t>③员工及时投币，及时将营业款存入银行。</w:t>
      </w:r>
    </w:p>
    <w:p w:rsidR="004F3E5C" w:rsidRDefault="004D2E14">
      <w:pPr>
        <w:ind w:firstLineChars="200" w:firstLine="560"/>
        <w:rPr>
          <w:rFonts w:ascii="宋体" w:hAnsi="宋体" w:cs="宋体"/>
          <w:sz w:val="28"/>
          <w:szCs w:val="28"/>
        </w:rPr>
      </w:pPr>
      <w:r>
        <w:rPr>
          <w:rFonts w:ascii="宋体" w:hAnsi="宋体" w:cs="宋体" w:hint="eastAsia"/>
          <w:sz w:val="28"/>
          <w:szCs w:val="28"/>
        </w:rPr>
        <w:t>④保险柜必须固定在地面上，并张贴警告标志，表明钥匙与密码分开保管。所有过夜的备用现金必须全部放进保险柜。</w:t>
      </w:r>
    </w:p>
    <w:p w:rsidR="004F3E5C" w:rsidRDefault="004D2E14">
      <w:pPr>
        <w:ind w:firstLineChars="200" w:firstLine="560"/>
        <w:rPr>
          <w:rFonts w:ascii="宋体" w:hAnsi="宋体" w:cs="宋体"/>
          <w:sz w:val="28"/>
          <w:szCs w:val="28"/>
        </w:rPr>
      </w:pPr>
      <w:r>
        <w:rPr>
          <w:rFonts w:ascii="宋体" w:hAnsi="宋体" w:cs="宋体" w:hint="eastAsia"/>
          <w:sz w:val="28"/>
          <w:szCs w:val="28"/>
        </w:rPr>
        <w:t>⑤尽量不要将陈列的货品堆积过高、以至于超出货架。</w:t>
      </w:r>
    </w:p>
    <w:p w:rsidR="004F3E5C" w:rsidRDefault="004D2E14">
      <w:pPr>
        <w:ind w:firstLineChars="200" w:firstLine="560"/>
        <w:rPr>
          <w:rFonts w:ascii="宋体" w:hAnsi="宋体" w:cs="宋体"/>
          <w:sz w:val="28"/>
          <w:szCs w:val="28"/>
        </w:rPr>
      </w:pPr>
      <w:r>
        <w:rPr>
          <w:rFonts w:ascii="宋体" w:hAnsi="宋体" w:cs="宋体" w:hint="eastAsia"/>
          <w:sz w:val="28"/>
          <w:szCs w:val="28"/>
        </w:rPr>
        <w:t>⑥保持警惕，留意站内外闲逛的人和逗留车辆，及时请他们离开。</w:t>
      </w:r>
    </w:p>
    <w:p w:rsidR="004F3E5C" w:rsidRDefault="004D2E14">
      <w:pPr>
        <w:ind w:firstLineChars="200" w:firstLine="560"/>
        <w:rPr>
          <w:rFonts w:ascii="宋体" w:hAnsi="宋体" w:cs="宋体"/>
          <w:sz w:val="28"/>
          <w:szCs w:val="28"/>
        </w:rPr>
      </w:pPr>
      <w:r>
        <w:rPr>
          <w:rFonts w:ascii="宋体" w:hAnsi="宋体" w:cs="宋体" w:hint="eastAsia"/>
          <w:sz w:val="28"/>
          <w:szCs w:val="28"/>
        </w:rPr>
        <w:t>⑦在管理上严格上门收款，增加电子结算比例、晚上电子监控和加强预案演练等途径降低环境风险，提高员工突发事件处置能力。</w:t>
      </w:r>
    </w:p>
    <w:p w:rsidR="004F3E5C" w:rsidRDefault="004D2E14">
      <w:pPr>
        <w:pStyle w:val="afb"/>
        <w:spacing w:beforeLines="0" w:afterLines="0" w:line="560" w:lineRule="exact"/>
        <w:ind w:firstLineChars="0" w:firstLine="0"/>
        <w:rPr>
          <w:rFonts w:ascii="宋体" w:eastAsia="宋体" w:cs="宋体"/>
          <w:bCs/>
          <w:kern w:val="2"/>
          <w:sz w:val="28"/>
          <w:szCs w:val="28"/>
        </w:rPr>
      </w:pPr>
      <w:r>
        <w:rPr>
          <w:rFonts w:ascii="宋体" w:eastAsia="宋体" w:cs="宋体" w:hint="eastAsia"/>
          <w:bCs/>
          <w:kern w:val="2"/>
          <w:sz w:val="28"/>
          <w:szCs w:val="28"/>
        </w:rPr>
        <w:t>2、疑似抢劫应对措施</w:t>
      </w:r>
    </w:p>
    <w:p w:rsidR="004F3E5C" w:rsidRDefault="004D2E14">
      <w:pPr>
        <w:ind w:firstLineChars="200" w:firstLine="560"/>
        <w:rPr>
          <w:rFonts w:ascii="宋体" w:hAnsi="宋体" w:cs="宋体"/>
          <w:sz w:val="28"/>
          <w:szCs w:val="28"/>
        </w:rPr>
      </w:pPr>
      <w:r>
        <w:rPr>
          <w:rFonts w:ascii="宋体" w:hAnsi="宋体" w:cs="宋体" w:hint="eastAsia"/>
          <w:sz w:val="28"/>
          <w:szCs w:val="28"/>
        </w:rPr>
        <w:t>①迅速启动报警装置或打电话给警方、油站站长。</w:t>
      </w:r>
    </w:p>
    <w:p w:rsidR="004F3E5C" w:rsidRDefault="004D2E14">
      <w:pPr>
        <w:ind w:firstLineChars="200" w:firstLine="560"/>
        <w:rPr>
          <w:rFonts w:ascii="宋体" w:hAnsi="宋体" w:cs="宋体"/>
          <w:sz w:val="28"/>
          <w:szCs w:val="28"/>
        </w:rPr>
      </w:pPr>
      <w:r>
        <w:rPr>
          <w:rFonts w:ascii="宋体" w:hAnsi="宋体" w:cs="宋体" w:hint="eastAsia"/>
          <w:sz w:val="28"/>
          <w:szCs w:val="28"/>
        </w:rPr>
        <w:t>②锁上所有的门、窗。</w:t>
      </w:r>
    </w:p>
    <w:p w:rsidR="004F3E5C" w:rsidRDefault="004D2E14">
      <w:pPr>
        <w:ind w:firstLineChars="200" w:firstLine="560"/>
        <w:rPr>
          <w:rFonts w:ascii="宋体" w:hAnsi="宋体" w:cs="宋体"/>
          <w:sz w:val="28"/>
          <w:szCs w:val="28"/>
        </w:rPr>
      </w:pPr>
      <w:r>
        <w:rPr>
          <w:rFonts w:ascii="宋体" w:hAnsi="宋体" w:cs="宋体" w:hint="eastAsia"/>
          <w:sz w:val="28"/>
          <w:szCs w:val="28"/>
        </w:rPr>
        <w:t>③尽可能关闭所有油泵。</w:t>
      </w:r>
    </w:p>
    <w:p w:rsidR="004F3E5C" w:rsidRDefault="004D2E14">
      <w:pPr>
        <w:ind w:firstLineChars="200" w:firstLine="560"/>
        <w:rPr>
          <w:rFonts w:ascii="宋体" w:hAnsi="宋体" w:cs="宋体"/>
          <w:sz w:val="28"/>
          <w:szCs w:val="28"/>
        </w:rPr>
      </w:pPr>
      <w:r>
        <w:rPr>
          <w:rFonts w:ascii="宋体" w:hAnsi="宋体" w:cs="宋体" w:hint="eastAsia"/>
          <w:sz w:val="28"/>
          <w:szCs w:val="28"/>
        </w:rPr>
        <w:t>④离开收银室前尽可能锁上收银机。</w:t>
      </w:r>
    </w:p>
    <w:p w:rsidR="004F3E5C" w:rsidRDefault="004D2E14">
      <w:pPr>
        <w:ind w:firstLineChars="200" w:firstLine="560"/>
        <w:rPr>
          <w:rFonts w:ascii="宋体" w:hAnsi="宋体" w:cs="宋体"/>
          <w:sz w:val="28"/>
          <w:szCs w:val="28"/>
        </w:rPr>
      </w:pPr>
      <w:r>
        <w:rPr>
          <w:rFonts w:ascii="宋体" w:hAnsi="宋体" w:cs="宋体" w:hint="eastAsia"/>
          <w:sz w:val="28"/>
          <w:szCs w:val="28"/>
        </w:rPr>
        <w:t>⑤躲进歹徒看不见的地方，等候警察到来。</w:t>
      </w:r>
    </w:p>
    <w:p w:rsidR="004F3E5C" w:rsidRDefault="004D2E14">
      <w:pPr>
        <w:pStyle w:val="afb"/>
        <w:spacing w:beforeLines="0" w:afterLines="0" w:line="560" w:lineRule="exact"/>
        <w:ind w:firstLineChars="0" w:firstLine="0"/>
        <w:rPr>
          <w:rFonts w:ascii="宋体" w:eastAsia="宋体" w:cs="宋体"/>
          <w:bCs/>
          <w:kern w:val="2"/>
          <w:sz w:val="28"/>
          <w:szCs w:val="28"/>
        </w:rPr>
      </w:pPr>
      <w:r>
        <w:rPr>
          <w:rFonts w:ascii="宋体" w:eastAsia="宋体" w:cs="宋体" w:hint="eastAsia"/>
          <w:bCs/>
          <w:kern w:val="2"/>
          <w:sz w:val="28"/>
          <w:szCs w:val="28"/>
        </w:rPr>
        <w:t>3、歹徒实施抢劫应对措施</w:t>
      </w:r>
    </w:p>
    <w:p w:rsidR="004F3E5C" w:rsidRDefault="004D2E14">
      <w:pPr>
        <w:ind w:firstLineChars="200" w:firstLine="560"/>
        <w:rPr>
          <w:rFonts w:ascii="宋体" w:hAnsi="宋体" w:cs="宋体"/>
          <w:sz w:val="28"/>
          <w:szCs w:val="28"/>
        </w:rPr>
      </w:pPr>
      <w:r>
        <w:rPr>
          <w:rFonts w:ascii="宋体" w:hAnsi="宋体" w:cs="宋体" w:hint="eastAsia"/>
          <w:sz w:val="28"/>
          <w:szCs w:val="28"/>
        </w:rPr>
        <w:t>①保持冷静，在心里对自己默念“不要慌”。</w:t>
      </w:r>
    </w:p>
    <w:p w:rsidR="004F3E5C" w:rsidRDefault="004D2E14">
      <w:pPr>
        <w:ind w:firstLineChars="200" w:firstLine="560"/>
        <w:rPr>
          <w:rFonts w:ascii="宋体" w:hAnsi="宋体" w:cs="宋体"/>
          <w:sz w:val="28"/>
          <w:szCs w:val="28"/>
        </w:rPr>
      </w:pPr>
      <w:r>
        <w:rPr>
          <w:rFonts w:ascii="宋体" w:hAnsi="宋体" w:cs="宋体" w:hint="eastAsia"/>
          <w:sz w:val="28"/>
          <w:szCs w:val="28"/>
        </w:rPr>
        <w:t>②将之当作特殊客户服务，完全与罪犯合作，而不要试图阻止抢劫，人身安全比财物更重要，除非对方伤害您。</w:t>
      </w:r>
    </w:p>
    <w:p w:rsidR="004F3E5C" w:rsidRDefault="004D2E14">
      <w:pPr>
        <w:ind w:firstLineChars="200" w:firstLine="560"/>
        <w:rPr>
          <w:rFonts w:ascii="宋体" w:hAnsi="宋体" w:cs="宋体"/>
          <w:sz w:val="28"/>
          <w:szCs w:val="28"/>
        </w:rPr>
      </w:pPr>
      <w:r>
        <w:rPr>
          <w:rFonts w:ascii="宋体" w:hAnsi="宋体" w:cs="宋体" w:hint="eastAsia"/>
          <w:sz w:val="28"/>
          <w:szCs w:val="28"/>
        </w:rPr>
        <w:t>③在匪徒视线范围内不要尝试启动报警器，避免受到伤害。如之前按了报警器现在有电话回拨确认是否发生打劫，请按加油加气站设定的暗语进行对话。</w:t>
      </w:r>
    </w:p>
    <w:p w:rsidR="004F3E5C" w:rsidRDefault="004D2E14">
      <w:pPr>
        <w:ind w:firstLineChars="200" w:firstLine="560"/>
        <w:rPr>
          <w:rFonts w:ascii="宋体" w:hAnsi="宋体" w:cs="宋体"/>
          <w:sz w:val="28"/>
          <w:szCs w:val="28"/>
        </w:rPr>
      </w:pPr>
      <w:r>
        <w:rPr>
          <w:rFonts w:ascii="宋体" w:hAnsi="宋体" w:cs="宋体" w:hint="eastAsia"/>
          <w:sz w:val="28"/>
          <w:szCs w:val="28"/>
        </w:rPr>
        <w:lastRenderedPageBreak/>
        <w:t>④如歹徒询问如何打开保险柜、办公室门时，请按加油加气站现金管理程序及要求统一口径如实回答。如：“银行上门收款，保险柜须加油加气站和银行共同打开”等。</w:t>
      </w:r>
    </w:p>
    <w:p w:rsidR="004F3E5C" w:rsidRDefault="004D2E14">
      <w:pPr>
        <w:ind w:firstLineChars="200" w:firstLine="560"/>
        <w:rPr>
          <w:rFonts w:ascii="宋体" w:hAnsi="宋体" w:cs="宋体"/>
          <w:sz w:val="28"/>
          <w:szCs w:val="28"/>
        </w:rPr>
      </w:pPr>
      <w:r>
        <w:rPr>
          <w:rFonts w:ascii="宋体" w:hAnsi="宋体" w:cs="宋体" w:hint="eastAsia"/>
          <w:sz w:val="28"/>
          <w:szCs w:val="28"/>
        </w:rPr>
        <w:t>⑤不要盯着匪徒看，一直让您的手在对方的视线内。</w:t>
      </w:r>
    </w:p>
    <w:p w:rsidR="004F3E5C" w:rsidRDefault="004D2E14">
      <w:pPr>
        <w:ind w:firstLineChars="200" w:firstLine="560"/>
        <w:rPr>
          <w:rFonts w:ascii="宋体" w:hAnsi="宋体" w:cs="宋体"/>
          <w:sz w:val="28"/>
          <w:szCs w:val="28"/>
        </w:rPr>
      </w:pPr>
      <w:r>
        <w:rPr>
          <w:rFonts w:ascii="宋体" w:hAnsi="宋体" w:cs="宋体" w:hint="eastAsia"/>
          <w:sz w:val="28"/>
          <w:szCs w:val="28"/>
        </w:rPr>
        <w:t>⑥尽量记住匪徒的长相、年龄、性别、身高、体型、口音和服装等特征。</w:t>
      </w:r>
    </w:p>
    <w:p w:rsidR="004F3E5C" w:rsidRDefault="004D2E14">
      <w:pPr>
        <w:ind w:firstLineChars="200" w:firstLine="560"/>
        <w:rPr>
          <w:rFonts w:ascii="宋体" w:hAnsi="宋体" w:cs="宋体"/>
          <w:sz w:val="28"/>
          <w:szCs w:val="28"/>
        </w:rPr>
      </w:pPr>
      <w:r>
        <w:rPr>
          <w:rFonts w:ascii="宋体" w:hAnsi="宋体" w:cs="宋体" w:hint="eastAsia"/>
          <w:sz w:val="28"/>
          <w:szCs w:val="28"/>
        </w:rPr>
        <w:t>⑦提醒抢劫犯可能发生的意外事件。</w:t>
      </w:r>
    </w:p>
    <w:p w:rsidR="004F3E5C" w:rsidRDefault="004D2E14">
      <w:pPr>
        <w:ind w:firstLineChars="200" w:firstLine="560"/>
        <w:rPr>
          <w:rFonts w:ascii="宋体" w:hAnsi="宋体" w:cs="宋体"/>
          <w:sz w:val="28"/>
          <w:szCs w:val="28"/>
        </w:rPr>
      </w:pPr>
      <w:r>
        <w:rPr>
          <w:rFonts w:ascii="宋体" w:hAnsi="宋体" w:cs="宋体" w:hint="eastAsia"/>
          <w:sz w:val="28"/>
          <w:szCs w:val="28"/>
        </w:rPr>
        <w:t>⑧等到罪犯全部离开后才可移动，在任何情况下都不要跟踪罪犯或离开油站。</w:t>
      </w:r>
    </w:p>
    <w:p w:rsidR="004F3E5C" w:rsidRDefault="004D2E14">
      <w:pPr>
        <w:ind w:firstLineChars="200" w:firstLine="560"/>
        <w:rPr>
          <w:rFonts w:ascii="宋体" w:hAnsi="宋体" w:cs="宋体"/>
          <w:sz w:val="28"/>
          <w:szCs w:val="28"/>
        </w:rPr>
      </w:pPr>
      <w:r>
        <w:rPr>
          <w:rFonts w:ascii="宋体" w:hAnsi="宋体" w:cs="宋体" w:hint="eastAsia"/>
          <w:sz w:val="28"/>
          <w:szCs w:val="28"/>
        </w:rPr>
        <w:t>与歹徒对话时，合理用语，避免语言上惹怒歹徒。</w:t>
      </w:r>
    </w:p>
    <w:p w:rsidR="004F3E5C" w:rsidRDefault="004D2E14">
      <w:pPr>
        <w:pStyle w:val="afb"/>
        <w:spacing w:beforeLines="0" w:afterLines="0" w:line="560" w:lineRule="exact"/>
        <w:ind w:firstLineChars="0" w:firstLine="0"/>
        <w:rPr>
          <w:rFonts w:ascii="宋体" w:eastAsia="宋体" w:cs="宋体"/>
          <w:bCs/>
          <w:kern w:val="2"/>
          <w:sz w:val="28"/>
          <w:szCs w:val="28"/>
        </w:rPr>
      </w:pPr>
      <w:r>
        <w:rPr>
          <w:rFonts w:ascii="宋体" w:eastAsia="宋体" w:cs="宋体" w:hint="eastAsia"/>
          <w:bCs/>
          <w:kern w:val="2"/>
          <w:sz w:val="28"/>
          <w:szCs w:val="28"/>
        </w:rPr>
        <w:t>4、歹徒逃离现场应对措施</w:t>
      </w:r>
    </w:p>
    <w:p w:rsidR="004F3E5C" w:rsidRDefault="004D2E14">
      <w:pPr>
        <w:ind w:firstLineChars="200" w:firstLine="560"/>
        <w:rPr>
          <w:rFonts w:ascii="宋体" w:hAnsi="宋体" w:cs="宋体"/>
          <w:sz w:val="28"/>
          <w:szCs w:val="28"/>
        </w:rPr>
      </w:pPr>
      <w:r>
        <w:rPr>
          <w:rFonts w:ascii="宋体" w:hAnsi="宋体" w:cs="宋体" w:hint="eastAsia"/>
          <w:sz w:val="28"/>
          <w:szCs w:val="28"/>
        </w:rPr>
        <w:t>①记住歹徒逃离的方向和所使用的交通工具。</w:t>
      </w:r>
    </w:p>
    <w:p w:rsidR="004F3E5C" w:rsidRDefault="004D2E14">
      <w:pPr>
        <w:ind w:firstLineChars="200" w:firstLine="560"/>
        <w:rPr>
          <w:rFonts w:ascii="宋体" w:hAnsi="宋体" w:cs="宋体"/>
          <w:sz w:val="28"/>
          <w:szCs w:val="28"/>
        </w:rPr>
      </w:pPr>
      <w:r>
        <w:rPr>
          <w:rFonts w:ascii="宋体" w:hAnsi="宋体" w:cs="宋体" w:hint="eastAsia"/>
          <w:sz w:val="28"/>
          <w:szCs w:val="28"/>
        </w:rPr>
        <w:t>②打电话报警，向警方说“刚才遭人抢劫”，在警方未告诉您挂机时，不要自己挂断电话。</w:t>
      </w:r>
    </w:p>
    <w:p w:rsidR="004F3E5C" w:rsidRDefault="004D2E14">
      <w:pPr>
        <w:ind w:firstLineChars="200" w:firstLine="560"/>
        <w:rPr>
          <w:rFonts w:ascii="宋体" w:hAnsi="宋体" w:cs="宋体"/>
          <w:sz w:val="28"/>
          <w:szCs w:val="28"/>
        </w:rPr>
      </w:pPr>
      <w:r>
        <w:rPr>
          <w:rFonts w:ascii="宋体" w:hAnsi="宋体" w:cs="宋体" w:hint="eastAsia"/>
          <w:sz w:val="28"/>
          <w:szCs w:val="28"/>
        </w:rPr>
        <w:t>③立即用纸记下（写或画）歹徒的体貌特征和作案过程，以及其他所有可能协助破案的线索。主要包括歹徒人数、性别、年龄、身高、体型、长相、口音、着装及行走或奔跑特点、所持凶器、抢劫路径、交通工具颜色、牌号、新旧程度等细节信息和遇袭人员情况等，防止遗忘。</w:t>
      </w:r>
    </w:p>
    <w:p w:rsidR="004F3E5C" w:rsidRDefault="004D2E14">
      <w:pPr>
        <w:ind w:firstLineChars="200" w:firstLine="560"/>
        <w:rPr>
          <w:rFonts w:ascii="宋体" w:hAnsi="宋体" w:cs="宋体"/>
          <w:sz w:val="28"/>
          <w:szCs w:val="28"/>
        </w:rPr>
      </w:pPr>
      <w:r>
        <w:rPr>
          <w:rFonts w:ascii="宋体" w:hAnsi="宋体" w:cs="宋体" w:hint="eastAsia"/>
          <w:sz w:val="28"/>
          <w:szCs w:val="28"/>
        </w:rPr>
        <w:t>④不要破坏歹徒留下的现场或任何物品。</w:t>
      </w:r>
    </w:p>
    <w:p w:rsidR="004F3E5C" w:rsidRDefault="004D2E14">
      <w:pPr>
        <w:ind w:firstLineChars="200" w:firstLine="560"/>
        <w:rPr>
          <w:rFonts w:ascii="宋体" w:hAnsi="宋体" w:cs="宋体"/>
          <w:sz w:val="28"/>
          <w:szCs w:val="28"/>
        </w:rPr>
      </w:pPr>
      <w:r>
        <w:rPr>
          <w:rFonts w:ascii="宋体" w:hAnsi="宋体" w:cs="宋体" w:hint="eastAsia"/>
          <w:sz w:val="28"/>
          <w:szCs w:val="28"/>
        </w:rPr>
        <w:t>留住所有现场目击证人，等待警方到场；或者询问每位目击者的姓名、住址和电话号码。</w:t>
      </w:r>
    </w:p>
    <w:p w:rsidR="004F3E5C" w:rsidRDefault="004D2E14">
      <w:pPr>
        <w:ind w:firstLineChars="200" w:firstLine="560"/>
        <w:rPr>
          <w:rFonts w:ascii="宋体" w:hAnsi="宋体" w:cs="宋体"/>
          <w:sz w:val="28"/>
          <w:szCs w:val="28"/>
        </w:rPr>
      </w:pPr>
      <w:r>
        <w:rPr>
          <w:rFonts w:ascii="宋体" w:hAnsi="宋体" w:cs="宋体" w:hint="eastAsia"/>
          <w:sz w:val="28"/>
          <w:szCs w:val="28"/>
        </w:rPr>
        <w:t>⑤同时迅速拨通所在加油加气站应急值班电话，报告相关情况，并通</w:t>
      </w:r>
      <w:r>
        <w:rPr>
          <w:rFonts w:ascii="宋体" w:hAnsi="宋体" w:cs="宋体" w:hint="eastAsia"/>
          <w:sz w:val="28"/>
          <w:szCs w:val="28"/>
        </w:rPr>
        <w:lastRenderedPageBreak/>
        <w:t>知加油加气站站长，根据指令采取适当的善后措施。</w:t>
      </w:r>
    </w:p>
    <w:p w:rsidR="004F3E5C" w:rsidRDefault="004D2E14">
      <w:pPr>
        <w:ind w:firstLineChars="200" w:firstLine="560"/>
        <w:rPr>
          <w:rFonts w:ascii="宋体" w:hAnsi="宋体" w:cs="宋体"/>
          <w:sz w:val="28"/>
          <w:szCs w:val="28"/>
        </w:rPr>
      </w:pPr>
      <w:r>
        <w:rPr>
          <w:rFonts w:ascii="宋体" w:hAnsi="宋体" w:cs="宋体" w:hint="eastAsia"/>
          <w:sz w:val="28"/>
          <w:szCs w:val="28"/>
        </w:rPr>
        <w:t>⑥将事件的详细情况记录在案，存档备查。</w:t>
      </w:r>
    </w:p>
    <w:p w:rsidR="004F3E5C" w:rsidRDefault="004D2E14">
      <w:pPr>
        <w:ind w:firstLineChars="200" w:firstLine="560"/>
        <w:rPr>
          <w:rFonts w:ascii="宋体" w:hAnsi="宋体" w:cs="宋体"/>
          <w:sz w:val="28"/>
          <w:szCs w:val="28"/>
        </w:rPr>
      </w:pPr>
      <w:r>
        <w:rPr>
          <w:rFonts w:ascii="宋体" w:hAnsi="宋体" w:cs="宋体" w:hint="eastAsia"/>
          <w:sz w:val="28"/>
          <w:szCs w:val="28"/>
        </w:rPr>
        <w:t>⑦必要时，对曾遭受歹徒胁迫的所有人员给予护理（包括油站员工、顾客或第三方等）。</w:t>
      </w:r>
    </w:p>
    <w:p w:rsidR="004F3E5C" w:rsidRDefault="004D2E14">
      <w:pPr>
        <w:ind w:firstLineChars="200" w:firstLine="560"/>
        <w:rPr>
          <w:rFonts w:ascii="宋体" w:hAnsi="宋体" w:cs="宋体"/>
          <w:sz w:val="28"/>
          <w:szCs w:val="28"/>
        </w:rPr>
      </w:pPr>
      <w:r>
        <w:rPr>
          <w:rFonts w:ascii="宋体" w:hAnsi="宋体" w:cs="宋体" w:hint="eastAsia"/>
          <w:sz w:val="28"/>
          <w:szCs w:val="28"/>
        </w:rPr>
        <w:t>⑧如果有人遭受伤，应通知当地医院或紧急救护服务中心。</w:t>
      </w:r>
    </w:p>
    <w:p w:rsidR="004F3E5C" w:rsidRDefault="004D2E14">
      <w:pPr>
        <w:pStyle w:val="4"/>
        <w:ind w:firstLine="560"/>
        <w:rPr>
          <w:rFonts w:ascii="宋体" w:hAnsi="宋体" w:cs="宋体"/>
        </w:rPr>
      </w:pPr>
      <w:bookmarkStart w:id="159" w:name="_Toc336280665"/>
      <w:r>
        <w:rPr>
          <w:rFonts w:ascii="宋体" w:hAnsi="宋体" w:cs="宋体" w:hint="eastAsia"/>
        </w:rPr>
        <w:t>4.4.2盗窃应对措施</w:t>
      </w:r>
      <w:bookmarkEnd w:id="159"/>
    </w:p>
    <w:p w:rsidR="004F3E5C" w:rsidRDefault="004D2E14">
      <w:pPr>
        <w:ind w:firstLineChars="200" w:firstLine="560"/>
        <w:rPr>
          <w:rFonts w:ascii="宋体" w:hAnsi="宋体" w:cs="宋体"/>
          <w:sz w:val="28"/>
          <w:szCs w:val="28"/>
        </w:rPr>
      </w:pPr>
      <w:r>
        <w:rPr>
          <w:rFonts w:ascii="宋体" w:hAnsi="宋体" w:cs="宋体" w:hint="eastAsia"/>
          <w:sz w:val="28"/>
          <w:szCs w:val="28"/>
        </w:rPr>
        <w:t>①发现被盗后，报告上级。拨打110。</w:t>
      </w:r>
    </w:p>
    <w:p w:rsidR="004F3E5C" w:rsidRDefault="004D2E14">
      <w:pPr>
        <w:ind w:firstLineChars="200" w:firstLine="560"/>
        <w:rPr>
          <w:rFonts w:ascii="宋体" w:hAnsi="宋体" w:cs="宋体"/>
          <w:sz w:val="28"/>
          <w:szCs w:val="28"/>
        </w:rPr>
      </w:pPr>
      <w:r>
        <w:rPr>
          <w:rFonts w:ascii="宋体" w:hAnsi="宋体" w:cs="宋体" w:hint="eastAsia"/>
          <w:sz w:val="28"/>
          <w:szCs w:val="28"/>
        </w:rPr>
        <w:t>②组织人员保护现场，等待警察到来。</w:t>
      </w:r>
    </w:p>
    <w:p w:rsidR="004F3E5C" w:rsidRDefault="004D2E14">
      <w:pPr>
        <w:ind w:firstLineChars="200" w:firstLine="560"/>
        <w:rPr>
          <w:rFonts w:ascii="宋体" w:hAnsi="宋体" w:cs="宋体"/>
          <w:sz w:val="28"/>
          <w:szCs w:val="28"/>
        </w:rPr>
      </w:pPr>
      <w:r>
        <w:rPr>
          <w:rFonts w:ascii="宋体" w:hAnsi="宋体" w:cs="宋体" w:hint="eastAsia"/>
          <w:sz w:val="28"/>
          <w:szCs w:val="28"/>
        </w:rPr>
        <w:t>③设有视频监控系统的，查询并复制盗窃监控录像。</w:t>
      </w:r>
    </w:p>
    <w:p w:rsidR="004F3E5C" w:rsidRDefault="004D2E14">
      <w:pPr>
        <w:ind w:firstLineChars="200" w:firstLine="560"/>
        <w:rPr>
          <w:rFonts w:ascii="宋体" w:hAnsi="宋体" w:cs="宋体"/>
          <w:sz w:val="28"/>
          <w:szCs w:val="28"/>
        </w:rPr>
      </w:pPr>
      <w:r>
        <w:rPr>
          <w:rFonts w:ascii="宋体" w:hAnsi="宋体" w:cs="宋体" w:hint="eastAsia"/>
          <w:sz w:val="28"/>
          <w:szCs w:val="28"/>
        </w:rPr>
        <w:t>④积极配合现场调查，提供可能的破案线索。</w:t>
      </w:r>
    </w:p>
    <w:p w:rsidR="004F3E5C" w:rsidRDefault="004D2E14">
      <w:pPr>
        <w:ind w:firstLineChars="200" w:firstLine="560"/>
        <w:rPr>
          <w:rFonts w:ascii="宋体" w:hAnsi="宋体" w:cs="宋体"/>
          <w:sz w:val="28"/>
          <w:szCs w:val="28"/>
        </w:rPr>
      </w:pPr>
      <w:r>
        <w:rPr>
          <w:rFonts w:ascii="宋体" w:hAnsi="宋体" w:cs="宋体" w:hint="eastAsia"/>
          <w:sz w:val="28"/>
          <w:szCs w:val="28"/>
        </w:rPr>
        <w:t>⑤清点、确认损失。</w:t>
      </w:r>
    </w:p>
    <w:p w:rsidR="004F3E5C" w:rsidRDefault="004D2E14">
      <w:pPr>
        <w:pStyle w:val="4"/>
        <w:ind w:firstLine="560"/>
        <w:rPr>
          <w:rFonts w:ascii="宋体" w:hAnsi="宋体" w:cs="宋体"/>
        </w:rPr>
      </w:pPr>
      <w:bookmarkStart w:id="160" w:name="_Toc336280666"/>
      <w:r>
        <w:rPr>
          <w:rFonts w:ascii="宋体" w:hAnsi="宋体" w:cs="宋体" w:hint="eastAsia"/>
        </w:rPr>
        <w:t>4.4.3恐怖袭击应对措施</w:t>
      </w:r>
      <w:bookmarkEnd w:id="160"/>
    </w:p>
    <w:p w:rsidR="004F3E5C" w:rsidRDefault="004D2E14">
      <w:pPr>
        <w:pStyle w:val="afb"/>
        <w:spacing w:beforeLines="0" w:afterLines="0" w:line="560" w:lineRule="exact"/>
        <w:ind w:firstLineChars="0" w:firstLine="0"/>
        <w:rPr>
          <w:rFonts w:ascii="宋体" w:eastAsia="宋体" w:cs="宋体"/>
          <w:bCs/>
          <w:kern w:val="2"/>
          <w:sz w:val="28"/>
          <w:szCs w:val="28"/>
        </w:rPr>
      </w:pPr>
      <w:r>
        <w:rPr>
          <w:rFonts w:ascii="宋体" w:eastAsia="宋体" w:cs="宋体" w:hint="eastAsia"/>
          <w:bCs/>
          <w:kern w:val="2"/>
          <w:sz w:val="28"/>
          <w:szCs w:val="28"/>
        </w:rPr>
        <w:t>1、发现可疑物应对措施</w:t>
      </w:r>
    </w:p>
    <w:p w:rsidR="004F3E5C" w:rsidRDefault="004D2E14">
      <w:pPr>
        <w:ind w:firstLineChars="200" w:firstLine="560"/>
        <w:rPr>
          <w:rFonts w:ascii="宋体" w:hAnsi="宋体" w:cs="宋体"/>
          <w:sz w:val="28"/>
          <w:szCs w:val="28"/>
        </w:rPr>
      </w:pPr>
      <w:r>
        <w:rPr>
          <w:rFonts w:ascii="宋体" w:hAnsi="宋体" w:cs="宋体" w:hint="eastAsia"/>
          <w:sz w:val="28"/>
          <w:szCs w:val="28"/>
        </w:rPr>
        <w:t>①切断总电源、停止作业。</w:t>
      </w:r>
    </w:p>
    <w:p w:rsidR="004F3E5C" w:rsidRDefault="004D2E14">
      <w:pPr>
        <w:ind w:firstLineChars="200" w:firstLine="560"/>
        <w:rPr>
          <w:rFonts w:ascii="宋体" w:hAnsi="宋体" w:cs="宋体"/>
          <w:sz w:val="28"/>
          <w:szCs w:val="28"/>
        </w:rPr>
      </w:pPr>
      <w:r>
        <w:rPr>
          <w:rFonts w:ascii="宋体" w:hAnsi="宋体" w:cs="宋体" w:hint="eastAsia"/>
          <w:sz w:val="28"/>
          <w:szCs w:val="28"/>
        </w:rPr>
        <w:t>②报告上级。拨打110。</w:t>
      </w:r>
    </w:p>
    <w:p w:rsidR="004F3E5C" w:rsidRDefault="004D2E14">
      <w:pPr>
        <w:ind w:firstLineChars="200" w:firstLine="560"/>
        <w:rPr>
          <w:rFonts w:ascii="宋体" w:hAnsi="宋体" w:cs="宋体"/>
          <w:sz w:val="28"/>
          <w:szCs w:val="28"/>
        </w:rPr>
      </w:pPr>
      <w:r>
        <w:rPr>
          <w:rFonts w:ascii="宋体" w:hAnsi="宋体" w:cs="宋体" w:hint="eastAsia"/>
          <w:sz w:val="28"/>
          <w:szCs w:val="28"/>
        </w:rPr>
        <w:t>③现场警戒，疏散人员、车辆，迅速撤离。</w:t>
      </w:r>
    </w:p>
    <w:p w:rsidR="004F3E5C" w:rsidRDefault="004D2E14">
      <w:pPr>
        <w:ind w:firstLineChars="200" w:firstLine="560"/>
        <w:rPr>
          <w:rFonts w:ascii="宋体" w:hAnsi="宋体" w:cs="宋体"/>
          <w:sz w:val="28"/>
          <w:szCs w:val="28"/>
        </w:rPr>
      </w:pPr>
      <w:r>
        <w:rPr>
          <w:rFonts w:ascii="宋体" w:hAnsi="宋体" w:cs="宋体" w:hint="eastAsia"/>
          <w:sz w:val="28"/>
          <w:szCs w:val="28"/>
        </w:rPr>
        <w:t>④如有可能进行照相或录像，为警方提供线索。</w:t>
      </w:r>
    </w:p>
    <w:p w:rsidR="004F3E5C" w:rsidRDefault="004D2E14">
      <w:pPr>
        <w:ind w:firstLineChars="200" w:firstLine="560"/>
        <w:rPr>
          <w:rFonts w:ascii="宋体" w:hAnsi="宋体" w:cs="宋体"/>
          <w:sz w:val="28"/>
          <w:szCs w:val="28"/>
        </w:rPr>
      </w:pPr>
      <w:r>
        <w:rPr>
          <w:rFonts w:ascii="宋体" w:hAnsi="宋体" w:cs="宋体" w:hint="eastAsia"/>
          <w:sz w:val="28"/>
          <w:szCs w:val="28"/>
        </w:rPr>
        <w:t>⑤设有视频监控系统的，查询并复制现场监控录像。</w:t>
      </w:r>
    </w:p>
    <w:p w:rsidR="004F3E5C" w:rsidRDefault="004D2E14">
      <w:pPr>
        <w:ind w:firstLineChars="200" w:firstLine="560"/>
        <w:rPr>
          <w:rFonts w:ascii="宋体" w:hAnsi="宋体" w:cs="宋体"/>
          <w:sz w:val="28"/>
          <w:szCs w:val="28"/>
        </w:rPr>
      </w:pPr>
      <w:r>
        <w:rPr>
          <w:rFonts w:ascii="宋体" w:hAnsi="宋体" w:cs="宋体" w:hint="eastAsia"/>
          <w:sz w:val="28"/>
          <w:szCs w:val="28"/>
        </w:rPr>
        <w:t>⑥严禁擅自移动或拆检可疑物品。</w:t>
      </w:r>
    </w:p>
    <w:p w:rsidR="004F3E5C" w:rsidRDefault="004D2E14">
      <w:pPr>
        <w:pStyle w:val="afb"/>
        <w:spacing w:beforeLines="0" w:afterLines="0" w:line="560" w:lineRule="exact"/>
        <w:ind w:firstLineChars="0" w:firstLine="0"/>
        <w:rPr>
          <w:rFonts w:ascii="宋体" w:eastAsia="宋体" w:cs="宋体"/>
          <w:bCs/>
          <w:kern w:val="2"/>
          <w:sz w:val="28"/>
          <w:szCs w:val="28"/>
        </w:rPr>
      </w:pPr>
      <w:r>
        <w:rPr>
          <w:rFonts w:ascii="宋体" w:eastAsia="宋体" w:cs="宋体" w:hint="eastAsia"/>
          <w:bCs/>
          <w:kern w:val="2"/>
          <w:sz w:val="28"/>
          <w:szCs w:val="28"/>
        </w:rPr>
        <w:t>2、遇匿名威胁爆炸或扬言爆炸应对措施</w:t>
      </w:r>
    </w:p>
    <w:p w:rsidR="004F3E5C" w:rsidRDefault="004D2E14">
      <w:pPr>
        <w:ind w:firstLineChars="200" w:firstLine="560"/>
        <w:rPr>
          <w:rFonts w:ascii="宋体" w:hAnsi="宋体" w:cs="宋体"/>
          <w:sz w:val="28"/>
          <w:szCs w:val="28"/>
        </w:rPr>
      </w:pPr>
      <w:r>
        <w:rPr>
          <w:rFonts w:ascii="宋体" w:hAnsi="宋体" w:cs="宋体" w:hint="eastAsia"/>
          <w:sz w:val="28"/>
          <w:szCs w:val="28"/>
        </w:rPr>
        <w:t>①认真对待，不能存在侥幸心理。</w:t>
      </w:r>
    </w:p>
    <w:p w:rsidR="004F3E5C" w:rsidRDefault="004D2E14">
      <w:pPr>
        <w:ind w:firstLineChars="200" w:firstLine="560"/>
        <w:rPr>
          <w:rFonts w:ascii="宋体" w:hAnsi="宋体" w:cs="宋体"/>
          <w:sz w:val="28"/>
          <w:szCs w:val="28"/>
        </w:rPr>
      </w:pPr>
      <w:r>
        <w:rPr>
          <w:rFonts w:ascii="宋体" w:hAnsi="宋体" w:cs="宋体" w:hint="eastAsia"/>
          <w:sz w:val="28"/>
          <w:szCs w:val="28"/>
        </w:rPr>
        <w:t>②报告上级。拨打110。</w:t>
      </w:r>
    </w:p>
    <w:p w:rsidR="004F3E5C" w:rsidRDefault="004D2E14">
      <w:pPr>
        <w:ind w:firstLineChars="200" w:firstLine="560"/>
        <w:rPr>
          <w:rFonts w:ascii="宋体" w:hAnsi="宋体" w:cs="宋体"/>
          <w:sz w:val="28"/>
          <w:szCs w:val="28"/>
        </w:rPr>
      </w:pPr>
      <w:r>
        <w:rPr>
          <w:rFonts w:ascii="宋体" w:hAnsi="宋体" w:cs="宋体" w:hint="eastAsia"/>
          <w:sz w:val="28"/>
          <w:szCs w:val="28"/>
        </w:rPr>
        <w:t>③尽可能关闭电源，撤离现场。</w:t>
      </w:r>
    </w:p>
    <w:p w:rsidR="004F3E5C" w:rsidRDefault="004D2E14">
      <w:pPr>
        <w:ind w:firstLineChars="200" w:firstLine="560"/>
        <w:rPr>
          <w:rFonts w:ascii="宋体" w:hAnsi="宋体" w:cs="宋体"/>
          <w:sz w:val="28"/>
          <w:szCs w:val="28"/>
        </w:rPr>
      </w:pPr>
      <w:r>
        <w:rPr>
          <w:rFonts w:ascii="宋体" w:hAnsi="宋体" w:cs="宋体" w:hint="eastAsia"/>
          <w:sz w:val="28"/>
          <w:szCs w:val="28"/>
        </w:rPr>
        <w:lastRenderedPageBreak/>
        <w:t>④撤离后密切关注周围发生的可疑人、事、物。</w:t>
      </w:r>
    </w:p>
    <w:p w:rsidR="004F3E5C" w:rsidRDefault="004D2E14">
      <w:pPr>
        <w:ind w:firstLineChars="200" w:firstLine="560"/>
        <w:rPr>
          <w:rFonts w:ascii="宋体" w:hAnsi="宋体" w:cs="宋体"/>
          <w:sz w:val="28"/>
          <w:szCs w:val="28"/>
        </w:rPr>
      </w:pPr>
      <w:r>
        <w:rPr>
          <w:rFonts w:ascii="宋体" w:hAnsi="宋体" w:cs="宋体" w:hint="eastAsia"/>
          <w:sz w:val="28"/>
          <w:szCs w:val="28"/>
        </w:rPr>
        <w:t>⑤用手机、照相机或录像机，记录下现场。</w:t>
      </w:r>
    </w:p>
    <w:p w:rsidR="004F3E5C" w:rsidRDefault="004D2E14">
      <w:pPr>
        <w:pStyle w:val="afb"/>
        <w:spacing w:beforeLines="0" w:afterLines="0" w:line="560" w:lineRule="exact"/>
        <w:ind w:firstLineChars="0" w:firstLine="0"/>
        <w:rPr>
          <w:rFonts w:ascii="宋体" w:eastAsia="宋体" w:cs="宋体"/>
          <w:bCs/>
          <w:kern w:val="2"/>
          <w:sz w:val="28"/>
          <w:szCs w:val="28"/>
        </w:rPr>
      </w:pPr>
      <w:r>
        <w:rPr>
          <w:rFonts w:ascii="宋体" w:eastAsia="宋体" w:cs="宋体" w:hint="eastAsia"/>
          <w:bCs/>
          <w:kern w:val="2"/>
          <w:sz w:val="28"/>
          <w:szCs w:val="28"/>
        </w:rPr>
        <w:t>3、遇纵火恐怖袭击应对措施</w:t>
      </w:r>
    </w:p>
    <w:p w:rsidR="004F3E5C" w:rsidRDefault="004D2E14">
      <w:pPr>
        <w:ind w:firstLineChars="200" w:firstLine="560"/>
        <w:rPr>
          <w:rFonts w:ascii="宋体" w:hAnsi="宋体" w:cs="宋体"/>
          <w:sz w:val="28"/>
          <w:szCs w:val="28"/>
        </w:rPr>
      </w:pPr>
      <w:r>
        <w:rPr>
          <w:rFonts w:ascii="宋体" w:hAnsi="宋体" w:cs="宋体" w:hint="eastAsia"/>
          <w:sz w:val="28"/>
          <w:szCs w:val="28"/>
        </w:rPr>
        <w:t>①停止作业，呼喊示警。报告上级。拨打110。</w:t>
      </w:r>
    </w:p>
    <w:p w:rsidR="004F3E5C" w:rsidRDefault="004D2E14">
      <w:pPr>
        <w:ind w:firstLineChars="200" w:firstLine="560"/>
        <w:rPr>
          <w:rFonts w:ascii="宋体" w:hAnsi="宋体" w:cs="宋体"/>
          <w:sz w:val="28"/>
          <w:szCs w:val="28"/>
        </w:rPr>
      </w:pPr>
      <w:r>
        <w:rPr>
          <w:rFonts w:ascii="宋体" w:hAnsi="宋体" w:cs="宋体" w:hint="eastAsia"/>
          <w:sz w:val="28"/>
          <w:szCs w:val="28"/>
        </w:rPr>
        <w:t>②若火势不大，立即就近取用灭火器扑救。</w:t>
      </w:r>
    </w:p>
    <w:p w:rsidR="004F3E5C" w:rsidRDefault="004D2E14">
      <w:pPr>
        <w:ind w:firstLineChars="200" w:firstLine="560"/>
        <w:rPr>
          <w:rFonts w:ascii="宋体" w:hAnsi="宋体" w:cs="宋体"/>
          <w:sz w:val="28"/>
          <w:szCs w:val="28"/>
        </w:rPr>
      </w:pPr>
      <w:r>
        <w:rPr>
          <w:rFonts w:ascii="宋体" w:hAnsi="宋体" w:cs="宋体" w:hint="eastAsia"/>
          <w:sz w:val="28"/>
          <w:szCs w:val="28"/>
        </w:rPr>
        <w:t>③若发生火灾，采取火灾应急处置措施。</w:t>
      </w:r>
    </w:p>
    <w:p w:rsidR="004F3E5C" w:rsidRDefault="004D2E14">
      <w:pPr>
        <w:pStyle w:val="afb"/>
        <w:spacing w:beforeLines="0" w:afterLines="0" w:line="560" w:lineRule="exact"/>
        <w:ind w:firstLineChars="0" w:firstLine="0"/>
        <w:rPr>
          <w:rFonts w:ascii="宋体" w:eastAsia="宋体" w:cs="宋体"/>
          <w:bCs/>
          <w:kern w:val="2"/>
          <w:sz w:val="28"/>
          <w:szCs w:val="28"/>
        </w:rPr>
      </w:pPr>
      <w:r>
        <w:rPr>
          <w:rFonts w:ascii="宋体" w:eastAsia="宋体" w:cs="宋体" w:hint="eastAsia"/>
          <w:bCs/>
          <w:kern w:val="2"/>
          <w:sz w:val="28"/>
          <w:szCs w:val="28"/>
        </w:rPr>
        <w:t>4、群体性事件应对措施</w:t>
      </w:r>
    </w:p>
    <w:p w:rsidR="004F3E5C" w:rsidRDefault="004D2E14">
      <w:pPr>
        <w:ind w:firstLineChars="200" w:firstLine="560"/>
        <w:rPr>
          <w:rFonts w:ascii="宋体" w:hAnsi="宋体" w:cs="宋体"/>
          <w:sz w:val="28"/>
          <w:szCs w:val="28"/>
        </w:rPr>
      </w:pPr>
      <w:r>
        <w:rPr>
          <w:rFonts w:ascii="宋体" w:hAnsi="宋体" w:cs="宋体" w:hint="eastAsia"/>
          <w:sz w:val="28"/>
          <w:szCs w:val="28"/>
        </w:rPr>
        <w:t>①报告上级。通知政府相关部门。</w:t>
      </w:r>
    </w:p>
    <w:p w:rsidR="004F3E5C" w:rsidRDefault="004D2E14">
      <w:pPr>
        <w:ind w:firstLineChars="200" w:firstLine="560"/>
        <w:rPr>
          <w:rFonts w:ascii="宋体" w:hAnsi="宋体" w:cs="宋体"/>
          <w:sz w:val="28"/>
          <w:szCs w:val="28"/>
        </w:rPr>
      </w:pPr>
      <w:r>
        <w:rPr>
          <w:rFonts w:ascii="宋体" w:hAnsi="宋体" w:cs="宋体" w:hint="eastAsia"/>
          <w:sz w:val="28"/>
          <w:szCs w:val="28"/>
        </w:rPr>
        <w:t>②停止作业，疏散现场车辆、人员。</w:t>
      </w:r>
    </w:p>
    <w:p w:rsidR="004F3E5C" w:rsidRDefault="004D2E14">
      <w:pPr>
        <w:ind w:firstLineChars="200" w:firstLine="560"/>
        <w:rPr>
          <w:rFonts w:ascii="宋体" w:hAnsi="宋体" w:cs="宋体"/>
          <w:sz w:val="28"/>
          <w:szCs w:val="28"/>
        </w:rPr>
      </w:pPr>
      <w:r>
        <w:rPr>
          <w:rFonts w:ascii="宋体" w:hAnsi="宋体" w:cs="宋体" w:hint="eastAsia"/>
          <w:sz w:val="28"/>
          <w:szCs w:val="28"/>
        </w:rPr>
        <w:t>③转移重要财物或采取防护措施，锁好门窗。</w:t>
      </w:r>
    </w:p>
    <w:p w:rsidR="004F3E5C" w:rsidRDefault="004D2E14">
      <w:pPr>
        <w:ind w:firstLineChars="200" w:firstLine="560"/>
        <w:rPr>
          <w:rFonts w:ascii="宋体" w:hAnsi="宋体" w:cs="宋体"/>
          <w:sz w:val="28"/>
          <w:szCs w:val="28"/>
        </w:rPr>
      </w:pPr>
      <w:r>
        <w:rPr>
          <w:rFonts w:ascii="宋体" w:hAnsi="宋体" w:cs="宋体" w:hint="eastAsia"/>
          <w:sz w:val="28"/>
          <w:szCs w:val="28"/>
        </w:rPr>
        <w:t>④现场负责人组织先期处理，尽力阻止事态扩大：</w:t>
      </w:r>
    </w:p>
    <w:p w:rsidR="004F3E5C" w:rsidRDefault="004D2E14">
      <w:pPr>
        <w:ind w:firstLineChars="200" w:firstLine="560"/>
        <w:rPr>
          <w:rFonts w:ascii="宋体" w:hAnsi="宋体" w:cs="宋体"/>
          <w:sz w:val="28"/>
          <w:szCs w:val="28"/>
        </w:rPr>
      </w:pPr>
      <w:r>
        <w:rPr>
          <w:rFonts w:ascii="宋体" w:hAnsi="宋体" w:cs="宋体" w:hint="eastAsia"/>
          <w:sz w:val="28"/>
          <w:szCs w:val="28"/>
        </w:rPr>
        <w:t>⑤对群众反映的问题，能当场答复的给予答复，不能当场答复的要给予合理的解释，并提出初步处理意见。</w:t>
      </w:r>
    </w:p>
    <w:p w:rsidR="004F3E5C" w:rsidRDefault="004D2E14">
      <w:pPr>
        <w:ind w:firstLineChars="200" w:firstLine="560"/>
        <w:rPr>
          <w:rFonts w:ascii="宋体" w:hAnsi="宋体" w:cs="宋体"/>
          <w:sz w:val="28"/>
          <w:szCs w:val="28"/>
        </w:rPr>
      </w:pPr>
      <w:r>
        <w:rPr>
          <w:rFonts w:ascii="宋体" w:hAnsi="宋体" w:cs="宋体" w:hint="eastAsia"/>
          <w:sz w:val="28"/>
          <w:szCs w:val="28"/>
        </w:rPr>
        <w:t>⑥若人数众多，问题复杂、冲突激烈，则尽量从群众中选择代表谈判。</w:t>
      </w:r>
    </w:p>
    <w:p w:rsidR="004F3E5C" w:rsidRDefault="004D2E14">
      <w:pPr>
        <w:ind w:firstLineChars="200" w:firstLine="560"/>
        <w:rPr>
          <w:rFonts w:ascii="宋体" w:hAnsi="宋体" w:cs="宋体"/>
          <w:sz w:val="28"/>
          <w:szCs w:val="28"/>
        </w:rPr>
      </w:pPr>
      <w:r>
        <w:rPr>
          <w:rFonts w:ascii="宋体" w:hAnsi="宋体" w:cs="宋体" w:hint="eastAsia"/>
          <w:sz w:val="28"/>
          <w:szCs w:val="28"/>
        </w:rPr>
        <w:t>⑦对于滋事斗殴事件，尽量安抚稳定群众，待政府相关部门到场处理。</w:t>
      </w:r>
    </w:p>
    <w:p w:rsidR="004F3E5C" w:rsidRDefault="004D2E14">
      <w:pPr>
        <w:ind w:firstLineChars="200" w:firstLine="560"/>
        <w:rPr>
          <w:rFonts w:ascii="宋体" w:hAnsi="宋体" w:cs="宋体"/>
          <w:sz w:val="28"/>
          <w:szCs w:val="28"/>
        </w:rPr>
      </w:pPr>
      <w:r>
        <w:rPr>
          <w:rFonts w:ascii="宋体" w:hAnsi="宋体" w:cs="宋体" w:hint="eastAsia"/>
          <w:sz w:val="28"/>
          <w:szCs w:val="28"/>
        </w:rPr>
        <w:t>⑧若事态进一步扩大，尽量避免发生肢体冲突，同时密切关注、防范情绪激动者可能进行的破坏或袭击，加强重点要害部位的防护。</w:t>
      </w:r>
    </w:p>
    <w:p w:rsidR="004F3E5C" w:rsidRDefault="004D2E14">
      <w:pPr>
        <w:pStyle w:val="4"/>
        <w:ind w:firstLine="560"/>
        <w:rPr>
          <w:rFonts w:ascii="宋体" w:hAnsi="宋体" w:cs="宋体"/>
        </w:rPr>
      </w:pPr>
      <w:r>
        <w:rPr>
          <w:rFonts w:ascii="宋体" w:hAnsi="宋体" w:cs="宋体" w:hint="eastAsia"/>
        </w:rPr>
        <w:t>4.4.3应急结束</w:t>
      </w:r>
    </w:p>
    <w:p w:rsidR="004F3E5C" w:rsidRDefault="004D2E14">
      <w:pPr>
        <w:adjustRightInd w:val="0"/>
        <w:snapToGrid w:val="0"/>
        <w:spacing w:line="360" w:lineRule="auto"/>
        <w:ind w:firstLineChars="200" w:firstLine="560"/>
        <w:rPr>
          <w:rFonts w:ascii="宋体" w:hAnsi="宋体" w:cs="宋体"/>
          <w:bCs/>
          <w:sz w:val="28"/>
          <w:szCs w:val="28"/>
        </w:rPr>
      </w:pPr>
      <w:r>
        <w:rPr>
          <w:rFonts w:ascii="宋体" w:hAnsi="宋体" w:cs="宋体" w:hint="eastAsia"/>
          <w:bCs/>
          <w:sz w:val="28"/>
          <w:szCs w:val="28"/>
        </w:rPr>
        <w:t>1、应急响应程序结束</w:t>
      </w:r>
    </w:p>
    <w:p w:rsidR="004F3E5C" w:rsidRDefault="004D2E14">
      <w:pPr>
        <w:adjustRightInd w:val="0"/>
        <w:snapToGrid w:val="0"/>
        <w:spacing w:line="360" w:lineRule="auto"/>
        <w:ind w:firstLineChars="200" w:firstLine="560"/>
        <w:rPr>
          <w:rFonts w:ascii="宋体" w:hAnsi="宋体" w:cs="宋体"/>
          <w:bCs/>
          <w:sz w:val="28"/>
          <w:szCs w:val="28"/>
        </w:rPr>
      </w:pPr>
      <w:r>
        <w:rPr>
          <w:rFonts w:ascii="宋体" w:hAnsi="宋体" w:cs="宋体" w:hint="eastAsia"/>
          <w:bCs/>
          <w:sz w:val="28"/>
          <w:szCs w:val="28"/>
        </w:rPr>
        <w:t>事故得到控制后并经现场确认无次生灾害威胁后，由总指挥（或现场指挥）宣布应急结束，紧急控制中心获授权发布预警解除信息，应急响应程序结束。</w:t>
      </w:r>
    </w:p>
    <w:p w:rsidR="004F3E5C" w:rsidRDefault="004D2E14">
      <w:pPr>
        <w:adjustRightInd w:val="0"/>
        <w:snapToGrid w:val="0"/>
        <w:spacing w:line="360" w:lineRule="auto"/>
        <w:ind w:firstLineChars="200" w:firstLine="560"/>
        <w:rPr>
          <w:rFonts w:ascii="宋体" w:hAnsi="宋体" w:cs="宋体"/>
          <w:bCs/>
          <w:sz w:val="28"/>
          <w:szCs w:val="28"/>
        </w:rPr>
      </w:pPr>
      <w:r>
        <w:rPr>
          <w:rFonts w:ascii="宋体" w:hAnsi="宋体" w:cs="宋体" w:hint="eastAsia"/>
          <w:bCs/>
          <w:sz w:val="28"/>
          <w:szCs w:val="28"/>
        </w:rPr>
        <w:t>2、恢复现场</w:t>
      </w:r>
    </w:p>
    <w:p w:rsidR="004F3E5C" w:rsidRDefault="004D2E14">
      <w:pPr>
        <w:adjustRightInd w:val="0"/>
        <w:snapToGrid w:val="0"/>
        <w:spacing w:line="360" w:lineRule="auto"/>
        <w:ind w:firstLineChars="200" w:firstLine="560"/>
        <w:rPr>
          <w:rFonts w:ascii="宋体" w:hAnsi="宋体" w:cs="宋体"/>
          <w:bCs/>
          <w:sz w:val="28"/>
          <w:szCs w:val="28"/>
        </w:rPr>
      </w:pPr>
      <w:r>
        <w:rPr>
          <w:rFonts w:ascii="宋体" w:hAnsi="宋体" w:cs="宋体" w:hint="eastAsia"/>
          <w:bCs/>
          <w:sz w:val="28"/>
          <w:szCs w:val="28"/>
        </w:rPr>
        <w:lastRenderedPageBreak/>
        <w:t>（1）保护现场，详细记录现场情况，优先采用影像资料；后期处置组恢复现场的前提是政府相关部门没有封锁现场要求或封锁已解锁。</w:t>
      </w:r>
    </w:p>
    <w:p w:rsidR="004F3E5C" w:rsidRDefault="004D2E14">
      <w:pPr>
        <w:adjustRightInd w:val="0"/>
        <w:snapToGrid w:val="0"/>
        <w:spacing w:line="360" w:lineRule="auto"/>
        <w:ind w:firstLineChars="200" w:firstLine="560"/>
        <w:rPr>
          <w:rFonts w:ascii="宋体" w:hAnsi="宋体" w:cs="宋体"/>
          <w:bCs/>
          <w:sz w:val="28"/>
          <w:szCs w:val="28"/>
        </w:rPr>
      </w:pPr>
      <w:r>
        <w:rPr>
          <w:rFonts w:ascii="宋体" w:hAnsi="宋体" w:cs="宋体" w:hint="eastAsia"/>
          <w:bCs/>
          <w:sz w:val="28"/>
          <w:szCs w:val="28"/>
        </w:rPr>
        <w:t>（2）在政府相关部门没有封锁现场要求或封锁已解锁的前提下，进行事故现场的清理、恢复。</w:t>
      </w:r>
    </w:p>
    <w:p w:rsidR="004F3E5C" w:rsidRDefault="004D2E14">
      <w:pPr>
        <w:pStyle w:val="3"/>
        <w:rPr>
          <w:rFonts w:ascii="宋体" w:hAnsi="宋体" w:cs="宋体"/>
        </w:rPr>
      </w:pPr>
      <w:bookmarkStart w:id="161" w:name="_Toc22528"/>
      <w:r>
        <w:rPr>
          <w:rFonts w:ascii="宋体" w:hAnsi="宋体" w:cs="宋体" w:hint="eastAsia"/>
        </w:rPr>
        <w:t>4.5应急保障</w:t>
      </w:r>
      <w:bookmarkEnd w:id="161"/>
    </w:p>
    <w:p w:rsidR="004F3E5C" w:rsidRDefault="004D2E14">
      <w:pPr>
        <w:adjustRightInd w:val="0"/>
        <w:snapToGrid w:val="0"/>
        <w:spacing w:line="360" w:lineRule="auto"/>
        <w:ind w:firstLineChars="200" w:firstLine="560"/>
        <w:rPr>
          <w:rFonts w:ascii="宋体" w:hAnsi="宋体" w:cs="宋体"/>
          <w:bCs/>
          <w:sz w:val="28"/>
          <w:szCs w:val="28"/>
        </w:rPr>
      </w:pPr>
      <w:r>
        <w:rPr>
          <w:rFonts w:ascii="宋体" w:hAnsi="宋体" w:cs="宋体" w:hint="eastAsia"/>
          <w:bCs/>
          <w:sz w:val="28"/>
          <w:szCs w:val="28"/>
        </w:rPr>
        <w:t>见综合应急预案1.5。</w:t>
      </w:r>
    </w:p>
    <w:p w:rsidR="004F3E5C" w:rsidRDefault="004D2E14">
      <w:r>
        <w:rPr>
          <w:rFonts w:hint="eastAsia"/>
        </w:rPr>
        <w:br w:type="page"/>
      </w:r>
    </w:p>
    <w:p w:rsidR="004F3E5C" w:rsidRDefault="004D2E14">
      <w:pPr>
        <w:pStyle w:val="2"/>
        <w:spacing w:before="156"/>
        <w:rPr>
          <w:rFonts w:ascii="宋体" w:eastAsia="宋体" w:hAnsi="宋体" w:cs="宋体"/>
          <w:sz w:val="36"/>
          <w:szCs w:val="36"/>
        </w:rPr>
      </w:pPr>
      <w:bookmarkStart w:id="162" w:name="_Toc28857"/>
      <w:bookmarkStart w:id="163" w:name="_Toc29809"/>
      <w:r>
        <w:rPr>
          <w:rFonts w:ascii="宋体" w:eastAsia="宋体" w:hAnsi="宋体" w:cs="宋体" w:hint="eastAsia"/>
          <w:sz w:val="36"/>
          <w:szCs w:val="36"/>
        </w:rPr>
        <w:lastRenderedPageBreak/>
        <w:t>五、特种设备事故应急预案</w:t>
      </w:r>
      <w:bookmarkEnd w:id="162"/>
      <w:bookmarkEnd w:id="163"/>
    </w:p>
    <w:p w:rsidR="004F3E5C" w:rsidRDefault="004F3E5C"/>
    <w:p w:rsidR="004F3E5C" w:rsidRDefault="004D2E14">
      <w:pPr>
        <w:outlineLvl w:val="1"/>
        <w:rPr>
          <w:rFonts w:ascii="宋体" w:hAnsi="宋体" w:cs="宋体"/>
          <w:b/>
          <w:bCs/>
          <w:sz w:val="28"/>
          <w:szCs w:val="28"/>
        </w:rPr>
      </w:pPr>
      <w:bookmarkStart w:id="164" w:name="_Toc11983"/>
      <w:bookmarkStart w:id="165" w:name="_Toc25024"/>
      <w:bookmarkStart w:id="166" w:name="_Toc25819"/>
      <w:r>
        <w:rPr>
          <w:rFonts w:ascii="宋体" w:hAnsi="宋体" w:cs="宋体" w:hint="eastAsia"/>
          <w:b/>
          <w:bCs/>
          <w:sz w:val="28"/>
          <w:szCs w:val="28"/>
        </w:rPr>
        <w:t>5.1 总则</w:t>
      </w:r>
      <w:bookmarkEnd w:id="164"/>
      <w:bookmarkEnd w:id="165"/>
    </w:p>
    <w:p w:rsidR="004F3E5C" w:rsidRDefault="004D2E14">
      <w:pPr>
        <w:outlineLvl w:val="2"/>
        <w:rPr>
          <w:rFonts w:ascii="宋体" w:hAnsi="宋体" w:cs="宋体"/>
          <w:b/>
          <w:bCs/>
          <w:sz w:val="28"/>
          <w:szCs w:val="28"/>
        </w:rPr>
      </w:pPr>
      <w:bookmarkStart w:id="167" w:name="_Toc2820"/>
      <w:r>
        <w:rPr>
          <w:rFonts w:ascii="宋体" w:hAnsi="宋体" w:cs="宋体" w:hint="eastAsia"/>
          <w:b/>
          <w:bCs/>
          <w:sz w:val="28"/>
          <w:szCs w:val="28"/>
        </w:rPr>
        <w:t>5.1.1编制目的</w:t>
      </w:r>
      <w:bookmarkEnd w:id="167"/>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为了有效预防、及时控制和消除突发性特种设备事故的危害，最大限度地减少特种设备事故造成的损失，维护社会稳定，促进经济的发展，根据《特种设备安全监察条例》和《安全生产法》的要求，结合本站的实际情况，特制定本预案。</w:t>
      </w:r>
    </w:p>
    <w:p w:rsidR="004F3E5C" w:rsidRDefault="004D2E14">
      <w:pPr>
        <w:outlineLvl w:val="2"/>
        <w:rPr>
          <w:rFonts w:ascii="宋体" w:hAnsi="宋体" w:cs="宋体"/>
          <w:b/>
          <w:bCs/>
          <w:sz w:val="28"/>
          <w:szCs w:val="28"/>
        </w:rPr>
      </w:pPr>
      <w:bookmarkStart w:id="168" w:name="_Toc20577"/>
      <w:r>
        <w:rPr>
          <w:rFonts w:ascii="宋体" w:hAnsi="宋体" w:cs="宋体" w:hint="eastAsia"/>
          <w:b/>
          <w:bCs/>
          <w:sz w:val="28"/>
          <w:szCs w:val="28"/>
        </w:rPr>
        <w:t>5.1.2编制依据</w:t>
      </w:r>
      <w:bookmarkEnd w:id="168"/>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中华人民共和国突发事件应对法》、《中华人民共和国安全生产法》、《国务院特种设备安全监察条例》、《国务院关于特大安全事故行政责任追究的规定》、国家质检总局《特种设备事故报告和调査处理规定》、《待种设备事故处理导则》和《特种设备事故应急预案编制导则》等规定。</w:t>
      </w:r>
    </w:p>
    <w:p w:rsidR="004F3E5C" w:rsidRDefault="004D2E14">
      <w:pPr>
        <w:outlineLvl w:val="2"/>
        <w:rPr>
          <w:rFonts w:ascii="宋体" w:hAnsi="宋体" w:cs="宋体"/>
          <w:b/>
          <w:bCs/>
          <w:sz w:val="28"/>
          <w:szCs w:val="28"/>
        </w:rPr>
      </w:pPr>
      <w:bookmarkStart w:id="169" w:name="_Toc23102"/>
      <w:r>
        <w:rPr>
          <w:rFonts w:ascii="宋体" w:hAnsi="宋体" w:cs="宋体" w:hint="eastAsia"/>
          <w:b/>
          <w:bCs/>
          <w:sz w:val="28"/>
          <w:szCs w:val="28"/>
        </w:rPr>
        <w:t>5.1.3适用范围</w:t>
      </w:r>
      <w:bookmarkEnd w:id="166"/>
      <w:bookmarkEnd w:id="169"/>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本特种设备事故专项应急预案适用本站压力管道、缓冲罐、废气回收罐、污水罐、冷却器和油水分离器等压力容器使用或维护过程中所发生的特种设备事故。本专项预案是综合应急预案的补充和完善，与综合应急预案相衔接。</w:t>
      </w:r>
    </w:p>
    <w:p w:rsidR="004F3E5C" w:rsidRDefault="004D2E14">
      <w:pPr>
        <w:outlineLvl w:val="2"/>
        <w:rPr>
          <w:rFonts w:ascii="宋体" w:hAnsi="宋体" w:cs="宋体"/>
          <w:b/>
          <w:bCs/>
          <w:sz w:val="28"/>
          <w:szCs w:val="28"/>
        </w:rPr>
      </w:pPr>
      <w:bookmarkStart w:id="170" w:name="_Toc5749"/>
      <w:r>
        <w:rPr>
          <w:rFonts w:ascii="宋体" w:hAnsi="宋体" w:cs="宋体" w:hint="eastAsia"/>
          <w:b/>
          <w:bCs/>
          <w:sz w:val="28"/>
          <w:szCs w:val="28"/>
        </w:rPr>
        <w:t>5.1.4工作原则</w:t>
      </w:r>
      <w:bookmarkEnd w:id="170"/>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特种设备事故应急救援工作坚持"以人为本"的理念和"安全第一、预防为主、综合治理”的方针；贯彻政府统一领导、分类管理，分级负责、</w:t>
      </w:r>
      <w:r>
        <w:rPr>
          <w:rFonts w:ascii="宋体" w:hAnsi="宋体" w:hint="eastAsia"/>
          <w:kern w:val="0"/>
          <w:sz w:val="28"/>
          <w:szCs w:val="28"/>
          <w:lang w:val="zh-CN"/>
        </w:rPr>
        <w:t>属地</w:t>
      </w:r>
      <w:r>
        <w:rPr>
          <w:rFonts w:ascii="宋体" w:hAnsi="宋体" w:hint="eastAsia"/>
          <w:kern w:val="0"/>
          <w:sz w:val="28"/>
          <w:szCs w:val="28"/>
        </w:rPr>
        <w:t>为主，单位自救和社会救援相结合的原则。应急救援体系力求职责明确、规范有序，结构完整、功能全面，反应灵敏、运转高效。</w:t>
      </w:r>
    </w:p>
    <w:p w:rsidR="004F3E5C" w:rsidRDefault="004D2E14">
      <w:pPr>
        <w:outlineLvl w:val="1"/>
        <w:rPr>
          <w:rFonts w:ascii="宋体" w:hAnsi="宋体" w:cs="宋体"/>
          <w:b/>
          <w:bCs/>
          <w:sz w:val="28"/>
          <w:szCs w:val="28"/>
        </w:rPr>
      </w:pPr>
      <w:bookmarkStart w:id="171" w:name="_Toc23895"/>
      <w:bookmarkStart w:id="172" w:name="_Toc26820"/>
      <w:r>
        <w:rPr>
          <w:rFonts w:ascii="宋体" w:hAnsi="宋体" w:cs="宋体" w:hint="eastAsia"/>
          <w:b/>
          <w:bCs/>
          <w:sz w:val="28"/>
          <w:szCs w:val="28"/>
        </w:rPr>
        <w:t>5.2加气部分简介</w:t>
      </w:r>
      <w:bookmarkEnd w:id="171"/>
      <w:bookmarkEnd w:id="172"/>
    </w:p>
    <w:p w:rsidR="004F3E5C" w:rsidRDefault="004F3E5C">
      <w:pPr>
        <w:adjustRightInd w:val="0"/>
        <w:snapToGrid w:val="0"/>
        <w:spacing w:line="360" w:lineRule="auto"/>
        <w:ind w:leftChars="100" w:left="210" w:firstLine="630"/>
        <w:rPr>
          <w:rFonts w:ascii="宋体" w:hAnsi="宋体"/>
          <w:kern w:val="0"/>
          <w:sz w:val="28"/>
          <w:szCs w:val="28"/>
        </w:rPr>
      </w:pPr>
    </w:p>
    <w:p w:rsidR="004F3E5C" w:rsidRDefault="004D2E14">
      <w:pPr>
        <w:outlineLvl w:val="2"/>
        <w:rPr>
          <w:rFonts w:ascii="宋体" w:hAnsi="宋体" w:cs="宋体"/>
          <w:b/>
          <w:bCs/>
          <w:sz w:val="28"/>
          <w:szCs w:val="28"/>
        </w:rPr>
      </w:pPr>
      <w:bookmarkStart w:id="173" w:name="_Toc15179"/>
      <w:r>
        <w:rPr>
          <w:rFonts w:ascii="宋体" w:hAnsi="宋体" w:cs="宋体" w:hint="eastAsia"/>
          <w:b/>
          <w:bCs/>
          <w:sz w:val="28"/>
          <w:szCs w:val="28"/>
        </w:rPr>
        <w:lastRenderedPageBreak/>
        <w:t>5.2.1加气部分简介</w:t>
      </w:r>
      <w:bookmarkEnd w:id="173"/>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CNG撬装设备区布置在站区东北面，四周设防护堤与其他区域隔开，设备区西面设CNG卸车点。</w:t>
      </w:r>
    </w:p>
    <w:p w:rsidR="004F3E5C" w:rsidRDefault="004D2E14">
      <w:pPr>
        <w:spacing w:line="360" w:lineRule="auto"/>
        <w:ind w:firstLineChars="200" w:firstLine="562"/>
        <w:rPr>
          <w:rFonts w:ascii="宋体" w:hAnsi="宋体" w:cs="宋体"/>
          <w:b/>
          <w:bCs/>
          <w:sz w:val="28"/>
        </w:rPr>
      </w:pPr>
      <w:r>
        <w:rPr>
          <w:rFonts w:ascii="宋体" w:hAnsi="宋体" w:cs="宋体" w:hint="eastAsia"/>
          <w:b/>
          <w:bCs/>
          <w:sz w:val="28"/>
        </w:rPr>
        <w:t>详见“附件１单位概况”。</w:t>
      </w:r>
    </w:p>
    <w:p w:rsidR="004F3E5C" w:rsidRDefault="004D2E14">
      <w:pPr>
        <w:outlineLvl w:val="2"/>
        <w:rPr>
          <w:rFonts w:ascii="宋体" w:hAnsi="宋体" w:cs="宋体"/>
          <w:b/>
          <w:bCs/>
          <w:sz w:val="28"/>
          <w:szCs w:val="28"/>
        </w:rPr>
      </w:pPr>
      <w:bookmarkStart w:id="174" w:name="_Toc23059"/>
      <w:r>
        <w:rPr>
          <w:rFonts w:ascii="宋体" w:hAnsi="宋体" w:cs="宋体" w:hint="eastAsia"/>
          <w:b/>
          <w:bCs/>
          <w:sz w:val="28"/>
          <w:szCs w:val="28"/>
        </w:rPr>
        <w:t>5.2.2特种设备基本情况</w:t>
      </w:r>
      <w:bookmarkEnd w:id="174"/>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加气部分在压缩机房内安装压缩机，压缩机前设有缓冲罐，并经检验合格，办理有特种设备使用登记证。压缩机进口管道上设有手动和电动控制阀门；出口管道上设有安全阀、止回阀和手动切断阀；安全阀放散管高出建筑物2m以上，且距地面大于5m。</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缓冲罐、废气回收罐、污水罐、冷却器和油水分离器等压力容器均经特种设备监督检验所检验合格，取得了检验报告；同时取得了《特种设备用登记证》。</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站内工艺管道经特种设备监督检验所进行了检验，取得了《工业管道定期检验报告》。</w:t>
      </w:r>
    </w:p>
    <w:p w:rsidR="004F3E5C" w:rsidRDefault="004D2E14">
      <w:pPr>
        <w:outlineLvl w:val="1"/>
        <w:rPr>
          <w:rFonts w:ascii="宋体" w:hAnsi="宋体" w:cs="宋体"/>
          <w:b/>
          <w:bCs/>
          <w:sz w:val="28"/>
          <w:szCs w:val="28"/>
        </w:rPr>
      </w:pPr>
      <w:bookmarkStart w:id="175" w:name="_Toc16296"/>
      <w:bookmarkStart w:id="176" w:name="_Toc466983663"/>
      <w:bookmarkStart w:id="177" w:name="_Toc10085"/>
      <w:bookmarkStart w:id="178" w:name="_Toc8832"/>
      <w:bookmarkStart w:id="179" w:name="_Toc3283"/>
      <w:bookmarkStart w:id="180" w:name="_Toc28636"/>
      <w:r>
        <w:rPr>
          <w:rFonts w:ascii="宋体" w:hAnsi="宋体" w:cs="宋体" w:hint="eastAsia"/>
          <w:b/>
          <w:bCs/>
          <w:sz w:val="28"/>
          <w:szCs w:val="28"/>
        </w:rPr>
        <w:t>5.3 事故风险分析</w:t>
      </w:r>
      <w:bookmarkEnd w:id="175"/>
      <w:bookmarkEnd w:id="176"/>
      <w:bookmarkEnd w:id="177"/>
      <w:bookmarkEnd w:id="178"/>
      <w:bookmarkEnd w:id="179"/>
      <w:bookmarkEnd w:id="180"/>
    </w:p>
    <w:p w:rsidR="004F3E5C" w:rsidRDefault="004D2E14">
      <w:pPr>
        <w:outlineLvl w:val="2"/>
        <w:rPr>
          <w:rFonts w:ascii="宋体" w:hAnsi="宋体" w:cs="宋体"/>
          <w:b/>
          <w:bCs/>
          <w:sz w:val="28"/>
          <w:szCs w:val="28"/>
        </w:rPr>
      </w:pPr>
      <w:bookmarkStart w:id="181" w:name="_Toc29171"/>
      <w:bookmarkStart w:id="182" w:name="_Toc7541"/>
      <w:bookmarkStart w:id="183" w:name="_Toc11995"/>
      <w:bookmarkStart w:id="184" w:name="_Toc1476"/>
      <w:bookmarkStart w:id="185" w:name="_Toc310"/>
      <w:r>
        <w:rPr>
          <w:rFonts w:ascii="宋体" w:hAnsi="宋体" w:cs="宋体" w:hint="eastAsia"/>
          <w:b/>
          <w:bCs/>
          <w:sz w:val="28"/>
          <w:szCs w:val="28"/>
        </w:rPr>
        <w:t>5.3.1 事故类型</w:t>
      </w:r>
      <w:bookmarkEnd w:id="181"/>
      <w:bookmarkEnd w:id="182"/>
      <w:bookmarkEnd w:id="183"/>
      <w:bookmarkEnd w:id="184"/>
      <w:bookmarkEnd w:id="185"/>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在储气罐区域，站内目前现有储气井6座，单座水容积2m</w:t>
      </w:r>
      <w:r>
        <w:rPr>
          <w:rFonts w:ascii="宋体" w:hAnsi="宋体" w:hint="eastAsia"/>
          <w:kern w:val="0"/>
          <w:sz w:val="28"/>
          <w:szCs w:val="28"/>
          <w:vertAlign w:val="superscript"/>
        </w:rPr>
        <w:t>3</w:t>
      </w:r>
      <w:r>
        <w:rPr>
          <w:rFonts w:ascii="宋体" w:hAnsi="宋体" w:hint="eastAsia"/>
          <w:kern w:val="0"/>
          <w:sz w:val="28"/>
          <w:szCs w:val="28"/>
        </w:rPr>
        <w:t>，此储存作业区域，是加油加气站安全监控和管理的重点。在站内还有油水分离器、进气缓冲罐、排污回收罐、脱水装置载体等压力容器和压力管道。压缩天然气具有高压特点，一旦发生爆裂将产生较大冲击波，造成巨大的机械伤害，如不能及时将泄漏的天然气点燃，天然气与空气混合达到5%－15%（体积浓度）时，遇到火源就会爆炸，并且伴有较强的震荡、冲击波同时散发大量的热量。对建筑物、设备有较大的破坏力。生产过程中易发生特种设备安全生产事故。</w:t>
      </w:r>
    </w:p>
    <w:p w:rsidR="004F3E5C" w:rsidRDefault="004D2E14">
      <w:pPr>
        <w:outlineLvl w:val="2"/>
        <w:rPr>
          <w:rFonts w:ascii="宋体" w:hAnsi="宋体" w:cs="宋体"/>
          <w:b/>
          <w:bCs/>
          <w:sz w:val="28"/>
          <w:szCs w:val="28"/>
        </w:rPr>
      </w:pPr>
      <w:bookmarkStart w:id="186" w:name="_Toc20312"/>
      <w:bookmarkStart w:id="187" w:name="_Toc7442"/>
      <w:bookmarkStart w:id="188" w:name="_Toc7581"/>
      <w:bookmarkStart w:id="189" w:name="_Toc13540"/>
      <w:bookmarkStart w:id="190" w:name="_Toc32647"/>
      <w:r>
        <w:rPr>
          <w:rFonts w:ascii="宋体" w:hAnsi="宋体" w:cs="宋体" w:hint="eastAsia"/>
          <w:b/>
          <w:bCs/>
          <w:sz w:val="28"/>
          <w:szCs w:val="28"/>
        </w:rPr>
        <w:t>5.3.2 危险因素与危险程度分析</w:t>
      </w:r>
      <w:bookmarkEnd w:id="186"/>
      <w:bookmarkEnd w:id="187"/>
      <w:bookmarkEnd w:id="188"/>
      <w:bookmarkEnd w:id="189"/>
      <w:bookmarkEnd w:id="190"/>
    </w:p>
    <w:p w:rsidR="004F3E5C" w:rsidRDefault="004D2E14">
      <w:pPr>
        <w:adjustRightInd w:val="0"/>
        <w:snapToGrid w:val="0"/>
        <w:spacing w:line="360" w:lineRule="auto"/>
        <w:ind w:leftChars="100" w:left="210" w:firstLine="630"/>
        <w:rPr>
          <w:rFonts w:ascii="宋体" w:hAnsi="宋体"/>
          <w:kern w:val="0"/>
          <w:sz w:val="28"/>
          <w:szCs w:val="28"/>
        </w:rPr>
      </w:pPr>
      <w:bookmarkStart w:id="191" w:name="_Toc26156"/>
      <w:bookmarkStart w:id="192" w:name="_Toc17082"/>
      <w:r>
        <w:rPr>
          <w:rFonts w:ascii="宋体" w:hAnsi="宋体" w:hint="eastAsia"/>
          <w:kern w:val="0"/>
          <w:sz w:val="28"/>
          <w:szCs w:val="28"/>
        </w:rPr>
        <w:lastRenderedPageBreak/>
        <w:t>（1）压力容器事故的危害性与破裂形式</w:t>
      </w:r>
      <w:bookmarkEnd w:id="191"/>
      <w:bookmarkEnd w:id="192"/>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压力容器一旦发生事故就会造成一定的危害，了解事故的危害性和研究容器破坏方式是很重要的。只有掌握了各种破坏方式的发生、发展规律，才能制定出防止容器破坏的对策，避免和减少事故的发生。</w:t>
      </w:r>
    </w:p>
    <w:p w:rsidR="004F3E5C" w:rsidRDefault="004D2E14">
      <w:pPr>
        <w:adjustRightInd w:val="0"/>
        <w:snapToGrid w:val="0"/>
        <w:spacing w:line="360" w:lineRule="auto"/>
        <w:ind w:leftChars="100" w:left="210" w:firstLine="630"/>
        <w:rPr>
          <w:rFonts w:ascii="宋体" w:hAnsi="宋体"/>
          <w:kern w:val="0"/>
          <w:sz w:val="28"/>
          <w:szCs w:val="28"/>
        </w:rPr>
      </w:pPr>
      <w:bookmarkStart w:id="193" w:name="_Toc32476"/>
      <w:bookmarkStart w:id="194" w:name="_Toc21468"/>
      <w:r>
        <w:rPr>
          <w:rFonts w:ascii="宋体" w:hAnsi="宋体" w:hint="eastAsia"/>
          <w:kern w:val="0"/>
          <w:sz w:val="28"/>
          <w:szCs w:val="28"/>
        </w:rPr>
        <w:t>（2）压力容器事故的危害</w:t>
      </w:r>
      <w:bookmarkEnd w:id="193"/>
      <w:bookmarkEnd w:id="194"/>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压力容器的结构并不复杂，但在载荷作用下应力的分布却比较复杂。例如：开孔处的应力分布要比不开孔处复杂得多。尤其是在高温、高压、低温、腐蚀等恶劣的运行条件下，如果管理不当，就容易发生事故。容器一旦破坏，不但会造成设备、财产的损失还会造成人员的伤亡。</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在加油加气站压力容器发生事故的危害主要有震动危害，碎片的破坏危害，冲击波危害，有毒液化气体容器破裂时的毒害，二次爆炸燃烧危害等。</w:t>
      </w:r>
    </w:p>
    <w:p w:rsidR="004F3E5C" w:rsidRDefault="004D2E14">
      <w:pPr>
        <w:adjustRightInd w:val="0"/>
        <w:snapToGrid w:val="0"/>
        <w:spacing w:line="360" w:lineRule="auto"/>
        <w:ind w:leftChars="100" w:left="210" w:firstLine="630"/>
        <w:rPr>
          <w:rFonts w:ascii="宋体" w:hAnsi="宋体"/>
          <w:kern w:val="0"/>
          <w:sz w:val="28"/>
          <w:szCs w:val="28"/>
        </w:rPr>
      </w:pPr>
      <w:bookmarkStart w:id="195" w:name="_Toc13234"/>
      <w:bookmarkStart w:id="196" w:name="_Toc3425"/>
      <w:r>
        <w:rPr>
          <w:rFonts w:ascii="宋体" w:hAnsi="宋体" w:hint="eastAsia"/>
          <w:kern w:val="0"/>
          <w:sz w:val="28"/>
          <w:szCs w:val="28"/>
        </w:rPr>
        <w:t>（3）震动</w:t>
      </w:r>
      <w:bookmarkEnd w:id="195"/>
      <w:bookmarkEnd w:id="196"/>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压力容器发生爆炸事故时，一般会发出巨大的声响，这种声响可使物体发生震动，设备损坏，也会伤及人的耳膜和内脏，甚至危及人的生命。</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容器发生爆炸时，壳体可能破裂或大小不等的碎块或碎片向四周飞散。这些具有较高速度或较大质量的碎片，在飞出的过程中具有较大的动能可出窍房屋，损坏设备、管道、危及人员生命，也可能引起连续爆炸或酿成火灾，中毒等。因此，压力容器经常被人称做巨型炸弹。</w:t>
      </w:r>
    </w:p>
    <w:p w:rsidR="004F3E5C" w:rsidRDefault="004D2E14">
      <w:pPr>
        <w:adjustRightInd w:val="0"/>
        <w:snapToGrid w:val="0"/>
        <w:spacing w:line="360" w:lineRule="auto"/>
        <w:ind w:leftChars="100" w:left="210" w:firstLine="630"/>
        <w:rPr>
          <w:rFonts w:ascii="宋体" w:hAnsi="宋体"/>
          <w:kern w:val="0"/>
          <w:sz w:val="28"/>
          <w:szCs w:val="28"/>
        </w:rPr>
      </w:pPr>
      <w:bookmarkStart w:id="197" w:name="_Toc3843"/>
      <w:bookmarkStart w:id="198" w:name="_Toc10797"/>
      <w:r>
        <w:rPr>
          <w:rFonts w:ascii="宋体" w:hAnsi="宋体" w:hint="eastAsia"/>
          <w:kern w:val="0"/>
          <w:sz w:val="28"/>
          <w:szCs w:val="28"/>
        </w:rPr>
        <w:t>（4）冲击波危害</w:t>
      </w:r>
      <w:bookmarkEnd w:id="197"/>
      <w:bookmarkEnd w:id="198"/>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容器发生爆炸时，其80%以上的能量以冲击波的形式向外扩散。冲击波是介质受到外界的作用，如震动、冲击、敲打等而产生的一种介质状态突然变化的传播或者简称为强扰动传播。压力容器唇裂时容器内的高压气体大量冲击，它使周围的空气受到冲击而发生扰动，使压力、温度、密度等发生突然变化，最显著的表现在压力上，开始时突然升高，产生一个很大的正压力，接着又迅速衰减，在很短时间内在正降为零，而且还要继续</w:t>
      </w:r>
      <w:r>
        <w:rPr>
          <w:rFonts w:ascii="宋体" w:hAnsi="宋体" w:hint="eastAsia"/>
          <w:kern w:val="0"/>
          <w:sz w:val="28"/>
          <w:szCs w:val="28"/>
        </w:rPr>
        <w:lastRenderedPageBreak/>
        <w:t>下降至小于大气压的负……如此反复循环数次，压力一次比一次小，直到趋于平衡。它的破坏作用主要是由波阵面上的超压引起的。</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在爆炸中心附近，空气冲击波波阵面上的超压可以达到几个甚至十几个大气压在这样高的压力下，建筑物将被摧毁，设备、管道均会遭到严重破坏。即使0.005Mpa超压就可以使门窗玻璃破碎，0.1Mpa的超压就可使人死亡，冲击波对建筑物和人体伤害。</w:t>
      </w:r>
    </w:p>
    <w:p w:rsidR="004F3E5C" w:rsidRDefault="00625BE4">
      <w:pPr>
        <w:adjustRightInd w:val="0"/>
        <w:snapToGrid w:val="0"/>
        <w:spacing w:line="360" w:lineRule="auto"/>
        <w:ind w:leftChars="100" w:left="210" w:firstLine="630"/>
        <w:rPr>
          <w:rFonts w:ascii="宋体" w:hAnsi="宋体"/>
          <w:kern w:val="0"/>
          <w:sz w:val="28"/>
          <w:szCs w:val="28"/>
        </w:rPr>
      </w:pPr>
      <w:hyperlink r:id="rId16" w:tgtFrame="https://www.baidu.com/_blank" w:history="1">
        <w:r w:rsidR="004D2E14">
          <w:rPr>
            <w:rFonts w:ascii="宋体" w:hAnsi="宋体" w:hint="eastAsia"/>
            <w:kern w:val="0"/>
            <w:sz w:val="28"/>
            <w:szCs w:val="28"/>
          </w:rPr>
          <w:t>冲击波阵面上的超压与产生冲击波</w:t>
        </w:r>
      </w:hyperlink>
      <w:r w:rsidR="004D2E14">
        <w:rPr>
          <w:rFonts w:ascii="宋体" w:hAnsi="宋体" w:hint="eastAsia"/>
          <w:kern w:val="0"/>
          <w:sz w:val="28"/>
          <w:szCs w:val="28"/>
        </w:rPr>
        <w:t>的爆炸能量有关。爆炸气体产生的冲击波是立体的它以爆炸点为中心，以球面形状向外扩展，超压的计算参考有关资料。</w:t>
      </w:r>
    </w:p>
    <w:p w:rsidR="004F3E5C" w:rsidRDefault="004D2E14">
      <w:pPr>
        <w:outlineLvl w:val="2"/>
        <w:rPr>
          <w:rFonts w:ascii="宋体" w:hAnsi="宋体" w:cs="宋体"/>
          <w:b/>
          <w:bCs/>
          <w:sz w:val="28"/>
          <w:szCs w:val="28"/>
        </w:rPr>
      </w:pPr>
      <w:bookmarkStart w:id="199" w:name="_Toc21474"/>
      <w:bookmarkStart w:id="200" w:name="_Toc3083"/>
      <w:bookmarkStart w:id="201" w:name="_Toc21947"/>
      <w:bookmarkStart w:id="202" w:name="_Toc5073"/>
      <w:bookmarkStart w:id="203" w:name="_Toc7609"/>
      <w:r>
        <w:rPr>
          <w:rFonts w:ascii="宋体" w:hAnsi="宋体" w:cs="宋体" w:hint="eastAsia"/>
          <w:b/>
          <w:bCs/>
          <w:sz w:val="28"/>
          <w:szCs w:val="28"/>
        </w:rPr>
        <w:t>5.3.3压力容器破裂方式</w:t>
      </w:r>
      <w:bookmarkEnd w:id="199"/>
      <w:bookmarkEnd w:id="200"/>
      <w:bookmarkEnd w:id="201"/>
      <w:bookmarkEnd w:id="202"/>
      <w:bookmarkEnd w:id="203"/>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金属的破裂方式有多种分类方法。根据在破裂前产生塑性变形的大小分为韧性断裂和脆性断裂，根据构件破裂面对外力的取向分为正断和切断，根据在破裂过程中裂纹的发展和扩张途径分为穿晶破裂和晶间破裂等。从压力容器安全角度按金属材料破裂的现象不同把压力容器的破裂分为韧性破裂、脆性破裂、疲劳破裂、腐蚀破裂和蠕变破裂一种方式。</w:t>
      </w:r>
    </w:p>
    <w:p w:rsidR="004F3E5C" w:rsidRDefault="004D2E14">
      <w:pPr>
        <w:adjustRightInd w:val="0"/>
        <w:snapToGrid w:val="0"/>
        <w:spacing w:line="360" w:lineRule="auto"/>
        <w:ind w:leftChars="100" w:left="210" w:firstLine="630"/>
        <w:rPr>
          <w:rFonts w:ascii="宋体" w:hAnsi="宋体"/>
          <w:b/>
          <w:bCs/>
          <w:kern w:val="0"/>
          <w:sz w:val="28"/>
          <w:szCs w:val="28"/>
        </w:rPr>
      </w:pPr>
      <w:bookmarkStart w:id="204" w:name="_Toc31810"/>
      <w:bookmarkStart w:id="205" w:name="_Toc7223"/>
      <w:r>
        <w:rPr>
          <w:rFonts w:ascii="宋体" w:hAnsi="宋体" w:hint="eastAsia"/>
          <w:b/>
          <w:bCs/>
          <w:kern w:val="0"/>
          <w:sz w:val="28"/>
          <w:szCs w:val="28"/>
        </w:rPr>
        <w:t>（1）塑性破裂（韧性破裂）</w:t>
      </w:r>
      <w:bookmarkEnd w:id="204"/>
      <w:bookmarkEnd w:id="205"/>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塑性破裂是因为容器承受的压力超过材料的屈服极限，材料发生屈服或全面屈服（即变形），当压力超过材料的强度极限时则发生断裂。</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（1）塑性破裂的特征</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①、具有明显塑性变形。破裂容器器壁有明显伸长变形，破裂处器壁显著减薄。金属的塑性断裂是在经过大量的塑性变形后发生的，表现在容器上则是周长增大和壁厚减薄。所有具有明显的外形变化，是压力容器塑性破裂的主要特征。</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②、断口呈暗灰色纤维状。塑性破裂断口为切断型撕裂，从金属断裂表面上观察这种断裂是先滑移后断裂，断口呈灰暗色纤维状，不齐平，</w:t>
      </w:r>
      <w:r>
        <w:rPr>
          <w:rFonts w:ascii="宋体" w:hAnsi="宋体" w:hint="eastAsia"/>
          <w:kern w:val="0"/>
          <w:sz w:val="28"/>
          <w:szCs w:val="28"/>
        </w:rPr>
        <w:lastRenderedPageBreak/>
        <w:t>与主应力方向成45°角。圆筒形容器纵向开裂时其破裂面常与半径方向成一角度，即裂口是斜断的。</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③、容器一般无碎片飞出只是裂开一个口。壁厚比较均匀的圆筒形容器，常常是在中部裂开一个形状为“（）”的裂口。</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（2）造成塑性破裂的原因</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①、盛装压缩天然气的容器过量超压充装。气体随温度的升高体积增加比较大，若容器内是装满则压力急剧上升，造成超压爆炸。这可能是由于充装失误，计量误差操作工责任心不强造成的。</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②、容器在使用过程中超压而使器壁应力大幅增加，超过材料的屈服极限。如化学反应容器由于操作不当，介质工艺参数失控而使化学反应速度加快，反应温度上升，使器内压力上升。</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③、由于设计或安装错误，如容器的进气压力高于容器的设计压力，但没有在进气管安装减压阀。</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器壁大面积腐蚀使壁厚减小。</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（3）防止塑性破裂的措施。防止塑性破裂事故发生的根本措施是防止容器表体应力超过材料的屈服极限，即防止超压。</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操作中应注意以下几个方面：</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①、严禁超压运行。压缩天然气的容器，应防止过量超压充装和超温运行。</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②、严格按操作规程操作。防止因操作失误造成内压升高，发生事故。特别是放热反应容器应严格控制物料加入量。</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③、容器应按《压力容器安全技术监察规程》进行定期检验，防止因器壁纸腐蚀减薄而发生事故。</w:t>
      </w:r>
    </w:p>
    <w:p w:rsidR="004F3E5C" w:rsidRDefault="004D2E14">
      <w:pPr>
        <w:adjustRightInd w:val="0"/>
        <w:snapToGrid w:val="0"/>
        <w:spacing w:line="360" w:lineRule="auto"/>
        <w:ind w:leftChars="100" w:left="210" w:firstLine="630"/>
        <w:rPr>
          <w:rFonts w:ascii="宋体" w:hAnsi="宋体"/>
          <w:b/>
          <w:bCs/>
          <w:kern w:val="0"/>
          <w:sz w:val="28"/>
          <w:szCs w:val="28"/>
        </w:rPr>
      </w:pPr>
      <w:bookmarkStart w:id="206" w:name="_Toc19084"/>
      <w:bookmarkStart w:id="207" w:name="_Toc12428"/>
      <w:r>
        <w:rPr>
          <w:rFonts w:ascii="宋体" w:hAnsi="宋体" w:hint="eastAsia"/>
          <w:b/>
          <w:bCs/>
          <w:kern w:val="0"/>
          <w:sz w:val="28"/>
          <w:szCs w:val="28"/>
        </w:rPr>
        <w:t>（2）脆性破裂</w:t>
      </w:r>
      <w:bookmarkEnd w:id="206"/>
      <w:bookmarkEnd w:id="207"/>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压力容器在正常压力范围内，无塑性变形情况下突然发生的爆炸称为脆性破裂。</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lastRenderedPageBreak/>
        <w:t>（1）产生脆性破裂的原因</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①、低温使材料的韧性降低或材料的脆性转变，温度升高使材料变脆。</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②、设备存在制造缺陷，造成局部压力过高。</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（2）脆性破裂的特征</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①、没有明显的塑性变形，容器发生脆性破裂时没有明显的外观变化，因而往往是在没有外观预兆的情况下突然破裂。</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②、断口齐平，呈金属光泽。作为脆性破裂的断裂源，往往是材料内部存在的缺陷处或结构几何形状不连续处应力集中的部位。当容器壁厚较大时出现人字形纹路。其尖端指向断裂源。</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③、一般产生碎片。由于脆性破裂的过程是裂纹迅速扩展的过程，材料的韧性又差，所以脆性破裂的容器常裂或碎片，具在容器破裂时飞出。</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④破裂事故多在过低温度、过高温度、超压的情况下发生。金属材料的断裂韧性随温度的降低而减小，所以有裂纹缺陷的容器常在温度较低的情况下发生脆性破裂。</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（3）防止脆性事故发生的措施：</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①、确保材料有较高的韧性。材料的韧性是至关重要的，因此从设计时就必须考虑选择具有良好韧性的材料来制造压力容器，必要时甚至可以放弃追求过高的强度。</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②、避免或降低的应力集中。如结构不良，开孔等造成局部应力过高，在设计时尤其是对低温容器应尽可能采用降低应力集中的补强杜绝，制造时应严格按设计要求施工。</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③、提高焊接质量，热处理消除容器的残余应力。消除残余应力的热处理主要是退大处理。</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④、按规定定期对容器进行检验，重点对裂纹性缺陷进行检验和无损探伤。</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lastRenderedPageBreak/>
        <w:t>⑤、操作时应注意容器是否出现异常泄露，即裂纹源。</w:t>
      </w:r>
    </w:p>
    <w:p w:rsidR="004F3E5C" w:rsidRDefault="004D2E14">
      <w:pPr>
        <w:adjustRightInd w:val="0"/>
        <w:snapToGrid w:val="0"/>
        <w:spacing w:line="360" w:lineRule="auto"/>
        <w:ind w:leftChars="100" w:left="210" w:firstLine="630"/>
        <w:rPr>
          <w:rFonts w:ascii="宋体" w:hAnsi="宋体"/>
          <w:b/>
          <w:bCs/>
          <w:kern w:val="0"/>
          <w:sz w:val="28"/>
          <w:szCs w:val="28"/>
        </w:rPr>
      </w:pPr>
      <w:bookmarkStart w:id="208" w:name="_Toc8643"/>
      <w:bookmarkStart w:id="209" w:name="_Toc21776"/>
      <w:r>
        <w:rPr>
          <w:rFonts w:ascii="宋体" w:hAnsi="宋体" w:hint="eastAsia"/>
          <w:b/>
          <w:bCs/>
          <w:kern w:val="0"/>
          <w:sz w:val="28"/>
          <w:szCs w:val="28"/>
        </w:rPr>
        <w:t>（3）疲劳破裂</w:t>
      </w:r>
      <w:bookmarkEnd w:id="208"/>
      <w:bookmarkEnd w:id="209"/>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压力容器的疲劳破裂是由于容器在频繁的加压卸压过程中，材料受到交变应力的作用，经长期使用后所导致的容器破裂。交变应力的作用是随时间呈周期性变化的应力，也称为疲劳应力。容器在承压和卸压状态下器壁所受的应力差异很大。不过容器在使用过程中一般加压、卸压重复次数不多，所以材料通常承受的是所谓低疲劳应力。在交变应力作用下，容器的较高应力部位会产生细微的裂纹（或微细裂纹逐渐扩展）等缺陷，并在裂纹的尖端形成高度应力集中，应力集中的存在使徽裂纹逐渐扩大。同时由于应力继续不断地交变，在裂纹扩大到一定程度后，如果载荷达到一定数值或遇到冲击、震动容器就会沿着裂纹发生破裂。</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（1）疲劳破裂的特征</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①、破坏问题在经过多次的反复加压和卸压以后发生。</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②、容器破坏时没有明显的塑性变形过程，器壁没有减薄。</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③、容器一般不是破裂成碎片而是形成一个口，泄漏失效。</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④、疲劳断口存在两个明显的区域，一个是疲劳裂纹扩展区，光滑面有海滩状波纹，一个是最终断裂区，断口齐平有金属光泽。</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⑤、疲劳破裂的位置往往是在容器存在应力集中部位（如开孔接管处等）。</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（2）防止疲劳破裂的措施</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防止疲劳破裂的措施在于设计中应尽量减少应力集中，采用合理的结构及制造工艺。同时还应在使用过程中尽量减少不必要的加压、卸压以及严格控制压力及温度的波动。</w:t>
      </w:r>
    </w:p>
    <w:p w:rsidR="004F3E5C" w:rsidRDefault="004D2E14">
      <w:pPr>
        <w:adjustRightInd w:val="0"/>
        <w:snapToGrid w:val="0"/>
        <w:spacing w:line="360" w:lineRule="auto"/>
        <w:ind w:leftChars="100" w:left="210" w:firstLine="630"/>
        <w:rPr>
          <w:rFonts w:ascii="宋体" w:hAnsi="宋体"/>
          <w:b/>
          <w:bCs/>
          <w:kern w:val="0"/>
          <w:sz w:val="28"/>
          <w:szCs w:val="28"/>
        </w:rPr>
      </w:pPr>
      <w:bookmarkStart w:id="210" w:name="_Toc32461"/>
      <w:bookmarkStart w:id="211" w:name="_Toc20527"/>
      <w:r>
        <w:rPr>
          <w:rFonts w:ascii="宋体" w:hAnsi="宋体" w:hint="eastAsia"/>
          <w:b/>
          <w:bCs/>
          <w:kern w:val="0"/>
          <w:sz w:val="28"/>
          <w:szCs w:val="28"/>
        </w:rPr>
        <w:t>（4）腐蚀破裂</w:t>
      </w:r>
      <w:bookmarkEnd w:id="210"/>
      <w:bookmarkEnd w:id="211"/>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压力容器在腐蚀介质作用下引起壁厚减薄或材料组织结构改变，力学性能降低，使压力容器的承压能力不够而产生的破坏，称为腐蚀破裂。</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lastRenderedPageBreak/>
        <w:t>腐蚀破裂一般是应力腐蚀的结果。应力腐蚀是金属材料在应力和腐蚀介质的艺同作用下，以裂纹形式出现的一种腐蚀破坏。发生应力腐蚀必须同时具备两个条件：一是应力，指拉伸应力，包括由外载荷引起的应力和在加压过程中引起的残余应力；二是腐蚀介质。</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（1）硫化氢对钢制容器的应力腐蚀，在化工行业天然气硫化氢的腐蚀是一个比较普遍的问题，特别　是湿的硫化氢对碳钢和低合金钢的应力腐蚀。在应力因素方面，除了薄膜应力以外主要是焊接残余应力强行装配组焊引起的附加应力等。在腐蚀因素方面介质中含量较高的硫化氢及水分与高强度钢焊缝区的淬硬组织，构成了腐蚀环境。</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2）预防硫化氢对压力容器的应力腐蚀，除了从根本上降低介质中硫化氢的含量外，比较有效的措施是消除残余应力或减小焊接残余应力和其他附加应力。最常用的办法是进行焊后热处理，还可采用内壁涂防腐层的方法。</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（3）热碱溶液对钢制容器的应力腐蚀，压力容器的工作介质中，如果含有一定浓度的氢氧化纳溶液，在温度较高的特定环境中会对碳钢或合金钢产生应力腐蚀，这种现象俗称碱脆或称苛性脆化。</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钢的碱脆一般要同时具备三个条件：即高的温度，高的碱浓度和拉伸应力。</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碱脆断裂的容器没有宏观塑性变形，断裂都发生在应力集中部位，断面与主拉伸应力大体垂直。</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4）含水的一氧化碳对钢的应力腐蚀在通常情况下一氧化碳气体可以被吸附，在金属表面形成一层保护膜。但是由于多种原因内壁上这层保护膜遭到局部破坏，于是在保护膜被破坏的地方因一氧化碳和水的作用使铁发生快速阳极溶解，并形成向纵深方向扩展的裂纹。</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（5）高温高压氢对钢的应力腐蚀，在石油化工容器中有一些容器的工作介质是温度为几百摄氏度，压力为几十兆帕，含有一定比例氢的混合</w:t>
      </w:r>
      <w:r>
        <w:rPr>
          <w:rFonts w:ascii="宋体" w:hAnsi="宋体" w:hint="eastAsia"/>
          <w:kern w:val="0"/>
          <w:sz w:val="28"/>
          <w:szCs w:val="28"/>
        </w:rPr>
        <w:lastRenderedPageBreak/>
        <w:t>气体。碳钢及低合金钢在高温高压的还原性质（特别是氢）的作用下，强度和塑性都会严重降低，而它的外表却没有明显的破坏迹象，这一现俗称“氢脆”。原因是发生了化学反应，高温高压的氢进入钢中与渗碳体相互作用生成甲烷，使钢脱碳。氢气是否使钢发生氢脆主要取决于它的压力、温度、作用时间和钢的化学组成。通常氢的分压越高，钢的脱碳层越深发生氢脆断裂的时间越短。其中温度因素尤为重要。</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钢中碳与合金的含量对氢脆也有很大影响。在相同的温度和压力条件下碳含量越高越容易发生氢脆，在合金钢中碳含量对氢脆的影响就更为明显。钢中若加入铬、钛、钒等元素由可阻止钢产生氢脆。</w:t>
      </w:r>
    </w:p>
    <w:p w:rsidR="004F3E5C" w:rsidRDefault="004D2E14">
      <w:pPr>
        <w:outlineLvl w:val="2"/>
        <w:rPr>
          <w:rFonts w:ascii="宋体" w:hAnsi="宋体" w:cs="宋体"/>
          <w:b/>
          <w:bCs/>
          <w:sz w:val="28"/>
          <w:szCs w:val="28"/>
        </w:rPr>
      </w:pPr>
      <w:bookmarkStart w:id="212" w:name="_Toc1231"/>
      <w:bookmarkStart w:id="213" w:name="_Toc30709"/>
      <w:bookmarkStart w:id="214" w:name="_Toc13407"/>
      <w:bookmarkStart w:id="215" w:name="_Toc15680"/>
      <w:bookmarkStart w:id="216" w:name="_Toc23356"/>
      <w:r>
        <w:rPr>
          <w:rFonts w:ascii="宋体" w:hAnsi="宋体" w:cs="宋体" w:hint="eastAsia"/>
          <w:b/>
          <w:bCs/>
          <w:sz w:val="28"/>
          <w:szCs w:val="28"/>
        </w:rPr>
        <w:t>5.3.4事故前可能出现的征兆</w:t>
      </w:r>
      <w:bookmarkEnd w:id="212"/>
      <w:bookmarkEnd w:id="213"/>
      <w:bookmarkEnd w:id="214"/>
      <w:bookmarkEnd w:id="215"/>
      <w:bookmarkEnd w:id="216"/>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（1）天然气泄漏：由于天然气比空气轻并添加了臭剂具有特殊臭味，当加油加气站发生泄漏时，空气中将闻到特殊臭鸡蛋气味，天然气在线检测仪监测到的天然气浓度将持续上升直至报警。</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（2）异常响声：如果压力容器、压力管道运转不正常，在事故发生前通常都会发出异常的响声，比如：金属撞击声，天然气泄漏的“嗤嗤”声等。</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（3）将会看到漏油、变色、掉漆、结冰等现象。</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由于天然气与空气可形成爆炸性混合物，遇明火、高热极易燃烧爆炸，因此发生以上预兆时，现场管理人员或安监员应立即将所有人员撤除危险区并转移到安全区域，立即向本站值班领导汇报，组织人员进行分析，制定措施，进行处理。</w:t>
      </w:r>
    </w:p>
    <w:p w:rsidR="004F3E5C" w:rsidRDefault="004D2E14">
      <w:pPr>
        <w:outlineLvl w:val="1"/>
        <w:rPr>
          <w:rFonts w:ascii="宋体" w:hAnsi="宋体" w:cs="宋体"/>
          <w:b/>
          <w:bCs/>
          <w:sz w:val="28"/>
          <w:szCs w:val="28"/>
        </w:rPr>
      </w:pPr>
      <w:bookmarkStart w:id="217" w:name="_Toc6730"/>
      <w:bookmarkStart w:id="218" w:name="_Toc24213"/>
      <w:bookmarkStart w:id="219" w:name="_Toc12626"/>
      <w:bookmarkStart w:id="220" w:name="_Toc6308"/>
      <w:bookmarkStart w:id="221" w:name="_Toc466983664"/>
      <w:bookmarkStart w:id="222" w:name="_Toc11493"/>
      <w:r>
        <w:rPr>
          <w:rFonts w:ascii="宋体" w:hAnsi="宋体" w:cs="宋体" w:hint="eastAsia"/>
          <w:b/>
          <w:bCs/>
          <w:sz w:val="28"/>
          <w:szCs w:val="28"/>
        </w:rPr>
        <w:t>5.4 应急指挥机构及职责</w:t>
      </w:r>
      <w:bookmarkEnd w:id="217"/>
      <w:bookmarkEnd w:id="218"/>
      <w:bookmarkEnd w:id="219"/>
      <w:bookmarkEnd w:id="220"/>
      <w:bookmarkEnd w:id="221"/>
      <w:bookmarkEnd w:id="222"/>
    </w:p>
    <w:p w:rsidR="004F3E5C" w:rsidRDefault="004D2E14">
      <w:pPr>
        <w:autoSpaceDE w:val="0"/>
        <w:autoSpaceDN w:val="0"/>
        <w:adjustRightInd w:val="0"/>
        <w:spacing w:line="360" w:lineRule="auto"/>
        <w:jc w:val="center"/>
        <w:rPr>
          <w:rFonts w:ascii="宋体" w:hAnsi="宋体" w:cs="宋体"/>
          <w:b/>
          <w:sz w:val="24"/>
          <w:lang w:val="zh-CN"/>
        </w:rPr>
      </w:pPr>
      <w:r>
        <w:rPr>
          <w:rFonts w:ascii="宋体" w:hAnsi="宋体" w:cs="宋体" w:hint="eastAsia"/>
          <w:b/>
          <w:sz w:val="24"/>
          <w:lang w:val="zh-CN"/>
        </w:rPr>
        <w:t>图</w:t>
      </w:r>
      <w:r>
        <w:rPr>
          <w:rFonts w:ascii="宋体" w:hAnsi="宋体" w:cs="宋体" w:hint="eastAsia"/>
          <w:b/>
          <w:sz w:val="24"/>
        </w:rPr>
        <w:t>5</w:t>
      </w:r>
      <w:r>
        <w:rPr>
          <w:rFonts w:ascii="宋体" w:hAnsi="宋体" w:cs="宋体" w:hint="eastAsia"/>
          <w:b/>
          <w:sz w:val="24"/>
          <w:lang w:val="zh-CN"/>
        </w:rPr>
        <w:t>-</w:t>
      </w:r>
      <w:r>
        <w:rPr>
          <w:rFonts w:ascii="宋体" w:hAnsi="宋体" w:cs="宋体" w:hint="eastAsia"/>
          <w:b/>
          <w:sz w:val="24"/>
        </w:rPr>
        <w:t xml:space="preserve">1　</w:t>
      </w:r>
      <w:r>
        <w:rPr>
          <w:rFonts w:ascii="宋体" w:hAnsi="宋体" w:cs="宋体" w:hint="eastAsia"/>
          <w:b/>
          <w:sz w:val="24"/>
          <w:lang w:val="zh-CN"/>
        </w:rPr>
        <w:t>滨江路加油加气站应急组织机构图</w:t>
      </w:r>
    </w:p>
    <w:p w:rsidR="004F3E5C" w:rsidRDefault="004F3E5C">
      <w:pPr>
        <w:pStyle w:val="af3"/>
        <w:ind w:firstLine="210"/>
      </w:pPr>
    </w:p>
    <w:p w:rsidR="004F3E5C" w:rsidRDefault="004F3E5C">
      <w:pPr>
        <w:pStyle w:val="af3"/>
        <w:ind w:firstLine="210"/>
      </w:pPr>
    </w:p>
    <w:p w:rsidR="004F3E5C" w:rsidRDefault="004F3E5C">
      <w:pPr>
        <w:pStyle w:val="af3"/>
        <w:ind w:firstLine="210"/>
      </w:pPr>
    </w:p>
    <w:p w:rsidR="004F3E5C" w:rsidRDefault="004F3E5C">
      <w:pPr>
        <w:rPr>
          <w:rFonts w:ascii="宋体" w:hAnsi="宋体" w:cs="宋体"/>
        </w:rPr>
      </w:pPr>
    </w:p>
    <w:p w:rsidR="004F3E5C" w:rsidRDefault="004D2E14">
      <w:pPr>
        <w:rPr>
          <w:rFonts w:ascii="宋体" w:hAnsi="宋体" w:cs="宋体"/>
        </w:rPr>
      </w:pPr>
      <w:r>
        <w:rPr>
          <w:rFonts w:ascii="宋体" w:hAnsi="宋体" w:cs="宋体" w:hint="eastAsia"/>
          <w:noProof/>
        </w:rPr>
        <mc:AlternateContent>
          <mc:Choice Requires="wpg">
            <w:drawing>
              <wp:anchor distT="0" distB="0" distL="114300" distR="114300" simplePos="0" relativeHeight="251669504" behindDoc="0" locked="0" layoutInCell="1" allowOverlap="1">
                <wp:simplePos x="0" y="0"/>
                <wp:positionH relativeFrom="column">
                  <wp:posOffset>399415</wp:posOffset>
                </wp:positionH>
                <wp:positionV relativeFrom="paragraph">
                  <wp:posOffset>125730</wp:posOffset>
                </wp:positionV>
                <wp:extent cx="4641850" cy="3051175"/>
                <wp:effectExtent l="4445" t="4445" r="20955" b="11430"/>
                <wp:wrapNone/>
                <wp:docPr id="237" name="组合 237"/>
                <wp:cNvGraphicFramePr/>
                <a:graphic xmlns:a="http://schemas.openxmlformats.org/drawingml/2006/main">
                  <a:graphicData uri="http://schemas.microsoft.com/office/word/2010/wordprocessingGroup">
                    <wpg:wgp>
                      <wpg:cNvGrpSpPr/>
                      <wpg:grpSpPr>
                        <a:xfrm>
                          <a:off x="0" y="0"/>
                          <a:ext cx="4641850" cy="3051175"/>
                          <a:chOff x="5358" y="1209681"/>
                          <a:chExt cx="7310" cy="4805"/>
                        </a:xfrm>
                      </wpg:grpSpPr>
                      <wpg:grpSp>
                        <wpg:cNvPr id="238" name="组合 101"/>
                        <wpg:cNvGrpSpPr/>
                        <wpg:grpSpPr>
                          <a:xfrm>
                            <a:off x="5358" y="1211288"/>
                            <a:ext cx="6593" cy="3198"/>
                            <a:chOff x="8395" y="294798"/>
                            <a:chExt cx="6593" cy="2926"/>
                          </a:xfrm>
                        </wpg:grpSpPr>
                        <wps:wsp>
                          <wps:cNvPr id="239" name="文本框 88"/>
                          <wps:cNvSpPr txBox="1"/>
                          <wps:spPr>
                            <a:xfrm>
                              <a:off x="8395" y="295358"/>
                              <a:ext cx="855"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pPr>
                                  <w:jc w:val="center"/>
                                  <w:rPr>
                                    <w:sz w:val="28"/>
                                    <w:szCs w:val="28"/>
                                  </w:rPr>
                                </w:pPr>
                                <w:r>
                                  <w:rPr>
                                    <w:rFonts w:hint="eastAsia"/>
                                    <w:sz w:val="28"/>
                                    <w:szCs w:val="28"/>
                                  </w:rPr>
                                  <w:t>抢险救援组</w:t>
                                </w:r>
                              </w:p>
                              <w:p w:rsidR="004D2E14" w:rsidRDefault="004D2E14"/>
                            </w:txbxContent>
                          </wps:txbx>
                          <wps:bodyPr vert="eaVert" upright="1"/>
                        </wps:wsp>
                        <wps:wsp>
                          <wps:cNvPr id="240" name="文本框 90"/>
                          <wps:cNvSpPr txBox="1"/>
                          <wps:spPr>
                            <a:xfrm>
                              <a:off x="11127" y="295399"/>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pPr>
                                  <w:ind w:firstLineChars="200" w:firstLine="560"/>
                                </w:pPr>
                                <w:r>
                                  <w:rPr>
                                    <w:rFonts w:hint="eastAsia"/>
                                    <w:sz w:val="28"/>
                                    <w:szCs w:val="28"/>
                                  </w:rPr>
                                  <w:t>警戒后勤组</w:t>
                                </w:r>
                              </w:p>
                            </w:txbxContent>
                          </wps:txbx>
                          <wps:bodyPr vert="eaVert" upright="1"/>
                        </wps:wsp>
                        <wps:wsp>
                          <wps:cNvPr id="241" name="文本框 91"/>
                          <wps:cNvSpPr txBox="1"/>
                          <wps:spPr>
                            <a:xfrm>
                              <a:off x="14148" y="295377"/>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pPr>
                                  <w:jc w:val="center"/>
                                  <w:rPr>
                                    <w:sz w:val="28"/>
                                    <w:szCs w:val="28"/>
                                  </w:rPr>
                                </w:pPr>
                                <w:r>
                                  <w:rPr>
                                    <w:rFonts w:hint="eastAsia"/>
                                    <w:sz w:val="28"/>
                                    <w:szCs w:val="28"/>
                                  </w:rPr>
                                  <w:t>医疗救护组</w:t>
                                </w:r>
                              </w:p>
                            </w:txbxContent>
                          </wps:txbx>
                          <wps:bodyPr vert="eaVert" upright="1"/>
                        </wps:wsp>
                        <wps:wsp>
                          <wps:cNvPr id="242" name="直接连接符 94"/>
                          <wps:cNvCnPr/>
                          <wps:spPr>
                            <a:xfrm>
                              <a:off x="8799" y="294798"/>
                              <a:ext cx="5726" cy="23"/>
                            </a:xfrm>
                            <a:prstGeom prst="line">
                              <a:avLst/>
                            </a:prstGeom>
                            <a:ln w="9525" cap="flat" cmpd="sng">
                              <a:solidFill>
                                <a:srgbClr val="000000"/>
                              </a:solidFill>
                              <a:prstDash val="solid"/>
                              <a:headEnd type="none" w="med" len="med"/>
                              <a:tailEnd type="none" w="med" len="med"/>
                            </a:ln>
                          </wps:spPr>
                          <wps:bodyPr/>
                        </wps:wsp>
                        <wps:wsp>
                          <wps:cNvPr id="243" name="直接连接符 95"/>
                          <wps:cNvCnPr/>
                          <wps:spPr>
                            <a:xfrm>
                              <a:off x="8799" y="294813"/>
                              <a:ext cx="1" cy="525"/>
                            </a:xfrm>
                            <a:prstGeom prst="line">
                              <a:avLst/>
                            </a:prstGeom>
                            <a:ln w="9525" cap="flat" cmpd="sng">
                              <a:solidFill>
                                <a:srgbClr val="000000"/>
                              </a:solidFill>
                              <a:prstDash val="solid"/>
                              <a:headEnd type="none" w="med" len="med"/>
                              <a:tailEnd type="triangle" w="med" len="med"/>
                            </a:ln>
                          </wps:spPr>
                          <wps:bodyPr/>
                        </wps:wsp>
                        <wps:wsp>
                          <wps:cNvPr id="244" name="直接连接符 97"/>
                          <wps:cNvCnPr/>
                          <wps:spPr>
                            <a:xfrm>
                              <a:off x="11604" y="294846"/>
                              <a:ext cx="1" cy="540"/>
                            </a:xfrm>
                            <a:prstGeom prst="line">
                              <a:avLst/>
                            </a:prstGeom>
                            <a:ln w="9525" cap="flat" cmpd="sng">
                              <a:solidFill>
                                <a:srgbClr val="000000"/>
                              </a:solidFill>
                              <a:prstDash val="solid"/>
                              <a:headEnd type="none" w="med" len="med"/>
                              <a:tailEnd type="triangle" w="med" len="med"/>
                            </a:ln>
                          </wps:spPr>
                          <wps:bodyPr/>
                        </wps:wsp>
                        <wps:wsp>
                          <wps:cNvPr id="245" name="直接连接符 98"/>
                          <wps:cNvCnPr/>
                          <wps:spPr>
                            <a:xfrm>
                              <a:off x="14501" y="294811"/>
                              <a:ext cx="1" cy="555"/>
                            </a:xfrm>
                            <a:prstGeom prst="line">
                              <a:avLst/>
                            </a:prstGeom>
                            <a:ln w="9525" cap="flat" cmpd="sng">
                              <a:solidFill>
                                <a:srgbClr val="000000"/>
                              </a:solidFill>
                              <a:prstDash val="solid"/>
                              <a:headEnd type="none" w="med" len="med"/>
                              <a:tailEnd type="triangle" w="med" len="med"/>
                            </a:ln>
                          </wps:spPr>
                          <wps:bodyPr/>
                        </wps:wsp>
                      </wpg:grpSp>
                      <wpg:grpSp>
                        <wpg:cNvPr id="246" name="组合 162"/>
                        <wpg:cNvGrpSpPr/>
                        <wpg:grpSpPr>
                          <a:xfrm>
                            <a:off x="7141" y="1209681"/>
                            <a:ext cx="5527" cy="1823"/>
                            <a:chOff x="7141" y="1209681"/>
                            <a:chExt cx="5527" cy="1823"/>
                          </a:xfrm>
                        </wpg:grpSpPr>
                        <wps:wsp>
                          <wps:cNvPr id="247" name="文本框 102"/>
                          <wps:cNvSpPr txBox="1"/>
                          <wps:spPr>
                            <a:xfrm>
                              <a:off x="7141" y="1209681"/>
                              <a:ext cx="4082" cy="7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pPr>
                                  <w:jc w:val="center"/>
                                  <w:rPr>
                                    <w:sz w:val="28"/>
                                    <w:szCs w:val="28"/>
                                  </w:rPr>
                                </w:pPr>
                                <w:r>
                                  <w:rPr>
                                    <w:rFonts w:hint="eastAsia"/>
                                    <w:sz w:val="28"/>
                                    <w:szCs w:val="28"/>
                                  </w:rPr>
                                  <w:t>生产安全事故应急指挥部</w:t>
                                </w:r>
                              </w:p>
                              <w:p w:rsidR="004D2E14" w:rsidRDefault="004D2E14"/>
                            </w:txbxContent>
                          </wps:txbx>
                          <wps:bodyPr upright="1"/>
                        </wps:wsp>
                        <wps:wsp>
                          <wps:cNvPr id="248" name="直接连接符 103"/>
                          <wps:cNvCnPr/>
                          <wps:spPr>
                            <a:xfrm>
                              <a:off x="8566" y="1210402"/>
                              <a:ext cx="1" cy="1103"/>
                            </a:xfrm>
                            <a:prstGeom prst="line">
                              <a:avLst/>
                            </a:prstGeom>
                            <a:ln w="9525" cap="flat" cmpd="sng">
                              <a:solidFill>
                                <a:srgbClr val="000000"/>
                              </a:solidFill>
                              <a:prstDash val="solid"/>
                              <a:headEnd type="none" w="med" len="med"/>
                              <a:tailEnd type="none" w="med" len="med"/>
                            </a:ln>
                          </wps:spPr>
                          <wps:bodyPr/>
                        </wps:wsp>
                        <wps:wsp>
                          <wps:cNvPr id="249" name="文本框 104"/>
                          <wps:cNvSpPr txBox="1"/>
                          <wps:spPr>
                            <a:xfrm>
                              <a:off x="9466" y="1210523"/>
                              <a:ext cx="3202" cy="66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pPr>
                                  <w:spacing w:line="480" w:lineRule="auto"/>
                                  <w:jc w:val="center"/>
                                </w:pPr>
                                <w:r>
                                  <w:rPr>
                                    <w:rFonts w:hint="eastAsia"/>
                                    <w:sz w:val="24"/>
                                  </w:rPr>
                                  <w:t>应急救援指挥部（办公室）</w:t>
                                </w:r>
                              </w:p>
                            </w:txbxContent>
                          </wps:txbx>
                          <wps:bodyPr upright="1"/>
                        </wps:wsp>
                        <wps:wsp>
                          <wps:cNvPr id="250" name="直接连接符 105"/>
                          <wps:cNvCnPr/>
                          <wps:spPr>
                            <a:xfrm>
                              <a:off x="8570" y="1210956"/>
                              <a:ext cx="920" cy="1"/>
                            </a:xfrm>
                            <a:prstGeom prst="line">
                              <a:avLst/>
                            </a:prstGeom>
                            <a:ln w="9525" cap="flat" cmpd="sng">
                              <a:solidFill>
                                <a:srgbClr val="000000"/>
                              </a:solidFill>
                              <a:prstDash val="solid"/>
                              <a:headEnd type="none" w="med" len="med"/>
                              <a:tailEnd type="triangle" w="med" len="lg"/>
                            </a:ln>
                          </wps:spPr>
                          <wps:bodyPr/>
                        </wps:wsp>
                      </wpg:grpSp>
                    </wpg:wgp>
                  </a:graphicData>
                </a:graphic>
              </wp:anchor>
            </w:drawing>
          </mc:Choice>
          <mc:Fallback>
            <w:pict>
              <v:group id="组合 237" o:spid="_x0000_s1118" style="position:absolute;left:0;text-align:left;margin-left:31.45pt;margin-top:9.9pt;width:365.5pt;height:240.25pt;z-index:251669504" coordorigin="53,12096" coordsize="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">
                <v:group id="组合 101" o:spid="_x0000_s1119" style="position:absolute;left:53;top:12112;width:66;height:32" coordorigin="8395,294798" coordsize="6593,2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文本框 88" o:spid="_x0000_s1120" type="#_x0000_t202" style="position:absolute;left:8395;top:295358;width:855;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AkcQA&#10;AADcAAAADwAAAGRycy9kb3ducmV2LnhtbESPT2sCMRTE7wW/Q3hCL0WzWlC7NYqIQi+Kf9r7Y/O6&#10;u3TzsiRxTb+9EQSPw8z8hpkvo2lER87XlhWMhhkI4sLqmksF3+ftYAbCB2SNjWVS8E8eloveyxxz&#10;ba98pO4USpEg7HNUUIXQ5lL6oiKDfmhb4uT9WmcwJOlKqR1eE9w0cpxlE2mw5rRQYUvrioq/08Uo&#10;iJPz2256DNPNbN/FvcTt5uB+lHrtx9UniEAxPMOP9pdWMH7/gPu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gJHEAAAA3AAAAA8AAAAAAAAAAAAAAAAAmAIAAGRycy9k&#10;b3ducmV2LnhtbFBLBQYAAAAABAAEAPUAAACJAwAAAAA=&#10;">
                    <v:textbox style="layout-flow:vertical-ideographic">
                      <w:txbxContent>
                        <w:p w:rsidR="004D2E14" w:rsidRDefault="004D2E14">
                          <w:pPr>
                            <w:jc w:val="center"/>
                            <w:rPr>
                              <w:sz w:val="28"/>
                              <w:szCs w:val="28"/>
                            </w:rPr>
                          </w:pPr>
                          <w:r>
                            <w:rPr>
                              <w:rFonts w:hint="eastAsia"/>
                              <w:sz w:val="28"/>
                              <w:szCs w:val="28"/>
                            </w:rPr>
                            <w:t>抢险救援组</w:t>
                          </w:r>
                        </w:p>
                        <w:p w:rsidR="004D2E14" w:rsidRDefault="004D2E14"/>
                      </w:txbxContent>
                    </v:textbox>
                  </v:shape>
                  <v:shape id="文本框 90" o:spid="_x0000_s1121" type="#_x0000_t202" style="position:absolute;left:11127;top:295399;width:840;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accAA&#10;AADcAAAADwAAAGRycy9kb3ducmV2LnhtbERPy4rCMBTdD/gP4QpuhjEdEZVqFBkUZqP4mv2lubbF&#10;5qYksWb+3iwEl4fzXqyiaURHzteWFXwPMxDEhdU1lwou5+3XDIQPyBoby6Tgnzyslr2PBebaPvhI&#10;3SmUIoWwz1FBFUKbS+mLigz6oW2JE3e1zmBI0JVSO3ykcNPIUZZNpMGaU0OFLf1UVNxOd6MgTs6f&#10;u+kxTDezfRf3Erebg/tTatCP6zmIQDG8xS/3r1YwGqf56Uw6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xaccAAAADcAAAADwAAAAAAAAAAAAAAAACYAgAAZHJzL2Rvd25y&#10;ZXYueG1sUEsFBgAAAAAEAAQA9QAAAIUDAAAAAA==&#10;">
                    <v:textbox style="layout-flow:vertical-ideographic">
                      <w:txbxContent>
                        <w:p w:rsidR="004D2E14" w:rsidRDefault="004D2E14">
                          <w:pPr>
                            <w:ind w:firstLineChars="200" w:firstLine="560"/>
                          </w:pPr>
                          <w:r>
                            <w:rPr>
                              <w:rFonts w:hint="eastAsia"/>
                              <w:sz w:val="28"/>
                              <w:szCs w:val="28"/>
                            </w:rPr>
                            <w:t>警戒后勤组</w:t>
                          </w:r>
                        </w:p>
                      </w:txbxContent>
                    </v:textbox>
                  </v:shape>
                  <v:shape id="文本框 91" o:spid="_x0000_s1122" type="#_x0000_t202" style="position:absolute;left:14148;top:295377;width:840;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6sMA&#10;AADcAAAADwAAAGRycy9kb3ducmV2LnhtbESPT2sCMRTE74LfIbyCF9GsUlS2RpGi4KXi3/tj87q7&#10;dPOyJOmafvtGEDwOM/MbZrmOphEdOV9bVjAZZyCIC6trLhVcL7vRAoQPyBoby6TgjzysV/3eEnNt&#10;73yi7hxKkSDsc1RQhdDmUvqiIoN+bFvi5H1bZzAk6UqpHd4T3DRymmUzabDmtFBhS58VFT/nX6Mg&#10;zi7Dr/kpzLeLQxcPEnfbo7spNXiLmw8QgWJ4hZ/tvVYwfZ/A40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D/6sMAAADcAAAADwAAAAAAAAAAAAAAAACYAgAAZHJzL2Rv&#10;d25yZXYueG1sUEsFBgAAAAAEAAQA9QAAAIgDAAAAAA==&#10;">
                    <v:textbox style="layout-flow:vertical-ideographic">
                      <w:txbxContent>
                        <w:p w:rsidR="004D2E14" w:rsidRDefault="004D2E14">
                          <w:pPr>
                            <w:jc w:val="center"/>
                            <w:rPr>
                              <w:sz w:val="28"/>
                              <w:szCs w:val="28"/>
                            </w:rPr>
                          </w:pPr>
                          <w:r>
                            <w:rPr>
                              <w:rFonts w:hint="eastAsia"/>
                              <w:sz w:val="28"/>
                              <w:szCs w:val="28"/>
                            </w:rPr>
                            <w:t>医疗救护组</w:t>
                          </w:r>
                        </w:p>
                      </w:txbxContent>
                    </v:textbox>
                  </v:shape>
                  <v:line id="直接连接符 94" o:spid="_x0000_s1123" style="position:absolute;visibility:visible;mso-wrap-style:square" from="8799,294798" to="14525,294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line id="直接连接符 95" o:spid="_x0000_s1124" style="position:absolute;visibility:visible;mso-wrap-style:square" from="8799,294813" to="8800,295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yWgcUAAADcAAAADwAAAGRycy9kb3ducmV2LnhtbESPT2sCMRTE7wW/Q3iF3mpWW6q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yWgcUAAADcAAAADwAAAAAAAAAA&#10;AAAAAAChAgAAZHJzL2Rvd25yZXYueG1sUEsFBgAAAAAEAAQA+QAAAJMDAAAAAA==&#10;">
                    <v:stroke endarrow="block"/>
                  </v:line>
                  <v:line id="直接连接符 97" o:spid="_x0000_s1125" style="position:absolute;visibility:visible;mso-wrap-style:square" from="11604,294846" to="11605,29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O9cQAAADcAAAADwAAAGRycy9kb3ducmV2LnhtbESPQWsCMRSE7wX/Q3iCt5pVpNatUcRF&#10;8GALaun5dfPcLG5elk1c479vCoUeh5n5hlmuo21ET52vHSuYjDMQxKXTNVcKPs+751cQPiBrbByT&#10;ggd5WK8GT0vMtbvzkfpTqESCsM9RgQmhzaX0pSGLfuxa4uRdXGcxJNlVUnd4T3DbyGmWvUiLNacF&#10;gy1tDZXX080qmJviKOeyOJw/ir6eLOJ7/PpeKDUaxs0biEAx/If/2nutYDqb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Q71xAAAANwAAAAPAAAAAAAAAAAA&#10;AAAAAKECAABkcnMvZG93bnJldi54bWxQSwUGAAAAAAQABAD5AAAAkgMAAAAA&#10;">
                    <v:stroke endarrow="block"/>
                  </v:line>
                  <v:line id="直接连接符 98" o:spid="_x0000_s1126" style="position:absolute;visibility:visible;mso-wrap-style:square" from="14501,294811" to="14502,295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rbsUAAADcAAAADwAAAGRycy9kb3ducmV2LnhtbESPT2sCMRTE7wW/Q3iF3mpWaau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rbsUAAADcAAAADwAAAAAAAAAA&#10;AAAAAAChAgAAZHJzL2Rvd25yZXYueG1sUEsFBgAAAAAEAAQA+QAAAJMDAAAAAA==&#10;">
                    <v:stroke endarrow="block"/>
                  </v:line>
                </v:group>
                <v:group id="组合 162" o:spid="_x0000_s1127" style="position:absolute;left:71;top:12096;width:55;height:19" coordorigin="71,12096" coordsize="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文本框 102" o:spid="_x0000_s1128" type="#_x0000_t202" style="position:absolute;left:71;top:12096;width:4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87sYA&#10;AADcAAAADwAAAGRycy9kb3ducmV2LnhtbESPT2sCMRTE74LfITyhF9FsrajdbpRSUPRmVez1sXn7&#10;h25etkm6br99UxB6HGbmN0y26U0jOnK+tqzgcZqAIM6trrlUcDlvJysQPiBrbCyTgh/ysFkPBxmm&#10;2t74nbpTKEWEsE9RQRVCm0rp84oM+qltiaNXWGcwROlKqR3eItw0cpYkC2mw5rhQYUtvFeWfp2+j&#10;YDXfdx/+8HS85ouieQ7jZbf7cko9jPrXFxCB+vAfvrf3WsFsv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Z87sYAAADcAAAADwAAAAAAAAAAAAAAAACYAgAAZHJz&#10;L2Rvd25yZXYueG1sUEsFBgAAAAAEAAQA9QAAAIsDAAAAAA==&#10;">
                    <v:textbox>
                      <w:txbxContent>
                        <w:p w:rsidR="004D2E14" w:rsidRDefault="004D2E14">
                          <w:pPr>
                            <w:jc w:val="center"/>
                            <w:rPr>
                              <w:sz w:val="28"/>
                              <w:szCs w:val="28"/>
                            </w:rPr>
                          </w:pPr>
                          <w:r>
                            <w:rPr>
                              <w:rFonts w:hint="eastAsia"/>
                              <w:sz w:val="28"/>
                              <w:szCs w:val="28"/>
                            </w:rPr>
                            <w:t>生产安全事故应急指挥部</w:t>
                          </w:r>
                        </w:p>
                        <w:p w:rsidR="004D2E14" w:rsidRDefault="004D2E14"/>
                      </w:txbxContent>
                    </v:textbox>
                  </v:shape>
                  <v:line id="直接连接符 103" o:spid="_x0000_s1129" style="position:absolute;visibility:visible;mso-wrap-style:square" from="85,12104" to="85,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shape id="文本框 104" o:spid="_x0000_s1130" type="#_x0000_t202" style="position:absolute;left:94;top:12105;width:3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NB8YA&#10;AADcAAAADwAAAGRycy9kb3ducmV2LnhtbESPQWvCQBSE74L/YXlCL6KbWkk1dZVSUOLNWtHrI/tM&#10;QrNv091tTP99tyD0OMzMN8xq05tGdOR8bVnB4zQBQVxYXXOp4PSxnSxA+ICssbFMCn7Iw2Y9HKww&#10;0/bG79QdQykihH2GCqoQ2kxKX1Rk0E9tSxy9q3UGQ5SulNrhLcJNI2dJkkqDNceFClt6q6j4PH4b&#10;BYt53l38/ulwLtJrswzj52735ZR6GPWvLyAC9eE/fG/nWsFsv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VNB8YAAADcAAAADwAAAAAAAAAAAAAAAACYAgAAZHJz&#10;L2Rvd25yZXYueG1sUEsFBgAAAAAEAAQA9QAAAIsDAAAAAA==&#10;">
                    <v:textbox>
                      <w:txbxContent>
                        <w:p w:rsidR="004D2E14" w:rsidRDefault="004D2E14">
                          <w:pPr>
                            <w:spacing w:line="480" w:lineRule="auto"/>
                            <w:jc w:val="center"/>
                          </w:pPr>
                          <w:r>
                            <w:rPr>
                              <w:rFonts w:hint="eastAsia"/>
                              <w:sz w:val="24"/>
                            </w:rPr>
                            <w:t>应急救援指挥部（办公室）</w:t>
                          </w:r>
                        </w:p>
                      </w:txbxContent>
                    </v:textbox>
                  </v:shape>
                  <v:line id="直接连接符 105" o:spid="_x0000_s1131" style="position:absolute;visibility:visible;mso-wrap-style:square" from="85,12109" to="94,1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lBwL4AAADcAAAADwAAAGRycy9kb3ducmV2LnhtbERPTYvCMBC9C/sfwizszSaKK1KNIoKw&#10;16oXb0MzttVmUpqx1n+/OSzs8fG+N7vRt2qgPjaBLcwyA4q4DK7hysLlfJyuQEVBdtgGJgtvirDb&#10;fkw2mLvw4oKGk1QqhXDM0UIt0uVax7ImjzELHXHibqH3KAn2lXY9vlK4b/XcmKX22HBqqLGjQ03l&#10;4/T0Fsy4OC+KZTHchcXcrli+/TNa+/U57teghEb5F/+5f5yF+Xean86kI6C3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yUHAvgAAANwAAAAPAAAAAAAAAAAAAAAAAKEC&#10;AABkcnMvZG93bnJldi54bWxQSwUGAAAAAAQABAD5AAAAjAMAAAAA&#10;">
                    <v:stroke endarrow="block" endarrowlength="long"/>
                  </v:line>
                </v:group>
              </v:group>
            </w:pict>
          </mc:Fallback>
        </mc:AlternateContent>
      </w: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rPr>
          <w:rFonts w:ascii="宋体" w:hAnsi="宋体" w:cs="宋体"/>
        </w:rPr>
      </w:pPr>
    </w:p>
    <w:p w:rsidR="004F3E5C" w:rsidRDefault="004F3E5C">
      <w:pPr>
        <w:jc w:val="right"/>
        <w:rPr>
          <w:rFonts w:ascii="宋体" w:hAnsi="宋体" w:cs="宋体"/>
        </w:rPr>
      </w:pPr>
    </w:p>
    <w:p w:rsidR="004F3E5C" w:rsidRDefault="004F3E5C">
      <w:pPr>
        <w:jc w:val="center"/>
        <w:rPr>
          <w:rFonts w:ascii="宋体" w:hAnsi="宋体" w:cs="宋体"/>
          <w:sz w:val="28"/>
          <w:szCs w:val="28"/>
        </w:rPr>
      </w:pPr>
    </w:p>
    <w:p w:rsidR="004F3E5C" w:rsidRDefault="004D2E14">
      <w:pPr>
        <w:jc w:val="center"/>
        <w:rPr>
          <w:rFonts w:ascii="宋体" w:hAnsi="宋体" w:cs="宋体"/>
          <w:sz w:val="28"/>
          <w:szCs w:val="28"/>
        </w:rPr>
      </w:pPr>
      <w:r>
        <w:rPr>
          <w:rFonts w:ascii="宋体" w:hAnsi="宋体" w:cs="宋体" w:hint="eastAsia"/>
          <w:sz w:val="28"/>
          <w:szCs w:val="28"/>
        </w:rPr>
        <w:t>详见综合应急预案1.2应急组织机构及职责</w:t>
      </w:r>
    </w:p>
    <w:p w:rsidR="004F3E5C" w:rsidRDefault="004D2E14">
      <w:pPr>
        <w:adjustRightInd w:val="0"/>
        <w:snapToGrid w:val="0"/>
        <w:spacing w:line="360" w:lineRule="auto"/>
        <w:rPr>
          <w:rFonts w:ascii="宋体" w:hAnsi="宋体"/>
          <w:kern w:val="0"/>
          <w:sz w:val="28"/>
          <w:szCs w:val="28"/>
        </w:rPr>
      </w:pPr>
      <w:r>
        <w:rPr>
          <w:rFonts w:ascii="宋体" w:hAnsi="宋体" w:hint="eastAsia"/>
          <w:kern w:val="0"/>
          <w:sz w:val="28"/>
          <w:szCs w:val="28"/>
        </w:rPr>
        <w:t xml:space="preserve">    </w:t>
      </w:r>
      <w:r>
        <w:rPr>
          <w:rFonts w:ascii="宋体" w:hAnsi="宋体"/>
          <w:kern w:val="0"/>
          <w:sz w:val="28"/>
          <w:szCs w:val="28"/>
        </w:rPr>
        <w:t>站长负责</w:t>
      </w:r>
      <w:r>
        <w:rPr>
          <w:rFonts w:ascii="宋体" w:hAnsi="宋体" w:hint="eastAsia"/>
          <w:kern w:val="0"/>
          <w:sz w:val="28"/>
          <w:szCs w:val="28"/>
        </w:rPr>
        <w:t>加油加气站</w:t>
      </w:r>
      <w:r>
        <w:rPr>
          <w:rFonts w:ascii="宋体" w:hAnsi="宋体"/>
          <w:kern w:val="0"/>
          <w:sz w:val="28"/>
          <w:szCs w:val="28"/>
        </w:rPr>
        <w:t>现场应急总指挥，班长有事故现场第一时间处置权，随到场人员的级别自动移交现场处置权</w:t>
      </w:r>
      <w:r>
        <w:rPr>
          <w:rFonts w:ascii="宋体" w:hAnsi="宋体" w:hint="eastAsia"/>
          <w:kern w:val="0"/>
          <w:sz w:val="28"/>
          <w:szCs w:val="28"/>
        </w:rPr>
        <w:t>，其人员构成及职责参见</w:t>
      </w:r>
      <w:r>
        <w:rPr>
          <w:rFonts w:ascii="宋体" w:hAnsi="宋体" w:hint="eastAsia"/>
          <w:b/>
          <w:bCs/>
          <w:kern w:val="0"/>
          <w:sz w:val="28"/>
          <w:szCs w:val="28"/>
        </w:rPr>
        <w:t>综合应急预案“2.3 应急组织职责”</w:t>
      </w:r>
      <w:r>
        <w:rPr>
          <w:rFonts w:ascii="宋体" w:hAnsi="宋体" w:hint="eastAsia"/>
          <w:kern w:val="0"/>
          <w:sz w:val="28"/>
          <w:szCs w:val="28"/>
        </w:rPr>
        <w:t>。</w:t>
      </w:r>
    </w:p>
    <w:p w:rsidR="004F3E5C" w:rsidRDefault="004D2E14">
      <w:pPr>
        <w:outlineLvl w:val="1"/>
        <w:rPr>
          <w:rFonts w:ascii="宋体" w:hAnsi="宋体" w:cs="宋体"/>
          <w:b/>
          <w:bCs/>
          <w:sz w:val="28"/>
          <w:szCs w:val="28"/>
        </w:rPr>
      </w:pPr>
      <w:bookmarkStart w:id="223" w:name="_Toc22855"/>
      <w:bookmarkStart w:id="224" w:name="_Toc11945"/>
      <w:bookmarkStart w:id="225" w:name="_Toc7789"/>
      <w:bookmarkStart w:id="226" w:name="_Toc7300"/>
      <w:bookmarkStart w:id="227" w:name="_Toc20193"/>
      <w:r>
        <w:rPr>
          <w:rFonts w:ascii="宋体" w:hAnsi="宋体" w:cs="宋体" w:hint="eastAsia"/>
          <w:b/>
          <w:bCs/>
          <w:sz w:val="28"/>
          <w:szCs w:val="28"/>
        </w:rPr>
        <w:t xml:space="preserve">5.5 </w:t>
      </w:r>
      <w:bookmarkEnd w:id="223"/>
      <w:bookmarkEnd w:id="224"/>
      <w:bookmarkEnd w:id="225"/>
      <w:r>
        <w:rPr>
          <w:rFonts w:ascii="宋体" w:hAnsi="宋体" w:cs="宋体" w:hint="eastAsia"/>
          <w:b/>
          <w:bCs/>
          <w:sz w:val="28"/>
          <w:szCs w:val="28"/>
        </w:rPr>
        <w:t>预防与预警</w:t>
      </w:r>
      <w:bookmarkEnd w:id="226"/>
      <w:bookmarkEnd w:id="227"/>
    </w:p>
    <w:p w:rsidR="004F3E5C" w:rsidRDefault="004D2E14">
      <w:pPr>
        <w:outlineLvl w:val="2"/>
        <w:rPr>
          <w:rFonts w:ascii="宋体" w:hAnsi="宋体" w:cs="宋体"/>
          <w:b/>
          <w:bCs/>
          <w:sz w:val="28"/>
          <w:szCs w:val="28"/>
        </w:rPr>
      </w:pPr>
      <w:bookmarkStart w:id="228" w:name="_Toc5065"/>
      <w:bookmarkStart w:id="229" w:name="_Toc9479"/>
      <w:bookmarkStart w:id="230" w:name="_Toc25991"/>
      <w:bookmarkStart w:id="231" w:name="_Toc8347"/>
      <w:bookmarkStart w:id="232" w:name="_Toc29017"/>
      <w:r>
        <w:rPr>
          <w:rFonts w:ascii="宋体" w:hAnsi="宋体" w:cs="宋体" w:hint="eastAsia"/>
          <w:b/>
          <w:bCs/>
          <w:sz w:val="28"/>
          <w:szCs w:val="28"/>
        </w:rPr>
        <w:t>5.5.1 预防机制 </w:t>
      </w:r>
      <w:bookmarkEnd w:id="228"/>
      <w:bookmarkEnd w:id="229"/>
      <w:bookmarkEnd w:id="230"/>
      <w:bookmarkEnd w:id="231"/>
      <w:bookmarkEnd w:id="232"/>
    </w:p>
    <w:p w:rsidR="004F3E5C" w:rsidRDefault="004D2E14">
      <w:pPr>
        <w:adjustRightInd w:val="0"/>
        <w:snapToGrid w:val="0"/>
        <w:spacing w:line="360" w:lineRule="auto"/>
        <w:ind w:leftChars="100" w:left="210" w:firstLine="630"/>
        <w:rPr>
          <w:rFonts w:ascii="宋体" w:hAnsi="宋体"/>
          <w:b/>
          <w:bCs/>
          <w:kern w:val="0"/>
          <w:sz w:val="28"/>
          <w:szCs w:val="28"/>
        </w:rPr>
      </w:pPr>
      <w:bookmarkStart w:id="233" w:name="_Toc23884"/>
      <w:bookmarkStart w:id="234" w:name="_Toc9740"/>
      <w:r>
        <w:rPr>
          <w:rFonts w:ascii="宋体" w:hAnsi="宋体" w:hint="eastAsia"/>
          <w:b/>
          <w:bCs/>
          <w:kern w:val="0"/>
          <w:sz w:val="28"/>
          <w:szCs w:val="28"/>
        </w:rPr>
        <w:t>（1）压力容器的爆炸事故及预防</w:t>
      </w:r>
      <w:bookmarkEnd w:id="233"/>
      <w:bookmarkEnd w:id="234"/>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压力容器的爆炸事故指压力容器在使用中或压力试验时，受压部件发生破坏，设备中介质积蓄的能量迅速释放，内压瞬间降至外界大气压的事故。预防的措施如下：</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①防止超温、超压运行。应严格按照生产工艺规定的工艺参数和核定的最高工作压力，最高（低）工作温度范围运行。对充装压缩天然气的气瓶容器严禁过量超压充装，特别是对其中有化学反应发生的压力容器，更应严格控制反应速度。</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②严格遵守劳动纪律和工艺安全操作规程，容器操作人员应经技术</w:t>
      </w:r>
      <w:r>
        <w:rPr>
          <w:rFonts w:ascii="宋体" w:hAnsi="宋体" w:hint="eastAsia"/>
          <w:kern w:val="0"/>
          <w:sz w:val="28"/>
          <w:szCs w:val="28"/>
        </w:rPr>
        <w:lastRenderedPageBreak/>
        <w:t>培训，做到持证上岗独立操作。</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③认真做好压力容器的选购，安装或组焊质量的验收工作，防止先天性缺陷。</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④加强容器的维护保养，积极开展容器的定期检验（包括每年至少一次的外部检查），及时发现缺陷，及时处理。</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⑤确保安全附件齐全、灵敏、可靠，实行定期检查与校验。对装有减压装置的管道，应定期检查高压装置是否完好，防止压力容器超压。</w:t>
      </w:r>
    </w:p>
    <w:p w:rsidR="004F3E5C" w:rsidRDefault="004D2E14">
      <w:pPr>
        <w:adjustRightInd w:val="0"/>
        <w:snapToGrid w:val="0"/>
        <w:spacing w:line="360" w:lineRule="auto"/>
        <w:ind w:leftChars="100" w:left="210" w:firstLine="630"/>
        <w:rPr>
          <w:rFonts w:ascii="宋体" w:hAnsi="宋体"/>
          <w:b/>
          <w:bCs/>
          <w:kern w:val="0"/>
          <w:sz w:val="28"/>
          <w:szCs w:val="28"/>
        </w:rPr>
      </w:pPr>
      <w:bookmarkStart w:id="235" w:name="_Toc17376"/>
      <w:bookmarkStart w:id="236" w:name="_Toc9726"/>
      <w:r>
        <w:rPr>
          <w:rFonts w:ascii="宋体" w:hAnsi="宋体" w:hint="eastAsia"/>
          <w:b/>
          <w:bCs/>
          <w:kern w:val="0"/>
          <w:sz w:val="28"/>
          <w:szCs w:val="28"/>
        </w:rPr>
        <w:t>（2）裂纹事故及预防</w:t>
      </w:r>
      <w:bookmarkEnd w:id="235"/>
      <w:bookmarkEnd w:id="236"/>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裂纹事故指的是这样的情况，压力容器受压部件在使用中由于各种原因产生了裂纹而且裂纹需要得到处理。裂纹是压力容器最危险的缺陷，又是导致容器发生脆性破裂事故的主要因素。压力容器产生裂纹应引起高度重视。裂纹的扩展速率很快，不及时采取有效措施，会导致容器严重损坏或爆炸事故的发生。</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预防的措施如下：</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①选用设计制造符合规范的压力容器，并保证安装或组焊质量，防止因先天性缺陷造成应力集中产生裂纹。</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②尽量减少压力容器开停次数，并保证平稳操作，防止疲劳裂纹的产生。</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③采取有效的防腐蚀措施，防止应力腐蚀裂纹的产生。</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④保证容器主要受压部件的技术改造，修理质量，防止补焊产生的裂纹。</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⑤做好压力容器的检查、检验工作，一旦发现裂纹及时处理，防止裂纹事故的发生。</w:t>
      </w:r>
    </w:p>
    <w:p w:rsidR="004F3E5C" w:rsidRDefault="004D2E14">
      <w:pPr>
        <w:adjustRightInd w:val="0"/>
        <w:snapToGrid w:val="0"/>
        <w:spacing w:line="360" w:lineRule="auto"/>
        <w:ind w:leftChars="100" w:left="210" w:firstLine="630"/>
        <w:rPr>
          <w:rFonts w:ascii="宋体" w:hAnsi="宋体"/>
          <w:b/>
          <w:bCs/>
          <w:kern w:val="0"/>
          <w:sz w:val="28"/>
          <w:szCs w:val="28"/>
        </w:rPr>
      </w:pPr>
      <w:bookmarkStart w:id="237" w:name="_Toc6327"/>
      <w:bookmarkStart w:id="238" w:name="_Toc31772"/>
      <w:r>
        <w:rPr>
          <w:rFonts w:ascii="宋体" w:hAnsi="宋体" w:hint="eastAsia"/>
          <w:b/>
          <w:bCs/>
          <w:kern w:val="0"/>
          <w:sz w:val="28"/>
          <w:szCs w:val="28"/>
        </w:rPr>
        <w:t>（3）鼓包变形事故</w:t>
      </w:r>
      <w:bookmarkEnd w:id="237"/>
      <w:bookmarkEnd w:id="238"/>
      <w:r>
        <w:rPr>
          <w:rFonts w:ascii="宋体" w:hAnsi="宋体" w:hint="eastAsia"/>
          <w:b/>
          <w:bCs/>
          <w:kern w:val="0"/>
          <w:sz w:val="28"/>
          <w:szCs w:val="28"/>
        </w:rPr>
        <w:t>预防</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压力容器的受压部件在使用中由于各种原因产生鼓包、变形，需进行修理的称为鼓包变形事故。压力容器产生鼓包、变形时必须引起重视，</w:t>
      </w:r>
      <w:r>
        <w:rPr>
          <w:rFonts w:ascii="宋体" w:hAnsi="宋体" w:hint="eastAsia"/>
          <w:kern w:val="0"/>
          <w:sz w:val="28"/>
          <w:szCs w:val="28"/>
        </w:rPr>
        <w:lastRenderedPageBreak/>
        <w:t>如处理不当，随着鼓包、变形程度的发展也会造成压力容器被迫停运或发生压力容器爆炸事故。</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预防措施如下：</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①压力容器选材必须适当，并应严格把好容器出厂质量关，防止先天性缺陷。</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②对有腐蚀性介质的容器应采取防腐和防止介质冲刷的措施，防止容器器壁腐蚀减薄。</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③严格执行工艺操作规程，防止由于超温、超压或局部过热等原因造成鼓包变形。</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④认真做好压力容器检查和检验及维护保养工作。当容器的主要受压部位发生鼓包变形且危及设备安全运行时，则应停车修理并检验。</w:t>
      </w:r>
    </w:p>
    <w:p w:rsidR="004F3E5C" w:rsidRDefault="004D2E14">
      <w:pPr>
        <w:adjustRightInd w:val="0"/>
        <w:snapToGrid w:val="0"/>
        <w:spacing w:line="360" w:lineRule="auto"/>
        <w:ind w:leftChars="100" w:left="210" w:firstLine="630"/>
        <w:rPr>
          <w:rFonts w:ascii="宋体" w:hAnsi="宋体"/>
          <w:b/>
          <w:bCs/>
          <w:kern w:val="0"/>
          <w:sz w:val="28"/>
          <w:szCs w:val="28"/>
        </w:rPr>
      </w:pPr>
      <w:bookmarkStart w:id="239" w:name="_Toc2477"/>
      <w:bookmarkStart w:id="240" w:name="_Toc17106"/>
      <w:r>
        <w:rPr>
          <w:rFonts w:ascii="宋体" w:hAnsi="宋体" w:hint="eastAsia"/>
          <w:b/>
          <w:bCs/>
          <w:kern w:val="0"/>
          <w:sz w:val="28"/>
          <w:szCs w:val="28"/>
        </w:rPr>
        <w:t>（4）泄漏事故</w:t>
      </w:r>
      <w:bookmarkEnd w:id="239"/>
      <w:bookmarkEnd w:id="240"/>
      <w:r>
        <w:rPr>
          <w:rFonts w:ascii="宋体" w:hAnsi="宋体" w:hint="eastAsia"/>
          <w:b/>
          <w:bCs/>
          <w:kern w:val="0"/>
          <w:sz w:val="28"/>
          <w:szCs w:val="28"/>
        </w:rPr>
        <w:t>预防</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压力容器受压部件在使用中由于各种原因造成的介质泄漏需进行修理的称泄漏事故。由于容器内的介质不同，如果发生泄漏轻则造成资源、能源浪费和环境的污染，重则造成压力容器被迫停运或燃烧爆炸事故。</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预防措施如下：</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①保持密封面不泄漏</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（1）更换失效的填料。</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（2）更换或修复变质或损伤的密封垫。</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（3）对不平整的法兰面应进行加工修整或更新法兰。</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（4）对称均匀拧紧连接螺栓。</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②防止胀接管口和焊接管口泄漏</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（1）胀接的管口若泄漏，可采取复胀加衬套临时堵胀管口，焊接口或更换管子等方法进行修理。焊接的管口若泄漏可采用补焊等方法进行修理。</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③防止介质腐蚀穿孔泄漏</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lastRenderedPageBreak/>
        <w:t>对有腐蚀性介质的密器，必须采取防腐措施或采用不锈钢材料。</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④及时检修阀门防止阀门泄漏</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在运行中应经常检查并处理阀门故障，防止阀门泄漏。常见的阀门泄漏故障主要有以下几种：</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阀盖接合面泄漏。其原因是：螺栓紧力不够或坚固不匀；阀盖垫片损坏；接合面不平。</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阀瓣（闸板）与阀座密封面泄漏。其原因是：关闭不严，研磨质量差，阀瓣与阀杆间隙过大，造成阀瓣下垂或接触不好；密封圈填料不良或补杂质卡住。</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阀座与阀壳间泄漏。其原因是：装配太松有砂眼。</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填料盒泄漏。其原因是：填料的材质选择不当；填料压盖未压紧或压偏；加装填料的方法不当；阀杆一页页粗糙度值大或变成椭圆。</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认真搞好压力容器的检验，检查及维护保养工作。</w:t>
      </w:r>
    </w:p>
    <w:p w:rsidR="004F3E5C" w:rsidRDefault="004D2E14">
      <w:pPr>
        <w:adjustRightInd w:val="0"/>
        <w:snapToGrid w:val="0"/>
        <w:spacing w:line="360" w:lineRule="auto"/>
        <w:ind w:leftChars="100" w:left="210" w:firstLine="630"/>
        <w:rPr>
          <w:rFonts w:ascii="宋体" w:hAnsi="宋体"/>
          <w:b/>
          <w:bCs/>
          <w:kern w:val="0"/>
          <w:sz w:val="28"/>
          <w:szCs w:val="28"/>
        </w:rPr>
      </w:pPr>
      <w:bookmarkStart w:id="241" w:name="_Toc3994"/>
      <w:bookmarkStart w:id="242" w:name="_Toc28638"/>
      <w:r>
        <w:rPr>
          <w:rFonts w:ascii="宋体" w:hAnsi="宋体" w:hint="eastAsia"/>
          <w:b/>
          <w:bCs/>
          <w:kern w:val="0"/>
          <w:sz w:val="28"/>
          <w:szCs w:val="28"/>
        </w:rPr>
        <w:t>（5）爆管事故</w:t>
      </w:r>
      <w:bookmarkEnd w:id="241"/>
      <w:bookmarkEnd w:id="242"/>
      <w:r>
        <w:rPr>
          <w:rFonts w:ascii="宋体" w:hAnsi="宋体" w:hint="eastAsia"/>
          <w:b/>
          <w:bCs/>
          <w:kern w:val="0"/>
          <w:sz w:val="28"/>
          <w:szCs w:val="28"/>
        </w:rPr>
        <w:t>预防</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压力容器范围内的承压管道由于各种原因造成的穿孔、破裂导致压力容器被迫停止运行必须修理的事故，称爆管事故。这种事故是压力容器运行中常见的事故。</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预防措施如下：</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①对有腐蚀性介质的管道采取防腐措施，或采用不锈钢等耐蚀材料的管材。</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②防止传热管道（或废热锅炉）因水质不好积垢，防止因介质循环不好而造成爆管。</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③制定正确的操作规程，做到平稳操作。</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④采取有效措施，防止介质冲刷或流速过大而造成磨损。</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⑤认真搞好压力容器检查、检验，发现问题及时解决。</w:t>
      </w:r>
    </w:p>
    <w:p w:rsidR="004F3E5C" w:rsidRDefault="004D2E14">
      <w:pPr>
        <w:adjustRightInd w:val="0"/>
        <w:snapToGrid w:val="0"/>
        <w:spacing w:line="360" w:lineRule="auto"/>
        <w:ind w:leftChars="100" w:left="210" w:firstLine="630"/>
        <w:rPr>
          <w:rFonts w:ascii="宋体" w:hAnsi="宋体"/>
          <w:b/>
          <w:bCs/>
          <w:kern w:val="0"/>
          <w:sz w:val="28"/>
          <w:szCs w:val="28"/>
        </w:rPr>
      </w:pPr>
      <w:bookmarkStart w:id="243" w:name="_Toc15783"/>
      <w:bookmarkStart w:id="244" w:name="_Toc4119"/>
      <w:r>
        <w:rPr>
          <w:rFonts w:ascii="宋体" w:hAnsi="宋体" w:hint="eastAsia"/>
          <w:b/>
          <w:bCs/>
          <w:kern w:val="0"/>
          <w:sz w:val="28"/>
          <w:szCs w:val="28"/>
        </w:rPr>
        <w:t>（6）过量超压充装事故</w:t>
      </w:r>
      <w:bookmarkEnd w:id="243"/>
      <w:bookmarkEnd w:id="244"/>
      <w:r>
        <w:rPr>
          <w:rFonts w:ascii="宋体" w:hAnsi="宋体" w:hint="eastAsia"/>
          <w:b/>
          <w:bCs/>
          <w:kern w:val="0"/>
          <w:sz w:val="28"/>
          <w:szCs w:val="28"/>
        </w:rPr>
        <w:t>预防</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lastRenderedPageBreak/>
        <w:t>预防措施如下：</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①严格按照规定的充装量充装。</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②定期校验显示装置及控制装置，保证其灵敏、可靠，并保证在有效校验期内。</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③提高充装人员的技术素质，做到持证上岗，要加强其工作责任心，防止过量超压充装。</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④发现过量超压充装时，充装人员应立即采取紧急措施并按规定的报告程序及时向本单位有关部门报告。</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⑤对已盛装在使用气体的压力容器，在高温季节应采取有效的降温措施。</w:t>
      </w:r>
    </w:p>
    <w:p w:rsidR="004F3E5C" w:rsidRDefault="004D2E14">
      <w:pPr>
        <w:outlineLvl w:val="2"/>
        <w:rPr>
          <w:rFonts w:ascii="宋体" w:hAnsi="宋体" w:cs="宋体"/>
          <w:b/>
          <w:bCs/>
          <w:sz w:val="28"/>
          <w:szCs w:val="28"/>
        </w:rPr>
      </w:pPr>
      <w:bookmarkStart w:id="245" w:name="_Toc20728"/>
      <w:bookmarkStart w:id="246" w:name="_Toc5884"/>
      <w:bookmarkStart w:id="247" w:name="_Toc14660"/>
      <w:bookmarkStart w:id="248" w:name="_Toc32004"/>
      <w:bookmarkStart w:id="249" w:name="_Toc10042"/>
      <w:r>
        <w:rPr>
          <w:rFonts w:ascii="宋体" w:hAnsi="宋体" w:cs="宋体" w:hint="eastAsia"/>
          <w:b/>
          <w:bCs/>
          <w:sz w:val="28"/>
          <w:szCs w:val="28"/>
        </w:rPr>
        <w:t>5.5.2 预警行动 </w:t>
      </w:r>
      <w:bookmarkEnd w:id="245"/>
      <w:bookmarkEnd w:id="246"/>
      <w:bookmarkEnd w:id="247"/>
      <w:bookmarkEnd w:id="248"/>
      <w:bookmarkEnd w:id="249"/>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1）发现压力容器有缺陷，及时按照设备管理制度及时消除缺陷。</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2）对检验机构定期检验中提出的安全隐患整改意见，必须立即整改，无法整改的必须停用压力容器。 </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3）当工作面监控系统发出报警信号时，当班人员必须立即采取相应的措施，并报告现场安全管理人员及现场负责人、值班员。 </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4）当发生容器爆炸事故时，当班人员应立即采取相应的现场应急处置措施，并报告加油加气站事故应急指挥部启动应急救援预案。 </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5）当造成人员伤亡时应立即启动加油加气站综合应急预案</w:t>
      </w:r>
    </w:p>
    <w:p w:rsidR="004F3E5C" w:rsidRDefault="004D2E14">
      <w:pPr>
        <w:outlineLvl w:val="1"/>
        <w:rPr>
          <w:rFonts w:ascii="宋体" w:hAnsi="宋体" w:cs="宋体"/>
          <w:b/>
          <w:bCs/>
          <w:sz w:val="28"/>
          <w:szCs w:val="28"/>
        </w:rPr>
      </w:pPr>
      <w:bookmarkStart w:id="250" w:name="_Toc11648"/>
      <w:bookmarkStart w:id="251" w:name="_Toc27565"/>
      <w:r>
        <w:rPr>
          <w:rFonts w:ascii="宋体" w:hAnsi="宋体" w:cs="宋体" w:hint="eastAsia"/>
          <w:b/>
          <w:bCs/>
          <w:sz w:val="28"/>
          <w:szCs w:val="28"/>
        </w:rPr>
        <w:t>5.6事故报告和信息发布</w:t>
      </w:r>
      <w:bookmarkEnd w:id="250"/>
      <w:bookmarkEnd w:id="251"/>
    </w:p>
    <w:p w:rsidR="004F3E5C" w:rsidRDefault="004D2E14">
      <w:pPr>
        <w:outlineLvl w:val="2"/>
        <w:rPr>
          <w:rFonts w:ascii="宋体" w:hAnsi="宋体" w:cs="宋体"/>
          <w:b/>
          <w:bCs/>
          <w:sz w:val="28"/>
          <w:szCs w:val="28"/>
        </w:rPr>
      </w:pPr>
      <w:bookmarkStart w:id="252" w:name="_Toc12032"/>
      <w:bookmarkStart w:id="253" w:name="_Toc2935"/>
      <w:bookmarkStart w:id="254" w:name="_Toc23640"/>
      <w:bookmarkStart w:id="255" w:name="_Toc30065"/>
      <w:bookmarkStart w:id="256" w:name="_Toc24004"/>
      <w:r>
        <w:rPr>
          <w:rFonts w:ascii="宋体" w:hAnsi="宋体" w:cs="宋体" w:hint="eastAsia"/>
          <w:b/>
          <w:bCs/>
          <w:sz w:val="28"/>
          <w:szCs w:val="28"/>
        </w:rPr>
        <w:t>5.6.1</w:t>
      </w:r>
      <w:bookmarkEnd w:id="252"/>
      <w:bookmarkEnd w:id="253"/>
      <w:bookmarkEnd w:id="254"/>
      <w:bookmarkEnd w:id="255"/>
      <w:r>
        <w:rPr>
          <w:rFonts w:ascii="宋体" w:hAnsi="宋体" w:cs="宋体" w:hint="eastAsia"/>
          <w:b/>
          <w:bCs/>
          <w:sz w:val="28"/>
          <w:szCs w:val="28"/>
        </w:rPr>
        <w:t>内部报告</w:t>
      </w:r>
      <w:bookmarkEnd w:id="256"/>
    </w:p>
    <w:p w:rsidR="004F3E5C" w:rsidRDefault="004D2E14">
      <w:pPr>
        <w:spacing w:before="80" w:line="360" w:lineRule="auto"/>
        <w:ind w:firstLineChars="200" w:firstLine="560"/>
        <w:rPr>
          <w:rFonts w:ascii="宋体" w:hAnsi="宋体" w:cs="宋体"/>
          <w:sz w:val="28"/>
          <w:szCs w:val="28"/>
        </w:rPr>
      </w:pPr>
      <w:r>
        <w:rPr>
          <w:rFonts w:ascii="宋体" w:hAnsi="宋体" w:cs="宋体"/>
          <w:sz w:val="28"/>
          <w:szCs w:val="28"/>
        </w:rPr>
        <w:t>发生压力容器爆炸、泄露或因爆炸、泄露引发火灾及建筑物坍塌事故，岗位工作人员应立即向班长汇报，班长在快速开展救援的同时向</w:t>
      </w:r>
      <w:r>
        <w:rPr>
          <w:rFonts w:ascii="宋体" w:hAnsi="宋体" w:cs="宋体" w:hint="eastAsia"/>
          <w:sz w:val="28"/>
          <w:szCs w:val="28"/>
        </w:rPr>
        <w:t>站长</w:t>
      </w:r>
      <w:r>
        <w:rPr>
          <w:rFonts w:ascii="宋体" w:hAnsi="宋体" w:cs="宋体"/>
          <w:sz w:val="28"/>
          <w:szCs w:val="28"/>
        </w:rPr>
        <w:t>汇报，</w:t>
      </w:r>
      <w:r>
        <w:rPr>
          <w:rFonts w:ascii="宋体" w:hAnsi="宋体" w:cs="宋体" w:hint="eastAsia"/>
          <w:sz w:val="28"/>
          <w:szCs w:val="28"/>
        </w:rPr>
        <w:t>站长</w:t>
      </w:r>
      <w:r>
        <w:rPr>
          <w:rFonts w:ascii="宋体" w:hAnsi="宋体" w:cs="宋体"/>
          <w:sz w:val="28"/>
          <w:szCs w:val="28"/>
        </w:rPr>
        <w:t>要立即启动本预案实施救援，同时将事故发生的时间、地点、原因、</w:t>
      </w:r>
      <w:r>
        <w:rPr>
          <w:rFonts w:ascii="宋体" w:hAnsi="宋体" w:cs="宋体"/>
          <w:sz w:val="28"/>
          <w:szCs w:val="28"/>
        </w:rPr>
        <w:lastRenderedPageBreak/>
        <w:t>人员伤亡、事故现状、实施救援情况及事故发展预测向</w:t>
      </w:r>
      <w:r>
        <w:rPr>
          <w:rFonts w:ascii="宋体" w:hAnsi="宋体" w:cs="宋体" w:hint="eastAsia"/>
          <w:sz w:val="28"/>
          <w:szCs w:val="28"/>
        </w:rPr>
        <w:t>加油加气站</w:t>
      </w:r>
      <w:r>
        <w:rPr>
          <w:rFonts w:ascii="宋体" w:hAnsi="宋体" w:cs="宋体"/>
          <w:sz w:val="28"/>
          <w:szCs w:val="28"/>
        </w:rPr>
        <w:t>应急指挥部</w:t>
      </w:r>
      <w:r>
        <w:rPr>
          <w:rFonts w:ascii="宋体" w:hAnsi="宋体" w:cs="宋体" w:hint="eastAsia"/>
          <w:sz w:val="28"/>
          <w:szCs w:val="28"/>
        </w:rPr>
        <w:t>及上级公司</w:t>
      </w:r>
      <w:r>
        <w:rPr>
          <w:rFonts w:ascii="宋体" w:hAnsi="宋体" w:cs="宋体"/>
          <w:sz w:val="28"/>
          <w:szCs w:val="28"/>
        </w:rPr>
        <w:t>汇报。</w:t>
      </w:r>
    </w:p>
    <w:p w:rsidR="004F3E5C" w:rsidRDefault="004D2E14">
      <w:pPr>
        <w:outlineLvl w:val="2"/>
        <w:rPr>
          <w:rFonts w:ascii="宋体" w:hAnsi="宋体" w:cs="宋体"/>
          <w:b/>
          <w:bCs/>
          <w:sz w:val="28"/>
          <w:szCs w:val="28"/>
        </w:rPr>
      </w:pPr>
      <w:bookmarkStart w:id="257" w:name="_Toc29941"/>
      <w:r>
        <w:rPr>
          <w:rFonts w:ascii="宋体" w:hAnsi="宋体" w:cs="宋体" w:hint="eastAsia"/>
          <w:b/>
          <w:bCs/>
          <w:sz w:val="28"/>
          <w:szCs w:val="28"/>
        </w:rPr>
        <w:t>5.6.2外部报告</w:t>
      </w:r>
      <w:bookmarkEnd w:id="257"/>
    </w:p>
    <w:p w:rsidR="004F3E5C" w:rsidRDefault="004D2E14">
      <w:pPr>
        <w:adjustRightInd w:val="0"/>
        <w:snapToGrid w:val="0"/>
        <w:spacing w:line="360" w:lineRule="auto"/>
        <w:ind w:firstLineChars="200" w:firstLine="560"/>
        <w:rPr>
          <w:rFonts w:ascii="宋体" w:hAnsi="宋体" w:cs="宋体"/>
          <w:bCs/>
          <w:sz w:val="28"/>
          <w:szCs w:val="28"/>
        </w:rPr>
      </w:pPr>
      <w:r>
        <w:rPr>
          <w:rFonts w:ascii="宋体" w:hAnsi="宋体" w:cs="宋体" w:hint="eastAsia"/>
          <w:bCs/>
          <w:sz w:val="28"/>
          <w:szCs w:val="28"/>
        </w:rPr>
        <w:t>本站设立24小时抢险热线，</w:t>
      </w:r>
      <w:r>
        <w:rPr>
          <w:rFonts w:ascii="宋体" w:hAnsi="宋体" w:cs="宋体" w:hint="eastAsia"/>
          <w:sz w:val="28"/>
          <w:szCs w:val="28"/>
        </w:rPr>
        <w:t>公司：13980368230（苏长文）、加油加气站：13982051053（唐林）</w:t>
      </w:r>
      <w:r>
        <w:rPr>
          <w:rFonts w:ascii="宋体" w:hAnsi="宋体" w:cs="宋体" w:hint="eastAsia"/>
          <w:bCs/>
          <w:sz w:val="28"/>
          <w:szCs w:val="28"/>
        </w:rPr>
        <w:t>接听事故预警信息。</w:t>
      </w:r>
    </w:p>
    <w:p w:rsidR="004F3E5C" w:rsidRDefault="004D2E14">
      <w:pPr>
        <w:spacing w:before="80" w:line="360" w:lineRule="auto"/>
        <w:ind w:firstLineChars="200" w:firstLine="560"/>
        <w:rPr>
          <w:rFonts w:ascii="宋体" w:hAnsi="宋体" w:cs="宋体"/>
          <w:sz w:val="28"/>
          <w:szCs w:val="28"/>
        </w:rPr>
      </w:pPr>
      <w:r>
        <w:rPr>
          <w:rFonts w:ascii="宋体" w:hAnsi="宋体" w:cs="宋体"/>
          <w:sz w:val="28"/>
          <w:szCs w:val="28"/>
        </w:rPr>
        <w:t>根据事故的紧急情况，应急办在经总指挥或</w:t>
      </w:r>
      <w:r>
        <w:rPr>
          <w:rFonts w:ascii="宋体" w:hAnsi="宋体" w:cs="宋体" w:hint="eastAsia"/>
          <w:sz w:val="28"/>
          <w:szCs w:val="28"/>
        </w:rPr>
        <w:t>现场指挥</w:t>
      </w:r>
      <w:r>
        <w:rPr>
          <w:rFonts w:ascii="宋体" w:hAnsi="宋体" w:cs="宋体"/>
          <w:sz w:val="28"/>
          <w:szCs w:val="28"/>
        </w:rPr>
        <w:t>批准后，在1小时内分别向当地政府及相关主管部门报告，报告内容包括：事故发生时间、地点、类别、人员伤亡和财产损失情况、事故简要经过和采取控制措施情况等。</w:t>
      </w:r>
    </w:p>
    <w:p w:rsidR="004F3E5C" w:rsidRDefault="004D2E14">
      <w:pPr>
        <w:outlineLvl w:val="2"/>
        <w:rPr>
          <w:rFonts w:ascii="宋体" w:hAnsi="宋体" w:cs="宋体"/>
          <w:b/>
          <w:bCs/>
          <w:sz w:val="28"/>
          <w:szCs w:val="28"/>
        </w:rPr>
      </w:pPr>
      <w:bookmarkStart w:id="258" w:name="_Toc2738"/>
      <w:r>
        <w:rPr>
          <w:rFonts w:ascii="宋体" w:hAnsi="宋体" w:cs="宋体" w:hint="eastAsia"/>
          <w:b/>
          <w:bCs/>
          <w:sz w:val="28"/>
          <w:szCs w:val="28"/>
        </w:rPr>
        <w:t>5.6.3信息发布</w:t>
      </w:r>
      <w:bookmarkEnd w:id="258"/>
    </w:p>
    <w:p w:rsidR="004F3E5C" w:rsidRDefault="004D2E14">
      <w:pPr>
        <w:spacing w:before="80" w:line="360" w:lineRule="auto"/>
        <w:ind w:firstLineChars="200" w:firstLine="560"/>
        <w:rPr>
          <w:rFonts w:ascii="宋体" w:hAnsi="宋体" w:cs="宋体"/>
          <w:sz w:val="28"/>
          <w:szCs w:val="28"/>
        </w:rPr>
      </w:pPr>
      <w:r>
        <w:rPr>
          <w:rFonts w:ascii="宋体" w:hAnsi="宋体" w:cs="宋体" w:hint="eastAsia"/>
          <w:sz w:val="28"/>
          <w:szCs w:val="28"/>
        </w:rPr>
        <w:t>当事故无法控制，可能对周边单位造成不利影响时，由应急总指挥下达指令，由总调室向其它单位进行事故信息传递。具体联系方式见“</w:t>
      </w:r>
      <w:r>
        <w:rPr>
          <w:rFonts w:ascii="宋体" w:hAnsi="宋体" w:cs="宋体" w:hint="eastAsia"/>
          <w:b/>
          <w:bCs/>
          <w:sz w:val="28"/>
          <w:szCs w:val="28"/>
        </w:rPr>
        <w:t>综合应急预案3.1信息接报</w:t>
      </w:r>
      <w:r>
        <w:rPr>
          <w:rFonts w:ascii="宋体" w:hAnsi="宋体" w:cs="宋体" w:hint="eastAsia"/>
          <w:sz w:val="28"/>
          <w:szCs w:val="28"/>
        </w:rPr>
        <w:t>”</w:t>
      </w:r>
    </w:p>
    <w:p w:rsidR="004F3E5C" w:rsidRDefault="004D2E14">
      <w:pPr>
        <w:outlineLvl w:val="1"/>
        <w:rPr>
          <w:rFonts w:ascii="宋体" w:hAnsi="宋体" w:cs="宋体"/>
          <w:b/>
          <w:bCs/>
          <w:sz w:val="28"/>
          <w:szCs w:val="28"/>
        </w:rPr>
      </w:pPr>
      <w:bookmarkStart w:id="259" w:name="_Toc32477"/>
      <w:bookmarkStart w:id="260" w:name="_Toc19062"/>
      <w:bookmarkStart w:id="261" w:name="_Toc20325"/>
      <w:bookmarkStart w:id="262" w:name="_Toc18102"/>
      <w:bookmarkStart w:id="263" w:name="_Toc3194"/>
      <w:bookmarkStart w:id="264" w:name="_Toc18647"/>
      <w:r>
        <w:rPr>
          <w:rFonts w:ascii="宋体" w:hAnsi="宋体" w:cs="宋体" w:hint="eastAsia"/>
          <w:b/>
          <w:bCs/>
          <w:sz w:val="28"/>
          <w:szCs w:val="28"/>
        </w:rPr>
        <w:t>5.7 应急响应与处置</w:t>
      </w:r>
      <w:bookmarkEnd w:id="259"/>
      <w:bookmarkEnd w:id="260"/>
      <w:bookmarkEnd w:id="261"/>
      <w:bookmarkEnd w:id="262"/>
      <w:bookmarkEnd w:id="263"/>
      <w:bookmarkEnd w:id="264"/>
    </w:p>
    <w:p w:rsidR="004F3E5C" w:rsidRDefault="004D2E14">
      <w:pPr>
        <w:outlineLvl w:val="2"/>
        <w:rPr>
          <w:rFonts w:ascii="宋体" w:hAnsi="宋体" w:cs="宋体"/>
          <w:b/>
          <w:bCs/>
          <w:sz w:val="28"/>
          <w:szCs w:val="28"/>
        </w:rPr>
      </w:pPr>
      <w:bookmarkStart w:id="265" w:name="_Toc32598"/>
      <w:r>
        <w:rPr>
          <w:rFonts w:ascii="宋体" w:hAnsi="宋体" w:cs="宋体" w:hint="eastAsia"/>
          <w:b/>
          <w:bCs/>
          <w:sz w:val="28"/>
          <w:szCs w:val="28"/>
        </w:rPr>
        <w:t>5.7.1分级响应</w:t>
      </w:r>
      <w:bookmarkEnd w:id="265"/>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为了便于应急行动的协调指挥和应急行动的有效实施，根据加油加气站《事故管理制度》把险情的应急行动按以下分级。二级响应的应急行动由现场应急小组执行应急行动的实施；一级响应的应急行动加油加气站应急指挥部负责指挥实施；</w:t>
      </w:r>
    </w:p>
    <w:p w:rsidR="004F3E5C" w:rsidRDefault="004D2E14">
      <w:pPr>
        <w:spacing w:before="80" w:line="360" w:lineRule="auto"/>
        <w:ind w:firstLineChars="200" w:firstLine="482"/>
        <w:jc w:val="center"/>
        <w:rPr>
          <w:rFonts w:ascii="宋体" w:hAnsi="宋体" w:cs="宋体"/>
          <w:b/>
          <w:bCs/>
          <w:sz w:val="24"/>
          <w:szCs w:val="24"/>
        </w:rPr>
      </w:pPr>
      <w:r>
        <w:rPr>
          <w:rFonts w:ascii="宋体" w:hAnsi="宋体" w:cs="宋体" w:hint="eastAsia"/>
          <w:b/>
          <w:bCs/>
          <w:sz w:val="24"/>
          <w:szCs w:val="24"/>
        </w:rPr>
        <w:t>表5-1　险情的级别划分</w:t>
      </w: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2696"/>
        <w:gridCol w:w="3844"/>
      </w:tblGrid>
      <w:tr w:rsidR="004F3E5C">
        <w:trPr>
          <w:trHeight w:val="288"/>
        </w:trPr>
        <w:tc>
          <w:tcPr>
            <w:tcW w:w="2415" w:type="dxa"/>
            <w:vAlign w:val="center"/>
          </w:tcPr>
          <w:p w:rsidR="004F3E5C" w:rsidRDefault="004D2E14">
            <w:pPr>
              <w:pStyle w:val="af1"/>
              <w:adjustRightInd w:val="0"/>
              <w:snapToGrid w:val="0"/>
              <w:spacing w:before="0" w:beforeAutospacing="0" w:after="0" w:afterAutospacing="0"/>
              <w:jc w:val="center"/>
              <w:rPr>
                <w:b/>
                <w:bCs/>
              </w:rPr>
            </w:pPr>
            <w:r>
              <w:rPr>
                <w:rFonts w:hint="eastAsia"/>
                <w:b/>
                <w:bCs/>
              </w:rPr>
              <w:t>分级事故险情</w:t>
            </w:r>
          </w:p>
        </w:tc>
        <w:tc>
          <w:tcPr>
            <w:tcW w:w="2696" w:type="dxa"/>
            <w:vAlign w:val="center"/>
          </w:tcPr>
          <w:p w:rsidR="004F3E5C" w:rsidRDefault="004D2E14">
            <w:pPr>
              <w:pStyle w:val="af1"/>
              <w:adjustRightInd w:val="0"/>
              <w:snapToGrid w:val="0"/>
              <w:spacing w:before="0" w:beforeAutospacing="0" w:after="0" w:afterAutospacing="0"/>
              <w:jc w:val="center"/>
              <w:rPr>
                <w:b/>
                <w:bCs/>
              </w:rPr>
            </w:pPr>
            <w:r>
              <w:rPr>
                <w:rFonts w:hint="eastAsia"/>
                <w:b/>
                <w:bCs/>
              </w:rPr>
              <w:t>二级响应（一般事故）</w:t>
            </w:r>
          </w:p>
        </w:tc>
        <w:tc>
          <w:tcPr>
            <w:tcW w:w="3844" w:type="dxa"/>
            <w:vAlign w:val="center"/>
          </w:tcPr>
          <w:p w:rsidR="004F3E5C" w:rsidRDefault="004D2E14">
            <w:pPr>
              <w:pStyle w:val="af1"/>
              <w:adjustRightInd w:val="0"/>
              <w:snapToGrid w:val="0"/>
              <w:spacing w:before="0" w:beforeAutospacing="0" w:after="0" w:afterAutospacing="0"/>
              <w:jc w:val="center"/>
              <w:rPr>
                <w:b/>
                <w:bCs/>
              </w:rPr>
            </w:pPr>
            <w:r>
              <w:rPr>
                <w:rFonts w:hint="eastAsia"/>
                <w:b/>
                <w:bCs/>
              </w:rPr>
              <w:t>一级响应（重大以上级别事故）</w:t>
            </w:r>
          </w:p>
        </w:tc>
      </w:tr>
      <w:tr w:rsidR="004F3E5C">
        <w:trPr>
          <w:trHeight w:val="452"/>
        </w:trPr>
        <w:tc>
          <w:tcPr>
            <w:tcW w:w="2415" w:type="dxa"/>
            <w:vAlign w:val="center"/>
          </w:tcPr>
          <w:p w:rsidR="004F3E5C" w:rsidRDefault="004D2E14">
            <w:pPr>
              <w:pStyle w:val="af1"/>
              <w:adjustRightInd w:val="0"/>
              <w:snapToGrid w:val="0"/>
              <w:spacing w:before="0" w:beforeAutospacing="0" w:after="0" w:afterAutospacing="0"/>
              <w:jc w:val="both"/>
            </w:pPr>
            <w:r>
              <w:rPr>
                <w:rFonts w:hint="eastAsia"/>
              </w:rPr>
              <w:t>危险化学品泄露</w:t>
            </w:r>
          </w:p>
        </w:tc>
        <w:tc>
          <w:tcPr>
            <w:tcW w:w="2696" w:type="dxa"/>
            <w:vAlign w:val="center"/>
          </w:tcPr>
          <w:p w:rsidR="004F3E5C" w:rsidRDefault="004D2E14">
            <w:pPr>
              <w:pStyle w:val="af1"/>
              <w:adjustRightInd w:val="0"/>
              <w:snapToGrid w:val="0"/>
              <w:spacing w:before="0" w:beforeAutospacing="0" w:after="0" w:afterAutospacing="0"/>
              <w:jc w:val="both"/>
            </w:pPr>
            <w:r>
              <w:rPr>
                <w:rFonts w:hint="eastAsia"/>
              </w:rPr>
              <w:t>无人员中毒</w:t>
            </w:r>
          </w:p>
        </w:tc>
        <w:tc>
          <w:tcPr>
            <w:tcW w:w="3844" w:type="dxa"/>
            <w:vAlign w:val="center"/>
          </w:tcPr>
          <w:p w:rsidR="004F3E5C" w:rsidRDefault="004D2E14">
            <w:pPr>
              <w:pStyle w:val="af1"/>
              <w:adjustRightInd w:val="0"/>
              <w:snapToGrid w:val="0"/>
              <w:spacing w:before="0" w:beforeAutospacing="0" w:after="0" w:afterAutospacing="0"/>
              <w:jc w:val="both"/>
            </w:pPr>
            <w:r>
              <w:rPr>
                <w:rFonts w:hint="eastAsia"/>
              </w:rPr>
              <w:t>有人员中毒，但仍在控制之下，在局部扩散，报警显示轻微超标</w:t>
            </w:r>
          </w:p>
        </w:tc>
      </w:tr>
      <w:tr w:rsidR="004F3E5C">
        <w:trPr>
          <w:trHeight w:val="462"/>
        </w:trPr>
        <w:tc>
          <w:tcPr>
            <w:tcW w:w="2415" w:type="dxa"/>
            <w:vAlign w:val="center"/>
          </w:tcPr>
          <w:p w:rsidR="004F3E5C" w:rsidRDefault="004D2E14">
            <w:pPr>
              <w:pStyle w:val="af1"/>
              <w:adjustRightInd w:val="0"/>
              <w:snapToGrid w:val="0"/>
              <w:spacing w:before="0" w:beforeAutospacing="0" w:after="0" w:afterAutospacing="0"/>
              <w:jc w:val="both"/>
            </w:pPr>
            <w:r>
              <w:rPr>
                <w:rFonts w:hint="eastAsia"/>
              </w:rPr>
              <w:t>火灾或爆炸</w:t>
            </w:r>
          </w:p>
        </w:tc>
        <w:tc>
          <w:tcPr>
            <w:tcW w:w="2696" w:type="dxa"/>
            <w:vAlign w:val="center"/>
          </w:tcPr>
          <w:p w:rsidR="004F3E5C" w:rsidRDefault="004D2E14">
            <w:pPr>
              <w:pStyle w:val="af1"/>
              <w:adjustRightInd w:val="0"/>
              <w:snapToGrid w:val="0"/>
              <w:spacing w:before="0" w:beforeAutospacing="0" w:after="0" w:afterAutospacing="0"/>
              <w:jc w:val="both"/>
            </w:pPr>
            <w:r>
              <w:rPr>
                <w:rFonts w:hint="eastAsia"/>
              </w:rPr>
              <w:t>泄漏量较小，火灾情况可预料和控制，但火势较小，无爆炸的可能性。</w:t>
            </w:r>
          </w:p>
        </w:tc>
        <w:tc>
          <w:tcPr>
            <w:tcW w:w="3844" w:type="dxa"/>
            <w:vAlign w:val="center"/>
          </w:tcPr>
          <w:p w:rsidR="004F3E5C" w:rsidRDefault="004D2E14">
            <w:pPr>
              <w:pStyle w:val="af1"/>
              <w:adjustRightInd w:val="0"/>
              <w:snapToGrid w:val="0"/>
              <w:spacing w:before="0" w:beforeAutospacing="0" w:after="0" w:afterAutospacing="0"/>
              <w:jc w:val="both"/>
            </w:pPr>
            <w:r>
              <w:rPr>
                <w:rFonts w:hint="eastAsia"/>
              </w:rPr>
              <w:t>火灾情况仍可预料和控制，火势较大，但无爆炸的可能性。</w:t>
            </w:r>
          </w:p>
        </w:tc>
      </w:tr>
      <w:tr w:rsidR="004F3E5C">
        <w:trPr>
          <w:trHeight w:val="614"/>
        </w:trPr>
        <w:tc>
          <w:tcPr>
            <w:tcW w:w="2415" w:type="dxa"/>
            <w:vAlign w:val="center"/>
          </w:tcPr>
          <w:p w:rsidR="004F3E5C" w:rsidRDefault="004D2E14">
            <w:pPr>
              <w:pStyle w:val="af1"/>
              <w:adjustRightInd w:val="0"/>
              <w:snapToGrid w:val="0"/>
              <w:spacing w:before="0" w:beforeAutospacing="0" w:after="0" w:afterAutospacing="0"/>
              <w:jc w:val="both"/>
            </w:pPr>
            <w:r>
              <w:rPr>
                <w:rFonts w:hint="eastAsia"/>
              </w:rPr>
              <w:lastRenderedPageBreak/>
              <w:t>人员伤亡（包括压力容器、压力管道、设备设施、中毒事故、触电等）</w:t>
            </w:r>
          </w:p>
        </w:tc>
        <w:tc>
          <w:tcPr>
            <w:tcW w:w="2696" w:type="dxa"/>
            <w:vAlign w:val="center"/>
          </w:tcPr>
          <w:p w:rsidR="004F3E5C" w:rsidRDefault="004D2E14">
            <w:pPr>
              <w:pStyle w:val="af1"/>
              <w:adjustRightInd w:val="0"/>
              <w:snapToGrid w:val="0"/>
              <w:spacing w:before="0" w:beforeAutospacing="0" w:after="0" w:afterAutospacing="0"/>
              <w:jc w:val="both"/>
            </w:pPr>
            <w:r>
              <w:rPr>
                <w:rFonts w:hint="eastAsia"/>
              </w:rPr>
              <w:t>无人员受伤</w:t>
            </w:r>
          </w:p>
        </w:tc>
        <w:tc>
          <w:tcPr>
            <w:tcW w:w="3844" w:type="dxa"/>
            <w:vAlign w:val="center"/>
          </w:tcPr>
          <w:p w:rsidR="004F3E5C" w:rsidRDefault="004D2E14">
            <w:pPr>
              <w:pStyle w:val="af1"/>
              <w:adjustRightInd w:val="0"/>
              <w:snapToGrid w:val="0"/>
              <w:spacing w:before="0" w:beforeAutospacing="0" w:after="0" w:afterAutospacing="0"/>
              <w:jc w:val="both"/>
            </w:pPr>
            <w:r>
              <w:rPr>
                <w:rFonts w:hint="eastAsia"/>
              </w:rPr>
              <w:t>有人受伤，但未出现重伤以上人员</w:t>
            </w:r>
          </w:p>
        </w:tc>
      </w:tr>
    </w:tbl>
    <w:p w:rsidR="004F3E5C" w:rsidRDefault="004D2E14">
      <w:pPr>
        <w:outlineLvl w:val="2"/>
        <w:rPr>
          <w:rFonts w:ascii="宋体" w:hAnsi="宋体" w:cs="宋体"/>
          <w:b/>
          <w:bCs/>
          <w:sz w:val="28"/>
          <w:szCs w:val="28"/>
        </w:rPr>
      </w:pPr>
      <w:bookmarkStart w:id="266" w:name="_Toc16777"/>
      <w:bookmarkStart w:id="267" w:name="_Toc14999"/>
      <w:bookmarkStart w:id="268" w:name="_Toc2693"/>
      <w:bookmarkStart w:id="269" w:name="_Toc12093"/>
      <w:bookmarkStart w:id="270" w:name="_Toc9781"/>
      <w:r>
        <w:rPr>
          <w:rFonts w:ascii="宋体" w:hAnsi="宋体" w:cs="宋体" w:hint="eastAsia"/>
          <w:b/>
          <w:bCs/>
          <w:sz w:val="28"/>
          <w:szCs w:val="28"/>
        </w:rPr>
        <w:t>5.7.2 响应程序</w:t>
      </w:r>
      <w:bookmarkEnd w:id="266"/>
      <w:bookmarkEnd w:id="267"/>
      <w:bookmarkEnd w:id="268"/>
      <w:bookmarkEnd w:id="269"/>
      <w:bookmarkEnd w:id="270"/>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根据事态发展情况，现场指挥向总指挥汇报并判断是否需要提高响应级别。如事态没有得到有效控制，进一步扩大，总指挥提高响应级别；并启动综合应急预案，进入一级响应。</w:t>
      </w:r>
    </w:p>
    <w:p w:rsidR="004F3E5C" w:rsidRDefault="004D2E14">
      <w:pPr>
        <w:widowControl/>
        <w:spacing w:before="80"/>
        <w:ind w:firstLineChars="200" w:firstLine="562"/>
        <w:rPr>
          <w:rFonts w:ascii="宋体" w:hAnsi="宋体" w:cs="宋体"/>
          <w:b/>
          <w:bCs/>
          <w:sz w:val="28"/>
          <w:szCs w:val="28"/>
        </w:rPr>
      </w:pPr>
      <w:r>
        <w:rPr>
          <w:rFonts w:ascii="宋体" w:hAnsi="宋体" w:cs="宋体" w:hint="eastAsia"/>
          <w:b/>
          <w:bCs/>
          <w:sz w:val="28"/>
          <w:szCs w:val="28"/>
        </w:rPr>
        <w:t>（1）指挥协调</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①启动特种设备事故应急预案后，在专业抢险部门未到达现场之前，由应急指挥部统一指挥。</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②在专业抢险部门到达现场之后，实施统一指挥，指挥部做好各项配合工作。</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③指挥部成员按职责分工开展工作，各应急分队迅速赶赴事故现场进行救援抢险。</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④根据发生事故的不同，各应急分队分别按以下方案进行：</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当接到报警是特种设备事故（压力容器、压力管道）发生火灾、爆炸等事故时，现场指挥部设在事故现场。医疗救护组到事故现场后以事故现场为中心，设置安全隔离带，迅速疏散清除隔离带以内的所有无关人员到安全地带。抢险救援组到达事故现场后，按照安全生产操作规程及时组织停电、停气等，停止设备运行和救助被困人员。警戒后勤组随时做好救治伤员的准备，做好物资保障供应工作。</w:t>
      </w:r>
    </w:p>
    <w:p w:rsidR="004F3E5C" w:rsidRDefault="004D2E14">
      <w:pPr>
        <w:widowControl/>
        <w:spacing w:before="80"/>
        <w:ind w:firstLineChars="200" w:firstLine="562"/>
        <w:rPr>
          <w:rFonts w:ascii="宋体" w:hAnsi="宋体" w:cs="宋体"/>
          <w:b/>
          <w:bCs/>
          <w:sz w:val="28"/>
          <w:szCs w:val="28"/>
        </w:rPr>
      </w:pPr>
      <w:r>
        <w:rPr>
          <w:rFonts w:ascii="宋体" w:hAnsi="宋体" w:cs="宋体" w:hint="eastAsia"/>
          <w:b/>
          <w:bCs/>
          <w:sz w:val="28"/>
          <w:szCs w:val="28"/>
        </w:rPr>
        <w:t>（2）应急措施</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①拨打报警电话 119、110，非本站工作人员迅速撤离现场；</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②切断气源，关闭漏气点相关阀门，切断一切电源，熄灭一切火种；</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③设立警戒区，在加油加气站围墙外范围内，禁止各种机动和非机</w:t>
      </w:r>
      <w:r>
        <w:rPr>
          <w:rFonts w:ascii="宋体" w:hAnsi="宋体" w:hint="eastAsia"/>
          <w:kern w:val="0"/>
          <w:sz w:val="28"/>
          <w:szCs w:val="28"/>
          <w:lang w:val="zh-CN"/>
        </w:rPr>
        <w:lastRenderedPageBreak/>
        <w:t>动车辆、行人通行，并在下风方向设立大范围警戒区；</w:t>
      </w:r>
    </w:p>
    <w:p w:rsidR="004F3E5C" w:rsidRDefault="00976B59">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④立即报告</w:t>
      </w:r>
      <w:r w:rsidR="004D2E14">
        <w:rPr>
          <w:rFonts w:ascii="宋体" w:hAnsi="宋体" w:hint="eastAsia"/>
          <w:kern w:val="0"/>
          <w:sz w:val="28"/>
          <w:szCs w:val="28"/>
          <w:lang w:val="zh-CN"/>
        </w:rPr>
        <w:t>南充市顺庆区应急管理局、南充市顺庆区环保</w:t>
      </w:r>
      <w:r>
        <w:rPr>
          <w:rFonts w:ascii="宋体" w:hAnsi="宋体" w:hint="eastAsia"/>
          <w:kern w:val="0"/>
          <w:sz w:val="28"/>
          <w:szCs w:val="28"/>
          <w:lang w:val="zh-CN"/>
        </w:rPr>
        <w:t xml:space="preserve">        </w:t>
      </w:r>
      <w:r w:rsidR="004D2E14">
        <w:rPr>
          <w:rFonts w:ascii="宋体" w:hAnsi="宋体" w:hint="eastAsia"/>
          <w:kern w:val="0"/>
          <w:sz w:val="28"/>
          <w:szCs w:val="28"/>
          <w:lang w:val="zh-CN"/>
        </w:rPr>
        <w:t>局等相关职能部门和本站总经理；</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⑤如有漏气未燃，应立即查明原因，采取各种有效措施处理，疏散站内车辆，车辆疏散时所采取的方法必须保证不会由此而引起着火爆炸；</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⑥如漏气已燃，应立即查明起火原因，并立即用备用的灭火器材进行扑救，防止储气罐、油水分离器、进气缓冲罐、排污回收罐等压力容器因温度升高而产生燃烧、爆炸。将人员和物资疏散到安全地带；</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⑦如遇地下储气罐有泄漏或上串迹象时应立即报告站长，设立警界线，疏散人群和车辆，并对储气罐做泄压处理;</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⑧如储气罐经过多方努力，仍将发生爆炸和上串时，应立即将人员和物资疏散到安全地带，并通知附近单位和人员进行疏散，以免引起人员伤亡和财产损失；</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⑨请专业消防人员处置；</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⑩注意保护好事故现场，便于事故调查。</w:t>
      </w:r>
    </w:p>
    <w:p w:rsidR="004F3E5C" w:rsidRDefault="004D2E14">
      <w:pPr>
        <w:spacing w:before="80" w:line="360" w:lineRule="auto"/>
        <w:ind w:firstLineChars="200" w:firstLine="562"/>
        <w:rPr>
          <w:rFonts w:ascii="宋体" w:hAnsi="宋体" w:cs="宋体"/>
          <w:b/>
          <w:bCs/>
          <w:sz w:val="28"/>
          <w:szCs w:val="28"/>
          <w:lang w:val="zh-CN"/>
        </w:rPr>
      </w:pPr>
      <w:r>
        <w:rPr>
          <w:rFonts w:ascii="宋体" w:hAnsi="宋体" w:cs="宋体" w:hint="eastAsia"/>
          <w:b/>
          <w:bCs/>
          <w:sz w:val="28"/>
          <w:szCs w:val="28"/>
        </w:rPr>
        <w:t>（3）物资调配</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①发生二级应急响应级别时，由现场应急小组的职权范围内，最大限度对本单位救援资源进行调配。</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②发生一级事故应急响应时，仅靠本站的应急资源无法满足救援需求，总指挥在向上级政府主管部门报告事故情况时，应同时申请政府应急救援物资和力量，如当地消防大队、医院等，同时协调周边单位、机构等进行协助应急救援。</w:t>
      </w:r>
    </w:p>
    <w:p w:rsidR="004F3E5C" w:rsidRDefault="004D2E14">
      <w:pPr>
        <w:spacing w:before="80" w:line="360" w:lineRule="auto"/>
        <w:ind w:firstLineChars="200" w:firstLine="562"/>
        <w:rPr>
          <w:rFonts w:ascii="宋体" w:hAnsi="宋体" w:cs="宋体"/>
          <w:b/>
          <w:bCs/>
          <w:sz w:val="28"/>
          <w:szCs w:val="28"/>
          <w:lang w:val="zh-CN"/>
        </w:rPr>
      </w:pPr>
      <w:r>
        <w:rPr>
          <w:rFonts w:ascii="宋体" w:hAnsi="宋体" w:cs="宋体" w:hint="eastAsia"/>
          <w:b/>
          <w:bCs/>
          <w:sz w:val="28"/>
          <w:szCs w:val="28"/>
        </w:rPr>
        <w:t>（4）应急避险</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发生事故后，为防止无关人员误入现场造成伤害，由医疗救护组根据事故的大小划定警戒区，设立标识，在其位置设置一个警戒人员。警戒</w:t>
      </w:r>
      <w:r>
        <w:rPr>
          <w:rFonts w:ascii="宋体" w:hAnsi="宋体" w:hint="eastAsia"/>
          <w:kern w:val="0"/>
          <w:sz w:val="28"/>
          <w:szCs w:val="28"/>
          <w:lang w:val="zh-CN"/>
        </w:rPr>
        <w:lastRenderedPageBreak/>
        <w:t>人员负责对警戒区内的人员进行疏导，带领至指定的安全地点，同时禁止无关人员和车辆进入警戒区。</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本站从业人员听到紧急疏散报警后，要立即紧急撤离事故区域。紧急撤离时应注意：</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1）应向上风方向转移；明确专人引导和护送疏散人员到安全区，并在疏散或撤离的路线上设立哨位，指明方向。</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2）不要在低洼处滞留。</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3）要查清是否有人留在事故区。</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4）为使疏散工作顺利进行，每条疏散道路应保持出入口畅通无阻，并设有明显疏散方向或路线标志。</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所有人员到达指定安全地点后，由副总指挥或指定专人对人员进行清点，并将清点情况报告给应急指挥部，确保所有人员全部撤离危险地点。如发现有人失踪时，必须第一时间通知应急指挥部，说明失踪人员最后出现的地点及当时正在从事的工作等详细情形。</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事故周边区域的单位和人员的疏散由政府协助进行，本站事先做好准备，包括向政府提出疏散建议。本站管理人员积极与地方政府主管部门合作，保护公众免受紧急事故危害。</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如事故超出控制范围，各抢险人员应立即撤离事故现场，并到达安全区域。</w:t>
      </w:r>
    </w:p>
    <w:p w:rsidR="004F3E5C" w:rsidRDefault="004D2E14">
      <w:pPr>
        <w:spacing w:before="80" w:line="360" w:lineRule="auto"/>
        <w:ind w:firstLineChars="200" w:firstLine="562"/>
        <w:rPr>
          <w:rFonts w:ascii="宋体" w:hAnsi="宋体" w:cs="宋体"/>
          <w:b/>
          <w:bCs/>
          <w:sz w:val="28"/>
          <w:szCs w:val="28"/>
        </w:rPr>
      </w:pPr>
      <w:r>
        <w:rPr>
          <w:rFonts w:ascii="宋体" w:hAnsi="宋体" w:cs="宋体" w:hint="eastAsia"/>
          <w:b/>
          <w:bCs/>
          <w:sz w:val="28"/>
          <w:szCs w:val="28"/>
        </w:rPr>
        <w:t>（5）扩大应急</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事故扩大得不到控制，现场指挥通知总指挥赶至现场，总指挥到达现场视情况向上级公司汇报逐级响应启动公司级应急预案，采取进一步应急措施。</w:t>
      </w:r>
    </w:p>
    <w:p w:rsidR="004F3E5C" w:rsidRDefault="004D2E14">
      <w:pPr>
        <w:outlineLvl w:val="2"/>
        <w:rPr>
          <w:rFonts w:ascii="宋体" w:hAnsi="宋体" w:cs="宋体"/>
          <w:b/>
          <w:bCs/>
          <w:sz w:val="28"/>
          <w:szCs w:val="28"/>
        </w:rPr>
      </w:pPr>
      <w:bookmarkStart w:id="271" w:name="_Toc6154"/>
      <w:r>
        <w:rPr>
          <w:rFonts w:ascii="宋体" w:hAnsi="宋体" w:cs="宋体" w:hint="eastAsia"/>
          <w:b/>
          <w:bCs/>
          <w:sz w:val="28"/>
          <w:szCs w:val="28"/>
        </w:rPr>
        <w:t>5.7.3 监测与监控</w:t>
      </w:r>
      <w:bookmarkEnd w:id="271"/>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特种设备事故发生后，总指挥应坚守工作岗位，及时了解事故动向，</w:t>
      </w:r>
      <w:r>
        <w:rPr>
          <w:rFonts w:ascii="宋体" w:hAnsi="宋体" w:hint="eastAsia"/>
          <w:kern w:val="0"/>
          <w:sz w:val="28"/>
          <w:szCs w:val="28"/>
          <w:lang w:val="zh-CN"/>
        </w:rPr>
        <w:lastRenderedPageBreak/>
        <w:t>以便随时启动相应的综合应急预案，协调指挥救援。</w:t>
      </w:r>
    </w:p>
    <w:p w:rsidR="004F3E5C" w:rsidRDefault="004D2E14">
      <w:pPr>
        <w:outlineLvl w:val="2"/>
        <w:rPr>
          <w:rFonts w:ascii="宋体" w:hAnsi="宋体" w:cs="宋体"/>
          <w:b/>
          <w:bCs/>
          <w:sz w:val="28"/>
          <w:szCs w:val="28"/>
        </w:rPr>
      </w:pPr>
      <w:bookmarkStart w:id="272" w:name="_Toc12796"/>
      <w:r>
        <w:rPr>
          <w:rFonts w:ascii="宋体" w:hAnsi="宋体" w:cs="宋体" w:hint="eastAsia"/>
          <w:b/>
          <w:bCs/>
          <w:sz w:val="28"/>
          <w:szCs w:val="28"/>
        </w:rPr>
        <w:t>5.7.4 人员疏散与撤离安置</w:t>
      </w:r>
      <w:bookmarkEnd w:id="272"/>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①发生事故后，为防止无关人员误入现场造成伤害，由医疗救护组根据事故的大小划定警戒区，设立标识，在其位置设置一个警戒人员。警戒人员负责对警戒区内的人员进行疏导，带领至指定的安全地点，同时禁止无关人员和车辆进入警戒区。</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②员工听到紧急疏散报警后，要立即采取措施，停止生产，并迅速组织员工撤离。</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③如事故超出控制范围，各抢险人员应立即撤离事故现场，并到达安全区域。</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④所有人员到达指定安全地点后，由副总指挥或指定专人对人员进行清点，并将清点情况报告给上级领导，确保所有人员全部撤离危险地点。如发现有人失踪时，必须第一时间通知应急指挥部，说明失踪人员最后出现的地点及当时正在从事的工作等详细情形。</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⑤事故周边区域的单位的疏散由政府协助进行，但企业必须事先做好准备，包括向政府提出疏散建议。总指挥积极与地方政府主管部门合作，保护公众免受紧急事故危害。</w:t>
      </w:r>
    </w:p>
    <w:p w:rsidR="004F3E5C" w:rsidRDefault="004D2E14">
      <w:pPr>
        <w:outlineLvl w:val="2"/>
        <w:rPr>
          <w:rFonts w:ascii="宋体" w:hAnsi="宋体" w:cs="宋体"/>
          <w:b/>
          <w:bCs/>
          <w:sz w:val="28"/>
          <w:szCs w:val="28"/>
        </w:rPr>
      </w:pPr>
      <w:bookmarkStart w:id="273" w:name="_Toc28022"/>
      <w:r>
        <w:rPr>
          <w:rFonts w:ascii="宋体" w:hAnsi="宋体" w:cs="宋体" w:hint="eastAsia"/>
          <w:b/>
          <w:bCs/>
          <w:sz w:val="28"/>
          <w:szCs w:val="28"/>
        </w:rPr>
        <w:t>5.7.5 隔离和警戒</w:t>
      </w:r>
      <w:bookmarkEnd w:id="273"/>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①现场指挥确定泄漏或着火部位、形式、范围、对毗邻威胁程度等，应急物资及消防设施运行情况，生产装置、控制路线、建(构)筑物损坏程度，确定攻防路线、区域。</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②加油加气站场外围警戒：消除路障,劝导行人撤离现场。如起火为迎接消防人员及到达现场要创造有利条件； </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③消防人员到达现场后,由应急指挥部立即向消防指挥报告事故发生情况,并移交指挥权,听从消防人员的调遣； </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lastRenderedPageBreak/>
        <w:t>④保护事故现场,禁上无关人员进入,并积极协助消防、应急等有关部门调查事故发生原因。 </w:t>
      </w:r>
    </w:p>
    <w:p w:rsidR="004F3E5C" w:rsidRDefault="004D2E14">
      <w:pPr>
        <w:outlineLvl w:val="2"/>
        <w:rPr>
          <w:rFonts w:ascii="宋体" w:hAnsi="宋体" w:cs="宋体"/>
          <w:b/>
          <w:bCs/>
          <w:sz w:val="28"/>
          <w:szCs w:val="28"/>
        </w:rPr>
      </w:pPr>
      <w:bookmarkStart w:id="274" w:name="_Toc32390"/>
      <w:r>
        <w:rPr>
          <w:rFonts w:ascii="宋体" w:hAnsi="宋体" w:cs="宋体" w:hint="eastAsia"/>
          <w:b/>
          <w:bCs/>
          <w:sz w:val="28"/>
          <w:szCs w:val="28"/>
        </w:rPr>
        <w:t>5.7.6 现场救护与医院救治</w:t>
      </w:r>
      <w:bookmarkEnd w:id="274"/>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本措施由医疗救护组负责实施。</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一旦发生人员受伤时，</w:t>
      </w:r>
      <w:r>
        <w:rPr>
          <w:rFonts w:ascii="宋体" w:hAnsi="宋体" w:hint="eastAsia"/>
          <w:kern w:val="0"/>
          <w:sz w:val="28"/>
          <w:szCs w:val="28"/>
        </w:rPr>
        <w:t>医疗救护组</w:t>
      </w:r>
      <w:r>
        <w:rPr>
          <w:rFonts w:ascii="宋体" w:hAnsi="宋体" w:hint="eastAsia"/>
          <w:kern w:val="0"/>
          <w:sz w:val="28"/>
          <w:szCs w:val="28"/>
          <w:lang w:val="zh-CN"/>
        </w:rPr>
        <w:t>的成员按分工立即以最快的速度进行抢救、救护。对受伤人员进行简单处理或现场包扎处理后，立即求助120急救中心或快速送往最近的医院。</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rPr>
        <w:t>医疗救护组</w:t>
      </w:r>
      <w:r>
        <w:rPr>
          <w:rFonts w:ascii="宋体" w:hAnsi="宋体" w:hint="eastAsia"/>
          <w:kern w:val="0"/>
          <w:sz w:val="28"/>
          <w:szCs w:val="28"/>
          <w:lang w:val="zh-CN"/>
        </w:rPr>
        <w:t>现场的救护处理措施、方法：</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（1）</w:t>
      </w:r>
      <w:r>
        <w:rPr>
          <w:rFonts w:ascii="宋体" w:hAnsi="宋体" w:hint="eastAsia"/>
          <w:kern w:val="0"/>
          <w:sz w:val="28"/>
          <w:szCs w:val="28"/>
        </w:rPr>
        <w:t>搬运伤员，迅速将受伤者移至空气新鲜处，松解衣扣和腰带，清除口腔异物，维护呼吸道畅通，注意保暖</w:t>
      </w:r>
      <w:r>
        <w:rPr>
          <w:rFonts w:ascii="宋体" w:hAnsi="宋体" w:hint="eastAsia"/>
          <w:kern w:val="0"/>
          <w:sz w:val="28"/>
          <w:szCs w:val="28"/>
          <w:lang w:val="zh-CN"/>
        </w:rPr>
        <w:t>。</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w:t>
      </w:r>
      <w:r>
        <w:rPr>
          <w:rFonts w:ascii="宋体" w:hAnsi="宋体" w:hint="eastAsia"/>
          <w:kern w:val="0"/>
          <w:sz w:val="28"/>
          <w:szCs w:val="28"/>
        </w:rPr>
        <w:t>2</w:t>
      </w:r>
      <w:r>
        <w:rPr>
          <w:rFonts w:ascii="宋体" w:hAnsi="宋体" w:hint="eastAsia"/>
          <w:kern w:val="0"/>
          <w:sz w:val="28"/>
          <w:szCs w:val="28"/>
          <w:lang w:val="zh-CN"/>
        </w:rPr>
        <w:t>）创伤人员：对于危重创伤，首要抢救生命；创口出血，用绷带或止血带压迫包扎止血；如果动脉出血，必须把血管压住（压迫止血点），即压住比伤口距离心脏更近部位的动脉（止血点），并送医院注射破伤风预防针，作进一步医疗处理。</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4）骨折者首先抢救生命，然后用妥善的方法将肢体固定，若备有特制的夹板最为妥善，否则就地取材，如树枝，木棍等作为夹板之用，也可将受伤的上肢绑在胸部，将受伤的下肢连同健肢一并绑起来。伤者经妥善固定后迅速运往医院。</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（5）呼吸心跳停止须现场进行人工呼吸、心脏挤压术。</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待救护车到场或动用最快的交通工具，及时护送伤员到医院。运送途中应尽量减少颠簸，同时密切注意伤者的呼吸、脉搏、血压及伤口情况。</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6）中毒伤者如发现呼吸困难、心跳停止，立即进行现场人工呼吸和胸外挤压复苏术。人工呼吸时，首先将伤者脱离毒区，清除伤者口腔异物，伤者平躺垫高颈部捏紧鼻孔，对伤者口中进行口对口吹气，时间约2秒钟；然后松开伤者的口、鼻，让其自行呼气，时间约3秒钟；频率每分</w:t>
      </w:r>
      <w:r>
        <w:rPr>
          <w:rFonts w:ascii="宋体" w:hAnsi="宋体" w:hint="eastAsia"/>
          <w:kern w:val="0"/>
          <w:sz w:val="28"/>
          <w:szCs w:val="28"/>
        </w:rPr>
        <w:lastRenderedPageBreak/>
        <w:t>钟16次。实施胸外挤压复苏术时，伤者平躺救护者双手交叉重叠对准伤者的左胸突部位进行上下按压，压陷深度约2—3厘米，频率80次/分，使用该方法时根据伤者身体情况注意力度，不要用力过猛造成伤者的其他伤害；在伤者没有恢复正常呼吸和心跳，救护者实施人工呼吸抢救要坚持不能间断和停止抢救（包括运送医院途中）。</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（7）对不能自主呼吸、神智清楚的伤者，可采用空气呼吸器（正压式空气呼吸器）强制输入的办法，协助其将呼吸调整到正常状态。</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（8）通知医院派救护车把伤员快速送往附近医院抢救。在急救时如遇到危及生命的严重现象要立即进行心肺复苏。</w:t>
      </w:r>
    </w:p>
    <w:p w:rsidR="004F3E5C" w:rsidRDefault="004D2E14">
      <w:pPr>
        <w:outlineLvl w:val="2"/>
        <w:rPr>
          <w:rFonts w:ascii="宋体" w:hAnsi="宋体" w:cs="宋体"/>
          <w:b/>
          <w:bCs/>
          <w:sz w:val="28"/>
          <w:szCs w:val="28"/>
        </w:rPr>
      </w:pPr>
      <w:bookmarkStart w:id="275" w:name="_Toc8847"/>
      <w:r>
        <w:rPr>
          <w:rFonts w:ascii="宋体" w:hAnsi="宋体" w:cs="宋体" w:hint="eastAsia"/>
          <w:b/>
          <w:bCs/>
          <w:sz w:val="28"/>
          <w:szCs w:val="28"/>
        </w:rPr>
        <w:t>5.7.7 事态控制</w:t>
      </w:r>
      <w:bookmarkEnd w:id="275"/>
    </w:p>
    <w:p w:rsidR="004F3E5C" w:rsidRDefault="004D2E14">
      <w:pPr>
        <w:adjustRightInd w:val="0"/>
        <w:snapToGrid w:val="0"/>
        <w:spacing w:line="360" w:lineRule="auto"/>
        <w:ind w:leftChars="100" w:left="210" w:firstLine="630"/>
        <w:rPr>
          <w:rFonts w:ascii="宋体" w:hAnsi="宋体"/>
          <w:b/>
          <w:bCs/>
          <w:kern w:val="0"/>
          <w:sz w:val="28"/>
          <w:szCs w:val="28"/>
        </w:rPr>
      </w:pPr>
      <w:r>
        <w:rPr>
          <w:rFonts w:ascii="宋体" w:hAnsi="宋体" w:hint="eastAsia"/>
          <w:b/>
          <w:bCs/>
          <w:kern w:val="0"/>
          <w:sz w:val="28"/>
          <w:szCs w:val="28"/>
        </w:rPr>
        <w:t>（1）储气罐泄漏现场处置</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储气罐属高压储气设备，对各部位仪表、管阀必须专人监护，应及时查出泄漏原因，进行紧急抢修;一旦出现管裂阀漏.</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(1)首先停止压缩机运行，关闭井口进气阀，</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(2)通过井口排污阀进行缓缓降压、排空，</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(3)同时划出警戒范围，待排空结束后再解除现场监护。会同分管领导，确定整改方案，由具备资质的单位对储气罐进行维修、更换</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(4)然后开启储气罐口阀进行排空置换（气密试验达到0.3Mpa），经确认无泄漏再加压、进气，直至正常工作压力</w:t>
      </w:r>
    </w:p>
    <w:p w:rsidR="004F3E5C" w:rsidRDefault="004D2E14">
      <w:pPr>
        <w:adjustRightInd w:val="0"/>
        <w:snapToGrid w:val="0"/>
        <w:spacing w:line="360" w:lineRule="auto"/>
        <w:ind w:leftChars="100" w:left="210" w:firstLine="630"/>
        <w:rPr>
          <w:rFonts w:ascii="宋体" w:hAnsi="宋体"/>
          <w:b/>
          <w:bCs/>
          <w:kern w:val="0"/>
          <w:sz w:val="28"/>
          <w:szCs w:val="28"/>
        </w:rPr>
      </w:pPr>
      <w:r>
        <w:rPr>
          <w:rFonts w:ascii="宋体" w:hAnsi="宋体" w:hint="eastAsia"/>
          <w:b/>
          <w:bCs/>
          <w:kern w:val="0"/>
          <w:sz w:val="28"/>
          <w:szCs w:val="28"/>
        </w:rPr>
        <w:t>（2）压力容器、管线发生天然气大量泄漏现场处置</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cs="宋体" w:hint="eastAsia"/>
          <w:kern w:val="0"/>
          <w:sz w:val="28"/>
          <w:szCs w:val="28"/>
        </w:rPr>
        <w:t>①</w:t>
      </w:r>
      <w:r>
        <w:rPr>
          <w:rFonts w:ascii="宋体" w:hAnsi="宋体" w:hint="eastAsia"/>
          <w:kern w:val="0"/>
          <w:sz w:val="28"/>
          <w:szCs w:val="28"/>
        </w:rPr>
        <w:t>事故判断</w:t>
      </w:r>
    </w:p>
    <w:p w:rsidR="004F3E5C" w:rsidRDefault="004D2E14">
      <w:pPr>
        <w:adjustRightInd w:val="0"/>
        <w:snapToGrid w:val="0"/>
        <w:spacing w:line="360" w:lineRule="auto"/>
        <w:ind w:leftChars="100" w:left="210" w:firstLine="630"/>
        <w:rPr>
          <w:rFonts w:ascii="宋体" w:hAnsi="宋体"/>
          <w:kern w:val="0"/>
          <w:sz w:val="28"/>
          <w:szCs w:val="28"/>
        </w:rPr>
      </w:pPr>
      <w:r>
        <w:rPr>
          <w:rFonts w:ascii="仿宋" w:eastAsia="仿宋" w:hAnsi="仿宋" w:cs="仿宋" w:hint="eastAsia"/>
          <w:kern w:val="0"/>
          <w:sz w:val="28"/>
          <w:szCs w:val="28"/>
        </w:rPr>
        <w:t>②</w:t>
      </w:r>
      <w:r>
        <w:rPr>
          <w:rFonts w:ascii="宋体" w:hAnsi="宋体" w:hint="eastAsia"/>
          <w:kern w:val="0"/>
          <w:sz w:val="28"/>
          <w:szCs w:val="28"/>
        </w:rPr>
        <w:t>正常生产情况下，发现出站管道压力急剧下降</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cs="宋体" w:hint="eastAsia"/>
          <w:kern w:val="0"/>
          <w:sz w:val="28"/>
          <w:szCs w:val="28"/>
        </w:rPr>
        <w:t>③</w:t>
      </w:r>
      <w:r>
        <w:rPr>
          <w:rFonts w:ascii="宋体" w:hAnsi="宋体" w:hint="eastAsia"/>
          <w:kern w:val="0"/>
          <w:sz w:val="28"/>
          <w:szCs w:val="28"/>
        </w:rPr>
        <w:t>应立即执行事故应急操作</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cs="宋体" w:hint="eastAsia"/>
          <w:kern w:val="0"/>
          <w:sz w:val="28"/>
          <w:szCs w:val="28"/>
        </w:rPr>
        <w:t>④</w:t>
      </w:r>
      <w:r>
        <w:rPr>
          <w:rFonts w:ascii="宋体" w:hAnsi="宋体" w:hint="eastAsia"/>
          <w:kern w:val="0"/>
          <w:sz w:val="28"/>
          <w:szCs w:val="28"/>
        </w:rPr>
        <w:t>应急作业指导</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cs="宋体" w:hint="eastAsia"/>
          <w:kern w:val="0"/>
          <w:sz w:val="28"/>
          <w:szCs w:val="28"/>
        </w:rPr>
        <w:t>⑤</w:t>
      </w:r>
      <w:r>
        <w:rPr>
          <w:rFonts w:ascii="宋体" w:hAnsi="宋体" w:hint="eastAsia"/>
          <w:kern w:val="0"/>
          <w:sz w:val="28"/>
          <w:szCs w:val="28"/>
        </w:rPr>
        <w:t>站内立即停产，并向上级领导及应急指挥部汇报，组织车辆、人</w:t>
      </w:r>
      <w:r>
        <w:rPr>
          <w:rFonts w:ascii="宋体" w:hAnsi="宋体" w:hint="eastAsia"/>
          <w:kern w:val="0"/>
          <w:sz w:val="28"/>
          <w:szCs w:val="28"/>
        </w:rPr>
        <w:lastRenderedPageBreak/>
        <w:t>员分头、分段查找泄漏处，对泄漏处周边100米范围内进行警戒。</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cs="宋体" w:hint="eastAsia"/>
          <w:kern w:val="0"/>
          <w:sz w:val="28"/>
          <w:szCs w:val="28"/>
        </w:rPr>
        <w:t>⑥</w:t>
      </w:r>
      <w:r>
        <w:rPr>
          <w:rFonts w:ascii="宋体" w:hAnsi="宋体" w:hint="eastAsia"/>
          <w:kern w:val="0"/>
          <w:sz w:val="28"/>
          <w:szCs w:val="28"/>
        </w:rPr>
        <w:t>同时拨打火警电话119和匪警电话110报警，请求公安人员对泄漏处附进行戒严，人员疏散。</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cs="宋体" w:hint="eastAsia"/>
          <w:kern w:val="0"/>
          <w:sz w:val="28"/>
          <w:szCs w:val="28"/>
        </w:rPr>
        <w:t>⑦</w:t>
      </w:r>
      <w:r>
        <w:rPr>
          <w:rFonts w:ascii="宋体" w:hAnsi="宋体" w:hint="eastAsia"/>
          <w:kern w:val="0"/>
          <w:sz w:val="28"/>
          <w:szCs w:val="28"/>
        </w:rPr>
        <w:t>组织人员迅速赶赴泄漏处上下游最近阀池井处关闭阀门。</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cs="宋体" w:hint="eastAsia"/>
          <w:kern w:val="0"/>
          <w:sz w:val="28"/>
          <w:szCs w:val="28"/>
        </w:rPr>
        <w:t>⑧</w:t>
      </w:r>
      <w:r>
        <w:rPr>
          <w:rFonts w:ascii="宋体" w:hAnsi="宋体" w:hint="eastAsia"/>
          <w:kern w:val="0"/>
          <w:sz w:val="28"/>
          <w:szCs w:val="28"/>
        </w:rPr>
        <w:t>待泄漏控制后，组织人员抢修，恢复生产。</w:t>
      </w:r>
    </w:p>
    <w:p w:rsidR="004F3E5C" w:rsidRDefault="004D2E14">
      <w:pPr>
        <w:adjustRightInd w:val="0"/>
        <w:snapToGrid w:val="0"/>
        <w:spacing w:line="360" w:lineRule="auto"/>
        <w:ind w:leftChars="100" w:left="210" w:firstLine="630"/>
        <w:rPr>
          <w:rFonts w:ascii="宋体" w:hAnsi="宋体"/>
          <w:b/>
          <w:bCs/>
          <w:kern w:val="0"/>
          <w:sz w:val="28"/>
          <w:szCs w:val="28"/>
        </w:rPr>
      </w:pPr>
      <w:r>
        <w:rPr>
          <w:rFonts w:ascii="宋体" w:hAnsi="宋体" w:hint="eastAsia"/>
          <w:b/>
          <w:bCs/>
          <w:kern w:val="0"/>
          <w:sz w:val="28"/>
          <w:szCs w:val="28"/>
        </w:rPr>
        <w:t>（3）储气罐和压力容器火灾现场处置</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cs="宋体" w:hint="eastAsia"/>
          <w:kern w:val="0"/>
          <w:sz w:val="28"/>
          <w:szCs w:val="28"/>
        </w:rPr>
        <w:t>①</w:t>
      </w:r>
      <w:r>
        <w:rPr>
          <w:rFonts w:ascii="宋体" w:hAnsi="宋体" w:hint="eastAsia"/>
          <w:kern w:val="0"/>
          <w:sz w:val="28"/>
          <w:szCs w:val="28"/>
        </w:rPr>
        <w:t xml:space="preserve">员工发现储气区起火后，迅速报告站长。站长下令启动应急预案,并报警。 </w:t>
      </w:r>
    </w:p>
    <w:p w:rsidR="004F3E5C" w:rsidRDefault="004D2E14">
      <w:pPr>
        <w:adjustRightInd w:val="0"/>
        <w:snapToGrid w:val="0"/>
        <w:spacing w:line="360" w:lineRule="auto"/>
        <w:ind w:leftChars="100" w:left="210" w:firstLine="630"/>
        <w:rPr>
          <w:rFonts w:ascii="宋体" w:hAnsi="宋体"/>
          <w:kern w:val="0"/>
          <w:sz w:val="28"/>
          <w:szCs w:val="28"/>
        </w:rPr>
      </w:pPr>
      <w:r>
        <w:rPr>
          <w:rFonts w:ascii="仿宋" w:eastAsia="仿宋" w:hAnsi="仿宋" w:cs="仿宋" w:hint="eastAsia"/>
          <w:kern w:val="0"/>
          <w:sz w:val="28"/>
          <w:szCs w:val="28"/>
        </w:rPr>
        <w:t>②</w:t>
      </w:r>
      <w:r>
        <w:rPr>
          <w:rFonts w:ascii="宋体" w:hAnsi="宋体" w:hint="eastAsia"/>
          <w:kern w:val="0"/>
          <w:sz w:val="28"/>
          <w:szCs w:val="28"/>
        </w:rPr>
        <w:t>抢险救援组切断加油加气站电源总开关。</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cs="宋体" w:hint="eastAsia"/>
          <w:kern w:val="0"/>
          <w:sz w:val="28"/>
          <w:szCs w:val="28"/>
        </w:rPr>
        <w:t>③</w:t>
      </w:r>
      <w:r>
        <w:rPr>
          <w:rFonts w:ascii="宋体" w:hAnsi="宋体" w:hint="eastAsia"/>
          <w:kern w:val="0"/>
          <w:sz w:val="28"/>
          <w:szCs w:val="28"/>
        </w:rPr>
        <w:t>抢险救援组切断加油加气站总气源并放空。（若因大火无法切断站内气源总阀，可在管网科的配合下从站外切断加油加气站气源）</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cs="宋体" w:hint="eastAsia"/>
          <w:kern w:val="0"/>
          <w:sz w:val="28"/>
          <w:szCs w:val="28"/>
        </w:rPr>
        <w:t>④</w:t>
      </w:r>
      <w:r>
        <w:rPr>
          <w:rFonts w:ascii="宋体" w:hAnsi="宋体" w:hint="eastAsia"/>
          <w:kern w:val="0"/>
          <w:sz w:val="28"/>
          <w:szCs w:val="28"/>
        </w:rPr>
        <w:t>消防组用灭火剂进行灭火，并用消防水给压力容器和压力管道降温。</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cs="宋体" w:hint="eastAsia"/>
          <w:kern w:val="0"/>
          <w:sz w:val="28"/>
          <w:szCs w:val="28"/>
        </w:rPr>
        <w:t>⑤</w:t>
      </w:r>
      <w:r>
        <w:rPr>
          <w:rFonts w:ascii="宋体" w:hAnsi="宋体" w:hint="eastAsia"/>
          <w:kern w:val="0"/>
          <w:sz w:val="28"/>
          <w:szCs w:val="28"/>
        </w:rPr>
        <w:t>立即停止加气。</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cs="宋体" w:hint="eastAsia"/>
          <w:kern w:val="0"/>
          <w:sz w:val="28"/>
          <w:szCs w:val="28"/>
        </w:rPr>
        <w:t>⑥</w:t>
      </w:r>
      <w:r>
        <w:rPr>
          <w:rFonts w:ascii="宋体" w:hAnsi="宋体" w:hint="eastAsia"/>
          <w:kern w:val="0"/>
          <w:sz w:val="28"/>
          <w:szCs w:val="28"/>
        </w:rPr>
        <w:t>保卫组在进口处设立警戒标志，疏散现场加气车辆及闲散人员，引导司机将车辆迅速驶离加油加气站。并注意引导消防车辆进站灭火。</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cs="宋体" w:hint="eastAsia"/>
          <w:kern w:val="0"/>
          <w:sz w:val="28"/>
          <w:szCs w:val="28"/>
        </w:rPr>
        <w:t>⑦</w:t>
      </w:r>
      <w:r>
        <w:rPr>
          <w:rFonts w:ascii="宋体" w:hAnsi="宋体" w:hint="eastAsia"/>
          <w:kern w:val="0"/>
          <w:sz w:val="28"/>
          <w:szCs w:val="28"/>
        </w:rPr>
        <w:t>火情消除后，站长宣布关闭预案。确保安全后，重新营业。</w:t>
      </w:r>
    </w:p>
    <w:p w:rsidR="004F3E5C" w:rsidRDefault="004D2E14">
      <w:pPr>
        <w:adjustRightInd w:val="0"/>
        <w:snapToGrid w:val="0"/>
        <w:spacing w:line="360" w:lineRule="auto"/>
        <w:ind w:leftChars="100" w:left="210" w:firstLine="630"/>
        <w:rPr>
          <w:rFonts w:ascii="宋体" w:hAnsi="宋体"/>
          <w:b/>
          <w:bCs/>
          <w:kern w:val="0"/>
          <w:sz w:val="28"/>
          <w:szCs w:val="28"/>
        </w:rPr>
      </w:pPr>
      <w:r>
        <w:rPr>
          <w:rFonts w:ascii="宋体" w:hAnsi="宋体" w:hint="eastAsia"/>
          <w:b/>
          <w:bCs/>
          <w:kern w:val="0"/>
          <w:sz w:val="28"/>
          <w:szCs w:val="28"/>
        </w:rPr>
        <w:t>（4）特种设备区域爆炸事故的现场处置</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cs="宋体" w:hint="eastAsia"/>
          <w:kern w:val="0"/>
          <w:sz w:val="28"/>
          <w:szCs w:val="28"/>
        </w:rPr>
        <w:t>①</w:t>
      </w:r>
      <w:r>
        <w:rPr>
          <w:rFonts w:ascii="宋体" w:hAnsi="宋体" w:hint="eastAsia"/>
          <w:kern w:val="0"/>
          <w:sz w:val="28"/>
          <w:szCs w:val="28"/>
        </w:rPr>
        <w:t>立即停止加气，切断站内总电源和总气源并放空，保护好储气罐、缓冲罐、分离器、排污罐等压力容器和压力管道，清理疏通站内或站外消防道路。</w:t>
      </w:r>
    </w:p>
    <w:p w:rsidR="004F3E5C" w:rsidRDefault="004D2E14">
      <w:pPr>
        <w:adjustRightInd w:val="0"/>
        <w:snapToGrid w:val="0"/>
        <w:spacing w:line="360" w:lineRule="auto"/>
        <w:ind w:leftChars="100" w:left="210" w:firstLine="630"/>
        <w:rPr>
          <w:rFonts w:ascii="宋体" w:hAnsi="宋体"/>
          <w:kern w:val="0"/>
          <w:sz w:val="28"/>
          <w:szCs w:val="28"/>
        </w:rPr>
      </w:pPr>
      <w:r>
        <w:rPr>
          <w:rFonts w:ascii="仿宋" w:eastAsia="仿宋" w:hAnsi="仿宋" w:cs="仿宋" w:hint="eastAsia"/>
          <w:kern w:val="0"/>
          <w:sz w:val="28"/>
          <w:szCs w:val="28"/>
        </w:rPr>
        <w:t>②</w:t>
      </w:r>
      <w:r>
        <w:rPr>
          <w:rFonts w:ascii="宋体" w:hAnsi="宋体" w:hint="eastAsia"/>
          <w:kern w:val="0"/>
          <w:sz w:val="28"/>
          <w:szCs w:val="28"/>
        </w:rPr>
        <w:t>向消防机关和上级主管部门报警。</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cs="宋体" w:hint="eastAsia"/>
          <w:kern w:val="0"/>
          <w:sz w:val="28"/>
          <w:szCs w:val="28"/>
        </w:rPr>
        <w:t>③</w:t>
      </w:r>
      <w:r>
        <w:rPr>
          <w:rFonts w:ascii="宋体" w:hAnsi="宋体" w:hint="eastAsia"/>
          <w:kern w:val="0"/>
          <w:sz w:val="28"/>
          <w:szCs w:val="28"/>
        </w:rPr>
        <w:t>指挥组织加气的车辆迅速驶离加油加气站，并派人在交叉路口等待和引导消防车。</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cs="宋体" w:hint="eastAsia"/>
          <w:kern w:val="0"/>
          <w:sz w:val="28"/>
          <w:szCs w:val="28"/>
        </w:rPr>
        <w:t>④</w:t>
      </w:r>
      <w:r>
        <w:rPr>
          <w:rFonts w:ascii="宋体" w:hAnsi="宋体" w:hint="eastAsia"/>
          <w:kern w:val="0"/>
          <w:sz w:val="28"/>
          <w:szCs w:val="28"/>
        </w:rPr>
        <w:t>加油加气站站长组织在场人员立即利用现有器材扑灭火情，同时转移物质，最大限度减少火灾损失。</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cs="宋体" w:hint="eastAsia"/>
          <w:kern w:val="0"/>
          <w:sz w:val="28"/>
          <w:szCs w:val="28"/>
        </w:rPr>
        <w:lastRenderedPageBreak/>
        <w:t>⑤</w:t>
      </w:r>
      <w:r>
        <w:rPr>
          <w:rFonts w:ascii="宋体" w:hAnsi="宋体" w:hint="eastAsia"/>
          <w:kern w:val="0"/>
          <w:sz w:val="28"/>
          <w:szCs w:val="28"/>
        </w:rPr>
        <w:t>配合消防大队按预定方案投入灭火战斗。</w:t>
      </w:r>
    </w:p>
    <w:p w:rsidR="004F3E5C" w:rsidRDefault="004D2E14">
      <w:pPr>
        <w:adjustRightInd w:val="0"/>
        <w:snapToGrid w:val="0"/>
        <w:spacing w:line="360" w:lineRule="auto"/>
        <w:ind w:leftChars="100" w:left="210" w:firstLine="630"/>
        <w:rPr>
          <w:rFonts w:ascii="宋体" w:hAnsi="宋体"/>
          <w:b/>
          <w:bCs/>
          <w:kern w:val="0"/>
          <w:sz w:val="28"/>
          <w:szCs w:val="28"/>
        </w:rPr>
      </w:pPr>
      <w:r>
        <w:rPr>
          <w:rFonts w:ascii="宋体" w:hAnsi="宋体" w:hint="eastAsia"/>
          <w:b/>
          <w:bCs/>
          <w:kern w:val="0"/>
          <w:sz w:val="28"/>
          <w:szCs w:val="28"/>
        </w:rPr>
        <w:t>（5）人员紧急疏散、撤离措施</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危险区域内人员需要进行人员撤离时，由站长负责指挥疏散。</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发生大量泄漏事故和火灾爆炸事故时，为防止事故扩大和二次事故，由现场维护组在事故可能涉及到的范围设置警戒线，并在通往事故现场的主要干道实行交通管制，建立警戒区域时应注意：</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①警戒区域的边界应设立警示标志并有专人警戒。</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②除消防、救护、应急处理相关人员以及坚守岗位人员外，其他人员禁止进行警戒区。</w:t>
      </w:r>
    </w:p>
    <w:p w:rsidR="004F3E5C" w:rsidRDefault="004D2E14">
      <w:pPr>
        <w:adjustRightInd w:val="0"/>
        <w:snapToGrid w:val="0"/>
        <w:spacing w:line="360" w:lineRule="auto"/>
        <w:ind w:leftChars="100" w:left="210" w:firstLine="630"/>
        <w:rPr>
          <w:rFonts w:ascii="宋体" w:hAnsi="宋体"/>
          <w:b/>
          <w:bCs/>
          <w:kern w:val="0"/>
          <w:sz w:val="28"/>
          <w:szCs w:val="28"/>
        </w:rPr>
      </w:pPr>
      <w:r>
        <w:rPr>
          <w:rFonts w:ascii="宋体" w:hAnsi="宋体" w:hint="eastAsia"/>
          <w:b/>
          <w:bCs/>
          <w:kern w:val="0"/>
          <w:sz w:val="28"/>
          <w:szCs w:val="28"/>
        </w:rPr>
        <w:t>（6）人员伤亡现场处置</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当伤员伤势较轻时，可就地处理；致命或严重的伤害应及时拨打120求助，并协助医护人员将伤员安全转送医院。</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必要时停止营业并及时将相关情况上报主管部门。</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cs="宋体" w:hint="eastAsia"/>
          <w:kern w:val="0"/>
          <w:sz w:val="28"/>
          <w:szCs w:val="28"/>
        </w:rPr>
        <w:t>①</w:t>
      </w:r>
      <w:r>
        <w:rPr>
          <w:rFonts w:ascii="宋体" w:hAnsi="宋体" w:hint="eastAsia"/>
          <w:kern w:val="0"/>
          <w:sz w:val="28"/>
          <w:szCs w:val="28"/>
        </w:rPr>
        <w:t>人员创伤急救程序</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创伤急救原则上是先抢救，后固定，再送医院。抢救前线使伤员安静躺平，判断全身情况和受伤程度，有无出血、骨折和休克等。外部出血立即采取止血措施，防止失血过多而休克。外观无伤，但呈休克状态，要考虑胸腹部内脏或脑部受伤的可能性。</w:t>
      </w:r>
    </w:p>
    <w:p w:rsidR="004F3E5C" w:rsidRDefault="004D2E14">
      <w:pPr>
        <w:adjustRightInd w:val="0"/>
        <w:snapToGrid w:val="0"/>
        <w:spacing w:line="360" w:lineRule="auto"/>
        <w:ind w:leftChars="100" w:left="210" w:firstLine="630"/>
        <w:rPr>
          <w:rFonts w:ascii="宋体" w:hAnsi="宋体"/>
          <w:kern w:val="0"/>
          <w:sz w:val="28"/>
          <w:szCs w:val="28"/>
        </w:rPr>
      </w:pPr>
      <w:r>
        <w:rPr>
          <w:rFonts w:ascii="仿宋" w:eastAsia="仿宋" w:hAnsi="仿宋" w:cs="仿宋" w:hint="eastAsia"/>
          <w:kern w:val="0"/>
          <w:sz w:val="28"/>
          <w:szCs w:val="28"/>
        </w:rPr>
        <w:t>②</w:t>
      </w:r>
      <w:r>
        <w:rPr>
          <w:rFonts w:ascii="宋体" w:hAnsi="宋体" w:hint="eastAsia"/>
          <w:kern w:val="0"/>
          <w:sz w:val="28"/>
          <w:szCs w:val="28"/>
        </w:rPr>
        <w:t>人员烧伤、烫伤急救程序</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烧伤急救就是采用各种有效的措施灭火，使伤员尽快脱离热源，尽量缩短烧伤时间。对已灭火而未脱衣服的伤员必须仔细检查全身状况，保持伤口清洁。伤员的衣服鞋袜用剪刀剪开后除去，伤口全部用清洁布片覆盖，防止污染。四肢烧伤时，先用清洁冷水冲洗，然后用清洁布片、消毒纱布覆盖并送往医院。对爆炸冲击波烧伤的伤员要注意有无脑颅损伤，腹腔损伤和呼吸道损伤。</w:t>
      </w:r>
    </w:p>
    <w:p w:rsidR="004F3E5C" w:rsidRDefault="004D2E14">
      <w:pPr>
        <w:outlineLvl w:val="1"/>
        <w:rPr>
          <w:rFonts w:ascii="宋体" w:hAnsi="宋体" w:cs="宋体"/>
          <w:b/>
          <w:bCs/>
          <w:sz w:val="28"/>
          <w:szCs w:val="28"/>
        </w:rPr>
      </w:pPr>
      <w:bookmarkStart w:id="276" w:name="_Toc21064"/>
      <w:bookmarkStart w:id="277" w:name="_Toc2997"/>
      <w:r>
        <w:rPr>
          <w:rFonts w:ascii="宋体" w:hAnsi="宋体" w:cs="宋体" w:hint="eastAsia"/>
          <w:b/>
          <w:bCs/>
          <w:sz w:val="28"/>
          <w:szCs w:val="28"/>
        </w:rPr>
        <w:lastRenderedPageBreak/>
        <w:t>5.8 应急结束和使用恢复</w:t>
      </w:r>
      <w:bookmarkEnd w:id="276"/>
      <w:bookmarkEnd w:id="277"/>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特种设备事故控制以后，总指挥应组织人员全面、细致地检查事故场，彻底控制事故源，消除次生灾害发生的因素，保护事故现场。现场处置行动结束，根据事故现场确认状况，由总指挥宣布应急结束，各应急小组分析总结应急救援经验教训，提出改进应急救援工作的建议，完成应急救援总结评估。</w:t>
      </w:r>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带事故后果影响消除、事故原因已查明后，总指挥批准进入生产秩序恢复阶段，尽快开展秩序恢复工作，包括人力资源补充、调整，员工心理疏导援助、设备设施修复、物资准备等，必要时委托专业机构进行安全评价，办理相关手续，以确保恢复生产时的安全。</w:t>
      </w:r>
    </w:p>
    <w:p w:rsidR="004F3E5C" w:rsidRDefault="004D2E14">
      <w:pPr>
        <w:outlineLvl w:val="1"/>
        <w:rPr>
          <w:rFonts w:ascii="宋体" w:hAnsi="宋体" w:cs="宋体"/>
          <w:b/>
          <w:bCs/>
          <w:sz w:val="28"/>
          <w:szCs w:val="28"/>
        </w:rPr>
      </w:pPr>
      <w:bookmarkStart w:id="278" w:name="_Toc5105"/>
      <w:bookmarkStart w:id="279" w:name="_Toc32686"/>
      <w:r>
        <w:rPr>
          <w:rFonts w:ascii="宋体" w:hAnsi="宋体" w:cs="宋体" w:hint="eastAsia"/>
          <w:b/>
          <w:bCs/>
          <w:sz w:val="28"/>
          <w:szCs w:val="28"/>
        </w:rPr>
        <w:t>5.9 事故调查</w:t>
      </w:r>
      <w:bookmarkEnd w:id="278"/>
      <w:bookmarkEnd w:id="279"/>
    </w:p>
    <w:p w:rsidR="004F3E5C" w:rsidRDefault="004D2E14">
      <w:pPr>
        <w:adjustRightInd w:val="0"/>
        <w:snapToGrid w:val="0"/>
        <w:spacing w:line="360" w:lineRule="auto"/>
        <w:ind w:leftChars="100" w:left="210" w:firstLine="630"/>
        <w:rPr>
          <w:rFonts w:ascii="宋体" w:hAnsi="宋体"/>
          <w:kern w:val="0"/>
          <w:sz w:val="28"/>
          <w:szCs w:val="28"/>
        </w:rPr>
      </w:pPr>
      <w:r>
        <w:rPr>
          <w:rFonts w:ascii="宋体" w:hAnsi="宋体" w:hint="eastAsia"/>
          <w:kern w:val="0"/>
          <w:sz w:val="28"/>
          <w:szCs w:val="28"/>
        </w:rPr>
        <w:t>特种设备事故发生后，事故领导小组配合上级公司及质量技术监督部门按照国家有关规定组织事故调查组，在进行救援的同时，开展事故调查和现场取证，进行事故分析，提出事故调查处理意见。</w:t>
      </w:r>
    </w:p>
    <w:p w:rsidR="004F3E5C" w:rsidRDefault="004D2E14">
      <w:pPr>
        <w:outlineLvl w:val="1"/>
        <w:rPr>
          <w:rFonts w:ascii="宋体" w:hAnsi="宋体" w:cs="宋体"/>
          <w:b/>
          <w:bCs/>
          <w:sz w:val="28"/>
          <w:szCs w:val="28"/>
        </w:rPr>
      </w:pPr>
      <w:bookmarkStart w:id="280" w:name="_Toc13398"/>
      <w:bookmarkStart w:id="281" w:name="_Toc692"/>
      <w:bookmarkStart w:id="282" w:name="_Toc991"/>
      <w:bookmarkStart w:id="283" w:name="_Toc9192"/>
      <w:bookmarkStart w:id="284" w:name="_Toc18422"/>
      <w:r>
        <w:rPr>
          <w:rFonts w:ascii="宋体" w:hAnsi="宋体" w:cs="宋体" w:hint="eastAsia"/>
          <w:b/>
          <w:bCs/>
          <w:sz w:val="28"/>
          <w:szCs w:val="28"/>
        </w:rPr>
        <w:t>5.10 保障</w:t>
      </w:r>
      <w:bookmarkEnd w:id="280"/>
      <w:bookmarkEnd w:id="281"/>
      <w:bookmarkEnd w:id="282"/>
      <w:r>
        <w:rPr>
          <w:rFonts w:ascii="宋体" w:hAnsi="宋体" w:cs="宋体" w:hint="eastAsia"/>
          <w:b/>
          <w:bCs/>
          <w:sz w:val="28"/>
          <w:szCs w:val="28"/>
        </w:rPr>
        <w:t>措施</w:t>
      </w:r>
      <w:bookmarkEnd w:id="283"/>
      <w:bookmarkEnd w:id="284"/>
    </w:p>
    <w:p w:rsidR="004F3E5C" w:rsidRDefault="004D2E14">
      <w:pPr>
        <w:adjustRightInd w:val="0"/>
        <w:snapToGrid w:val="0"/>
        <w:spacing w:line="360" w:lineRule="auto"/>
        <w:ind w:leftChars="100" w:left="210" w:firstLine="630"/>
        <w:rPr>
          <w:rFonts w:ascii="宋体" w:hAnsi="宋体"/>
          <w:b/>
          <w:bCs/>
          <w:kern w:val="0"/>
          <w:sz w:val="28"/>
          <w:szCs w:val="28"/>
        </w:rPr>
      </w:pPr>
      <w:bookmarkStart w:id="285" w:name="_Toc11890"/>
      <w:bookmarkStart w:id="286" w:name="_Toc9152"/>
      <w:bookmarkStart w:id="287" w:name="_Toc25335"/>
      <w:r>
        <w:rPr>
          <w:rFonts w:ascii="宋体" w:hAnsi="宋体" w:hint="eastAsia"/>
          <w:b/>
          <w:bCs/>
          <w:kern w:val="0"/>
          <w:sz w:val="28"/>
          <w:szCs w:val="28"/>
        </w:rPr>
        <w:t>见综合应急预案</w:t>
      </w:r>
      <w:r>
        <w:rPr>
          <w:rFonts w:ascii="宋体" w:hAnsi="宋体"/>
          <w:b/>
          <w:bCs/>
          <w:kern w:val="0"/>
          <w:sz w:val="28"/>
          <w:szCs w:val="28"/>
        </w:rPr>
        <w:t>“</w:t>
      </w:r>
      <w:r>
        <w:rPr>
          <w:rFonts w:ascii="宋体" w:hAnsi="宋体" w:hint="eastAsia"/>
          <w:b/>
          <w:bCs/>
          <w:kern w:val="0"/>
          <w:sz w:val="28"/>
          <w:szCs w:val="28"/>
        </w:rPr>
        <w:t>5应急保障</w:t>
      </w:r>
      <w:r>
        <w:rPr>
          <w:rFonts w:ascii="宋体" w:hAnsi="宋体"/>
          <w:b/>
          <w:bCs/>
          <w:kern w:val="0"/>
          <w:sz w:val="28"/>
          <w:szCs w:val="28"/>
        </w:rPr>
        <w:t>”</w:t>
      </w:r>
      <w:r>
        <w:rPr>
          <w:rFonts w:ascii="宋体" w:hAnsi="宋体" w:hint="eastAsia"/>
          <w:b/>
          <w:bCs/>
          <w:kern w:val="0"/>
          <w:sz w:val="28"/>
          <w:szCs w:val="28"/>
        </w:rPr>
        <w:t>。</w:t>
      </w:r>
    </w:p>
    <w:p w:rsidR="004F3E5C" w:rsidRDefault="004D2E14">
      <w:pPr>
        <w:outlineLvl w:val="1"/>
        <w:rPr>
          <w:rFonts w:ascii="宋体" w:hAnsi="宋体" w:cs="宋体"/>
          <w:b/>
          <w:bCs/>
          <w:sz w:val="28"/>
          <w:szCs w:val="28"/>
        </w:rPr>
      </w:pPr>
      <w:bookmarkStart w:id="288" w:name="_Toc11062"/>
      <w:bookmarkStart w:id="289" w:name="_Toc6945"/>
      <w:bookmarkEnd w:id="285"/>
      <w:bookmarkEnd w:id="286"/>
      <w:bookmarkEnd w:id="287"/>
      <w:r>
        <w:rPr>
          <w:rFonts w:ascii="宋体" w:hAnsi="宋体" w:cs="宋体" w:hint="eastAsia"/>
          <w:b/>
          <w:bCs/>
          <w:sz w:val="28"/>
          <w:szCs w:val="28"/>
        </w:rPr>
        <w:t>5.11 应急预案管理</w:t>
      </w:r>
      <w:bookmarkEnd w:id="288"/>
      <w:bookmarkEnd w:id="289"/>
    </w:p>
    <w:p w:rsidR="004F3E5C" w:rsidRDefault="004D2E14">
      <w:pPr>
        <w:adjustRightInd w:val="0"/>
        <w:snapToGrid w:val="0"/>
        <w:spacing w:line="360" w:lineRule="auto"/>
        <w:ind w:leftChars="100" w:left="210" w:firstLine="630"/>
        <w:rPr>
          <w:rFonts w:ascii="宋体" w:hAnsi="宋体"/>
          <w:b/>
          <w:bCs/>
          <w:kern w:val="0"/>
          <w:sz w:val="28"/>
          <w:szCs w:val="28"/>
        </w:rPr>
      </w:pPr>
      <w:r>
        <w:rPr>
          <w:rFonts w:ascii="宋体" w:hAnsi="宋体" w:hint="eastAsia"/>
          <w:b/>
          <w:bCs/>
          <w:kern w:val="0"/>
          <w:sz w:val="28"/>
          <w:szCs w:val="28"/>
        </w:rPr>
        <w:t>详见“附录A 应急预案管理”。</w:t>
      </w:r>
      <w:r>
        <w:rPr>
          <w:rFonts w:ascii="宋体" w:hAnsi="宋体" w:hint="eastAsia"/>
          <w:b/>
          <w:bCs/>
          <w:kern w:val="0"/>
          <w:sz w:val="28"/>
          <w:szCs w:val="28"/>
        </w:rPr>
        <w:tab/>
      </w:r>
    </w:p>
    <w:p w:rsidR="004F3E5C" w:rsidRDefault="004F3E5C">
      <w:pPr>
        <w:sectPr w:rsidR="004F3E5C">
          <w:pgSz w:w="11906" w:h="16838"/>
          <w:pgMar w:top="1417" w:right="1417" w:bottom="1417" w:left="1417" w:header="851" w:footer="992" w:gutter="0"/>
          <w:cols w:space="425"/>
          <w:docGrid w:type="lines" w:linePitch="312"/>
        </w:sectPr>
      </w:pPr>
    </w:p>
    <w:p w:rsidR="004F3E5C" w:rsidRDefault="004D2E14">
      <w:pPr>
        <w:pStyle w:val="1"/>
        <w:spacing w:before="156" w:after="156"/>
        <w:rPr>
          <w:rFonts w:ascii="宋体" w:eastAsia="宋体" w:hAnsi="宋体" w:cs="宋体"/>
          <w:color w:val="auto"/>
        </w:rPr>
      </w:pPr>
      <w:bookmarkStart w:id="290" w:name="_Toc19676"/>
      <w:bookmarkStart w:id="291" w:name="_Toc4893"/>
      <w:r>
        <w:rPr>
          <w:rFonts w:ascii="宋体" w:eastAsia="宋体" w:hAnsi="宋体" w:cs="宋体" w:hint="eastAsia"/>
          <w:color w:val="auto"/>
        </w:rPr>
        <w:lastRenderedPageBreak/>
        <w:t>第三部分现场处置方案</w:t>
      </w:r>
      <w:bookmarkEnd w:id="290"/>
      <w:bookmarkEnd w:id="291"/>
    </w:p>
    <w:p w:rsidR="004F3E5C" w:rsidRDefault="004D2E14">
      <w:pPr>
        <w:pStyle w:val="2"/>
        <w:spacing w:before="156"/>
        <w:rPr>
          <w:rFonts w:ascii="宋体" w:eastAsia="宋体" w:hAnsi="宋体" w:cs="宋体"/>
          <w:sz w:val="36"/>
          <w:szCs w:val="36"/>
        </w:rPr>
      </w:pPr>
      <w:bookmarkStart w:id="292" w:name="_Toc5287"/>
      <w:bookmarkStart w:id="293" w:name="_Toc14231"/>
      <w:r>
        <w:rPr>
          <w:rFonts w:ascii="宋体" w:eastAsia="宋体" w:hAnsi="宋体" w:cs="宋体" w:hint="eastAsia"/>
          <w:sz w:val="36"/>
          <w:szCs w:val="36"/>
        </w:rPr>
        <w:t>1.1事故风险分析</w:t>
      </w:r>
      <w:bookmarkEnd w:id="292"/>
      <w:bookmarkEnd w:id="293"/>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加油加气站危险区域为油罐区、</w:t>
      </w:r>
      <w:r>
        <w:rPr>
          <w:rFonts w:ascii="宋体" w:hAnsi="宋体" w:cs="宋体" w:hint="eastAsia"/>
          <w:sz w:val="28"/>
          <w:szCs w:val="28"/>
        </w:rPr>
        <w:t>卸油点、</w:t>
      </w:r>
      <w:r>
        <w:rPr>
          <w:rFonts w:ascii="宋体" w:hAnsi="宋体" w:cs="宋体" w:hint="eastAsia"/>
          <w:bCs/>
          <w:sz w:val="28"/>
          <w:szCs w:val="28"/>
        </w:rPr>
        <w:t>加油区、加气区、</w:t>
      </w:r>
      <w:r>
        <w:rPr>
          <w:rFonts w:ascii="宋体" w:hAnsi="宋体" w:cs="宋体" w:hint="eastAsia"/>
          <w:sz w:val="28"/>
          <w:szCs w:val="28"/>
        </w:rPr>
        <w:t>配电室</w:t>
      </w:r>
      <w:r>
        <w:rPr>
          <w:rFonts w:ascii="宋体" w:hAnsi="宋体" w:cs="宋体" w:hint="eastAsia"/>
          <w:bCs/>
          <w:sz w:val="28"/>
          <w:szCs w:val="28"/>
        </w:rPr>
        <w:t>，危险生产过程为卸油、加油和计量操作</w:t>
      </w:r>
      <w:r>
        <w:rPr>
          <w:rFonts w:ascii="宋体" w:hAnsi="宋体" w:cs="宋体" w:hint="eastAsia"/>
          <w:sz w:val="28"/>
          <w:szCs w:val="28"/>
        </w:rPr>
        <w:t>，</w:t>
      </w:r>
      <w:r>
        <w:rPr>
          <w:rFonts w:ascii="宋体" w:hAnsi="宋体" w:cs="宋体" w:hint="eastAsia"/>
          <w:bCs/>
          <w:sz w:val="28"/>
          <w:szCs w:val="28"/>
        </w:rPr>
        <w:t>存在火灾、爆炸、车辆伤害等事故风险。详见下表。</w:t>
      </w:r>
    </w:p>
    <w:p w:rsidR="004F3E5C" w:rsidRDefault="004D2E14">
      <w:pPr>
        <w:jc w:val="center"/>
        <w:rPr>
          <w:rFonts w:ascii="宋体" w:hAnsi="宋体" w:cs="宋体"/>
          <w:b/>
          <w:bCs/>
          <w:kern w:val="0"/>
          <w:sz w:val="24"/>
        </w:rPr>
      </w:pPr>
      <w:r>
        <w:rPr>
          <w:rFonts w:ascii="宋体" w:hAnsi="宋体" w:cs="宋体" w:hint="eastAsia"/>
          <w:b/>
          <w:bCs/>
          <w:kern w:val="0"/>
          <w:sz w:val="24"/>
        </w:rPr>
        <w:t>表1-1加油加气站主要事故风险分布表</w:t>
      </w:r>
    </w:p>
    <w:tbl>
      <w:tblPr>
        <w:tblW w:w="45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867"/>
        <w:gridCol w:w="867"/>
        <w:gridCol w:w="866"/>
        <w:gridCol w:w="868"/>
        <w:gridCol w:w="867"/>
        <w:gridCol w:w="868"/>
        <w:gridCol w:w="709"/>
        <w:gridCol w:w="897"/>
      </w:tblGrid>
      <w:tr w:rsidR="004F3E5C">
        <w:trPr>
          <w:trHeight w:val="613"/>
          <w:jc w:val="center"/>
        </w:trPr>
        <w:tc>
          <w:tcPr>
            <w:tcW w:w="954" w:type="pct"/>
            <w:tcBorders>
              <w:tl2br w:val="single" w:sz="4" w:space="0" w:color="auto"/>
            </w:tcBorders>
          </w:tcPr>
          <w:p w:rsidR="004F3E5C" w:rsidRDefault="004D2E14">
            <w:pPr>
              <w:ind w:left="480" w:hangingChars="200" w:hanging="480"/>
              <w:rPr>
                <w:rFonts w:ascii="宋体" w:hAnsi="宋体" w:cs="宋体"/>
                <w:sz w:val="24"/>
              </w:rPr>
            </w:pPr>
            <w:r>
              <w:rPr>
                <w:rFonts w:ascii="宋体" w:hAnsi="宋体" w:cs="宋体" w:hint="eastAsia"/>
                <w:sz w:val="24"/>
              </w:rPr>
              <w:t>事故</w:t>
            </w:r>
          </w:p>
          <w:p w:rsidR="004F3E5C" w:rsidRDefault="004D2E14">
            <w:pPr>
              <w:ind w:leftChars="200" w:left="420" w:firstLineChars="250" w:firstLine="600"/>
              <w:rPr>
                <w:rFonts w:ascii="宋体" w:hAnsi="宋体" w:cs="宋体"/>
                <w:sz w:val="24"/>
              </w:rPr>
            </w:pPr>
            <w:r>
              <w:rPr>
                <w:rFonts w:ascii="宋体" w:hAnsi="宋体" w:cs="宋体" w:hint="eastAsia"/>
                <w:sz w:val="24"/>
              </w:rPr>
              <w:t>风险</w:t>
            </w:r>
          </w:p>
          <w:p w:rsidR="004F3E5C" w:rsidRDefault="004D2E14">
            <w:pPr>
              <w:rPr>
                <w:rFonts w:ascii="宋体" w:hAnsi="宋体" w:cs="宋体"/>
                <w:sz w:val="24"/>
              </w:rPr>
            </w:pPr>
            <w:r>
              <w:rPr>
                <w:rFonts w:ascii="宋体" w:hAnsi="宋体" w:cs="宋体" w:hint="eastAsia"/>
                <w:sz w:val="24"/>
              </w:rPr>
              <w:t>作业场所</w:t>
            </w:r>
          </w:p>
        </w:tc>
        <w:tc>
          <w:tcPr>
            <w:tcW w:w="515"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泄漏</w:t>
            </w:r>
          </w:p>
        </w:tc>
        <w:tc>
          <w:tcPr>
            <w:tcW w:w="515"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火灾</w:t>
            </w:r>
          </w:p>
        </w:tc>
        <w:tc>
          <w:tcPr>
            <w:tcW w:w="51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爆炸</w:t>
            </w:r>
          </w:p>
        </w:tc>
        <w:tc>
          <w:tcPr>
            <w:tcW w:w="515"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触电</w:t>
            </w:r>
          </w:p>
        </w:tc>
        <w:tc>
          <w:tcPr>
            <w:tcW w:w="51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车辆</w:t>
            </w:r>
          </w:p>
          <w:p w:rsidR="004F3E5C" w:rsidRDefault="004D2E14">
            <w:pPr>
              <w:spacing w:line="440" w:lineRule="exact"/>
              <w:jc w:val="center"/>
              <w:rPr>
                <w:rFonts w:ascii="宋体" w:hAnsi="宋体" w:cs="宋体"/>
                <w:sz w:val="24"/>
              </w:rPr>
            </w:pPr>
            <w:r>
              <w:rPr>
                <w:rFonts w:ascii="宋体" w:hAnsi="宋体" w:cs="宋体" w:hint="eastAsia"/>
                <w:sz w:val="24"/>
              </w:rPr>
              <w:t>伤害</w:t>
            </w:r>
          </w:p>
        </w:tc>
        <w:tc>
          <w:tcPr>
            <w:tcW w:w="515"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机械</w:t>
            </w:r>
          </w:p>
          <w:p w:rsidR="004F3E5C" w:rsidRDefault="004D2E14">
            <w:pPr>
              <w:spacing w:line="440" w:lineRule="exact"/>
              <w:jc w:val="center"/>
              <w:rPr>
                <w:rFonts w:ascii="宋体" w:hAnsi="宋体" w:cs="宋体"/>
                <w:sz w:val="24"/>
              </w:rPr>
            </w:pPr>
            <w:r>
              <w:rPr>
                <w:rFonts w:ascii="宋体" w:hAnsi="宋体" w:cs="宋体" w:hint="eastAsia"/>
                <w:sz w:val="24"/>
              </w:rPr>
              <w:t>伤害</w:t>
            </w:r>
          </w:p>
        </w:tc>
        <w:tc>
          <w:tcPr>
            <w:tcW w:w="421"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高处</w:t>
            </w:r>
          </w:p>
          <w:p w:rsidR="004F3E5C" w:rsidRDefault="004D2E14">
            <w:pPr>
              <w:spacing w:line="440" w:lineRule="exact"/>
              <w:jc w:val="center"/>
              <w:rPr>
                <w:rFonts w:ascii="宋体" w:hAnsi="宋体" w:cs="宋体"/>
                <w:sz w:val="24"/>
              </w:rPr>
            </w:pPr>
            <w:r>
              <w:rPr>
                <w:rFonts w:ascii="宋体" w:hAnsi="宋体" w:cs="宋体" w:hint="eastAsia"/>
                <w:sz w:val="24"/>
              </w:rPr>
              <w:t>坠落</w:t>
            </w:r>
          </w:p>
        </w:tc>
        <w:tc>
          <w:tcPr>
            <w:tcW w:w="532"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治安事件</w:t>
            </w:r>
          </w:p>
        </w:tc>
      </w:tr>
      <w:tr w:rsidR="004F3E5C">
        <w:trPr>
          <w:trHeight w:val="323"/>
          <w:jc w:val="center"/>
        </w:trPr>
        <w:tc>
          <w:tcPr>
            <w:tcW w:w="95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储罐区</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5"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w:t>
            </w:r>
          </w:p>
        </w:tc>
        <w:tc>
          <w:tcPr>
            <w:tcW w:w="514"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w:t>
            </w:r>
          </w:p>
        </w:tc>
        <w:tc>
          <w:tcPr>
            <w:tcW w:w="515" w:type="pct"/>
            <w:vAlign w:val="center"/>
          </w:tcPr>
          <w:p w:rsidR="004F3E5C" w:rsidRDefault="004F3E5C">
            <w:pPr>
              <w:spacing w:line="440" w:lineRule="exact"/>
              <w:jc w:val="center"/>
              <w:rPr>
                <w:rFonts w:ascii="宋体" w:hAnsi="宋体" w:cs="宋体"/>
                <w:sz w:val="24"/>
              </w:rPr>
            </w:pPr>
          </w:p>
        </w:tc>
        <w:tc>
          <w:tcPr>
            <w:tcW w:w="421"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32" w:type="pct"/>
            <w:vAlign w:val="center"/>
          </w:tcPr>
          <w:p w:rsidR="004F3E5C" w:rsidRDefault="004D2E14">
            <w:pPr>
              <w:jc w:val="center"/>
              <w:rPr>
                <w:rFonts w:ascii="宋体" w:hAnsi="宋体" w:cs="宋体"/>
                <w:sz w:val="24"/>
              </w:rPr>
            </w:pPr>
            <w:r>
              <w:rPr>
                <w:rFonts w:ascii="宋体" w:hAnsi="宋体" w:cs="宋体" w:hint="eastAsia"/>
                <w:sz w:val="24"/>
              </w:rPr>
              <w:t>√</w:t>
            </w:r>
          </w:p>
        </w:tc>
      </w:tr>
      <w:tr w:rsidR="004F3E5C">
        <w:trPr>
          <w:jc w:val="center"/>
        </w:trPr>
        <w:tc>
          <w:tcPr>
            <w:tcW w:w="95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加油区</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4"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w:t>
            </w:r>
          </w:p>
        </w:tc>
        <w:tc>
          <w:tcPr>
            <w:tcW w:w="515" w:type="pct"/>
            <w:vAlign w:val="center"/>
          </w:tcPr>
          <w:p w:rsidR="004F3E5C" w:rsidRDefault="004F3E5C">
            <w:pPr>
              <w:jc w:val="center"/>
              <w:rPr>
                <w:rFonts w:ascii="宋体" w:hAnsi="宋体" w:cs="宋体"/>
                <w:sz w:val="24"/>
              </w:rPr>
            </w:pPr>
          </w:p>
        </w:tc>
        <w:tc>
          <w:tcPr>
            <w:tcW w:w="421" w:type="pct"/>
            <w:vAlign w:val="center"/>
          </w:tcPr>
          <w:p w:rsidR="004F3E5C" w:rsidRDefault="004F3E5C">
            <w:pPr>
              <w:spacing w:line="440" w:lineRule="exact"/>
              <w:jc w:val="center"/>
              <w:rPr>
                <w:rFonts w:ascii="宋体" w:hAnsi="宋体" w:cs="宋体"/>
                <w:sz w:val="24"/>
              </w:rPr>
            </w:pPr>
          </w:p>
        </w:tc>
        <w:tc>
          <w:tcPr>
            <w:tcW w:w="532" w:type="pct"/>
            <w:vAlign w:val="center"/>
          </w:tcPr>
          <w:p w:rsidR="004F3E5C" w:rsidRDefault="004D2E14">
            <w:pPr>
              <w:jc w:val="center"/>
              <w:rPr>
                <w:rFonts w:ascii="宋体" w:hAnsi="宋体" w:cs="宋体"/>
                <w:sz w:val="24"/>
              </w:rPr>
            </w:pPr>
            <w:r>
              <w:rPr>
                <w:rFonts w:ascii="宋体" w:hAnsi="宋体" w:cs="宋体" w:hint="eastAsia"/>
                <w:sz w:val="24"/>
              </w:rPr>
              <w:t>√</w:t>
            </w:r>
          </w:p>
        </w:tc>
      </w:tr>
      <w:tr w:rsidR="004F3E5C">
        <w:trPr>
          <w:jc w:val="center"/>
        </w:trPr>
        <w:tc>
          <w:tcPr>
            <w:tcW w:w="95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加气区</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4"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w:t>
            </w:r>
          </w:p>
        </w:tc>
        <w:tc>
          <w:tcPr>
            <w:tcW w:w="515" w:type="pct"/>
            <w:vAlign w:val="center"/>
          </w:tcPr>
          <w:p w:rsidR="004F3E5C" w:rsidRDefault="004F3E5C">
            <w:pPr>
              <w:jc w:val="center"/>
              <w:rPr>
                <w:rFonts w:ascii="宋体" w:hAnsi="宋体" w:cs="宋体"/>
                <w:sz w:val="24"/>
              </w:rPr>
            </w:pPr>
          </w:p>
        </w:tc>
        <w:tc>
          <w:tcPr>
            <w:tcW w:w="421" w:type="pct"/>
            <w:vAlign w:val="center"/>
          </w:tcPr>
          <w:p w:rsidR="004F3E5C" w:rsidRDefault="004F3E5C">
            <w:pPr>
              <w:spacing w:line="440" w:lineRule="exact"/>
              <w:jc w:val="center"/>
              <w:rPr>
                <w:rFonts w:ascii="宋体" w:hAnsi="宋体" w:cs="宋体"/>
                <w:sz w:val="24"/>
              </w:rPr>
            </w:pPr>
          </w:p>
        </w:tc>
        <w:tc>
          <w:tcPr>
            <w:tcW w:w="532" w:type="pct"/>
            <w:vAlign w:val="center"/>
          </w:tcPr>
          <w:p w:rsidR="004F3E5C" w:rsidRDefault="004D2E14">
            <w:pPr>
              <w:jc w:val="center"/>
              <w:rPr>
                <w:rFonts w:ascii="宋体" w:hAnsi="宋体" w:cs="宋体"/>
                <w:sz w:val="24"/>
              </w:rPr>
            </w:pPr>
            <w:r>
              <w:rPr>
                <w:rFonts w:ascii="宋体" w:hAnsi="宋体" w:cs="宋体" w:hint="eastAsia"/>
                <w:sz w:val="24"/>
              </w:rPr>
              <w:t>√</w:t>
            </w:r>
          </w:p>
        </w:tc>
      </w:tr>
      <w:tr w:rsidR="004F3E5C">
        <w:trPr>
          <w:jc w:val="center"/>
        </w:trPr>
        <w:tc>
          <w:tcPr>
            <w:tcW w:w="95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卸油区</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4"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5" w:type="pct"/>
            <w:vAlign w:val="center"/>
          </w:tcPr>
          <w:p w:rsidR="004F3E5C" w:rsidRDefault="004F3E5C">
            <w:pPr>
              <w:jc w:val="center"/>
              <w:rPr>
                <w:rFonts w:ascii="宋体" w:hAnsi="宋体" w:cs="宋体"/>
                <w:sz w:val="24"/>
              </w:rPr>
            </w:pPr>
          </w:p>
        </w:tc>
        <w:tc>
          <w:tcPr>
            <w:tcW w:w="51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421" w:type="pct"/>
            <w:vAlign w:val="center"/>
          </w:tcPr>
          <w:p w:rsidR="004F3E5C" w:rsidRDefault="004F3E5C">
            <w:pPr>
              <w:spacing w:line="440" w:lineRule="exact"/>
              <w:jc w:val="center"/>
              <w:rPr>
                <w:rFonts w:ascii="宋体" w:hAnsi="宋体" w:cs="宋体"/>
                <w:sz w:val="24"/>
              </w:rPr>
            </w:pPr>
          </w:p>
        </w:tc>
        <w:tc>
          <w:tcPr>
            <w:tcW w:w="532" w:type="pct"/>
            <w:vAlign w:val="center"/>
          </w:tcPr>
          <w:p w:rsidR="004F3E5C" w:rsidRDefault="004F3E5C">
            <w:pPr>
              <w:jc w:val="center"/>
              <w:rPr>
                <w:rFonts w:ascii="宋体" w:hAnsi="宋体" w:cs="宋体"/>
                <w:sz w:val="24"/>
              </w:rPr>
            </w:pPr>
          </w:p>
        </w:tc>
      </w:tr>
      <w:tr w:rsidR="004F3E5C">
        <w:trPr>
          <w:trHeight w:val="349"/>
          <w:jc w:val="center"/>
        </w:trPr>
        <w:tc>
          <w:tcPr>
            <w:tcW w:w="95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站房</w:t>
            </w:r>
          </w:p>
        </w:tc>
        <w:tc>
          <w:tcPr>
            <w:tcW w:w="515" w:type="pct"/>
            <w:vAlign w:val="center"/>
          </w:tcPr>
          <w:p w:rsidR="004F3E5C" w:rsidRDefault="004F3E5C">
            <w:pPr>
              <w:jc w:val="center"/>
              <w:rPr>
                <w:rFonts w:ascii="宋体" w:hAnsi="宋体" w:cs="宋体"/>
                <w:sz w:val="24"/>
              </w:rPr>
            </w:pP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4" w:type="pct"/>
            <w:vAlign w:val="center"/>
          </w:tcPr>
          <w:p w:rsidR="004F3E5C" w:rsidRDefault="004F3E5C">
            <w:pPr>
              <w:jc w:val="center"/>
              <w:rPr>
                <w:rFonts w:ascii="宋体" w:hAnsi="宋体" w:cs="宋体"/>
                <w:sz w:val="24"/>
              </w:rPr>
            </w:pP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4" w:type="pct"/>
            <w:vAlign w:val="center"/>
          </w:tcPr>
          <w:p w:rsidR="004F3E5C" w:rsidRDefault="004F3E5C">
            <w:pPr>
              <w:jc w:val="center"/>
              <w:rPr>
                <w:rFonts w:ascii="宋体" w:hAnsi="宋体" w:cs="宋体"/>
                <w:sz w:val="24"/>
              </w:rPr>
            </w:pPr>
          </w:p>
        </w:tc>
        <w:tc>
          <w:tcPr>
            <w:tcW w:w="515" w:type="pct"/>
            <w:vAlign w:val="center"/>
          </w:tcPr>
          <w:p w:rsidR="004F3E5C" w:rsidRDefault="004F3E5C">
            <w:pPr>
              <w:spacing w:line="440" w:lineRule="exact"/>
              <w:jc w:val="center"/>
              <w:rPr>
                <w:rFonts w:ascii="宋体" w:hAnsi="宋体" w:cs="宋体"/>
                <w:sz w:val="24"/>
              </w:rPr>
            </w:pPr>
          </w:p>
        </w:tc>
        <w:tc>
          <w:tcPr>
            <w:tcW w:w="421"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32" w:type="pct"/>
            <w:vAlign w:val="center"/>
          </w:tcPr>
          <w:p w:rsidR="004F3E5C" w:rsidRDefault="004F3E5C">
            <w:pPr>
              <w:jc w:val="center"/>
              <w:rPr>
                <w:rFonts w:ascii="宋体" w:hAnsi="宋体" w:cs="宋体"/>
                <w:sz w:val="24"/>
              </w:rPr>
            </w:pPr>
          </w:p>
        </w:tc>
      </w:tr>
      <w:tr w:rsidR="004F3E5C">
        <w:trPr>
          <w:jc w:val="center"/>
        </w:trPr>
        <w:tc>
          <w:tcPr>
            <w:tcW w:w="95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辅助用房</w:t>
            </w:r>
          </w:p>
        </w:tc>
        <w:tc>
          <w:tcPr>
            <w:tcW w:w="515" w:type="pct"/>
            <w:vAlign w:val="center"/>
          </w:tcPr>
          <w:p w:rsidR="004F3E5C" w:rsidRDefault="004F3E5C">
            <w:pPr>
              <w:spacing w:line="440" w:lineRule="exact"/>
              <w:jc w:val="center"/>
              <w:rPr>
                <w:rFonts w:ascii="宋体" w:hAnsi="宋体" w:cs="宋体"/>
                <w:sz w:val="24"/>
              </w:rPr>
            </w:pP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4" w:type="pct"/>
            <w:vAlign w:val="center"/>
          </w:tcPr>
          <w:p w:rsidR="004F3E5C" w:rsidRDefault="004F3E5C">
            <w:pPr>
              <w:spacing w:line="440" w:lineRule="exact"/>
              <w:jc w:val="center"/>
              <w:rPr>
                <w:rFonts w:ascii="宋体" w:hAnsi="宋体" w:cs="宋体"/>
                <w:sz w:val="24"/>
              </w:rPr>
            </w:pP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4" w:type="pct"/>
            <w:vAlign w:val="center"/>
          </w:tcPr>
          <w:p w:rsidR="004F3E5C" w:rsidRDefault="004F3E5C">
            <w:pPr>
              <w:jc w:val="center"/>
              <w:rPr>
                <w:rFonts w:ascii="宋体" w:hAnsi="宋体" w:cs="宋体"/>
                <w:sz w:val="24"/>
              </w:rPr>
            </w:pPr>
          </w:p>
        </w:tc>
        <w:tc>
          <w:tcPr>
            <w:tcW w:w="515"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w:t>
            </w:r>
          </w:p>
        </w:tc>
        <w:tc>
          <w:tcPr>
            <w:tcW w:w="421"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32" w:type="pct"/>
            <w:vAlign w:val="center"/>
          </w:tcPr>
          <w:p w:rsidR="004F3E5C" w:rsidRDefault="004F3E5C">
            <w:pPr>
              <w:jc w:val="center"/>
              <w:rPr>
                <w:rFonts w:ascii="宋体" w:hAnsi="宋体" w:cs="宋体"/>
                <w:sz w:val="24"/>
              </w:rPr>
            </w:pPr>
          </w:p>
        </w:tc>
      </w:tr>
    </w:tbl>
    <w:p w:rsidR="004F3E5C" w:rsidRDefault="004F3E5C">
      <w:pPr>
        <w:jc w:val="center"/>
        <w:rPr>
          <w:rFonts w:ascii="宋体" w:hAnsi="宋体" w:cs="宋体"/>
          <w:b/>
          <w:bCs/>
          <w:kern w:val="0"/>
          <w:sz w:val="24"/>
        </w:rPr>
      </w:pPr>
    </w:p>
    <w:p w:rsidR="004F3E5C" w:rsidRDefault="004D2E14">
      <w:pPr>
        <w:jc w:val="center"/>
        <w:rPr>
          <w:rFonts w:ascii="宋体" w:hAnsi="宋体" w:cs="宋体"/>
          <w:b/>
          <w:bCs/>
          <w:kern w:val="0"/>
          <w:sz w:val="24"/>
        </w:rPr>
      </w:pPr>
      <w:r>
        <w:rPr>
          <w:rFonts w:ascii="宋体" w:hAnsi="宋体" w:cs="宋体" w:hint="eastAsia"/>
          <w:b/>
          <w:bCs/>
          <w:kern w:val="0"/>
          <w:sz w:val="24"/>
        </w:rPr>
        <w:t>表1-2加油加气站主要事故风险分析结果</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1334"/>
        <w:gridCol w:w="4182"/>
        <w:gridCol w:w="1890"/>
        <w:gridCol w:w="1221"/>
      </w:tblGrid>
      <w:tr w:rsidR="004F3E5C">
        <w:trPr>
          <w:trHeight w:val="540"/>
          <w:jc w:val="center"/>
        </w:trPr>
        <w:tc>
          <w:tcPr>
            <w:tcW w:w="352" w:type="pct"/>
            <w:vAlign w:val="center"/>
          </w:tcPr>
          <w:p w:rsidR="004F3E5C" w:rsidRDefault="004D2E14">
            <w:pPr>
              <w:jc w:val="center"/>
              <w:rPr>
                <w:rFonts w:ascii="宋体" w:hAnsi="宋体" w:cs="宋体"/>
                <w:sz w:val="24"/>
              </w:rPr>
            </w:pPr>
            <w:r>
              <w:rPr>
                <w:rFonts w:ascii="宋体" w:hAnsi="宋体" w:cs="宋体" w:hint="eastAsia"/>
                <w:sz w:val="24"/>
              </w:rPr>
              <w:t>序号</w:t>
            </w:r>
          </w:p>
        </w:tc>
        <w:tc>
          <w:tcPr>
            <w:tcW w:w="718" w:type="pct"/>
            <w:vAlign w:val="center"/>
          </w:tcPr>
          <w:p w:rsidR="004F3E5C" w:rsidRDefault="004D2E14">
            <w:pPr>
              <w:jc w:val="center"/>
              <w:rPr>
                <w:rFonts w:ascii="宋体" w:hAnsi="宋体" w:cs="宋体"/>
                <w:sz w:val="24"/>
              </w:rPr>
            </w:pPr>
            <w:r>
              <w:rPr>
                <w:rFonts w:ascii="宋体" w:hAnsi="宋体" w:cs="宋体" w:hint="eastAsia"/>
                <w:sz w:val="24"/>
              </w:rPr>
              <w:t>事故类型</w:t>
            </w:r>
          </w:p>
        </w:tc>
        <w:tc>
          <w:tcPr>
            <w:tcW w:w="2252" w:type="pct"/>
            <w:vAlign w:val="center"/>
          </w:tcPr>
          <w:p w:rsidR="004F3E5C" w:rsidRDefault="004D2E14">
            <w:pPr>
              <w:jc w:val="center"/>
              <w:rPr>
                <w:rFonts w:ascii="宋体" w:hAnsi="宋体" w:cs="宋体"/>
                <w:sz w:val="24"/>
              </w:rPr>
            </w:pPr>
            <w:r>
              <w:rPr>
                <w:rFonts w:ascii="宋体" w:hAnsi="宋体" w:cs="宋体" w:hint="eastAsia"/>
                <w:sz w:val="24"/>
              </w:rPr>
              <w:t>存在部位/方式</w:t>
            </w:r>
          </w:p>
        </w:tc>
        <w:tc>
          <w:tcPr>
            <w:tcW w:w="1018" w:type="pct"/>
            <w:vAlign w:val="center"/>
          </w:tcPr>
          <w:p w:rsidR="004F3E5C" w:rsidRDefault="004D2E14">
            <w:pPr>
              <w:jc w:val="center"/>
              <w:rPr>
                <w:rFonts w:ascii="宋体" w:hAnsi="宋体" w:cs="宋体"/>
                <w:sz w:val="24"/>
              </w:rPr>
            </w:pPr>
            <w:r>
              <w:rPr>
                <w:rFonts w:ascii="宋体" w:hAnsi="宋体" w:cs="宋体" w:hint="eastAsia"/>
                <w:sz w:val="24"/>
              </w:rPr>
              <w:t>事故后果</w:t>
            </w:r>
          </w:p>
        </w:tc>
        <w:tc>
          <w:tcPr>
            <w:tcW w:w="658" w:type="pct"/>
            <w:vAlign w:val="center"/>
          </w:tcPr>
          <w:p w:rsidR="004F3E5C" w:rsidRDefault="004D2E14">
            <w:pPr>
              <w:jc w:val="center"/>
              <w:rPr>
                <w:rFonts w:ascii="宋体" w:hAnsi="宋体" w:cs="宋体"/>
                <w:sz w:val="24"/>
              </w:rPr>
            </w:pPr>
            <w:r>
              <w:rPr>
                <w:rFonts w:ascii="宋体" w:hAnsi="宋体" w:cs="宋体" w:hint="eastAsia"/>
                <w:sz w:val="24"/>
              </w:rPr>
              <w:t>危害级别</w:t>
            </w:r>
          </w:p>
        </w:tc>
      </w:tr>
      <w:tr w:rsidR="004F3E5C">
        <w:trPr>
          <w:trHeight w:val="540"/>
          <w:jc w:val="center"/>
        </w:trPr>
        <w:tc>
          <w:tcPr>
            <w:tcW w:w="352" w:type="pct"/>
            <w:vAlign w:val="center"/>
          </w:tcPr>
          <w:p w:rsidR="004F3E5C" w:rsidRDefault="004D2E14">
            <w:pPr>
              <w:jc w:val="center"/>
              <w:rPr>
                <w:rFonts w:ascii="宋体" w:hAnsi="宋体" w:cs="宋体"/>
                <w:sz w:val="24"/>
              </w:rPr>
            </w:pPr>
            <w:r>
              <w:rPr>
                <w:rFonts w:ascii="宋体" w:hAnsi="宋体" w:cs="宋体" w:hint="eastAsia"/>
                <w:sz w:val="24"/>
              </w:rPr>
              <w:t>1</w:t>
            </w:r>
          </w:p>
        </w:tc>
        <w:tc>
          <w:tcPr>
            <w:tcW w:w="718" w:type="pct"/>
            <w:vAlign w:val="center"/>
          </w:tcPr>
          <w:p w:rsidR="004F3E5C" w:rsidRDefault="004D2E14">
            <w:pPr>
              <w:jc w:val="center"/>
              <w:rPr>
                <w:rFonts w:ascii="宋体" w:hAnsi="宋体" w:cs="宋体"/>
                <w:sz w:val="24"/>
              </w:rPr>
            </w:pPr>
            <w:r>
              <w:rPr>
                <w:rFonts w:ascii="宋体" w:hAnsi="宋体" w:cs="宋体" w:hint="eastAsia"/>
                <w:sz w:val="24"/>
              </w:rPr>
              <w:t>火灾爆炸</w:t>
            </w:r>
          </w:p>
        </w:tc>
        <w:tc>
          <w:tcPr>
            <w:tcW w:w="2252" w:type="pct"/>
            <w:vAlign w:val="center"/>
          </w:tcPr>
          <w:p w:rsidR="004F3E5C" w:rsidRDefault="004D2E14">
            <w:pPr>
              <w:jc w:val="center"/>
              <w:rPr>
                <w:rFonts w:ascii="宋体" w:hAnsi="宋体" w:cs="宋体"/>
                <w:sz w:val="24"/>
              </w:rPr>
            </w:pPr>
            <w:r>
              <w:rPr>
                <w:rFonts w:ascii="宋体" w:hAnsi="宋体" w:cs="宋体" w:hint="eastAsia"/>
                <w:sz w:val="24"/>
              </w:rPr>
              <w:t>站内，重点在卸油处、加油处、加气区、油罐区</w:t>
            </w:r>
          </w:p>
        </w:tc>
        <w:tc>
          <w:tcPr>
            <w:tcW w:w="1018" w:type="pct"/>
            <w:vAlign w:val="center"/>
          </w:tcPr>
          <w:p w:rsidR="004F3E5C" w:rsidRDefault="004D2E14">
            <w:pPr>
              <w:jc w:val="center"/>
              <w:rPr>
                <w:rFonts w:ascii="宋体" w:hAnsi="宋体" w:cs="宋体"/>
                <w:sz w:val="24"/>
              </w:rPr>
            </w:pPr>
            <w:r>
              <w:rPr>
                <w:rFonts w:ascii="宋体" w:hAnsi="宋体" w:cs="宋体" w:hint="eastAsia"/>
                <w:sz w:val="24"/>
              </w:rPr>
              <w:t>致人伤亡，致设备、设施损毁</w:t>
            </w:r>
          </w:p>
        </w:tc>
        <w:tc>
          <w:tcPr>
            <w:tcW w:w="658" w:type="pct"/>
            <w:vAlign w:val="center"/>
          </w:tcPr>
          <w:p w:rsidR="004F3E5C" w:rsidRDefault="004D2E14">
            <w:pPr>
              <w:jc w:val="center"/>
              <w:rPr>
                <w:rFonts w:ascii="宋体" w:hAnsi="宋体" w:cs="宋体"/>
                <w:sz w:val="24"/>
              </w:rPr>
            </w:pPr>
            <w:r>
              <w:rPr>
                <w:rFonts w:ascii="宋体" w:hAnsi="宋体" w:cs="宋体" w:hint="eastAsia"/>
                <w:sz w:val="24"/>
              </w:rPr>
              <w:t>二级</w:t>
            </w:r>
          </w:p>
        </w:tc>
      </w:tr>
      <w:tr w:rsidR="004F3E5C">
        <w:trPr>
          <w:trHeight w:val="540"/>
          <w:jc w:val="center"/>
        </w:trPr>
        <w:tc>
          <w:tcPr>
            <w:tcW w:w="352" w:type="pct"/>
            <w:vAlign w:val="center"/>
          </w:tcPr>
          <w:p w:rsidR="004F3E5C" w:rsidRDefault="004D2E14">
            <w:pPr>
              <w:jc w:val="center"/>
              <w:rPr>
                <w:rFonts w:ascii="宋体" w:hAnsi="宋体" w:cs="宋体"/>
                <w:sz w:val="24"/>
              </w:rPr>
            </w:pPr>
            <w:r>
              <w:rPr>
                <w:rFonts w:ascii="宋体" w:hAnsi="宋体" w:cs="宋体" w:hint="eastAsia"/>
                <w:sz w:val="24"/>
              </w:rPr>
              <w:t>2</w:t>
            </w:r>
          </w:p>
        </w:tc>
        <w:tc>
          <w:tcPr>
            <w:tcW w:w="718" w:type="pct"/>
            <w:vAlign w:val="center"/>
          </w:tcPr>
          <w:p w:rsidR="004F3E5C" w:rsidRDefault="004D2E14">
            <w:pPr>
              <w:jc w:val="center"/>
              <w:rPr>
                <w:rFonts w:ascii="宋体" w:hAnsi="宋体" w:cs="宋体"/>
                <w:sz w:val="24"/>
              </w:rPr>
            </w:pPr>
            <w:r>
              <w:rPr>
                <w:rFonts w:ascii="宋体" w:hAnsi="宋体" w:cs="宋体" w:hint="eastAsia"/>
                <w:sz w:val="24"/>
              </w:rPr>
              <w:t>中毒</w:t>
            </w:r>
          </w:p>
        </w:tc>
        <w:tc>
          <w:tcPr>
            <w:tcW w:w="2252" w:type="pct"/>
            <w:vAlign w:val="center"/>
          </w:tcPr>
          <w:p w:rsidR="004F3E5C" w:rsidRDefault="004D2E14">
            <w:pPr>
              <w:jc w:val="center"/>
              <w:rPr>
                <w:rFonts w:ascii="宋体" w:hAnsi="宋体" w:cs="宋体"/>
                <w:sz w:val="24"/>
              </w:rPr>
            </w:pPr>
            <w:r>
              <w:rPr>
                <w:rFonts w:ascii="宋体" w:hAnsi="宋体" w:cs="宋体" w:hint="eastAsia"/>
                <w:sz w:val="24"/>
              </w:rPr>
              <w:t>站内，重点在卸油处、加油处、加气区、油罐区</w:t>
            </w:r>
          </w:p>
        </w:tc>
        <w:tc>
          <w:tcPr>
            <w:tcW w:w="1018" w:type="pct"/>
            <w:vAlign w:val="center"/>
          </w:tcPr>
          <w:p w:rsidR="004F3E5C" w:rsidRDefault="004D2E14">
            <w:pPr>
              <w:jc w:val="center"/>
              <w:rPr>
                <w:rFonts w:ascii="宋体" w:hAnsi="宋体" w:cs="宋体"/>
                <w:sz w:val="24"/>
              </w:rPr>
            </w:pPr>
            <w:r>
              <w:rPr>
                <w:rFonts w:ascii="宋体" w:hAnsi="宋体" w:cs="宋体" w:hint="eastAsia"/>
                <w:sz w:val="24"/>
              </w:rPr>
              <w:t>人员中毒</w:t>
            </w:r>
          </w:p>
        </w:tc>
        <w:tc>
          <w:tcPr>
            <w:tcW w:w="658" w:type="pct"/>
            <w:vAlign w:val="center"/>
          </w:tcPr>
          <w:p w:rsidR="004F3E5C" w:rsidRDefault="004D2E14">
            <w:pPr>
              <w:jc w:val="center"/>
              <w:rPr>
                <w:rFonts w:ascii="宋体" w:hAnsi="宋体" w:cs="宋体"/>
                <w:sz w:val="24"/>
              </w:rPr>
            </w:pPr>
            <w:r>
              <w:rPr>
                <w:rFonts w:ascii="宋体" w:hAnsi="宋体" w:cs="宋体" w:hint="eastAsia"/>
                <w:sz w:val="24"/>
              </w:rPr>
              <w:t>三级</w:t>
            </w:r>
          </w:p>
        </w:tc>
      </w:tr>
      <w:tr w:rsidR="004F3E5C">
        <w:trPr>
          <w:trHeight w:val="540"/>
          <w:jc w:val="center"/>
        </w:trPr>
        <w:tc>
          <w:tcPr>
            <w:tcW w:w="352" w:type="pct"/>
            <w:vAlign w:val="center"/>
          </w:tcPr>
          <w:p w:rsidR="004F3E5C" w:rsidRDefault="004D2E14">
            <w:pPr>
              <w:jc w:val="center"/>
              <w:rPr>
                <w:rFonts w:ascii="宋体" w:hAnsi="宋体" w:cs="宋体"/>
                <w:sz w:val="24"/>
              </w:rPr>
            </w:pPr>
            <w:r>
              <w:rPr>
                <w:rFonts w:ascii="宋体" w:hAnsi="宋体" w:cs="宋体" w:hint="eastAsia"/>
                <w:sz w:val="24"/>
              </w:rPr>
              <w:t>3</w:t>
            </w:r>
          </w:p>
        </w:tc>
        <w:tc>
          <w:tcPr>
            <w:tcW w:w="718" w:type="pct"/>
            <w:vAlign w:val="center"/>
          </w:tcPr>
          <w:p w:rsidR="004F3E5C" w:rsidRDefault="004D2E14">
            <w:pPr>
              <w:jc w:val="center"/>
              <w:rPr>
                <w:rFonts w:ascii="宋体" w:hAnsi="宋体" w:cs="宋体"/>
                <w:sz w:val="24"/>
              </w:rPr>
            </w:pPr>
            <w:r>
              <w:rPr>
                <w:rFonts w:ascii="宋体" w:hAnsi="宋体" w:cs="宋体" w:hint="eastAsia"/>
                <w:sz w:val="24"/>
              </w:rPr>
              <w:t>触电</w:t>
            </w:r>
          </w:p>
        </w:tc>
        <w:tc>
          <w:tcPr>
            <w:tcW w:w="2252" w:type="pct"/>
            <w:vAlign w:val="center"/>
          </w:tcPr>
          <w:p w:rsidR="004F3E5C" w:rsidRDefault="004D2E14">
            <w:pPr>
              <w:jc w:val="center"/>
              <w:rPr>
                <w:rFonts w:ascii="宋体" w:hAnsi="宋体" w:cs="宋体"/>
                <w:sz w:val="24"/>
              </w:rPr>
            </w:pPr>
            <w:r>
              <w:rPr>
                <w:rFonts w:ascii="宋体" w:hAnsi="宋体" w:cs="宋体" w:hint="eastAsia"/>
                <w:sz w:val="24"/>
              </w:rPr>
              <w:t>电气线路，电气设备</w:t>
            </w:r>
          </w:p>
        </w:tc>
        <w:tc>
          <w:tcPr>
            <w:tcW w:w="1018" w:type="pct"/>
            <w:vAlign w:val="center"/>
          </w:tcPr>
          <w:p w:rsidR="004F3E5C" w:rsidRDefault="004D2E14">
            <w:pPr>
              <w:jc w:val="center"/>
              <w:rPr>
                <w:rFonts w:ascii="宋体" w:hAnsi="宋体" w:cs="宋体"/>
                <w:sz w:val="24"/>
              </w:rPr>
            </w:pPr>
            <w:r>
              <w:rPr>
                <w:rFonts w:ascii="宋体" w:hAnsi="宋体" w:cs="宋体" w:hint="eastAsia"/>
                <w:sz w:val="24"/>
              </w:rPr>
              <w:t>火灾、触电</w:t>
            </w:r>
          </w:p>
        </w:tc>
        <w:tc>
          <w:tcPr>
            <w:tcW w:w="658" w:type="pct"/>
            <w:vAlign w:val="center"/>
          </w:tcPr>
          <w:p w:rsidR="004F3E5C" w:rsidRDefault="004D2E14">
            <w:pPr>
              <w:jc w:val="center"/>
              <w:rPr>
                <w:rFonts w:ascii="宋体" w:hAnsi="宋体" w:cs="宋体"/>
                <w:sz w:val="24"/>
              </w:rPr>
            </w:pPr>
            <w:r>
              <w:rPr>
                <w:rFonts w:ascii="宋体" w:hAnsi="宋体" w:cs="宋体" w:hint="eastAsia"/>
                <w:sz w:val="24"/>
              </w:rPr>
              <w:t>三级</w:t>
            </w:r>
          </w:p>
        </w:tc>
      </w:tr>
      <w:tr w:rsidR="004F3E5C">
        <w:trPr>
          <w:trHeight w:val="540"/>
          <w:jc w:val="center"/>
        </w:trPr>
        <w:tc>
          <w:tcPr>
            <w:tcW w:w="352" w:type="pct"/>
            <w:vAlign w:val="center"/>
          </w:tcPr>
          <w:p w:rsidR="004F3E5C" w:rsidRDefault="004D2E14">
            <w:pPr>
              <w:jc w:val="center"/>
              <w:rPr>
                <w:rFonts w:ascii="宋体" w:hAnsi="宋体" w:cs="宋体"/>
                <w:sz w:val="24"/>
              </w:rPr>
            </w:pPr>
            <w:r>
              <w:rPr>
                <w:rFonts w:ascii="宋体" w:hAnsi="宋体" w:cs="宋体" w:hint="eastAsia"/>
                <w:sz w:val="24"/>
              </w:rPr>
              <w:t>4</w:t>
            </w:r>
          </w:p>
        </w:tc>
        <w:tc>
          <w:tcPr>
            <w:tcW w:w="718" w:type="pct"/>
            <w:vAlign w:val="center"/>
          </w:tcPr>
          <w:p w:rsidR="004F3E5C" w:rsidRDefault="004D2E14">
            <w:pPr>
              <w:jc w:val="center"/>
              <w:rPr>
                <w:rFonts w:ascii="宋体" w:hAnsi="宋体" w:cs="宋体"/>
                <w:sz w:val="24"/>
              </w:rPr>
            </w:pPr>
            <w:r>
              <w:rPr>
                <w:rFonts w:ascii="宋体" w:hAnsi="宋体" w:cs="宋体" w:hint="eastAsia"/>
                <w:sz w:val="24"/>
              </w:rPr>
              <w:t>高处坠落</w:t>
            </w:r>
          </w:p>
        </w:tc>
        <w:tc>
          <w:tcPr>
            <w:tcW w:w="2252" w:type="pct"/>
            <w:vAlign w:val="center"/>
          </w:tcPr>
          <w:p w:rsidR="004F3E5C" w:rsidRDefault="004D2E14">
            <w:pPr>
              <w:jc w:val="center"/>
              <w:rPr>
                <w:rFonts w:ascii="宋体" w:hAnsi="宋体" w:cs="宋体"/>
                <w:sz w:val="24"/>
              </w:rPr>
            </w:pPr>
            <w:r>
              <w:rPr>
                <w:rFonts w:ascii="宋体" w:hAnsi="宋体" w:cs="宋体" w:hint="eastAsia"/>
                <w:sz w:val="24"/>
              </w:rPr>
              <w:t>加油区，罩棚等高处维修作业时</w:t>
            </w:r>
          </w:p>
        </w:tc>
        <w:tc>
          <w:tcPr>
            <w:tcW w:w="1018" w:type="pct"/>
            <w:vAlign w:val="center"/>
          </w:tcPr>
          <w:p w:rsidR="004F3E5C" w:rsidRDefault="004D2E14">
            <w:pPr>
              <w:jc w:val="center"/>
              <w:rPr>
                <w:rFonts w:ascii="宋体" w:hAnsi="宋体" w:cs="宋体"/>
                <w:sz w:val="24"/>
              </w:rPr>
            </w:pPr>
            <w:r>
              <w:rPr>
                <w:rFonts w:ascii="宋体" w:hAnsi="宋体" w:cs="宋体" w:hint="eastAsia"/>
                <w:sz w:val="24"/>
              </w:rPr>
              <w:t>人员摔伤</w:t>
            </w:r>
          </w:p>
        </w:tc>
        <w:tc>
          <w:tcPr>
            <w:tcW w:w="658" w:type="pct"/>
            <w:vAlign w:val="center"/>
          </w:tcPr>
          <w:p w:rsidR="004F3E5C" w:rsidRDefault="004D2E14">
            <w:pPr>
              <w:jc w:val="center"/>
              <w:rPr>
                <w:rFonts w:ascii="宋体" w:hAnsi="宋体" w:cs="宋体"/>
                <w:sz w:val="24"/>
              </w:rPr>
            </w:pPr>
            <w:r>
              <w:rPr>
                <w:rFonts w:ascii="宋体" w:hAnsi="宋体" w:cs="宋体" w:hint="eastAsia"/>
                <w:sz w:val="24"/>
              </w:rPr>
              <w:t>三级</w:t>
            </w:r>
          </w:p>
        </w:tc>
      </w:tr>
      <w:tr w:rsidR="004F3E5C">
        <w:trPr>
          <w:trHeight w:val="496"/>
          <w:jc w:val="center"/>
        </w:trPr>
        <w:tc>
          <w:tcPr>
            <w:tcW w:w="352" w:type="pct"/>
            <w:vAlign w:val="center"/>
          </w:tcPr>
          <w:p w:rsidR="004F3E5C" w:rsidRDefault="004D2E14">
            <w:pPr>
              <w:jc w:val="center"/>
              <w:rPr>
                <w:rFonts w:ascii="宋体" w:hAnsi="宋体" w:cs="宋体"/>
                <w:sz w:val="24"/>
              </w:rPr>
            </w:pPr>
            <w:r>
              <w:rPr>
                <w:rFonts w:ascii="宋体" w:hAnsi="宋体" w:cs="宋体" w:hint="eastAsia"/>
                <w:sz w:val="24"/>
              </w:rPr>
              <w:t>5</w:t>
            </w:r>
          </w:p>
        </w:tc>
        <w:tc>
          <w:tcPr>
            <w:tcW w:w="718" w:type="pct"/>
            <w:vAlign w:val="center"/>
          </w:tcPr>
          <w:p w:rsidR="004F3E5C" w:rsidRDefault="004D2E14">
            <w:pPr>
              <w:jc w:val="center"/>
              <w:rPr>
                <w:rFonts w:ascii="宋体" w:hAnsi="宋体" w:cs="宋体"/>
                <w:sz w:val="24"/>
              </w:rPr>
            </w:pPr>
            <w:r>
              <w:rPr>
                <w:rFonts w:ascii="宋体" w:hAnsi="宋体" w:cs="宋体" w:hint="eastAsia"/>
                <w:sz w:val="24"/>
              </w:rPr>
              <w:t>车辆伤害</w:t>
            </w:r>
          </w:p>
        </w:tc>
        <w:tc>
          <w:tcPr>
            <w:tcW w:w="2252" w:type="pct"/>
            <w:vAlign w:val="center"/>
          </w:tcPr>
          <w:p w:rsidR="004F3E5C" w:rsidRDefault="004D2E14">
            <w:pPr>
              <w:jc w:val="center"/>
              <w:rPr>
                <w:rFonts w:ascii="宋体" w:hAnsi="宋体" w:cs="宋体"/>
                <w:sz w:val="24"/>
              </w:rPr>
            </w:pPr>
            <w:r>
              <w:rPr>
                <w:rFonts w:ascii="宋体" w:hAnsi="宋体" w:cs="宋体" w:hint="eastAsia"/>
                <w:sz w:val="24"/>
              </w:rPr>
              <w:t>加气区、加油区、卸油区</w:t>
            </w:r>
          </w:p>
        </w:tc>
        <w:tc>
          <w:tcPr>
            <w:tcW w:w="1018" w:type="pct"/>
            <w:vAlign w:val="center"/>
          </w:tcPr>
          <w:p w:rsidR="004F3E5C" w:rsidRDefault="004D2E14">
            <w:pPr>
              <w:jc w:val="center"/>
              <w:rPr>
                <w:rFonts w:ascii="宋体" w:hAnsi="宋体" w:cs="宋体"/>
                <w:sz w:val="24"/>
              </w:rPr>
            </w:pPr>
            <w:r>
              <w:rPr>
                <w:rFonts w:ascii="宋体" w:hAnsi="宋体" w:cs="宋体" w:hint="eastAsia"/>
                <w:sz w:val="24"/>
              </w:rPr>
              <w:t>人员伤亡，火灾爆炸</w:t>
            </w:r>
          </w:p>
        </w:tc>
        <w:tc>
          <w:tcPr>
            <w:tcW w:w="658" w:type="pct"/>
            <w:vAlign w:val="center"/>
          </w:tcPr>
          <w:p w:rsidR="004F3E5C" w:rsidRDefault="004D2E14">
            <w:pPr>
              <w:jc w:val="center"/>
              <w:rPr>
                <w:rFonts w:ascii="宋体" w:hAnsi="宋体" w:cs="宋体"/>
                <w:sz w:val="24"/>
              </w:rPr>
            </w:pPr>
            <w:r>
              <w:rPr>
                <w:rFonts w:ascii="宋体" w:hAnsi="宋体" w:cs="宋体" w:hint="eastAsia"/>
                <w:sz w:val="24"/>
              </w:rPr>
              <w:t>三级</w:t>
            </w:r>
          </w:p>
        </w:tc>
      </w:tr>
      <w:tr w:rsidR="004F3E5C">
        <w:trPr>
          <w:trHeight w:val="195"/>
          <w:jc w:val="center"/>
        </w:trPr>
        <w:tc>
          <w:tcPr>
            <w:tcW w:w="352" w:type="pct"/>
            <w:vAlign w:val="center"/>
          </w:tcPr>
          <w:p w:rsidR="004F3E5C" w:rsidRDefault="004D2E14">
            <w:pPr>
              <w:jc w:val="center"/>
              <w:rPr>
                <w:rFonts w:ascii="宋体" w:hAnsi="宋体" w:cs="宋体"/>
                <w:sz w:val="24"/>
              </w:rPr>
            </w:pPr>
            <w:r>
              <w:rPr>
                <w:rFonts w:ascii="宋体" w:hAnsi="宋体" w:cs="宋体" w:hint="eastAsia"/>
                <w:sz w:val="24"/>
              </w:rPr>
              <w:t>6</w:t>
            </w:r>
          </w:p>
        </w:tc>
        <w:tc>
          <w:tcPr>
            <w:tcW w:w="718" w:type="pct"/>
            <w:vAlign w:val="center"/>
          </w:tcPr>
          <w:p w:rsidR="004F3E5C" w:rsidRDefault="004D2E14">
            <w:pPr>
              <w:jc w:val="center"/>
              <w:rPr>
                <w:rFonts w:ascii="宋体" w:hAnsi="宋体" w:cs="宋体"/>
                <w:sz w:val="24"/>
              </w:rPr>
            </w:pPr>
            <w:r>
              <w:rPr>
                <w:rFonts w:ascii="宋体" w:hAnsi="宋体" w:cs="宋体" w:hint="eastAsia"/>
                <w:sz w:val="24"/>
              </w:rPr>
              <w:t>汽品泄漏</w:t>
            </w:r>
          </w:p>
        </w:tc>
        <w:tc>
          <w:tcPr>
            <w:tcW w:w="2252" w:type="pct"/>
            <w:vAlign w:val="center"/>
          </w:tcPr>
          <w:p w:rsidR="004F3E5C" w:rsidRDefault="004D2E14">
            <w:pPr>
              <w:jc w:val="center"/>
              <w:rPr>
                <w:rFonts w:ascii="宋体" w:hAnsi="宋体" w:cs="宋体"/>
                <w:sz w:val="24"/>
              </w:rPr>
            </w:pPr>
            <w:r>
              <w:rPr>
                <w:rFonts w:ascii="宋体" w:hAnsi="宋体" w:cs="宋体" w:hint="eastAsia"/>
                <w:sz w:val="24"/>
              </w:rPr>
              <w:t>加气区、加油区、卸油区、油罐区</w:t>
            </w:r>
          </w:p>
        </w:tc>
        <w:tc>
          <w:tcPr>
            <w:tcW w:w="1018" w:type="pct"/>
            <w:vAlign w:val="center"/>
          </w:tcPr>
          <w:p w:rsidR="004F3E5C" w:rsidRDefault="004D2E14">
            <w:pPr>
              <w:jc w:val="center"/>
              <w:rPr>
                <w:rFonts w:ascii="宋体" w:hAnsi="宋体" w:cs="宋体"/>
                <w:sz w:val="24"/>
              </w:rPr>
            </w:pPr>
            <w:r>
              <w:rPr>
                <w:rFonts w:ascii="宋体" w:hAnsi="宋体" w:cs="宋体" w:hint="eastAsia"/>
                <w:sz w:val="24"/>
              </w:rPr>
              <w:t>火灾爆炸、环境污染</w:t>
            </w:r>
          </w:p>
        </w:tc>
        <w:tc>
          <w:tcPr>
            <w:tcW w:w="658" w:type="pct"/>
            <w:vAlign w:val="center"/>
          </w:tcPr>
          <w:p w:rsidR="004F3E5C" w:rsidRDefault="004D2E14">
            <w:pPr>
              <w:jc w:val="center"/>
              <w:rPr>
                <w:rFonts w:ascii="宋体" w:hAnsi="宋体" w:cs="宋体"/>
                <w:sz w:val="24"/>
              </w:rPr>
            </w:pPr>
            <w:r>
              <w:rPr>
                <w:rFonts w:ascii="宋体" w:hAnsi="宋体" w:cs="宋体" w:hint="eastAsia"/>
                <w:sz w:val="24"/>
              </w:rPr>
              <w:t>二级</w:t>
            </w:r>
          </w:p>
        </w:tc>
      </w:tr>
      <w:tr w:rsidR="004F3E5C">
        <w:trPr>
          <w:trHeight w:val="195"/>
          <w:jc w:val="center"/>
        </w:trPr>
        <w:tc>
          <w:tcPr>
            <w:tcW w:w="352" w:type="pct"/>
            <w:vAlign w:val="center"/>
          </w:tcPr>
          <w:p w:rsidR="004F3E5C" w:rsidRDefault="004D2E14">
            <w:pPr>
              <w:jc w:val="center"/>
              <w:rPr>
                <w:rFonts w:ascii="宋体" w:hAnsi="宋体" w:cs="宋体"/>
                <w:sz w:val="24"/>
              </w:rPr>
            </w:pPr>
            <w:r>
              <w:rPr>
                <w:rFonts w:ascii="宋体" w:hAnsi="宋体" w:cs="宋体" w:hint="eastAsia"/>
                <w:sz w:val="24"/>
              </w:rPr>
              <w:t>7</w:t>
            </w:r>
          </w:p>
        </w:tc>
        <w:tc>
          <w:tcPr>
            <w:tcW w:w="718" w:type="pct"/>
            <w:vAlign w:val="center"/>
          </w:tcPr>
          <w:p w:rsidR="004F3E5C" w:rsidRDefault="004D2E14">
            <w:pPr>
              <w:jc w:val="center"/>
              <w:rPr>
                <w:rFonts w:ascii="宋体" w:hAnsi="宋体" w:cs="宋体"/>
                <w:sz w:val="24"/>
              </w:rPr>
            </w:pPr>
            <w:r>
              <w:rPr>
                <w:rFonts w:ascii="宋体" w:hAnsi="宋体" w:cs="宋体" w:hint="eastAsia"/>
                <w:sz w:val="24"/>
              </w:rPr>
              <w:t>治安事件</w:t>
            </w:r>
          </w:p>
        </w:tc>
        <w:tc>
          <w:tcPr>
            <w:tcW w:w="2252" w:type="pct"/>
            <w:vAlign w:val="center"/>
          </w:tcPr>
          <w:p w:rsidR="004F3E5C" w:rsidRDefault="004D2E14">
            <w:pPr>
              <w:jc w:val="center"/>
              <w:rPr>
                <w:rFonts w:ascii="宋体" w:hAnsi="宋体" w:cs="宋体"/>
                <w:sz w:val="24"/>
              </w:rPr>
            </w:pPr>
            <w:r>
              <w:rPr>
                <w:rFonts w:ascii="宋体" w:hAnsi="宋体" w:cs="宋体" w:hint="eastAsia"/>
                <w:sz w:val="24"/>
              </w:rPr>
              <w:t>加油（气）区、营业室</w:t>
            </w:r>
          </w:p>
        </w:tc>
        <w:tc>
          <w:tcPr>
            <w:tcW w:w="1018" w:type="pct"/>
            <w:vAlign w:val="center"/>
          </w:tcPr>
          <w:p w:rsidR="004F3E5C" w:rsidRDefault="004D2E14">
            <w:pPr>
              <w:jc w:val="center"/>
              <w:rPr>
                <w:rFonts w:ascii="宋体" w:hAnsi="宋体" w:cs="宋体"/>
                <w:sz w:val="24"/>
              </w:rPr>
            </w:pPr>
            <w:r>
              <w:rPr>
                <w:rFonts w:ascii="宋体" w:hAnsi="宋体" w:cs="宋体" w:hint="eastAsia"/>
                <w:sz w:val="24"/>
              </w:rPr>
              <w:t>人员伤亡</w:t>
            </w:r>
          </w:p>
        </w:tc>
        <w:tc>
          <w:tcPr>
            <w:tcW w:w="658" w:type="pct"/>
            <w:vAlign w:val="center"/>
          </w:tcPr>
          <w:p w:rsidR="004F3E5C" w:rsidRDefault="004D2E14">
            <w:pPr>
              <w:jc w:val="center"/>
              <w:rPr>
                <w:rFonts w:ascii="宋体" w:hAnsi="宋体" w:cs="宋体"/>
                <w:sz w:val="24"/>
              </w:rPr>
            </w:pPr>
            <w:r>
              <w:rPr>
                <w:rFonts w:ascii="宋体" w:hAnsi="宋体" w:cs="宋体" w:hint="eastAsia"/>
                <w:sz w:val="24"/>
              </w:rPr>
              <w:t>二级</w:t>
            </w:r>
          </w:p>
        </w:tc>
      </w:tr>
    </w:tbl>
    <w:p w:rsidR="004F3E5C" w:rsidRDefault="004D2E14">
      <w:pPr>
        <w:pStyle w:val="2"/>
        <w:spacing w:before="156"/>
        <w:rPr>
          <w:rFonts w:ascii="宋体" w:eastAsia="宋体" w:hAnsi="宋体" w:cs="宋体"/>
          <w:sz w:val="36"/>
          <w:szCs w:val="36"/>
        </w:rPr>
      </w:pPr>
      <w:bookmarkStart w:id="294" w:name="_Toc22971"/>
      <w:r>
        <w:rPr>
          <w:rFonts w:ascii="宋体" w:eastAsia="宋体" w:hAnsi="宋体" w:cs="宋体" w:hint="eastAsia"/>
          <w:sz w:val="36"/>
          <w:szCs w:val="36"/>
        </w:rPr>
        <w:lastRenderedPageBreak/>
        <w:t>1.2应急组织机构及职责</w:t>
      </w:r>
      <w:bookmarkEnd w:id="294"/>
    </w:p>
    <w:p w:rsidR="004F3E5C" w:rsidRDefault="004D2E14">
      <w:pPr>
        <w:autoSpaceDE w:val="0"/>
        <w:autoSpaceDN w:val="0"/>
        <w:adjustRightInd w:val="0"/>
        <w:spacing w:line="360" w:lineRule="auto"/>
        <w:jc w:val="center"/>
        <w:rPr>
          <w:rFonts w:ascii="宋体" w:hAnsi="宋体" w:cs="宋体"/>
        </w:rPr>
      </w:pPr>
      <w:r>
        <w:rPr>
          <w:rFonts w:ascii="宋体" w:hAnsi="宋体" w:cs="宋体" w:hint="eastAsia"/>
          <w:b/>
          <w:sz w:val="24"/>
          <w:lang w:val="zh-CN"/>
        </w:rPr>
        <w:t>图</w:t>
      </w:r>
      <w:r>
        <w:rPr>
          <w:rFonts w:ascii="宋体" w:hAnsi="宋体" w:cs="宋体" w:hint="eastAsia"/>
          <w:b/>
          <w:sz w:val="24"/>
        </w:rPr>
        <w:t>1</w:t>
      </w:r>
      <w:r>
        <w:rPr>
          <w:rFonts w:ascii="宋体" w:hAnsi="宋体" w:cs="宋体" w:hint="eastAsia"/>
          <w:b/>
          <w:sz w:val="24"/>
          <w:lang w:val="zh-CN"/>
        </w:rPr>
        <w:t>-</w:t>
      </w:r>
      <w:r>
        <w:rPr>
          <w:rFonts w:ascii="宋体" w:hAnsi="宋体" w:cs="宋体" w:hint="eastAsia"/>
          <w:b/>
          <w:sz w:val="24"/>
        </w:rPr>
        <w:t xml:space="preserve">1 </w:t>
      </w:r>
      <w:r>
        <w:rPr>
          <w:rFonts w:ascii="宋体" w:hAnsi="宋体" w:cs="宋体" w:hint="eastAsia"/>
          <w:b/>
          <w:sz w:val="24"/>
          <w:lang w:val="zh-CN"/>
        </w:rPr>
        <w:t>滨江路加油加气站应急组织机构图</w:t>
      </w:r>
    </w:p>
    <w:p w:rsidR="004F3E5C" w:rsidRDefault="004D2E14">
      <w:pPr>
        <w:pStyle w:val="af9"/>
        <w:jc w:val="both"/>
        <w:rPr>
          <w:rFonts w:ascii="宋体" w:hAnsi="宋体" w:cs="宋体"/>
          <w:color w:val="auto"/>
        </w:rPr>
      </w:pPr>
      <w:r>
        <w:rPr>
          <w:rFonts w:ascii="宋体" w:hAnsi="宋体" w:cs="宋体" w:hint="eastAsia"/>
          <w:noProof/>
          <w:color w:val="auto"/>
          <w:sz w:val="21"/>
        </w:rPr>
        <mc:AlternateContent>
          <mc:Choice Requires="wpg">
            <w:drawing>
              <wp:anchor distT="0" distB="0" distL="114300" distR="114300" simplePos="0" relativeHeight="251662336" behindDoc="0" locked="0" layoutInCell="1" allowOverlap="1">
                <wp:simplePos x="0" y="0"/>
                <wp:positionH relativeFrom="column">
                  <wp:posOffset>655320</wp:posOffset>
                </wp:positionH>
                <wp:positionV relativeFrom="paragraph">
                  <wp:posOffset>111125</wp:posOffset>
                </wp:positionV>
                <wp:extent cx="4641850" cy="3051175"/>
                <wp:effectExtent l="4445" t="4445" r="17145" b="7620"/>
                <wp:wrapNone/>
                <wp:docPr id="39" name="组合 39"/>
                <wp:cNvGraphicFramePr/>
                <a:graphic xmlns:a="http://schemas.openxmlformats.org/drawingml/2006/main">
                  <a:graphicData uri="http://schemas.microsoft.com/office/word/2010/wordprocessingGroup">
                    <wpg:wgp>
                      <wpg:cNvGrpSpPr/>
                      <wpg:grpSpPr>
                        <a:xfrm>
                          <a:off x="0" y="0"/>
                          <a:ext cx="4641850" cy="3051175"/>
                          <a:chOff x="5358" y="1209681"/>
                          <a:chExt cx="7310" cy="4805"/>
                        </a:xfrm>
                      </wpg:grpSpPr>
                      <wpg:grpSp>
                        <wpg:cNvPr id="40" name="组合 101"/>
                        <wpg:cNvGrpSpPr/>
                        <wpg:grpSpPr>
                          <a:xfrm>
                            <a:off x="5358" y="1211288"/>
                            <a:ext cx="6593" cy="3198"/>
                            <a:chOff x="8395" y="294798"/>
                            <a:chExt cx="6593" cy="2926"/>
                          </a:xfrm>
                        </wpg:grpSpPr>
                        <wps:wsp>
                          <wps:cNvPr id="41" name="文本框 88"/>
                          <wps:cNvSpPr txBox="1"/>
                          <wps:spPr>
                            <a:xfrm>
                              <a:off x="8395" y="295358"/>
                              <a:ext cx="855"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pPr>
                                  <w:jc w:val="center"/>
                                  <w:rPr>
                                    <w:sz w:val="28"/>
                                    <w:szCs w:val="28"/>
                                  </w:rPr>
                                </w:pPr>
                                <w:r>
                                  <w:rPr>
                                    <w:rFonts w:hint="eastAsia"/>
                                    <w:sz w:val="28"/>
                                    <w:szCs w:val="28"/>
                                  </w:rPr>
                                  <w:t>抢险救援组</w:t>
                                </w:r>
                              </w:p>
                              <w:p w:rsidR="004D2E14" w:rsidRDefault="004D2E14"/>
                            </w:txbxContent>
                          </wps:txbx>
                          <wps:bodyPr vert="eaVert" upright="1"/>
                        </wps:wsp>
                        <wps:wsp>
                          <wps:cNvPr id="42" name="文本框 90"/>
                          <wps:cNvSpPr txBox="1"/>
                          <wps:spPr>
                            <a:xfrm>
                              <a:off x="11127" y="295399"/>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pPr>
                                  <w:ind w:firstLineChars="200" w:firstLine="560"/>
                                </w:pPr>
                                <w:r>
                                  <w:rPr>
                                    <w:rFonts w:hint="eastAsia"/>
                                    <w:sz w:val="28"/>
                                    <w:szCs w:val="28"/>
                                  </w:rPr>
                                  <w:t>警戒后勤组</w:t>
                                </w:r>
                              </w:p>
                            </w:txbxContent>
                          </wps:txbx>
                          <wps:bodyPr vert="eaVert" upright="1"/>
                        </wps:wsp>
                        <wps:wsp>
                          <wps:cNvPr id="43" name="文本框 91"/>
                          <wps:cNvSpPr txBox="1"/>
                          <wps:spPr>
                            <a:xfrm>
                              <a:off x="14148" y="295377"/>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pPr>
                                  <w:jc w:val="center"/>
                                  <w:rPr>
                                    <w:sz w:val="28"/>
                                    <w:szCs w:val="28"/>
                                  </w:rPr>
                                </w:pPr>
                                <w:r>
                                  <w:rPr>
                                    <w:rFonts w:hint="eastAsia"/>
                                    <w:sz w:val="28"/>
                                    <w:szCs w:val="28"/>
                                  </w:rPr>
                                  <w:t>医疗救护组</w:t>
                                </w:r>
                              </w:p>
                            </w:txbxContent>
                          </wps:txbx>
                          <wps:bodyPr vert="eaVert" upright="1"/>
                        </wps:wsp>
                        <wps:wsp>
                          <wps:cNvPr id="44" name="直接连接符 94"/>
                          <wps:cNvCnPr/>
                          <wps:spPr>
                            <a:xfrm>
                              <a:off x="8799" y="294798"/>
                              <a:ext cx="5726" cy="23"/>
                            </a:xfrm>
                            <a:prstGeom prst="line">
                              <a:avLst/>
                            </a:prstGeom>
                            <a:ln w="9525" cap="flat" cmpd="sng">
                              <a:solidFill>
                                <a:srgbClr val="000000"/>
                              </a:solidFill>
                              <a:prstDash val="solid"/>
                              <a:headEnd type="none" w="med" len="med"/>
                              <a:tailEnd type="none" w="med" len="med"/>
                            </a:ln>
                          </wps:spPr>
                          <wps:bodyPr/>
                        </wps:wsp>
                        <wps:wsp>
                          <wps:cNvPr id="45" name="直接连接符 95"/>
                          <wps:cNvCnPr/>
                          <wps:spPr>
                            <a:xfrm>
                              <a:off x="8799" y="294813"/>
                              <a:ext cx="1" cy="525"/>
                            </a:xfrm>
                            <a:prstGeom prst="line">
                              <a:avLst/>
                            </a:prstGeom>
                            <a:ln w="9525" cap="flat" cmpd="sng">
                              <a:solidFill>
                                <a:srgbClr val="000000"/>
                              </a:solidFill>
                              <a:prstDash val="solid"/>
                              <a:headEnd type="none" w="med" len="med"/>
                              <a:tailEnd type="triangle" w="med" len="med"/>
                            </a:ln>
                          </wps:spPr>
                          <wps:bodyPr/>
                        </wps:wsp>
                        <wps:wsp>
                          <wps:cNvPr id="46" name="直接连接符 97"/>
                          <wps:cNvCnPr/>
                          <wps:spPr>
                            <a:xfrm>
                              <a:off x="11604" y="294846"/>
                              <a:ext cx="1" cy="540"/>
                            </a:xfrm>
                            <a:prstGeom prst="line">
                              <a:avLst/>
                            </a:prstGeom>
                            <a:ln w="9525" cap="flat" cmpd="sng">
                              <a:solidFill>
                                <a:srgbClr val="000000"/>
                              </a:solidFill>
                              <a:prstDash val="solid"/>
                              <a:headEnd type="none" w="med" len="med"/>
                              <a:tailEnd type="triangle" w="med" len="med"/>
                            </a:ln>
                          </wps:spPr>
                          <wps:bodyPr/>
                        </wps:wsp>
                        <wps:wsp>
                          <wps:cNvPr id="47" name="直接连接符 98"/>
                          <wps:cNvCnPr/>
                          <wps:spPr>
                            <a:xfrm>
                              <a:off x="14501" y="294811"/>
                              <a:ext cx="1" cy="555"/>
                            </a:xfrm>
                            <a:prstGeom prst="line">
                              <a:avLst/>
                            </a:prstGeom>
                            <a:ln w="9525" cap="flat" cmpd="sng">
                              <a:solidFill>
                                <a:srgbClr val="000000"/>
                              </a:solidFill>
                              <a:prstDash val="solid"/>
                              <a:headEnd type="none" w="med" len="med"/>
                              <a:tailEnd type="triangle" w="med" len="med"/>
                            </a:ln>
                          </wps:spPr>
                          <wps:bodyPr/>
                        </wps:wsp>
                      </wpg:grpSp>
                      <wpg:grpSp>
                        <wpg:cNvPr id="48" name="组合 162"/>
                        <wpg:cNvGrpSpPr/>
                        <wpg:grpSpPr>
                          <a:xfrm>
                            <a:off x="7141" y="1209681"/>
                            <a:ext cx="5527" cy="1823"/>
                            <a:chOff x="7141" y="1209681"/>
                            <a:chExt cx="5527" cy="1823"/>
                          </a:xfrm>
                        </wpg:grpSpPr>
                        <wps:wsp>
                          <wps:cNvPr id="49" name="文本框 102"/>
                          <wps:cNvSpPr txBox="1"/>
                          <wps:spPr>
                            <a:xfrm>
                              <a:off x="7141" y="1209681"/>
                              <a:ext cx="4082" cy="7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pPr>
                                  <w:jc w:val="center"/>
                                  <w:rPr>
                                    <w:sz w:val="32"/>
                                    <w:szCs w:val="32"/>
                                  </w:rPr>
                                </w:pPr>
                                <w:r>
                                  <w:rPr>
                                    <w:rFonts w:hint="eastAsia"/>
                                    <w:sz w:val="32"/>
                                    <w:szCs w:val="32"/>
                                  </w:rPr>
                                  <w:t>生产安全事故应急指挥部</w:t>
                                </w:r>
                              </w:p>
                              <w:p w:rsidR="004D2E14" w:rsidRDefault="004D2E14"/>
                            </w:txbxContent>
                          </wps:txbx>
                          <wps:bodyPr upright="1"/>
                        </wps:wsp>
                        <wps:wsp>
                          <wps:cNvPr id="50" name="直接连接符 103"/>
                          <wps:cNvCnPr/>
                          <wps:spPr>
                            <a:xfrm>
                              <a:off x="8566" y="1210402"/>
                              <a:ext cx="1" cy="1103"/>
                            </a:xfrm>
                            <a:prstGeom prst="line">
                              <a:avLst/>
                            </a:prstGeom>
                            <a:ln w="9525" cap="flat" cmpd="sng">
                              <a:solidFill>
                                <a:srgbClr val="000000"/>
                              </a:solidFill>
                              <a:prstDash val="solid"/>
                              <a:headEnd type="none" w="med" len="med"/>
                              <a:tailEnd type="none" w="med" len="med"/>
                            </a:ln>
                          </wps:spPr>
                          <wps:bodyPr/>
                        </wps:wsp>
                        <wps:wsp>
                          <wps:cNvPr id="51" name="文本框 104"/>
                          <wps:cNvSpPr txBox="1"/>
                          <wps:spPr>
                            <a:xfrm>
                              <a:off x="9466" y="1210523"/>
                              <a:ext cx="3202" cy="66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pPr>
                                  <w:spacing w:line="480" w:lineRule="auto"/>
                                  <w:jc w:val="center"/>
                                </w:pPr>
                                <w:r>
                                  <w:rPr>
                                    <w:rFonts w:hint="eastAsia"/>
                                    <w:sz w:val="24"/>
                                  </w:rPr>
                                  <w:t>应急救援指挥部（办公室）</w:t>
                                </w:r>
                              </w:p>
                            </w:txbxContent>
                          </wps:txbx>
                          <wps:bodyPr upright="1"/>
                        </wps:wsp>
                        <wps:wsp>
                          <wps:cNvPr id="52" name="直接连接符 105"/>
                          <wps:cNvCnPr/>
                          <wps:spPr>
                            <a:xfrm>
                              <a:off x="8570" y="1210956"/>
                              <a:ext cx="920" cy="1"/>
                            </a:xfrm>
                            <a:prstGeom prst="line">
                              <a:avLst/>
                            </a:prstGeom>
                            <a:ln w="9525" cap="flat" cmpd="sng">
                              <a:solidFill>
                                <a:srgbClr val="000000"/>
                              </a:solidFill>
                              <a:prstDash val="solid"/>
                              <a:headEnd type="none" w="med" len="med"/>
                              <a:tailEnd type="triangle" w="med" len="lg"/>
                            </a:ln>
                          </wps:spPr>
                          <wps:bodyPr/>
                        </wps:wsp>
                      </wpg:grpSp>
                    </wpg:wgp>
                  </a:graphicData>
                </a:graphic>
              </wp:anchor>
            </w:drawing>
          </mc:Choice>
          <mc:Fallback>
            <w:pict>
              <v:group id="组合 39" o:spid="_x0000_s1132" style="position:absolute;left:0;text-align:left;margin-left:51.6pt;margin-top:8.75pt;width:365.5pt;height:240.25pt;z-index:251662336" coordorigin="53,12096" coordsize="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">
                <v:group id="组合 101" o:spid="_x0000_s1133" style="position:absolute;left:53;top:12112;width:66;height:32" coordorigin="8395,294798" coordsize="6593,2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文本框 88" o:spid="_x0000_s1134" type="#_x0000_t202" style="position:absolute;left:8395;top:295358;width:855;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vT4MIA&#10;AADbAAAADwAAAGRycy9kb3ducmV2LnhtbESPQWsCMRSE7wX/Q3iCl1KzSlFZjSKi4KVStd4fm+fu&#10;4uZlSeIa/70pFHocZuYbZrGKphEdOV9bVjAaZiCIC6trLhX8nHcfMxA+IGtsLJOCJ3lYLXtvC8y1&#10;ffCRulMoRYKwz1FBFUKbS+mLigz6oW2Jk3e1zmBI0pVSO3wkuGnkOMsm0mDNaaHCljYVFbfT3SiI&#10;k/P71/QYptvZoYsHibvtt7soNejH9RxEoBj+w3/tvVbwOYLfL+kH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9PgwgAAANsAAAAPAAAAAAAAAAAAAAAAAJgCAABkcnMvZG93&#10;bnJldi54bWxQSwUGAAAAAAQABAD1AAAAhwMAAAAA&#10;">
                    <v:textbox style="layout-flow:vertical-ideographic">
                      <w:txbxContent>
                        <w:p w:rsidR="004D2E14" w:rsidRDefault="004D2E14">
                          <w:pPr>
                            <w:jc w:val="center"/>
                            <w:rPr>
                              <w:sz w:val="28"/>
                              <w:szCs w:val="28"/>
                            </w:rPr>
                          </w:pPr>
                          <w:r>
                            <w:rPr>
                              <w:rFonts w:hint="eastAsia"/>
                              <w:sz w:val="28"/>
                              <w:szCs w:val="28"/>
                            </w:rPr>
                            <w:t>抢险救援组</w:t>
                          </w:r>
                        </w:p>
                        <w:p w:rsidR="004D2E14" w:rsidRDefault="004D2E14"/>
                      </w:txbxContent>
                    </v:textbox>
                  </v:shape>
                  <v:shape id="文本框 90" o:spid="_x0000_s1135" type="#_x0000_t202" style="position:absolute;left:11127;top:295399;width:840;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lNl8IA&#10;AADbAAAADwAAAGRycy9kb3ducmV2LnhtbESPQWsCMRSE74L/ITzBi9RspaisRhFR8FKpWu+PzXN3&#10;cfOyJOka/70pFHocZuYbZrmOphEdOV9bVvA+zkAQF1bXXCr4vuzf5iB8QNbYWCYFT/KwXvV7S8y1&#10;ffCJunMoRYKwz1FBFUKbS+mLigz6sW2Jk3ezzmBI0pVSO3wkuGnkJMum0mDNaaHClrYVFffzj1EQ&#10;p5fR5+wUZrv5sYtHifvdl7sqNRzEzQJEoBj+w3/tg1bwMYHfL+kH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U2XwgAAANsAAAAPAAAAAAAAAAAAAAAAAJgCAABkcnMvZG93&#10;bnJldi54bWxQSwUGAAAAAAQABAD1AAAAhwMAAAAA&#10;">
                    <v:textbox style="layout-flow:vertical-ideographic">
                      <w:txbxContent>
                        <w:p w:rsidR="004D2E14" w:rsidRDefault="004D2E14">
                          <w:pPr>
                            <w:ind w:firstLineChars="200" w:firstLine="560"/>
                          </w:pPr>
                          <w:r>
                            <w:rPr>
                              <w:rFonts w:hint="eastAsia"/>
                              <w:sz w:val="28"/>
                              <w:szCs w:val="28"/>
                            </w:rPr>
                            <w:t>警戒后勤组</w:t>
                          </w:r>
                        </w:p>
                      </w:txbxContent>
                    </v:textbox>
                  </v:shape>
                  <v:shape id="文本框 91" o:spid="_x0000_s1136" type="#_x0000_t202" style="position:absolute;left:14148;top:295377;width:840;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oDMQA&#10;AADbAAAADwAAAGRycy9kb3ducmV2LnhtbESPQWsCMRSE7wX/Q3hCL6WbtYouq1GkKPRSqVrvj83r&#10;7tLNy5Kka/rvTUHocZiZb5jVJppODOR8a1nBJMtBEFdWt1wr+DzvnwsQPiBr7CyTgl/ysFmPHlZY&#10;anvlIw2nUIsEYV+igiaEvpTSVw0Z9JntiZP3ZZ3BkKSrpXZ4TXDTyZc8n0uDLaeFBnt6baj6Pv0Y&#10;BXF+fnpfHMNiVxyGeJC43324i1KP47hdgggUw3/43n7TCmZT+PuSf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F6AzEAAAA2wAAAA8AAAAAAAAAAAAAAAAAmAIAAGRycy9k&#10;b3ducmV2LnhtbFBLBQYAAAAABAAEAPUAAACJAwAAAAA=&#10;">
                    <v:textbox style="layout-flow:vertical-ideographic">
                      <w:txbxContent>
                        <w:p w:rsidR="004D2E14" w:rsidRDefault="004D2E14">
                          <w:pPr>
                            <w:jc w:val="center"/>
                            <w:rPr>
                              <w:sz w:val="28"/>
                              <w:szCs w:val="28"/>
                            </w:rPr>
                          </w:pPr>
                          <w:r>
                            <w:rPr>
                              <w:rFonts w:hint="eastAsia"/>
                              <w:sz w:val="28"/>
                              <w:szCs w:val="28"/>
                            </w:rPr>
                            <w:t>医疗救护组</w:t>
                          </w:r>
                        </w:p>
                      </w:txbxContent>
                    </v:textbox>
                  </v:shape>
                  <v:line id="直接连接符 94" o:spid="_x0000_s1137" style="position:absolute;visibility:visible;mso-wrap-style:square" from="8799,294798" to="14525,294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直接连接符 95" o:spid="_x0000_s1138" style="position:absolute;visibility:visible;mso-wrap-style:square" from="8799,294813" to="8800,295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line id="直接连接符 97" o:spid="_x0000_s1139" style="position:absolute;visibility:visible;mso-wrap-style:square" from="11604,294846" to="11605,29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line id="直接连接符 98" o:spid="_x0000_s1140" style="position:absolute;visibility:visible;mso-wrap-style:square" from="14501,294811" to="14502,295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group>
                <v:group id="组合 162" o:spid="_x0000_s1141" style="position:absolute;left:71;top:12096;width:55;height:19" coordorigin="71,12096" coordsize="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文本框 102" o:spid="_x0000_s1142" type="#_x0000_t202" style="position:absolute;left:71;top:12096;width:4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4D2E14" w:rsidRDefault="004D2E14">
                          <w:pPr>
                            <w:jc w:val="center"/>
                            <w:rPr>
                              <w:sz w:val="32"/>
                              <w:szCs w:val="32"/>
                            </w:rPr>
                          </w:pPr>
                          <w:r>
                            <w:rPr>
                              <w:rFonts w:hint="eastAsia"/>
                              <w:sz w:val="32"/>
                              <w:szCs w:val="32"/>
                            </w:rPr>
                            <w:t>生产安全事故应急指挥部</w:t>
                          </w:r>
                        </w:p>
                        <w:p w:rsidR="004D2E14" w:rsidRDefault="004D2E14"/>
                      </w:txbxContent>
                    </v:textbox>
                  </v:shape>
                  <v:line id="直接连接符 103" o:spid="_x0000_s1143" style="position:absolute;visibility:visible;mso-wrap-style:square" from="85,12104" to="85,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shape id="文本框 104" o:spid="_x0000_s1144" type="#_x0000_t202" style="position:absolute;left:94;top:12105;width:3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4D2E14" w:rsidRDefault="004D2E14">
                          <w:pPr>
                            <w:spacing w:line="480" w:lineRule="auto"/>
                            <w:jc w:val="center"/>
                          </w:pPr>
                          <w:r>
                            <w:rPr>
                              <w:rFonts w:hint="eastAsia"/>
                              <w:sz w:val="24"/>
                            </w:rPr>
                            <w:t>应急救援指挥部（办公室）</w:t>
                          </w:r>
                        </w:p>
                      </w:txbxContent>
                    </v:textbox>
                  </v:shape>
                  <v:line id="直接连接符 105" o:spid="_x0000_s1145" style="position:absolute;visibility:visible;mso-wrap-style:square" from="85,12109" to="94,1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iwcAAAADbAAAADwAAAGRycy9kb3ducmV2LnhtbESPQYvCMBSE74L/ITxhb5oorkg1yiIs&#10;7LXqxdujebZ1m5fSPGv99xtB2OMwM98w2/3gG9VTF+vAFuYzA4q4CK7m0sL59D1dg4qC7LAJTBae&#10;FGG/G4+2mLnw4Jz6o5QqQThmaKESaTOtY1GRxzgLLXHyrqHzKEl2pXYdPhLcN3phzEp7rDktVNjS&#10;oaLi93j3FsywPC3zVd7fhMVcL1g8/T1a+zEZvjaghAb5D7/bP87C5wJeX9IP0L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5kIsHAAAAA2wAAAA8AAAAAAAAAAAAAAAAA&#10;oQIAAGRycy9kb3ducmV2LnhtbFBLBQYAAAAABAAEAPkAAACOAwAAAAA=&#10;">
                    <v:stroke endarrow="block" endarrowlength="long"/>
                  </v:line>
                </v:group>
              </v:group>
            </w:pict>
          </mc:Fallback>
        </mc:AlternateContent>
      </w:r>
    </w:p>
    <w:p w:rsidR="004F3E5C" w:rsidRDefault="004F3E5C">
      <w:pPr>
        <w:pStyle w:val="af9"/>
        <w:jc w:val="both"/>
        <w:rPr>
          <w:rFonts w:ascii="宋体" w:hAnsi="宋体" w:cs="宋体"/>
          <w:color w:val="auto"/>
        </w:rPr>
      </w:pPr>
    </w:p>
    <w:p w:rsidR="004F3E5C" w:rsidRDefault="004F3E5C">
      <w:pPr>
        <w:pStyle w:val="af9"/>
        <w:jc w:val="both"/>
        <w:rPr>
          <w:rFonts w:ascii="宋体" w:hAnsi="宋体" w:cs="宋体"/>
          <w:color w:val="auto"/>
        </w:rPr>
      </w:pPr>
    </w:p>
    <w:p w:rsidR="004F3E5C" w:rsidRDefault="004F3E5C">
      <w:pPr>
        <w:pStyle w:val="af9"/>
        <w:jc w:val="both"/>
        <w:rPr>
          <w:rFonts w:ascii="宋体" w:hAnsi="宋体" w:cs="宋体"/>
          <w:color w:val="auto"/>
        </w:rPr>
      </w:pPr>
    </w:p>
    <w:p w:rsidR="004F3E5C" w:rsidRDefault="004F3E5C">
      <w:pPr>
        <w:pStyle w:val="af9"/>
        <w:jc w:val="both"/>
        <w:rPr>
          <w:rFonts w:ascii="宋体" w:hAnsi="宋体" w:cs="宋体"/>
          <w:color w:val="auto"/>
        </w:rPr>
      </w:pPr>
    </w:p>
    <w:p w:rsidR="004F3E5C" w:rsidRDefault="004F3E5C">
      <w:pPr>
        <w:pStyle w:val="af9"/>
        <w:jc w:val="both"/>
        <w:rPr>
          <w:rFonts w:ascii="宋体" w:hAnsi="宋体" w:cs="宋体"/>
          <w:color w:val="auto"/>
        </w:rPr>
      </w:pPr>
    </w:p>
    <w:p w:rsidR="004F3E5C" w:rsidRDefault="004F3E5C">
      <w:pPr>
        <w:pStyle w:val="af9"/>
        <w:jc w:val="both"/>
        <w:rPr>
          <w:rFonts w:ascii="宋体" w:hAnsi="宋体" w:cs="宋体"/>
          <w:color w:val="auto"/>
        </w:rPr>
      </w:pPr>
    </w:p>
    <w:p w:rsidR="004F3E5C" w:rsidRDefault="004F3E5C">
      <w:pPr>
        <w:pStyle w:val="af9"/>
        <w:jc w:val="both"/>
        <w:rPr>
          <w:rFonts w:ascii="宋体" w:hAnsi="宋体" w:cs="宋体"/>
          <w:color w:val="auto"/>
        </w:rPr>
      </w:pPr>
    </w:p>
    <w:p w:rsidR="004F3E5C" w:rsidRDefault="004D2E14">
      <w:pPr>
        <w:spacing w:line="480" w:lineRule="auto"/>
        <w:jc w:val="center"/>
        <w:rPr>
          <w:rFonts w:ascii="宋体" w:hAnsi="宋体" w:cs="宋体"/>
          <w:sz w:val="28"/>
          <w:szCs w:val="28"/>
        </w:rPr>
      </w:pPr>
      <w:r>
        <w:rPr>
          <w:rFonts w:ascii="宋体" w:hAnsi="宋体" w:cs="宋体" w:hint="eastAsia"/>
          <w:sz w:val="28"/>
          <w:szCs w:val="28"/>
        </w:rPr>
        <w:t>详见综合应急预案1.2应急组织机构及职责</w:t>
      </w:r>
    </w:p>
    <w:p w:rsidR="004F3E5C" w:rsidRDefault="004D2E14">
      <w:pPr>
        <w:pStyle w:val="2"/>
        <w:spacing w:before="156"/>
        <w:rPr>
          <w:rFonts w:ascii="宋体" w:eastAsia="宋体" w:hAnsi="宋体" w:cs="宋体"/>
          <w:sz w:val="36"/>
          <w:szCs w:val="36"/>
        </w:rPr>
      </w:pPr>
      <w:bookmarkStart w:id="295" w:name="_Toc517710672"/>
      <w:bookmarkStart w:id="296" w:name="_Toc29511"/>
      <w:bookmarkStart w:id="297" w:name="_Toc3346"/>
      <w:r>
        <w:rPr>
          <w:rFonts w:ascii="宋体" w:eastAsia="宋体" w:hAnsi="宋体" w:cs="宋体" w:hint="eastAsia"/>
          <w:sz w:val="36"/>
          <w:szCs w:val="36"/>
        </w:rPr>
        <w:t>1.3应急处置</w:t>
      </w:r>
      <w:bookmarkEnd w:id="295"/>
      <w:bookmarkEnd w:id="296"/>
      <w:bookmarkEnd w:id="297"/>
    </w:p>
    <w:p w:rsidR="004F3E5C" w:rsidRDefault="004F3E5C"/>
    <w:p w:rsidR="004F3E5C" w:rsidRDefault="004D2E14">
      <w:pPr>
        <w:pStyle w:val="4"/>
        <w:ind w:firstLine="562"/>
        <w:rPr>
          <w:rFonts w:ascii="宋体" w:hAnsi="宋体" w:cs="宋体"/>
          <w:b/>
          <w:bCs w:val="0"/>
        </w:rPr>
      </w:pPr>
      <w:bookmarkStart w:id="298" w:name="_Toc26796"/>
      <w:bookmarkStart w:id="299" w:name="_Toc530594670"/>
      <w:bookmarkStart w:id="300" w:name="_Toc10019"/>
      <w:bookmarkStart w:id="301" w:name="_Toc10582"/>
      <w:bookmarkStart w:id="302" w:name="_Toc625"/>
      <w:bookmarkStart w:id="303" w:name="_Toc1404"/>
      <w:r>
        <w:rPr>
          <w:rFonts w:ascii="宋体" w:hAnsi="宋体" w:cs="宋体" w:hint="eastAsia"/>
          <w:b/>
          <w:bCs w:val="0"/>
        </w:rPr>
        <w:t>1.3.1触电事故现场处置方案</w:t>
      </w:r>
      <w:bookmarkEnd w:id="298"/>
      <w:bookmarkEnd w:id="299"/>
      <w:bookmarkEnd w:id="300"/>
      <w:bookmarkEnd w:id="301"/>
      <w:bookmarkEnd w:id="302"/>
      <w:bookmarkEnd w:id="303"/>
    </w:p>
    <w:p w:rsidR="004F3E5C" w:rsidRDefault="004F3E5C"/>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2334"/>
        <w:gridCol w:w="806"/>
        <w:gridCol w:w="126"/>
        <w:gridCol w:w="3784"/>
        <w:gridCol w:w="1118"/>
      </w:tblGrid>
      <w:tr w:rsidR="004F3E5C">
        <w:trPr>
          <w:trHeight w:val="494"/>
          <w:jc w:val="center"/>
        </w:trPr>
        <w:tc>
          <w:tcPr>
            <w:tcW w:w="601" w:type="pct"/>
            <w:vMerge w:val="restart"/>
            <w:vAlign w:val="center"/>
          </w:tcPr>
          <w:p w:rsidR="004F3E5C" w:rsidRDefault="004D2E14">
            <w:pPr>
              <w:jc w:val="center"/>
              <w:rPr>
                <w:rFonts w:ascii="宋体" w:hAnsi="宋体" w:cs="宋体"/>
                <w:b/>
                <w:bCs/>
              </w:rPr>
            </w:pPr>
            <w:r>
              <w:rPr>
                <w:rFonts w:ascii="宋体" w:hAnsi="宋体" w:cs="宋体" w:hint="eastAsia"/>
                <w:b/>
                <w:bCs/>
              </w:rPr>
              <w:t>事</w:t>
            </w:r>
          </w:p>
          <w:p w:rsidR="004F3E5C" w:rsidRDefault="004D2E14">
            <w:pPr>
              <w:jc w:val="center"/>
              <w:rPr>
                <w:rFonts w:ascii="宋体" w:hAnsi="宋体" w:cs="宋体"/>
                <w:b/>
                <w:bCs/>
              </w:rPr>
            </w:pPr>
            <w:r>
              <w:rPr>
                <w:rFonts w:ascii="宋体" w:hAnsi="宋体" w:cs="宋体" w:hint="eastAsia"/>
                <w:b/>
                <w:bCs/>
              </w:rPr>
              <w:t>故</w:t>
            </w:r>
          </w:p>
          <w:p w:rsidR="004F3E5C" w:rsidRDefault="004D2E14">
            <w:pPr>
              <w:jc w:val="center"/>
              <w:rPr>
                <w:rFonts w:ascii="宋体" w:hAnsi="宋体" w:cs="宋体"/>
                <w:b/>
                <w:bCs/>
              </w:rPr>
            </w:pPr>
            <w:r>
              <w:rPr>
                <w:rFonts w:ascii="宋体" w:hAnsi="宋体" w:cs="宋体" w:hint="eastAsia"/>
                <w:b/>
                <w:bCs/>
              </w:rPr>
              <w:t>特</w:t>
            </w:r>
          </w:p>
          <w:p w:rsidR="004F3E5C" w:rsidRDefault="004D2E14">
            <w:pPr>
              <w:jc w:val="center"/>
              <w:rPr>
                <w:rFonts w:ascii="宋体" w:hAnsi="宋体" w:cs="宋体"/>
                <w:b/>
                <w:bCs/>
              </w:rPr>
            </w:pPr>
            <w:r>
              <w:rPr>
                <w:rFonts w:ascii="宋体" w:hAnsi="宋体" w:cs="宋体" w:hint="eastAsia"/>
                <w:b/>
                <w:bCs/>
              </w:rPr>
              <w:t>征</w:t>
            </w:r>
          </w:p>
        </w:tc>
        <w:tc>
          <w:tcPr>
            <w:tcW w:w="1256" w:type="pct"/>
            <w:vAlign w:val="center"/>
          </w:tcPr>
          <w:p w:rsidR="004F3E5C" w:rsidRDefault="004D2E14">
            <w:pPr>
              <w:jc w:val="left"/>
              <w:rPr>
                <w:rFonts w:ascii="宋体" w:hAnsi="宋体" w:cs="宋体"/>
              </w:rPr>
            </w:pPr>
            <w:r>
              <w:rPr>
                <w:rFonts w:ascii="宋体" w:hAnsi="宋体" w:cs="宋体" w:hint="eastAsia"/>
              </w:rPr>
              <w:t>区域（装置）名称</w:t>
            </w:r>
          </w:p>
        </w:tc>
        <w:tc>
          <w:tcPr>
            <w:tcW w:w="3141" w:type="pct"/>
            <w:gridSpan w:val="4"/>
            <w:vAlign w:val="center"/>
          </w:tcPr>
          <w:p w:rsidR="004F3E5C" w:rsidRDefault="004D2E14">
            <w:pPr>
              <w:jc w:val="left"/>
              <w:rPr>
                <w:rFonts w:ascii="宋体" w:hAnsi="宋体" w:cs="宋体"/>
              </w:rPr>
            </w:pPr>
            <w:r>
              <w:rPr>
                <w:rFonts w:ascii="宋体" w:hAnsi="宋体" w:cs="宋体" w:hint="eastAsia"/>
              </w:rPr>
              <w:t>配电箱以及站房营业室内的其他电器设备</w:t>
            </w:r>
          </w:p>
        </w:tc>
      </w:tr>
      <w:tr w:rsidR="004F3E5C">
        <w:trPr>
          <w:trHeight w:val="445"/>
          <w:jc w:val="center"/>
        </w:trPr>
        <w:tc>
          <w:tcPr>
            <w:tcW w:w="601" w:type="pct"/>
            <w:vMerge/>
            <w:vAlign w:val="center"/>
          </w:tcPr>
          <w:p w:rsidR="004F3E5C" w:rsidRDefault="004F3E5C">
            <w:pPr>
              <w:widowControl/>
              <w:jc w:val="left"/>
              <w:rPr>
                <w:rFonts w:ascii="宋体" w:hAnsi="宋体" w:cs="宋体"/>
                <w:b/>
                <w:bCs/>
              </w:rPr>
            </w:pPr>
          </w:p>
        </w:tc>
        <w:tc>
          <w:tcPr>
            <w:tcW w:w="1256" w:type="pct"/>
            <w:vAlign w:val="center"/>
          </w:tcPr>
          <w:p w:rsidR="004F3E5C" w:rsidRDefault="004D2E14">
            <w:pPr>
              <w:jc w:val="left"/>
              <w:rPr>
                <w:rFonts w:ascii="宋体" w:hAnsi="宋体" w:cs="宋体"/>
              </w:rPr>
            </w:pPr>
            <w:r>
              <w:rPr>
                <w:rFonts w:ascii="宋体" w:hAnsi="宋体" w:cs="宋体" w:hint="eastAsia"/>
              </w:rPr>
              <w:t>可能发生的事故类型</w:t>
            </w:r>
          </w:p>
        </w:tc>
        <w:tc>
          <w:tcPr>
            <w:tcW w:w="3141" w:type="pct"/>
            <w:gridSpan w:val="4"/>
            <w:vAlign w:val="center"/>
          </w:tcPr>
          <w:p w:rsidR="004F3E5C" w:rsidRDefault="004D2E14">
            <w:pPr>
              <w:jc w:val="left"/>
              <w:rPr>
                <w:rFonts w:ascii="宋体" w:hAnsi="宋体" w:cs="宋体"/>
              </w:rPr>
            </w:pPr>
            <w:r>
              <w:rPr>
                <w:rFonts w:ascii="宋体" w:hAnsi="宋体" w:cs="宋体" w:hint="eastAsia"/>
              </w:rPr>
              <w:t>触电</w:t>
            </w:r>
          </w:p>
        </w:tc>
      </w:tr>
      <w:tr w:rsidR="004F3E5C">
        <w:trPr>
          <w:trHeight w:val="451"/>
          <w:jc w:val="center"/>
        </w:trPr>
        <w:tc>
          <w:tcPr>
            <w:tcW w:w="601" w:type="pct"/>
            <w:vMerge/>
            <w:vAlign w:val="center"/>
          </w:tcPr>
          <w:p w:rsidR="004F3E5C" w:rsidRDefault="004F3E5C">
            <w:pPr>
              <w:widowControl/>
              <w:jc w:val="left"/>
              <w:rPr>
                <w:rFonts w:ascii="宋体" w:hAnsi="宋体" w:cs="宋体"/>
                <w:b/>
                <w:bCs/>
              </w:rPr>
            </w:pPr>
          </w:p>
        </w:tc>
        <w:tc>
          <w:tcPr>
            <w:tcW w:w="1256" w:type="pct"/>
            <w:vAlign w:val="center"/>
          </w:tcPr>
          <w:p w:rsidR="004F3E5C" w:rsidRDefault="004D2E14">
            <w:pPr>
              <w:jc w:val="left"/>
              <w:rPr>
                <w:rFonts w:ascii="宋体" w:hAnsi="宋体" w:cs="宋体"/>
              </w:rPr>
            </w:pPr>
            <w:r>
              <w:rPr>
                <w:rFonts w:ascii="宋体" w:hAnsi="宋体" w:cs="宋体" w:hint="eastAsia"/>
              </w:rPr>
              <w:t>可能发生的季节、时段</w:t>
            </w:r>
          </w:p>
        </w:tc>
        <w:tc>
          <w:tcPr>
            <w:tcW w:w="3141" w:type="pct"/>
            <w:gridSpan w:val="4"/>
            <w:vAlign w:val="center"/>
          </w:tcPr>
          <w:p w:rsidR="004F3E5C" w:rsidRDefault="004D2E14">
            <w:pPr>
              <w:jc w:val="left"/>
              <w:rPr>
                <w:rFonts w:ascii="宋体" w:hAnsi="宋体" w:cs="宋体"/>
              </w:rPr>
            </w:pPr>
            <w:r>
              <w:rPr>
                <w:rFonts w:ascii="宋体" w:hAnsi="宋体" w:cs="宋体" w:hint="eastAsia"/>
              </w:rPr>
              <w:t>夏季潮湿季节，设备设施故障、维修期间</w:t>
            </w:r>
          </w:p>
        </w:tc>
      </w:tr>
      <w:tr w:rsidR="004F3E5C">
        <w:trPr>
          <w:trHeight w:val="457"/>
          <w:jc w:val="center"/>
        </w:trPr>
        <w:tc>
          <w:tcPr>
            <w:tcW w:w="601" w:type="pct"/>
            <w:vMerge/>
            <w:vAlign w:val="center"/>
          </w:tcPr>
          <w:p w:rsidR="004F3E5C" w:rsidRDefault="004F3E5C">
            <w:pPr>
              <w:widowControl/>
              <w:jc w:val="left"/>
              <w:rPr>
                <w:rFonts w:ascii="宋体" w:hAnsi="宋体" w:cs="宋体"/>
                <w:b/>
                <w:bCs/>
              </w:rPr>
            </w:pPr>
          </w:p>
        </w:tc>
        <w:tc>
          <w:tcPr>
            <w:tcW w:w="1256" w:type="pct"/>
            <w:vAlign w:val="center"/>
          </w:tcPr>
          <w:p w:rsidR="004F3E5C" w:rsidRDefault="004D2E14">
            <w:pPr>
              <w:jc w:val="left"/>
              <w:rPr>
                <w:rFonts w:ascii="宋体" w:hAnsi="宋体" w:cs="宋体"/>
              </w:rPr>
            </w:pPr>
            <w:r>
              <w:rPr>
                <w:rFonts w:ascii="宋体" w:hAnsi="宋体" w:cs="宋体" w:hint="eastAsia"/>
              </w:rPr>
              <w:t>事故征兆</w:t>
            </w:r>
          </w:p>
        </w:tc>
        <w:tc>
          <w:tcPr>
            <w:tcW w:w="3141" w:type="pct"/>
            <w:gridSpan w:val="4"/>
            <w:vAlign w:val="center"/>
          </w:tcPr>
          <w:p w:rsidR="004F3E5C" w:rsidRDefault="004D2E14">
            <w:pPr>
              <w:jc w:val="left"/>
              <w:rPr>
                <w:rFonts w:ascii="宋体" w:hAnsi="宋体" w:cs="宋体"/>
              </w:rPr>
            </w:pPr>
            <w:r>
              <w:rPr>
                <w:rFonts w:ascii="宋体" w:hAnsi="宋体" w:cs="宋体" w:hint="eastAsia"/>
              </w:rPr>
              <w:t>违章操作，电气线路或设备设施设计、安装缺陷，运行中缺乏必要的检修维护，缺少安全防护设施等。</w:t>
            </w:r>
          </w:p>
        </w:tc>
      </w:tr>
      <w:tr w:rsidR="004F3E5C">
        <w:trPr>
          <w:trHeight w:val="457"/>
          <w:jc w:val="center"/>
        </w:trPr>
        <w:tc>
          <w:tcPr>
            <w:tcW w:w="601" w:type="pct"/>
            <w:vMerge/>
            <w:vAlign w:val="center"/>
          </w:tcPr>
          <w:p w:rsidR="004F3E5C" w:rsidRDefault="004F3E5C">
            <w:pPr>
              <w:widowControl/>
              <w:jc w:val="left"/>
              <w:rPr>
                <w:rFonts w:ascii="宋体" w:hAnsi="宋体" w:cs="宋体"/>
                <w:b/>
                <w:bCs/>
              </w:rPr>
            </w:pPr>
          </w:p>
        </w:tc>
        <w:tc>
          <w:tcPr>
            <w:tcW w:w="1256" w:type="pct"/>
            <w:vAlign w:val="center"/>
          </w:tcPr>
          <w:p w:rsidR="004F3E5C" w:rsidRDefault="004D2E14">
            <w:pPr>
              <w:jc w:val="left"/>
              <w:rPr>
                <w:rFonts w:ascii="宋体" w:hAnsi="宋体" w:cs="宋体"/>
              </w:rPr>
            </w:pPr>
            <w:r>
              <w:rPr>
                <w:rFonts w:ascii="宋体" w:hAnsi="宋体" w:cs="宋体" w:hint="eastAsia"/>
              </w:rPr>
              <w:t>事故危害程度</w:t>
            </w:r>
          </w:p>
        </w:tc>
        <w:tc>
          <w:tcPr>
            <w:tcW w:w="3141" w:type="pct"/>
            <w:gridSpan w:val="4"/>
            <w:vAlign w:val="center"/>
          </w:tcPr>
          <w:p w:rsidR="004F3E5C" w:rsidRDefault="004D2E14">
            <w:pPr>
              <w:jc w:val="left"/>
              <w:rPr>
                <w:rFonts w:ascii="宋体" w:hAnsi="宋体" w:cs="宋体"/>
              </w:rPr>
            </w:pPr>
            <w:r>
              <w:rPr>
                <w:rFonts w:ascii="宋体" w:hAnsi="宋体" w:cs="宋体" w:hint="eastAsia"/>
              </w:rPr>
              <w:t>电伤、死亡</w:t>
            </w:r>
          </w:p>
        </w:tc>
      </w:tr>
      <w:tr w:rsidR="004F3E5C">
        <w:trPr>
          <w:trHeight w:val="457"/>
          <w:jc w:val="center"/>
        </w:trPr>
        <w:tc>
          <w:tcPr>
            <w:tcW w:w="601" w:type="pct"/>
            <w:vMerge/>
            <w:vAlign w:val="center"/>
          </w:tcPr>
          <w:p w:rsidR="004F3E5C" w:rsidRDefault="004F3E5C">
            <w:pPr>
              <w:widowControl/>
              <w:jc w:val="left"/>
              <w:rPr>
                <w:rFonts w:ascii="宋体" w:hAnsi="宋体" w:cs="宋体"/>
                <w:b/>
                <w:bCs/>
              </w:rPr>
            </w:pPr>
          </w:p>
        </w:tc>
        <w:tc>
          <w:tcPr>
            <w:tcW w:w="1256" w:type="pct"/>
          </w:tcPr>
          <w:p w:rsidR="004F3E5C" w:rsidRDefault="004D2E14">
            <w:pPr>
              <w:jc w:val="left"/>
              <w:rPr>
                <w:rFonts w:ascii="宋体" w:hAnsi="宋体" w:cs="宋体"/>
              </w:rPr>
            </w:pPr>
            <w:r>
              <w:rPr>
                <w:rFonts w:ascii="宋体" w:hAnsi="宋体" w:cs="宋体" w:hint="eastAsia"/>
              </w:rPr>
              <w:t>可能引发的次生、衍生事故</w:t>
            </w:r>
          </w:p>
        </w:tc>
        <w:tc>
          <w:tcPr>
            <w:tcW w:w="3141" w:type="pct"/>
            <w:gridSpan w:val="4"/>
          </w:tcPr>
          <w:p w:rsidR="004F3E5C" w:rsidRDefault="004D2E14">
            <w:pPr>
              <w:jc w:val="left"/>
              <w:rPr>
                <w:rFonts w:ascii="宋体" w:hAnsi="宋体" w:cs="宋体"/>
              </w:rPr>
            </w:pPr>
            <w:r>
              <w:rPr>
                <w:rFonts w:ascii="宋体" w:hAnsi="宋体" w:cs="宋体" w:hint="eastAsia"/>
              </w:rPr>
              <w:t>当人体触电，人体与带电体接触不良部分发生的电弧灼伤、电烙印，随着由于被电流熔化和蒸发的金属微粒等侵入人体皮肤引起的皮肤金属化，此伤害会给人体留下伤疤，严重时可能致人于死命；</w:t>
            </w:r>
          </w:p>
          <w:p w:rsidR="004F3E5C" w:rsidRDefault="004D2E14">
            <w:pPr>
              <w:jc w:val="left"/>
              <w:rPr>
                <w:rFonts w:ascii="宋体" w:hAnsi="宋体" w:cs="宋体"/>
              </w:rPr>
            </w:pPr>
            <w:r>
              <w:rPr>
                <w:rFonts w:ascii="宋体" w:hAnsi="宋体" w:cs="宋体" w:hint="eastAsia"/>
              </w:rPr>
              <w:t>当人员发生触电时，如果处置不当，可能引起次生、衍生事故，造成救援人员触电；甚至由于救援不当可能引起电气火灾应，甚至危化品火灾爆炸等事故。</w:t>
            </w:r>
          </w:p>
        </w:tc>
      </w:tr>
      <w:tr w:rsidR="004F3E5C">
        <w:trPr>
          <w:jc w:val="center"/>
        </w:trPr>
        <w:tc>
          <w:tcPr>
            <w:tcW w:w="601" w:type="pct"/>
            <w:vMerge/>
            <w:vAlign w:val="center"/>
          </w:tcPr>
          <w:p w:rsidR="004F3E5C" w:rsidRDefault="004F3E5C">
            <w:pPr>
              <w:widowControl/>
              <w:jc w:val="left"/>
              <w:rPr>
                <w:rFonts w:ascii="宋体" w:hAnsi="宋体" w:cs="宋体"/>
                <w:b/>
                <w:bCs/>
              </w:rPr>
            </w:pPr>
          </w:p>
        </w:tc>
        <w:tc>
          <w:tcPr>
            <w:tcW w:w="1256" w:type="pct"/>
          </w:tcPr>
          <w:p w:rsidR="004F3E5C" w:rsidRDefault="004D2E14">
            <w:pPr>
              <w:jc w:val="left"/>
              <w:rPr>
                <w:rFonts w:ascii="宋体" w:hAnsi="宋体" w:cs="宋体"/>
              </w:rPr>
            </w:pPr>
            <w:r>
              <w:rPr>
                <w:rFonts w:ascii="宋体" w:hAnsi="宋体" w:cs="宋体" w:hint="eastAsia"/>
              </w:rPr>
              <w:t>事故影响范围</w:t>
            </w:r>
          </w:p>
        </w:tc>
        <w:tc>
          <w:tcPr>
            <w:tcW w:w="3141" w:type="pct"/>
            <w:gridSpan w:val="4"/>
          </w:tcPr>
          <w:p w:rsidR="004F3E5C" w:rsidRDefault="004D2E14">
            <w:pPr>
              <w:jc w:val="left"/>
              <w:rPr>
                <w:rFonts w:ascii="宋体" w:hAnsi="宋体" w:cs="宋体"/>
              </w:rPr>
            </w:pPr>
            <w:r>
              <w:rPr>
                <w:rFonts w:ascii="宋体" w:hAnsi="宋体" w:cs="宋体" w:hint="eastAsia"/>
              </w:rPr>
              <w:t>一般可控制在事故发生区域；也可能因断电影响厂区内正常运</w:t>
            </w:r>
            <w:r>
              <w:rPr>
                <w:rFonts w:ascii="宋体" w:hAnsi="宋体" w:cs="宋体" w:hint="eastAsia"/>
              </w:rPr>
              <w:lastRenderedPageBreak/>
              <w:t>作。</w:t>
            </w:r>
          </w:p>
        </w:tc>
      </w:tr>
      <w:tr w:rsidR="004F3E5C">
        <w:trPr>
          <w:jc w:val="center"/>
        </w:trPr>
        <w:tc>
          <w:tcPr>
            <w:tcW w:w="601" w:type="pct"/>
            <w:vMerge w:val="restart"/>
            <w:vAlign w:val="center"/>
          </w:tcPr>
          <w:p w:rsidR="004F3E5C" w:rsidRDefault="004D2E14">
            <w:pPr>
              <w:jc w:val="center"/>
              <w:rPr>
                <w:rFonts w:ascii="宋体" w:hAnsi="宋体" w:cs="宋体"/>
                <w:b/>
                <w:bCs/>
              </w:rPr>
            </w:pPr>
            <w:r>
              <w:rPr>
                <w:rFonts w:ascii="宋体" w:hAnsi="宋体" w:cs="宋体" w:hint="eastAsia"/>
                <w:b/>
                <w:bCs/>
              </w:rPr>
              <w:lastRenderedPageBreak/>
              <w:t>应</w:t>
            </w:r>
          </w:p>
          <w:p w:rsidR="004F3E5C" w:rsidRDefault="004D2E14">
            <w:pPr>
              <w:jc w:val="center"/>
              <w:rPr>
                <w:rFonts w:ascii="宋体" w:hAnsi="宋体" w:cs="宋体"/>
                <w:b/>
                <w:bCs/>
              </w:rPr>
            </w:pPr>
            <w:r>
              <w:rPr>
                <w:rFonts w:ascii="宋体" w:hAnsi="宋体" w:cs="宋体" w:hint="eastAsia"/>
                <w:b/>
                <w:bCs/>
              </w:rPr>
              <w:t>急</w:t>
            </w:r>
          </w:p>
          <w:p w:rsidR="004F3E5C" w:rsidRDefault="004D2E14">
            <w:pPr>
              <w:jc w:val="center"/>
              <w:rPr>
                <w:rFonts w:ascii="宋体" w:hAnsi="宋体" w:cs="宋体"/>
                <w:b/>
                <w:bCs/>
              </w:rPr>
            </w:pPr>
            <w:r>
              <w:rPr>
                <w:rFonts w:ascii="宋体" w:hAnsi="宋体" w:cs="宋体" w:hint="eastAsia"/>
                <w:b/>
                <w:bCs/>
              </w:rPr>
              <w:t>组</w:t>
            </w:r>
          </w:p>
          <w:p w:rsidR="004F3E5C" w:rsidRDefault="004D2E14">
            <w:pPr>
              <w:jc w:val="center"/>
              <w:rPr>
                <w:rFonts w:ascii="宋体" w:hAnsi="宋体" w:cs="宋体"/>
                <w:b/>
                <w:bCs/>
              </w:rPr>
            </w:pPr>
            <w:r>
              <w:rPr>
                <w:rFonts w:ascii="宋体" w:hAnsi="宋体" w:cs="宋体" w:hint="eastAsia"/>
                <w:b/>
                <w:bCs/>
              </w:rPr>
              <w:t>织</w:t>
            </w:r>
          </w:p>
          <w:p w:rsidR="004F3E5C" w:rsidRDefault="004D2E14">
            <w:pPr>
              <w:jc w:val="center"/>
              <w:rPr>
                <w:rFonts w:ascii="宋体" w:hAnsi="宋体" w:cs="宋体"/>
                <w:b/>
                <w:bCs/>
              </w:rPr>
            </w:pPr>
            <w:r>
              <w:rPr>
                <w:rFonts w:ascii="宋体" w:hAnsi="宋体" w:cs="宋体" w:hint="eastAsia"/>
                <w:b/>
                <w:bCs/>
              </w:rPr>
              <w:t>与</w:t>
            </w:r>
          </w:p>
          <w:p w:rsidR="004F3E5C" w:rsidRDefault="004D2E14">
            <w:pPr>
              <w:jc w:val="center"/>
              <w:rPr>
                <w:rFonts w:ascii="宋体" w:hAnsi="宋体" w:cs="宋体"/>
                <w:b/>
                <w:bCs/>
              </w:rPr>
            </w:pPr>
            <w:r>
              <w:rPr>
                <w:rFonts w:ascii="宋体" w:hAnsi="宋体" w:cs="宋体" w:hint="eastAsia"/>
                <w:b/>
                <w:bCs/>
              </w:rPr>
              <w:t>职</w:t>
            </w:r>
          </w:p>
          <w:p w:rsidR="004F3E5C" w:rsidRDefault="004D2E14">
            <w:pPr>
              <w:jc w:val="center"/>
              <w:rPr>
                <w:rFonts w:ascii="宋体" w:hAnsi="宋体" w:cs="宋体"/>
                <w:b/>
                <w:bCs/>
              </w:rPr>
            </w:pPr>
            <w:r>
              <w:rPr>
                <w:rFonts w:ascii="宋体" w:hAnsi="宋体" w:cs="宋体" w:hint="eastAsia"/>
                <w:b/>
                <w:bCs/>
              </w:rPr>
              <w:t>责</w:t>
            </w:r>
          </w:p>
        </w:tc>
        <w:tc>
          <w:tcPr>
            <w:tcW w:w="1256" w:type="pct"/>
            <w:vAlign w:val="center"/>
          </w:tcPr>
          <w:p w:rsidR="004F3E5C" w:rsidRDefault="004D2E14">
            <w:pPr>
              <w:jc w:val="left"/>
              <w:rPr>
                <w:rFonts w:ascii="宋体" w:hAnsi="宋体" w:cs="宋体"/>
              </w:rPr>
            </w:pPr>
            <w:r>
              <w:rPr>
                <w:rFonts w:ascii="宋体" w:hAnsi="宋体" w:cs="宋体" w:hint="eastAsia"/>
              </w:rPr>
              <w:t>组织形式与人员构成</w:t>
            </w:r>
          </w:p>
        </w:tc>
        <w:tc>
          <w:tcPr>
            <w:tcW w:w="3141" w:type="pct"/>
            <w:gridSpan w:val="4"/>
            <w:vAlign w:val="center"/>
          </w:tcPr>
          <w:p w:rsidR="004F3E5C" w:rsidRDefault="004D2E14">
            <w:pPr>
              <w:jc w:val="left"/>
              <w:rPr>
                <w:rFonts w:ascii="宋体" w:hAnsi="宋体" w:cs="宋体"/>
              </w:rPr>
            </w:pPr>
            <w:r>
              <w:rPr>
                <w:rFonts w:ascii="宋体" w:hAnsi="宋体" w:cs="宋体" w:hint="eastAsia"/>
              </w:rPr>
              <w:t>成立站长为组长的事故现场处置小组，组员为营业员陈绍芝。</w:t>
            </w:r>
          </w:p>
        </w:tc>
      </w:tr>
      <w:tr w:rsidR="004F3E5C">
        <w:trPr>
          <w:trHeight w:val="1258"/>
          <w:jc w:val="center"/>
        </w:trPr>
        <w:tc>
          <w:tcPr>
            <w:tcW w:w="601" w:type="pct"/>
            <w:vMerge/>
            <w:vAlign w:val="center"/>
          </w:tcPr>
          <w:p w:rsidR="004F3E5C" w:rsidRDefault="004F3E5C">
            <w:pPr>
              <w:widowControl/>
              <w:jc w:val="left"/>
              <w:rPr>
                <w:rFonts w:ascii="宋体" w:hAnsi="宋体" w:cs="宋体"/>
                <w:b/>
                <w:bCs/>
              </w:rPr>
            </w:pPr>
          </w:p>
        </w:tc>
        <w:tc>
          <w:tcPr>
            <w:tcW w:w="1256" w:type="pct"/>
            <w:vAlign w:val="center"/>
          </w:tcPr>
          <w:p w:rsidR="004F3E5C" w:rsidRDefault="004D2E14">
            <w:pPr>
              <w:jc w:val="left"/>
              <w:rPr>
                <w:rFonts w:ascii="宋体" w:hAnsi="宋体" w:cs="宋体"/>
              </w:rPr>
            </w:pPr>
            <w:r>
              <w:rPr>
                <w:rFonts w:ascii="宋体" w:hAnsi="宋体" w:cs="宋体" w:hint="eastAsia"/>
              </w:rPr>
              <w:t>应急工作职责</w:t>
            </w:r>
          </w:p>
        </w:tc>
        <w:tc>
          <w:tcPr>
            <w:tcW w:w="3141" w:type="pct"/>
            <w:gridSpan w:val="4"/>
            <w:vAlign w:val="center"/>
          </w:tcPr>
          <w:p w:rsidR="004F3E5C" w:rsidRDefault="004D2E14">
            <w:pPr>
              <w:jc w:val="left"/>
              <w:rPr>
                <w:rFonts w:ascii="宋体" w:hAnsi="宋体" w:cs="宋体"/>
              </w:rPr>
            </w:pPr>
            <w:r>
              <w:rPr>
                <w:rFonts w:ascii="宋体" w:hAnsi="宋体" w:cs="宋体" w:hint="eastAsia"/>
              </w:rPr>
              <w:t>1、发现事故和隐患及时处理和报告；</w:t>
            </w:r>
          </w:p>
          <w:p w:rsidR="004F3E5C" w:rsidRDefault="004D2E14">
            <w:pPr>
              <w:jc w:val="left"/>
              <w:rPr>
                <w:rFonts w:ascii="宋体" w:hAnsi="宋体" w:cs="宋体"/>
              </w:rPr>
            </w:pPr>
            <w:r>
              <w:rPr>
                <w:rFonts w:ascii="宋体" w:hAnsi="宋体" w:cs="宋体" w:hint="eastAsia"/>
              </w:rPr>
              <w:t>2、事故初起时，实施现场应急处置；</w:t>
            </w:r>
          </w:p>
          <w:p w:rsidR="004F3E5C" w:rsidRDefault="004D2E14">
            <w:pPr>
              <w:jc w:val="left"/>
              <w:rPr>
                <w:rFonts w:ascii="宋体" w:hAnsi="宋体" w:cs="宋体"/>
              </w:rPr>
            </w:pPr>
            <w:r>
              <w:rPr>
                <w:rFonts w:ascii="宋体" w:hAnsi="宋体" w:cs="宋体" w:hint="eastAsia"/>
              </w:rPr>
              <w:t>3、听从上一级应急救援指挥机构的指挥进行应急救援；</w:t>
            </w:r>
          </w:p>
          <w:p w:rsidR="004F3E5C" w:rsidRDefault="004D2E14">
            <w:pPr>
              <w:jc w:val="left"/>
              <w:rPr>
                <w:rFonts w:ascii="宋体" w:hAnsi="宋体" w:cs="宋体"/>
              </w:rPr>
            </w:pPr>
            <w:r>
              <w:rPr>
                <w:rFonts w:ascii="宋体" w:hAnsi="宋体" w:cs="宋体" w:hint="eastAsia"/>
              </w:rPr>
              <w:t>5、预计事故扩大时报告并请求启动上一级应急救援预案。</w:t>
            </w:r>
          </w:p>
        </w:tc>
      </w:tr>
      <w:tr w:rsidR="004F3E5C">
        <w:trPr>
          <w:trHeight w:val="499"/>
          <w:jc w:val="center"/>
        </w:trPr>
        <w:tc>
          <w:tcPr>
            <w:tcW w:w="601" w:type="pct"/>
            <w:vMerge w:val="restart"/>
            <w:vAlign w:val="center"/>
          </w:tcPr>
          <w:p w:rsidR="004F3E5C" w:rsidRDefault="004D2E14">
            <w:pPr>
              <w:jc w:val="center"/>
              <w:rPr>
                <w:rFonts w:ascii="宋体" w:hAnsi="宋体" w:cs="宋体"/>
                <w:b/>
                <w:bCs/>
              </w:rPr>
            </w:pPr>
            <w:r>
              <w:rPr>
                <w:rFonts w:ascii="宋体" w:hAnsi="宋体" w:cs="宋体" w:hint="eastAsia"/>
                <w:b/>
                <w:bCs/>
              </w:rPr>
              <w:t>应</w:t>
            </w:r>
          </w:p>
          <w:p w:rsidR="004F3E5C" w:rsidRDefault="004D2E14">
            <w:pPr>
              <w:jc w:val="center"/>
              <w:rPr>
                <w:rFonts w:ascii="宋体" w:hAnsi="宋体" w:cs="宋体"/>
                <w:b/>
                <w:bCs/>
              </w:rPr>
            </w:pPr>
            <w:r>
              <w:rPr>
                <w:rFonts w:ascii="宋体" w:hAnsi="宋体" w:cs="宋体" w:hint="eastAsia"/>
                <w:b/>
                <w:bCs/>
              </w:rPr>
              <w:t>急</w:t>
            </w:r>
          </w:p>
          <w:p w:rsidR="004F3E5C" w:rsidRDefault="004D2E14">
            <w:pPr>
              <w:jc w:val="center"/>
              <w:rPr>
                <w:rFonts w:ascii="宋体" w:hAnsi="宋体" w:cs="宋体"/>
                <w:b/>
                <w:bCs/>
              </w:rPr>
            </w:pPr>
            <w:r>
              <w:rPr>
                <w:rFonts w:ascii="宋体" w:hAnsi="宋体" w:cs="宋体" w:hint="eastAsia"/>
                <w:b/>
                <w:bCs/>
              </w:rPr>
              <w:t>处</w:t>
            </w:r>
          </w:p>
          <w:p w:rsidR="004F3E5C" w:rsidRDefault="004D2E14">
            <w:pPr>
              <w:jc w:val="center"/>
              <w:rPr>
                <w:rFonts w:ascii="宋体" w:hAnsi="宋体" w:cs="宋体"/>
                <w:b/>
                <w:bCs/>
              </w:rPr>
            </w:pPr>
            <w:r>
              <w:rPr>
                <w:rFonts w:ascii="宋体" w:hAnsi="宋体" w:cs="宋体" w:hint="eastAsia"/>
                <w:b/>
                <w:bCs/>
              </w:rPr>
              <w:t>置</w:t>
            </w:r>
          </w:p>
          <w:p w:rsidR="004F3E5C" w:rsidRDefault="004F3E5C">
            <w:pPr>
              <w:jc w:val="center"/>
              <w:rPr>
                <w:rFonts w:ascii="宋体" w:hAnsi="宋体" w:cs="宋体"/>
                <w:b/>
                <w:bCs/>
              </w:rPr>
            </w:pPr>
          </w:p>
        </w:tc>
        <w:tc>
          <w:tcPr>
            <w:tcW w:w="1690" w:type="pct"/>
            <w:gridSpan w:val="2"/>
            <w:vAlign w:val="center"/>
          </w:tcPr>
          <w:p w:rsidR="004F3E5C" w:rsidRDefault="004D2E14">
            <w:pPr>
              <w:jc w:val="left"/>
              <w:rPr>
                <w:rFonts w:ascii="宋体" w:hAnsi="宋体" w:cs="宋体"/>
              </w:rPr>
            </w:pPr>
            <w:r>
              <w:rPr>
                <w:rFonts w:ascii="宋体" w:hAnsi="宋体" w:cs="宋体" w:hint="eastAsia"/>
              </w:rPr>
              <w:t>步骤</w:t>
            </w:r>
          </w:p>
        </w:tc>
        <w:tc>
          <w:tcPr>
            <w:tcW w:w="2105" w:type="pct"/>
            <w:gridSpan w:val="2"/>
            <w:vAlign w:val="center"/>
          </w:tcPr>
          <w:p w:rsidR="004F3E5C" w:rsidRDefault="004D2E14">
            <w:pPr>
              <w:jc w:val="left"/>
              <w:rPr>
                <w:rFonts w:ascii="宋体" w:hAnsi="宋体" w:cs="宋体"/>
              </w:rPr>
            </w:pPr>
            <w:r>
              <w:rPr>
                <w:rFonts w:ascii="宋体" w:hAnsi="宋体" w:cs="宋体" w:hint="eastAsia"/>
              </w:rPr>
              <w:t>处置</w:t>
            </w:r>
          </w:p>
        </w:tc>
        <w:tc>
          <w:tcPr>
            <w:tcW w:w="601" w:type="pct"/>
            <w:vAlign w:val="center"/>
          </w:tcPr>
          <w:p w:rsidR="004F3E5C" w:rsidRDefault="004D2E14">
            <w:pPr>
              <w:jc w:val="left"/>
              <w:rPr>
                <w:rFonts w:ascii="宋体" w:hAnsi="宋体" w:cs="宋体"/>
              </w:rPr>
            </w:pPr>
            <w:r>
              <w:rPr>
                <w:rFonts w:ascii="宋体" w:hAnsi="宋体" w:cs="宋体" w:hint="eastAsia"/>
              </w:rPr>
              <w:t>负责人</w:t>
            </w:r>
          </w:p>
        </w:tc>
      </w:tr>
      <w:tr w:rsidR="004F3E5C">
        <w:trPr>
          <w:trHeight w:val="304"/>
          <w:jc w:val="center"/>
        </w:trPr>
        <w:tc>
          <w:tcPr>
            <w:tcW w:w="601" w:type="pct"/>
            <w:vMerge/>
            <w:vAlign w:val="center"/>
          </w:tcPr>
          <w:p w:rsidR="004F3E5C" w:rsidRDefault="004F3E5C">
            <w:pPr>
              <w:widowControl/>
              <w:jc w:val="left"/>
              <w:rPr>
                <w:rFonts w:ascii="宋体" w:hAnsi="宋体" w:cs="宋体"/>
                <w:b/>
                <w:bCs/>
              </w:rPr>
            </w:pPr>
          </w:p>
        </w:tc>
        <w:tc>
          <w:tcPr>
            <w:tcW w:w="1690" w:type="pct"/>
            <w:gridSpan w:val="2"/>
            <w:vAlign w:val="center"/>
          </w:tcPr>
          <w:p w:rsidR="004F3E5C" w:rsidRDefault="004D2E14">
            <w:pPr>
              <w:jc w:val="left"/>
              <w:rPr>
                <w:rFonts w:ascii="宋体" w:hAnsi="宋体" w:cs="宋体"/>
              </w:rPr>
            </w:pPr>
            <w:r>
              <w:rPr>
                <w:rFonts w:ascii="宋体" w:hAnsi="宋体" w:cs="宋体" w:hint="eastAsia"/>
              </w:rPr>
              <w:t>发现异常</w:t>
            </w:r>
          </w:p>
        </w:tc>
        <w:tc>
          <w:tcPr>
            <w:tcW w:w="2105" w:type="pct"/>
            <w:gridSpan w:val="2"/>
            <w:vAlign w:val="center"/>
          </w:tcPr>
          <w:p w:rsidR="004F3E5C" w:rsidRDefault="004D2E14">
            <w:pPr>
              <w:jc w:val="left"/>
              <w:rPr>
                <w:rFonts w:ascii="宋体" w:hAnsi="宋体" w:cs="宋体"/>
              </w:rPr>
            </w:pPr>
            <w:r>
              <w:rPr>
                <w:rFonts w:ascii="宋体" w:hAnsi="宋体" w:cs="宋体" w:hint="eastAsia"/>
              </w:rPr>
              <w:t>例如：xx和xx在xx区域维修电气设备时，一人突然呆立不动或有其他异常状态。</w:t>
            </w:r>
          </w:p>
        </w:tc>
        <w:tc>
          <w:tcPr>
            <w:tcW w:w="601" w:type="pct"/>
            <w:vAlign w:val="center"/>
          </w:tcPr>
          <w:p w:rsidR="004F3E5C" w:rsidRDefault="004D2E14">
            <w:pPr>
              <w:jc w:val="left"/>
              <w:rPr>
                <w:rFonts w:ascii="宋体" w:hAnsi="宋体" w:cs="宋体"/>
              </w:rPr>
            </w:pPr>
            <w:r>
              <w:rPr>
                <w:rFonts w:ascii="宋体" w:hAnsi="宋体" w:cs="宋体" w:hint="eastAsia"/>
              </w:rPr>
              <w:t>事故第一发现人</w:t>
            </w:r>
          </w:p>
        </w:tc>
      </w:tr>
      <w:tr w:rsidR="004F3E5C">
        <w:trPr>
          <w:trHeight w:val="315"/>
          <w:jc w:val="center"/>
        </w:trPr>
        <w:tc>
          <w:tcPr>
            <w:tcW w:w="601" w:type="pct"/>
            <w:vMerge/>
            <w:vAlign w:val="center"/>
          </w:tcPr>
          <w:p w:rsidR="004F3E5C" w:rsidRDefault="004F3E5C">
            <w:pPr>
              <w:widowControl/>
              <w:jc w:val="left"/>
              <w:rPr>
                <w:rFonts w:ascii="宋体" w:hAnsi="宋体" w:cs="宋体"/>
                <w:b/>
                <w:bCs/>
              </w:rPr>
            </w:pPr>
          </w:p>
        </w:tc>
        <w:tc>
          <w:tcPr>
            <w:tcW w:w="1690" w:type="pct"/>
            <w:gridSpan w:val="2"/>
            <w:vAlign w:val="center"/>
          </w:tcPr>
          <w:p w:rsidR="004F3E5C" w:rsidRDefault="004D2E14">
            <w:pPr>
              <w:jc w:val="left"/>
              <w:rPr>
                <w:rFonts w:ascii="宋体" w:hAnsi="宋体" w:cs="宋体"/>
              </w:rPr>
            </w:pPr>
            <w:r>
              <w:rPr>
                <w:rFonts w:ascii="宋体" w:hAnsi="宋体" w:cs="宋体" w:hint="eastAsia"/>
              </w:rPr>
              <w:t>报警</w:t>
            </w:r>
          </w:p>
        </w:tc>
        <w:tc>
          <w:tcPr>
            <w:tcW w:w="2105" w:type="pct"/>
            <w:gridSpan w:val="2"/>
            <w:vMerge w:val="restart"/>
            <w:vAlign w:val="center"/>
          </w:tcPr>
          <w:p w:rsidR="004F3E5C" w:rsidRDefault="004D2E14">
            <w:pPr>
              <w:jc w:val="left"/>
              <w:rPr>
                <w:rFonts w:ascii="宋体" w:hAnsi="宋体" w:cs="宋体"/>
              </w:rPr>
            </w:pPr>
            <w:r>
              <w:rPr>
                <w:rFonts w:ascii="宋体" w:hAnsi="宋体" w:cs="宋体" w:hint="eastAsia"/>
              </w:rPr>
              <w:t>向站长报告：x日x时x分，xx在xx区域维修电气设备时发生触电事故，一人触电倒地，请求支援。</w:t>
            </w:r>
          </w:p>
          <w:p w:rsidR="004F3E5C" w:rsidRDefault="004D2E14">
            <w:pPr>
              <w:jc w:val="left"/>
              <w:rPr>
                <w:rFonts w:ascii="宋体" w:hAnsi="宋体" w:cs="宋体"/>
              </w:rPr>
            </w:pPr>
            <w:r>
              <w:rPr>
                <w:rFonts w:ascii="宋体" w:hAnsi="宋体" w:cs="宋体" w:hint="eastAsia"/>
              </w:rPr>
              <w:t>若发现人为本站外来人员，则发现人应直接将情况报告本站工作人员；</w:t>
            </w:r>
          </w:p>
          <w:p w:rsidR="004F3E5C" w:rsidRDefault="004D2E14">
            <w:pPr>
              <w:jc w:val="left"/>
              <w:rPr>
                <w:rFonts w:ascii="宋体" w:hAnsi="宋体" w:cs="宋体"/>
              </w:rPr>
            </w:pPr>
            <w:r>
              <w:rPr>
                <w:rFonts w:ascii="宋体" w:hAnsi="宋体" w:cs="宋体" w:hint="eastAsia"/>
              </w:rPr>
              <w:t>若站长发现时间有扩大的可能，立即向上级部门报告，请求支援；</w:t>
            </w:r>
          </w:p>
        </w:tc>
        <w:tc>
          <w:tcPr>
            <w:tcW w:w="601" w:type="pct"/>
            <w:vMerge w:val="restart"/>
            <w:vAlign w:val="center"/>
          </w:tcPr>
          <w:p w:rsidR="004F3E5C" w:rsidRDefault="004D2E14">
            <w:pPr>
              <w:jc w:val="left"/>
              <w:rPr>
                <w:rFonts w:ascii="宋体" w:hAnsi="宋体" w:cs="宋体"/>
              </w:rPr>
            </w:pPr>
            <w:r>
              <w:rPr>
                <w:rFonts w:ascii="宋体" w:hAnsi="宋体" w:cs="宋体" w:hint="eastAsia"/>
              </w:rPr>
              <w:t>发现人</w:t>
            </w:r>
          </w:p>
          <w:p w:rsidR="004F3E5C" w:rsidRDefault="004F3E5C">
            <w:pPr>
              <w:jc w:val="left"/>
              <w:rPr>
                <w:rFonts w:ascii="宋体" w:hAnsi="宋体" w:cs="宋体"/>
              </w:rPr>
            </w:pPr>
          </w:p>
          <w:p w:rsidR="004F3E5C" w:rsidRDefault="004D2E14">
            <w:pPr>
              <w:jc w:val="left"/>
              <w:rPr>
                <w:rFonts w:ascii="宋体" w:hAnsi="宋体" w:cs="宋体"/>
              </w:rPr>
            </w:pPr>
            <w:r>
              <w:rPr>
                <w:rFonts w:ascii="宋体" w:hAnsi="宋体" w:cs="宋体" w:hint="eastAsia"/>
              </w:rPr>
              <w:t>站长</w:t>
            </w:r>
          </w:p>
        </w:tc>
      </w:tr>
      <w:tr w:rsidR="004F3E5C">
        <w:trPr>
          <w:trHeight w:val="2505"/>
          <w:jc w:val="center"/>
        </w:trPr>
        <w:tc>
          <w:tcPr>
            <w:tcW w:w="601" w:type="pct"/>
            <w:vMerge/>
            <w:vAlign w:val="center"/>
          </w:tcPr>
          <w:p w:rsidR="004F3E5C" w:rsidRDefault="004F3E5C">
            <w:pPr>
              <w:widowControl/>
              <w:jc w:val="left"/>
              <w:rPr>
                <w:rFonts w:ascii="宋体" w:hAnsi="宋体" w:cs="宋体"/>
                <w:b/>
                <w:bCs/>
              </w:rPr>
            </w:pPr>
          </w:p>
        </w:tc>
        <w:tc>
          <w:tcPr>
            <w:tcW w:w="1690" w:type="pct"/>
            <w:gridSpan w:val="2"/>
            <w:vAlign w:val="center"/>
          </w:tcPr>
          <w:p w:rsidR="004F3E5C" w:rsidRDefault="004D2E14">
            <w:pPr>
              <w:jc w:val="left"/>
              <w:rPr>
                <w:rFonts w:ascii="宋体" w:hAnsi="宋体" w:cs="宋体"/>
              </w:rPr>
            </w:pPr>
            <w:r>
              <w:rPr>
                <w:rFonts w:ascii="宋体" w:hAnsi="宋体" w:cs="宋体" w:hint="eastAsia"/>
              </w:rPr>
              <w:t>组长唐林：13982051053</w:t>
            </w:r>
          </w:p>
          <w:p w:rsidR="004F3E5C" w:rsidRDefault="004D2E14">
            <w:pPr>
              <w:jc w:val="left"/>
              <w:rPr>
                <w:rFonts w:ascii="宋体" w:hAnsi="宋体" w:cs="宋体"/>
              </w:rPr>
            </w:pPr>
            <w:r>
              <w:rPr>
                <w:rFonts w:ascii="宋体" w:hAnsi="宋体" w:cs="宋体" w:hint="eastAsia"/>
              </w:rPr>
              <w:t>副组长唐梅：17766780892</w:t>
            </w:r>
          </w:p>
          <w:p w:rsidR="004F3E5C" w:rsidRDefault="004D2E14">
            <w:pPr>
              <w:jc w:val="left"/>
              <w:rPr>
                <w:rFonts w:ascii="宋体" w:hAnsi="宋体" w:cs="宋体"/>
              </w:rPr>
            </w:pPr>
            <w:r>
              <w:rPr>
                <w:rFonts w:ascii="宋体" w:hAnsi="宋体" w:cs="宋体" w:hint="eastAsia"/>
              </w:rPr>
              <w:t>成员陈和平：13708277524</w:t>
            </w:r>
          </w:p>
          <w:p w:rsidR="004F3E5C" w:rsidRDefault="004D2E14">
            <w:pPr>
              <w:ind w:firstLineChars="200" w:firstLine="420"/>
              <w:jc w:val="left"/>
              <w:rPr>
                <w:rFonts w:ascii="宋体" w:hAnsi="宋体" w:cs="宋体"/>
              </w:rPr>
            </w:pPr>
            <w:r>
              <w:rPr>
                <w:rFonts w:ascii="宋体" w:hAnsi="宋体" w:cs="宋体" w:hint="eastAsia"/>
              </w:rPr>
              <w:t>龚记全：15196781676</w:t>
            </w:r>
          </w:p>
          <w:p w:rsidR="004F3E5C" w:rsidRDefault="004D2E14">
            <w:pPr>
              <w:ind w:firstLineChars="200" w:firstLine="420"/>
              <w:jc w:val="left"/>
              <w:rPr>
                <w:rFonts w:ascii="宋体" w:hAnsi="宋体" w:cs="宋体"/>
              </w:rPr>
            </w:pPr>
            <w:r>
              <w:rPr>
                <w:rFonts w:ascii="宋体" w:hAnsi="宋体" w:cs="宋体" w:hint="eastAsia"/>
              </w:rPr>
              <w:t>熊娇：17308340153</w:t>
            </w:r>
          </w:p>
          <w:p w:rsidR="004F3E5C" w:rsidRDefault="004D2E14">
            <w:pPr>
              <w:ind w:firstLineChars="200" w:firstLine="420"/>
              <w:jc w:val="left"/>
              <w:rPr>
                <w:rFonts w:ascii="宋体" w:hAnsi="宋体" w:cs="宋体"/>
              </w:rPr>
            </w:pPr>
            <w:r>
              <w:rPr>
                <w:rFonts w:ascii="宋体" w:hAnsi="宋体" w:cs="宋体" w:hint="eastAsia"/>
              </w:rPr>
              <w:t>何芳：15298225802</w:t>
            </w:r>
          </w:p>
          <w:p w:rsidR="004F3E5C" w:rsidRDefault="004D2E14">
            <w:pPr>
              <w:jc w:val="left"/>
              <w:rPr>
                <w:rFonts w:ascii="宋体" w:hAnsi="宋体" w:cs="宋体"/>
              </w:rPr>
            </w:pPr>
            <w:r>
              <w:rPr>
                <w:rFonts w:ascii="宋体" w:hAnsi="宋体" w:cs="宋体" w:hint="eastAsia"/>
              </w:rPr>
              <w:t>火警：119</w:t>
            </w:r>
          </w:p>
          <w:p w:rsidR="004F3E5C" w:rsidRDefault="004D2E14">
            <w:pPr>
              <w:jc w:val="left"/>
              <w:rPr>
                <w:rFonts w:ascii="宋体" w:hAnsi="宋体" w:cs="宋体"/>
              </w:rPr>
            </w:pPr>
            <w:r>
              <w:rPr>
                <w:rFonts w:ascii="宋体" w:hAnsi="宋体" w:cs="宋体" w:hint="eastAsia"/>
              </w:rPr>
              <w:t>急救：120</w:t>
            </w:r>
          </w:p>
          <w:p w:rsidR="004F3E5C" w:rsidRDefault="004D2E14">
            <w:pPr>
              <w:jc w:val="left"/>
              <w:rPr>
                <w:rFonts w:ascii="宋体" w:hAnsi="宋体" w:cs="宋体"/>
              </w:rPr>
            </w:pPr>
            <w:r>
              <w:rPr>
                <w:rFonts w:ascii="宋体" w:hAnsi="宋体" w:cs="宋体" w:hint="eastAsia"/>
              </w:rPr>
              <w:t>匪警：110</w:t>
            </w:r>
          </w:p>
        </w:tc>
        <w:tc>
          <w:tcPr>
            <w:tcW w:w="2105" w:type="pct"/>
            <w:gridSpan w:val="2"/>
            <w:vMerge/>
            <w:vAlign w:val="center"/>
          </w:tcPr>
          <w:p w:rsidR="004F3E5C" w:rsidRDefault="004F3E5C">
            <w:pPr>
              <w:widowControl/>
              <w:jc w:val="left"/>
              <w:rPr>
                <w:rFonts w:ascii="宋体" w:hAnsi="宋体" w:cs="宋体"/>
              </w:rPr>
            </w:pPr>
          </w:p>
        </w:tc>
        <w:tc>
          <w:tcPr>
            <w:tcW w:w="601" w:type="pct"/>
            <w:vMerge/>
            <w:vAlign w:val="center"/>
          </w:tcPr>
          <w:p w:rsidR="004F3E5C" w:rsidRDefault="004F3E5C">
            <w:pPr>
              <w:widowControl/>
              <w:jc w:val="left"/>
              <w:rPr>
                <w:rFonts w:ascii="宋体" w:hAnsi="宋体" w:cs="宋体"/>
              </w:rPr>
            </w:pPr>
          </w:p>
        </w:tc>
      </w:tr>
      <w:tr w:rsidR="004F3E5C">
        <w:trPr>
          <w:trHeight w:val="501"/>
          <w:jc w:val="center"/>
        </w:trPr>
        <w:tc>
          <w:tcPr>
            <w:tcW w:w="601" w:type="pct"/>
            <w:vMerge/>
            <w:vAlign w:val="center"/>
          </w:tcPr>
          <w:p w:rsidR="004F3E5C" w:rsidRDefault="004F3E5C">
            <w:pPr>
              <w:widowControl/>
              <w:jc w:val="left"/>
              <w:rPr>
                <w:rFonts w:ascii="宋体" w:hAnsi="宋体" w:cs="宋体"/>
                <w:b/>
                <w:bCs/>
              </w:rPr>
            </w:pPr>
          </w:p>
        </w:tc>
        <w:tc>
          <w:tcPr>
            <w:tcW w:w="1690" w:type="pct"/>
            <w:gridSpan w:val="2"/>
            <w:vMerge w:val="restart"/>
            <w:vAlign w:val="center"/>
          </w:tcPr>
          <w:p w:rsidR="004F3E5C" w:rsidRDefault="004D2E14">
            <w:pPr>
              <w:jc w:val="left"/>
              <w:rPr>
                <w:rFonts w:ascii="宋体" w:hAnsi="宋体" w:cs="宋体"/>
              </w:rPr>
            </w:pPr>
            <w:r>
              <w:rPr>
                <w:rFonts w:ascii="宋体" w:hAnsi="宋体" w:cs="宋体" w:hint="eastAsia"/>
              </w:rPr>
              <w:t>应急处置</w:t>
            </w:r>
          </w:p>
        </w:tc>
        <w:tc>
          <w:tcPr>
            <w:tcW w:w="2105" w:type="pct"/>
            <w:gridSpan w:val="2"/>
            <w:vAlign w:val="center"/>
          </w:tcPr>
          <w:p w:rsidR="004F3E5C" w:rsidRDefault="004D2E14">
            <w:pPr>
              <w:jc w:val="left"/>
              <w:rPr>
                <w:rFonts w:ascii="宋体" w:hAnsi="宋体" w:cs="宋体"/>
              </w:rPr>
            </w:pPr>
            <w:r>
              <w:rPr>
                <w:rFonts w:ascii="宋体" w:hAnsi="宋体" w:cs="宋体" w:hint="eastAsia"/>
              </w:rPr>
              <w:t>1、立即切断上一级电源开关。</w:t>
            </w:r>
          </w:p>
        </w:tc>
        <w:tc>
          <w:tcPr>
            <w:tcW w:w="601" w:type="pct"/>
            <w:vAlign w:val="center"/>
          </w:tcPr>
          <w:p w:rsidR="004F3E5C" w:rsidRDefault="004D2E14">
            <w:pPr>
              <w:jc w:val="left"/>
              <w:rPr>
                <w:rFonts w:ascii="宋体" w:hAnsi="宋体" w:cs="宋体"/>
              </w:rPr>
            </w:pPr>
            <w:r>
              <w:rPr>
                <w:rFonts w:ascii="宋体" w:hAnsi="宋体" w:cs="宋体" w:hint="eastAsia"/>
              </w:rPr>
              <w:t>发现人</w:t>
            </w:r>
          </w:p>
        </w:tc>
      </w:tr>
      <w:tr w:rsidR="004F3E5C">
        <w:trPr>
          <w:trHeight w:val="450"/>
          <w:jc w:val="center"/>
        </w:trPr>
        <w:tc>
          <w:tcPr>
            <w:tcW w:w="601" w:type="pct"/>
            <w:vMerge/>
            <w:vAlign w:val="center"/>
          </w:tcPr>
          <w:p w:rsidR="004F3E5C" w:rsidRDefault="004F3E5C">
            <w:pPr>
              <w:widowControl/>
              <w:jc w:val="left"/>
              <w:rPr>
                <w:rFonts w:ascii="宋体" w:hAnsi="宋体" w:cs="宋体"/>
                <w:b/>
                <w:bCs/>
              </w:rPr>
            </w:pPr>
          </w:p>
        </w:tc>
        <w:tc>
          <w:tcPr>
            <w:tcW w:w="1690" w:type="pct"/>
            <w:gridSpan w:val="2"/>
            <w:vMerge/>
            <w:vAlign w:val="center"/>
          </w:tcPr>
          <w:p w:rsidR="004F3E5C" w:rsidRDefault="004F3E5C">
            <w:pPr>
              <w:widowControl/>
              <w:jc w:val="left"/>
              <w:rPr>
                <w:rFonts w:ascii="宋体" w:hAnsi="宋体" w:cs="宋体"/>
              </w:rPr>
            </w:pPr>
          </w:p>
        </w:tc>
        <w:tc>
          <w:tcPr>
            <w:tcW w:w="2105" w:type="pct"/>
            <w:gridSpan w:val="2"/>
            <w:vAlign w:val="center"/>
          </w:tcPr>
          <w:p w:rsidR="004F3E5C" w:rsidRDefault="004D2E14">
            <w:pPr>
              <w:jc w:val="left"/>
              <w:rPr>
                <w:rFonts w:ascii="宋体" w:hAnsi="宋体" w:cs="宋体"/>
              </w:rPr>
            </w:pPr>
            <w:r>
              <w:rPr>
                <w:rFonts w:ascii="宋体" w:hAnsi="宋体" w:cs="宋体" w:hint="eastAsia"/>
              </w:rPr>
              <w:t>2、指挥人员快速撤离事故现场，设置警戒区域。</w:t>
            </w:r>
          </w:p>
        </w:tc>
        <w:tc>
          <w:tcPr>
            <w:tcW w:w="601" w:type="pct"/>
            <w:vAlign w:val="center"/>
          </w:tcPr>
          <w:p w:rsidR="004F3E5C" w:rsidRDefault="004D2E14">
            <w:pPr>
              <w:jc w:val="left"/>
              <w:rPr>
                <w:rFonts w:ascii="宋体" w:hAnsi="宋体" w:cs="宋体"/>
              </w:rPr>
            </w:pPr>
            <w:r>
              <w:rPr>
                <w:rFonts w:ascii="宋体" w:hAnsi="宋体" w:cs="宋体" w:hint="eastAsia"/>
              </w:rPr>
              <w:t>站长</w:t>
            </w:r>
          </w:p>
        </w:tc>
      </w:tr>
      <w:tr w:rsidR="004F3E5C">
        <w:trPr>
          <w:trHeight w:val="443"/>
          <w:jc w:val="center"/>
        </w:trPr>
        <w:tc>
          <w:tcPr>
            <w:tcW w:w="601" w:type="pct"/>
            <w:vMerge/>
            <w:vAlign w:val="center"/>
          </w:tcPr>
          <w:p w:rsidR="004F3E5C" w:rsidRDefault="004F3E5C">
            <w:pPr>
              <w:widowControl/>
              <w:jc w:val="left"/>
              <w:rPr>
                <w:rFonts w:ascii="宋体" w:hAnsi="宋体" w:cs="宋体"/>
                <w:b/>
                <w:bCs/>
              </w:rPr>
            </w:pPr>
          </w:p>
        </w:tc>
        <w:tc>
          <w:tcPr>
            <w:tcW w:w="1690" w:type="pct"/>
            <w:gridSpan w:val="2"/>
            <w:vMerge w:val="restart"/>
            <w:vAlign w:val="center"/>
          </w:tcPr>
          <w:p w:rsidR="004F3E5C" w:rsidRDefault="004D2E14">
            <w:pPr>
              <w:jc w:val="left"/>
              <w:rPr>
                <w:rFonts w:ascii="宋体" w:hAnsi="宋体" w:cs="宋体"/>
              </w:rPr>
            </w:pPr>
            <w:r>
              <w:rPr>
                <w:rFonts w:ascii="宋体" w:hAnsi="宋体" w:cs="宋体" w:hint="eastAsia"/>
              </w:rPr>
              <w:t>人员救护</w:t>
            </w:r>
          </w:p>
        </w:tc>
        <w:tc>
          <w:tcPr>
            <w:tcW w:w="2105" w:type="pct"/>
            <w:gridSpan w:val="2"/>
            <w:vAlign w:val="center"/>
          </w:tcPr>
          <w:p w:rsidR="004F3E5C" w:rsidRDefault="004D2E14">
            <w:pPr>
              <w:jc w:val="left"/>
              <w:rPr>
                <w:rFonts w:ascii="宋体" w:hAnsi="宋体" w:cs="宋体"/>
              </w:rPr>
            </w:pPr>
            <w:r>
              <w:rPr>
                <w:rFonts w:ascii="宋体" w:hAnsi="宋体" w:cs="宋体" w:hint="eastAsia"/>
              </w:rPr>
              <w:t>1、使触电者脱离电源，救护至安全区域。</w:t>
            </w:r>
          </w:p>
        </w:tc>
        <w:tc>
          <w:tcPr>
            <w:tcW w:w="601" w:type="pct"/>
            <w:vAlign w:val="center"/>
          </w:tcPr>
          <w:p w:rsidR="004F3E5C" w:rsidRDefault="004D2E14">
            <w:pPr>
              <w:jc w:val="left"/>
              <w:rPr>
                <w:rFonts w:ascii="宋体" w:hAnsi="宋体" w:cs="宋体"/>
              </w:rPr>
            </w:pPr>
            <w:r>
              <w:rPr>
                <w:rFonts w:ascii="宋体" w:hAnsi="宋体" w:cs="宋体" w:hint="eastAsia"/>
              </w:rPr>
              <w:t>指定人员</w:t>
            </w:r>
          </w:p>
        </w:tc>
      </w:tr>
      <w:tr w:rsidR="004F3E5C">
        <w:trPr>
          <w:trHeight w:val="437"/>
          <w:jc w:val="center"/>
        </w:trPr>
        <w:tc>
          <w:tcPr>
            <w:tcW w:w="601" w:type="pct"/>
            <w:vMerge/>
            <w:vAlign w:val="center"/>
          </w:tcPr>
          <w:p w:rsidR="004F3E5C" w:rsidRDefault="004F3E5C">
            <w:pPr>
              <w:widowControl/>
              <w:jc w:val="left"/>
              <w:rPr>
                <w:rFonts w:ascii="宋体" w:hAnsi="宋体" w:cs="宋体"/>
                <w:b/>
                <w:bCs/>
              </w:rPr>
            </w:pPr>
          </w:p>
        </w:tc>
        <w:tc>
          <w:tcPr>
            <w:tcW w:w="1690" w:type="pct"/>
            <w:gridSpan w:val="2"/>
            <w:vMerge/>
            <w:vAlign w:val="center"/>
          </w:tcPr>
          <w:p w:rsidR="004F3E5C" w:rsidRDefault="004F3E5C">
            <w:pPr>
              <w:widowControl/>
              <w:jc w:val="left"/>
              <w:rPr>
                <w:rFonts w:ascii="宋体" w:hAnsi="宋体" w:cs="宋体"/>
              </w:rPr>
            </w:pPr>
          </w:p>
        </w:tc>
        <w:tc>
          <w:tcPr>
            <w:tcW w:w="2105" w:type="pct"/>
            <w:gridSpan w:val="2"/>
            <w:vAlign w:val="center"/>
          </w:tcPr>
          <w:p w:rsidR="004F3E5C" w:rsidRDefault="004D2E14">
            <w:pPr>
              <w:jc w:val="left"/>
              <w:rPr>
                <w:rFonts w:ascii="宋体" w:hAnsi="宋体" w:cs="宋体"/>
              </w:rPr>
            </w:pPr>
            <w:r>
              <w:rPr>
                <w:rFonts w:ascii="宋体" w:hAnsi="宋体" w:cs="宋体" w:hint="eastAsia"/>
              </w:rPr>
              <w:t>2、对触电者实施救护（视情况人工呼吸或心肺复苏等）。</w:t>
            </w:r>
          </w:p>
        </w:tc>
        <w:tc>
          <w:tcPr>
            <w:tcW w:w="601" w:type="pct"/>
            <w:vAlign w:val="center"/>
          </w:tcPr>
          <w:p w:rsidR="004F3E5C" w:rsidRDefault="004D2E14">
            <w:pPr>
              <w:jc w:val="left"/>
              <w:rPr>
                <w:rFonts w:ascii="宋体" w:hAnsi="宋体" w:cs="宋体"/>
              </w:rPr>
            </w:pPr>
            <w:r>
              <w:rPr>
                <w:rFonts w:ascii="宋体" w:hAnsi="宋体" w:cs="宋体" w:hint="eastAsia"/>
              </w:rPr>
              <w:t>指定人员</w:t>
            </w:r>
          </w:p>
        </w:tc>
      </w:tr>
      <w:tr w:rsidR="004F3E5C">
        <w:trPr>
          <w:trHeight w:val="433"/>
          <w:jc w:val="center"/>
        </w:trPr>
        <w:tc>
          <w:tcPr>
            <w:tcW w:w="601" w:type="pct"/>
            <w:vMerge/>
            <w:vAlign w:val="center"/>
          </w:tcPr>
          <w:p w:rsidR="004F3E5C" w:rsidRDefault="004F3E5C">
            <w:pPr>
              <w:widowControl/>
              <w:jc w:val="left"/>
              <w:rPr>
                <w:rFonts w:ascii="宋体" w:hAnsi="宋体" w:cs="宋体"/>
                <w:b/>
                <w:bCs/>
              </w:rPr>
            </w:pPr>
          </w:p>
        </w:tc>
        <w:tc>
          <w:tcPr>
            <w:tcW w:w="1690" w:type="pct"/>
            <w:gridSpan w:val="2"/>
            <w:vAlign w:val="center"/>
          </w:tcPr>
          <w:p w:rsidR="004F3E5C" w:rsidRDefault="004D2E14">
            <w:pPr>
              <w:jc w:val="left"/>
              <w:rPr>
                <w:rFonts w:ascii="宋体" w:hAnsi="宋体" w:cs="宋体"/>
              </w:rPr>
            </w:pPr>
            <w:r>
              <w:rPr>
                <w:rFonts w:ascii="宋体" w:hAnsi="宋体" w:cs="宋体" w:hint="eastAsia"/>
              </w:rPr>
              <w:t>救援接应</w:t>
            </w:r>
          </w:p>
        </w:tc>
        <w:tc>
          <w:tcPr>
            <w:tcW w:w="2105" w:type="pct"/>
            <w:gridSpan w:val="2"/>
            <w:vAlign w:val="center"/>
          </w:tcPr>
          <w:p w:rsidR="004F3E5C" w:rsidRDefault="004D2E14">
            <w:pPr>
              <w:jc w:val="left"/>
              <w:rPr>
                <w:rFonts w:ascii="宋体" w:hAnsi="宋体" w:cs="宋体"/>
              </w:rPr>
            </w:pPr>
            <w:r>
              <w:rPr>
                <w:rFonts w:ascii="宋体" w:hAnsi="宋体" w:cs="宋体" w:hint="eastAsia"/>
              </w:rPr>
              <w:t>指派人员打开应急救援通道，引导救援力量到达。</w:t>
            </w:r>
          </w:p>
        </w:tc>
        <w:tc>
          <w:tcPr>
            <w:tcW w:w="601" w:type="pct"/>
            <w:vAlign w:val="center"/>
          </w:tcPr>
          <w:p w:rsidR="004F3E5C" w:rsidRDefault="004D2E14">
            <w:pPr>
              <w:jc w:val="left"/>
              <w:rPr>
                <w:rFonts w:ascii="宋体" w:hAnsi="宋体" w:cs="宋体"/>
              </w:rPr>
            </w:pPr>
            <w:r>
              <w:rPr>
                <w:rFonts w:ascii="宋体" w:hAnsi="宋体" w:cs="宋体" w:hint="eastAsia"/>
              </w:rPr>
              <w:t>站长</w:t>
            </w:r>
          </w:p>
        </w:tc>
      </w:tr>
      <w:tr w:rsidR="004F3E5C">
        <w:trPr>
          <w:trHeight w:val="866"/>
          <w:jc w:val="center"/>
        </w:trPr>
        <w:tc>
          <w:tcPr>
            <w:tcW w:w="601" w:type="pct"/>
            <w:vMerge/>
            <w:vAlign w:val="center"/>
          </w:tcPr>
          <w:p w:rsidR="004F3E5C" w:rsidRDefault="004F3E5C">
            <w:pPr>
              <w:widowControl/>
              <w:jc w:val="left"/>
              <w:rPr>
                <w:rFonts w:ascii="宋体" w:hAnsi="宋体" w:cs="宋体"/>
                <w:b/>
                <w:bCs/>
              </w:rPr>
            </w:pPr>
          </w:p>
        </w:tc>
        <w:tc>
          <w:tcPr>
            <w:tcW w:w="1758" w:type="pct"/>
            <w:gridSpan w:val="3"/>
            <w:vAlign w:val="center"/>
          </w:tcPr>
          <w:p w:rsidR="004F3E5C" w:rsidRDefault="004D2E14">
            <w:pPr>
              <w:jc w:val="left"/>
              <w:rPr>
                <w:rFonts w:ascii="宋体" w:hAnsi="宋体" w:cs="宋体"/>
              </w:rPr>
            </w:pPr>
            <w:r>
              <w:rPr>
                <w:rFonts w:ascii="宋体" w:hAnsi="宋体" w:cs="宋体" w:hint="eastAsia"/>
              </w:rPr>
              <w:t>应急扩大</w:t>
            </w:r>
          </w:p>
          <w:p w:rsidR="004F3E5C" w:rsidRDefault="004D2E14">
            <w:pPr>
              <w:jc w:val="left"/>
              <w:rPr>
                <w:rFonts w:ascii="宋体" w:hAnsi="宋体" w:cs="宋体"/>
              </w:rPr>
            </w:pPr>
            <w:r>
              <w:rPr>
                <w:rFonts w:ascii="宋体" w:hAnsi="宋体" w:cs="宋体" w:hint="eastAsia"/>
              </w:rPr>
              <w:t>（应急处置失败或人员伤亡扩大）</w:t>
            </w:r>
          </w:p>
        </w:tc>
        <w:tc>
          <w:tcPr>
            <w:tcW w:w="2037" w:type="pct"/>
            <w:vAlign w:val="center"/>
          </w:tcPr>
          <w:p w:rsidR="004F3E5C" w:rsidRDefault="004D2E14">
            <w:pPr>
              <w:jc w:val="left"/>
              <w:rPr>
                <w:rFonts w:ascii="宋体" w:hAnsi="宋体" w:cs="宋体"/>
              </w:rPr>
            </w:pPr>
            <w:r>
              <w:rPr>
                <w:rFonts w:ascii="宋体" w:hAnsi="宋体" w:cs="宋体" w:hint="eastAsia"/>
              </w:rPr>
              <w:t>请求启动上一级应急救援预案。</w:t>
            </w:r>
          </w:p>
        </w:tc>
        <w:tc>
          <w:tcPr>
            <w:tcW w:w="601" w:type="pct"/>
            <w:vAlign w:val="center"/>
          </w:tcPr>
          <w:p w:rsidR="004F3E5C" w:rsidRDefault="004D2E14">
            <w:pPr>
              <w:jc w:val="left"/>
              <w:rPr>
                <w:rFonts w:ascii="宋体" w:hAnsi="宋体" w:cs="宋体"/>
              </w:rPr>
            </w:pPr>
            <w:r>
              <w:rPr>
                <w:rFonts w:ascii="宋体" w:hAnsi="宋体" w:cs="宋体" w:hint="eastAsia"/>
              </w:rPr>
              <w:t>站长</w:t>
            </w:r>
          </w:p>
        </w:tc>
      </w:tr>
      <w:tr w:rsidR="004F3E5C">
        <w:trPr>
          <w:trHeight w:val="744"/>
          <w:jc w:val="center"/>
        </w:trPr>
        <w:tc>
          <w:tcPr>
            <w:tcW w:w="601" w:type="pct"/>
            <w:vMerge/>
            <w:vAlign w:val="center"/>
          </w:tcPr>
          <w:p w:rsidR="004F3E5C" w:rsidRDefault="004F3E5C">
            <w:pPr>
              <w:widowControl/>
              <w:jc w:val="left"/>
              <w:rPr>
                <w:rFonts w:ascii="宋体" w:hAnsi="宋体" w:cs="宋体"/>
                <w:b/>
                <w:bCs/>
              </w:rPr>
            </w:pPr>
          </w:p>
        </w:tc>
        <w:tc>
          <w:tcPr>
            <w:tcW w:w="1690" w:type="pct"/>
            <w:gridSpan w:val="2"/>
            <w:vAlign w:val="center"/>
          </w:tcPr>
          <w:p w:rsidR="004F3E5C" w:rsidRDefault="004D2E14">
            <w:pPr>
              <w:jc w:val="left"/>
              <w:rPr>
                <w:rFonts w:ascii="宋体" w:hAnsi="宋体" w:cs="宋体"/>
              </w:rPr>
            </w:pPr>
            <w:r>
              <w:rPr>
                <w:rFonts w:ascii="宋体" w:hAnsi="宋体" w:cs="宋体" w:hint="eastAsia"/>
              </w:rPr>
              <w:t>处置流程</w:t>
            </w:r>
          </w:p>
        </w:tc>
        <w:tc>
          <w:tcPr>
            <w:tcW w:w="2707" w:type="pct"/>
            <w:gridSpan w:val="3"/>
            <w:vAlign w:val="center"/>
          </w:tcPr>
          <w:p w:rsidR="004F3E5C" w:rsidRDefault="004D2E14">
            <w:pPr>
              <w:jc w:val="left"/>
              <w:rPr>
                <w:rFonts w:ascii="宋体" w:hAnsi="宋体" w:cs="宋体"/>
              </w:rPr>
            </w:pPr>
            <w:r>
              <w:rPr>
                <w:rFonts w:ascii="宋体" w:hAnsi="宋体" w:cs="宋体" w:hint="eastAsia"/>
              </w:rPr>
              <w:t>不同情况下，报警和应急处置、人员救护等可同时进行或适当调整，以避免事故进一步扩大和产生次生灾害为准则。</w:t>
            </w:r>
          </w:p>
        </w:tc>
      </w:tr>
      <w:tr w:rsidR="004F3E5C">
        <w:trPr>
          <w:trHeight w:val="744"/>
          <w:jc w:val="center"/>
        </w:trPr>
        <w:tc>
          <w:tcPr>
            <w:tcW w:w="601" w:type="pct"/>
            <w:vMerge/>
            <w:vAlign w:val="center"/>
          </w:tcPr>
          <w:p w:rsidR="004F3E5C" w:rsidRDefault="004F3E5C">
            <w:pPr>
              <w:widowControl/>
              <w:jc w:val="left"/>
              <w:rPr>
                <w:rFonts w:ascii="宋体" w:hAnsi="宋体" w:cs="宋体"/>
                <w:b/>
                <w:bCs/>
              </w:rPr>
            </w:pPr>
          </w:p>
        </w:tc>
        <w:tc>
          <w:tcPr>
            <w:tcW w:w="1690" w:type="pct"/>
            <w:gridSpan w:val="2"/>
            <w:vAlign w:val="center"/>
          </w:tcPr>
          <w:p w:rsidR="004F3E5C" w:rsidRDefault="004D2E14">
            <w:pPr>
              <w:jc w:val="center"/>
              <w:rPr>
                <w:rFonts w:ascii="宋体" w:hAnsi="宋体" w:cs="宋体"/>
              </w:rPr>
            </w:pPr>
            <w:r>
              <w:rPr>
                <w:rFonts w:ascii="宋体" w:hAnsi="宋体" w:cs="宋体" w:hint="eastAsia"/>
              </w:rPr>
              <w:t>具体处置措施</w:t>
            </w:r>
          </w:p>
        </w:tc>
        <w:tc>
          <w:tcPr>
            <w:tcW w:w="2707" w:type="pct"/>
            <w:gridSpan w:val="3"/>
            <w:vAlign w:val="center"/>
          </w:tcPr>
          <w:p w:rsidR="004F3E5C" w:rsidRDefault="004D2E14">
            <w:pPr>
              <w:jc w:val="left"/>
              <w:rPr>
                <w:rFonts w:ascii="宋体" w:hAnsi="宋体" w:cs="宋体"/>
              </w:rPr>
            </w:pPr>
            <w:r>
              <w:rPr>
                <w:rFonts w:ascii="宋体" w:hAnsi="宋体" w:cs="宋体" w:hint="eastAsia"/>
              </w:rPr>
              <w:t>1、脱离电源</w:t>
            </w:r>
          </w:p>
          <w:p w:rsidR="004F3E5C" w:rsidRDefault="004D2E14">
            <w:pPr>
              <w:jc w:val="left"/>
              <w:rPr>
                <w:rFonts w:ascii="宋体" w:hAnsi="宋体" w:cs="宋体"/>
              </w:rPr>
            </w:pPr>
            <w:r>
              <w:rPr>
                <w:rFonts w:ascii="宋体" w:hAnsi="宋体" w:cs="宋体" w:hint="eastAsia"/>
              </w:rPr>
              <w:t>1）低压触电事故脱离电源方法：①立即拉掉开关、拔出插销，切断电源。②如电源开关距离太远，用有绝缘把的钳子或用木柄的斧子断开电源线。③用木板等绝缘物插入触电者身下，以隔断流经人体的电流。④用干燥的衣服、手套、绳索、木板、木棍等绝缘物</w:t>
            </w:r>
            <w:r>
              <w:rPr>
                <w:rFonts w:ascii="宋体" w:hAnsi="宋体" w:cs="宋体" w:hint="eastAsia"/>
              </w:rPr>
              <w:lastRenderedPageBreak/>
              <w:t>作为工具，拉开触电者及挑开电线使触电者脱离电源。</w:t>
            </w:r>
          </w:p>
          <w:p w:rsidR="004F3E5C" w:rsidRDefault="004D2E14">
            <w:pPr>
              <w:jc w:val="left"/>
              <w:rPr>
                <w:rFonts w:ascii="宋体" w:hAnsi="宋体" w:cs="宋体"/>
              </w:rPr>
            </w:pPr>
            <w:r>
              <w:rPr>
                <w:rFonts w:ascii="宋体" w:hAnsi="宋体" w:cs="宋体" w:hint="eastAsia"/>
              </w:rPr>
              <w:t>2）高压触电事故脱离电源方法：①立即通知有关部门停电。②戴上绝缘手套，穿上绝缘鞋用相应电压等级的绝缘工具拉开开关。③抛掷一端可靠接地的裸金属线使线路接地；迫使保护装置动作，断开电源。</w:t>
            </w:r>
          </w:p>
          <w:p w:rsidR="004F3E5C" w:rsidRDefault="004D2E14">
            <w:pPr>
              <w:jc w:val="left"/>
              <w:rPr>
                <w:rFonts w:ascii="宋体" w:hAnsi="宋体" w:cs="宋体"/>
              </w:rPr>
            </w:pPr>
            <w:r>
              <w:rPr>
                <w:rFonts w:ascii="宋体" w:hAnsi="宋体" w:cs="宋体" w:hint="eastAsia"/>
              </w:rPr>
              <w:t>2现场警戒</w:t>
            </w:r>
          </w:p>
          <w:p w:rsidR="004F3E5C" w:rsidRDefault="004D2E14">
            <w:pPr>
              <w:jc w:val="left"/>
              <w:rPr>
                <w:rFonts w:ascii="宋体" w:hAnsi="宋体" w:cs="宋体"/>
              </w:rPr>
            </w:pPr>
            <w:r>
              <w:rPr>
                <w:rFonts w:ascii="宋体" w:hAnsi="宋体" w:cs="宋体" w:hint="eastAsia"/>
              </w:rPr>
              <w:t>解救触电人员时，必须俩人以上，设立警戒区域，防止闲杂人员进入危险区域，再次触电。</w:t>
            </w:r>
          </w:p>
          <w:p w:rsidR="004F3E5C" w:rsidRDefault="004D2E14">
            <w:pPr>
              <w:jc w:val="left"/>
              <w:rPr>
                <w:rFonts w:ascii="宋体" w:hAnsi="宋体" w:cs="宋体"/>
              </w:rPr>
            </w:pPr>
            <w:r>
              <w:rPr>
                <w:rFonts w:ascii="宋体" w:hAnsi="宋体" w:cs="宋体" w:hint="eastAsia"/>
              </w:rPr>
              <w:t>解救人员必须穿绝缘鞋，使用绝缘木板或木质探杆，在未切断电源前，不能与触电者直接接触，以防连续触电恶性事故发生。</w:t>
            </w:r>
          </w:p>
          <w:p w:rsidR="004F3E5C" w:rsidRDefault="004D2E14">
            <w:pPr>
              <w:jc w:val="left"/>
              <w:rPr>
                <w:rFonts w:ascii="宋体" w:hAnsi="宋体" w:cs="宋体"/>
              </w:rPr>
            </w:pPr>
            <w:r>
              <w:rPr>
                <w:rFonts w:ascii="宋体" w:hAnsi="宋体" w:cs="宋体" w:hint="eastAsia"/>
              </w:rPr>
              <w:t>3、急救伤员</w:t>
            </w:r>
          </w:p>
          <w:p w:rsidR="004F3E5C" w:rsidRDefault="004D2E14">
            <w:pPr>
              <w:jc w:val="left"/>
              <w:rPr>
                <w:rFonts w:ascii="宋体" w:hAnsi="宋体" w:cs="宋体"/>
              </w:rPr>
            </w:pPr>
            <w:r>
              <w:rPr>
                <w:rFonts w:ascii="宋体" w:hAnsi="宋体" w:cs="宋体" w:hint="eastAsia"/>
              </w:rPr>
              <w:t>1）当触电者脱离电源后，应根据触电者的具体情况，迅速采取对症救护。</w:t>
            </w:r>
          </w:p>
          <w:p w:rsidR="004F3E5C" w:rsidRDefault="004D2E14">
            <w:pPr>
              <w:jc w:val="left"/>
              <w:rPr>
                <w:rFonts w:ascii="宋体" w:hAnsi="宋体" w:cs="宋体"/>
              </w:rPr>
            </w:pPr>
            <w:r>
              <w:rPr>
                <w:rFonts w:ascii="宋体" w:hAnsi="宋体" w:cs="宋体" w:hint="eastAsia"/>
              </w:rPr>
              <w:t>2）触电者伤势不重，应使触电者安静休息，不要走动，严观察并请医生前来诊治或送往医院。</w:t>
            </w:r>
          </w:p>
          <w:p w:rsidR="004F3E5C" w:rsidRDefault="004D2E14">
            <w:pPr>
              <w:jc w:val="left"/>
              <w:rPr>
                <w:rFonts w:ascii="宋体" w:hAnsi="宋体" w:cs="宋体"/>
              </w:rPr>
            </w:pPr>
            <w:r>
              <w:rPr>
                <w:rFonts w:ascii="宋体" w:hAnsi="宋体" w:cs="宋体" w:hint="eastAsia"/>
              </w:rPr>
              <w:t>3）触电者失去知觉，但心脏跳动和呼吸还存在，应使触电者舒适、安静地平卧，周围不要围人，使空气流通，解开他的衣服以利呼吸。同时，要速请医生救治或送往医院。</w:t>
            </w:r>
          </w:p>
          <w:p w:rsidR="004F3E5C" w:rsidRDefault="004D2E14">
            <w:pPr>
              <w:jc w:val="left"/>
              <w:rPr>
                <w:rFonts w:ascii="宋体" w:hAnsi="宋体" w:cs="宋体"/>
              </w:rPr>
            </w:pPr>
            <w:r>
              <w:rPr>
                <w:rFonts w:ascii="宋体" w:hAnsi="宋体" w:cs="宋体" w:hint="eastAsia"/>
              </w:rPr>
              <w:t>4）触电者呼吸困难、稀少，或发生痉挛，应准备心跳或呼吸停止后立即作进一步的抢救。</w:t>
            </w:r>
          </w:p>
          <w:p w:rsidR="004F3E5C" w:rsidRDefault="004D2E14">
            <w:pPr>
              <w:jc w:val="left"/>
              <w:rPr>
                <w:rFonts w:ascii="宋体" w:hAnsi="宋体" w:cs="宋体"/>
              </w:rPr>
            </w:pPr>
            <w:r>
              <w:rPr>
                <w:rFonts w:ascii="宋体" w:hAnsi="宋体" w:cs="宋体" w:hint="eastAsia"/>
              </w:rPr>
              <w:t>5）如果触电者伤势严重，呼吸及心脏停止，应立即施行人工呼吸和胸外挤压，并速请医生诊治或送往医院。在送往医院途中，不能终止急救。</w:t>
            </w:r>
          </w:p>
        </w:tc>
      </w:tr>
      <w:tr w:rsidR="004F3E5C">
        <w:trPr>
          <w:trHeight w:val="744"/>
          <w:jc w:val="center"/>
        </w:trPr>
        <w:tc>
          <w:tcPr>
            <w:tcW w:w="601" w:type="pct"/>
            <w:vMerge/>
            <w:vAlign w:val="center"/>
          </w:tcPr>
          <w:p w:rsidR="004F3E5C" w:rsidRDefault="004F3E5C">
            <w:pPr>
              <w:widowControl/>
              <w:jc w:val="left"/>
              <w:rPr>
                <w:rFonts w:ascii="宋体" w:hAnsi="宋体" w:cs="宋体"/>
                <w:b/>
                <w:bCs/>
              </w:rPr>
            </w:pPr>
          </w:p>
        </w:tc>
        <w:tc>
          <w:tcPr>
            <w:tcW w:w="1690" w:type="pct"/>
            <w:gridSpan w:val="2"/>
            <w:vAlign w:val="center"/>
          </w:tcPr>
          <w:p w:rsidR="004F3E5C" w:rsidRDefault="004D2E14">
            <w:pPr>
              <w:jc w:val="center"/>
              <w:rPr>
                <w:rFonts w:ascii="宋体" w:hAnsi="宋体" w:cs="宋体"/>
              </w:rPr>
            </w:pPr>
            <w:r>
              <w:rPr>
                <w:rFonts w:ascii="宋体" w:hAnsi="宋体" w:cs="宋体" w:hint="eastAsia"/>
              </w:rPr>
              <w:t>事故报告</w:t>
            </w:r>
          </w:p>
        </w:tc>
        <w:tc>
          <w:tcPr>
            <w:tcW w:w="2707" w:type="pct"/>
            <w:gridSpan w:val="3"/>
            <w:vAlign w:val="center"/>
          </w:tcPr>
          <w:p w:rsidR="004F3E5C" w:rsidRDefault="004D2E14">
            <w:pPr>
              <w:rPr>
                <w:rFonts w:ascii="宋体" w:hAnsi="宋体" w:cs="宋体"/>
              </w:rPr>
            </w:pPr>
            <w:r>
              <w:rPr>
                <w:rFonts w:ascii="宋体" w:hAnsi="宋体" w:cs="宋体" w:hint="eastAsia"/>
              </w:rPr>
              <w:t>（1）单位名称；（2）事故发生时间、地点及事故现场情况；（3）事故简要经过；（4）已经造成或者可能造成的伤亡人数（包括下落不明的人）和初步估计的直接经济损失；（5）已经采取的措施。</w:t>
            </w:r>
          </w:p>
        </w:tc>
      </w:tr>
      <w:tr w:rsidR="004F3E5C">
        <w:trPr>
          <w:trHeight w:val="744"/>
          <w:jc w:val="center"/>
        </w:trPr>
        <w:tc>
          <w:tcPr>
            <w:tcW w:w="601" w:type="pct"/>
            <w:vMerge/>
            <w:vAlign w:val="center"/>
          </w:tcPr>
          <w:p w:rsidR="004F3E5C" w:rsidRDefault="004F3E5C">
            <w:pPr>
              <w:widowControl/>
              <w:jc w:val="left"/>
              <w:rPr>
                <w:rFonts w:ascii="宋体" w:hAnsi="宋体" w:cs="宋体"/>
                <w:b/>
                <w:bCs/>
              </w:rPr>
            </w:pPr>
          </w:p>
        </w:tc>
        <w:tc>
          <w:tcPr>
            <w:tcW w:w="1690" w:type="pct"/>
            <w:gridSpan w:val="2"/>
            <w:vAlign w:val="center"/>
          </w:tcPr>
          <w:p w:rsidR="004F3E5C" w:rsidRDefault="004D2E14">
            <w:pPr>
              <w:jc w:val="center"/>
              <w:rPr>
                <w:rFonts w:ascii="宋体" w:hAnsi="宋体" w:cs="宋体"/>
              </w:rPr>
            </w:pPr>
            <w:r>
              <w:rPr>
                <w:rFonts w:ascii="宋体" w:hAnsi="宋体" w:cs="宋体" w:hint="eastAsia"/>
              </w:rPr>
              <w:t>现场恢复</w:t>
            </w:r>
          </w:p>
        </w:tc>
        <w:tc>
          <w:tcPr>
            <w:tcW w:w="2707" w:type="pct"/>
            <w:gridSpan w:val="3"/>
            <w:vAlign w:val="center"/>
          </w:tcPr>
          <w:p w:rsidR="004F3E5C" w:rsidRDefault="004D2E14">
            <w:pPr>
              <w:rPr>
                <w:rFonts w:ascii="宋体" w:hAnsi="宋体" w:cs="宋体"/>
              </w:rPr>
            </w:pPr>
            <w:r>
              <w:rPr>
                <w:rFonts w:ascii="宋体" w:hAnsi="宋体" w:cs="宋体" w:hint="eastAsia"/>
              </w:rPr>
              <w:t>电工专业人员查明触电原因后，采取的防护措施到位后方能送电</w:t>
            </w:r>
          </w:p>
        </w:tc>
      </w:tr>
      <w:tr w:rsidR="004F3E5C">
        <w:trPr>
          <w:trHeight w:val="353"/>
          <w:jc w:val="center"/>
        </w:trPr>
        <w:tc>
          <w:tcPr>
            <w:tcW w:w="601" w:type="pct"/>
            <w:vMerge w:val="restart"/>
            <w:vAlign w:val="center"/>
          </w:tcPr>
          <w:p w:rsidR="004F3E5C" w:rsidRDefault="004D2E14">
            <w:pPr>
              <w:jc w:val="center"/>
              <w:rPr>
                <w:rFonts w:ascii="宋体" w:hAnsi="宋体" w:cs="宋体"/>
                <w:b/>
                <w:bCs/>
              </w:rPr>
            </w:pPr>
            <w:r>
              <w:rPr>
                <w:rFonts w:ascii="宋体" w:hAnsi="宋体" w:cs="宋体" w:hint="eastAsia"/>
                <w:b/>
                <w:bCs/>
              </w:rPr>
              <w:t>注</w:t>
            </w:r>
          </w:p>
          <w:p w:rsidR="004F3E5C" w:rsidRDefault="004D2E14">
            <w:pPr>
              <w:jc w:val="center"/>
              <w:rPr>
                <w:rFonts w:ascii="宋体" w:hAnsi="宋体" w:cs="宋体"/>
                <w:b/>
                <w:bCs/>
              </w:rPr>
            </w:pPr>
            <w:r>
              <w:rPr>
                <w:rFonts w:ascii="宋体" w:hAnsi="宋体" w:cs="宋体" w:hint="eastAsia"/>
                <w:b/>
                <w:bCs/>
              </w:rPr>
              <w:t>意</w:t>
            </w:r>
          </w:p>
          <w:p w:rsidR="004F3E5C" w:rsidRDefault="004D2E14">
            <w:pPr>
              <w:jc w:val="center"/>
              <w:rPr>
                <w:rFonts w:ascii="宋体" w:hAnsi="宋体" w:cs="宋体"/>
                <w:b/>
                <w:bCs/>
              </w:rPr>
            </w:pPr>
            <w:r>
              <w:rPr>
                <w:rFonts w:ascii="宋体" w:hAnsi="宋体" w:cs="宋体" w:hint="eastAsia"/>
                <w:b/>
                <w:bCs/>
              </w:rPr>
              <w:t>事</w:t>
            </w:r>
          </w:p>
          <w:p w:rsidR="004F3E5C" w:rsidRDefault="004D2E14">
            <w:pPr>
              <w:jc w:val="center"/>
              <w:rPr>
                <w:rFonts w:ascii="宋体" w:hAnsi="宋体" w:cs="宋体"/>
                <w:b/>
                <w:bCs/>
              </w:rPr>
            </w:pPr>
            <w:r>
              <w:rPr>
                <w:rFonts w:ascii="宋体" w:hAnsi="宋体" w:cs="宋体" w:hint="eastAsia"/>
                <w:b/>
                <w:bCs/>
              </w:rPr>
              <w:t>项</w:t>
            </w:r>
          </w:p>
        </w:tc>
        <w:tc>
          <w:tcPr>
            <w:tcW w:w="1690" w:type="pct"/>
            <w:gridSpan w:val="2"/>
            <w:vAlign w:val="center"/>
          </w:tcPr>
          <w:p w:rsidR="004F3E5C" w:rsidRDefault="004D2E14">
            <w:pPr>
              <w:jc w:val="center"/>
              <w:rPr>
                <w:rFonts w:ascii="宋体" w:hAnsi="宋体" w:cs="宋体"/>
              </w:rPr>
            </w:pPr>
            <w:r>
              <w:rPr>
                <w:rFonts w:ascii="宋体" w:hAnsi="宋体" w:cs="宋体" w:hint="eastAsia"/>
              </w:rPr>
              <w:t>个人防护</w:t>
            </w:r>
          </w:p>
        </w:tc>
        <w:tc>
          <w:tcPr>
            <w:tcW w:w="2707" w:type="pct"/>
            <w:gridSpan w:val="3"/>
            <w:vAlign w:val="center"/>
          </w:tcPr>
          <w:p w:rsidR="004F3E5C" w:rsidRDefault="004D2E14">
            <w:pPr>
              <w:spacing w:line="360" w:lineRule="auto"/>
              <w:rPr>
                <w:rFonts w:ascii="宋体" w:hAnsi="宋体" w:cs="宋体"/>
              </w:rPr>
            </w:pPr>
            <w:r>
              <w:rPr>
                <w:rFonts w:ascii="宋体" w:hAnsi="宋体" w:cs="宋体" w:hint="eastAsia"/>
              </w:rPr>
              <w:t>穿戴绝缘靴和绝缘手套只是辅助手段，仍应尽量避免带电作业。</w:t>
            </w:r>
          </w:p>
        </w:tc>
      </w:tr>
      <w:tr w:rsidR="004F3E5C">
        <w:trPr>
          <w:trHeight w:val="487"/>
          <w:jc w:val="center"/>
        </w:trPr>
        <w:tc>
          <w:tcPr>
            <w:tcW w:w="601" w:type="pct"/>
            <w:vMerge/>
            <w:vAlign w:val="center"/>
          </w:tcPr>
          <w:p w:rsidR="004F3E5C" w:rsidRDefault="004F3E5C">
            <w:pPr>
              <w:widowControl/>
              <w:jc w:val="left"/>
              <w:rPr>
                <w:rFonts w:ascii="宋体" w:hAnsi="宋体" w:cs="宋体"/>
                <w:b/>
                <w:bCs/>
              </w:rPr>
            </w:pPr>
          </w:p>
        </w:tc>
        <w:tc>
          <w:tcPr>
            <w:tcW w:w="1690" w:type="pct"/>
            <w:gridSpan w:val="2"/>
            <w:vAlign w:val="center"/>
          </w:tcPr>
          <w:p w:rsidR="004F3E5C" w:rsidRDefault="004D2E14">
            <w:pPr>
              <w:jc w:val="center"/>
              <w:rPr>
                <w:rFonts w:ascii="宋体" w:hAnsi="宋体" w:cs="宋体"/>
              </w:rPr>
            </w:pPr>
            <w:r>
              <w:rPr>
                <w:rFonts w:ascii="宋体" w:hAnsi="宋体" w:cs="宋体" w:hint="eastAsia"/>
              </w:rPr>
              <w:t>救援器材</w:t>
            </w:r>
          </w:p>
        </w:tc>
        <w:tc>
          <w:tcPr>
            <w:tcW w:w="2707" w:type="pct"/>
            <w:gridSpan w:val="3"/>
            <w:vAlign w:val="center"/>
          </w:tcPr>
          <w:p w:rsidR="004F3E5C" w:rsidRDefault="004D2E14">
            <w:pPr>
              <w:rPr>
                <w:rFonts w:ascii="宋体" w:hAnsi="宋体" w:cs="宋体"/>
              </w:rPr>
            </w:pPr>
            <w:r>
              <w:rPr>
                <w:rFonts w:ascii="宋体" w:hAnsi="宋体" w:cs="宋体" w:hint="eastAsia"/>
              </w:rPr>
              <w:t>绝缘靴和绝缘手套，干燥的衣服、手套、木板和有绝缘把的钳子等。</w:t>
            </w:r>
          </w:p>
        </w:tc>
      </w:tr>
      <w:tr w:rsidR="004F3E5C">
        <w:trPr>
          <w:trHeight w:val="744"/>
          <w:jc w:val="center"/>
        </w:trPr>
        <w:tc>
          <w:tcPr>
            <w:tcW w:w="601" w:type="pct"/>
            <w:vMerge/>
            <w:vAlign w:val="center"/>
          </w:tcPr>
          <w:p w:rsidR="004F3E5C" w:rsidRDefault="004F3E5C">
            <w:pPr>
              <w:widowControl/>
              <w:jc w:val="left"/>
              <w:rPr>
                <w:rFonts w:ascii="宋体" w:hAnsi="宋体" w:cs="宋体"/>
                <w:b/>
                <w:bCs/>
              </w:rPr>
            </w:pPr>
          </w:p>
        </w:tc>
        <w:tc>
          <w:tcPr>
            <w:tcW w:w="1690" w:type="pct"/>
            <w:gridSpan w:val="2"/>
            <w:vAlign w:val="center"/>
          </w:tcPr>
          <w:p w:rsidR="004F3E5C" w:rsidRDefault="004D2E14">
            <w:pPr>
              <w:jc w:val="center"/>
              <w:rPr>
                <w:rFonts w:ascii="宋体" w:hAnsi="宋体" w:cs="宋体"/>
              </w:rPr>
            </w:pPr>
            <w:r>
              <w:rPr>
                <w:rFonts w:ascii="宋体" w:hAnsi="宋体" w:cs="宋体" w:hint="eastAsia"/>
              </w:rPr>
              <w:t>救援对策</w:t>
            </w:r>
          </w:p>
        </w:tc>
        <w:tc>
          <w:tcPr>
            <w:tcW w:w="2707" w:type="pct"/>
            <w:gridSpan w:val="3"/>
            <w:vAlign w:val="center"/>
          </w:tcPr>
          <w:p w:rsidR="004F3E5C" w:rsidRDefault="004D2E14">
            <w:pPr>
              <w:rPr>
                <w:rFonts w:ascii="宋体" w:hAnsi="宋体" w:cs="宋体"/>
              </w:rPr>
            </w:pPr>
            <w:r>
              <w:rPr>
                <w:rFonts w:ascii="宋体" w:hAnsi="宋体" w:cs="宋体" w:hint="eastAsia"/>
              </w:rPr>
              <w:t>1、发现人员触电时，切断电源要快速、果断；</w:t>
            </w:r>
          </w:p>
          <w:p w:rsidR="004F3E5C" w:rsidRDefault="004D2E14">
            <w:pPr>
              <w:rPr>
                <w:rFonts w:ascii="宋体" w:hAnsi="宋体" w:cs="宋体"/>
              </w:rPr>
            </w:pPr>
            <w:r>
              <w:rPr>
                <w:rFonts w:ascii="宋体" w:hAnsi="宋体" w:cs="宋体" w:hint="eastAsia"/>
              </w:rPr>
              <w:t>2、切断电源或使触电者脱离电源时必须使用绝缘器材和用具；</w:t>
            </w:r>
          </w:p>
          <w:p w:rsidR="004F3E5C" w:rsidRDefault="004D2E14">
            <w:pPr>
              <w:rPr>
                <w:rFonts w:ascii="宋体" w:hAnsi="宋体" w:cs="宋体"/>
              </w:rPr>
            </w:pPr>
            <w:r>
              <w:rPr>
                <w:rFonts w:ascii="宋体" w:hAnsi="宋体" w:cs="宋体" w:hint="eastAsia"/>
              </w:rPr>
              <w:t>3、禁止在情况不明或无防护的情况下，盲目进入事故现场。</w:t>
            </w:r>
          </w:p>
        </w:tc>
      </w:tr>
      <w:tr w:rsidR="004F3E5C">
        <w:trPr>
          <w:trHeight w:val="744"/>
          <w:jc w:val="center"/>
        </w:trPr>
        <w:tc>
          <w:tcPr>
            <w:tcW w:w="601" w:type="pct"/>
            <w:vMerge/>
            <w:vAlign w:val="center"/>
          </w:tcPr>
          <w:p w:rsidR="004F3E5C" w:rsidRDefault="004F3E5C">
            <w:pPr>
              <w:widowControl/>
              <w:jc w:val="left"/>
              <w:rPr>
                <w:rFonts w:ascii="宋体" w:hAnsi="宋体" w:cs="宋体"/>
                <w:b/>
                <w:bCs/>
              </w:rPr>
            </w:pPr>
          </w:p>
        </w:tc>
        <w:tc>
          <w:tcPr>
            <w:tcW w:w="1690" w:type="pct"/>
            <w:gridSpan w:val="2"/>
            <w:vAlign w:val="center"/>
          </w:tcPr>
          <w:p w:rsidR="004F3E5C" w:rsidRDefault="004D2E14">
            <w:pPr>
              <w:jc w:val="center"/>
              <w:rPr>
                <w:rFonts w:ascii="宋体" w:hAnsi="宋体" w:cs="宋体"/>
              </w:rPr>
            </w:pPr>
            <w:r>
              <w:rPr>
                <w:rFonts w:ascii="宋体" w:hAnsi="宋体" w:cs="宋体" w:hint="eastAsia"/>
              </w:rPr>
              <w:t>自救与互救</w:t>
            </w:r>
          </w:p>
        </w:tc>
        <w:tc>
          <w:tcPr>
            <w:tcW w:w="2707" w:type="pct"/>
            <w:gridSpan w:val="3"/>
            <w:vAlign w:val="center"/>
          </w:tcPr>
          <w:p w:rsidR="004F3E5C" w:rsidRDefault="004D2E14">
            <w:pPr>
              <w:rPr>
                <w:rFonts w:ascii="宋体" w:hAnsi="宋体" w:cs="宋体"/>
              </w:rPr>
            </w:pPr>
            <w:r>
              <w:rPr>
                <w:rFonts w:ascii="宋体" w:hAnsi="宋体" w:cs="宋体" w:hint="eastAsia"/>
              </w:rPr>
              <w:t>1、救护人必须使用适当的绝缘工具，不可直接用手或其他金属及潮湿的构件作为救护工具，且要用一只手操作，以防触电。</w:t>
            </w:r>
          </w:p>
          <w:p w:rsidR="004F3E5C" w:rsidRDefault="004D2E14">
            <w:pPr>
              <w:rPr>
                <w:rFonts w:ascii="宋体" w:hAnsi="宋体" w:cs="宋体"/>
              </w:rPr>
            </w:pPr>
            <w:r>
              <w:rPr>
                <w:rFonts w:ascii="宋体" w:hAnsi="宋体" w:cs="宋体" w:hint="eastAsia"/>
              </w:rPr>
              <w:t>2、对触电者实施救护时，应防止触电者脱离电源后可能的摔伤（特别是当触电者在高处时）。</w:t>
            </w:r>
          </w:p>
          <w:p w:rsidR="004F3E5C" w:rsidRDefault="004D2E14">
            <w:pPr>
              <w:rPr>
                <w:rFonts w:ascii="宋体" w:hAnsi="宋体" w:cs="宋体"/>
              </w:rPr>
            </w:pPr>
            <w:r>
              <w:rPr>
                <w:rFonts w:ascii="宋体" w:hAnsi="宋体" w:cs="宋体" w:hint="eastAsia"/>
              </w:rPr>
              <w:t>3、如事故发生在夜间或无照明区域，应迅速解决临时照明。</w:t>
            </w:r>
          </w:p>
          <w:p w:rsidR="004F3E5C" w:rsidRDefault="004D2E14">
            <w:pPr>
              <w:rPr>
                <w:rFonts w:ascii="宋体" w:hAnsi="宋体" w:cs="宋体"/>
              </w:rPr>
            </w:pPr>
            <w:r>
              <w:rPr>
                <w:rFonts w:ascii="宋体" w:hAnsi="宋体" w:cs="宋体" w:hint="eastAsia"/>
              </w:rPr>
              <w:t>4、使触电者迅速脱离事故现场，至空气流通处，安静平卧，解开衣服以利呼吸，严密观察，等待医生前来救治（较轻者）。</w:t>
            </w:r>
          </w:p>
          <w:p w:rsidR="004F3E5C" w:rsidRDefault="004D2E14">
            <w:pPr>
              <w:rPr>
                <w:rFonts w:ascii="宋体" w:hAnsi="宋体" w:cs="宋体"/>
              </w:rPr>
            </w:pPr>
            <w:r>
              <w:rPr>
                <w:rFonts w:ascii="宋体" w:hAnsi="宋体" w:cs="宋体" w:hint="eastAsia"/>
              </w:rPr>
              <w:t>5、触电者伤势严重、经判断呼吸停止时，应立即施行人工呼吸，停止心跳时立即做心脏按压复苏，并联系车辆立即送往医院。</w:t>
            </w:r>
          </w:p>
          <w:p w:rsidR="004F3E5C" w:rsidRDefault="004D2E14">
            <w:pPr>
              <w:rPr>
                <w:rFonts w:ascii="宋体" w:hAnsi="宋体" w:cs="宋体"/>
              </w:rPr>
            </w:pPr>
            <w:r>
              <w:rPr>
                <w:rFonts w:ascii="宋体" w:hAnsi="宋体" w:cs="宋体" w:hint="eastAsia"/>
              </w:rPr>
              <w:t>6、在专业救援人员到来之前，对受伤者的急救不能终止。</w:t>
            </w:r>
          </w:p>
        </w:tc>
      </w:tr>
      <w:tr w:rsidR="004F3E5C">
        <w:trPr>
          <w:trHeight w:val="565"/>
          <w:jc w:val="center"/>
        </w:trPr>
        <w:tc>
          <w:tcPr>
            <w:tcW w:w="601" w:type="pct"/>
            <w:vMerge/>
            <w:vAlign w:val="center"/>
          </w:tcPr>
          <w:p w:rsidR="004F3E5C" w:rsidRDefault="004F3E5C">
            <w:pPr>
              <w:widowControl/>
              <w:jc w:val="left"/>
              <w:rPr>
                <w:rFonts w:ascii="宋体" w:hAnsi="宋体" w:cs="宋体"/>
                <w:b/>
                <w:bCs/>
              </w:rPr>
            </w:pPr>
          </w:p>
        </w:tc>
        <w:tc>
          <w:tcPr>
            <w:tcW w:w="1690" w:type="pct"/>
            <w:gridSpan w:val="2"/>
            <w:vAlign w:val="center"/>
          </w:tcPr>
          <w:p w:rsidR="004F3E5C" w:rsidRDefault="004D2E14">
            <w:pPr>
              <w:jc w:val="center"/>
              <w:rPr>
                <w:rFonts w:ascii="宋体" w:hAnsi="宋体" w:cs="宋体"/>
              </w:rPr>
            </w:pPr>
            <w:r>
              <w:rPr>
                <w:rFonts w:ascii="宋体" w:hAnsi="宋体" w:cs="宋体" w:hint="eastAsia"/>
              </w:rPr>
              <w:t>人员能力确认</w:t>
            </w:r>
          </w:p>
        </w:tc>
        <w:tc>
          <w:tcPr>
            <w:tcW w:w="2707" w:type="pct"/>
            <w:gridSpan w:val="3"/>
            <w:vAlign w:val="center"/>
          </w:tcPr>
          <w:p w:rsidR="004F3E5C" w:rsidRDefault="004D2E14">
            <w:pPr>
              <w:rPr>
                <w:rFonts w:ascii="宋体" w:hAnsi="宋体" w:cs="宋体"/>
              </w:rPr>
            </w:pPr>
            <w:r>
              <w:rPr>
                <w:rFonts w:ascii="宋体" w:hAnsi="宋体" w:cs="宋体" w:hint="eastAsia"/>
              </w:rPr>
              <w:t>1、非电气作业持证人员禁止参加电气作业抢险。</w:t>
            </w:r>
          </w:p>
          <w:p w:rsidR="004F3E5C" w:rsidRDefault="004D2E14">
            <w:pPr>
              <w:rPr>
                <w:rFonts w:ascii="宋体" w:hAnsi="宋体" w:cs="宋体"/>
              </w:rPr>
            </w:pPr>
            <w:r>
              <w:rPr>
                <w:rFonts w:ascii="宋体" w:hAnsi="宋体" w:cs="宋体" w:hint="eastAsia"/>
              </w:rPr>
              <w:t>2、进入事故现场救援必须保证2人以上，严禁单独行动。</w:t>
            </w:r>
          </w:p>
        </w:tc>
      </w:tr>
      <w:tr w:rsidR="004F3E5C">
        <w:trPr>
          <w:trHeight w:val="744"/>
          <w:jc w:val="center"/>
        </w:trPr>
        <w:tc>
          <w:tcPr>
            <w:tcW w:w="601" w:type="pct"/>
            <w:vMerge/>
            <w:vAlign w:val="center"/>
          </w:tcPr>
          <w:p w:rsidR="004F3E5C" w:rsidRDefault="004F3E5C">
            <w:pPr>
              <w:widowControl/>
              <w:jc w:val="left"/>
              <w:rPr>
                <w:rFonts w:ascii="宋体" w:hAnsi="宋体" w:cs="宋体"/>
                <w:b/>
                <w:bCs/>
              </w:rPr>
            </w:pPr>
          </w:p>
        </w:tc>
        <w:tc>
          <w:tcPr>
            <w:tcW w:w="1690" w:type="pct"/>
            <w:gridSpan w:val="2"/>
            <w:vAlign w:val="center"/>
          </w:tcPr>
          <w:p w:rsidR="004F3E5C" w:rsidRDefault="004D2E14">
            <w:pPr>
              <w:jc w:val="center"/>
              <w:rPr>
                <w:rFonts w:ascii="宋体" w:hAnsi="宋体" w:cs="宋体"/>
              </w:rPr>
            </w:pPr>
            <w:r>
              <w:rPr>
                <w:rFonts w:ascii="宋体" w:hAnsi="宋体" w:cs="宋体" w:hint="eastAsia"/>
              </w:rPr>
              <w:t>救援结束</w:t>
            </w:r>
          </w:p>
        </w:tc>
        <w:tc>
          <w:tcPr>
            <w:tcW w:w="2707" w:type="pct"/>
            <w:gridSpan w:val="3"/>
            <w:vAlign w:val="center"/>
          </w:tcPr>
          <w:p w:rsidR="004F3E5C" w:rsidRDefault="004D2E14">
            <w:pPr>
              <w:rPr>
                <w:rFonts w:ascii="宋体" w:hAnsi="宋体" w:cs="宋体"/>
              </w:rPr>
            </w:pPr>
            <w:r>
              <w:rPr>
                <w:rFonts w:ascii="宋体" w:hAnsi="宋体" w:cs="宋体" w:hint="eastAsia"/>
              </w:rPr>
              <w:t>1、险情排除后，应组织人员对现场进行认真的检查，防止遗漏，再次造成事故。</w:t>
            </w:r>
          </w:p>
          <w:p w:rsidR="004F3E5C" w:rsidRDefault="004D2E14">
            <w:pPr>
              <w:rPr>
                <w:rFonts w:ascii="宋体" w:hAnsi="宋体" w:cs="宋体"/>
              </w:rPr>
            </w:pPr>
            <w:r>
              <w:rPr>
                <w:rFonts w:ascii="宋体" w:hAnsi="宋体" w:cs="宋体" w:hint="eastAsia"/>
              </w:rPr>
              <w:t>2、保护好现场，以便查清事故原因，吸取教训，制定防范措施，现场清理工作必须征得有关部门同意后方可进行。</w:t>
            </w:r>
          </w:p>
        </w:tc>
      </w:tr>
      <w:tr w:rsidR="004F3E5C">
        <w:trPr>
          <w:trHeight w:val="744"/>
          <w:jc w:val="center"/>
        </w:trPr>
        <w:tc>
          <w:tcPr>
            <w:tcW w:w="601" w:type="pct"/>
            <w:vMerge/>
            <w:vAlign w:val="center"/>
          </w:tcPr>
          <w:p w:rsidR="004F3E5C" w:rsidRDefault="004F3E5C">
            <w:pPr>
              <w:widowControl/>
              <w:jc w:val="left"/>
              <w:rPr>
                <w:rFonts w:ascii="宋体" w:hAnsi="宋体" w:cs="宋体"/>
                <w:b/>
                <w:bCs/>
              </w:rPr>
            </w:pPr>
          </w:p>
        </w:tc>
        <w:tc>
          <w:tcPr>
            <w:tcW w:w="1690" w:type="pct"/>
            <w:gridSpan w:val="2"/>
            <w:vAlign w:val="center"/>
          </w:tcPr>
          <w:p w:rsidR="004F3E5C" w:rsidRDefault="004D2E14">
            <w:pPr>
              <w:jc w:val="center"/>
              <w:rPr>
                <w:rFonts w:ascii="宋体" w:hAnsi="宋体" w:cs="宋体"/>
              </w:rPr>
            </w:pPr>
            <w:r>
              <w:rPr>
                <w:rFonts w:ascii="宋体" w:hAnsi="宋体" w:cs="宋体" w:hint="eastAsia"/>
              </w:rPr>
              <w:t>其他特别警示</w:t>
            </w:r>
          </w:p>
        </w:tc>
        <w:tc>
          <w:tcPr>
            <w:tcW w:w="2707" w:type="pct"/>
            <w:gridSpan w:val="3"/>
            <w:vAlign w:val="center"/>
          </w:tcPr>
          <w:p w:rsidR="004F3E5C" w:rsidRDefault="004D2E14">
            <w:pPr>
              <w:numPr>
                <w:ilvl w:val="0"/>
                <w:numId w:val="5"/>
              </w:numPr>
              <w:rPr>
                <w:rFonts w:ascii="宋体" w:hAnsi="宋体" w:cs="宋体"/>
              </w:rPr>
            </w:pPr>
            <w:r>
              <w:rPr>
                <w:rFonts w:ascii="宋体" w:hAnsi="宋体" w:cs="宋体" w:hint="eastAsia"/>
              </w:rPr>
              <w:t>保持救援电话畅通；</w:t>
            </w:r>
          </w:p>
          <w:p w:rsidR="004F3E5C" w:rsidRDefault="004D2E14">
            <w:pPr>
              <w:rPr>
                <w:rFonts w:ascii="宋体" w:hAnsi="宋体" w:cs="宋体"/>
              </w:rPr>
            </w:pPr>
            <w:r>
              <w:rPr>
                <w:rFonts w:ascii="宋体" w:hAnsi="宋体" w:cs="宋体" w:hint="eastAsia"/>
              </w:rPr>
              <w:t>2、对应急救援器材进行经常性的检查和保养；</w:t>
            </w:r>
          </w:p>
          <w:p w:rsidR="004F3E5C" w:rsidRDefault="004D2E14">
            <w:pPr>
              <w:rPr>
                <w:rFonts w:ascii="宋体" w:hAnsi="宋体" w:cs="宋体"/>
              </w:rPr>
            </w:pPr>
            <w:r>
              <w:rPr>
                <w:rFonts w:ascii="宋体" w:hAnsi="宋体" w:cs="宋体" w:hint="eastAsia"/>
              </w:rPr>
              <w:t>3、应急疏散时的人数查点；</w:t>
            </w:r>
          </w:p>
          <w:p w:rsidR="004F3E5C" w:rsidRDefault="004D2E14">
            <w:pPr>
              <w:rPr>
                <w:rFonts w:ascii="宋体" w:hAnsi="宋体" w:cs="宋体"/>
              </w:rPr>
            </w:pPr>
            <w:r>
              <w:rPr>
                <w:rFonts w:ascii="宋体" w:hAnsi="宋体" w:cs="宋体" w:hint="eastAsia"/>
              </w:rPr>
              <w:t>4、救援结束后的人员、物资查点。</w:t>
            </w:r>
          </w:p>
        </w:tc>
      </w:tr>
    </w:tbl>
    <w:p w:rsidR="004F3E5C" w:rsidRDefault="004F3E5C">
      <w:pPr>
        <w:spacing w:line="460" w:lineRule="exact"/>
        <w:rPr>
          <w:rFonts w:ascii="宋体" w:hAnsi="宋体" w:cs="宋体"/>
          <w:sz w:val="28"/>
          <w:szCs w:val="28"/>
        </w:rPr>
      </w:pPr>
    </w:p>
    <w:p w:rsidR="004F3E5C" w:rsidRDefault="004D2E14">
      <w:pPr>
        <w:pStyle w:val="4"/>
        <w:ind w:firstLine="562"/>
        <w:rPr>
          <w:rFonts w:ascii="宋体" w:hAnsi="宋体" w:cs="宋体"/>
          <w:b/>
          <w:bCs w:val="0"/>
        </w:rPr>
      </w:pPr>
      <w:bookmarkStart w:id="304" w:name="_Toc338079397"/>
      <w:bookmarkStart w:id="305" w:name="_Toc504989638"/>
      <w:bookmarkStart w:id="306" w:name="_Toc14446"/>
      <w:bookmarkStart w:id="307" w:name="_Toc19194"/>
      <w:bookmarkStart w:id="308" w:name="_Toc530594671"/>
      <w:bookmarkStart w:id="309" w:name="_Toc31707"/>
      <w:bookmarkStart w:id="310" w:name="_Toc30522"/>
      <w:bookmarkEnd w:id="304"/>
      <w:r>
        <w:rPr>
          <w:rFonts w:ascii="宋体" w:hAnsi="宋体" w:cs="宋体" w:hint="eastAsia"/>
          <w:b/>
          <w:bCs w:val="0"/>
        </w:rPr>
        <w:t>1.3.2中毒窒息现场处置方案</w:t>
      </w:r>
      <w:bookmarkEnd w:id="305"/>
      <w:bookmarkEnd w:id="306"/>
      <w:bookmarkEnd w:id="307"/>
      <w:bookmarkEnd w:id="308"/>
      <w:bookmarkEnd w:id="309"/>
      <w:bookmarkEnd w:id="310"/>
    </w:p>
    <w:p w:rsidR="004F3E5C" w:rsidRDefault="004F3E5C"/>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595"/>
        <w:gridCol w:w="212"/>
        <w:gridCol w:w="852"/>
        <w:gridCol w:w="4292"/>
        <w:gridCol w:w="845"/>
      </w:tblGrid>
      <w:tr w:rsidR="004F3E5C">
        <w:trPr>
          <w:trHeight w:val="90"/>
          <w:jc w:val="center"/>
        </w:trPr>
        <w:tc>
          <w:tcPr>
            <w:tcW w:w="261" w:type="pct"/>
            <w:vMerge w:val="restart"/>
            <w:vAlign w:val="center"/>
          </w:tcPr>
          <w:p w:rsidR="004F3E5C" w:rsidRDefault="004D2E14">
            <w:pPr>
              <w:rPr>
                <w:rFonts w:ascii="宋体" w:hAnsi="宋体" w:cs="宋体"/>
              </w:rPr>
            </w:pPr>
            <w:r>
              <w:rPr>
                <w:rFonts w:ascii="宋体" w:hAnsi="宋体" w:cs="宋体" w:hint="eastAsia"/>
              </w:rPr>
              <w:t>事</w:t>
            </w:r>
          </w:p>
          <w:p w:rsidR="004F3E5C" w:rsidRDefault="004D2E14">
            <w:pPr>
              <w:rPr>
                <w:rFonts w:ascii="宋体" w:hAnsi="宋体" w:cs="宋体"/>
              </w:rPr>
            </w:pPr>
            <w:r>
              <w:rPr>
                <w:rFonts w:ascii="宋体" w:hAnsi="宋体" w:cs="宋体" w:hint="eastAsia"/>
              </w:rPr>
              <w:t>故</w:t>
            </w:r>
          </w:p>
          <w:p w:rsidR="004F3E5C" w:rsidRDefault="004D2E14">
            <w:pPr>
              <w:rPr>
                <w:rFonts w:ascii="宋体" w:hAnsi="宋体" w:cs="宋体"/>
              </w:rPr>
            </w:pPr>
            <w:r>
              <w:rPr>
                <w:rFonts w:ascii="宋体" w:hAnsi="宋体" w:cs="宋体" w:hint="eastAsia"/>
              </w:rPr>
              <w:t>特</w:t>
            </w:r>
          </w:p>
          <w:p w:rsidR="004F3E5C" w:rsidRDefault="004D2E14">
            <w:pPr>
              <w:rPr>
                <w:rFonts w:ascii="宋体" w:hAnsi="宋体" w:cs="宋体"/>
              </w:rPr>
            </w:pPr>
            <w:r>
              <w:rPr>
                <w:rFonts w:ascii="宋体" w:hAnsi="宋体" w:cs="宋体" w:hint="eastAsia"/>
              </w:rPr>
              <w:t>征</w:t>
            </w:r>
          </w:p>
        </w:tc>
        <w:tc>
          <w:tcPr>
            <w:tcW w:w="1512" w:type="pct"/>
            <w:gridSpan w:val="2"/>
            <w:vAlign w:val="center"/>
          </w:tcPr>
          <w:p w:rsidR="004F3E5C" w:rsidRDefault="004D2E14">
            <w:pPr>
              <w:rPr>
                <w:rFonts w:ascii="宋体" w:hAnsi="宋体" w:cs="宋体"/>
              </w:rPr>
            </w:pPr>
            <w:r>
              <w:rPr>
                <w:rFonts w:ascii="宋体" w:hAnsi="宋体" w:cs="宋体" w:hint="eastAsia"/>
              </w:rPr>
              <w:t>区域（装置）名称</w:t>
            </w:r>
          </w:p>
        </w:tc>
        <w:tc>
          <w:tcPr>
            <w:tcW w:w="3226" w:type="pct"/>
            <w:gridSpan w:val="3"/>
            <w:vAlign w:val="center"/>
          </w:tcPr>
          <w:p w:rsidR="004F3E5C" w:rsidRDefault="004D2E14">
            <w:pPr>
              <w:rPr>
                <w:rFonts w:ascii="宋体" w:hAnsi="宋体" w:cs="宋体"/>
              </w:rPr>
            </w:pPr>
            <w:r>
              <w:rPr>
                <w:rFonts w:ascii="宋体" w:hAnsi="宋体" w:cs="宋体" w:hint="eastAsia"/>
              </w:rPr>
              <w:t>油罐区、加油区</w:t>
            </w:r>
          </w:p>
        </w:tc>
      </w:tr>
      <w:tr w:rsidR="004F3E5C">
        <w:trPr>
          <w:trHeight w:val="90"/>
          <w:jc w:val="center"/>
        </w:trPr>
        <w:tc>
          <w:tcPr>
            <w:tcW w:w="261" w:type="pct"/>
            <w:vMerge/>
            <w:vAlign w:val="center"/>
          </w:tcPr>
          <w:p w:rsidR="004F3E5C" w:rsidRDefault="004F3E5C">
            <w:pPr>
              <w:widowControl/>
              <w:jc w:val="left"/>
              <w:rPr>
                <w:rFonts w:ascii="宋体" w:hAnsi="宋体" w:cs="宋体"/>
              </w:rPr>
            </w:pPr>
          </w:p>
        </w:tc>
        <w:tc>
          <w:tcPr>
            <w:tcW w:w="1512" w:type="pct"/>
            <w:gridSpan w:val="2"/>
            <w:vAlign w:val="center"/>
          </w:tcPr>
          <w:p w:rsidR="004F3E5C" w:rsidRDefault="004D2E14">
            <w:pPr>
              <w:rPr>
                <w:rFonts w:ascii="宋体" w:hAnsi="宋体" w:cs="宋体"/>
              </w:rPr>
            </w:pPr>
            <w:r>
              <w:rPr>
                <w:rFonts w:ascii="宋体" w:hAnsi="宋体" w:cs="宋体" w:hint="eastAsia"/>
              </w:rPr>
              <w:t>可能发生的事故类型</w:t>
            </w:r>
          </w:p>
        </w:tc>
        <w:tc>
          <w:tcPr>
            <w:tcW w:w="3226" w:type="pct"/>
            <w:gridSpan w:val="3"/>
            <w:vAlign w:val="center"/>
          </w:tcPr>
          <w:p w:rsidR="004F3E5C" w:rsidRDefault="004D2E14">
            <w:pPr>
              <w:rPr>
                <w:rFonts w:ascii="宋体" w:hAnsi="宋体" w:cs="宋体"/>
              </w:rPr>
            </w:pPr>
            <w:r>
              <w:rPr>
                <w:rFonts w:ascii="宋体" w:hAnsi="宋体" w:cs="宋体" w:hint="eastAsia"/>
              </w:rPr>
              <w:t>汽油、柴油、天然气引发中毒或窒息</w:t>
            </w:r>
          </w:p>
        </w:tc>
      </w:tr>
      <w:tr w:rsidR="004F3E5C">
        <w:trPr>
          <w:trHeight w:val="90"/>
          <w:jc w:val="center"/>
        </w:trPr>
        <w:tc>
          <w:tcPr>
            <w:tcW w:w="261" w:type="pct"/>
            <w:vMerge/>
            <w:vAlign w:val="center"/>
          </w:tcPr>
          <w:p w:rsidR="004F3E5C" w:rsidRDefault="004F3E5C">
            <w:pPr>
              <w:widowControl/>
              <w:jc w:val="left"/>
              <w:rPr>
                <w:rFonts w:ascii="宋体" w:hAnsi="宋体" w:cs="宋体"/>
              </w:rPr>
            </w:pPr>
          </w:p>
        </w:tc>
        <w:tc>
          <w:tcPr>
            <w:tcW w:w="1512" w:type="pct"/>
            <w:gridSpan w:val="2"/>
            <w:vAlign w:val="center"/>
          </w:tcPr>
          <w:p w:rsidR="004F3E5C" w:rsidRDefault="004D2E14">
            <w:pPr>
              <w:rPr>
                <w:rFonts w:ascii="宋体" w:hAnsi="宋体" w:cs="宋体"/>
              </w:rPr>
            </w:pPr>
            <w:r>
              <w:rPr>
                <w:rFonts w:ascii="宋体" w:hAnsi="宋体" w:cs="宋体" w:hint="eastAsia"/>
              </w:rPr>
              <w:t>可能发生的季节、时段</w:t>
            </w:r>
          </w:p>
        </w:tc>
        <w:tc>
          <w:tcPr>
            <w:tcW w:w="3226" w:type="pct"/>
            <w:gridSpan w:val="3"/>
            <w:vAlign w:val="center"/>
          </w:tcPr>
          <w:p w:rsidR="004F3E5C" w:rsidRDefault="004D2E14">
            <w:pPr>
              <w:rPr>
                <w:rFonts w:ascii="宋体" w:hAnsi="宋体" w:cs="宋体"/>
              </w:rPr>
            </w:pPr>
            <w:r>
              <w:rPr>
                <w:rFonts w:ascii="宋体" w:hAnsi="宋体" w:cs="宋体" w:hint="eastAsia"/>
              </w:rPr>
              <w:t>在作业过程、进入油罐易发生中毒窒息事故，并无明显季节性规律</w:t>
            </w:r>
          </w:p>
        </w:tc>
      </w:tr>
      <w:tr w:rsidR="004F3E5C">
        <w:trPr>
          <w:trHeight w:val="90"/>
          <w:jc w:val="center"/>
        </w:trPr>
        <w:tc>
          <w:tcPr>
            <w:tcW w:w="261" w:type="pct"/>
            <w:vMerge/>
            <w:vAlign w:val="center"/>
          </w:tcPr>
          <w:p w:rsidR="004F3E5C" w:rsidRDefault="004F3E5C">
            <w:pPr>
              <w:widowControl/>
              <w:jc w:val="left"/>
              <w:rPr>
                <w:rFonts w:ascii="宋体" w:hAnsi="宋体" w:cs="宋体"/>
              </w:rPr>
            </w:pPr>
          </w:p>
        </w:tc>
        <w:tc>
          <w:tcPr>
            <w:tcW w:w="1512" w:type="pct"/>
            <w:gridSpan w:val="2"/>
            <w:vAlign w:val="center"/>
          </w:tcPr>
          <w:p w:rsidR="004F3E5C" w:rsidRDefault="004D2E14">
            <w:pPr>
              <w:rPr>
                <w:rFonts w:ascii="宋体" w:hAnsi="宋体" w:cs="宋体"/>
              </w:rPr>
            </w:pPr>
            <w:r>
              <w:rPr>
                <w:rFonts w:ascii="宋体" w:hAnsi="宋体" w:cs="宋体" w:hint="eastAsia"/>
              </w:rPr>
              <w:t>事故征兆</w:t>
            </w:r>
          </w:p>
        </w:tc>
        <w:tc>
          <w:tcPr>
            <w:tcW w:w="3226" w:type="pct"/>
            <w:gridSpan w:val="3"/>
            <w:vAlign w:val="center"/>
          </w:tcPr>
          <w:p w:rsidR="004F3E5C" w:rsidRDefault="004D2E14">
            <w:pPr>
              <w:rPr>
                <w:rFonts w:ascii="宋体" w:hAnsi="宋体" w:cs="宋体"/>
              </w:rPr>
            </w:pPr>
            <w:r>
              <w:rPr>
                <w:rFonts w:ascii="宋体" w:hAnsi="宋体" w:cs="宋体" w:hint="eastAsia"/>
              </w:rPr>
              <w:t>有刺激性气味；进入油罐内作业不经置换或置换不彻底，作业人员未佩戴安全防护用具或用具不合适进入油罐，可燃气体报警器等安全装置长时间不维护保养等</w:t>
            </w:r>
          </w:p>
        </w:tc>
      </w:tr>
      <w:tr w:rsidR="004F3E5C">
        <w:trPr>
          <w:trHeight w:val="90"/>
          <w:jc w:val="center"/>
        </w:trPr>
        <w:tc>
          <w:tcPr>
            <w:tcW w:w="261" w:type="pct"/>
            <w:vMerge/>
            <w:vAlign w:val="center"/>
          </w:tcPr>
          <w:p w:rsidR="004F3E5C" w:rsidRDefault="004F3E5C">
            <w:pPr>
              <w:widowControl/>
              <w:jc w:val="left"/>
              <w:rPr>
                <w:rFonts w:ascii="宋体" w:hAnsi="宋体" w:cs="宋体"/>
              </w:rPr>
            </w:pPr>
          </w:p>
        </w:tc>
        <w:tc>
          <w:tcPr>
            <w:tcW w:w="1512" w:type="pct"/>
            <w:gridSpan w:val="2"/>
            <w:vAlign w:val="center"/>
          </w:tcPr>
          <w:p w:rsidR="004F3E5C" w:rsidRDefault="004D2E14">
            <w:pPr>
              <w:rPr>
                <w:rFonts w:ascii="宋体" w:hAnsi="宋体" w:cs="宋体"/>
              </w:rPr>
            </w:pPr>
            <w:r>
              <w:rPr>
                <w:rFonts w:ascii="宋体" w:hAnsi="宋体" w:cs="宋体" w:hint="eastAsia"/>
              </w:rPr>
              <w:t>事故危害程度</w:t>
            </w:r>
          </w:p>
        </w:tc>
        <w:tc>
          <w:tcPr>
            <w:tcW w:w="3226" w:type="pct"/>
            <w:gridSpan w:val="3"/>
            <w:vAlign w:val="center"/>
          </w:tcPr>
          <w:p w:rsidR="004F3E5C" w:rsidRDefault="004D2E14">
            <w:r>
              <w:rPr>
                <w:rFonts w:hint="eastAsia"/>
                <w:b/>
                <w:bCs/>
              </w:rPr>
              <w:t>汽油：</w:t>
            </w:r>
            <w:r>
              <w:rPr>
                <w:rFonts w:hint="eastAsia"/>
              </w:rPr>
              <w:t>蒸气对上呼吸道有强烈刺激性，在高温时吸入伤害增加。吸入高浓度的气体</w:t>
            </w:r>
            <w:r>
              <w:rPr>
                <w:rFonts w:hint="eastAsia"/>
              </w:rPr>
              <w:t>/</w:t>
            </w:r>
            <w:r>
              <w:rPr>
                <w:rFonts w:hint="eastAsia"/>
              </w:rPr>
              <w:t>蒸气引起肺刺激，伴有咳嗽、恶心；出现头痛、头晕、反射迟钝、疲乏和共济失调等中枢神经抑制症状。如果长时间接触高浓度溶剂蒸气，可导致麻醉、意识不清甚至昏迷和死亡。</w:t>
            </w:r>
          </w:p>
          <w:p w:rsidR="004F3E5C" w:rsidRDefault="004D2E14">
            <w:r>
              <w:rPr>
                <w:rFonts w:hint="eastAsia"/>
                <w:b/>
                <w:bCs/>
              </w:rPr>
              <w:t>柴油：</w:t>
            </w:r>
            <w:r>
              <w:rPr>
                <w:rFonts w:hint="eastAsia"/>
              </w:rPr>
              <w:t>柴油的</w:t>
            </w:r>
            <w:hyperlink r:id="rId17" w:history="1">
              <w:r>
                <w:rPr>
                  <w:rFonts w:hint="eastAsia"/>
                </w:rPr>
                <w:t>雾滴</w:t>
              </w:r>
            </w:hyperlink>
            <w:r>
              <w:rPr>
                <w:rFonts w:hint="eastAsia"/>
              </w:rPr>
              <w:t>吸入后可致</w:t>
            </w:r>
            <w:hyperlink r:id="rId18" w:history="1">
              <w:r>
                <w:rPr>
                  <w:rFonts w:hint="eastAsia"/>
                </w:rPr>
                <w:t>吸入性肺炎</w:t>
              </w:r>
            </w:hyperlink>
            <w:r>
              <w:rPr>
                <w:rFonts w:hint="eastAsia"/>
              </w:rPr>
              <w:t>。皮肤接触柴油可致</w:t>
            </w:r>
            <w:r>
              <w:rPr>
                <w:rFonts w:hint="eastAsia"/>
              </w:rPr>
              <w:lastRenderedPageBreak/>
              <w:t>接触性皮炎。</w:t>
            </w:r>
          </w:p>
          <w:p w:rsidR="004F3E5C" w:rsidRDefault="004D2E14">
            <w:pPr>
              <w:pStyle w:val="af3"/>
              <w:ind w:firstLineChars="0" w:firstLine="0"/>
            </w:pPr>
            <w:r>
              <w:rPr>
                <w:rFonts w:ascii="宋体" w:hAnsi="宋体" w:cs="宋体" w:hint="eastAsia"/>
                <w:b/>
                <w:bCs/>
              </w:rPr>
              <w:t>天然气：</w:t>
            </w:r>
            <w:r>
              <w:rPr>
                <w:rFonts w:ascii="宋体" w:hAnsi="宋体" w:cs="宋体" w:hint="eastAsia"/>
              </w:rPr>
              <w:t>天然气的主要成份主要为甲烷，甲烷为一种无色无臭的可溶性气体，大量的天然气泄漏聚集在加气站内，可能发生人窒息事故。</w:t>
            </w:r>
          </w:p>
        </w:tc>
      </w:tr>
      <w:tr w:rsidR="004F3E5C">
        <w:trPr>
          <w:trHeight w:val="90"/>
          <w:jc w:val="center"/>
        </w:trPr>
        <w:tc>
          <w:tcPr>
            <w:tcW w:w="261" w:type="pct"/>
            <w:vMerge/>
            <w:vAlign w:val="center"/>
          </w:tcPr>
          <w:p w:rsidR="004F3E5C" w:rsidRDefault="004F3E5C">
            <w:pPr>
              <w:widowControl/>
              <w:jc w:val="left"/>
              <w:rPr>
                <w:rFonts w:ascii="宋体" w:hAnsi="宋体" w:cs="宋体"/>
              </w:rPr>
            </w:pPr>
          </w:p>
        </w:tc>
        <w:tc>
          <w:tcPr>
            <w:tcW w:w="1512" w:type="pct"/>
            <w:gridSpan w:val="2"/>
          </w:tcPr>
          <w:p w:rsidR="004F3E5C" w:rsidRDefault="004D2E14">
            <w:pPr>
              <w:rPr>
                <w:rFonts w:ascii="宋体" w:hAnsi="宋体" w:cs="宋体"/>
              </w:rPr>
            </w:pPr>
            <w:r>
              <w:rPr>
                <w:rFonts w:ascii="宋体" w:hAnsi="宋体" w:cs="宋体" w:hint="eastAsia"/>
              </w:rPr>
              <w:t>可能引发的次生、衍生事故</w:t>
            </w:r>
          </w:p>
        </w:tc>
        <w:tc>
          <w:tcPr>
            <w:tcW w:w="3226" w:type="pct"/>
            <w:gridSpan w:val="3"/>
          </w:tcPr>
          <w:p w:rsidR="004F3E5C" w:rsidRDefault="004D2E14">
            <w:pPr>
              <w:rPr>
                <w:rStyle w:val="200"/>
                <w:rFonts w:cs="宋体" w:hint="default"/>
                <w:b/>
                <w:bCs/>
                <w:sz w:val="21"/>
                <w:szCs w:val="21"/>
              </w:rPr>
            </w:pPr>
            <w:r>
              <w:rPr>
                <w:rFonts w:ascii="宋体" w:hAnsi="宋体" w:cs="宋体" w:hint="eastAsia"/>
              </w:rPr>
              <w:t>发生中毒事故，如果抢救不及时，可能造成人员伤亡；如果应急处置不当，可能造成施救人员及其他外来人员中毒甚至窒息。</w:t>
            </w:r>
          </w:p>
        </w:tc>
      </w:tr>
      <w:tr w:rsidR="004F3E5C">
        <w:trPr>
          <w:trHeight w:val="90"/>
          <w:jc w:val="center"/>
        </w:trPr>
        <w:tc>
          <w:tcPr>
            <w:tcW w:w="261" w:type="pct"/>
            <w:vMerge/>
            <w:vAlign w:val="center"/>
          </w:tcPr>
          <w:p w:rsidR="004F3E5C" w:rsidRDefault="004F3E5C">
            <w:pPr>
              <w:widowControl/>
              <w:jc w:val="left"/>
              <w:rPr>
                <w:rFonts w:ascii="宋体" w:hAnsi="宋体" w:cs="宋体"/>
              </w:rPr>
            </w:pPr>
          </w:p>
        </w:tc>
        <w:tc>
          <w:tcPr>
            <w:tcW w:w="1512" w:type="pct"/>
            <w:gridSpan w:val="2"/>
          </w:tcPr>
          <w:p w:rsidR="004F3E5C" w:rsidRDefault="004D2E14">
            <w:pPr>
              <w:rPr>
                <w:rFonts w:ascii="宋体" w:hAnsi="宋体" w:cs="宋体"/>
              </w:rPr>
            </w:pPr>
            <w:r>
              <w:rPr>
                <w:rFonts w:ascii="宋体" w:hAnsi="宋体" w:cs="宋体" w:hint="eastAsia"/>
              </w:rPr>
              <w:t>事故影响范围</w:t>
            </w:r>
          </w:p>
        </w:tc>
        <w:tc>
          <w:tcPr>
            <w:tcW w:w="3226" w:type="pct"/>
            <w:gridSpan w:val="3"/>
          </w:tcPr>
          <w:p w:rsidR="004F3E5C" w:rsidRDefault="004D2E14">
            <w:pPr>
              <w:rPr>
                <w:rFonts w:ascii="宋体" w:hAnsi="宋体" w:cs="宋体"/>
              </w:rPr>
            </w:pPr>
            <w:r>
              <w:rPr>
                <w:rFonts w:ascii="宋体" w:hAnsi="宋体" w:cs="宋体" w:hint="eastAsia"/>
              </w:rPr>
              <w:t>如果得到及时、恰当地处理，中毒事故影响范围可控制在事故发生区域；如应急处置不及时或控制失效，可能波及其他区域，甚至影响周边企业、人员。</w:t>
            </w:r>
          </w:p>
        </w:tc>
      </w:tr>
      <w:tr w:rsidR="004F3E5C">
        <w:trPr>
          <w:trHeight w:val="90"/>
          <w:jc w:val="center"/>
        </w:trPr>
        <w:tc>
          <w:tcPr>
            <w:tcW w:w="261" w:type="pct"/>
            <w:vMerge w:val="restart"/>
            <w:vAlign w:val="center"/>
          </w:tcPr>
          <w:p w:rsidR="004F3E5C" w:rsidRDefault="004D2E14">
            <w:pPr>
              <w:rPr>
                <w:rFonts w:ascii="宋体" w:hAnsi="宋体" w:cs="宋体"/>
              </w:rPr>
            </w:pPr>
            <w:r>
              <w:rPr>
                <w:rFonts w:ascii="宋体" w:hAnsi="宋体" w:cs="宋体" w:hint="eastAsia"/>
              </w:rPr>
              <w:t>应</w:t>
            </w:r>
          </w:p>
          <w:p w:rsidR="004F3E5C" w:rsidRDefault="004D2E14">
            <w:pPr>
              <w:rPr>
                <w:rFonts w:ascii="宋体" w:hAnsi="宋体" w:cs="宋体"/>
              </w:rPr>
            </w:pPr>
            <w:r>
              <w:rPr>
                <w:rFonts w:ascii="宋体" w:hAnsi="宋体" w:cs="宋体" w:hint="eastAsia"/>
              </w:rPr>
              <w:t>急</w:t>
            </w:r>
          </w:p>
          <w:p w:rsidR="004F3E5C" w:rsidRDefault="004D2E14">
            <w:pPr>
              <w:rPr>
                <w:rFonts w:ascii="宋体" w:hAnsi="宋体" w:cs="宋体"/>
              </w:rPr>
            </w:pPr>
            <w:r>
              <w:rPr>
                <w:rFonts w:ascii="宋体" w:hAnsi="宋体" w:cs="宋体" w:hint="eastAsia"/>
              </w:rPr>
              <w:t>组</w:t>
            </w:r>
          </w:p>
          <w:p w:rsidR="004F3E5C" w:rsidRDefault="004D2E14">
            <w:pPr>
              <w:rPr>
                <w:rFonts w:ascii="宋体" w:hAnsi="宋体" w:cs="宋体"/>
              </w:rPr>
            </w:pPr>
            <w:r>
              <w:rPr>
                <w:rFonts w:ascii="宋体" w:hAnsi="宋体" w:cs="宋体" w:hint="eastAsia"/>
              </w:rPr>
              <w:t>织</w:t>
            </w:r>
          </w:p>
          <w:p w:rsidR="004F3E5C" w:rsidRDefault="004D2E14">
            <w:pPr>
              <w:rPr>
                <w:rFonts w:ascii="宋体" w:hAnsi="宋体" w:cs="宋体"/>
              </w:rPr>
            </w:pPr>
            <w:r>
              <w:rPr>
                <w:rFonts w:ascii="宋体" w:hAnsi="宋体" w:cs="宋体" w:hint="eastAsia"/>
              </w:rPr>
              <w:t>与</w:t>
            </w:r>
          </w:p>
          <w:p w:rsidR="004F3E5C" w:rsidRDefault="004D2E14">
            <w:pPr>
              <w:rPr>
                <w:rFonts w:ascii="宋体" w:hAnsi="宋体" w:cs="宋体"/>
              </w:rPr>
            </w:pPr>
            <w:r>
              <w:rPr>
                <w:rFonts w:ascii="宋体" w:hAnsi="宋体" w:cs="宋体" w:hint="eastAsia"/>
              </w:rPr>
              <w:t>职</w:t>
            </w:r>
          </w:p>
          <w:p w:rsidR="004F3E5C" w:rsidRDefault="004D2E14">
            <w:pPr>
              <w:rPr>
                <w:rFonts w:ascii="宋体" w:hAnsi="宋体" w:cs="宋体"/>
              </w:rPr>
            </w:pPr>
            <w:r>
              <w:rPr>
                <w:rFonts w:ascii="宋体" w:hAnsi="宋体" w:cs="宋体" w:hint="eastAsia"/>
              </w:rPr>
              <w:t>责</w:t>
            </w:r>
          </w:p>
        </w:tc>
        <w:tc>
          <w:tcPr>
            <w:tcW w:w="1512" w:type="pct"/>
            <w:gridSpan w:val="2"/>
            <w:vAlign w:val="center"/>
          </w:tcPr>
          <w:p w:rsidR="004F3E5C" w:rsidRDefault="004D2E14">
            <w:pPr>
              <w:rPr>
                <w:rFonts w:ascii="宋体" w:hAnsi="宋体" w:cs="宋体"/>
              </w:rPr>
            </w:pPr>
            <w:r>
              <w:rPr>
                <w:rFonts w:ascii="宋体" w:hAnsi="宋体" w:cs="宋体" w:hint="eastAsia"/>
              </w:rPr>
              <w:t>组织与人员</w:t>
            </w:r>
          </w:p>
        </w:tc>
        <w:tc>
          <w:tcPr>
            <w:tcW w:w="3226" w:type="pct"/>
            <w:gridSpan w:val="3"/>
            <w:vAlign w:val="center"/>
          </w:tcPr>
          <w:p w:rsidR="004F3E5C" w:rsidRDefault="004D2E14">
            <w:pPr>
              <w:rPr>
                <w:rFonts w:ascii="宋体" w:hAnsi="宋体" w:cs="宋体"/>
              </w:rPr>
            </w:pPr>
            <w:r>
              <w:rPr>
                <w:rFonts w:ascii="宋体" w:hAnsi="宋体" w:cs="宋体" w:hint="eastAsia"/>
              </w:rPr>
              <w:t>成立站长为组长的事故现场处置小组。</w:t>
            </w:r>
          </w:p>
        </w:tc>
      </w:tr>
      <w:tr w:rsidR="004F3E5C">
        <w:trPr>
          <w:trHeight w:val="90"/>
          <w:jc w:val="center"/>
        </w:trPr>
        <w:tc>
          <w:tcPr>
            <w:tcW w:w="261" w:type="pct"/>
            <w:vMerge/>
            <w:vAlign w:val="center"/>
          </w:tcPr>
          <w:p w:rsidR="004F3E5C" w:rsidRDefault="004F3E5C">
            <w:pPr>
              <w:widowControl/>
              <w:jc w:val="left"/>
              <w:rPr>
                <w:rFonts w:ascii="宋体" w:hAnsi="宋体" w:cs="宋体"/>
              </w:rPr>
            </w:pPr>
          </w:p>
        </w:tc>
        <w:tc>
          <w:tcPr>
            <w:tcW w:w="1512" w:type="pct"/>
            <w:gridSpan w:val="2"/>
            <w:vAlign w:val="center"/>
          </w:tcPr>
          <w:p w:rsidR="004F3E5C" w:rsidRDefault="004D2E14">
            <w:pPr>
              <w:rPr>
                <w:rFonts w:ascii="宋体" w:hAnsi="宋体" w:cs="宋体"/>
              </w:rPr>
            </w:pPr>
            <w:r>
              <w:rPr>
                <w:rFonts w:ascii="宋体" w:hAnsi="宋体" w:cs="宋体" w:hint="eastAsia"/>
              </w:rPr>
              <w:t>应急职责</w:t>
            </w:r>
          </w:p>
        </w:tc>
        <w:tc>
          <w:tcPr>
            <w:tcW w:w="3226" w:type="pct"/>
            <w:gridSpan w:val="3"/>
            <w:vAlign w:val="center"/>
          </w:tcPr>
          <w:p w:rsidR="004F3E5C" w:rsidRDefault="004D2E14">
            <w:pPr>
              <w:rPr>
                <w:rFonts w:ascii="宋体" w:hAnsi="宋体" w:cs="宋体"/>
              </w:rPr>
            </w:pPr>
            <w:r>
              <w:rPr>
                <w:rFonts w:ascii="宋体" w:hAnsi="宋体" w:cs="宋体" w:hint="eastAsia"/>
              </w:rPr>
              <w:t>1、发现事故和隐患及时处理和报告；</w:t>
            </w:r>
          </w:p>
          <w:p w:rsidR="004F3E5C" w:rsidRDefault="004D2E14">
            <w:pPr>
              <w:rPr>
                <w:rFonts w:ascii="宋体" w:hAnsi="宋体" w:cs="宋体"/>
              </w:rPr>
            </w:pPr>
            <w:r>
              <w:rPr>
                <w:rFonts w:ascii="宋体" w:hAnsi="宋体" w:cs="宋体" w:hint="eastAsia"/>
              </w:rPr>
              <w:t>2、事故初起时，实施现场应急处置；</w:t>
            </w:r>
          </w:p>
          <w:p w:rsidR="004F3E5C" w:rsidRDefault="004D2E14">
            <w:pPr>
              <w:rPr>
                <w:rFonts w:ascii="宋体" w:hAnsi="宋体" w:cs="宋体"/>
              </w:rPr>
            </w:pPr>
            <w:r>
              <w:rPr>
                <w:rFonts w:ascii="宋体" w:hAnsi="宋体" w:cs="宋体" w:hint="eastAsia"/>
              </w:rPr>
              <w:t>3、听从上一级应急救援指挥机构的指挥进行应急救援；</w:t>
            </w:r>
          </w:p>
          <w:p w:rsidR="004F3E5C" w:rsidRDefault="004D2E14">
            <w:pPr>
              <w:rPr>
                <w:rFonts w:ascii="宋体" w:hAnsi="宋体" w:cs="宋体"/>
              </w:rPr>
            </w:pPr>
            <w:r>
              <w:rPr>
                <w:rFonts w:ascii="宋体" w:hAnsi="宋体" w:cs="宋体" w:hint="eastAsia"/>
              </w:rPr>
              <w:t>4、预计事故扩大时报告并请求启动上一级应急救援预案。</w:t>
            </w:r>
          </w:p>
        </w:tc>
      </w:tr>
      <w:tr w:rsidR="004F3E5C">
        <w:trPr>
          <w:trHeight w:val="90"/>
          <w:jc w:val="center"/>
        </w:trPr>
        <w:tc>
          <w:tcPr>
            <w:tcW w:w="261" w:type="pct"/>
            <w:vMerge w:val="restart"/>
            <w:vAlign w:val="center"/>
          </w:tcPr>
          <w:p w:rsidR="004F3E5C" w:rsidRDefault="004D2E14">
            <w:pPr>
              <w:rPr>
                <w:rFonts w:ascii="宋体" w:hAnsi="宋体" w:cs="宋体"/>
              </w:rPr>
            </w:pPr>
            <w:r>
              <w:rPr>
                <w:rFonts w:ascii="宋体" w:hAnsi="宋体" w:cs="宋体" w:hint="eastAsia"/>
              </w:rPr>
              <w:t>应</w:t>
            </w:r>
          </w:p>
          <w:p w:rsidR="004F3E5C" w:rsidRDefault="004D2E14">
            <w:pPr>
              <w:rPr>
                <w:rFonts w:ascii="宋体" w:hAnsi="宋体" w:cs="宋体"/>
              </w:rPr>
            </w:pPr>
            <w:r>
              <w:rPr>
                <w:rFonts w:ascii="宋体" w:hAnsi="宋体" w:cs="宋体" w:hint="eastAsia"/>
              </w:rPr>
              <w:t>急</w:t>
            </w:r>
          </w:p>
          <w:p w:rsidR="004F3E5C" w:rsidRDefault="004D2E14">
            <w:pPr>
              <w:rPr>
                <w:rFonts w:ascii="宋体" w:hAnsi="宋体" w:cs="宋体"/>
              </w:rPr>
            </w:pPr>
            <w:r>
              <w:rPr>
                <w:rFonts w:ascii="宋体" w:hAnsi="宋体" w:cs="宋体" w:hint="eastAsia"/>
              </w:rPr>
              <w:t>处</w:t>
            </w:r>
          </w:p>
          <w:p w:rsidR="004F3E5C" w:rsidRDefault="004D2E14">
            <w:pPr>
              <w:rPr>
                <w:rFonts w:ascii="宋体" w:hAnsi="宋体" w:cs="宋体"/>
              </w:rPr>
            </w:pPr>
            <w:r>
              <w:rPr>
                <w:rFonts w:ascii="宋体" w:hAnsi="宋体" w:cs="宋体" w:hint="eastAsia"/>
              </w:rPr>
              <w:t>置</w:t>
            </w:r>
          </w:p>
        </w:tc>
        <w:tc>
          <w:tcPr>
            <w:tcW w:w="1398" w:type="pct"/>
            <w:vAlign w:val="center"/>
          </w:tcPr>
          <w:p w:rsidR="004F3E5C" w:rsidRDefault="004D2E14">
            <w:pPr>
              <w:jc w:val="center"/>
              <w:rPr>
                <w:rFonts w:ascii="宋体" w:hAnsi="宋体" w:cs="宋体"/>
                <w:b/>
                <w:bCs/>
              </w:rPr>
            </w:pPr>
            <w:r>
              <w:rPr>
                <w:rFonts w:ascii="宋体" w:hAnsi="宋体" w:cs="宋体" w:hint="eastAsia"/>
                <w:b/>
                <w:bCs/>
              </w:rPr>
              <w:t>步骤</w:t>
            </w:r>
          </w:p>
        </w:tc>
        <w:tc>
          <w:tcPr>
            <w:tcW w:w="2885" w:type="pct"/>
            <w:gridSpan w:val="3"/>
            <w:vAlign w:val="center"/>
          </w:tcPr>
          <w:p w:rsidR="004F3E5C" w:rsidRDefault="004D2E14">
            <w:pPr>
              <w:jc w:val="center"/>
              <w:rPr>
                <w:rFonts w:ascii="宋体" w:hAnsi="宋体" w:cs="宋体"/>
                <w:b/>
                <w:bCs/>
              </w:rPr>
            </w:pPr>
            <w:r>
              <w:rPr>
                <w:rFonts w:ascii="宋体" w:hAnsi="宋体" w:cs="宋体" w:hint="eastAsia"/>
                <w:b/>
                <w:bCs/>
              </w:rPr>
              <w:t>处置</w:t>
            </w:r>
          </w:p>
        </w:tc>
        <w:tc>
          <w:tcPr>
            <w:tcW w:w="455" w:type="pct"/>
            <w:vAlign w:val="center"/>
          </w:tcPr>
          <w:p w:rsidR="004F3E5C" w:rsidRDefault="004D2E14">
            <w:pPr>
              <w:jc w:val="center"/>
              <w:rPr>
                <w:rFonts w:ascii="宋体" w:hAnsi="宋体" w:cs="宋体"/>
                <w:b/>
                <w:bCs/>
              </w:rPr>
            </w:pPr>
            <w:r>
              <w:rPr>
                <w:rFonts w:ascii="宋体" w:hAnsi="宋体" w:cs="宋体" w:hint="eastAsia"/>
                <w:b/>
                <w:bCs/>
              </w:rPr>
              <w:t>负责人</w:t>
            </w:r>
          </w:p>
        </w:tc>
      </w:tr>
      <w:tr w:rsidR="004F3E5C">
        <w:trPr>
          <w:trHeight w:val="90"/>
          <w:jc w:val="center"/>
        </w:trPr>
        <w:tc>
          <w:tcPr>
            <w:tcW w:w="261" w:type="pct"/>
            <w:vMerge/>
            <w:vAlign w:val="center"/>
          </w:tcPr>
          <w:p w:rsidR="004F3E5C" w:rsidRDefault="004F3E5C">
            <w:pPr>
              <w:widowControl/>
              <w:jc w:val="left"/>
              <w:rPr>
                <w:rFonts w:ascii="宋体" w:hAnsi="宋体" w:cs="宋体"/>
              </w:rPr>
            </w:pPr>
          </w:p>
        </w:tc>
        <w:tc>
          <w:tcPr>
            <w:tcW w:w="1398" w:type="pct"/>
            <w:vAlign w:val="center"/>
          </w:tcPr>
          <w:p w:rsidR="004F3E5C" w:rsidRDefault="004D2E14">
            <w:pPr>
              <w:jc w:val="center"/>
              <w:rPr>
                <w:rFonts w:ascii="宋体" w:hAnsi="宋体" w:cs="宋体"/>
              </w:rPr>
            </w:pPr>
            <w:r>
              <w:rPr>
                <w:rFonts w:ascii="宋体" w:hAnsi="宋体" w:cs="宋体" w:hint="eastAsia"/>
              </w:rPr>
              <w:t>发现异常</w:t>
            </w:r>
          </w:p>
        </w:tc>
        <w:tc>
          <w:tcPr>
            <w:tcW w:w="2885" w:type="pct"/>
            <w:gridSpan w:val="3"/>
            <w:vAlign w:val="center"/>
          </w:tcPr>
          <w:p w:rsidR="004F3E5C" w:rsidRDefault="004D2E14">
            <w:pPr>
              <w:rPr>
                <w:rFonts w:ascii="宋体" w:hAnsi="宋体" w:cs="宋体"/>
              </w:rPr>
            </w:pPr>
            <w:r>
              <w:rPr>
                <w:rFonts w:ascii="宋体" w:hAnsi="宋体" w:cs="宋体" w:hint="eastAsia"/>
              </w:rPr>
              <w:t>出现汽油、柴油等有害物质泄漏，造成作业人员头晕、恶心。</w:t>
            </w:r>
          </w:p>
        </w:tc>
        <w:tc>
          <w:tcPr>
            <w:tcW w:w="455" w:type="pct"/>
            <w:vAlign w:val="center"/>
          </w:tcPr>
          <w:p w:rsidR="004F3E5C" w:rsidRDefault="004D2E14">
            <w:pPr>
              <w:jc w:val="center"/>
              <w:rPr>
                <w:rFonts w:ascii="宋体" w:hAnsi="宋体" w:cs="宋体"/>
              </w:rPr>
            </w:pPr>
            <w:r>
              <w:rPr>
                <w:rFonts w:ascii="宋体" w:hAnsi="宋体" w:cs="宋体" w:hint="eastAsia"/>
              </w:rPr>
              <w:t>事故第一发现人</w:t>
            </w:r>
          </w:p>
        </w:tc>
      </w:tr>
      <w:tr w:rsidR="004F3E5C">
        <w:trPr>
          <w:trHeight w:val="90"/>
          <w:jc w:val="center"/>
        </w:trPr>
        <w:tc>
          <w:tcPr>
            <w:tcW w:w="261" w:type="pct"/>
            <w:vMerge/>
            <w:vAlign w:val="center"/>
          </w:tcPr>
          <w:p w:rsidR="004F3E5C" w:rsidRDefault="004F3E5C">
            <w:pPr>
              <w:widowControl/>
              <w:jc w:val="left"/>
              <w:rPr>
                <w:rFonts w:ascii="宋体" w:hAnsi="宋体" w:cs="宋体"/>
              </w:rPr>
            </w:pPr>
          </w:p>
        </w:tc>
        <w:tc>
          <w:tcPr>
            <w:tcW w:w="1512" w:type="pct"/>
            <w:gridSpan w:val="2"/>
            <w:vAlign w:val="center"/>
          </w:tcPr>
          <w:p w:rsidR="004F3E5C" w:rsidRDefault="004D2E14">
            <w:pPr>
              <w:jc w:val="center"/>
              <w:rPr>
                <w:rFonts w:ascii="宋体" w:hAnsi="宋体" w:cs="宋体"/>
              </w:rPr>
            </w:pPr>
            <w:r>
              <w:rPr>
                <w:rFonts w:ascii="宋体" w:hAnsi="宋体" w:cs="宋体" w:hint="eastAsia"/>
              </w:rPr>
              <w:t>报警</w:t>
            </w:r>
          </w:p>
        </w:tc>
        <w:tc>
          <w:tcPr>
            <w:tcW w:w="2771" w:type="pct"/>
            <w:gridSpan w:val="2"/>
            <w:vMerge w:val="restart"/>
            <w:vAlign w:val="center"/>
          </w:tcPr>
          <w:p w:rsidR="004F3E5C" w:rsidRDefault="004D2E14">
            <w:pPr>
              <w:rPr>
                <w:rFonts w:ascii="宋体" w:hAnsi="宋体" w:cs="宋体"/>
              </w:rPr>
            </w:pPr>
            <w:r>
              <w:rPr>
                <w:rFonts w:ascii="宋体" w:hAnsi="宋体" w:cs="宋体" w:hint="eastAsia"/>
              </w:rPr>
              <w:t>向站长报告：x日x时x分，xx在油罐清洗过程中中毒窒息昏迷，请求支援。或者x日x时x分，xx在加油或卸油过程由于油品泄漏导致中毒窒息昏迷，请求支援。</w:t>
            </w:r>
          </w:p>
          <w:p w:rsidR="004F3E5C" w:rsidRDefault="004D2E14">
            <w:pPr>
              <w:rPr>
                <w:rFonts w:ascii="宋体" w:hAnsi="宋体" w:cs="宋体"/>
              </w:rPr>
            </w:pPr>
            <w:r>
              <w:rPr>
                <w:rFonts w:ascii="宋体" w:hAnsi="宋体" w:cs="宋体" w:hint="eastAsia"/>
              </w:rPr>
              <w:t>若发现人为本站外来人员，则发现人应直接将情况报告本站工作人员；</w:t>
            </w:r>
          </w:p>
          <w:p w:rsidR="004F3E5C" w:rsidRDefault="004D2E14">
            <w:pPr>
              <w:rPr>
                <w:rFonts w:ascii="宋体" w:hAnsi="宋体" w:cs="宋体"/>
              </w:rPr>
            </w:pPr>
            <w:r>
              <w:rPr>
                <w:rFonts w:ascii="宋体" w:hAnsi="宋体" w:cs="宋体" w:hint="eastAsia"/>
              </w:rPr>
              <w:t>若站长发现时间有扩大的可能，立即向上级部门报告，请求支援；</w:t>
            </w:r>
          </w:p>
        </w:tc>
        <w:tc>
          <w:tcPr>
            <w:tcW w:w="455" w:type="pct"/>
            <w:vMerge w:val="restart"/>
            <w:vAlign w:val="center"/>
          </w:tcPr>
          <w:p w:rsidR="004F3E5C" w:rsidRDefault="004D2E14">
            <w:pPr>
              <w:jc w:val="center"/>
              <w:rPr>
                <w:rFonts w:ascii="宋体" w:hAnsi="宋体" w:cs="宋体"/>
              </w:rPr>
            </w:pPr>
            <w:r>
              <w:rPr>
                <w:rFonts w:ascii="宋体" w:hAnsi="宋体" w:cs="宋体" w:hint="eastAsia"/>
              </w:rPr>
              <w:t>发现人</w:t>
            </w:r>
          </w:p>
          <w:p w:rsidR="004F3E5C" w:rsidRDefault="004F3E5C">
            <w:pPr>
              <w:jc w:val="center"/>
              <w:rPr>
                <w:rFonts w:ascii="宋体" w:hAnsi="宋体" w:cs="宋体"/>
              </w:rPr>
            </w:pPr>
          </w:p>
          <w:p w:rsidR="004F3E5C" w:rsidRDefault="004D2E14">
            <w:pPr>
              <w:jc w:val="center"/>
              <w:rPr>
                <w:rFonts w:ascii="宋体" w:hAnsi="宋体" w:cs="宋体"/>
              </w:rPr>
            </w:pPr>
            <w:r>
              <w:rPr>
                <w:rFonts w:ascii="宋体" w:hAnsi="宋体" w:cs="宋体" w:hint="eastAsia"/>
              </w:rPr>
              <w:t>站长</w:t>
            </w:r>
          </w:p>
        </w:tc>
      </w:tr>
      <w:tr w:rsidR="004F3E5C">
        <w:trPr>
          <w:trHeight w:val="312"/>
          <w:jc w:val="center"/>
        </w:trPr>
        <w:tc>
          <w:tcPr>
            <w:tcW w:w="261" w:type="pct"/>
            <w:vMerge/>
            <w:vAlign w:val="center"/>
          </w:tcPr>
          <w:p w:rsidR="004F3E5C" w:rsidRDefault="004F3E5C">
            <w:pPr>
              <w:widowControl/>
              <w:jc w:val="left"/>
              <w:rPr>
                <w:rFonts w:ascii="宋体" w:hAnsi="宋体" w:cs="宋体"/>
              </w:rPr>
            </w:pPr>
          </w:p>
        </w:tc>
        <w:tc>
          <w:tcPr>
            <w:tcW w:w="1512" w:type="pct"/>
            <w:gridSpan w:val="2"/>
            <w:vAlign w:val="center"/>
          </w:tcPr>
          <w:p w:rsidR="004F3E5C" w:rsidRDefault="004D2E14">
            <w:pPr>
              <w:jc w:val="left"/>
              <w:rPr>
                <w:rFonts w:ascii="宋体" w:hAnsi="宋体" w:cs="宋体"/>
              </w:rPr>
            </w:pPr>
            <w:r>
              <w:rPr>
                <w:rFonts w:ascii="宋体" w:hAnsi="宋体" w:cs="宋体" w:hint="eastAsia"/>
              </w:rPr>
              <w:t>组长唐林：13982051053</w:t>
            </w:r>
          </w:p>
          <w:p w:rsidR="004F3E5C" w:rsidRDefault="004D2E14">
            <w:pPr>
              <w:jc w:val="left"/>
              <w:rPr>
                <w:rFonts w:ascii="宋体" w:hAnsi="宋体" w:cs="宋体"/>
              </w:rPr>
            </w:pPr>
            <w:r>
              <w:rPr>
                <w:rFonts w:ascii="宋体" w:hAnsi="宋体" w:cs="宋体" w:hint="eastAsia"/>
              </w:rPr>
              <w:t>副组长唐梅：17766780892</w:t>
            </w:r>
          </w:p>
          <w:p w:rsidR="004F3E5C" w:rsidRDefault="004D2E14">
            <w:pPr>
              <w:jc w:val="left"/>
              <w:rPr>
                <w:rFonts w:ascii="宋体" w:hAnsi="宋体" w:cs="宋体"/>
              </w:rPr>
            </w:pPr>
            <w:r>
              <w:rPr>
                <w:rFonts w:ascii="宋体" w:hAnsi="宋体" w:cs="宋体" w:hint="eastAsia"/>
              </w:rPr>
              <w:t>成员陈和平：13708277524</w:t>
            </w:r>
          </w:p>
          <w:p w:rsidR="004F3E5C" w:rsidRDefault="004D2E14">
            <w:pPr>
              <w:ind w:firstLineChars="200" w:firstLine="420"/>
              <w:jc w:val="left"/>
              <w:rPr>
                <w:rFonts w:ascii="宋体" w:hAnsi="宋体" w:cs="宋体"/>
              </w:rPr>
            </w:pPr>
            <w:r>
              <w:rPr>
                <w:rFonts w:ascii="宋体" w:hAnsi="宋体" w:cs="宋体" w:hint="eastAsia"/>
              </w:rPr>
              <w:t>龚记全：15196781676</w:t>
            </w:r>
          </w:p>
          <w:p w:rsidR="004F3E5C" w:rsidRDefault="004D2E14">
            <w:pPr>
              <w:ind w:firstLineChars="200" w:firstLine="420"/>
              <w:jc w:val="left"/>
              <w:rPr>
                <w:rFonts w:ascii="宋体" w:hAnsi="宋体" w:cs="宋体"/>
              </w:rPr>
            </w:pPr>
            <w:r>
              <w:rPr>
                <w:rFonts w:ascii="宋体" w:hAnsi="宋体" w:cs="宋体" w:hint="eastAsia"/>
              </w:rPr>
              <w:t>熊娇：17308340153</w:t>
            </w:r>
          </w:p>
          <w:p w:rsidR="004F3E5C" w:rsidRDefault="004D2E14">
            <w:pPr>
              <w:ind w:firstLineChars="200" w:firstLine="420"/>
              <w:jc w:val="left"/>
              <w:rPr>
                <w:rFonts w:ascii="宋体" w:hAnsi="宋体" w:cs="宋体"/>
              </w:rPr>
            </w:pPr>
            <w:r>
              <w:rPr>
                <w:rFonts w:ascii="宋体" w:hAnsi="宋体" w:cs="宋体" w:hint="eastAsia"/>
              </w:rPr>
              <w:t>何芳：15298225802</w:t>
            </w:r>
          </w:p>
          <w:p w:rsidR="004F3E5C" w:rsidRDefault="004D2E14">
            <w:pPr>
              <w:jc w:val="left"/>
              <w:rPr>
                <w:rFonts w:ascii="宋体" w:hAnsi="宋体" w:cs="宋体"/>
              </w:rPr>
            </w:pPr>
            <w:r>
              <w:rPr>
                <w:rFonts w:ascii="宋体" w:hAnsi="宋体" w:cs="宋体" w:hint="eastAsia"/>
              </w:rPr>
              <w:t>火警：119</w:t>
            </w:r>
          </w:p>
          <w:p w:rsidR="004F3E5C" w:rsidRDefault="004D2E14">
            <w:pPr>
              <w:jc w:val="left"/>
              <w:rPr>
                <w:rFonts w:ascii="宋体" w:hAnsi="宋体" w:cs="宋体"/>
              </w:rPr>
            </w:pPr>
            <w:r>
              <w:rPr>
                <w:rFonts w:ascii="宋体" w:hAnsi="宋体" w:cs="宋体" w:hint="eastAsia"/>
              </w:rPr>
              <w:t>急救：120</w:t>
            </w:r>
          </w:p>
          <w:p w:rsidR="004F3E5C" w:rsidRDefault="004D2E14">
            <w:pPr>
              <w:rPr>
                <w:rFonts w:ascii="宋体" w:hAnsi="宋体" w:cs="宋体"/>
              </w:rPr>
            </w:pPr>
            <w:r>
              <w:rPr>
                <w:rFonts w:ascii="宋体" w:hAnsi="宋体" w:cs="宋体" w:hint="eastAsia"/>
              </w:rPr>
              <w:t>匪警：110</w:t>
            </w:r>
          </w:p>
        </w:tc>
        <w:tc>
          <w:tcPr>
            <w:tcW w:w="2771" w:type="pct"/>
            <w:gridSpan w:val="2"/>
            <w:vMerge/>
            <w:vAlign w:val="center"/>
          </w:tcPr>
          <w:p w:rsidR="004F3E5C" w:rsidRDefault="004F3E5C">
            <w:pPr>
              <w:widowControl/>
              <w:jc w:val="left"/>
              <w:rPr>
                <w:rFonts w:ascii="宋体" w:hAnsi="宋体" w:cs="宋体"/>
              </w:rPr>
            </w:pPr>
          </w:p>
        </w:tc>
        <w:tc>
          <w:tcPr>
            <w:tcW w:w="455" w:type="pct"/>
            <w:vMerge/>
            <w:vAlign w:val="center"/>
          </w:tcPr>
          <w:p w:rsidR="004F3E5C" w:rsidRDefault="004F3E5C">
            <w:pPr>
              <w:widowControl/>
              <w:jc w:val="left"/>
              <w:rPr>
                <w:rFonts w:ascii="宋体" w:hAnsi="宋体" w:cs="宋体"/>
              </w:rPr>
            </w:pPr>
          </w:p>
        </w:tc>
      </w:tr>
      <w:tr w:rsidR="004F3E5C">
        <w:trPr>
          <w:trHeight w:val="90"/>
          <w:jc w:val="center"/>
        </w:trPr>
        <w:tc>
          <w:tcPr>
            <w:tcW w:w="261" w:type="pct"/>
            <w:vMerge/>
            <w:vAlign w:val="center"/>
          </w:tcPr>
          <w:p w:rsidR="004F3E5C" w:rsidRDefault="004F3E5C">
            <w:pPr>
              <w:widowControl/>
              <w:jc w:val="left"/>
              <w:rPr>
                <w:rFonts w:ascii="宋体" w:hAnsi="宋体" w:cs="宋体"/>
              </w:rPr>
            </w:pPr>
          </w:p>
        </w:tc>
        <w:tc>
          <w:tcPr>
            <w:tcW w:w="1398" w:type="pct"/>
            <w:vMerge w:val="restart"/>
            <w:vAlign w:val="center"/>
          </w:tcPr>
          <w:p w:rsidR="004F3E5C" w:rsidRDefault="004D2E14">
            <w:pPr>
              <w:jc w:val="center"/>
              <w:rPr>
                <w:rFonts w:ascii="宋体" w:hAnsi="宋体" w:cs="宋体"/>
              </w:rPr>
            </w:pPr>
            <w:r>
              <w:rPr>
                <w:rFonts w:ascii="宋体" w:hAnsi="宋体" w:cs="宋体" w:hint="eastAsia"/>
              </w:rPr>
              <w:t>应急处置</w:t>
            </w:r>
          </w:p>
        </w:tc>
        <w:tc>
          <w:tcPr>
            <w:tcW w:w="2885" w:type="pct"/>
            <w:gridSpan w:val="3"/>
            <w:vAlign w:val="center"/>
          </w:tcPr>
          <w:p w:rsidR="004F3E5C" w:rsidRDefault="004D2E14">
            <w:pPr>
              <w:rPr>
                <w:rFonts w:ascii="宋体" w:hAnsi="宋体" w:cs="宋体"/>
              </w:rPr>
            </w:pPr>
            <w:r>
              <w:rPr>
                <w:rFonts w:ascii="宋体" w:hAnsi="宋体" w:cs="宋体" w:hint="eastAsia"/>
              </w:rPr>
              <w:t>若在罐内：立即上报加油加气站站长，并加强罐内通风，在保证安全的条件将伤者从罐内转移到安全的地方。</w:t>
            </w:r>
          </w:p>
          <w:p w:rsidR="004F3E5C" w:rsidRDefault="004D2E14">
            <w:pPr>
              <w:rPr>
                <w:rFonts w:ascii="宋体" w:hAnsi="宋体" w:cs="宋体"/>
              </w:rPr>
            </w:pPr>
            <w:r>
              <w:rPr>
                <w:rFonts w:ascii="宋体" w:hAnsi="宋体" w:cs="宋体" w:hint="eastAsia"/>
              </w:rPr>
              <w:t>罐外：在保证安全的条件将伤者从高浓度有害气体环境中转移到安全的地方。</w:t>
            </w:r>
          </w:p>
        </w:tc>
        <w:tc>
          <w:tcPr>
            <w:tcW w:w="455" w:type="pct"/>
            <w:vAlign w:val="center"/>
          </w:tcPr>
          <w:p w:rsidR="004F3E5C" w:rsidRDefault="004D2E14">
            <w:pPr>
              <w:jc w:val="center"/>
              <w:rPr>
                <w:rFonts w:ascii="宋体" w:hAnsi="宋体" w:cs="宋体"/>
              </w:rPr>
            </w:pPr>
            <w:r>
              <w:rPr>
                <w:rFonts w:ascii="宋体" w:hAnsi="宋体" w:cs="宋体" w:hint="eastAsia"/>
              </w:rPr>
              <w:t>发现人</w:t>
            </w:r>
          </w:p>
        </w:tc>
      </w:tr>
      <w:tr w:rsidR="004F3E5C">
        <w:trPr>
          <w:trHeight w:val="90"/>
          <w:jc w:val="center"/>
        </w:trPr>
        <w:tc>
          <w:tcPr>
            <w:tcW w:w="261" w:type="pct"/>
            <w:vMerge/>
            <w:vAlign w:val="center"/>
          </w:tcPr>
          <w:p w:rsidR="004F3E5C" w:rsidRDefault="004F3E5C">
            <w:pPr>
              <w:widowControl/>
              <w:jc w:val="left"/>
              <w:rPr>
                <w:rFonts w:ascii="宋体" w:hAnsi="宋体" w:cs="宋体"/>
              </w:rPr>
            </w:pPr>
          </w:p>
        </w:tc>
        <w:tc>
          <w:tcPr>
            <w:tcW w:w="1398" w:type="pct"/>
            <w:vMerge/>
            <w:vAlign w:val="center"/>
          </w:tcPr>
          <w:p w:rsidR="004F3E5C" w:rsidRDefault="004F3E5C">
            <w:pPr>
              <w:widowControl/>
              <w:jc w:val="left"/>
              <w:rPr>
                <w:rFonts w:ascii="宋体" w:hAnsi="宋体" w:cs="宋体"/>
              </w:rPr>
            </w:pPr>
          </w:p>
        </w:tc>
        <w:tc>
          <w:tcPr>
            <w:tcW w:w="2885" w:type="pct"/>
            <w:gridSpan w:val="3"/>
            <w:vAlign w:val="center"/>
          </w:tcPr>
          <w:p w:rsidR="004F3E5C" w:rsidRDefault="004D2E14">
            <w:pPr>
              <w:rPr>
                <w:rFonts w:ascii="宋体" w:hAnsi="宋体" w:cs="宋体"/>
              </w:rPr>
            </w:pPr>
            <w:r>
              <w:rPr>
                <w:rFonts w:ascii="宋体" w:hAnsi="宋体" w:cs="宋体" w:hint="eastAsia"/>
              </w:rPr>
              <w:t>立即到达事故现场了解情况，指挥无关人员快速撤离事故现场，设置警戒区域，调集救援器材，组织人员进行现场救助。并报告企业负责人或应急救援指挥部，做好现场灭火处置工作。</w:t>
            </w:r>
          </w:p>
        </w:tc>
        <w:tc>
          <w:tcPr>
            <w:tcW w:w="455" w:type="pct"/>
            <w:vAlign w:val="center"/>
          </w:tcPr>
          <w:p w:rsidR="004F3E5C" w:rsidRDefault="004D2E14">
            <w:pPr>
              <w:jc w:val="center"/>
              <w:rPr>
                <w:rFonts w:ascii="宋体" w:hAnsi="宋体" w:cs="宋体"/>
              </w:rPr>
            </w:pPr>
            <w:r>
              <w:rPr>
                <w:rFonts w:ascii="宋体" w:hAnsi="宋体" w:cs="宋体" w:hint="eastAsia"/>
              </w:rPr>
              <w:t>站长</w:t>
            </w:r>
          </w:p>
        </w:tc>
      </w:tr>
      <w:tr w:rsidR="004F3E5C">
        <w:trPr>
          <w:trHeight w:val="90"/>
          <w:jc w:val="center"/>
        </w:trPr>
        <w:tc>
          <w:tcPr>
            <w:tcW w:w="261" w:type="pct"/>
            <w:vMerge/>
            <w:vAlign w:val="center"/>
          </w:tcPr>
          <w:p w:rsidR="004F3E5C" w:rsidRDefault="004F3E5C">
            <w:pPr>
              <w:widowControl/>
              <w:jc w:val="left"/>
              <w:rPr>
                <w:rFonts w:ascii="宋体" w:hAnsi="宋体" w:cs="宋体"/>
              </w:rPr>
            </w:pPr>
          </w:p>
        </w:tc>
        <w:tc>
          <w:tcPr>
            <w:tcW w:w="1398" w:type="pct"/>
            <w:vAlign w:val="center"/>
          </w:tcPr>
          <w:p w:rsidR="004F3E5C" w:rsidRDefault="004D2E14">
            <w:pPr>
              <w:jc w:val="center"/>
              <w:rPr>
                <w:rFonts w:ascii="宋体" w:hAnsi="宋体" w:cs="宋体"/>
              </w:rPr>
            </w:pPr>
            <w:r>
              <w:rPr>
                <w:rFonts w:ascii="宋体" w:hAnsi="宋体" w:cs="宋体" w:hint="eastAsia"/>
              </w:rPr>
              <w:t>人员救护</w:t>
            </w:r>
          </w:p>
        </w:tc>
        <w:tc>
          <w:tcPr>
            <w:tcW w:w="2885" w:type="pct"/>
            <w:gridSpan w:val="3"/>
            <w:vAlign w:val="center"/>
          </w:tcPr>
          <w:p w:rsidR="004F3E5C" w:rsidRDefault="004D2E14">
            <w:pPr>
              <w:rPr>
                <w:rFonts w:ascii="宋体" w:hAnsi="宋体" w:cs="宋体"/>
              </w:rPr>
            </w:pPr>
            <w:r>
              <w:rPr>
                <w:rFonts w:ascii="宋体" w:hAnsi="宋体" w:cs="宋体" w:hint="eastAsia"/>
              </w:rPr>
              <w:t>吸入:迅速脱离现场至空气新鲜处。保持呼吸道通畅。如呼吸困难，给输氧。如呼吸停止，立即进行人工呼吸。</w:t>
            </w:r>
          </w:p>
          <w:p w:rsidR="004F3E5C" w:rsidRDefault="004D2E14">
            <w:pPr>
              <w:adjustRightInd w:val="0"/>
              <w:snapToGrid w:val="0"/>
              <w:rPr>
                <w:rFonts w:ascii="宋体" w:hAnsi="宋体" w:cs="宋体"/>
              </w:rPr>
            </w:pPr>
            <w:r>
              <w:rPr>
                <w:rFonts w:ascii="宋体" w:hAnsi="宋体" w:cs="宋体" w:hint="eastAsia"/>
              </w:rPr>
              <w:t>窒息：解开窒息者领口、腰带、文胸使呼吸顺畅并马上进行外胸按摸或人工呼吸，用现场配备的氧气呼吸器为</w:t>
            </w:r>
            <w:r>
              <w:rPr>
                <w:rFonts w:ascii="宋体" w:hAnsi="宋体" w:cs="宋体" w:hint="eastAsia"/>
              </w:rPr>
              <w:lastRenderedPageBreak/>
              <w:t>中毒者输氧；如果是由皮肤吸入毒物的中毒者，应立即用大量微热的清水冲洗被污染的皮肤</w:t>
            </w:r>
          </w:p>
          <w:p w:rsidR="004F3E5C" w:rsidRDefault="004D2E14">
            <w:pPr>
              <w:adjustRightInd w:val="0"/>
              <w:snapToGrid w:val="0"/>
              <w:rPr>
                <w:rFonts w:ascii="宋体" w:hAnsi="宋体" w:cs="宋体"/>
              </w:rPr>
            </w:pPr>
            <w:r>
              <w:rPr>
                <w:rFonts w:ascii="宋体" w:hAnsi="宋体" w:cs="宋体" w:hint="eastAsia"/>
              </w:rPr>
              <w:t>抢救受伤严重或在进行抢救伤员的同时，应及时拨打急救中心电话（120），由医务人员进行现场抢救伤员的工作，并派人接应急救车辆。</w:t>
            </w:r>
          </w:p>
        </w:tc>
        <w:tc>
          <w:tcPr>
            <w:tcW w:w="455" w:type="pct"/>
            <w:vAlign w:val="center"/>
          </w:tcPr>
          <w:p w:rsidR="004F3E5C" w:rsidRDefault="004D2E14">
            <w:pPr>
              <w:jc w:val="center"/>
              <w:rPr>
                <w:rFonts w:ascii="宋体" w:hAnsi="宋体" w:cs="宋体"/>
              </w:rPr>
            </w:pPr>
            <w:r>
              <w:rPr>
                <w:rFonts w:ascii="宋体" w:hAnsi="宋体" w:cs="宋体" w:hint="eastAsia"/>
              </w:rPr>
              <w:lastRenderedPageBreak/>
              <w:t>指定人员</w:t>
            </w:r>
          </w:p>
        </w:tc>
      </w:tr>
      <w:tr w:rsidR="004F3E5C">
        <w:trPr>
          <w:trHeight w:val="90"/>
          <w:jc w:val="center"/>
        </w:trPr>
        <w:tc>
          <w:tcPr>
            <w:tcW w:w="261" w:type="pct"/>
            <w:vMerge/>
            <w:vAlign w:val="center"/>
          </w:tcPr>
          <w:p w:rsidR="004F3E5C" w:rsidRDefault="004F3E5C">
            <w:pPr>
              <w:widowControl/>
              <w:jc w:val="left"/>
              <w:rPr>
                <w:rFonts w:ascii="宋体" w:hAnsi="宋体" w:cs="宋体"/>
              </w:rPr>
            </w:pPr>
          </w:p>
        </w:tc>
        <w:tc>
          <w:tcPr>
            <w:tcW w:w="1398" w:type="pct"/>
            <w:vAlign w:val="center"/>
          </w:tcPr>
          <w:p w:rsidR="004F3E5C" w:rsidRDefault="004D2E14">
            <w:pPr>
              <w:jc w:val="center"/>
              <w:rPr>
                <w:rFonts w:ascii="宋体" w:hAnsi="宋体" w:cs="宋体"/>
              </w:rPr>
            </w:pPr>
            <w:r>
              <w:rPr>
                <w:rFonts w:ascii="宋体" w:hAnsi="宋体" w:cs="宋体" w:hint="eastAsia"/>
              </w:rPr>
              <w:t>救援接应</w:t>
            </w:r>
          </w:p>
        </w:tc>
        <w:tc>
          <w:tcPr>
            <w:tcW w:w="2885" w:type="pct"/>
            <w:gridSpan w:val="3"/>
            <w:vAlign w:val="center"/>
          </w:tcPr>
          <w:p w:rsidR="004F3E5C" w:rsidRDefault="004D2E14">
            <w:pPr>
              <w:spacing w:line="360" w:lineRule="auto"/>
              <w:rPr>
                <w:rFonts w:ascii="宋体" w:hAnsi="宋体" w:cs="宋体"/>
              </w:rPr>
            </w:pPr>
            <w:r>
              <w:rPr>
                <w:rFonts w:ascii="宋体" w:hAnsi="宋体" w:cs="宋体" w:hint="eastAsia"/>
              </w:rPr>
              <w:t>打开应急救援通道，指派专人引导救援力量到达。</w:t>
            </w:r>
          </w:p>
        </w:tc>
        <w:tc>
          <w:tcPr>
            <w:tcW w:w="455" w:type="pct"/>
            <w:vAlign w:val="center"/>
          </w:tcPr>
          <w:p w:rsidR="004F3E5C" w:rsidRDefault="004D2E14">
            <w:pPr>
              <w:jc w:val="center"/>
              <w:rPr>
                <w:rFonts w:ascii="宋体" w:hAnsi="宋体" w:cs="宋体"/>
              </w:rPr>
            </w:pPr>
            <w:r>
              <w:rPr>
                <w:rFonts w:ascii="宋体" w:hAnsi="宋体" w:cs="宋体" w:hint="eastAsia"/>
              </w:rPr>
              <w:t>站长</w:t>
            </w:r>
          </w:p>
        </w:tc>
      </w:tr>
      <w:tr w:rsidR="004F3E5C">
        <w:trPr>
          <w:trHeight w:val="90"/>
          <w:jc w:val="center"/>
        </w:trPr>
        <w:tc>
          <w:tcPr>
            <w:tcW w:w="261" w:type="pct"/>
            <w:vMerge/>
            <w:vAlign w:val="center"/>
          </w:tcPr>
          <w:p w:rsidR="004F3E5C" w:rsidRDefault="004F3E5C">
            <w:pPr>
              <w:widowControl/>
              <w:jc w:val="left"/>
              <w:rPr>
                <w:rFonts w:ascii="宋体" w:hAnsi="宋体" w:cs="宋体"/>
              </w:rPr>
            </w:pPr>
          </w:p>
        </w:tc>
        <w:tc>
          <w:tcPr>
            <w:tcW w:w="1971" w:type="pct"/>
            <w:gridSpan w:val="3"/>
            <w:vAlign w:val="center"/>
          </w:tcPr>
          <w:p w:rsidR="004F3E5C" w:rsidRDefault="004D2E14">
            <w:pPr>
              <w:jc w:val="center"/>
              <w:rPr>
                <w:rFonts w:ascii="宋体" w:hAnsi="宋体" w:cs="宋体"/>
              </w:rPr>
            </w:pPr>
            <w:r>
              <w:rPr>
                <w:rFonts w:ascii="宋体" w:hAnsi="宋体" w:cs="宋体" w:hint="eastAsia"/>
              </w:rPr>
              <w:t>应急扩大</w:t>
            </w:r>
          </w:p>
          <w:p w:rsidR="004F3E5C" w:rsidRDefault="004D2E14">
            <w:pPr>
              <w:jc w:val="center"/>
              <w:rPr>
                <w:rFonts w:ascii="宋体" w:hAnsi="宋体" w:cs="宋体"/>
              </w:rPr>
            </w:pPr>
            <w:r>
              <w:rPr>
                <w:rFonts w:ascii="宋体" w:hAnsi="宋体" w:cs="宋体" w:hint="eastAsia"/>
              </w:rPr>
              <w:t>（应急处置失败或人员伤亡扩大）</w:t>
            </w:r>
          </w:p>
        </w:tc>
        <w:tc>
          <w:tcPr>
            <w:tcW w:w="2312" w:type="pct"/>
            <w:vAlign w:val="center"/>
          </w:tcPr>
          <w:p w:rsidR="004F3E5C" w:rsidRDefault="004D2E14">
            <w:pPr>
              <w:rPr>
                <w:rFonts w:ascii="宋体" w:hAnsi="宋体" w:cs="宋体"/>
              </w:rPr>
            </w:pPr>
            <w:r>
              <w:rPr>
                <w:rFonts w:ascii="宋体" w:hAnsi="宋体" w:cs="宋体" w:hint="eastAsia"/>
              </w:rPr>
              <w:t>请求启动上一级应急救援预案。</w:t>
            </w:r>
          </w:p>
        </w:tc>
        <w:tc>
          <w:tcPr>
            <w:tcW w:w="455" w:type="pct"/>
            <w:vAlign w:val="center"/>
          </w:tcPr>
          <w:p w:rsidR="004F3E5C" w:rsidRDefault="004D2E14">
            <w:pPr>
              <w:jc w:val="center"/>
              <w:rPr>
                <w:rFonts w:ascii="宋体" w:hAnsi="宋体" w:cs="宋体"/>
              </w:rPr>
            </w:pPr>
            <w:r>
              <w:rPr>
                <w:rFonts w:ascii="宋体" w:hAnsi="宋体" w:cs="宋体" w:hint="eastAsia"/>
              </w:rPr>
              <w:t>站长</w:t>
            </w:r>
          </w:p>
        </w:tc>
      </w:tr>
      <w:tr w:rsidR="004F3E5C">
        <w:trPr>
          <w:trHeight w:val="90"/>
          <w:jc w:val="center"/>
        </w:trPr>
        <w:tc>
          <w:tcPr>
            <w:tcW w:w="261" w:type="pct"/>
            <w:vMerge/>
            <w:vAlign w:val="center"/>
          </w:tcPr>
          <w:p w:rsidR="004F3E5C" w:rsidRDefault="004F3E5C">
            <w:pPr>
              <w:widowControl/>
              <w:jc w:val="left"/>
              <w:rPr>
                <w:rFonts w:ascii="宋体" w:hAnsi="宋体" w:cs="宋体"/>
              </w:rPr>
            </w:pPr>
          </w:p>
        </w:tc>
        <w:tc>
          <w:tcPr>
            <w:tcW w:w="1398" w:type="pct"/>
            <w:vAlign w:val="center"/>
          </w:tcPr>
          <w:p w:rsidR="004F3E5C" w:rsidRDefault="004D2E14">
            <w:pPr>
              <w:jc w:val="center"/>
              <w:rPr>
                <w:rFonts w:ascii="宋体" w:hAnsi="宋体" w:cs="宋体"/>
              </w:rPr>
            </w:pPr>
            <w:r>
              <w:rPr>
                <w:rFonts w:ascii="宋体" w:hAnsi="宋体" w:cs="宋体" w:hint="eastAsia"/>
              </w:rPr>
              <w:t>处置流程</w:t>
            </w:r>
          </w:p>
        </w:tc>
        <w:tc>
          <w:tcPr>
            <w:tcW w:w="3340" w:type="pct"/>
            <w:gridSpan w:val="4"/>
            <w:vAlign w:val="center"/>
          </w:tcPr>
          <w:p w:rsidR="004F3E5C" w:rsidRDefault="004D2E14">
            <w:pPr>
              <w:rPr>
                <w:rFonts w:ascii="宋体" w:hAnsi="宋体" w:cs="宋体"/>
              </w:rPr>
            </w:pPr>
            <w:r>
              <w:rPr>
                <w:rFonts w:ascii="宋体" w:hAnsi="宋体" w:cs="宋体" w:hint="eastAsia"/>
              </w:rPr>
              <w:t>不同情况下，报警和应急处置、人员救护等可同时进行或适当调整，以避免事故进一步扩大和产生次生灾害为准则。</w:t>
            </w:r>
          </w:p>
        </w:tc>
      </w:tr>
      <w:tr w:rsidR="004F3E5C">
        <w:trPr>
          <w:trHeight w:val="90"/>
          <w:jc w:val="center"/>
        </w:trPr>
        <w:tc>
          <w:tcPr>
            <w:tcW w:w="261" w:type="pct"/>
            <w:vMerge/>
            <w:vAlign w:val="center"/>
          </w:tcPr>
          <w:p w:rsidR="004F3E5C" w:rsidRDefault="004F3E5C">
            <w:pPr>
              <w:widowControl/>
              <w:jc w:val="left"/>
              <w:rPr>
                <w:rFonts w:ascii="宋体" w:hAnsi="宋体" w:cs="宋体"/>
              </w:rPr>
            </w:pPr>
          </w:p>
        </w:tc>
        <w:tc>
          <w:tcPr>
            <w:tcW w:w="1398" w:type="pct"/>
            <w:vAlign w:val="center"/>
          </w:tcPr>
          <w:p w:rsidR="004F3E5C" w:rsidRDefault="004D2E14">
            <w:pPr>
              <w:jc w:val="center"/>
              <w:rPr>
                <w:rFonts w:ascii="宋体" w:hAnsi="宋体" w:cs="宋体"/>
              </w:rPr>
            </w:pPr>
            <w:r>
              <w:rPr>
                <w:rFonts w:ascii="宋体" w:hAnsi="宋体" w:cs="宋体" w:hint="eastAsia"/>
              </w:rPr>
              <w:t>具体处置措施</w:t>
            </w:r>
          </w:p>
        </w:tc>
        <w:tc>
          <w:tcPr>
            <w:tcW w:w="3340" w:type="pct"/>
            <w:gridSpan w:val="4"/>
            <w:vAlign w:val="center"/>
          </w:tcPr>
          <w:p w:rsidR="004F3E5C" w:rsidRDefault="004D2E14">
            <w:pPr>
              <w:rPr>
                <w:rFonts w:ascii="宋体" w:hAnsi="宋体" w:cs="宋体"/>
              </w:rPr>
            </w:pPr>
            <w:r>
              <w:rPr>
                <w:rFonts w:ascii="宋体" w:hAnsi="宋体" w:cs="宋体" w:hint="eastAsia"/>
              </w:rPr>
              <w:t>1、发生在罐外时：</w:t>
            </w:r>
          </w:p>
          <w:p w:rsidR="004F3E5C" w:rsidRDefault="004D2E14">
            <w:pPr>
              <w:rPr>
                <w:rFonts w:ascii="宋体" w:hAnsi="宋体" w:cs="宋体"/>
              </w:rPr>
            </w:pPr>
            <w:r>
              <w:rPr>
                <w:rFonts w:ascii="宋体" w:hAnsi="宋体" w:cs="宋体" w:hint="eastAsia"/>
              </w:rPr>
              <w:t>由于有毒有害危险化学品跑冒滴漏引起的，则切断泄漏源；并加强通风。</w:t>
            </w:r>
          </w:p>
          <w:p w:rsidR="004F3E5C" w:rsidRDefault="004D2E14">
            <w:pPr>
              <w:rPr>
                <w:rFonts w:ascii="宋体" w:hAnsi="宋体" w:cs="宋体"/>
              </w:rPr>
            </w:pPr>
            <w:r>
              <w:rPr>
                <w:rFonts w:ascii="宋体" w:hAnsi="宋体" w:cs="宋体" w:hint="eastAsia"/>
              </w:rPr>
              <w:t>救护人员做好自身防护措施后将中毒窒息人员脱离危险地点。</w:t>
            </w:r>
          </w:p>
          <w:p w:rsidR="004F3E5C" w:rsidRDefault="004D2E14">
            <w:pPr>
              <w:rPr>
                <w:rFonts w:ascii="宋体" w:hAnsi="宋体" w:cs="宋体"/>
              </w:rPr>
            </w:pPr>
            <w:r>
              <w:rPr>
                <w:rFonts w:ascii="宋体" w:hAnsi="宋体" w:cs="宋体" w:hint="eastAsia"/>
              </w:rPr>
              <w:t>伤员转移至通风处，松开衣服。当伤者呼吸停止时，施行人工呼吸；心脏停止跳动时，施行胸外按压，促使自动恢复呼吸；严重者就近送往医院。</w:t>
            </w:r>
          </w:p>
          <w:p w:rsidR="004F3E5C" w:rsidRDefault="004D2E14">
            <w:pPr>
              <w:rPr>
                <w:rFonts w:ascii="宋体" w:hAnsi="宋体" w:cs="宋体"/>
              </w:rPr>
            </w:pPr>
            <w:r>
              <w:rPr>
                <w:rFonts w:ascii="宋体" w:hAnsi="宋体" w:cs="宋体" w:hint="eastAsia"/>
              </w:rPr>
              <w:t>妥善处置损坏设备，或设备维修好后，经专业结构技术鉴定确认安全后才能投入使用；若有人员受伤，安抚并做好善后赔偿工作。做好事故记录，分析事故原因，编制事故报告，采取预防纠正措施，防止此类事故再次发生。</w:t>
            </w:r>
          </w:p>
          <w:p w:rsidR="004F3E5C" w:rsidRDefault="004D2E14">
            <w:pPr>
              <w:rPr>
                <w:rFonts w:ascii="宋体" w:hAnsi="宋体" w:cs="宋体"/>
              </w:rPr>
            </w:pPr>
            <w:r>
              <w:rPr>
                <w:rFonts w:ascii="宋体" w:hAnsi="宋体" w:cs="宋体" w:hint="eastAsia"/>
              </w:rPr>
              <w:t>当事故现场得以控制，导致次生、衍生事故隐患消除后，事故现场清理后恢复运营。</w:t>
            </w:r>
          </w:p>
          <w:p w:rsidR="004F3E5C" w:rsidRDefault="004D2E14">
            <w:pPr>
              <w:rPr>
                <w:rFonts w:ascii="宋体" w:hAnsi="宋体" w:cs="宋体"/>
              </w:rPr>
            </w:pPr>
            <w:r>
              <w:rPr>
                <w:rFonts w:ascii="宋体" w:hAnsi="宋体" w:cs="宋体" w:hint="eastAsia"/>
              </w:rPr>
              <w:t>2、发生在罐内时：</w:t>
            </w:r>
          </w:p>
          <w:p w:rsidR="004F3E5C" w:rsidRDefault="004D2E14">
            <w:pPr>
              <w:spacing w:line="360" w:lineRule="auto"/>
              <w:ind w:firstLine="480"/>
              <w:rPr>
                <w:rFonts w:ascii="宋体" w:hAnsi="宋体" w:cs="宋体"/>
              </w:rPr>
            </w:pPr>
            <w:r>
              <w:rPr>
                <w:rFonts w:ascii="宋体" w:hAnsi="宋体" w:cs="宋体" w:hint="eastAsia"/>
              </w:rPr>
              <w:t>由于罐等有限空间内检修引起的，使用通风设施进行通风，救护人员做好自身防护措施后将窒息人员脱离危险地点。其余处置措施同上。</w:t>
            </w:r>
          </w:p>
        </w:tc>
      </w:tr>
      <w:tr w:rsidR="004F3E5C">
        <w:trPr>
          <w:trHeight w:val="90"/>
          <w:jc w:val="center"/>
        </w:trPr>
        <w:tc>
          <w:tcPr>
            <w:tcW w:w="261" w:type="pct"/>
            <w:vMerge/>
            <w:vAlign w:val="center"/>
          </w:tcPr>
          <w:p w:rsidR="004F3E5C" w:rsidRDefault="004F3E5C">
            <w:pPr>
              <w:widowControl/>
              <w:jc w:val="left"/>
              <w:rPr>
                <w:rFonts w:ascii="宋体" w:hAnsi="宋体" w:cs="宋体"/>
              </w:rPr>
            </w:pPr>
          </w:p>
        </w:tc>
        <w:tc>
          <w:tcPr>
            <w:tcW w:w="1398" w:type="pct"/>
            <w:vAlign w:val="center"/>
          </w:tcPr>
          <w:p w:rsidR="004F3E5C" w:rsidRDefault="004D2E14">
            <w:pPr>
              <w:jc w:val="center"/>
              <w:rPr>
                <w:rFonts w:ascii="宋体" w:hAnsi="宋体" w:cs="宋体"/>
              </w:rPr>
            </w:pPr>
            <w:r>
              <w:rPr>
                <w:rFonts w:ascii="宋体" w:hAnsi="宋体" w:cs="宋体" w:hint="eastAsia"/>
              </w:rPr>
              <w:t>事故报告</w:t>
            </w:r>
          </w:p>
        </w:tc>
        <w:tc>
          <w:tcPr>
            <w:tcW w:w="3340" w:type="pct"/>
            <w:gridSpan w:val="4"/>
            <w:vAlign w:val="center"/>
          </w:tcPr>
          <w:p w:rsidR="004F3E5C" w:rsidRDefault="004D2E14">
            <w:pPr>
              <w:rPr>
                <w:rFonts w:ascii="宋体" w:hAnsi="宋体" w:cs="宋体"/>
              </w:rPr>
            </w:pPr>
            <w:r>
              <w:rPr>
                <w:rFonts w:ascii="宋体" w:hAnsi="宋体" w:cs="宋体" w:hint="eastAsia"/>
              </w:rPr>
              <w:t>（1）单位名称；（2）事故发生时间、地点及事故现场情况；（3）事故简要经过；（4）已经造成或者可能造成的伤亡人数（包括下落不明的人）和初步估计的直接经济损失；（5）已经采取的措施。</w:t>
            </w:r>
          </w:p>
        </w:tc>
      </w:tr>
      <w:tr w:rsidR="004F3E5C">
        <w:trPr>
          <w:trHeight w:val="90"/>
          <w:jc w:val="center"/>
        </w:trPr>
        <w:tc>
          <w:tcPr>
            <w:tcW w:w="261" w:type="pct"/>
            <w:vMerge/>
            <w:vAlign w:val="center"/>
          </w:tcPr>
          <w:p w:rsidR="004F3E5C" w:rsidRDefault="004F3E5C">
            <w:pPr>
              <w:widowControl/>
              <w:jc w:val="left"/>
              <w:rPr>
                <w:rFonts w:ascii="宋体" w:hAnsi="宋体" w:cs="宋体"/>
              </w:rPr>
            </w:pPr>
          </w:p>
        </w:tc>
        <w:tc>
          <w:tcPr>
            <w:tcW w:w="1398" w:type="pct"/>
            <w:vAlign w:val="center"/>
          </w:tcPr>
          <w:p w:rsidR="004F3E5C" w:rsidRDefault="004D2E14">
            <w:pPr>
              <w:jc w:val="center"/>
              <w:rPr>
                <w:rFonts w:ascii="宋体" w:hAnsi="宋体" w:cs="宋体"/>
              </w:rPr>
            </w:pPr>
            <w:r>
              <w:rPr>
                <w:rFonts w:ascii="宋体" w:hAnsi="宋体" w:cs="宋体" w:hint="eastAsia"/>
              </w:rPr>
              <w:t>现场恢复</w:t>
            </w:r>
          </w:p>
        </w:tc>
        <w:tc>
          <w:tcPr>
            <w:tcW w:w="3340" w:type="pct"/>
            <w:gridSpan w:val="4"/>
            <w:vAlign w:val="center"/>
          </w:tcPr>
          <w:p w:rsidR="004F3E5C" w:rsidRDefault="004D2E14">
            <w:pPr>
              <w:rPr>
                <w:rFonts w:ascii="宋体" w:hAnsi="宋体" w:cs="宋体"/>
              </w:rPr>
            </w:pPr>
            <w:r>
              <w:rPr>
                <w:rFonts w:ascii="宋体" w:hAnsi="宋体" w:cs="宋体" w:hint="eastAsia"/>
              </w:rPr>
              <w:t>查明原因，采取有效措施，达到生产设施要求后方可运行。</w:t>
            </w:r>
          </w:p>
        </w:tc>
      </w:tr>
      <w:tr w:rsidR="004F3E5C">
        <w:trPr>
          <w:trHeight w:val="90"/>
          <w:jc w:val="center"/>
        </w:trPr>
        <w:tc>
          <w:tcPr>
            <w:tcW w:w="261" w:type="pct"/>
            <w:vMerge w:val="restart"/>
            <w:vAlign w:val="center"/>
          </w:tcPr>
          <w:p w:rsidR="004F3E5C" w:rsidRDefault="004D2E14">
            <w:pPr>
              <w:rPr>
                <w:rFonts w:ascii="宋体" w:hAnsi="宋体" w:cs="宋体"/>
              </w:rPr>
            </w:pPr>
            <w:r>
              <w:rPr>
                <w:rFonts w:ascii="宋体" w:hAnsi="宋体" w:cs="宋体" w:hint="eastAsia"/>
              </w:rPr>
              <w:t>注</w:t>
            </w:r>
          </w:p>
          <w:p w:rsidR="004F3E5C" w:rsidRDefault="004D2E14">
            <w:pPr>
              <w:rPr>
                <w:rFonts w:ascii="宋体" w:hAnsi="宋体" w:cs="宋体"/>
              </w:rPr>
            </w:pPr>
            <w:r>
              <w:rPr>
                <w:rFonts w:ascii="宋体" w:hAnsi="宋体" w:cs="宋体" w:hint="eastAsia"/>
              </w:rPr>
              <w:t>意</w:t>
            </w:r>
          </w:p>
          <w:p w:rsidR="004F3E5C" w:rsidRDefault="004D2E14">
            <w:pPr>
              <w:rPr>
                <w:rFonts w:ascii="宋体" w:hAnsi="宋体" w:cs="宋体"/>
              </w:rPr>
            </w:pPr>
            <w:r>
              <w:rPr>
                <w:rFonts w:ascii="宋体" w:hAnsi="宋体" w:cs="宋体" w:hint="eastAsia"/>
              </w:rPr>
              <w:t>事</w:t>
            </w:r>
          </w:p>
          <w:p w:rsidR="004F3E5C" w:rsidRDefault="004D2E14">
            <w:pPr>
              <w:rPr>
                <w:rFonts w:ascii="宋体" w:hAnsi="宋体" w:cs="宋体"/>
              </w:rPr>
            </w:pPr>
            <w:r>
              <w:rPr>
                <w:rFonts w:ascii="宋体" w:hAnsi="宋体" w:cs="宋体" w:hint="eastAsia"/>
              </w:rPr>
              <w:t>项</w:t>
            </w:r>
          </w:p>
        </w:tc>
        <w:tc>
          <w:tcPr>
            <w:tcW w:w="1398" w:type="pct"/>
            <w:vAlign w:val="center"/>
          </w:tcPr>
          <w:p w:rsidR="004F3E5C" w:rsidRDefault="004D2E14">
            <w:pPr>
              <w:ind w:firstLineChars="150" w:firstLine="315"/>
              <w:rPr>
                <w:rFonts w:ascii="宋体" w:hAnsi="宋体" w:cs="宋体"/>
              </w:rPr>
            </w:pPr>
            <w:r>
              <w:rPr>
                <w:rFonts w:ascii="宋体" w:hAnsi="宋体" w:cs="宋体" w:hint="eastAsia"/>
              </w:rPr>
              <w:t>防护器具</w:t>
            </w:r>
          </w:p>
        </w:tc>
        <w:tc>
          <w:tcPr>
            <w:tcW w:w="3340" w:type="pct"/>
            <w:gridSpan w:val="4"/>
            <w:vAlign w:val="center"/>
          </w:tcPr>
          <w:p w:rsidR="004F3E5C" w:rsidRDefault="004D2E14">
            <w:pPr>
              <w:rPr>
                <w:rFonts w:ascii="宋体" w:hAnsi="宋体" w:cs="宋体"/>
              </w:rPr>
            </w:pPr>
            <w:r>
              <w:rPr>
                <w:rFonts w:ascii="宋体" w:hAnsi="宋体" w:cs="宋体" w:hint="eastAsia"/>
              </w:rPr>
              <w:t>呼吸系统防护:空气中浓度超标时，建议佩戴过滤式防毒面具（半面罩）。紧急事态抢救时，必须佩戴空气呼吸器。</w:t>
            </w:r>
          </w:p>
        </w:tc>
      </w:tr>
      <w:tr w:rsidR="004F3E5C">
        <w:trPr>
          <w:trHeight w:val="90"/>
          <w:jc w:val="center"/>
        </w:trPr>
        <w:tc>
          <w:tcPr>
            <w:tcW w:w="261" w:type="pct"/>
            <w:vMerge/>
            <w:vAlign w:val="center"/>
          </w:tcPr>
          <w:p w:rsidR="004F3E5C" w:rsidRDefault="004F3E5C">
            <w:pPr>
              <w:widowControl/>
              <w:jc w:val="left"/>
              <w:rPr>
                <w:rFonts w:ascii="宋体" w:hAnsi="宋体" w:cs="宋体"/>
              </w:rPr>
            </w:pPr>
          </w:p>
        </w:tc>
        <w:tc>
          <w:tcPr>
            <w:tcW w:w="1398" w:type="pct"/>
            <w:vAlign w:val="center"/>
          </w:tcPr>
          <w:p w:rsidR="004F3E5C" w:rsidRDefault="004D2E14">
            <w:pPr>
              <w:jc w:val="center"/>
              <w:rPr>
                <w:rFonts w:ascii="宋体" w:hAnsi="宋体" w:cs="宋体"/>
              </w:rPr>
            </w:pPr>
            <w:r>
              <w:rPr>
                <w:rFonts w:ascii="宋体" w:hAnsi="宋体" w:cs="宋体" w:hint="eastAsia"/>
              </w:rPr>
              <w:t>救援器材</w:t>
            </w:r>
          </w:p>
        </w:tc>
        <w:tc>
          <w:tcPr>
            <w:tcW w:w="3340" w:type="pct"/>
            <w:gridSpan w:val="4"/>
            <w:vAlign w:val="center"/>
          </w:tcPr>
          <w:p w:rsidR="004F3E5C" w:rsidRDefault="004D2E14">
            <w:pPr>
              <w:rPr>
                <w:rFonts w:ascii="宋体" w:hAnsi="宋体" w:cs="宋体"/>
              </w:rPr>
            </w:pPr>
            <w:r>
              <w:rPr>
                <w:rFonts w:ascii="宋体" w:hAnsi="宋体" w:cs="宋体" w:hint="eastAsia"/>
              </w:rPr>
              <w:t>正压式空气呼吸器，防毒面具。</w:t>
            </w:r>
          </w:p>
        </w:tc>
      </w:tr>
      <w:tr w:rsidR="004F3E5C">
        <w:trPr>
          <w:trHeight w:val="90"/>
          <w:jc w:val="center"/>
        </w:trPr>
        <w:tc>
          <w:tcPr>
            <w:tcW w:w="261" w:type="pct"/>
            <w:vMerge/>
            <w:vAlign w:val="center"/>
          </w:tcPr>
          <w:p w:rsidR="004F3E5C" w:rsidRDefault="004F3E5C">
            <w:pPr>
              <w:widowControl/>
              <w:jc w:val="left"/>
              <w:rPr>
                <w:rFonts w:ascii="宋体" w:hAnsi="宋体" w:cs="宋体"/>
              </w:rPr>
            </w:pPr>
          </w:p>
        </w:tc>
        <w:tc>
          <w:tcPr>
            <w:tcW w:w="1398" w:type="pct"/>
            <w:vAlign w:val="center"/>
          </w:tcPr>
          <w:p w:rsidR="004F3E5C" w:rsidRDefault="004D2E14">
            <w:pPr>
              <w:ind w:firstLineChars="150" w:firstLine="315"/>
              <w:rPr>
                <w:rFonts w:ascii="宋体" w:hAnsi="宋体" w:cs="宋体"/>
              </w:rPr>
            </w:pPr>
            <w:r>
              <w:rPr>
                <w:rFonts w:ascii="宋体" w:hAnsi="宋体" w:cs="宋体" w:hint="eastAsia"/>
              </w:rPr>
              <w:t>救援对策</w:t>
            </w:r>
          </w:p>
          <w:p w:rsidR="004F3E5C" w:rsidRDefault="004F3E5C">
            <w:pPr>
              <w:jc w:val="center"/>
              <w:rPr>
                <w:rFonts w:ascii="宋体" w:hAnsi="宋体" w:cs="宋体"/>
              </w:rPr>
            </w:pPr>
          </w:p>
        </w:tc>
        <w:tc>
          <w:tcPr>
            <w:tcW w:w="3340" w:type="pct"/>
            <w:gridSpan w:val="4"/>
            <w:vAlign w:val="center"/>
          </w:tcPr>
          <w:p w:rsidR="004F3E5C" w:rsidRDefault="004D2E14">
            <w:pPr>
              <w:rPr>
                <w:rFonts w:ascii="宋体" w:hAnsi="宋体" w:cs="宋体"/>
              </w:rPr>
            </w:pPr>
            <w:r>
              <w:rPr>
                <w:rFonts w:ascii="宋体" w:hAnsi="宋体" w:cs="宋体" w:hint="eastAsia"/>
              </w:rPr>
              <w:t>1、应急救援时，应贯彻“以人为本”的原则，先抢救受伤人员。</w:t>
            </w:r>
          </w:p>
          <w:p w:rsidR="004F3E5C" w:rsidRDefault="004D2E14">
            <w:pPr>
              <w:rPr>
                <w:rFonts w:ascii="宋体" w:hAnsi="宋体" w:cs="宋体"/>
              </w:rPr>
            </w:pPr>
            <w:r>
              <w:rPr>
                <w:rFonts w:ascii="宋体" w:hAnsi="宋体" w:cs="宋体" w:hint="eastAsia"/>
              </w:rPr>
              <w:t>2、应急救援时应注意，防止事故扩大。</w:t>
            </w:r>
          </w:p>
          <w:p w:rsidR="004F3E5C" w:rsidRDefault="004D2E14">
            <w:pPr>
              <w:rPr>
                <w:rFonts w:ascii="宋体" w:hAnsi="宋体" w:cs="宋体"/>
              </w:rPr>
            </w:pPr>
            <w:r>
              <w:rPr>
                <w:rFonts w:ascii="宋体" w:hAnsi="宋体" w:cs="宋体" w:hint="eastAsia"/>
              </w:rPr>
              <w:t>3、应急救援人员必须采取可靠的安全防护措施后方可进入现场，参加应急救援行动。</w:t>
            </w:r>
          </w:p>
        </w:tc>
      </w:tr>
      <w:tr w:rsidR="004F3E5C">
        <w:trPr>
          <w:trHeight w:val="90"/>
          <w:jc w:val="center"/>
        </w:trPr>
        <w:tc>
          <w:tcPr>
            <w:tcW w:w="261" w:type="pct"/>
            <w:vMerge/>
            <w:vAlign w:val="center"/>
          </w:tcPr>
          <w:p w:rsidR="004F3E5C" w:rsidRDefault="004F3E5C">
            <w:pPr>
              <w:widowControl/>
              <w:jc w:val="left"/>
              <w:rPr>
                <w:rFonts w:ascii="宋体" w:hAnsi="宋体" w:cs="宋体"/>
              </w:rPr>
            </w:pPr>
          </w:p>
        </w:tc>
        <w:tc>
          <w:tcPr>
            <w:tcW w:w="1398" w:type="pct"/>
            <w:vAlign w:val="center"/>
          </w:tcPr>
          <w:p w:rsidR="004F3E5C" w:rsidRDefault="004D2E14">
            <w:pPr>
              <w:jc w:val="center"/>
              <w:rPr>
                <w:rFonts w:ascii="宋体" w:hAnsi="宋体" w:cs="宋体"/>
              </w:rPr>
            </w:pPr>
            <w:r>
              <w:rPr>
                <w:rFonts w:ascii="宋体" w:hAnsi="宋体" w:cs="宋体" w:hint="eastAsia"/>
              </w:rPr>
              <w:t>自救与互救</w:t>
            </w:r>
          </w:p>
        </w:tc>
        <w:tc>
          <w:tcPr>
            <w:tcW w:w="3340" w:type="pct"/>
            <w:gridSpan w:val="4"/>
            <w:vAlign w:val="center"/>
          </w:tcPr>
          <w:p w:rsidR="004F3E5C" w:rsidRDefault="004D2E14">
            <w:pPr>
              <w:rPr>
                <w:rFonts w:ascii="宋体" w:hAnsi="宋体" w:cs="宋体"/>
              </w:rPr>
            </w:pPr>
            <w:r>
              <w:rPr>
                <w:rFonts w:ascii="宋体" w:hAnsi="宋体" w:cs="宋体" w:hint="eastAsia"/>
              </w:rPr>
              <w:t>1、在空气呼吸器发出警报时，应立即退出毒区。</w:t>
            </w:r>
          </w:p>
          <w:p w:rsidR="004F3E5C" w:rsidRDefault="004D2E14">
            <w:pPr>
              <w:rPr>
                <w:rFonts w:ascii="宋体" w:hAnsi="宋体" w:cs="宋体"/>
              </w:rPr>
            </w:pPr>
            <w:r>
              <w:rPr>
                <w:rFonts w:ascii="宋体" w:hAnsi="宋体" w:cs="宋体" w:hint="eastAsia"/>
              </w:rPr>
              <w:t>2、使用滤毒罐时，一旦闻到刺激性气味应立即退出毒区。</w:t>
            </w:r>
          </w:p>
          <w:p w:rsidR="004F3E5C" w:rsidRDefault="004D2E14">
            <w:pPr>
              <w:rPr>
                <w:rFonts w:ascii="宋体" w:hAnsi="宋体" w:cs="宋体"/>
              </w:rPr>
            </w:pPr>
            <w:r>
              <w:rPr>
                <w:rFonts w:ascii="宋体" w:hAnsi="宋体" w:cs="宋体" w:hint="eastAsia"/>
              </w:rPr>
              <w:t>3、嗅觉不灵敏者不能使用滤毒罐。</w:t>
            </w:r>
          </w:p>
          <w:p w:rsidR="004F3E5C" w:rsidRDefault="004D2E14">
            <w:pPr>
              <w:rPr>
                <w:rFonts w:ascii="宋体" w:hAnsi="宋体" w:cs="宋体"/>
              </w:rPr>
            </w:pPr>
            <w:r>
              <w:rPr>
                <w:rFonts w:ascii="宋体" w:hAnsi="宋体" w:cs="宋体" w:hint="eastAsia"/>
              </w:rPr>
              <w:t>4、在使用保护器具前，切记要进行气密性检查。</w:t>
            </w:r>
          </w:p>
          <w:p w:rsidR="004F3E5C" w:rsidRDefault="004D2E14">
            <w:pPr>
              <w:rPr>
                <w:rFonts w:ascii="宋体" w:hAnsi="宋体" w:cs="宋体"/>
              </w:rPr>
            </w:pPr>
            <w:r>
              <w:rPr>
                <w:rFonts w:ascii="宋体" w:hAnsi="宋体" w:cs="宋体" w:hint="eastAsia"/>
              </w:rPr>
              <w:t>5、如事故发生在夜间或无照明区域，应迅速解决临时照明。</w:t>
            </w:r>
          </w:p>
          <w:p w:rsidR="004F3E5C" w:rsidRDefault="004D2E14">
            <w:pPr>
              <w:rPr>
                <w:rFonts w:ascii="宋体" w:hAnsi="宋体" w:cs="宋体"/>
              </w:rPr>
            </w:pPr>
            <w:r>
              <w:rPr>
                <w:rFonts w:ascii="宋体" w:hAnsi="宋体" w:cs="宋体" w:hint="eastAsia"/>
              </w:rPr>
              <w:lastRenderedPageBreak/>
              <w:t>6、护送受伤者迅速脱离事故现场，至空气流通处，安静平卧，解开衣服以利呼吸，严密观察，等待医生前来救治（较轻者）。</w:t>
            </w:r>
          </w:p>
          <w:p w:rsidR="004F3E5C" w:rsidRDefault="004D2E14">
            <w:pPr>
              <w:rPr>
                <w:rFonts w:ascii="宋体" w:hAnsi="宋体" w:cs="宋体"/>
              </w:rPr>
            </w:pPr>
            <w:r>
              <w:rPr>
                <w:rFonts w:ascii="宋体" w:hAnsi="宋体" w:cs="宋体" w:hint="eastAsia"/>
              </w:rPr>
              <w:t>7、伤势严重者呼吸停止时，应立即施行人工呼吸和心脏按压复苏，并速请医生诊治或立即送往医院。</w:t>
            </w:r>
          </w:p>
          <w:p w:rsidR="004F3E5C" w:rsidRDefault="004D2E14">
            <w:pPr>
              <w:rPr>
                <w:rFonts w:ascii="宋体" w:hAnsi="宋体" w:cs="宋体"/>
              </w:rPr>
            </w:pPr>
            <w:r>
              <w:rPr>
                <w:rFonts w:ascii="宋体" w:hAnsi="宋体" w:cs="宋体" w:hint="eastAsia"/>
              </w:rPr>
              <w:t>8、在专业救援人员到来之前，对受伤者的急救不能终止。</w:t>
            </w:r>
          </w:p>
        </w:tc>
      </w:tr>
      <w:tr w:rsidR="004F3E5C">
        <w:trPr>
          <w:trHeight w:val="90"/>
          <w:jc w:val="center"/>
        </w:trPr>
        <w:tc>
          <w:tcPr>
            <w:tcW w:w="261" w:type="pct"/>
            <w:vMerge/>
            <w:vAlign w:val="center"/>
          </w:tcPr>
          <w:p w:rsidR="004F3E5C" w:rsidRDefault="004F3E5C">
            <w:pPr>
              <w:widowControl/>
              <w:jc w:val="left"/>
              <w:rPr>
                <w:rFonts w:ascii="宋体" w:hAnsi="宋体" w:cs="宋体"/>
              </w:rPr>
            </w:pPr>
          </w:p>
        </w:tc>
        <w:tc>
          <w:tcPr>
            <w:tcW w:w="1398" w:type="pct"/>
            <w:vAlign w:val="center"/>
          </w:tcPr>
          <w:p w:rsidR="004F3E5C" w:rsidRDefault="004D2E14">
            <w:pPr>
              <w:jc w:val="center"/>
              <w:rPr>
                <w:rFonts w:ascii="宋体" w:hAnsi="宋体" w:cs="宋体"/>
              </w:rPr>
            </w:pPr>
            <w:r>
              <w:rPr>
                <w:rFonts w:ascii="宋体" w:hAnsi="宋体" w:cs="宋体" w:hint="eastAsia"/>
              </w:rPr>
              <w:t>人员能力</w:t>
            </w:r>
          </w:p>
        </w:tc>
        <w:tc>
          <w:tcPr>
            <w:tcW w:w="3340" w:type="pct"/>
            <w:gridSpan w:val="4"/>
            <w:vAlign w:val="center"/>
          </w:tcPr>
          <w:p w:rsidR="004F3E5C" w:rsidRDefault="004D2E14">
            <w:pPr>
              <w:rPr>
                <w:rFonts w:ascii="宋体" w:hAnsi="宋体" w:cs="宋体"/>
              </w:rPr>
            </w:pPr>
            <w:r>
              <w:rPr>
                <w:rFonts w:ascii="宋体" w:hAnsi="宋体" w:cs="宋体" w:hint="eastAsia"/>
              </w:rPr>
              <w:t>1、个人无把握处置时，立即呼叫周围人员共同处理。</w:t>
            </w:r>
          </w:p>
          <w:p w:rsidR="004F3E5C" w:rsidRDefault="004D2E14">
            <w:pPr>
              <w:rPr>
                <w:rFonts w:ascii="宋体" w:hAnsi="宋体" w:cs="宋体"/>
              </w:rPr>
            </w:pPr>
            <w:r>
              <w:rPr>
                <w:rFonts w:ascii="宋体" w:hAnsi="宋体" w:cs="宋体" w:hint="eastAsia"/>
              </w:rPr>
              <w:t>2、进入事故现场救援必须保证2人以上，严禁单独行动。</w:t>
            </w:r>
          </w:p>
          <w:p w:rsidR="004F3E5C" w:rsidRDefault="004D2E14">
            <w:pPr>
              <w:rPr>
                <w:rFonts w:ascii="宋体" w:hAnsi="宋体" w:cs="宋体"/>
              </w:rPr>
            </w:pPr>
            <w:r>
              <w:rPr>
                <w:rFonts w:ascii="宋体" w:hAnsi="宋体" w:cs="宋体" w:hint="eastAsia"/>
              </w:rPr>
              <w:t>3、进入现场人员身体素质要过硬，没有生病或身体不适。</w:t>
            </w:r>
          </w:p>
        </w:tc>
      </w:tr>
      <w:tr w:rsidR="004F3E5C">
        <w:trPr>
          <w:trHeight w:val="90"/>
          <w:jc w:val="center"/>
        </w:trPr>
        <w:tc>
          <w:tcPr>
            <w:tcW w:w="261" w:type="pct"/>
            <w:vMerge/>
            <w:vAlign w:val="center"/>
          </w:tcPr>
          <w:p w:rsidR="004F3E5C" w:rsidRDefault="004F3E5C">
            <w:pPr>
              <w:widowControl/>
              <w:jc w:val="left"/>
              <w:rPr>
                <w:rFonts w:ascii="宋体" w:hAnsi="宋体" w:cs="宋体"/>
              </w:rPr>
            </w:pPr>
          </w:p>
        </w:tc>
        <w:tc>
          <w:tcPr>
            <w:tcW w:w="1398" w:type="pct"/>
            <w:vAlign w:val="center"/>
          </w:tcPr>
          <w:p w:rsidR="004F3E5C" w:rsidRDefault="004D2E14">
            <w:pPr>
              <w:jc w:val="center"/>
              <w:rPr>
                <w:rFonts w:ascii="宋体" w:hAnsi="宋体" w:cs="宋体"/>
              </w:rPr>
            </w:pPr>
            <w:r>
              <w:rPr>
                <w:rFonts w:ascii="宋体" w:hAnsi="宋体" w:cs="宋体" w:hint="eastAsia"/>
              </w:rPr>
              <w:t>救援结束</w:t>
            </w:r>
          </w:p>
        </w:tc>
        <w:tc>
          <w:tcPr>
            <w:tcW w:w="3340" w:type="pct"/>
            <w:gridSpan w:val="4"/>
            <w:vAlign w:val="center"/>
          </w:tcPr>
          <w:p w:rsidR="004F3E5C" w:rsidRDefault="004D2E14">
            <w:pPr>
              <w:rPr>
                <w:rFonts w:ascii="宋体" w:hAnsi="宋体" w:cs="宋体"/>
              </w:rPr>
            </w:pPr>
            <w:r>
              <w:rPr>
                <w:rFonts w:ascii="宋体" w:hAnsi="宋体" w:cs="宋体" w:hint="eastAsia"/>
              </w:rPr>
              <w:t>1、险情排除后，组织相关人员对现场进行认真地检查，防止遗漏，再次造成事故。</w:t>
            </w:r>
          </w:p>
          <w:p w:rsidR="004F3E5C" w:rsidRDefault="004D2E14">
            <w:pPr>
              <w:rPr>
                <w:rFonts w:ascii="宋体" w:hAnsi="宋体" w:cs="宋体"/>
              </w:rPr>
            </w:pPr>
            <w:r>
              <w:rPr>
                <w:rFonts w:ascii="宋体" w:hAnsi="宋体" w:cs="宋体" w:hint="eastAsia"/>
              </w:rPr>
              <w:t>2、保护好现场，以便查清事故原因，吸取教训，制定防范措施.</w:t>
            </w:r>
          </w:p>
          <w:p w:rsidR="004F3E5C" w:rsidRDefault="004D2E14">
            <w:pPr>
              <w:rPr>
                <w:rFonts w:ascii="宋体" w:hAnsi="宋体" w:cs="宋体"/>
              </w:rPr>
            </w:pPr>
            <w:r>
              <w:rPr>
                <w:rFonts w:ascii="宋体" w:hAnsi="宋体" w:cs="宋体" w:hint="eastAsia"/>
              </w:rPr>
              <w:t>3、征得有关部门同意后，对现场进行彻底清洗处理，人员、设备、现场卫生，全面到位。</w:t>
            </w:r>
          </w:p>
        </w:tc>
      </w:tr>
      <w:tr w:rsidR="004F3E5C">
        <w:trPr>
          <w:trHeight w:val="90"/>
          <w:jc w:val="center"/>
        </w:trPr>
        <w:tc>
          <w:tcPr>
            <w:tcW w:w="261" w:type="pct"/>
            <w:vMerge/>
            <w:vAlign w:val="center"/>
          </w:tcPr>
          <w:p w:rsidR="004F3E5C" w:rsidRDefault="004F3E5C">
            <w:pPr>
              <w:widowControl/>
              <w:jc w:val="left"/>
              <w:rPr>
                <w:rFonts w:ascii="宋体" w:hAnsi="宋体" w:cs="宋体"/>
              </w:rPr>
            </w:pPr>
          </w:p>
        </w:tc>
        <w:tc>
          <w:tcPr>
            <w:tcW w:w="1398" w:type="pct"/>
            <w:vAlign w:val="center"/>
          </w:tcPr>
          <w:p w:rsidR="004F3E5C" w:rsidRDefault="004D2E14">
            <w:pPr>
              <w:jc w:val="center"/>
              <w:rPr>
                <w:rFonts w:ascii="宋体" w:hAnsi="宋体" w:cs="宋体"/>
              </w:rPr>
            </w:pPr>
            <w:r>
              <w:rPr>
                <w:rFonts w:ascii="宋体" w:hAnsi="宋体" w:cs="宋体" w:hint="eastAsia"/>
              </w:rPr>
              <w:t>特别警示</w:t>
            </w:r>
          </w:p>
        </w:tc>
        <w:tc>
          <w:tcPr>
            <w:tcW w:w="3340" w:type="pct"/>
            <w:gridSpan w:val="4"/>
            <w:vAlign w:val="center"/>
          </w:tcPr>
          <w:p w:rsidR="004F3E5C" w:rsidRDefault="004D2E14">
            <w:pPr>
              <w:numPr>
                <w:ilvl w:val="0"/>
                <w:numId w:val="6"/>
              </w:numPr>
              <w:rPr>
                <w:rFonts w:ascii="宋体" w:hAnsi="宋体" w:cs="宋体"/>
              </w:rPr>
            </w:pPr>
            <w:r>
              <w:rPr>
                <w:rFonts w:ascii="宋体" w:hAnsi="宋体" w:cs="宋体" w:hint="eastAsia"/>
              </w:rPr>
              <w:t>保持救援电话畅通；</w:t>
            </w:r>
          </w:p>
          <w:p w:rsidR="004F3E5C" w:rsidRDefault="004D2E14">
            <w:pPr>
              <w:numPr>
                <w:ilvl w:val="0"/>
                <w:numId w:val="6"/>
              </w:numPr>
              <w:rPr>
                <w:rFonts w:ascii="宋体" w:hAnsi="宋体" w:cs="宋体"/>
              </w:rPr>
            </w:pPr>
            <w:r>
              <w:rPr>
                <w:rFonts w:ascii="宋体" w:hAnsi="宋体" w:cs="宋体" w:hint="eastAsia"/>
              </w:rPr>
              <w:t>对应急救援器材进行经常性的检查和保养；</w:t>
            </w:r>
          </w:p>
          <w:p w:rsidR="004F3E5C" w:rsidRDefault="004D2E14">
            <w:pPr>
              <w:numPr>
                <w:ilvl w:val="0"/>
                <w:numId w:val="6"/>
              </w:numPr>
              <w:rPr>
                <w:rFonts w:ascii="宋体" w:hAnsi="宋体" w:cs="宋体"/>
              </w:rPr>
            </w:pPr>
            <w:r>
              <w:rPr>
                <w:rFonts w:ascii="宋体" w:hAnsi="宋体" w:cs="宋体" w:hint="eastAsia"/>
              </w:rPr>
              <w:t>应急疏散时的人数查点；</w:t>
            </w:r>
          </w:p>
          <w:p w:rsidR="004F3E5C" w:rsidRDefault="004D2E14">
            <w:pPr>
              <w:rPr>
                <w:rFonts w:ascii="宋体" w:hAnsi="宋体" w:cs="宋体"/>
              </w:rPr>
            </w:pPr>
            <w:r>
              <w:rPr>
                <w:rFonts w:ascii="宋体" w:hAnsi="宋体" w:cs="宋体" w:hint="eastAsia"/>
              </w:rPr>
              <w:t>4、救援结束后的人员、物资查点。</w:t>
            </w:r>
          </w:p>
        </w:tc>
      </w:tr>
    </w:tbl>
    <w:p w:rsidR="004F3E5C" w:rsidRDefault="004F3E5C">
      <w:pPr>
        <w:rPr>
          <w:rFonts w:ascii="宋体" w:hAnsi="宋体" w:cs="宋体"/>
        </w:rPr>
      </w:pPr>
    </w:p>
    <w:p w:rsidR="004F3E5C" w:rsidRDefault="004D2E14">
      <w:pPr>
        <w:pStyle w:val="4"/>
        <w:ind w:firstLine="562"/>
        <w:rPr>
          <w:rFonts w:ascii="宋体" w:hAnsi="宋体" w:cs="宋体"/>
          <w:b/>
          <w:bCs w:val="0"/>
        </w:rPr>
      </w:pPr>
      <w:bookmarkStart w:id="311" w:name="_Toc338079398"/>
      <w:bookmarkStart w:id="312" w:name="_Toc28355"/>
      <w:bookmarkStart w:id="313" w:name="_Toc14436"/>
      <w:bookmarkStart w:id="314" w:name="_Toc14859"/>
      <w:bookmarkStart w:id="315" w:name="_Toc530594672"/>
      <w:bookmarkStart w:id="316" w:name="_Toc504989639"/>
      <w:bookmarkStart w:id="317" w:name="_Toc17073"/>
      <w:bookmarkEnd w:id="311"/>
      <w:r>
        <w:rPr>
          <w:rFonts w:ascii="宋体" w:hAnsi="宋体" w:cs="宋体" w:hint="eastAsia"/>
          <w:b/>
          <w:bCs w:val="0"/>
        </w:rPr>
        <w:t>1.3.3火灾、爆炸（含电气火灾）现场处置方案</w:t>
      </w:r>
      <w:bookmarkEnd w:id="312"/>
      <w:bookmarkEnd w:id="313"/>
      <w:bookmarkEnd w:id="314"/>
      <w:bookmarkEnd w:id="315"/>
      <w:bookmarkEnd w:id="316"/>
      <w:bookmarkEnd w:id="317"/>
    </w:p>
    <w:p w:rsidR="004F3E5C" w:rsidRDefault="004F3E5C"/>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2838"/>
        <w:gridCol w:w="230"/>
        <w:gridCol w:w="490"/>
        <w:gridCol w:w="4015"/>
        <w:gridCol w:w="1013"/>
      </w:tblGrid>
      <w:tr w:rsidR="004F3E5C">
        <w:trPr>
          <w:trHeight w:val="485"/>
          <w:jc w:val="center"/>
        </w:trPr>
        <w:tc>
          <w:tcPr>
            <w:tcW w:w="374" w:type="pct"/>
            <w:vMerge w:val="restart"/>
            <w:vAlign w:val="center"/>
          </w:tcPr>
          <w:p w:rsidR="004F3E5C" w:rsidRDefault="004D2E14">
            <w:pPr>
              <w:jc w:val="center"/>
              <w:rPr>
                <w:rFonts w:ascii="宋体" w:hAnsi="宋体" w:cs="宋体"/>
                <w:b/>
                <w:bCs/>
              </w:rPr>
            </w:pPr>
            <w:r>
              <w:rPr>
                <w:rFonts w:ascii="宋体" w:hAnsi="宋体" w:cs="宋体" w:hint="eastAsia"/>
                <w:b/>
                <w:bCs/>
              </w:rPr>
              <w:t>事</w:t>
            </w:r>
          </w:p>
          <w:p w:rsidR="004F3E5C" w:rsidRDefault="004D2E14">
            <w:pPr>
              <w:jc w:val="center"/>
              <w:rPr>
                <w:rFonts w:ascii="宋体" w:hAnsi="宋体" w:cs="宋体"/>
                <w:b/>
                <w:bCs/>
              </w:rPr>
            </w:pPr>
            <w:r>
              <w:rPr>
                <w:rFonts w:ascii="宋体" w:hAnsi="宋体" w:cs="宋体" w:hint="eastAsia"/>
                <w:b/>
                <w:bCs/>
              </w:rPr>
              <w:t>故</w:t>
            </w:r>
          </w:p>
          <w:p w:rsidR="004F3E5C" w:rsidRDefault="004D2E14">
            <w:pPr>
              <w:jc w:val="center"/>
              <w:rPr>
                <w:rFonts w:ascii="宋体" w:hAnsi="宋体" w:cs="宋体"/>
                <w:b/>
                <w:bCs/>
              </w:rPr>
            </w:pPr>
            <w:r>
              <w:rPr>
                <w:rFonts w:ascii="宋体" w:hAnsi="宋体" w:cs="宋体" w:hint="eastAsia"/>
                <w:b/>
                <w:bCs/>
              </w:rPr>
              <w:t>特</w:t>
            </w:r>
          </w:p>
          <w:p w:rsidR="004F3E5C" w:rsidRDefault="004D2E14">
            <w:pPr>
              <w:jc w:val="center"/>
              <w:rPr>
                <w:rFonts w:ascii="宋体" w:hAnsi="宋体" w:cs="宋体"/>
                <w:b/>
                <w:bCs/>
              </w:rPr>
            </w:pPr>
            <w:r>
              <w:rPr>
                <w:rFonts w:ascii="宋体" w:hAnsi="宋体" w:cs="宋体" w:hint="eastAsia"/>
                <w:b/>
                <w:bCs/>
              </w:rPr>
              <w:t>征</w:t>
            </w:r>
          </w:p>
        </w:tc>
        <w:tc>
          <w:tcPr>
            <w:tcW w:w="1528" w:type="pct"/>
            <w:vAlign w:val="center"/>
          </w:tcPr>
          <w:p w:rsidR="004F3E5C" w:rsidRDefault="004D2E14">
            <w:pPr>
              <w:jc w:val="center"/>
              <w:rPr>
                <w:rFonts w:ascii="宋体" w:hAnsi="宋体" w:cs="宋体"/>
              </w:rPr>
            </w:pPr>
            <w:r>
              <w:rPr>
                <w:rFonts w:ascii="宋体" w:hAnsi="宋体" w:cs="宋体" w:hint="eastAsia"/>
              </w:rPr>
              <w:t>区域（装置）名称</w:t>
            </w:r>
          </w:p>
        </w:tc>
        <w:tc>
          <w:tcPr>
            <w:tcW w:w="3096" w:type="pct"/>
            <w:gridSpan w:val="4"/>
            <w:vAlign w:val="center"/>
          </w:tcPr>
          <w:p w:rsidR="004F3E5C" w:rsidRDefault="004D2E14">
            <w:pPr>
              <w:rPr>
                <w:rFonts w:ascii="宋体" w:hAnsi="宋体" w:cs="宋体"/>
              </w:rPr>
            </w:pPr>
            <w:r>
              <w:rPr>
                <w:rFonts w:ascii="宋体" w:hAnsi="宋体" w:cs="宋体" w:hint="eastAsia"/>
              </w:rPr>
              <w:t>罐区、加油区、含电气设备区域</w:t>
            </w:r>
          </w:p>
        </w:tc>
      </w:tr>
      <w:tr w:rsidR="004F3E5C">
        <w:trPr>
          <w:trHeight w:val="447"/>
          <w:jc w:val="center"/>
        </w:trPr>
        <w:tc>
          <w:tcPr>
            <w:tcW w:w="374" w:type="pct"/>
            <w:vMerge/>
            <w:vAlign w:val="center"/>
          </w:tcPr>
          <w:p w:rsidR="004F3E5C" w:rsidRDefault="004F3E5C">
            <w:pPr>
              <w:widowControl/>
              <w:jc w:val="left"/>
              <w:rPr>
                <w:rFonts w:ascii="宋体" w:hAnsi="宋体" w:cs="宋体"/>
                <w:b/>
                <w:bCs/>
              </w:rPr>
            </w:pPr>
          </w:p>
        </w:tc>
        <w:tc>
          <w:tcPr>
            <w:tcW w:w="1528" w:type="pct"/>
            <w:vAlign w:val="center"/>
          </w:tcPr>
          <w:p w:rsidR="004F3E5C" w:rsidRDefault="004D2E14">
            <w:pPr>
              <w:jc w:val="center"/>
              <w:rPr>
                <w:rFonts w:ascii="宋体" w:hAnsi="宋体" w:cs="宋体"/>
              </w:rPr>
            </w:pPr>
            <w:r>
              <w:rPr>
                <w:rFonts w:ascii="宋体" w:hAnsi="宋体" w:cs="宋体" w:hint="eastAsia"/>
              </w:rPr>
              <w:t>可能发生的事故类型</w:t>
            </w:r>
          </w:p>
        </w:tc>
        <w:tc>
          <w:tcPr>
            <w:tcW w:w="3096" w:type="pct"/>
            <w:gridSpan w:val="4"/>
            <w:vAlign w:val="center"/>
          </w:tcPr>
          <w:p w:rsidR="004F3E5C" w:rsidRDefault="004D2E14">
            <w:pPr>
              <w:rPr>
                <w:rFonts w:ascii="宋体" w:hAnsi="宋体" w:cs="宋体"/>
              </w:rPr>
            </w:pPr>
            <w:r>
              <w:rPr>
                <w:rFonts w:ascii="宋体" w:hAnsi="宋体" w:cs="宋体" w:hint="eastAsia"/>
              </w:rPr>
              <w:t>可燃物火灾爆炸，工艺、设施火灾爆炸、电器火灾爆炸。</w:t>
            </w:r>
          </w:p>
        </w:tc>
      </w:tr>
      <w:tr w:rsidR="004F3E5C">
        <w:trPr>
          <w:trHeight w:val="856"/>
          <w:jc w:val="center"/>
        </w:trPr>
        <w:tc>
          <w:tcPr>
            <w:tcW w:w="374" w:type="pct"/>
            <w:vMerge/>
            <w:vAlign w:val="center"/>
          </w:tcPr>
          <w:p w:rsidR="004F3E5C" w:rsidRDefault="004F3E5C">
            <w:pPr>
              <w:widowControl/>
              <w:jc w:val="left"/>
              <w:rPr>
                <w:rFonts w:ascii="宋体" w:hAnsi="宋体" w:cs="宋体"/>
                <w:b/>
                <w:bCs/>
              </w:rPr>
            </w:pPr>
          </w:p>
        </w:tc>
        <w:tc>
          <w:tcPr>
            <w:tcW w:w="1528" w:type="pct"/>
            <w:vAlign w:val="center"/>
          </w:tcPr>
          <w:p w:rsidR="004F3E5C" w:rsidRDefault="004D2E14">
            <w:pPr>
              <w:jc w:val="center"/>
              <w:rPr>
                <w:rFonts w:ascii="宋体" w:hAnsi="宋体" w:cs="宋体"/>
              </w:rPr>
            </w:pPr>
            <w:r>
              <w:rPr>
                <w:rFonts w:ascii="宋体" w:hAnsi="宋体" w:cs="宋体" w:hint="eastAsia"/>
              </w:rPr>
              <w:t>可能发生的季节、时段</w:t>
            </w:r>
          </w:p>
        </w:tc>
        <w:tc>
          <w:tcPr>
            <w:tcW w:w="3096" w:type="pct"/>
            <w:gridSpan w:val="4"/>
            <w:vAlign w:val="center"/>
          </w:tcPr>
          <w:p w:rsidR="004F3E5C" w:rsidRDefault="004D2E14">
            <w:pPr>
              <w:rPr>
                <w:rFonts w:ascii="宋体" w:hAnsi="宋体" w:cs="宋体"/>
              </w:rPr>
            </w:pPr>
            <w:r>
              <w:rPr>
                <w:rFonts w:ascii="宋体" w:hAnsi="宋体" w:cs="宋体" w:hint="eastAsia"/>
              </w:rPr>
              <w:t>火灾事故多发生于干燥、高温的春夏季节，但生产作业活动引发的火灾事故则没有明显的季节特征。</w:t>
            </w:r>
          </w:p>
        </w:tc>
      </w:tr>
      <w:tr w:rsidR="004F3E5C">
        <w:trPr>
          <w:trHeight w:val="856"/>
          <w:jc w:val="center"/>
        </w:trPr>
        <w:tc>
          <w:tcPr>
            <w:tcW w:w="374" w:type="pct"/>
            <w:vMerge/>
            <w:vAlign w:val="center"/>
          </w:tcPr>
          <w:p w:rsidR="004F3E5C" w:rsidRDefault="004F3E5C">
            <w:pPr>
              <w:widowControl/>
              <w:jc w:val="left"/>
              <w:rPr>
                <w:rFonts w:ascii="宋体" w:hAnsi="宋体" w:cs="宋体"/>
                <w:b/>
                <w:bCs/>
              </w:rPr>
            </w:pPr>
          </w:p>
        </w:tc>
        <w:tc>
          <w:tcPr>
            <w:tcW w:w="1528" w:type="pct"/>
            <w:vAlign w:val="center"/>
          </w:tcPr>
          <w:p w:rsidR="004F3E5C" w:rsidRDefault="004D2E14">
            <w:pPr>
              <w:jc w:val="center"/>
              <w:rPr>
                <w:rFonts w:ascii="宋体" w:hAnsi="宋体" w:cs="宋体"/>
              </w:rPr>
            </w:pPr>
            <w:r>
              <w:rPr>
                <w:rFonts w:ascii="宋体" w:hAnsi="宋体" w:cs="宋体" w:hint="eastAsia"/>
              </w:rPr>
              <w:t>事故征兆</w:t>
            </w:r>
          </w:p>
        </w:tc>
        <w:tc>
          <w:tcPr>
            <w:tcW w:w="3096" w:type="pct"/>
            <w:gridSpan w:val="4"/>
            <w:vAlign w:val="center"/>
          </w:tcPr>
          <w:p w:rsidR="004F3E5C" w:rsidRDefault="004D2E14">
            <w:pPr>
              <w:rPr>
                <w:rFonts w:ascii="宋体" w:hAnsi="宋体" w:cs="宋体"/>
              </w:rPr>
            </w:pPr>
            <w:r>
              <w:rPr>
                <w:rFonts w:ascii="宋体" w:hAnsi="宋体" w:cs="宋体" w:hint="eastAsia"/>
              </w:rPr>
              <w:t>如电源线产生火花，可燃气体探测器报警，违规动火，防雷、静电线接地不良等</w:t>
            </w:r>
          </w:p>
        </w:tc>
      </w:tr>
      <w:tr w:rsidR="004F3E5C">
        <w:trPr>
          <w:trHeight w:val="1265"/>
          <w:jc w:val="center"/>
        </w:trPr>
        <w:tc>
          <w:tcPr>
            <w:tcW w:w="374" w:type="pct"/>
            <w:vMerge/>
            <w:vAlign w:val="center"/>
          </w:tcPr>
          <w:p w:rsidR="004F3E5C" w:rsidRDefault="004F3E5C">
            <w:pPr>
              <w:widowControl/>
              <w:jc w:val="left"/>
              <w:rPr>
                <w:rFonts w:ascii="宋体" w:hAnsi="宋体" w:cs="宋体"/>
                <w:b/>
                <w:bCs/>
              </w:rPr>
            </w:pPr>
          </w:p>
        </w:tc>
        <w:tc>
          <w:tcPr>
            <w:tcW w:w="1528" w:type="pct"/>
            <w:vAlign w:val="center"/>
          </w:tcPr>
          <w:p w:rsidR="004F3E5C" w:rsidRDefault="004D2E14">
            <w:pPr>
              <w:jc w:val="center"/>
              <w:rPr>
                <w:rFonts w:ascii="宋体" w:hAnsi="宋体" w:cs="宋体"/>
              </w:rPr>
            </w:pPr>
            <w:r>
              <w:rPr>
                <w:rFonts w:ascii="宋体" w:hAnsi="宋体" w:cs="宋体" w:hint="eastAsia"/>
              </w:rPr>
              <w:t>事故危害程度</w:t>
            </w:r>
          </w:p>
        </w:tc>
        <w:tc>
          <w:tcPr>
            <w:tcW w:w="3096" w:type="pct"/>
            <w:gridSpan w:val="4"/>
            <w:vAlign w:val="center"/>
          </w:tcPr>
          <w:p w:rsidR="004F3E5C" w:rsidRDefault="004D2E14">
            <w:pPr>
              <w:rPr>
                <w:rFonts w:ascii="宋体" w:hAnsi="宋体" w:cs="宋体"/>
              </w:rPr>
            </w:pPr>
            <w:r>
              <w:rPr>
                <w:rFonts w:ascii="宋体" w:hAnsi="宋体" w:cs="宋体" w:hint="eastAsia"/>
              </w:rPr>
              <w:t>在加油区和储罐区，存放易燃、可燃物质。这些易燃、可燃物质遇到明火时，就有可能发生火灾事故，可能造成财产损失和人员伤亡</w:t>
            </w:r>
          </w:p>
        </w:tc>
      </w:tr>
      <w:tr w:rsidR="004F3E5C">
        <w:trPr>
          <w:trHeight w:val="50"/>
          <w:jc w:val="center"/>
        </w:trPr>
        <w:tc>
          <w:tcPr>
            <w:tcW w:w="374" w:type="pct"/>
            <w:vMerge/>
            <w:vAlign w:val="center"/>
          </w:tcPr>
          <w:p w:rsidR="004F3E5C" w:rsidRDefault="004F3E5C">
            <w:pPr>
              <w:widowControl/>
              <w:jc w:val="left"/>
              <w:rPr>
                <w:rFonts w:ascii="宋体" w:hAnsi="宋体" w:cs="宋体"/>
                <w:b/>
                <w:bCs/>
              </w:rPr>
            </w:pPr>
          </w:p>
        </w:tc>
        <w:tc>
          <w:tcPr>
            <w:tcW w:w="1528" w:type="pct"/>
          </w:tcPr>
          <w:p w:rsidR="004F3E5C" w:rsidRDefault="004D2E14">
            <w:pPr>
              <w:jc w:val="center"/>
              <w:rPr>
                <w:rFonts w:ascii="宋体" w:hAnsi="宋体" w:cs="宋体"/>
              </w:rPr>
            </w:pPr>
            <w:r>
              <w:rPr>
                <w:rFonts w:ascii="宋体" w:hAnsi="宋体" w:cs="宋体" w:hint="eastAsia"/>
              </w:rPr>
              <w:t>可能引发的次生、衍生事故</w:t>
            </w:r>
          </w:p>
        </w:tc>
        <w:tc>
          <w:tcPr>
            <w:tcW w:w="3096" w:type="pct"/>
            <w:gridSpan w:val="4"/>
            <w:vAlign w:val="center"/>
          </w:tcPr>
          <w:p w:rsidR="004F3E5C" w:rsidRDefault="004D2E14">
            <w:pPr>
              <w:rPr>
                <w:rFonts w:ascii="宋体" w:hAnsi="宋体" w:cs="宋体"/>
              </w:rPr>
            </w:pPr>
            <w:r>
              <w:rPr>
                <w:rFonts w:ascii="宋体" w:hAnsi="宋体" w:cs="宋体" w:hint="eastAsia"/>
              </w:rPr>
              <w:t>抢救及时可能减少人员伤亡及财产损失，事故控制不当，将波及周边居民</w:t>
            </w:r>
          </w:p>
        </w:tc>
      </w:tr>
      <w:tr w:rsidR="004F3E5C">
        <w:trPr>
          <w:trHeight w:val="856"/>
          <w:jc w:val="center"/>
        </w:trPr>
        <w:tc>
          <w:tcPr>
            <w:tcW w:w="374" w:type="pct"/>
            <w:vMerge/>
            <w:vAlign w:val="center"/>
          </w:tcPr>
          <w:p w:rsidR="004F3E5C" w:rsidRDefault="004F3E5C">
            <w:pPr>
              <w:widowControl/>
              <w:jc w:val="left"/>
              <w:rPr>
                <w:rFonts w:ascii="宋体" w:hAnsi="宋体" w:cs="宋体"/>
                <w:b/>
                <w:bCs/>
              </w:rPr>
            </w:pPr>
          </w:p>
        </w:tc>
        <w:tc>
          <w:tcPr>
            <w:tcW w:w="1528" w:type="pct"/>
          </w:tcPr>
          <w:p w:rsidR="004F3E5C" w:rsidRDefault="004D2E14">
            <w:pPr>
              <w:jc w:val="center"/>
              <w:rPr>
                <w:rFonts w:ascii="宋体" w:hAnsi="宋体" w:cs="宋体"/>
              </w:rPr>
            </w:pPr>
            <w:r>
              <w:rPr>
                <w:rFonts w:ascii="宋体" w:hAnsi="宋体" w:cs="宋体" w:hint="eastAsia"/>
              </w:rPr>
              <w:t>事故影响范围</w:t>
            </w:r>
          </w:p>
        </w:tc>
        <w:tc>
          <w:tcPr>
            <w:tcW w:w="3096" w:type="pct"/>
            <w:gridSpan w:val="4"/>
            <w:vAlign w:val="center"/>
          </w:tcPr>
          <w:p w:rsidR="004F3E5C" w:rsidRDefault="004D2E14">
            <w:pPr>
              <w:rPr>
                <w:rFonts w:ascii="宋体" w:hAnsi="宋体" w:cs="宋体"/>
              </w:rPr>
            </w:pPr>
            <w:r>
              <w:rPr>
                <w:rFonts w:ascii="宋体" w:hAnsi="宋体" w:cs="宋体" w:hint="eastAsia"/>
              </w:rPr>
              <w:t>如果得到及时、恰当地处理，中事故影响范围可控制在事故发生区域；如应急处置不及时或控制失效，可能波及厂区其他区域，甚至影响周边企业、人员。</w:t>
            </w:r>
          </w:p>
        </w:tc>
      </w:tr>
      <w:tr w:rsidR="004F3E5C">
        <w:trPr>
          <w:trHeight w:val="856"/>
          <w:jc w:val="center"/>
        </w:trPr>
        <w:tc>
          <w:tcPr>
            <w:tcW w:w="374" w:type="pct"/>
            <w:vMerge w:val="restart"/>
            <w:vAlign w:val="center"/>
          </w:tcPr>
          <w:p w:rsidR="004F3E5C" w:rsidRDefault="004D2E14">
            <w:pPr>
              <w:jc w:val="center"/>
              <w:rPr>
                <w:rFonts w:ascii="宋体" w:hAnsi="宋体" w:cs="宋体"/>
                <w:b/>
                <w:bCs/>
              </w:rPr>
            </w:pPr>
            <w:r>
              <w:rPr>
                <w:rFonts w:ascii="宋体" w:hAnsi="宋体" w:cs="宋体" w:hint="eastAsia"/>
                <w:b/>
                <w:bCs/>
              </w:rPr>
              <w:t>应</w:t>
            </w:r>
          </w:p>
          <w:p w:rsidR="004F3E5C" w:rsidRDefault="004D2E14">
            <w:pPr>
              <w:jc w:val="center"/>
              <w:rPr>
                <w:rFonts w:ascii="宋体" w:hAnsi="宋体" w:cs="宋体"/>
                <w:b/>
                <w:bCs/>
              </w:rPr>
            </w:pPr>
            <w:r>
              <w:rPr>
                <w:rFonts w:ascii="宋体" w:hAnsi="宋体" w:cs="宋体" w:hint="eastAsia"/>
                <w:b/>
                <w:bCs/>
              </w:rPr>
              <w:t>急</w:t>
            </w:r>
          </w:p>
          <w:p w:rsidR="004F3E5C" w:rsidRDefault="004D2E14">
            <w:pPr>
              <w:jc w:val="center"/>
              <w:rPr>
                <w:rFonts w:ascii="宋体" w:hAnsi="宋体" w:cs="宋体"/>
                <w:b/>
                <w:bCs/>
              </w:rPr>
            </w:pPr>
            <w:r>
              <w:rPr>
                <w:rFonts w:ascii="宋体" w:hAnsi="宋体" w:cs="宋体" w:hint="eastAsia"/>
                <w:b/>
                <w:bCs/>
              </w:rPr>
              <w:t>组</w:t>
            </w:r>
          </w:p>
          <w:p w:rsidR="004F3E5C" w:rsidRDefault="004D2E14">
            <w:pPr>
              <w:jc w:val="center"/>
              <w:rPr>
                <w:rFonts w:ascii="宋体" w:hAnsi="宋体" w:cs="宋体"/>
                <w:b/>
                <w:bCs/>
              </w:rPr>
            </w:pPr>
            <w:r>
              <w:rPr>
                <w:rFonts w:ascii="宋体" w:hAnsi="宋体" w:cs="宋体" w:hint="eastAsia"/>
                <w:b/>
                <w:bCs/>
              </w:rPr>
              <w:t>织</w:t>
            </w:r>
          </w:p>
          <w:p w:rsidR="004F3E5C" w:rsidRDefault="004D2E14">
            <w:pPr>
              <w:jc w:val="center"/>
              <w:rPr>
                <w:rFonts w:ascii="宋体" w:hAnsi="宋体" w:cs="宋体"/>
                <w:b/>
                <w:bCs/>
              </w:rPr>
            </w:pPr>
            <w:r>
              <w:rPr>
                <w:rFonts w:ascii="宋体" w:hAnsi="宋体" w:cs="宋体" w:hint="eastAsia"/>
                <w:b/>
                <w:bCs/>
              </w:rPr>
              <w:t>与</w:t>
            </w:r>
          </w:p>
          <w:p w:rsidR="004F3E5C" w:rsidRDefault="004D2E14">
            <w:pPr>
              <w:jc w:val="center"/>
              <w:rPr>
                <w:rFonts w:ascii="宋体" w:hAnsi="宋体" w:cs="宋体"/>
                <w:b/>
                <w:bCs/>
              </w:rPr>
            </w:pPr>
            <w:r>
              <w:rPr>
                <w:rFonts w:ascii="宋体" w:hAnsi="宋体" w:cs="宋体" w:hint="eastAsia"/>
                <w:b/>
                <w:bCs/>
              </w:rPr>
              <w:t>职</w:t>
            </w:r>
          </w:p>
          <w:p w:rsidR="004F3E5C" w:rsidRDefault="004D2E14">
            <w:pPr>
              <w:jc w:val="center"/>
              <w:rPr>
                <w:rFonts w:ascii="宋体" w:hAnsi="宋体" w:cs="宋体"/>
                <w:b/>
                <w:bCs/>
              </w:rPr>
            </w:pPr>
            <w:r>
              <w:rPr>
                <w:rFonts w:ascii="宋体" w:hAnsi="宋体" w:cs="宋体" w:hint="eastAsia"/>
                <w:b/>
                <w:bCs/>
              </w:rPr>
              <w:lastRenderedPageBreak/>
              <w:t>责</w:t>
            </w:r>
          </w:p>
        </w:tc>
        <w:tc>
          <w:tcPr>
            <w:tcW w:w="1528" w:type="pct"/>
            <w:vAlign w:val="center"/>
          </w:tcPr>
          <w:p w:rsidR="004F3E5C" w:rsidRDefault="004D2E14">
            <w:pPr>
              <w:jc w:val="center"/>
              <w:rPr>
                <w:rFonts w:ascii="宋体" w:hAnsi="宋体" w:cs="宋体"/>
              </w:rPr>
            </w:pPr>
            <w:r>
              <w:rPr>
                <w:rFonts w:ascii="宋体" w:hAnsi="宋体" w:cs="宋体" w:hint="eastAsia"/>
              </w:rPr>
              <w:lastRenderedPageBreak/>
              <w:t>组织与人员</w:t>
            </w:r>
          </w:p>
        </w:tc>
        <w:tc>
          <w:tcPr>
            <w:tcW w:w="3096" w:type="pct"/>
            <w:gridSpan w:val="4"/>
            <w:vAlign w:val="center"/>
          </w:tcPr>
          <w:p w:rsidR="004F3E5C" w:rsidRDefault="004D2E14">
            <w:pPr>
              <w:rPr>
                <w:rFonts w:ascii="宋体" w:hAnsi="宋体" w:cs="宋体"/>
              </w:rPr>
            </w:pPr>
            <w:r>
              <w:rPr>
                <w:rFonts w:ascii="宋体" w:hAnsi="宋体" w:cs="宋体" w:hint="eastAsia"/>
              </w:rPr>
              <w:t>成立站长为组长的事故现场处置小组。</w:t>
            </w:r>
          </w:p>
        </w:tc>
      </w:tr>
      <w:tr w:rsidR="004F3E5C">
        <w:trPr>
          <w:trHeight w:val="601"/>
          <w:jc w:val="center"/>
        </w:trPr>
        <w:tc>
          <w:tcPr>
            <w:tcW w:w="374" w:type="pct"/>
            <w:vMerge/>
            <w:vAlign w:val="center"/>
          </w:tcPr>
          <w:p w:rsidR="004F3E5C" w:rsidRDefault="004F3E5C">
            <w:pPr>
              <w:widowControl/>
              <w:jc w:val="left"/>
              <w:rPr>
                <w:rFonts w:ascii="宋体" w:hAnsi="宋体" w:cs="宋体"/>
                <w:b/>
                <w:bCs/>
              </w:rPr>
            </w:pPr>
          </w:p>
        </w:tc>
        <w:tc>
          <w:tcPr>
            <w:tcW w:w="1528" w:type="pct"/>
            <w:vAlign w:val="center"/>
          </w:tcPr>
          <w:p w:rsidR="004F3E5C" w:rsidRDefault="004D2E14">
            <w:pPr>
              <w:jc w:val="center"/>
              <w:rPr>
                <w:rFonts w:ascii="宋体" w:hAnsi="宋体" w:cs="宋体"/>
              </w:rPr>
            </w:pPr>
            <w:r>
              <w:rPr>
                <w:rFonts w:ascii="宋体" w:hAnsi="宋体" w:cs="宋体" w:hint="eastAsia"/>
              </w:rPr>
              <w:t>应急职责</w:t>
            </w:r>
          </w:p>
        </w:tc>
        <w:tc>
          <w:tcPr>
            <w:tcW w:w="3096" w:type="pct"/>
            <w:gridSpan w:val="4"/>
            <w:vAlign w:val="center"/>
          </w:tcPr>
          <w:p w:rsidR="004F3E5C" w:rsidRDefault="004D2E14">
            <w:pPr>
              <w:rPr>
                <w:rFonts w:ascii="宋体" w:hAnsi="宋体" w:cs="宋体"/>
              </w:rPr>
            </w:pPr>
            <w:r>
              <w:rPr>
                <w:rFonts w:ascii="宋体" w:hAnsi="宋体" w:cs="宋体" w:hint="eastAsia"/>
              </w:rPr>
              <w:t>1、发现事故和隐患及时处理和报告；</w:t>
            </w:r>
          </w:p>
          <w:p w:rsidR="004F3E5C" w:rsidRDefault="004D2E14">
            <w:pPr>
              <w:rPr>
                <w:rFonts w:ascii="宋体" w:hAnsi="宋体" w:cs="宋体"/>
              </w:rPr>
            </w:pPr>
            <w:r>
              <w:rPr>
                <w:rFonts w:ascii="宋体" w:hAnsi="宋体" w:cs="宋体" w:hint="eastAsia"/>
              </w:rPr>
              <w:t>2、事故初起时，实施现场应急处置；</w:t>
            </w:r>
          </w:p>
          <w:p w:rsidR="004F3E5C" w:rsidRDefault="004D2E14">
            <w:pPr>
              <w:rPr>
                <w:rFonts w:ascii="宋体" w:hAnsi="宋体" w:cs="宋体"/>
              </w:rPr>
            </w:pPr>
            <w:r>
              <w:rPr>
                <w:rFonts w:ascii="宋体" w:hAnsi="宋体" w:cs="宋体" w:hint="eastAsia"/>
              </w:rPr>
              <w:t>3、听从上一级应急救援指挥机构的指挥进行应急救援；</w:t>
            </w:r>
          </w:p>
          <w:p w:rsidR="004F3E5C" w:rsidRDefault="004D2E14">
            <w:pPr>
              <w:rPr>
                <w:rFonts w:ascii="宋体" w:hAnsi="宋体" w:cs="宋体"/>
              </w:rPr>
            </w:pPr>
            <w:r>
              <w:rPr>
                <w:rFonts w:ascii="宋体" w:hAnsi="宋体" w:cs="宋体" w:hint="eastAsia"/>
              </w:rPr>
              <w:lastRenderedPageBreak/>
              <w:t>4、预计事故扩大时报告并请求启动上一级应急救援预案。</w:t>
            </w:r>
          </w:p>
        </w:tc>
      </w:tr>
      <w:tr w:rsidR="004F3E5C">
        <w:trPr>
          <w:trHeight w:val="65"/>
          <w:jc w:val="center"/>
        </w:trPr>
        <w:tc>
          <w:tcPr>
            <w:tcW w:w="374" w:type="pct"/>
            <w:vMerge w:val="restart"/>
            <w:vAlign w:val="center"/>
          </w:tcPr>
          <w:p w:rsidR="004F3E5C" w:rsidRDefault="004D2E14">
            <w:pPr>
              <w:jc w:val="center"/>
              <w:rPr>
                <w:rFonts w:ascii="宋体" w:hAnsi="宋体" w:cs="宋体"/>
                <w:b/>
                <w:bCs/>
              </w:rPr>
            </w:pPr>
            <w:r>
              <w:rPr>
                <w:rFonts w:ascii="宋体" w:hAnsi="宋体" w:cs="宋体" w:hint="eastAsia"/>
                <w:b/>
                <w:bCs/>
              </w:rPr>
              <w:lastRenderedPageBreak/>
              <w:t>应</w:t>
            </w:r>
          </w:p>
          <w:p w:rsidR="004F3E5C" w:rsidRDefault="004D2E14">
            <w:pPr>
              <w:jc w:val="center"/>
              <w:rPr>
                <w:rFonts w:ascii="宋体" w:hAnsi="宋体" w:cs="宋体"/>
                <w:b/>
                <w:bCs/>
              </w:rPr>
            </w:pPr>
            <w:r>
              <w:rPr>
                <w:rFonts w:ascii="宋体" w:hAnsi="宋体" w:cs="宋体" w:hint="eastAsia"/>
                <w:b/>
                <w:bCs/>
              </w:rPr>
              <w:t>急</w:t>
            </w:r>
          </w:p>
          <w:p w:rsidR="004F3E5C" w:rsidRDefault="004D2E14">
            <w:pPr>
              <w:jc w:val="center"/>
              <w:rPr>
                <w:rFonts w:ascii="宋体" w:hAnsi="宋体" w:cs="宋体"/>
                <w:b/>
                <w:bCs/>
              </w:rPr>
            </w:pPr>
            <w:r>
              <w:rPr>
                <w:rFonts w:ascii="宋体" w:hAnsi="宋体" w:cs="宋体" w:hint="eastAsia"/>
                <w:b/>
                <w:bCs/>
              </w:rPr>
              <w:t>处</w:t>
            </w:r>
          </w:p>
          <w:p w:rsidR="004F3E5C" w:rsidRDefault="004D2E14">
            <w:pPr>
              <w:jc w:val="center"/>
              <w:rPr>
                <w:rFonts w:ascii="宋体" w:hAnsi="宋体" w:cs="宋体"/>
                <w:b/>
                <w:bCs/>
              </w:rPr>
            </w:pPr>
            <w:r>
              <w:rPr>
                <w:rFonts w:ascii="宋体" w:hAnsi="宋体" w:cs="宋体" w:hint="eastAsia"/>
                <w:b/>
                <w:bCs/>
              </w:rPr>
              <w:t>置</w:t>
            </w:r>
          </w:p>
        </w:tc>
        <w:tc>
          <w:tcPr>
            <w:tcW w:w="1528" w:type="pct"/>
            <w:vAlign w:val="center"/>
          </w:tcPr>
          <w:p w:rsidR="004F3E5C" w:rsidRDefault="004D2E14">
            <w:pPr>
              <w:jc w:val="center"/>
              <w:rPr>
                <w:rFonts w:ascii="宋体" w:hAnsi="宋体" w:cs="宋体"/>
                <w:b/>
                <w:bCs/>
              </w:rPr>
            </w:pPr>
            <w:r>
              <w:rPr>
                <w:rFonts w:ascii="宋体" w:hAnsi="宋体" w:cs="宋体" w:hint="eastAsia"/>
                <w:b/>
                <w:bCs/>
              </w:rPr>
              <w:t>步骤</w:t>
            </w:r>
          </w:p>
        </w:tc>
        <w:tc>
          <w:tcPr>
            <w:tcW w:w="2550" w:type="pct"/>
            <w:gridSpan w:val="3"/>
            <w:vAlign w:val="center"/>
          </w:tcPr>
          <w:p w:rsidR="004F3E5C" w:rsidRDefault="004D2E14">
            <w:pPr>
              <w:jc w:val="center"/>
              <w:rPr>
                <w:rFonts w:ascii="宋体" w:hAnsi="宋体" w:cs="宋体"/>
                <w:b/>
                <w:bCs/>
              </w:rPr>
            </w:pPr>
            <w:r>
              <w:rPr>
                <w:rFonts w:ascii="宋体" w:hAnsi="宋体" w:cs="宋体" w:hint="eastAsia"/>
                <w:b/>
                <w:bCs/>
              </w:rPr>
              <w:t>处置</w:t>
            </w:r>
          </w:p>
        </w:tc>
        <w:tc>
          <w:tcPr>
            <w:tcW w:w="545" w:type="pct"/>
            <w:vAlign w:val="center"/>
          </w:tcPr>
          <w:p w:rsidR="004F3E5C" w:rsidRDefault="004D2E14">
            <w:pPr>
              <w:jc w:val="center"/>
              <w:rPr>
                <w:rFonts w:ascii="宋体" w:hAnsi="宋体" w:cs="宋体"/>
                <w:b/>
                <w:bCs/>
              </w:rPr>
            </w:pPr>
            <w:r>
              <w:rPr>
                <w:rFonts w:ascii="宋体" w:hAnsi="宋体" w:cs="宋体" w:hint="eastAsia"/>
                <w:b/>
                <w:bCs/>
              </w:rPr>
              <w:t>负责人</w:t>
            </w:r>
          </w:p>
        </w:tc>
      </w:tr>
      <w:tr w:rsidR="004F3E5C">
        <w:trPr>
          <w:trHeight w:val="291"/>
          <w:jc w:val="center"/>
        </w:trPr>
        <w:tc>
          <w:tcPr>
            <w:tcW w:w="374" w:type="pct"/>
            <w:vMerge/>
            <w:vAlign w:val="center"/>
          </w:tcPr>
          <w:p w:rsidR="004F3E5C" w:rsidRDefault="004F3E5C">
            <w:pPr>
              <w:widowControl/>
              <w:jc w:val="left"/>
              <w:rPr>
                <w:rFonts w:ascii="宋体" w:hAnsi="宋体" w:cs="宋体"/>
                <w:b/>
                <w:bCs/>
              </w:rPr>
            </w:pPr>
          </w:p>
        </w:tc>
        <w:tc>
          <w:tcPr>
            <w:tcW w:w="1528" w:type="pct"/>
            <w:vAlign w:val="center"/>
          </w:tcPr>
          <w:p w:rsidR="004F3E5C" w:rsidRDefault="004D2E14">
            <w:pPr>
              <w:jc w:val="center"/>
              <w:rPr>
                <w:rFonts w:ascii="宋体" w:hAnsi="宋体" w:cs="宋体"/>
              </w:rPr>
            </w:pPr>
            <w:r>
              <w:rPr>
                <w:rFonts w:ascii="宋体" w:hAnsi="宋体" w:cs="宋体" w:hint="eastAsia"/>
              </w:rPr>
              <w:t>发现异常</w:t>
            </w:r>
          </w:p>
        </w:tc>
        <w:tc>
          <w:tcPr>
            <w:tcW w:w="2550" w:type="pct"/>
            <w:gridSpan w:val="3"/>
            <w:vAlign w:val="center"/>
          </w:tcPr>
          <w:p w:rsidR="004F3E5C" w:rsidRDefault="004D2E14">
            <w:pPr>
              <w:rPr>
                <w:rFonts w:ascii="宋体" w:hAnsi="宋体" w:cs="宋体"/>
              </w:rPr>
            </w:pPr>
            <w:r>
              <w:rPr>
                <w:rFonts w:ascii="宋体" w:hAnsi="宋体" w:cs="宋体" w:hint="eastAsia"/>
              </w:rPr>
              <w:t>汽油泄漏，现场冒烟、着火，有人烧伤。</w:t>
            </w:r>
          </w:p>
        </w:tc>
        <w:tc>
          <w:tcPr>
            <w:tcW w:w="545" w:type="pct"/>
            <w:vAlign w:val="center"/>
          </w:tcPr>
          <w:p w:rsidR="004F3E5C" w:rsidRDefault="004D2E14">
            <w:pPr>
              <w:jc w:val="center"/>
              <w:rPr>
                <w:rFonts w:ascii="宋体" w:hAnsi="宋体" w:cs="宋体"/>
              </w:rPr>
            </w:pPr>
            <w:r>
              <w:rPr>
                <w:rFonts w:ascii="宋体" w:hAnsi="宋体" w:cs="宋体" w:hint="eastAsia"/>
              </w:rPr>
              <w:t>事故第一发现人</w:t>
            </w:r>
          </w:p>
        </w:tc>
      </w:tr>
      <w:tr w:rsidR="004F3E5C">
        <w:trPr>
          <w:trHeight w:val="447"/>
          <w:jc w:val="center"/>
        </w:trPr>
        <w:tc>
          <w:tcPr>
            <w:tcW w:w="374" w:type="pct"/>
            <w:vMerge/>
            <w:vAlign w:val="center"/>
          </w:tcPr>
          <w:p w:rsidR="004F3E5C" w:rsidRDefault="004F3E5C">
            <w:pPr>
              <w:widowControl/>
              <w:jc w:val="left"/>
              <w:rPr>
                <w:rFonts w:ascii="宋体" w:hAnsi="宋体" w:cs="宋体"/>
                <w:b/>
                <w:bCs/>
              </w:rPr>
            </w:pPr>
          </w:p>
        </w:tc>
        <w:tc>
          <w:tcPr>
            <w:tcW w:w="1528" w:type="pct"/>
            <w:vAlign w:val="center"/>
          </w:tcPr>
          <w:p w:rsidR="004F3E5C" w:rsidRDefault="004D2E14">
            <w:pPr>
              <w:jc w:val="center"/>
              <w:rPr>
                <w:rFonts w:ascii="宋体" w:hAnsi="宋体" w:cs="宋体"/>
              </w:rPr>
            </w:pPr>
            <w:r>
              <w:rPr>
                <w:rFonts w:ascii="宋体" w:hAnsi="宋体" w:cs="宋体" w:hint="eastAsia"/>
              </w:rPr>
              <w:t>报警</w:t>
            </w:r>
          </w:p>
        </w:tc>
        <w:tc>
          <w:tcPr>
            <w:tcW w:w="2550" w:type="pct"/>
            <w:gridSpan w:val="3"/>
            <w:vMerge w:val="restart"/>
            <w:vAlign w:val="center"/>
          </w:tcPr>
          <w:p w:rsidR="004F3E5C" w:rsidRDefault="004D2E14">
            <w:pPr>
              <w:rPr>
                <w:rFonts w:ascii="宋体" w:hAnsi="宋体" w:cs="宋体"/>
              </w:rPr>
            </w:pPr>
            <w:r>
              <w:rPr>
                <w:rFonts w:ascii="宋体" w:hAnsi="宋体" w:cs="宋体" w:hint="eastAsia"/>
              </w:rPr>
              <w:t>向站长报告：x日x时x分，在xx装置发生汽油泄漏，起火，请求支援。</w:t>
            </w:r>
          </w:p>
          <w:p w:rsidR="004F3E5C" w:rsidRDefault="004D2E14">
            <w:pPr>
              <w:rPr>
                <w:rFonts w:ascii="宋体" w:hAnsi="宋体" w:cs="宋体"/>
              </w:rPr>
            </w:pPr>
            <w:r>
              <w:rPr>
                <w:rFonts w:ascii="宋体" w:hAnsi="宋体" w:cs="宋体" w:hint="eastAsia"/>
              </w:rPr>
              <w:t>若发现人为本站外来人员，则发现人应直接将情况报告本站工作人员；</w:t>
            </w:r>
          </w:p>
          <w:p w:rsidR="004F3E5C" w:rsidRDefault="004D2E14">
            <w:pPr>
              <w:rPr>
                <w:rFonts w:ascii="宋体" w:hAnsi="宋体" w:cs="宋体"/>
              </w:rPr>
            </w:pPr>
            <w:r>
              <w:rPr>
                <w:rFonts w:ascii="宋体" w:hAnsi="宋体" w:cs="宋体" w:hint="eastAsia"/>
              </w:rPr>
              <w:t>若站长发现时间有扩大的可能，立即向上级部门报告，请求支援；</w:t>
            </w:r>
          </w:p>
        </w:tc>
        <w:tc>
          <w:tcPr>
            <w:tcW w:w="545" w:type="pct"/>
            <w:vMerge w:val="restart"/>
            <w:vAlign w:val="center"/>
          </w:tcPr>
          <w:p w:rsidR="004F3E5C" w:rsidRDefault="004D2E14">
            <w:pPr>
              <w:jc w:val="center"/>
              <w:rPr>
                <w:rFonts w:ascii="宋体" w:hAnsi="宋体" w:cs="宋体"/>
              </w:rPr>
            </w:pPr>
            <w:r>
              <w:rPr>
                <w:rFonts w:ascii="宋体" w:hAnsi="宋体" w:cs="宋体" w:hint="eastAsia"/>
              </w:rPr>
              <w:t>发现人</w:t>
            </w:r>
          </w:p>
          <w:p w:rsidR="004F3E5C" w:rsidRDefault="004F3E5C">
            <w:pPr>
              <w:jc w:val="center"/>
              <w:rPr>
                <w:rFonts w:ascii="宋体" w:hAnsi="宋体" w:cs="宋体"/>
              </w:rPr>
            </w:pPr>
          </w:p>
          <w:p w:rsidR="004F3E5C" w:rsidRDefault="004D2E14">
            <w:pPr>
              <w:jc w:val="center"/>
              <w:rPr>
                <w:rFonts w:ascii="宋体" w:hAnsi="宋体" w:cs="宋体"/>
              </w:rPr>
            </w:pPr>
            <w:r>
              <w:rPr>
                <w:rFonts w:ascii="宋体" w:hAnsi="宋体" w:cs="宋体" w:hint="eastAsia"/>
              </w:rPr>
              <w:t>站长</w:t>
            </w:r>
          </w:p>
        </w:tc>
      </w:tr>
      <w:tr w:rsidR="004F3E5C">
        <w:trPr>
          <w:trHeight w:val="711"/>
          <w:jc w:val="center"/>
        </w:trPr>
        <w:tc>
          <w:tcPr>
            <w:tcW w:w="374" w:type="pct"/>
            <w:vMerge/>
            <w:vAlign w:val="center"/>
          </w:tcPr>
          <w:p w:rsidR="004F3E5C" w:rsidRDefault="004F3E5C">
            <w:pPr>
              <w:widowControl/>
              <w:jc w:val="left"/>
              <w:rPr>
                <w:rFonts w:ascii="宋体" w:hAnsi="宋体" w:cs="宋体"/>
                <w:b/>
                <w:bCs/>
              </w:rPr>
            </w:pPr>
          </w:p>
        </w:tc>
        <w:tc>
          <w:tcPr>
            <w:tcW w:w="1528" w:type="pct"/>
            <w:vAlign w:val="center"/>
          </w:tcPr>
          <w:p w:rsidR="004F3E5C" w:rsidRDefault="004D2E14">
            <w:pPr>
              <w:jc w:val="left"/>
              <w:rPr>
                <w:rFonts w:ascii="宋体" w:hAnsi="宋体" w:cs="宋体"/>
              </w:rPr>
            </w:pPr>
            <w:r>
              <w:rPr>
                <w:rFonts w:ascii="宋体" w:hAnsi="宋体" w:cs="宋体" w:hint="eastAsia"/>
              </w:rPr>
              <w:t>组长唐林：13982051053</w:t>
            </w:r>
          </w:p>
          <w:p w:rsidR="004F3E5C" w:rsidRDefault="004D2E14">
            <w:pPr>
              <w:jc w:val="left"/>
              <w:rPr>
                <w:rFonts w:ascii="宋体" w:hAnsi="宋体" w:cs="宋体"/>
              </w:rPr>
            </w:pPr>
            <w:r>
              <w:rPr>
                <w:rFonts w:ascii="宋体" w:hAnsi="宋体" w:cs="宋体" w:hint="eastAsia"/>
              </w:rPr>
              <w:t>副组长唐梅：17766780892</w:t>
            </w:r>
          </w:p>
          <w:p w:rsidR="004F3E5C" w:rsidRDefault="004D2E14">
            <w:pPr>
              <w:jc w:val="left"/>
              <w:rPr>
                <w:rFonts w:ascii="宋体" w:hAnsi="宋体" w:cs="宋体"/>
              </w:rPr>
            </w:pPr>
            <w:r>
              <w:rPr>
                <w:rFonts w:ascii="宋体" w:hAnsi="宋体" w:cs="宋体" w:hint="eastAsia"/>
              </w:rPr>
              <w:t>成员陈和平：13708277524</w:t>
            </w:r>
          </w:p>
          <w:p w:rsidR="004F3E5C" w:rsidRDefault="004D2E14">
            <w:pPr>
              <w:ind w:firstLineChars="200" w:firstLine="420"/>
              <w:jc w:val="left"/>
              <w:rPr>
                <w:rFonts w:ascii="宋体" w:hAnsi="宋体" w:cs="宋体"/>
              </w:rPr>
            </w:pPr>
            <w:r>
              <w:rPr>
                <w:rFonts w:ascii="宋体" w:hAnsi="宋体" w:cs="宋体" w:hint="eastAsia"/>
              </w:rPr>
              <w:t>龚记全：15196781676</w:t>
            </w:r>
          </w:p>
          <w:p w:rsidR="004F3E5C" w:rsidRDefault="004D2E14">
            <w:pPr>
              <w:ind w:firstLineChars="200" w:firstLine="420"/>
              <w:jc w:val="left"/>
              <w:rPr>
                <w:rFonts w:ascii="宋体" w:hAnsi="宋体" w:cs="宋体"/>
              </w:rPr>
            </w:pPr>
            <w:r>
              <w:rPr>
                <w:rFonts w:ascii="宋体" w:hAnsi="宋体" w:cs="宋体" w:hint="eastAsia"/>
              </w:rPr>
              <w:t>熊娇：17308340153</w:t>
            </w:r>
          </w:p>
          <w:p w:rsidR="004F3E5C" w:rsidRDefault="004D2E14">
            <w:pPr>
              <w:ind w:firstLineChars="200" w:firstLine="420"/>
              <w:jc w:val="left"/>
              <w:rPr>
                <w:rFonts w:ascii="宋体" w:hAnsi="宋体" w:cs="宋体"/>
              </w:rPr>
            </w:pPr>
            <w:r>
              <w:rPr>
                <w:rFonts w:ascii="宋体" w:hAnsi="宋体" w:cs="宋体" w:hint="eastAsia"/>
              </w:rPr>
              <w:t>何芳：15298225802</w:t>
            </w:r>
          </w:p>
          <w:p w:rsidR="004F3E5C" w:rsidRDefault="004D2E14">
            <w:pPr>
              <w:jc w:val="left"/>
              <w:rPr>
                <w:rFonts w:ascii="宋体" w:hAnsi="宋体" w:cs="宋体"/>
              </w:rPr>
            </w:pPr>
            <w:r>
              <w:rPr>
                <w:rFonts w:ascii="宋体" w:hAnsi="宋体" w:cs="宋体" w:hint="eastAsia"/>
              </w:rPr>
              <w:t>火警：119</w:t>
            </w:r>
          </w:p>
          <w:p w:rsidR="004F3E5C" w:rsidRDefault="004D2E14">
            <w:pPr>
              <w:jc w:val="left"/>
              <w:rPr>
                <w:rFonts w:ascii="宋体" w:hAnsi="宋体" w:cs="宋体"/>
              </w:rPr>
            </w:pPr>
            <w:r>
              <w:rPr>
                <w:rFonts w:ascii="宋体" w:hAnsi="宋体" w:cs="宋体" w:hint="eastAsia"/>
              </w:rPr>
              <w:t>急救：120</w:t>
            </w:r>
          </w:p>
          <w:p w:rsidR="004F3E5C" w:rsidRDefault="004D2E14">
            <w:pPr>
              <w:rPr>
                <w:rFonts w:ascii="宋体" w:hAnsi="宋体" w:cs="宋体"/>
                <w:highlight w:val="yellow"/>
              </w:rPr>
            </w:pPr>
            <w:r>
              <w:rPr>
                <w:rFonts w:ascii="宋体" w:hAnsi="宋体" w:cs="宋体" w:hint="eastAsia"/>
              </w:rPr>
              <w:t>匪警：110</w:t>
            </w:r>
          </w:p>
        </w:tc>
        <w:tc>
          <w:tcPr>
            <w:tcW w:w="2550" w:type="pct"/>
            <w:gridSpan w:val="3"/>
            <w:vMerge/>
            <w:vAlign w:val="center"/>
          </w:tcPr>
          <w:p w:rsidR="004F3E5C" w:rsidRDefault="004F3E5C">
            <w:pPr>
              <w:widowControl/>
              <w:jc w:val="left"/>
              <w:rPr>
                <w:rFonts w:ascii="宋体" w:hAnsi="宋体" w:cs="宋体"/>
              </w:rPr>
            </w:pPr>
          </w:p>
        </w:tc>
        <w:tc>
          <w:tcPr>
            <w:tcW w:w="545" w:type="pct"/>
            <w:vMerge/>
            <w:vAlign w:val="center"/>
          </w:tcPr>
          <w:p w:rsidR="004F3E5C" w:rsidRDefault="004F3E5C">
            <w:pPr>
              <w:widowControl/>
              <w:jc w:val="left"/>
              <w:rPr>
                <w:rFonts w:ascii="宋体" w:hAnsi="宋体" w:cs="宋体"/>
              </w:rPr>
            </w:pPr>
          </w:p>
        </w:tc>
      </w:tr>
      <w:tr w:rsidR="004F3E5C">
        <w:trPr>
          <w:trHeight w:val="65"/>
          <w:jc w:val="center"/>
        </w:trPr>
        <w:tc>
          <w:tcPr>
            <w:tcW w:w="374" w:type="pct"/>
            <w:vMerge/>
            <w:vAlign w:val="center"/>
          </w:tcPr>
          <w:p w:rsidR="004F3E5C" w:rsidRDefault="004F3E5C">
            <w:pPr>
              <w:widowControl/>
              <w:jc w:val="left"/>
              <w:rPr>
                <w:rFonts w:ascii="宋体" w:hAnsi="宋体" w:cs="宋体"/>
                <w:b/>
                <w:bCs/>
              </w:rPr>
            </w:pPr>
          </w:p>
        </w:tc>
        <w:tc>
          <w:tcPr>
            <w:tcW w:w="1528" w:type="pct"/>
            <w:vMerge w:val="restart"/>
            <w:vAlign w:val="center"/>
          </w:tcPr>
          <w:p w:rsidR="004F3E5C" w:rsidRDefault="004D2E14">
            <w:pPr>
              <w:jc w:val="center"/>
              <w:rPr>
                <w:rFonts w:ascii="宋体" w:hAnsi="宋体" w:cs="宋体"/>
              </w:rPr>
            </w:pPr>
            <w:r>
              <w:rPr>
                <w:rFonts w:ascii="宋体" w:hAnsi="宋体" w:cs="宋体" w:hint="eastAsia"/>
              </w:rPr>
              <w:t>应急处置</w:t>
            </w:r>
          </w:p>
        </w:tc>
        <w:tc>
          <w:tcPr>
            <w:tcW w:w="2550" w:type="pct"/>
            <w:gridSpan w:val="3"/>
            <w:vAlign w:val="center"/>
          </w:tcPr>
          <w:p w:rsidR="004F3E5C" w:rsidRDefault="004D2E14">
            <w:pPr>
              <w:rPr>
                <w:rFonts w:ascii="宋体" w:hAnsi="宋体" w:cs="宋体"/>
              </w:rPr>
            </w:pPr>
            <w:r>
              <w:rPr>
                <w:rFonts w:ascii="宋体" w:hAnsi="宋体" w:cs="宋体" w:hint="eastAsia"/>
              </w:rPr>
              <w:t>立即切断加油加气站总电源，进行着火源切断，或利用附近合适灭火器具进行灭火，对泄漏物进行堵截。</w:t>
            </w:r>
          </w:p>
        </w:tc>
        <w:tc>
          <w:tcPr>
            <w:tcW w:w="545" w:type="pct"/>
            <w:vAlign w:val="center"/>
          </w:tcPr>
          <w:p w:rsidR="004F3E5C" w:rsidRDefault="004D2E14">
            <w:pPr>
              <w:jc w:val="center"/>
              <w:rPr>
                <w:rFonts w:ascii="宋体" w:hAnsi="宋体" w:cs="宋体"/>
              </w:rPr>
            </w:pPr>
            <w:r>
              <w:rPr>
                <w:rFonts w:ascii="宋体" w:hAnsi="宋体" w:cs="宋体" w:hint="eastAsia"/>
              </w:rPr>
              <w:t>发现人</w:t>
            </w:r>
          </w:p>
        </w:tc>
      </w:tr>
      <w:tr w:rsidR="004F3E5C">
        <w:trPr>
          <w:trHeight w:val="65"/>
          <w:jc w:val="center"/>
        </w:trPr>
        <w:tc>
          <w:tcPr>
            <w:tcW w:w="374" w:type="pct"/>
            <w:vMerge/>
            <w:vAlign w:val="center"/>
          </w:tcPr>
          <w:p w:rsidR="004F3E5C" w:rsidRDefault="004F3E5C">
            <w:pPr>
              <w:widowControl/>
              <w:jc w:val="left"/>
              <w:rPr>
                <w:rFonts w:ascii="宋体" w:hAnsi="宋体" w:cs="宋体"/>
                <w:b/>
                <w:bCs/>
              </w:rPr>
            </w:pPr>
          </w:p>
        </w:tc>
        <w:tc>
          <w:tcPr>
            <w:tcW w:w="1528" w:type="pct"/>
            <w:vMerge/>
            <w:vAlign w:val="center"/>
          </w:tcPr>
          <w:p w:rsidR="004F3E5C" w:rsidRDefault="004F3E5C">
            <w:pPr>
              <w:widowControl/>
              <w:jc w:val="left"/>
              <w:rPr>
                <w:rFonts w:ascii="宋体" w:hAnsi="宋体" w:cs="宋体"/>
              </w:rPr>
            </w:pPr>
          </w:p>
        </w:tc>
        <w:tc>
          <w:tcPr>
            <w:tcW w:w="2550" w:type="pct"/>
            <w:gridSpan w:val="3"/>
            <w:vAlign w:val="center"/>
          </w:tcPr>
          <w:p w:rsidR="004F3E5C" w:rsidRDefault="004D2E14">
            <w:pPr>
              <w:rPr>
                <w:rFonts w:ascii="宋体" w:hAnsi="宋体" w:cs="宋体"/>
              </w:rPr>
            </w:pPr>
            <w:r>
              <w:rPr>
                <w:rFonts w:ascii="宋体" w:hAnsi="宋体" w:cs="宋体" w:hint="eastAsia"/>
              </w:rPr>
              <w:t>立即到达事故现场了解情况，指挥无关人员快速撤离事故现场，设置警戒区域，组织人员进行自救灭火。报告相关人员在保证安全的情况下切断电源，并报告应急救援指挥部，做好现场灭火处置工作。</w:t>
            </w:r>
          </w:p>
        </w:tc>
        <w:tc>
          <w:tcPr>
            <w:tcW w:w="545" w:type="pct"/>
            <w:vAlign w:val="center"/>
          </w:tcPr>
          <w:p w:rsidR="004F3E5C" w:rsidRDefault="004D2E14">
            <w:pPr>
              <w:jc w:val="center"/>
              <w:rPr>
                <w:rFonts w:ascii="宋体" w:hAnsi="宋体" w:cs="宋体"/>
              </w:rPr>
            </w:pPr>
            <w:r>
              <w:rPr>
                <w:rFonts w:ascii="宋体" w:hAnsi="宋体" w:cs="宋体" w:hint="eastAsia"/>
              </w:rPr>
              <w:t>站长</w:t>
            </w:r>
          </w:p>
        </w:tc>
      </w:tr>
      <w:tr w:rsidR="004F3E5C">
        <w:trPr>
          <w:trHeight w:val="1008"/>
          <w:jc w:val="center"/>
        </w:trPr>
        <w:tc>
          <w:tcPr>
            <w:tcW w:w="374" w:type="pct"/>
            <w:vMerge/>
            <w:vAlign w:val="center"/>
          </w:tcPr>
          <w:p w:rsidR="004F3E5C" w:rsidRDefault="004F3E5C">
            <w:pPr>
              <w:widowControl/>
              <w:jc w:val="left"/>
              <w:rPr>
                <w:rFonts w:ascii="宋体" w:hAnsi="宋体" w:cs="宋体"/>
                <w:b/>
                <w:bCs/>
              </w:rPr>
            </w:pPr>
          </w:p>
        </w:tc>
        <w:tc>
          <w:tcPr>
            <w:tcW w:w="1528" w:type="pct"/>
            <w:vAlign w:val="center"/>
          </w:tcPr>
          <w:p w:rsidR="004F3E5C" w:rsidRDefault="004D2E14">
            <w:pPr>
              <w:jc w:val="center"/>
              <w:rPr>
                <w:rFonts w:ascii="宋体" w:hAnsi="宋体" w:cs="宋体"/>
              </w:rPr>
            </w:pPr>
            <w:r>
              <w:rPr>
                <w:rFonts w:ascii="宋体" w:hAnsi="宋体" w:cs="宋体" w:hint="eastAsia"/>
              </w:rPr>
              <w:t>人员救护</w:t>
            </w:r>
          </w:p>
        </w:tc>
        <w:tc>
          <w:tcPr>
            <w:tcW w:w="2550" w:type="pct"/>
            <w:gridSpan w:val="3"/>
            <w:vAlign w:val="center"/>
          </w:tcPr>
          <w:p w:rsidR="004F3E5C" w:rsidRDefault="004D2E14">
            <w:pPr>
              <w:rPr>
                <w:rFonts w:ascii="宋体" w:hAnsi="宋体" w:cs="宋体"/>
              </w:rPr>
            </w:pPr>
            <w:r>
              <w:rPr>
                <w:rFonts w:ascii="宋体" w:hAnsi="宋体" w:cs="宋体" w:hint="eastAsia"/>
              </w:rPr>
              <w:t>1、被救人员衣服着火时，可就地翻滚，用水或毯子、被褥等物覆盖措施灭火伤处的衣、库、袜应剪开脱去，不可硬行撕拉，伤处用消毒纱布或干净棉布覆盖，并立即送往医院救治。2、对烧伤面积较大的伤员要注意呼吸，心跳的变化，必要时进行心脏复苏。3、对有骨折出血的伤员，应作相应的包扎，固定处理，搬运伤员时，以不压迫伤面和不引起呼吸困难为原则4、抢救受伤严重或在进行抢救伤员的同时，应及时拨打急救中心电话（120），由医务人员进行现场抢救伤员的工作，并派人接应急救车辆。</w:t>
            </w:r>
          </w:p>
        </w:tc>
        <w:tc>
          <w:tcPr>
            <w:tcW w:w="545" w:type="pct"/>
            <w:vAlign w:val="center"/>
          </w:tcPr>
          <w:p w:rsidR="004F3E5C" w:rsidRDefault="004D2E14">
            <w:pPr>
              <w:jc w:val="center"/>
              <w:rPr>
                <w:rFonts w:ascii="宋体" w:hAnsi="宋体" w:cs="宋体"/>
              </w:rPr>
            </w:pPr>
            <w:r>
              <w:rPr>
                <w:rFonts w:ascii="宋体" w:hAnsi="宋体" w:cs="宋体" w:hint="eastAsia"/>
              </w:rPr>
              <w:t>指定人员</w:t>
            </w:r>
          </w:p>
        </w:tc>
      </w:tr>
      <w:tr w:rsidR="004F3E5C">
        <w:trPr>
          <w:trHeight w:val="651"/>
          <w:jc w:val="center"/>
        </w:trPr>
        <w:tc>
          <w:tcPr>
            <w:tcW w:w="374" w:type="pct"/>
            <w:vMerge/>
            <w:vAlign w:val="center"/>
          </w:tcPr>
          <w:p w:rsidR="004F3E5C" w:rsidRDefault="004F3E5C">
            <w:pPr>
              <w:widowControl/>
              <w:jc w:val="left"/>
              <w:rPr>
                <w:rFonts w:ascii="宋体" w:hAnsi="宋体" w:cs="宋体"/>
                <w:b/>
                <w:bCs/>
              </w:rPr>
            </w:pPr>
          </w:p>
        </w:tc>
        <w:tc>
          <w:tcPr>
            <w:tcW w:w="1528" w:type="pct"/>
            <w:vAlign w:val="center"/>
          </w:tcPr>
          <w:p w:rsidR="004F3E5C" w:rsidRDefault="004D2E14">
            <w:pPr>
              <w:jc w:val="center"/>
              <w:rPr>
                <w:rFonts w:ascii="宋体" w:hAnsi="宋体" w:cs="宋体"/>
              </w:rPr>
            </w:pPr>
            <w:r>
              <w:rPr>
                <w:rFonts w:ascii="宋体" w:hAnsi="宋体" w:cs="宋体" w:hint="eastAsia"/>
              </w:rPr>
              <w:t>救援接应</w:t>
            </w:r>
          </w:p>
        </w:tc>
        <w:tc>
          <w:tcPr>
            <w:tcW w:w="2550" w:type="pct"/>
            <w:gridSpan w:val="3"/>
            <w:vAlign w:val="center"/>
          </w:tcPr>
          <w:p w:rsidR="004F3E5C" w:rsidRDefault="004D2E14">
            <w:pPr>
              <w:spacing w:line="360" w:lineRule="auto"/>
              <w:rPr>
                <w:rFonts w:ascii="宋体" w:hAnsi="宋体" w:cs="宋体"/>
              </w:rPr>
            </w:pPr>
            <w:r>
              <w:rPr>
                <w:rFonts w:ascii="宋体" w:hAnsi="宋体" w:cs="宋体" w:hint="eastAsia"/>
              </w:rPr>
              <w:t>指派人员打开应急救援通道，引导救援力量到达。</w:t>
            </w:r>
          </w:p>
        </w:tc>
        <w:tc>
          <w:tcPr>
            <w:tcW w:w="545" w:type="pct"/>
            <w:vAlign w:val="center"/>
          </w:tcPr>
          <w:p w:rsidR="004F3E5C" w:rsidRDefault="004D2E14">
            <w:pPr>
              <w:jc w:val="center"/>
              <w:rPr>
                <w:rFonts w:ascii="宋体" w:hAnsi="宋体" w:cs="宋体"/>
              </w:rPr>
            </w:pPr>
            <w:r>
              <w:rPr>
                <w:rFonts w:ascii="宋体" w:hAnsi="宋体" w:cs="宋体" w:hint="eastAsia"/>
              </w:rPr>
              <w:t>站长</w:t>
            </w:r>
          </w:p>
        </w:tc>
      </w:tr>
      <w:tr w:rsidR="004F3E5C">
        <w:trPr>
          <w:trHeight w:val="856"/>
          <w:jc w:val="center"/>
        </w:trPr>
        <w:tc>
          <w:tcPr>
            <w:tcW w:w="374" w:type="pct"/>
            <w:vMerge/>
            <w:vAlign w:val="center"/>
          </w:tcPr>
          <w:p w:rsidR="004F3E5C" w:rsidRDefault="004F3E5C">
            <w:pPr>
              <w:widowControl/>
              <w:jc w:val="left"/>
              <w:rPr>
                <w:rFonts w:ascii="宋体" w:hAnsi="宋体" w:cs="宋体"/>
                <w:b/>
                <w:bCs/>
              </w:rPr>
            </w:pPr>
          </w:p>
        </w:tc>
        <w:tc>
          <w:tcPr>
            <w:tcW w:w="1916" w:type="pct"/>
            <w:gridSpan w:val="3"/>
            <w:vMerge w:val="restart"/>
            <w:vAlign w:val="center"/>
          </w:tcPr>
          <w:p w:rsidR="004F3E5C" w:rsidRDefault="004D2E14">
            <w:pPr>
              <w:jc w:val="center"/>
              <w:rPr>
                <w:rFonts w:ascii="宋体" w:hAnsi="宋体" w:cs="宋体"/>
              </w:rPr>
            </w:pPr>
            <w:r>
              <w:rPr>
                <w:rFonts w:ascii="宋体" w:hAnsi="宋体" w:cs="宋体" w:hint="eastAsia"/>
              </w:rPr>
              <w:t>应急扩大</w:t>
            </w:r>
          </w:p>
          <w:p w:rsidR="004F3E5C" w:rsidRDefault="004D2E14">
            <w:pPr>
              <w:jc w:val="center"/>
              <w:rPr>
                <w:rFonts w:ascii="宋体" w:hAnsi="宋体" w:cs="宋体"/>
              </w:rPr>
            </w:pPr>
            <w:r>
              <w:rPr>
                <w:rFonts w:ascii="宋体" w:hAnsi="宋体" w:cs="宋体" w:hint="eastAsia"/>
              </w:rPr>
              <w:t>（应急处置失败或人员伤亡扩大）</w:t>
            </w:r>
          </w:p>
        </w:tc>
        <w:tc>
          <w:tcPr>
            <w:tcW w:w="2162" w:type="pct"/>
            <w:vAlign w:val="center"/>
          </w:tcPr>
          <w:p w:rsidR="004F3E5C" w:rsidRDefault="004D2E14">
            <w:pPr>
              <w:rPr>
                <w:rFonts w:ascii="宋体" w:hAnsi="宋体" w:cs="宋体"/>
              </w:rPr>
            </w:pPr>
            <w:r>
              <w:rPr>
                <w:rFonts w:ascii="宋体" w:hAnsi="宋体" w:cs="宋体" w:hint="eastAsia"/>
              </w:rPr>
              <w:t>通知周边区域扩大撤离人员区域，增加消防隔离措施</w:t>
            </w:r>
          </w:p>
        </w:tc>
        <w:tc>
          <w:tcPr>
            <w:tcW w:w="545" w:type="pct"/>
            <w:vMerge w:val="restart"/>
            <w:vAlign w:val="center"/>
          </w:tcPr>
          <w:p w:rsidR="004F3E5C" w:rsidRDefault="004D2E14">
            <w:pPr>
              <w:jc w:val="center"/>
              <w:rPr>
                <w:rFonts w:ascii="宋体" w:hAnsi="宋体" w:cs="宋体"/>
              </w:rPr>
            </w:pPr>
            <w:r>
              <w:rPr>
                <w:rFonts w:ascii="宋体" w:hAnsi="宋体" w:cs="宋体" w:hint="eastAsia"/>
              </w:rPr>
              <w:t>站长</w:t>
            </w:r>
          </w:p>
        </w:tc>
      </w:tr>
      <w:tr w:rsidR="004F3E5C">
        <w:trPr>
          <w:trHeight w:val="447"/>
          <w:jc w:val="center"/>
        </w:trPr>
        <w:tc>
          <w:tcPr>
            <w:tcW w:w="374" w:type="pct"/>
            <w:vMerge/>
            <w:vAlign w:val="center"/>
          </w:tcPr>
          <w:p w:rsidR="004F3E5C" w:rsidRDefault="004F3E5C">
            <w:pPr>
              <w:widowControl/>
              <w:jc w:val="left"/>
              <w:rPr>
                <w:rFonts w:ascii="宋体" w:hAnsi="宋体" w:cs="宋体"/>
                <w:b/>
                <w:bCs/>
              </w:rPr>
            </w:pPr>
          </w:p>
        </w:tc>
        <w:tc>
          <w:tcPr>
            <w:tcW w:w="1916" w:type="pct"/>
            <w:gridSpan w:val="3"/>
            <w:vMerge/>
            <w:vAlign w:val="center"/>
          </w:tcPr>
          <w:p w:rsidR="004F3E5C" w:rsidRDefault="004F3E5C">
            <w:pPr>
              <w:widowControl/>
              <w:jc w:val="left"/>
              <w:rPr>
                <w:rFonts w:ascii="宋体" w:hAnsi="宋体" w:cs="宋体"/>
              </w:rPr>
            </w:pPr>
          </w:p>
        </w:tc>
        <w:tc>
          <w:tcPr>
            <w:tcW w:w="2162" w:type="pct"/>
            <w:vAlign w:val="center"/>
          </w:tcPr>
          <w:p w:rsidR="004F3E5C" w:rsidRDefault="004D2E14">
            <w:pPr>
              <w:rPr>
                <w:rFonts w:ascii="宋体" w:hAnsi="宋体" w:cs="宋体"/>
              </w:rPr>
            </w:pPr>
            <w:r>
              <w:rPr>
                <w:rFonts w:ascii="宋体" w:hAnsi="宋体" w:cs="宋体" w:hint="eastAsia"/>
              </w:rPr>
              <w:t>请求启动上一级应急救援预案。</w:t>
            </w:r>
          </w:p>
        </w:tc>
        <w:tc>
          <w:tcPr>
            <w:tcW w:w="545" w:type="pct"/>
            <w:vMerge/>
            <w:vAlign w:val="center"/>
          </w:tcPr>
          <w:p w:rsidR="004F3E5C" w:rsidRDefault="004F3E5C">
            <w:pPr>
              <w:widowControl/>
              <w:jc w:val="left"/>
              <w:rPr>
                <w:rFonts w:ascii="宋体" w:hAnsi="宋体" w:cs="宋体"/>
              </w:rPr>
            </w:pPr>
          </w:p>
        </w:tc>
      </w:tr>
      <w:tr w:rsidR="004F3E5C">
        <w:trPr>
          <w:trHeight w:val="856"/>
          <w:jc w:val="center"/>
        </w:trPr>
        <w:tc>
          <w:tcPr>
            <w:tcW w:w="374" w:type="pct"/>
            <w:vMerge/>
            <w:vAlign w:val="center"/>
          </w:tcPr>
          <w:p w:rsidR="004F3E5C" w:rsidRDefault="004F3E5C">
            <w:pPr>
              <w:widowControl/>
              <w:jc w:val="left"/>
              <w:rPr>
                <w:rFonts w:ascii="宋体" w:hAnsi="宋体" w:cs="宋体"/>
                <w:b/>
                <w:bCs/>
              </w:rPr>
            </w:pPr>
          </w:p>
        </w:tc>
        <w:tc>
          <w:tcPr>
            <w:tcW w:w="1528" w:type="pct"/>
            <w:vAlign w:val="center"/>
          </w:tcPr>
          <w:p w:rsidR="004F3E5C" w:rsidRDefault="004D2E14">
            <w:pPr>
              <w:jc w:val="center"/>
              <w:rPr>
                <w:rFonts w:ascii="宋体" w:hAnsi="宋体" w:cs="宋体"/>
              </w:rPr>
            </w:pPr>
            <w:r>
              <w:rPr>
                <w:rFonts w:ascii="宋体" w:hAnsi="宋体" w:cs="宋体" w:hint="eastAsia"/>
              </w:rPr>
              <w:t>处置流程</w:t>
            </w:r>
          </w:p>
        </w:tc>
        <w:tc>
          <w:tcPr>
            <w:tcW w:w="3096" w:type="pct"/>
            <w:gridSpan w:val="4"/>
            <w:vAlign w:val="center"/>
          </w:tcPr>
          <w:p w:rsidR="004F3E5C" w:rsidRDefault="004D2E14">
            <w:pPr>
              <w:rPr>
                <w:rFonts w:ascii="宋体" w:hAnsi="宋体" w:cs="宋体"/>
              </w:rPr>
            </w:pPr>
            <w:r>
              <w:rPr>
                <w:rFonts w:ascii="宋体" w:hAnsi="宋体" w:cs="宋体" w:hint="eastAsia"/>
              </w:rPr>
              <w:t>不同情况下，报警和应急处置、人员救护等可同时进行或适当调整，以避免事故进一步扩大和产生次生灾害为准则。</w:t>
            </w:r>
          </w:p>
        </w:tc>
      </w:tr>
      <w:tr w:rsidR="004F3E5C">
        <w:trPr>
          <w:trHeight w:val="856"/>
          <w:jc w:val="center"/>
        </w:trPr>
        <w:tc>
          <w:tcPr>
            <w:tcW w:w="374" w:type="pct"/>
            <w:vMerge/>
            <w:vAlign w:val="center"/>
          </w:tcPr>
          <w:p w:rsidR="004F3E5C" w:rsidRDefault="004F3E5C">
            <w:pPr>
              <w:widowControl/>
              <w:jc w:val="center"/>
              <w:rPr>
                <w:rFonts w:ascii="宋体" w:hAnsi="宋体" w:cs="宋体"/>
                <w:b/>
                <w:bCs/>
              </w:rPr>
            </w:pPr>
          </w:p>
        </w:tc>
        <w:tc>
          <w:tcPr>
            <w:tcW w:w="1528" w:type="pct"/>
            <w:vAlign w:val="center"/>
          </w:tcPr>
          <w:p w:rsidR="004F3E5C" w:rsidRDefault="004D2E14">
            <w:pPr>
              <w:jc w:val="center"/>
              <w:rPr>
                <w:rFonts w:ascii="宋体" w:hAnsi="宋体" w:cs="宋体"/>
              </w:rPr>
            </w:pPr>
            <w:r>
              <w:rPr>
                <w:rFonts w:ascii="宋体" w:hAnsi="宋体" w:cs="宋体" w:hint="eastAsia"/>
              </w:rPr>
              <w:t>具体处置措施</w:t>
            </w:r>
          </w:p>
        </w:tc>
        <w:tc>
          <w:tcPr>
            <w:tcW w:w="3096" w:type="pct"/>
            <w:gridSpan w:val="4"/>
            <w:vAlign w:val="center"/>
          </w:tcPr>
          <w:p w:rsidR="004F3E5C" w:rsidRDefault="004D2E14">
            <w:pPr>
              <w:spacing w:line="360" w:lineRule="exact"/>
              <w:rPr>
                <w:rFonts w:ascii="宋体" w:hAnsi="宋体" w:cs="宋体"/>
                <w:b/>
                <w:bCs/>
              </w:rPr>
            </w:pPr>
            <w:r>
              <w:rPr>
                <w:rFonts w:ascii="宋体" w:hAnsi="宋体" w:cs="宋体" w:hint="eastAsia"/>
                <w:b/>
                <w:bCs/>
              </w:rPr>
              <w:t>一、加油区火灾爆炸</w:t>
            </w:r>
          </w:p>
          <w:p w:rsidR="004F3E5C" w:rsidRDefault="004D2E14">
            <w:pPr>
              <w:spacing w:line="360" w:lineRule="exact"/>
              <w:ind w:firstLineChars="200" w:firstLine="422"/>
              <w:rPr>
                <w:rFonts w:ascii="宋体" w:hAnsi="宋体" w:cs="宋体"/>
                <w:b/>
                <w:bCs/>
              </w:rPr>
            </w:pPr>
            <w:r>
              <w:rPr>
                <w:rFonts w:ascii="宋体" w:hAnsi="宋体" w:cs="宋体" w:hint="eastAsia"/>
                <w:b/>
                <w:bCs/>
              </w:rPr>
              <w:t>1、加油机电器起火</w:t>
            </w:r>
          </w:p>
          <w:p w:rsidR="004F3E5C" w:rsidRDefault="004D2E14">
            <w:pPr>
              <w:spacing w:line="360" w:lineRule="exact"/>
              <w:ind w:firstLine="480"/>
              <w:rPr>
                <w:rFonts w:ascii="宋体" w:hAnsi="宋体" w:cs="宋体"/>
              </w:rPr>
            </w:pPr>
            <w:r>
              <w:rPr>
                <w:rFonts w:ascii="宋体" w:hAnsi="宋体" w:cs="宋体" w:hint="eastAsia"/>
              </w:rPr>
              <w:t>(1)加油员立即停止作业并大声呼喊传递事故信息。</w:t>
            </w:r>
          </w:p>
          <w:p w:rsidR="004F3E5C" w:rsidRDefault="004D2E14">
            <w:pPr>
              <w:spacing w:line="360" w:lineRule="exact"/>
              <w:ind w:firstLine="480"/>
              <w:rPr>
                <w:rFonts w:ascii="宋体" w:hAnsi="宋体" w:cs="宋体"/>
              </w:rPr>
            </w:pPr>
            <w:r>
              <w:rPr>
                <w:rFonts w:ascii="宋体" w:hAnsi="宋体" w:cs="宋体" w:hint="eastAsia"/>
              </w:rPr>
              <w:t>(2)加油员直接用4kg对加油机进行灭火，站长闻讯提（推）灭火器前来支援，同时对其他未着火的加油机进行防护，防止火势扩大。</w:t>
            </w:r>
          </w:p>
          <w:p w:rsidR="004F3E5C" w:rsidRDefault="004D2E14">
            <w:pPr>
              <w:spacing w:line="360" w:lineRule="exact"/>
              <w:ind w:firstLine="480"/>
              <w:rPr>
                <w:rFonts w:ascii="宋体" w:hAnsi="宋体" w:cs="宋体"/>
              </w:rPr>
            </w:pPr>
            <w:r>
              <w:rPr>
                <w:rFonts w:ascii="宋体" w:hAnsi="宋体" w:cs="宋体" w:hint="eastAsia"/>
              </w:rPr>
              <w:t>(3)若火势扩大，切断总电源。对火灾、爆炸现场进行警戒，同时疏散站内车辆及加油加气站周边居民。冬季应将站内取暖锅炉熄灭。</w:t>
            </w:r>
          </w:p>
          <w:p w:rsidR="004F3E5C" w:rsidRDefault="004D2E14">
            <w:pPr>
              <w:spacing w:line="360" w:lineRule="exact"/>
              <w:ind w:firstLine="480"/>
              <w:rPr>
                <w:rFonts w:ascii="宋体" w:hAnsi="宋体" w:cs="宋体"/>
              </w:rPr>
            </w:pPr>
            <w:r>
              <w:rPr>
                <w:rFonts w:ascii="宋体" w:hAnsi="宋体" w:cs="宋体" w:hint="eastAsia"/>
              </w:rPr>
              <w:t>(4)预测火灾较大或发生爆炸，加油加气站自身无力处理时，现场最高指挥者拨打“119”报警电话，站长应果断撤离灭火人员，如有人员伤亡，应立即拨打“120”急救电话。</w:t>
            </w:r>
          </w:p>
          <w:p w:rsidR="004F3E5C" w:rsidRDefault="004D2E14">
            <w:pPr>
              <w:spacing w:line="360" w:lineRule="exact"/>
              <w:ind w:firstLine="480"/>
              <w:rPr>
                <w:rFonts w:ascii="宋体" w:hAnsi="宋体" w:cs="宋体"/>
              </w:rPr>
            </w:pPr>
            <w:r>
              <w:rPr>
                <w:rFonts w:ascii="宋体" w:hAnsi="宋体" w:cs="宋体" w:hint="eastAsia"/>
              </w:rPr>
              <w:t>（5）妥善处置损坏设备，或设备维修好后，经专业结构技术鉴定确认安全后才能投入使用；若有人员受伤，安抚并做好善后赔偿工作。做好事故记录，分析事故原因，编制事故报告，采取预防纠正措施，防止此类事故再次发生。</w:t>
            </w:r>
          </w:p>
          <w:p w:rsidR="004F3E5C" w:rsidRDefault="004D2E14">
            <w:pPr>
              <w:spacing w:line="360" w:lineRule="exact"/>
              <w:ind w:firstLine="480"/>
              <w:rPr>
                <w:rFonts w:ascii="宋体" w:hAnsi="宋体" w:cs="宋体"/>
              </w:rPr>
            </w:pPr>
            <w:r>
              <w:rPr>
                <w:rFonts w:ascii="宋体" w:hAnsi="宋体" w:cs="宋体" w:hint="eastAsia"/>
              </w:rPr>
              <w:t>（6）当事故现场得以控制，导致次生、衍生事故隐患消除后，事故现场清理后恢复运营。</w:t>
            </w:r>
          </w:p>
          <w:p w:rsidR="004F3E5C" w:rsidRDefault="004D2E14">
            <w:pPr>
              <w:spacing w:line="360" w:lineRule="exact"/>
              <w:ind w:firstLineChars="200" w:firstLine="422"/>
              <w:rPr>
                <w:rFonts w:ascii="宋体" w:hAnsi="宋体" w:cs="宋体"/>
                <w:b/>
                <w:bCs/>
              </w:rPr>
            </w:pPr>
            <w:r>
              <w:rPr>
                <w:rFonts w:ascii="宋体" w:hAnsi="宋体" w:cs="宋体" w:hint="eastAsia"/>
                <w:b/>
                <w:bCs/>
              </w:rPr>
              <w:t>2、加油加气站汽车、摩托车加油起火</w:t>
            </w:r>
          </w:p>
          <w:p w:rsidR="004F3E5C" w:rsidRDefault="004D2E14">
            <w:pPr>
              <w:spacing w:line="360" w:lineRule="exact"/>
              <w:ind w:firstLine="480"/>
              <w:rPr>
                <w:rFonts w:ascii="宋体" w:hAnsi="宋体" w:cs="宋体"/>
              </w:rPr>
            </w:pPr>
            <w:r>
              <w:rPr>
                <w:rFonts w:ascii="宋体" w:hAnsi="宋体" w:cs="宋体" w:hint="eastAsia"/>
              </w:rPr>
              <w:t>(1)立即停止一切作业，切断总电源，现场加油员大声呼救。</w:t>
            </w:r>
          </w:p>
          <w:p w:rsidR="004F3E5C" w:rsidRDefault="004D2E14">
            <w:pPr>
              <w:spacing w:line="360" w:lineRule="exact"/>
              <w:ind w:firstLine="480"/>
              <w:rPr>
                <w:rFonts w:ascii="宋体" w:hAnsi="宋体" w:cs="宋体"/>
              </w:rPr>
            </w:pPr>
            <w:r>
              <w:rPr>
                <w:rFonts w:ascii="宋体" w:hAnsi="宋体" w:cs="宋体" w:hint="eastAsia"/>
              </w:rPr>
              <w:t>(2)加油员用石棉被覆盖加油汽车油箱口，或直接用灭火器对着火点进行喷射灭火，同时对其他未着火部位用石棉被覆盖，防止火势扩大，现场处置人员要互相配合。</w:t>
            </w:r>
          </w:p>
          <w:p w:rsidR="004F3E5C" w:rsidRDefault="004D2E14">
            <w:pPr>
              <w:spacing w:line="360" w:lineRule="exact"/>
              <w:ind w:firstLine="480"/>
              <w:rPr>
                <w:rFonts w:ascii="宋体" w:hAnsi="宋体" w:cs="宋体"/>
              </w:rPr>
            </w:pPr>
            <w:r>
              <w:rPr>
                <w:rFonts w:ascii="宋体" w:hAnsi="宋体" w:cs="宋体" w:hint="eastAsia"/>
              </w:rPr>
              <w:t>(3)在可能的情况下，将着火车辆驶离或推出站区，再作处理。</w:t>
            </w:r>
          </w:p>
          <w:p w:rsidR="004F3E5C" w:rsidRDefault="004D2E14">
            <w:pPr>
              <w:spacing w:line="360" w:lineRule="exact"/>
              <w:ind w:firstLine="480"/>
              <w:rPr>
                <w:rFonts w:ascii="宋体" w:hAnsi="宋体" w:cs="宋体"/>
              </w:rPr>
            </w:pPr>
            <w:r>
              <w:rPr>
                <w:rFonts w:ascii="宋体" w:hAnsi="宋体" w:cs="宋体" w:hint="eastAsia"/>
              </w:rPr>
              <w:t>(4)做好物资设施供应，如有人员伤亡，应立即拨打“120”急救电话。</w:t>
            </w:r>
          </w:p>
          <w:p w:rsidR="004F3E5C" w:rsidRDefault="004D2E14">
            <w:pPr>
              <w:spacing w:line="360" w:lineRule="exact"/>
              <w:ind w:firstLine="480"/>
              <w:rPr>
                <w:rFonts w:ascii="宋体" w:hAnsi="宋体" w:cs="宋体"/>
              </w:rPr>
            </w:pPr>
            <w:r>
              <w:rPr>
                <w:rFonts w:ascii="宋体" w:hAnsi="宋体" w:cs="宋体" w:hint="eastAsia"/>
              </w:rPr>
              <w:t>(5)对火灾现场进行警戒，同时疏散站内车辆及加油加气站周围居民。</w:t>
            </w:r>
          </w:p>
          <w:p w:rsidR="004F3E5C" w:rsidRDefault="004D2E14">
            <w:pPr>
              <w:spacing w:line="360" w:lineRule="exact"/>
              <w:ind w:firstLine="480"/>
              <w:rPr>
                <w:rFonts w:ascii="宋体" w:hAnsi="宋体" w:cs="宋体"/>
              </w:rPr>
            </w:pPr>
            <w:r>
              <w:rPr>
                <w:rFonts w:ascii="宋体" w:hAnsi="宋体" w:cs="宋体" w:hint="eastAsia"/>
              </w:rPr>
              <w:t>(6)如抢险人员在急救过程中受伤，由后面的人员自动补缺行使前一位人员的职责。</w:t>
            </w:r>
          </w:p>
          <w:p w:rsidR="004F3E5C" w:rsidRDefault="004D2E14">
            <w:pPr>
              <w:spacing w:line="360" w:lineRule="exact"/>
              <w:ind w:firstLine="480"/>
              <w:rPr>
                <w:rFonts w:ascii="宋体" w:hAnsi="宋体" w:cs="宋体"/>
              </w:rPr>
            </w:pPr>
            <w:r>
              <w:rPr>
                <w:rFonts w:ascii="宋体" w:hAnsi="宋体" w:cs="宋体" w:hint="eastAsia"/>
              </w:rPr>
              <w:t>(7)预测火灾较大或发生爆炸，加油加气站自身无力处理时，站长拨打“119”报警电话，并果断撤离灭火人员。</w:t>
            </w:r>
          </w:p>
          <w:p w:rsidR="004F3E5C" w:rsidRDefault="004D2E14">
            <w:pPr>
              <w:spacing w:line="360" w:lineRule="exact"/>
              <w:ind w:firstLine="480"/>
              <w:rPr>
                <w:rFonts w:ascii="宋体" w:hAnsi="宋体" w:cs="宋体"/>
              </w:rPr>
            </w:pPr>
            <w:r>
              <w:rPr>
                <w:rFonts w:ascii="宋体" w:hAnsi="宋体" w:cs="宋体" w:hint="eastAsia"/>
              </w:rPr>
              <w:t>(8)妥善处置损坏设备，或设备维修好后，经专业结构技术鉴定确认安全后才能投入使用；若有人员受伤，安抚并做好善后赔偿工作。做好事故记录，分析事故原因，编制事故报告，采取预防纠正措施，防止此类事故再次发生。</w:t>
            </w:r>
          </w:p>
          <w:p w:rsidR="004F3E5C" w:rsidRDefault="004D2E14">
            <w:pPr>
              <w:spacing w:line="360" w:lineRule="exact"/>
              <w:ind w:firstLine="480"/>
              <w:rPr>
                <w:rFonts w:ascii="宋体" w:hAnsi="宋体" w:cs="宋体"/>
              </w:rPr>
            </w:pPr>
            <w:r>
              <w:rPr>
                <w:rFonts w:ascii="宋体" w:hAnsi="宋体" w:cs="宋体" w:hint="eastAsia"/>
              </w:rPr>
              <w:lastRenderedPageBreak/>
              <w:t>(9)当事故现场得以控制，导致次生、衍生事故隐患消除后，事故现场清理后恢复运营。</w:t>
            </w:r>
          </w:p>
          <w:p w:rsidR="004F3E5C" w:rsidRDefault="004D2E14">
            <w:pPr>
              <w:spacing w:line="360" w:lineRule="exact"/>
              <w:rPr>
                <w:rFonts w:ascii="宋体" w:hAnsi="宋体" w:cs="宋体"/>
                <w:b/>
                <w:bCs/>
              </w:rPr>
            </w:pPr>
            <w:r>
              <w:rPr>
                <w:rFonts w:ascii="宋体" w:hAnsi="宋体" w:cs="宋体" w:hint="eastAsia"/>
                <w:b/>
                <w:bCs/>
              </w:rPr>
              <w:t>二、罐区火灾爆炸</w:t>
            </w:r>
          </w:p>
          <w:p w:rsidR="004F3E5C" w:rsidRDefault="004D2E14">
            <w:pPr>
              <w:widowControl/>
              <w:adjustRightInd w:val="0"/>
              <w:snapToGrid w:val="0"/>
              <w:spacing w:line="360" w:lineRule="exact"/>
              <w:ind w:firstLineChars="200" w:firstLine="422"/>
              <w:rPr>
                <w:rFonts w:ascii="宋体" w:hAnsi="宋体" w:cs="宋体"/>
                <w:b/>
                <w:bCs/>
                <w:kern w:val="0"/>
              </w:rPr>
            </w:pPr>
            <w:r>
              <w:rPr>
                <w:rFonts w:ascii="宋体" w:hAnsi="宋体" w:cs="宋体" w:hint="eastAsia"/>
                <w:b/>
                <w:bCs/>
                <w:kern w:val="0"/>
              </w:rPr>
              <w:t>油罐车火灾爆炸</w:t>
            </w:r>
          </w:p>
          <w:p w:rsidR="004F3E5C" w:rsidRDefault="004D2E14">
            <w:pPr>
              <w:spacing w:line="360" w:lineRule="exact"/>
              <w:ind w:firstLine="480"/>
              <w:rPr>
                <w:rFonts w:ascii="宋体" w:hAnsi="宋体" w:cs="宋体"/>
              </w:rPr>
            </w:pPr>
            <w:r>
              <w:rPr>
                <w:rFonts w:ascii="宋体" w:hAnsi="宋体" w:cs="宋体" w:hint="eastAsia"/>
              </w:rPr>
              <w:t>首先切断加油加气站电源总开关，并指挥油罐车司机迅速将着火罐车驶离危险区域，到安全地带进行扑救。</w:t>
            </w:r>
          </w:p>
          <w:p w:rsidR="004F3E5C" w:rsidRDefault="004D2E14">
            <w:pPr>
              <w:spacing w:line="360" w:lineRule="exact"/>
              <w:ind w:firstLine="480"/>
              <w:rPr>
                <w:rFonts w:ascii="宋体" w:hAnsi="宋体" w:cs="宋体"/>
              </w:rPr>
            </w:pPr>
            <w:r>
              <w:rPr>
                <w:rFonts w:ascii="宋体" w:hAnsi="宋体" w:cs="宋体" w:hint="eastAsia"/>
              </w:rPr>
              <w:t>（1）使用灭火毯封住油罐口，使空气和火隔离将火扑灭，火势较猛时，则先用灭火器对准油罐口将大火扑灭，再用灭火毯覆盖油罐口。然后用水冷却油罐到常温，防止复燃。</w:t>
            </w:r>
          </w:p>
          <w:p w:rsidR="004F3E5C" w:rsidRDefault="004D2E14">
            <w:pPr>
              <w:spacing w:line="360" w:lineRule="exact"/>
              <w:ind w:firstLine="480"/>
              <w:rPr>
                <w:rFonts w:ascii="宋体" w:hAnsi="宋体" w:cs="宋体"/>
              </w:rPr>
            </w:pPr>
            <w:r>
              <w:rPr>
                <w:rFonts w:ascii="宋体" w:hAnsi="宋体" w:cs="宋体" w:hint="eastAsia"/>
              </w:rPr>
              <w:t>（2）关闭油罐车卸油口阀门，使用灭火毯封住油罐计量口（卸油口）、油罐通气管。</w:t>
            </w:r>
          </w:p>
          <w:p w:rsidR="004F3E5C" w:rsidRDefault="004D2E14">
            <w:pPr>
              <w:spacing w:line="360" w:lineRule="exact"/>
              <w:ind w:firstLine="480"/>
              <w:rPr>
                <w:rFonts w:ascii="宋体" w:hAnsi="宋体" w:cs="宋体"/>
              </w:rPr>
            </w:pPr>
            <w:r>
              <w:rPr>
                <w:rFonts w:ascii="宋体" w:hAnsi="宋体" w:cs="宋体" w:hint="eastAsia"/>
              </w:rPr>
              <w:t>（3）当班加油员立即停止加油，疏散现场车辆及加油加气站内闲散人员，引导司机将车辆开到着火点上风头方向的百米以外。</w:t>
            </w:r>
          </w:p>
          <w:p w:rsidR="004F3E5C" w:rsidRDefault="004D2E14">
            <w:pPr>
              <w:spacing w:line="360" w:lineRule="exact"/>
              <w:ind w:firstLine="480"/>
              <w:rPr>
                <w:rFonts w:ascii="宋体" w:hAnsi="宋体" w:cs="宋体"/>
              </w:rPr>
            </w:pPr>
            <w:r>
              <w:rPr>
                <w:rFonts w:ascii="宋体" w:hAnsi="宋体" w:cs="宋体" w:hint="eastAsia"/>
              </w:rPr>
              <w:t>（4）立即奔赴加油加气站进出口处（由2人组成）视火情适当封堵道路，首先停止车辆进入加油加气站，并有效制止过往车辆通过，封闭加油加气站路段。</w:t>
            </w:r>
          </w:p>
          <w:p w:rsidR="004F3E5C" w:rsidRDefault="004D2E14">
            <w:pPr>
              <w:spacing w:line="360" w:lineRule="exact"/>
              <w:ind w:firstLine="480"/>
              <w:rPr>
                <w:rFonts w:ascii="宋体" w:hAnsi="宋体" w:cs="宋体"/>
              </w:rPr>
            </w:pPr>
            <w:r>
              <w:rPr>
                <w:rFonts w:ascii="宋体" w:hAnsi="宋体" w:cs="宋体" w:hint="eastAsia"/>
              </w:rPr>
              <w:t>（5）疏散周边群众，对附近住户或人群进行口头通告，要求立即远离着火点到100米以外的地方。</w:t>
            </w:r>
          </w:p>
          <w:p w:rsidR="004F3E5C" w:rsidRDefault="004D2E14">
            <w:pPr>
              <w:spacing w:line="360" w:lineRule="exact"/>
              <w:ind w:firstLine="480"/>
              <w:rPr>
                <w:rFonts w:ascii="宋体" w:hAnsi="宋体" w:cs="宋体"/>
              </w:rPr>
            </w:pPr>
            <w:r>
              <w:rPr>
                <w:rFonts w:ascii="宋体" w:hAnsi="宋体" w:cs="宋体" w:hint="eastAsia"/>
              </w:rPr>
              <w:t>（6）如人身沾上油火时，首先用灭火器进行灭火，或快速脱下衣服，将火扑灭。如实在来不及脱，应就地打滚，把火扑灭。现场人员应冷静的帮他脱下衣服，或用衣物棉被覆盖包裹救助。切记勿用衣物扫帚来回扑打，以免扩大着火范围，着火人也不要惊慌失措，乱跑乱跳、一则影响救助，二则火借风势易扩大着火面积。</w:t>
            </w:r>
          </w:p>
          <w:p w:rsidR="004F3E5C" w:rsidRDefault="004D2E14">
            <w:pPr>
              <w:spacing w:line="360" w:lineRule="exact"/>
              <w:ind w:firstLine="480"/>
              <w:rPr>
                <w:rFonts w:ascii="宋体" w:hAnsi="宋体" w:cs="宋体"/>
              </w:rPr>
            </w:pPr>
            <w:r>
              <w:rPr>
                <w:rFonts w:ascii="宋体" w:hAnsi="宋体" w:cs="宋体" w:hint="eastAsia"/>
              </w:rPr>
              <w:t>（7）预测火灾较大或发生爆炸，加油加气站自身无力处理时，现场最高指挥者拨打“119”报警电话，站长或当班领班（值班主管）应果断撤离灭火人员，如有人员伤亡，应立即拨打“120”急救电话。</w:t>
            </w:r>
          </w:p>
          <w:p w:rsidR="004F3E5C" w:rsidRDefault="004D2E14">
            <w:pPr>
              <w:spacing w:line="360" w:lineRule="exact"/>
              <w:ind w:firstLine="480"/>
              <w:rPr>
                <w:rFonts w:ascii="宋体" w:hAnsi="宋体" w:cs="宋体"/>
              </w:rPr>
            </w:pPr>
            <w:r>
              <w:rPr>
                <w:rFonts w:ascii="宋体" w:hAnsi="宋体" w:cs="宋体" w:hint="eastAsia"/>
              </w:rPr>
              <w:t>（8）消防队赶赴现场后，我方应配合消防人员进行扑救，避免火灾扩大。</w:t>
            </w:r>
          </w:p>
          <w:p w:rsidR="004F3E5C" w:rsidRDefault="004D2E14">
            <w:pPr>
              <w:spacing w:line="360" w:lineRule="exact"/>
              <w:ind w:firstLine="480"/>
              <w:rPr>
                <w:rFonts w:ascii="宋体" w:hAnsi="宋体" w:cs="宋体"/>
              </w:rPr>
            </w:pPr>
            <w:r>
              <w:rPr>
                <w:rFonts w:ascii="宋体" w:hAnsi="宋体" w:cs="宋体" w:hint="eastAsia"/>
              </w:rPr>
              <w:t>（9）妥善处置损坏设备，或设备维修好后，经专业结构技术鉴定确认安全后才能投入使用；若有人员受伤，安抚并做好善后赔偿工作。做好事故记录，分析事故原因，编制事故报告，采取预防纠正措施，防止此类事故再次发生。</w:t>
            </w:r>
          </w:p>
          <w:p w:rsidR="004F3E5C" w:rsidRDefault="004D2E14">
            <w:pPr>
              <w:spacing w:line="360" w:lineRule="exact"/>
              <w:ind w:firstLine="480"/>
              <w:rPr>
                <w:rFonts w:ascii="宋体" w:hAnsi="宋体" w:cs="宋体"/>
              </w:rPr>
            </w:pPr>
            <w:r>
              <w:rPr>
                <w:rFonts w:ascii="宋体" w:hAnsi="宋体" w:cs="宋体" w:hint="eastAsia"/>
              </w:rPr>
              <w:t>（10）当事故现场得以控制，导致次生、衍生事故隐患消除后，事故现场清理后恢复运营。</w:t>
            </w:r>
          </w:p>
          <w:p w:rsidR="004F3E5C" w:rsidRDefault="004D2E14">
            <w:pPr>
              <w:widowControl/>
              <w:adjustRightInd w:val="0"/>
              <w:snapToGrid w:val="0"/>
              <w:spacing w:line="360" w:lineRule="exact"/>
              <w:ind w:firstLineChars="200" w:firstLine="422"/>
              <w:rPr>
                <w:rFonts w:ascii="宋体" w:hAnsi="宋体" w:cs="宋体"/>
                <w:b/>
                <w:bCs/>
                <w:kern w:val="0"/>
              </w:rPr>
            </w:pPr>
            <w:r>
              <w:rPr>
                <w:rFonts w:ascii="宋体" w:hAnsi="宋体" w:cs="宋体" w:hint="eastAsia"/>
                <w:b/>
                <w:bCs/>
                <w:kern w:val="0"/>
              </w:rPr>
              <w:t>2、天然气压缩机着火</w:t>
            </w:r>
          </w:p>
          <w:p w:rsidR="004F3E5C" w:rsidRDefault="004D2E14">
            <w:pPr>
              <w:pStyle w:val="af3"/>
              <w:ind w:firstLine="210"/>
            </w:pPr>
            <w:r>
              <w:rPr>
                <w:rFonts w:hint="eastAsia"/>
              </w:rPr>
              <w:lastRenderedPageBreak/>
              <w:t>（</w:t>
            </w:r>
            <w:r>
              <w:rPr>
                <w:rFonts w:hint="eastAsia"/>
              </w:rPr>
              <w:t>1</w:t>
            </w:r>
            <w:r>
              <w:rPr>
                <w:rFonts w:hint="eastAsia"/>
              </w:rPr>
              <w:t>）操作人员迅速关闭压缩机起停开关，断开压缩机电源</w:t>
            </w:r>
            <w:r>
              <w:rPr>
                <w:rFonts w:hint="eastAsia"/>
              </w:rPr>
              <w:t>,</w:t>
            </w:r>
            <w:r>
              <w:rPr>
                <w:rFonts w:hint="eastAsia"/>
              </w:rPr>
              <w:t>关闭储气瓶组（井）所有出口阀门。</w:t>
            </w:r>
          </w:p>
          <w:p w:rsidR="004F3E5C" w:rsidRDefault="004D2E14">
            <w:pPr>
              <w:pStyle w:val="af3"/>
              <w:ind w:firstLine="210"/>
            </w:pPr>
            <w:r>
              <w:rPr>
                <w:rFonts w:hint="eastAsia"/>
              </w:rPr>
              <w:t>（</w:t>
            </w:r>
            <w:r>
              <w:rPr>
                <w:rFonts w:hint="eastAsia"/>
              </w:rPr>
              <w:t>2</w:t>
            </w:r>
            <w:r>
              <w:rPr>
                <w:rFonts w:hint="eastAsia"/>
              </w:rPr>
              <w:t>）操作人员迅速关闭拖车卸气主截断阀，断开卸气软关。</w:t>
            </w:r>
          </w:p>
          <w:p w:rsidR="004F3E5C" w:rsidRDefault="004D2E14">
            <w:pPr>
              <w:pStyle w:val="af3"/>
              <w:ind w:firstLine="210"/>
            </w:pPr>
            <w:r>
              <w:rPr>
                <w:rFonts w:hint="eastAsia"/>
              </w:rPr>
              <w:t>（</w:t>
            </w:r>
            <w:r>
              <w:rPr>
                <w:rFonts w:hint="eastAsia"/>
              </w:rPr>
              <w:t>3</w:t>
            </w:r>
            <w:r>
              <w:rPr>
                <w:rFonts w:hint="eastAsia"/>
              </w:rPr>
              <w:t>）就近采用灭火器进行扑救，如火势较大有消防水源的应接消防水釆用水枪对压缩机及周边进行喷淋降温，阻止火势蔓延；（有压缩机回收罐的，应根据火势情况，尽最大可能的打开压缩机回收罐放空阀进行放散）。</w:t>
            </w:r>
          </w:p>
          <w:p w:rsidR="004F3E5C" w:rsidRDefault="004D2E14">
            <w:pPr>
              <w:pStyle w:val="af3"/>
              <w:ind w:firstLine="210"/>
            </w:pPr>
            <w:r>
              <w:rPr>
                <w:rFonts w:hint="eastAsia"/>
              </w:rPr>
              <w:t>（</w:t>
            </w:r>
            <w:r>
              <w:rPr>
                <w:rFonts w:hint="eastAsia"/>
              </w:rPr>
              <w:t>4</w:t>
            </w:r>
            <w:r>
              <w:rPr>
                <w:rFonts w:hint="eastAsia"/>
              </w:rPr>
              <w:t>）其它加气人员站内所其它上岗员工立即终止加气作业，对进站口及储气罐方圆</w:t>
            </w:r>
            <w:r>
              <w:rPr>
                <w:rFonts w:hint="eastAsia"/>
              </w:rPr>
              <w:t>50</w:t>
            </w:r>
            <w:r>
              <w:rPr>
                <w:rFonts w:hint="eastAsia"/>
              </w:rPr>
              <w:t>米范围内进行警戒，禁止任何车辆行人出入，同时控制站区内加气车辆防止岀现拉枪等混乱局面，有序进行疏散。</w:t>
            </w:r>
          </w:p>
          <w:p w:rsidR="004F3E5C" w:rsidRDefault="004D2E14">
            <w:pPr>
              <w:pStyle w:val="af3"/>
              <w:ind w:firstLine="210"/>
            </w:pPr>
            <w:r>
              <w:rPr>
                <w:rFonts w:hint="eastAsia"/>
              </w:rPr>
              <w:t>（</w:t>
            </w:r>
            <w:r>
              <w:rPr>
                <w:rFonts w:hint="eastAsia"/>
              </w:rPr>
              <w:t>5</w:t>
            </w:r>
            <w:r>
              <w:rPr>
                <w:rFonts w:hint="eastAsia"/>
              </w:rPr>
              <w:t>）期间如火势</w:t>
            </w:r>
            <w:r>
              <w:rPr>
                <w:rFonts w:hint="eastAsia"/>
              </w:rPr>
              <w:t>2</w:t>
            </w:r>
            <w:r>
              <w:rPr>
                <w:rFonts w:hint="eastAsia"/>
              </w:rPr>
              <w:t>分钟内无法扑灭，班长必须迅速向当地公安消防部门报火警，向站长报告，请求启动上级事故应急救预案，等待救援。</w:t>
            </w:r>
          </w:p>
          <w:p w:rsidR="004F3E5C" w:rsidRDefault="004D2E14">
            <w:pPr>
              <w:widowControl/>
              <w:adjustRightInd w:val="0"/>
              <w:snapToGrid w:val="0"/>
              <w:spacing w:line="360" w:lineRule="exact"/>
              <w:ind w:firstLineChars="200" w:firstLine="422"/>
              <w:rPr>
                <w:rFonts w:ascii="宋体" w:hAnsi="宋体" w:cs="宋体"/>
                <w:b/>
                <w:bCs/>
                <w:kern w:val="0"/>
              </w:rPr>
            </w:pPr>
            <w:r>
              <w:rPr>
                <w:rFonts w:ascii="宋体" w:hAnsi="宋体" w:cs="宋体" w:hint="eastAsia"/>
                <w:b/>
                <w:bCs/>
                <w:kern w:val="0"/>
              </w:rPr>
              <w:t>3、压缩工艺区发生爆炸事故</w:t>
            </w:r>
          </w:p>
          <w:p w:rsidR="004F3E5C" w:rsidRDefault="004D2E14">
            <w:pPr>
              <w:pStyle w:val="af3"/>
              <w:ind w:firstLine="210"/>
            </w:pPr>
            <w:r>
              <w:t>（</w:t>
            </w:r>
            <w:r>
              <w:t>1</w:t>
            </w:r>
            <w:r>
              <w:t>）发生爆炸事故后，站内人员应保持镇定，不得冒然进入爆炸区域，待观察判断爆炸位置及爆炸失火情况后，立即向当地公安消防部门报火警，向站长报告，请求启动公司级事故应急救预案，同时请求公司支援。</w:t>
            </w:r>
          </w:p>
          <w:p w:rsidR="004F3E5C" w:rsidRDefault="004D2E14">
            <w:pPr>
              <w:pStyle w:val="af3"/>
              <w:ind w:firstLine="210"/>
            </w:pPr>
            <w:r>
              <w:t>（</w:t>
            </w:r>
            <w:r>
              <w:t>2</w:t>
            </w:r>
            <w:r>
              <w:t>）如有人员伤亡应首先救送伤员。</w:t>
            </w:r>
          </w:p>
          <w:p w:rsidR="004F3E5C" w:rsidRDefault="004D2E14">
            <w:pPr>
              <w:pStyle w:val="af3"/>
              <w:ind w:firstLine="210"/>
            </w:pPr>
            <w:r>
              <w:t>（</w:t>
            </w:r>
            <w:r>
              <w:t>3</w:t>
            </w:r>
            <w:r>
              <w:t>）根据爆炸后火势或气体泄漏情况，如局部爆炸造成破坏范围不大，站内人员可参照相关装置、部位应急处理程序，着情进行控制。</w:t>
            </w:r>
          </w:p>
          <w:p w:rsidR="004F3E5C" w:rsidRDefault="004D2E14">
            <w:pPr>
              <w:pStyle w:val="af3"/>
              <w:ind w:firstLine="210"/>
            </w:pPr>
            <w:r>
              <w:t>（</w:t>
            </w:r>
            <w:r>
              <w:t>4</w:t>
            </w:r>
            <w:r>
              <w:t>）如爆炸造成大面积失火和气体泄漏，造成大规模破坏时，站内所有员工迅速组织站内人员及车辆进行撤退，同时对站区方圆</w:t>
            </w:r>
            <w:r>
              <w:t>50</w:t>
            </w:r>
            <w:r>
              <w:t>米范围内进行警戒和周边居民疏散，并将站内资料、现金、重要文件转移至安全地带，指定专人保管，等待公安消防部队救援</w:t>
            </w:r>
            <w:r>
              <w:rPr>
                <w:rFonts w:hint="eastAsia"/>
              </w:rPr>
              <w:t>。</w:t>
            </w:r>
          </w:p>
          <w:p w:rsidR="004F3E5C" w:rsidRDefault="004D2E14">
            <w:pPr>
              <w:spacing w:line="360" w:lineRule="exact"/>
              <w:rPr>
                <w:rFonts w:ascii="宋体" w:hAnsi="宋体" w:cs="宋体"/>
                <w:b/>
                <w:bCs/>
              </w:rPr>
            </w:pPr>
            <w:r>
              <w:rPr>
                <w:rFonts w:ascii="宋体" w:hAnsi="宋体" w:cs="宋体" w:hint="eastAsia"/>
                <w:b/>
                <w:bCs/>
              </w:rPr>
              <w:t>三、电气火灾</w:t>
            </w:r>
          </w:p>
          <w:p w:rsidR="004F3E5C" w:rsidRDefault="004D2E14">
            <w:pPr>
              <w:spacing w:line="360" w:lineRule="exact"/>
              <w:ind w:firstLine="480"/>
              <w:rPr>
                <w:rFonts w:ascii="宋体" w:hAnsi="宋体" w:cs="宋体"/>
              </w:rPr>
            </w:pPr>
            <w:r>
              <w:rPr>
                <w:rFonts w:ascii="宋体" w:hAnsi="宋体" w:cs="宋体" w:hint="eastAsia"/>
              </w:rPr>
              <w:t>发生电气火灾时，首先应切断电源，然后用二氧化碳灭火器或干粉灭火器扑灭电器火灾。严禁用泡沫灭火器或水、包括湿被等进行灭火。</w:t>
            </w:r>
          </w:p>
          <w:p w:rsidR="004F3E5C" w:rsidRDefault="004D2E14">
            <w:pPr>
              <w:spacing w:line="360" w:lineRule="exact"/>
              <w:ind w:firstLine="480"/>
              <w:rPr>
                <w:rFonts w:ascii="宋体" w:hAnsi="宋体" w:cs="宋体"/>
              </w:rPr>
            </w:pPr>
            <w:r>
              <w:rPr>
                <w:rFonts w:ascii="宋体" w:hAnsi="宋体" w:cs="宋体" w:hint="eastAsia"/>
              </w:rPr>
              <w:t>当暂时无法切断电源时，灭火者应身着耐火并绝缘的鞋靴、服装，防止触电。然后用CO2灭火器或干粉灭火器直接向电气着火源喷射灭火剂灭火，并应尽快设法切断电源，然后全面灭火。</w:t>
            </w:r>
          </w:p>
          <w:p w:rsidR="004F3E5C" w:rsidRDefault="004D2E14">
            <w:pPr>
              <w:spacing w:line="360" w:lineRule="exact"/>
              <w:ind w:firstLine="480"/>
              <w:rPr>
                <w:rFonts w:ascii="宋体" w:hAnsi="宋体" w:cs="宋体"/>
              </w:rPr>
            </w:pPr>
            <w:r>
              <w:rPr>
                <w:rFonts w:ascii="宋体" w:hAnsi="宋体" w:cs="宋体" w:hint="eastAsia"/>
              </w:rPr>
              <w:t>进入火灾现场灭火救援人员应按要求穿戴相应的防护设备，保证自身安全。</w:t>
            </w:r>
          </w:p>
          <w:p w:rsidR="004F3E5C" w:rsidRDefault="004D2E14">
            <w:pPr>
              <w:spacing w:line="360" w:lineRule="auto"/>
              <w:ind w:firstLine="480"/>
              <w:rPr>
                <w:rFonts w:ascii="宋体" w:hAnsi="宋体" w:cs="宋体"/>
              </w:rPr>
            </w:pPr>
            <w:r>
              <w:rPr>
                <w:rFonts w:ascii="宋体" w:hAnsi="宋体" w:cs="宋体" w:hint="eastAsia"/>
              </w:rPr>
              <w:t>当发生火灾无法控制时，应立即停止加油作业；防止发</w:t>
            </w:r>
            <w:r>
              <w:rPr>
                <w:rFonts w:ascii="宋体" w:hAnsi="宋体" w:cs="宋体" w:hint="eastAsia"/>
              </w:rPr>
              <w:lastRenderedPageBreak/>
              <w:t>生火灾爆炸事故，并及时拨打119申请援助。</w:t>
            </w:r>
          </w:p>
        </w:tc>
      </w:tr>
      <w:tr w:rsidR="004F3E5C">
        <w:trPr>
          <w:trHeight w:val="65"/>
          <w:jc w:val="center"/>
        </w:trPr>
        <w:tc>
          <w:tcPr>
            <w:tcW w:w="374" w:type="pct"/>
            <w:vMerge/>
            <w:vAlign w:val="center"/>
          </w:tcPr>
          <w:p w:rsidR="004F3E5C" w:rsidRDefault="004F3E5C">
            <w:pPr>
              <w:widowControl/>
              <w:jc w:val="left"/>
              <w:rPr>
                <w:rFonts w:ascii="宋体" w:hAnsi="宋体" w:cs="宋体"/>
                <w:b/>
                <w:bCs/>
              </w:rPr>
            </w:pPr>
          </w:p>
        </w:tc>
        <w:tc>
          <w:tcPr>
            <w:tcW w:w="1528" w:type="pct"/>
            <w:vAlign w:val="center"/>
          </w:tcPr>
          <w:p w:rsidR="004F3E5C" w:rsidRDefault="004D2E14">
            <w:pPr>
              <w:jc w:val="center"/>
              <w:rPr>
                <w:rFonts w:ascii="宋体" w:hAnsi="宋体" w:cs="宋体"/>
              </w:rPr>
            </w:pPr>
            <w:r>
              <w:rPr>
                <w:rFonts w:ascii="宋体" w:hAnsi="宋体" w:cs="宋体" w:hint="eastAsia"/>
              </w:rPr>
              <w:t>事故报告</w:t>
            </w:r>
          </w:p>
        </w:tc>
        <w:tc>
          <w:tcPr>
            <w:tcW w:w="3096" w:type="pct"/>
            <w:gridSpan w:val="4"/>
            <w:vAlign w:val="center"/>
          </w:tcPr>
          <w:p w:rsidR="004F3E5C" w:rsidRDefault="004D2E14">
            <w:pPr>
              <w:rPr>
                <w:rFonts w:ascii="宋体" w:hAnsi="宋体" w:cs="宋体"/>
              </w:rPr>
            </w:pPr>
            <w:r>
              <w:rPr>
                <w:rFonts w:ascii="宋体" w:hAnsi="宋体" w:cs="宋体" w:hint="eastAsia"/>
              </w:rPr>
              <w:t>（1）单位名称；（2）事故发生时间、地点及事故现场情况；（3）事故简要经过；（4）已经造成或者可能造成的伤亡人数（包括下落不明的人）和初步估计的直接经济损失；（5）已经采取的措施。</w:t>
            </w:r>
          </w:p>
        </w:tc>
      </w:tr>
      <w:tr w:rsidR="004F3E5C">
        <w:trPr>
          <w:trHeight w:val="447"/>
          <w:jc w:val="center"/>
        </w:trPr>
        <w:tc>
          <w:tcPr>
            <w:tcW w:w="374" w:type="pct"/>
            <w:vMerge/>
            <w:vAlign w:val="center"/>
          </w:tcPr>
          <w:p w:rsidR="004F3E5C" w:rsidRDefault="004F3E5C">
            <w:pPr>
              <w:widowControl/>
              <w:jc w:val="left"/>
              <w:rPr>
                <w:rFonts w:ascii="宋体" w:hAnsi="宋体" w:cs="宋体"/>
                <w:b/>
                <w:bCs/>
              </w:rPr>
            </w:pPr>
          </w:p>
        </w:tc>
        <w:tc>
          <w:tcPr>
            <w:tcW w:w="1652" w:type="pct"/>
            <w:gridSpan w:val="2"/>
            <w:vAlign w:val="center"/>
          </w:tcPr>
          <w:p w:rsidR="004F3E5C" w:rsidRDefault="004D2E14">
            <w:pPr>
              <w:jc w:val="center"/>
              <w:rPr>
                <w:rFonts w:ascii="宋体" w:hAnsi="宋体" w:cs="宋体"/>
              </w:rPr>
            </w:pPr>
            <w:r>
              <w:rPr>
                <w:rFonts w:ascii="宋体" w:hAnsi="宋体" w:cs="宋体" w:hint="eastAsia"/>
              </w:rPr>
              <w:t>现场恢复</w:t>
            </w:r>
          </w:p>
        </w:tc>
        <w:tc>
          <w:tcPr>
            <w:tcW w:w="2972" w:type="pct"/>
            <w:gridSpan w:val="3"/>
            <w:vAlign w:val="center"/>
          </w:tcPr>
          <w:p w:rsidR="004F3E5C" w:rsidRDefault="004D2E14">
            <w:pPr>
              <w:rPr>
                <w:rFonts w:ascii="宋体" w:hAnsi="宋体" w:cs="宋体"/>
              </w:rPr>
            </w:pPr>
            <w:r>
              <w:rPr>
                <w:rFonts w:ascii="宋体" w:hAnsi="宋体" w:cs="宋体" w:hint="eastAsia"/>
              </w:rPr>
              <w:t>查明原因，对设备、设施进行维修，达到要求后方能运行。</w:t>
            </w:r>
          </w:p>
        </w:tc>
      </w:tr>
      <w:tr w:rsidR="004F3E5C">
        <w:trPr>
          <w:trHeight w:val="856"/>
          <w:jc w:val="center"/>
        </w:trPr>
        <w:tc>
          <w:tcPr>
            <w:tcW w:w="374" w:type="pct"/>
            <w:vMerge w:val="restart"/>
            <w:vAlign w:val="center"/>
          </w:tcPr>
          <w:p w:rsidR="004F3E5C" w:rsidRDefault="004D2E14">
            <w:pPr>
              <w:jc w:val="center"/>
              <w:rPr>
                <w:rFonts w:ascii="宋体" w:hAnsi="宋体" w:cs="宋体"/>
                <w:b/>
                <w:bCs/>
              </w:rPr>
            </w:pPr>
            <w:r>
              <w:rPr>
                <w:rFonts w:ascii="宋体" w:hAnsi="宋体" w:cs="宋体" w:hint="eastAsia"/>
                <w:b/>
                <w:bCs/>
              </w:rPr>
              <w:t>注</w:t>
            </w:r>
          </w:p>
          <w:p w:rsidR="004F3E5C" w:rsidRDefault="004D2E14">
            <w:pPr>
              <w:jc w:val="center"/>
              <w:rPr>
                <w:rFonts w:ascii="宋体" w:hAnsi="宋体" w:cs="宋体"/>
                <w:b/>
                <w:bCs/>
              </w:rPr>
            </w:pPr>
            <w:r>
              <w:rPr>
                <w:rFonts w:ascii="宋体" w:hAnsi="宋体" w:cs="宋体" w:hint="eastAsia"/>
                <w:b/>
                <w:bCs/>
              </w:rPr>
              <w:t>意</w:t>
            </w:r>
          </w:p>
          <w:p w:rsidR="004F3E5C" w:rsidRDefault="004D2E14">
            <w:pPr>
              <w:jc w:val="center"/>
              <w:rPr>
                <w:rFonts w:ascii="宋体" w:hAnsi="宋体" w:cs="宋体"/>
                <w:b/>
                <w:bCs/>
              </w:rPr>
            </w:pPr>
            <w:r>
              <w:rPr>
                <w:rFonts w:ascii="宋体" w:hAnsi="宋体" w:cs="宋体" w:hint="eastAsia"/>
                <w:b/>
                <w:bCs/>
              </w:rPr>
              <w:t>事</w:t>
            </w:r>
          </w:p>
          <w:p w:rsidR="004F3E5C" w:rsidRDefault="004D2E14">
            <w:pPr>
              <w:jc w:val="center"/>
              <w:rPr>
                <w:rFonts w:ascii="宋体" w:hAnsi="宋体" w:cs="宋体"/>
                <w:b/>
                <w:bCs/>
              </w:rPr>
            </w:pPr>
            <w:r>
              <w:rPr>
                <w:rFonts w:ascii="宋体" w:hAnsi="宋体" w:cs="宋体" w:hint="eastAsia"/>
                <w:b/>
                <w:bCs/>
              </w:rPr>
              <w:t>项</w:t>
            </w:r>
          </w:p>
        </w:tc>
        <w:tc>
          <w:tcPr>
            <w:tcW w:w="1652" w:type="pct"/>
            <w:gridSpan w:val="2"/>
            <w:vAlign w:val="center"/>
          </w:tcPr>
          <w:p w:rsidR="004F3E5C" w:rsidRDefault="004D2E14">
            <w:pPr>
              <w:ind w:firstLineChars="150" w:firstLine="315"/>
              <w:rPr>
                <w:rFonts w:ascii="宋体" w:hAnsi="宋体" w:cs="宋体"/>
              </w:rPr>
            </w:pPr>
            <w:r>
              <w:rPr>
                <w:rFonts w:ascii="宋体" w:hAnsi="宋体" w:cs="宋体" w:hint="eastAsia"/>
              </w:rPr>
              <w:t>防护器具</w:t>
            </w:r>
          </w:p>
        </w:tc>
        <w:tc>
          <w:tcPr>
            <w:tcW w:w="2972" w:type="pct"/>
            <w:gridSpan w:val="3"/>
            <w:vAlign w:val="center"/>
          </w:tcPr>
          <w:p w:rsidR="004F3E5C" w:rsidRDefault="004D2E14">
            <w:pPr>
              <w:rPr>
                <w:rFonts w:ascii="宋体" w:hAnsi="宋体" w:cs="宋体"/>
              </w:rPr>
            </w:pPr>
            <w:r>
              <w:rPr>
                <w:rFonts w:ascii="宋体" w:hAnsi="宋体" w:cs="宋体" w:hint="eastAsia"/>
              </w:rPr>
              <w:t>参加火灾事故应急救援行动，应急救援人员必须佩戴和使用符合要求的防护用品。严禁救援人员在没有采取防护措施的情况下盲目施救。</w:t>
            </w:r>
          </w:p>
        </w:tc>
      </w:tr>
      <w:tr w:rsidR="004F3E5C">
        <w:trPr>
          <w:trHeight w:val="856"/>
          <w:jc w:val="center"/>
        </w:trPr>
        <w:tc>
          <w:tcPr>
            <w:tcW w:w="374" w:type="pct"/>
            <w:vMerge/>
            <w:vAlign w:val="center"/>
          </w:tcPr>
          <w:p w:rsidR="004F3E5C" w:rsidRDefault="004F3E5C">
            <w:pPr>
              <w:widowControl/>
              <w:jc w:val="left"/>
              <w:rPr>
                <w:rFonts w:ascii="宋体" w:hAnsi="宋体" w:cs="宋体"/>
                <w:b/>
                <w:bCs/>
              </w:rPr>
            </w:pPr>
          </w:p>
        </w:tc>
        <w:tc>
          <w:tcPr>
            <w:tcW w:w="1652" w:type="pct"/>
            <w:gridSpan w:val="2"/>
            <w:vAlign w:val="center"/>
          </w:tcPr>
          <w:p w:rsidR="004F3E5C" w:rsidRDefault="004D2E14">
            <w:pPr>
              <w:jc w:val="center"/>
              <w:rPr>
                <w:rFonts w:ascii="宋体" w:hAnsi="宋体" w:cs="宋体"/>
              </w:rPr>
            </w:pPr>
            <w:r>
              <w:rPr>
                <w:rFonts w:ascii="宋体" w:hAnsi="宋体" w:cs="宋体" w:hint="eastAsia"/>
              </w:rPr>
              <w:t>救援器材</w:t>
            </w:r>
          </w:p>
        </w:tc>
        <w:tc>
          <w:tcPr>
            <w:tcW w:w="2972" w:type="pct"/>
            <w:gridSpan w:val="3"/>
            <w:vAlign w:val="center"/>
          </w:tcPr>
          <w:p w:rsidR="004F3E5C" w:rsidRDefault="004D2E14">
            <w:pPr>
              <w:rPr>
                <w:rFonts w:ascii="宋体" w:hAnsi="宋体" w:cs="宋体"/>
              </w:rPr>
            </w:pPr>
            <w:r>
              <w:rPr>
                <w:rFonts w:ascii="宋体" w:hAnsi="宋体" w:cs="宋体" w:hint="eastAsia"/>
              </w:rPr>
              <w:t>1、应根据易燃物的性质，选择合适的灭火器材。遇水易燃的物质着火不能用水灭火，电器火灾不能用水灭火。</w:t>
            </w:r>
          </w:p>
        </w:tc>
      </w:tr>
      <w:tr w:rsidR="004F3E5C">
        <w:trPr>
          <w:trHeight w:val="65"/>
          <w:jc w:val="center"/>
        </w:trPr>
        <w:tc>
          <w:tcPr>
            <w:tcW w:w="374" w:type="pct"/>
            <w:vMerge/>
            <w:vAlign w:val="center"/>
          </w:tcPr>
          <w:p w:rsidR="004F3E5C" w:rsidRDefault="004F3E5C">
            <w:pPr>
              <w:widowControl/>
              <w:jc w:val="left"/>
              <w:rPr>
                <w:rFonts w:ascii="宋体" w:hAnsi="宋体" w:cs="宋体"/>
                <w:b/>
                <w:bCs/>
              </w:rPr>
            </w:pPr>
          </w:p>
        </w:tc>
        <w:tc>
          <w:tcPr>
            <w:tcW w:w="1528" w:type="pct"/>
            <w:vAlign w:val="center"/>
          </w:tcPr>
          <w:p w:rsidR="004F3E5C" w:rsidRDefault="004D2E14">
            <w:pPr>
              <w:ind w:firstLineChars="150" w:firstLine="315"/>
              <w:rPr>
                <w:rFonts w:ascii="宋体" w:hAnsi="宋体" w:cs="宋体"/>
              </w:rPr>
            </w:pPr>
            <w:r>
              <w:rPr>
                <w:rFonts w:ascii="宋体" w:hAnsi="宋体" w:cs="宋体" w:hint="eastAsia"/>
              </w:rPr>
              <w:t>救援对策</w:t>
            </w:r>
          </w:p>
        </w:tc>
        <w:tc>
          <w:tcPr>
            <w:tcW w:w="3096" w:type="pct"/>
            <w:gridSpan w:val="4"/>
            <w:vAlign w:val="center"/>
          </w:tcPr>
          <w:p w:rsidR="004F3E5C" w:rsidRDefault="004D2E14">
            <w:pPr>
              <w:rPr>
                <w:rFonts w:ascii="宋体" w:hAnsi="宋体" w:cs="宋体"/>
              </w:rPr>
            </w:pPr>
            <w:r>
              <w:rPr>
                <w:rFonts w:ascii="宋体" w:hAnsi="宋体" w:cs="宋体" w:hint="eastAsia"/>
              </w:rPr>
              <w:t>1、应急救援时，应贯彻“以人为本”的原则，先抢救人员再灭火。</w:t>
            </w:r>
          </w:p>
          <w:p w:rsidR="004F3E5C" w:rsidRDefault="004D2E14">
            <w:pPr>
              <w:rPr>
                <w:rFonts w:ascii="宋体" w:hAnsi="宋体" w:cs="宋体"/>
              </w:rPr>
            </w:pPr>
            <w:r>
              <w:rPr>
                <w:rFonts w:ascii="宋体" w:hAnsi="宋体" w:cs="宋体" w:hint="eastAsia"/>
              </w:rPr>
              <w:t>2、初期火灾及时扑灭或控制火情的蔓延，防止事故扩大。</w:t>
            </w:r>
          </w:p>
          <w:p w:rsidR="004F3E5C" w:rsidRDefault="004D2E14">
            <w:pPr>
              <w:rPr>
                <w:rFonts w:ascii="宋体" w:hAnsi="宋体" w:cs="宋体"/>
              </w:rPr>
            </w:pPr>
            <w:r>
              <w:rPr>
                <w:rFonts w:ascii="宋体" w:hAnsi="宋体" w:cs="宋体" w:hint="eastAsia"/>
              </w:rPr>
              <w:t>3、应急救援人员必须采取可靠的安全防护措施后方可进入现场，参加应急救援行动。</w:t>
            </w:r>
          </w:p>
        </w:tc>
      </w:tr>
      <w:tr w:rsidR="004F3E5C">
        <w:trPr>
          <w:trHeight w:val="2163"/>
          <w:jc w:val="center"/>
        </w:trPr>
        <w:tc>
          <w:tcPr>
            <w:tcW w:w="374" w:type="pct"/>
            <w:vMerge/>
            <w:vAlign w:val="center"/>
          </w:tcPr>
          <w:p w:rsidR="004F3E5C" w:rsidRDefault="004F3E5C">
            <w:pPr>
              <w:widowControl/>
              <w:jc w:val="left"/>
              <w:rPr>
                <w:rFonts w:ascii="宋体" w:hAnsi="宋体" w:cs="宋体"/>
                <w:b/>
                <w:bCs/>
              </w:rPr>
            </w:pPr>
          </w:p>
        </w:tc>
        <w:tc>
          <w:tcPr>
            <w:tcW w:w="1528" w:type="pct"/>
            <w:vAlign w:val="center"/>
          </w:tcPr>
          <w:p w:rsidR="004F3E5C" w:rsidRDefault="004D2E14">
            <w:pPr>
              <w:jc w:val="center"/>
              <w:rPr>
                <w:rFonts w:ascii="宋体" w:hAnsi="宋体" w:cs="宋体"/>
              </w:rPr>
            </w:pPr>
            <w:r>
              <w:rPr>
                <w:rFonts w:ascii="宋体" w:hAnsi="宋体" w:cs="宋体" w:hint="eastAsia"/>
              </w:rPr>
              <w:t>自救与互救</w:t>
            </w:r>
          </w:p>
        </w:tc>
        <w:tc>
          <w:tcPr>
            <w:tcW w:w="3096" w:type="pct"/>
            <w:gridSpan w:val="4"/>
            <w:vAlign w:val="center"/>
          </w:tcPr>
          <w:p w:rsidR="004F3E5C" w:rsidRDefault="004D2E14">
            <w:pPr>
              <w:rPr>
                <w:rFonts w:ascii="宋体" w:hAnsi="宋体" w:cs="宋体"/>
              </w:rPr>
            </w:pPr>
            <w:r>
              <w:rPr>
                <w:rFonts w:ascii="宋体" w:hAnsi="宋体" w:cs="宋体" w:hint="eastAsia"/>
              </w:rPr>
              <w:t>1、救护人必须使用适当的灭火器具，如果是电气火灾不可直接用手或其他金属及潮湿的构件作为救护工具，且要用一只手操作，以防触电。</w:t>
            </w:r>
          </w:p>
          <w:p w:rsidR="004F3E5C" w:rsidRDefault="004D2E14">
            <w:pPr>
              <w:rPr>
                <w:rFonts w:ascii="宋体" w:hAnsi="宋体" w:cs="宋体"/>
              </w:rPr>
            </w:pPr>
            <w:r>
              <w:rPr>
                <w:rFonts w:ascii="宋体" w:hAnsi="宋体" w:cs="宋体" w:hint="eastAsia"/>
              </w:rPr>
              <w:t>2、对受伤者实施救护时，应防止受伤者摔伤（特别是当触电者在高处时）或者对身体烧伤表面造成损伤。</w:t>
            </w:r>
          </w:p>
          <w:p w:rsidR="004F3E5C" w:rsidRDefault="004D2E14">
            <w:pPr>
              <w:rPr>
                <w:rFonts w:ascii="宋体" w:hAnsi="宋体" w:cs="宋体"/>
              </w:rPr>
            </w:pPr>
            <w:r>
              <w:rPr>
                <w:rFonts w:ascii="宋体" w:hAnsi="宋体" w:cs="宋体" w:hint="eastAsia"/>
              </w:rPr>
              <w:t>3、如事故发生在夜间或无照明区域，应迅速解决临时照明。</w:t>
            </w:r>
          </w:p>
          <w:p w:rsidR="004F3E5C" w:rsidRDefault="004D2E14">
            <w:pPr>
              <w:rPr>
                <w:rFonts w:ascii="宋体" w:hAnsi="宋体" w:cs="宋体"/>
              </w:rPr>
            </w:pPr>
            <w:r>
              <w:rPr>
                <w:rFonts w:ascii="宋体" w:hAnsi="宋体" w:cs="宋体" w:hint="eastAsia"/>
              </w:rPr>
              <w:t>4、使受伤者迅速脱离事故现场，至空气流通处，安静平卧，解开衣服以利呼吸（烧伤皮肤与衣物粘在一起，慎动，避免对皮肤造成二次损伤），严密观察，等待医生前来救治（较轻者）。</w:t>
            </w:r>
          </w:p>
          <w:p w:rsidR="004F3E5C" w:rsidRDefault="004D2E14">
            <w:pPr>
              <w:rPr>
                <w:rFonts w:ascii="宋体" w:hAnsi="宋体" w:cs="宋体"/>
              </w:rPr>
            </w:pPr>
            <w:r>
              <w:rPr>
                <w:rFonts w:ascii="宋体" w:hAnsi="宋体" w:cs="宋体" w:hint="eastAsia"/>
              </w:rPr>
              <w:t>5、伤者伤势严重、呼吸停止时，应立即施行人工呼吸和心脏按压复苏，并速请医生诊治或立即送往医院。</w:t>
            </w:r>
          </w:p>
          <w:p w:rsidR="004F3E5C" w:rsidRDefault="004D2E14">
            <w:pPr>
              <w:rPr>
                <w:rFonts w:ascii="宋体" w:hAnsi="宋体" w:cs="宋体"/>
              </w:rPr>
            </w:pPr>
            <w:r>
              <w:rPr>
                <w:rFonts w:ascii="宋体" w:hAnsi="宋体" w:cs="宋体" w:hint="eastAsia"/>
              </w:rPr>
              <w:t>6、在专业救援人员到来之前，对受伤者的急救不能终止。</w:t>
            </w:r>
          </w:p>
        </w:tc>
      </w:tr>
      <w:tr w:rsidR="004F3E5C">
        <w:trPr>
          <w:trHeight w:val="65"/>
          <w:jc w:val="center"/>
        </w:trPr>
        <w:tc>
          <w:tcPr>
            <w:tcW w:w="374" w:type="pct"/>
            <w:vMerge/>
            <w:vAlign w:val="center"/>
          </w:tcPr>
          <w:p w:rsidR="004F3E5C" w:rsidRDefault="004F3E5C">
            <w:pPr>
              <w:widowControl/>
              <w:jc w:val="left"/>
              <w:rPr>
                <w:rFonts w:ascii="宋体" w:hAnsi="宋体" w:cs="宋体"/>
                <w:b/>
                <w:bCs/>
              </w:rPr>
            </w:pPr>
          </w:p>
        </w:tc>
        <w:tc>
          <w:tcPr>
            <w:tcW w:w="1528" w:type="pct"/>
            <w:vAlign w:val="center"/>
          </w:tcPr>
          <w:p w:rsidR="004F3E5C" w:rsidRDefault="004D2E14">
            <w:pPr>
              <w:jc w:val="center"/>
              <w:rPr>
                <w:rFonts w:ascii="宋体" w:hAnsi="宋体" w:cs="宋体"/>
              </w:rPr>
            </w:pPr>
            <w:r>
              <w:rPr>
                <w:rFonts w:ascii="宋体" w:hAnsi="宋体" w:cs="宋体" w:hint="eastAsia"/>
              </w:rPr>
              <w:t>人员能力</w:t>
            </w:r>
          </w:p>
        </w:tc>
        <w:tc>
          <w:tcPr>
            <w:tcW w:w="3096" w:type="pct"/>
            <w:gridSpan w:val="4"/>
            <w:vAlign w:val="center"/>
          </w:tcPr>
          <w:p w:rsidR="004F3E5C" w:rsidRDefault="004D2E14">
            <w:pPr>
              <w:rPr>
                <w:rFonts w:ascii="宋体" w:hAnsi="宋体" w:cs="宋体"/>
              </w:rPr>
            </w:pPr>
            <w:r>
              <w:rPr>
                <w:rFonts w:ascii="宋体" w:hAnsi="宋体" w:cs="宋体" w:hint="eastAsia"/>
              </w:rPr>
              <w:t>1、初期火灾发现者及时用适当灭火器具扑救，并呼叫周边人员协助。</w:t>
            </w:r>
          </w:p>
          <w:p w:rsidR="004F3E5C" w:rsidRDefault="004D2E14">
            <w:pPr>
              <w:rPr>
                <w:rFonts w:ascii="宋体" w:hAnsi="宋体" w:cs="宋体"/>
              </w:rPr>
            </w:pPr>
            <w:r>
              <w:rPr>
                <w:rFonts w:ascii="宋体" w:hAnsi="宋体" w:cs="宋体" w:hint="eastAsia"/>
              </w:rPr>
              <w:t>2、无法控制火情时人员撤离到安全地带。</w:t>
            </w:r>
          </w:p>
        </w:tc>
      </w:tr>
      <w:tr w:rsidR="004F3E5C">
        <w:trPr>
          <w:trHeight w:val="65"/>
          <w:jc w:val="center"/>
        </w:trPr>
        <w:tc>
          <w:tcPr>
            <w:tcW w:w="374" w:type="pct"/>
            <w:vMerge/>
            <w:vAlign w:val="center"/>
          </w:tcPr>
          <w:p w:rsidR="004F3E5C" w:rsidRDefault="004F3E5C">
            <w:pPr>
              <w:widowControl/>
              <w:jc w:val="left"/>
              <w:rPr>
                <w:rFonts w:ascii="宋体" w:hAnsi="宋体" w:cs="宋体"/>
                <w:b/>
                <w:bCs/>
              </w:rPr>
            </w:pPr>
          </w:p>
        </w:tc>
        <w:tc>
          <w:tcPr>
            <w:tcW w:w="1528" w:type="pct"/>
            <w:vAlign w:val="center"/>
          </w:tcPr>
          <w:p w:rsidR="004F3E5C" w:rsidRDefault="004D2E14">
            <w:pPr>
              <w:jc w:val="center"/>
              <w:rPr>
                <w:rFonts w:ascii="宋体" w:hAnsi="宋体" w:cs="宋体"/>
              </w:rPr>
            </w:pPr>
            <w:r>
              <w:rPr>
                <w:rFonts w:ascii="宋体" w:hAnsi="宋体" w:cs="宋体" w:hint="eastAsia"/>
              </w:rPr>
              <w:t>救援结束</w:t>
            </w:r>
          </w:p>
        </w:tc>
        <w:tc>
          <w:tcPr>
            <w:tcW w:w="3096" w:type="pct"/>
            <w:gridSpan w:val="4"/>
            <w:vAlign w:val="center"/>
          </w:tcPr>
          <w:p w:rsidR="004F3E5C" w:rsidRDefault="004D2E14">
            <w:pPr>
              <w:rPr>
                <w:rFonts w:ascii="宋体" w:hAnsi="宋体" w:cs="宋体"/>
              </w:rPr>
            </w:pPr>
            <w:r>
              <w:rPr>
                <w:rFonts w:ascii="宋体" w:hAnsi="宋体" w:cs="宋体" w:hint="eastAsia"/>
              </w:rPr>
              <w:t>1、险情排除后，组织相关人员对现场进行认真地检查，防止遗漏，再次造成事故。</w:t>
            </w:r>
          </w:p>
          <w:p w:rsidR="004F3E5C" w:rsidRDefault="004D2E14">
            <w:pPr>
              <w:rPr>
                <w:rFonts w:ascii="宋体" w:hAnsi="宋体" w:cs="宋体"/>
              </w:rPr>
            </w:pPr>
            <w:r>
              <w:rPr>
                <w:rFonts w:ascii="宋体" w:hAnsi="宋体" w:cs="宋体" w:hint="eastAsia"/>
              </w:rPr>
              <w:t>2、保护好现场，以便查清事故原因，吸取教训，制定防范措施.</w:t>
            </w:r>
          </w:p>
          <w:p w:rsidR="004F3E5C" w:rsidRDefault="004D2E14">
            <w:pPr>
              <w:rPr>
                <w:rFonts w:ascii="宋体" w:hAnsi="宋体" w:cs="宋体"/>
              </w:rPr>
            </w:pPr>
            <w:r>
              <w:rPr>
                <w:rFonts w:ascii="宋体" w:hAnsi="宋体" w:cs="宋体" w:hint="eastAsia"/>
              </w:rPr>
              <w:t>3、征得有关部门同意后，对现场进行彻底清洗处理，人员、设备、现场卫生，全面到位。然后报生产部门检查。</w:t>
            </w:r>
          </w:p>
        </w:tc>
      </w:tr>
      <w:tr w:rsidR="004F3E5C">
        <w:trPr>
          <w:trHeight w:val="65"/>
          <w:jc w:val="center"/>
        </w:trPr>
        <w:tc>
          <w:tcPr>
            <w:tcW w:w="374" w:type="pct"/>
            <w:vMerge/>
            <w:vAlign w:val="center"/>
          </w:tcPr>
          <w:p w:rsidR="004F3E5C" w:rsidRDefault="004F3E5C">
            <w:pPr>
              <w:widowControl/>
              <w:jc w:val="left"/>
              <w:rPr>
                <w:rFonts w:ascii="宋体" w:hAnsi="宋体" w:cs="宋体"/>
                <w:b/>
                <w:bCs/>
              </w:rPr>
            </w:pPr>
          </w:p>
        </w:tc>
        <w:tc>
          <w:tcPr>
            <w:tcW w:w="1528" w:type="pct"/>
            <w:vAlign w:val="center"/>
          </w:tcPr>
          <w:p w:rsidR="004F3E5C" w:rsidRDefault="004D2E14">
            <w:pPr>
              <w:jc w:val="center"/>
              <w:rPr>
                <w:rFonts w:ascii="宋体" w:hAnsi="宋体" w:cs="宋体"/>
              </w:rPr>
            </w:pPr>
            <w:r>
              <w:rPr>
                <w:rFonts w:ascii="宋体" w:hAnsi="宋体" w:cs="宋体" w:hint="eastAsia"/>
              </w:rPr>
              <w:t>特别警示</w:t>
            </w:r>
          </w:p>
        </w:tc>
        <w:tc>
          <w:tcPr>
            <w:tcW w:w="3096" w:type="pct"/>
            <w:gridSpan w:val="4"/>
            <w:vAlign w:val="center"/>
          </w:tcPr>
          <w:p w:rsidR="004F3E5C" w:rsidRDefault="004D2E14">
            <w:pPr>
              <w:numPr>
                <w:ilvl w:val="0"/>
                <w:numId w:val="7"/>
              </w:numPr>
              <w:rPr>
                <w:rFonts w:ascii="宋体" w:hAnsi="宋体" w:cs="宋体"/>
              </w:rPr>
            </w:pPr>
            <w:r>
              <w:rPr>
                <w:rFonts w:ascii="宋体" w:hAnsi="宋体" w:cs="宋体" w:hint="eastAsia"/>
              </w:rPr>
              <w:t>保持救援电话畅通；</w:t>
            </w:r>
          </w:p>
          <w:p w:rsidR="004F3E5C" w:rsidRDefault="004D2E14">
            <w:pPr>
              <w:numPr>
                <w:ilvl w:val="0"/>
                <w:numId w:val="7"/>
              </w:numPr>
              <w:rPr>
                <w:rFonts w:ascii="宋体" w:hAnsi="宋体" w:cs="宋体"/>
              </w:rPr>
            </w:pPr>
            <w:r>
              <w:rPr>
                <w:rFonts w:ascii="宋体" w:hAnsi="宋体" w:cs="宋体" w:hint="eastAsia"/>
              </w:rPr>
              <w:t>对应急救援器材进行经常性的检查和保养；</w:t>
            </w:r>
          </w:p>
          <w:p w:rsidR="004F3E5C" w:rsidRDefault="004D2E14">
            <w:pPr>
              <w:numPr>
                <w:ilvl w:val="0"/>
                <w:numId w:val="7"/>
              </w:numPr>
              <w:rPr>
                <w:rFonts w:ascii="宋体" w:hAnsi="宋体" w:cs="宋体"/>
              </w:rPr>
            </w:pPr>
            <w:r>
              <w:rPr>
                <w:rFonts w:ascii="宋体" w:hAnsi="宋体" w:cs="宋体" w:hint="eastAsia"/>
              </w:rPr>
              <w:t>应急疏散时的人数查点；</w:t>
            </w:r>
          </w:p>
          <w:p w:rsidR="004F3E5C" w:rsidRDefault="004D2E14">
            <w:pPr>
              <w:rPr>
                <w:rFonts w:ascii="宋体" w:hAnsi="宋体" w:cs="宋体"/>
              </w:rPr>
            </w:pPr>
            <w:r>
              <w:rPr>
                <w:rFonts w:ascii="宋体" w:hAnsi="宋体" w:cs="宋体" w:hint="eastAsia"/>
              </w:rPr>
              <w:lastRenderedPageBreak/>
              <w:t>4、救援结束后的人员、物资查点。</w:t>
            </w:r>
          </w:p>
        </w:tc>
      </w:tr>
    </w:tbl>
    <w:p w:rsidR="004F3E5C" w:rsidRDefault="004F3E5C">
      <w:pPr>
        <w:rPr>
          <w:rFonts w:ascii="宋体" w:hAnsi="宋体" w:cs="宋体"/>
        </w:rPr>
      </w:pPr>
    </w:p>
    <w:p w:rsidR="004F3E5C" w:rsidRDefault="004D2E14">
      <w:pPr>
        <w:pStyle w:val="4"/>
        <w:ind w:firstLine="562"/>
        <w:rPr>
          <w:rFonts w:ascii="宋体" w:hAnsi="宋体" w:cs="宋体"/>
          <w:b/>
          <w:bCs w:val="0"/>
        </w:rPr>
      </w:pPr>
      <w:bookmarkStart w:id="318" w:name="_Toc504989640"/>
      <w:bookmarkStart w:id="319" w:name="_Toc3126"/>
      <w:bookmarkStart w:id="320" w:name="_Toc25543"/>
      <w:bookmarkStart w:id="321" w:name="_Toc530594673"/>
      <w:bookmarkStart w:id="322" w:name="_Toc6735"/>
      <w:bookmarkStart w:id="323" w:name="_Toc14827"/>
      <w:bookmarkEnd w:id="318"/>
      <w:r>
        <w:rPr>
          <w:rFonts w:ascii="宋体" w:hAnsi="宋体" w:cs="宋体" w:hint="eastAsia"/>
          <w:b/>
          <w:bCs w:val="0"/>
        </w:rPr>
        <w:t>1.3.4油品泄漏事故现场处置方案</w:t>
      </w:r>
      <w:bookmarkEnd w:id="319"/>
      <w:bookmarkEnd w:id="320"/>
      <w:bookmarkEnd w:id="321"/>
      <w:bookmarkEnd w:id="322"/>
      <w:bookmarkEnd w:id="323"/>
    </w:p>
    <w:p w:rsidR="004F3E5C" w:rsidRDefault="004F3E5C"/>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2752"/>
        <w:gridCol w:w="924"/>
        <w:gridCol w:w="4175"/>
        <w:gridCol w:w="884"/>
      </w:tblGrid>
      <w:tr w:rsidR="004F3E5C">
        <w:trPr>
          <w:trHeight w:val="485"/>
          <w:jc w:val="center"/>
        </w:trPr>
        <w:tc>
          <w:tcPr>
            <w:tcW w:w="294" w:type="pct"/>
            <w:vMerge w:val="restart"/>
            <w:vAlign w:val="center"/>
          </w:tcPr>
          <w:p w:rsidR="004F3E5C" w:rsidRDefault="004D2E14">
            <w:pPr>
              <w:jc w:val="center"/>
              <w:rPr>
                <w:rFonts w:ascii="宋体" w:hAnsi="宋体" w:cs="宋体"/>
                <w:b/>
                <w:bCs/>
              </w:rPr>
            </w:pPr>
            <w:r>
              <w:rPr>
                <w:rFonts w:ascii="宋体" w:hAnsi="宋体" w:cs="宋体" w:hint="eastAsia"/>
                <w:b/>
                <w:bCs/>
              </w:rPr>
              <w:t>事</w:t>
            </w:r>
          </w:p>
          <w:p w:rsidR="004F3E5C" w:rsidRDefault="004D2E14">
            <w:pPr>
              <w:jc w:val="center"/>
              <w:rPr>
                <w:rFonts w:ascii="宋体" w:hAnsi="宋体" w:cs="宋体"/>
                <w:b/>
                <w:bCs/>
              </w:rPr>
            </w:pPr>
            <w:r>
              <w:rPr>
                <w:rFonts w:ascii="宋体" w:hAnsi="宋体" w:cs="宋体" w:hint="eastAsia"/>
                <w:b/>
                <w:bCs/>
              </w:rPr>
              <w:t>故</w:t>
            </w:r>
          </w:p>
          <w:p w:rsidR="004F3E5C" w:rsidRDefault="004D2E14">
            <w:pPr>
              <w:jc w:val="center"/>
              <w:rPr>
                <w:rFonts w:ascii="宋体" w:hAnsi="宋体" w:cs="宋体"/>
                <w:b/>
                <w:bCs/>
              </w:rPr>
            </w:pPr>
            <w:r>
              <w:rPr>
                <w:rFonts w:ascii="宋体" w:hAnsi="宋体" w:cs="宋体" w:hint="eastAsia"/>
                <w:b/>
                <w:bCs/>
              </w:rPr>
              <w:t>特</w:t>
            </w:r>
          </w:p>
          <w:p w:rsidR="004F3E5C" w:rsidRDefault="004D2E14">
            <w:pPr>
              <w:jc w:val="center"/>
              <w:rPr>
                <w:rFonts w:ascii="宋体" w:hAnsi="宋体" w:cs="宋体"/>
                <w:b/>
                <w:bCs/>
              </w:rPr>
            </w:pPr>
            <w:r>
              <w:rPr>
                <w:rFonts w:ascii="宋体" w:hAnsi="宋体" w:cs="宋体" w:hint="eastAsia"/>
                <w:b/>
                <w:bCs/>
              </w:rPr>
              <w:t>征</w:t>
            </w:r>
          </w:p>
        </w:tc>
        <w:tc>
          <w:tcPr>
            <w:tcW w:w="1482" w:type="pct"/>
            <w:vAlign w:val="center"/>
          </w:tcPr>
          <w:p w:rsidR="004F3E5C" w:rsidRDefault="004D2E14">
            <w:pPr>
              <w:jc w:val="center"/>
              <w:rPr>
                <w:rFonts w:ascii="宋体" w:hAnsi="宋体" w:cs="宋体"/>
              </w:rPr>
            </w:pPr>
            <w:r>
              <w:rPr>
                <w:rFonts w:ascii="宋体" w:hAnsi="宋体" w:cs="宋体" w:hint="eastAsia"/>
              </w:rPr>
              <w:t>区域（装置）名称</w:t>
            </w:r>
          </w:p>
        </w:tc>
        <w:tc>
          <w:tcPr>
            <w:tcW w:w="3223" w:type="pct"/>
            <w:gridSpan w:val="3"/>
            <w:vAlign w:val="center"/>
          </w:tcPr>
          <w:p w:rsidR="004F3E5C" w:rsidRDefault="004D2E14">
            <w:pPr>
              <w:rPr>
                <w:rFonts w:ascii="宋体" w:hAnsi="宋体" w:cs="宋体"/>
              </w:rPr>
            </w:pPr>
            <w:r>
              <w:rPr>
                <w:rFonts w:ascii="宋体" w:hAnsi="宋体" w:cs="宋体" w:hint="eastAsia"/>
              </w:rPr>
              <w:t>罐区、加油区</w:t>
            </w:r>
          </w:p>
        </w:tc>
      </w:tr>
      <w:tr w:rsidR="004F3E5C">
        <w:trPr>
          <w:trHeight w:val="447"/>
          <w:jc w:val="center"/>
        </w:trPr>
        <w:tc>
          <w:tcPr>
            <w:tcW w:w="294" w:type="pct"/>
            <w:vMerge/>
            <w:vAlign w:val="center"/>
          </w:tcPr>
          <w:p w:rsidR="004F3E5C" w:rsidRDefault="004F3E5C">
            <w:pPr>
              <w:widowControl/>
              <w:jc w:val="left"/>
              <w:rPr>
                <w:rFonts w:ascii="宋体" w:hAnsi="宋体" w:cs="宋体"/>
                <w:b/>
                <w:bCs/>
              </w:rPr>
            </w:pPr>
          </w:p>
        </w:tc>
        <w:tc>
          <w:tcPr>
            <w:tcW w:w="1482" w:type="pct"/>
            <w:vAlign w:val="center"/>
          </w:tcPr>
          <w:p w:rsidR="004F3E5C" w:rsidRDefault="004D2E14">
            <w:pPr>
              <w:jc w:val="center"/>
              <w:rPr>
                <w:rFonts w:ascii="宋体" w:hAnsi="宋体" w:cs="宋体"/>
              </w:rPr>
            </w:pPr>
            <w:r>
              <w:rPr>
                <w:rFonts w:ascii="宋体" w:hAnsi="宋体" w:cs="宋体" w:hint="eastAsia"/>
              </w:rPr>
              <w:t>可能发生的事故类型</w:t>
            </w:r>
          </w:p>
        </w:tc>
        <w:tc>
          <w:tcPr>
            <w:tcW w:w="3223" w:type="pct"/>
            <w:gridSpan w:val="3"/>
            <w:vAlign w:val="center"/>
          </w:tcPr>
          <w:p w:rsidR="004F3E5C" w:rsidRDefault="004D2E14">
            <w:pPr>
              <w:rPr>
                <w:rFonts w:ascii="宋体" w:hAnsi="宋体" w:cs="宋体"/>
              </w:rPr>
            </w:pPr>
            <w:r>
              <w:rPr>
                <w:rFonts w:ascii="宋体" w:hAnsi="宋体" w:cs="宋体" w:hint="eastAsia"/>
              </w:rPr>
              <w:t>汽油、柴油发生泄漏</w:t>
            </w:r>
          </w:p>
        </w:tc>
      </w:tr>
      <w:tr w:rsidR="004F3E5C">
        <w:trPr>
          <w:trHeight w:val="856"/>
          <w:jc w:val="center"/>
        </w:trPr>
        <w:tc>
          <w:tcPr>
            <w:tcW w:w="294" w:type="pct"/>
            <w:vMerge/>
            <w:vAlign w:val="center"/>
          </w:tcPr>
          <w:p w:rsidR="004F3E5C" w:rsidRDefault="004F3E5C">
            <w:pPr>
              <w:widowControl/>
              <w:jc w:val="left"/>
              <w:rPr>
                <w:rFonts w:ascii="宋体" w:hAnsi="宋体" w:cs="宋体"/>
                <w:b/>
                <w:bCs/>
              </w:rPr>
            </w:pPr>
          </w:p>
        </w:tc>
        <w:tc>
          <w:tcPr>
            <w:tcW w:w="1482" w:type="pct"/>
            <w:vAlign w:val="center"/>
          </w:tcPr>
          <w:p w:rsidR="004F3E5C" w:rsidRDefault="004D2E14">
            <w:pPr>
              <w:jc w:val="center"/>
              <w:rPr>
                <w:rFonts w:ascii="宋体" w:hAnsi="宋体" w:cs="宋体"/>
              </w:rPr>
            </w:pPr>
            <w:r>
              <w:rPr>
                <w:rFonts w:ascii="宋体" w:hAnsi="宋体" w:cs="宋体" w:hint="eastAsia"/>
              </w:rPr>
              <w:t>可能发生的季节、时段</w:t>
            </w:r>
          </w:p>
        </w:tc>
        <w:tc>
          <w:tcPr>
            <w:tcW w:w="3223" w:type="pct"/>
            <w:gridSpan w:val="3"/>
            <w:vAlign w:val="center"/>
          </w:tcPr>
          <w:p w:rsidR="004F3E5C" w:rsidRDefault="004D2E14">
            <w:pPr>
              <w:rPr>
                <w:rFonts w:ascii="宋体" w:hAnsi="宋体" w:cs="宋体"/>
              </w:rPr>
            </w:pPr>
            <w:r>
              <w:rPr>
                <w:rFonts w:ascii="宋体" w:hAnsi="宋体" w:cs="宋体" w:hint="eastAsia"/>
              </w:rPr>
              <w:t>生产作业活动引发的泄漏事故则没有明显的季节特征。</w:t>
            </w:r>
          </w:p>
        </w:tc>
      </w:tr>
      <w:tr w:rsidR="004F3E5C">
        <w:trPr>
          <w:trHeight w:val="856"/>
          <w:jc w:val="center"/>
        </w:trPr>
        <w:tc>
          <w:tcPr>
            <w:tcW w:w="294" w:type="pct"/>
            <w:vMerge/>
            <w:vAlign w:val="center"/>
          </w:tcPr>
          <w:p w:rsidR="004F3E5C" w:rsidRDefault="004F3E5C">
            <w:pPr>
              <w:widowControl/>
              <w:jc w:val="left"/>
              <w:rPr>
                <w:rFonts w:ascii="宋体" w:hAnsi="宋体" w:cs="宋体"/>
                <w:b/>
                <w:bCs/>
              </w:rPr>
            </w:pPr>
          </w:p>
        </w:tc>
        <w:tc>
          <w:tcPr>
            <w:tcW w:w="1482" w:type="pct"/>
            <w:vAlign w:val="center"/>
          </w:tcPr>
          <w:p w:rsidR="004F3E5C" w:rsidRDefault="004D2E14">
            <w:pPr>
              <w:jc w:val="center"/>
              <w:rPr>
                <w:rFonts w:ascii="宋体" w:hAnsi="宋体" w:cs="宋体"/>
              </w:rPr>
            </w:pPr>
            <w:r>
              <w:rPr>
                <w:rFonts w:ascii="宋体" w:hAnsi="宋体" w:cs="宋体" w:hint="eastAsia"/>
              </w:rPr>
              <w:t>事故征兆</w:t>
            </w:r>
          </w:p>
        </w:tc>
        <w:tc>
          <w:tcPr>
            <w:tcW w:w="3223" w:type="pct"/>
            <w:gridSpan w:val="3"/>
            <w:vAlign w:val="center"/>
          </w:tcPr>
          <w:p w:rsidR="004F3E5C" w:rsidRDefault="004D2E14">
            <w:pPr>
              <w:rPr>
                <w:rFonts w:ascii="宋体" w:hAnsi="宋体" w:cs="宋体"/>
              </w:rPr>
            </w:pPr>
            <w:r>
              <w:rPr>
                <w:rFonts w:ascii="宋体" w:hAnsi="宋体" w:cs="宋体" w:hint="eastAsia"/>
              </w:rPr>
              <w:t>油品管道、阀门及腐蚀、油罐腐蚀，或其他外在因素导致损坏；违章操作、加油枪自封故障致油箱溢油；违章驾驶导致罐车撞击破损；液位仪故障、量尺不准、管理不到位导致溢油；卸车软管破损或接管不牢；人为破坏等。</w:t>
            </w:r>
          </w:p>
        </w:tc>
      </w:tr>
      <w:tr w:rsidR="004F3E5C">
        <w:trPr>
          <w:trHeight w:val="1265"/>
          <w:jc w:val="center"/>
        </w:trPr>
        <w:tc>
          <w:tcPr>
            <w:tcW w:w="294" w:type="pct"/>
            <w:vMerge/>
            <w:vAlign w:val="center"/>
          </w:tcPr>
          <w:p w:rsidR="004F3E5C" w:rsidRDefault="004F3E5C">
            <w:pPr>
              <w:widowControl/>
              <w:jc w:val="left"/>
              <w:rPr>
                <w:rFonts w:ascii="宋体" w:hAnsi="宋体" w:cs="宋体"/>
                <w:b/>
                <w:bCs/>
              </w:rPr>
            </w:pPr>
          </w:p>
        </w:tc>
        <w:tc>
          <w:tcPr>
            <w:tcW w:w="1482" w:type="pct"/>
            <w:vAlign w:val="center"/>
          </w:tcPr>
          <w:p w:rsidR="004F3E5C" w:rsidRDefault="004D2E14">
            <w:pPr>
              <w:jc w:val="center"/>
              <w:rPr>
                <w:rFonts w:ascii="宋体" w:hAnsi="宋体" w:cs="宋体"/>
              </w:rPr>
            </w:pPr>
            <w:r>
              <w:rPr>
                <w:rFonts w:ascii="宋体" w:hAnsi="宋体" w:cs="宋体" w:hint="eastAsia"/>
              </w:rPr>
              <w:t>事故危害程度</w:t>
            </w:r>
          </w:p>
        </w:tc>
        <w:tc>
          <w:tcPr>
            <w:tcW w:w="3223" w:type="pct"/>
            <w:gridSpan w:val="3"/>
            <w:vAlign w:val="center"/>
          </w:tcPr>
          <w:p w:rsidR="004F3E5C" w:rsidRDefault="004D2E14">
            <w:pPr>
              <w:rPr>
                <w:rStyle w:val="200"/>
                <w:rFonts w:cs="宋体" w:hint="default"/>
                <w:sz w:val="21"/>
                <w:szCs w:val="21"/>
              </w:rPr>
            </w:pPr>
            <w:r>
              <w:rPr>
                <w:rFonts w:ascii="宋体" w:hAnsi="宋体" w:cs="宋体" w:hint="eastAsia"/>
                <w:b/>
                <w:bCs/>
              </w:rPr>
              <w:t>汽油：</w:t>
            </w:r>
            <w:r>
              <w:rPr>
                <w:rStyle w:val="200"/>
                <w:rFonts w:cs="宋体" w:hint="default"/>
                <w:sz w:val="21"/>
                <w:szCs w:val="21"/>
              </w:rPr>
              <w:t>蒸气对上呼吸道有强烈刺激性，在高温时吸入伤害增加。吸入高浓度的气体/蒸气引起肺刺激，伴有咳嗽、恶心；出现头痛、头晕、反射迟钝、疲乏和共济失调等中枢神经抑制症状。如果长时间接触高浓度溶剂蒸气，可导致麻醉、意识不清甚至昏迷和死亡。</w:t>
            </w:r>
          </w:p>
          <w:p w:rsidR="004F3E5C" w:rsidRDefault="004D2E14">
            <w:pPr>
              <w:rPr>
                <w:rStyle w:val="200"/>
                <w:rFonts w:cs="宋体" w:hint="default"/>
                <w:sz w:val="21"/>
                <w:szCs w:val="21"/>
              </w:rPr>
            </w:pPr>
            <w:r>
              <w:rPr>
                <w:rStyle w:val="200"/>
                <w:rFonts w:cs="宋体" w:hint="default"/>
                <w:b/>
                <w:bCs/>
                <w:sz w:val="21"/>
                <w:szCs w:val="21"/>
              </w:rPr>
              <w:t>柴油：</w:t>
            </w:r>
            <w:r>
              <w:rPr>
                <w:rStyle w:val="200"/>
                <w:rFonts w:cs="宋体" w:hint="default"/>
                <w:sz w:val="21"/>
                <w:szCs w:val="21"/>
              </w:rPr>
              <w:t>柴油的</w:t>
            </w:r>
            <w:hyperlink r:id="rId19" w:history="1">
              <w:r>
                <w:rPr>
                  <w:rStyle w:val="af7"/>
                  <w:rFonts w:ascii="宋体" w:hAnsi="宋体" w:cs="宋体" w:hint="eastAsia"/>
                  <w:color w:val="auto"/>
                  <w:u w:val="none"/>
                </w:rPr>
                <w:t>雾滴</w:t>
              </w:r>
            </w:hyperlink>
            <w:r>
              <w:rPr>
                <w:rFonts w:ascii="宋体" w:hAnsi="宋体" w:cs="宋体" w:hint="eastAsia"/>
              </w:rPr>
              <w:t>吸入后可致</w:t>
            </w:r>
            <w:hyperlink r:id="rId20" w:history="1">
              <w:r>
                <w:rPr>
                  <w:rStyle w:val="af7"/>
                  <w:rFonts w:ascii="宋体" w:hAnsi="宋体" w:cs="宋体" w:hint="eastAsia"/>
                  <w:color w:val="auto"/>
                  <w:u w:val="none"/>
                </w:rPr>
                <w:t>吸入性肺炎</w:t>
              </w:r>
            </w:hyperlink>
            <w:r>
              <w:rPr>
                <w:rFonts w:ascii="宋体" w:hAnsi="宋体" w:cs="宋体" w:hint="eastAsia"/>
              </w:rPr>
              <w:t>。皮肤接触柴油可致接触性皮炎。</w:t>
            </w:r>
          </w:p>
          <w:p w:rsidR="004F3E5C" w:rsidRDefault="004D2E14">
            <w:pPr>
              <w:rPr>
                <w:rStyle w:val="200"/>
                <w:rFonts w:cs="宋体" w:hint="default"/>
                <w:sz w:val="21"/>
                <w:szCs w:val="21"/>
              </w:rPr>
            </w:pPr>
            <w:r>
              <w:rPr>
                <w:rStyle w:val="200"/>
                <w:rFonts w:cs="宋体" w:hint="default"/>
                <w:sz w:val="21"/>
                <w:szCs w:val="21"/>
              </w:rPr>
              <w:t>汽油、柴油均可燃，遇点火源可能引发火灾，甚至爆炸事故。</w:t>
            </w:r>
          </w:p>
        </w:tc>
      </w:tr>
      <w:tr w:rsidR="004F3E5C">
        <w:trPr>
          <w:trHeight w:val="50"/>
          <w:jc w:val="center"/>
        </w:trPr>
        <w:tc>
          <w:tcPr>
            <w:tcW w:w="294" w:type="pct"/>
            <w:vMerge/>
            <w:vAlign w:val="center"/>
          </w:tcPr>
          <w:p w:rsidR="004F3E5C" w:rsidRDefault="004F3E5C">
            <w:pPr>
              <w:widowControl/>
              <w:jc w:val="left"/>
              <w:rPr>
                <w:rFonts w:ascii="宋体" w:hAnsi="宋体" w:cs="宋体"/>
                <w:b/>
                <w:bCs/>
              </w:rPr>
            </w:pPr>
          </w:p>
        </w:tc>
        <w:tc>
          <w:tcPr>
            <w:tcW w:w="1482" w:type="pct"/>
          </w:tcPr>
          <w:p w:rsidR="004F3E5C" w:rsidRDefault="004D2E14">
            <w:pPr>
              <w:jc w:val="center"/>
              <w:rPr>
                <w:rFonts w:ascii="宋体" w:hAnsi="宋体" w:cs="宋体"/>
              </w:rPr>
            </w:pPr>
            <w:r>
              <w:rPr>
                <w:rFonts w:ascii="宋体" w:hAnsi="宋体" w:cs="宋体" w:hint="eastAsia"/>
              </w:rPr>
              <w:t>可能引发的次生、衍生事故</w:t>
            </w:r>
          </w:p>
        </w:tc>
        <w:tc>
          <w:tcPr>
            <w:tcW w:w="3223" w:type="pct"/>
            <w:gridSpan w:val="3"/>
            <w:vAlign w:val="center"/>
          </w:tcPr>
          <w:p w:rsidR="004F3E5C" w:rsidRDefault="004D2E14">
            <w:pPr>
              <w:rPr>
                <w:rFonts w:ascii="宋体" w:hAnsi="宋体" w:cs="宋体"/>
              </w:rPr>
            </w:pPr>
            <w:r>
              <w:rPr>
                <w:rFonts w:ascii="宋体" w:hAnsi="宋体" w:cs="宋体" w:hint="eastAsia"/>
              </w:rPr>
              <w:t>中毒窒息，火灾甚至爆炸</w:t>
            </w:r>
          </w:p>
        </w:tc>
      </w:tr>
      <w:tr w:rsidR="004F3E5C">
        <w:trPr>
          <w:trHeight w:val="856"/>
          <w:jc w:val="center"/>
        </w:trPr>
        <w:tc>
          <w:tcPr>
            <w:tcW w:w="294" w:type="pct"/>
            <w:vMerge/>
            <w:vAlign w:val="center"/>
          </w:tcPr>
          <w:p w:rsidR="004F3E5C" w:rsidRDefault="004F3E5C">
            <w:pPr>
              <w:widowControl/>
              <w:jc w:val="left"/>
              <w:rPr>
                <w:rFonts w:ascii="宋体" w:hAnsi="宋体" w:cs="宋体"/>
                <w:b/>
                <w:bCs/>
              </w:rPr>
            </w:pPr>
          </w:p>
        </w:tc>
        <w:tc>
          <w:tcPr>
            <w:tcW w:w="1482" w:type="pct"/>
          </w:tcPr>
          <w:p w:rsidR="004F3E5C" w:rsidRDefault="004D2E14">
            <w:pPr>
              <w:jc w:val="center"/>
              <w:rPr>
                <w:rFonts w:ascii="宋体" w:hAnsi="宋体" w:cs="宋体"/>
              </w:rPr>
            </w:pPr>
            <w:r>
              <w:rPr>
                <w:rFonts w:ascii="宋体" w:hAnsi="宋体" w:cs="宋体" w:hint="eastAsia"/>
              </w:rPr>
              <w:t>事故影响范围</w:t>
            </w:r>
          </w:p>
        </w:tc>
        <w:tc>
          <w:tcPr>
            <w:tcW w:w="3223" w:type="pct"/>
            <w:gridSpan w:val="3"/>
            <w:vAlign w:val="center"/>
          </w:tcPr>
          <w:p w:rsidR="004F3E5C" w:rsidRDefault="004D2E14">
            <w:pPr>
              <w:rPr>
                <w:rFonts w:ascii="宋体" w:hAnsi="宋体" w:cs="宋体"/>
              </w:rPr>
            </w:pPr>
            <w:r>
              <w:rPr>
                <w:rFonts w:ascii="宋体" w:hAnsi="宋体" w:cs="宋体" w:hint="eastAsia"/>
              </w:rPr>
              <w:t>如果得到及时、恰当地处理，事故影响范围可控制在事故发生区域；如应急处置不及时或控制失效，可能波及厂区其他区域，甚至影响周边企业、人员。</w:t>
            </w:r>
          </w:p>
        </w:tc>
      </w:tr>
      <w:tr w:rsidR="004F3E5C">
        <w:trPr>
          <w:trHeight w:val="856"/>
          <w:jc w:val="center"/>
        </w:trPr>
        <w:tc>
          <w:tcPr>
            <w:tcW w:w="294" w:type="pct"/>
            <w:vMerge w:val="restart"/>
            <w:vAlign w:val="center"/>
          </w:tcPr>
          <w:p w:rsidR="004F3E5C" w:rsidRDefault="004D2E14">
            <w:pPr>
              <w:jc w:val="center"/>
              <w:rPr>
                <w:rFonts w:ascii="宋体" w:hAnsi="宋体" w:cs="宋体"/>
                <w:b/>
                <w:bCs/>
              </w:rPr>
            </w:pPr>
            <w:r>
              <w:rPr>
                <w:rFonts w:ascii="宋体" w:hAnsi="宋体" w:cs="宋体" w:hint="eastAsia"/>
                <w:b/>
                <w:bCs/>
              </w:rPr>
              <w:t>应</w:t>
            </w:r>
          </w:p>
          <w:p w:rsidR="004F3E5C" w:rsidRDefault="004D2E14">
            <w:pPr>
              <w:jc w:val="center"/>
              <w:rPr>
                <w:rFonts w:ascii="宋体" w:hAnsi="宋体" w:cs="宋体"/>
                <w:b/>
                <w:bCs/>
              </w:rPr>
            </w:pPr>
            <w:r>
              <w:rPr>
                <w:rFonts w:ascii="宋体" w:hAnsi="宋体" w:cs="宋体" w:hint="eastAsia"/>
                <w:b/>
                <w:bCs/>
              </w:rPr>
              <w:t>急</w:t>
            </w:r>
          </w:p>
          <w:p w:rsidR="004F3E5C" w:rsidRDefault="004D2E14">
            <w:pPr>
              <w:jc w:val="center"/>
              <w:rPr>
                <w:rFonts w:ascii="宋体" w:hAnsi="宋体" w:cs="宋体"/>
                <w:b/>
                <w:bCs/>
              </w:rPr>
            </w:pPr>
            <w:r>
              <w:rPr>
                <w:rFonts w:ascii="宋体" w:hAnsi="宋体" w:cs="宋体" w:hint="eastAsia"/>
                <w:b/>
                <w:bCs/>
              </w:rPr>
              <w:t>组</w:t>
            </w:r>
          </w:p>
          <w:p w:rsidR="004F3E5C" w:rsidRDefault="004D2E14">
            <w:pPr>
              <w:jc w:val="center"/>
              <w:rPr>
                <w:rFonts w:ascii="宋体" w:hAnsi="宋体" w:cs="宋体"/>
                <w:b/>
                <w:bCs/>
              </w:rPr>
            </w:pPr>
            <w:r>
              <w:rPr>
                <w:rFonts w:ascii="宋体" w:hAnsi="宋体" w:cs="宋体" w:hint="eastAsia"/>
                <w:b/>
                <w:bCs/>
              </w:rPr>
              <w:t>织</w:t>
            </w:r>
          </w:p>
          <w:p w:rsidR="004F3E5C" w:rsidRDefault="004D2E14">
            <w:pPr>
              <w:jc w:val="center"/>
              <w:rPr>
                <w:rFonts w:ascii="宋体" w:hAnsi="宋体" w:cs="宋体"/>
                <w:b/>
                <w:bCs/>
              </w:rPr>
            </w:pPr>
            <w:r>
              <w:rPr>
                <w:rFonts w:ascii="宋体" w:hAnsi="宋体" w:cs="宋体" w:hint="eastAsia"/>
                <w:b/>
                <w:bCs/>
              </w:rPr>
              <w:t>与</w:t>
            </w:r>
          </w:p>
          <w:p w:rsidR="004F3E5C" w:rsidRDefault="004D2E14">
            <w:pPr>
              <w:jc w:val="center"/>
              <w:rPr>
                <w:rFonts w:ascii="宋体" w:hAnsi="宋体" w:cs="宋体"/>
                <w:b/>
                <w:bCs/>
              </w:rPr>
            </w:pPr>
            <w:r>
              <w:rPr>
                <w:rFonts w:ascii="宋体" w:hAnsi="宋体" w:cs="宋体" w:hint="eastAsia"/>
                <w:b/>
                <w:bCs/>
              </w:rPr>
              <w:t>职</w:t>
            </w:r>
          </w:p>
          <w:p w:rsidR="004F3E5C" w:rsidRDefault="004D2E14">
            <w:pPr>
              <w:jc w:val="center"/>
              <w:rPr>
                <w:rFonts w:ascii="宋体" w:hAnsi="宋体" w:cs="宋体"/>
                <w:b/>
                <w:bCs/>
              </w:rPr>
            </w:pPr>
            <w:r>
              <w:rPr>
                <w:rFonts w:ascii="宋体" w:hAnsi="宋体" w:cs="宋体" w:hint="eastAsia"/>
                <w:b/>
                <w:bCs/>
              </w:rPr>
              <w:t>责</w:t>
            </w:r>
          </w:p>
        </w:tc>
        <w:tc>
          <w:tcPr>
            <w:tcW w:w="1482" w:type="pct"/>
            <w:vAlign w:val="center"/>
          </w:tcPr>
          <w:p w:rsidR="004F3E5C" w:rsidRDefault="004D2E14">
            <w:pPr>
              <w:jc w:val="center"/>
              <w:rPr>
                <w:rFonts w:ascii="宋体" w:hAnsi="宋体" w:cs="宋体"/>
              </w:rPr>
            </w:pPr>
            <w:r>
              <w:rPr>
                <w:rFonts w:ascii="宋体" w:hAnsi="宋体" w:cs="宋体" w:hint="eastAsia"/>
              </w:rPr>
              <w:t>组织与人员</w:t>
            </w:r>
          </w:p>
        </w:tc>
        <w:tc>
          <w:tcPr>
            <w:tcW w:w="3223" w:type="pct"/>
            <w:gridSpan w:val="3"/>
            <w:vAlign w:val="center"/>
          </w:tcPr>
          <w:p w:rsidR="004F3E5C" w:rsidRDefault="004D2E14">
            <w:pPr>
              <w:rPr>
                <w:rFonts w:ascii="宋体" w:hAnsi="宋体" w:cs="宋体"/>
              </w:rPr>
            </w:pPr>
            <w:r>
              <w:rPr>
                <w:rFonts w:ascii="宋体" w:hAnsi="宋体" w:cs="宋体" w:hint="eastAsia"/>
              </w:rPr>
              <w:t>成立站长为组长的事故现场处置小组。</w:t>
            </w:r>
          </w:p>
        </w:tc>
      </w:tr>
      <w:tr w:rsidR="004F3E5C">
        <w:trPr>
          <w:trHeight w:val="202"/>
          <w:jc w:val="center"/>
        </w:trPr>
        <w:tc>
          <w:tcPr>
            <w:tcW w:w="294" w:type="pct"/>
            <w:vMerge/>
            <w:vAlign w:val="center"/>
          </w:tcPr>
          <w:p w:rsidR="004F3E5C" w:rsidRDefault="004F3E5C">
            <w:pPr>
              <w:widowControl/>
              <w:jc w:val="left"/>
              <w:rPr>
                <w:rFonts w:ascii="宋体" w:hAnsi="宋体" w:cs="宋体"/>
                <w:b/>
                <w:bCs/>
              </w:rPr>
            </w:pPr>
          </w:p>
        </w:tc>
        <w:tc>
          <w:tcPr>
            <w:tcW w:w="1482" w:type="pct"/>
            <w:vAlign w:val="center"/>
          </w:tcPr>
          <w:p w:rsidR="004F3E5C" w:rsidRDefault="004D2E14">
            <w:pPr>
              <w:jc w:val="center"/>
              <w:rPr>
                <w:rFonts w:ascii="宋体" w:hAnsi="宋体" w:cs="宋体"/>
              </w:rPr>
            </w:pPr>
            <w:r>
              <w:rPr>
                <w:rFonts w:ascii="宋体" w:hAnsi="宋体" w:cs="宋体" w:hint="eastAsia"/>
              </w:rPr>
              <w:t>应急职责</w:t>
            </w:r>
          </w:p>
        </w:tc>
        <w:tc>
          <w:tcPr>
            <w:tcW w:w="3223" w:type="pct"/>
            <w:gridSpan w:val="3"/>
            <w:vAlign w:val="center"/>
          </w:tcPr>
          <w:p w:rsidR="004F3E5C" w:rsidRDefault="004D2E14">
            <w:pPr>
              <w:rPr>
                <w:rFonts w:ascii="宋体" w:hAnsi="宋体" w:cs="宋体"/>
              </w:rPr>
            </w:pPr>
            <w:r>
              <w:rPr>
                <w:rFonts w:ascii="宋体" w:hAnsi="宋体" w:cs="宋体" w:hint="eastAsia"/>
              </w:rPr>
              <w:t>1、发现事故和隐患及时处理和报告；</w:t>
            </w:r>
          </w:p>
          <w:p w:rsidR="004F3E5C" w:rsidRDefault="004D2E14">
            <w:pPr>
              <w:rPr>
                <w:rFonts w:ascii="宋体" w:hAnsi="宋体" w:cs="宋体"/>
              </w:rPr>
            </w:pPr>
            <w:r>
              <w:rPr>
                <w:rFonts w:ascii="宋体" w:hAnsi="宋体" w:cs="宋体" w:hint="eastAsia"/>
              </w:rPr>
              <w:t>2、事故初起时，实施现场应急处置；</w:t>
            </w:r>
          </w:p>
          <w:p w:rsidR="004F3E5C" w:rsidRDefault="004D2E14">
            <w:pPr>
              <w:rPr>
                <w:rFonts w:ascii="宋体" w:hAnsi="宋体" w:cs="宋体"/>
              </w:rPr>
            </w:pPr>
            <w:r>
              <w:rPr>
                <w:rFonts w:ascii="宋体" w:hAnsi="宋体" w:cs="宋体" w:hint="eastAsia"/>
              </w:rPr>
              <w:t>3、听从上一级应急救援指挥机构的指挥进行应急救援；</w:t>
            </w:r>
          </w:p>
          <w:p w:rsidR="004F3E5C" w:rsidRDefault="004D2E14">
            <w:pPr>
              <w:rPr>
                <w:rFonts w:ascii="宋体" w:hAnsi="宋体" w:cs="宋体"/>
              </w:rPr>
            </w:pPr>
            <w:r>
              <w:rPr>
                <w:rFonts w:ascii="宋体" w:hAnsi="宋体" w:cs="宋体" w:hint="eastAsia"/>
              </w:rPr>
              <w:t>4、预计事故扩大时报告并请求启动上一级应急救援预案。</w:t>
            </w:r>
          </w:p>
        </w:tc>
      </w:tr>
      <w:tr w:rsidR="004F3E5C">
        <w:trPr>
          <w:trHeight w:val="447"/>
          <w:jc w:val="center"/>
        </w:trPr>
        <w:tc>
          <w:tcPr>
            <w:tcW w:w="294" w:type="pct"/>
            <w:vMerge w:val="restart"/>
            <w:vAlign w:val="center"/>
          </w:tcPr>
          <w:p w:rsidR="004F3E5C" w:rsidRDefault="004D2E14">
            <w:pPr>
              <w:jc w:val="center"/>
              <w:rPr>
                <w:rFonts w:ascii="宋体" w:hAnsi="宋体" w:cs="宋体"/>
                <w:b/>
                <w:bCs/>
              </w:rPr>
            </w:pPr>
            <w:r>
              <w:rPr>
                <w:rFonts w:ascii="宋体" w:hAnsi="宋体" w:cs="宋体" w:hint="eastAsia"/>
                <w:b/>
                <w:bCs/>
              </w:rPr>
              <w:t>应</w:t>
            </w:r>
          </w:p>
          <w:p w:rsidR="004F3E5C" w:rsidRDefault="004D2E14">
            <w:pPr>
              <w:jc w:val="center"/>
              <w:rPr>
                <w:rFonts w:ascii="宋体" w:hAnsi="宋体" w:cs="宋体"/>
                <w:b/>
                <w:bCs/>
              </w:rPr>
            </w:pPr>
            <w:r>
              <w:rPr>
                <w:rFonts w:ascii="宋体" w:hAnsi="宋体" w:cs="宋体" w:hint="eastAsia"/>
                <w:b/>
                <w:bCs/>
              </w:rPr>
              <w:t>急</w:t>
            </w:r>
          </w:p>
          <w:p w:rsidR="004F3E5C" w:rsidRDefault="004D2E14">
            <w:pPr>
              <w:jc w:val="center"/>
              <w:rPr>
                <w:rFonts w:ascii="宋体" w:hAnsi="宋体" w:cs="宋体"/>
                <w:b/>
                <w:bCs/>
              </w:rPr>
            </w:pPr>
            <w:r>
              <w:rPr>
                <w:rFonts w:ascii="宋体" w:hAnsi="宋体" w:cs="宋体" w:hint="eastAsia"/>
                <w:b/>
                <w:bCs/>
              </w:rPr>
              <w:t>处</w:t>
            </w:r>
          </w:p>
          <w:p w:rsidR="004F3E5C" w:rsidRDefault="004D2E14">
            <w:pPr>
              <w:jc w:val="center"/>
              <w:rPr>
                <w:rFonts w:ascii="宋体" w:hAnsi="宋体" w:cs="宋体"/>
                <w:b/>
                <w:bCs/>
              </w:rPr>
            </w:pPr>
            <w:r>
              <w:rPr>
                <w:rFonts w:ascii="宋体" w:hAnsi="宋体" w:cs="宋体" w:hint="eastAsia"/>
                <w:b/>
                <w:bCs/>
              </w:rPr>
              <w:t>置</w:t>
            </w:r>
          </w:p>
        </w:tc>
        <w:tc>
          <w:tcPr>
            <w:tcW w:w="1482" w:type="pct"/>
            <w:vAlign w:val="center"/>
          </w:tcPr>
          <w:p w:rsidR="004F3E5C" w:rsidRDefault="004D2E14">
            <w:pPr>
              <w:jc w:val="center"/>
              <w:rPr>
                <w:rFonts w:ascii="宋体" w:hAnsi="宋体" w:cs="宋体"/>
                <w:b/>
                <w:bCs/>
              </w:rPr>
            </w:pPr>
            <w:r>
              <w:rPr>
                <w:rFonts w:ascii="宋体" w:hAnsi="宋体" w:cs="宋体" w:hint="eastAsia"/>
                <w:b/>
                <w:bCs/>
              </w:rPr>
              <w:t>步骤</w:t>
            </w:r>
          </w:p>
        </w:tc>
        <w:tc>
          <w:tcPr>
            <w:tcW w:w="2747" w:type="pct"/>
            <w:gridSpan w:val="2"/>
            <w:vAlign w:val="center"/>
          </w:tcPr>
          <w:p w:rsidR="004F3E5C" w:rsidRDefault="004D2E14">
            <w:pPr>
              <w:jc w:val="center"/>
              <w:rPr>
                <w:rFonts w:ascii="宋体" w:hAnsi="宋体" w:cs="宋体"/>
                <w:b/>
                <w:bCs/>
              </w:rPr>
            </w:pPr>
            <w:r>
              <w:rPr>
                <w:rFonts w:ascii="宋体" w:hAnsi="宋体" w:cs="宋体" w:hint="eastAsia"/>
                <w:b/>
                <w:bCs/>
              </w:rPr>
              <w:t>处置</w:t>
            </w:r>
          </w:p>
        </w:tc>
        <w:tc>
          <w:tcPr>
            <w:tcW w:w="476" w:type="pct"/>
            <w:vAlign w:val="center"/>
          </w:tcPr>
          <w:p w:rsidR="004F3E5C" w:rsidRDefault="004D2E14">
            <w:pPr>
              <w:jc w:val="center"/>
              <w:rPr>
                <w:rFonts w:ascii="宋体" w:hAnsi="宋体" w:cs="宋体"/>
                <w:b/>
                <w:bCs/>
              </w:rPr>
            </w:pPr>
            <w:r>
              <w:rPr>
                <w:rFonts w:ascii="宋体" w:hAnsi="宋体" w:cs="宋体" w:hint="eastAsia"/>
                <w:b/>
                <w:bCs/>
              </w:rPr>
              <w:t>负责人</w:t>
            </w:r>
          </w:p>
        </w:tc>
      </w:tr>
      <w:tr w:rsidR="004F3E5C">
        <w:trPr>
          <w:trHeight w:val="856"/>
          <w:jc w:val="center"/>
        </w:trPr>
        <w:tc>
          <w:tcPr>
            <w:tcW w:w="294" w:type="pct"/>
            <w:vMerge/>
            <w:vAlign w:val="center"/>
          </w:tcPr>
          <w:p w:rsidR="004F3E5C" w:rsidRDefault="004F3E5C">
            <w:pPr>
              <w:widowControl/>
              <w:jc w:val="left"/>
              <w:rPr>
                <w:rFonts w:ascii="宋体" w:hAnsi="宋体" w:cs="宋体"/>
                <w:b/>
                <w:bCs/>
              </w:rPr>
            </w:pPr>
          </w:p>
        </w:tc>
        <w:tc>
          <w:tcPr>
            <w:tcW w:w="1482" w:type="pct"/>
            <w:vAlign w:val="center"/>
          </w:tcPr>
          <w:p w:rsidR="004F3E5C" w:rsidRDefault="004D2E14">
            <w:pPr>
              <w:jc w:val="center"/>
              <w:rPr>
                <w:rFonts w:ascii="宋体" w:hAnsi="宋体" w:cs="宋体"/>
              </w:rPr>
            </w:pPr>
            <w:r>
              <w:rPr>
                <w:rFonts w:ascii="宋体" w:hAnsi="宋体" w:cs="宋体" w:hint="eastAsia"/>
              </w:rPr>
              <w:t>发现异常</w:t>
            </w:r>
          </w:p>
        </w:tc>
        <w:tc>
          <w:tcPr>
            <w:tcW w:w="2747" w:type="pct"/>
            <w:gridSpan w:val="2"/>
            <w:vAlign w:val="center"/>
          </w:tcPr>
          <w:p w:rsidR="004F3E5C" w:rsidRDefault="004D2E14">
            <w:pPr>
              <w:rPr>
                <w:rFonts w:ascii="宋体" w:hAnsi="宋体" w:cs="宋体"/>
              </w:rPr>
            </w:pPr>
            <w:r>
              <w:rPr>
                <w:rFonts w:ascii="宋体" w:hAnsi="宋体" w:cs="宋体" w:hint="eastAsia"/>
              </w:rPr>
              <w:t>空气中汽油、柴油气味较浓；发现管道、阀门等出现破损。</w:t>
            </w:r>
          </w:p>
        </w:tc>
        <w:tc>
          <w:tcPr>
            <w:tcW w:w="476" w:type="pct"/>
            <w:vAlign w:val="center"/>
          </w:tcPr>
          <w:p w:rsidR="004F3E5C" w:rsidRDefault="004D2E14">
            <w:pPr>
              <w:jc w:val="center"/>
              <w:rPr>
                <w:rFonts w:ascii="宋体" w:hAnsi="宋体" w:cs="宋体"/>
              </w:rPr>
            </w:pPr>
            <w:r>
              <w:rPr>
                <w:rFonts w:ascii="宋体" w:hAnsi="宋体" w:cs="宋体" w:hint="eastAsia"/>
              </w:rPr>
              <w:t>事故第一发现人</w:t>
            </w:r>
          </w:p>
        </w:tc>
      </w:tr>
      <w:tr w:rsidR="004F3E5C">
        <w:trPr>
          <w:trHeight w:val="447"/>
          <w:jc w:val="center"/>
        </w:trPr>
        <w:tc>
          <w:tcPr>
            <w:tcW w:w="294" w:type="pct"/>
            <w:vMerge/>
            <w:vAlign w:val="center"/>
          </w:tcPr>
          <w:p w:rsidR="004F3E5C" w:rsidRDefault="004F3E5C">
            <w:pPr>
              <w:widowControl/>
              <w:jc w:val="left"/>
              <w:rPr>
                <w:rFonts w:ascii="宋体" w:hAnsi="宋体" w:cs="宋体"/>
                <w:b/>
                <w:bCs/>
              </w:rPr>
            </w:pPr>
          </w:p>
        </w:tc>
        <w:tc>
          <w:tcPr>
            <w:tcW w:w="1482" w:type="pct"/>
            <w:vAlign w:val="center"/>
          </w:tcPr>
          <w:p w:rsidR="004F3E5C" w:rsidRDefault="004D2E14">
            <w:pPr>
              <w:jc w:val="center"/>
              <w:rPr>
                <w:rFonts w:ascii="宋体" w:hAnsi="宋体" w:cs="宋体"/>
              </w:rPr>
            </w:pPr>
            <w:r>
              <w:rPr>
                <w:rFonts w:ascii="宋体" w:hAnsi="宋体" w:cs="宋体" w:hint="eastAsia"/>
              </w:rPr>
              <w:t>报警</w:t>
            </w:r>
          </w:p>
        </w:tc>
        <w:tc>
          <w:tcPr>
            <w:tcW w:w="2747" w:type="pct"/>
            <w:gridSpan w:val="2"/>
            <w:vMerge w:val="restart"/>
            <w:vAlign w:val="center"/>
          </w:tcPr>
          <w:p w:rsidR="004F3E5C" w:rsidRDefault="004D2E14">
            <w:pPr>
              <w:rPr>
                <w:rFonts w:ascii="宋体" w:hAnsi="宋体" w:cs="宋体"/>
              </w:rPr>
            </w:pPr>
            <w:r>
              <w:rPr>
                <w:rFonts w:ascii="宋体" w:hAnsi="宋体" w:cs="宋体" w:hint="eastAsia"/>
              </w:rPr>
              <w:t>向站长报告：x日x时x分，xx由于xx原因导致xx发生油品泄漏，请求支援。或者x日x时x分，xx区域空气中油品浓度异常超标，疑似油品发生泄漏，请求支援。</w:t>
            </w:r>
          </w:p>
          <w:p w:rsidR="004F3E5C" w:rsidRDefault="004D2E14">
            <w:pPr>
              <w:rPr>
                <w:rFonts w:ascii="宋体" w:hAnsi="宋体" w:cs="宋体"/>
              </w:rPr>
            </w:pPr>
            <w:r>
              <w:rPr>
                <w:rFonts w:ascii="宋体" w:hAnsi="宋体" w:cs="宋体" w:hint="eastAsia"/>
              </w:rPr>
              <w:t>若发现人为本站外来人员，则发现人应直接将情况报告本站工作人员；</w:t>
            </w:r>
          </w:p>
          <w:p w:rsidR="004F3E5C" w:rsidRDefault="004D2E14">
            <w:pPr>
              <w:rPr>
                <w:rFonts w:ascii="宋体" w:hAnsi="宋体" w:cs="宋体"/>
              </w:rPr>
            </w:pPr>
            <w:r>
              <w:rPr>
                <w:rFonts w:ascii="宋体" w:hAnsi="宋体" w:cs="宋体" w:hint="eastAsia"/>
              </w:rPr>
              <w:lastRenderedPageBreak/>
              <w:t>若站长发现时间有扩大的可能，立即向上级部门报告，请求支援；</w:t>
            </w:r>
          </w:p>
        </w:tc>
        <w:tc>
          <w:tcPr>
            <w:tcW w:w="476" w:type="pct"/>
            <w:vMerge w:val="restart"/>
            <w:vAlign w:val="center"/>
          </w:tcPr>
          <w:p w:rsidR="004F3E5C" w:rsidRDefault="004D2E14">
            <w:pPr>
              <w:jc w:val="center"/>
              <w:rPr>
                <w:rFonts w:ascii="宋体" w:hAnsi="宋体" w:cs="宋体"/>
              </w:rPr>
            </w:pPr>
            <w:r>
              <w:rPr>
                <w:rFonts w:ascii="宋体" w:hAnsi="宋体" w:cs="宋体" w:hint="eastAsia"/>
              </w:rPr>
              <w:lastRenderedPageBreak/>
              <w:t>发现人</w:t>
            </w:r>
          </w:p>
          <w:p w:rsidR="004F3E5C" w:rsidRDefault="004D2E14">
            <w:pPr>
              <w:jc w:val="center"/>
              <w:rPr>
                <w:rFonts w:ascii="宋体" w:hAnsi="宋体" w:cs="宋体"/>
              </w:rPr>
            </w:pPr>
            <w:r>
              <w:rPr>
                <w:rFonts w:ascii="宋体" w:hAnsi="宋体" w:cs="宋体" w:hint="eastAsia"/>
              </w:rPr>
              <w:t>站长</w:t>
            </w:r>
          </w:p>
        </w:tc>
      </w:tr>
      <w:tr w:rsidR="004F3E5C">
        <w:trPr>
          <w:trHeight w:val="447"/>
          <w:jc w:val="center"/>
        </w:trPr>
        <w:tc>
          <w:tcPr>
            <w:tcW w:w="294" w:type="pct"/>
            <w:vMerge/>
            <w:vAlign w:val="center"/>
          </w:tcPr>
          <w:p w:rsidR="004F3E5C" w:rsidRDefault="004F3E5C">
            <w:pPr>
              <w:widowControl/>
              <w:jc w:val="left"/>
              <w:rPr>
                <w:rFonts w:ascii="宋体" w:hAnsi="宋体" w:cs="宋体"/>
                <w:b/>
                <w:bCs/>
              </w:rPr>
            </w:pPr>
          </w:p>
        </w:tc>
        <w:tc>
          <w:tcPr>
            <w:tcW w:w="1482" w:type="pct"/>
            <w:vAlign w:val="center"/>
          </w:tcPr>
          <w:p w:rsidR="004F3E5C" w:rsidRDefault="004D2E14">
            <w:pPr>
              <w:jc w:val="left"/>
              <w:rPr>
                <w:rFonts w:ascii="宋体" w:hAnsi="宋体" w:cs="宋体"/>
              </w:rPr>
            </w:pPr>
            <w:r>
              <w:rPr>
                <w:rFonts w:ascii="宋体" w:hAnsi="宋体" w:cs="宋体" w:hint="eastAsia"/>
              </w:rPr>
              <w:t>组长唐林：13982051053</w:t>
            </w:r>
          </w:p>
          <w:p w:rsidR="004F3E5C" w:rsidRDefault="004D2E14">
            <w:pPr>
              <w:jc w:val="left"/>
              <w:rPr>
                <w:rFonts w:ascii="宋体" w:hAnsi="宋体" w:cs="宋体"/>
              </w:rPr>
            </w:pPr>
            <w:r>
              <w:rPr>
                <w:rFonts w:ascii="宋体" w:hAnsi="宋体" w:cs="宋体" w:hint="eastAsia"/>
              </w:rPr>
              <w:t>副组长唐梅：17766780892</w:t>
            </w:r>
          </w:p>
          <w:p w:rsidR="004F3E5C" w:rsidRDefault="004D2E14">
            <w:pPr>
              <w:jc w:val="left"/>
              <w:rPr>
                <w:rFonts w:ascii="宋体" w:hAnsi="宋体" w:cs="宋体"/>
              </w:rPr>
            </w:pPr>
            <w:r>
              <w:rPr>
                <w:rFonts w:ascii="宋体" w:hAnsi="宋体" w:cs="宋体" w:hint="eastAsia"/>
              </w:rPr>
              <w:t>成员陈和平：13708277524</w:t>
            </w:r>
          </w:p>
          <w:p w:rsidR="004F3E5C" w:rsidRDefault="004D2E14">
            <w:pPr>
              <w:ind w:firstLineChars="200" w:firstLine="420"/>
              <w:jc w:val="left"/>
              <w:rPr>
                <w:rFonts w:ascii="宋体" w:hAnsi="宋体" w:cs="宋体"/>
              </w:rPr>
            </w:pPr>
            <w:r>
              <w:rPr>
                <w:rFonts w:ascii="宋体" w:hAnsi="宋体" w:cs="宋体" w:hint="eastAsia"/>
              </w:rPr>
              <w:t>龚记全：15196781676</w:t>
            </w:r>
          </w:p>
          <w:p w:rsidR="004F3E5C" w:rsidRDefault="004D2E14">
            <w:pPr>
              <w:ind w:firstLineChars="200" w:firstLine="420"/>
              <w:jc w:val="left"/>
              <w:rPr>
                <w:rFonts w:ascii="宋体" w:hAnsi="宋体" w:cs="宋体"/>
              </w:rPr>
            </w:pPr>
            <w:r>
              <w:rPr>
                <w:rFonts w:ascii="宋体" w:hAnsi="宋体" w:cs="宋体" w:hint="eastAsia"/>
              </w:rPr>
              <w:t>熊娇：17308340153</w:t>
            </w:r>
          </w:p>
          <w:p w:rsidR="004F3E5C" w:rsidRDefault="004D2E14">
            <w:pPr>
              <w:ind w:firstLineChars="200" w:firstLine="420"/>
              <w:jc w:val="left"/>
              <w:rPr>
                <w:rFonts w:ascii="宋体" w:hAnsi="宋体" w:cs="宋体"/>
              </w:rPr>
            </w:pPr>
            <w:r>
              <w:rPr>
                <w:rFonts w:ascii="宋体" w:hAnsi="宋体" w:cs="宋体" w:hint="eastAsia"/>
              </w:rPr>
              <w:lastRenderedPageBreak/>
              <w:t>何芳：15298225802</w:t>
            </w:r>
          </w:p>
          <w:p w:rsidR="004F3E5C" w:rsidRDefault="004D2E14">
            <w:pPr>
              <w:jc w:val="left"/>
              <w:rPr>
                <w:rFonts w:ascii="宋体" w:hAnsi="宋体" w:cs="宋体"/>
              </w:rPr>
            </w:pPr>
            <w:r>
              <w:rPr>
                <w:rFonts w:ascii="宋体" w:hAnsi="宋体" w:cs="宋体" w:hint="eastAsia"/>
              </w:rPr>
              <w:t>火警：119</w:t>
            </w:r>
          </w:p>
          <w:p w:rsidR="004F3E5C" w:rsidRDefault="004D2E14">
            <w:pPr>
              <w:jc w:val="left"/>
              <w:rPr>
                <w:rFonts w:ascii="宋体" w:hAnsi="宋体" w:cs="宋体"/>
              </w:rPr>
            </w:pPr>
            <w:r>
              <w:rPr>
                <w:rFonts w:ascii="宋体" w:hAnsi="宋体" w:cs="宋体" w:hint="eastAsia"/>
              </w:rPr>
              <w:t>急救：120</w:t>
            </w:r>
          </w:p>
          <w:p w:rsidR="004F3E5C" w:rsidRDefault="004D2E14">
            <w:pPr>
              <w:rPr>
                <w:rFonts w:ascii="宋体" w:hAnsi="宋体" w:cs="宋体"/>
                <w:highlight w:val="yellow"/>
              </w:rPr>
            </w:pPr>
            <w:r>
              <w:rPr>
                <w:rFonts w:ascii="宋体" w:hAnsi="宋体" w:cs="宋体" w:hint="eastAsia"/>
              </w:rPr>
              <w:t>匪警：110</w:t>
            </w:r>
          </w:p>
        </w:tc>
        <w:tc>
          <w:tcPr>
            <w:tcW w:w="2747" w:type="pct"/>
            <w:gridSpan w:val="2"/>
            <w:vMerge/>
            <w:vAlign w:val="center"/>
          </w:tcPr>
          <w:p w:rsidR="004F3E5C" w:rsidRDefault="004F3E5C">
            <w:pPr>
              <w:widowControl/>
              <w:jc w:val="left"/>
              <w:rPr>
                <w:rFonts w:ascii="宋体" w:hAnsi="宋体" w:cs="宋体"/>
              </w:rPr>
            </w:pPr>
          </w:p>
        </w:tc>
        <w:tc>
          <w:tcPr>
            <w:tcW w:w="476" w:type="pct"/>
            <w:vMerge/>
            <w:vAlign w:val="center"/>
          </w:tcPr>
          <w:p w:rsidR="004F3E5C" w:rsidRDefault="004F3E5C">
            <w:pPr>
              <w:widowControl/>
              <w:jc w:val="left"/>
              <w:rPr>
                <w:rFonts w:ascii="宋体" w:hAnsi="宋体" w:cs="宋体"/>
              </w:rPr>
            </w:pPr>
          </w:p>
        </w:tc>
      </w:tr>
      <w:tr w:rsidR="004F3E5C">
        <w:trPr>
          <w:trHeight w:val="330"/>
          <w:jc w:val="center"/>
        </w:trPr>
        <w:tc>
          <w:tcPr>
            <w:tcW w:w="294" w:type="pct"/>
            <w:vMerge/>
            <w:vAlign w:val="center"/>
          </w:tcPr>
          <w:p w:rsidR="004F3E5C" w:rsidRDefault="004F3E5C">
            <w:pPr>
              <w:widowControl/>
              <w:jc w:val="left"/>
              <w:rPr>
                <w:rFonts w:ascii="宋体" w:hAnsi="宋体" w:cs="宋体"/>
                <w:b/>
                <w:bCs/>
              </w:rPr>
            </w:pPr>
          </w:p>
        </w:tc>
        <w:tc>
          <w:tcPr>
            <w:tcW w:w="1482" w:type="pct"/>
            <w:vMerge w:val="restart"/>
            <w:vAlign w:val="center"/>
          </w:tcPr>
          <w:p w:rsidR="004F3E5C" w:rsidRDefault="004D2E14">
            <w:pPr>
              <w:jc w:val="center"/>
              <w:rPr>
                <w:rFonts w:ascii="宋体" w:hAnsi="宋体" w:cs="宋体"/>
              </w:rPr>
            </w:pPr>
            <w:r>
              <w:rPr>
                <w:rFonts w:ascii="宋体" w:hAnsi="宋体" w:cs="宋体" w:hint="eastAsia"/>
              </w:rPr>
              <w:t>应急处置</w:t>
            </w:r>
          </w:p>
        </w:tc>
        <w:tc>
          <w:tcPr>
            <w:tcW w:w="2747" w:type="pct"/>
            <w:gridSpan w:val="2"/>
            <w:vAlign w:val="center"/>
          </w:tcPr>
          <w:p w:rsidR="004F3E5C" w:rsidRDefault="004D2E14">
            <w:pPr>
              <w:rPr>
                <w:rFonts w:ascii="宋体" w:hAnsi="宋体" w:cs="宋体"/>
              </w:rPr>
            </w:pPr>
            <w:r>
              <w:rPr>
                <w:rFonts w:ascii="宋体" w:hAnsi="宋体" w:cs="宋体" w:hint="eastAsia"/>
              </w:rPr>
              <w:t>立即上报加油加气站站长</w:t>
            </w:r>
          </w:p>
        </w:tc>
        <w:tc>
          <w:tcPr>
            <w:tcW w:w="476" w:type="pct"/>
            <w:vAlign w:val="center"/>
          </w:tcPr>
          <w:p w:rsidR="004F3E5C" w:rsidRDefault="004D2E14">
            <w:pPr>
              <w:jc w:val="center"/>
              <w:rPr>
                <w:rFonts w:ascii="宋体" w:hAnsi="宋体" w:cs="宋体"/>
              </w:rPr>
            </w:pPr>
            <w:r>
              <w:rPr>
                <w:rFonts w:ascii="宋体" w:hAnsi="宋体" w:cs="宋体" w:hint="eastAsia"/>
              </w:rPr>
              <w:t>发现人</w:t>
            </w:r>
          </w:p>
        </w:tc>
      </w:tr>
      <w:tr w:rsidR="004F3E5C">
        <w:trPr>
          <w:trHeight w:val="90"/>
          <w:jc w:val="center"/>
        </w:trPr>
        <w:tc>
          <w:tcPr>
            <w:tcW w:w="294" w:type="pct"/>
            <w:vMerge/>
            <w:vAlign w:val="center"/>
          </w:tcPr>
          <w:p w:rsidR="004F3E5C" w:rsidRDefault="004F3E5C">
            <w:pPr>
              <w:widowControl/>
              <w:jc w:val="left"/>
              <w:rPr>
                <w:rFonts w:ascii="宋体" w:hAnsi="宋体" w:cs="宋体"/>
                <w:b/>
                <w:bCs/>
              </w:rPr>
            </w:pPr>
          </w:p>
        </w:tc>
        <w:tc>
          <w:tcPr>
            <w:tcW w:w="1482" w:type="pct"/>
            <w:vMerge/>
            <w:vAlign w:val="center"/>
          </w:tcPr>
          <w:p w:rsidR="004F3E5C" w:rsidRDefault="004F3E5C">
            <w:pPr>
              <w:widowControl/>
              <w:jc w:val="left"/>
              <w:rPr>
                <w:rFonts w:ascii="宋体" w:hAnsi="宋体" w:cs="宋体"/>
              </w:rPr>
            </w:pPr>
          </w:p>
        </w:tc>
        <w:tc>
          <w:tcPr>
            <w:tcW w:w="2747" w:type="pct"/>
            <w:gridSpan w:val="2"/>
            <w:vAlign w:val="center"/>
          </w:tcPr>
          <w:p w:rsidR="004F3E5C" w:rsidRDefault="004D2E14">
            <w:pPr>
              <w:rPr>
                <w:rFonts w:ascii="宋体" w:hAnsi="宋体" w:cs="宋体"/>
              </w:rPr>
            </w:pPr>
            <w:r>
              <w:rPr>
                <w:rFonts w:ascii="宋体" w:hAnsi="宋体" w:cs="宋体" w:hint="eastAsia"/>
              </w:rPr>
              <w:t>立即到达事故现场了解情况，立即查找泄漏源及泄漏原因，并根据实际情况决定是否需要停止作业、断电、疏散人员等；采取堵漏措施。</w:t>
            </w:r>
          </w:p>
        </w:tc>
        <w:tc>
          <w:tcPr>
            <w:tcW w:w="476" w:type="pct"/>
            <w:vAlign w:val="center"/>
          </w:tcPr>
          <w:p w:rsidR="004F3E5C" w:rsidRDefault="004D2E14">
            <w:pPr>
              <w:jc w:val="center"/>
              <w:rPr>
                <w:rFonts w:ascii="宋体" w:hAnsi="宋体" w:cs="宋体"/>
              </w:rPr>
            </w:pPr>
            <w:r>
              <w:rPr>
                <w:rFonts w:ascii="宋体" w:hAnsi="宋体" w:cs="宋体" w:hint="eastAsia"/>
              </w:rPr>
              <w:t>站长</w:t>
            </w:r>
          </w:p>
        </w:tc>
      </w:tr>
      <w:tr w:rsidR="004F3E5C">
        <w:trPr>
          <w:trHeight w:val="1007"/>
          <w:jc w:val="center"/>
        </w:trPr>
        <w:tc>
          <w:tcPr>
            <w:tcW w:w="294" w:type="pct"/>
            <w:vMerge/>
            <w:vAlign w:val="center"/>
          </w:tcPr>
          <w:p w:rsidR="004F3E5C" w:rsidRDefault="004F3E5C">
            <w:pPr>
              <w:widowControl/>
              <w:jc w:val="left"/>
              <w:rPr>
                <w:rFonts w:ascii="宋体" w:hAnsi="宋体" w:cs="宋体"/>
                <w:b/>
                <w:bCs/>
              </w:rPr>
            </w:pPr>
          </w:p>
        </w:tc>
        <w:tc>
          <w:tcPr>
            <w:tcW w:w="1482" w:type="pct"/>
            <w:vAlign w:val="center"/>
          </w:tcPr>
          <w:p w:rsidR="004F3E5C" w:rsidRDefault="004D2E14">
            <w:pPr>
              <w:jc w:val="center"/>
              <w:rPr>
                <w:rFonts w:ascii="宋体" w:hAnsi="宋体" w:cs="宋体"/>
              </w:rPr>
            </w:pPr>
            <w:r>
              <w:rPr>
                <w:rFonts w:ascii="宋体" w:hAnsi="宋体" w:cs="宋体" w:hint="eastAsia"/>
              </w:rPr>
              <w:t>人员救护</w:t>
            </w:r>
          </w:p>
        </w:tc>
        <w:tc>
          <w:tcPr>
            <w:tcW w:w="2747" w:type="pct"/>
            <w:gridSpan w:val="2"/>
            <w:vAlign w:val="center"/>
          </w:tcPr>
          <w:p w:rsidR="004F3E5C" w:rsidRDefault="004D2E14">
            <w:pPr>
              <w:rPr>
                <w:rFonts w:ascii="宋体" w:hAnsi="宋体" w:cs="宋体"/>
              </w:rPr>
            </w:pPr>
            <w:r>
              <w:rPr>
                <w:rFonts w:ascii="宋体" w:hAnsi="宋体" w:cs="宋体" w:hint="eastAsia"/>
              </w:rPr>
              <w:t>当空气中油品浓度较大，且急剧增加时，所有人员应立即撤出危险区域，进入危险区域的人员必须佩戴氧气呼吸器；周围严禁火种；</w:t>
            </w:r>
          </w:p>
        </w:tc>
        <w:tc>
          <w:tcPr>
            <w:tcW w:w="476" w:type="pct"/>
            <w:vAlign w:val="center"/>
          </w:tcPr>
          <w:p w:rsidR="004F3E5C" w:rsidRDefault="004D2E14">
            <w:pPr>
              <w:jc w:val="center"/>
              <w:rPr>
                <w:rFonts w:ascii="宋体" w:hAnsi="宋体" w:cs="宋体"/>
              </w:rPr>
            </w:pPr>
            <w:r>
              <w:rPr>
                <w:rFonts w:ascii="宋体" w:hAnsi="宋体" w:cs="宋体" w:hint="eastAsia"/>
              </w:rPr>
              <w:t>指定人员</w:t>
            </w:r>
          </w:p>
        </w:tc>
      </w:tr>
      <w:tr w:rsidR="004F3E5C">
        <w:trPr>
          <w:trHeight w:val="651"/>
          <w:jc w:val="center"/>
        </w:trPr>
        <w:tc>
          <w:tcPr>
            <w:tcW w:w="294" w:type="pct"/>
            <w:vMerge/>
            <w:vAlign w:val="center"/>
          </w:tcPr>
          <w:p w:rsidR="004F3E5C" w:rsidRDefault="004F3E5C">
            <w:pPr>
              <w:widowControl/>
              <w:jc w:val="left"/>
              <w:rPr>
                <w:rFonts w:ascii="宋体" w:hAnsi="宋体" w:cs="宋体"/>
                <w:b/>
                <w:bCs/>
              </w:rPr>
            </w:pPr>
          </w:p>
        </w:tc>
        <w:tc>
          <w:tcPr>
            <w:tcW w:w="1482" w:type="pct"/>
            <w:vAlign w:val="center"/>
          </w:tcPr>
          <w:p w:rsidR="004F3E5C" w:rsidRDefault="004D2E14">
            <w:pPr>
              <w:jc w:val="center"/>
              <w:rPr>
                <w:rFonts w:ascii="宋体" w:hAnsi="宋体" w:cs="宋体"/>
              </w:rPr>
            </w:pPr>
            <w:r>
              <w:rPr>
                <w:rFonts w:ascii="宋体" w:hAnsi="宋体" w:cs="宋体" w:hint="eastAsia"/>
              </w:rPr>
              <w:t>救援接应</w:t>
            </w:r>
          </w:p>
        </w:tc>
        <w:tc>
          <w:tcPr>
            <w:tcW w:w="2747" w:type="pct"/>
            <w:gridSpan w:val="2"/>
            <w:vAlign w:val="center"/>
          </w:tcPr>
          <w:p w:rsidR="004F3E5C" w:rsidRDefault="004D2E14">
            <w:pPr>
              <w:spacing w:line="360" w:lineRule="auto"/>
              <w:rPr>
                <w:rFonts w:ascii="宋体" w:hAnsi="宋体" w:cs="宋体"/>
              </w:rPr>
            </w:pPr>
            <w:r>
              <w:rPr>
                <w:rFonts w:ascii="宋体" w:hAnsi="宋体" w:cs="宋体" w:hint="eastAsia"/>
              </w:rPr>
              <w:t>指派人员打开应急救援通道，引导救援力量到达。</w:t>
            </w:r>
          </w:p>
        </w:tc>
        <w:tc>
          <w:tcPr>
            <w:tcW w:w="476" w:type="pct"/>
            <w:vAlign w:val="center"/>
          </w:tcPr>
          <w:p w:rsidR="004F3E5C" w:rsidRDefault="004D2E14">
            <w:pPr>
              <w:jc w:val="center"/>
              <w:rPr>
                <w:rFonts w:ascii="宋体" w:hAnsi="宋体" w:cs="宋体"/>
              </w:rPr>
            </w:pPr>
            <w:r>
              <w:rPr>
                <w:rFonts w:ascii="宋体" w:hAnsi="宋体" w:cs="宋体" w:hint="eastAsia"/>
              </w:rPr>
              <w:t>站长</w:t>
            </w:r>
          </w:p>
        </w:tc>
      </w:tr>
      <w:tr w:rsidR="004F3E5C">
        <w:trPr>
          <w:trHeight w:val="856"/>
          <w:jc w:val="center"/>
        </w:trPr>
        <w:tc>
          <w:tcPr>
            <w:tcW w:w="294" w:type="pct"/>
            <w:vMerge/>
            <w:vAlign w:val="center"/>
          </w:tcPr>
          <w:p w:rsidR="004F3E5C" w:rsidRDefault="004F3E5C">
            <w:pPr>
              <w:widowControl/>
              <w:jc w:val="left"/>
              <w:rPr>
                <w:rFonts w:ascii="宋体" w:hAnsi="宋体" w:cs="宋体"/>
                <w:b/>
                <w:bCs/>
              </w:rPr>
            </w:pPr>
          </w:p>
        </w:tc>
        <w:tc>
          <w:tcPr>
            <w:tcW w:w="1980" w:type="pct"/>
            <w:gridSpan w:val="2"/>
            <w:vMerge w:val="restart"/>
            <w:vAlign w:val="center"/>
          </w:tcPr>
          <w:p w:rsidR="004F3E5C" w:rsidRDefault="004D2E14">
            <w:pPr>
              <w:jc w:val="center"/>
              <w:rPr>
                <w:rFonts w:ascii="宋体" w:hAnsi="宋体" w:cs="宋体"/>
              </w:rPr>
            </w:pPr>
            <w:r>
              <w:rPr>
                <w:rFonts w:ascii="宋体" w:hAnsi="宋体" w:cs="宋体" w:hint="eastAsia"/>
              </w:rPr>
              <w:t>应急扩大</w:t>
            </w:r>
          </w:p>
          <w:p w:rsidR="004F3E5C" w:rsidRDefault="004D2E14">
            <w:pPr>
              <w:jc w:val="center"/>
              <w:rPr>
                <w:rFonts w:ascii="宋体" w:hAnsi="宋体" w:cs="宋体"/>
              </w:rPr>
            </w:pPr>
            <w:r>
              <w:rPr>
                <w:rFonts w:ascii="宋体" w:hAnsi="宋体" w:cs="宋体" w:hint="eastAsia"/>
              </w:rPr>
              <w:t>（应急处置失败或人员伤亡扩大）</w:t>
            </w:r>
          </w:p>
        </w:tc>
        <w:tc>
          <w:tcPr>
            <w:tcW w:w="2249" w:type="pct"/>
            <w:vAlign w:val="center"/>
          </w:tcPr>
          <w:p w:rsidR="004F3E5C" w:rsidRDefault="004D2E14">
            <w:pPr>
              <w:rPr>
                <w:rFonts w:ascii="宋体" w:hAnsi="宋体" w:cs="宋体"/>
              </w:rPr>
            </w:pPr>
            <w:r>
              <w:rPr>
                <w:rFonts w:ascii="宋体" w:hAnsi="宋体" w:cs="宋体" w:hint="eastAsia"/>
              </w:rPr>
              <w:t>通知周边区域扩大撤离人员区域，增加消防隔离措施</w:t>
            </w:r>
          </w:p>
        </w:tc>
        <w:tc>
          <w:tcPr>
            <w:tcW w:w="476" w:type="pct"/>
            <w:vMerge w:val="restart"/>
            <w:vAlign w:val="center"/>
          </w:tcPr>
          <w:p w:rsidR="004F3E5C" w:rsidRDefault="004D2E14">
            <w:pPr>
              <w:jc w:val="center"/>
              <w:rPr>
                <w:rFonts w:ascii="宋体" w:hAnsi="宋体" w:cs="宋体"/>
              </w:rPr>
            </w:pPr>
            <w:r>
              <w:rPr>
                <w:rFonts w:ascii="宋体" w:hAnsi="宋体" w:cs="宋体" w:hint="eastAsia"/>
              </w:rPr>
              <w:t>站长</w:t>
            </w:r>
          </w:p>
        </w:tc>
      </w:tr>
      <w:tr w:rsidR="004F3E5C">
        <w:trPr>
          <w:trHeight w:val="447"/>
          <w:jc w:val="center"/>
        </w:trPr>
        <w:tc>
          <w:tcPr>
            <w:tcW w:w="294" w:type="pct"/>
            <w:vMerge/>
            <w:vAlign w:val="center"/>
          </w:tcPr>
          <w:p w:rsidR="004F3E5C" w:rsidRDefault="004F3E5C">
            <w:pPr>
              <w:widowControl/>
              <w:jc w:val="left"/>
              <w:rPr>
                <w:rFonts w:ascii="宋体" w:hAnsi="宋体" w:cs="宋体"/>
                <w:b/>
                <w:bCs/>
              </w:rPr>
            </w:pPr>
          </w:p>
        </w:tc>
        <w:tc>
          <w:tcPr>
            <w:tcW w:w="1980" w:type="pct"/>
            <w:gridSpan w:val="2"/>
            <w:vMerge/>
            <w:vAlign w:val="center"/>
          </w:tcPr>
          <w:p w:rsidR="004F3E5C" w:rsidRDefault="004F3E5C">
            <w:pPr>
              <w:widowControl/>
              <w:jc w:val="left"/>
              <w:rPr>
                <w:rFonts w:ascii="宋体" w:hAnsi="宋体" w:cs="宋体"/>
              </w:rPr>
            </w:pPr>
          </w:p>
        </w:tc>
        <w:tc>
          <w:tcPr>
            <w:tcW w:w="2249" w:type="pct"/>
            <w:vAlign w:val="center"/>
          </w:tcPr>
          <w:p w:rsidR="004F3E5C" w:rsidRDefault="004D2E14">
            <w:pPr>
              <w:rPr>
                <w:rFonts w:ascii="宋体" w:hAnsi="宋体" w:cs="宋体"/>
              </w:rPr>
            </w:pPr>
            <w:r>
              <w:rPr>
                <w:rFonts w:ascii="宋体" w:hAnsi="宋体" w:cs="宋体" w:hint="eastAsia"/>
              </w:rPr>
              <w:t>请求启动上一级应急救援预案。</w:t>
            </w:r>
          </w:p>
        </w:tc>
        <w:tc>
          <w:tcPr>
            <w:tcW w:w="476" w:type="pct"/>
            <w:vMerge/>
            <w:vAlign w:val="center"/>
          </w:tcPr>
          <w:p w:rsidR="004F3E5C" w:rsidRDefault="004F3E5C">
            <w:pPr>
              <w:widowControl/>
              <w:jc w:val="left"/>
              <w:rPr>
                <w:rFonts w:ascii="宋体" w:hAnsi="宋体" w:cs="宋体"/>
              </w:rPr>
            </w:pPr>
          </w:p>
        </w:tc>
      </w:tr>
      <w:tr w:rsidR="004F3E5C">
        <w:trPr>
          <w:trHeight w:val="856"/>
          <w:jc w:val="center"/>
        </w:trPr>
        <w:tc>
          <w:tcPr>
            <w:tcW w:w="294" w:type="pct"/>
            <w:vMerge/>
            <w:vAlign w:val="center"/>
          </w:tcPr>
          <w:p w:rsidR="004F3E5C" w:rsidRDefault="004F3E5C">
            <w:pPr>
              <w:widowControl/>
              <w:jc w:val="left"/>
              <w:rPr>
                <w:rFonts w:ascii="宋体" w:hAnsi="宋体" w:cs="宋体"/>
                <w:b/>
                <w:bCs/>
              </w:rPr>
            </w:pPr>
          </w:p>
        </w:tc>
        <w:tc>
          <w:tcPr>
            <w:tcW w:w="1482" w:type="pct"/>
            <w:vAlign w:val="center"/>
          </w:tcPr>
          <w:p w:rsidR="004F3E5C" w:rsidRDefault="004D2E14">
            <w:pPr>
              <w:jc w:val="center"/>
              <w:rPr>
                <w:rFonts w:ascii="宋体" w:hAnsi="宋体" w:cs="宋体"/>
              </w:rPr>
            </w:pPr>
            <w:r>
              <w:rPr>
                <w:rFonts w:ascii="宋体" w:hAnsi="宋体" w:cs="宋体" w:hint="eastAsia"/>
              </w:rPr>
              <w:t>处置流程</w:t>
            </w:r>
          </w:p>
        </w:tc>
        <w:tc>
          <w:tcPr>
            <w:tcW w:w="3223" w:type="pct"/>
            <w:gridSpan w:val="3"/>
            <w:vAlign w:val="center"/>
          </w:tcPr>
          <w:p w:rsidR="004F3E5C" w:rsidRDefault="004D2E14">
            <w:pPr>
              <w:rPr>
                <w:rFonts w:ascii="宋体" w:hAnsi="宋体" w:cs="宋体"/>
              </w:rPr>
            </w:pPr>
            <w:r>
              <w:rPr>
                <w:rFonts w:ascii="宋体" w:hAnsi="宋体" w:cs="宋体" w:hint="eastAsia"/>
              </w:rPr>
              <w:t>不同情况下，报警和应急处置、人员救护等可同时进行或适当调整，以避免事故进一步扩大和产生次生灾害为准则。</w:t>
            </w:r>
          </w:p>
        </w:tc>
      </w:tr>
      <w:tr w:rsidR="004F3E5C">
        <w:trPr>
          <w:trHeight w:val="406"/>
          <w:jc w:val="center"/>
        </w:trPr>
        <w:tc>
          <w:tcPr>
            <w:tcW w:w="294" w:type="pct"/>
            <w:vMerge/>
            <w:vAlign w:val="center"/>
          </w:tcPr>
          <w:p w:rsidR="004F3E5C" w:rsidRDefault="004F3E5C">
            <w:pPr>
              <w:widowControl/>
              <w:jc w:val="left"/>
              <w:rPr>
                <w:rFonts w:ascii="宋体" w:hAnsi="宋体" w:cs="宋体"/>
                <w:b/>
                <w:bCs/>
              </w:rPr>
            </w:pPr>
          </w:p>
        </w:tc>
        <w:tc>
          <w:tcPr>
            <w:tcW w:w="1482" w:type="pct"/>
            <w:vAlign w:val="center"/>
          </w:tcPr>
          <w:p w:rsidR="004F3E5C" w:rsidRDefault="004D2E14">
            <w:pPr>
              <w:jc w:val="center"/>
              <w:rPr>
                <w:rFonts w:ascii="宋体" w:hAnsi="宋体" w:cs="宋体"/>
              </w:rPr>
            </w:pPr>
            <w:r>
              <w:rPr>
                <w:rFonts w:ascii="宋体" w:hAnsi="宋体" w:cs="宋体" w:hint="eastAsia"/>
              </w:rPr>
              <w:t>具体处置措施</w:t>
            </w:r>
          </w:p>
        </w:tc>
        <w:tc>
          <w:tcPr>
            <w:tcW w:w="3223" w:type="pct"/>
            <w:gridSpan w:val="3"/>
            <w:vAlign w:val="center"/>
          </w:tcPr>
          <w:p w:rsidR="004F3E5C" w:rsidRDefault="004D2E14">
            <w:pPr>
              <w:spacing w:line="300" w:lineRule="exact"/>
              <w:ind w:firstLineChars="200" w:firstLine="420"/>
            </w:pPr>
            <w:r>
              <w:rPr>
                <w:rFonts w:hint="eastAsia"/>
              </w:rPr>
              <w:t>一、加油机不停机、油枪不回位造成跑油</w:t>
            </w:r>
          </w:p>
          <w:p w:rsidR="004F3E5C" w:rsidRDefault="004D2E14">
            <w:pPr>
              <w:spacing w:line="300" w:lineRule="exact"/>
              <w:ind w:firstLine="480"/>
            </w:pPr>
            <w:r>
              <w:rPr>
                <w:rFonts w:hint="eastAsia"/>
              </w:rPr>
              <w:t>（</w:t>
            </w:r>
            <w:r>
              <w:rPr>
                <w:rFonts w:hint="eastAsia"/>
              </w:rPr>
              <w:t>1</w:t>
            </w:r>
            <w:r>
              <w:rPr>
                <w:rFonts w:hint="eastAsia"/>
              </w:rPr>
              <w:t>）加油员关闭油枪并高声呼喊传递事故信息，由最靠近配电间的其他人员立即拉闸断电，熄灭加油加气站内的一切火源；</w:t>
            </w:r>
          </w:p>
          <w:p w:rsidR="004F3E5C" w:rsidRDefault="004D2E14">
            <w:pPr>
              <w:spacing w:line="300" w:lineRule="exact"/>
              <w:ind w:firstLine="480"/>
            </w:pPr>
            <w:r>
              <w:rPr>
                <w:rFonts w:hint="eastAsia"/>
              </w:rPr>
              <w:t>（</w:t>
            </w:r>
            <w:r>
              <w:rPr>
                <w:rFonts w:hint="eastAsia"/>
              </w:rPr>
              <w:t>2</w:t>
            </w:r>
            <w:r>
              <w:rPr>
                <w:rFonts w:hint="eastAsia"/>
              </w:rPr>
              <w:t>）将加油加气站内已熄火的车辆推离现场，严禁重新启动车辆。未熄火的车辆尽快驶离现场。</w:t>
            </w:r>
          </w:p>
          <w:p w:rsidR="004F3E5C" w:rsidRDefault="004D2E14">
            <w:pPr>
              <w:spacing w:line="300" w:lineRule="exact"/>
              <w:ind w:firstLine="480"/>
            </w:pPr>
            <w:r>
              <w:rPr>
                <w:rFonts w:hint="eastAsia"/>
              </w:rPr>
              <w:t>（</w:t>
            </w:r>
            <w:r>
              <w:rPr>
                <w:rFonts w:hint="eastAsia"/>
              </w:rPr>
              <w:t>3</w:t>
            </w:r>
            <w:r>
              <w:rPr>
                <w:rFonts w:hint="eastAsia"/>
              </w:rPr>
              <w:t>）用非化纤棉纱、毛巾或不产生静电的拖把等，对现场的油品进行回收，回收后的油品按照不合格油品进行处理；</w:t>
            </w:r>
          </w:p>
          <w:p w:rsidR="004F3E5C" w:rsidRDefault="004D2E14">
            <w:pPr>
              <w:spacing w:line="300" w:lineRule="exact"/>
              <w:ind w:firstLine="480"/>
            </w:pPr>
            <w:r>
              <w:rPr>
                <w:rFonts w:hint="eastAsia"/>
              </w:rPr>
              <w:t>（</w:t>
            </w:r>
            <w:r>
              <w:rPr>
                <w:rFonts w:hint="eastAsia"/>
              </w:rPr>
              <w:t>4</w:t>
            </w:r>
            <w:r>
              <w:rPr>
                <w:rFonts w:hint="eastAsia"/>
              </w:rPr>
              <w:t>）地面未净油污，用沙土覆盖，待充分吸收残油后清除沙土；待现场处理干净没有油气后，方可拆换油泵或更换密封配件；</w:t>
            </w:r>
          </w:p>
          <w:p w:rsidR="004F3E5C" w:rsidRDefault="004D2E14">
            <w:pPr>
              <w:spacing w:line="300" w:lineRule="exact"/>
              <w:ind w:firstLine="480"/>
            </w:pPr>
            <w:r>
              <w:rPr>
                <w:rFonts w:hint="eastAsia"/>
              </w:rPr>
              <w:t>（</w:t>
            </w:r>
            <w:r>
              <w:rPr>
                <w:rFonts w:hint="eastAsia"/>
              </w:rPr>
              <w:t>5</w:t>
            </w:r>
            <w:r>
              <w:rPr>
                <w:rFonts w:hint="eastAsia"/>
              </w:rPr>
              <w:t>）如跑冒油数量较多时，负责警戒的人员应立即封锁现场，然后再按上述步骤处理。</w:t>
            </w:r>
          </w:p>
          <w:p w:rsidR="004F3E5C" w:rsidRDefault="004D2E14">
            <w:pPr>
              <w:spacing w:line="300" w:lineRule="exact"/>
              <w:ind w:firstLine="480"/>
            </w:pPr>
            <w:r>
              <w:rPr>
                <w:rFonts w:hint="eastAsia"/>
              </w:rPr>
              <w:t>（</w:t>
            </w:r>
            <w:r>
              <w:rPr>
                <w:rFonts w:hint="eastAsia"/>
              </w:rPr>
              <w:t>6</w:t>
            </w:r>
            <w:r>
              <w:rPr>
                <w:rFonts w:hint="eastAsia"/>
              </w:rPr>
              <w:t>）吸附有油品的棉纱、毛巾及沙土应送到指定场所进行无害处理。</w:t>
            </w:r>
          </w:p>
          <w:p w:rsidR="004F3E5C" w:rsidRDefault="004D2E14">
            <w:pPr>
              <w:spacing w:line="300" w:lineRule="exact"/>
              <w:ind w:firstLine="480"/>
            </w:pPr>
            <w:r>
              <w:rPr>
                <w:rFonts w:hint="eastAsia"/>
              </w:rPr>
              <w:t>（</w:t>
            </w:r>
            <w:r>
              <w:rPr>
                <w:rFonts w:hint="eastAsia"/>
              </w:rPr>
              <w:t>7</w:t>
            </w:r>
            <w:r>
              <w:rPr>
                <w:rFonts w:hint="eastAsia"/>
              </w:rPr>
              <w:t>）妥善处置损坏设备，或设备维修好后，经专业结构技术鉴定确认安全后才能投入使用；若有人员受伤，安抚并做好善后赔偿工作。做好事故记录，分析事故原因，编制事故报告，采取预防纠正措施，防止此类事故再次发生。</w:t>
            </w:r>
          </w:p>
          <w:p w:rsidR="004F3E5C" w:rsidRDefault="004D2E14">
            <w:pPr>
              <w:spacing w:line="300" w:lineRule="exact"/>
              <w:ind w:firstLine="480"/>
            </w:pPr>
            <w:r>
              <w:rPr>
                <w:rFonts w:hint="eastAsia"/>
              </w:rPr>
              <w:t>（</w:t>
            </w:r>
            <w:r>
              <w:rPr>
                <w:rFonts w:hint="eastAsia"/>
              </w:rPr>
              <w:t>8</w:t>
            </w:r>
            <w:r>
              <w:rPr>
                <w:rFonts w:hint="eastAsia"/>
              </w:rPr>
              <w:t>）当事故现场得以控制，导致次生、衍生事故隐患消除后，事故现场清理后恢复运营。</w:t>
            </w:r>
          </w:p>
          <w:p w:rsidR="004F3E5C" w:rsidRDefault="004D2E14">
            <w:pPr>
              <w:widowControl/>
              <w:adjustRightInd w:val="0"/>
              <w:snapToGrid w:val="0"/>
              <w:spacing w:line="300" w:lineRule="exact"/>
              <w:ind w:firstLineChars="200" w:firstLine="420"/>
            </w:pPr>
            <w:r>
              <w:rPr>
                <w:rFonts w:hint="eastAsia"/>
              </w:rPr>
              <w:t>二、卸油时跑冒油应急处置措施</w:t>
            </w:r>
          </w:p>
          <w:p w:rsidR="004F3E5C" w:rsidRDefault="004D2E14">
            <w:pPr>
              <w:spacing w:line="300" w:lineRule="exact"/>
              <w:ind w:firstLine="480"/>
            </w:pPr>
            <w:r>
              <w:rPr>
                <w:rFonts w:hint="eastAsia"/>
              </w:rPr>
              <w:t>（</w:t>
            </w:r>
            <w:r>
              <w:rPr>
                <w:rFonts w:hint="eastAsia"/>
              </w:rPr>
              <w:t>1</w:t>
            </w:r>
            <w:r>
              <w:rPr>
                <w:rFonts w:hint="eastAsia"/>
              </w:rPr>
              <w:t>）应及时关闭油罐车卸油阀和停止加油作业，切断总电源，熄灭锅炉及加油加气站内一切火源，停止营业，并向站长（或值班主管）汇报；</w:t>
            </w:r>
          </w:p>
          <w:p w:rsidR="004F3E5C" w:rsidRDefault="004D2E14">
            <w:pPr>
              <w:spacing w:line="300" w:lineRule="exact"/>
              <w:ind w:firstLine="480"/>
            </w:pPr>
            <w:r>
              <w:rPr>
                <w:rFonts w:hint="eastAsia"/>
              </w:rPr>
              <w:lastRenderedPageBreak/>
              <w:t>（</w:t>
            </w:r>
            <w:r>
              <w:rPr>
                <w:rFonts w:hint="eastAsia"/>
              </w:rPr>
              <w:t>2</w:t>
            </w:r>
            <w:r>
              <w:rPr>
                <w:rFonts w:hint="eastAsia"/>
              </w:rPr>
              <w:t>）应急救援人员进行现场警戒，疏散人员和站内车辆，已熄火的车辆严禁重新启动，尽快推离现场；未熄火的车辆尽快驶离现场；</w:t>
            </w:r>
          </w:p>
          <w:p w:rsidR="004F3E5C" w:rsidRDefault="004D2E14">
            <w:pPr>
              <w:spacing w:line="300" w:lineRule="exact"/>
              <w:ind w:firstLine="480"/>
            </w:pPr>
            <w:r>
              <w:rPr>
                <w:rFonts w:hint="eastAsia"/>
              </w:rPr>
              <w:t>（</w:t>
            </w:r>
            <w:r>
              <w:rPr>
                <w:rFonts w:hint="eastAsia"/>
              </w:rPr>
              <w:t>3</w:t>
            </w:r>
            <w:r>
              <w:rPr>
                <w:rFonts w:hint="eastAsia"/>
              </w:rPr>
              <w:t>）检查并消除附近的一切火源；在溢油处的上风向，布置消防器材；</w:t>
            </w:r>
          </w:p>
          <w:p w:rsidR="004F3E5C" w:rsidRDefault="004D2E14">
            <w:pPr>
              <w:spacing w:line="300" w:lineRule="exact"/>
              <w:ind w:firstLine="480"/>
            </w:pPr>
            <w:r>
              <w:rPr>
                <w:rFonts w:hint="eastAsia"/>
              </w:rPr>
              <w:t>（</w:t>
            </w:r>
            <w:r>
              <w:rPr>
                <w:rFonts w:hint="eastAsia"/>
              </w:rPr>
              <w:t>4</w:t>
            </w:r>
            <w:r>
              <w:rPr>
                <w:rFonts w:hint="eastAsia"/>
              </w:rPr>
              <w:t>）跑冒油较少时，应用非化纤棉纱、毛巾或拖布等不产生静电的物品对现场的油品进行回收；跑冒油较多时，应用砂土等对跑冒油现场进行围挡，用加油加气站备用的专用回收工具进行必要的回收，禁止用铁制等易产生火花的器皿进行回收；回收的油品另行处理。回收后，要用沙土覆盖残留油面，待充分吸取残油后将沙土清除干净，必要时应将油浸地面砂土换掉，防止雨水冲刷污染周围环境或地下水源；</w:t>
            </w:r>
          </w:p>
          <w:p w:rsidR="004F3E5C" w:rsidRDefault="004D2E14">
            <w:pPr>
              <w:spacing w:line="300" w:lineRule="exact"/>
              <w:ind w:firstLine="480"/>
            </w:pPr>
            <w:r>
              <w:rPr>
                <w:rFonts w:hint="eastAsia"/>
              </w:rPr>
              <w:t>（</w:t>
            </w:r>
            <w:r>
              <w:rPr>
                <w:rFonts w:hint="eastAsia"/>
              </w:rPr>
              <w:t>5</w:t>
            </w:r>
            <w:r>
              <w:rPr>
                <w:rFonts w:hint="eastAsia"/>
              </w:rPr>
              <w:t>）通知毗邻居民，注意安全，防止造成（或扩大）危害</w:t>
            </w:r>
          </w:p>
          <w:p w:rsidR="004F3E5C" w:rsidRDefault="004D2E14">
            <w:pPr>
              <w:spacing w:line="300" w:lineRule="exact"/>
              <w:ind w:firstLine="480"/>
            </w:pPr>
            <w:r>
              <w:rPr>
                <w:rFonts w:hint="eastAsia"/>
              </w:rPr>
              <w:t>（</w:t>
            </w:r>
            <w:r>
              <w:rPr>
                <w:rFonts w:hint="eastAsia"/>
              </w:rPr>
              <w:t>6</w:t>
            </w:r>
            <w:r>
              <w:rPr>
                <w:rFonts w:hint="eastAsia"/>
              </w:rPr>
              <w:t>）检查所有井及附近的坑、沟、渠内是否有残油，若有残油应及时清理干净，并检查其他可能产生危害的区域是否有隐患存在；</w:t>
            </w:r>
          </w:p>
          <w:p w:rsidR="004F3E5C" w:rsidRDefault="004D2E14">
            <w:pPr>
              <w:spacing w:line="300" w:lineRule="exact"/>
              <w:ind w:firstLine="480"/>
            </w:pPr>
            <w:r>
              <w:rPr>
                <w:rFonts w:hint="eastAsia"/>
              </w:rPr>
              <w:t>（</w:t>
            </w:r>
            <w:r>
              <w:rPr>
                <w:rFonts w:hint="eastAsia"/>
              </w:rPr>
              <w:t>7</w:t>
            </w:r>
            <w:r>
              <w:rPr>
                <w:rFonts w:hint="eastAsia"/>
              </w:rPr>
              <w:t>）计量确定跑、冒油损失，填写好记录和台账。</w:t>
            </w:r>
          </w:p>
          <w:p w:rsidR="004F3E5C" w:rsidRDefault="004D2E14">
            <w:pPr>
              <w:spacing w:line="300" w:lineRule="exact"/>
              <w:ind w:firstLine="480"/>
            </w:pPr>
            <w:r>
              <w:rPr>
                <w:rFonts w:hint="eastAsia"/>
              </w:rPr>
              <w:t>（</w:t>
            </w:r>
            <w:r>
              <w:rPr>
                <w:rFonts w:hint="eastAsia"/>
              </w:rPr>
              <w:t>8</w:t>
            </w:r>
            <w:r>
              <w:rPr>
                <w:rFonts w:hint="eastAsia"/>
              </w:rPr>
              <w:t>）妥善处置损坏设备，或设备维修好后，经专业结构技术鉴定确认安全后才能投入使用；若有人员受伤，安抚并做好善后赔偿工作。做好事故记录，分析事故原因，编制事故报告，采取预防纠正措施，防止此类事故再次发生。</w:t>
            </w:r>
          </w:p>
          <w:p w:rsidR="004F3E5C" w:rsidRDefault="004D2E14">
            <w:pPr>
              <w:widowControl/>
              <w:adjustRightInd w:val="0"/>
              <w:snapToGrid w:val="0"/>
              <w:spacing w:line="300" w:lineRule="exact"/>
              <w:ind w:firstLineChars="200" w:firstLine="420"/>
            </w:pPr>
            <w:r>
              <w:rPr>
                <w:rFonts w:hint="eastAsia"/>
              </w:rPr>
              <w:t>（</w:t>
            </w:r>
            <w:r>
              <w:rPr>
                <w:rFonts w:hint="eastAsia"/>
              </w:rPr>
              <w:t>9</w:t>
            </w:r>
            <w:r>
              <w:rPr>
                <w:rFonts w:hint="eastAsia"/>
              </w:rPr>
              <w:t>）当事故现场得以控制，导致次生、衍生事故隐患消除后，事故现场清理后恢复运营。</w:t>
            </w:r>
          </w:p>
          <w:p w:rsidR="004F3E5C" w:rsidRDefault="004D2E14">
            <w:pPr>
              <w:pStyle w:val="af3"/>
              <w:ind w:firstLine="211"/>
              <w:rPr>
                <w:b/>
                <w:bCs/>
              </w:rPr>
            </w:pPr>
            <w:r>
              <w:rPr>
                <w:rFonts w:hint="eastAsia"/>
                <w:b/>
                <w:bCs/>
              </w:rPr>
              <w:t>三、加气过程中出现枪头漏气（蹦枪）应急处置措施</w:t>
            </w:r>
          </w:p>
          <w:p w:rsidR="004F3E5C" w:rsidRDefault="004D2E14">
            <w:pPr>
              <w:spacing w:line="300" w:lineRule="exact"/>
              <w:ind w:firstLine="480"/>
            </w:pPr>
            <w:r>
              <w:rPr>
                <w:rFonts w:ascii="宋体" w:hAnsi="宋体" w:cs="宋体" w:hint="eastAsia"/>
                <w:sz w:val="24"/>
                <w:szCs w:val="24"/>
              </w:rPr>
              <w:t>（</w:t>
            </w:r>
            <w:r>
              <w:rPr>
                <w:rFonts w:hint="eastAsia"/>
              </w:rPr>
              <w:t>1</w:t>
            </w:r>
            <w:r>
              <w:rPr>
                <w:rFonts w:hint="eastAsia"/>
              </w:rPr>
              <w:t>）加气工根据所处位置关闭加气机紧急切断阀终止加气操作。通知上下游人员关闭阀门切断泄漏。</w:t>
            </w:r>
          </w:p>
          <w:p w:rsidR="004F3E5C" w:rsidRDefault="004D2E14">
            <w:pPr>
              <w:spacing w:line="300" w:lineRule="exact"/>
              <w:ind w:firstLine="480"/>
            </w:pPr>
            <w:r>
              <w:rPr>
                <w:rFonts w:hint="eastAsia"/>
              </w:rPr>
              <w:t>（</w:t>
            </w:r>
            <w:r>
              <w:rPr>
                <w:rFonts w:hint="eastAsia"/>
              </w:rPr>
              <w:t>2</w:t>
            </w:r>
            <w:r>
              <w:rPr>
                <w:rFonts w:hint="eastAsia"/>
              </w:rPr>
              <w:t>）加气工拔下加气枪，对枪头进行检查，修复；如加气车辆加气嘴为双向阀，应首先关闭旋塞角阀后方可关闭加气枪手柄终止加气操作。</w:t>
            </w:r>
          </w:p>
          <w:p w:rsidR="004F3E5C" w:rsidRDefault="004D2E14">
            <w:pPr>
              <w:pStyle w:val="af3"/>
              <w:ind w:firstLine="210"/>
            </w:pPr>
            <w:r>
              <w:rPr>
                <w:rFonts w:hint="eastAsia"/>
              </w:rPr>
              <w:t>（</w:t>
            </w:r>
            <w:r>
              <w:rPr>
                <w:rFonts w:hint="eastAsia"/>
              </w:rPr>
              <w:t>3</w:t>
            </w:r>
            <w:r>
              <w:rPr>
                <w:rFonts w:hint="eastAsia"/>
              </w:rPr>
              <w:t>）期间其他员工对加气岛周边车辆进行警戒，禁止加气车辆点火发动。</w:t>
            </w:r>
          </w:p>
        </w:tc>
      </w:tr>
      <w:tr w:rsidR="004F3E5C">
        <w:trPr>
          <w:trHeight w:val="1265"/>
          <w:jc w:val="center"/>
        </w:trPr>
        <w:tc>
          <w:tcPr>
            <w:tcW w:w="294" w:type="pct"/>
            <w:vMerge/>
            <w:vAlign w:val="center"/>
          </w:tcPr>
          <w:p w:rsidR="004F3E5C" w:rsidRDefault="004F3E5C">
            <w:pPr>
              <w:widowControl/>
              <w:jc w:val="left"/>
              <w:rPr>
                <w:rFonts w:ascii="宋体" w:hAnsi="宋体" w:cs="宋体"/>
                <w:b/>
                <w:bCs/>
              </w:rPr>
            </w:pPr>
          </w:p>
        </w:tc>
        <w:tc>
          <w:tcPr>
            <w:tcW w:w="1482" w:type="pct"/>
            <w:vAlign w:val="center"/>
          </w:tcPr>
          <w:p w:rsidR="004F3E5C" w:rsidRDefault="004D2E14">
            <w:pPr>
              <w:jc w:val="center"/>
              <w:rPr>
                <w:rFonts w:ascii="宋体" w:hAnsi="宋体" w:cs="宋体"/>
              </w:rPr>
            </w:pPr>
            <w:r>
              <w:rPr>
                <w:rFonts w:ascii="宋体" w:hAnsi="宋体" w:cs="宋体" w:hint="eastAsia"/>
              </w:rPr>
              <w:t>事故报告</w:t>
            </w:r>
          </w:p>
        </w:tc>
        <w:tc>
          <w:tcPr>
            <w:tcW w:w="3223" w:type="pct"/>
            <w:gridSpan w:val="3"/>
            <w:vAlign w:val="center"/>
          </w:tcPr>
          <w:p w:rsidR="004F3E5C" w:rsidRDefault="004D2E14">
            <w:pPr>
              <w:spacing w:line="300" w:lineRule="exact"/>
              <w:rPr>
                <w:rFonts w:ascii="宋体" w:hAnsi="宋体" w:cs="宋体"/>
              </w:rPr>
            </w:pPr>
            <w:r>
              <w:rPr>
                <w:rFonts w:ascii="宋体" w:hAnsi="宋体" w:cs="宋体" w:hint="eastAsia"/>
              </w:rPr>
              <w:t>（1）单位名称；（2）事故发生时间、地点及事故现场情况；（3）事故简要经过；（4）已经造成或者可能造成的伤亡人数（包括下落不明的人）和初步估计的直接经济损失；（5）已经采取的措施。</w:t>
            </w:r>
          </w:p>
        </w:tc>
      </w:tr>
      <w:tr w:rsidR="004F3E5C">
        <w:trPr>
          <w:trHeight w:val="447"/>
          <w:jc w:val="center"/>
        </w:trPr>
        <w:tc>
          <w:tcPr>
            <w:tcW w:w="294" w:type="pct"/>
            <w:vMerge/>
            <w:vAlign w:val="center"/>
          </w:tcPr>
          <w:p w:rsidR="004F3E5C" w:rsidRDefault="004F3E5C">
            <w:pPr>
              <w:widowControl/>
              <w:jc w:val="left"/>
              <w:rPr>
                <w:rFonts w:ascii="宋体" w:hAnsi="宋体" w:cs="宋体"/>
                <w:b/>
                <w:bCs/>
              </w:rPr>
            </w:pPr>
          </w:p>
        </w:tc>
        <w:tc>
          <w:tcPr>
            <w:tcW w:w="1482" w:type="pct"/>
            <w:vAlign w:val="center"/>
          </w:tcPr>
          <w:p w:rsidR="004F3E5C" w:rsidRDefault="004D2E14">
            <w:pPr>
              <w:jc w:val="center"/>
              <w:rPr>
                <w:rFonts w:ascii="宋体" w:hAnsi="宋体" w:cs="宋体"/>
              </w:rPr>
            </w:pPr>
            <w:r>
              <w:rPr>
                <w:rFonts w:ascii="宋体" w:hAnsi="宋体" w:cs="宋体" w:hint="eastAsia"/>
              </w:rPr>
              <w:t>现场恢复</w:t>
            </w:r>
          </w:p>
        </w:tc>
        <w:tc>
          <w:tcPr>
            <w:tcW w:w="3223" w:type="pct"/>
            <w:gridSpan w:val="3"/>
            <w:vAlign w:val="center"/>
          </w:tcPr>
          <w:p w:rsidR="004F3E5C" w:rsidRDefault="004D2E14">
            <w:pPr>
              <w:spacing w:line="300" w:lineRule="exact"/>
              <w:rPr>
                <w:rFonts w:ascii="宋体" w:hAnsi="宋体" w:cs="宋体"/>
              </w:rPr>
            </w:pPr>
            <w:r>
              <w:rPr>
                <w:rFonts w:ascii="宋体" w:hAnsi="宋体" w:cs="宋体" w:hint="eastAsia"/>
              </w:rPr>
              <w:t>查明原因，对设备、设施进行维修，达到要求后方能运行。</w:t>
            </w:r>
          </w:p>
        </w:tc>
      </w:tr>
      <w:tr w:rsidR="004F3E5C">
        <w:trPr>
          <w:trHeight w:val="856"/>
          <w:jc w:val="center"/>
        </w:trPr>
        <w:tc>
          <w:tcPr>
            <w:tcW w:w="294" w:type="pct"/>
            <w:vMerge w:val="restart"/>
            <w:vAlign w:val="center"/>
          </w:tcPr>
          <w:p w:rsidR="004F3E5C" w:rsidRDefault="004D2E14">
            <w:pPr>
              <w:jc w:val="center"/>
              <w:rPr>
                <w:rFonts w:ascii="宋体" w:hAnsi="宋体" w:cs="宋体"/>
                <w:b/>
                <w:bCs/>
              </w:rPr>
            </w:pPr>
            <w:r>
              <w:rPr>
                <w:rFonts w:ascii="宋体" w:hAnsi="宋体" w:cs="宋体" w:hint="eastAsia"/>
                <w:b/>
                <w:bCs/>
              </w:rPr>
              <w:t>注</w:t>
            </w:r>
          </w:p>
          <w:p w:rsidR="004F3E5C" w:rsidRDefault="004D2E14">
            <w:pPr>
              <w:jc w:val="center"/>
              <w:rPr>
                <w:rFonts w:ascii="宋体" w:hAnsi="宋体" w:cs="宋体"/>
                <w:b/>
                <w:bCs/>
              </w:rPr>
            </w:pPr>
            <w:r>
              <w:rPr>
                <w:rFonts w:ascii="宋体" w:hAnsi="宋体" w:cs="宋体" w:hint="eastAsia"/>
                <w:b/>
                <w:bCs/>
              </w:rPr>
              <w:t>意</w:t>
            </w:r>
          </w:p>
          <w:p w:rsidR="004F3E5C" w:rsidRDefault="004D2E14">
            <w:pPr>
              <w:jc w:val="center"/>
              <w:rPr>
                <w:rFonts w:ascii="宋体" w:hAnsi="宋体" w:cs="宋体"/>
                <w:b/>
                <w:bCs/>
              </w:rPr>
            </w:pPr>
            <w:r>
              <w:rPr>
                <w:rFonts w:ascii="宋体" w:hAnsi="宋体" w:cs="宋体" w:hint="eastAsia"/>
                <w:b/>
                <w:bCs/>
              </w:rPr>
              <w:t>事</w:t>
            </w:r>
          </w:p>
          <w:p w:rsidR="004F3E5C" w:rsidRDefault="004D2E14">
            <w:pPr>
              <w:jc w:val="center"/>
              <w:rPr>
                <w:rFonts w:ascii="宋体" w:hAnsi="宋体" w:cs="宋体"/>
                <w:b/>
                <w:bCs/>
              </w:rPr>
            </w:pPr>
            <w:r>
              <w:rPr>
                <w:rFonts w:ascii="宋体" w:hAnsi="宋体" w:cs="宋体" w:hint="eastAsia"/>
                <w:b/>
                <w:bCs/>
              </w:rPr>
              <w:t>项</w:t>
            </w:r>
          </w:p>
        </w:tc>
        <w:tc>
          <w:tcPr>
            <w:tcW w:w="1482" w:type="pct"/>
            <w:vAlign w:val="center"/>
          </w:tcPr>
          <w:p w:rsidR="004F3E5C" w:rsidRDefault="004D2E14">
            <w:pPr>
              <w:ind w:firstLineChars="150" w:firstLine="315"/>
              <w:rPr>
                <w:rFonts w:ascii="宋体" w:hAnsi="宋体" w:cs="宋体"/>
              </w:rPr>
            </w:pPr>
            <w:r>
              <w:rPr>
                <w:rFonts w:ascii="宋体" w:hAnsi="宋体" w:cs="宋体" w:hint="eastAsia"/>
              </w:rPr>
              <w:t>防护器具</w:t>
            </w:r>
          </w:p>
        </w:tc>
        <w:tc>
          <w:tcPr>
            <w:tcW w:w="3223" w:type="pct"/>
            <w:gridSpan w:val="3"/>
            <w:vAlign w:val="center"/>
          </w:tcPr>
          <w:p w:rsidR="004F3E5C" w:rsidRDefault="004D2E14">
            <w:pPr>
              <w:spacing w:line="300" w:lineRule="exact"/>
              <w:rPr>
                <w:rFonts w:ascii="宋体" w:hAnsi="宋体" w:cs="宋体"/>
              </w:rPr>
            </w:pPr>
            <w:r>
              <w:rPr>
                <w:rFonts w:ascii="宋体" w:hAnsi="宋体" w:cs="宋体" w:hint="eastAsia"/>
              </w:rPr>
              <w:t>应急救援人员必须佩戴和使用符合要求的防护用品。严禁救援人员在没有采取防护措施的情况下盲目施救。</w:t>
            </w:r>
          </w:p>
        </w:tc>
      </w:tr>
      <w:tr w:rsidR="004F3E5C">
        <w:trPr>
          <w:trHeight w:val="856"/>
          <w:jc w:val="center"/>
        </w:trPr>
        <w:tc>
          <w:tcPr>
            <w:tcW w:w="294" w:type="pct"/>
            <w:vMerge/>
            <w:vAlign w:val="center"/>
          </w:tcPr>
          <w:p w:rsidR="004F3E5C" w:rsidRDefault="004F3E5C">
            <w:pPr>
              <w:widowControl/>
              <w:jc w:val="left"/>
              <w:rPr>
                <w:rFonts w:ascii="宋体" w:hAnsi="宋体" w:cs="宋体"/>
                <w:b/>
                <w:bCs/>
              </w:rPr>
            </w:pPr>
          </w:p>
        </w:tc>
        <w:tc>
          <w:tcPr>
            <w:tcW w:w="1482" w:type="pct"/>
            <w:vAlign w:val="center"/>
          </w:tcPr>
          <w:p w:rsidR="004F3E5C" w:rsidRDefault="004D2E14">
            <w:pPr>
              <w:jc w:val="center"/>
              <w:rPr>
                <w:rFonts w:ascii="宋体" w:hAnsi="宋体" w:cs="宋体"/>
              </w:rPr>
            </w:pPr>
            <w:r>
              <w:rPr>
                <w:rFonts w:ascii="宋体" w:hAnsi="宋体" w:cs="宋体" w:hint="eastAsia"/>
              </w:rPr>
              <w:t>救援器材</w:t>
            </w:r>
          </w:p>
        </w:tc>
        <w:tc>
          <w:tcPr>
            <w:tcW w:w="3223" w:type="pct"/>
            <w:gridSpan w:val="3"/>
            <w:vAlign w:val="center"/>
          </w:tcPr>
          <w:p w:rsidR="004F3E5C" w:rsidRDefault="004D2E14">
            <w:pPr>
              <w:spacing w:line="300" w:lineRule="exact"/>
              <w:rPr>
                <w:rFonts w:ascii="宋体" w:hAnsi="宋体" w:cs="宋体"/>
              </w:rPr>
            </w:pPr>
            <w:r>
              <w:rPr>
                <w:rFonts w:ascii="宋体" w:hAnsi="宋体" w:cs="宋体" w:hint="eastAsia"/>
              </w:rPr>
              <w:t>选择合适的收容材料，或采取盲板堵漏。</w:t>
            </w:r>
          </w:p>
        </w:tc>
      </w:tr>
      <w:tr w:rsidR="004F3E5C">
        <w:trPr>
          <w:trHeight w:val="65"/>
          <w:jc w:val="center"/>
        </w:trPr>
        <w:tc>
          <w:tcPr>
            <w:tcW w:w="294" w:type="pct"/>
            <w:vMerge/>
            <w:vAlign w:val="center"/>
          </w:tcPr>
          <w:p w:rsidR="004F3E5C" w:rsidRDefault="004F3E5C">
            <w:pPr>
              <w:widowControl/>
              <w:jc w:val="left"/>
              <w:rPr>
                <w:rFonts w:ascii="宋体" w:hAnsi="宋体" w:cs="宋体"/>
                <w:b/>
                <w:bCs/>
              </w:rPr>
            </w:pPr>
          </w:p>
        </w:tc>
        <w:tc>
          <w:tcPr>
            <w:tcW w:w="1482" w:type="pct"/>
            <w:vAlign w:val="center"/>
          </w:tcPr>
          <w:p w:rsidR="004F3E5C" w:rsidRDefault="004D2E14">
            <w:pPr>
              <w:ind w:firstLineChars="150" w:firstLine="315"/>
              <w:rPr>
                <w:rFonts w:ascii="宋体" w:hAnsi="宋体" w:cs="宋体"/>
              </w:rPr>
            </w:pPr>
            <w:r>
              <w:rPr>
                <w:rFonts w:ascii="宋体" w:hAnsi="宋体" w:cs="宋体" w:hint="eastAsia"/>
              </w:rPr>
              <w:t>救援对策</w:t>
            </w:r>
          </w:p>
        </w:tc>
        <w:tc>
          <w:tcPr>
            <w:tcW w:w="3223" w:type="pct"/>
            <w:gridSpan w:val="3"/>
            <w:vAlign w:val="center"/>
          </w:tcPr>
          <w:p w:rsidR="004F3E5C" w:rsidRDefault="004D2E14">
            <w:pPr>
              <w:spacing w:line="300" w:lineRule="exact"/>
              <w:rPr>
                <w:rFonts w:ascii="宋体" w:hAnsi="宋体" w:cs="宋体"/>
              </w:rPr>
            </w:pPr>
            <w:r>
              <w:rPr>
                <w:rFonts w:ascii="宋体" w:hAnsi="宋体" w:cs="宋体" w:hint="eastAsia"/>
              </w:rPr>
              <w:t>1、应急救援时，应贯彻“以人为本”的原则，先抢救人员。</w:t>
            </w:r>
          </w:p>
          <w:p w:rsidR="004F3E5C" w:rsidRDefault="004D2E14">
            <w:pPr>
              <w:spacing w:line="300" w:lineRule="exact"/>
              <w:rPr>
                <w:rFonts w:ascii="宋体" w:hAnsi="宋体" w:cs="宋体"/>
              </w:rPr>
            </w:pPr>
            <w:r>
              <w:rPr>
                <w:rFonts w:ascii="宋体" w:hAnsi="宋体" w:cs="宋体" w:hint="eastAsia"/>
              </w:rPr>
              <w:t>2、小量泄漏及时堵漏并用沙子、吸附材料等吸收泄漏物，防止事故扩大。</w:t>
            </w:r>
          </w:p>
          <w:p w:rsidR="004F3E5C" w:rsidRDefault="004D2E14">
            <w:pPr>
              <w:spacing w:line="300" w:lineRule="exact"/>
              <w:rPr>
                <w:rFonts w:ascii="宋体" w:hAnsi="宋体" w:cs="宋体"/>
              </w:rPr>
            </w:pPr>
            <w:r>
              <w:rPr>
                <w:rFonts w:ascii="宋体" w:hAnsi="宋体" w:cs="宋体" w:hint="eastAsia"/>
              </w:rPr>
              <w:lastRenderedPageBreak/>
              <w:t>3、应急救援人员必须采取可靠的安全防护措施后方可进入现场，参加应急救援行动。</w:t>
            </w:r>
          </w:p>
        </w:tc>
      </w:tr>
      <w:tr w:rsidR="004F3E5C">
        <w:trPr>
          <w:trHeight w:val="1457"/>
          <w:jc w:val="center"/>
        </w:trPr>
        <w:tc>
          <w:tcPr>
            <w:tcW w:w="294" w:type="pct"/>
            <w:vMerge/>
            <w:vAlign w:val="center"/>
          </w:tcPr>
          <w:p w:rsidR="004F3E5C" w:rsidRDefault="004F3E5C">
            <w:pPr>
              <w:widowControl/>
              <w:jc w:val="left"/>
              <w:rPr>
                <w:rFonts w:ascii="宋体" w:hAnsi="宋体" w:cs="宋体"/>
                <w:b/>
                <w:bCs/>
              </w:rPr>
            </w:pPr>
          </w:p>
        </w:tc>
        <w:tc>
          <w:tcPr>
            <w:tcW w:w="1482" w:type="pct"/>
            <w:vAlign w:val="center"/>
          </w:tcPr>
          <w:p w:rsidR="004F3E5C" w:rsidRDefault="004D2E14">
            <w:pPr>
              <w:jc w:val="center"/>
              <w:rPr>
                <w:rFonts w:ascii="宋体" w:hAnsi="宋体" w:cs="宋体"/>
              </w:rPr>
            </w:pPr>
            <w:r>
              <w:rPr>
                <w:rFonts w:ascii="宋体" w:hAnsi="宋体" w:cs="宋体" w:hint="eastAsia"/>
              </w:rPr>
              <w:t>自救与互救</w:t>
            </w:r>
          </w:p>
        </w:tc>
        <w:tc>
          <w:tcPr>
            <w:tcW w:w="3223" w:type="pct"/>
            <w:gridSpan w:val="3"/>
            <w:vAlign w:val="center"/>
          </w:tcPr>
          <w:p w:rsidR="004F3E5C" w:rsidRDefault="004D2E14">
            <w:pPr>
              <w:spacing w:line="300" w:lineRule="exact"/>
              <w:rPr>
                <w:rFonts w:ascii="宋体" w:hAnsi="宋体" w:cs="宋体"/>
              </w:rPr>
            </w:pPr>
            <w:r>
              <w:rPr>
                <w:rFonts w:ascii="宋体" w:hAnsi="宋体" w:cs="宋体" w:hint="eastAsia"/>
              </w:rPr>
              <w:t>1、救护人必须根据现场情况佩戴空气呼吸器，采用沙子、吸附材料等吸收。并随时监控周围是否有火源产生。</w:t>
            </w:r>
          </w:p>
          <w:p w:rsidR="004F3E5C" w:rsidRDefault="004D2E14">
            <w:pPr>
              <w:spacing w:line="300" w:lineRule="exact"/>
              <w:rPr>
                <w:rFonts w:ascii="宋体" w:hAnsi="宋体" w:cs="宋体"/>
              </w:rPr>
            </w:pPr>
            <w:r>
              <w:rPr>
                <w:rFonts w:ascii="宋体" w:hAnsi="宋体" w:cs="宋体" w:hint="eastAsia"/>
              </w:rPr>
              <w:t>2、对受伤者实施救护时，应防止受伤者摔伤或者对身体烧伤表面造成损伤。</w:t>
            </w:r>
          </w:p>
          <w:p w:rsidR="004F3E5C" w:rsidRDefault="004D2E14">
            <w:pPr>
              <w:spacing w:line="300" w:lineRule="exact"/>
              <w:rPr>
                <w:rFonts w:ascii="宋体" w:hAnsi="宋体" w:cs="宋体"/>
              </w:rPr>
            </w:pPr>
            <w:r>
              <w:rPr>
                <w:rFonts w:ascii="宋体" w:hAnsi="宋体" w:cs="宋体" w:hint="eastAsia"/>
              </w:rPr>
              <w:t>3、如事故发生在夜间或无照明区域，应迅速解决临时照明。</w:t>
            </w:r>
          </w:p>
          <w:p w:rsidR="004F3E5C" w:rsidRDefault="004D2E14">
            <w:pPr>
              <w:spacing w:line="300" w:lineRule="exact"/>
              <w:rPr>
                <w:rFonts w:ascii="宋体" w:hAnsi="宋体" w:cs="宋体"/>
              </w:rPr>
            </w:pPr>
            <w:r>
              <w:rPr>
                <w:rFonts w:ascii="宋体" w:hAnsi="宋体" w:cs="宋体" w:hint="eastAsia"/>
              </w:rPr>
              <w:t>4、使受伤者迅速脱离事故现场，至空气流通处，安静平卧，解开衣服以利呼吸（烧伤皮肤与衣物粘在一起，慎动，避免对皮肤造成二次损伤），严密观察，等待医生前来救治（较轻者）。</w:t>
            </w:r>
          </w:p>
          <w:p w:rsidR="004F3E5C" w:rsidRDefault="004D2E14">
            <w:pPr>
              <w:spacing w:line="300" w:lineRule="exact"/>
              <w:rPr>
                <w:rFonts w:ascii="宋体" w:hAnsi="宋体" w:cs="宋体"/>
              </w:rPr>
            </w:pPr>
            <w:r>
              <w:rPr>
                <w:rFonts w:ascii="宋体" w:hAnsi="宋体" w:cs="宋体" w:hint="eastAsia"/>
              </w:rPr>
              <w:t>5、伤者伤势严重、呼吸停止时，应立即施行人工呼吸和心脏按压复苏，并速请医生诊治或立即送往医院。</w:t>
            </w:r>
          </w:p>
          <w:p w:rsidR="004F3E5C" w:rsidRDefault="004D2E14">
            <w:pPr>
              <w:spacing w:line="300" w:lineRule="exact"/>
              <w:rPr>
                <w:rFonts w:ascii="宋体" w:hAnsi="宋体" w:cs="宋体"/>
              </w:rPr>
            </w:pPr>
            <w:r>
              <w:rPr>
                <w:rFonts w:ascii="宋体" w:hAnsi="宋体" w:cs="宋体" w:hint="eastAsia"/>
              </w:rPr>
              <w:t>6、在专业救援人员到来之前，对受伤者的急救不能终止。</w:t>
            </w:r>
          </w:p>
        </w:tc>
      </w:tr>
      <w:tr w:rsidR="004F3E5C">
        <w:trPr>
          <w:trHeight w:val="856"/>
          <w:jc w:val="center"/>
        </w:trPr>
        <w:tc>
          <w:tcPr>
            <w:tcW w:w="294" w:type="pct"/>
            <w:vMerge/>
            <w:vAlign w:val="center"/>
          </w:tcPr>
          <w:p w:rsidR="004F3E5C" w:rsidRDefault="004F3E5C">
            <w:pPr>
              <w:widowControl/>
              <w:jc w:val="left"/>
              <w:rPr>
                <w:rFonts w:ascii="宋体" w:hAnsi="宋体" w:cs="宋体"/>
                <w:b/>
                <w:bCs/>
              </w:rPr>
            </w:pPr>
          </w:p>
        </w:tc>
        <w:tc>
          <w:tcPr>
            <w:tcW w:w="1482" w:type="pct"/>
            <w:vAlign w:val="center"/>
          </w:tcPr>
          <w:p w:rsidR="004F3E5C" w:rsidRDefault="004D2E14">
            <w:pPr>
              <w:jc w:val="center"/>
              <w:rPr>
                <w:rFonts w:ascii="宋体" w:hAnsi="宋体" w:cs="宋体"/>
              </w:rPr>
            </w:pPr>
            <w:r>
              <w:rPr>
                <w:rFonts w:ascii="宋体" w:hAnsi="宋体" w:cs="宋体" w:hint="eastAsia"/>
              </w:rPr>
              <w:t>人员能力</w:t>
            </w:r>
          </w:p>
        </w:tc>
        <w:tc>
          <w:tcPr>
            <w:tcW w:w="3223" w:type="pct"/>
            <w:gridSpan w:val="3"/>
            <w:vAlign w:val="center"/>
          </w:tcPr>
          <w:p w:rsidR="004F3E5C" w:rsidRDefault="004D2E14">
            <w:pPr>
              <w:spacing w:line="300" w:lineRule="exact"/>
              <w:rPr>
                <w:rFonts w:ascii="宋体" w:hAnsi="宋体" w:cs="宋体"/>
              </w:rPr>
            </w:pPr>
            <w:r>
              <w:rPr>
                <w:rFonts w:ascii="宋体" w:hAnsi="宋体" w:cs="宋体" w:hint="eastAsia"/>
              </w:rPr>
              <w:t>1、小量泄漏：采用沙子、吸附材料等吸收。采用盲板进行堵漏，收容器具收集泄漏物，并呼叫周边人员协助。</w:t>
            </w:r>
          </w:p>
          <w:p w:rsidR="004F3E5C" w:rsidRDefault="004D2E14">
            <w:pPr>
              <w:spacing w:line="300" w:lineRule="exact"/>
              <w:rPr>
                <w:rFonts w:ascii="宋体" w:hAnsi="宋体" w:cs="宋体"/>
              </w:rPr>
            </w:pPr>
            <w:r>
              <w:rPr>
                <w:rFonts w:ascii="宋体" w:hAnsi="宋体" w:cs="宋体" w:hint="eastAsia"/>
              </w:rPr>
              <w:t>2、当泄漏较大已不能阻止时人员撤离到安全地带。</w:t>
            </w:r>
          </w:p>
        </w:tc>
      </w:tr>
      <w:tr w:rsidR="004F3E5C">
        <w:trPr>
          <w:trHeight w:val="445"/>
          <w:jc w:val="center"/>
        </w:trPr>
        <w:tc>
          <w:tcPr>
            <w:tcW w:w="294" w:type="pct"/>
            <w:vMerge/>
            <w:vAlign w:val="center"/>
          </w:tcPr>
          <w:p w:rsidR="004F3E5C" w:rsidRDefault="004F3E5C">
            <w:pPr>
              <w:widowControl/>
              <w:jc w:val="left"/>
              <w:rPr>
                <w:rFonts w:ascii="宋体" w:hAnsi="宋体" w:cs="宋体"/>
                <w:b/>
                <w:bCs/>
              </w:rPr>
            </w:pPr>
          </w:p>
        </w:tc>
        <w:tc>
          <w:tcPr>
            <w:tcW w:w="1482" w:type="pct"/>
            <w:vAlign w:val="center"/>
          </w:tcPr>
          <w:p w:rsidR="004F3E5C" w:rsidRDefault="004D2E14">
            <w:pPr>
              <w:jc w:val="center"/>
              <w:rPr>
                <w:rFonts w:ascii="宋体" w:hAnsi="宋体" w:cs="宋体"/>
              </w:rPr>
            </w:pPr>
            <w:r>
              <w:rPr>
                <w:rFonts w:ascii="宋体" w:hAnsi="宋体" w:cs="宋体" w:hint="eastAsia"/>
              </w:rPr>
              <w:t>救援结束</w:t>
            </w:r>
          </w:p>
        </w:tc>
        <w:tc>
          <w:tcPr>
            <w:tcW w:w="3223" w:type="pct"/>
            <w:gridSpan w:val="3"/>
            <w:vAlign w:val="center"/>
          </w:tcPr>
          <w:p w:rsidR="004F3E5C" w:rsidRDefault="004D2E14">
            <w:pPr>
              <w:spacing w:line="300" w:lineRule="exact"/>
              <w:rPr>
                <w:rFonts w:ascii="宋体" w:hAnsi="宋体" w:cs="宋体"/>
              </w:rPr>
            </w:pPr>
            <w:r>
              <w:rPr>
                <w:rFonts w:ascii="宋体" w:hAnsi="宋体" w:cs="宋体" w:hint="eastAsia"/>
              </w:rPr>
              <w:t>1、险情排除后，组织相关人员对现场进行认真地检查，防止遗漏，再次造成事故。</w:t>
            </w:r>
          </w:p>
          <w:p w:rsidR="004F3E5C" w:rsidRDefault="004D2E14">
            <w:pPr>
              <w:spacing w:line="300" w:lineRule="exact"/>
              <w:rPr>
                <w:rFonts w:ascii="宋体" w:hAnsi="宋体" w:cs="宋体"/>
              </w:rPr>
            </w:pPr>
            <w:r>
              <w:rPr>
                <w:rFonts w:ascii="宋体" w:hAnsi="宋体" w:cs="宋体" w:hint="eastAsia"/>
              </w:rPr>
              <w:t>2、保护好现场，以便查清事故原因，吸取教训，制定防范措施.</w:t>
            </w:r>
          </w:p>
          <w:p w:rsidR="004F3E5C" w:rsidRDefault="004D2E14">
            <w:pPr>
              <w:spacing w:line="300" w:lineRule="exact"/>
              <w:rPr>
                <w:rFonts w:ascii="宋体" w:hAnsi="宋体" w:cs="宋体"/>
              </w:rPr>
            </w:pPr>
            <w:r>
              <w:rPr>
                <w:rFonts w:ascii="宋体" w:hAnsi="宋体" w:cs="宋体" w:hint="eastAsia"/>
              </w:rPr>
              <w:t>3、征得有关部门同意后，对现场进行彻底清洗处理，人员、设备、现场卫生，全面到位。然后报生产部门检查。</w:t>
            </w:r>
          </w:p>
        </w:tc>
      </w:tr>
      <w:tr w:rsidR="004F3E5C">
        <w:trPr>
          <w:trHeight w:val="168"/>
          <w:jc w:val="center"/>
        </w:trPr>
        <w:tc>
          <w:tcPr>
            <w:tcW w:w="294" w:type="pct"/>
            <w:vMerge/>
            <w:vAlign w:val="center"/>
          </w:tcPr>
          <w:p w:rsidR="004F3E5C" w:rsidRDefault="004F3E5C">
            <w:pPr>
              <w:widowControl/>
              <w:jc w:val="left"/>
              <w:rPr>
                <w:rFonts w:ascii="宋体" w:hAnsi="宋体" w:cs="宋体"/>
                <w:b/>
                <w:bCs/>
              </w:rPr>
            </w:pPr>
          </w:p>
        </w:tc>
        <w:tc>
          <w:tcPr>
            <w:tcW w:w="1482" w:type="pct"/>
            <w:vAlign w:val="center"/>
          </w:tcPr>
          <w:p w:rsidR="004F3E5C" w:rsidRDefault="004D2E14">
            <w:pPr>
              <w:jc w:val="center"/>
              <w:rPr>
                <w:rFonts w:ascii="宋体" w:hAnsi="宋体" w:cs="宋体"/>
              </w:rPr>
            </w:pPr>
            <w:r>
              <w:rPr>
                <w:rFonts w:ascii="宋体" w:hAnsi="宋体" w:cs="宋体" w:hint="eastAsia"/>
              </w:rPr>
              <w:t>特别警示</w:t>
            </w:r>
          </w:p>
        </w:tc>
        <w:tc>
          <w:tcPr>
            <w:tcW w:w="3223" w:type="pct"/>
            <w:gridSpan w:val="3"/>
            <w:vAlign w:val="center"/>
          </w:tcPr>
          <w:p w:rsidR="004F3E5C" w:rsidRDefault="004D2E14">
            <w:pPr>
              <w:numPr>
                <w:ilvl w:val="0"/>
                <w:numId w:val="8"/>
              </w:numPr>
              <w:spacing w:line="300" w:lineRule="exact"/>
              <w:rPr>
                <w:rFonts w:ascii="宋体" w:hAnsi="宋体" w:cs="宋体"/>
              </w:rPr>
            </w:pPr>
            <w:r>
              <w:rPr>
                <w:rFonts w:ascii="宋体" w:hAnsi="宋体" w:cs="宋体" w:hint="eastAsia"/>
              </w:rPr>
              <w:t>保持救援电话畅通；</w:t>
            </w:r>
          </w:p>
          <w:p w:rsidR="004F3E5C" w:rsidRDefault="004D2E14">
            <w:pPr>
              <w:numPr>
                <w:ilvl w:val="0"/>
                <w:numId w:val="8"/>
              </w:numPr>
              <w:spacing w:line="300" w:lineRule="exact"/>
              <w:rPr>
                <w:rFonts w:ascii="宋体" w:hAnsi="宋体" w:cs="宋体"/>
              </w:rPr>
            </w:pPr>
            <w:r>
              <w:rPr>
                <w:rFonts w:ascii="宋体" w:hAnsi="宋体" w:cs="宋体" w:hint="eastAsia"/>
              </w:rPr>
              <w:t>对应急救援器材进行经常性的检查和保养；</w:t>
            </w:r>
          </w:p>
          <w:p w:rsidR="004F3E5C" w:rsidRDefault="004D2E14">
            <w:pPr>
              <w:numPr>
                <w:ilvl w:val="0"/>
                <w:numId w:val="8"/>
              </w:numPr>
              <w:spacing w:line="300" w:lineRule="exact"/>
              <w:rPr>
                <w:rFonts w:ascii="宋体" w:hAnsi="宋体" w:cs="宋体"/>
              </w:rPr>
            </w:pPr>
            <w:r>
              <w:rPr>
                <w:rFonts w:ascii="宋体" w:hAnsi="宋体" w:cs="宋体" w:hint="eastAsia"/>
              </w:rPr>
              <w:t>应急疏散时的人数查点；</w:t>
            </w:r>
          </w:p>
          <w:p w:rsidR="004F3E5C" w:rsidRDefault="004D2E14">
            <w:pPr>
              <w:spacing w:line="300" w:lineRule="exact"/>
              <w:rPr>
                <w:rFonts w:ascii="宋体" w:hAnsi="宋体" w:cs="宋体"/>
              </w:rPr>
            </w:pPr>
            <w:r>
              <w:rPr>
                <w:rFonts w:ascii="宋体" w:hAnsi="宋体" w:cs="宋体" w:hint="eastAsia"/>
              </w:rPr>
              <w:t>4、救援结束后的人员、物资查点。</w:t>
            </w:r>
          </w:p>
        </w:tc>
      </w:tr>
    </w:tbl>
    <w:p w:rsidR="004F3E5C" w:rsidRDefault="004F3E5C">
      <w:pPr>
        <w:rPr>
          <w:rFonts w:ascii="宋体" w:hAnsi="宋体" w:cs="宋体"/>
          <w:b/>
        </w:rPr>
      </w:pPr>
      <w:bookmarkStart w:id="324" w:name="_Toc504989641"/>
      <w:bookmarkStart w:id="325" w:name="_Toc530594674"/>
      <w:bookmarkStart w:id="326" w:name="_Toc14312"/>
      <w:bookmarkStart w:id="327" w:name="_Toc13120"/>
      <w:bookmarkStart w:id="328" w:name="_Toc6757"/>
      <w:bookmarkStart w:id="329" w:name="_Toc9635"/>
      <w:bookmarkEnd w:id="324"/>
    </w:p>
    <w:p w:rsidR="004F3E5C" w:rsidRDefault="004D2E14">
      <w:pPr>
        <w:pStyle w:val="4"/>
        <w:ind w:firstLineChars="0" w:firstLine="0"/>
        <w:rPr>
          <w:rFonts w:ascii="宋体" w:hAnsi="宋体" w:cs="宋体"/>
          <w:b/>
          <w:bCs w:val="0"/>
        </w:rPr>
      </w:pPr>
      <w:r>
        <w:rPr>
          <w:rFonts w:ascii="宋体" w:hAnsi="宋体" w:cs="宋体" w:hint="eastAsia"/>
          <w:b/>
          <w:bCs w:val="0"/>
        </w:rPr>
        <w:t>1.3.5高处坠落事故现场处置方案</w:t>
      </w:r>
      <w:bookmarkEnd w:id="325"/>
      <w:bookmarkEnd w:id="326"/>
      <w:bookmarkEnd w:id="327"/>
      <w:bookmarkEnd w:id="328"/>
      <w:bookmarkEnd w:id="329"/>
    </w:p>
    <w:p w:rsidR="004F3E5C" w:rsidRDefault="004F3E5C">
      <w:pPr>
        <w:rPr>
          <w:rFonts w:ascii="宋体" w:hAnsi="宋体" w:cs="宋体"/>
          <w:b/>
        </w:rPr>
      </w:pP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2739"/>
        <w:gridCol w:w="915"/>
        <w:gridCol w:w="3984"/>
        <w:gridCol w:w="863"/>
      </w:tblGrid>
      <w:tr w:rsidR="004F3E5C">
        <w:trPr>
          <w:trHeight w:val="50"/>
          <w:jc w:val="center"/>
        </w:trPr>
        <w:tc>
          <w:tcPr>
            <w:tcW w:w="420" w:type="pct"/>
            <w:vMerge w:val="restart"/>
            <w:vAlign w:val="center"/>
          </w:tcPr>
          <w:p w:rsidR="004F3E5C" w:rsidRDefault="004D2E14">
            <w:pPr>
              <w:jc w:val="center"/>
              <w:rPr>
                <w:rFonts w:ascii="宋体" w:hAnsi="宋体" w:cs="宋体"/>
                <w:b/>
                <w:bCs/>
              </w:rPr>
            </w:pPr>
            <w:r>
              <w:rPr>
                <w:rFonts w:ascii="宋体" w:hAnsi="宋体" w:cs="宋体" w:hint="eastAsia"/>
                <w:b/>
                <w:bCs/>
              </w:rPr>
              <w:t>事</w:t>
            </w:r>
          </w:p>
          <w:p w:rsidR="004F3E5C" w:rsidRDefault="004D2E14">
            <w:pPr>
              <w:jc w:val="center"/>
              <w:rPr>
                <w:rFonts w:ascii="宋体" w:hAnsi="宋体" w:cs="宋体"/>
                <w:b/>
                <w:bCs/>
              </w:rPr>
            </w:pPr>
            <w:r>
              <w:rPr>
                <w:rFonts w:ascii="宋体" w:hAnsi="宋体" w:cs="宋体" w:hint="eastAsia"/>
                <w:b/>
                <w:bCs/>
              </w:rPr>
              <w:t>故</w:t>
            </w:r>
          </w:p>
          <w:p w:rsidR="004F3E5C" w:rsidRDefault="004D2E14">
            <w:pPr>
              <w:jc w:val="center"/>
              <w:rPr>
                <w:rFonts w:ascii="宋体" w:hAnsi="宋体" w:cs="宋体"/>
                <w:b/>
                <w:bCs/>
              </w:rPr>
            </w:pPr>
            <w:r>
              <w:rPr>
                <w:rFonts w:ascii="宋体" w:hAnsi="宋体" w:cs="宋体" w:hint="eastAsia"/>
                <w:b/>
                <w:bCs/>
              </w:rPr>
              <w:t>特</w:t>
            </w:r>
          </w:p>
          <w:p w:rsidR="004F3E5C" w:rsidRDefault="004D2E14">
            <w:pPr>
              <w:jc w:val="center"/>
              <w:rPr>
                <w:rFonts w:ascii="宋体" w:hAnsi="宋体" w:cs="宋体"/>
                <w:b/>
                <w:bCs/>
              </w:rPr>
            </w:pPr>
            <w:r>
              <w:rPr>
                <w:rFonts w:ascii="宋体" w:hAnsi="宋体" w:cs="宋体" w:hint="eastAsia"/>
                <w:b/>
                <w:bCs/>
              </w:rPr>
              <w:t>征</w:t>
            </w:r>
          </w:p>
        </w:tc>
        <w:tc>
          <w:tcPr>
            <w:tcW w:w="1475" w:type="pct"/>
            <w:vAlign w:val="center"/>
          </w:tcPr>
          <w:p w:rsidR="004F3E5C" w:rsidRDefault="004D2E14">
            <w:pPr>
              <w:rPr>
                <w:rFonts w:ascii="宋体" w:hAnsi="宋体" w:cs="宋体"/>
              </w:rPr>
            </w:pPr>
            <w:r>
              <w:rPr>
                <w:rFonts w:ascii="宋体" w:hAnsi="宋体" w:cs="宋体" w:hint="eastAsia"/>
              </w:rPr>
              <w:t>区域（装置）名称</w:t>
            </w:r>
          </w:p>
        </w:tc>
        <w:tc>
          <w:tcPr>
            <w:tcW w:w="3104" w:type="pct"/>
            <w:gridSpan w:val="3"/>
            <w:vAlign w:val="center"/>
          </w:tcPr>
          <w:p w:rsidR="004F3E5C" w:rsidRDefault="004D2E14">
            <w:pPr>
              <w:rPr>
                <w:rFonts w:ascii="宋体" w:hAnsi="宋体" w:cs="宋体"/>
              </w:rPr>
            </w:pPr>
            <w:r>
              <w:rPr>
                <w:rFonts w:ascii="宋体" w:hAnsi="宋体" w:cs="宋体" w:hint="eastAsia"/>
              </w:rPr>
              <w:t>罩棚检修、罐车计量及通气管呼吸阀维护</w:t>
            </w:r>
          </w:p>
        </w:tc>
      </w:tr>
      <w:tr w:rsidR="004F3E5C">
        <w:trPr>
          <w:trHeight w:val="50"/>
          <w:jc w:val="center"/>
        </w:trPr>
        <w:tc>
          <w:tcPr>
            <w:tcW w:w="420" w:type="pct"/>
            <w:vMerge/>
            <w:vAlign w:val="center"/>
          </w:tcPr>
          <w:p w:rsidR="004F3E5C" w:rsidRDefault="004F3E5C">
            <w:pPr>
              <w:widowControl/>
              <w:jc w:val="left"/>
              <w:rPr>
                <w:rFonts w:ascii="宋体" w:hAnsi="宋体" w:cs="宋体"/>
                <w:b/>
                <w:bCs/>
              </w:rPr>
            </w:pPr>
          </w:p>
        </w:tc>
        <w:tc>
          <w:tcPr>
            <w:tcW w:w="1475" w:type="pct"/>
            <w:vAlign w:val="center"/>
          </w:tcPr>
          <w:p w:rsidR="004F3E5C" w:rsidRDefault="004D2E14">
            <w:pPr>
              <w:rPr>
                <w:rFonts w:ascii="宋体" w:hAnsi="宋体" w:cs="宋体"/>
              </w:rPr>
            </w:pPr>
            <w:r>
              <w:rPr>
                <w:rFonts w:ascii="宋体" w:hAnsi="宋体" w:cs="宋体" w:hint="eastAsia"/>
              </w:rPr>
              <w:t>可能发生的事故类型</w:t>
            </w:r>
          </w:p>
        </w:tc>
        <w:tc>
          <w:tcPr>
            <w:tcW w:w="3104" w:type="pct"/>
            <w:gridSpan w:val="3"/>
            <w:vAlign w:val="center"/>
          </w:tcPr>
          <w:p w:rsidR="004F3E5C" w:rsidRDefault="004D2E14">
            <w:pPr>
              <w:rPr>
                <w:rFonts w:ascii="宋体" w:hAnsi="宋体" w:cs="宋体"/>
              </w:rPr>
            </w:pPr>
            <w:r>
              <w:rPr>
                <w:rFonts w:ascii="宋体" w:hAnsi="宋体" w:cs="宋体" w:hint="eastAsia"/>
              </w:rPr>
              <w:t>高处坠落</w:t>
            </w:r>
          </w:p>
        </w:tc>
      </w:tr>
      <w:tr w:rsidR="004F3E5C">
        <w:trPr>
          <w:trHeight w:val="50"/>
          <w:jc w:val="center"/>
        </w:trPr>
        <w:tc>
          <w:tcPr>
            <w:tcW w:w="420" w:type="pct"/>
            <w:vMerge/>
            <w:vAlign w:val="center"/>
          </w:tcPr>
          <w:p w:rsidR="004F3E5C" w:rsidRDefault="004F3E5C">
            <w:pPr>
              <w:widowControl/>
              <w:jc w:val="left"/>
              <w:rPr>
                <w:rFonts w:ascii="宋体" w:hAnsi="宋体" w:cs="宋体"/>
                <w:b/>
                <w:bCs/>
              </w:rPr>
            </w:pPr>
          </w:p>
        </w:tc>
        <w:tc>
          <w:tcPr>
            <w:tcW w:w="1475" w:type="pct"/>
            <w:vAlign w:val="center"/>
          </w:tcPr>
          <w:p w:rsidR="004F3E5C" w:rsidRDefault="004D2E14">
            <w:pPr>
              <w:rPr>
                <w:rFonts w:ascii="宋体" w:hAnsi="宋体" w:cs="宋体"/>
              </w:rPr>
            </w:pPr>
            <w:r>
              <w:rPr>
                <w:rFonts w:ascii="宋体" w:hAnsi="宋体" w:cs="宋体" w:hint="eastAsia"/>
              </w:rPr>
              <w:t>可能发生的季节、时段</w:t>
            </w:r>
          </w:p>
        </w:tc>
        <w:tc>
          <w:tcPr>
            <w:tcW w:w="3104" w:type="pct"/>
            <w:gridSpan w:val="3"/>
            <w:vAlign w:val="center"/>
          </w:tcPr>
          <w:p w:rsidR="004F3E5C" w:rsidRDefault="004D2E14">
            <w:pPr>
              <w:rPr>
                <w:rFonts w:ascii="宋体" w:hAnsi="宋体" w:cs="宋体"/>
              </w:rPr>
            </w:pPr>
            <w:r>
              <w:rPr>
                <w:rFonts w:ascii="宋体" w:hAnsi="宋体" w:cs="宋体" w:hint="eastAsia"/>
              </w:rPr>
              <w:t>检维修期间</w:t>
            </w:r>
          </w:p>
        </w:tc>
      </w:tr>
      <w:tr w:rsidR="004F3E5C">
        <w:trPr>
          <w:trHeight w:val="50"/>
          <w:jc w:val="center"/>
        </w:trPr>
        <w:tc>
          <w:tcPr>
            <w:tcW w:w="420" w:type="pct"/>
            <w:vMerge/>
            <w:vAlign w:val="center"/>
          </w:tcPr>
          <w:p w:rsidR="004F3E5C" w:rsidRDefault="004F3E5C">
            <w:pPr>
              <w:widowControl/>
              <w:jc w:val="left"/>
              <w:rPr>
                <w:rFonts w:ascii="宋体" w:hAnsi="宋体" w:cs="宋体"/>
                <w:b/>
                <w:bCs/>
              </w:rPr>
            </w:pPr>
          </w:p>
        </w:tc>
        <w:tc>
          <w:tcPr>
            <w:tcW w:w="1475" w:type="pct"/>
            <w:vAlign w:val="center"/>
          </w:tcPr>
          <w:p w:rsidR="004F3E5C" w:rsidRDefault="004D2E14">
            <w:pPr>
              <w:rPr>
                <w:rFonts w:ascii="宋体" w:hAnsi="宋体" w:cs="宋体"/>
              </w:rPr>
            </w:pPr>
            <w:r>
              <w:rPr>
                <w:rFonts w:ascii="宋体" w:hAnsi="宋体" w:cs="宋体" w:hint="eastAsia"/>
              </w:rPr>
              <w:t>事故征兆</w:t>
            </w:r>
          </w:p>
        </w:tc>
        <w:tc>
          <w:tcPr>
            <w:tcW w:w="3104" w:type="pct"/>
            <w:gridSpan w:val="3"/>
            <w:vAlign w:val="center"/>
          </w:tcPr>
          <w:p w:rsidR="004F3E5C" w:rsidRDefault="004D2E14">
            <w:pPr>
              <w:rPr>
                <w:rFonts w:ascii="宋体" w:hAnsi="宋体" w:cs="宋体"/>
              </w:rPr>
            </w:pPr>
            <w:r>
              <w:rPr>
                <w:rFonts w:ascii="宋体" w:hAnsi="宋体" w:cs="宋体" w:hint="eastAsia"/>
              </w:rPr>
              <w:t>检修时未按规定穿戴防护用品</w:t>
            </w:r>
          </w:p>
        </w:tc>
      </w:tr>
      <w:tr w:rsidR="004F3E5C">
        <w:trPr>
          <w:trHeight w:val="50"/>
          <w:jc w:val="center"/>
        </w:trPr>
        <w:tc>
          <w:tcPr>
            <w:tcW w:w="420" w:type="pct"/>
            <w:vMerge/>
            <w:vAlign w:val="center"/>
          </w:tcPr>
          <w:p w:rsidR="004F3E5C" w:rsidRDefault="004F3E5C">
            <w:pPr>
              <w:widowControl/>
              <w:jc w:val="left"/>
              <w:rPr>
                <w:rFonts w:ascii="宋体" w:hAnsi="宋体" w:cs="宋体"/>
                <w:b/>
                <w:bCs/>
              </w:rPr>
            </w:pPr>
          </w:p>
        </w:tc>
        <w:tc>
          <w:tcPr>
            <w:tcW w:w="1475" w:type="pct"/>
            <w:vAlign w:val="center"/>
          </w:tcPr>
          <w:p w:rsidR="004F3E5C" w:rsidRDefault="004D2E14">
            <w:pPr>
              <w:rPr>
                <w:rFonts w:ascii="宋体" w:hAnsi="宋体" w:cs="宋体"/>
              </w:rPr>
            </w:pPr>
            <w:r>
              <w:rPr>
                <w:rFonts w:ascii="宋体" w:hAnsi="宋体" w:cs="宋体" w:hint="eastAsia"/>
              </w:rPr>
              <w:t>事故危害程度</w:t>
            </w:r>
          </w:p>
        </w:tc>
        <w:tc>
          <w:tcPr>
            <w:tcW w:w="3104" w:type="pct"/>
            <w:gridSpan w:val="3"/>
            <w:vAlign w:val="center"/>
          </w:tcPr>
          <w:p w:rsidR="004F3E5C" w:rsidRDefault="004D2E14">
            <w:pPr>
              <w:rPr>
                <w:rFonts w:ascii="宋体" w:hAnsi="宋体" w:cs="宋体"/>
              </w:rPr>
            </w:pPr>
            <w:r>
              <w:rPr>
                <w:rFonts w:ascii="宋体" w:hAnsi="宋体" w:cs="宋体" w:hint="eastAsia"/>
              </w:rPr>
              <w:t>高处坠落</w:t>
            </w:r>
          </w:p>
        </w:tc>
      </w:tr>
      <w:tr w:rsidR="004F3E5C">
        <w:trPr>
          <w:trHeight w:val="50"/>
          <w:jc w:val="center"/>
        </w:trPr>
        <w:tc>
          <w:tcPr>
            <w:tcW w:w="420" w:type="pct"/>
            <w:vMerge/>
            <w:vAlign w:val="center"/>
          </w:tcPr>
          <w:p w:rsidR="004F3E5C" w:rsidRDefault="004F3E5C">
            <w:pPr>
              <w:widowControl/>
              <w:jc w:val="left"/>
              <w:rPr>
                <w:rFonts w:ascii="宋体" w:hAnsi="宋体" w:cs="宋体"/>
                <w:b/>
                <w:bCs/>
              </w:rPr>
            </w:pPr>
          </w:p>
        </w:tc>
        <w:tc>
          <w:tcPr>
            <w:tcW w:w="1475" w:type="pct"/>
          </w:tcPr>
          <w:p w:rsidR="004F3E5C" w:rsidRDefault="004D2E14">
            <w:pPr>
              <w:rPr>
                <w:rFonts w:ascii="宋体" w:hAnsi="宋体" w:cs="宋体"/>
              </w:rPr>
            </w:pPr>
            <w:r>
              <w:rPr>
                <w:rFonts w:ascii="宋体" w:hAnsi="宋体" w:cs="宋体" w:hint="eastAsia"/>
              </w:rPr>
              <w:t>可能引发的次生、衍生事故</w:t>
            </w:r>
          </w:p>
        </w:tc>
        <w:tc>
          <w:tcPr>
            <w:tcW w:w="3104" w:type="pct"/>
            <w:gridSpan w:val="3"/>
          </w:tcPr>
          <w:p w:rsidR="004F3E5C" w:rsidRDefault="004D2E14">
            <w:pPr>
              <w:rPr>
                <w:rFonts w:ascii="宋体" w:hAnsi="宋体" w:cs="宋体"/>
              </w:rPr>
            </w:pPr>
            <w:r>
              <w:rPr>
                <w:rFonts w:ascii="宋体" w:hAnsi="宋体" w:cs="宋体" w:hint="eastAsia"/>
              </w:rPr>
              <w:t>应急处置不当，可能造成人员死亡；影响加油加气站正常运营。</w:t>
            </w:r>
          </w:p>
        </w:tc>
      </w:tr>
      <w:tr w:rsidR="004F3E5C">
        <w:trPr>
          <w:jc w:val="center"/>
        </w:trPr>
        <w:tc>
          <w:tcPr>
            <w:tcW w:w="420" w:type="pct"/>
            <w:vMerge/>
            <w:vAlign w:val="center"/>
          </w:tcPr>
          <w:p w:rsidR="004F3E5C" w:rsidRDefault="004F3E5C">
            <w:pPr>
              <w:widowControl/>
              <w:jc w:val="left"/>
              <w:rPr>
                <w:rFonts w:ascii="宋体" w:hAnsi="宋体" w:cs="宋体"/>
                <w:b/>
                <w:bCs/>
              </w:rPr>
            </w:pPr>
          </w:p>
        </w:tc>
        <w:tc>
          <w:tcPr>
            <w:tcW w:w="1475" w:type="pct"/>
          </w:tcPr>
          <w:p w:rsidR="004F3E5C" w:rsidRDefault="004D2E14">
            <w:pPr>
              <w:rPr>
                <w:rFonts w:ascii="宋体" w:hAnsi="宋体" w:cs="宋体"/>
              </w:rPr>
            </w:pPr>
            <w:r>
              <w:rPr>
                <w:rFonts w:ascii="宋体" w:hAnsi="宋体" w:cs="宋体" w:hint="eastAsia"/>
              </w:rPr>
              <w:t>事故影响范围</w:t>
            </w:r>
          </w:p>
        </w:tc>
        <w:tc>
          <w:tcPr>
            <w:tcW w:w="3104" w:type="pct"/>
            <w:gridSpan w:val="3"/>
          </w:tcPr>
          <w:p w:rsidR="004F3E5C" w:rsidRDefault="004D2E14">
            <w:pPr>
              <w:rPr>
                <w:rFonts w:ascii="宋体" w:hAnsi="宋体" w:cs="宋体"/>
              </w:rPr>
            </w:pPr>
            <w:r>
              <w:rPr>
                <w:rFonts w:ascii="宋体" w:hAnsi="宋体" w:cs="宋体" w:hint="eastAsia"/>
              </w:rPr>
              <w:t>一般可控制在事故发生区域；</w:t>
            </w:r>
          </w:p>
        </w:tc>
      </w:tr>
      <w:tr w:rsidR="004F3E5C">
        <w:trPr>
          <w:jc w:val="center"/>
        </w:trPr>
        <w:tc>
          <w:tcPr>
            <w:tcW w:w="420" w:type="pct"/>
            <w:vMerge w:val="restart"/>
            <w:vAlign w:val="center"/>
          </w:tcPr>
          <w:p w:rsidR="004F3E5C" w:rsidRDefault="004D2E14">
            <w:pPr>
              <w:jc w:val="center"/>
              <w:rPr>
                <w:rFonts w:ascii="宋体" w:hAnsi="宋体" w:cs="宋体"/>
                <w:b/>
                <w:bCs/>
              </w:rPr>
            </w:pPr>
            <w:r>
              <w:rPr>
                <w:rFonts w:ascii="宋体" w:hAnsi="宋体" w:cs="宋体" w:hint="eastAsia"/>
                <w:b/>
                <w:bCs/>
              </w:rPr>
              <w:t>应</w:t>
            </w:r>
          </w:p>
          <w:p w:rsidR="004F3E5C" w:rsidRDefault="004D2E14">
            <w:pPr>
              <w:jc w:val="center"/>
              <w:rPr>
                <w:rFonts w:ascii="宋体" w:hAnsi="宋体" w:cs="宋体"/>
                <w:b/>
                <w:bCs/>
              </w:rPr>
            </w:pPr>
            <w:r>
              <w:rPr>
                <w:rFonts w:ascii="宋体" w:hAnsi="宋体" w:cs="宋体" w:hint="eastAsia"/>
                <w:b/>
                <w:bCs/>
              </w:rPr>
              <w:t>急</w:t>
            </w:r>
          </w:p>
          <w:p w:rsidR="004F3E5C" w:rsidRDefault="004D2E14">
            <w:pPr>
              <w:jc w:val="center"/>
              <w:rPr>
                <w:rFonts w:ascii="宋体" w:hAnsi="宋体" w:cs="宋体"/>
                <w:b/>
                <w:bCs/>
              </w:rPr>
            </w:pPr>
            <w:r>
              <w:rPr>
                <w:rFonts w:ascii="宋体" w:hAnsi="宋体" w:cs="宋体" w:hint="eastAsia"/>
                <w:b/>
                <w:bCs/>
              </w:rPr>
              <w:t>组</w:t>
            </w:r>
          </w:p>
          <w:p w:rsidR="004F3E5C" w:rsidRDefault="004D2E14">
            <w:pPr>
              <w:jc w:val="center"/>
              <w:rPr>
                <w:rFonts w:ascii="宋体" w:hAnsi="宋体" w:cs="宋体"/>
                <w:b/>
                <w:bCs/>
              </w:rPr>
            </w:pPr>
            <w:r>
              <w:rPr>
                <w:rFonts w:ascii="宋体" w:hAnsi="宋体" w:cs="宋体" w:hint="eastAsia"/>
                <w:b/>
                <w:bCs/>
              </w:rPr>
              <w:t>织</w:t>
            </w:r>
          </w:p>
          <w:p w:rsidR="004F3E5C" w:rsidRDefault="004D2E14">
            <w:pPr>
              <w:jc w:val="center"/>
              <w:rPr>
                <w:rFonts w:ascii="宋体" w:hAnsi="宋体" w:cs="宋体"/>
                <w:b/>
                <w:bCs/>
              </w:rPr>
            </w:pPr>
            <w:r>
              <w:rPr>
                <w:rFonts w:ascii="宋体" w:hAnsi="宋体" w:cs="宋体" w:hint="eastAsia"/>
                <w:b/>
                <w:bCs/>
              </w:rPr>
              <w:t>与</w:t>
            </w:r>
          </w:p>
          <w:p w:rsidR="004F3E5C" w:rsidRDefault="004D2E14">
            <w:pPr>
              <w:jc w:val="center"/>
              <w:rPr>
                <w:rFonts w:ascii="宋体" w:hAnsi="宋体" w:cs="宋体"/>
                <w:b/>
                <w:bCs/>
              </w:rPr>
            </w:pPr>
            <w:r>
              <w:rPr>
                <w:rFonts w:ascii="宋体" w:hAnsi="宋体" w:cs="宋体" w:hint="eastAsia"/>
                <w:b/>
                <w:bCs/>
              </w:rPr>
              <w:t>职</w:t>
            </w:r>
          </w:p>
          <w:p w:rsidR="004F3E5C" w:rsidRDefault="004D2E14">
            <w:pPr>
              <w:jc w:val="center"/>
              <w:rPr>
                <w:rFonts w:ascii="宋体" w:hAnsi="宋体" w:cs="宋体"/>
                <w:b/>
                <w:bCs/>
              </w:rPr>
            </w:pPr>
            <w:r>
              <w:rPr>
                <w:rFonts w:ascii="宋体" w:hAnsi="宋体" w:cs="宋体" w:hint="eastAsia"/>
                <w:b/>
                <w:bCs/>
              </w:rPr>
              <w:t>责</w:t>
            </w:r>
          </w:p>
        </w:tc>
        <w:tc>
          <w:tcPr>
            <w:tcW w:w="1475" w:type="pct"/>
            <w:vAlign w:val="center"/>
          </w:tcPr>
          <w:p w:rsidR="004F3E5C" w:rsidRDefault="004D2E14">
            <w:pPr>
              <w:rPr>
                <w:rFonts w:ascii="宋体" w:hAnsi="宋体" w:cs="宋体"/>
              </w:rPr>
            </w:pPr>
            <w:r>
              <w:rPr>
                <w:rFonts w:ascii="宋体" w:hAnsi="宋体" w:cs="宋体" w:hint="eastAsia"/>
              </w:rPr>
              <w:t>组织形式与人员构成</w:t>
            </w:r>
          </w:p>
        </w:tc>
        <w:tc>
          <w:tcPr>
            <w:tcW w:w="3104" w:type="pct"/>
            <w:gridSpan w:val="3"/>
            <w:vAlign w:val="center"/>
          </w:tcPr>
          <w:p w:rsidR="004F3E5C" w:rsidRDefault="004D2E14">
            <w:pPr>
              <w:rPr>
                <w:rFonts w:ascii="宋体" w:hAnsi="宋体" w:cs="宋体"/>
              </w:rPr>
            </w:pPr>
            <w:r>
              <w:rPr>
                <w:rFonts w:ascii="宋体" w:hAnsi="宋体" w:cs="宋体" w:hint="eastAsia"/>
              </w:rPr>
              <w:t>成立站长为组长的事故现场处置小组。</w:t>
            </w:r>
          </w:p>
        </w:tc>
      </w:tr>
      <w:tr w:rsidR="004F3E5C">
        <w:trPr>
          <w:trHeight w:val="1258"/>
          <w:jc w:val="center"/>
        </w:trPr>
        <w:tc>
          <w:tcPr>
            <w:tcW w:w="420" w:type="pct"/>
            <w:vMerge/>
            <w:vAlign w:val="center"/>
          </w:tcPr>
          <w:p w:rsidR="004F3E5C" w:rsidRDefault="004F3E5C">
            <w:pPr>
              <w:widowControl/>
              <w:jc w:val="left"/>
              <w:rPr>
                <w:rFonts w:ascii="宋体" w:hAnsi="宋体" w:cs="宋体"/>
                <w:b/>
                <w:bCs/>
              </w:rPr>
            </w:pPr>
          </w:p>
        </w:tc>
        <w:tc>
          <w:tcPr>
            <w:tcW w:w="1475" w:type="pct"/>
            <w:vAlign w:val="center"/>
          </w:tcPr>
          <w:p w:rsidR="004F3E5C" w:rsidRDefault="004D2E14">
            <w:pPr>
              <w:rPr>
                <w:rFonts w:ascii="宋体" w:hAnsi="宋体" w:cs="宋体"/>
              </w:rPr>
            </w:pPr>
            <w:r>
              <w:rPr>
                <w:rFonts w:ascii="宋体" w:hAnsi="宋体" w:cs="宋体" w:hint="eastAsia"/>
              </w:rPr>
              <w:t>应急工作职责</w:t>
            </w:r>
          </w:p>
        </w:tc>
        <w:tc>
          <w:tcPr>
            <w:tcW w:w="3104" w:type="pct"/>
            <w:gridSpan w:val="3"/>
            <w:vAlign w:val="center"/>
          </w:tcPr>
          <w:p w:rsidR="004F3E5C" w:rsidRDefault="004D2E14">
            <w:pPr>
              <w:rPr>
                <w:rFonts w:ascii="宋体" w:hAnsi="宋体" w:cs="宋体"/>
              </w:rPr>
            </w:pPr>
            <w:r>
              <w:rPr>
                <w:rFonts w:ascii="宋体" w:hAnsi="宋体" w:cs="宋体" w:hint="eastAsia"/>
              </w:rPr>
              <w:t>1、发现事故和隐患及时处理和报告；</w:t>
            </w:r>
          </w:p>
          <w:p w:rsidR="004F3E5C" w:rsidRDefault="004D2E14">
            <w:pPr>
              <w:rPr>
                <w:rFonts w:ascii="宋体" w:hAnsi="宋体" w:cs="宋体"/>
              </w:rPr>
            </w:pPr>
            <w:r>
              <w:rPr>
                <w:rFonts w:ascii="宋体" w:hAnsi="宋体" w:cs="宋体" w:hint="eastAsia"/>
              </w:rPr>
              <w:t>2、事故初起时，实施现场应急处置；</w:t>
            </w:r>
          </w:p>
          <w:p w:rsidR="004F3E5C" w:rsidRDefault="004D2E14">
            <w:pPr>
              <w:rPr>
                <w:rFonts w:ascii="宋体" w:hAnsi="宋体" w:cs="宋体"/>
              </w:rPr>
            </w:pPr>
            <w:r>
              <w:rPr>
                <w:rFonts w:ascii="宋体" w:hAnsi="宋体" w:cs="宋体" w:hint="eastAsia"/>
              </w:rPr>
              <w:t>3、听从上一级应急救援指挥机构的指挥进行应急救援；</w:t>
            </w:r>
          </w:p>
          <w:p w:rsidR="004F3E5C" w:rsidRDefault="004D2E14">
            <w:pPr>
              <w:rPr>
                <w:rFonts w:ascii="宋体" w:hAnsi="宋体" w:cs="宋体"/>
              </w:rPr>
            </w:pPr>
            <w:r>
              <w:rPr>
                <w:rFonts w:ascii="宋体" w:hAnsi="宋体" w:cs="宋体" w:hint="eastAsia"/>
              </w:rPr>
              <w:t>5、预计事故扩大时报告并请求启动上一级应急救援预案。</w:t>
            </w:r>
          </w:p>
        </w:tc>
      </w:tr>
      <w:tr w:rsidR="004F3E5C">
        <w:trPr>
          <w:trHeight w:val="499"/>
          <w:jc w:val="center"/>
        </w:trPr>
        <w:tc>
          <w:tcPr>
            <w:tcW w:w="420" w:type="pct"/>
            <w:vMerge w:val="restart"/>
            <w:vAlign w:val="center"/>
          </w:tcPr>
          <w:p w:rsidR="004F3E5C" w:rsidRDefault="004D2E14">
            <w:pPr>
              <w:jc w:val="center"/>
              <w:rPr>
                <w:rFonts w:ascii="宋体" w:hAnsi="宋体" w:cs="宋体"/>
                <w:b/>
                <w:bCs/>
              </w:rPr>
            </w:pPr>
            <w:r>
              <w:rPr>
                <w:rFonts w:ascii="宋体" w:hAnsi="宋体" w:cs="宋体" w:hint="eastAsia"/>
                <w:b/>
                <w:bCs/>
              </w:rPr>
              <w:lastRenderedPageBreak/>
              <w:t>应</w:t>
            </w:r>
          </w:p>
          <w:p w:rsidR="004F3E5C" w:rsidRDefault="004D2E14">
            <w:pPr>
              <w:jc w:val="center"/>
              <w:rPr>
                <w:rFonts w:ascii="宋体" w:hAnsi="宋体" w:cs="宋体"/>
                <w:b/>
                <w:bCs/>
              </w:rPr>
            </w:pPr>
            <w:r>
              <w:rPr>
                <w:rFonts w:ascii="宋体" w:hAnsi="宋体" w:cs="宋体" w:hint="eastAsia"/>
                <w:b/>
                <w:bCs/>
              </w:rPr>
              <w:t>急</w:t>
            </w:r>
          </w:p>
          <w:p w:rsidR="004F3E5C" w:rsidRDefault="004D2E14">
            <w:pPr>
              <w:jc w:val="center"/>
              <w:rPr>
                <w:rFonts w:ascii="宋体" w:hAnsi="宋体" w:cs="宋体"/>
                <w:b/>
                <w:bCs/>
              </w:rPr>
            </w:pPr>
            <w:r>
              <w:rPr>
                <w:rFonts w:ascii="宋体" w:hAnsi="宋体" w:cs="宋体" w:hint="eastAsia"/>
                <w:b/>
                <w:bCs/>
              </w:rPr>
              <w:t>处</w:t>
            </w:r>
          </w:p>
          <w:p w:rsidR="004F3E5C" w:rsidRDefault="004D2E14">
            <w:pPr>
              <w:jc w:val="center"/>
              <w:rPr>
                <w:rFonts w:ascii="宋体" w:hAnsi="宋体" w:cs="宋体"/>
                <w:b/>
                <w:bCs/>
              </w:rPr>
            </w:pPr>
            <w:r>
              <w:rPr>
                <w:rFonts w:ascii="宋体" w:hAnsi="宋体" w:cs="宋体" w:hint="eastAsia"/>
                <w:b/>
                <w:bCs/>
              </w:rPr>
              <w:t>置</w:t>
            </w:r>
          </w:p>
          <w:p w:rsidR="004F3E5C" w:rsidRDefault="004F3E5C">
            <w:pPr>
              <w:jc w:val="center"/>
              <w:rPr>
                <w:rFonts w:ascii="宋体" w:hAnsi="宋体" w:cs="宋体"/>
                <w:b/>
                <w:bCs/>
              </w:rPr>
            </w:pPr>
          </w:p>
        </w:tc>
        <w:tc>
          <w:tcPr>
            <w:tcW w:w="1475" w:type="pct"/>
            <w:vAlign w:val="center"/>
          </w:tcPr>
          <w:p w:rsidR="004F3E5C" w:rsidRDefault="004D2E14">
            <w:pPr>
              <w:jc w:val="center"/>
              <w:rPr>
                <w:rFonts w:ascii="宋体" w:hAnsi="宋体" w:cs="宋体"/>
                <w:b/>
                <w:bCs/>
              </w:rPr>
            </w:pPr>
            <w:r>
              <w:rPr>
                <w:rFonts w:ascii="宋体" w:hAnsi="宋体" w:cs="宋体" w:hint="eastAsia"/>
                <w:b/>
                <w:bCs/>
              </w:rPr>
              <w:t>步骤</w:t>
            </w:r>
          </w:p>
        </w:tc>
        <w:tc>
          <w:tcPr>
            <w:tcW w:w="2639" w:type="pct"/>
            <w:gridSpan w:val="2"/>
            <w:vAlign w:val="center"/>
          </w:tcPr>
          <w:p w:rsidR="004F3E5C" w:rsidRDefault="004D2E14">
            <w:pPr>
              <w:jc w:val="center"/>
              <w:rPr>
                <w:rFonts w:ascii="宋体" w:hAnsi="宋体" w:cs="宋体"/>
                <w:b/>
                <w:bCs/>
              </w:rPr>
            </w:pPr>
            <w:r>
              <w:rPr>
                <w:rFonts w:ascii="宋体" w:hAnsi="宋体" w:cs="宋体" w:hint="eastAsia"/>
                <w:b/>
                <w:bCs/>
              </w:rPr>
              <w:t>处置</w:t>
            </w:r>
          </w:p>
        </w:tc>
        <w:tc>
          <w:tcPr>
            <w:tcW w:w="465" w:type="pct"/>
            <w:vAlign w:val="center"/>
          </w:tcPr>
          <w:p w:rsidR="004F3E5C" w:rsidRDefault="004D2E14">
            <w:pPr>
              <w:jc w:val="center"/>
              <w:rPr>
                <w:rFonts w:ascii="宋体" w:hAnsi="宋体" w:cs="宋体"/>
                <w:b/>
                <w:bCs/>
              </w:rPr>
            </w:pPr>
            <w:r>
              <w:rPr>
                <w:rFonts w:ascii="宋体" w:hAnsi="宋体" w:cs="宋体" w:hint="eastAsia"/>
                <w:b/>
                <w:bCs/>
              </w:rPr>
              <w:t>负责人</w:t>
            </w:r>
          </w:p>
        </w:tc>
      </w:tr>
      <w:tr w:rsidR="004F3E5C">
        <w:trPr>
          <w:trHeight w:val="304"/>
          <w:jc w:val="center"/>
        </w:trPr>
        <w:tc>
          <w:tcPr>
            <w:tcW w:w="420" w:type="pct"/>
            <w:vMerge/>
            <w:vAlign w:val="center"/>
          </w:tcPr>
          <w:p w:rsidR="004F3E5C" w:rsidRDefault="004F3E5C">
            <w:pPr>
              <w:widowControl/>
              <w:jc w:val="left"/>
              <w:rPr>
                <w:rFonts w:ascii="宋体" w:hAnsi="宋体" w:cs="宋体"/>
                <w:b/>
                <w:bCs/>
              </w:rPr>
            </w:pPr>
          </w:p>
        </w:tc>
        <w:tc>
          <w:tcPr>
            <w:tcW w:w="1475" w:type="pct"/>
            <w:vAlign w:val="center"/>
          </w:tcPr>
          <w:p w:rsidR="004F3E5C" w:rsidRDefault="004D2E14">
            <w:pPr>
              <w:jc w:val="center"/>
              <w:rPr>
                <w:rFonts w:ascii="宋体" w:hAnsi="宋体" w:cs="宋体"/>
              </w:rPr>
            </w:pPr>
            <w:r>
              <w:rPr>
                <w:rFonts w:ascii="宋体" w:hAnsi="宋体" w:cs="宋体" w:hint="eastAsia"/>
              </w:rPr>
              <w:t>发现异常</w:t>
            </w:r>
          </w:p>
        </w:tc>
        <w:tc>
          <w:tcPr>
            <w:tcW w:w="2639" w:type="pct"/>
            <w:gridSpan w:val="2"/>
            <w:vAlign w:val="center"/>
          </w:tcPr>
          <w:p w:rsidR="004F3E5C" w:rsidRDefault="004D2E14">
            <w:pPr>
              <w:rPr>
                <w:rFonts w:ascii="宋体" w:hAnsi="宋体" w:cs="宋体"/>
              </w:rPr>
            </w:pPr>
            <w:r>
              <w:rPr>
                <w:rFonts w:ascii="宋体" w:hAnsi="宋体" w:cs="宋体" w:hint="eastAsia"/>
              </w:rPr>
              <w:t>例如：xx和xx在对罩棚进行检维修时，突然发生坠落。</w:t>
            </w:r>
          </w:p>
        </w:tc>
        <w:tc>
          <w:tcPr>
            <w:tcW w:w="465" w:type="pct"/>
            <w:vAlign w:val="center"/>
          </w:tcPr>
          <w:p w:rsidR="004F3E5C" w:rsidRDefault="004D2E14">
            <w:pPr>
              <w:jc w:val="center"/>
              <w:rPr>
                <w:rFonts w:ascii="宋体" w:hAnsi="宋体" w:cs="宋体"/>
              </w:rPr>
            </w:pPr>
            <w:r>
              <w:rPr>
                <w:rFonts w:ascii="宋体" w:hAnsi="宋体" w:cs="宋体" w:hint="eastAsia"/>
              </w:rPr>
              <w:t>事故第一发现人</w:t>
            </w:r>
          </w:p>
        </w:tc>
      </w:tr>
      <w:tr w:rsidR="004F3E5C">
        <w:trPr>
          <w:trHeight w:val="315"/>
          <w:jc w:val="center"/>
        </w:trPr>
        <w:tc>
          <w:tcPr>
            <w:tcW w:w="420" w:type="pct"/>
            <w:vMerge/>
            <w:vAlign w:val="center"/>
          </w:tcPr>
          <w:p w:rsidR="004F3E5C" w:rsidRDefault="004F3E5C">
            <w:pPr>
              <w:widowControl/>
              <w:jc w:val="left"/>
              <w:rPr>
                <w:rFonts w:ascii="宋体" w:hAnsi="宋体" w:cs="宋体"/>
                <w:b/>
                <w:bCs/>
              </w:rPr>
            </w:pPr>
          </w:p>
        </w:tc>
        <w:tc>
          <w:tcPr>
            <w:tcW w:w="1475" w:type="pct"/>
            <w:vAlign w:val="center"/>
          </w:tcPr>
          <w:p w:rsidR="004F3E5C" w:rsidRDefault="004D2E14">
            <w:pPr>
              <w:jc w:val="center"/>
              <w:rPr>
                <w:rFonts w:ascii="宋体" w:hAnsi="宋体" w:cs="宋体"/>
              </w:rPr>
            </w:pPr>
            <w:r>
              <w:rPr>
                <w:rFonts w:ascii="宋体" w:hAnsi="宋体" w:cs="宋体" w:hint="eastAsia"/>
              </w:rPr>
              <w:t>报警</w:t>
            </w:r>
          </w:p>
        </w:tc>
        <w:tc>
          <w:tcPr>
            <w:tcW w:w="2639" w:type="pct"/>
            <w:gridSpan w:val="2"/>
            <w:vMerge w:val="restart"/>
            <w:vAlign w:val="center"/>
          </w:tcPr>
          <w:p w:rsidR="004F3E5C" w:rsidRDefault="004D2E14">
            <w:pPr>
              <w:rPr>
                <w:rFonts w:ascii="宋体" w:hAnsi="宋体" w:cs="宋体"/>
              </w:rPr>
            </w:pPr>
            <w:r>
              <w:rPr>
                <w:rFonts w:ascii="宋体" w:hAnsi="宋体" w:cs="宋体" w:hint="eastAsia"/>
              </w:rPr>
              <w:t>向站长报告：x日x时x分，xx在对罩棚进行检维修时，突然发生坠落，请求支援。若发现人为本站外来人员，则发现人应直接将情况报告本站工作人员；</w:t>
            </w:r>
          </w:p>
          <w:p w:rsidR="004F3E5C" w:rsidRDefault="004D2E14">
            <w:pPr>
              <w:rPr>
                <w:rFonts w:ascii="宋体" w:hAnsi="宋体" w:cs="宋体"/>
              </w:rPr>
            </w:pPr>
            <w:r>
              <w:rPr>
                <w:rFonts w:ascii="宋体" w:hAnsi="宋体" w:cs="宋体" w:hint="eastAsia"/>
              </w:rPr>
              <w:t>若站长发现时间有扩大的可能，立即向上级部门报告，请求支援；</w:t>
            </w:r>
          </w:p>
        </w:tc>
        <w:tc>
          <w:tcPr>
            <w:tcW w:w="465" w:type="pct"/>
            <w:vMerge w:val="restart"/>
            <w:vAlign w:val="center"/>
          </w:tcPr>
          <w:p w:rsidR="004F3E5C" w:rsidRDefault="004D2E14">
            <w:pPr>
              <w:jc w:val="center"/>
              <w:rPr>
                <w:rFonts w:ascii="宋体" w:hAnsi="宋体" w:cs="宋体"/>
              </w:rPr>
            </w:pPr>
            <w:r>
              <w:rPr>
                <w:rFonts w:ascii="宋体" w:hAnsi="宋体" w:cs="宋体" w:hint="eastAsia"/>
              </w:rPr>
              <w:t>发现人</w:t>
            </w:r>
          </w:p>
          <w:p w:rsidR="004F3E5C" w:rsidRDefault="004F3E5C">
            <w:pPr>
              <w:jc w:val="center"/>
              <w:rPr>
                <w:rFonts w:ascii="宋体" w:hAnsi="宋体" w:cs="宋体"/>
              </w:rPr>
            </w:pPr>
          </w:p>
          <w:p w:rsidR="004F3E5C" w:rsidRDefault="004D2E14">
            <w:pPr>
              <w:jc w:val="center"/>
              <w:rPr>
                <w:rFonts w:ascii="宋体" w:hAnsi="宋体" w:cs="宋体"/>
              </w:rPr>
            </w:pPr>
            <w:r>
              <w:rPr>
                <w:rFonts w:ascii="宋体" w:hAnsi="宋体" w:cs="宋体" w:hint="eastAsia"/>
              </w:rPr>
              <w:t>站长</w:t>
            </w:r>
          </w:p>
        </w:tc>
      </w:tr>
      <w:tr w:rsidR="004F3E5C">
        <w:trPr>
          <w:trHeight w:val="315"/>
          <w:jc w:val="center"/>
        </w:trPr>
        <w:tc>
          <w:tcPr>
            <w:tcW w:w="420" w:type="pct"/>
            <w:vMerge/>
            <w:vAlign w:val="center"/>
          </w:tcPr>
          <w:p w:rsidR="004F3E5C" w:rsidRDefault="004F3E5C">
            <w:pPr>
              <w:widowControl/>
              <w:jc w:val="left"/>
              <w:rPr>
                <w:rFonts w:ascii="宋体" w:hAnsi="宋体" w:cs="宋体"/>
                <w:b/>
                <w:bCs/>
              </w:rPr>
            </w:pPr>
          </w:p>
        </w:tc>
        <w:tc>
          <w:tcPr>
            <w:tcW w:w="1475" w:type="pct"/>
            <w:vAlign w:val="center"/>
          </w:tcPr>
          <w:p w:rsidR="004F3E5C" w:rsidRDefault="004D2E14">
            <w:pPr>
              <w:jc w:val="left"/>
              <w:rPr>
                <w:rFonts w:ascii="宋体" w:hAnsi="宋体" w:cs="宋体"/>
              </w:rPr>
            </w:pPr>
            <w:r>
              <w:rPr>
                <w:rFonts w:ascii="宋体" w:hAnsi="宋体" w:cs="宋体" w:hint="eastAsia"/>
              </w:rPr>
              <w:t>组长唐林：13982051053</w:t>
            </w:r>
          </w:p>
          <w:p w:rsidR="004F3E5C" w:rsidRDefault="004D2E14">
            <w:pPr>
              <w:jc w:val="left"/>
              <w:rPr>
                <w:rFonts w:ascii="宋体" w:hAnsi="宋体" w:cs="宋体"/>
              </w:rPr>
            </w:pPr>
            <w:r>
              <w:rPr>
                <w:rFonts w:ascii="宋体" w:hAnsi="宋体" w:cs="宋体" w:hint="eastAsia"/>
              </w:rPr>
              <w:t>副组长唐梅：17766780892</w:t>
            </w:r>
          </w:p>
          <w:p w:rsidR="004F3E5C" w:rsidRDefault="004D2E14">
            <w:pPr>
              <w:jc w:val="left"/>
              <w:rPr>
                <w:rFonts w:ascii="宋体" w:hAnsi="宋体" w:cs="宋体"/>
              </w:rPr>
            </w:pPr>
            <w:r>
              <w:rPr>
                <w:rFonts w:ascii="宋体" w:hAnsi="宋体" w:cs="宋体" w:hint="eastAsia"/>
              </w:rPr>
              <w:t>成员陈和平：13708277524</w:t>
            </w:r>
          </w:p>
          <w:p w:rsidR="004F3E5C" w:rsidRDefault="004D2E14">
            <w:pPr>
              <w:ind w:firstLineChars="200" w:firstLine="420"/>
              <w:jc w:val="left"/>
              <w:rPr>
                <w:rFonts w:ascii="宋体" w:hAnsi="宋体" w:cs="宋体"/>
              </w:rPr>
            </w:pPr>
            <w:r>
              <w:rPr>
                <w:rFonts w:ascii="宋体" w:hAnsi="宋体" w:cs="宋体" w:hint="eastAsia"/>
              </w:rPr>
              <w:t>龚记全：15196781676</w:t>
            </w:r>
          </w:p>
          <w:p w:rsidR="004F3E5C" w:rsidRDefault="004D2E14">
            <w:pPr>
              <w:ind w:firstLineChars="200" w:firstLine="420"/>
              <w:jc w:val="left"/>
              <w:rPr>
                <w:rFonts w:ascii="宋体" w:hAnsi="宋体" w:cs="宋体"/>
              </w:rPr>
            </w:pPr>
            <w:r>
              <w:rPr>
                <w:rFonts w:ascii="宋体" w:hAnsi="宋体" w:cs="宋体" w:hint="eastAsia"/>
              </w:rPr>
              <w:t>熊娇：17308340153</w:t>
            </w:r>
          </w:p>
          <w:p w:rsidR="004F3E5C" w:rsidRDefault="004D2E14">
            <w:pPr>
              <w:ind w:firstLineChars="200" w:firstLine="420"/>
              <w:jc w:val="left"/>
              <w:rPr>
                <w:rFonts w:ascii="宋体" w:hAnsi="宋体" w:cs="宋体"/>
              </w:rPr>
            </w:pPr>
            <w:r>
              <w:rPr>
                <w:rFonts w:ascii="宋体" w:hAnsi="宋体" w:cs="宋体" w:hint="eastAsia"/>
              </w:rPr>
              <w:t>何芳：15298225802</w:t>
            </w:r>
          </w:p>
          <w:p w:rsidR="004F3E5C" w:rsidRDefault="004D2E14">
            <w:pPr>
              <w:jc w:val="left"/>
              <w:rPr>
                <w:rFonts w:ascii="宋体" w:hAnsi="宋体" w:cs="宋体"/>
              </w:rPr>
            </w:pPr>
            <w:r>
              <w:rPr>
                <w:rFonts w:ascii="宋体" w:hAnsi="宋体" w:cs="宋体" w:hint="eastAsia"/>
              </w:rPr>
              <w:t>火警：119</w:t>
            </w:r>
          </w:p>
          <w:p w:rsidR="004F3E5C" w:rsidRDefault="004D2E14">
            <w:pPr>
              <w:jc w:val="left"/>
              <w:rPr>
                <w:rFonts w:ascii="宋体" w:hAnsi="宋体" w:cs="宋体"/>
              </w:rPr>
            </w:pPr>
            <w:r>
              <w:rPr>
                <w:rFonts w:ascii="宋体" w:hAnsi="宋体" w:cs="宋体" w:hint="eastAsia"/>
              </w:rPr>
              <w:t>急救：120</w:t>
            </w:r>
          </w:p>
          <w:p w:rsidR="004F3E5C" w:rsidRDefault="004D2E14">
            <w:pPr>
              <w:rPr>
                <w:rFonts w:ascii="宋体" w:hAnsi="宋体" w:cs="宋体"/>
                <w:highlight w:val="yellow"/>
              </w:rPr>
            </w:pPr>
            <w:r>
              <w:rPr>
                <w:rFonts w:ascii="宋体" w:hAnsi="宋体" w:cs="宋体" w:hint="eastAsia"/>
              </w:rPr>
              <w:t>匪警：110</w:t>
            </w:r>
          </w:p>
        </w:tc>
        <w:tc>
          <w:tcPr>
            <w:tcW w:w="2639" w:type="pct"/>
            <w:gridSpan w:val="2"/>
            <w:vMerge/>
            <w:vAlign w:val="center"/>
          </w:tcPr>
          <w:p w:rsidR="004F3E5C" w:rsidRDefault="004F3E5C">
            <w:pPr>
              <w:widowControl/>
              <w:jc w:val="left"/>
              <w:rPr>
                <w:rFonts w:ascii="宋体" w:hAnsi="宋体" w:cs="宋体"/>
              </w:rPr>
            </w:pPr>
          </w:p>
        </w:tc>
        <w:tc>
          <w:tcPr>
            <w:tcW w:w="465" w:type="pct"/>
            <w:vMerge/>
            <w:vAlign w:val="center"/>
          </w:tcPr>
          <w:p w:rsidR="004F3E5C" w:rsidRDefault="004F3E5C">
            <w:pPr>
              <w:widowControl/>
              <w:jc w:val="left"/>
              <w:rPr>
                <w:rFonts w:ascii="宋体" w:hAnsi="宋体" w:cs="宋体"/>
              </w:rPr>
            </w:pPr>
          </w:p>
        </w:tc>
      </w:tr>
      <w:tr w:rsidR="004F3E5C">
        <w:trPr>
          <w:trHeight w:val="65"/>
          <w:jc w:val="center"/>
        </w:trPr>
        <w:tc>
          <w:tcPr>
            <w:tcW w:w="420" w:type="pct"/>
            <w:vMerge/>
            <w:vAlign w:val="center"/>
          </w:tcPr>
          <w:p w:rsidR="004F3E5C" w:rsidRDefault="004F3E5C">
            <w:pPr>
              <w:widowControl/>
              <w:jc w:val="left"/>
              <w:rPr>
                <w:rFonts w:ascii="宋体" w:hAnsi="宋体" w:cs="宋体"/>
                <w:b/>
                <w:bCs/>
              </w:rPr>
            </w:pPr>
          </w:p>
        </w:tc>
        <w:tc>
          <w:tcPr>
            <w:tcW w:w="1475" w:type="pct"/>
            <w:vMerge w:val="restart"/>
            <w:vAlign w:val="center"/>
          </w:tcPr>
          <w:p w:rsidR="004F3E5C" w:rsidRDefault="004D2E14">
            <w:pPr>
              <w:jc w:val="center"/>
              <w:rPr>
                <w:rFonts w:ascii="宋体" w:hAnsi="宋体" w:cs="宋体"/>
              </w:rPr>
            </w:pPr>
            <w:r>
              <w:rPr>
                <w:rFonts w:ascii="宋体" w:hAnsi="宋体" w:cs="宋体" w:hint="eastAsia"/>
              </w:rPr>
              <w:t>应急处置</w:t>
            </w:r>
          </w:p>
        </w:tc>
        <w:tc>
          <w:tcPr>
            <w:tcW w:w="2639" w:type="pct"/>
            <w:gridSpan w:val="2"/>
            <w:vAlign w:val="center"/>
          </w:tcPr>
          <w:p w:rsidR="004F3E5C" w:rsidRDefault="004D2E14">
            <w:pPr>
              <w:rPr>
                <w:rFonts w:ascii="宋体" w:hAnsi="宋体" w:cs="宋体"/>
              </w:rPr>
            </w:pPr>
            <w:r>
              <w:rPr>
                <w:rFonts w:ascii="宋体" w:hAnsi="宋体" w:cs="宋体" w:hint="eastAsia"/>
              </w:rPr>
              <w:t>1、罩棚检维修发生坠落：立即检查伤者情况，拨打救护电话。</w:t>
            </w:r>
          </w:p>
        </w:tc>
        <w:tc>
          <w:tcPr>
            <w:tcW w:w="465" w:type="pct"/>
            <w:vAlign w:val="center"/>
          </w:tcPr>
          <w:p w:rsidR="004F3E5C" w:rsidRDefault="004D2E14">
            <w:pPr>
              <w:jc w:val="center"/>
              <w:rPr>
                <w:rFonts w:ascii="宋体" w:hAnsi="宋体" w:cs="宋体"/>
              </w:rPr>
            </w:pPr>
            <w:r>
              <w:rPr>
                <w:rFonts w:ascii="宋体" w:hAnsi="宋体" w:cs="宋体" w:hint="eastAsia"/>
              </w:rPr>
              <w:t>发现人</w:t>
            </w:r>
          </w:p>
        </w:tc>
      </w:tr>
      <w:tr w:rsidR="004F3E5C">
        <w:trPr>
          <w:trHeight w:val="65"/>
          <w:jc w:val="center"/>
        </w:trPr>
        <w:tc>
          <w:tcPr>
            <w:tcW w:w="420" w:type="pct"/>
            <w:vMerge/>
            <w:vAlign w:val="center"/>
          </w:tcPr>
          <w:p w:rsidR="004F3E5C" w:rsidRDefault="004F3E5C">
            <w:pPr>
              <w:widowControl/>
              <w:jc w:val="left"/>
              <w:rPr>
                <w:rFonts w:ascii="宋体" w:hAnsi="宋体" w:cs="宋体"/>
                <w:b/>
                <w:bCs/>
              </w:rPr>
            </w:pPr>
          </w:p>
        </w:tc>
        <w:tc>
          <w:tcPr>
            <w:tcW w:w="1475" w:type="pct"/>
            <w:vMerge/>
            <w:vAlign w:val="center"/>
          </w:tcPr>
          <w:p w:rsidR="004F3E5C" w:rsidRDefault="004F3E5C">
            <w:pPr>
              <w:widowControl/>
              <w:jc w:val="left"/>
              <w:rPr>
                <w:rFonts w:ascii="宋体" w:hAnsi="宋体" w:cs="宋体"/>
              </w:rPr>
            </w:pPr>
          </w:p>
        </w:tc>
        <w:tc>
          <w:tcPr>
            <w:tcW w:w="2639" w:type="pct"/>
            <w:gridSpan w:val="2"/>
            <w:vAlign w:val="center"/>
          </w:tcPr>
          <w:p w:rsidR="004F3E5C" w:rsidRDefault="004D2E14">
            <w:pPr>
              <w:rPr>
                <w:rFonts w:ascii="宋体" w:hAnsi="宋体" w:cs="宋体"/>
              </w:rPr>
            </w:pPr>
            <w:r>
              <w:rPr>
                <w:rFonts w:ascii="宋体" w:hAnsi="宋体" w:cs="宋体" w:hint="eastAsia"/>
              </w:rPr>
              <w:t>2、设置警戒区域。</w:t>
            </w:r>
          </w:p>
        </w:tc>
        <w:tc>
          <w:tcPr>
            <w:tcW w:w="465" w:type="pct"/>
            <w:vAlign w:val="center"/>
          </w:tcPr>
          <w:p w:rsidR="004F3E5C" w:rsidRDefault="004D2E14">
            <w:pPr>
              <w:jc w:val="center"/>
              <w:rPr>
                <w:rFonts w:ascii="宋体" w:hAnsi="宋体" w:cs="宋体"/>
              </w:rPr>
            </w:pPr>
            <w:r>
              <w:rPr>
                <w:rFonts w:ascii="宋体" w:hAnsi="宋体" w:cs="宋体" w:hint="eastAsia"/>
              </w:rPr>
              <w:t>站长</w:t>
            </w:r>
          </w:p>
        </w:tc>
      </w:tr>
      <w:tr w:rsidR="004F3E5C">
        <w:trPr>
          <w:trHeight w:val="65"/>
          <w:jc w:val="center"/>
        </w:trPr>
        <w:tc>
          <w:tcPr>
            <w:tcW w:w="420" w:type="pct"/>
            <w:vMerge/>
            <w:vAlign w:val="center"/>
          </w:tcPr>
          <w:p w:rsidR="004F3E5C" w:rsidRDefault="004F3E5C">
            <w:pPr>
              <w:widowControl/>
              <w:jc w:val="left"/>
              <w:rPr>
                <w:rFonts w:ascii="宋体" w:hAnsi="宋体" w:cs="宋体"/>
                <w:b/>
                <w:bCs/>
              </w:rPr>
            </w:pPr>
          </w:p>
        </w:tc>
        <w:tc>
          <w:tcPr>
            <w:tcW w:w="1475" w:type="pct"/>
            <w:vMerge w:val="restart"/>
            <w:vAlign w:val="center"/>
          </w:tcPr>
          <w:p w:rsidR="004F3E5C" w:rsidRDefault="004D2E14">
            <w:pPr>
              <w:jc w:val="center"/>
              <w:rPr>
                <w:rFonts w:ascii="宋体" w:hAnsi="宋体" w:cs="宋体"/>
              </w:rPr>
            </w:pPr>
            <w:r>
              <w:rPr>
                <w:rFonts w:ascii="宋体" w:hAnsi="宋体" w:cs="宋体" w:hint="eastAsia"/>
              </w:rPr>
              <w:t>人员救护</w:t>
            </w:r>
          </w:p>
        </w:tc>
        <w:tc>
          <w:tcPr>
            <w:tcW w:w="2639" w:type="pct"/>
            <w:gridSpan w:val="2"/>
            <w:vAlign w:val="center"/>
          </w:tcPr>
          <w:p w:rsidR="004F3E5C" w:rsidRDefault="004D2E14">
            <w:pPr>
              <w:rPr>
                <w:rFonts w:ascii="宋体" w:hAnsi="宋体" w:cs="宋体"/>
              </w:rPr>
            </w:pPr>
            <w:r>
              <w:rPr>
                <w:rFonts w:ascii="宋体" w:hAnsi="宋体" w:cs="宋体" w:hint="eastAsia"/>
              </w:rPr>
              <w:t>1、使坠落者脱救至安全区域。</w:t>
            </w:r>
          </w:p>
        </w:tc>
        <w:tc>
          <w:tcPr>
            <w:tcW w:w="465" w:type="pct"/>
            <w:vAlign w:val="center"/>
          </w:tcPr>
          <w:p w:rsidR="004F3E5C" w:rsidRDefault="004D2E14">
            <w:pPr>
              <w:jc w:val="center"/>
              <w:rPr>
                <w:rFonts w:ascii="宋体" w:hAnsi="宋体" w:cs="宋体"/>
              </w:rPr>
            </w:pPr>
            <w:r>
              <w:rPr>
                <w:rFonts w:ascii="宋体" w:hAnsi="宋体" w:cs="宋体" w:hint="eastAsia"/>
              </w:rPr>
              <w:t>指定人员</w:t>
            </w:r>
          </w:p>
        </w:tc>
      </w:tr>
      <w:tr w:rsidR="004F3E5C">
        <w:trPr>
          <w:trHeight w:val="65"/>
          <w:jc w:val="center"/>
        </w:trPr>
        <w:tc>
          <w:tcPr>
            <w:tcW w:w="420" w:type="pct"/>
            <w:vMerge/>
            <w:vAlign w:val="center"/>
          </w:tcPr>
          <w:p w:rsidR="004F3E5C" w:rsidRDefault="004F3E5C">
            <w:pPr>
              <w:widowControl/>
              <w:jc w:val="left"/>
              <w:rPr>
                <w:rFonts w:ascii="宋体" w:hAnsi="宋体" w:cs="宋体"/>
                <w:b/>
                <w:bCs/>
              </w:rPr>
            </w:pPr>
          </w:p>
        </w:tc>
        <w:tc>
          <w:tcPr>
            <w:tcW w:w="1475" w:type="pct"/>
            <w:vMerge/>
            <w:vAlign w:val="center"/>
          </w:tcPr>
          <w:p w:rsidR="004F3E5C" w:rsidRDefault="004F3E5C">
            <w:pPr>
              <w:widowControl/>
              <w:jc w:val="left"/>
              <w:rPr>
                <w:rFonts w:ascii="宋体" w:hAnsi="宋体" w:cs="宋体"/>
              </w:rPr>
            </w:pPr>
          </w:p>
        </w:tc>
        <w:tc>
          <w:tcPr>
            <w:tcW w:w="2639" w:type="pct"/>
            <w:gridSpan w:val="2"/>
            <w:vAlign w:val="center"/>
          </w:tcPr>
          <w:p w:rsidR="004F3E5C" w:rsidRDefault="004D2E14">
            <w:pPr>
              <w:rPr>
                <w:rFonts w:ascii="宋体" w:hAnsi="宋体" w:cs="宋体"/>
              </w:rPr>
            </w:pPr>
            <w:r>
              <w:rPr>
                <w:rFonts w:ascii="宋体" w:hAnsi="宋体" w:cs="宋体" w:hint="eastAsia"/>
              </w:rPr>
              <w:t>2、实施救护（视情况人工呼吸或心肺复苏等）。</w:t>
            </w:r>
          </w:p>
        </w:tc>
        <w:tc>
          <w:tcPr>
            <w:tcW w:w="465" w:type="pct"/>
            <w:vAlign w:val="center"/>
          </w:tcPr>
          <w:p w:rsidR="004F3E5C" w:rsidRDefault="004D2E14">
            <w:pPr>
              <w:jc w:val="center"/>
              <w:rPr>
                <w:rFonts w:ascii="宋体" w:hAnsi="宋体" w:cs="宋体"/>
              </w:rPr>
            </w:pPr>
            <w:r>
              <w:rPr>
                <w:rFonts w:ascii="宋体" w:hAnsi="宋体" w:cs="宋体" w:hint="eastAsia"/>
              </w:rPr>
              <w:t>指定人员</w:t>
            </w:r>
          </w:p>
        </w:tc>
      </w:tr>
      <w:tr w:rsidR="004F3E5C">
        <w:trPr>
          <w:trHeight w:val="65"/>
          <w:jc w:val="center"/>
        </w:trPr>
        <w:tc>
          <w:tcPr>
            <w:tcW w:w="420" w:type="pct"/>
            <w:vMerge/>
            <w:vAlign w:val="center"/>
          </w:tcPr>
          <w:p w:rsidR="004F3E5C" w:rsidRDefault="004F3E5C">
            <w:pPr>
              <w:widowControl/>
              <w:jc w:val="left"/>
              <w:rPr>
                <w:rFonts w:ascii="宋体" w:hAnsi="宋体" w:cs="宋体"/>
                <w:b/>
                <w:bCs/>
              </w:rPr>
            </w:pPr>
          </w:p>
        </w:tc>
        <w:tc>
          <w:tcPr>
            <w:tcW w:w="1475" w:type="pct"/>
            <w:vAlign w:val="center"/>
          </w:tcPr>
          <w:p w:rsidR="004F3E5C" w:rsidRDefault="004D2E14">
            <w:pPr>
              <w:jc w:val="center"/>
              <w:rPr>
                <w:rFonts w:ascii="宋体" w:hAnsi="宋体" w:cs="宋体"/>
              </w:rPr>
            </w:pPr>
            <w:r>
              <w:rPr>
                <w:rFonts w:ascii="宋体" w:hAnsi="宋体" w:cs="宋体" w:hint="eastAsia"/>
              </w:rPr>
              <w:t>救援接应</w:t>
            </w:r>
          </w:p>
        </w:tc>
        <w:tc>
          <w:tcPr>
            <w:tcW w:w="2639" w:type="pct"/>
            <w:gridSpan w:val="2"/>
            <w:vAlign w:val="center"/>
          </w:tcPr>
          <w:p w:rsidR="004F3E5C" w:rsidRDefault="004D2E14">
            <w:pPr>
              <w:spacing w:line="360" w:lineRule="auto"/>
              <w:rPr>
                <w:rFonts w:ascii="宋体" w:hAnsi="宋体" w:cs="宋体"/>
              </w:rPr>
            </w:pPr>
            <w:r>
              <w:rPr>
                <w:rFonts w:ascii="宋体" w:hAnsi="宋体" w:cs="宋体" w:hint="eastAsia"/>
              </w:rPr>
              <w:t>指派人员打开应急救援通道，引导救援力量到达。</w:t>
            </w:r>
          </w:p>
        </w:tc>
        <w:tc>
          <w:tcPr>
            <w:tcW w:w="465" w:type="pct"/>
            <w:vAlign w:val="center"/>
          </w:tcPr>
          <w:p w:rsidR="004F3E5C" w:rsidRDefault="004D2E14">
            <w:pPr>
              <w:jc w:val="center"/>
              <w:rPr>
                <w:rFonts w:ascii="宋体" w:hAnsi="宋体" w:cs="宋体"/>
              </w:rPr>
            </w:pPr>
            <w:r>
              <w:rPr>
                <w:rFonts w:ascii="宋体" w:hAnsi="宋体" w:cs="宋体" w:hint="eastAsia"/>
              </w:rPr>
              <w:t>站长</w:t>
            </w:r>
          </w:p>
        </w:tc>
      </w:tr>
      <w:tr w:rsidR="004F3E5C">
        <w:trPr>
          <w:trHeight w:val="519"/>
          <w:jc w:val="center"/>
        </w:trPr>
        <w:tc>
          <w:tcPr>
            <w:tcW w:w="420" w:type="pct"/>
            <w:vMerge/>
            <w:vAlign w:val="center"/>
          </w:tcPr>
          <w:p w:rsidR="004F3E5C" w:rsidRDefault="004F3E5C">
            <w:pPr>
              <w:widowControl/>
              <w:jc w:val="left"/>
              <w:rPr>
                <w:rFonts w:ascii="宋体" w:hAnsi="宋体" w:cs="宋体"/>
                <w:b/>
                <w:bCs/>
              </w:rPr>
            </w:pPr>
          </w:p>
        </w:tc>
        <w:tc>
          <w:tcPr>
            <w:tcW w:w="1968" w:type="pct"/>
            <w:gridSpan w:val="2"/>
            <w:vAlign w:val="center"/>
          </w:tcPr>
          <w:p w:rsidR="004F3E5C" w:rsidRDefault="004D2E14">
            <w:pPr>
              <w:jc w:val="center"/>
              <w:rPr>
                <w:rFonts w:ascii="宋体" w:hAnsi="宋体" w:cs="宋体"/>
              </w:rPr>
            </w:pPr>
            <w:r>
              <w:rPr>
                <w:rFonts w:ascii="宋体" w:hAnsi="宋体" w:cs="宋体" w:hint="eastAsia"/>
              </w:rPr>
              <w:t>应急扩大</w:t>
            </w:r>
          </w:p>
          <w:p w:rsidR="004F3E5C" w:rsidRDefault="004D2E14">
            <w:pPr>
              <w:jc w:val="center"/>
              <w:rPr>
                <w:rFonts w:ascii="宋体" w:hAnsi="宋体" w:cs="宋体"/>
              </w:rPr>
            </w:pPr>
            <w:r>
              <w:rPr>
                <w:rFonts w:ascii="宋体" w:hAnsi="宋体" w:cs="宋体" w:hint="eastAsia"/>
              </w:rPr>
              <w:t>（应急处置失败或人员伤亡扩大）</w:t>
            </w:r>
          </w:p>
        </w:tc>
        <w:tc>
          <w:tcPr>
            <w:tcW w:w="2145" w:type="pct"/>
            <w:vAlign w:val="center"/>
          </w:tcPr>
          <w:p w:rsidR="004F3E5C" w:rsidRDefault="004D2E14">
            <w:pPr>
              <w:rPr>
                <w:rFonts w:ascii="宋体" w:hAnsi="宋体" w:cs="宋体"/>
              </w:rPr>
            </w:pPr>
            <w:r>
              <w:rPr>
                <w:rFonts w:ascii="宋体" w:hAnsi="宋体" w:cs="宋体" w:hint="eastAsia"/>
              </w:rPr>
              <w:t>请求启动上一级应急救援预案。</w:t>
            </w:r>
          </w:p>
        </w:tc>
        <w:tc>
          <w:tcPr>
            <w:tcW w:w="465" w:type="pct"/>
            <w:vAlign w:val="center"/>
          </w:tcPr>
          <w:p w:rsidR="004F3E5C" w:rsidRDefault="004D2E14">
            <w:pPr>
              <w:jc w:val="center"/>
              <w:rPr>
                <w:rFonts w:ascii="宋体" w:hAnsi="宋体" w:cs="宋体"/>
              </w:rPr>
            </w:pPr>
            <w:r>
              <w:rPr>
                <w:rFonts w:ascii="宋体" w:hAnsi="宋体" w:cs="宋体" w:hint="eastAsia"/>
              </w:rPr>
              <w:t>站长</w:t>
            </w:r>
          </w:p>
        </w:tc>
      </w:tr>
      <w:tr w:rsidR="004F3E5C">
        <w:trPr>
          <w:trHeight w:val="744"/>
          <w:jc w:val="center"/>
        </w:trPr>
        <w:tc>
          <w:tcPr>
            <w:tcW w:w="420" w:type="pct"/>
            <w:vMerge/>
            <w:vAlign w:val="center"/>
          </w:tcPr>
          <w:p w:rsidR="004F3E5C" w:rsidRDefault="004F3E5C">
            <w:pPr>
              <w:widowControl/>
              <w:jc w:val="left"/>
              <w:rPr>
                <w:rFonts w:ascii="宋体" w:hAnsi="宋体" w:cs="宋体"/>
                <w:b/>
                <w:bCs/>
              </w:rPr>
            </w:pPr>
          </w:p>
        </w:tc>
        <w:tc>
          <w:tcPr>
            <w:tcW w:w="1475" w:type="pct"/>
            <w:vAlign w:val="center"/>
          </w:tcPr>
          <w:p w:rsidR="004F3E5C" w:rsidRDefault="004D2E14">
            <w:pPr>
              <w:jc w:val="center"/>
              <w:rPr>
                <w:rFonts w:ascii="宋体" w:hAnsi="宋体" w:cs="宋体"/>
              </w:rPr>
            </w:pPr>
            <w:r>
              <w:rPr>
                <w:rFonts w:ascii="宋体" w:hAnsi="宋体" w:cs="宋体" w:hint="eastAsia"/>
              </w:rPr>
              <w:t>处置流程</w:t>
            </w:r>
          </w:p>
        </w:tc>
        <w:tc>
          <w:tcPr>
            <w:tcW w:w="3104" w:type="pct"/>
            <w:gridSpan w:val="3"/>
            <w:vAlign w:val="center"/>
          </w:tcPr>
          <w:p w:rsidR="004F3E5C" w:rsidRDefault="004D2E14">
            <w:pPr>
              <w:rPr>
                <w:rFonts w:ascii="宋体" w:hAnsi="宋体" w:cs="宋体"/>
              </w:rPr>
            </w:pPr>
            <w:r>
              <w:rPr>
                <w:rFonts w:ascii="宋体" w:hAnsi="宋体" w:cs="宋体" w:hint="eastAsia"/>
              </w:rPr>
              <w:t>不同情况下，报警和应急处置、人员救护等可同时进行或适当调整，以避免事故进一步扩大和产生次生灾害为准则。</w:t>
            </w:r>
          </w:p>
        </w:tc>
      </w:tr>
      <w:tr w:rsidR="004F3E5C">
        <w:trPr>
          <w:trHeight w:val="744"/>
          <w:jc w:val="center"/>
        </w:trPr>
        <w:tc>
          <w:tcPr>
            <w:tcW w:w="420" w:type="pct"/>
            <w:vMerge/>
            <w:vAlign w:val="center"/>
          </w:tcPr>
          <w:p w:rsidR="004F3E5C" w:rsidRDefault="004F3E5C">
            <w:pPr>
              <w:widowControl/>
              <w:jc w:val="left"/>
              <w:rPr>
                <w:rFonts w:ascii="宋体" w:hAnsi="宋体" w:cs="宋体"/>
                <w:b/>
                <w:bCs/>
              </w:rPr>
            </w:pPr>
          </w:p>
        </w:tc>
        <w:tc>
          <w:tcPr>
            <w:tcW w:w="1475" w:type="pct"/>
            <w:vAlign w:val="center"/>
          </w:tcPr>
          <w:p w:rsidR="004F3E5C" w:rsidRDefault="004D2E14">
            <w:pPr>
              <w:jc w:val="center"/>
              <w:rPr>
                <w:rFonts w:ascii="宋体" w:hAnsi="宋体" w:cs="宋体"/>
              </w:rPr>
            </w:pPr>
            <w:r>
              <w:rPr>
                <w:rFonts w:ascii="宋体" w:hAnsi="宋体" w:cs="宋体" w:hint="eastAsia"/>
              </w:rPr>
              <w:t>具体处置措施</w:t>
            </w:r>
          </w:p>
        </w:tc>
        <w:tc>
          <w:tcPr>
            <w:tcW w:w="3104" w:type="pct"/>
            <w:gridSpan w:val="3"/>
            <w:vAlign w:val="center"/>
          </w:tcPr>
          <w:p w:rsidR="004F3E5C" w:rsidRDefault="004D2E14">
            <w:pPr>
              <w:spacing w:line="300" w:lineRule="exact"/>
              <w:ind w:firstLine="480"/>
              <w:rPr>
                <w:rFonts w:ascii="宋体" w:hAnsi="宋体" w:cs="宋体"/>
                <w:b/>
                <w:bCs/>
              </w:rPr>
            </w:pPr>
            <w:r>
              <w:rPr>
                <w:rFonts w:ascii="宋体" w:hAnsi="宋体" w:cs="宋体" w:hint="eastAsia"/>
                <w:b/>
                <w:bCs/>
              </w:rPr>
              <w:t>1、加油区、罐区检维修、维护发生坠落</w:t>
            </w:r>
          </w:p>
          <w:p w:rsidR="004F3E5C" w:rsidRDefault="004D2E14">
            <w:pPr>
              <w:spacing w:line="300" w:lineRule="exact"/>
              <w:ind w:firstLine="480"/>
              <w:rPr>
                <w:rFonts w:ascii="宋体" w:hAnsi="宋体" w:cs="宋体"/>
              </w:rPr>
            </w:pPr>
            <w:r>
              <w:rPr>
                <w:rFonts w:ascii="宋体" w:hAnsi="宋体" w:cs="宋体" w:hint="eastAsia"/>
              </w:rPr>
              <w:t>（1）对外联络员立即拨打“120”急救电话，同时向站长或上级领导汇报。</w:t>
            </w:r>
          </w:p>
          <w:p w:rsidR="004F3E5C" w:rsidRDefault="004D2E14">
            <w:pPr>
              <w:spacing w:line="300" w:lineRule="exact"/>
              <w:ind w:firstLine="480"/>
              <w:rPr>
                <w:rFonts w:ascii="宋体" w:hAnsi="宋体" w:cs="宋体"/>
              </w:rPr>
            </w:pPr>
            <w:r>
              <w:rPr>
                <w:rFonts w:ascii="宋体" w:hAnsi="宋体" w:cs="宋体" w:hint="eastAsia"/>
              </w:rPr>
              <w:t>（2）如伤者出血，抢险员应迅速对出血部位，用急救包进行简单包扎止血；</w:t>
            </w:r>
          </w:p>
          <w:p w:rsidR="004F3E5C" w:rsidRDefault="004D2E14">
            <w:pPr>
              <w:spacing w:line="300" w:lineRule="exact"/>
              <w:ind w:firstLine="480"/>
              <w:rPr>
                <w:rFonts w:ascii="宋体" w:hAnsi="宋体" w:cs="宋体"/>
              </w:rPr>
            </w:pPr>
            <w:r>
              <w:rPr>
                <w:rFonts w:ascii="宋体" w:hAnsi="宋体" w:cs="宋体" w:hint="eastAsia"/>
              </w:rPr>
              <w:t>（3）如伤者伤情较重或怀疑有可能骨折时，应就地取材，利用木板、竹竿等制成简易担架，将伤者送往医院，如果没有可用材料的情况下，可将伤者受伤的上肢用绑带固定在身体一侧；将受伤的下肢与另一未受伤的下肢绑在一起，也可将受伤双腿用板条或木棍绑固在一起，千万不要随意搬动伤者，避免伤情加重。</w:t>
            </w:r>
          </w:p>
          <w:p w:rsidR="004F3E5C" w:rsidRDefault="004D2E14">
            <w:pPr>
              <w:spacing w:line="300" w:lineRule="exact"/>
              <w:ind w:firstLine="480"/>
              <w:rPr>
                <w:rFonts w:ascii="宋体" w:hAnsi="宋体" w:cs="宋体"/>
              </w:rPr>
            </w:pPr>
            <w:r>
              <w:rPr>
                <w:rFonts w:ascii="宋体" w:hAnsi="宋体" w:cs="宋体" w:hint="eastAsia"/>
              </w:rPr>
              <w:t>（4）如伤者昏迷或心跳停止，应尽快进行人工呼吸处理，待心脏复苏后，再按上述方法施救。如果伤者昏迷、胸闷或胸、腹疼痛应急速送医院，及时进行必要的检查，防止因脑出血或内脏出血而造成人员死亡。</w:t>
            </w:r>
          </w:p>
          <w:p w:rsidR="004F3E5C" w:rsidRDefault="004D2E14">
            <w:pPr>
              <w:spacing w:line="300" w:lineRule="exact"/>
              <w:ind w:firstLine="480"/>
              <w:rPr>
                <w:rFonts w:ascii="宋体" w:hAnsi="宋体" w:cs="宋体"/>
              </w:rPr>
            </w:pPr>
            <w:r>
              <w:rPr>
                <w:rFonts w:ascii="宋体" w:hAnsi="宋体" w:cs="宋体" w:hint="eastAsia"/>
              </w:rPr>
              <w:t>（5）若有人员受伤，安抚并做好善后赔偿工作。做好事故记录，分析事故原因，编制事故报告，采取预防纠正措施，</w:t>
            </w:r>
            <w:r>
              <w:rPr>
                <w:rFonts w:ascii="宋体" w:hAnsi="宋体" w:cs="宋体" w:hint="eastAsia"/>
              </w:rPr>
              <w:lastRenderedPageBreak/>
              <w:t>防止此类事故再次发生。</w:t>
            </w:r>
          </w:p>
          <w:p w:rsidR="004F3E5C" w:rsidRDefault="004D2E14">
            <w:pPr>
              <w:spacing w:line="300" w:lineRule="exact"/>
              <w:ind w:firstLine="480"/>
              <w:rPr>
                <w:rFonts w:ascii="宋体" w:hAnsi="宋体" w:cs="宋体"/>
              </w:rPr>
            </w:pPr>
            <w:r>
              <w:rPr>
                <w:rFonts w:ascii="宋体" w:hAnsi="宋体" w:cs="宋体" w:hint="eastAsia"/>
              </w:rPr>
              <w:t>（6）当事故现场得以控制，导致次生、衍生事故隐患消除后，事故现场清理后恢复运营。</w:t>
            </w:r>
          </w:p>
        </w:tc>
      </w:tr>
      <w:tr w:rsidR="004F3E5C">
        <w:trPr>
          <w:trHeight w:val="744"/>
          <w:jc w:val="center"/>
        </w:trPr>
        <w:tc>
          <w:tcPr>
            <w:tcW w:w="420" w:type="pct"/>
            <w:vMerge/>
            <w:vAlign w:val="center"/>
          </w:tcPr>
          <w:p w:rsidR="004F3E5C" w:rsidRDefault="004F3E5C">
            <w:pPr>
              <w:widowControl/>
              <w:jc w:val="left"/>
              <w:rPr>
                <w:rFonts w:ascii="宋体" w:hAnsi="宋体" w:cs="宋体"/>
                <w:b/>
                <w:bCs/>
              </w:rPr>
            </w:pPr>
          </w:p>
        </w:tc>
        <w:tc>
          <w:tcPr>
            <w:tcW w:w="1475" w:type="pct"/>
            <w:vAlign w:val="center"/>
          </w:tcPr>
          <w:p w:rsidR="004F3E5C" w:rsidRDefault="004D2E14">
            <w:pPr>
              <w:jc w:val="center"/>
              <w:rPr>
                <w:rFonts w:ascii="宋体" w:hAnsi="宋体" w:cs="宋体"/>
              </w:rPr>
            </w:pPr>
            <w:r>
              <w:rPr>
                <w:rFonts w:ascii="宋体" w:hAnsi="宋体" w:cs="宋体" w:hint="eastAsia"/>
              </w:rPr>
              <w:t>事故报告</w:t>
            </w:r>
          </w:p>
        </w:tc>
        <w:tc>
          <w:tcPr>
            <w:tcW w:w="3104" w:type="pct"/>
            <w:gridSpan w:val="3"/>
            <w:vAlign w:val="center"/>
          </w:tcPr>
          <w:p w:rsidR="004F3E5C" w:rsidRDefault="004D2E14">
            <w:pPr>
              <w:spacing w:line="300" w:lineRule="exact"/>
              <w:rPr>
                <w:rFonts w:ascii="宋体" w:hAnsi="宋体" w:cs="宋体"/>
              </w:rPr>
            </w:pPr>
            <w:r>
              <w:rPr>
                <w:rFonts w:ascii="宋体" w:hAnsi="宋体" w:cs="宋体" w:hint="eastAsia"/>
              </w:rPr>
              <w:t>（1）单位名称；（2）事故发生时间、地点及事故现场情况；（3）事故简要经过；（4）已经造成或者可能造成的伤亡人数（包括下落不明的人）和初步估计的直接经济损失；（5）已经采取的措施。</w:t>
            </w:r>
          </w:p>
        </w:tc>
      </w:tr>
      <w:tr w:rsidR="004F3E5C">
        <w:trPr>
          <w:trHeight w:val="744"/>
          <w:jc w:val="center"/>
        </w:trPr>
        <w:tc>
          <w:tcPr>
            <w:tcW w:w="420" w:type="pct"/>
            <w:vMerge/>
            <w:vAlign w:val="center"/>
          </w:tcPr>
          <w:p w:rsidR="004F3E5C" w:rsidRDefault="004F3E5C">
            <w:pPr>
              <w:widowControl/>
              <w:jc w:val="left"/>
              <w:rPr>
                <w:rFonts w:ascii="宋体" w:hAnsi="宋体" w:cs="宋体"/>
                <w:b/>
                <w:bCs/>
              </w:rPr>
            </w:pPr>
          </w:p>
        </w:tc>
        <w:tc>
          <w:tcPr>
            <w:tcW w:w="1475" w:type="pct"/>
            <w:vAlign w:val="center"/>
          </w:tcPr>
          <w:p w:rsidR="004F3E5C" w:rsidRDefault="004D2E14">
            <w:pPr>
              <w:jc w:val="center"/>
              <w:rPr>
                <w:rFonts w:ascii="宋体" w:hAnsi="宋体" w:cs="宋体"/>
              </w:rPr>
            </w:pPr>
            <w:r>
              <w:rPr>
                <w:rFonts w:ascii="宋体" w:hAnsi="宋体" w:cs="宋体" w:hint="eastAsia"/>
              </w:rPr>
              <w:t>现场恢复</w:t>
            </w:r>
          </w:p>
        </w:tc>
        <w:tc>
          <w:tcPr>
            <w:tcW w:w="3104" w:type="pct"/>
            <w:gridSpan w:val="3"/>
            <w:vAlign w:val="center"/>
          </w:tcPr>
          <w:p w:rsidR="004F3E5C" w:rsidRDefault="004D2E14">
            <w:pPr>
              <w:spacing w:line="300" w:lineRule="exact"/>
              <w:rPr>
                <w:rFonts w:ascii="宋体" w:hAnsi="宋体" w:cs="宋体"/>
              </w:rPr>
            </w:pPr>
            <w:r>
              <w:rPr>
                <w:rFonts w:ascii="宋体" w:hAnsi="宋体" w:cs="宋体" w:hint="eastAsia"/>
              </w:rPr>
              <w:t>查明事故原因后，采取的防护措施到位后方能投入使用</w:t>
            </w:r>
          </w:p>
        </w:tc>
      </w:tr>
      <w:tr w:rsidR="004F3E5C">
        <w:trPr>
          <w:trHeight w:val="353"/>
          <w:jc w:val="center"/>
        </w:trPr>
        <w:tc>
          <w:tcPr>
            <w:tcW w:w="420" w:type="pct"/>
            <w:vMerge w:val="restart"/>
            <w:vAlign w:val="center"/>
          </w:tcPr>
          <w:p w:rsidR="004F3E5C" w:rsidRDefault="004D2E14">
            <w:pPr>
              <w:jc w:val="center"/>
              <w:rPr>
                <w:rFonts w:ascii="宋体" w:hAnsi="宋体" w:cs="宋体"/>
                <w:b/>
                <w:bCs/>
              </w:rPr>
            </w:pPr>
            <w:r>
              <w:rPr>
                <w:rFonts w:ascii="宋体" w:hAnsi="宋体" w:cs="宋体" w:hint="eastAsia"/>
                <w:b/>
                <w:bCs/>
              </w:rPr>
              <w:t>注</w:t>
            </w:r>
          </w:p>
          <w:p w:rsidR="004F3E5C" w:rsidRDefault="004D2E14">
            <w:pPr>
              <w:jc w:val="center"/>
              <w:rPr>
                <w:rFonts w:ascii="宋体" w:hAnsi="宋体" w:cs="宋体"/>
                <w:b/>
                <w:bCs/>
              </w:rPr>
            </w:pPr>
            <w:r>
              <w:rPr>
                <w:rFonts w:ascii="宋体" w:hAnsi="宋体" w:cs="宋体" w:hint="eastAsia"/>
                <w:b/>
                <w:bCs/>
              </w:rPr>
              <w:t>意</w:t>
            </w:r>
          </w:p>
          <w:p w:rsidR="004F3E5C" w:rsidRDefault="004D2E14">
            <w:pPr>
              <w:jc w:val="center"/>
              <w:rPr>
                <w:rFonts w:ascii="宋体" w:hAnsi="宋体" w:cs="宋体"/>
                <w:b/>
                <w:bCs/>
              </w:rPr>
            </w:pPr>
            <w:r>
              <w:rPr>
                <w:rFonts w:ascii="宋体" w:hAnsi="宋体" w:cs="宋体" w:hint="eastAsia"/>
                <w:b/>
                <w:bCs/>
              </w:rPr>
              <w:t>事</w:t>
            </w:r>
          </w:p>
          <w:p w:rsidR="004F3E5C" w:rsidRDefault="004D2E14">
            <w:pPr>
              <w:jc w:val="center"/>
              <w:rPr>
                <w:rFonts w:ascii="宋体" w:hAnsi="宋体" w:cs="宋体"/>
                <w:b/>
                <w:bCs/>
              </w:rPr>
            </w:pPr>
            <w:r>
              <w:rPr>
                <w:rFonts w:ascii="宋体" w:hAnsi="宋体" w:cs="宋体" w:hint="eastAsia"/>
                <w:b/>
                <w:bCs/>
              </w:rPr>
              <w:t>项</w:t>
            </w:r>
          </w:p>
        </w:tc>
        <w:tc>
          <w:tcPr>
            <w:tcW w:w="1475" w:type="pct"/>
            <w:vAlign w:val="center"/>
          </w:tcPr>
          <w:p w:rsidR="004F3E5C" w:rsidRDefault="004D2E14">
            <w:pPr>
              <w:jc w:val="center"/>
              <w:rPr>
                <w:rFonts w:ascii="宋体" w:hAnsi="宋体" w:cs="宋体"/>
              </w:rPr>
            </w:pPr>
            <w:r>
              <w:rPr>
                <w:rFonts w:ascii="宋体" w:hAnsi="宋体" w:cs="宋体" w:hint="eastAsia"/>
              </w:rPr>
              <w:t>个人防护</w:t>
            </w:r>
          </w:p>
        </w:tc>
        <w:tc>
          <w:tcPr>
            <w:tcW w:w="3104" w:type="pct"/>
            <w:gridSpan w:val="3"/>
            <w:vAlign w:val="center"/>
          </w:tcPr>
          <w:p w:rsidR="004F3E5C" w:rsidRDefault="004D2E14">
            <w:pPr>
              <w:spacing w:line="300" w:lineRule="exact"/>
              <w:rPr>
                <w:rFonts w:ascii="宋体" w:hAnsi="宋体" w:cs="宋体"/>
              </w:rPr>
            </w:pPr>
            <w:r>
              <w:rPr>
                <w:rFonts w:ascii="宋体" w:hAnsi="宋体" w:cs="宋体" w:hint="eastAsia"/>
              </w:rPr>
              <w:t>按固定佩戴安全绳、安全帽等防护用品；</w:t>
            </w:r>
          </w:p>
        </w:tc>
      </w:tr>
      <w:tr w:rsidR="004F3E5C">
        <w:trPr>
          <w:trHeight w:val="487"/>
          <w:jc w:val="center"/>
        </w:trPr>
        <w:tc>
          <w:tcPr>
            <w:tcW w:w="420" w:type="pct"/>
            <w:vMerge/>
            <w:vAlign w:val="center"/>
          </w:tcPr>
          <w:p w:rsidR="004F3E5C" w:rsidRDefault="004F3E5C">
            <w:pPr>
              <w:widowControl/>
              <w:jc w:val="left"/>
              <w:rPr>
                <w:rFonts w:ascii="宋体" w:hAnsi="宋体" w:cs="宋体"/>
                <w:b/>
                <w:bCs/>
              </w:rPr>
            </w:pPr>
          </w:p>
        </w:tc>
        <w:tc>
          <w:tcPr>
            <w:tcW w:w="1475" w:type="pct"/>
            <w:vAlign w:val="center"/>
          </w:tcPr>
          <w:p w:rsidR="004F3E5C" w:rsidRDefault="004D2E14">
            <w:pPr>
              <w:jc w:val="center"/>
              <w:rPr>
                <w:rFonts w:ascii="宋体" w:hAnsi="宋体" w:cs="宋体"/>
              </w:rPr>
            </w:pPr>
            <w:r>
              <w:rPr>
                <w:rFonts w:ascii="宋体" w:hAnsi="宋体" w:cs="宋体" w:hint="eastAsia"/>
              </w:rPr>
              <w:t>救援器材</w:t>
            </w:r>
          </w:p>
        </w:tc>
        <w:tc>
          <w:tcPr>
            <w:tcW w:w="3104" w:type="pct"/>
            <w:gridSpan w:val="3"/>
            <w:vAlign w:val="center"/>
          </w:tcPr>
          <w:p w:rsidR="004F3E5C" w:rsidRDefault="004D2E14">
            <w:pPr>
              <w:spacing w:line="300" w:lineRule="exact"/>
              <w:rPr>
                <w:rFonts w:ascii="宋体" w:hAnsi="宋体" w:cs="宋体"/>
              </w:rPr>
            </w:pPr>
            <w:r>
              <w:rPr>
                <w:rFonts w:ascii="宋体" w:hAnsi="宋体" w:cs="宋体" w:hint="eastAsia"/>
              </w:rPr>
              <w:t>担架、包扎止血物品、救生杆、救生圈等。</w:t>
            </w:r>
          </w:p>
        </w:tc>
      </w:tr>
      <w:tr w:rsidR="004F3E5C">
        <w:trPr>
          <w:trHeight w:val="744"/>
          <w:jc w:val="center"/>
        </w:trPr>
        <w:tc>
          <w:tcPr>
            <w:tcW w:w="420" w:type="pct"/>
            <w:vMerge/>
            <w:vAlign w:val="center"/>
          </w:tcPr>
          <w:p w:rsidR="004F3E5C" w:rsidRDefault="004F3E5C">
            <w:pPr>
              <w:widowControl/>
              <w:jc w:val="left"/>
              <w:rPr>
                <w:rFonts w:ascii="宋体" w:hAnsi="宋体" w:cs="宋体"/>
                <w:b/>
                <w:bCs/>
              </w:rPr>
            </w:pPr>
          </w:p>
        </w:tc>
        <w:tc>
          <w:tcPr>
            <w:tcW w:w="1475" w:type="pct"/>
            <w:vAlign w:val="center"/>
          </w:tcPr>
          <w:p w:rsidR="004F3E5C" w:rsidRDefault="004D2E14">
            <w:pPr>
              <w:jc w:val="center"/>
              <w:rPr>
                <w:rFonts w:ascii="宋体" w:hAnsi="宋体" w:cs="宋体"/>
              </w:rPr>
            </w:pPr>
            <w:r>
              <w:rPr>
                <w:rFonts w:ascii="宋体" w:hAnsi="宋体" w:cs="宋体" w:hint="eastAsia"/>
              </w:rPr>
              <w:t>救援对策</w:t>
            </w:r>
          </w:p>
        </w:tc>
        <w:tc>
          <w:tcPr>
            <w:tcW w:w="3104" w:type="pct"/>
            <w:gridSpan w:val="3"/>
            <w:vAlign w:val="center"/>
          </w:tcPr>
          <w:p w:rsidR="004F3E5C" w:rsidRDefault="004D2E14">
            <w:pPr>
              <w:spacing w:line="300" w:lineRule="exact"/>
              <w:rPr>
                <w:rFonts w:ascii="宋体" w:hAnsi="宋体" w:cs="宋体"/>
              </w:rPr>
            </w:pPr>
            <w:r>
              <w:rPr>
                <w:rFonts w:ascii="宋体" w:hAnsi="宋体" w:cs="宋体" w:hint="eastAsia"/>
              </w:rPr>
              <w:t>1、发现人员坠落时，立即上前检查坠落人员伤情，并根据实际情况判定是否需要通知医院救护。</w:t>
            </w:r>
          </w:p>
        </w:tc>
      </w:tr>
      <w:tr w:rsidR="004F3E5C">
        <w:trPr>
          <w:trHeight w:val="744"/>
          <w:jc w:val="center"/>
        </w:trPr>
        <w:tc>
          <w:tcPr>
            <w:tcW w:w="420" w:type="pct"/>
            <w:vMerge/>
            <w:vAlign w:val="center"/>
          </w:tcPr>
          <w:p w:rsidR="004F3E5C" w:rsidRDefault="004F3E5C">
            <w:pPr>
              <w:widowControl/>
              <w:jc w:val="left"/>
              <w:rPr>
                <w:rFonts w:ascii="宋体" w:hAnsi="宋体" w:cs="宋体"/>
                <w:b/>
                <w:bCs/>
              </w:rPr>
            </w:pPr>
          </w:p>
        </w:tc>
        <w:tc>
          <w:tcPr>
            <w:tcW w:w="1475" w:type="pct"/>
            <w:vAlign w:val="center"/>
          </w:tcPr>
          <w:p w:rsidR="004F3E5C" w:rsidRDefault="004D2E14">
            <w:pPr>
              <w:jc w:val="center"/>
              <w:rPr>
                <w:rFonts w:ascii="宋体" w:hAnsi="宋体" w:cs="宋体"/>
              </w:rPr>
            </w:pPr>
            <w:r>
              <w:rPr>
                <w:rFonts w:ascii="宋体" w:hAnsi="宋体" w:cs="宋体" w:hint="eastAsia"/>
              </w:rPr>
              <w:t>自救与互救</w:t>
            </w:r>
          </w:p>
        </w:tc>
        <w:tc>
          <w:tcPr>
            <w:tcW w:w="3104" w:type="pct"/>
            <w:gridSpan w:val="3"/>
            <w:vAlign w:val="center"/>
          </w:tcPr>
          <w:p w:rsidR="004F3E5C" w:rsidRDefault="004D2E14">
            <w:pPr>
              <w:numPr>
                <w:ilvl w:val="0"/>
                <w:numId w:val="9"/>
              </w:numPr>
              <w:spacing w:line="300" w:lineRule="exact"/>
              <w:rPr>
                <w:rFonts w:ascii="宋体" w:hAnsi="宋体" w:cs="宋体"/>
              </w:rPr>
            </w:pPr>
            <w:r>
              <w:rPr>
                <w:rFonts w:ascii="宋体" w:hAnsi="宋体" w:cs="宋体" w:hint="eastAsia"/>
              </w:rPr>
              <w:t>救护人员必须按规定使用适当的防护用品、救生用品；</w:t>
            </w:r>
          </w:p>
          <w:p w:rsidR="004F3E5C" w:rsidRDefault="004D2E14">
            <w:pPr>
              <w:numPr>
                <w:ilvl w:val="0"/>
                <w:numId w:val="9"/>
              </w:numPr>
              <w:spacing w:line="300" w:lineRule="exact"/>
              <w:rPr>
                <w:rFonts w:ascii="宋体" w:hAnsi="宋体" w:cs="宋体"/>
              </w:rPr>
            </w:pPr>
            <w:r>
              <w:rPr>
                <w:rFonts w:ascii="宋体" w:hAnsi="宋体" w:cs="宋体" w:hint="eastAsia"/>
              </w:rPr>
              <w:t>如事故发生在夜间或无照明区域，应迅速解决临时照明。</w:t>
            </w:r>
          </w:p>
          <w:p w:rsidR="004F3E5C" w:rsidRDefault="004D2E14">
            <w:pPr>
              <w:numPr>
                <w:ilvl w:val="0"/>
                <w:numId w:val="9"/>
              </w:numPr>
              <w:spacing w:line="300" w:lineRule="exact"/>
              <w:rPr>
                <w:rFonts w:ascii="宋体" w:hAnsi="宋体" w:cs="宋体"/>
              </w:rPr>
            </w:pPr>
            <w:r>
              <w:rPr>
                <w:rFonts w:ascii="宋体" w:hAnsi="宋体" w:cs="宋体" w:hint="eastAsia"/>
              </w:rPr>
              <w:t>受伤人员伤势严重、经判断呼吸停止时，应立即施行人工呼吸，停止心跳时立即做心脏按压复苏，并联系车辆立即送往医院。</w:t>
            </w:r>
          </w:p>
        </w:tc>
      </w:tr>
      <w:tr w:rsidR="004F3E5C">
        <w:trPr>
          <w:trHeight w:val="565"/>
          <w:jc w:val="center"/>
        </w:trPr>
        <w:tc>
          <w:tcPr>
            <w:tcW w:w="420" w:type="pct"/>
            <w:vMerge/>
            <w:vAlign w:val="center"/>
          </w:tcPr>
          <w:p w:rsidR="004F3E5C" w:rsidRDefault="004F3E5C">
            <w:pPr>
              <w:widowControl/>
              <w:jc w:val="left"/>
              <w:rPr>
                <w:rFonts w:ascii="宋体" w:hAnsi="宋体" w:cs="宋体"/>
                <w:b/>
                <w:bCs/>
              </w:rPr>
            </w:pPr>
          </w:p>
        </w:tc>
        <w:tc>
          <w:tcPr>
            <w:tcW w:w="1475" w:type="pct"/>
            <w:vAlign w:val="center"/>
          </w:tcPr>
          <w:p w:rsidR="004F3E5C" w:rsidRDefault="004D2E14">
            <w:pPr>
              <w:jc w:val="center"/>
              <w:rPr>
                <w:rFonts w:ascii="宋体" w:hAnsi="宋体" w:cs="宋体"/>
              </w:rPr>
            </w:pPr>
            <w:r>
              <w:rPr>
                <w:rFonts w:ascii="宋体" w:hAnsi="宋体" w:cs="宋体" w:hint="eastAsia"/>
              </w:rPr>
              <w:t>人员能力确认</w:t>
            </w:r>
          </w:p>
        </w:tc>
        <w:tc>
          <w:tcPr>
            <w:tcW w:w="3104" w:type="pct"/>
            <w:gridSpan w:val="3"/>
            <w:vAlign w:val="center"/>
          </w:tcPr>
          <w:p w:rsidR="004F3E5C" w:rsidRDefault="004D2E14">
            <w:pPr>
              <w:spacing w:line="300" w:lineRule="exact"/>
              <w:rPr>
                <w:rFonts w:ascii="宋体" w:hAnsi="宋体" w:cs="宋体"/>
              </w:rPr>
            </w:pPr>
            <w:r>
              <w:rPr>
                <w:rFonts w:ascii="宋体" w:hAnsi="宋体" w:cs="宋体" w:hint="eastAsia"/>
              </w:rPr>
              <w:t>进入事故现场救援必须保证2人以上，严禁单独行动。</w:t>
            </w:r>
          </w:p>
        </w:tc>
      </w:tr>
      <w:tr w:rsidR="004F3E5C">
        <w:trPr>
          <w:trHeight w:val="744"/>
          <w:jc w:val="center"/>
        </w:trPr>
        <w:tc>
          <w:tcPr>
            <w:tcW w:w="420" w:type="pct"/>
            <w:vMerge/>
            <w:vAlign w:val="center"/>
          </w:tcPr>
          <w:p w:rsidR="004F3E5C" w:rsidRDefault="004F3E5C">
            <w:pPr>
              <w:widowControl/>
              <w:jc w:val="left"/>
              <w:rPr>
                <w:rFonts w:ascii="宋体" w:hAnsi="宋体" w:cs="宋体"/>
                <w:b/>
                <w:bCs/>
              </w:rPr>
            </w:pPr>
          </w:p>
        </w:tc>
        <w:tc>
          <w:tcPr>
            <w:tcW w:w="1475" w:type="pct"/>
            <w:vAlign w:val="center"/>
          </w:tcPr>
          <w:p w:rsidR="004F3E5C" w:rsidRDefault="004D2E14">
            <w:pPr>
              <w:jc w:val="center"/>
              <w:rPr>
                <w:rFonts w:ascii="宋体" w:hAnsi="宋体" w:cs="宋体"/>
              </w:rPr>
            </w:pPr>
            <w:r>
              <w:rPr>
                <w:rFonts w:ascii="宋体" w:hAnsi="宋体" w:cs="宋体" w:hint="eastAsia"/>
              </w:rPr>
              <w:t>救援结束</w:t>
            </w:r>
          </w:p>
        </w:tc>
        <w:tc>
          <w:tcPr>
            <w:tcW w:w="3104" w:type="pct"/>
            <w:gridSpan w:val="3"/>
            <w:vAlign w:val="center"/>
          </w:tcPr>
          <w:p w:rsidR="004F3E5C" w:rsidRDefault="004D2E14">
            <w:pPr>
              <w:spacing w:line="300" w:lineRule="exact"/>
              <w:rPr>
                <w:rFonts w:ascii="宋体" w:hAnsi="宋体" w:cs="宋体"/>
              </w:rPr>
            </w:pPr>
            <w:r>
              <w:rPr>
                <w:rFonts w:ascii="宋体" w:hAnsi="宋体" w:cs="宋体" w:hint="eastAsia"/>
              </w:rPr>
              <w:t>1、险情排除后，应组织人员对现场进行认真地检查，防止遗漏，再次造成事故。</w:t>
            </w:r>
          </w:p>
          <w:p w:rsidR="004F3E5C" w:rsidRDefault="004D2E14">
            <w:pPr>
              <w:spacing w:line="300" w:lineRule="exact"/>
              <w:rPr>
                <w:rFonts w:ascii="宋体" w:hAnsi="宋体" w:cs="宋体"/>
              </w:rPr>
            </w:pPr>
            <w:r>
              <w:rPr>
                <w:rFonts w:ascii="宋体" w:hAnsi="宋体" w:cs="宋体" w:hint="eastAsia"/>
              </w:rPr>
              <w:t>2、保护好现场，以便查清事故原因，吸取教训，制定防范措施，现场清理工作必须征得有关部门同意后方可进行。</w:t>
            </w:r>
          </w:p>
        </w:tc>
      </w:tr>
      <w:tr w:rsidR="004F3E5C">
        <w:trPr>
          <w:trHeight w:val="744"/>
          <w:jc w:val="center"/>
        </w:trPr>
        <w:tc>
          <w:tcPr>
            <w:tcW w:w="420" w:type="pct"/>
            <w:vMerge/>
            <w:vAlign w:val="center"/>
          </w:tcPr>
          <w:p w:rsidR="004F3E5C" w:rsidRDefault="004F3E5C">
            <w:pPr>
              <w:widowControl/>
              <w:jc w:val="left"/>
              <w:rPr>
                <w:rFonts w:ascii="宋体" w:hAnsi="宋体" w:cs="宋体"/>
                <w:b/>
                <w:bCs/>
              </w:rPr>
            </w:pPr>
          </w:p>
        </w:tc>
        <w:tc>
          <w:tcPr>
            <w:tcW w:w="1475" w:type="pct"/>
            <w:vAlign w:val="center"/>
          </w:tcPr>
          <w:p w:rsidR="004F3E5C" w:rsidRDefault="004D2E14">
            <w:pPr>
              <w:jc w:val="center"/>
              <w:rPr>
                <w:rFonts w:ascii="宋体" w:hAnsi="宋体" w:cs="宋体"/>
              </w:rPr>
            </w:pPr>
            <w:r>
              <w:rPr>
                <w:rFonts w:ascii="宋体" w:hAnsi="宋体" w:cs="宋体" w:hint="eastAsia"/>
              </w:rPr>
              <w:t>其他特别警示</w:t>
            </w:r>
          </w:p>
        </w:tc>
        <w:tc>
          <w:tcPr>
            <w:tcW w:w="3104" w:type="pct"/>
            <w:gridSpan w:val="3"/>
            <w:vAlign w:val="center"/>
          </w:tcPr>
          <w:p w:rsidR="004F3E5C" w:rsidRDefault="004D2E14">
            <w:pPr>
              <w:spacing w:line="300" w:lineRule="exact"/>
              <w:rPr>
                <w:rFonts w:ascii="宋体" w:hAnsi="宋体" w:cs="宋体"/>
              </w:rPr>
            </w:pPr>
            <w:r>
              <w:rPr>
                <w:rFonts w:ascii="宋体" w:hAnsi="宋体" w:cs="宋体" w:hint="eastAsia"/>
              </w:rPr>
              <w:t>1、保持救援电话畅通；2、对应急救援器材进行经常性的检查和保养；3、应急疏散时的人数查点；4、救援结束后的人员、物资查点。</w:t>
            </w:r>
          </w:p>
        </w:tc>
      </w:tr>
    </w:tbl>
    <w:p w:rsidR="004F3E5C" w:rsidRDefault="004F3E5C">
      <w:pPr>
        <w:rPr>
          <w:rFonts w:ascii="宋体" w:hAnsi="宋体" w:cs="宋体"/>
          <w:b/>
        </w:rPr>
      </w:pPr>
      <w:bookmarkStart w:id="330" w:name="_Toc504989642"/>
      <w:bookmarkStart w:id="331" w:name="_Toc10944"/>
      <w:bookmarkStart w:id="332" w:name="_Toc27253"/>
      <w:bookmarkStart w:id="333" w:name="_Toc2643"/>
      <w:bookmarkStart w:id="334" w:name="_Toc530594675"/>
      <w:bookmarkStart w:id="335" w:name="_Toc14928"/>
      <w:bookmarkEnd w:id="330"/>
    </w:p>
    <w:p w:rsidR="004F3E5C" w:rsidRDefault="004D2E14">
      <w:pPr>
        <w:pStyle w:val="4"/>
        <w:ind w:firstLine="562"/>
        <w:rPr>
          <w:rFonts w:ascii="宋体" w:hAnsi="宋体" w:cs="宋体"/>
          <w:b/>
          <w:bCs w:val="0"/>
        </w:rPr>
      </w:pPr>
      <w:r>
        <w:rPr>
          <w:rFonts w:ascii="宋体" w:hAnsi="宋体" w:cs="宋体" w:hint="eastAsia"/>
          <w:b/>
          <w:bCs w:val="0"/>
        </w:rPr>
        <w:t>1.3.6车辆伤害事故现场处置方案</w:t>
      </w:r>
      <w:bookmarkEnd w:id="331"/>
      <w:bookmarkEnd w:id="332"/>
      <w:bookmarkEnd w:id="333"/>
      <w:bookmarkEnd w:id="334"/>
      <w:bookmarkEnd w:id="335"/>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2816"/>
        <w:gridCol w:w="4635"/>
        <w:gridCol w:w="1058"/>
      </w:tblGrid>
      <w:tr w:rsidR="004F3E5C">
        <w:trPr>
          <w:trHeight w:val="120"/>
          <w:jc w:val="center"/>
        </w:trPr>
        <w:tc>
          <w:tcPr>
            <w:tcW w:w="416" w:type="pct"/>
            <w:vMerge w:val="restart"/>
            <w:vAlign w:val="center"/>
          </w:tcPr>
          <w:p w:rsidR="004F3E5C" w:rsidRDefault="004D2E14">
            <w:pPr>
              <w:spacing w:line="280" w:lineRule="exact"/>
              <w:jc w:val="center"/>
              <w:rPr>
                <w:rFonts w:ascii="宋体" w:hAnsi="宋体" w:cs="宋体"/>
                <w:b/>
                <w:bCs/>
              </w:rPr>
            </w:pPr>
            <w:r>
              <w:rPr>
                <w:rFonts w:ascii="宋体" w:hAnsi="宋体" w:cs="宋体" w:hint="eastAsia"/>
                <w:b/>
                <w:bCs/>
              </w:rPr>
              <w:t>事</w:t>
            </w:r>
          </w:p>
          <w:p w:rsidR="004F3E5C" w:rsidRDefault="004D2E14">
            <w:pPr>
              <w:spacing w:line="280" w:lineRule="exact"/>
              <w:jc w:val="center"/>
              <w:rPr>
                <w:rFonts w:ascii="宋体" w:hAnsi="宋体" w:cs="宋体"/>
                <w:b/>
                <w:bCs/>
              </w:rPr>
            </w:pPr>
            <w:r>
              <w:rPr>
                <w:rFonts w:ascii="宋体" w:hAnsi="宋体" w:cs="宋体" w:hint="eastAsia"/>
                <w:b/>
                <w:bCs/>
              </w:rPr>
              <w:t>故</w:t>
            </w:r>
          </w:p>
          <w:p w:rsidR="004F3E5C" w:rsidRDefault="004D2E14">
            <w:pPr>
              <w:spacing w:line="280" w:lineRule="exact"/>
              <w:jc w:val="center"/>
              <w:rPr>
                <w:rFonts w:ascii="宋体" w:hAnsi="宋体" w:cs="宋体"/>
                <w:b/>
                <w:bCs/>
              </w:rPr>
            </w:pPr>
            <w:r>
              <w:rPr>
                <w:rFonts w:ascii="宋体" w:hAnsi="宋体" w:cs="宋体" w:hint="eastAsia"/>
                <w:b/>
                <w:bCs/>
              </w:rPr>
              <w:t>特</w:t>
            </w:r>
          </w:p>
          <w:p w:rsidR="004F3E5C" w:rsidRDefault="004D2E14">
            <w:pPr>
              <w:spacing w:line="280" w:lineRule="exact"/>
              <w:jc w:val="center"/>
              <w:rPr>
                <w:rFonts w:ascii="宋体" w:hAnsi="宋体" w:cs="宋体"/>
                <w:b/>
                <w:bCs/>
              </w:rPr>
            </w:pPr>
            <w:r>
              <w:rPr>
                <w:rFonts w:ascii="宋体" w:hAnsi="宋体" w:cs="宋体" w:hint="eastAsia"/>
                <w:b/>
                <w:bCs/>
              </w:rPr>
              <w:t>征</w:t>
            </w:r>
          </w:p>
        </w:tc>
        <w:tc>
          <w:tcPr>
            <w:tcW w:w="1516" w:type="pct"/>
            <w:vAlign w:val="center"/>
          </w:tcPr>
          <w:p w:rsidR="004F3E5C" w:rsidRDefault="004D2E14">
            <w:pPr>
              <w:spacing w:line="280" w:lineRule="exact"/>
              <w:rPr>
                <w:rFonts w:ascii="宋体" w:hAnsi="宋体" w:cs="宋体"/>
              </w:rPr>
            </w:pPr>
            <w:r>
              <w:rPr>
                <w:rFonts w:ascii="宋体" w:hAnsi="宋体" w:cs="宋体" w:hint="eastAsia"/>
              </w:rPr>
              <w:t>区域（装置）名称</w:t>
            </w:r>
          </w:p>
        </w:tc>
        <w:tc>
          <w:tcPr>
            <w:tcW w:w="3066" w:type="pct"/>
            <w:gridSpan w:val="2"/>
            <w:vAlign w:val="center"/>
          </w:tcPr>
          <w:p w:rsidR="004F3E5C" w:rsidRDefault="004D2E14">
            <w:pPr>
              <w:spacing w:line="280" w:lineRule="exact"/>
              <w:rPr>
                <w:rFonts w:ascii="宋体" w:hAnsi="宋体" w:cs="宋体"/>
              </w:rPr>
            </w:pPr>
            <w:r>
              <w:rPr>
                <w:rFonts w:ascii="宋体" w:hAnsi="宋体" w:cs="宋体" w:hint="eastAsia"/>
              </w:rPr>
              <w:t>室外场地</w:t>
            </w:r>
          </w:p>
        </w:tc>
      </w:tr>
      <w:tr w:rsidR="004F3E5C">
        <w:trPr>
          <w:trHeight w:val="125"/>
          <w:jc w:val="center"/>
        </w:trPr>
        <w:tc>
          <w:tcPr>
            <w:tcW w:w="416" w:type="pct"/>
            <w:vMerge/>
            <w:vAlign w:val="center"/>
          </w:tcPr>
          <w:p w:rsidR="004F3E5C" w:rsidRDefault="004F3E5C">
            <w:pPr>
              <w:widowControl/>
              <w:spacing w:line="280" w:lineRule="exact"/>
              <w:jc w:val="left"/>
              <w:rPr>
                <w:rFonts w:ascii="宋体" w:hAnsi="宋体" w:cs="宋体"/>
                <w:b/>
                <w:bCs/>
              </w:rPr>
            </w:pPr>
          </w:p>
        </w:tc>
        <w:tc>
          <w:tcPr>
            <w:tcW w:w="1516" w:type="pct"/>
            <w:vAlign w:val="center"/>
          </w:tcPr>
          <w:p w:rsidR="004F3E5C" w:rsidRDefault="004D2E14">
            <w:pPr>
              <w:spacing w:line="280" w:lineRule="exact"/>
              <w:rPr>
                <w:rFonts w:ascii="宋体" w:hAnsi="宋体" w:cs="宋体"/>
              </w:rPr>
            </w:pPr>
            <w:r>
              <w:rPr>
                <w:rFonts w:ascii="宋体" w:hAnsi="宋体" w:cs="宋体" w:hint="eastAsia"/>
              </w:rPr>
              <w:t>可能发生的事故类型</w:t>
            </w:r>
          </w:p>
        </w:tc>
        <w:tc>
          <w:tcPr>
            <w:tcW w:w="3066" w:type="pct"/>
            <w:gridSpan w:val="2"/>
            <w:vAlign w:val="center"/>
          </w:tcPr>
          <w:p w:rsidR="004F3E5C" w:rsidRDefault="004D2E14">
            <w:pPr>
              <w:spacing w:line="280" w:lineRule="exact"/>
              <w:rPr>
                <w:rFonts w:ascii="宋体" w:hAnsi="宋体" w:cs="宋体"/>
              </w:rPr>
            </w:pPr>
            <w:r>
              <w:rPr>
                <w:rFonts w:ascii="宋体" w:hAnsi="宋体" w:cs="宋体" w:hint="eastAsia"/>
              </w:rPr>
              <w:t>车辆伤害</w:t>
            </w:r>
          </w:p>
        </w:tc>
      </w:tr>
      <w:tr w:rsidR="004F3E5C">
        <w:trPr>
          <w:trHeight w:val="50"/>
          <w:jc w:val="center"/>
        </w:trPr>
        <w:tc>
          <w:tcPr>
            <w:tcW w:w="416" w:type="pct"/>
            <w:vMerge/>
            <w:vAlign w:val="center"/>
          </w:tcPr>
          <w:p w:rsidR="004F3E5C" w:rsidRDefault="004F3E5C">
            <w:pPr>
              <w:widowControl/>
              <w:spacing w:line="280" w:lineRule="exact"/>
              <w:jc w:val="left"/>
              <w:rPr>
                <w:rFonts w:ascii="宋体" w:hAnsi="宋体" w:cs="宋体"/>
                <w:b/>
                <w:bCs/>
              </w:rPr>
            </w:pPr>
          </w:p>
        </w:tc>
        <w:tc>
          <w:tcPr>
            <w:tcW w:w="1516" w:type="pct"/>
            <w:vAlign w:val="center"/>
          </w:tcPr>
          <w:p w:rsidR="004F3E5C" w:rsidRDefault="004D2E14">
            <w:pPr>
              <w:spacing w:line="280" w:lineRule="exact"/>
              <w:rPr>
                <w:rFonts w:ascii="宋体" w:hAnsi="宋体" w:cs="宋体"/>
              </w:rPr>
            </w:pPr>
            <w:r>
              <w:rPr>
                <w:rFonts w:ascii="宋体" w:hAnsi="宋体" w:cs="宋体" w:hint="eastAsia"/>
              </w:rPr>
              <w:t>可能发生的季节、时段</w:t>
            </w:r>
          </w:p>
        </w:tc>
        <w:tc>
          <w:tcPr>
            <w:tcW w:w="3066" w:type="pct"/>
            <w:gridSpan w:val="2"/>
            <w:vAlign w:val="center"/>
          </w:tcPr>
          <w:p w:rsidR="004F3E5C" w:rsidRDefault="004D2E14">
            <w:pPr>
              <w:spacing w:line="280" w:lineRule="exact"/>
              <w:rPr>
                <w:rFonts w:ascii="宋体" w:hAnsi="宋体" w:cs="宋体"/>
              </w:rPr>
            </w:pPr>
            <w:r>
              <w:rPr>
                <w:rFonts w:ascii="宋体" w:hAnsi="宋体" w:cs="宋体" w:hint="eastAsia"/>
              </w:rPr>
              <w:t>无时间、季节闲置，但加油车辆较多夜间更易发生</w:t>
            </w:r>
          </w:p>
        </w:tc>
      </w:tr>
      <w:tr w:rsidR="004F3E5C">
        <w:trPr>
          <w:trHeight w:val="457"/>
          <w:jc w:val="center"/>
        </w:trPr>
        <w:tc>
          <w:tcPr>
            <w:tcW w:w="416" w:type="pct"/>
            <w:vMerge/>
            <w:vAlign w:val="center"/>
          </w:tcPr>
          <w:p w:rsidR="004F3E5C" w:rsidRDefault="004F3E5C">
            <w:pPr>
              <w:widowControl/>
              <w:spacing w:line="280" w:lineRule="exact"/>
              <w:jc w:val="left"/>
              <w:rPr>
                <w:rFonts w:ascii="宋体" w:hAnsi="宋体" w:cs="宋体"/>
                <w:b/>
                <w:bCs/>
              </w:rPr>
            </w:pPr>
          </w:p>
        </w:tc>
        <w:tc>
          <w:tcPr>
            <w:tcW w:w="1516" w:type="pct"/>
            <w:vAlign w:val="center"/>
          </w:tcPr>
          <w:p w:rsidR="004F3E5C" w:rsidRDefault="004D2E14">
            <w:pPr>
              <w:spacing w:line="280" w:lineRule="exact"/>
              <w:rPr>
                <w:rFonts w:ascii="宋体" w:hAnsi="宋体" w:cs="宋体"/>
              </w:rPr>
            </w:pPr>
            <w:r>
              <w:rPr>
                <w:rFonts w:ascii="宋体" w:hAnsi="宋体" w:cs="宋体" w:hint="eastAsia"/>
              </w:rPr>
              <w:t>事故征兆</w:t>
            </w:r>
          </w:p>
        </w:tc>
        <w:tc>
          <w:tcPr>
            <w:tcW w:w="3066" w:type="pct"/>
            <w:gridSpan w:val="2"/>
            <w:vAlign w:val="center"/>
          </w:tcPr>
          <w:p w:rsidR="004F3E5C" w:rsidRDefault="004D2E14">
            <w:pPr>
              <w:spacing w:line="280" w:lineRule="exact"/>
              <w:rPr>
                <w:rFonts w:ascii="宋体" w:hAnsi="宋体" w:cs="宋体"/>
              </w:rPr>
            </w:pPr>
            <w:r>
              <w:rPr>
                <w:rFonts w:ascii="宋体" w:hAnsi="宋体" w:cs="宋体" w:hint="eastAsia"/>
              </w:rPr>
              <w:t>车辆未按规定路线行驶、驾驶员注意力不集中、视线受阻、车速过快、驾驶员误操作（如错踩油门等），均可造成车辆伤害。</w:t>
            </w:r>
          </w:p>
        </w:tc>
      </w:tr>
      <w:tr w:rsidR="004F3E5C">
        <w:trPr>
          <w:trHeight w:val="50"/>
          <w:jc w:val="center"/>
        </w:trPr>
        <w:tc>
          <w:tcPr>
            <w:tcW w:w="416" w:type="pct"/>
            <w:vMerge/>
            <w:vAlign w:val="center"/>
          </w:tcPr>
          <w:p w:rsidR="004F3E5C" w:rsidRDefault="004F3E5C">
            <w:pPr>
              <w:widowControl/>
              <w:spacing w:line="280" w:lineRule="exact"/>
              <w:jc w:val="left"/>
              <w:rPr>
                <w:rFonts w:ascii="宋体" w:hAnsi="宋体" w:cs="宋体"/>
                <w:b/>
                <w:bCs/>
              </w:rPr>
            </w:pPr>
          </w:p>
        </w:tc>
        <w:tc>
          <w:tcPr>
            <w:tcW w:w="1516" w:type="pct"/>
            <w:vAlign w:val="center"/>
          </w:tcPr>
          <w:p w:rsidR="004F3E5C" w:rsidRDefault="004D2E14">
            <w:pPr>
              <w:spacing w:line="280" w:lineRule="exact"/>
              <w:rPr>
                <w:rFonts w:ascii="宋体" w:hAnsi="宋体" w:cs="宋体"/>
              </w:rPr>
            </w:pPr>
            <w:r>
              <w:rPr>
                <w:rFonts w:ascii="宋体" w:hAnsi="宋体" w:cs="宋体" w:hint="eastAsia"/>
              </w:rPr>
              <w:t>事故危害程度</w:t>
            </w:r>
          </w:p>
        </w:tc>
        <w:tc>
          <w:tcPr>
            <w:tcW w:w="3066" w:type="pct"/>
            <w:gridSpan w:val="2"/>
            <w:vAlign w:val="center"/>
          </w:tcPr>
          <w:p w:rsidR="004F3E5C" w:rsidRDefault="004D2E14">
            <w:pPr>
              <w:spacing w:line="280" w:lineRule="exact"/>
              <w:rPr>
                <w:rFonts w:ascii="宋体" w:hAnsi="宋体" w:cs="宋体"/>
              </w:rPr>
            </w:pPr>
            <w:r>
              <w:rPr>
                <w:rFonts w:ascii="宋体" w:hAnsi="宋体" w:cs="宋体" w:hint="eastAsia"/>
              </w:rPr>
              <w:t>人员伤亡，设备损坏</w:t>
            </w:r>
          </w:p>
        </w:tc>
      </w:tr>
      <w:tr w:rsidR="004F3E5C">
        <w:trPr>
          <w:trHeight w:val="457"/>
          <w:jc w:val="center"/>
        </w:trPr>
        <w:tc>
          <w:tcPr>
            <w:tcW w:w="416" w:type="pct"/>
            <w:vMerge/>
            <w:vAlign w:val="center"/>
          </w:tcPr>
          <w:p w:rsidR="004F3E5C" w:rsidRDefault="004F3E5C">
            <w:pPr>
              <w:widowControl/>
              <w:spacing w:line="280" w:lineRule="exact"/>
              <w:jc w:val="left"/>
              <w:rPr>
                <w:rFonts w:ascii="宋体" w:hAnsi="宋体" w:cs="宋体"/>
                <w:b/>
                <w:bCs/>
              </w:rPr>
            </w:pPr>
          </w:p>
        </w:tc>
        <w:tc>
          <w:tcPr>
            <w:tcW w:w="1516" w:type="pct"/>
          </w:tcPr>
          <w:p w:rsidR="004F3E5C" w:rsidRDefault="004D2E14">
            <w:pPr>
              <w:spacing w:line="280" w:lineRule="exact"/>
              <w:rPr>
                <w:rFonts w:ascii="宋体" w:hAnsi="宋体" w:cs="宋体"/>
              </w:rPr>
            </w:pPr>
            <w:r>
              <w:rPr>
                <w:rFonts w:ascii="宋体" w:hAnsi="宋体" w:cs="宋体" w:hint="eastAsia"/>
              </w:rPr>
              <w:t>可能引发的次生、衍生事故</w:t>
            </w:r>
          </w:p>
        </w:tc>
        <w:tc>
          <w:tcPr>
            <w:tcW w:w="3066" w:type="pct"/>
            <w:gridSpan w:val="2"/>
          </w:tcPr>
          <w:p w:rsidR="004F3E5C" w:rsidRDefault="004D2E14">
            <w:pPr>
              <w:spacing w:line="280" w:lineRule="exact"/>
              <w:rPr>
                <w:rFonts w:ascii="宋体" w:hAnsi="宋体" w:cs="宋体"/>
              </w:rPr>
            </w:pPr>
            <w:r>
              <w:rPr>
                <w:rFonts w:ascii="宋体" w:hAnsi="宋体" w:cs="宋体" w:hint="eastAsia"/>
              </w:rPr>
              <w:t>车辆可能撞坏加油加气站内设备，导致油品发生泄漏，引发中毒、窒息甚至火灾爆炸事故。</w:t>
            </w:r>
          </w:p>
        </w:tc>
      </w:tr>
      <w:tr w:rsidR="004F3E5C">
        <w:trPr>
          <w:jc w:val="center"/>
        </w:trPr>
        <w:tc>
          <w:tcPr>
            <w:tcW w:w="416" w:type="pct"/>
            <w:vMerge/>
            <w:vAlign w:val="center"/>
          </w:tcPr>
          <w:p w:rsidR="004F3E5C" w:rsidRDefault="004F3E5C">
            <w:pPr>
              <w:widowControl/>
              <w:spacing w:line="280" w:lineRule="exact"/>
              <w:jc w:val="left"/>
              <w:rPr>
                <w:rFonts w:ascii="宋体" w:hAnsi="宋体" w:cs="宋体"/>
                <w:b/>
                <w:bCs/>
              </w:rPr>
            </w:pPr>
          </w:p>
        </w:tc>
        <w:tc>
          <w:tcPr>
            <w:tcW w:w="1516" w:type="pct"/>
          </w:tcPr>
          <w:p w:rsidR="004F3E5C" w:rsidRDefault="004D2E14">
            <w:pPr>
              <w:spacing w:line="280" w:lineRule="exact"/>
              <w:rPr>
                <w:rFonts w:ascii="宋体" w:hAnsi="宋体" w:cs="宋体"/>
              </w:rPr>
            </w:pPr>
            <w:r>
              <w:rPr>
                <w:rFonts w:ascii="宋体" w:hAnsi="宋体" w:cs="宋体" w:hint="eastAsia"/>
              </w:rPr>
              <w:t>事故影响范围</w:t>
            </w:r>
          </w:p>
        </w:tc>
        <w:tc>
          <w:tcPr>
            <w:tcW w:w="3066" w:type="pct"/>
            <w:gridSpan w:val="2"/>
          </w:tcPr>
          <w:p w:rsidR="004F3E5C" w:rsidRDefault="004D2E14">
            <w:pPr>
              <w:spacing w:line="280" w:lineRule="exact"/>
              <w:rPr>
                <w:rFonts w:ascii="宋体" w:hAnsi="宋体" w:cs="宋体"/>
              </w:rPr>
            </w:pPr>
            <w:r>
              <w:rPr>
                <w:rFonts w:ascii="宋体" w:hAnsi="宋体" w:cs="宋体" w:hint="eastAsia"/>
              </w:rPr>
              <w:t>一般可控制在事故发生区域；</w:t>
            </w:r>
          </w:p>
        </w:tc>
      </w:tr>
      <w:tr w:rsidR="004F3E5C">
        <w:trPr>
          <w:jc w:val="center"/>
        </w:trPr>
        <w:tc>
          <w:tcPr>
            <w:tcW w:w="416" w:type="pct"/>
            <w:vMerge w:val="restart"/>
            <w:vAlign w:val="center"/>
          </w:tcPr>
          <w:p w:rsidR="004F3E5C" w:rsidRDefault="004D2E14">
            <w:pPr>
              <w:spacing w:line="280" w:lineRule="exact"/>
              <w:jc w:val="center"/>
              <w:rPr>
                <w:rFonts w:ascii="宋体" w:hAnsi="宋体" w:cs="宋体"/>
                <w:b/>
                <w:bCs/>
              </w:rPr>
            </w:pPr>
            <w:r>
              <w:rPr>
                <w:rFonts w:ascii="宋体" w:hAnsi="宋体" w:cs="宋体" w:hint="eastAsia"/>
                <w:b/>
                <w:bCs/>
              </w:rPr>
              <w:t>应急</w:t>
            </w:r>
          </w:p>
          <w:p w:rsidR="004F3E5C" w:rsidRDefault="004D2E14">
            <w:pPr>
              <w:spacing w:line="280" w:lineRule="exact"/>
              <w:jc w:val="center"/>
              <w:rPr>
                <w:rFonts w:ascii="宋体" w:hAnsi="宋体" w:cs="宋体"/>
                <w:b/>
                <w:bCs/>
              </w:rPr>
            </w:pPr>
            <w:r>
              <w:rPr>
                <w:rFonts w:ascii="宋体" w:hAnsi="宋体" w:cs="宋体" w:hint="eastAsia"/>
                <w:b/>
                <w:bCs/>
              </w:rPr>
              <w:t>组织</w:t>
            </w:r>
          </w:p>
          <w:p w:rsidR="004F3E5C" w:rsidRDefault="004D2E14">
            <w:pPr>
              <w:spacing w:line="280" w:lineRule="exact"/>
              <w:jc w:val="center"/>
              <w:rPr>
                <w:rFonts w:ascii="宋体" w:hAnsi="宋体" w:cs="宋体"/>
                <w:b/>
                <w:bCs/>
              </w:rPr>
            </w:pPr>
            <w:r>
              <w:rPr>
                <w:rFonts w:ascii="宋体" w:hAnsi="宋体" w:cs="宋体" w:hint="eastAsia"/>
                <w:b/>
                <w:bCs/>
              </w:rPr>
              <w:t>与职</w:t>
            </w:r>
          </w:p>
          <w:p w:rsidR="004F3E5C" w:rsidRDefault="004D2E14">
            <w:pPr>
              <w:spacing w:line="280" w:lineRule="exact"/>
              <w:jc w:val="center"/>
              <w:rPr>
                <w:rFonts w:ascii="宋体" w:hAnsi="宋体" w:cs="宋体"/>
                <w:b/>
                <w:bCs/>
              </w:rPr>
            </w:pPr>
            <w:r>
              <w:rPr>
                <w:rFonts w:ascii="宋体" w:hAnsi="宋体" w:cs="宋体" w:hint="eastAsia"/>
                <w:b/>
                <w:bCs/>
              </w:rPr>
              <w:t>责</w:t>
            </w:r>
          </w:p>
        </w:tc>
        <w:tc>
          <w:tcPr>
            <w:tcW w:w="1516" w:type="pct"/>
            <w:vAlign w:val="center"/>
          </w:tcPr>
          <w:p w:rsidR="004F3E5C" w:rsidRDefault="004D2E14">
            <w:pPr>
              <w:spacing w:line="280" w:lineRule="exact"/>
              <w:rPr>
                <w:rFonts w:ascii="宋体" w:hAnsi="宋体" w:cs="宋体"/>
              </w:rPr>
            </w:pPr>
            <w:r>
              <w:rPr>
                <w:rFonts w:ascii="宋体" w:hAnsi="宋体" w:cs="宋体" w:hint="eastAsia"/>
              </w:rPr>
              <w:t>组织形式与人员构成</w:t>
            </w:r>
          </w:p>
        </w:tc>
        <w:tc>
          <w:tcPr>
            <w:tcW w:w="3066" w:type="pct"/>
            <w:gridSpan w:val="2"/>
            <w:vAlign w:val="center"/>
          </w:tcPr>
          <w:p w:rsidR="004F3E5C" w:rsidRDefault="004D2E14">
            <w:pPr>
              <w:spacing w:line="280" w:lineRule="exact"/>
              <w:rPr>
                <w:rFonts w:ascii="宋体" w:hAnsi="宋体" w:cs="宋体"/>
              </w:rPr>
            </w:pPr>
            <w:r>
              <w:rPr>
                <w:rFonts w:ascii="宋体" w:hAnsi="宋体" w:cs="宋体" w:hint="eastAsia"/>
              </w:rPr>
              <w:t>成立站长为组长的事故现场处置小组。</w:t>
            </w:r>
          </w:p>
        </w:tc>
      </w:tr>
      <w:tr w:rsidR="004F3E5C">
        <w:trPr>
          <w:trHeight w:val="1258"/>
          <w:jc w:val="center"/>
        </w:trPr>
        <w:tc>
          <w:tcPr>
            <w:tcW w:w="416" w:type="pct"/>
            <w:vMerge/>
            <w:vAlign w:val="center"/>
          </w:tcPr>
          <w:p w:rsidR="004F3E5C" w:rsidRDefault="004F3E5C">
            <w:pPr>
              <w:widowControl/>
              <w:spacing w:line="280" w:lineRule="exact"/>
              <w:jc w:val="left"/>
              <w:rPr>
                <w:rFonts w:ascii="宋体" w:hAnsi="宋体" w:cs="宋体"/>
                <w:b/>
                <w:bCs/>
              </w:rPr>
            </w:pPr>
          </w:p>
        </w:tc>
        <w:tc>
          <w:tcPr>
            <w:tcW w:w="1516" w:type="pct"/>
            <w:vAlign w:val="center"/>
          </w:tcPr>
          <w:p w:rsidR="004F3E5C" w:rsidRDefault="004D2E14">
            <w:pPr>
              <w:spacing w:line="280" w:lineRule="exact"/>
              <w:rPr>
                <w:rFonts w:ascii="宋体" w:hAnsi="宋体" w:cs="宋体"/>
              </w:rPr>
            </w:pPr>
            <w:r>
              <w:rPr>
                <w:rFonts w:ascii="宋体" w:hAnsi="宋体" w:cs="宋体" w:hint="eastAsia"/>
              </w:rPr>
              <w:t>应急工作职责</w:t>
            </w:r>
          </w:p>
        </w:tc>
        <w:tc>
          <w:tcPr>
            <w:tcW w:w="3066" w:type="pct"/>
            <w:gridSpan w:val="2"/>
            <w:vAlign w:val="center"/>
          </w:tcPr>
          <w:p w:rsidR="004F3E5C" w:rsidRDefault="004D2E14">
            <w:pPr>
              <w:spacing w:line="280" w:lineRule="exact"/>
              <w:rPr>
                <w:rFonts w:ascii="宋体" w:hAnsi="宋体" w:cs="宋体"/>
              </w:rPr>
            </w:pPr>
            <w:r>
              <w:rPr>
                <w:rFonts w:ascii="宋体" w:hAnsi="宋体" w:cs="宋体" w:hint="eastAsia"/>
              </w:rPr>
              <w:t>1、发现事故和隐患及时处理和报告；</w:t>
            </w:r>
          </w:p>
          <w:p w:rsidR="004F3E5C" w:rsidRDefault="004D2E14">
            <w:pPr>
              <w:spacing w:line="280" w:lineRule="exact"/>
              <w:rPr>
                <w:rFonts w:ascii="宋体" w:hAnsi="宋体" w:cs="宋体"/>
              </w:rPr>
            </w:pPr>
            <w:r>
              <w:rPr>
                <w:rFonts w:ascii="宋体" w:hAnsi="宋体" w:cs="宋体" w:hint="eastAsia"/>
              </w:rPr>
              <w:t>2、事故初起时，实施现场应急处置；</w:t>
            </w:r>
          </w:p>
          <w:p w:rsidR="004F3E5C" w:rsidRDefault="004D2E14">
            <w:pPr>
              <w:spacing w:line="280" w:lineRule="exact"/>
              <w:rPr>
                <w:rFonts w:ascii="宋体" w:hAnsi="宋体" w:cs="宋体"/>
              </w:rPr>
            </w:pPr>
            <w:r>
              <w:rPr>
                <w:rFonts w:ascii="宋体" w:hAnsi="宋体" w:cs="宋体" w:hint="eastAsia"/>
              </w:rPr>
              <w:t>3、听从上一级应急救援指挥机构的指挥进行应急救援；</w:t>
            </w:r>
          </w:p>
          <w:p w:rsidR="004F3E5C" w:rsidRDefault="004D2E14">
            <w:pPr>
              <w:spacing w:line="280" w:lineRule="exact"/>
              <w:rPr>
                <w:rFonts w:ascii="宋体" w:hAnsi="宋体" w:cs="宋体"/>
              </w:rPr>
            </w:pPr>
            <w:r>
              <w:rPr>
                <w:rFonts w:ascii="宋体" w:hAnsi="宋体" w:cs="宋体" w:hint="eastAsia"/>
              </w:rPr>
              <w:t>5、预计事故扩大时报告并请求启动上一级应急救援预案。</w:t>
            </w:r>
          </w:p>
        </w:tc>
      </w:tr>
      <w:tr w:rsidR="004F3E5C">
        <w:trPr>
          <w:trHeight w:val="376"/>
          <w:jc w:val="center"/>
        </w:trPr>
        <w:tc>
          <w:tcPr>
            <w:tcW w:w="416" w:type="pct"/>
            <w:vMerge w:val="restart"/>
            <w:vAlign w:val="center"/>
          </w:tcPr>
          <w:p w:rsidR="004F3E5C" w:rsidRDefault="004D2E14">
            <w:pPr>
              <w:spacing w:line="280" w:lineRule="exact"/>
              <w:jc w:val="center"/>
              <w:rPr>
                <w:rFonts w:ascii="宋体" w:hAnsi="宋体" w:cs="宋体"/>
                <w:b/>
                <w:bCs/>
              </w:rPr>
            </w:pPr>
            <w:r>
              <w:rPr>
                <w:rFonts w:ascii="宋体" w:hAnsi="宋体" w:cs="宋体" w:hint="eastAsia"/>
                <w:b/>
                <w:bCs/>
              </w:rPr>
              <w:lastRenderedPageBreak/>
              <w:t>应</w:t>
            </w:r>
          </w:p>
          <w:p w:rsidR="004F3E5C" w:rsidRDefault="004D2E14">
            <w:pPr>
              <w:spacing w:line="280" w:lineRule="exact"/>
              <w:jc w:val="center"/>
              <w:rPr>
                <w:rFonts w:ascii="宋体" w:hAnsi="宋体" w:cs="宋体"/>
                <w:b/>
                <w:bCs/>
              </w:rPr>
            </w:pPr>
            <w:r>
              <w:rPr>
                <w:rFonts w:ascii="宋体" w:hAnsi="宋体" w:cs="宋体" w:hint="eastAsia"/>
                <w:b/>
                <w:bCs/>
              </w:rPr>
              <w:t>急</w:t>
            </w:r>
          </w:p>
          <w:p w:rsidR="004F3E5C" w:rsidRDefault="004D2E14">
            <w:pPr>
              <w:spacing w:line="280" w:lineRule="exact"/>
              <w:jc w:val="center"/>
              <w:rPr>
                <w:rFonts w:ascii="宋体" w:hAnsi="宋体" w:cs="宋体"/>
                <w:b/>
                <w:bCs/>
              </w:rPr>
            </w:pPr>
            <w:r>
              <w:rPr>
                <w:rFonts w:ascii="宋体" w:hAnsi="宋体" w:cs="宋体" w:hint="eastAsia"/>
                <w:b/>
                <w:bCs/>
              </w:rPr>
              <w:t>处</w:t>
            </w:r>
          </w:p>
          <w:p w:rsidR="004F3E5C" w:rsidRDefault="004D2E14">
            <w:pPr>
              <w:spacing w:line="280" w:lineRule="exact"/>
              <w:jc w:val="center"/>
              <w:rPr>
                <w:rFonts w:ascii="宋体" w:hAnsi="宋体" w:cs="宋体"/>
                <w:b/>
                <w:bCs/>
              </w:rPr>
            </w:pPr>
            <w:r>
              <w:rPr>
                <w:rFonts w:ascii="宋体" w:hAnsi="宋体" w:cs="宋体" w:hint="eastAsia"/>
                <w:b/>
                <w:bCs/>
              </w:rPr>
              <w:t>置</w:t>
            </w:r>
          </w:p>
          <w:p w:rsidR="004F3E5C" w:rsidRDefault="004F3E5C">
            <w:pPr>
              <w:spacing w:line="280" w:lineRule="exact"/>
              <w:jc w:val="center"/>
              <w:rPr>
                <w:rFonts w:ascii="宋体" w:hAnsi="宋体" w:cs="宋体"/>
                <w:b/>
                <w:bCs/>
              </w:rPr>
            </w:pPr>
          </w:p>
        </w:tc>
        <w:tc>
          <w:tcPr>
            <w:tcW w:w="1516" w:type="pct"/>
            <w:vAlign w:val="center"/>
          </w:tcPr>
          <w:p w:rsidR="004F3E5C" w:rsidRDefault="004D2E14">
            <w:pPr>
              <w:spacing w:line="280" w:lineRule="exact"/>
              <w:jc w:val="center"/>
              <w:rPr>
                <w:rFonts w:ascii="宋体" w:hAnsi="宋体" w:cs="宋体"/>
                <w:b/>
                <w:bCs/>
              </w:rPr>
            </w:pPr>
            <w:r>
              <w:rPr>
                <w:rFonts w:ascii="宋体" w:hAnsi="宋体" w:cs="宋体" w:hint="eastAsia"/>
                <w:b/>
                <w:bCs/>
              </w:rPr>
              <w:t>步骤</w:t>
            </w:r>
          </w:p>
        </w:tc>
        <w:tc>
          <w:tcPr>
            <w:tcW w:w="2496" w:type="pct"/>
            <w:vAlign w:val="center"/>
          </w:tcPr>
          <w:p w:rsidR="004F3E5C" w:rsidRDefault="004D2E14">
            <w:pPr>
              <w:spacing w:line="280" w:lineRule="exact"/>
              <w:jc w:val="center"/>
              <w:rPr>
                <w:rFonts w:ascii="宋体" w:hAnsi="宋体" w:cs="宋体"/>
                <w:b/>
                <w:bCs/>
              </w:rPr>
            </w:pPr>
            <w:r>
              <w:rPr>
                <w:rFonts w:ascii="宋体" w:hAnsi="宋体" w:cs="宋体" w:hint="eastAsia"/>
                <w:b/>
                <w:bCs/>
              </w:rPr>
              <w:t>处置</w:t>
            </w:r>
          </w:p>
        </w:tc>
        <w:tc>
          <w:tcPr>
            <w:tcW w:w="569" w:type="pct"/>
            <w:vAlign w:val="center"/>
          </w:tcPr>
          <w:p w:rsidR="004F3E5C" w:rsidRDefault="004D2E14">
            <w:pPr>
              <w:spacing w:line="280" w:lineRule="exact"/>
              <w:jc w:val="center"/>
              <w:rPr>
                <w:rFonts w:ascii="宋体" w:hAnsi="宋体" w:cs="宋体"/>
                <w:b/>
                <w:bCs/>
              </w:rPr>
            </w:pPr>
            <w:r>
              <w:rPr>
                <w:rFonts w:ascii="宋体" w:hAnsi="宋体" w:cs="宋体" w:hint="eastAsia"/>
                <w:b/>
                <w:bCs/>
              </w:rPr>
              <w:t>负责人</w:t>
            </w:r>
          </w:p>
        </w:tc>
      </w:tr>
      <w:tr w:rsidR="004F3E5C">
        <w:trPr>
          <w:trHeight w:val="304"/>
          <w:jc w:val="center"/>
        </w:trPr>
        <w:tc>
          <w:tcPr>
            <w:tcW w:w="416" w:type="pct"/>
            <w:vMerge/>
            <w:vAlign w:val="center"/>
          </w:tcPr>
          <w:p w:rsidR="004F3E5C" w:rsidRDefault="004F3E5C">
            <w:pPr>
              <w:widowControl/>
              <w:spacing w:line="280" w:lineRule="exact"/>
              <w:jc w:val="left"/>
              <w:rPr>
                <w:rFonts w:ascii="宋体" w:hAnsi="宋体" w:cs="宋体"/>
                <w:b/>
                <w:bCs/>
              </w:rPr>
            </w:pPr>
          </w:p>
        </w:tc>
        <w:tc>
          <w:tcPr>
            <w:tcW w:w="1516" w:type="pct"/>
            <w:vAlign w:val="center"/>
          </w:tcPr>
          <w:p w:rsidR="004F3E5C" w:rsidRDefault="004D2E14">
            <w:pPr>
              <w:spacing w:line="280" w:lineRule="exact"/>
              <w:jc w:val="center"/>
              <w:rPr>
                <w:rFonts w:ascii="宋体" w:hAnsi="宋体" w:cs="宋体"/>
              </w:rPr>
            </w:pPr>
            <w:r>
              <w:rPr>
                <w:rFonts w:ascii="宋体" w:hAnsi="宋体" w:cs="宋体" w:hint="eastAsia"/>
              </w:rPr>
              <w:t>发现异常</w:t>
            </w:r>
          </w:p>
        </w:tc>
        <w:tc>
          <w:tcPr>
            <w:tcW w:w="2496" w:type="pct"/>
            <w:vAlign w:val="center"/>
          </w:tcPr>
          <w:p w:rsidR="004F3E5C" w:rsidRDefault="004D2E14">
            <w:pPr>
              <w:spacing w:line="280" w:lineRule="exact"/>
              <w:rPr>
                <w:rFonts w:ascii="宋体" w:hAnsi="宋体" w:cs="宋体"/>
              </w:rPr>
            </w:pPr>
            <w:r>
              <w:rPr>
                <w:rFonts w:ascii="宋体" w:hAnsi="宋体" w:cs="宋体" w:hint="eastAsia"/>
              </w:rPr>
              <w:t>例如：XX人在xx区域突然撞到XX，导致XX事故发生</w:t>
            </w:r>
          </w:p>
        </w:tc>
        <w:tc>
          <w:tcPr>
            <w:tcW w:w="569" w:type="pct"/>
            <w:vAlign w:val="center"/>
          </w:tcPr>
          <w:p w:rsidR="004F3E5C" w:rsidRDefault="004D2E14">
            <w:pPr>
              <w:spacing w:line="280" w:lineRule="exact"/>
              <w:jc w:val="center"/>
              <w:rPr>
                <w:rFonts w:ascii="宋体" w:hAnsi="宋体" w:cs="宋体"/>
              </w:rPr>
            </w:pPr>
            <w:r>
              <w:rPr>
                <w:rFonts w:ascii="宋体" w:hAnsi="宋体" w:cs="宋体" w:hint="eastAsia"/>
              </w:rPr>
              <w:t>事故第一发现人</w:t>
            </w:r>
          </w:p>
        </w:tc>
      </w:tr>
      <w:tr w:rsidR="004F3E5C">
        <w:trPr>
          <w:trHeight w:val="315"/>
          <w:jc w:val="center"/>
        </w:trPr>
        <w:tc>
          <w:tcPr>
            <w:tcW w:w="416" w:type="pct"/>
            <w:vMerge/>
            <w:vAlign w:val="center"/>
          </w:tcPr>
          <w:p w:rsidR="004F3E5C" w:rsidRDefault="004F3E5C">
            <w:pPr>
              <w:widowControl/>
              <w:spacing w:line="280" w:lineRule="exact"/>
              <w:jc w:val="left"/>
              <w:rPr>
                <w:rFonts w:ascii="宋体" w:hAnsi="宋体" w:cs="宋体"/>
                <w:b/>
                <w:bCs/>
              </w:rPr>
            </w:pPr>
          </w:p>
        </w:tc>
        <w:tc>
          <w:tcPr>
            <w:tcW w:w="1516" w:type="pct"/>
            <w:vAlign w:val="center"/>
          </w:tcPr>
          <w:p w:rsidR="004F3E5C" w:rsidRDefault="004D2E14">
            <w:pPr>
              <w:spacing w:line="280" w:lineRule="exact"/>
              <w:jc w:val="center"/>
              <w:rPr>
                <w:rFonts w:ascii="宋体" w:hAnsi="宋体" w:cs="宋体"/>
              </w:rPr>
            </w:pPr>
            <w:r>
              <w:rPr>
                <w:rFonts w:ascii="宋体" w:hAnsi="宋体" w:cs="宋体" w:hint="eastAsia"/>
              </w:rPr>
              <w:t>报警</w:t>
            </w:r>
          </w:p>
        </w:tc>
        <w:tc>
          <w:tcPr>
            <w:tcW w:w="2496" w:type="pct"/>
            <w:vMerge w:val="restart"/>
            <w:vAlign w:val="center"/>
          </w:tcPr>
          <w:p w:rsidR="004F3E5C" w:rsidRDefault="004D2E14">
            <w:pPr>
              <w:spacing w:line="280" w:lineRule="exact"/>
              <w:rPr>
                <w:rFonts w:ascii="宋体" w:hAnsi="宋体" w:cs="宋体"/>
              </w:rPr>
            </w:pPr>
            <w:r>
              <w:rPr>
                <w:rFonts w:ascii="宋体" w:hAnsi="宋体" w:cs="宋体" w:hint="eastAsia"/>
              </w:rPr>
              <w:t>XX人在xx区域突然撞到XX，导致XX事故发生若发现人为本站外来人员，则发现人应直接将情况报告本站工作人员；</w:t>
            </w:r>
          </w:p>
          <w:p w:rsidR="004F3E5C" w:rsidRDefault="004D2E14">
            <w:pPr>
              <w:spacing w:line="280" w:lineRule="exact"/>
              <w:rPr>
                <w:rFonts w:ascii="宋体" w:hAnsi="宋体" w:cs="宋体"/>
              </w:rPr>
            </w:pPr>
            <w:r>
              <w:rPr>
                <w:rFonts w:ascii="宋体" w:hAnsi="宋体" w:cs="宋体" w:hint="eastAsia"/>
              </w:rPr>
              <w:t>若站长发现时间有扩大的可能，立即向上级部门报告，请求支援；</w:t>
            </w:r>
          </w:p>
        </w:tc>
        <w:tc>
          <w:tcPr>
            <w:tcW w:w="569" w:type="pct"/>
            <w:vMerge w:val="restart"/>
            <w:vAlign w:val="center"/>
          </w:tcPr>
          <w:p w:rsidR="004F3E5C" w:rsidRDefault="004D2E14">
            <w:pPr>
              <w:spacing w:line="280" w:lineRule="exact"/>
              <w:jc w:val="center"/>
              <w:rPr>
                <w:rFonts w:ascii="宋体" w:hAnsi="宋体" w:cs="宋体"/>
              </w:rPr>
            </w:pPr>
            <w:r>
              <w:rPr>
                <w:rFonts w:ascii="宋体" w:hAnsi="宋体" w:cs="宋体" w:hint="eastAsia"/>
              </w:rPr>
              <w:t>发现人</w:t>
            </w:r>
          </w:p>
          <w:p w:rsidR="004F3E5C" w:rsidRDefault="004D2E14">
            <w:pPr>
              <w:spacing w:line="280" w:lineRule="exact"/>
              <w:jc w:val="center"/>
              <w:rPr>
                <w:rFonts w:ascii="宋体" w:hAnsi="宋体" w:cs="宋体"/>
              </w:rPr>
            </w:pPr>
            <w:r>
              <w:rPr>
                <w:rFonts w:ascii="宋体" w:hAnsi="宋体" w:cs="宋体" w:hint="eastAsia"/>
              </w:rPr>
              <w:t>站长</w:t>
            </w:r>
          </w:p>
        </w:tc>
      </w:tr>
      <w:tr w:rsidR="004F3E5C">
        <w:trPr>
          <w:trHeight w:val="315"/>
          <w:jc w:val="center"/>
        </w:trPr>
        <w:tc>
          <w:tcPr>
            <w:tcW w:w="416" w:type="pct"/>
            <w:vMerge/>
            <w:vAlign w:val="center"/>
          </w:tcPr>
          <w:p w:rsidR="004F3E5C" w:rsidRDefault="004F3E5C">
            <w:pPr>
              <w:widowControl/>
              <w:spacing w:line="280" w:lineRule="exact"/>
              <w:jc w:val="left"/>
              <w:rPr>
                <w:rFonts w:ascii="宋体" w:hAnsi="宋体" w:cs="宋体"/>
                <w:b/>
                <w:bCs/>
              </w:rPr>
            </w:pPr>
          </w:p>
        </w:tc>
        <w:tc>
          <w:tcPr>
            <w:tcW w:w="1516" w:type="pct"/>
            <w:vAlign w:val="center"/>
          </w:tcPr>
          <w:p w:rsidR="004F3E5C" w:rsidRDefault="004D2E14">
            <w:pPr>
              <w:jc w:val="left"/>
              <w:rPr>
                <w:rFonts w:ascii="宋体" w:hAnsi="宋体" w:cs="宋体"/>
              </w:rPr>
            </w:pPr>
            <w:r>
              <w:rPr>
                <w:rFonts w:ascii="宋体" w:hAnsi="宋体" w:cs="宋体" w:hint="eastAsia"/>
              </w:rPr>
              <w:t>组长唐林：13982051053</w:t>
            </w:r>
          </w:p>
          <w:p w:rsidR="004F3E5C" w:rsidRDefault="004D2E14">
            <w:pPr>
              <w:jc w:val="left"/>
              <w:rPr>
                <w:rFonts w:ascii="宋体" w:hAnsi="宋体" w:cs="宋体"/>
              </w:rPr>
            </w:pPr>
            <w:r>
              <w:rPr>
                <w:rFonts w:ascii="宋体" w:hAnsi="宋体" w:cs="宋体" w:hint="eastAsia"/>
              </w:rPr>
              <w:t>副组长唐梅：17766780892</w:t>
            </w:r>
          </w:p>
          <w:p w:rsidR="004F3E5C" w:rsidRDefault="004D2E14">
            <w:pPr>
              <w:jc w:val="left"/>
              <w:rPr>
                <w:rFonts w:ascii="宋体" w:hAnsi="宋体" w:cs="宋体"/>
              </w:rPr>
            </w:pPr>
            <w:r>
              <w:rPr>
                <w:rFonts w:ascii="宋体" w:hAnsi="宋体" w:cs="宋体" w:hint="eastAsia"/>
              </w:rPr>
              <w:t>成员陈和平：13708277524</w:t>
            </w:r>
          </w:p>
          <w:p w:rsidR="004F3E5C" w:rsidRDefault="004D2E14">
            <w:pPr>
              <w:ind w:firstLineChars="200" w:firstLine="420"/>
              <w:jc w:val="left"/>
              <w:rPr>
                <w:rFonts w:ascii="宋体" w:hAnsi="宋体" w:cs="宋体"/>
              </w:rPr>
            </w:pPr>
            <w:r>
              <w:rPr>
                <w:rFonts w:ascii="宋体" w:hAnsi="宋体" w:cs="宋体" w:hint="eastAsia"/>
              </w:rPr>
              <w:t>龚记全：15196781676</w:t>
            </w:r>
          </w:p>
          <w:p w:rsidR="004F3E5C" w:rsidRDefault="004D2E14">
            <w:pPr>
              <w:ind w:firstLineChars="200" w:firstLine="420"/>
              <w:jc w:val="left"/>
              <w:rPr>
                <w:rFonts w:ascii="宋体" w:hAnsi="宋体" w:cs="宋体"/>
              </w:rPr>
            </w:pPr>
            <w:r>
              <w:rPr>
                <w:rFonts w:ascii="宋体" w:hAnsi="宋体" w:cs="宋体" w:hint="eastAsia"/>
              </w:rPr>
              <w:t>熊娇：17308340153</w:t>
            </w:r>
          </w:p>
          <w:p w:rsidR="004F3E5C" w:rsidRDefault="004D2E14">
            <w:pPr>
              <w:ind w:firstLineChars="200" w:firstLine="420"/>
              <w:jc w:val="left"/>
              <w:rPr>
                <w:rFonts w:ascii="宋体" w:hAnsi="宋体" w:cs="宋体"/>
              </w:rPr>
            </w:pPr>
            <w:r>
              <w:rPr>
                <w:rFonts w:ascii="宋体" w:hAnsi="宋体" w:cs="宋体" w:hint="eastAsia"/>
              </w:rPr>
              <w:t>何芳：15298225802</w:t>
            </w:r>
          </w:p>
          <w:p w:rsidR="004F3E5C" w:rsidRDefault="004D2E14">
            <w:pPr>
              <w:jc w:val="left"/>
              <w:rPr>
                <w:rFonts w:ascii="宋体" w:hAnsi="宋体" w:cs="宋体"/>
              </w:rPr>
            </w:pPr>
            <w:r>
              <w:rPr>
                <w:rFonts w:ascii="宋体" w:hAnsi="宋体" w:cs="宋体" w:hint="eastAsia"/>
              </w:rPr>
              <w:t>火警：119</w:t>
            </w:r>
          </w:p>
          <w:p w:rsidR="004F3E5C" w:rsidRDefault="004D2E14">
            <w:pPr>
              <w:jc w:val="left"/>
              <w:rPr>
                <w:rFonts w:ascii="宋体" w:hAnsi="宋体" w:cs="宋体"/>
              </w:rPr>
            </w:pPr>
            <w:r>
              <w:rPr>
                <w:rFonts w:ascii="宋体" w:hAnsi="宋体" w:cs="宋体" w:hint="eastAsia"/>
              </w:rPr>
              <w:t>急救：120</w:t>
            </w:r>
          </w:p>
          <w:p w:rsidR="004F3E5C" w:rsidRDefault="004D2E14">
            <w:pPr>
              <w:spacing w:line="280" w:lineRule="exact"/>
              <w:rPr>
                <w:rFonts w:ascii="宋体" w:hAnsi="宋体" w:cs="宋体"/>
                <w:highlight w:val="yellow"/>
              </w:rPr>
            </w:pPr>
            <w:r>
              <w:rPr>
                <w:rFonts w:ascii="宋体" w:hAnsi="宋体" w:cs="宋体" w:hint="eastAsia"/>
              </w:rPr>
              <w:t>匪警：110</w:t>
            </w:r>
          </w:p>
        </w:tc>
        <w:tc>
          <w:tcPr>
            <w:tcW w:w="2496" w:type="pct"/>
            <w:vMerge/>
            <w:vAlign w:val="center"/>
          </w:tcPr>
          <w:p w:rsidR="004F3E5C" w:rsidRDefault="004F3E5C">
            <w:pPr>
              <w:widowControl/>
              <w:spacing w:line="280" w:lineRule="exact"/>
              <w:jc w:val="left"/>
              <w:rPr>
                <w:rFonts w:ascii="宋体" w:hAnsi="宋体" w:cs="宋体"/>
              </w:rPr>
            </w:pPr>
          </w:p>
        </w:tc>
        <w:tc>
          <w:tcPr>
            <w:tcW w:w="569" w:type="pct"/>
            <w:vMerge/>
            <w:vAlign w:val="center"/>
          </w:tcPr>
          <w:p w:rsidR="004F3E5C" w:rsidRDefault="004F3E5C">
            <w:pPr>
              <w:widowControl/>
              <w:spacing w:line="280" w:lineRule="exact"/>
              <w:jc w:val="center"/>
              <w:rPr>
                <w:rFonts w:ascii="宋体" w:hAnsi="宋体" w:cs="宋体"/>
              </w:rPr>
            </w:pPr>
          </w:p>
        </w:tc>
      </w:tr>
      <w:tr w:rsidR="004F3E5C">
        <w:trPr>
          <w:trHeight w:val="501"/>
          <w:jc w:val="center"/>
        </w:trPr>
        <w:tc>
          <w:tcPr>
            <w:tcW w:w="416" w:type="pct"/>
            <w:vMerge/>
            <w:vAlign w:val="center"/>
          </w:tcPr>
          <w:p w:rsidR="004F3E5C" w:rsidRDefault="004F3E5C">
            <w:pPr>
              <w:widowControl/>
              <w:spacing w:line="280" w:lineRule="exact"/>
              <w:jc w:val="left"/>
              <w:rPr>
                <w:rFonts w:ascii="宋体" w:hAnsi="宋体" w:cs="宋体"/>
                <w:b/>
                <w:bCs/>
              </w:rPr>
            </w:pPr>
          </w:p>
        </w:tc>
        <w:tc>
          <w:tcPr>
            <w:tcW w:w="1516" w:type="pct"/>
            <w:vMerge w:val="restart"/>
            <w:vAlign w:val="center"/>
          </w:tcPr>
          <w:p w:rsidR="004F3E5C" w:rsidRDefault="004D2E14">
            <w:pPr>
              <w:spacing w:line="280" w:lineRule="exact"/>
              <w:jc w:val="center"/>
              <w:rPr>
                <w:rFonts w:ascii="宋体" w:hAnsi="宋体" w:cs="宋体"/>
              </w:rPr>
            </w:pPr>
            <w:r>
              <w:rPr>
                <w:rFonts w:ascii="宋体" w:hAnsi="宋体" w:cs="宋体" w:hint="eastAsia"/>
              </w:rPr>
              <w:t>应急处置</w:t>
            </w:r>
          </w:p>
        </w:tc>
        <w:tc>
          <w:tcPr>
            <w:tcW w:w="2496" w:type="pct"/>
            <w:vAlign w:val="center"/>
          </w:tcPr>
          <w:p w:rsidR="004F3E5C" w:rsidRDefault="004D2E14">
            <w:pPr>
              <w:spacing w:line="280" w:lineRule="exact"/>
              <w:rPr>
                <w:rFonts w:ascii="宋体" w:hAnsi="宋体" w:cs="宋体"/>
              </w:rPr>
            </w:pPr>
            <w:r>
              <w:rPr>
                <w:rFonts w:ascii="宋体" w:hAnsi="宋体" w:cs="宋体" w:hint="eastAsia"/>
              </w:rPr>
              <w:t>1、叫停事故车辆。</w:t>
            </w:r>
          </w:p>
        </w:tc>
        <w:tc>
          <w:tcPr>
            <w:tcW w:w="569" w:type="pct"/>
            <w:vAlign w:val="center"/>
          </w:tcPr>
          <w:p w:rsidR="004F3E5C" w:rsidRDefault="004D2E14">
            <w:pPr>
              <w:spacing w:line="280" w:lineRule="exact"/>
              <w:jc w:val="center"/>
              <w:rPr>
                <w:rFonts w:ascii="宋体" w:hAnsi="宋体" w:cs="宋体"/>
              </w:rPr>
            </w:pPr>
            <w:r>
              <w:rPr>
                <w:rFonts w:ascii="宋体" w:hAnsi="宋体" w:cs="宋体" w:hint="eastAsia"/>
              </w:rPr>
              <w:t>发现人</w:t>
            </w:r>
          </w:p>
        </w:tc>
      </w:tr>
      <w:tr w:rsidR="004F3E5C">
        <w:trPr>
          <w:trHeight w:val="450"/>
          <w:jc w:val="center"/>
        </w:trPr>
        <w:tc>
          <w:tcPr>
            <w:tcW w:w="416" w:type="pct"/>
            <w:vMerge/>
            <w:vAlign w:val="center"/>
          </w:tcPr>
          <w:p w:rsidR="004F3E5C" w:rsidRDefault="004F3E5C">
            <w:pPr>
              <w:widowControl/>
              <w:spacing w:line="280" w:lineRule="exact"/>
              <w:jc w:val="left"/>
              <w:rPr>
                <w:rFonts w:ascii="宋体" w:hAnsi="宋体" w:cs="宋体"/>
                <w:b/>
                <w:bCs/>
              </w:rPr>
            </w:pPr>
          </w:p>
        </w:tc>
        <w:tc>
          <w:tcPr>
            <w:tcW w:w="1516" w:type="pct"/>
            <w:vMerge/>
            <w:vAlign w:val="center"/>
          </w:tcPr>
          <w:p w:rsidR="004F3E5C" w:rsidRDefault="004F3E5C">
            <w:pPr>
              <w:widowControl/>
              <w:spacing w:line="280" w:lineRule="exact"/>
              <w:jc w:val="left"/>
              <w:rPr>
                <w:rFonts w:ascii="宋体" w:hAnsi="宋体" w:cs="宋体"/>
              </w:rPr>
            </w:pPr>
          </w:p>
        </w:tc>
        <w:tc>
          <w:tcPr>
            <w:tcW w:w="2496" w:type="pct"/>
            <w:vAlign w:val="center"/>
          </w:tcPr>
          <w:p w:rsidR="004F3E5C" w:rsidRDefault="004D2E14">
            <w:pPr>
              <w:spacing w:line="280" w:lineRule="exact"/>
              <w:rPr>
                <w:rFonts w:ascii="宋体" w:hAnsi="宋体" w:cs="宋体"/>
              </w:rPr>
            </w:pPr>
            <w:r>
              <w:rPr>
                <w:rFonts w:ascii="宋体" w:hAnsi="宋体" w:cs="宋体" w:hint="eastAsia"/>
              </w:rPr>
              <w:t>2、设置警戒区域，查看事故受伤人员或受损设备。</w:t>
            </w:r>
          </w:p>
        </w:tc>
        <w:tc>
          <w:tcPr>
            <w:tcW w:w="569" w:type="pct"/>
            <w:vAlign w:val="center"/>
          </w:tcPr>
          <w:p w:rsidR="004F3E5C" w:rsidRDefault="004D2E14">
            <w:pPr>
              <w:spacing w:line="280" w:lineRule="exact"/>
              <w:jc w:val="center"/>
              <w:rPr>
                <w:rFonts w:ascii="宋体" w:hAnsi="宋体" w:cs="宋体"/>
              </w:rPr>
            </w:pPr>
            <w:r>
              <w:rPr>
                <w:rFonts w:ascii="宋体" w:hAnsi="宋体" w:cs="宋体" w:hint="eastAsia"/>
              </w:rPr>
              <w:t>站长</w:t>
            </w:r>
          </w:p>
        </w:tc>
      </w:tr>
      <w:tr w:rsidR="004F3E5C">
        <w:trPr>
          <w:trHeight w:val="443"/>
          <w:jc w:val="center"/>
        </w:trPr>
        <w:tc>
          <w:tcPr>
            <w:tcW w:w="416" w:type="pct"/>
            <w:vMerge/>
            <w:vAlign w:val="center"/>
          </w:tcPr>
          <w:p w:rsidR="004F3E5C" w:rsidRDefault="004F3E5C">
            <w:pPr>
              <w:widowControl/>
              <w:spacing w:line="280" w:lineRule="exact"/>
              <w:jc w:val="left"/>
              <w:rPr>
                <w:rFonts w:ascii="宋体" w:hAnsi="宋体" w:cs="宋体"/>
                <w:b/>
                <w:bCs/>
              </w:rPr>
            </w:pPr>
          </w:p>
        </w:tc>
        <w:tc>
          <w:tcPr>
            <w:tcW w:w="1516" w:type="pct"/>
            <w:vMerge w:val="restart"/>
            <w:vAlign w:val="center"/>
          </w:tcPr>
          <w:p w:rsidR="004F3E5C" w:rsidRDefault="004D2E14">
            <w:pPr>
              <w:spacing w:line="280" w:lineRule="exact"/>
              <w:jc w:val="center"/>
              <w:rPr>
                <w:rFonts w:ascii="宋体" w:hAnsi="宋体" w:cs="宋体"/>
              </w:rPr>
            </w:pPr>
            <w:r>
              <w:rPr>
                <w:rFonts w:ascii="宋体" w:hAnsi="宋体" w:cs="宋体" w:hint="eastAsia"/>
              </w:rPr>
              <w:t>人员救护</w:t>
            </w:r>
          </w:p>
        </w:tc>
        <w:tc>
          <w:tcPr>
            <w:tcW w:w="2496" w:type="pct"/>
            <w:vAlign w:val="center"/>
          </w:tcPr>
          <w:p w:rsidR="004F3E5C" w:rsidRDefault="004D2E14">
            <w:pPr>
              <w:spacing w:line="280" w:lineRule="exact"/>
              <w:rPr>
                <w:rFonts w:ascii="宋体" w:hAnsi="宋体" w:cs="宋体"/>
              </w:rPr>
            </w:pPr>
            <w:r>
              <w:rPr>
                <w:rFonts w:ascii="宋体" w:hAnsi="宋体" w:cs="宋体" w:hint="eastAsia"/>
              </w:rPr>
              <w:t>1、使受害者脱离电源，救护至安全区域。</w:t>
            </w:r>
          </w:p>
        </w:tc>
        <w:tc>
          <w:tcPr>
            <w:tcW w:w="569" w:type="pct"/>
            <w:vAlign w:val="center"/>
          </w:tcPr>
          <w:p w:rsidR="004F3E5C" w:rsidRDefault="004D2E14">
            <w:pPr>
              <w:spacing w:line="280" w:lineRule="exact"/>
              <w:jc w:val="center"/>
              <w:rPr>
                <w:rFonts w:ascii="宋体" w:hAnsi="宋体" w:cs="宋体"/>
              </w:rPr>
            </w:pPr>
            <w:r>
              <w:rPr>
                <w:rFonts w:ascii="宋体" w:hAnsi="宋体" w:cs="宋体" w:hint="eastAsia"/>
              </w:rPr>
              <w:t>指定人员</w:t>
            </w:r>
          </w:p>
        </w:tc>
      </w:tr>
      <w:tr w:rsidR="004F3E5C">
        <w:trPr>
          <w:trHeight w:val="437"/>
          <w:jc w:val="center"/>
        </w:trPr>
        <w:tc>
          <w:tcPr>
            <w:tcW w:w="416" w:type="pct"/>
            <w:vMerge/>
            <w:vAlign w:val="center"/>
          </w:tcPr>
          <w:p w:rsidR="004F3E5C" w:rsidRDefault="004F3E5C">
            <w:pPr>
              <w:widowControl/>
              <w:spacing w:line="280" w:lineRule="exact"/>
              <w:jc w:val="left"/>
              <w:rPr>
                <w:rFonts w:ascii="宋体" w:hAnsi="宋体" w:cs="宋体"/>
                <w:b/>
                <w:bCs/>
              </w:rPr>
            </w:pPr>
          </w:p>
        </w:tc>
        <w:tc>
          <w:tcPr>
            <w:tcW w:w="1516" w:type="pct"/>
            <w:vMerge/>
            <w:vAlign w:val="center"/>
          </w:tcPr>
          <w:p w:rsidR="004F3E5C" w:rsidRDefault="004F3E5C">
            <w:pPr>
              <w:widowControl/>
              <w:spacing w:line="280" w:lineRule="exact"/>
              <w:jc w:val="left"/>
              <w:rPr>
                <w:rFonts w:ascii="宋体" w:hAnsi="宋体" w:cs="宋体"/>
              </w:rPr>
            </w:pPr>
          </w:p>
        </w:tc>
        <w:tc>
          <w:tcPr>
            <w:tcW w:w="2496" w:type="pct"/>
            <w:vAlign w:val="center"/>
          </w:tcPr>
          <w:p w:rsidR="004F3E5C" w:rsidRDefault="004D2E14">
            <w:pPr>
              <w:spacing w:line="280" w:lineRule="exact"/>
              <w:rPr>
                <w:rFonts w:ascii="宋体" w:hAnsi="宋体" w:cs="宋体"/>
              </w:rPr>
            </w:pPr>
            <w:r>
              <w:rPr>
                <w:rFonts w:ascii="宋体" w:hAnsi="宋体" w:cs="宋体" w:hint="eastAsia"/>
              </w:rPr>
              <w:t>2、实施救护（视情况止血、包扎、人工呼吸或心肺复苏等）。</w:t>
            </w:r>
          </w:p>
        </w:tc>
        <w:tc>
          <w:tcPr>
            <w:tcW w:w="569" w:type="pct"/>
            <w:vAlign w:val="center"/>
          </w:tcPr>
          <w:p w:rsidR="004F3E5C" w:rsidRDefault="004D2E14">
            <w:pPr>
              <w:spacing w:line="280" w:lineRule="exact"/>
              <w:jc w:val="center"/>
              <w:rPr>
                <w:rFonts w:ascii="宋体" w:hAnsi="宋体" w:cs="宋体"/>
              </w:rPr>
            </w:pPr>
            <w:r>
              <w:rPr>
                <w:rFonts w:ascii="宋体" w:hAnsi="宋体" w:cs="宋体" w:hint="eastAsia"/>
              </w:rPr>
              <w:t>指定人员</w:t>
            </w:r>
          </w:p>
        </w:tc>
      </w:tr>
      <w:tr w:rsidR="004F3E5C">
        <w:trPr>
          <w:trHeight w:val="433"/>
          <w:jc w:val="center"/>
        </w:trPr>
        <w:tc>
          <w:tcPr>
            <w:tcW w:w="416" w:type="pct"/>
            <w:vMerge/>
            <w:vAlign w:val="center"/>
          </w:tcPr>
          <w:p w:rsidR="004F3E5C" w:rsidRDefault="004F3E5C">
            <w:pPr>
              <w:widowControl/>
              <w:spacing w:line="280" w:lineRule="exact"/>
              <w:jc w:val="left"/>
              <w:rPr>
                <w:rFonts w:ascii="宋体" w:hAnsi="宋体" w:cs="宋体"/>
                <w:b/>
                <w:bCs/>
              </w:rPr>
            </w:pPr>
          </w:p>
        </w:tc>
        <w:tc>
          <w:tcPr>
            <w:tcW w:w="1516" w:type="pct"/>
            <w:vAlign w:val="center"/>
          </w:tcPr>
          <w:p w:rsidR="004F3E5C" w:rsidRDefault="004D2E14">
            <w:pPr>
              <w:spacing w:line="280" w:lineRule="exact"/>
              <w:jc w:val="center"/>
              <w:rPr>
                <w:rFonts w:ascii="宋体" w:hAnsi="宋体" w:cs="宋体"/>
              </w:rPr>
            </w:pPr>
            <w:r>
              <w:rPr>
                <w:rFonts w:ascii="宋体" w:hAnsi="宋体" w:cs="宋体" w:hint="eastAsia"/>
              </w:rPr>
              <w:t>救援接应</w:t>
            </w:r>
          </w:p>
        </w:tc>
        <w:tc>
          <w:tcPr>
            <w:tcW w:w="2496" w:type="pct"/>
            <w:vAlign w:val="center"/>
          </w:tcPr>
          <w:p w:rsidR="004F3E5C" w:rsidRDefault="004D2E14">
            <w:pPr>
              <w:spacing w:line="280" w:lineRule="exact"/>
              <w:rPr>
                <w:rFonts w:ascii="宋体" w:hAnsi="宋体" w:cs="宋体"/>
              </w:rPr>
            </w:pPr>
            <w:r>
              <w:rPr>
                <w:rFonts w:ascii="宋体" w:hAnsi="宋体" w:cs="宋体" w:hint="eastAsia"/>
              </w:rPr>
              <w:t>指派人员打开应急救援通道，引导救援力量到达。</w:t>
            </w:r>
          </w:p>
        </w:tc>
        <w:tc>
          <w:tcPr>
            <w:tcW w:w="569" w:type="pct"/>
            <w:vAlign w:val="center"/>
          </w:tcPr>
          <w:p w:rsidR="004F3E5C" w:rsidRDefault="004D2E14">
            <w:pPr>
              <w:spacing w:line="280" w:lineRule="exact"/>
              <w:jc w:val="center"/>
              <w:rPr>
                <w:rFonts w:ascii="宋体" w:hAnsi="宋体" w:cs="宋体"/>
              </w:rPr>
            </w:pPr>
            <w:r>
              <w:rPr>
                <w:rFonts w:ascii="宋体" w:hAnsi="宋体" w:cs="宋体" w:hint="eastAsia"/>
              </w:rPr>
              <w:t>站长</w:t>
            </w:r>
          </w:p>
        </w:tc>
      </w:tr>
      <w:tr w:rsidR="004F3E5C">
        <w:trPr>
          <w:trHeight w:val="866"/>
          <w:jc w:val="center"/>
        </w:trPr>
        <w:tc>
          <w:tcPr>
            <w:tcW w:w="416" w:type="pct"/>
            <w:vMerge/>
            <w:vAlign w:val="center"/>
          </w:tcPr>
          <w:p w:rsidR="004F3E5C" w:rsidRDefault="004F3E5C">
            <w:pPr>
              <w:widowControl/>
              <w:spacing w:line="280" w:lineRule="exact"/>
              <w:jc w:val="left"/>
              <w:rPr>
                <w:rFonts w:ascii="宋体" w:hAnsi="宋体" w:cs="宋体"/>
                <w:b/>
                <w:bCs/>
              </w:rPr>
            </w:pPr>
          </w:p>
        </w:tc>
        <w:tc>
          <w:tcPr>
            <w:tcW w:w="1516" w:type="pct"/>
            <w:vAlign w:val="center"/>
          </w:tcPr>
          <w:p w:rsidR="004F3E5C" w:rsidRDefault="004D2E14">
            <w:pPr>
              <w:spacing w:line="280" w:lineRule="exact"/>
              <w:jc w:val="center"/>
              <w:rPr>
                <w:rFonts w:ascii="宋体" w:hAnsi="宋体" w:cs="宋体"/>
              </w:rPr>
            </w:pPr>
            <w:r>
              <w:rPr>
                <w:rFonts w:ascii="宋体" w:hAnsi="宋体" w:cs="宋体" w:hint="eastAsia"/>
              </w:rPr>
              <w:t>应急扩大</w:t>
            </w:r>
          </w:p>
          <w:p w:rsidR="004F3E5C" w:rsidRDefault="004D2E14">
            <w:pPr>
              <w:spacing w:line="280" w:lineRule="exact"/>
              <w:jc w:val="center"/>
              <w:rPr>
                <w:rFonts w:ascii="宋体" w:hAnsi="宋体" w:cs="宋体"/>
              </w:rPr>
            </w:pPr>
            <w:r>
              <w:rPr>
                <w:rFonts w:ascii="宋体" w:hAnsi="宋体" w:cs="宋体" w:hint="eastAsia"/>
              </w:rPr>
              <w:t>（应急处置失败或人员伤亡扩大）</w:t>
            </w:r>
          </w:p>
        </w:tc>
        <w:tc>
          <w:tcPr>
            <w:tcW w:w="2496" w:type="pct"/>
            <w:vAlign w:val="center"/>
          </w:tcPr>
          <w:p w:rsidR="004F3E5C" w:rsidRDefault="004D2E14">
            <w:pPr>
              <w:spacing w:line="280" w:lineRule="exact"/>
              <w:rPr>
                <w:rFonts w:ascii="宋体" w:hAnsi="宋体" w:cs="宋体"/>
              </w:rPr>
            </w:pPr>
            <w:r>
              <w:rPr>
                <w:rFonts w:ascii="宋体" w:hAnsi="宋体" w:cs="宋体" w:hint="eastAsia"/>
              </w:rPr>
              <w:t>请求启动上一级应急救援预案。</w:t>
            </w:r>
          </w:p>
        </w:tc>
        <w:tc>
          <w:tcPr>
            <w:tcW w:w="569" w:type="pct"/>
            <w:vAlign w:val="center"/>
          </w:tcPr>
          <w:p w:rsidR="004F3E5C" w:rsidRDefault="004D2E14">
            <w:pPr>
              <w:spacing w:line="280" w:lineRule="exact"/>
              <w:jc w:val="center"/>
              <w:rPr>
                <w:rFonts w:ascii="宋体" w:hAnsi="宋体" w:cs="宋体"/>
              </w:rPr>
            </w:pPr>
            <w:r>
              <w:rPr>
                <w:rFonts w:ascii="宋体" w:hAnsi="宋体" w:cs="宋体" w:hint="eastAsia"/>
              </w:rPr>
              <w:t>站长</w:t>
            </w:r>
          </w:p>
        </w:tc>
      </w:tr>
      <w:tr w:rsidR="004F3E5C">
        <w:trPr>
          <w:trHeight w:val="744"/>
          <w:jc w:val="center"/>
        </w:trPr>
        <w:tc>
          <w:tcPr>
            <w:tcW w:w="416" w:type="pct"/>
            <w:vMerge/>
            <w:vAlign w:val="center"/>
          </w:tcPr>
          <w:p w:rsidR="004F3E5C" w:rsidRDefault="004F3E5C">
            <w:pPr>
              <w:widowControl/>
              <w:spacing w:line="280" w:lineRule="exact"/>
              <w:jc w:val="left"/>
              <w:rPr>
                <w:rFonts w:ascii="宋体" w:hAnsi="宋体" w:cs="宋体"/>
                <w:b/>
                <w:bCs/>
              </w:rPr>
            </w:pPr>
          </w:p>
        </w:tc>
        <w:tc>
          <w:tcPr>
            <w:tcW w:w="1516" w:type="pct"/>
            <w:vAlign w:val="center"/>
          </w:tcPr>
          <w:p w:rsidR="004F3E5C" w:rsidRDefault="004D2E14">
            <w:pPr>
              <w:spacing w:line="280" w:lineRule="exact"/>
              <w:jc w:val="center"/>
              <w:rPr>
                <w:rFonts w:ascii="宋体" w:hAnsi="宋体" w:cs="宋体"/>
              </w:rPr>
            </w:pPr>
            <w:r>
              <w:rPr>
                <w:rFonts w:ascii="宋体" w:hAnsi="宋体" w:cs="宋体" w:hint="eastAsia"/>
              </w:rPr>
              <w:t>处置流程</w:t>
            </w:r>
          </w:p>
        </w:tc>
        <w:tc>
          <w:tcPr>
            <w:tcW w:w="3066" w:type="pct"/>
            <w:gridSpan w:val="2"/>
            <w:vAlign w:val="center"/>
          </w:tcPr>
          <w:p w:rsidR="004F3E5C" w:rsidRDefault="004D2E14">
            <w:pPr>
              <w:spacing w:line="280" w:lineRule="exact"/>
              <w:rPr>
                <w:rFonts w:ascii="宋体" w:hAnsi="宋体" w:cs="宋体"/>
              </w:rPr>
            </w:pPr>
            <w:r>
              <w:rPr>
                <w:rFonts w:ascii="宋体" w:hAnsi="宋体" w:cs="宋体" w:hint="eastAsia"/>
              </w:rPr>
              <w:t>不同情况下，报警和应急处置、人员救护等可同时进行或适当调整，以避免事故进一步扩大和产生次生灾害为准则。</w:t>
            </w:r>
          </w:p>
        </w:tc>
      </w:tr>
      <w:tr w:rsidR="004F3E5C">
        <w:trPr>
          <w:trHeight w:val="744"/>
          <w:jc w:val="center"/>
        </w:trPr>
        <w:tc>
          <w:tcPr>
            <w:tcW w:w="416" w:type="pct"/>
            <w:vMerge/>
            <w:vAlign w:val="center"/>
          </w:tcPr>
          <w:p w:rsidR="004F3E5C" w:rsidRDefault="004F3E5C">
            <w:pPr>
              <w:widowControl/>
              <w:spacing w:line="280" w:lineRule="exact"/>
              <w:jc w:val="left"/>
              <w:rPr>
                <w:rFonts w:ascii="宋体" w:hAnsi="宋体" w:cs="宋体"/>
                <w:b/>
                <w:bCs/>
              </w:rPr>
            </w:pPr>
          </w:p>
        </w:tc>
        <w:tc>
          <w:tcPr>
            <w:tcW w:w="1516" w:type="pct"/>
            <w:vAlign w:val="center"/>
          </w:tcPr>
          <w:p w:rsidR="004F3E5C" w:rsidRDefault="004D2E14">
            <w:pPr>
              <w:spacing w:line="280" w:lineRule="exact"/>
              <w:jc w:val="center"/>
              <w:rPr>
                <w:rFonts w:ascii="宋体" w:hAnsi="宋体" w:cs="宋体"/>
              </w:rPr>
            </w:pPr>
            <w:r>
              <w:rPr>
                <w:rFonts w:ascii="宋体" w:hAnsi="宋体" w:cs="宋体" w:hint="eastAsia"/>
              </w:rPr>
              <w:t>具体处置措施</w:t>
            </w:r>
          </w:p>
        </w:tc>
        <w:tc>
          <w:tcPr>
            <w:tcW w:w="3066" w:type="pct"/>
            <w:gridSpan w:val="2"/>
            <w:vAlign w:val="center"/>
          </w:tcPr>
          <w:p w:rsidR="004F3E5C" w:rsidRDefault="004D2E14">
            <w:pPr>
              <w:spacing w:line="280" w:lineRule="exact"/>
              <w:rPr>
                <w:rFonts w:ascii="宋体" w:hAnsi="宋体" w:cs="宋体"/>
              </w:rPr>
            </w:pPr>
            <w:r>
              <w:rPr>
                <w:rFonts w:ascii="宋体" w:hAnsi="宋体" w:cs="宋体" w:hint="eastAsia"/>
              </w:rPr>
              <w:t>（1）进站加油车辆在行驶过程中，发生撞伤人员情况后应立即抢救伤员。</w:t>
            </w:r>
          </w:p>
          <w:p w:rsidR="004F3E5C" w:rsidRDefault="004D2E14">
            <w:pPr>
              <w:spacing w:line="280" w:lineRule="exact"/>
              <w:rPr>
                <w:rFonts w:ascii="宋体" w:hAnsi="宋体" w:cs="宋体"/>
              </w:rPr>
            </w:pPr>
            <w:r>
              <w:rPr>
                <w:rFonts w:ascii="宋体" w:hAnsi="宋体" w:cs="宋体" w:hint="eastAsia"/>
              </w:rPr>
              <w:t>（2）发生撞坏设备、设施，应首先留住车辆，记住车号。</w:t>
            </w:r>
          </w:p>
          <w:p w:rsidR="004F3E5C" w:rsidRDefault="004D2E14">
            <w:pPr>
              <w:spacing w:line="280" w:lineRule="exact"/>
              <w:rPr>
                <w:rFonts w:ascii="宋体" w:hAnsi="宋体" w:cs="宋体"/>
              </w:rPr>
            </w:pPr>
            <w:r>
              <w:rPr>
                <w:rFonts w:ascii="宋体" w:hAnsi="宋体" w:cs="宋体" w:hint="eastAsia"/>
              </w:rPr>
              <w:t>（3）事故发生后，立即报告站长及110，做好现场保护等待调查处理。</w:t>
            </w:r>
          </w:p>
          <w:p w:rsidR="004F3E5C" w:rsidRDefault="004D2E14">
            <w:pPr>
              <w:spacing w:line="280" w:lineRule="exact"/>
              <w:rPr>
                <w:rFonts w:ascii="宋体" w:hAnsi="宋体" w:cs="宋体"/>
              </w:rPr>
            </w:pPr>
            <w:r>
              <w:rPr>
                <w:rFonts w:ascii="宋体" w:hAnsi="宋体" w:cs="宋体" w:hint="eastAsia"/>
              </w:rPr>
              <w:t>（4）若破坏设备发生油品泄漏，按照相关设备油品泄漏事故处理。</w:t>
            </w:r>
          </w:p>
          <w:p w:rsidR="004F3E5C" w:rsidRDefault="004D2E14">
            <w:pPr>
              <w:spacing w:line="280" w:lineRule="exact"/>
              <w:rPr>
                <w:rFonts w:ascii="宋体" w:hAnsi="宋体" w:cs="宋体"/>
              </w:rPr>
            </w:pPr>
            <w:r>
              <w:rPr>
                <w:rFonts w:ascii="宋体" w:hAnsi="宋体" w:cs="宋体" w:hint="eastAsia"/>
              </w:rPr>
              <w:t>（5）妥善处置损坏设备，或设备维修好后，经专业结构技术鉴定确认安全后才能投入使用；若有人员受伤，安抚并做好善后赔偿工作。做好事故记录，分析事故原因，编制事故报告，采取预防纠正措施，防止此类事故再次发生。</w:t>
            </w:r>
          </w:p>
          <w:p w:rsidR="004F3E5C" w:rsidRDefault="004D2E14">
            <w:pPr>
              <w:spacing w:line="280" w:lineRule="exact"/>
              <w:rPr>
                <w:rFonts w:ascii="宋体" w:hAnsi="宋体" w:cs="宋体"/>
              </w:rPr>
            </w:pPr>
            <w:r>
              <w:rPr>
                <w:rFonts w:ascii="宋体" w:hAnsi="宋体" w:cs="宋体" w:hint="eastAsia"/>
              </w:rPr>
              <w:t>（6）当事故现场得以控制，导致次生、衍生事故隐患消除后，事故现场清理后恢复运营。</w:t>
            </w:r>
          </w:p>
        </w:tc>
      </w:tr>
      <w:tr w:rsidR="004F3E5C">
        <w:trPr>
          <w:trHeight w:val="744"/>
          <w:jc w:val="center"/>
        </w:trPr>
        <w:tc>
          <w:tcPr>
            <w:tcW w:w="416" w:type="pct"/>
            <w:vMerge/>
            <w:vAlign w:val="center"/>
          </w:tcPr>
          <w:p w:rsidR="004F3E5C" w:rsidRDefault="004F3E5C">
            <w:pPr>
              <w:widowControl/>
              <w:spacing w:line="280" w:lineRule="exact"/>
              <w:jc w:val="left"/>
              <w:rPr>
                <w:rFonts w:ascii="宋体" w:hAnsi="宋体" w:cs="宋体"/>
                <w:b/>
                <w:bCs/>
              </w:rPr>
            </w:pPr>
          </w:p>
        </w:tc>
        <w:tc>
          <w:tcPr>
            <w:tcW w:w="1516" w:type="pct"/>
            <w:vAlign w:val="center"/>
          </w:tcPr>
          <w:p w:rsidR="004F3E5C" w:rsidRDefault="004D2E14">
            <w:pPr>
              <w:spacing w:line="280" w:lineRule="exact"/>
              <w:jc w:val="center"/>
              <w:rPr>
                <w:rFonts w:ascii="宋体" w:hAnsi="宋体" w:cs="宋体"/>
              </w:rPr>
            </w:pPr>
            <w:r>
              <w:rPr>
                <w:rFonts w:ascii="宋体" w:hAnsi="宋体" w:cs="宋体" w:hint="eastAsia"/>
              </w:rPr>
              <w:t>事故报告</w:t>
            </w:r>
          </w:p>
        </w:tc>
        <w:tc>
          <w:tcPr>
            <w:tcW w:w="3066" w:type="pct"/>
            <w:gridSpan w:val="2"/>
            <w:vAlign w:val="center"/>
          </w:tcPr>
          <w:p w:rsidR="004F3E5C" w:rsidRDefault="004D2E14">
            <w:pPr>
              <w:spacing w:line="280" w:lineRule="exact"/>
              <w:rPr>
                <w:rFonts w:ascii="宋体" w:hAnsi="宋体" w:cs="宋体"/>
              </w:rPr>
            </w:pPr>
            <w:r>
              <w:rPr>
                <w:rFonts w:ascii="宋体" w:hAnsi="宋体" w:cs="宋体" w:hint="eastAsia"/>
              </w:rPr>
              <w:t>（1）单位名称；</w:t>
            </w:r>
          </w:p>
          <w:p w:rsidR="004F3E5C" w:rsidRDefault="004D2E14">
            <w:pPr>
              <w:spacing w:line="280" w:lineRule="exact"/>
              <w:rPr>
                <w:rFonts w:ascii="宋体" w:hAnsi="宋体" w:cs="宋体"/>
              </w:rPr>
            </w:pPr>
            <w:r>
              <w:rPr>
                <w:rFonts w:ascii="宋体" w:hAnsi="宋体" w:cs="宋体" w:hint="eastAsia"/>
              </w:rPr>
              <w:t>（2）事故发生时间、地点及事故现场情况；</w:t>
            </w:r>
          </w:p>
          <w:p w:rsidR="004F3E5C" w:rsidRDefault="004D2E14">
            <w:pPr>
              <w:spacing w:line="280" w:lineRule="exact"/>
              <w:rPr>
                <w:rFonts w:ascii="宋体" w:hAnsi="宋体" w:cs="宋体"/>
              </w:rPr>
            </w:pPr>
            <w:r>
              <w:rPr>
                <w:rFonts w:ascii="宋体" w:hAnsi="宋体" w:cs="宋体" w:hint="eastAsia"/>
              </w:rPr>
              <w:t>（3）事故简要经过；</w:t>
            </w:r>
          </w:p>
          <w:p w:rsidR="004F3E5C" w:rsidRDefault="004D2E14">
            <w:pPr>
              <w:spacing w:line="280" w:lineRule="exact"/>
              <w:rPr>
                <w:rFonts w:ascii="宋体" w:hAnsi="宋体" w:cs="宋体"/>
              </w:rPr>
            </w:pPr>
            <w:r>
              <w:rPr>
                <w:rFonts w:ascii="宋体" w:hAnsi="宋体" w:cs="宋体" w:hint="eastAsia"/>
              </w:rPr>
              <w:t>（4）已经造成或者可能造成的伤亡人数（包括下落不明的人）和初步估计的直接经济损失；</w:t>
            </w:r>
          </w:p>
          <w:p w:rsidR="004F3E5C" w:rsidRDefault="004D2E14">
            <w:pPr>
              <w:spacing w:line="280" w:lineRule="exact"/>
              <w:rPr>
                <w:rFonts w:ascii="宋体" w:hAnsi="宋体" w:cs="宋体"/>
              </w:rPr>
            </w:pPr>
            <w:r>
              <w:rPr>
                <w:rFonts w:ascii="宋体" w:hAnsi="宋体" w:cs="宋体" w:hint="eastAsia"/>
              </w:rPr>
              <w:t>（5）已经采取的措施。</w:t>
            </w:r>
          </w:p>
        </w:tc>
      </w:tr>
      <w:tr w:rsidR="004F3E5C">
        <w:trPr>
          <w:trHeight w:val="744"/>
          <w:jc w:val="center"/>
        </w:trPr>
        <w:tc>
          <w:tcPr>
            <w:tcW w:w="416" w:type="pct"/>
            <w:vMerge/>
            <w:vAlign w:val="center"/>
          </w:tcPr>
          <w:p w:rsidR="004F3E5C" w:rsidRDefault="004F3E5C">
            <w:pPr>
              <w:widowControl/>
              <w:spacing w:line="280" w:lineRule="exact"/>
              <w:jc w:val="left"/>
              <w:rPr>
                <w:rFonts w:ascii="宋体" w:hAnsi="宋体" w:cs="宋体"/>
                <w:b/>
                <w:bCs/>
              </w:rPr>
            </w:pPr>
          </w:p>
        </w:tc>
        <w:tc>
          <w:tcPr>
            <w:tcW w:w="1516" w:type="pct"/>
            <w:vAlign w:val="center"/>
          </w:tcPr>
          <w:p w:rsidR="004F3E5C" w:rsidRDefault="004D2E14">
            <w:pPr>
              <w:spacing w:line="280" w:lineRule="exact"/>
              <w:jc w:val="center"/>
              <w:rPr>
                <w:rFonts w:ascii="宋体" w:hAnsi="宋体" w:cs="宋体"/>
              </w:rPr>
            </w:pPr>
            <w:r>
              <w:rPr>
                <w:rFonts w:ascii="宋体" w:hAnsi="宋体" w:cs="宋体" w:hint="eastAsia"/>
              </w:rPr>
              <w:t>现场恢复</w:t>
            </w:r>
          </w:p>
        </w:tc>
        <w:tc>
          <w:tcPr>
            <w:tcW w:w="3066" w:type="pct"/>
            <w:gridSpan w:val="2"/>
            <w:vAlign w:val="center"/>
          </w:tcPr>
          <w:p w:rsidR="004F3E5C" w:rsidRDefault="004D2E14">
            <w:pPr>
              <w:spacing w:line="280" w:lineRule="exact"/>
              <w:rPr>
                <w:rFonts w:ascii="宋体" w:hAnsi="宋体" w:cs="宋体"/>
              </w:rPr>
            </w:pPr>
            <w:r>
              <w:rPr>
                <w:rFonts w:ascii="宋体" w:hAnsi="宋体" w:cs="宋体" w:hint="eastAsia"/>
              </w:rPr>
              <w:t>专业人员查明受损设备情况，并检维修合格经专业机构鉴定合格后方可投入使用</w:t>
            </w:r>
          </w:p>
        </w:tc>
      </w:tr>
      <w:tr w:rsidR="004F3E5C">
        <w:trPr>
          <w:trHeight w:val="353"/>
          <w:jc w:val="center"/>
        </w:trPr>
        <w:tc>
          <w:tcPr>
            <w:tcW w:w="416" w:type="pct"/>
            <w:vMerge w:val="restart"/>
            <w:vAlign w:val="center"/>
          </w:tcPr>
          <w:p w:rsidR="004F3E5C" w:rsidRDefault="004D2E14">
            <w:pPr>
              <w:spacing w:line="280" w:lineRule="exact"/>
              <w:jc w:val="center"/>
              <w:rPr>
                <w:rFonts w:ascii="宋体" w:hAnsi="宋体" w:cs="宋体"/>
                <w:b/>
                <w:bCs/>
              </w:rPr>
            </w:pPr>
            <w:r>
              <w:rPr>
                <w:rFonts w:ascii="宋体" w:hAnsi="宋体" w:cs="宋体" w:hint="eastAsia"/>
                <w:b/>
                <w:bCs/>
              </w:rPr>
              <w:t>注</w:t>
            </w:r>
          </w:p>
          <w:p w:rsidR="004F3E5C" w:rsidRDefault="004D2E14">
            <w:pPr>
              <w:spacing w:line="280" w:lineRule="exact"/>
              <w:jc w:val="center"/>
              <w:rPr>
                <w:rFonts w:ascii="宋体" w:hAnsi="宋体" w:cs="宋体"/>
                <w:b/>
                <w:bCs/>
              </w:rPr>
            </w:pPr>
            <w:r>
              <w:rPr>
                <w:rFonts w:ascii="宋体" w:hAnsi="宋体" w:cs="宋体" w:hint="eastAsia"/>
                <w:b/>
                <w:bCs/>
              </w:rPr>
              <w:t>意</w:t>
            </w:r>
          </w:p>
          <w:p w:rsidR="004F3E5C" w:rsidRDefault="004D2E14">
            <w:pPr>
              <w:spacing w:line="280" w:lineRule="exact"/>
              <w:jc w:val="center"/>
              <w:rPr>
                <w:rFonts w:ascii="宋体" w:hAnsi="宋体" w:cs="宋体"/>
                <w:b/>
                <w:bCs/>
              </w:rPr>
            </w:pPr>
            <w:r>
              <w:rPr>
                <w:rFonts w:ascii="宋体" w:hAnsi="宋体" w:cs="宋体" w:hint="eastAsia"/>
                <w:b/>
                <w:bCs/>
              </w:rPr>
              <w:t>事</w:t>
            </w:r>
          </w:p>
          <w:p w:rsidR="004F3E5C" w:rsidRDefault="004D2E14">
            <w:pPr>
              <w:spacing w:line="280" w:lineRule="exact"/>
              <w:jc w:val="center"/>
              <w:rPr>
                <w:rFonts w:ascii="宋体" w:hAnsi="宋体" w:cs="宋体"/>
                <w:b/>
                <w:bCs/>
              </w:rPr>
            </w:pPr>
            <w:r>
              <w:rPr>
                <w:rFonts w:ascii="宋体" w:hAnsi="宋体" w:cs="宋体" w:hint="eastAsia"/>
                <w:b/>
                <w:bCs/>
              </w:rPr>
              <w:t>项</w:t>
            </w:r>
          </w:p>
        </w:tc>
        <w:tc>
          <w:tcPr>
            <w:tcW w:w="1516" w:type="pct"/>
            <w:vAlign w:val="center"/>
          </w:tcPr>
          <w:p w:rsidR="004F3E5C" w:rsidRDefault="004D2E14">
            <w:pPr>
              <w:spacing w:line="280" w:lineRule="exact"/>
              <w:jc w:val="center"/>
              <w:rPr>
                <w:rFonts w:ascii="宋体" w:hAnsi="宋体" w:cs="宋体"/>
              </w:rPr>
            </w:pPr>
            <w:r>
              <w:rPr>
                <w:rFonts w:ascii="宋体" w:hAnsi="宋体" w:cs="宋体" w:hint="eastAsia"/>
              </w:rPr>
              <w:t>个人防护</w:t>
            </w:r>
          </w:p>
        </w:tc>
        <w:tc>
          <w:tcPr>
            <w:tcW w:w="3066" w:type="pct"/>
            <w:gridSpan w:val="2"/>
            <w:vAlign w:val="center"/>
          </w:tcPr>
          <w:p w:rsidR="004F3E5C" w:rsidRDefault="004D2E14">
            <w:pPr>
              <w:spacing w:line="280" w:lineRule="exact"/>
              <w:rPr>
                <w:rFonts w:ascii="宋体" w:hAnsi="宋体" w:cs="宋体"/>
              </w:rPr>
            </w:pPr>
            <w:r>
              <w:rPr>
                <w:rFonts w:ascii="宋体" w:hAnsi="宋体" w:cs="宋体" w:hint="eastAsia"/>
              </w:rPr>
              <w:t>若发生油品泄漏，则佩戴相应的氧气呼吸器。</w:t>
            </w:r>
          </w:p>
        </w:tc>
      </w:tr>
      <w:tr w:rsidR="004F3E5C">
        <w:trPr>
          <w:trHeight w:val="65"/>
          <w:jc w:val="center"/>
        </w:trPr>
        <w:tc>
          <w:tcPr>
            <w:tcW w:w="416" w:type="pct"/>
            <w:vMerge/>
            <w:vAlign w:val="center"/>
          </w:tcPr>
          <w:p w:rsidR="004F3E5C" w:rsidRDefault="004F3E5C">
            <w:pPr>
              <w:widowControl/>
              <w:spacing w:line="280" w:lineRule="exact"/>
              <w:jc w:val="left"/>
              <w:rPr>
                <w:rFonts w:ascii="宋体" w:hAnsi="宋体" w:cs="宋体"/>
                <w:b/>
                <w:bCs/>
              </w:rPr>
            </w:pPr>
          </w:p>
        </w:tc>
        <w:tc>
          <w:tcPr>
            <w:tcW w:w="1516" w:type="pct"/>
            <w:vAlign w:val="center"/>
          </w:tcPr>
          <w:p w:rsidR="004F3E5C" w:rsidRDefault="004D2E14">
            <w:pPr>
              <w:spacing w:line="280" w:lineRule="exact"/>
              <w:jc w:val="center"/>
              <w:rPr>
                <w:rFonts w:ascii="宋体" w:hAnsi="宋体" w:cs="宋体"/>
              </w:rPr>
            </w:pPr>
            <w:r>
              <w:rPr>
                <w:rFonts w:ascii="宋体" w:hAnsi="宋体" w:cs="宋体" w:hint="eastAsia"/>
              </w:rPr>
              <w:t>救援器材</w:t>
            </w:r>
          </w:p>
        </w:tc>
        <w:tc>
          <w:tcPr>
            <w:tcW w:w="3066" w:type="pct"/>
            <w:gridSpan w:val="2"/>
            <w:vAlign w:val="center"/>
          </w:tcPr>
          <w:p w:rsidR="004F3E5C" w:rsidRDefault="004D2E14">
            <w:pPr>
              <w:spacing w:line="280" w:lineRule="exact"/>
              <w:rPr>
                <w:rFonts w:ascii="宋体" w:hAnsi="宋体" w:cs="宋体"/>
              </w:rPr>
            </w:pPr>
            <w:r>
              <w:rPr>
                <w:rFonts w:ascii="宋体" w:hAnsi="宋体" w:cs="宋体" w:hint="eastAsia"/>
              </w:rPr>
              <w:t>担架、绷带、止血药等。</w:t>
            </w:r>
          </w:p>
        </w:tc>
      </w:tr>
      <w:tr w:rsidR="004F3E5C">
        <w:trPr>
          <w:trHeight w:val="744"/>
          <w:jc w:val="center"/>
        </w:trPr>
        <w:tc>
          <w:tcPr>
            <w:tcW w:w="416" w:type="pct"/>
            <w:vMerge/>
            <w:vAlign w:val="center"/>
          </w:tcPr>
          <w:p w:rsidR="004F3E5C" w:rsidRDefault="004F3E5C">
            <w:pPr>
              <w:widowControl/>
              <w:spacing w:line="280" w:lineRule="exact"/>
              <w:jc w:val="left"/>
              <w:rPr>
                <w:rFonts w:ascii="宋体" w:hAnsi="宋体" w:cs="宋体"/>
                <w:b/>
                <w:bCs/>
              </w:rPr>
            </w:pPr>
          </w:p>
        </w:tc>
        <w:tc>
          <w:tcPr>
            <w:tcW w:w="1516" w:type="pct"/>
            <w:vAlign w:val="center"/>
          </w:tcPr>
          <w:p w:rsidR="004F3E5C" w:rsidRDefault="004D2E14">
            <w:pPr>
              <w:spacing w:line="280" w:lineRule="exact"/>
              <w:jc w:val="center"/>
              <w:rPr>
                <w:rFonts w:ascii="宋体" w:hAnsi="宋体" w:cs="宋体"/>
              </w:rPr>
            </w:pPr>
            <w:r>
              <w:rPr>
                <w:rFonts w:ascii="宋体" w:hAnsi="宋体" w:cs="宋体" w:hint="eastAsia"/>
              </w:rPr>
              <w:t>救援对策</w:t>
            </w:r>
          </w:p>
        </w:tc>
        <w:tc>
          <w:tcPr>
            <w:tcW w:w="3066" w:type="pct"/>
            <w:gridSpan w:val="2"/>
            <w:vAlign w:val="center"/>
          </w:tcPr>
          <w:p w:rsidR="004F3E5C" w:rsidRDefault="004D2E14">
            <w:pPr>
              <w:spacing w:line="280" w:lineRule="exact"/>
              <w:rPr>
                <w:rFonts w:ascii="宋体" w:hAnsi="宋体" w:cs="宋体"/>
              </w:rPr>
            </w:pPr>
            <w:r>
              <w:rPr>
                <w:rFonts w:ascii="宋体" w:hAnsi="宋体" w:cs="宋体" w:hint="eastAsia"/>
              </w:rPr>
              <w:t>1、迅速叫停事故车辆；</w:t>
            </w:r>
          </w:p>
          <w:p w:rsidR="004F3E5C" w:rsidRDefault="004D2E14">
            <w:pPr>
              <w:spacing w:line="280" w:lineRule="exact"/>
              <w:rPr>
                <w:rFonts w:ascii="宋体" w:hAnsi="宋体" w:cs="宋体"/>
              </w:rPr>
            </w:pPr>
            <w:r>
              <w:rPr>
                <w:rFonts w:ascii="宋体" w:hAnsi="宋体" w:cs="宋体" w:hint="eastAsia"/>
              </w:rPr>
              <w:t>2、设立警戒区域；</w:t>
            </w:r>
          </w:p>
          <w:p w:rsidR="004F3E5C" w:rsidRDefault="004D2E14">
            <w:pPr>
              <w:spacing w:line="280" w:lineRule="exact"/>
              <w:rPr>
                <w:rFonts w:ascii="宋体" w:hAnsi="宋体" w:cs="宋体"/>
              </w:rPr>
            </w:pPr>
            <w:r>
              <w:rPr>
                <w:rFonts w:ascii="宋体" w:hAnsi="宋体" w:cs="宋体" w:hint="eastAsia"/>
              </w:rPr>
              <w:t>3、禁止在情况不明的情况下，随意搬动受伤人员。</w:t>
            </w:r>
          </w:p>
        </w:tc>
      </w:tr>
      <w:tr w:rsidR="004F3E5C">
        <w:trPr>
          <w:trHeight w:val="744"/>
          <w:jc w:val="center"/>
        </w:trPr>
        <w:tc>
          <w:tcPr>
            <w:tcW w:w="416" w:type="pct"/>
            <w:vMerge/>
            <w:vAlign w:val="center"/>
          </w:tcPr>
          <w:p w:rsidR="004F3E5C" w:rsidRDefault="004F3E5C">
            <w:pPr>
              <w:widowControl/>
              <w:spacing w:line="280" w:lineRule="exact"/>
              <w:jc w:val="left"/>
              <w:rPr>
                <w:rFonts w:ascii="宋体" w:hAnsi="宋体" w:cs="宋体"/>
                <w:b/>
                <w:bCs/>
              </w:rPr>
            </w:pPr>
          </w:p>
        </w:tc>
        <w:tc>
          <w:tcPr>
            <w:tcW w:w="1516" w:type="pct"/>
            <w:vAlign w:val="center"/>
          </w:tcPr>
          <w:p w:rsidR="004F3E5C" w:rsidRDefault="004D2E14">
            <w:pPr>
              <w:spacing w:line="280" w:lineRule="exact"/>
              <w:jc w:val="center"/>
              <w:rPr>
                <w:rFonts w:ascii="宋体" w:hAnsi="宋体" w:cs="宋体"/>
              </w:rPr>
            </w:pPr>
            <w:r>
              <w:rPr>
                <w:rFonts w:ascii="宋体" w:hAnsi="宋体" w:cs="宋体" w:hint="eastAsia"/>
              </w:rPr>
              <w:t>自救与互救</w:t>
            </w:r>
          </w:p>
        </w:tc>
        <w:tc>
          <w:tcPr>
            <w:tcW w:w="3066" w:type="pct"/>
            <w:gridSpan w:val="2"/>
            <w:vAlign w:val="center"/>
          </w:tcPr>
          <w:p w:rsidR="004F3E5C" w:rsidRDefault="004D2E14">
            <w:pPr>
              <w:numPr>
                <w:ilvl w:val="0"/>
                <w:numId w:val="10"/>
              </w:numPr>
              <w:spacing w:line="280" w:lineRule="exact"/>
              <w:rPr>
                <w:rFonts w:ascii="宋体" w:hAnsi="宋体" w:cs="宋体"/>
              </w:rPr>
            </w:pPr>
            <w:r>
              <w:rPr>
                <w:rFonts w:ascii="宋体" w:hAnsi="宋体" w:cs="宋体" w:hint="eastAsia"/>
              </w:rPr>
              <w:t>救护人在保证自身安全的情况下进入事故区域进行施救。</w:t>
            </w:r>
          </w:p>
          <w:p w:rsidR="004F3E5C" w:rsidRDefault="004D2E14">
            <w:pPr>
              <w:numPr>
                <w:ilvl w:val="0"/>
                <w:numId w:val="10"/>
              </w:numPr>
              <w:spacing w:line="280" w:lineRule="exact"/>
              <w:rPr>
                <w:rFonts w:ascii="宋体" w:hAnsi="宋体" w:cs="宋体"/>
              </w:rPr>
            </w:pPr>
            <w:r>
              <w:rPr>
                <w:rFonts w:ascii="宋体" w:hAnsi="宋体" w:cs="宋体" w:hint="eastAsia"/>
              </w:rPr>
              <w:t>如事故发生在夜间或无照明区域，应迅速解决临时照明。</w:t>
            </w:r>
          </w:p>
          <w:p w:rsidR="004F3E5C" w:rsidRDefault="004D2E14">
            <w:pPr>
              <w:numPr>
                <w:ilvl w:val="0"/>
                <w:numId w:val="10"/>
              </w:numPr>
              <w:spacing w:line="280" w:lineRule="exact"/>
              <w:rPr>
                <w:rFonts w:ascii="宋体" w:hAnsi="宋体" w:cs="宋体"/>
              </w:rPr>
            </w:pPr>
            <w:r>
              <w:rPr>
                <w:rFonts w:ascii="宋体" w:hAnsi="宋体" w:cs="宋体" w:hint="eastAsia"/>
              </w:rPr>
              <w:t>立即对受伤人员进行止血、包扎。</w:t>
            </w:r>
          </w:p>
          <w:p w:rsidR="004F3E5C" w:rsidRDefault="004D2E14">
            <w:pPr>
              <w:numPr>
                <w:ilvl w:val="0"/>
                <w:numId w:val="10"/>
              </w:numPr>
              <w:spacing w:line="280" w:lineRule="exact"/>
              <w:rPr>
                <w:rFonts w:ascii="宋体" w:hAnsi="宋体" w:cs="宋体"/>
              </w:rPr>
            </w:pPr>
            <w:r>
              <w:rPr>
                <w:rFonts w:ascii="宋体" w:hAnsi="宋体" w:cs="宋体" w:hint="eastAsia"/>
              </w:rPr>
              <w:t>在专业救援人员到来之前，对受伤者的急救不能终止。</w:t>
            </w:r>
          </w:p>
        </w:tc>
      </w:tr>
      <w:tr w:rsidR="004F3E5C">
        <w:trPr>
          <w:trHeight w:val="565"/>
          <w:jc w:val="center"/>
        </w:trPr>
        <w:tc>
          <w:tcPr>
            <w:tcW w:w="416" w:type="pct"/>
            <w:vMerge/>
            <w:vAlign w:val="center"/>
          </w:tcPr>
          <w:p w:rsidR="004F3E5C" w:rsidRDefault="004F3E5C">
            <w:pPr>
              <w:widowControl/>
              <w:spacing w:line="280" w:lineRule="exact"/>
              <w:jc w:val="left"/>
              <w:rPr>
                <w:rFonts w:ascii="宋体" w:hAnsi="宋体" w:cs="宋体"/>
                <w:b/>
                <w:bCs/>
              </w:rPr>
            </w:pPr>
          </w:p>
        </w:tc>
        <w:tc>
          <w:tcPr>
            <w:tcW w:w="1516" w:type="pct"/>
            <w:vAlign w:val="center"/>
          </w:tcPr>
          <w:p w:rsidR="004F3E5C" w:rsidRDefault="004D2E14">
            <w:pPr>
              <w:spacing w:line="280" w:lineRule="exact"/>
              <w:jc w:val="center"/>
              <w:rPr>
                <w:rFonts w:ascii="宋体" w:hAnsi="宋体" w:cs="宋体"/>
              </w:rPr>
            </w:pPr>
            <w:r>
              <w:rPr>
                <w:rFonts w:ascii="宋体" w:hAnsi="宋体" w:cs="宋体" w:hint="eastAsia"/>
              </w:rPr>
              <w:t>人员能力确认</w:t>
            </w:r>
          </w:p>
        </w:tc>
        <w:tc>
          <w:tcPr>
            <w:tcW w:w="3066" w:type="pct"/>
            <w:gridSpan w:val="2"/>
            <w:vAlign w:val="center"/>
          </w:tcPr>
          <w:p w:rsidR="004F3E5C" w:rsidRDefault="004D2E14">
            <w:pPr>
              <w:spacing w:line="280" w:lineRule="exact"/>
              <w:rPr>
                <w:rFonts w:ascii="宋体" w:hAnsi="宋体" w:cs="宋体"/>
              </w:rPr>
            </w:pPr>
            <w:r>
              <w:rPr>
                <w:rFonts w:ascii="宋体" w:hAnsi="宋体" w:cs="宋体" w:hint="eastAsia"/>
              </w:rPr>
              <w:t>1、无急救知识人员严禁随意对人员采取不正确的施救。</w:t>
            </w:r>
          </w:p>
          <w:p w:rsidR="004F3E5C" w:rsidRDefault="004D2E14">
            <w:pPr>
              <w:spacing w:line="280" w:lineRule="exact"/>
              <w:rPr>
                <w:rFonts w:ascii="宋体" w:hAnsi="宋体" w:cs="宋体"/>
              </w:rPr>
            </w:pPr>
            <w:r>
              <w:rPr>
                <w:rFonts w:ascii="宋体" w:hAnsi="宋体" w:cs="宋体" w:hint="eastAsia"/>
              </w:rPr>
              <w:t>2、进入事故现场救援必须保证2人以上，严禁单独行动。</w:t>
            </w:r>
          </w:p>
        </w:tc>
      </w:tr>
      <w:tr w:rsidR="004F3E5C">
        <w:trPr>
          <w:trHeight w:val="744"/>
          <w:jc w:val="center"/>
        </w:trPr>
        <w:tc>
          <w:tcPr>
            <w:tcW w:w="416" w:type="pct"/>
            <w:vMerge/>
            <w:vAlign w:val="center"/>
          </w:tcPr>
          <w:p w:rsidR="004F3E5C" w:rsidRDefault="004F3E5C">
            <w:pPr>
              <w:widowControl/>
              <w:spacing w:line="280" w:lineRule="exact"/>
              <w:jc w:val="left"/>
              <w:rPr>
                <w:rFonts w:ascii="宋体" w:hAnsi="宋体" w:cs="宋体"/>
                <w:b/>
                <w:bCs/>
              </w:rPr>
            </w:pPr>
          </w:p>
        </w:tc>
        <w:tc>
          <w:tcPr>
            <w:tcW w:w="1516" w:type="pct"/>
            <w:vAlign w:val="center"/>
          </w:tcPr>
          <w:p w:rsidR="004F3E5C" w:rsidRDefault="004D2E14">
            <w:pPr>
              <w:spacing w:line="280" w:lineRule="exact"/>
              <w:jc w:val="center"/>
              <w:rPr>
                <w:rFonts w:ascii="宋体" w:hAnsi="宋体" w:cs="宋体"/>
              </w:rPr>
            </w:pPr>
            <w:r>
              <w:rPr>
                <w:rFonts w:ascii="宋体" w:hAnsi="宋体" w:cs="宋体" w:hint="eastAsia"/>
              </w:rPr>
              <w:t>救援结束</w:t>
            </w:r>
          </w:p>
        </w:tc>
        <w:tc>
          <w:tcPr>
            <w:tcW w:w="3066" w:type="pct"/>
            <w:gridSpan w:val="2"/>
            <w:vAlign w:val="center"/>
          </w:tcPr>
          <w:p w:rsidR="004F3E5C" w:rsidRDefault="004D2E14">
            <w:pPr>
              <w:spacing w:line="280" w:lineRule="exact"/>
              <w:rPr>
                <w:rFonts w:ascii="宋体" w:hAnsi="宋体" w:cs="宋体"/>
              </w:rPr>
            </w:pPr>
            <w:r>
              <w:rPr>
                <w:rFonts w:ascii="宋体" w:hAnsi="宋体" w:cs="宋体" w:hint="eastAsia"/>
              </w:rPr>
              <w:t>1、险情排除后，应组织人员对现场进行认真地检查，防止遗漏，再次造成事故。</w:t>
            </w:r>
          </w:p>
          <w:p w:rsidR="004F3E5C" w:rsidRDefault="004D2E14">
            <w:pPr>
              <w:spacing w:line="280" w:lineRule="exact"/>
              <w:rPr>
                <w:rFonts w:ascii="宋体" w:hAnsi="宋体" w:cs="宋体"/>
              </w:rPr>
            </w:pPr>
            <w:r>
              <w:rPr>
                <w:rFonts w:ascii="宋体" w:hAnsi="宋体" w:cs="宋体" w:hint="eastAsia"/>
              </w:rPr>
              <w:t>2、保护好现场，以便查清事故原因，吸取教训，制定防范措施，现场清理工作必须征得有关部门同意后方可进行。</w:t>
            </w:r>
          </w:p>
        </w:tc>
      </w:tr>
      <w:tr w:rsidR="004F3E5C">
        <w:trPr>
          <w:trHeight w:val="744"/>
          <w:jc w:val="center"/>
        </w:trPr>
        <w:tc>
          <w:tcPr>
            <w:tcW w:w="416" w:type="pct"/>
            <w:vMerge/>
            <w:vAlign w:val="center"/>
          </w:tcPr>
          <w:p w:rsidR="004F3E5C" w:rsidRDefault="004F3E5C">
            <w:pPr>
              <w:widowControl/>
              <w:spacing w:line="280" w:lineRule="exact"/>
              <w:jc w:val="left"/>
              <w:rPr>
                <w:rFonts w:ascii="宋体" w:hAnsi="宋体" w:cs="宋体"/>
                <w:b/>
                <w:bCs/>
              </w:rPr>
            </w:pPr>
          </w:p>
        </w:tc>
        <w:tc>
          <w:tcPr>
            <w:tcW w:w="1516" w:type="pct"/>
            <w:vAlign w:val="center"/>
          </w:tcPr>
          <w:p w:rsidR="004F3E5C" w:rsidRDefault="004D2E14">
            <w:pPr>
              <w:spacing w:line="280" w:lineRule="exact"/>
              <w:jc w:val="center"/>
              <w:rPr>
                <w:rFonts w:ascii="宋体" w:hAnsi="宋体" w:cs="宋体"/>
              </w:rPr>
            </w:pPr>
            <w:r>
              <w:rPr>
                <w:rFonts w:ascii="宋体" w:hAnsi="宋体" w:cs="宋体" w:hint="eastAsia"/>
              </w:rPr>
              <w:t>其他特别警示</w:t>
            </w:r>
          </w:p>
        </w:tc>
        <w:tc>
          <w:tcPr>
            <w:tcW w:w="3066" w:type="pct"/>
            <w:gridSpan w:val="2"/>
            <w:vAlign w:val="center"/>
          </w:tcPr>
          <w:p w:rsidR="004F3E5C" w:rsidRDefault="004D2E14">
            <w:pPr>
              <w:spacing w:line="280" w:lineRule="exact"/>
              <w:rPr>
                <w:rFonts w:ascii="宋体" w:hAnsi="宋体" w:cs="宋体"/>
              </w:rPr>
            </w:pPr>
            <w:r>
              <w:rPr>
                <w:rFonts w:ascii="宋体" w:hAnsi="宋体" w:cs="宋体" w:hint="eastAsia"/>
              </w:rPr>
              <w:t>1、保持救援电话畅通；2、对应急救援器材进行经常性的检查和保养；3、应急疏散时的人数查点；4、救援结束后的人员、物资查点。</w:t>
            </w:r>
          </w:p>
        </w:tc>
      </w:tr>
    </w:tbl>
    <w:p w:rsidR="004F3E5C" w:rsidRDefault="004F3E5C">
      <w:bookmarkStart w:id="336" w:name="_Toc504989643"/>
      <w:bookmarkStart w:id="337" w:name="_Toc530594676"/>
      <w:bookmarkStart w:id="338" w:name="_Toc11689"/>
      <w:bookmarkStart w:id="339" w:name="_Toc23445"/>
      <w:bookmarkStart w:id="340" w:name="_Toc955"/>
      <w:bookmarkStart w:id="341" w:name="_Toc25515"/>
      <w:bookmarkEnd w:id="336"/>
    </w:p>
    <w:p w:rsidR="004F3E5C" w:rsidRDefault="004D2E14">
      <w:pPr>
        <w:pStyle w:val="4"/>
        <w:ind w:firstLine="562"/>
        <w:rPr>
          <w:rFonts w:ascii="宋体" w:hAnsi="宋体" w:cs="宋体"/>
          <w:b/>
          <w:bCs w:val="0"/>
        </w:rPr>
      </w:pPr>
      <w:r>
        <w:rPr>
          <w:rFonts w:ascii="宋体" w:hAnsi="宋体" w:cs="宋体" w:hint="eastAsia"/>
          <w:b/>
          <w:bCs w:val="0"/>
        </w:rPr>
        <w:t>1.3.7防盗抢及恐怖袭击事件现场处置方案</w:t>
      </w:r>
      <w:bookmarkEnd w:id="337"/>
      <w:bookmarkEnd w:id="338"/>
      <w:bookmarkEnd w:id="339"/>
      <w:bookmarkEnd w:id="340"/>
      <w:bookmarkEnd w:id="341"/>
    </w:p>
    <w:p w:rsidR="004F3E5C" w:rsidRDefault="004F3E5C"/>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2733"/>
        <w:gridCol w:w="103"/>
        <w:gridCol w:w="4551"/>
        <w:gridCol w:w="1121"/>
      </w:tblGrid>
      <w:tr w:rsidR="004F3E5C">
        <w:trPr>
          <w:trHeight w:val="50"/>
          <w:jc w:val="center"/>
        </w:trPr>
        <w:tc>
          <w:tcPr>
            <w:tcW w:w="416" w:type="pct"/>
            <w:vMerge w:val="restart"/>
            <w:vAlign w:val="center"/>
          </w:tcPr>
          <w:p w:rsidR="004F3E5C" w:rsidRDefault="004D2E14">
            <w:pPr>
              <w:spacing w:line="300" w:lineRule="exact"/>
              <w:jc w:val="center"/>
              <w:rPr>
                <w:rFonts w:ascii="宋体" w:hAnsi="宋体" w:cs="宋体"/>
                <w:b/>
                <w:bCs/>
              </w:rPr>
            </w:pPr>
            <w:r>
              <w:rPr>
                <w:rFonts w:ascii="宋体" w:hAnsi="宋体" w:cs="宋体" w:hint="eastAsia"/>
                <w:b/>
                <w:bCs/>
              </w:rPr>
              <w:t>事</w:t>
            </w:r>
          </w:p>
          <w:p w:rsidR="004F3E5C" w:rsidRDefault="004D2E14">
            <w:pPr>
              <w:spacing w:line="300" w:lineRule="exact"/>
              <w:jc w:val="center"/>
              <w:rPr>
                <w:rFonts w:ascii="宋体" w:hAnsi="宋体" w:cs="宋体"/>
                <w:b/>
                <w:bCs/>
              </w:rPr>
            </w:pPr>
            <w:r>
              <w:rPr>
                <w:rFonts w:ascii="宋体" w:hAnsi="宋体" w:cs="宋体" w:hint="eastAsia"/>
                <w:b/>
                <w:bCs/>
              </w:rPr>
              <w:t>故</w:t>
            </w:r>
          </w:p>
          <w:p w:rsidR="004F3E5C" w:rsidRDefault="004D2E14">
            <w:pPr>
              <w:spacing w:line="300" w:lineRule="exact"/>
              <w:jc w:val="center"/>
              <w:rPr>
                <w:rFonts w:ascii="宋体" w:hAnsi="宋体" w:cs="宋体"/>
                <w:b/>
                <w:bCs/>
              </w:rPr>
            </w:pPr>
            <w:r>
              <w:rPr>
                <w:rFonts w:ascii="宋体" w:hAnsi="宋体" w:cs="宋体" w:hint="eastAsia"/>
                <w:b/>
                <w:bCs/>
              </w:rPr>
              <w:t>特</w:t>
            </w:r>
          </w:p>
          <w:p w:rsidR="004F3E5C" w:rsidRDefault="004D2E14">
            <w:pPr>
              <w:spacing w:line="300" w:lineRule="exact"/>
              <w:jc w:val="center"/>
              <w:rPr>
                <w:rFonts w:ascii="宋体" w:hAnsi="宋体" w:cs="宋体"/>
                <w:b/>
                <w:bCs/>
              </w:rPr>
            </w:pPr>
            <w:r>
              <w:rPr>
                <w:rFonts w:ascii="宋体" w:hAnsi="宋体" w:cs="宋体" w:hint="eastAsia"/>
                <w:b/>
                <w:bCs/>
              </w:rPr>
              <w:t>征</w:t>
            </w:r>
          </w:p>
        </w:tc>
        <w:tc>
          <w:tcPr>
            <w:tcW w:w="1472" w:type="pct"/>
            <w:vAlign w:val="center"/>
          </w:tcPr>
          <w:p w:rsidR="004F3E5C" w:rsidRDefault="004D2E14">
            <w:pPr>
              <w:spacing w:line="300" w:lineRule="exact"/>
              <w:rPr>
                <w:rFonts w:ascii="宋体" w:hAnsi="宋体" w:cs="宋体"/>
              </w:rPr>
            </w:pPr>
            <w:r>
              <w:rPr>
                <w:rFonts w:ascii="宋体" w:hAnsi="宋体" w:cs="宋体" w:hint="eastAsia"/>
              </w:rPr>
              <w:t>区域（装置）名称</w:t>
            </w:r>
          </w:p>
        </w:tc>
        <w:tc>
          <w:tcPr>
            <w:tcW w:w="3110" w:type="pct"/>
            <w:gridSpan w:val="3"/>
            <w:vAlign w:val="center"/>
          </w:tcPr>
          <w:p w:rsidR="004F3E5C" w:rsidRDefault="004D2E14">
            <w:pPr>
              <w:spacing w:line="300" w:lineRule="exact"/>
              <w:rPr>
                <w:rFonts w:ascii="宋体" w:hAnsi="宋体" w:cs="宋体"/>
              </w:rPr>
            </w:pPr>
            <w:r>
              <w:rPr>
                <w:rFonts w:ascii="宋体" w:hAnsi="宋体" w:cs="宋体" w:hint="eastAsia"/>
              </w:rPr>
              <w:t>加油区、便利店、罐区</w:t>
            </w:r>
          </w:p>
        </w:tc>
      </w:tr>
      <w:tr w:rsidR="004F3E5C">
        <w:trPr>
          <w:trHeight w:val="97"/>
          <w:jc w:val="center"/>
        </w:trPr>
        <w:tc>
          <w:tcPr>
            <w:tcW w:w="416" w:type="pct"/>
            <w:vMerge/>
            <w:vAlign w:val="center"/>
          </w:tcPr>
          <w:p w:rsidR="004F3E5C" w:rsidRDefault="004F3E5C">
            <w:pPr>
              <w:widowControl/>
              <w:spacing w:line="300" w:lineRule="exact"/>
              <w:jc w:val="left"/>
              <w:rPr>
                <w:rFonts w:ascii="宋体" w:hAnsi="宋体" w:cs="宋体"/>
                <w:b/>
                <w:bCs/>
              </w:rPr>
            </w:pPr>
          </w:p>
        </w:tc>
        <w:tc>
          <w:tcPr>
            <w:tcW w:w="1472" w:type="pct"/>
            <w:vAlign w:val="center"/>
          </w:tcPr>
          <w:p w:rsidR="004F3E5C" w:rsidRDefault="004D2E14">
            <w:pPr>
              <w:spacing w:line="300" w:lineRule="exact"/>
              <w:rPr>
                <w:rFonts w:ascii="宋体" w:hAnsi="宋体" w:cs="宋体"/>
              </w:rPr>
            </w:pPr>
            <w:r>
              <w:rPr>
                <w:rFonts w:ascii="宋体" w:hAnsi="宋体" w:cs="宋体" w:hint="eastAsia"/>
              </w:rPr>
              <w:t>可能发生的事故类型</w:t>
            </w:r>
          </w:p>
        </w:tc>
        <w:tc>
          <w:tcPr>
            <w:tcW w:w="3110" w:type="pct"/>
            <w:gridSpan w:val="3"/>
            <w:vAlign w:val="center"/>
          </w:tcPr>
          <w:p w:rsidR="004F3E5C" w:rsidRDefault="004D2E14">
            <w:pPr>
              <w:spacing w:line="300" w:lineRule="exact"/>
              <w:rPr>
                <w:rFonts w:ascii="宋体" w:hAnsi="宋体" w:cs="宋体"/>
              </w:rPr>
            </w:pPr>
            <w:r>
              <w:rPr>
                <w:rFonts w:ascii="宋体" w:hAnsi="宋体" w:cs="宋体" w:hint="eastAsia"/>
              </w:rPr>
              <w:t>盗抢、恐怖袭击</w:t>
            </w:r>
          </w:p>
        </w:tc>
      </w:tr>
      <w:tr w:rsidR="004F3E5C">
        <w:trPr>
          <w:trHeight w:val="50"/>
          <w:jc w:val="center"/>
        </w:trPr>
        <w:tc>
          <w:tcPr>
            <w:tcW w:w="416" w:type="pct"/>
            <w:vMerge/>
            <w:vAlign w:val="center"/>
          </w:tcPr>
          <w:p w:rsidR="004F3E5C" w:rsidRDefault="004F3E5C">
            <w:pPr>
              <w:widowControl/>
              <w:spacing w:line="300" w:lineRule="exact"/>
              <w:jc w:val="left"/>
              <w:rPr>
                <w:rFonts w:ascii="宋体" w:hAnsi="宋体" w:cs="宋体"/>
                <w:b/>
                <w:bCs/>
              </w:rPr>
            </w:pPr>
          </w:p>
        </w:tc>
        <w:tc>
          <w:tcPr>
            <w:tcW w:w="1472" w:type="pct"/>
            <w:vAlign w:val="center"/>
          </w:tcPr>
          <w:p w:rsidR="004F3E5C" w:rsidRDefault="004D2E14">
            <w:pPr>
              <w:spacing w:line="300" w:lineRule="exact"/>
              <w:rPr>
                <w:rFonts w:ascii="宋体" w:hAnsi="宋体" w:cs="宋体"/>
              </w:rPr>
            </w:pPr>
            <w:r>
              <w:rPr>
                <w:rFonts w:ascii="宋体" w:hAnsi="宋体" w:cs="宋体" w:hint="eastAsia"/>
              </w:rPr>
              <w:t>可能发生的季节、时段</w:t>
            </w:r>
          </w:p>
        </w:tc>
        <w:tc>
          <w:tcPr>
            <w:tcW w:w="3110" w:type="pct"/>
            <w:gridSpan w:val="3"/>
            <w:vAlign w:val="center"/>
          </w:tcPr>
          <w:p w:rsidR="004F3E5C" w:rsidRDefault="004D2E14">
            <w:pPr>
              <w:spacing w:line="300" w:lineRule="exact"/>
              <w:rPr>
                <w:rFonts w:ascii="宋体" w:hAnsi="宋体" w:cs="宋体"/>
              </w:rPr>
            </w:pPr>
            <w:r>
              <w:rPr>
                <w:rFonts w:ascii="宋体" w:hAnsi="宋体" w:cs="宋体" w:hint="eastAsia"/>
              </w:rPr>
              <w:t>无时间、季节限制</w:t>
            </w:r>
          </w:p>
        </w:tc>
      </w:tr>
      <w:tr w:rsidR="004F3E5C">
        <w:trPr>
          <w:trHeight w:val="61"/>
          <w:jc w:val="center"/>
        </w:trPr>
        <w:tc>
          <w:tcPr>
            <w:tcW w:w="416" w:type="pct"/>
            <w:vMerge/>
            <w:vAlign w:val="center"/>
          </w:tcPr>
          <w:p w:rsidR="004F3E5C" w:rsidRDefault="004F3E5C">
            <w:pPr>
              <w:widowControl/>
              <w:spacing w:line="300" w:lineRule="exact"/>
              <w:jc w:val="left"/>
              <w:rPr>
                <w:rFonts w:ascii="宋体" w:hAnsi="宋体" w:cs="宋体"/>
                <w:b/>
                <w:bCs/>
              </w:rPr>
            </w:pPr>
          </w:p>
        </w:tc>
        <w:tc>
          <w:tcPr>
            <w:tcW w:w="1472" w:type="pct"/>
            <w:vAlign w:val="center"/>
          </w:tcPr>
          <w:p w:rsidR="004F3E5C" w:rsidRDefault="004D2E14">
            <w:pPr>
              <w:spacing w:line="300" w:lineRule="exact"/>
              <w:rPr>
                <w:rFonts w:ascii="宋体" w:hAnsi="宋体" w:cs="宋体"/>
              </w:rPr>
            </w:pPr>
            <w:r>
              <w:rPr>
                <w:rFonts w:ascii="宋体" w:hAnsi="宋体" w:cs="宋体" w:hint="eastAsia"/>
              </w:rPr>
              <w:t>事故征兆</w:t>
            </w:r>
          </w:p>
        </w:tc>
        <w:tc>
          <w:tcPr>
            <w:tcW w:w="3110" w:type="pct"/>
            <w:gridSpan w:val="3"/>
            <w:vAlign w:val="center"/>
          </w:tcPr>
          <w:p w:rsidR="004F3E5C" w:rsidRDefault="004D2E14">
            <w:pPr>
              <w:spacing w:line="300" w:lineRule="exact"/>
              <w:rPr>
                <w:rFonts w:ascii="宋体" w:hAnsi="宋体" w:cs="宋体"/>
              </w:rPr>
            </w:pPr>
            <w:r>
              <w:rPr>
                <w:rFonts w:ascii="宋体" w:hAnsi="宋体" w:cs="宋体" w:hint="eastAsia"/>
              </w:rPr>
              <w:t>人员粗心大意；不法分子</w:t>
            </w:r>
          </w:p>
        </w:tc>
      </w:tr>
      <w:tr w:rsidR="004F3E5C">
        <w:trPr>
          <w:trHeight w:val="51"/>
          <w:jc w:val="center"/>
        </w:trPr>
        <w:tc>
          <w:tcPr>
            <w:tcW w:w="416" w:type="pct"/>
            <w:vMerge/>
            <w:vAlign w:val="center"/>
          </w:tcPr>
          <w:p w:rsidR="004F3E5C" w:rsidRDefault="004F3E5C">
            <w:pPr>
              <w:widowControl/>
              <w:spacing w:line="300" w:lineRule="exact"/>
              <w:jc w:val="left"/>
              <w:rPr>
                <w:rFonts w:ascii="宋体" w:hAnsi="宋体" w:cs="宋体"/>
                <w:b/>
                <w:bCs/>
              </w:rPr>
            </w:pPr>
          </w:p>
        </w:tc>
        <w:tc>
          <w:tcPr>
            <w:tcW w:w="1472" w:type="pct"/>
            <w:vAlign w:val="center"/>
          </w:tcPr>
          <w:p w:rsidR="004F3E5C" w:rsidRDefault="004D2E14">
            <w:pPr>
              <w:spacing w:line="300" w:lineRule="exact"/>
              <w:rPr>
                <w:rFonts w:ascii="宋体" w:hAnsi="宋体" w:cs="宋体"/>
              </w:rPr>
            </w:pPr>
            <w:r>
              <w:rPr>
                <w:rFonts w:ascii="宋体" w:hAnsi="宋体" w:cs="宋体" w:hint="eastAsia"/>
              </w:rPr>
              <w:t>事故危害程度</w:t>
            </w:r>
          </w:p>
        </w:tc>
        <w:tc>
          <w:tcPr>
            <w:tcW w:w="3110" w:type="pct"/>
            <w:gridSpan w:val="3"/>
            <w:vAlign w:val="center"/>
          </w:tcPr>
          <w:p w:rsidR="004F3E5C" w:rsidRDefault="004D2E14">
            <w:pPr>
              <w:spacing w:line="300" w:lineRule="exact"/>
              <w:rPr>
                <w:rFonts w:ascii="宋体" w:hAnsi="宋体" w:cs="宋体"/>
              </w:rPr>
            </w:pPr>
            <w:r>
              <w:rPr>
                <w:rFonts w:ascii="宋体" w:hAnsi="宋体" w:cs="宋体" w:hint="eastAsia"/>
              </w:rPr>
              <w:t>财产损失、人员伤亡</w:t>
            </w:r>
          </w:p>
        </w:tc>
      </w:tr>
      <w:tr w:rsidR="004F3E5C">
        <w:trPr>
          <w:trHeight w:val="50"/>
          <w:jc w:val="center"/>
        </w:trPr>
        <w:tc>
          <w:tcPr>
            <w:tcW w:w="416" w:type="pct"/>
            <w:vMerge/>
            <w:vAlign w:val="center"/>
          </w:tcPr>
          <w:p w:rsidR="004F3E5C" w:rsidRDefault="004F3E5C">
            <w:pPr>
              <w:widowControl/>
              <w:spacing w:line="300" w:lineRule="exact"/>
              <w:jc w:val="left"/>
              <w:rPr>
                <w:rFonts w:ascii="宋体" w:hAnsi="宋体" w:cs="宋体"/>
                <w:b/>
                <w:bCs/>
              </w:rPr>
            </w:pPr>
          </w:p>
        </w:tc>
        <w:tc>
          <w:tcPr>
            <w:tcW w:w="1472" w:type="pct"/>
          </w:tcPr>
          <w:p w:rsidR="004F3E5C" w:rsidRDefault="004D2E14">
            <w:pPr>
              <w:spacing w:line="300" w:lineRule="exact"/>
              <w:rPr>
                <w:rFonts w:ascii="宋体" w:hAnsi="宋体" w:cs="宋体"/>
              </w:rPr>
            </w:pPr>
            <w:r>
              <w:rPr>
                <w:rFonts w:ascii="宋体" w:hAnsi="宋体" w:cs="宋体" w:hint="eastAsia"/>
              </w:rPr>
              <w:t>可能引发的次生、衍生事故</w:t>
            </w:r>
          </w:p>
        </w:tc>
        <w:tc>
          <w:tcPr>
            <w:tcW w:w="3110" w:type="pct"/>
            <w:gridSpan w:val="3"/>
          </w:tcPr>
          <w:p w:rsidR="004F3E5C" w:rsidRDefault="004D2E14">
            <w:pPr>
              <w:spacing w:line="300" w:lineRule="exact"/>
              <w:rPr>
                <w:rFonts w:ascii="宋体" w:hAnsi="宋体" w:cs="宋体"/>
              </w:rPr>
            </w:pPr>
            <w:r>
              <w:rPr>
                <w:rFonts w:ascii="宋体" w:hAnsi="宋体" w:cs="宋体" w:hint="eastAsia"/>
              </w:rPr>
              <w:t>火灾爆炸事故</w:t>
            </w:r>
          </w:p>
        </w:tc>
      </w:tr>
      <w:tr w:rsidR="004F3E5C">
        <w:trPr>
          <w:jc w:val="center"/>
        </w:trPr>
        <w:tc>
          <w:tcPr>
            <w:tcW w:w="416" w:type="pct"/>
            <w:vMerge/>
            <w:vAlign w:val="center"/>
          </w:tcPr>
          <w:p w:rsidR="004F3E5C" w:rsidRDefault="004F3E5C">
            <w:pPr>
              <w:widowControl/>
              <w:spacing w:line="300" w:lineRule="exact"/>
              <w:jc w:val="left"/>
              <w:rPr>
                <w:rFonts w:ascii="宋体" w:hAnsi="宋体" w:cs="宋体"/>
                <w:b/>
                <w:bCs/>
              </w:rPr>
            </w:pPr>
          </w:p>
        </w:tc>
        <w:tc>
          <w:tcPr>
            <w:tcW w:w="1472" w:type="pct"/>
          </w:tcPr>
          <w:p w:rsidR="004F3E5C" w:rsidRDefault="004D2E14">
            <w:pPr>
              <w:spacing w:line="300" w:lineRule="exact"/>
              <w:rPr>
                <w:rFonts w:ascii="宋体" w:hAnsi="宋体" w:cs="宋体"/>
              </w:rPr>
            </w:pPr>
            <w:r>
              <w:rPr>
                <w:rFonts w:ascii="宋体" w:hAnsi="宋体" w:cs="宋体" w:hint="eastAsia"/>
              </w:rPr>
              <w:t>事故影响范围</w:t>
            </w:r>
          </w:p>
        </w:tc>
        <w:tc>
          <w:tcPr>
            <w:tcW w:w="3110" w:type="pct"/>
            <w:gridSpan w:val="3"/>
          </w:tcPr>
          <w:p w:rsidR="004F3E5C" w:rsidRDefault="004D2E14">
            <w:pPr>
              <w:spacing w:line="300" w:lineRule="exact"/>
              <w:rPr>
                <w:rFonts w:ascii="宋体" w:hAnsi="宋体" w:cs="宋体"/>
              </w:rPr>
            </w:pPr>
            <w:r>
              <w:rPr>
                <w:rFonts w:ascii="宋体" w:hAnsi="宋体" w:cs="宋体" w:hint="eastAsia"/>
              </w:rPr>
              <w:t>一般可控制在事故发生区域。</w:t>
            </w:r>
          </w:p>
        </w:tc>
      </w:tr>
      <w:tr w:rsidR="004F3E5C">
        <w:trPr>
          <w:jc w:val="center"/>
        </w:trPr>
        <w:tc>
          <w:tcPr>
            <w:tcW w:w="416" w:type="pct"/>
            <w:vMerge w:val="restart"/>
            <w:vAlign w:val="center"/>
          </w:tcPr>
          <w:p w:rsidR="004F3E5C" w:rsidRDefault="004D2E14">
            <w:pPr>
              <w:spacing w:line="300" w:lineRule="exact"/>
              <w:jc w:val="center"/>
              <w:rPr>
                <w:rFonts w:ascii="宋体" w:hAnsi="宋体" w:cs="宋体"/>
                <w:b/>
                <w:bCs/>
              </w:rPr>
            </w:pPr>
            <w:r>
              <w:rPr>
                <w:rFonts w:ascii="宋体" w:hAnsi="宋体" w:cs="宋体" w:hint="eastAsia"/>
                <w:b/>
                <w:bCs/>
              </w:rPr>
              <w:t>应急</w:t>
            </w:r>
          </w:p>
          <w:p w:rsidR="004F3E5C" w:rsidRDefault="004D2E14">
            <w:pPr>
              <w:spacing w:line="300" w:lineRule="exact"/>
              <w:jc w:val="center"/>
              <w:rPr>
                <w:rFonts w:ascii="宋体" w:hAnsi="宋体" w:cs="宋体"/>
                <w:b/>
                <w:bCs/>
              </w:rPr>
            </w:pPr>
            <w:r>
              <w:rPr>
                <w:rFonts w:ascii="宋体" w:hAnsi="宋体" w:cs="宋体" w:hint="eastAsia"/>
                <w:b/>
                <w:bCs/>
              </w:rPr>
              <w:t>组织</w:t>
            </w:r>
          </w:p>
          <w:p w:rsidR="004F3E5C" w:rsidRDefault="004D2E14">
            <w:pPr>
              <w:spacing w:line="300" w:lineRule="exact"/>
              <w:jc w:val="center"/>
              <w:rPr>
                <w:rFonts w:ascii="宋体" w:hAnsi="宋体" w:cs="宋体"/>
                <w:b/>
                <w:bCs/>
              </w:rPr>
            </w:pPr>
            <w:r>
              <w:rPr>
                <w:rFonts w:ascii="宋体" w:hAnsi="宋体" w:cs="宋体" w:hint="eastAsia"/>
                <w:b/>
                <w:bCs/>
              </w:rPr>
              <w:t>与职责</w:t>
            </w:r>
          </w:p>
        </w:tc>
        <w:tc>
          <w:tcPr>
            <w:tcW w:w="1472" w:type="pct"/>
            <w:vAlign w:val="center"/>
          </w:tcPr>
          <w:p w:rsidR="004F3E5C" w:rsidRDefault="004D2E14">
            <w:pPr>
              <w:spacing w:line="300" w:lineRule="exact"/>
              <w:rPr>
                <w:rFonts w:ascii="宋体" w:hAnsi="宋体" w:cs="宋体"/>
              </w:rPr>
            </w:pPr>
            <w:r>
              <w:rPr>
                <w:rFonts w:ascii="宋体" w:hAnsi="宋体" w:cs="宋体" w:hint="eastAsia"/>
              </w:rPr>
              <w:t>组织形式与人员构成</w:t>
            </w:r>
          </w:p>
        </w:tc>
        <w:tc>
          <w:tcPr>
            <w:tcW w:w="3110" w:type="pct"/>
            <w:gridSpan w:val="3"/>
            <w:vAlign w:val="center"/>
          </w:tcPr>
          <w:p w:rsidR="004F3E5C" w:rsidRDefault="004D2E14">
            <w:pPr>
              <w:spacing w:line="300" w:lineRule="exact"/>
              <w:rPr>
                <w:rFonts w:ascii="宋体" w:hAnsi="宋体" w:cs="宋体"/>
              </w:rPr>
            </w:pPr>
            <w:r>
              <w:rPr>
                <w:rFonts w:ascii="宋体" w:hAnsi="宋体" w:cs="宋体" w:hint="eastAsia"/>
              </w:rPr>
              <w:t>成立站长为组长的事故现场处置小组。</w:t>
            </w:r>
          </w:p>
        </w:tc>
      </w:tr>
      <w:tr w:rsidR="004F3E5C">
        <w:trPr>
          <w:trHeight w:val="65"/>
          <w:jc w:val="center"/>
        </w:trPr>
        <w:tc>
          <w:tcPr>
            <w:tcW w:w="416" w:type="pct"/>
            <w:vMerge/>
            <w:vAlign w:val="center"/>
          </w:tcPr>
          <w:p w:rsidR="004F3E5C" w:rsidRDefault="004F3E5C">
            <w:pPr>
              <w:widowControl/>
              <w:spacing w:line="300" w:lineRule="exact"/>
              <w:jc w:val="left"/>
              <w:rPr>
                <w:rFonts w:ascii="宋体" w:hAnsi="宋体" w:cs="宋体"/>
                <w:b/>
                <w:bCs/>
              </w:rPr>
            </w:pPr>
          </w:p>
        </w:tc>
        <w:tc>
          <w:tcPr>
            <w:tcW w:w="1472" w:type="pct"/>
            <w:vAlign w:val="center"/>
          </w:tcPr>
          <w:p w:rsidR="004F3E5C" w:rsidRDefault="004D2E14">
            <w:pPr>
              <w:spacing w:line="300" w:lineRule="exact"/>
              <w:rPr>
                <w:rFonts w:ascii="宋体" w:hAnsi="宋体" w:cs="宋体"/>
              </w:rPr>
            </w:pPr>
            <w:r>
              <w:rPr>
                <w:rFonts w:ascii="宋体" w:hAnsi="宋体" w:cs="宋体" w:hint="eastAsia"/>
              </w:rPr>
              <w:t>应急工作职责</w:t>
            </w:r>
          </w:p>
        </w:tc>
        <w:tc>
          <w:tcPr>
            <w:tcW w:w="3110" w:type="pct"/>
            <w:gridSpan w:val="3"/>
            <w:vAlign w:val="center"/>
          </w:tcPr>
          <w:p w:rsidR="004F3E5C" w:rsidRDefault="004D2E14">
            <w:pPr>
              <w:spacing w:line="300" w:lineRule="exact"/>
              <w:rPr>
                <w:rFonts w:ascii="宋体" w:hAnsi="宋体" w:cs="宋体"/>
              </w:rPr>
            </w:pPr>
            <w:r>
              <w:rPr>
                <w:rFonts w:ascii="宋体" w:hAnsi="宋体" w:cs="宋体" w:hint="eastAsia"/>
              </w:rPr>
              <w:t>1、发现事故和隐患及时处理和报告；</w:t>
            </w:r>
          </w:p>
          <w:p w:rsidR="004F3E5C" w:rsidRDefault="004D2E14">
            <w:pPr>
              <w:spacing w:line="300" w:lineRule="exact"/>
              <w:rPr>
                <w:rFonts w:ascii="宋体" w:hAnsi="宋体" w:cs="宋体"/>
              </w:rPr>
            </w:pPr>
            <w:r>
              <w:rPr>
                <w:rFonts w:ascii="宋体" w:hAnsi="宋体" w:cs="宋体" w:hint="eastAsia"/>
              </w:rPr>
              <w:t>2、事故初起时，实施现场应急处置；</w:t>
            </w:r>
          </w:p>
          <w:p w:rsidR="004F3E5C" w:rsidRDefault="004D2E14">
            <w:pPr>
              <w:spacing w:line="300" w:lineRule="exact"/>
              <w:rPr>
                <w:rFonts w:ascii="宋体" w:hAnsi="宋体" w:cs="宋体"/>
              </w:rPr>
            </w:pPr>
            <w:r>
              <w:rPr>
                <w:rFonts w:ascii="宋体" w:hAnsi="宋体" w:cs="宋体" w:hint="eastAsia"/>
              </w:rPr>
              <w:t>3、听从上一级应急救援指挥机构的指挥进行应急救援；</w:t>
            </w:r>
          </w:p>
          <w:p w:rsidR="004F3E5C" w:rsidRDefault="004D2E14">
            <w:pPr>
              <w:spacing w:line="300" w:lineRule="exact"/>
              <w:rPr>
                <w:rFonts w:ascii="宋体" w:hAnsi="宋体" w:cs="宋体"/>
              </w:rPr>
            </w:pPr>
            <w:r>
              <w:rPr>
                <w:rFonts w:ascii="宋体" w:hAnsi="宋体" w:cs="宋体" w:hint="eastAsia"/>
              </w:rPr>
              <w:t>5、预计事故扩大时报告并请求启动上一级应急救援预案。</w:t>
            </w:r>
          </w:p>
        </w:tc>
      </w:tr>
      <w:tr w:rsidR="004F3E5C">
        <w:trPr>
          <w:trHeight w:val="65"/>
          <w:jc w:val="center"/>
        </w:trPr>
        <w:tc>
          <w:tcPr>
            <w:tcW w:w="416" w:type="pct"/>
            <w:vMerge w:val="restart"/>
            <w:vAlign w:val="center"/>
          </w:tcPr>
          <w:p w:rsidR="004F3E5C" w:rsidRDefault="004D2E14">
            <w:pPr>
              <w:spacing w:line="300" w:lineRule="exact"/>
              <w:jc w:val="center"/>
              <w:rPr>
                <w:rFonts w:ascii="宋体" w:hAnsi="宋体" w:cs="宋体"/>
                <w:b/>
                <w:bCs/>
              </w:rPr>
            </w:pPr>
            <w:r>
              <w:rPr>
                <w:rFonts w:ascii="宋体" w:hAnsi="宋体" w:cs="宋体" w:hint="eastAsia"/>
                <w:b/>
                <w:bCs/>
              </w:rPr>
              <w:t>应</w:t>
            </w:r>
          </w:p>
          <w:p w:rsidR="004F3E5C" w:rsidRDefault="004D2E14">
            <w:pPr>
              <w:spacing w:line="300" w:lineRule="exact"/>
              <w:jc w:val="center"/>
              <w:rPr>
                <w:rFonts w:ascii="宋体" w:hAnsi="宋体" w:cs="宋体"/>
                <w:b/>
                <w:bCs/>
              </w:rPr>
            </w:pPr>
            <w:r>
              <w:rPr>
                <w:rFonts w:ascii="宋体" w:hAnsi="宋体" w:cs="宋体" w:hint="eastAsia"/>
                <w:b/>
                <w:bCs/>
              </w:rPr>
              <w:t>急</w:t>
            </w:r>
          </w:p>
          <w:p w:rsidR="004F3E5C" w:rsidRDefault="004D2E14">
            <w:pPr>
              <w:spacing w:line="300" w:lineRule="exact"/>
              <w:jc w:val="center"/>
              <w:rPr>
                <w:rFonts w:ascii="宋体" w:hAnsi="宋体" w:cs="宋体"/>
                <w:b/>
                <w:bCs/>
              </w:rPr>
            </w:pPr>
            <w:r>
              <w:rPr>
                <w:rFonts w:ascii="宋体" w:hAnsi="宋体" w:cs="宋体" w:hint="eastAsia"/>
                <w:b/>
                <w:bCs/>
              </w:rPr>
              <w:t>处</w:t>
            </w:r>
          </w:p>
          <w:p w:rsidR="004F3E5C" w:rsidRDefault="004D2E14">
            <w:pPr>
              <w:spacing w:line="300" w:lineRule="exact"/>
              <w:jc w:val="center"/>
              <w:rPr>
                <w:rFonts w:ascii="宋体" w:hAnsi="宋体" w:cs="宋体"/>
                <w:b/>
                <w:bCs/>
              </w:rPr>
            </w:pPr>
            <w:r>
              <w:rPr>
                <w:rFonts w:ascii="宋体" w:hAnsi="宋体" w:cs="宋体" w:hint="eastAsia"/>
                <w:b/>
                <w:bCs/>
              </w:rPr>
              <w:t>置</w:t>
            </w:r>
          </w:p>
          <w:p w:rsidR="004F3E5C" w:rsidRDefault="004F3E5C">
            <w:pPr>
              <w:spacing w:line="300" w:lineRule="exact"/>
              <w:jc w:val="center"/>
              <w:rPr>
                <w:rFonts w:ascii="宋体" w:hAnsi="宋体" w:cs="宋体"/>
                <w:b/>
                <w:bCs/>
              </w:rPr>
            </w:pPr>
          </w:p>
        </w:tc>
        <w:tc>
          <w:tcPr>
            <w:tcW w:w="1527" w:type="pct"/>
            <w:gridSpan w:val="2"/>
            <w:vAlign w:val="center"/>
          </w:tcPr>
          <w:p w:rsidR="004F3E5C" w:rsidRDefault="004D2E14">
            <w:pPr>
              <w:spacing w:line="300" w:lineRule="exact"/>
              <w:jc w:val="center"/>
              <w:rPr>
                <w:rFonts w:ascii="宋体" w:hAnsi="宋体" w:cs="宋体"/>
                <w:b/>
                <w:bCs/>
              </w:rPr>
            </w:pPr>
            <w:r>
              <w:rPr>
                <w:rFonts w:ascii="宋体" w:hAnsi="宋体" w:cs="宋体" w:hint="eastAsia"/>
                <w:b/>
                <w:bCs/>
              </w:rPr>
              <w:t>步骤</w:t>
            </w:r>
          </w:p>
        </w:tc>
        <w:tc>
          <w:tcPr>
            <w:tcW w:w="2452" w:type="pct"/>
            <w:vAlign w:val="center"/>
          </w:tcPr>
          <w:p w:rsidR="004F3E5C" w:rsidRDefault="004D2E14">
            <w:pPr>
              <w:spacing w:line="300" w:lineRule="exact"/>
              <w:jc w:val="center"/>
              <w:rPr>
                <w:rFonts w:ascii="宋体" w:hAnsi="宋体" w:cs="宋体"/>
                <w:b/>
                <w:bCs/>
              </w:rPr>
            </w:pPr>
            <w:r>
              <w:rPr>
                <w:rFonts w:ascii="宋体" w:hAnsi="宋体" w:cs="宋体" w:hint="eastAsia"/>
                <w:b/>
                <w:bCs/>
              </w:rPr>
              <w:t>处置</w:t>
            </w:r>
          </w:p>
        </w:tc>
        <w:tc>
          <w:tcPr>
            <w:tcW w:w="603" w:type="pct"/>
            <w:vAlign w:val="center"/>
          </w:tcPr>
          <w:p w:rsidR="004F3E5C" w:rsidRDefault="004D2E14">
            <w:pPr>
              <w:spacing w:line="300" w:lineRule="exact"/>
              <w:jc w:val="center"/>
              <w:rPr>
                <w:rFonts w:ascii="宋体" w:hAnsi="宋体" w:cs="宋体"/>
                <w:b/>
                <w:bCs/>
              </w:rPr>
            </w:pPr>
            <w:r>
              <w:rPr>
                <w:rFonts w:ascii="宋体" w:hAnsi="宋体" w:cs="宋体" w:hint="eastAsia"/>
                <w:b/>
                <w:bCs/>
              </w:rPr>
              <w:t>负责人</w:t>
            </w:r>
          </w:p>
        </w:tc>
      </w:tr>
      <w:tr w:rsidR="004F3E5C">
        <w:trPr>
          <w:trHeight w:val="304"/>
          <w:jc w:val="center"/>
        </w:trPr>
        <w:tc>
          <w:tcPr>
            <w:tcW w:w="416" w:type="pct"/>
            <w:vMerge/>
            <w:vAlign w:val="center"/>
          </w:tcPr>
          <w:p w:rsidR="004F3E5C" w:rsidRDefault="004F3E5C">
            <w:pPr>
              <w:widowControl/>
              <w:spacing w:line="300" w:lineRule="exact"/>
              <w:jc w:val="left"/>
              <w:rPr>
                <w:rFonts w:ascii="宋体" w:hAnsi="宋体" w:cs="宋体"/>
                <w:b/>
                <w:bCs/>
              </w:rPr>
            </w:pPr>
          </w:p>
        </w:tc>
        <w:tc>
          <w:tcPr>
            <w:tcW w:w="1527" w:type="pct"/>
            <w:gridSpan w:val="2"/>
            <w:vAlign w:val="center"/>
          </w:tcPr>
          <w:p w:rsidR="004F3E5C" w:rsidRDefault="004D2E14">
            <w:pPr>
              <w:spacing w:line="300" w:lineRule="exact"/>
              <w:jc w:val="center"/>
              <w:rPr>
                <w:rFonts w:ascii="宋体" w:hAnsi="宋体" w:cs="宋体"/>
              </w:rPr>
            </w:pPr>
            <w:r>
              <w:rPr>
                <w:rFonts w:ascii="宋体" w:hAnsi="宋体" w:cs="宋体" w:hint="eastAsia"/>
              </w:rPr>
              <w:t>发现异常</w:t>
            </w:r>
          </w:p>
        </w:tc>
        <w:tc>
          <w:tcPr>
            <w:tcW w:w="2452" w:type="pct"/>
            <w:vAlign w:val="center"/>
          </w:tcPr>
          <w:p w:rsidR="004F3E5C" w:rsidRDefault="004D2E14">
            <w:pPr>
              <w:spacing w:line="300" w:lineRule="exact"/>
              <w:rPr>
                <w:rFonts w:ascii="宋体" w:hAnsi="宋体" w:cs="宋体"/>
              </w:rPr>
            </w:pPr>
            <w:r>
              <w:rPr>
                <w:rFonts w:ascii="宋体" w:hAnsi="宋体" w:cs="宋体" w:hint="eastAsia"/>
              </w:rPr>
              <w:t>例如：在收银时，XX收银员被嫌疑人挟持，抢持加油加气站营业款；在加油时，遇到恐怖分子，现场使用打火机；或加油时，加油员被嫌疑人挟持等。</w:t>
            </w:r>
          </w:p>
        </w:tc>
        <w:tc>
          <w:tcPr>
            <w:tcW w:w="603" w:type="pct"/>
            <w:vAlign w:val="center"/>
          </w:tcPr>
          <w:p w:rsidR="004F3E5C" w:rsidRDefault="004D2E14">
            <w:pPr>
              <w:spacing w:line="300" w:lineRule="exact"/>
              <w:jc w:val="center"/>
              <w:rPr>
                <w:rFonts w:ascii="宋体" w:hAnsi="宋体" w:cs="宋体"/>
              </w:rPr>
            </w:pPr>
            <w:r>
              <w:rPr>
                <w:rFonts w:ascii="宋体" w:hAnsi="宋体" w:cs="宋体" w:hint="eastAsia"/>
              </w:rPr>
              <w:t>事故第一发现人</w:t>
            </w:r>
          </w:p>
        </w:tc>
      </w:tr>
      <w:tr w:rsidR="004F3E5C">
        <w:trPr>
          <w:trHeight w:val="315"/>
          <w:jc w:val="center"/>
        </w:trPr>
        <w:tc>
          <w:tcPr>
            <w:tcW w:w="416" w:type="pct"/>
            <w:vMerge/>
            <w:vAlign w:val="center"/>
          </w:tcPr>
          <w:p w:rsidR="004F3E5C" w:rsidRDefault="004F3E5C">
            <w:pPr>
              <w:widowControl/>
              <w:spacing w:line="300" w:lineRule="exact"/>
              <w:jc w:val="left"/>
              <w:rPr>
                <w:rFonts w:ascii="宋体" w:hAnsi="宋体" w:cs="宋体"/>
                <w:b/>
                <w:bCs/>
              </w:rPr>
            </w:pPr>
          </w:p>
        </w:tc>
        <w:tc>
          <w:tcPr>
            <w:tcW w:w="1527" w:type="pct"/>
            <w:gridSpan w:val="2"/>
            <w:vAlign w:val="center"/>
          </w:tcPr>
          <w:p w:rsidR="004F3E5C" w:rsidRDefault="004D2E14">
            <w:pPr>
              <w:spacing w:line="300" w:lineRule="exact"/>
              <w:jc w:val="center"/>
              <w:rPr>
                <w:rFonts w:ascii="宋体" w:hAnsi="宋体" w:cs="宋体"/>
              </w:rPr>
            </w:pPr>
            <w:r>
              <w:rPr>
                <w:rFonts w:ascii="宋体" w:hAnsi="宋体" w:cs="宋体" w:hint="eastAsia"/>
              </w:rPr>
              <w:t>报警</w:t>
            </w:r>
          </w:p>
        </w:tc>
        <w:tc>
          <w:tcPr>
            <w:tcW w:w="2452" w:type="pct"/>
            <w:vMerge w:val="restart"/>
            <w:vAlign w:val="center"/>
          </w:tcPr>
          <w:p w:rsidR="004F3E5C" w:rsidRDefault="004D2E14">
            <w:pPr>
              <w:spacing w:line="300" w:lineRule="exact"/>
              <w:rPr>
                <w:rFonts w:ascii="宋体" w:hAnsi="宋体" w:cs="宋体"/>
              </w:rPr>
            </w:pPr>
            <w:r>
              <w:rPr>
                <w:rFonts w:ascii="宋体" w:hAnsi="宋体" w:cs="宋体" w:hint="eastAsia"/>
              </w:rPr>
              <w:t>向站长报告：在收银时，XX收银员被嫌疑人挟</w:t>
            </w:r>
            <w:r>
              <w:rPr>
                <w:rFonts w:ascii="宋体" w:hAnsi="宋体" w:cs="宋体" w:hint="eastAsia"/>
              </w:rPr>
              <w:lastRenderedPageBreak/>
              <w:t>持，抢持加油加气站营业款；在加油时，遇到恐怖分子，现场使用打火机；或加油时，加油员被嫌疑人挟持等。</w:t>
            </w:r>
          </w:p>
          <w:p w:rsidR="004F3E5C" w:rsidRDefault="004D2E14">
            <w:pPr>
              <w:spacing w:line="300" w:lineRule="exact"/>
              <w:rPr>
                <w:rFonts w:ascii="宋体" w:hAnsi="宋体" w:cs="宋体"/>
              </w:rPr>
            </w:pPr>
            <w:r>
              <w:rPr>
                <w:rFonts w:ascii="宋体" w:hAnsi="宋体" w:cs="宋体" w:hint="eastAsia"/>
              </w:rPr>
              <w:t>若发现人为本站外来人员，则发现人应直接将情况报告本站工作人员；</w:t>
            </w:r>
          </w:p>
          <w:p w:rsidR="004F3E5C" w:rsidRDefault="004D2E14">
            <w:pPr>
              <w:spacing w:line="300" w:lineRule="exact"/>
              <w:rPr>
                <w:rFonts w:ascii="宋体" w:hAnsi="宋体" w:cs="宋体"/>
              </w:rPr>
            </w:pPr>
            <w:r>
              <w:rPr>
                <w:rFonts w:ascii="宋体" w:hAnsi="宋体" w:cs="宋体" w:hint="eastAsia"/>
              </w:rPr>
              <w:t>站长立即向属地派出所报告，请求调查。</w:t>
            </w:r>
          </w:p>
        </w:tc>
        <w:tc>
          <w:tcPr>
            <w:tcW w:w="603" w:type="pct"/>
            <w:vMerge w:val="restart"/>
            <w:vAlign w:val="center"/>
          </w:tcPr>
          <w:p w:rsidR="004F3E5C" w:rsidRDefault="004D2E14">
            <w:pPr>
              <w:spacing w:line="300" w:lineRule="exact"/>
              <w:jc w:val="center"/>
              <w:rPr>
                <w:rFonts w:ascii="宋体" w:hAnsi="宋体" w:cs="宋体"/>
              </w:rPr>
            </w:pPr>
            <w:r>
              <w:rPr>
                <w:rFonts w:ascii="宋体" w:hAnsi="宋体" w:cs="宋体" w:hint="eastAsia"/>
              </w:rPr>
              <w:lastRenderedPageBreak/>
              <w:t>发现人</w:t>
            </w:r>
          </w:p>
          <w:p w:rsidR="004F3E5C" w:rsidRDefault="004F3E5C">
            <w:pPr>
              <w:spacing w:line="300" w:lineRule="exact"/>
              <w:jc w:val="center"/>
              <w:rPr>
                <w:rFonts w:ascii="宋体" w:hAnsi="宋体" w:cs="宋体"/>
              </w:rPr>
            </w:pPr>
          </w:p>
          <w:p w:rsidR="004F3E5C" w:rsidRDefault="004D2E14">
            <w:pPr>
              <w:spacing w:line="300" w:lineRule="exact"/>
              <w:jc w:val="center"/>
              <w:rPr>
                <w:rFonts w:ascii="宋体" w:hAnsi="宋体" w:cs="宋体"/>
              </w:rPr>
            </w:pPr>
            <w:r>
              <w:rPr>
                <w:rFonts w:ascii="宋体" w:hAnsi="宋体" w:cs="宋体" w:hint="eastAsia"/>
              </w:rPr>
              <w:t>站长</w:t>
            </w:r>
          </w:p>
        </w:tc>
      </w:tr>
      <w:tr w:rsidR="004F3E5C">
        <w:trPr>
          <w:trHeight w:val="2447"/>
          <w:jc w:val="center"/>
        </w:trPr>
        <w:tc>
          <w:tcPr>
            <w:tcW w:w="416" w:type="pct"/>
            <w:vMerge/>
            <w:vAlign w:val="center"/>
          </w:tcPr>
          <w:p w:rsidR="004F3E5C" w:rsidRDefault="004F3E5C">
            <w:pPr>
              <w:widowControl/>
              <w:spacing w:line="300" w:lineRule="exact"/>
              <w:jc w:val="left"/>
              <w:rPr>
                <w:rFonts w:ascii="宋体" w:hAnsi="宋体" w:cs="宋体"/>
                <w:b/>
                <w:bCs/>
              </w:rPr>
            </w:pPr>
          </w:p>
        </w:tc>
        <w:tc>
          <w:tcPr>
            <w:tcW w:w="1527" w:type="pct"/>
            <w:gridSpan w:val="2"/>
            <w:vAlign w:val="center"/>
          </w:tcPr>
          <w:p w:rsidR="004F3E5C" w:rsidRDefault="004D2E14">
            <w:pPr>
              <w:jc w:val="left"/>
              <w:rPr>
                <w:rFonts w:ascii="宋体" w:hAnsi="宋体" w:cs="宋体"/>
              </w:rPr>
            </w:pPr>
            <w:r>
              <w:rPr>
                <w:rFonts w:ascii="宋体" w:hAnsi="宋体" w:cs="宋体" w:hint="eastAsia"/>
              </w:rPr>
              <w:t>组长唐林：13982051053</w:t>
            </w:r>
          </w:p>
          <w:p w:rsidR="004F3E5C" w:rsidRDefault="004D2E14">
            <w:pPr>
              <w:jc w:val="left"/>
              <w:rPr>
                <w:rFonts w:ascii="宋体" w:hAnsi="宋体" w:cs="宋体"/>
              </w:rPr>
            </w:pPr>
            <w:r>
              <w:rPr>
                <w:rFonts w:ascii="宋体" w:hAnsi="宋体" w:cs="宋体" w:hint="eastAsia"/>
              </w:rPr>
              <w:t>副组长唐梅：17766780892</w:t>
            </w:r>
          </w:p>
          <w:p w:rsidR="004F3E5C" w:rsidRDefault="004D2E14">
            <w:pPr>
              <w:jc w:val="left"/>
              <w:rPr>
                <w:rFonts w:ascii="宋体" w:hAnsi="宋体" w:cs="宋体"/>
              </w:rPr>
            </w:pPr>
            <w:r>
              <w:rPr>
                <w:rFonts w:ascii="宋体" w:hAnsi="宋体" w:cs="宋体" w:hint="eastAsia"/>
              </w:rPr>
              <w:t>成员陈和平：13708277524</w:t>
            </w:r>
          </w:p>
          <w:p w:rsidR="004F3E5C" w:rsidRDefault="004D2E14">
            <w:pPr>
              <w:ind w:firstLineChars="200" w:firstLine="420"/>
              <w:jc w:val="left"/>
              <w:rPr>
                <w:rFonts w:ascii="宋体" w:hAnsi="宋体" w:cs="宋体"/>
              </w:rPr>
            </w:pPr>
            <w:r>
              <w:rPr>
                <w:rFonts w:ascii="宋体" w:hAnsi="宋体" w:cs="宋体" w:hint="eastAsia"/>
              </w:rPr>
              <w:t>龚记全：15196781676</w:t>
            </w:r>
          </w:p>
          <w:p w:rsidR="004F3E5C" w:rsidRDefault="004D2E14">
            <w:pPr>
              <w:ind w:firstLineChars="200" w:firstLine="420"/>
              <w:jc w:val="left"/>
              <w:rPr>
                <w:rFonts w:ascii="宋体" w:hAnsi="宋体" w:cs="宋体"/>
              </w:rPr>
            </w:pPr>
            <w:r>
              <w:rPr>
                <w:rFonts w:ascii="宋体" w:hAnsi="宋体" w:cs="宋体" w:hint="eastAsia"/>
              </w:rPr>
              <w:t>熊娇：17308340153</w:t>
            </w:r>
          </w:p>
          <w:p w:rsidR="004F3E5C" w:rsidRDefault="004D2E14">
            <w:pPr>
              <w:ind w:firstLineChars="200" w:firstLine="420"/>
              <w:jc w:val="left"/>
              <w:rPr>
                <w:rFonts w:ascii="宋体" w:hAnsi="宋体" w:cs="宋体"/>
              </w:rPr>
            </w:pPr>
            <w:r>
              <w:rPr>
                <w:rFonts w:ascii="宋体" w:hAnsi="宋体" w:cs="宋体" w:hint="eastAsia"/>
              </w:rPr>
              <w:t>何芳：15298225802</w:t>
            </w:r>
          </w:p>
          <w:p w:rsidR="004F3E5C" w:rsidRDefault="004D2E14">
            <w:pPr>
              <w:jc w:val="left"/>
              <w:rPr>
                <w:rFonts w:ascii="宋体" w:hAnsi="宋体" w:cs="宋体"/>
              </w:rPr>
            </w:pPr>
            <w:r>
              <w:rPr>
                <w:rFonts w:ascii="宋体" w:hAnsi="宋体" w:cs="宋体" w:hint="eastAsia"/>
              </w:rPr>
              <w:t>火警：119</w:t>
            </w:r>
          </w:p>
          <w:p w:rsidR="004F3E5C" w:rsidRDefault="004D2E14">
            <w:pPr>
              <w:jc w:val="left"/>
              <w:rPr>
                <w:rFonts w:ascii="宋体" w:hAnsi="宋体" w:cs="宋体"/>
              </w:rPr>
            </w:pPr>
            <w:r>
              <w:rPr>
                <w:rFonts w:ascii="宋体" w:hAnsi="宋体" w:cs="宋体" w:hint="eastAsia"/>
              </w:rPr>
              <w:t>急救：120</w:t>
            </w:r>
          </w:p>
          <w:p w:rsidR="004F3E5C" w:rsidRDefault="004D2E14">
            <w:pPr>
              <w:spacing w:line="300" w:lineRule="exact"/>
              <w:rPr>
                <w:rFonts w:ascii="宋体" w:hAnsi="宋体" w:cs="宋体"/>
                <w:highlight w:val="yellow"/>
              </w:rPr>
            </w:pPr>
            <w:r>
              <w:rPr>
                <w:rFonts w:ascii="宋体" w:hAnsi="宋体" w:cs="宋体" w:hint="eastAsia"/>
              </w:rPr>
              <w:t>匪警：110</w:t>
            </w:r>
          </w:p>
        </w:tc>
        <w:tc>
          <w:tcPr>
            <w:tcW w:w="2452" w:type="pct"/>
            <w:vMerge/>
            <w:vAlign w:val="center"/>
          </w:tcPr>
          <w:p w:rsidR="004F3E5C" w:rsidRDefault="004F3E5C">
            <w:pPr>
              <w:widowControl/>
              <w:spacing w:line="300" w:lineRule="exact"/>
              <w:jc w:val="left"/>
              <w:rPr>
                <w:rFonts w:ascii="宋体" w:hAnsi="宋体" w:cs="宋体"/>
              </w:rPr>
            </w:pPr>
          </w:p>
        </w:tc>
        <w:tc>
          <w:tcPr>
            <w:tcW w:w="603" w:type="pct"/>
            <w:vMerge/>
            <w:vAlign w:val="center"/>
          </w:tcPr>
          <w:p w:rsidR="004F3E5C" w:rsidRDefault="004F3E5C">
            <w:pPr>
              <w:widowControl/>
              <w:spacing w:line="300" w:lineRule="exact"/>
              <w:jc w:val="left"/>
              <w:rPr>
                <w:rFonts w:ascii="宋体" w:hAnsi="宋体" w:cs="宋体"/>
              </w:rPr>
            </w:pPr>
          </w:p>
        </w:tc>
      </w:tr>
      <w:tr w:rsidR="004F3E5C">
        <w:trPr>
          <w:trHeight w:val="65"/>
          <w:jc w:val="center"/>
        </w:trPr>
        <w:tc>
          <w:tcPr>
            <w:tcW w:w="416" w:type="pct"/>
            <w:vMerge/>
            <w:vAlign w:val="center"/>
          </w:tcPr>
          <w:p w:rsidR="004F3E5C" w:rsidRDefault="004F3E5C">
            <w:pPr>
              <w:widowControl/>
              <w:spacing w:line="300" w:lineRule="exact"/>
              <w:jc w:val="left"/>
              <w:rPr>
                <w:rFonts w:ascii="宋体" w:hAnsi="宋体" w:cs="宋体"/>
                <w:b/>
                <w:bCs/>
              </w:rPr>
            </w:pPr>
          </w:p>
        </w:tc>
        <w:tc>
          <w:tcPr>
            <w:tcW w:w="1527" w:type="pct"/>
            <w:gridSpan w:val="2"/>
            <w:vMerge w:val="restart"/>
            <w:vAlign w:val="center"/>
          </w:tcPr>
          <w:p w:rsidR="004F3E5C" w:rsidRDefault="004D2E14">
            <w:pPr>
              <w:spacing w:line="300" w:lineRule="exact"/>
              <w:jc w:val="center"/>
              <w:rPr>
                <w:rFonts w:ascii="宋体" w:hAnsi="宋体" w:cs="宋体"/>
              </w:rPr>
            </w:pPr>
            <w:r>
              <w:rPr>
                <w:rFonts w:ascii="宋体" w:hAnsi="宋体" w:cs="宋体" w:hint="eastAsia"/>
              </w:rPr>
              <w:t>应急处置</w:t>
            </w:r>
          </w:p>
        </w:tc>
        <w:tc>
          <w:tcPr>
            <w:tcW w:w="2452" w:type="pct"/>
            <w:vAlign w:val="center"/>
          </w:tcPr>
          <w:p w:rsidR="004F3E5C" w:rsidRDefault="004D2E14">
            <w:pPr>
              <w:spacing w:line="300" w:lineRule="exact"/>
              <w:rPr>
                <w:rFonts w:ascii="宋体" w:hAnsi="宋体" w:cs="宋体"/>
              </w:rPr>
            </w:pPr>
            <w:r>
              <w:rPr>
                <w:rFonts w:ascii="宋体" w:hAnsi="宋体" w:cs="宋体" w:hint="eastAsia"/>
              </w:rPr>
              <w:t>1、立即停止作业。</w:t>
            </w:r>
          </w:p>
        </w:tc>
        <w:tc>
          <w:tcPr>
            <w:tcW w:w="603" w:type="pct"/>
            <w:vAlign w:val="center"/>
          </w:tcPr>
          <w:p w:rsidR="004F3E5C" w:rsidRDefault="004D2E14">
            <w:pPr>
              <w:spacing w:line="300" w:lineRule="exact"/>
              <w:jc w:val="center"/>
              <w:rPr>
                <w:rFonts w:ascii="宋体" w:hAnsi="宋体" w:cs="宋体"/>
              </w:rPr>
            </w:pPr>
            <w:r>
              <w:rPr>
                <w:rFonts w:ascii="宋体" w:hAnsi="宋体" w:cs="宋体" w:hint="eastAsia"/>
              </w:rPr>
              <w:t>发现人</w:t>
            </w:r>
          </w:p>
        </w:tc>
      </w:tr>
      <w:tr w:rsidR="004F3E5C">
        <w:trPr>
          <w:trHeight w:val="350"/>
          <w:jc w:val="center"/>
        </w:trPr>
        <w:tc>
          <w:tcPr>
            <w:tcW w:w="416" w:type="pct"/>
            <w:vMerge/>
            <w:vAlign w:val="center"/>
          </w:tcPr>
          <w:p w:rsidR="004F3E5C" w:rsidRDefault="004F3E5C">
            <w:pPr>
              <w:widowControl/>
              <w:spacing w:line="300" w:lineRule="exact"/>
              <w:jc w:val="left"/>
              <w:rPr>
                <w:rFonts w:ascii="宋体" w:hAnsi="宋体" w:cs="宋体"/>
                <w:b/>
                <w:bCs/>
              </w:rPr>
            </w:pPr>
          </w:p>
        </w:tc>
        <w:tc>
          <w:tcPr>
            <w:tcW w:w="1527" w:type="pct"/>
            <w:gridSpan w:val="2"/>
            <w:vMerge/>
            <w:vAlign w:val="center"/>
          </w:tcPr>
          <w:p w:rsidR="004F3E5C" w:rsidRDefault="004F3E5C">
            <w:pPr>
              <w:widowControl/>
              <w:spacing w:line="300" w:lineRule="exact"/>
              <w:jc w:val="left"/>
              <w:rPr>
                <w:rFonts w:ascii="宋体" w:hAnsi="宋体" w:cs="宋体"/>
              </w:rPr>
            </w:pPr>
          </w:p>
        </w:tc>
        <w:tc>
          <w:tcPr>
            <w:tcW w:w="2452" w:type="pct"/>
            <w:vAlign w:val="center"/>
          </w:tcPr>
          <w:p w:rsidR="004F3E5C" w:rsidRDefault="004D2E14">
            <w:pPr>
              <w:spacing w:line="300" w:lineRule="exact"/>
              <w:rPr>
                <w:rFonts w:ascii="宋体" w:hAnsi="宋体" w:cs="宋体"/>
              </w:rPr>
            </w:pPr>
            <w:r>
              <w:rPr>
                <w:rFonts w:ascii="宋体" w:hAnsi="宋体" w:cs="宋体" w:hint="eastAsia"/>
              </w:rPr>
              <w:t>2、封锁现场，等待警察到来。</w:t>
            </w:r>
          </w:p>
        </w:tc>
        <w:tc>
          <w:tcPr>
            <w:tcW w:w="603" w:type="pct"/>
            <w:vAlign w:val="center"/>
          </w:tcPr>
          <w:p w:rsidR="004F3E5C" w:rsidRDefault="004D2E14">
            <w:pPr>
              <w:spacing w:line="300" w:lineRule="exact"/>
              <w:jc w:val="center"/>
              <w:rPr>
                <w:rFonts w:ascii="宋体" w:hAnsi="宋体" w:cs="宋体"/>
              </w:rPr>
            </w:pPr>
            <w:r>
              <w:rPr>
                <w:rFonts w:ascii="宋体" w:hAnsi="宋体" w:cs="宋体" w:hint="eastAsia"/>
              </w:rPr>
              <w:t>站长</w:t>
            </w:r>
          </w:p>
        </w:tc>
      </w:tr>
      <w:tr w:rsidR="004F3E5C">
        <w:trPr>
          <w:trHeight w:val="744"/>
          <w:jc w:val="center"/>
        </w:trPr>
        <w:tc>
          <w:tcPr>
            <w:tcW w:w="416" w:type="pct"/>
            <w:vMerge/>
            <w:vAlign w:val="center"/>
          </w:tcPr>
          <w:p w:rsidR="004F3E5C" w:rsidRDefault="004F3E5C">
            <w:pPr>
              <w:widowControl/>
              <w:spacing w:line="300" w:lineRule="exact"/>
              <w:jc w:val="left"/>
              <w:rPr>
                <w:rFonts w:ascii="宋体" w:hAnsi="宋体" w:cs="宋体"/>
                <w:b/>
                <w:bCs/>
              </w:rPr>
            </w:pPr>
          </w:p>
        </w:tc>
        <w:tc>
          <w:tcPr>
            <w:tcW w:w="1527" w:type="pct"/>
            <w:gridSpan w:val="2"/>
            <w:vAlign w:val="center"/>
          </w:tcPr>
          <w:p w:rsidR="004F3E5C" w:rsidRDefault="004D2E14">
            <w:pPr>
              <w:spacing w:line="300" w:lineRule="exact"/>
              <w:jc w:val="center"/>
              <w:rPr>
                <w:rFonts w:ascii="宋体" w:hAnsi="宋体" w:cs="宋体"/>
              </w:rPr>
            </w:pPr>
            <w:r>
              <w:rPr>
                <w:rFonts w:ascii="宋体" w:hAnsi="宋体" w:cs="宋体" w:hint="eastAsia"/>
              </w:rPr>
              <w:t>处置流程</w:t>
            </w:r>
          </w:p>
        </w:tc>
        <w:tc>
          <w:tcPr>
            <w:tcW w:w="3055" w:type="pct"/>
            <w:gridSpan w:val="2"/>
            <w:vAlign w:val="center"/>
          </w:tcPr>
          <w:p w:rsidR="004F3E5C" w:rsidRDefault="004D2E14">
            <w:pPr>
              <w:spacing w:line="300" w:lineRule="exact"/>
              <w:rPr>
                <w:rFonts w:ascii="宋体" w:hAnsi="宋体" w:cs="宋体"/>
              </w:rPr>
            </w:pPr>
            <w:r>
              <w:rPr>
                <w:rFonts w:ascii="宋体" w:hAnsi="宋体" w:cs="宋体" w:hint="eastAsia"/>
              </w:rPr>
              <w:t>不同情况下，报警和应急处置、人员救护等可同时进行或适当调整，以避免事故进一步扩大和产生次生灾害为准则。</w:t>
            </w:r>
          </w:p>
        </w:tc>
      </w:tr>
      <w:tr w:rsidR="004F3E5C">
        <w:trPr>
          <w:trHeight w:val="2532"/>
          <w:jc w:val="center"/>
        </w:trPr>
        <w:tc>
          <w:tcPr>
            <w:tcW w:w="416" w:type="pct"/>
            <w:vMerge/>
            <w:vAlign w:val="center"/>
          </w:tcPr>
          <w:p w:rsidR="004F3E5C" w:rsidRDefault="004F3E5C">
            <w:pPr>
              <w:widowControl/>
              <w:spacing w:line="300" w:lineRule="exact"/>
              <w:jc w:val="left"/>
              <w:rPr>
                <w:rFonts w:ascii="宋体" w:hAnsi="宋体" w:cs="宋体"/>
                <w:b/>
                <w:bCs/>
              </w:rPr>
            </w:pPr>
          </w:p>
        </w:tc>
        <w:tc>
          <w:tcPr>
            <w:tcW w:w="1527" w:type="pct"/>
            <w:gridSpan w:val="2"/>
            <w:vAlign w:val="center"/>
          </w:tcPr>
          <w:p w:rsidR="004F3E5C" w:rsidRDefault="004D2E14">
            <w:pPr>
              <w:spacing w:line="300" w:lineRule="exact"/>
              <w:jc w:val="center"/>
              <w:rPr>
                <w:rFonts w:ascii="宋体" w:hAnsi="宋体" w:cs="宋体"/>
              </w:rPr>
            </w:pPr>
            <w:r>
              <w:rPr>
                <w:rFonts w:ascii="宋体" w:hAnsi="宋体" w:cs="宋体" w:hint="eastAsia"/>
              </w:rPr>
              <w:t>具体处置措施</w:t>
            </w:r>
          </w:p>
        </w:tc>
        <w:tc>
          <w:tcPr>
            <w:tcW w:w="3055" w:type="pct"/>
            <w:gridSpan w:val="2"/>
            <w:vAlign w:val="center"/>
          </w:tcPr>
          <w:p w:rsidR="004F3E5C" w:rsidRDefault="004D2E14">
            <w:pPr>
              <w:pStyle w:val="afb"/>
              <w:spacing w:beforeLines="0" w:afterLines="0" w:line="560" w:lineRule="exact"/>
              <w:ind w:firstLineChars="0" w:firstLine="0"/>
              <w:rPr>
                <w:rFonts w:ascii="宋体" w:eastAsia="宋体" w:cs="宋体"/>
                <w:b/>
              </w:rPr>
            </w:pPr>
            <w:r>
              <w:rPr>
                <w:rFonts w:ascii="宋体" w:eastAsia="宋体" w:cs="宋体" w:hint="eastAsia"/>
                <w:b/>
                <w:bCs/>
              </w:rPr>
              <w:t>一、</w:t>
            </w:r>
            <w:r>
              <w:rPr>
                <w:rFonts w:ascii="宋体" w:eastAsia="宋体" w:cs="宋体" w:hint="eastAsia"/>
                <w:b/>
                <w:kern w:val="2"/>
                <w:sz w:val="24"/>
              </w:rPr>
              <w:t>歹徒实施抢劫应对措施</w:t>
            </w:r>
          </w:p>
          <w:p w:rsidR="004F3E5C" w:rsidRDefault="004D2E14">
            <w:pPr>
              <w:pStyle w:val="afb"/>
              <w:spacing w:beforeLines="0" w:afterLines="0" w:line="300" w:lineRule="exact"/>
              <w:ind w:firstLine="420"/>
              <w:rPr>
                <w:rFonts w:ascii="宋体" w:eastAsia="宋体" w:cs="宋体"/>
                <w:kern w:val="2"/>
                <w:sz w:val="21"/>
                <w:szCs w:val="21"/>
              </w:rPr>
            </w:pPr>
            <w:r>
              <w:rPr>
                <w:rFonts w:ascii="宋体" w:eastAsia="宋体" w:cs="宋体" w:hint="eastAsia"/>
                <w:kern w:val="2"/>
                <w:sz w:val="21"/>
                <w:szCs w:val="21"/>
              </w:rPr>
              <w:t>（1）保持冷静，在心里对自己默念“不要慌”。</w:t>
            </w:r>
          </w:p>
          <w:p w:rsidR="004F3E5C" w:rsidRDefault="004D2E14">
            <w:pPr>
              <w:pStyle w:val="afb"/>
              <w:spacing w:beforeLines="0" w:afterLines="0" w:line="300" w:lineRule="exact"/>
              <w:ind w:firstLine="420"/>
              <w:rPr>
                <w:rFonts w:ascii="宋体" w:eastAsia="宋体" w:cs="宋体"/>
                <w:kern w:val="2"/>
                <w:sz w:val="21"/>
                <w:szCs w:val="21"/>
              </w:rPr>
            </w:pPr>
            <w:r>
              <w:rPr>
                <w:rFonts w:ascii="宋体" w:eastAsia="宋体" w:cs="宋体" w:hint="eastAsia"/>
                <w:kern w:val="2"/>
                <w:sz w:val="21"/>
                <w:szCs w:val="21"/>
              </w:rPr>
              <w:t>（2）将之当作特殊客户服务，完全与罪犯合作，而不要试图阻止抢劫，人身安全比财物更重要，除非对方伤害您。</w:t>
            </w:r>
          </w:p>
          <w:p w:rsidR="004F3E5C" w:rsidRDefault="004D2E14">
            <w:pPr>
              <w:pStyle w:val="afb"/>
              <w:spacing w:beforeLines="0" w:afterLines="0" w:line="300" w:lineRule="exact"/>
              <w:ind w:firstLine="420"/>
              <w:rPr>
                <w:rFonts w:ascii="宋体" w:eastAsia="宋体" w:cs="宋体"/>
                <w:kern w:val="2"/>
                <w:sz w:val="21"/>
                <w:szCs w:val="21"/>
              </w:rPr>
            </w:pPr>
            <w:r>
              <w:rPr>
                <w:rFonts w:ascii="宋体" w:eastAsia="宋体" w:cs="宋体" w:hint="eastAsia"/>
                <w:kern w:val="2"/>
                <w:sz w:val="21"/>
                <w:szCs w:val="21"/>
              </w:rPr>
              <w:t>（3）在匪徒视线范围内不要尝试启动报警器，避免受到伤害。如之前按了报警器现在有电话回拨确认是否发生打劫，请按加油加气站设定的暗语进行对话。</w:t>
            </w:r>
          </w:p>
          <w:p w:rsidR="004F3E5C" w:rsidRDefault="004D2E14">
            <w:pPr>
              <w:pStyle w:val="afb"/>
              <w:spacing w:beforeLines="0" w:afterLines="0" w:line="300" w:lineRule="exact"/>
              <w:ind w:firstLine="420"/>
              <w:rPr>
                <w:rFonts w:ascii="宋体" w:eastAsia="宋体" w:cs="宋体"/>
                <w:kern w:val="2"/>
                <w:sz w:val="21"/>
                <w:szCs w:val="21"/>
              </w:rPr>
            </w:pPr>
            <w:r>
              <w:rPr>
                <w:rFonts w:ascii="宋体" w:eastAsia="宋体" w:cs="宋体" w:hint="eastAsia"/>
                <w:kern w:val="2"/>
                <w:sz w:val="21"/>
                <w:szCs w:val="21"/>
              </w:rPr>
              <w:t>（4）如歹徒询问如何打开保险柜、办公室门时，请按加油加气站现金管理程序及要求统一口径如实回答。如：“银行上门收款，保险柜须加油加气站和银行共同打开”等。</w:t>
            </w:r>
          </w:p>
          <w:p w:rsidR="004F3E5C" w:rsidRDefault="004D2E14">
            <w:pPr>
              <w:pStyle w:val="afb"/>
              <w:spacing w:beforeLines="0" w:afterLines="0" w:line="300" w:lineRule="exact"/>
              <w:ind w:firstLine="420"/>
              <w:rPr>
                <w:rFonts w:ascii="宋体" w:eastAsia="宋体" w:cs="宋体"/>
                <w:kern w:val="2"/>
                <w:sz w:val="21"/>
                <w:szCs w:val="21"/>
              </w:rPr>
            </w:pPr>
            <w:r>
              <w:rPr>
                <w:rFonts w:ascii="宋体" w:eastAsia="宋体" w:cs="宋体" w:hint="eastAsia"/>
                <w:kern w:val="2"/>
                <w:sz w:val="21"/>
                <w:szCs w:val="21"/>
              </w:rPr>
              <w:t>（5）不要盯着匪徒看，一直让您的手在对方的视线内。</w:t>
            </w:r>
          </w:p>
          <w:p w:rsidR="004F3E5C" w:rsidRDefault="004D2E14">
            <w:pPr>
              <w:pStyle w:val="afb"/>
              <w:spacing w:beforeLines="0" w:afterLines="0" w:line="300" w:lineRule="exact"/>
              <w:ind w:firstLine="420"/>
              <w:rPr>
                <w:rFonts w:ascii="宋体" w:eastAsia="宋体" w:cs="宋体"/>
                <w:kern w:val="2"/>
                <w:sz w:val="21"/>
                <w:szCs w:val="21"/>
              </w:rPr>
            </w:pPr>
            <w:r>
              <w:rPr>
                <w:rFonts w:ascii="宋体" w:eastAsia="宋体" w:cs="宋体" w:hint="eastAsia"/>
                <w:kern w:val="2"/>
                <w:sz w:val="21"/>
                <w:szCs w:val="21"/>
              </w:rPr>
              <w:t>（6）尽量记住匪徒的长相、年龄、性别、身高、体型、口音和服装等特征。</w:t>
            </w:r>
          </w:p>
          <w:p w:rsidR="004F3E5C" w:rsidRDefault="004D2E14">
            <w:pPr>
              <w:pStyle w:val="afb"/>
              <w:spacing w:beforeLines="0" w:afterLines="0" w:line="300" w:lineRule="exact"/>
              <w:ind w:firstLine="420"/>
              <w:rPr>
                <w:rFonts w:ascii="宋体" w:eastAsia="宋体" w:cs="宋体"/>
                <w:kern w:val="2"/>
                <w:sz w:val="21"/>
                <w:szCs w:val="21"/>
              </w:rPr>
            </w:pPr>
            <w:r>
              <w:rPr>
                <w:rFonts w:ascii="宋体" w:eastAsia="宋体" w:cs="宋体" w:hint="eastAsia"/>
                <w:kern w:val="2"/>
                <w:sz w:val="21"/>
                <w:szCs w:val="21"/>
              </w:rPr>
              <w:t>（7）提醒抢劫犯可能发生的意外事件。</w:t>
            </w:r>
          </w:p>
          <w:p w:rsidR="004F3E5C" w:rsidRDefault="004D2E14">
            <w:pPr>
              <w:pStyle w:val="afb"/>
              <w:spacing w:beforeLines="0" w:afterLines="0" w:line="300" w:lineRule="exact"/>
              <w:ind w:firstLine="420"/>
              <w:rPr>
                <w:rFonts w:ascii="宋体" w:eastAsia="宋体" w:cs="宋体"/>
                <w:kern w:val="2"/>
                <w:sz w:val="21"/>
                <w:szCs w:val="21"/>
              </w:rPr>
            </w:pPr>
            <w:r>
              <w:rPr>
                <w:rFonts w:ascii="宋体" w:eastAsia="宋体" w:cs="宋体" w:hint="eastAsia"/>
                <w:kern w:val="2"/>
                <w:sz w:val="21"/>
                <w:szCs w:val="21"/>
              </w:rPr>
              <w:t>（8）等到罪犯全部离开后才可移动，在任何情况下都不要跟踪罪犯或离开油站。</w:t>
            </w:r>
          </w:p>
          <w:p w:rsidR="004F3E5C" w:rsidRDefault="004D2E14">
            <w:pPr>
              <w:spacing w:line="300" w:lineRule="exact"/>
              <w:ind w:firstLineChars="200" w:firstLine="420"/>
              <w:rPr>
                <w:rFonts w:ascii="宋体" w:hAnsi="宋体" w:cs="宋体"/>
              </w:rPr>
            </w:pPr>
            <w:r>
              <w:rPr>
                <w:rFonts w:ascii="宋体" w:hAnsi="宋体" w:cs="宋体" w:hint="eastAsia"/>
              </w:rPr>
              <w:t>与歹徒对话时，合理用语，避免语言上惹怒歹徒。</w:t>
            </w:r>
          </w:p>
          <w:p w:rsidR="004F3E5C" w:rsidRDefault="004D2E14">
            <w:pPr>
              <w:spacing w:line="300" w:lineRule="exact"/>
              <w:rPr>
                <w:rFonts w:ascii="宋体" w:hAnsi="宋体" w:cs="宋体"/>
                <w:b/>
                <w:bCs/>
              </w:rPr>
            </w:pPr>
            <w:r>
              <w:rPr>
                <w:rFonts w:ascii="宋体" w:hAnsi="宋体" w:cs="宋体" w:hint="eastAsia"/>
                <w:b/>
                <w:bCs/>
              </w:rPr>
              <w:t>二、</w:t>
            </w:r>
            <w:r>
              <w:rPr>
                <w:rFonts w:ascii="宋体" w:hAnsi="宋体" w:cs="宋体" w:hint="eastAsia"/>
                <w:b/>
                <w:sz w:val="24"/>
              </w:rPr>
              <w:t>遇匿名威胁爆炸或扬言爆炸应对措施</w:t>
            </w:r>
          </w:p>
          <w:p w:rsidR="004F3E5C" w:rsidRDefault="004D2E14">
            <w:pPr>
              <w:pStyle w:val="afb"/>
              <w:spacing w:beforeLines="0" w:afterLines="0" w:line="300" w:lineRule="exact"/>
              <w:ind w:firstLine="420"/>
              <w:rPr>
                <w:rFonts w:ascii="宋体" w:eastAsia="宋体" w:cs="宋体"/>
                <w:kern w:val="2"/>
                <w:sz w:val="21"/>
                <w:szCs w:val="21"/>
              </w:rPr>
            </w:pPr>
            <w:r>
              <w:rPr>
                <w:rFonts w:ascii="宋体" w:eastAsia="宋体" w:cs="宋体" w:hint="eastAsia"/>
                <w:kern w:val="2"/>
                <w:sz w:val="21"/>
                <w:szCs w:val="21"/>
              </w:rPr>
              <w:t>（1）认真对待，不能存在侥幸心理。</w:t>
            </w:r>
          </w:p>
          <w:p w:rsidR="004F3E5C" w:rsidRDefault="004D2E14">
            <w:pPr>
              <w:pStyle w:val="afb"/>
              <w:spacing w:beforeLines="0" w:afterLines="0" w:line="300" w:lineRule="exact"/>
              <w:ind w:firstLine="420"/>
              <w:rPr>
                <w:rFonts w:ascii="宋体" w:eastAsia="宋体" w:cs="宋体"/>
                <w:kern w:val="2"/>
                <w:sz w:val="21"/>
                <w:szCs w:val="21"/>
              </w:rPr>
            </w:pPr>
            <w:r>
              <w:rPr>
                <w:rFonts w:ascii="宋体" w:eastAsia="宋体" w:cs="宋体" w:hint="eastAsia"/>
                <w:kern w:val="2"/>
                <w:sz w:val="21"/>
                <w:szCs w:val="21"/>
              </w:rPr>
              <w:t>（2）报告上级。拨打110。</w:t>
            </w:r>
          </w:p>
          <w:p w:rsidR="004F3E5C" w:rsidRDefault="004D2E14">
            <w:pPr>
              <w:pStyle w:val="afb"/>
              <w:spacing w:beforeLines="0" w:afterLines="0" w:line="300" w:lineRule="exact"/>
              <w:ind w:firstLine="420"/>
              <w:rPr>
                <w:rFonts w:ascii="宋体" w:eastAsia="宋体" w:cs="宋体"/>
                <w:kern w:val="2"/>
                <w:sz w:val="21"/>
                <w:szCs w:val="21"/>
              </w:rPr>
            </w:pPr>
            <w:r>
              <w:rPr>
                <w:rFonts w:ascii="宋体" w:eastAsia="宋体" w:cs="宋体" w:hint="eastAsia"/>
                <w:kern w:val="2"/>
                <w:sz w:val="21"/>
                <w:szCs w:val="21"/>
              </w:rPr>
              <w:t>（3）尽可能关闭电源，撤离现场。</w:t>
            </w:r>
          </w:p>
          <w:p w:rsidR="004F3E5C" w:rsidRDefault="004D2E14">
            <w:pPr>
              <w:pStyle w:val="afb"/>
              <w:spacing w:beforeLines="0" w:afterLines="0" w:line="300" w:lineRule="exact"/>
              <w:ind w:firstLine="420"/>
              <w:rPr>
                <w:rFonts w:ascii="宋体" w:eastAsia="宋体" w:cs="宋体"/>
                <w:kern w:val="2"/>
                <w:sz w:val="21"/>
                <w:szCs w:val="21"/>
              </w:rPr>
            </w:pPr>
            <w:r>
              <w:rPr>
                <w:rFonts w:ascii="宋体" w:eastAsia="宋体" w:cs="宋体" w:hint="eastAsia"/>
                <w:kern w:val="2"/>
                <w:sz w:val="21"/>
                <w:szCs w:val="21"/>
              </w:rPr>
              <w:t>（4）撤离后密切关注周围发生的可疑人、事、物。</w:t>
            </w:r>
          </w:p>
          <w:p w:rsidR="004F3E5C" w:rsidRDefault="004D2E14">
            <w:pPr>
              <w:pStyle w:val="afb"/>
              <w:spacing w:beforeLines="0" w:afterLines="0" w:line="300" w:lineRule="exact"/>
              <w:ind w:firstLine="420"/>
              <w:rPr>
                <w:rFonts w:ascii="宋体" w:eastAsia="宋体" w:cs="宋体"/>
                <w:b/>
                <w:bCs/>
              </w:rPr>
            </w:pPr>
            <w:r>
              <w:rPr>
                <w:rFonts w:ascii="宋体" w:eastAsia="宋体" w:cs="宋体" w:hint="eastAsia"/>
                <w:kern w:val="2"/>
                <w:sz w:val="21"/>
                <w:szCs w:val="21"/>
              </w:rPr>
              <w:t>（5）用手机、照相机或录像机，记录下现场。</w:t>
            </w:r>
          </w:p>
        </w:tc>
      </w:tr>
      <w:tr w:rsidR="004F3E5C">
        <w:trPr>
          <w:trHeight w:val="744"/>
          <w:jc w:val="center"/>
        </w:trPr>
        <w:tc>
          <w:tcPr>
            <w:tcW w:w="416" w:type="pct"/>
            <w:vMerge/>
            <w:vAlign w:val="center"/>
          </w:tcPr>
          <w:p w:rsidR="004F3E5C" w:rsidRDefault="004F3E5C">
            <w:pPr>
              <w:widowControl/>
              <w:spacing w:line="300" w:lineRule="exact"/>
              <w:jc w:val="left"/>
              <w:rPr>
                <w:rFonts w:ascii="宋体" w:hAnsi="宋体" w:cs="宋体"/>
                <w:b/>
                <w:bCs/>
              </w:rPr>
            </w:pPr>
          </w:p>
        </w:tc>
        <w:tc>
          <w:tcPr>
            <w:tcW w:w="1527" w:type="pct"/>
            <w:gridSpan w:val="2"/>
            <w:vAlign w:val="center"/>
          </w:tcPr>
          <w:p w:rsidR="004F3E5C" w:rsidRDefault="004D2E14">
            <w:pPr>
              <w:spacing w:line="300" w:lineRule="exact"/>
              <w:jc w:val="center"/>
              <w:rPr>
                <w:rFonts w:ascii="宋体" w:hAnsi="宋体" w:cs="宋体"/>
              </w:rPr>
            </w:pPr>
            <w:r>
              <w:rPr>
                <w:rFonts w:ascii="宋体" w:hAnsi="宋体" w:cs="宋体" w:hint="eastAsia"/>
              </w:rPr>
              <w:t>事故报告</w:t>
            </w:r>
          </w:p>
        </w:tc>
        <w:tc>
          <w:tcPr>
            <w:tcW w:w="3055" w:type="pct"/>
            <w:gridSpan w:val="2"/>
            <w:vAlign w:val="center"/>
          </w:tcPr>
          <w:p w:rsidR="004F3E5C" w:rsidRDefault="004D2E14">
            <w:pPr>
              <w:spacing w:line="300" w:lineRule="exact"/>
              <w:rPr>
                <w:rFonts w:ascii="宋体" w:hAnsi="宋体" w:cs="宋体"/>
              </w:rPr>
            </w:pPr>
            <w:r>
              <w:rPr>
                <w:rFonts w:ascii="宋体" w:hAnsi="宋体" w:cs="宋体" w:hint="eastAsia"/>
              </w:rPr>
              <w:t>（1）单位名称；（2）事故发生时间、地点及事故现场情况；（3）事故简要经过；（4）已经造成或者可能造成的伤亡人数（包括下落不明的人）和初步估计的直接经济损失；（5）已经采取的措施。</w:t>
            </w:r>
          </w:p>
        </w:tc>
      </w:tr>
      <w:tr w:rsidR="004F3E5C">
        <w:trPr>
          <w:trHeight w:val="65"/>
          <w:jc w:val="center"/>
        </w:trPr>
        <w:tc>
          <w:tcPr>
            <w:tcW w:w="416" w:type="pct"/>
            <w:vMerge/>
            <w:vAlign w:val="center"/>
          </w:tcPr>
          <w:p w:rsidR="004F3E5C" w:rsidRDefault="004F3E5C">
            <w:pPr>
              <w:widowControl/>
              <w:spacing w:line="300" w:lineRule="exact"/>
              <w:jc w:val="left"/>
              <w:rPr>
                <w:rFonts w:ascii="宋体" w:hAnsi="宋体" w:cs="宋体"/>
                <w:b/>
                <w:bCs/>
              </w:rPr>
            </w:pPr>
          </w:p>
        </w:tc>
        <w:tc>
          <w:tcPr>
            <w:tcW w:w="1527" w:type="pct"/>
            <w:gridSpan w:val="2"/>
            <w:vAlign w:val="center"/>
          </w:tcPr>
          <w:p w:rsidR="004F3E5C" w:rsidRDefault="004D2E14">
            <w:pPr>
              <w:spacing w:line="300" w:lineRule="exact"/>
              <w:jc w:val="center"/>
              <w:rPr>
                <w:rFonts w:ascii="宋体" w:hAnsi="宋体" w:cs="宋体"/>
              </w:rPr>
            </w:pPr>
            <w:r>
              <w:rPr>
                <w:rFonts w:ascii="宋体" w:hAnsi="宋体" w:cs="宋体" w:hint="eastAsia"/>
              </w:rPr>
              <w:t>现场恢复</w:t>
            </w:r>
          </w:p>
        </w:tc>
        <w:tc>
          <w:tcPr>
            <w:tcW w:w="3055" w:type="pct"/>
            <w:gridSpan w:val="2"/>
            <w:vAlign w:val="center"/>
          </w:tcPr>
          <w:p w:rsidR="004F3E5C" w:rsidRDefault="004D2E14">
            <w:pPr>
              <w:spacing w:line="300" w:lineRule="exact"/>
              <w:rPr>
                <w:rFonts w:ascii="宋体" w:hAnsi="宋体" w:cs="宋体"/>
              </w:rPr>
            </w:pPr>
            <w:r>
              <w:rPr>
                <w:rFonts w:ascii="宋体" w:hAnsi="宋体" w:cs="宋体" w:hint="eastAsia"/>
              </w:rPr>
              <w:t>查明原因后，解决纠纷后</w:t>
            </w:r>
          </w:p>
        </w:tc>
      </w:tr>
      <w:tr w:rsidR="004F3E5C">
        <w:trPr>
          <w:trHeight w:val="65"/>
          <w:jc w:val="center"/>
        </w:trPr>
        <w:tc>
          <w:tcPr>
            <w:tcW w:w="416" w:type="pct"/>
            <w:vAlign w:val="center"/>
          </w:tcPr>
          <w:p w:rsidR="004F3E5C" w:rsidRDefault="004D2E14">
            <w:pPr>
              <w:spacing w:line="300" w:lineRule="exact"/>
              <w:jc w:val="center"/>
              <w:rPr>
                <w:rFonts w:ascii="宋体" w:hAnsi="宋体" w:cs="宋体"/>
                <w:b/>
                <w:bCs/>
              </w:rPr>
            </w:pPr>
            <w:r>
              <w:rPr>
                <w:rFonts w:ascii="宋体" w:hAnsi="宋体" w:cs="宋体" w:hint="eastAsia"/>
                <w:b/>
                <w:bCs/>
              </w:rPr>
              <w:t>注意</w:t>
            </w:r>
          </w:p>
          <w:p w:rsidR="004F3E5C" w:rsidRDefault="004D2E14">
            <w:pPr>
              <w:spacing w:line="300" w:lineRule="exact"/>
              <w:jc w:val="center"/>
              <w:rPr>
                <w:rFonts w:ascii="宋体" w:hAnsi="宋体" w:cs="宋体"/>
                <w:b/>
                <w:bCs/>
              </w:rPr>
            </w:pPr>
            <w:r>
              <w:rPr>
                <w:rFonts w:ascii="宋体" w:hAnsi="宋体" w:cs="宋体" w:hint="eastAsia"/>
                <w:b/>
                <w:bCs/>
              </w:rPr>
              <w:t>事项</w:t>
            </w:r>
          </w:p>
        </w:tc>
        <w:tc>
          <w:tcPr>
            <w:tcW w:w="4583" w:type="pct"/>
            <w:gridSpan w:val="4"/>
            <w:vAlign w:val="center"/>
          </w:tcPr>
          <w:p w:rsidR="004F3E5C" w:rsidRDefault="004D2E14">
            <w:pPr>
              <w:spacing w:line="300" w:lineRule="exact"/>
              <w:rPr>
                <w:rFonts w:ascii="宋体" w:hAnsi="宋体" w:cs="宋体"/>
              </w:rPr>
            </w:pPr>
            <w:r>
              <w:rPr>
                <w:rFonts w:ascii="宋体" w:hAnsi="宋体" w:cs="宋体" w:hint="eastAsia"/>
              </w:rPr>
              <w:t>1、保持救援电话畅通；2、态度端正</w:t>
            </w:r>
          </w:p>
        </w:tc>
      </w:tr>
    </w:tbl>
    <w:p w:rsidR="004F3E5C" w:rsidRDefault="004F3E5C">
      <w:bookmarkStart w:id="342" w:name="_Toc27347"/>
      <w:bookmarkStart w:id="343" w:name="_Toc16830"/>
      <w:bookmarkStart w:id="344" w:name="_Toc32607"/>
      <w:bookmarkStart w:id="345" w:name="_Toc12179"/>
    </w:p>
    <w:p w:rsidR="004F3E5C" w:rsidRDefault="004D2E14">
      <w:pPr>
        <w:pStyle w:val="4"/>
        <w:ind w:firstLine="562"/>
        <w:rPr>
          <w:rFonts w:ascii="宋体" w:hAnsi="宋体" w:cs="宋体"/>
          <w:b/>
          <w:bCs w:val="0"/>
        </w:rPr>
      </w:pPr>
      <w:bookmarkStart w:id="346" w:name="_Toc20141"/>
      <w:r>
        <w:rPr>
          <w:rFonts w:ascii="宋体" w:hAnsi="宋体" w:cs="宋体" w:hint="eastAsia"/>
          <w:b/>
          <w:bCs w:val="0"/>
        </w:rPr>
        <w:lastRenderedPageBreak/>
        <w:t>1.3.8天然气储存、充装区泄漏事故应急处置方案</w:t>
      </w:r>
      <w:bookmarkEnd w:id="346"/>
    </w:p>
    <w:tbl>
      <w:tblPr>
        <w:tblStyle w:val="af4"/>
        <w:tblpPr w:leftFromText="180" w:rightFromText="180" w:vertAnchor="text" w:horzAnchor="page" w:tblpX="1391" w:tblpY="291"/>
        <w:tblOverlap w:val="never"/>
        <w:tblW w:w="5000" w:type="pct"/>
        <w:tblLook w:val="04A0" w:firstRow="1" w:lastRow="0" w:firstColumn="1" w:lastColumn="0" w:noHBand="0" w:noVBand="1"/>
      </w:tblPr>
      <w:tblGrid>
        <w:gridCol w:w="1581"/>
        <w:gridCol w:w="7707"/>
      </w:tblGrid>
      <w:tr w:rsidR="004F3E5C">
        <w:tc>
          <w:tcPr>
            <w:tcW w:w="851" w:type="pct"/>
            <w:vMerge w:val="restart"/>
            <w:vAlign w:val="center"/>
          </w:tcPr>
          <w:p w:rsidR="004F3E5C" w:rsidRDefault="004D2E14">
            <w:pPr>
              <w:jc w:val="center"/>
              <w:rPr>
                <w:rFonts w:ascii="宋体" w:hAnsi="宋体" w:cs="宋体"/>
                <w:b/>
                <w:bCs/>
                <w:sz w:val="24"/>
                <w:szCs w:val="24"/>
              </w:rPr>
            </w:pPr>
            <w:r>
              <w:rPr>
                <w:rFonts w:ascii="宋体" w:hAnsi="宋体" w:cs="宋体" w:hint="eastAsia"/>
                <w:b/>
                <w:bCs/>
                <w:sz w:val="24"/>
                <w:szCs w:val="24"/>
              </w:rPr>
              <w:t>事故风险分析</w:t>
            </w:r>
          </w:p>
        </w:tc>
        <w:tc>
          <w:tcPr>
            <w:tcW w:w="4148" w:type="pct"/>
          </w:tcPr>
          <w:p w:rsidR="004F3E5C" w:rsidRDefault="004D2E14">
            <w:pPr>
              <w:rPr>
                <w:rFonts w:ascii="宋体" w:hAnsi="宋体" w:cs="宋体"/>
                <w:sz w:val="24"/>
                <w:szCs w:val="24"/>
              </w:rPr>
            </w:pPr>
            <w:r>
              <w:rPr>
                <w:rFonts w:ascii="宋体" w:hAnsi="宋体" w:cs="宋体" w:hint="eastAsia"/>
                <w:b/>
                <w:bCs/>
                <w:sz w:val="24"/>
                <w:szCs w:val="24"/>
              </w:rPr>
              <w:t>发生地点：</w:t>
            </w:r>
            <w:r>
              <w:rPr>
                <w:rFonts w:ascii="宋体" w:hAnsi="宋体" w:cs="宋体" w:hint="eastAsia"/>
                <w:sz w:val="24"/>
                <w:szCs w:val="24"/>
              </w:rPr>
              <w:t>天然气储气区、压缩区、充装区</w:t>
            </w:r>
          </w:p>
        </w:tc>
      </w:tr>
      <w:tr w:rsidR="004F3E5C">
        <w:tc>
          <w:tcPr>
            <w:tcW w:w="851" w:type="pct"/>
            <w:vMerge/>
          </w:tcPr>
          <w:p w:rsidR="004F3E5C" w:rsidRDefault="004F3E5C">
            <w:pPr>
              <w:jc w:val="center"/>
              <w:rPr>
                <w:rFonts w:ascii="宋体" w:hAnsi="宋体" w:cs="宋体"/>
                <w:b/>
                <w:bCs/>
                <w:sz w:val="24"/>
                <w:szCs w:val="24"/>
              </w:rPr>
            </w:pPr>
          </w:p>
        </w:tc>
        <w:tc>
          <w:tcPr>
            <w:tcW w:w="4148" w:type="pct"/>
          </w:tcPr>
          <w:p w:rsidR="004F3E5C" w:rsidRDefault="004D2E14">
            <w:pPr>
              <w:rPr>
                <w:rFonts w:ascii="宋体" w:hAnsi="宋体" w:cs="宋体"/>
                <w:sz w:val="24"/>
                <w:szCs w:val="24"/>
              </w:rPr>
            </w:pPr>
            <w:r>
              <w:rPr>
                <w:rFonts w:ascii="宋体" w:hAnsi="宋体" w:cs="宋体" w:hint="eastAsia"/>
                <w:b/>
                <w:bCs/>
                <w:sz w:val="24"/>
                <w:szCs w:val="24"/>
              </w:rPr>
              <w:t>发生的可能性及危害程度：</w:t>
            </w:r>
            <w:r>
              <w:rPr>
                <w:rFonts w:ascii="宋体" w:hAnsi="宋体" w:cs="宋体" w:hint="eastAsia"/>
                <w:sz w:val="24"/>
                <w:szCs w:val="24"/>
              </w:rPr>
              <w:t>天然气储气区、压缩区、 充装区存在很多管线、压力容器、阀门等设缶设施。如发生管线泄漏、破裂：设备发生管束破裂；超压导致储气井或容器破裂、毁坏；阀门泄漏或堵塞：非正常停电或仪表失灵等事故都可引发天然气泄漏事故。泄漏事故直接导致财产损失，高浓度天然气还可导致人员中毒。</w:t>
            </w:r>
          </w:p>
        </w:tc>
      </w:tr>
      <w:tr w:rsidR="004F3E5C">
        <w:tc>
          <w:tcPr>
            <w:tcW w:w="851" w:type="pct"/>
            <w:vMerge/>
          </w:tcPr>
          <w:p w:rsidR="004F3E5C" w:rsidRDefault="004F3E5C">
            <w:pPr>
              <w:jc w:val="center"/>
              <w:rPr>
                <w:rFonts w:ascii="宋体" w:hAnsi="宋体" w:cs="宋体"/>
                <w:b/>
                <w:bCs/>
                <w:sz w:val="24"/>
                <w:szCs w:val="24"/>
              </w:rPr>
            </w:pPr>
          </w:p>
        </w:tc>
        <w:tc>
          <w:tcPr>
            <w:tcW w:w="4148" w:type="pct"/>
          </w:tcPr>
          <w:p w:rsidR="004F3E5C" w:rsidRDefault="004D2E14">
            <w:pPr>
              <w:rPr>
                <w:rFonts w:ascii="宋体" w:hAnsi="宋体" w:cs="宋体"/>
                <w:sz w:val="24"/>
                <w:szCs w:val="24"/>
              </w:rPr>
            </w:pPr>
            <w:r>
              <w:rPr>
                <w:rFonts w:ascii="宋体" w:hAnsi="宋体" w:cs="宋体" w:hint="eastAsia"/>
                <w:b/>
                <w:bCs/>
                <w:sz w:val="24"/>
                <w:szCs w:val="24"/>
              </w:rPr>
              <w:t>影响范围：</w:t>
            </w:r>
            <w:r>
              <w:rPr>
                <w:rFonts w:ascii="宋体" w:hAnsi="宋体" w:cs="宋体" w:hint="eastAsia"/>
                <w:sz w:val="24"/>
                <w:szCs w:val="24"/>
              </w:rPr>
              <w:t>站内人员、周边环境</w:t>
            </w:r>
          </w:p>
        </w:tc>
      </w:tr>
      <w:tr w:rsidR="004F3E5C">
        <w:tc>
          <w:tcPr>
            <w:tcW w:w="851" w:type="pct"/>
            <w:vMerge/>
          </w:tcPr>
          <w:p w:rsidR="004F3E5C" w:rsidRDefault="004F3E5C">
            <w:pPr>
              <w:jc w:val="center"/>
              <w:rPr>
                <w:rFonts w:ascii="宋体" w:hAnsi="宋体" w:cs="宋体"/>
                <w:b/>
                <w:bCs/>
                <w:sz w:val="24"/>
                <w:szCs w:val="24"/>
              </w:rPr>
            </w:pPr>
          </w:p>
        </w:tc>
        <w:tc>
          <w:tcPr>
            <w:tcW w:w="4148" w:type="pct"/>
            <w:vAlign w:val="bottom"/>
          </w:tcPr>
          <w:p w:rsidR="004F3E5C" w:rsidRDefault="004D2E14">
            <w:pPr>
              <w:rPr>
                <w:rFonts w:ascii="宋体" w:hAnsi="宋体" w:cs="宋体"/>
                <w:sz w:val="24"/>
                <w:szCs w:val="24"/>
              </w:rPr>
            </w:pPr>
            <w:r>
              <w:rPr>
                <w:rFonts w:ascii="宋体" w:hAnsi="宋体" w:cs="宋体" w:hint="eastAsia"/>
                <w:b/>
                <w:bCs/>
                <w:sz w:val="24"/>
                <w:szCs w:val="24"/>
              </w:rPr>
              <w:t>事故征兆：</w:t>
            </w:r>
            <w:r>
              <w:rPr>
                <w:rFonts w:ascii="宋体" w:hAnsi="宋体" w:cs="宋体" w:hint="eastAsia"/>
                <w:sz w:val="24"/>
                <w:szCs w:val="24"/>
              </w:rPr>
              <w:t xml:space="preserve">加气区可燃气体报警仪发出警报。 </w:t>
            </w:r>
          </w:p>
        </w:tc>
      </w:tr>
      <w:tr w:rsidR="004F3E5C">
        <w:tc>
          <w:tcPr>
            <w:tcW w:w="851" w:type="pct"/>
            <w:vMerge/>
          </w:tcPr>
          <w:p w:rsidR="004F3E5C" w:rsidRDefault="004F3E5C">
            <w:pPr>
              <w:jc w:val="center"/>
              <w:rPr>
                <w:rFonts w:ascii="宋体" w:hAnsi="宋体" w:cs="宋体"/>
                <w:b/>
                <w:bCs/>
                <w:sz w:val="24"/>
                <w:szCs w:val="24"/>
              </w:rPr>
            </w:pPr>
          </w:p>
        </w:tc>
        <w:tc>
          <w:tcPr>
            <w:tcW w:w="4148" w:type="pct"/>
          </w:tcPr>
          <w:p w:rsidR="004F3E5C" w:rsidRDefault="004D2E14">
            <w:pPr>
              <w:rPr>
                <w:rFonts w:ascii="宋体" w:hAnsi="宋体" w:cs="宋体"/>
                <w:sz w:val="24"/>
                <w:szCs w:val="24"/>
              </w:rPr>
            </w:pPr>
            <w:r>
              <w:rPr>
                <w:rFonts w:ascii="宋体" w:hAnsi="宋体" w:cs="宋体" w:hint="eastAsia"/>
                <w:b/>
                <w:bCs/>
                <w:sz w:val="24"/>
                <w:szCs w:val="24"/>
              </w:rPr>
              <w:t>可能引发的次生、衍生事故：</w:t>
            </w:r>
            <w:r>
              <w:rPr>
                <w:rFonts w:ascii="宋体" w:hAnsi="宋体" w:cs="宋体" w:hint="eastAsia"/>
                <w:sz w:val="24"/>
                <w:szCs w:val="24"/>
              </w:rPr>
              <w:t>泄漏的天然气引发设备和</w:t>
            </w:r>
            <w:r>
              <w:rPr>
                <w:rFonts w:ascii="宋体" w:hAnsi="宋体" w:cs="宋体" w:hint="eastAsia"/>
                <w:sz w:val="24"/>
                <w:szCs w:val="24"/>
                <w:lang w:eastAsia="en-US"/>
              </w:rPr>
              <w:t>CNG</w:t>
            </w:r>
            <w:r>
              <w:rPr>
                <w:rFonts w:ascii="宋体" w:hAnsi="宋体" w:cs="宋体" w:hint="eastAsia"/>
                <w:sz w:val="24"/>
                <w:szCs w:val="24"/>
              </w:rPr>
              <w:t>储存区火灾、爆炸事故。</w:t>
            </w:r>
          </w:p>
        </w:tc>
      </w:tr>
      <w:tr w:rsidR="004F3E5C">
        <w:tc>
          <w:tcPr>
            <w:tcW w:w="851" w:type="pct"/>
            <w:vAlign w:val="center"/>
          </w:tcPr>
          <w:p w:rsidR="004F3E5C" w:rsidRDefault="004D2E14">
            <w:pPr>
              <w:jc w:val="center"/>
              <w:rPr>
                <w:rFonts w:ascii="宋体" w:hAnsi="宋体" w:cs="宋体"/>
                <w:b/>
                <w:bCs/>
                <w:sz w:val="24"/>
                <w:szCs w:val="24"/>
              </w:rPr>
            </w:pPr>
            <w:r>
              <w:rPr>
                <w:rFonts w:ascii="宋体" w:hAnsi="宋体" w:cs="宋体" w:hint="eastAsia"/>
                <w:b/>
                <w:bCs/>
                <w:sz w:val="24"/>
                <w:szCs w:val="24"/>
              </w:rPr>
              <w:t>应急职责</w:t>
            </w:r>
          </w:p>
        </w:tc>
        <w:tc>
          <w:tcPr>
            <w:tcW w:w="4148" w:type="pct"/>
          </w:tcPr>
          <w:p w:rsidR="004F3E5C" w:rsidRDefault="004D2E14">
            <w:pPr>
              <w:rPr>
                <w:rFonts w:ascii="宋体" w:hAnsi="宋体" w:cs="宋体"/>
                <w:sz w:val="24"/>
                <w:szCs w:val="24"/>
              </w:rPr>
            </w:pPr>
            <w:r>
              <w:rPr>
                <w:rFonts w:ascii="宋体" w:hAnsi="宋体" w:cs="宋体" w:hint="eastAsia"/>
                <w:sz w:val="24"/>
                <w:szCs w:val="24"/>
              </w:rPr>
              <w:t>当班班长负责指挥现场加气员分为抢救组、警戒组实施救援。 维修工负责实施仪表控制切断操作。</w:t>
            </w:r>
          </w:p>
        </w:tc>
      </w:tr>
      <w:tr w:rsidR="004F3E5C">
        <w:tc>
          <w:tcPr>
            <w:tcW w:w="851" w:type="pct"/>
            <w:vMerge w:val="restart"/>
            <w:vAlign w:val="center"/>
          </w:tcPr>
          <w:p w:rsidR="004F3E5C" w:rsidRDefault="004D2E14">
            <w:pPr>
              <w:jc w:val="center"/>
              <w:rPr>
                <w:rFonts w:ascii="宋体" w:hAnsi="宋体" w:cs="宋体"/>
                <w:b/>
                <w:bCs/>
                <w:sz w:val="24"/>
                <w:szCs w:val="24"/>
              </w:rPr>
            </w:pPr>
            <w:r>
              <w:rPr>
                <w:rFonts w:ascii="宋体" w:hAnsi="宋体" w:cs="宋体" w:hint="eastAsia"/>
                <w:b/>
                <w:bCs/>
                <w:sz w:val="24"/>
                <w:szCs w:val="24"/>
              </w:rPr>
              <w:t>应急处置措施</w:t>
            </w:r>
          </w:p>
        </w:tc>
        <w:tc>
          <w:tcPr>
            <w:tcW w:w="4148" w:type="pct"/>
          </w:tcPr>
          <w:p w:rsidR="004F3E5C" w:rsidRDefault="004D2E14">
            <w:pPr>
              <w:rPr>
                <w:rFonts w:ascii="宋体" w:hAnsi="宋体" w:cs="宋体"/>
                <w:b/>
                <w:bCs/>
                <w:sz w:val="24"/>
                <w:szCs w:val="24"/>
              </w:rPr>
            </w:pPr>
            <w:r>
              <w:rPr>
                <w:rFonts w:ascii="宋体" w:hAnsi="宋体" w:cs="宋体" w:hint="eastAsia"/>
                <w:b/>
                <w:bCs/>
                <w:sz w:val="24"/>
                <w:szCs w:val="24"/>
              </w:rPr>
              <w:t>应急处置程序</w:t>
            </w:r>
          </w:p>
          <w:p w:rsidR="004F3E5C" w:rsidRDefault="004D2E14">
            <w:pPr>
              <w:rPr>
                <w:rFonts w:ascii="宋体" w:hAnsi="宋体" w:cs="宋体"/>
                <w:sz w:val="24"/>
                <w:szCs w:val="24"/>
              </w:rPr>
            </w:pPr>
            <w:r>
              <w:rPr>
                <w:rFonts w:ascii="宋体" w:hAnsi="宋体" w:cs="宋体" w:hint="eastAsia"/>
                <w:sz w:val="24"/>
                <w:szCs w:val="24"/>
              </w:rPr>
              <w:t>现场加气员向周边人员大声呼喊警告，并按照处置措施进行应急处置。相邻加气员协助人员疏散并同时拨打119报警电话后向站长报告。</w:t>
            </w:r>
          </w:p>
        </w:tc>
      </w:tr>
      <w:tr w:rsidR="004F3E5C">
        <w:tc>
          <w:tcPr>
            <w:tcW w:w="851" w:type="pct"/>
            <w:vMerge/>
          </w:tcPr>
          <w:p w:rsidR="004F3E5C" w:rsidRDefault="004F3E5C">
            <w:pPr>
              <w:rPr>
                <w:rFonts w:ascii="宋体" w:hAnsi="宋体" w:cs="宋体"/>
                <w:sz w:val="24"/>
                <w:szCs w:val="24"/>
              </w:rPr>
            </w:pPr>
          </w:p>
        </w:tc>
        <w:tc>
          <w:tcPr>
            <w:tcW w:w="4148" w:type="pct"/>
          </w:tcPr>
          <w:p w:rsidR="004F3E5C" w:rsidRDefault="004D2E14">
            <w:pPr>
              <w:rPr>
                <w:rFonts w:ascii="宋体" w:hAnsi="宋体" w:cs="宋体"/>
                <w:b/>
                <w:bCs/>
                <w:sz w:val="24"/>
                <w:szCs w:val="24"/>
              </w:rPr>
            </w:pPr>
            <w:r>
              <w:rPr>
                <w:rFonts w:ascii="宋体" w:hAnsi="宋体" w:cs="宋体" w:hint="eastAsia"/>
                <w:b/>
                <w:bCs/>
                <w:sz w:val="24"/>
                <w:szCs w:val="24"/>
              </w:rPr>
              <w:t>应急处置措施</w:t>
            </w:r>
          </w:p>
          <w:p w:rsidR="004F3E5C" w:rsidRDefault="004D2E14">
            <w:pPr>
              <w:rPr>
                <w:rFonts w:ascii="宋体" w:hAnsi="宋体" w:cs="宋体"/>
                <w:sz w:val="24"/>
                <w:szCs w:val="24"/>
              </w:rPr>
            </w:pPr>
            <w:r>
              <w:rPr>
                <w:rFonts w:ascii="宋体" w:hAnsi="宋体" w:cs="宋体" w:hint="eastAsia"/>
                <w:sz w:val="24"/>
                <w:szCs w:val="24"/>
              </w:rPr>
              <w:t>充装软管崩脱，发生天然气泄漏处置措施</w:t>
            </w:r>
          </w:p>
          <w:p w:rsidR="004F3E5C" w:rsidRDefault="004D2E14">
            <w:pPr>
              <w:rPr>
                <w:rFonts w:ascii="宋体" w:hAnsi="宋体" w:cs="宋体"/>
                <w:sz w:val="24"/>
                <w:szCs w:val="24"/>
              </w:rPr>
            </w:pPr>
            <w:r>
              <w:rPr>
                <w:rFonts w:ascii="宋体" w:hAnsi="宋体" w:cs="宋体" w:hint="eastAsia"/>
                <w:sz w:val="24"/>
                <w:szCs w:val="24"/>
              </w:rPr>
              <w:t>（1）操作人员立即沿车辆边缘到后端，关闭气瓶主截断阀及各钢瓶截止阀（现场有ESD急停装置的，邻近员工应立即拍停ESD）.</w:t>
            </w:r>
          </w:p>
          <w:p w:rsidR="004F3E5C" w:rsidRDefault="004D2E14">
            <w:pPr>
              <w:rPr>
                <w:rFonts w:ascii="宋体" w:hAnsi="宋体" w:cs="宋体"/>
                <w:sz w:val="24"/>
                <w:szCs w:val="24"/>
              </w:rPr>
            </w:pPr>
            <w:r>
              <w:rPr>
                <w:rFonts w:ascii="宋体" w:hAnsi="宋体" w:cs="宋体" w:hint="eastAsia"/>
                <w:sz w:val="24"/>
                <w:szCs w:val="24"/>
              </w:rPr>
              <w:t>（2）操作人员迅速至配电室切断压缩机电源（夜间不得切断场区照明电源）。</w:t>
            </w:r>
          </w:p>
          <w:p w:rsidR="004F3E5C" w:rsidRDefault="004D2E14">
            <w:pPr>
              <w:rPr>
                <w:rFonts w:ascii="宋体" w:hAnsi="宋体" w:cs="宋体"/>
                <w:sz w:val="24"/>
                <w:szCs w:val="24"/>
              </w:rPr>
            </w:pPr>
            <w:r>
              <w:rPr>
                <w:rFonts w:ascii="宋体" w:hAnsi="宋体" w:cs="宋体" w:hint="eastAsia"/>
                <w:sz w:val="24"/>
                <w:szCs w:val="24"/>
              </w:rPr>
              <w:t>（3）其它加气人员立即终止加气作业，对进站口进行警戒，禁止任何车辆驶入，控制站区内加气车辆防止岀现拉枪等混乱局面，有序进行疏散。（如加气区与泄气车辆无隔离建筑且距离不足50米时，站区内车辆严禁启动，只得推出站外）</w:t>
            </w:r>
          </w:p>
          <w:p w:rsidR="004F3E5C" w:rsidRDefault="004D2E14">
            <w:pPr>
              <w:rPr>
                <w:rFonts w:ascii="宋体" w:hAnsi="宋体" w:cs="宋体"/>
                <w:b/>
                <w:bCs/>
                <w:sz w:val="24"/>
                <w:szCs w:val="24"/>
              </w:rPr>
            </w:pPr>
            <w:r>
              <w:rPr>
                <w:rFonts w:ascii="宋体" w:hAnsi="宋体" w:cs="宋体" w:hint="eastAsia"/>
                <w:b/>
                <w:bCs/>
                <w:sz w:val="24"/>
                <w:szCs w:val="24"/>
              </w:rPr>
              <w:t>压缩机工艺管线崩脱，天然气泄漏处置措施</w:t>
            </w:r>
          </w:p>
          <w:p w:rsidR="004F3E5C" w:rsidRDefault="004D2E14">
            <w:pPr>
              <w:rPr>
                <w:rFonts w:ascii="宋体" w:hAnsi="宋体" w:cs="宋体"/>
                <w:sz w:val="24"/>
                <w:szCs w:val="24"/>
              </w:rPr>
            </w:pPr>
            <w:r>
              <w:rPr>
                <w:rFonts w:ascii="宋体" w:hAnsi="宋体" w:cs="宋体" w:hint="eastAsia"/>
                <w:sz w:val="24"/>
                <w:szCs w:val="24"/>
              </w:rPr>
              <w:t>（1）操作人员迅速关闭压缩机起停开关，断开压缩机电源,关闭储气瓶组（井）所有出口阀门。</w:t>
            </w:r>
          </w:p>
          <w:p w:rsidR="004F3E5C" w:rsidRDefault="004D2E14">
            <w:pPr>
              <w:rPr>
                <w:rFonts w:ascii="宋体" w:hAnsi="宋体" w:cs="宋体"/>
                <w:sz w:val="24"/>
                <w:szCs w:val="24"/>
              </w:rPr>
            </w:pPr>
            <w:r>
              <w:rPr>
                <w:rFonts w:ascii="宋体" w:hAnsi="宋体" w:cs="宋体" w:hint="eastAsia"/>
                <w:sz w:val="24"/>
                <w:szCs w:val="24"/>
              </w:rPr>
              <w:t>（2）操作人员迅速关闭加气车辆截止阀，断开加气软管。</w:t>
            </w:r>
          </w:p>
          <w:p w:rsidR="004F3E5C" w:rsidRDefault="004D2E14">
            <w:pPr>
              <w:rPr>
                <w:rFonts w:ascii="宋体" w:hAnsi="宋体" w:cs="宋体"/>
                <w:sz w:val="24"/>
                <w:szCs w:val="24"/>
              </w:rPr>
            </w:pPr>
            <w:r>
              <w:rPr>
                <w:rFonts w:ascii="宋体" w:hAnsi="宋体" w:cs="宋体" w:hint="eastAsia"/>
                <w:sz w:val="24"/>
                <w:szCs w:val="24"/>
              </w:rPr>
              <w:t>（3）如压缩机撬装内管线泄漏还应打开撬装所有边门进行自然通风。</w:t>
            </w:r>
          </w:p>
          <w:p w:rsidR="004F3E5C" w:rsidRDefault="004D2E14">
            <w:pPr>
              <w:rPr>
                <w:rFonts w:ascii="宋体" w:hAnsi="宋体" w:cs="宋体"/>
                <w:sz w:val="24"/>
                <w:szCs w:val="24"/>
              </w:rPr>
            </w:pPr>
            <w:r>
              <w:rPr>
                <w:rFonts w:ascii="宋体" w:hAnsi="宋体" w:cs="宋体" w:hint="eastAsia"/>
                <w:sz w:val="24"/>
                <w:szCs w:val="24"/>
              </w:rPr>
              <w:t>（4）加气人员、站内上岗员工立即终止加气作业，对进站口及储气井方圆50米范围内进行警戒，禁止任何车辆行人出入；同时控制站区内加气车辆防止出现拉枪等混乱局面，有序进行疏散。（如加气区与压缩机位无隔离建筑且距离不足50米时，站区内车辆严禁启动，只得推出站外站外），待泄漏得以控制，报相关部门进行维修处理。</w:t>
            </w:r>
          </w:p>
          <w:p w:rsidR="004F3E5C" w:rsidRDefault="004D2E14">
            <w:pPr>
              <w:rPr>
                <w:rFonts w:ascii="宋体" w:hAnsi="宋体" w:cs="宋体"/>
                <w:b/>
                <w:bCs/>
                <w:sz w:val="24"/>
                <w:szCs w:val="24"/>
              </w:rPr>
            </w:pPr>
            <w:r>
              <w:rPr>
                <w:rFonts w:ascii="宋体" w:hAnsi="宋体" w:cs="宋体" w:hint="eastAsia"/>
                <w:b/>
                <w:bCs/>
                <w:sz w:val="24"/>
                <w:szCs w:val="24"/>
              </w:rPr>
              <w:t>管线发生天然气大量泄漏</w:t>
            </w:r>
          </w:p>
          <w:p w:rsidR="004F3E5C" w:rsidRDefault="004D2E14">
            <w:pPr>
              <w:rPr>
                <w:rFonts w:ascii="宋体" w:hAnsi="宋体" w:cs="宋体"/>
                <w:sz w:val="24"/>
                <w:szCs w:val="24"/>
              </w:rPr>
            </w:pPr>
            <w:r>
              <w:rPr>
                <w:rFonts w:ascii="宋体" w:hAnsi="宋体" w:cs="宋体" w:hint="eastAsia"/>
                <w:sz w:val="24"/>
                <w:szCs w:val="24"/>
              </w:rPr>
              <w:t>（1）事故判断；</w:t>
            </w:r>
          </w:p>
          <w:p w:rsidR="004F3E5C" w:rsidRDefault="004D2E14">
            <w:pPr>
              <w:rPr>
                <w:rFonts w:ascii="宋体" w:hAnsi="宋体" w:cs="宋体"/>
                <w:sz w:val="24"/>
                <w:szCs w:val="24"/>
              </w:rPr>
            </w:pPr>
            <w:r>
              <w:rPr>
                <w:rFonts w:ascii="宋体" w:hAnsi="宋体" w:cs="宋体" w:hint="eastAsia"/>
                <w:sz w:val="24"/>
                <w:szCs w:val="24"/>
              </w:rPr>
              <w:t>（2）正常生产情况下，发现出站管道压力急剧下降；</w:t>
            </w:r>
          </w:p>
          <w:p w:rsidR="004F3E5C" w:rsidRDefault="004D2E14">
            <w:pPr>
              <w:rPr>
                <w:rFonts w:ascii="宋体" w:hAnsi="宋体" w:cs="宋体"/>
                <w:sz w:val="24"/>
                <w:szCs w:val="24"/>
              </w:rPr>
            </w:pPr>
            <w:r>
              <w:rPr>
                <w:rFonts w:ascii="宋体" w:hAnsi="宋体" w:cs="宋体" w:hint="eastAsia"/>
                <w:sz w:val="24"/>
                <w:szCs w:val="24"/>
              </w:rPr>
              <w:t>（3）应立即执行事故应急操作；</w:t>
            </w:r>
          </w:p>
          <w:p w:rsidR="004F3E5C" w:rsidRDefault="004D2E14">
            <w:pPr>
              <w:rPr>
                <w:rFonts w:ascii="宋体" w:hAnsi="宋体" w:cs="宋体"/>
                <w:sz w:val="24"/>
                <w:szCs w:val="24"/>
              </w:rPr>
            </w:pPr>
            <w:r>
              <w:rPr>
                <w:rFonts w:ascii="宋体" w:hAnsi="宋体" w:cs="宋体" w:hint="eastAsia"/>
                <w:sz w:val="24"/>
                <w:szCs w:val="24"/>
              </w:rPr>
              <w:t>（4）应急作业指导；</w:t>
            </w:r>
          </w:p>
          <w:p w:rsidR="004F3E5C" w:rsidRDefault="004D2E14">
            <w:pPr>
              <w:rPr>
                <w:rFonts w:ascii="宋体" w:hAnsi="宋体" w:cs="宋体"/>
                <w:sz w:val="24"/>
                <w:szCs w:val="24"/>
              </w:rPr>
            </w:pPr>
            <w:r>
              <w:rPr>
                <w:rFonts w:ascii="宋体" w:hAnsi="宋体" w:cs="宋体" w:hint="eastAsia"/>
                <w:sz w:val="24"/>
                <w:szCs w:val="24"/>
              </w:rPr>
              <w:t>（5）站内立即停止营业，并向站长汇报，组织车辆、人员分头、分段査</w:t>
            </w:r>
            <w:r>
              <w:rPr>
                <w:rFonts w:ascii="宋体" w:hAnsi="宋体" w:cs="宋体" w:hint="eastAsia"/>
                <w:sz w:val="24"/>
                <w:szCs w:val="24"/>
              </w:rPr>
              <w:lastRenderedPageBreak/>
              <w:t>找泄漏处，对泄漏处周边100米范围内进行警戒；</w:t>
            </w:r>
          </w:p>
          <w:p w:rsidR="004F3E5C" w:rsidRDefault="004D2E14">
            <w:pPr>
              <w:rPr>
                <w:rFonts w:ascii="宋体" w:hAnsi="宋体" w:cs="宋体"/>
                <w:sz w:val="24"/>
                <w:szCs w:val="24"/>
              </w:rPr>
            </w:pPr>
            <w:r>
              <w:rPr>
                <w:rFonts w:ascii="宋体" w:hAnsi="宋体" w:cs="宋体" w:hint="eastAsia"/>
                <w:sz w:val="24"/>
                <w:szCs w:val="24"/>
              </w:rPr>
              <w:t>（6）同时拨打火警电话119和匪警电话110报警，请求公安人员对泄漏处附进行戒严，人员疏散。</w:t>
            </w:r>
          </w:p>
          <w:p w:rsidR="004F3E5C" w:rsidRDefault="004D2E14">
            <w:pPr>
              <w:rPr>
                <w:rFonts w:ascii="宋体" w:hAnsi="宋体" w:cs="宋体"/>
                <w:sz w:val="24"/>
                <w:szCs w:val="24"/>
              </w:rPr>
            </w:pPr>
            <w:r>
              <w:rPr>
                <w:rFonts w:ascii="宋体" w:hAnsi="宋体" w:cs="宋体" w:hint="eastAsia"/>
                <w:sz w:val="24"/>
                <w:szCs w:val="24"/>
              </w:rPr>
              <w:t>（7）组织人员迅速赶赴泄漏处上下游最近阀池井处关闭阀门。</w:t>
            </w:r>
          </w:p>
          <w:p w:rsidR="004F3E5C" w:rsidRDefault="004D2E14">
            <w:pPr>
              <w:rPr>
                <w:rFonts w:ascii="宋体" w:hAnsi="宋体" w:cs="宋体"/>
                <w:sz w:val="24"/>
                <w:szCs w:val="24"/>
              </w:rPr>
            </w:pPr>
            <w:r>
              <w:rPr>
                <w:rFonts w:ascii="宋体" w:hAnsi="宋体" w:cs="宋体" w:hint="eastAsia"/>
                <w:sz w:val="24"/>
                <w:szCs w:val="24"/>
              </w:rPr>
              <w:t>（8）待泄漏控制后，组织人员抢修，恢复生产。</w:t>
            </w:r>
          </w:p>
          <w:p w:rsidR="004F3E5C" w:rsidRDefault="004D2E14">
            <w:pPr>
              <w:rPr>
                <w:rFonts w:ascii="宋体" w:hAnsi="宋体" w:cs="宋体"/>
                <w:b/>
                <w:bCs/>
                <w:sz w:val="24"/>
                <w:szCs w:val="24"/>
              </w:rPr>
            </w:pPr>
            <w:r>
              <w:rPr>
                <w:rFonts w:ascii="宋体" w:hAnsi="宋体" w:cs="宋体" w:hint="eastAsia"/>
                <w:b/>
                <w:bCs/>
                <w:sz w:val="24"/>
                <w:szCs w:val="24"/>
              </w:rPr>
              <w:t>压缩机运行发生泄露现场处置方案</w:t>
            </w:r>
          </w:p>
          <w:p w:rsidR="004F3E5C" w:rsidRDefault="004D2E14">
            <w:pPr>
              <w:rPr>
                <w:rFonts w:ascii="宋体" w:hAnsi="宋体" w:cs="宋体"/>
                <w:sz w:val="24"/>
                <w:szCs w:val="24"/>
              </w:rPr>
            </w:pPr>
            <w:r>
              <w:rPr>
                <w:rFonts w:ascii="宋体" w:hAnsi="宋体" w:cs="宋体" w:hint="eastAsia"/>
                <w:sz w:val="24"/>
                <w:szCs w:val="24"/>
              </w:rPr>
              <w:t>压缩机运行中一旦发生泄漏，操作工立即紧急停机，打开排污阀，关闭加气站进站闸门，禁止闲杂人员入内，报告站领导，组织人员査找原因，进行处理。</w:t>
            </w:r>
          </w:p>
          <w:p w:rsidR="004F3E5C" w:rsidRDefault="004D2E14">
            <w:pPr>
              <w:rPr>
                <w:rFonts w:ascii="宋体" w:hAnsi="宋体" w:cs="宋体"/>
                <w:b/>
                <w:bCs/>
                <w:sz w:val="24"/>
                <w:szCs w:val="24"/>
              </w:rPr>
            </w:pPr>
            <w:r>
              <w:rPr>
                <w:rFonts w:ascii="宋体" w:hAnsi="宋体" w:cs="宋体" w:hint="eastAsia"/>
                <w:b/>
                <w:bCs/>
                <w:sz w:val="24"/>
                <w:szCs w:val="24"/>
              </w:rPr>
              <w:t>储气井泄漏现场处置方案</w:t>
            </w:r>
            <w:r>
              <w:rPr>
                <w:rFonts w:ascii="宋体" w:hAnsi="宋体" w:cs="宋体" w:hint="eastAsia"/>
                <w:b/>
                <w:bCs/>
                <w:sz w:val="24"/>
                <w:szCs w:val="24"/>
              </w:rPr>
              <w:tab/>
            </w:r>
          </w:p>
          <w:p w:rsidR="004F3E5C" w:rsidRDefault="004D2E14">
            <w:pPr>
              <w:rPr>
                <w:rFonts w:ascii="宋体" w:hAnsi="宋体" w:cs="宋体"/>
                <w:sz w:val="24"/>
                <w:szCs w:val="24"/>
              </w:rPr>
            </w:pPr>
            <w:r>
              <w:rPr>
                <w:rFonts w:ascii="宋体" w:hAnsi="宋体" w:cs="宋体" w:hint="eastAsia"/>
                <w:sz w:val="24"/>
                <w:szCs w:val="24"/>
              </w:rPr>
              <w:t>储气井属高压储气设备，对各部位仪表、管阀必须专人监护，应及时查出泄漏原因，进行紧急抢修；一旦出现管裂阀漏：</w:t>
            </w:r>
          </w:p>
          <w:p w:rsidR="004F3E5C" w:rsidRDefault="004D2E14">
            <w:pPr>
              <w:rPr>
                <w:rFonts w:ascii="宋体" w:hAnsi="宋体" w:cs="宋体"/>
                <w:sz w:val="24"/>
                <w:szCs w:val="24"/>
              </w:rPr>
            </w:pPr>
            <w:r>
              <w:rPr>
                <w:rFonts w:ascii="宋体" w:hAnsi="宋体" w:cs="宋体" w:hint="eastAsia"/>
                <w:sz w:val="24"/>
                <w:szCs w:val="24"/>
              </w:rPr>
              <w:t>(1)首先停止压缩机运行，关闭井口进气阀；</w:t>
            </w:r>
          </w:p>
          <w:p w:rsidR="004F3E5C" w:rsidRDefault="004D2E14">
            <w:pPr>
              <w:rPr>
                <w:rFonts w:ascii="宋体" w:hAnsi="宋体" w:cs="宋体"/>
                <w:sz w:val="24"/>
                <w:szCs w:val="24"/>
              </w:rPr>
            </w:pPr>
            <w:r>
              <w:rPr>
                <w:rFonts w:ascii="宋体" w:hAnsi="宋体" w:cs="宋体" w:hint="eastAsia"/>
                <w:sz w:val="24"/>
                <w:szCs w:val="24"/>
              </w:rPr>
              <w:t>(2)通过井口排污阀进行缓缓降压、排空；</w:t>
            </w:r>
          </w:p>
          <w:p w:rsidR="004F3E5C" w:rsidRDefault="004D2E14">
            <w:pPr>
              <w:rPr>
                <w:rFonts w:ascii="宋体" w:hAnsi="宋体" w:cs="宋体"/>
                <w:sz w:val="24"/>
                <w:szCs w:val="24"/>
              </w:rPr>
            </w:pPr>
            <w:r>
              <w:rPr>
                <w:rFonts w:ascii="宋体" w:hAnsi="宋体" w:cs="宋体" w:hint="eastAsia"/>
                <w:sz w:val="24"/>
                <w:szCs w:val="24"/>
              </w:rPr>
              <w:t>⑶同时划出警戒范围，待排空结束后再解除现场监护。由站长会同维修工，确定整改方案，由具备资质的单位对储气井进行维修、更换。</w:t>
            </w:r>
          </w:p>
          <w:p w:rsidR="004F3E5C" w:rsidRDefault="004D2E14">
            <w:pPr>
              <w:rPr>
                <w:rFonts w:ascii="宋体" w:hAnsi="宋体" w:cs="宋体"/>
                <w:sz w:val="24"/>
                <w:szCs w:val="24"/>
              </w:rPr>
            </w:pPr>
            <w:r>
              <w:rPr>
                <w:rFonts w:ascii="宋体" w:hAnsi="宋体" w:cs="宋体" w:hint="eastAsia"/>
                <w:sz w:val="24"/>
                <w:szCs w:val="24"/>
              </w:rPr>
              <w:t>(4)然后开启储气井口阀进行排空置换(气密试验达到0.3Mpa)，经确认无泄漏再加压、进气，直到正常工作压力。</w:t>
            </w:r>
          </w:p>
        </w:tc>
      </w:tr>
      <w:tr w:rsidR="004F3E5C">
        <w:tc>
          <w:tcPr>
            <w:tcW w:w="851" w:type="pct"/>
            <w:vMerge/>
          </w:tcPr>
          <w:p w:rsidR="004F3E5C" w:rsidRDefault="004F3E5C">
            <w:pPr>
              <w:rPr>
                <w:rFonts w:ascii="宋体" w:hAnsi="宋体" w:cs="宋体"/>
                <w:sz w:val="24"/>
                <w:szCs w:val="24"/>
              </w:rPr>
            </w:pPr>
          </w:p>
        </w:tc>
        <w:tc>
          <w:tcPr>
            <w:tcW w:w="4148" w:type="pct"/>
          </w:tcPr>
          <w:p w:rsidR="004F3E5C" w:rsidRDefault="004D2E14">
            <w:pPr>
              <w:rPr>
                <w:rFonts w:ascii="宋体" w:hAnsi="宋体" w:cs="宋体"/>
                <w:b/>
                <w:bCs/>
                <w:sz w:val="24"/>
                <w:szCs w:val="24"/>
              </w:rPr>
            </w:pPr>
            <w:r>
              <w:rPr>
                <w:rFonts w:ascii="宋体" w:hAnsi="宋体" w:cs="宋体" w:hint="eastAsia"/>
                <w:b/>
                <w:bCs/>
                <w:sz w:val="24"/>
                <w:szCs w:val="24"/>
              </w:rPr>
              <w:t>事故报告要求</w:t>
            </w:r>
          </w:p>
          <w:p w:rsidR="004F3E5C" w:rsidRDefault="004D2E14">
            <w:pPr>
              <w:rPr>
                <w:rFonts w:ascii="宋体" w:hAnsi="宋体" w:cs="宋体"/>
                <w:sz w:val="24"/>
                <w:szCs w:val="24"/>
              </w:rPr>
            </w:pPr>
            <w:r>
              <w:rPr>
                <w:rFonts w:ascii="宋体" w:hAnsi="宋体" w:cs="宋体" w:hint="eastAsia"/>
                <w:sz w:val="24"/>
                <w:szCs w:val="24"/>
              </w:rPr>
              <w:t>现场人员应立即拨打119，向消防部门求救，同时报告站长和设备操作人员。报警内容为：(1)事故发生概况；(2)事故发生的时间、地点以及事故现场情况；(3)事故的简要经过；(4)事故己经造成或者可能造成的伤亡人数和初步估计的直接经济损失；(5)己经釆取的措施：(6)其他应当报告的情况。</w:t>
            </w:r>
          </w:p>
        </w:tc>
      </w:tr>
      <w:tr w:rsidR="004F3E5C">
        <w:tc>
          <w:tcPr>
            <w:tcW w:w="851" w:type="pct"/>
            <w:vAlign w:val="center"/>
          </w:tcPr>
          <w:p w:rsidR="004F3E5C" w:rsidRDefault="004D2E14">
            <w:pPr>
              <w:jc w:val="center"/>
              <w:rPr>
                <w:rFonts w:ascii="宋体" w:hAnsi="宋体" w:cs="宋体"/>
                <w:sz w:val="24"/>
                <w:szCs w:val="24"/>
              </w:rPr>
            </w:pPr>
            <w:r>
              <w:rPr>
                <w:rFonts w:ascii="宋体" w:hAnsi="宋体" w:cs="宋体" w:hint="eastAsia"/>
                <w:b/>
                <w:bCs/>
                <w:sz w:val="24"/>
                <w:szCs w:val="24"/>
              </w:rPr>
              <w:t>注意事项</w:t>
            </w:r>
          </w:p>
        </w:tc>
        <w:tc>
          <w:tcPr>
            <w:tcW w:w="4148" w:type="pct"/>
          </w:tcPr>
          <w:p w:rsidR="004F3E5C" w:rsidRDefault="004D2E14">
            <w:pPr>
              <w:rPr>
                <w:rFonts w:ascii="宋体" w:hAnsi="宋体" w:cs="宋体"/>
                <w:sz w:val="24"/>
                <w:szCs w:val="24"/>
              </w:rPr>
            </w:pPr>
            <w:r>
              <w:rPr>
                <w:rFonts w:ascii="宋体" w:hAnsi="宋体" w:cs="宋体" w:hint="eastAsia"/>
                <w:sz w:val="24"/>
                <w:szCs w:val="24"/>
              </w:rPr>
              <w:t>1、遇事要冷靜,要绝对服从现场指挥。</w:t>
            </w:r>
          </w:p>
          <w:p w:rsidR="004F3E5C" w:rsidRDefault="004D2E14">
            <w:pPr>
              <w:rPr>
                <w:rFonts w:ascii="宋体" w:hAnsi="宋体" w:cs="宋体"/>
                <w:sz w:val="24"/>
                <w:szCs w:val="24"/>
              </w:rPr>
            </w:pPr>
            <w:r>
              <w:rPr>
                <w:rFonts w:ascii="宋体" w:hAnsi="宋体" w:cs="宋体" w:hint="eastAsia"/>
                <w:sz w:val="24"/>
                <w:szCs w:val="24"/>
              </w:rPr>
              <w:t>2、准确判断事故性质，救援时先确保自身安全，正确佩戴个体防护用品。</w:t>
            </w:r>
          </w:p>
          <w:p w:rsidR="004F3E5C" w:rsidRDefault="004D2E14">
            <w:pPr>
              <w:rPr>
                <w:rFonts w:ascii="宋体" w:hAnsi="宋体" w:cs="宋体"/>
                <w:sz w:val="24"/>
                <w:szCs w:val="24"/>
              </w:rPr>
            </w:pPr>
            <w:r>
              <w:rPr>
                <w:rFonts w:ascii="宋体" w:hAnsi="宋体" w:cs="宋体" w:hint="eastAsia"/>
                <w:sz w:val="24"/>
                <w:szCs w:val="24"/>
              </w:rPr>
              <w:t>3、要确保人员的安全，有人员受伤要首先救人，尽可能减少人员伤亡。</w:t>
            </w:r>
          </w:p>
          <w:p w:rsidR="004F3E5C" w:rsidRDefault="004D2E14">
            <w:pPr>
              <w:rPr>
                <w:rFonts w:ascii="宋体" w:hAnsi="宋体" w:cs="宋体"/>
                <w:sz w:val="24"/>
                <w:szCs w:val="24"/>
              </w:rPr>
            </w:pPr>
            <w:r>
              <w:rPr>
                <w:rFonts w:ascii="宋体" w:hAnsi="宋体" w:cs="宋体" w:hint="eastAsia"/>
                <w:sz w:val="24"/>
                <w:szCs w:val="24"/>
              </w:rPr>
              <w:t>4、进入事故现场人员应穿着防静电工作服，杜绝一切火源可能性。</w:t>
            </w:r>
          </w:p>
          <w:p w:rsidR="004F3E5C" w:rsidRDefault="004D2E14">
            <w:pPr>
              <w:rPr>
                <w:rFonts w:ascii="宋体" w:hAnsi="宋体" w:cs="宋体"/>
                <w:sz w:val="24"/>
                <w:szCs w:val="24"/>
              </w:rPr>
            </w:pPr>
            <w:r>
              <w:rPr>
                <w:rFonts w:ascii="宋体" w:hAnsi="宋体" w:cs="宋体" w:hint="eastAsia"/>
                <w:sz w:val="24"/>
                <w:szCs w:val="24"/>
              </w:rPr>
              <w:t>5、使用堵漏工具应为不能产生火星的工具。</w:t>
            </w:r>
          </w:p>
        </w:tc>
      </w:tr>
    </w:tbl>
    <w:p w:rsidR="004F3E5C" w:rsidRDefault="004F3E5C"/>
    <w:p w:rsidR="004F3E5C" w:rsidRDefault="004D2E14">
      <w:pPr>
        <w:rPr>
          <w:rFonts w:ascii="宋体" w:hAnsi="宋体" w:cs="宋体"/>
          <w:bCs/>
          <w:sz w:val="28"/>
          <w:szCs w:val="28"/>
        </w:rPr>
      </w:pPr>
      <w:r>
        <w:rPr>
          <w:rFonts w:ascii="宋体" w:hAnsi="宋体" w:cs="宋体" w:hint="eastAsia"/>
          <w:bCs/>
          <w:sz w:val="28"/>
          <w:szCs w:val="28"/>
        </w:rPr>
        <w:br w:type="page"/>
      </w:r>
    </w:p>
    <w:p w:rsidR="004F3E5C" w:rsidRDefault="004D2E14">
      <w:pPr>
        <w:pStyle w:val="4"/>
        <w:ind w:firstLine="562"/>
        <w:rPr>
          <w:rFonts w:ascii="宋体" w:hAnsi="宋体" w:cs="宋体"/>
          <w:b/>
          <w:bCs w:val="0"/>
        </w:rPr>
      </w:pPr>
      <w:bookmarkStart w:id="347" w:name="_Toc32439"/>
      <w:r>
        <w:rPr>
          <w:rFonts w:ascii="宋体" w:hAnsi="宋体" w:cs="宋体" w:hint="eastAsia"/>
          <w:b/>
          <w:bCs w:val="0"/>
        </w:rPr>
        <w:lastRenderedPageBreak/>
        <w:t>1.3.9加气机气品泄漏应急处置预案</w:t>
      </w:r>
      <w:bookmarkEnd w:id="347"/>
    </w:p>
    <w:p w:rsidR="004F3E5C" w:rsidRDefault="004F3E5C"/>
    <w:tbl>
      <w:tblPr>
        <w:tblStyle w:val="af4"/>
        <w:tblW w:w="0" w:type="auto"/>
        <w:tblLook w:val="04A0" w:firstRow="1" w:lastRow="0" w:firstColumn="1" w:lastColumn="0" w:noHBand="0" w:noVBand="1"/>
      </w:tblPr>
      <w:tblGrid>
        <w:gridCol w:w="1397"/>
        <w:gridCol w:w="7891"/>
      </w:tblGrid>
      <w:tr w:rsidR="004F3E5C">
        <w:tc>
          <w:tcPr>
            <w:tcW w:w="1397" w:type="dxa"/>
            <w:vMerge w:val="restart"/>
            <w:vAlign w:val="center"/>
          </w:tcPr>
          <w:p w:rsidR="004F3E5C" w:rsidRDefault="004D2E14">
            <w:pPr>
              <w:jc w:val="center"/>
              <w:rPr>
                <w:rFonts w:ascii="宋体" w:hAnsi="宋体" w:cs="宋体"/>
                <w:sz w:val="24"/>
                <w:szCs w:val="24"/>
              </w:rPr>
            </w:pPr>
            <w:r>
              <w:rPr>
                <w:rFonts w:ascii="宋体" w:hAnsi="宋体" w:cs="宋体" w:hint="eastAsia"/>
                <w:b/>
                <w:bCs/>
                <w:sz w:val="24"/>
                <w:szCs w:val="24"/>
              </w:rPr>
              <w:t>事故风险分析</w:t>
            </w:r>
          </w:p>
        </w:tc>
        <w:tc>
          <w:tcPr>
            <w:tcW w:w="7891" w:type="dxa"/>
          </w:tcPr>
          <w:p w:rsidR="004F3E5C" w:rsidRDefault="004D2E14">
            <w:pPr>
              <w:rPr>
                <w:rFonts w:ascii="宋体" w:hAnsi="宋体" w:cs="宋体"/>
                <w:sz w:val="24"/>
                <w:szCs w:val="24"/>
              </w:rPr>
            </w:pPr>
            <w:r>
              <w:rPr>
                <w:rFonts w:ascii="宋体" w:hAnsi="宋体" w:cs="宋体" w:hint="eastAsia"/>
                <w:b/>
                <w:bCs/>
                <w:sz w:val="24"/>
                <w:szCs w:val="24"/>
              </w:rPr>
              <w:t>发生地点</w:t>
            </w:r>
            <w:r>
              <w:rPr>
                <w:rFonts w:ascii="宋体" w:hAnsi="宋体" w:cs="宋体" w:hint="eastAsia"/>
                <w:sz w:val="24"/>
                <w:szCs w:val="24"/>
              </w:rPr>
              <w:t>：加气机</w:t>
            </w:r>
          </w:p>
        </w:tc>
      </w:tr>
      <w:tr w:rsidR="004F3E5C">
        <w:tc>
          <w:tcPr>
            <w:tcW w:w="1397" w:type="dxa"/>
            <w:vMerge/>
          </w:tcPr>
          <w:p w:rsidR="004F3E5C" w:rsidRDefault="004F3E5C">
            <w:pPr>
              <w:rPr>
                <w:rFonts w:ascii="宋体" w:hAnsi="宋体" w:cs="宋体"/>
                <w:sz w:val="24"/>
                <w:szCs w:val="24"/>
              </w:rPr>
            </w:pPr>
          </w:p>
        </w:tc>
        <w:tc>
          <w:tcPr>
            <w:tcW w:w="7891" w:type="dxa"/>
          </w:tcPr>
          <w:p w:rsidR="004F3E5C" w:rsidRDefault="004D2E14">
            <w:pPr>
              <w:rPr>
                <w:rFonts w:ascii="宋体" w:hAnsi="宋体" w:cs="宋体"/>
                <w:b/>
                <w:bCs/>
                <w:sz w:val="24"/>
                <w:szCs w:val="24"/>
              </w:rPr>
            </w:pPr>
            <w:r>
              <w:rPr>
                <w:rFonts w:ascii="宋体" w:hAnsi="宋体" w:cs="宋体" w:hint="eastAsia"/>
                <w:b/>
                <w:bCs/>
                <w:sz w:val="24"/>
                <w:szCs w:val="24"/>
              </w:rPr>
              <w:t>发生的可能性及危害程度：</w:t>
            </w:r>
          </w:p>
          <w:p w:rsidR="004F3E5C" w:rsidRDefault="004D2E14">
            <w:pPr>
              <w:rPr>
                <w:rFonts w:ascii="宋体" w:hAnsi="宋体" w:cs="宋体"/>
                <w:sz w:val="24"/>
                <w:szCs w:val="24"/>
              </w:rPr>
            </w:pPr>
            <w:r>
              <w:rPr>
                <w:rFonts w:ascii="宋体" w:hAnsi="宋体" w:cs="宋体" w:hint="eastAsia"/>
                <w:sz w:val="24"/>
                <w:szCs w:val="24"/>
              </w:rPr>
              <w:t>该事故主要是加气机设备故障，可造成燃气泄漏。若处置得当，可避免发生火灾事故。如果未能及时发现或处置不当，很可能引发加气机着火事故。</w:t>
            </w:r>
          </w:p>
        </w:tc>
      </w:tr>
      <w:tr w:rsidR="004F3E5C">
        <w:tc>
          <w:tcPr>
            <w:tcW w:w="1397" w:type="dxa"/>
            <w:vMerge/>
          </w:tcPr>
          <w:p w:rsidR="004F3E5C" w:rsidRDefault="004F3E5C">
            <w:pPr>
              <w:rPr>
                <w:rFonts w:ascii="宋体" w:hAnsi="宋体" w:cs="宋体"/>
                <w:sz w:val="24"/>
                <w:szCs w:val="24"/>
              </w:rPr>
            </w:pPr>
          </w:p>
        </w:tc>
        <w:tc>
          <w:tcPr>
            <w:tcW w:w="7891" w:type="dxa"/>
          </w:tcPr>
          <w:p w:rsidR="004F3E5C" w:rsidRDefault="004D2E14">
            <w:pPr>
              <w:rPr>
                <w:rFonts w:ascii="宋体" w:hAnsi="宋体" w:cs="宋体"/>
                <w:sz w:val="24"/>
                <w:szCs w:val="24"/>
              </w:rPr>
            </w:pPr>
            <w:r>
              <w:rPr>
                <w:rFonts w:ascii="宋体" w:hAnsi="宋体" w:cs="宋体" w:hint="eastAsia"/>
                <w:b/>
                <w:bCs/>
                <w:sz w:val="24"/>
                <w:szCs w:val="24"/>
              </w:rPr>
              <w:t>影响范围：</w:t>
            </w:r>
            <w:r>
              <w:rPr>
                <w:rFonts w:ascii="宋体" w:hAnsi="宋体" w:cs="宋体" w:hint="eastAsia"/>
                <w:sz w:val="24"/>
                <w:szCs w:val="24"/>
              </w:rPr>
              <w:t>加气站内可燃物、设备设施。</w:t>
            </w:r>
          </w:p>
        </w:tc>
      </w:tr>
      <w:tr w:rsidR="004F3E5C">
        <w:tc>
          <w:tcPr>
            <w:tcW w:w="1397" w:type="dxa"/>
            <w:vMerge/>
          </w:tcPr>
          <w:p w:rsidR="004F3E5C" w:rsidRDefault="004F3E5C">
            <w:pPr>
              <w:rPr>
                <w:rFonts w:ascii="宋体" w:hAnsi="宋体" w:cs="宋体"/>
                <w:sz w:val="24"/>
                <w:szCs w:val="24"/>
              </w:rPr>
            </w:pPr>
          </w:p>
        </w:tc>
        <w:tc>
          <w:tcPr>
            <w:tcW w:w="7891" w:type="dxa"/>
          </w:tcPr>
          <w:p w:rsidR="004F3E5C" w:rsidRDefault="004D2E14">
            <w:pPr>
              <w:rPr>
                <w:rFonts w:ascii="宋体" w:hAnsi="宋体" w:cs="宋体"/>
                <w:sz w:val="24"/>
                <w:szCs w:val="24"/>
              </w:rPr>
            </w:pPr>
            <w:r>
              <w:rPr>
                <w:rFonts w:ascii="宋体" w:hAnsi="宋体" w:cs="宋体" w:hint="eastAsia"/>
                <w:b/>
                <w:bCs/>
                <w:sz w:val="24"/>
                <w:szCs w:val="24"/>
              </w:rPr>
              <w:t>事故征兆：</w:t>
            </w:r>
            <w:r>
              <w:rPr>
                <w:rFonts w:ascii="宋体" w:hAnsi="宋体" w:cs="宋体" w:hint="eastAsia"/>
                <w:sz w:val="24"/>
                <w:szCs w:val="24"/>
              </w:rPr>
              <w:t>天然气气味浓度增大。</w:t>
            </w:r>
          </w:p>
        </w:tc>
      </w:tr>
      <w:tr w:rsidR="004F3E5C">
        <w:tc>
          <w:tcPr>
            <w:tcW w:w="1397" w:type="dxa"/>
            <w:vMerge/>
          </w:tcPr>
          <w:p w:rsidR="004F3E5C" w:rsidRDefault="004F3E5C">
            <w:pPr>
              <w:rPr>
                <w:rFonts w:ascii="宋体" w:hAnsi="宋体" w:cs="宋体"/>
                <w:sz w:val="24"/>
                <w:szCs w:val="24"/>
              </w:rPr>
            </w:pPr>
          </w:p>
        </w:tc>
        <w:tc>
          <w:tcPr>
            <w:tcW w:w="7891" w:type="dxa"/>
          </w:tcPr>
          <w:p w:rsidR="004F3E5C" w:rsidRDefault="004D2E14">
            <w:pPr>
              <w:rPr>
                <w:rFonts w:ascii="宋体" w:hAnsi="宋体" w:cs="宋体"/>
                <w:sz w:val="24"/>
                <w:szCs w:val="24"/>
              </w:rPr>
            </w:pPr>
            <w:r>
              <w:rPr>
                <w:rFonts w:ascii="宋体" w:hAnsi="宋体" w:cs="宋体" w:hint="eastAsia"/>
                <w:b/>
                <w:bCs/>
                <w:sz w:val="24"/>
                <w:szCs w:val="24"/>
              </w:rPr>
              <w:t>可能引发的次生、</w:t>
            </w:r>
            <w:r>
              <w:rPr>
                <w:rFonts w:ascii="宋体" w:hAnsi="宋体" w:cs="宋体" w:hint="eastAsia"/>
                <w:b/>
                <w:bCs/>
                <w:sz w:val="24"/>
                <w:szCs w:val="24"/>
                <w:lang w:val="zh-CN"/>
              </w:rPr>
              <w:t>衍生事</w:t>
            </w:r>
            <w:r>
              <w:rPr>
                <w:rFonts w:ascii="宋体" w:hAnsi="宋体" w:cs="宋体" w:hint="eastAsia"/>
                <w:b/>
                <w:bCs/>
                <w:sz w:val="24"/>
                <w:szCs w:val="24"/>
              </w:rPr>
              <w:t>故</w:t>
            </w:r>
            <w:r>
              <w:rPr>
                <w:rFonts w:ascii="宋体" w:hAnsi="宋体" w:cs="宋体" w:hint="eastAsia"/>
                <w:sz w:val="24"/>
                <w:szCs w:val="24"/>
              </w:rPr>
              <w:t>：严重时还可能引发站内气品管道、储罐爆炸。</w:t>
            </w:r>
          </w:p>
        </w:tc>
      </w:tr>
      <w:tr w:rsidR="004F3E5C">
        <w:tc>
          <w:tcPr>
            <w:tcW w:w="1397" w:type="dxa"/>
            <w:vAlign w:val="center"/>
          </w:tcPr>
          <w:p w:rsidR="004F3E5C" w:rsidRDefault="004D2E14">
            <w:pPr>
              <w:jc w:val="center"/>
              <w:rPr>
                <w:rFonts w:ascii="宋体" w:hAnsi="宋体" w:cs="宋体"/>
                <w:sz w:val="24"/>
                <w:szCs w:val="24"/>
              </w:rPr>
            </w:pPr>
            <w:r>
              <w:rPr>
                <w:rFonts w:ascii="宋体" w:hAnsi="宋体" w:cs="宋体" w:hint="eastAsia"/>
                <w:b/>
                <w:bCs/>
                <w:sz w:val="24"/>
                <w:szCs w:val="24"/>
              </w:rPr>
              <w:t>应急职责</w:t>
            </w:r>
          </w:p>
        </w:tc>
        <w:tc>
          <w:tcPr>
            <w:tcW w:w="7891" w:type="dxa"/>
          </w:tcPr>
          <w:p w:rsidR="004F3E5C" w:rsidRDefault="004D2E14">
            <w:pPr>
              <w:rPr>
                <w:rFonts w:ascii="宋体" w:hAnsi="宋体" w:cs="宋体"/>
                <w:sz w:val="24"/>
                <w:szCs w:val="24"/>
              </w:rPr>
            </w:pPr>
            <w:r>
              <w:rPr>
                <w:rFonts w:ascii="宋体" w:hAnsi="宋体" w:cs="宋体" w:hint="eastAsia"/>
                <w:sz w:val="24"/>
                <w:szCs w:val="24"/>
              </w:rPr>
              <w:t>(1)现场当班加气员负责清理泄漏的燃气。</w:t>
            </w:r>
          </w:p>
          <w:p w:rsidR="004F3E5C" w:rsidRDefault="004D2E14">
            <w:pPr>
              <w:rPr>
                <w:rFonts w:ascii="宋体" w:hAnsi="宋体" w:cs="宋体"/>
                <w:sz w:val="24"/>
                <w:szCs w:val="24"/>
              </w:rPr>
            </w:pPr>
            <w:r>
              <w:rPr>
                <w:rFonts w:ascii="宋体" w:hAnsi="宋体" w:cs="宋体" w:hint="eastAsia"/>
                <w:sz w:val="24"/>
                <w:szCs w:val="24"/>
              </w:rPr>
              <w:t>(2)加气站其它管理人员负责切断站内电源。</w:t>
            </w:r>
          </w:p>
          <w:p w:rsidR="004F3E5C" w:rsidRDefault="004D2E14">
            <w:pPr>
              <w:rPr>
                <w:rFonts w:ascii="宋体" w:hAnsi="宋体" w:cs="宋体"/>
                <w:sz w:val="24"/>
                <w:szCs w:val="24"/>
              </w:rPr>
            </w:pPr>
            <w:r>
              <w:rPr>
                <w:rFonts w:ascii="宋体" w:hAnsi="宋体" w:cs="宋体" w:hint="eastAsia"/>
                <w:sz w:val="24"/>
                <w:szCs w:val="24"/>
              </w:rPr>
              <w:t>(3)其他人员负责疏散现场加气车辆、人员</w:t>
            </w:r>
          </w:p>
        </w:tc>
      </w:tr>
      <w:tr w:rsidR="004F3E5C">
        <w:tc>
          <w:tcPr>
            <w:tcW w:w="1397" w:type="dxa"/>
            <w:vMerge w:val="restart"/>
            <w:vAlign w:val="center"/>
          </w:tcPr>
          <w:p w:rsidR="004F3E5C" w:rsidRDefault="004D2E14">
            <w:pPr>
              <w:jc w:val="center"/>
              <w:rPr>
                <w:rFonts w:ascii="宋体" w:hAnsi="宋体" w:cs="宋体"/>
                <w:sz w:val="24"/>
                <w:szCs w:val="24"/>
              </w:rPr>
            </w:pPr>
            <w:r>
              <w:rPr>
                <w:rFonts w:ascii="宋体" w:hAnsi="宋体" w:cs="宋体" w:hint="eastAsia"/>
                <w:b/>
                <w:bCs/>
                <w:sz w:val="24"/>
                <w:szCs w:val="24"/>
              </w:rPr>
              <w:t>应急处置措施</w:t>
            </w:r>
          </w:p>
        </w:tc>
        <w:tc>
          <w:tcPr>
            <w:tcW w:w="7891" w:type="dxa"/>
          </w:tcPr>
          <w:p w:rsidR="004F3E5C" w:rsidRDefault="004D2E14">
            <w:pPr>
              <w:rPr>
                <w:rFonts w:ascii="宋体" w:hAnsi="宋体" w:cs="宋体"/>
                <w:b/>
                <w:bCs/>
                <w:sz w:val="24"/>
                <w:szCs w:val="24"/>
              </w:rPr>
            </w:pPr>
            <w:r>
              <w:rPr>
                <w:rFonts w:ascii="宋体" w:hAnsi="宋体" w:cs="宋体" w:hint="eastAsia"/>
                <w:b/>
                <w:bCs/>
                <w:sz w:val="24"/>
                <w:szCs w:val="24"/>
              </w:rPr>
              <w:t>应急处置程序</w:t>
            </w:r>
          </w:p>
          <w:p w:rsidR="004F3E5C" w:rsidRDefault="004D2E14">
            <w:pPr>
              <w:rPr>
                <w:rFonts w:ascii="宋体" w:hAnsi="宋体" w:cs="宋体"/>
                <w:sz w:val="24"/>
                <w:szCs w:val="24"/>
              </w:rPr>
            </w:pPr>
            <w:r>
              <w:rPr>
                <w:rFonts w:ascii="宋体" w:hAnsi="宋体" w:cs="宋体" w:hint="eastAsia"/>
                <w:sz w:val="24"/>
                <w:szCs w:val="24"/>
              </w:rPr>
              <w:t>现场加气员向周边人员大声呼喊警告，相邻加气员协助人员疏散并同时向站长报告。现场加气员按照处置措施进行应急处置。</w:t>
            </w:r>
          </w:p>
        </w:tc>
      </w:tr>
      <w:tr w:rsidR="004F3E5C">
        <w:tc>
          <w:tcPr>
            <w:tcW w:w="1397" w:type="dxa"/>
            <w:vMerge/>
          </w:tcPr>
          <w:p w:rsidR="004F3E5C" w:rsidRDefault="004F3E5C">
            <w:pPr>
              <w:rPr>
                <w:rFonts w:ascii="宋体" w:hAnsi="宋体" w:cs="宋体"/>
                <w:sz w:val="24"/>
                <w:szCs w:val="24"/>
              </w:rPr>
            </w:pPr>
          </w:p>
        </w:tc>
        <w:tc>
          <w:tcPr>
            <w:tcW w:w="7891" w:type="dxa"/>
          </w:tcPr>
          <w:p w:rsidR="004F3E5C" w:rsidRDefault="004D2E14">
            <w:pPr>
              <w:rPr>
                <w:rFonts w:ascii="宋体" w:hAnsi="宋体" w:cs="宋体"/>
                <w:b/>
                <w:bCs/>
                <w:sz w:val="24"/>
                <w:szCs w:val="24"/>
              </w:rPr>
            </w:pPr>
            <w:r>
              <w:rPr>
                <w:rFonts w:ascii="宋体" w:hAnsi="宋体" w:cs="宋体" w:hint="eastAsia"/>
                <w:b/>
                <w:bCs/>
                <w:sz w:val="24"/>
                <w:szCs w:val="24"/>
              </w:rPr>
              <w:t>应急处置措施</w:t>
            </w:r>
          </w:p>
          <w:p w:rsidR="004F3E5C" w:rsidRDefault="004D2E14">
            <w:pPr>
              <w:rPr>
                <w:rFonts w:ascii="宋体" w:hAnsi="宋体" w:cs="宋体"/>
                <w:sz w:val="24"/>
                <w:szCs w:val="24"/>
              </w:rPr>
            </w:pPr>
            <w:r>
              <w:rPr>
                <w:rFonts w:ascii="宋体" w:hAnsi="宋体" w:cs="宋体" w:hint="eastAsia"/>
                <w:sz w:val="24"/>
                <w:szCs w:val="24"/>
              </w:rPr>
              <w:t>(1)安全员或其他人员立即切断电源，关闭气枪或加气机。</w:t>
            </w:r>
          </w:p>
          <w:p w:rsidR="004F3E5C" w:rsidRDefault="004D2E14">
            <w:pPr>
              <w:rPr>
                <w:rFonts w:ascii="宋体" w:hAnsi="宋体" w:cs="宋体"/>
                <w:sz w:val="24"/>
                <w:szCs w:val="24"/>
              </w:rPr>
            </w:pPr>
            <w:r>
              <w:rPr>
                <w:rFonts w:ascii="宋体" w:hAnsi="宋体" w:cs="宋体" w:hint="eastAsia"/>
                <w:sz w:val="24"/>
                <w:szCs w:val="24"/>
              </w:rPr>
              <w:t>(2)将加气站内己熄火的车辆推离现场，严禁重新启动车辆。未熄火的车辆尽快驶离站区。</w:t>
            </w:r>
          </w:p>
          <w:p w:rsidR="004F3E5C" w:rsidRDefault="004D2E14">
            <w:pPr>
              <w:rPr>
                <w:rFonts w:ascii="宋体" w:hAnsi="宋体" w:cs="宋体"/>
                <w:sz w:val="24"/>
                <w:szCs w:val="24"/>
              </w:rPr>
            </w:pPr>
            <w:r>
              <w:rPr>
                <w:rFonts w:ascii="宋体" w:hAnsi="宋体" w:cs="宋体" w:hint="eastAsia"/>
                <w:sz w:val="24"/>
                <w:szCs w:val="24"/>
              </w:rPr>
              <w:t>(3)如跑冒气数量较多时，应立即封锁现场，然后再按上述步骤处理。</w:t>
            </w:r>
          </w:p>
        </w:tc>
      </w:tr>
      <w:tr w:rsidR="004F3E5C">
        <w:tc>
          <w:tcPr>
            <w:tcW w:w="1397" w:type="dxa"/>
            <w:vMerge/>
          </w:tcPr>
          <w:p w:rsidR="004F3E5C" w:rsidRDefault="004F3E5C">
            <w:pPr>
              <w:rPr>
                <w:rFonts w:ascii="宋体" w:hAnsi="宋体" w:cs="宋体"/>
                <w:sz w:val="24"/>
                <w:szCs w:val="24"/>
              </w:rPr>
            </w:pPr>
          </w:p>
        </w:tc>
        <w:tc>
          <w:tcPr>
            <w:tcW w:w="7891" w:type="dxa"/>
          </w:tcPr>
          <w:p w:rsidR="004F3E5C" w:rsidRDefault="004D2E14">
            <w:pPr>
              <w:rPr>
                <w:rFonts w:ascii="宋体" w:hAnsi="宋体" w:cs="宋体"/>
                <w:b/>
                <w:bCs/>
                <w:sz w:val="24"/>
                <w:szCs w:val="24"/>
              </w:rPr>
            </w:pPr>
            <w:r>
              <w:rPr>
                <w:rFonts w:ascii="宋体" w:hAnsi="宋体" w:cs="宋体" w:hint="eastAsia"/>
                <w:b/>
                <w:bCs/>
                <w:sz w:val="24"/>
                <w:szCs w:val="24"/>
              </w:rPr>
              <w:t>事故报告要求</w:t>
            </w:r>
          </w:p>
          <w:p w:rsidR="004F3E5C" w:rsidRDefault="004D2E14">
            <w:pPr>
              <w:rPr>
                <w:rFonts w:ascii="宋体" w:hAnsi="宋体" w:cs="宋体"/>
                <w:sz w:val="24"/>
                <w:szCs w:val="24"/>
              </w:rPr>
            </w:pPr>
            <w:r>
              <w:rPr>
                <w:rFonts w:ascii="宋体" w:hAnsi="宋体" w:cs="宋体" w:hint="eastAsia"/>
                <w:sz w:val="24"/>
                <w:szCs w:val="24"/>
              </w:rPr>
              <w:t>现场人员应报告站长，如泄漏量过大应立即拨打119，向消防部门求救。</w:t>
            </w:r>
          </w:p>
        </w:tc>
      </w:tr>
      <w:tr w:rsidR="004F3E5C">
        <w:tc>
          <w:tcPr>
            <w:tcW w:w="1397" w:type="dxa"/>
            <w:vAlign w:val="center"/>
          </w:tcPr>
          <w:p w:rsidR="004F3E5C" w:rsidRDefault="004D2E14">
            <w:pPr>
              <w:jc w:val="center"/>
              <w:rPr>
                <w:rFonts w:ascii="宋体" w:hAnsi="宋体" w:cs="宋体"/>
                <w:sz w:val="24"/>
                <w:szCs w:val="24"/>
              </w:rPr>
            </w:pPr>
            <w:r>
              <w:rPr>
                <w:rFonts w:ascii="宋体" w:hAnsi="宋体" w:cs="宋体" w:hint="eastAsia"/>
                <w:b/>
                <w:bCs/>
                <w:sz w:val="24"/>
                <w:szCs w:val="24"/>
              </w:rPr>
              <w:t>注意事项</w:t>
            </w:r>
          </w:p>
        </w:tc>
        <w:tc>
          <w:tcPr>
            <w:tcW w:w="7891" w:type="dxa"/>
          </w:tcPr>
          <w:p w:rsidR="004F3E5C" w:rsidRDefault="004D2E14">
            <w:pPr>
              <w:rPr>
                <w:rFonts w:ascii="宋体" w:hAnsi="宋体" w:cs="宋体"/>
                <w:sz w:val="24"/>
                <w:szCs w:val="24"/>
              </w:rPr>
            </w:pPr>
            <w:r>
              <w:rPr>
                <w:rFonts w:ascii="宋体" w:hAnsi="宋体" w:cs="宋体" w:hint="eastAsia"/>
                <w:sz w:val="24"/>
                <w:szCs w:val="24"/>
              </w:rPr>
              <w:t>(1)各岗位职工在接到警报后，要迅速赶赴现场，方案参加现场处置：</w:t>
            </w:r>
          </w:p>
          <w:p w:rsidR="004F3E5C" w:rsidRDefault="004D2E14">
            <w:pPr>
              <w:rPr>
                <w:rFonts w:ascii="宋体" w:hAnsi="宋体" w:cs="宋体"/>
                <w:sz w:val="24"/>
                <w:szCs w:val="24"/>
              </w:rPr>
            </w:pPr>
            <w:r>
              <w:rPr>
                <w:rFonts w:ascii="宋体" w:hAnsi="宋体" w:cs="宋体" w:hint="eastAsia"/>
                <w:sz w:val="24"/>
                <w:szCs w:val="24"/>
              </w:rPr>
              <w:t>(2)参加人员，必须按照综合应急预案的分工和现场处置方案的步骤行动，不得自行其事，要有组织的进行抢救和抢修；</w:t>
            </w:r>
          </w:p>
          <w:p w:rsidR="004F3E5C" w:rsidRDefault="004D2E14">
            <w:pPr>
              <w:rPr>
                <w:rFonts w:ascii="宋体" w:hAnsi="宋体" w:cs="宋体"/>
                <w:sz w:val="24"/>
                <w:szCs w:val="24"/>
              </w:rPr>
            </w:pPr>
            <w:r>
              <w:rPr>
                <w:rFonts w:ascii="宋体" w:hAnsi="宋体" w:cs="宋体" w:hint="eastAsia"/>
                <w:sz w:val="24"/>
                <w:szCs w:val="24"/>
              </w:rPr>
              <w:t>(3)要沉着冷静，遇事不慌，处理问题要果断。</w:t>
            </w:r>
          </w:p>
        </w:tc>
      </w:tr>
    </w:tbl>
    <w:p w:rsidR="004F3E5C" w:rsidRDefault="004F3E5C">
      <w:pPr>
        <w:pStyle w:val="af3"/>
        <w:ind w:firstLine="210"/>
      </w:pPr>
    </w:p>
    <w:p w:rsidR="004F3E5C" w:rsidRDefault="004D2E14">
      <w:pPr>
        <w:pStyle w:val="4"/>
        <w:ind w:firstLine="562"/>
        <w:rPr>
          <w:rFonts w:ascii="宋体" w:hAnsi="宋体" w:cs="宋体"/>
          <w:b/>
          <w:bCs w:val="0"/>
        </w:rPr>
      </w:pPr>
      <w:r>
        <w:rPr>
          <w:rFonts w:ascii="宋体" w:hAnsi="宋体" w:cs="宋体" w:hint="eastAsia"/>
          <w:b/>
          <w:bCs w:val="0"/>
        </w:rPr>
        <w:t>1.3.10油罐人孔井受限空间作业和可燃气体聚集处置措施</w:t>
      </w:r>
      <w:bookmarkEnd w:id="342"/>
      <w:bookmarkEnd w:id="343"/>
      <w:bookmarkEnd w:id="344"/>
      <w:bookmarkEnd w:id="345"/>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1.3.10.1受限空间作业实施作业证管理，作业前应办理《受限空间安全作业证》（以下简称《作业证》）。</w:t>
      </w:r>
    </w:p>
    <w:p w:rsidR="004F3E5C" w:rsidRDefault="004D2E14">
      <w:pPr>
        <w:spacing w:line="360" w:lineRule="auto"/>
        <w:ind w:firstLineChars="200" w:firstLine="562"/>
        <w:rPr>
          <w:rFonts w:ascii="宋体" w:hAnsi="宋体" w:cs="宋体"/>
          <w:b/>
          <w:sz w:val="28"/>
          <w:szCs w:val="28"/>
        </w:rPr>
      </w:pPr>
      <w:r>
        <w:rPr>
          <w:rFonts w:ascii="宋体" w:hAnsi="宋体" w:cs="宋体" w:hint="eastAsia"/>
          <w:b/>
          <w:sz w:val="28"/>
          <w:szCs w:val="28"/>
        </w:rPr>
        <w:t>1.3.10.2安全隔绝</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1.3.10.2.1受限空间与其他系统连通的可能危及安全作业的管道应采取有效隔离措施。</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1.3.10.2.2管道安全隔绝可采用插入盲板或拆除一段管道进行隔绝，不能用水封或关闭阀门等代替盲板或拆除管道。</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lastRenderedPageBreak/>
        <w:t>1.3.10.2.3与受限空间相连通的可能危及安全作业的孔、洞应进行严密地封堵。</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1.3.10.2.4受限空间带有搅拌器等用电设备时，应在停机后切断电源，上锁并加挂警示牌。</w:t>
      </w:r>
    </w:p>
    <w:p w:rsidR="004F3E5C" w:rsidRDefault="004D2E14">
      <w:pPr>
        <w:spacing w:line="360" w:lineRule="auto"/>
        <w:ind w:firstLineChars="200" w:firstLine="562"/>
        <w:rPr>
          <w:rFonts w:ascii="宋体" w:hAnsi="宋体" w:cs="宋体"/>
          <w:b/>
          <w:sz w:val="28"/>
          <w:szCs w:val="28"/>
        </w:rPr>
      </w:pPr>
      <w:r>
        <w:rPr>
          <w:rFonts w:ascii="宋体" w:hAnsi="宋体" w:cs="宋体" w:hint="eastAsia"/>
          <w:b/>
          <w:sz w:val="28"/>
          <w:szCs w:val="28"/>
        </w:rPr>
        <w:t>1.3.10.3清洗或置换</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受限空间作业前，应根据受限空间盛装（过）的物料的特性，对受限空间进行清洗或置换，并达到下列要求：</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1.3.10.3.1氧含量一般为18%～21%，在富氧环境下不得大于23.5%。</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1.3.10.3.2有毒气体（物质）浓度应符合GBZ2的规定。</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1.3.10.3.3可燃气体浓度：当被测气体或蒸气的爆炸下限大于等于4%时，其被测浓度不大于0.5%（体积百分数）；当被测气体或蒸气的爆炸下限小于4%时，其被测浓度不大于0.2%（体积百分数）。</w:t>
      </w:r>
    </w:p>
    <w:p w:rsidR="004F3E5C" w:rsidRDefault="004D2E14">
      <w:pPr>
        <w:spacing w:line="360" w:lineRule="auto"/>
        <w:ind w:firstLineChars="200" w:firstLine="562"/>
        <w:rPr>
          <w:rFonts w:ascii="宋体" w:hAnsi="宋体" w:cs="宋体"/>
          <w:b/>
          <w:sz w:val="28"/>
          <w:szCs w:val="28"/>
        </w:rPr>
      </w:pPr>
      <w:r>
        <w:rPr>
          <w:rFonts w:ascii="宋体" w:hAnsi="宋体" w:cs="宋体" w:hint="eastAsia"/>
          <w:b/>
          <w:sz w:val="28"/>
          <w:szCs w:val="28"/>
        </w:rPr>
        <w:t>1.3.10.4通风</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应采取措施，保持受限空间空气良好流通。</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1.3.10.4.1打开人孔、手孔、料孔、风门、烟门等与大气相通的设施进行自然通风。</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1.3.10.4.2必要时，可采取强制通风。</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1.3.10.4.3采用管道送风时，送风前应对管道内介质和风源进行分析确认。</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1.3.10.4.4禁止向受限空间充氧气或富氧空气。</w:t>
      </w:r>
    </w:p>
    <w:p w:rsidR="004F3E5C" w:rsidRDefault="004D2E14">
      <w:pPr>
        <w:spacing w:line="360" w:lineRule="auto"/>
        <w:ind w:firstLineChars="200" w:firstLine="562"/>
        <w:rPr>
          <w:rFonts w:ascii="宋体" w:hAnsi="宋体" w:cs="宋体"/>
          <w:b/>
          <w:sz w:val="28"/>
          <w:szCs w:val="28"/>
        </w:rPr>
      </w:pPr>
      <w:r>
        <w:rPr>
          <w:rFonts w:ascii="宋体" w:hAnsi="宋体" w:cs="宋体" w:hint="eastAsia"/>
          <w:b/>
          <w:sz w:val="28"/>
          <w:szCs w:val="28"/>
        </w:rPr>
        <w:t>1.3.10.5监测</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1.3.10.5.1作业前30min内，应对受限空间进行气体采样分析，分析</w:t>
      </w:r>
      <w:r>
        <w:rPr>
          <w:rFonts w:ascii="宋体" w:hAnsi="宋体" w:cs="宋体" w:hint="eastAsia"/>
          <w:bCs/>
          <w:sz w:val="28"/>
          <w:szCs w:val="28"/>
        </w:rPr>
        <w:lastRenderedPageBreak/>
        <w:t>合格后方可进入。</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1.3.10.5.2分析仪器应在校验有效期内，使用前应保证其处于正常工作状态。</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1.3.10.5.3采样点应有代表性，容积较大的受限空间，应采取上、中、下各部位取样。</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1.3.10.5.4作业中应定时监测，至少每2h监测一次，如监测分析结果有明显变化，则应加大监测频率；作业中断超过30min应重新进行监测分析，对可能释放有害物质的受限空间，应连续监测。情况异常时应立即停止作业，撤离人员，经对现场处理，并取样分析合格后方可恢复作业。</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1.3.10.5.5涂刷具有挥发性溶剂的涂料时，应做连续分析，并采取强制通风措施。</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1.3.10.5.6采样人员深入或探入受限空间采样时应采取4.6中规定的防护措施。</w:t>
      </w:r>
    </w:p>
    <w:p w:rsidR="004F3E5C" w:rsidRDefault="004D2E14">
      <w:pPr>
        <w:spacing w:line="360" w:lineRule="auto"/>
        <w:ind w:firstLineChars="200" w:firstLine="562"/>
        <w:rPr>
          <w:rFonts w:ascii="宋体" w:hAnsi="宋体" w:cs="宋体"/>
          <w:b/>
          <w:sz w:val="28"/>
          <w:szCs w:val="28"/>
        </w:rPr>
      </w:pPr>
      <w:r>
        <w:rPr>
          <w:rFonts w:ascii="宋体" w:hAnsi="宋体" w:cs="宋体" w:hint="eastAsia"/>
          <w:b/>
          <w:sz w:val="28"/>
          <w:szCs w:val="28"/>
        </w:rPr>
        <w:t>1.3.10.6个体防护措施</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受限空间经清洗或置换不能达到4.3的要求时，应采取相应的防护措施方可作业。</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1.3.10.6.1在缺氧或有毒的受限空间作业时，应佩戴隔离式防护面具，必要时作业人员应拴带救生绳。</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1.3.10.6.2在易燃易爆的受限空间作业时，应穿防静电工作服、工作鞋，使用防爆型低压灯具及不发生火花的工具。</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1.3.10.6.3在有酸碱等腐蚀性介质的受限空间作业时，应穿戴好防酸碱工作服、工作鞋、手套等护品。</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lastRenderedPageBreak/>
        <w:t>1.3.10.6.4在产生噪声的受限空间作业时，应佩戴耳塞或耳罩等防噪声护具。</w:t>
      </w:r>
    </w:p>
    <w:p w:rsidR="004F3E5C" w:rsidRDefault="004D2E14">
      <w:pPr>
        <w:spacing w:line="360" w:lineRule="auto"/>
        <w:ind w:firstLineChars="200" w:firstLine="562"/>
        <w:rPr>
          <w:rFonts w:ascii="宋体" w:hAnsi="宋体" w:cs="宋体"/>
          <w:b/>
          <w:sz w:val="28"/>
          <w:szCs w:val="28"/>
        </w:rPr>
      </w:pPr>
      <w:r>
        <w:rPr>
          <w:rFonts w:ascii="宋体" w:hAnsi="宋体" w:cs="宋体" w:hint="eastAsia"/>
          <w:b/>
          <w:sz w:val="28"/>
          <w:szCs w:val="28"/>
        </w:rPr>
        <w:t>1.3.10.7照明及用电安全</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1.3.10.7.1受限空间照明电压应小于等于36V，在潮湿容器、狭小容器内作业电压应小于等于12V。</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1.3.10.7.2使用超过安全电压的手持电动工具作业或进行电焊作业时，应配备漏电保护器。在潮湿容器中，</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作业人员应站在绝缘板上，同时保证金属容器接地可靠。</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1.3.10.7.3临时用电应办理用电手续，按GB/T13869规定架设和拆除。</w:t>
      </w:r>
    </w:p>
    <w:p w:rsidR="004F3E5C" w:rsidRDefault="004D2E14">
      <w:pPr>
        <w:spacing w:line="360" w:lineRule="auto"/>
        <w:ind w:firstLineChars="200" w:firstLine="562"/>
        <w:rPr>
          <w:rFonts w:ascii="宋体" w:hAnsi="宋体" w:cs="宋体"/>
          <w:b/>
          <w:sz w:val="28"/>
          <w:szCs w:val="28"/>
        </w:rPr>
      </w:pPr>
      <w:r>
        <w:rPr>
          <w:rFonts w:ascii="宋体" w:hAnsi="宋体" w:cs="宋体" w:hint="eastAsia"/>
          <w:b/>
          <w:sz w:val="28"/>
          <w:szCs w:val="28"/>
        </w:rPr>
        <w:t>1.3.10.8监护</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1.3.10.8.1受限空间作业，在受限空间外应设有专人监护。</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1.3.10.8.2进入受限空间前，监护人应会同作业人员检查安全措施，统一联系信号。</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1.3.10.8.3在风险较大的受限空间作业，应增设监护人员，并随时保持与受限空间作业人员的联络。</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1.3.10.8.4监护人员不得脱离岗位，并应掌握受限空间作业人员的人数和身份，对人员和工器具进行清点。</w:t>
      </w:r>
    </w:p>
    <w:p w:rsidR="004F3E5C" w:rsidRDefault="004D2E14">
      <w:pPr>
        <w:spacing w:line="360" w:lineRule="auto"/>
        <w:ind w:firstLineChars="200" w:firstLine="562"/>
        <w:rPr>
          <w:rFonts w:ascii="宋体" w:hAnsi="宋体" w:cs="宋体"/>
          <w:b/>
          <w:sz w:val="28"/>
          <w:szCs w:val="28"/>
        </w:rPr>
      </w:pPr>
      <w:r>
        <w:rPr>
          <w:rFonts w:ascii="宋体" w:hAnsi="宋体" w:cs="宋体" w:hint="eastAsia"/>
          <w:b/>
          <w:sz w:val="28"/>
          <w:szCs w:val="28"/>
        </w:rPr>
        <w:t>1.3.10.9其他安全要求</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1.3.10.9.1在受限空间作业时应在受限空间外设置安全警示标志。</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1.3.10.9.2受限空间出入口应保持畅通。</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1.3.10.9.3多工种、多层交叉作业应采取互相之间避免伤害的措施。</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1.3.10.9.4作业人员不得携带与作业无关的物品进入受限空间，作业</w:t>
      </w:r>
      <w:r>
        <w:rPr>
          <w:rFonts w:ascii="宋体" w:hAnsi="宋体" w:cs="宋体" w:hint="eastAsia"/>
          <w:bCs/>
          <w:sz w:val="28"/>
          <w:szCs w:val="28"/>
        </w:rPr>
        <w:lastRenderedPageBreak/>
        <w:t>中不得抛掷材料、工器具等物品。</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1.3.10.9.5受限空间外应备有空气呼吸器(氧气呼吸器)、消防器材和清水等相应的应急用品。</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1.3.10.9.6严禁作业人员在有毒、窒息环境下摘下防毒面具。</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1.3.10.9.7难度大、劳动强度大、时间长的受限空间作业应采取轮换作业。</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1.3.10.9.8在受限空间进行高处作业应按AQ××××-××××《化学品生产单位高处作业安全规范》的规定进行，应搭设安全梯或安全平台。</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1.3.10.9.9在受限空间进行动火作业应按AQ××××-××××《化学品生产单位动火作业安全规范》的规定进行。</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1.3.10.9.10作业前后应清点作业人员和作业工器具。作业人员离开受限空间作业点时，应将作业工器具带出。</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1.3.10.9.11作业结束后，由受限空间所在单位和作业单位共同检查受限空间内外，确认无问题后方可封闭受限空间。</w:t>
      </w:r>
      <w:bookmarkStart w:id="348" w:name="_Toc517710698"/>
      <w:bookmarkStart w:id="349" w:name="_Toc14134"/>
    </w:p>
    <w:p w:rsidR="004F3E5C" w:rsidRDefault="004D2E14">
      <w:pPr>
        <w:pStyle w:val="4"/>
        <w:ind w:firstLine="562"/>
        <w:rPr>
          <w:rFonts w:ascii="宋体" w:hAnsi="宋体" w:cs="宋体"/>
          <w:b/>
          <w:bCs w:val="0"/>
        </w:rPr>
      </w:pPr>
      <w:bookmarkStart w:id="350" w:name="_Toc19956"/>
      <w:bookmarkStart w:id="351" w:name="_Toc3734"/>
      <w:bookmarkStart w:id="352" w:name="_Toc27756"/>
      <w:bookmarkStart w:id="353" w:name="_Toc30883"/>
      <w:r>
        <w:rPr>
          <w:rFonts w:ascii="宋体" w:hAnsi="宋体" w:cs="宋体" w:hint="eastAsia"/>
          <w:b/>
          <w:bCs w:val="0"/>
        </w:rPr>
        <w:t>1.3.11罩棚垮塌（坍塌）事故应急处置方案</w:t>
      </w:r>
      <w:bookmarkEnd w:id="350"/>
      <w:bookmarkEnd w:id="351"/>
      <w:bookmarkEnd w:id="352"/>
      <w:bookmarkEnd w:id="353"/>
    </w:p>
    <w:p w:rsidR="004F3E5C" w:rsidRDefault="004D2E14">
      <w:pPr>
        <w:adjustRightInd w:val="0"/>
        <w:snapToGrid w:val="0"/>
        <w:spacing w:line="360" w:lineRule="auto"/>
        <w:ind w:leftChars="100" w:left="210" w:firstLine="630"/>
        <w:rPr>
          <w:rFonts w:ascii="宋体" w:hAnsi="宋体"/>
          <w:b/>
          <w:bCs/>
          <w:kern w:val="0"/>
          <w:sz w:val="28"/>
          <w:szCs w:val="28"/>
          <w:lang w:val="zh-CN"/>
        </w:rPr>
      </w:pPr>
      <w:bookmarkStart w:id="354" w:name="_Toc24109"/>
      <w:bookmarkStart w:id="355" w:name="_Toc19056"/>
      <w:bookmarkStart w:id="356" w:name="_Toc11661"/>
      <w:bookmarkStart w:id="357" w:name="_Toc27974"/>
      <w:r>
        <w:rPr>
          <w:rFonts w:ascii="宋体" w:hAnsi="宋体" w:hint="eastAsia"/>
          <w:b/>
          <w:bCs/>
          <w:kern w:val="0"/>
          <w:sz w:val="28"/>
          <w:szCs w:val="28"/>
          <w:lang w:val="zh-CN"/>
        </w:rPr>
        <w:t>1.3.1</w:t>
      </w:r>
      <w:r>
        <w:rPr>
          <w:rFonts w:ascii="宋体" w:hAnsi="宋体" w:hint="eastAsia"/>
          <w:b/>
          <w:bCs/>
          <w:kern w:val="0"/>
          <w:sz w:val="28"/>
          <w:szCs w:val="28"/>
        </w:rPr>
        <w:t>1</w:t>
      </w:r>
      <w:r>
        <w:rPr>
          <w:rFonts w:ascii="宋体" w:hAnsi="宋体" w:hint="eastAsia"/>
          <w:b/>
          <w:bCs/>
          <w:kern w:val="0"/>
          <w:sz w:val="28"/>
          <w:szCs w:val="28"/>
          <w:lang w:val="zh-CN"/>
        </w:rPr>
        <w:t>.1 事故风险分析</w:t>
      </w:r>
      <w:bookmarkEnd w:id="354"/>
      <w:bookmarkEnd w:id="355"/>
      <w:bookmarkEnd w:id="356"/>
      <w:bookmarkEnd w:id="357"/>
    </w:p>
    <w:p w:rsidR="004F3E5C" w:rsidRDefault="004D2E14">
      <w:pPr>
        <w:adjustRightInd w:val="0"/>
        <w:snapToGrid w:val="0"/>
        <w:spacing w:line="360" w:lineRule="auto"/>
        <w:ind w:leftChars="100" w:left="210" w:firstLine="630"/>
        <w:rPr>
          <w:rFonts w:ascii="宋体" w:hAnsi="宋体"/>
          <w:kern w:val="0"/>
          <w:sz w:val="28"/>
          <w:szCs w:val="28"/>
          <w:lang w:val="zh-CN"/>
        </w:rPr>
      </w:pPr>
      <w:bookmarkStart w:id="358" w:name="_Toc604"/>
      <w:bookmarkStart w:id="359" w:name="_Toc4956"/>
      <w:r>
        <w:rPr>
          <w:rFonts w:ascii="宋体" w:hAnsi="宋体" w:hint="eastAsia"/>
          <w:kern w:val="0"/>
          <w:sz w:val="28"/>
          <w:szCs w:val="28"/>
          <w:lang w:val="zh-CN"/>
        </w:rPr>
        <w:t>1.3.1</w:t>
      </w:r>
      <w:r>
        <w:rPr>
          <w:rFonts w:ascii="宋体" w:hAnsi="宋体" w:hint="eastAsia"/>
          <w:kern w:val="0"/>
          <w:sz w:val="28"/>
          <w:szCs w:val="28"/>
        </w:rPr>
        <w:t>1</w:t>
      </w:r>
      <w:r>
        <w:rPr>
          <w:rFonts w:ascii="宋体" w:hAnsi="宋体" w:hint="eastAsia"/>
          <w:kern w:val="0"/>
          <w:sz w:val="28"/>
          <w:szCs w:val="28"/>
          <w:lang w:val="zh-CN"/>
        </w:rPr>
        <w:t>.1.1 事故类型和危险程度</w:t>
      </w:r>
      <w:bookmarkEnd w:id="358"/>
      <w:bookmarkEnd w:id="359"/>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1、造成罩棚垮塌的事故原因分析：</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2、暴雪等荷载超过加气站网架设计荷载范围。</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3、部分加气站网架设计、施工质量存在缺陷。</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4、网架经过多年使用，受到日照和雨雪风霜侵袭，造成钢材腐蚀或结构破坏。</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5、加气站网架下面吊顶，无法定期检查钢结构完好情况。如果排水设施处理不好，还有可能发生网架坍塌或吊顶脱落事故。</w:t>
      </w:r>
    </w:p>
    <w:p w:rsidR="004F3E5C" w:rsidRDefault="004D2E14">
      <w:pPr>
        <w:adjustRightInd w:val="0"/>
        <w:snapToGrid w:val="0"/>
        <w:spacing w:line="360" w:lineRule="auto"/>
        <w:ind w:leftChars="100" w:left="210" w:firstLine="630"/>
        <w:rPr>
          <w:rFonts w:ascii="宋体" w:hAnsi="宋体"/>
          <w:b/>
          <w:bCs/>
          <w:kern w:val="0"/>
          <w:sz w:val="28"/>
          <w:szCs w:val="28"/>
          <w:lang w:val="zh-CN"/>
        </w:rPr>
      </w:pPr>
      <w:bookmarkStart w:id="360" w:name="_Toc6633"/>
      <w:bookmarkStart w:id="361" w:name="_Toc32270"/>
      <w:bookmarkStart w:id="362" w:name="_Toc4577"/>
      <w:bookmarkStart w:id="363" w:name="_Toc8598"/>
      <w:r>
        <w:rPr>
          <w:rFonts w:ascii="宋体" w:hAnsi="宋体" w:hint="eastAsia"/>
          <w:b/>
          <w:bCs/>
          <w:kern w:val="0"/>
          <w:sz w:val="28"/>
          <w:szCs w:val="28"/>
          <w:lang w:val="zh-CN"/>
        </w:rPr>
        <w:lastRenderedPageBreak/>
        <w:t>1.3.1</w:t>
      </w:r>
      <w:r>
        <w:rPr>
          <w:rFonts w:ascii="宋体" w:hAnsi="宋体" w:hint="eastAsia"/>
          <w:b/>
          <w:bCs/>
          <w:kern w:val="0"/>
          <w:sz w:val="28"/>
          <w:szCs w:val="28"/>
        </w:rPr>
        <w:t>1</w:t>
      </w:r>
      <w:r>
        <w:rPr>
          <w:rFonts w:ascii="宋体" w:hAnsi="宋体" w:hint="eastAsia"/>
          <w:b/>
          <w:bCs/>
          <w:kern w:val="0"/>
          <w:sz w:val="28"/>
          <w:szCs w:val="28"/>
          <w:lang w:val="zh-CN"/>
        </w:rPr>
        <w:t>.2 应急工作职责</w:t>
      </w:r>
      <w:bookmarkEnd w:id="360"/>
      <w:bookmarkEnd w:id="361"/>
      <w:bookmarkEnd w:id="362"/>
      <w:bookmarkEnd w:id="363"/>
    </w:p>
    <w:p w:rsidR="004F3E5C" w:rsidRDefault="004D2E14">
      <w:pPr>
        <w:adjustRightInd w:val="0"/>
        <w:snapToGrid w:val="0"/>
        <w:spacing w:line="360" w:lineRule="auto"/>
        <w:ind w:leftChars="100" w:left="210" w:firstLine="630"/>
        <w:rPr>
          <w:rFonts w:ascii="宋体" w:hAnsi="宋体"/>
          <w:kern w:val="0"/>
          <w:sz w:val="28"/>
          <w:szCs w:val="28"/>
        </w:rPr>
      </w:pPr>
      <w:bookmarkStart w:id="364" w:name="_Toc16058"/>
      <w:bookmarkStart w:id="365" w:name="_Toc938"/>
      <w:bookmarkStart w:id="366" w:name="_Toc8242"/>
      <w:bookmarkStart w:id="367" w:name="_Toc24140"/>
      <w:r>
        <w:rPr>
          <w:rFonts w:ascii="宋体" w:hAnsi="宋体" w:hint="eastAsia"/>
          <w:kern w:val="0"/>
          <w:sz w:val="28"/>
          <w:szCs w:val="28"/>
        </w:rPr>
        <w:t>当班班长负责现场指挥救援工作，冋医院等外部救援单位求救，向站长报告事故情况。 现场加气员分两组，一组迅行伤员抢救，一组进行现场警戒及车辆、人员疏散引导。维修工员则切断电源，关闭没备及事故后设备设施的供复运行。</w:t>
      </w:r>
    </w:p>
    <w:p w:rsidR="004F3E5C" w:rsidRDefault="004D2E14">
      <w:pPr>
        <w:adjustRightInd w:val="0"/>
        <w:snapToGrid w:val="0"/>
        <w:spacing w:line="360" w:lineRule="auto"/>
        <w:ind w:leftChars="100" w:left="210" w:firstLine="630"/>
        <w:rPr>
          <w:rFonts w:ascii="宋体" w:hAnsi="宋体"/>
          <w:b/>
          <w:bCs/>
          <w:kern w:val="0"/>
          <w:sz w:val="28"/>
          <w:szCs w:val="28"/>
          <w:lang w:val="zh-CN"/>
        </w:rPr>
      </w:pPr>
      <w:r>
        <w:rPr>
          <w:rFonts w:ascii="宋体" w:hAnsi="宋体" w:hint="eastAsia"/>
          <w:b/>
          <w:bCs/>
          <w:kern w:val="0"/>
          <w:sz w:val="28"/>
          <w:szCs w:val="28"/>
          <w:lang w:val="zh-CN"/>
        </w:rPr>
        <w:t>1.3.1</w:t>
      </w:r>
      <w:r>
        <w:rPr>
          <w:rFonts w:ascii="宋体" w:hAnsi="宋体" w:hint="eastAsia"/>
          <w:b/>
          <w:bCs/>
          <w:kern w:val="0"/>
          <w:sz w:val="28"/>
          <w:szCs w:val="28"/>
        </w:rPr>
        <w:t>1</w:t>
      </w:r>
      <w:r>
        <w:rPr>
          <w:rFonts w:ascii="宋体" w:hAnsi="宋体" w:hint="eastAsia"/>
          <w:b/>
          <w:bCs/>
          <w:kern w:val="0"/>
          <w:sz w:val="28"/>
          <w:szCs w:val="28"/>
          <w:lang w:val="zh-CN"/>
        </w:rPr>
        <w:t>.3 事故预防控制措施</w:t>
      </w:r>
      <w:bookmarkEnd w:id="364"/>
      <w:bookmarkEnd w:id="365"/>
      <w:bookmarkEnd w:id="366"/>
      <w:bookmarkEnd w:id="367"/>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 xml:space="preserve">（1）日常检查：    </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1、对于我站，要从工程管理、日常管理、应急准备、突发事件预警等方面，做好加气站网架坍塌及次生事故的预防工作。</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2、建立巡检记录，做好网架及构件的日常检查。检查内容包括：</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--网架是否有异常声响；</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--网架节点、构件是否发生变形或锈蚀；</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--网架节点、构件、立柱是否存在开裂现象；</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--网架立柱基础是否出现沉降。</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3、定期委托检测机构开展专业检查，建立网架技术档案。</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4、在大风和大雪灾害过后，针对灾情比较严重及发生晃动的网架，进行专业检测。</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5、对日常检查和专业检测中发现的问题，要及时上报，立即整改。</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（2）应急准备工作：</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1、编制加气站自然灾害突发事件应急处置预案时，要充分考虑是否会引发网架坍塌及次生事故，明确相应的预防和预警措施。</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2、加强员工应急预案培训，确保员工熟悉预案内容，掌握灾前预警和灾后的应急处置措施。</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3、加气站要在夏季暴雨，入冬前开展应急演练工作，加强演练评估，并对预案中预防和预警措施进行持续完善。</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4、加气站要配备相关安全警示标识、应急救援设备和应急物资。</w:t>
      </w:r>
    </w:p>
    <w:p w:rsidR="004F3E5C" w:rsidRDefault="004D2E14">
      <w:pPr>
        <w:adjustRightInd w:val="0"/>
        <w:snapToGrid w:val="0"/>
        <w:spacing w:line="360" w:lineRule="auto"/>
        <w:ind w:leftChars="100" w:left="210" w:firstLine="630"/>
        <w:rPr>
          <w:rFonts w:ascii="宋体" w:hAnsi="宋体"/>
          <w:b/>
          <w:bCs/>
          <w:kern w:val="0"/>
          <w:sz w:val="28"/>
          <w:szCs w:val="28"/>
          <w:lang w:val="zh-CN"/>
        </w:rPr>
      </w:pPr>
      <w:bookmarkStart w:id="368" w:name="_Toc16160"/>
      <w:bookmarkStart w:id="369" w:name="_Toc19076"/>
      <w:bookmarkStart w:id="370" w:name="_Toc16678"/>
      <w:bookmarkStart w:id="371" w:name="_Toc13160"/>
      <w:r>
        <w:rPr>
          <w:rFonts w:ascii="宋体" w:hAnsi="宋体" w:hint="eastAsia"/>
          <w:b/>
          <w:bCs/>
          <w:kern w:val="0"/>
          <w:sz w:val="28"/>
          <w:szCs w:val="28"/>
          <w:lang w:val="zh-CN"/>
        </w:rPr>
        <w:lastRenderedPageBreak/>
        <w:t>1.3.1</w:t>
      </w:r>
      <w:r>
        <w:rPr>
          <w:rFonts w:ascii="宋体" w:hAnsi="宋体" w:hint="eastAsia"/>
          <w:b/>
          <w:bCs/>
          <w:kern w:val="0"/>
          <w:sz w:val="28"/>
          <w:szCs w:val="28"/>
        </w:rPr>
        <w:t>1</w:t>
      </w:r>
      <w:r>
        <w:rPr>
          <w:rFonts w:ascii="宋体" w:hAnsi="宋体" w:hint="eastAsia"/>
          <w:b/>
          <w:bCs/>
          <w:kern w:val="0"/>
          <w:sz w:val="28"/>
          <w:szCs w:val="28"/>
          <w:lang w:val="zh-CN"/>
        </w:rPr>
        <w:t>.4 应急处置方案</w:t>
      </w:r>
      <w:bookmarkEnd w:id="368"/>
      <w:bookmarkEnd w:id="369"/>
      <w:bookmarkEnd w:id="370"/>
      <w:bookmarkEnd w:id="371"/>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（1）应急处置程序</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 xml:space="preserve">1、迅速切断电源及气源。 </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2、在坍塌区域及加气站进出口设置警戒线和明显警示标示，禁止员工和社会人员进入坍塌现场。</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3、在坍塌第一时间迅速将事故上报。上级公司接到报告后立即派人赶到事故现场，按照突发自然灾害应急预案要求，协同加气站进行抢险。</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 xml:space="preserve">4、寻找并询问司机，对倒塌罩棚下和被压车辆内进行检查，确认有无人员伤亡。 </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 xml:space="preserve">5、在确认无二次坍塌危险的情况下，派专业人员进入加气站，切断燃气管线并加装盲板。 </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 xml:space="preserve">6、同时电话层层上报，根据情况派人赶到现场组织善后处置工作。对坍塌现场及时拍照，做好理赔相关资料。 </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7、通知当地安全生产监督管理局等有关部门。已发生坍塌事故的加气站不得擅自进行检维修工程，防止发生次生事故。</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（2）危险区的隔离</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根据现场的实际情况将发生事故后的现场进行隔离，同时进行救援保护；危险区边界警戒线为黄黑带，警戒哨佩戴臂章，救护车鸣灯；事故现场的周边情况的交通疏导，可采用建立安全隔离线进行疏导。</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（3）紧急安全疏散</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1）建立警戒区域</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警戒区域的边界设有警示标志并有专人警戒；除消防及应急处理人员外，其他人员禁止进入警戒区域。</w:t>
      </w: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t>2）非事故现场人员紧急疏散</w:t>
      </w:r>
    </w:p>
    <w:p w:rsidR="008E5070" w:rsidRDefault="008E5070">
      <w:pPr>
        <w:adjustRightInd w:val="0"/>
        <w:snapToGrid w:val="0"/>
        <w:spacing w:line="360" w:lineRule="auto"/>
        <w:ind w:leftChars="100" w:left="210" w:firstLine="630"/>
        <w:rPr>
          <w:rFonts w:ascii="宋体" w:hAnsi="宋体"/>
          <w:kern w:val="0"/>
          <w:sz w:val="28"/>
          <w:szCs w:val="28"/>
          <w:lang w:val="zh-CN"/>
        </w:rPr>
      </w:pPr>
    </w:p>
    <w:p w:rsidR="008E5070" w:rsidRDefault="008E5070">
      <w:pPr>
        <w:adjustRightInd w:val="0"/>
        <w:snapToGrid w:val="0"/>
        <w:spacing w:line="360" w:lineRule="auto"/>
        <w:ind w:leftChars="100" w:left="210" w:firstLine="630"/>
        <w:rPr>
          <w:rFonts w:ascii="宋体" w:hAnsi="宋体"/>
          <w:kern w:val="0"/>
          <w:sz w:val="28"/>
          <w:szCs w:val="28"/>
          <w:lang w:val="zh-CN"/>
        </w:rPr>
      </w:pPr>
    </w:p>
    <w:p w:rsidR="004F3E5C" w:rsidRDefault="004D2E14">
      <w:pPr>
        <w:adjustRightInd w:val="0"/>
        <w:snapToGrid w:val="0"/>
        <w:spacing w:line="360" w:lineRule="auto"/>
        <w:ind w:leftChars="100" w:left="210" w:firstLine="630"/>
        <w:rPr>
          <w:rFonts w:ascii="宋体" w:hAnsi="宋体"/>
          <w:kern w:val="0"/>
          <w:sz w:val="28"/>
          <w:szCs w:val="28"/>
          <w:lang w:val="zh-CN"/>
        </w:rPr>
      </w:pPr>
      <w:r>
        <w:rPr>
          <w:rFonts w:ascii="宋体" w:hAnsi="宋体" w:hint="eastAsia"/>
          <w:kern w:val="0"/>
          <w:sz w:val="28"/>
          <w:szCs w:val="28"/>
          <w:lang w:val="zh-CN"/>
        </w:rPr>
        <w:lastRenderedPageBreak/>
        <w:t>非事故现场人员快速疏散至远离危险区域的地方，尽量撤离至警戒区外。</w:t>
      </w:r>
    </w:p>
    <w:p w:rsidR="004F3E5C" w:rsidRDefault="004F3E5C">
      <w:pPr>
        <w:pStyle w:val="af3"/>
        <w:ind w:firstLine="210"/>
      </w:pPr>
    </w:p>
    <w:p w:rsidR="004F3E5C" w:rsidRDefault="004D2E14">
      <w:pPr>
        <w:rPr>
          <w:rFonts w:ascii="宋体" w:hAnsi="宋体" w:cs="宋体"/>
          <w:sz w:val="36"/>
          <w:szCs w:val="36"/>
        </w:rPr>
      </w:pPr>
      <w:r>
        <w:rPr>
          <w:rFonts w:ascii="宋体" w:hAnsi="宋体" w:cs="宋体" w:hint="eastAsia"/>
          <w:sz w:val="36"/>
          <w:szCs w:val="36"/>
        </w:rPr>
        <w:br w:type="page"/>
      </w:r>
    </w:p>
    <w:p w:rsidR="004F3E5C" w:rsidRDefault="004D2E14">
      <w:pPr>
        <w:pStyle w:val="2"/>
        <w:spacing w:before="156"/>
        <w:rPr>
          <w:rFonts w:ascii="宋体" w:eastAsia="宋体" w:hAnsi="宋体" w:cs="宋体"/>
          <w:sz w:val="36"/>
          <w:szCs w:val="36"/>
        </w:rPr>
      </w:pPr>
      <w:bookmarkStart w:id="372" w:name="_Toc3139"/>
      <w:r>
        <w:rPr>
          <w:rFonts w:ascii="宋体" w:eastAsia="宋体" w:hAnsi="宋体" w:cs="宋体" w:hint="eastAsia"/>
          <w:sz w:val="36"/>
          <w:szCs w:val="36"/>
        </w:rPr>
        <w:lastRenderedPageBreak/>
        <w:t>1.4应急处置注意事项</w:t>
      </w:r>
      <w:bookmarkEnd w:id="348"/>
      <w:bookmarkEnd w:id="349"/>
      <w:bookmarkEnd w:id="372"/>
    </w:p>
    <w:p w:rsidR="004F3E5C" w:rsidRDefault="004D2E14">
      <w:pPr>
        <w:pStyle w:val="4"/>
        <w:ind w:firstLine="562"/>
        <w:rPr>
          <w:rFonts w:ascii="宋体" w:hAnsi="宋体" w:cs="宋体"/>
          <w:b/>
          <w:bCs w:val="0"/>
        </w:rPr>
      </w:pPr>
      <w:bookmarkStart w:id="373" w:name="_Toc17974"/>
      <w:r>
        <w:rPr>
          <w:rFonts w:ascii="宋体" w:hAnsi="宋体" w:cs="宋体" w:hint="eastAsia"/>
          <w:b/>
          <w:bCs w:val="0"/>
        </w:rPr>
        <w:t>1.4.1佩戴个人防护器具方面的注意事项</w:t>
      </w:r>
      <w:bookmarkEnd w:id="373"/>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（1）防护用品应满足本单位工作和事故救援的要求,应佩戴安全帽、正压自给式呼吸器，穿防火服；</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（2）作业期间不得随意脱下防护用品。</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（3）从业人员必须正确佩戴防护用品；</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（4）劳动防护用品应定期进行更换，保证其合格有效；</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（5）安全帽使用方法：①帽内缓冲衬垫的带子要结实，人的头顶与帽内顶部的间隔不能小于32毫米。②不能把安全帽当坐垫用，以防变形，降低防护作用。③发现帽子有龟裂、下凹和磨损等情况，要立即更换。</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6）防火服穿戴方法：①发生火情时，及时使用防火服。②从包装盒中取出防火服。③小心卸下包装，展开防火服，检查其是否完好无损。④拉开防火服背部的拉链。⑤先将腿伸进连体防火服，然后伸进手臂，最后戴上头罩。⑥拉上拉链，并将按扣按好。⑦穿上</w:t>
      </w:r>
      <w:hyperlink r:id="rId21" w:tgtFrame="http://baike.haosou.com/doc/_blank" w:history="1">
        <w:r>
          <w:rPr>
            <w:rFonts w:ascii="宋体" w:hAnsi="宋体" w:cs="宋体" w:hint="eastAsia"/>
            <w:kern w:val="0"/>
            <w:sz w:val="28"/>
            <w:szCs w:val="28"/>
          </w:rPr>
          <w:t>安全靴</w:t>
        </w:r>
      </w:hyperlink>
      <w:r>
        <w:rPr>
          <w:rFonts w:ascii="宋体" w:hAnsi="宋体" w:cs="宋体" w:hint="eastAsia"/>
          <w:kern w:val="0"/>
          <w:sz w:val="28"/>
          <w:szCs w:val="28"/>
        </w:rPr>
        <w:t>，并按照您的需要调节好鞋带。⑧必须确认裤腿完全覆盖住安全靴的靴筒。⑨最后戴上手套，这样您就穿戴好了全套防火服及组件，依照相反的顺序脱下防火服。</w:t>
      </w:r>
    </w:p>
    <w:p w:rsidR="004F3E5C" w:rsidRDefault="004D2E14">
      <w:pPr>
        <w:pStyle w:val="4"/>
        <w:ind w:firstLine="562"/>
        <w:rPr>
          <w:rFonts w:ascii="宋体" w:hAnsi="宋体" w:cs="宋体"/>
          <w:b/>
          <w:bCs w:val="0"/>
        </w:rPr>
      </w:pPr>
      <w:bookmarkStart w:id="374" w:name="_Toc28646"/>
      <w:r>
        <w:rPr>
          <w:rFonts w:ascii="宋体" w:hAnsi="宋体" w:cs="宋体" w:hint="eastAsia"/>
          <w:b/>
          <w:bCs w:val="0"/>
        </w:rPr>
        <w:t>1.4.2使用抢险救援器材方面的注意事项</w:t>
      </w:r>
      <w:bookmarkEnd w:id="374"/>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（1）实施控制事故发展的装备、资源。①通信设备应是无线电通信设备；②消防装备和器材：消防车、消防水幕、消防水炮、消防喷淋装置、各种型号的干粉、二氧化碳灭火器、应急照明设备等。</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（2）医疗救护车、常用救护药品等。</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3）灭火器使用方法：①当发生火情时，抢险人员应迅速手提或肩扛灭火器快速奔赴火场，②在距离燃烧处五米左右，使用前将筒体上下颠动几次，使干粉松动，操作者应先将开启把上的保险销拔下；③然后握住喷射软管前端喷嘴部，另一只手将开启压把压下进行灭火。④灭火时要由远</w:t>
      </w:r>
      <w:r>
        <w:rPr>
          <w:rFonts w:ascii="宋体" w:hAnsi="宋体" w:cs="宋体" w:hint="eastAsia"/>
          <w:kern w:val="0"/>
          <w:sz w:val="28"/>
          <w:szCs w:val="28"/>
        </w:rPr>
        <w:lastRenderedPageBreak/>
        <w:t>而近，左右横向扫射；⑤在使用灭火器时，一只手应始终压下压把，不能放开，否则会中断喷射。⑥灭火时站在火源的上风向。</w:t>
      </w:r>
    </w:p>
    <w:p w:rsidR="004F3E5C" w:rsidRDefault="004D2E14">
      <w:pPr>
        <w:pStyle w:val="4"/>
        <w:ind w:firstLine="562"/>
        <w:rPr>
          <w:rFonts w:ascii="宋体" w:hAnsi="宋体" w:cs="宋体"/>
          <w:b/>
          <w:bCs w:val="0"/>
        </w:rPr>
      </w:pPr>
      <w:bookmarkStart w:id="375" w:name="_Toc8077"/>
      <w:r>
        <w:rPr>
          <w:rFonts w:ascii="宋体" w:hAnsi="宋体" w:cs="宋体" w:hint="eastAsia"/>
          <w:b/>
          <w:bCs w:val="0"/>
        </w:rPr>
        <w:t>1.4.3采取救援对策或措施方面的注意事项</w:t>
      </w:r>
      <w:bookmarkEnd w:id="375"/>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（1）救援指挥部应设置在上风处，救援物资尽可能靠近事故现场。</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（2）救援人员熟悉和熟练应用自救措施和互救措施，进入事故现场前首先应辨别风向，下风区、低洼区和沟渠附近不准停留。</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3）发生事故时，应及时疏散事故现场和危险区域内的人员。当预测事故有扩大趋势，并对周围建筑物（如居住区、商店、学校、企业等）造成影响时，应立即请求政府有关部门启动上级应急救援预案，同时请求相关企业进行增援，并按应急救援预案的规定和要求，将转移的人员安置至安全场所。</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（4）人员疏散时，应向事故现场上风区转移。</w:t>
      </w:r>
    </w:p>
    <w:p w:rsidR="004F3E5C" w:rsidRDefault="004D2E14">
      <w:pPr>
        <w:pStyle w:val="4"/>
        <w:ind w:firstLine="562"/>
        <w:rPr>
          <w:rFonts w:ascii="宋体" w:hAnsi="宋体" w:cs="宋体"/>
          <w:b/>
          <w:bCs w:val="0"/>
        </w:rPr>
      </w:pPr>
      <w:bookmarkStart w:id="376" w:name="_Toc21860"/>
      <w:r>
        <w:rPr>
          <w:rFonts w:ascii="宋体" w:hAnsi="宋体" w:cs="宋体" w:hint="eastAsia"/>
          <w:b/>
          <w:bCs w:val="0"/>
        </w:rPr>
        <w:t>1.4.4现场自救和互救注意事项</w:t>
      </w:r>
      <w:bookmarkEnd w:id="376"/>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（1）当事故现场有中毒、烧伤等受伤人员，救援人员首先应将受伤人员移至上风处的安全区内，由医护等专业人员进行救治。</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2）受伤人员经现场医护等专业人员救护后，应尽快转入医院进行治疗。当发现有呼吸困难、休克及中毒者，救援抢险人员应佩戴个人防护装备后进入现场，迅速将其转移至空气新鲜的安全区静卧，且按以下要求采取相应措施：①当发现有呼吸困难、休克及中毒者，将受伤者的衣扣及裤带松开，保持其呼吸通畅。②呼吸停止者，实施人工呼吸。③对冻伤者，首先脱去被污染的衣服，用大量清水冲洗冻伤部位，至少15分钟以上，且在24小时内在患处涂上药膏，然后用医用纱布包扎。</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3）止血处理方法：①用医用酒精对伤口进行初步的清洁，防止感染。②出血如果是暗红色且出血速度比较慢为静脉血，在伤口的远心端做包扎。如果出血颜色鲜红且呈快速涌处状，是动脉血，应在伤口近心端包扎。③有破口出血的开放性骨折，可用干净消毒纱布压迫，压迫止不住血时，可</w:t>
      </w:r>
      <w:r>
        <w:rPr>
          <w:rFonts w:ascii="宋体" w:hAnsi="宋体" w:cs="宋体" w:hint="eastAsia"/>
          <w:kern w:val="0"/>
          <w:sz w:val="28"/>
          <w:szCs w:val="28"/>
        </w:rPr>
        <w:lastRenderedPageBreak/>
        <w:t>用止血带环扎伤口止血。④扎带时间不宜过长以免时间过长导致肢体缺血坏死。一般每1小时需放松止血带至少5分钟。</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4）骨折处理方法：①肢体骨折可用夹板或木棍，竹竿等将断骨上下两个关节固定，也可利用伤员身体进行固定，避免骨折部位移动，以减少疼痛，防止伤势恶化。②开放性骨折，伴有大出血者，先止血，再固定、并用干净布复盖伤口，然后速送医院救治，切勿外露的断骨推回伤口内。③疑有颈椎损伤，在使伤员平卧后，用沙土袋（或其它代替物）放置头部两侧，使颈部固定不动。必须进行口对口呼吸时，只能采用抬颏使气道通畅，不能再将头部后迎移动或转动头部，以免引起截瘫或死亡。④腰椎骨折应将伤员平卧硬木板上，并将腰椎躯干及二侧下肢一同进行固定预防瘫痪。搬动时应数人合作，保持平稳，不能扭曲。</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5）现场烧伤处理方法：①迅速将烧伤人员脱离火源，剪掉衣服；②采取措施防止伤员休克、窒息、创面污染（可采用止痛剂、喝淡盐水）；③对创面不作处理（化学烧伤除外），有水泡的不要弄破，用洁净衣服覆盖送往医院。</w:t>
      </w:r>
    </w:p>
    <w:p w:rsidR="004F3E5C" w:rsidRDefault="004D2E14">
      <w:pPr>
        <w:pStyle w:val="4"/>
        <w:ind w:firstLine="562"/>
        <w:rPr>
          <w:rFonts w:ascii="宋体" w:hAnsi="宋体" w:cs="宋体"/>
          <w:b/>
          <w:bCs w:val="0"/>
        </w:rPr>
      </w:pPr>
      <w:bookmarkStart w:id="377" w:name="_Toc17575"/>
      <w:r>
        <w:rPr>
          <w:rFonts w:ascii="宋体" w:hAnsi="宋体" w:cs="宋体" w:hint="eastAsia"/>
          <w:b/>
          <w:bCs w:val="0"/>
        </w:rPr>
        <w:t>1.4.5现场应急处置能力确认和人员安全防护等事项</w:t>
      </w:r>
      <w:bookmarkEnd w:id="377"/>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（1）现场应急能力确认由现场指挥负责，主要是检查各抢险器材的完好情况及确认抢险人员的抢险能力；</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（2）应急救援人员进入危险区前，必须穿戴（携）好个人防护装备和救生器材。</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（3）现场总指挥应指定一名抢险救援人员为现场组长。</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（4）进行救援和抢险的人员必须少而精，但不允许少于二名。</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（5）抢险救援人员的个人装备至少应配备安全帽、全封闭防化服或防静电的消防服、通信工具，以及抢险用器材和设备等。</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（6）当事态发展无法控制或控制不利时，应及时向有关上级部门汇报，请求增援或启动上级应急预案。</w:t>
      </w:r>
    </w:p>
    <w:p w:rsidR="004F3E5C" w:rsidRDefault="004D2E14">
      <w:pPr>
        <w:pStyle w:val="4"/>
        <w:ind w:firstLine="562"/>
        <w:rPr>
          <w:rFonts w:ascii="宋体" w:hAnsi="宋体" w:cs="宋体"/>
          <w:b/>
          <w:bCs w:val="0"/>
        </w:rPr>
      </w:pPr>
      <w:bookmarkStart w:id="378" w:name="_Toc26365"/>
      <w:r>
        <w:rPr>
          <w:rFonts w:ascii="宋体" w:hAnsi="宋体" w:cs="宋体" w:hint="eastAsia"/>
          <w:b/>
          <w:bCs w:val="0"/>
        </w:rPr>
        <w:lastRenderedPageBreak/>
        <w:t>1.4.6应急救援结束后的注意事项</w:t>
      </w:r>
      <w:bookmarkEnd w:id="378"/>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（1）应急救援结束后，现场应急指挥部必须安排各带队人员清点现场人数，做到人数整齐，防止人员遗漏。</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（2）安排安全、工艺、设备、岗位人员等尽快对现场进行安全确认，评估事故影响，防止发生次生事故。</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（3）对受影响区的连续检测要求：一般应在事故处理现场，在一定的时间内（24小时）留1～2人监督现场是否有异常情况。</w:t>
      </w:r>
    </w:p>
    <w:p w:rsidR="004F3E5C" w:rsidRDefault="004D2E14">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（4）重新进入和人群返回程序：一般在现场勘测和清理完毕，并宣布应急救援行动结束后，方可允许人群陆续返回。</w:t>
      </w:r>
    </w:p>
    <w:p w:rsidR="004F3E5C" w:rsidRDefault="004F3E5C">
      <w:pPr>
        <w:pStyle w:val="af9"/>
        <w:jc w:val="both"/>
        <w:rPr>
          <w:rFonts w:ascii="宋体" w:hAnsi="宋体" w:cs="宋体"/>
          <w:color w:val="auto"/>
        </w:rPr>
        <w:sectPr w:rsidR="004F3E5C">
          <w:pgSz w:w="11906" w:h="16838"/>
          <w:pgMar w:top="1417" w:right="1417" w:bottom="1417" w:left="1417" w:header="851" w:footer="992" w:gutter="0"/>
          <w:cols w:space="425"/>
          <w:docGrid w:type="lines" w:linePitch="312"/>
        </w:sectPr>
      </w:pPr>
    </w:p>
    <w:p w:rsidR="004F3E5C" w:rsidRDefault="004D2E14">
      <w:pPr>
        <w:pStyle w:val="1"/>
        <w:spacing w:before="156" w:after="156"/>
        <w:rPr>
          <w:rFonts w:ascii="宋体" w:eastAsia="宋体" w:hAnsi="宋体" w:cs="宋体"/>
          <w:color w:val="auto"/>
        </w:rPr>
      </w:pPr>
      <w:bookmarkStart w:id="379" w:name="_Toc21010"/>
      <w:bookmarkStart w:id="380" w:name="_Toc8256"/>
      <w:r>
        <w:rPr>
          <w:rFonts w:ascii="宋体" w:eastAsia="宋体" w:hAnsi="宋体" w:cs="宋体" w:hint="eastAsia"/>
          <w:color w:val="auto"/>
        </w:rPr>
        <w:lastRenderedPageBreak/>
        <w:t>第四部分附件</w:t>
      </w:r>
      <w:bookmarkEnd w:id="379"/>
      <w:bookmarkEnd w:id="380"/>
    </w:p>
    <w:p w:rsidR="004F3E5C" w:rsidRDefault="004D2E14">
      <w:pPr>
        <w:pStyle w:val="2"/>
        <w:spacing w:before="156"/>
        <w:rPr>
          <w:rFonts w:ascii="宋体" w:eastAsia="宋体" w:hAnsi="宋体" w:cs="宋体"/>
          <w:sz w:val="36"/>
          <w:szCs w:val="36"/>
        </w:rPr>
      </w:pPr>
      <w:bookmarkStart w:id="381" w:name="_Toc22541"/>
      <w:bookmarkStart w:id="382" w:name="_Toc13230"/>
      <w:r>
        <w:rPr>
          <w:rFonts w:ascii="宋体" w:eastAsia="宋体" w:hAnsi="宋体" w:cs="宋体" w:hint="eastAsia"/>
          <w:sz w:val="36"/>
          <w:szCs w:val="36"/>
        </w:rPr>
        <w:t>附件1单位概况</w:t>
      </w:r>
      <w:bookmarkEnd w:id="381"/>
      <w:bookmarkEnd w:id="382"/>
    </w:p>
    <w:p w:rsidR="004F3E5C" w:rsidRDefault="004D2E14">
      <w:pPr>
        <w:pStyle w:val="3"/>
        <w:rPr>
          <w:rFonts w:ascii="宋体" w:hAnsi="宋体" w:cs="宋体"/>
        </w:rPr>
      </w:pPr>
      <w:bookmarkStart w:id="383" w:name="_Toc7184"/>
      <w:bookmarkStart w:id="384" w:name="_Toc14603"/>
      <w:bookmarkStart w:id="385" w:name="_Toc433539013"/>
      <w:r>
        <w:rPr>
          <w:rFonts w:ascii="宋体" w:hAnsi="宋体" w:cs="宋体" w:hint="eastAsia"/>
        </w:rPr>
        <w:t>1.1单位概况</w:t>
      </w:r>
      <w:bookmarkEnd w:id="383"/>
      <w:bookmarkEnd w:id="384"/>
      <w:bookmarkEnd w:id="385"/>
    </w:p>
    <w:p w:rsidR="004F3E5C" w:rsidRDefault="004D2E14">
      <w:pPr>
        <w:jc w:val="center"/>
        <w:rPr>
          <w:rFonts w:ascii="宋体" w:hAnsi="宋体" w:cs="宋体"/>
          <w:b/>
          <w:bCs/>
          <w:kern w:val="0"/>
          <w:sz w:val="24"/>
        </w:rPr>
      </w:pPr>
      <w:r>
        <w:rPr>
          <w:rFonts w:ascii="宋体" w:hAnsi="宋体" w:cs="宋体" w:hint="eastAsia"/>
          <w:b/>
          <w:bCs/>
          <w:kern w:val="0"/>
          <w:sz w:val="24"/>
        </w:rPr>
        <w:t>表1-1加油加气站基本情况表</w:t>
      </w:r>
    </w:p>
    <w:tbl>
      <w:tblPr>
        <w:tblW w:w="499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6"/>
        <w:gridCol w:w="3003"/>
        <w:gridCol w:w="1981"/>
        <w:gridCol w:w="2961"/>
      </w:tblGrid>
      <w:tr w:rsidR="004F3E5C">
        <w:trPr>
          <w:trHeight w:val="458"/>
        </w:trPr>
        <w:tc>
          <w:tcPr>
            <w:tcW w:w="720" w:type="pct"/>
            <w:vAlign w:val="center"/>
          </w:tcPr>
          <w:p w:rsidR="004F3E5C" w:rsidRDefault="004D2E14">
            <w:pPr>
              <w:jc w:val="center"/>
              <w:rPr>
                <w:rFonts w:ascii="宋体" w:hAnsi="宋体" w:cs="宋体"/>
                <w:szCs w:val="21"/>
              </w:rPr>
            </w:pPr>
            <w:r>
              <w:rPr>
                <w:rFonts w:ascii="宋体" w:hAnsi="宋体" w:cs="宋体" w:hint="eastAsia"/>
                <w:szCs w:val="21"/>
              </w:rPr>
              <w:t>企业名称</w:t>
            </w:r>
          </w:p>
        </w:tc>
        <w:tc>
          <w:tcPr>
            <w:tcW w:w="1616" w:type="pct"/>
            <w:vAlign w:val="center"/>
          </w:tcPr>
          <w:p w:rsidR="004F3E5C" w:rsidRDefault="004D2E14">
            <w:pPr>
              <w:jc w:val="left"/>
              <w:rPr>
                <w:rFonts w:ascii="宋体" w:hAnsi="宋体" w:cs="宋体"/>
                <w:szCs w:val="21"/>
              </w:rPr>
            </w:pPr>
            <w:r>
              <w:rPr>
                <w:rFonts w:ascii="宋体" w:hAnsi="宋体" w:cs="宋体" w:hint="eastAsia"/>
                <w:szCs w:val="21"/>
              </w:rPr>
              <w:t>南充市博灵燃气有限公司滨江路加油加气站</w:t>
            </w:r>
          </w:p>
        </w:tc>
        <w:tc>
          <w:tcPr>
            <w:tcW w:w="1067" w:type="pct"/>
            <w:vAlign w:val="center"/>
          </w:tcPr>
          <w:p w:rsidR="004F3E5C" w:rsidRDefault="004D2E14">
            <w:pPr>
              <w:jc w:val="center"/>
              <w:rPr>
                <w:rFonts w:ascii="宋体" w:hAnsi="宋体" w:cs="宋体"/>
                <w:szCs w:val="21"/>
              </w:rPr>
            </w:pPr>
            <w:r>
              <w:rPr>
                <w:rFonts w:ascii="宋体" w:hAnsi="宋体" w:cs="宋体" w:hint="eastAsia"/>
                <w:szCs w:val="21"/>
              </w:rPr>
              <w:t>住所</w:t>
            </w:r>
          </w:p>
        </w:tc>
        <w:tc>
          <w:tcPr>
            <w:tcW w:w="1596" w:type="pct"/>
            <w:vAlign w:val="center"/>
          </w:tcPr>
          <w:p w:rsidR="004F3E5C" w:rsidRDefault="004D2E14">
            <w:pPr>
              <w:jc w:val="center"/>
              <w:rPr>
                <w:rFonts w:ascii="宋体" w:hAnsi="宋体" w:cs="宋体"/>
                <w:szCs w:val="21"/>
              </w:rPr>
            </w:pPr>
            <w:r>
              <w:rPr>
                <w:rFonts w:ascii="宋体" w:hAnsi="宋体" w:cs="宋体" w:hint="eastAsia"/>
                <w:szCs w:val="21"/>
              </w:rPr>
              <w:t>南充市顺庆区滨江中路16号</w:t>
            </w:r>
          </w:p>
        </w:tc>
      </w:tr>
      <w:tr w:rsidR="004F3E5C">
        <w:trPr>
          <w:trHeight w:val="289"/>
        </w:trPr>
        <w:tc>
          <w:tcPr>
            <w:tcW w:w="720" w:type="pct"/>
            <w:vAlign w:val="center"/>
          </w:tcPr>
          <w:p w:rsidR="004F3E5C" w:rsidRDefault="004D2E14">
            <w:pPr>
              <w:jc w:val="center"/>
              <w:rPr>
                <w:rFonts w:ascii="宋体" w:hAnsi="宋体" w:cs="宋体"/>
                <w:szCs w:val="21"/>
              </w:rPr>
            </w:pPr>
            <w:r>
              <w:rPr>
                <w:rFonts w:ascii="宋体" w:hAnsi="宋体" w:cs="宋体" w:hint="eastAsia"/>
                <w:szCs w:val="21"/>
              </w:rPr>
              <w:t>企业类型</w:t>
            </w:r>
          </w:p>
        </w:tc>
        <w:tc>
          <w:tcPr>
            <w:tcW w:w="1616" w:type="pct"/>
            <w:vAlign w:val="center"/>
          </w:tcPr>
          <w:p w:rsidR="004F3E5C" w:rsidRDefault="004D2E14">
            <w:pPr>
              <w:jc w:val="center"/>
              <w:rPr>
                <w:rFonts w:ascii="宋体" w:hAnsi="宋体" w:cs="宋体"/>
                <w:szCs w:val="21"/>
              </w:rPr>
            </w:pPr>
            <w:r>
              <w:rPr>
                <w:rFonts w:ascii="宋体" w:hAnsi="宋体" w:cs="宋体" w:hint="eastAsia"/>
                <w:szCs w:val="21"/>
              </w:rPr>
              <w:t>有限责任公司分公司</w:t>
            </w:r>
          </w:p>
        </w:tc>
        <w:tc>
          <w:tcPr>
            <w:tcW w:w="1067" w:type="pct"/>
            <w:vAlign w:val="center"/>
          </w:tcPr>
          <w:p w:rsidR="004F3E5C" w:rsidRDefault="004D2E14">
            <w:pPr>
              <w:jc w:val="center"/>
              <w:rPr>
                <w:rFonts w:ascii="宋体" w:hAnsi="宋体" w:cs="宋体"/>
                <w:szCs w:val="21"/>
              </w:rPr>
            </w:pPr>
            <w:r>
              <w:rPr>
                <w:rFonts w:ascii="宋体" w:hAnsi="宋体" w:cs="宋体" w:hint="eastAsia"/>
                <w:szCs w:val="21"/>
              </w:rPr>
              <w:t>法人</w:t>
            </w:r>
          </w:p>
        </w:tc>
        <w:tc>
          <w:tcPr>
            <w:tcW w:w="1596" w:type="pct"/>
            <w:vAlign w:val="center"/>
          </w:tcPr>
          <w:p w:rsidR="004F3E5C" w:rsidRDefault="004D2E14">
            <w:pPr>
              <w:jc w:val="center"/>
              <w:rPr>
                <w:rFonts w:ascii="宋体" w:hAnsi="宋体" w:cs="宋体"/>
                <w:szCs w:val="21"/>
              </w:rPr>
            </w:pPr>
            <w:r>
              <w:rPr>
                <w:rFonts w:ascii="宋体" w:hAnsi="宋体" w:cs="宋体" w:hint="eastAsia"/>
                <w:iCs/>
                <w:szCs w:val="21"/>
              </w:rPr>
              <w:t>苏长文</w:t>
            </w:r>
          </w:p>
        </w:tc>
      </w:tr>
      <w:tr w:rsidR="004F3E5C">
        <w:trPr>
          <w:trHeight w:val="289"/>
        </w:trPr>
        <w:tc>
          <w:tcPr>
            <w:tcW w:w="720" w:type="pct"/>
            <w:vAlign w:val="center"/>
          </w:tcPr>
          <w:p w:rsidR="004F3E5C" w:rsidRDefault="004D2E14">
            <w:pPr>
              <w:jc w:val="center"/>
              <w:rPr>
                <w:rFonts w:ascii="宋体" w:hAnsi="宋体" w:cs="宋体"/>
                <w:szCs w:val="21"/>
              </w:rPr>
            </w:pPr>
            <w:r>
              <w:rPr>
                <w:rFonts w:ascii="宋体" w:hAnsi="宋体" w:cs="宋体" w:hint="eastAsia"/>
                <w:szCs w:val="21"/>
              </w:rPr>
              <w:t>成立日期</w:t>
            </w:r>
          </w:p>
        </w:tc>
        <w:tc>
          <w:tcPr>
            <w:tcW w:w="1616" w:type="pct"/>
            <w:vAlign w:val="center"/>
          </w:tcPr>
          <w:p w:rsidR="004F3E5C" w:rsidRDefault="004D2E14">
            <w:pPr>
              <w:jc w:val="center"/>
              <w:rPr>
                <w:rFonts w:ascii="宋体" w:hAnsi="宋体" w:cs="宋体"/>
                <w:szCs w:val="21"/>
              </w:rPr>
            </w:pPr>
            <w:r>
              <w:rPr>
                <w:rFonts w:ascii="宋体" w:hAnsi="宋体" w:cs="宋体" w:hint="eastAsia"/>
                <w:szCs w:val="21"/>
              </w:rPr>
              <w:t>2008年06月19日</w:t>
            </w:r>
          </w:p>
        </w:tc>
        <w:tc>
          <w:tcPr>
            <w:tcW w:w="1067" w:type="pct"/>
            <w:vAlign w:val="center"/>
          </w:tcPr>
          <w:p w:rsidR="004F3E5C" w:rsidRDefault="004D2E14">
            <w:pPr>
              <w:jc w:val="center"/>
              <w:rPr>
                <w:rFonts w:ascii="宋体" w:hAnsi="宋体" w:cs="宋体"/>
                <w:szCs w:val="21"/>
              </w:rPr>
            </w:pPr>
            <w:r>
              <w:rPr>
                <w:rFonts w:ascii="宋体" w:hAnsi="宋体" w:cs="宋体" w:hint="eastAsia"/>
                <w:szCs w:val="21"/>
              </w:rPr>
              <w:t>登记机关</w:t>
            </w:r>
          </w:p>
        </w:tc>
        <w:tc>
          <w:tcPr>
            <w:tcW w:w="1596" w:type="pct"/>
            <w:vAlign w:val="center"/>
          </w:tcPr>
          <w:p w:rsidR="004F3E5C" w:rsidRDefault="004D2E14">
            <w:pPr>
              <w:rPr>
                <w:rFonts w:ascii="宋体" w:hAnsi="宋体" w:cs="宋体"/>
                <w:szCs w:val="21"/>
              </w:rPr>
            </w:pPr>
            <w:r>
              <w:rPr>
                <w:rFonts w:ascii="宋体" w:hAnsi="宋体" w:cs="宋体" w:hint="eastAsia"/>
                <w:szCs w:val="21"/>
              </w:rPr>
              <w:t>南充市顺庆区工商和质量技术监督局</w:t>
            </w:r>
          </w:p>
        </w:tc>
      </w:tr>
      <w:tr w:rsidR="004F3E5C">
        <w:trPr>
          <w:trHeight w:val="289"/>
        </w:trPr>
        <w:tc>
          <w:tcPr>
            <w:tcW w:w="720" w:type="pct"/>
            <w:vAlign w:val="center"/>
          </w:tcPr>
          <w:p w:rsidR="004F3E5C" w:rsidRDefault="004D2E14">
            <w:pPr>
              <w:jc w:val="center"/>
              <w:rPr>
                <w:rFonts w:ascii="宋体" w:hAnsi="宋体" w:cs="宋体"/>
                <w:szCs w:val="21"/>
              </w:rPr>
            </w:pPr>
            <w:r>
              <w:rPr>
                <w:rFonts w:ascii="宋体" w:hAnsi="宋体" w:cs="宋体" w:hint="eastAsia"/>
                <w:szCs w:val="21"/>
              </w:rPr>
              <w:t>加油机台数</w:t>
            </w:r>
          </w:p>
        </w:tc>
        <w:tc>
          <w:tcPr>
            <w:tcW w:w="1616" w:type="pct"/>
            <w:tcBorders>
              <w:right w:val="single" w:sz="4" w:space="0" w:color="auto"/>
            </w:tcBorders>
            <w:vAlign w:val="center"/>
          </w:tcPr>
          <w:p w:rsidR="004F3E5C" w:rsidRDefault="004D2E14">
            <w:pPr>
              <w:jc w:val="left"/>
              <w:rPr>
                <w:rFonts w:ascii="宋体" w:hAnsi="宋体" w:cs="宋体"/>
                <w:szCs w:val="21"/>
              </w:rPr>
            </w:pPr>
            <w:r>
              <w:rPr>
                <w:rFonts w:ascii="宋体" w:hAnsi="宋体" w:cs="宋体" w:hint="eastAsia"/>
                <w:szCs w:val="21"/>
              </w:rPr>
              <w:t>4台四枪加油机，2台CNG单枪加气机</w:t>
            </w:r>
          </w:p>
        </w:tc>
        <w:tc>
          <w:tcPr>
            <w:tcW w:w="1067" w:type="pct"/>
            <w:tcBorders>
              <w:left w:val="single" w:sz="4" w:space="0" w:color="auto"/>
              <w:right w:val="single" w:sz="4" w:space="0" w:color="auto"/>
            </w:tcBorders>
            <w:vAlign w:val="center"/>
          </w:tcPr>
          <w:p w:rsidR="004F3E5C" w:rsidRDefault="004D2E14">
            <w:pPr>
              <w:jc w:val="center"/>
              <w:rPr>
                <w:rFonts w:ascii="宋体" w:hAnsi="宋体" w:cs="宋体"/>
                <w:szCs w:val="21"/>
              </w:rPr>
            </w:pPr>
            <w:r>
              <w:rPr>
                <w:rFonts w:ascii="宋体" w:hAnsi="宋体" w:cs="宋体" w:hint="eastAsia"/>
                <w:szCs w:val="21"/>
              </w:rPr>
              <w:t>统一社会信用代码</w:t>
            </w:r>
          </w:p>
        </w:tc>
        <w:tc>
          <w:tcPr>
            <w:tcW w:w="1596" w:type="pct"/>
            <w:tcBorders>
              <w:left w:val="single" w:sz="4" w:space="0" w:color="auto"/>
            </w:tcBorders>
            <w:vAlign w:val="center"/>
          </w:tcPr>
          <w:p w:rsidR="004F3E5C" w:rsidRDefault="004D2E14">
            <w:pPr>
              <w:jc w:val="center"/>
              <w:rPr>
                <w:rFonts w:ascii="宋体" w:hAnsi="宋体" w:cs="宋体"/>
                <w:szCs w:val="21"/>
              </w:rPr>
            </w:pPr>
            <w:r>
              <w:rPr>
                <w:rFonts w:ascii="宋体" w:hAnsi="宋体" w:cs="宋体" w:hint="eastAsia"/>
                <w:szCs w:val="21"/>
              </w:rPr>
              <w:t>91511302MA62992P09</w:t>
            </w:r>
          </w:p>
        </w:tc>
      </w:tr>
      <w:tr w:rsidR="004F3E5C">
        <w:trPr>
          <w:trHeight w:val="390"/>
        </w:trPr>
        <w:tc>
          <w:tcPr>
            <w:tcW w:w="720" w:type="pct"/>
            <w:vAlign w:val="center"/>
          </w:tcPr>
          <w:p w:rsidR="004F3E5C" w:rsidRDefault="004D2E14">
            <w:pPr>
              <w:jc w:val="center"/>
              <w:rPr>
                <w:rFonts w:ascii="宋体" w:hAnsi="宋体" w:cs="宋体"/>
                <w:szCs w:val="21"/>
              </w:rPr>
            </w:pPr>
            <w:r>
              <w:rPr>
                <w:rFonts w:ascii="宋体" w:hAnsi="宋体" w:cs="宋体" w:hint="eastAsia"/>
                <w:szCs w:val="21"/>
              </w:rPr>
              <w:t>人员情况</w:t>
            </w:r>
          </w:p>
        </w:tc>
        <w:tc>
          <w:tcPr>
            <w:tcW w:w="1618" w:type="pct"/>
            <w:tcBorders>
              <w:right w:val="single" w:sz="4" w:space="0" w:color="auto"/>
            </w:tcBorders>
            <w:vAlign w:val="center"/>
          </w:tcPr>
          <w:p w:rsidR="004F3E5C" w:rsidRDefault="004D2E14">
            <w:pPr>
              <w:jc w:val="center"/>
              <w:rPr>
                <w:rFonts w:ascii="宋体" w:hAnsi="宋体" w:cs="宋体"/>
                <w:szCs w:val="21"/>
              </w:rPr>
            </w:pPr>
            <w:r>
              <w:rPr>
                <w:rFonts w:ascii="宋体" w:hAnsi="宋体" w:cs="宋体" w:hint="eastAsia"/>
                <w:szCs w:val="21"/>
              </w:rPr>
              <w:t>15人</w:t>
            </w:r>
          </w:p>
        </w:tc>
        <w:tc>
          <w:tcPr>
            <w:tcW w:w="1067" w:type="pct"/>
            <w:tcBorders>
              <w:left w:val="single" w:sz="4" w:space="0" w:color="auto"/>
              <w:right w:val="single" w:sz="4" w:space="0" w:color="auto"/>
            </w:tcBorders>
            <w:vAlign w:val="center"/>
          </w:tcPr>
          <w:p w:rsidR="004F3E5C" w:rsidRDefault="004D2E14">
            <w:pPr>
              <w:jc w:val="center"/>
              <w:rPr>
                <w:rFonts w:ascii="宋体" w:hAnsi="宋体" w:cs="宋体"/>
                <w:szCs w:val="21"/>
              </w:rPr>
            </w:pPr>
            <w:r>
              <w:rPr>
                <w:rFonts w:ascii="宋体" w:hAnsi="宋体" w:cs="宋体" w:hint="eastAsia"/>
                <w:szCs w:val="21"/>
              </w:rPr>
              <w:t>经营范围</w:t>
            </w:r>
          </w:p>
        </w:tc>
        <w:tc>
          <w:tcPr>
            <w:tcW w:w="1594" w:type="pct"/>
            <w:tcBorders>
              <w:left w:val="single" w:sz="4" w:space="0" w:color="auto"/>
            </w:tcBorders>
            <w:vAlign w:val="center"/>
          </w:tcPr>
          <w:p w:rsidR="004F3E5C" w:rsidRDefault="004D2E14">
            <w:pPr>
              <w:jc w:val="center"/>
              <w:rPr>
                <w:rFonts w:ascii="宋体" w:hAnsi="宋体" w:cs="宋体"/>
                <w:szCs w:val="21"/>
              </w:rPr>
            </w:pPr>
            <w:r>
              <w:rPr>
                <w:rFonts w:ascii="宋体" w:hAnsi="宋体" w:cs="宋体" w:hint="eastAsia"/>
                <w:szCs w:val="21"/>
              </w:rPr>
              <w:t>车用CNG、成品油、预包装食品。</w:t>
            </w:r>
          </w:p>
        </w:tc>
      </w:tr>
      <w:tr w:rsidR="004F3E5C">
        <w:trPr>
          <w:trHeight w:val="390"/>
        </w:trPr>
        <w:tc>
          <w:tcPr>
            <w:tcW w:w="720" w:type="pct"/>
            <w:vAlign w:val="center"/>
          </w:tcPr>
          <w:p w:rsidR="004F3E5C" w:rsidRDefault="004D2E14">
            <w:pPr>
              <w:jc w:val="center"/>
              <w:rPr>
                <w:rFonts w:ascii="宋体" w:hAnsi="宋体" w:cs="宋体"/>
                <w:szCs w:val="21"/>
              </w:rPr>
            </w:pPr>
            <w:r>
              <w:rPr>
                <w:rFonts w:ascii="宋体" w:hAnsi="宋体" w:cs="宋体" w:hint="eastAsia"/>
                <w:szCs w:val="21"/>
              </w:rPr>
              <w:t>加油加气站规模</w:t>
            </w:r>
          </w:p>
        </w:tc>
        <w:tc>
          <w:tcPr>
            <w:tcW w:w="4279" w:type="pct"/>
            <w:gridSpan w:val="3"/>
            <w:vAlign w:val="center"/>
          </w:tcPr>
          <w:p w:rsidR="004F3E5C" w:rsidRDefault="004D2E14">
            <w:pPr>
              <w:jc w:val="left"/>
              <w:rPr>
                <w:rFonts w:ascii="宋体" w:hAnsi="宋体" w:cs="宋体"/>
                <w:szCs w:val="21"/>
              </w:rPr>
            </w:pPr>
            <w:r>
              <w:rPr>
                <w:rFonts w:ascii="宋体" w:hAnsi="宋体" w:cs="宋体" w:hint="eastAsia"/>
                <w:szCs w:val="21"/>
              </w:rPr>
              <w:t>本加油加气站设置4座承重式直埋卧式双层油罐（SF双层油罐），其中，15m</w:t>
            </w:r>
            <w:r>
              <w:rPr>
                <w:rFonts w:ascii="宋体" w:hAnsi="宋体" w:cs="宋体" w:hint="eastAsia"/>
                <w:szCs w:val="21"/>
                <w:vertAlign w:val="superscript"/>
              </w:rPr>
              <w:t>3</w:t>
            </w:r>
            <w:r>
              <w:rPr>
                <w:rFonts w:ascii="宋体" w:hAnsi="宋体" w:cs="宋体" w:hint="eastAsia"/>
                <w:szCs w:val="21"/>
              </w:rPr>
              <w:t>汽油罐3座（92#汽油2座、95#汽油1座）、15m</w:t>
            </w:r>
            <w:r>
              <w:rPr>
                <w:rFonts w:ascii="宋体" w:hAnsi="宋体" w:cs="宋体" w:hint="eastAsia"/>
                <w:szCs w:val="21"/>
                <w:vertAlign w:val="superscript"/>
              </w:rPr>
              <w:t>3</w:t>
            </w:r>
            <w:r>
              <w:rPr>
                <w:rFonts w:ascii="宋体" w:hAnsi="宋体" w:cs="宋体" w:hint="eastAsia"/>
                <w:szCs w:val="21"/>
              </w:rPr>
              <w:t>柴油罐（0#）1座；油罐区成品油总储量60m</w:t>
            </w:r>
            <w:r>
              <w:rPr>
                <w:rFonts w:ascii="宋体" w:hAnsi="宋体" w:cs="宋体" w:hint="eastAsia"/>
                <w:szCs w:val="21"/>
                <w:vertAlign w:val="superscript"/>
              </w:rPr>
              <w:t>3</w:t>
            </w:r>
            <w:r>
              <w:rPr>
                <w:rFonts w:ascii="宋体" w:hAnsi="宋体" w:cs="宋体" w:hint="eastAsia"/>
                <w:szCs w:val="21"/>
              </w:rPr>
              <w:t>，公称总容量（柴油折半计）为52.5m³，12m³CNG储气井，属于三级加油与CNG加气合建站。</w:t>
            </w:r>
          </w:p>
        </w:tc>
      </w:tr>
    </w:tbl>
    <w:p w:rsidR="004F3E5C" w:rsidRDefault="004F3E5C">
      <w:pPr>
        <w:pStyle w:val="21"/>
        <w:rPr>
          <w:rFonts w:ascii="宋体" w:hAnsi="宋体" w:cs="宋体"/>
        </w:rPr>
      </w:pPr>
    </w:p>
    <w:p w:rsidR="004F3E5C" w:rsidRDefault="004D2E14">
      <w:pPr>
        <w:pStyle w:val="3"/>
        <w:rPr>
          <w:rFonts w:ascii="宋体" w:hAnsi="宋体" w:cs="宋体"/>
        </w:rPr>
      </w:pPr>
      <w:bookmarkStart w:id="386" w:name="_Toc31159"/>
      <w:bookmarkStart w:id="387" w:name="_Toc29613"/>
      <w:r>
        <w:rPr>
          <w:rFonts w:ascii="宋体" w:hAnsi="宋体" w:cs="宋体" w:hint="eastAsia"/>
        </w:rPr>
        <w:t>1.2地理位置</w:t>
      </w:r>
      <w:bookmarkEnd w:id="386"/>
      <w:bookmarkEnd w:id="387"/>
    </w:p>
    <w:p w:rsidR="004F3E5C" w:rsidRDefault="004D2E14">
      <w:pPr>
        <w:pStyle w:val="af9"/>
        <w:ind w:firstLineChars="200" w:firstLine="560"/>
        <w:jc w:val="both"/>
        <w:rPr>
          <w:rFonts w:ascii="宋体" w:hAnsi="宋体" w:cs="宋体"/>
          <w:color w:val="auto"/>
        </w:rPr>
      </w:pPr>
      <w:r>
        <w:rPr>
          <w:rFonts w:ascii="宋体" w:hAnsi="宋体" w:cs="宋体" w:hint="eastAsia"/>
          <w:color w:val="auto"/>
          <w:szCs w:val="28"/>
        </w:rPr>
        <w:t>滨江路加油加气站地处于南充市顺庆区滨江中路16号，地理位置优越，交通方便。详见地理位置图。</w:t>
      </w:r>
    </w:p>
    <w:p w:rsidR="004F3E5C" w:rsidRDefault="004D2E14">
      <w:pPr>
        <w:pStyle w:val="af9"/>
        <w:jc w:val="both"/>
        <w:rPr>
          <w:rFonts w:ascii="宋体" w:hAnsi="宋体" w:cs="宋体"/>
          <w:color w:val="auto"/>
        </w:rPr>
      </w:pPr>
      <w:r>
        <w:rPr>
          <w:noProof/>
        </w:rPr>
        <w:lastRenderedPageBreak/>
        <w:drawing>
          <wp:inline distT="0" distB="0" distL="114300" distR="114300">
            <wp:extent cx="5760085" cy="4883785"/>
            <wp:effectExtent l="0" t="0" r="12065" b="12065"/>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22"/>
                    <a:stretch>
                      <a:fillRect/>
                    </a:stretch>
                  </pic:blipFill>
                  <pic:spPr>
                    <a:xfrm>
                      <a:off x="0" y="0"/>
                      <a:ext cx="5760085" cy="4883785"/>
                    </a:xfrm>
                    <a:prstGeom prst="rect">
                      <a:avLst/>
                    </a:prstGeom>
                    <a:noFill/>
                    <a:ln>
                      <a:noFill/>
                    </a:ln>
                  </pic:spPr>
                </pic:pic>
              </a:graphicData>
            </a:graphic>
          </wp:inline>
        </w:drawing>
      </w:r>
    </w:p>
    <w:p w:rsidR="004F3E5C" w:rsidRDefault="004D2E14">
      <w:pPr>
        <w:jc w:val="center"/>
        <w:rPr>
          <w:rFonts w:ascii="宋体" w:hAnsi="宋体" w:cs="宋体"/>
          <w:b/>
          <w:bCs/>
          <w:kern w:val="0"/>
          <w:sz w:val="24"/>
        </w:rPr>
      </w:pPr>
      <w:r>
        <w:rPr>
          <w:rFonts w:ascii="宋体" w:hAnsi="宋体" w:cs="宋体" w:hint="eastAsia"/>
          <w:b/>
          <w:bCs/>
          <w:kern w:val="0"/>
          <w:sz w:val="24"/>
        </w:rPr>
        <w:t>图1-1地理位置图</w:t>
      </w:r>
    </w:p>
    <w:p w:rsidR="004F3E5C" w:rsidRDefault="004D2E14">
      <w:pPr>
        <w:pStyle w:val="3"/>
        <w:rPr>
          <w:rFonts w:ascii="宋体" w:hAnsi="宋体" w:cs="宋体"/>
        </w:rPr>
      </w:pPr>
      <w:bookmarkStart w:id="388" w:name="_Toc24541"/>
      <w:bookmarkStart w:id="389" w:name="_Toc25052"/>
      <w:bookmarkStart w:id="390" w:name="_Toc24012"/>
      <w:r>
        <w:rPr>
          <w:rFonts w:ascii="宋体" w:hAnsi="宋体" w:cs="宋体" w:hint="eastAsia"/>
        </w:rPr>
        <w:t>1.3总平面布置</w:t>
      </w:r>
      <w:bookmarkEnd w:id="388"/>
      <w:bookmarkEnd w:id="389"/>
    </w:p>
    <w:p w:rsidR="004F3E5C" w:rsidRDefault="004D2E14">
      <w:pPr>
        <w:spacing w:line="360" w:lineRule="auto"/>
        <w:ind w:firstLineChars="200" w:firstLine="560"/>
        <w:rPr>
          <w:rFonts w:ascii="宋体" w:hAnsi="宋体" w:cs="宋体"/>
          <w:sz w:val="28"/>
        </w:rPr>
      </w:pPr>
      <w:r>
        <w:rPr>
          <w:rFonts w:ascii="宋体" w:hAnsi="宋体" w:cs="宋体" w:hint="eastAsia"/>
          <w:sz w:val="28"/>
        </w:rPr>
        <w:t>加油加气站设备设施位于合建站中部靠西侧，均位于罩棚下方。加油、加气共用罩棚，该罩棚采用 12 个立柱，南北向3 行，东西向4 列。</w:t>
      </w:r>
    </w:p>
    <w:p w:rsidR="004F3E5C" w:rsidRDefault="004D2E14">
      <w:pPr>
        <w:spacing w:line="360" w:lineRule="auto"/>
        <w:ind w:firstLineChars="200" w:firstLine="560"/>
        <w:rPr>
          <w:rFonts w:ascii="宋体" w:hAnsi="宋体" w:cs="宋体"/>
          <w:sz w:val="28"/>
        </w:rPr>
      </w:pPr>
      <w:r>
        <w:rPr>
          <w:rFonts w:ascii="宋体" w:hAnsi="宋体" w:cs="宋体" w:hint="eastAsia"/>
          <w:sz w:val="28"/>
        </w:rPr>
        <w:t>6台加油机分别布置于罩棚西侧的两列立柱旁，最西侧第一列布置的3台均为双油品6枪加油机。布置的3台加油机均为双枪单油品加油机。</w:t>
      </w:r>
    </w:p>
    <w:p w:rsidR="004F3E5C" w:rsidRDefault="004D2E14">
      <w:pPr>
        <w:spacing w:line="360" w:lineRule="auto"/>
        <w:ind w:firstLineChars="200" w:firstLine="560"/>
        <w:rPr>
          <w:rFonts w:ascii="宋体" w:hAnsi="宋体" w:cs="宋体"/>
          <w:sz w:val="28"/>
        </w:rPr>
      </w:pPr>
      <w:r>
        <w:rPr>
          <w:rFonts w:ascii="宋体" w:hAnsi="宋体" w:cs="宋体" w:hint="eastAsia"/>
          <w:sz w:val="28"/>
        </w:rPr>
        <w:t>4个15m</w:t>
      </w:r>
      <w:r>
        <w:rPr>
          <w:rFonts w:ascii="宋体" w:hAnsi="宋体" w:cs="宋体" w:hint="eastAsia"/>
          <w:sz w:val="28"/>
          <w:vertAlign w:val="superscript"/>
        </w:rPr>
        <w:t>3</w:t>
      </w:r>
      <w:r>
        <w:rPr>
          <w:rFonts w:ascii="宋体" w:hAnsi="宋体" w:cs="宋体" w:hint="eastAsia"/>
          <w:sz w:val="28"/>
        </w:rPr>
        <w:t>SF 承重油罐单排埋设于两列立柱之间的车行道下方，由南至北依次为 0#柴油储罐、92#汽油罐、92#汽油罐、95#汽油罐。卸油口位于第二列中间的立柱旁。通气管沿立柱敷设伸出罩棚顶部。罩棚下第三、四列立柱旁为加气设备设施。罩棚北侧为加气部分压缩机房及控制室、配电</w:t>
      </w:r>
      <w:r>
        <w:rPr>
          <w:rFonts w:ascii="宋体" w:hAnsi="宋体" w:cs="宋体" w:hint="eastAsia"/>
          <w:sz w:val="28"/>
        </w:rPr>
        <w:lastRenderedPageBreak/>
        <w:t>室等用房；场地东北角为加气部分储气井、冷却塔、回收罐等加气部分设备设施；二层砖混结构加油加气站站房位于该站东南角，一层为营业室及便利店，二层为办公室。由于滨江路加油加气站为合建站，所以加油部分与加气部分的防火间距按照《汽车加油加气加氢站技术标准》(GB50156-2021)表5.0.13-2检查。</w:t>
      </w:r>
    </w:p>
    <w:p w:rsidR="004F3E5C" w:rsidRDefault="004D2E14">
      <w:pPr>
        <w:spacing w:line="360" w:lineRule="auto"/>
        <w:ind w:firstLineChars="200" w:firstLine="560"/>
        <w:rPr>
          <w:rFonts w:ascii="宋体" w:hAnsi="宋体" w:cs="宋体"/>
          <w:bCs/>
          <w:sz w:val="28"/>
          <w:szCs w:val="28"/>
        </w:rPr>
      </w:pPr>
      <w:r>
        <w:rPr>
          <w:rFonts w:ascii="宋体" w:hAnsi="宋体" w:cs="宋体" w:hint="eastAsia"/>
          <w:sz w:val="28"/>
        </w:rPr>
        <w:t>合建站出入口分开设置，分别位于站西北、西南角</w:t>
      </w:r>
      <w:r>
        <w:rPr>
          <w:rFonts w:ascii="宋体" w:hAnsi="宋体" w:cs="宋体" w:hint="eastAsia"/>
          <w:bCs/>
          <w:sz w:val="28"/>
          <w:szCs w:val="28"/>
        </w:rPr>
        <w:t>。</w:t>
      </w:r>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通过对该站加油部分设备设施之间、加油设备设施与加气设备设施之间间距检查，其间距均符合《汽车加油加气加氢站技术标准》GB50156-2021)的要求。</w:t>
      </w:r>
    </w:p>
    <w:p w:rsidR="004F3E5C" w:rsidRDefault="004D2E14">
      <w:pPr>
        <w:pStyle w:val="3"/>
        <w:rPr>
          <w:rFonts w:ascii="宋体" w:hAnsi="宋体" w:cs="宋体"/>
        </w:rPr>
      </w:pPr>
      <w:bookmarkStart w:id="391" w:name="_Toc31624"/>
      <w:r>
        <w:rPr>
          <w:rFonts w:ascii="宋体" w:hAnsi="宋体" w:cs="宋体" w:hint="eastAsia"/>
        </w:rPr>
        <w:t>1.4周边地区情况</w:t>
      </w:r>
      <w:bookmarkEnd w:id="390"/>
      <w:bookmarkEnd w:id="391"/>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加油加气站选址于南充市顺庆区滨江中路16号</w:t>
      </w:r>
      <w:r>
        <w:rPr>
          <w:rFonts w:ascii="宋体" w:hAnsi="宋体" w:cs="宋体" w:hint="eastAsia"/>
          <w:sz w:val="28"/>
          <w:szCs w:val="28"/>
        </w:rPr>
        <w:t>，</w:t>
      </w:r>
      <w:r>
        <w:rPr>
          <w:rFonts w:ascii="宋体" w:hAnsi="宋体" w:cs="宋体" w:hint="eastAsia"/>
          <w:kern w:val="0"/>
          <w:sz w:val="28"/>
          <w:szCs w:val="28"/>
        </w:rPr>
        <w:t>加油加气站坐东朝西，面向滨江中路。</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加油加气站东侧为台阶，加油加气站所在的水平面距离台阶下方平地约 8m，下方的平地上为空地及露天市民健身锻炼场地，改场地东侧为清嘉路，清嘉路距加油机 80m，距油罐区 80m，距离储罐通气管关管口 78m。南侧为城市绿化空地及有一通讯信号塔(高度20m)，通信信号塔距离北侧最近的加油机39m，距离罐区45m，距离通气管口37m。西侧为滨江中路，距离最近的加油机 19m，距离通气管口 30m，距离最近的储罐26m；滨江中路西侧为佳兆小区。</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北侧为城市绿化空地，另有一条无名道路出入口。加油加气站设备设施与站外建构筑物的距离均符合《汽车加油加气加氢站技术标准》(GB50156-2021)的规定。</w:t>
      </w:r>
    </w:p>
    <w:p w:rsidR="004F3E5C" w:rsidRDefault="004D2E14">
      <w:pPr>
        <w:pStyle w:val="3"/>
        <w:rPr>
          <w:rFonts w:ascii="宋体" w:hAnsi="宋体" w:cs="宋体"/>
        </w:rPr>
      </w:pPr>
      <w:bookmarkStart w:id="392" w:name="_Toc7140"/>
      <w:bookmarkStart w:id="393" w:name="_Toc26323"/>
      <w:bookmarkStart w:id="394" w:name="_Toc13061128"/>
      <w:bookmarkStart w:id="395" w:name="_Toc5466"/>
      <w:bookmarkStart w:id="396" w:name="_Toc188847995"/>
      <w:r>
        <w:rPr>
          <w:rFonts w:ascii="宋体" w:hAnsi="宋体" w:cs="宋体" w:hint="eastAsia"/>
        </w:rPr>
        <w:lastRenderedPageBreak/>
        <w:t>1.5应急主要设备</w:t>
      </w:r>
      <w:bookmarkEnd w:id="392"/>
      <w:bookmarkEnd w:id="393"/>
      <w:bookmarkEnd w:id="394"/>
      <w:bookmarkEnd w:id="395"/>
      <w:bookmarkEnd w:id="396"/>
    </w:p>
    <w:p w:rsidR="004F3E5C" w:rsidRDefault="004D2E14">
      <w:pPr>
        <w:pStyle w:val="af8"/>
        <w:rPr>
          <w:rFonts w:ascii="宋体" w:hAnsi="宋体" w:cs="宋体"/>
          <w:b/>
          <w:bCs/>
          <w:color w:val="auto"/>
          <w:sz w:val="24"/>
        </w:rPr>
      </w:pPr>
      <w:r>
        <w:rPr>
          <w:rFonts w:ascii="宋体" w:hAnsi="宋体" w:cs="宋体" w:hint="eastAsia"/>
          <w:color w:val="auto"/>
          <w:sz w:val="28"/>
          <w:szCs w:val="28"/>
        </w:rPr>
        <w:t>滨江路加油加气站</w:t>
      </w:r>
      <w:r>
        <w:rPr>
          <w:rFonts w:ascii="宋体" w:hAnsi="宋体" w:cs="宋体" w:hint="eastAsia"/>
          <w:bCs/>
          <w:color w:val="auto"/>
          <w:sz w:val="28"/>
          <w:szCs w:val="28"/>
        </w:rPr>
        <w:t>主要消防设备设施见如下表：</w:t>
      </w:r>
    </w:p>
    <w:p w:rsidR="004F3E5C" w:rsidRDefault="004D2E14">
      <w:pPr>
        <w:jc w:val="center"/>
        <w:rPr>
          <w:rFonts w:ascii="宋体" w:hAnsi="宋体" w:cs="宋体"/>
          <w:b/>
          <w:bCs/>
          <w:kern w:val="0"/>
          <w:sz w:val="24"/>
        </w:rPr>
      </w:pPr>
      <w:r>
        <w:rPr>
          <w:rFonts w:ascii="宋体" w:hAnsi="宋体" w:cs="宋体" w:hint="eastAsia"/>
          <w:b/>
          <w:bCs/>
          <w:kern w:val="0"/>
          <w:sz w:val="24"/>
        </w:rPr>
        <w:t>表1-4应急设施一览表</w:t>
      </w:r>
    </w:p>
    <w:tbl>
      <w:tblPr>
        <w:tblStyle w:val="af4"/>
        <w:tblW w:w="0" w:type="auto"/>
        <w:tblLook w:val="04A0" w:firstRow="1" w:lastRow="0" w:firstColumn="1" w:lastColumn="0" w:noHBand="0" w:noVBand="1"/>
      </w:tblPr>
      <w:tblGrid>
        <w:gridCol w:w="734"/>
        <w:gridCol w:w="2416"/>
        <w:gridCol w:w="1813"/>
        <w:gridCol w:w="1070"/>
        <w:gridCol w:w="2384"/>
        <w:gridCol w:w="871"/>
      </w:tblGrid>
      <w:tr w:rsidR="004F3E5C">
        <w:tc>
          <w:tcPr>
            <w:tcW w:w="734"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序号</w:t>
            </w:r>
          </w:p>
        </w:tc>
        <w:tc>
          <w:tcPr>
            <w:tcW w:w="2416"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名称</w:t>
            </w:r>
          </w:p>
        </w:tc>
        <w:tc>
          <w:tcPr>
            <w:tcW w:w="1813"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规格型号</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数量</w:t>
            </w:r>
          </w:p>
        </w:tc>
        <w:tc>
          <w:tcPr>
            <w:tcW w:w="2384" w:type="dxa"/>
            <w:vAlign w:val="center"/>
          </w:tcPr>
          <w:p w:rsidR="004F3E5C" w:rsidRDefault="004D2E14">
            <w:pPr>
              <w:pStyle w:val="aa"/>
              <w:spacing w:after="0"/>
              <w:ind w:leftChars="0" w:left="0" w:rightChars="0" w:right="0" w:firstLineChars="100" w:firstLine="240"/>
              <w:jc w:val="center"/>
              <w:rPr>
                <w:rFonts w:ascii="宋体" w:hAnsi="宋体" w:cs="宋体"/>
                <w:bCs/>
                <w:sz w:val="24"/>
                <w:szCs w:val="24"/>
              </w:rPr>
            </w:pPr>
            <w:r>
              <w:rPr>
                <w:rFonts w:ascii="宋体" w:hAnsi="宋体" w:cs="宋体" w:hint="eastAsia"/>
                <w:bCs/>
                <w:sz w:val="24"/>
                <w:szCs w:val="24"/>
              </w:rPr>
              <w:t>配置场所</w:t>
            </w:r>
          </w:p>
        </w:tc>
        <w:tc>
          <w:tcPr>
            <w:tcW w:w="871"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状态</w:t>
            </w:r>
          </w:p>
        </w:tc>
      </w:tr>
      <w:tr w:rsidR="004F3E5C">
        <w:tc>
          <w:tcPr>
            <w:tcW w:w="734" w:type="dxa"/>
            <w:vAlign w:val="center"/>
          </w:tcPr>
          <w:p w:rsidR="004F3E5C" w:rsidRDefault="004D2E14">
            <w:pPr>
              <w:spacing w:line="360" w:lineRule="auto"/>
              <w:jc w:val="center"/>
              <w:rPr>
                <w:rFonts w:ascii="宋体" w:hAnsi="宋体" w:cs="宋体"/>
                <w:sz w:val="24"/>
                <w:szCs w:val="24"/>
              </w:rPr>
            </w:pPr>
            <w:r>
              <w:rPr>
                <w:rFonts w:ascii="宋体" w:hAnsi="宋体" w:cs="宋体" w:hint="eastAsia"/>
                <w:bCs/>
                <w:sz w:val="24"/>
                <w:szCs w:val="24"/>
              </w:rPr>
              <w:t>1</w:t>
            </w:r>
          </w:p>
        </w:tc>
        <w:tc>
          <w:tcPr>
            <w:tcW w:w="2416"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35KG推车式干粉灭火器</w:t>
            </w:r>
          </w:p>
        </w:tc>
        <w:tc>
          <w:tcPr>
            <w:tcW w:w="1813"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MFT/ABC35</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5台</w:t>
            </w:r>
          </w:p>
        </w:tc>
        <w:tc>
          <w:tcPr>
            <w:tcW w:w="2384"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加气区、卸油区、卸液区</w:t>
            </w:r>
          </w:p>
        </w:tc>
        <w:tc>
          <w:tcPr>
            <w:tcW w:w="871"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完好</w:t>
            </w:r>
          </w:p>
        </w:tc>
      </w:tr>
      <w:tr w:rsidR="004F3E5C">
        <w:trPr>
          <w:trHeight w:val="531"/>
        </w:trPr>
        <w:tc>
          <w:tcPr>
            <w:tcW w:w="734" w:type="dxa"/>
            <w:vAlign w:val="center"/>
          </w:tcPr>
          <w:p w:rsidR="004F3E5C" w:rsidRDefault="004D2E14">
            <w:pPr>
              <w:spacing w:line="360" w:lineRule="auto"/>
              <w:jc w:val="center"/>
              <w:rPr>
                <w:rFonts w:ascii="宋体" w:hAnsi="宋体" w:cs="宋体"/>
                <w:sz w:val="24"/>
                <w:szCs w:val="24"/>
              </w:rPr>
            </w:pPr>
            <w:r>
              <w:rPr>
                <w:rFonts w:ascii="宋体" w:hAnsi="宋体" w:cs="宋体" w:hint="eastAsia"/>
                <w:bCs/>
                <w:sz w:val="24"/>
                <w:szCs w:val="24"/>
              </w:rPr>
              <w:t>2</w:t>
            </w:r>
          </w:p>
        </w:tc>
        <w:tc>
          <w:tcPr>
            <w:tcW w:w="2416"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8KG手提式干粉灭火器</w:t>
            </w:r>
          </w:p>
        </w:tc>
        <w:tc>
          <w:tcPr>
            <w:tcW w:w="1813"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MF/ABC8</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38具</w:t>
            </w:r>
          </w:p>
        </w:tc>
        <w:tc>
          <w:tcPr>
            <w:tcW w:w="2384"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加气区、加油区、储气区、压缩机房、站房</w:t>
            </w:r>
          </w:p>
        </w:tc>
        <w:tc>
          <w:tcPr>
            <w:tcW w:w="871"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完好</w:t>
            </w:r>
          </w:p>
        </w:tc>
      </w:tr>
      <w:tr w:rsidR="004F3E5C">
        <w:trPr>
          <w:trHeight w:val="531"/>
        </w:trPr>
        <w:tc>
          <w:tcPr>
            <w:tcW w:w="734" w:type="dxa"/>
            <w:vAlign w:val="center"/>
          </w:tcPr>
          <w:p w:rsidR="004F3E5C" w:rsidRDefault="004D2E14">
            <w:pPr>
              <w:spacing w:line="360" w:lineRule="auto"/>
              <w:jc w:val="center"/>
              <w:rPr>
                <w:rFonts w:ascii="宋体" w:hAnsi="宋体" w:cs="宋体"/>
                <w:sz w:val="24"/>
                <w:szCs w:val="24"/>
              </w:rPr>
            </w:pPr>
            <w:r>
              <w:rPr>
                <w:rFonts w:ascii="宋体" w:hAnsi="宋体" w:cs="宋体" w:hint="eastAsia"/>
                <w:bCs/>
                <w:sz w:val="24"/>
                <w:szCs w:val="24"/>
              </w:rPr>
              <w:t>3</w:t>
            </w:r>
          </w:p>
        </w:tc>
        <w:tc>
          <w:tcPr>
            <w:tcW w:w="2416"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4KG手提式干粉灭火器</w:t>
            </w:r>
          </w:p>
        </w:tc>
        <w:tc>
          <w:tcPr>
            <w:tcW w:w="1813"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MF/ABC4</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4具</w:t>
            </w:r>
          </w:p>
        </w:tc>
        <w:tc>
          <w:tcPr>
            <w:tcW w:w="2384"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站房</w:t>
            </w:r>
          </w:p>
        </w:tc>
        <w:tc>
          <w:tcPr>
            <w:tcW w:w="871"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sz w:val="24"/>
                <w:szCs w:val="24"/>
              </w:rPr>
            </w:pPr>
            <w:r>
              <w:rPr>
                <w:rFonts w:ascii="宋体" w:hAnsi="宋体" w:cs="宋体" w:hint="eastAsia"/>
                <w:bCs/>
                <w:sz w:val="24"/>
                <w:szCs w:val="24"/>
              </w:rPr>
              <w:t>4</w:t>
            </w:r>
          </w:p>
        </w:tc>
        <w:tc>
          <w:tcPr>
            <w:tcW w:w="2416"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6L水基灭火器</w:t>
            </w:r>
          </w:p>
        </w:tc>
        <w:tc>
          <w:tcPr>
            <w:tcW w:w="1813"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MSWZ/6</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8具</w:t>
            </w:r>
          </w:p>
        </w:tc>
        <w:tc>
          <w:tcPr>
            <w:tcW w:w="2384"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配电房、加油区、卸油区</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sz w:val="24"/>
                <w:szCs w:val="24"/>
              </w:rPr>
            </w:pPr>
            <w:r>
              <w:rPr>
                <w:rFonts w:ascii="宋体" w:hAnsi="宋体" w:cs="宋体" w:hint="eastAsia"/>
                <w:bCs/>
                <w:sz w:val="24"/>
                <w:szCs w:val="24"/>
              </w:rPr>
              <w:t>5</w:t>
            </w:r>
          </w:p>
        </w:tc>
        <w:tc>
          <w:tcPr>
            <w:tcW w:w="2416"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石棉灭火毯</w:t>
            </w:r>
          </w:p>
        </w:tc>
        <w:tc>
          <w:tcPr>
            <w:tcW w:w="1813"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个</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13块</w:t>
            </w:r>
          </w:p>
        </w:tc>
        <w:tc>
          <w:tcPr>
            <w:tcW w:w="2384"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加油区、加气区、卸油区</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rPr>
          <w:trHeight w:val="593"/>
        </w:trPr>
        <w:tc>
          <w:tcPr>
            <w:tcW w:w="734" w:type="dxa"/>
            <w:vAlign w:val="center"/>
          </w:tcPr>
          <w:p w:rsidR="004F3E5C" w:rsidRDefault="004D2E14">
            <w:pPr>
              <w:spacing w:line="360" w:lineRule="auto"/>
              <w:jc w:val="center"/>
              <w:rPr>
                <w:rFonts w:ascii="宋体" w:hAnsi="宋体" w:cs="宋体"/>
                <w:sz w:val="24"/>
                <w:szCs w:val="24"/>
              </w:rPr>
            </w:pPr>
            <w:r>
              <w:rPr>
                <w:rFonts w:ascii="宋体" w:hAnsi="宋体" w:cs="宋体" w:hint="eastAsia"/>
                <w:bCs/>
                <w:sz w:val="24"/>
                <w:szCs w:val="24"/>
              </w:rPr>
              <w:t>6</w:t>
            </w:r>
          </w:p>
        </w:tc>
        <w:tc>
          <w:tcPr>
            <w:tcW w:w="2416"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消防沙池</w:t>
            </w:r>
          </w:p>
        </w:tc>
        <w:tc>
          <w:tcPr>
            <w:tcW w:w="1813"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2</w:t>
            </w:r>
            <w:r>
              <w:rPr>
                <w:rFonts w:ascii="宋体" w:hAnsi="宋体" w:cs="宋体" w:hint="eastAsia"/>
                <w:sz w:val="24"/>
                <w:szCs w:val="24"/>
              </w:rPr>
              <w:t>m</w:t>
            </w:r>
            <w:r>
              <w:rPr>
                <w:rFonts w:ascii="宋体" w:hAnsi="宋体" w:cs="宋体" w:hint="eastAsia"/>
                <w:sz w:val="24"/>
                <w:szCs w:val="24"/>
                <w:vertAlign w:val="superscript"/>
              </w:rPr>
              <w:t>3</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1</w:t>
            </w:r>
          </w:p>
        </w:tc>
        <w:tc>
          <w:tcPr>
            <w:tcW w:w="2384"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进站围墙边</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rPr>
          <w:trHeight w:val="593"/>
        </w:trPr>
        <w:tc>
          <w:tcPr>
            <w:tcW w:w="734" w:type="dxa"/>
            <w:vAlign w:val="center"/>
          </w:tcPr>
          <w:p w:rsidR="004F3E5C" w:rsidRDefault="004D2E14">
            <w:pPr>
              <w:spacing w:line="360" w:lineRule="auto"/>
              <w:jc w:val="center"/>
              <w:rPr>
                <w:rFonts w:ascii="宋体" w:hAnsi="宋体" w:cs="宋体"/>
                <w:sz w:val="24"/>
                <w:szCs w:val="24"/>
              </w:rPr>
            </w:pPr>
            <w:r>
              <w:rPr>
                <w:rFonts w:ascii="宋体" w:hAnsi="宋体" w:cs="宋体" w:hint="eastAsia"/>
                <w:bCs/>
                <w:sz w:val="24"/>
                <w:szCs w:val="24"/>
              </w:rPr>
              <w:t>7</w:t>
            </w:r>
          </w:p>
        </w:tc>
        <w:tc>
          <w:tcPr>
            <w:tcW w:w="2416"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消防栓</w:t>
            </w:r>
          </w:p>
        </w:tc>
        <w:tc>
          <w:tcPr>
            <w:tcW w:w="1813"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个</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2</w:t>
            </w:r>
          </w:p>
        </w:tc>
        <w:tc>
          <w:tcPr>
            <w:tcW w:w="2384"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站区内</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rPr>
          <w:trHeight w:val="593"/>
        </w:trPr>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8</w:t>
            </w:r>
          </w:p>
        </w:tc>
        <w:tc>
          <w:tcPr>
            <w:tcW w:w="2416"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消防水带及消防枪</w:t>
            </w:r>
          </w:p>
        </w:tc>
        <w:tc>
          <w:tcPr>
            <w:tcW w:w="1813"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套</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2</w:t>
            </w:r>
          </w:p>
        </w:tc>
        <w:tc>
          <w:tcPr>
            <w:tcW w:w="2384"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站区内</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9</w:t>
            </w:r>
          </w:p>
        </w:tc>
        <w:tc>
          <w:tcPr>
            <w:tcW w:w="2416"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消防铲、桶（铝制）</w:t>
            </w:r>
          </w:p>
        </w:tc>
        <w:tc>
          <w:tcPr>
            <w:tcW w:w="1813"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套</w:t>
            </w:r>
          </w:p>
        </w:tc>
        <w:tc>
          <w:tcPr>
            <w:tcW w:w="1070"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4</w:t>
            </w:r>
          </w:p>
        </w:tc>
        <w:tc>
          <w:tcPr>
            <w:tcW w:w="2384"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进站围墙边</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10</w:t>
            </w:r>
          </w:p>
        </w:tc>
        <w:tc>
          <w:tcPr>
            <w:tcW w:w="2416"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卸油声光报警器</w:t>
            </w:r>
          </w:p>
        </w:tc>
        <w:tc>
          <w:tcPr>
            <w:tcW w:w="1813" w:type="dxa"/>
            <w:vAlign w:val="center"/>
          </w:tcPr>
          <w:p w:rsidR="004F3E5C" w:rsidRDefault="004D2E14">
            <w:pPr>
              <w:jc w:val="center"/>
              <w:rPr>
                <w:rFonts w:ascii="宋体" w:hAnsi="宋体" w:cs="宋体"/>
                <w:sz w:val="24"/>
                <w:szCs w:val="24"/>
              </w:rPr>
            </w:pPr>
            <w:r>
              <w:rPr>
                <w:rFonts w:ascii="宋体" w:hAnsi="宋体" w:cs="宋体" w:hint="eastAsia"/>
                <w:sz w:val="24"/>
                <w:szCs w:val="24"/>
              </w:rPr>
              <w:t>成品</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1</w:t>
            </w:r>
          </w:p>
        </w:tc>
        <w:tc>
          <w:tcPr>
            <w:tcW w:w="2384"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卸油区</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11</w:t>
            </w:r>
          </w:p>
        </w:tc>
        <w:tc>
          <w:tcPr>
            <w:tcW w:w="2416"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防爆应急LED灯</w:t>
            </w:r>
          </w:p>
        </w:tc>
        <w:tc>
          <w:tcPr>
            <w:tcW w:w="1813"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100W/220V</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1套</w:t>
            </w:r>
          </w:p>
        </w:tc>
        <w:tc>
          <w:tcPr>
            <w:tcW w:w="2384" w:type="dxa"/>
            <w:vAlign w:val="center"/>
          </w:tcPr>
          <w:p w:rsidR="004F3E5C" w:rsidRDefault="004D2E14">
            <w:pPr>
              <w:jc w:val="center"/>
              <w:rPr>
                <w:rFonts w:ascii="宋体" w:hAnsi="宋体" w:cs="宋体"/>
                <w:bCs/>
                <w:sz w:val="24"/>
                <w:szCs w:val="24"/>
              </w:rPr>
            </w:pPr>
            <w:r>
              <w:rPr>
                <w:rFonts w:ascii="宋体" w:hAnsi="宋体" w:cs="宋体" w:hint="eastAsia"/>
                <w:sz w:val="24"/>
                <w:szCs w:val="24"/>
              </w:rPr>
              <w:t>罩棚下</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12</w:t>
            </w:r>
          </w:p>
        </w:tc>
        <w:tc>
          <w:tcPr>
            <w:tcW w:w="2416"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摄像头</w:t>
            </w:r>
          </w:p>
        </w:tc>
        <w:tc>
          <w:tcPr>
            <w:tcW w:w="1813"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400万像素</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21台</w:t>
            </w:r>
          </w:p>
        </w:tc>
        <w:tc>
          <w:tcPr>
            <w:tcW w:w="2384" w:type="dxa"/>
            <w:vAlign w:val="center"/>
          </w:tcPr>
          <w:p w:rsidR="004F3E5C" w:rsidRDefault="004D2E14">
            <w:pPr>
              <w:jc w:val="center"/>
              <w:rPr>
                <w:rFonts w:ascii="宋体" w:hAnsi="宋体" w:cs="宋体"/>
                <w:bCs/>
                <w:sz w:val="24"/>
                <w:szCs w:val="24"/>
              </w:rPr>
            </w:pPr>
            <w:r>
              <w:rPr>
                <w:rFonts w:ascii="宋体" w:hAnsi="宋体" w:cs="宋体" w:hint="eastAsia"/>
                <w:sz w:val="24"/>
                <w:szCs w:val="24"/>
              </w:rPr>
              <w:t>站房、罐区、卸油区、卸液区</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13</w:t>
            </w:r>
          </w:p>
        </w:tc>
        <w:tc>
          <w:tcPr>
            <w:tcW w:w="2416"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安全帽</w:t>
            </w:r>
          </w:p>
        </w:tc>
        <w:tc>
          <w:tcPr>
            <w:tcW w:w="1813"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2个</w:t>
            </w:r>
          </w:p>
        </w:tc>
        <w:tc>
          <w:tcPr>
            <w:tcW w:w="2384"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微型消防站</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14</w:t>
            </w:r>
          </w:p>
        </w:tc>
        <w:tc>
          <w:tcPr>
            <w:tcW w:w="2416"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消防战斗服</w:t>
            </w:r>
          </w:p>
        </w:tc>
        <w:tc>
          <w:tcPr>
            <w:tcW w:w="1813"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2套</w:t>
            </w:r>
          </w:p>
        </w:tc>
        <w:tc>
          <w:tcPr>
            <w:tcW w:w="2384" w:type="dxa"/>
            <w:vAlign w:val="center"/>
          </w:tcPr>
          <w:p w:rsidR="004F3E5C" w:rsidRDefault="004D2E14">
            <w:pPr>
              <w:jc w:val="center"/>
              <w:rPr>
                <w:rFonts w:ascii="宋体" w:hAnsi="宋体" w:cs="宋体"/>
                <w:bCs/>
                <w:sz w:val="24"/>
                <w:szCs w:val="24"/>
              </w:rPr>
            </w:pPr>
            <w:r>
              <w:rPr>
                <w:rFonts w:ascii="宋体" w:hAnsi="宋体" w:cs="宋体" w:hint="eastAsia"/>
                <w:sz w:val="24"/>
                <w:szCs w:val="24"/>
              </w:rPr>
              <w:t>微型消防站</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15</w:t>
            </w:r>
          </w:p>
        </w:tc>
        <w:tc>
          <w:tcPr>
            <w:tcW w:w="2416"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绝缘手套</w:t>
            </w:r>
          </w:p>
        </w:tc>
        <w:tc>
          <w:tcPr>
            <w:tcW w:w="1813" w:type="dxa"/>
            <w:vAlign w:val="center"/>
          </w:tcPr>
          <w:p w:rsidR="004F3E5C" w:rsidRDefault="004D2E14">
            <w:pPr>
              <w:jc w:val="center"/>
              <w:rPr>
                <w:rFonts w:ascii="宋体" w:hAnsi="宋体" w:cs="宋体"/>
                <w:bCs/>
                <w:sz w:val="24"/>
                <w:szCs w:val="24"/>
              </w:rPr>
            </w:pPr>
            <w:r>
              <w:rPr>
                <w:rFonts w:ascii="宋体" w:hAnsi="宋体" w:cs="宋体" w:hint="eastAsia"/>
                <w:sz w:val="24"/>
                <w:szCs w:val="24"/>
              </w:rPr>
              <w:t>－－</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2双</w:t>
            </w:r>
          </w:p>
        </w:tc>
        <w:tc>
          <w:tcPr>
            <w:tcW w:w="2384" w:type="dxa"/>
            <w:vAlign w:val="center"/>
          </w:tcPr>
          <w:p w:rsidR="004F3E5C" w:rsidRDefault="004D2E14">
            <w:pPr>
              <w:jc w:val="center"/>
              <w:rPr>
                <w:rFonts w:ascii="宋体" w:hAnsi="宋体" w:cs="宋体"/>
                <w:bCs/>
                <w:sz w:val="24"/>
                <w:szCs w:val="24"/>
              </w:rPr>
            </w:pPr>
            <w:r>
              <w:rPr>
                <w:rFonts w:ascii="宋体" w:hAnsi="宋体" w:cs="宋体" w:hint="eastAsia"/>
                <w:sz w:val="24"/>
                <w:szCs w:val="24"/>
              </w:rPr>
              <w:t>微型消防站</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16</w:t>
            </w:r>
          </w:p>
        </w:tc>
        <w:tc>
          <w:tcPr>
            <w:tcW w:w="2416"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防火靴</w:t>
            </w:r>
          </w:p>
        </w:tc>
        <w:tc>
          <w:tcPr>
            <w:tcW w:w="1813" w:type="dxa"/>
            <w:vAlign w:val="center"/>
          </w:tcPr>
          <w:p w:rsidR="004F3E5C" w:rsidRDefault="004D2E14">
            <w:pPr>
              <w:jc w:val="center"/>
              <w:rPr>
                <w:rFonts w:ascii="宋体" w:hAnsi="宋体" w:cs="宋体"/>
                <w:bCs/>
                <w:sz w:val="24"/>
                <w:szCs w:val="24"/>
              </w:rPr>
            </w:pPr>
            <w:r>
              <w:rPr>
                <w:rFonts w:ascii="宋体" w:hAnsi="宋体" w:cs="宋体" w:hint="eastAsia"/>
                <w:sz w:val="24"/>
                <w:szCs w:val="24"/>
              </w:rPr>
              <w:t>－－</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2双</w:t>
            </w:r>
          </w:p>
        </w:tc>
        <w:tc>
          <w:tcPr>
            <w:tcW w:w="2384" w:type="dxa"/>
            <w:vAlign w:val="center"/>
          </w:tcPr>
          <w:p w:rsidR="004F3E5C" w:rsidRDefault="004D2E14">
            <w:pPr>
              <w:jc w:val="center"/>
              <w:rPr>
                <w:rFonts w:ascii="宋体" w:hAnsi="宋体" w:cs="宋体"/>
                <w:bCs/>
                <w:sz w:val="24"/>
                <w:szCs w:val="24"/>
              </w:rPr>
            </w:pPr>
            <w:r>
              <w:rPr>
                <w:rFonts w:ascii="宋体" w:hAnsi="宋体" w:cs="宋体" w:hint="eastAsia"/>
                <w:sz w:val="24"/>
                <w:szCs w:val="24"/>
              </w:rPr>
              <w:t>微型消防站</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17</w:t>
            </w:r>
          </w:p>
        </w:tc>
        <w:tc>
          <w:tcPr>
            <w:tcW w:w="2416"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手持扩音器</w:t>
            </w:r>
          </w:p>
        </w:tc>
        <w:tc>
          <w:tcPr>
            <w:tcW w:w="1813"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1个</w:t>
            </w:r>
          </w:p>
        </w:tc>
        <w:tc>
          <w:tcPr>
            <w:tcW w:w="2384"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微型消防站</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18</w:t>
            </w:r>
          </w:p>
        </w:tc>
        <w:tc>
          <w:tcPr>
            <w:tcW w:w="2416"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固定式可燃气体检测仪</w:t>
            </w:r>
          </w:p>
        </w:tc>
        <w:tc>
          <w:tcPr>
            <w:tcW w:w="1813" w:type="dxa"/>
            <w:vAlign w:val="center"/>
          </w:tcPr>
          <w:p w:rsidR="004F3E5C" w:rsidRDefault="004D2E14">
            <w:pPr>
              <w:jc w:val="center"/>
            </w:pPr>
            <w:r>
              <w:rPr>
                <w:rFonts w:ascii="宋体" w:hAnsi="宋体" w:cs="宋体" w:hint="eastAsia"/>
                <w:sz w:val="24"/>
                <w:szCs w:val="24"/>
              </w:rPr>
              <w:t>－－</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1台</w:t>
            </w:r>
          </w:p>
        </w:tc>
        <w:tc>
          <w:tcPr>
            <w:tcW w:w="2384"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微型消防站</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19</w:t>
            </w:r>
          </w:p>
        </w:tc>
        <w:tc>
          <w:tcPr>
            <w:tcW w:w="2416"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警戒带</w:t>
            </w:r>
          </w:p>
        </w:tc>
        <w:tc>
          <w:tcPr>
            <w:tcW w:w="1813"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4个</w:t>
            </w:r>
          </w:p>
        </w:tc>
        <w:tc>
          <w:tcPr>
            <w:tcW w:w="2384"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微型消防站</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20</w:t>
            </w:r>
          </w:p>
        </w:tc>
        <w:tc>
          <w:tcPr>
            <w:tcW w:w="2416"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警示锥形事故标志桩</w:t>
            </w:r>
          </w:p>
        </w:tc>
        <w:tc>
          <w:tcPr>
            <w:tcW w:w="1813"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6个</w:t>
            </w:r>
          </w:p>
        </w:tc>
        <w:tc>
          <w:tcPr>
            <w:tcW w:w="2384"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站房</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bl>
    <w:p w:rsidR="004F3E5C" w:rsidRDefault="004F3E5C">
      <w:pPr>
        <w:spacing w:line="360" w:lineRule="auto"/>
        <w:ind w:firstLineChars="200" w:firstLine="560"/>
        <w:rPr>
          <w:sz w:val="28"/>
          <w:szCs w:val="28"/>
        </w:rPr>
      </w:pPr>
      <w:bookmarkStart w:id="397" w:name="_Toc255133951"/>
      <w:bookmarkStart w:id="398" w:name="_Toc504989648"/>
      <w:bookmarkStart w:id="399" w:name="_Toc27435"/>
      <w:bookmarkStart w:id="400" w:name="_Toc238976697"/>
      <w:bookmarkStart w:id="401" w:name="_Toc13466"/>
      <w:bookmarkEnd w:id="397"/>
      <w:bookmarkEnd w:id="398"/>
      <w:bookmarkEnd w:id="399"/>
      <w:bookmarkEnd w:id="400"/>
      <w:bookmarkEnd w:id="401"/>
    </w:p>
    <w:p w:rsidR="004F3E5C" w:rsidRDefault="004D2E14">
      <w:pPr>
        <w:pStyle w:val="3"/>
        <w:rPr>
          <w:rFonts w:ascii="宋体" w:hAnsi="宋体" w:cs="宋体"/>
        </w:rPr>
      </w:pPr>
      <w:bookmarkStart w:id="402" w:name="_Toc1960"/>
      <w:r>
        <w:rPr>
          <w:rFonts w:ascii="宋体" w:hAnsi="宋体" w:cs="宋体" w:hint="eastAsia"/>
        </w:rPr>
        <w:t>1.6工艺流程</w:t>
      </w:r>
      <w:bookmarkEnd w:id="402"/>
    </w:p>
    <w:p w:rsidR="004F3E5C" w:rsidRDefault="004D2E14">
      <w:pPr>
        <w:pStyle w:val="4"/>
        <w:ind w:firstLine="560"/>
        <w:rPr>
          <w:rFonts w:ascii="宋体" w:hAnsi="宋体" w:cs="宋体"/>
        </w:rPr>
      </w:pPr>
      <w:r>
        <w:rPr>
          <w:rFonts w:ascii="宋体" w:hAnsi="宋体" w:cs="宋体" w:hint="eastAsia"/>
        </w:rPr>
        <w:t>1.6.1加油工艺流程</w:t>
      </w:r>
    </w:p>
    <w:p w:rsidR="004F3E5C" w:rsidRDefault="004D2E14">
      <w:pPr>
        <w:tabs>
          <w:tab w:val="left" w:pos="180"/>
          <w:tab w:val="left" w:pos="1800"/>
          <w:tab w:val="left" w:pos="1980"/>
          <w:tab w:val="left" w:pos="2520"/>
          <w:tab w:val="left" w:pos="2700"/>
          <w:tab w:val="left" w:pos="2880"/>
          <w:tab w:val="left" w:pos="4140"/>
          <w:tab w:val="left" w:pos="4680"/>
        </w:tabs>
        <w:spacing w:line="360" w:lineRule="auto"/>
        <w:ind w:firstLineChars="198" w:firstLine="554"/>
        <w:rPr>
          <w:rFonts w:ascii="宋体" w:hAnsi="宋体" w:cs="宋体"/>
          <w:sz w:val="28"/>
          <w:szCs w:val="28"/>
        </w:rPr>
      </w:pPr>
      <w:r>
        <w:rPr>
          <w:rFonts w:ascii="宋体" w:hAnsi="宋体" w:cs="宋体" w:hint="eastAsia"/>
          <w:sz w:val="28"/>
          <w:szCs w:val="28"/>
        </w:rPr>
        <w:t>卸油工艺：采取单管分品种独立卸油方式，管线用无缝钢管，按0.3%坡度坡向油罐，配备卸油胶管和快速接头，设置卸油油气回收装置。</w:t>
      </w:r>
    </w:p>
    <w:p w:rsidR="004F3E5C" w:rsidRDefault="004D2E14">
      <w:pPr>
        <w:tabs>
          <w:tab w:val="left" w:pos="180"/>
          <w:tab w:val="left" w:pos="1800"/>
          <w:tab w:val="left" w:pos="1980"/>
          <w:tab w:val="left" w:pos="2520"/>
          <w:tab w:val="left" w:pos="2700"/>
          <w:tab w:val="left" w:pos="2880"/>
          <w:tab w:val="left" w:pos="4140"/>
          <w:tab w:val="left" w:pos="4680"/>
        </w:tabs>
        <w:spacing w:line="360" w:lineRule="auto"/>
        <w:ind w:firstLineChars="198" w:firstLine="554"/>
        <w:rPr>
          <w:rFonts w:ascii="宋体" w:hAnsi="宋体" w:cs="宋体"/>
          <w:sz w:val="28"/>
          <w:szCs w:val="28"/>
        </w:rPr>
      </w:pPr>
      <w:r>
        <w:rPr>
          <w:rFonts w:ascii="宋体" w:hAnsi="宋体" w:cs="宋体" w:hint="eastAsia"/>
          <w:sz w:val="28"/>
          <w:szCs w:val="28"/>
        </w:rPr>
        <w:t>汽油道接口采用阳接头，柴油管道接口采用阴接头。汽油接管涂中油红，柴油接管涂中油绿。各个油品接管设置相应标识牌，标识牌颜色与相对应接管相同。</w:t>
      </w:r>
    </w:p>
    <w:p w:rsidR="004F3E5C" w:rsidRDefault="004D2E14">
      <w:pPr>
        <w:tabs>
          <w:tab w:val="left" w:pos="180"/>
          <w:tab w:val="left" w:pos="1800"/>
          <w:tab w:val="left" w:pos="1980"/>
          <w:tab w:val="left" w:pos="2520"/>
          <w:tab w:val="left" w:pos="2700"/>
          <w:tab w:val="left" w:pos="2880"/>
          <w:tab w:val="left" w:pos="4140"/>
          <w:tab w:val="left" w:pos="4680"/>
        </w:tabs>
        <w:spacing w:line="360" w:lineRule="auto"/>
        <w:ind w:firstLineChars="198" w:firstLine="554"/>
        <w:rPr>
          <w:rFonts w:ascii="宋体" w:hAnsi="宋体" w:cs="宋体"/>
          <w:sz w:val="28"/>
          <w:szCs w:val="28"/>
        </w:rPr>
      </w:pPr>
      <w:r>
        <w:rPr>
          <w:rFonts w:ascii="宋体" w:hAnsi="宋体" w:cs="宋体" w:hint="eastAsia"/>
          <w:sz w:val="28"/>
          <w:szCs w:val="28"/>
        </w:rPr>
        <w:t>储油工艺：油罐直埋行车道下方，油罐采用SF双层油罐。卸油管向下伸至罐内距离罐底0.1m处；在卸车场地旁设置3根DN50（无缝钢管）通气管和油气回收管（并预留两个油气排放处置装置管线接口），通气管管口高出地面4.0m，通气管口安装了DN50阻火器。</w:t>
      </w:r>
    </w:p>
    <w:p w:rsidR="004F3E5C" w:rsidRDefault="004D2E14">
      <w:pPr>
        <w:tabs>
          <w:tab w:val="left" w:pos="180"/>
          <w:tab w:val="left" w:pos="1800"/>
          <w:tab w:val="left" w:pos="1980"/>
          <w:tab w:val="left" w:pos="2520"/>
          <w:tab w:val="left" w:pos="2700"/>
          <w:tab w:val="left" w:pos="2880"/>
          <w:tab w:val="left" w:pos="4140"/>
          <w:tab w:val="left" w:pos="4680"/>
        </w:tabs>
        <w:spacing w:line="360" w:lineRule="auto"/>
        <w:ind w:firstLineChars="198" w:firstLine="554"/>
        <w:rPr>
          <w:rFonts w:ascii="宋体" w:hAnsi="宋体" w:cs="宋体"/>
          <w:sz w:val="28"/>
          <w:szCs w:val="28"/>
        </w:rPr>
      </w:pPr>
      <w:r>
        <w:rPr>
          <w:rFonts w:ascii="宋体" w:hAnsi="宋体" w:cs="宋体" w:hint="eastAsia"/>
          <w:sz w:val="28"/>
          <w:szCs w:val="28"/>
        </w:rPr>
        <w:t>加油工艺：从储油罐至加油机设置无缝钢管出油管线，直埋敷设。</w:t>
      </w:r>
    </w:p>
    <w:p w:rsidR="004F3E5C" w:rsidRDefault="004D2E14">
      <w:pPr>
        <w:tabs>
          <w:tab w:val="left" w:pos="180"/>
          <w:tab w:val="left" w:pos="1800"/>
          <w:tab w:val="left" w:pos="1980"/>
          <w:tab w:val="left" w:pos="2520"/>
          <w:tab w:val="left" w:pos="2700"/>
          <w:tab w:val="left" w:pos="2880"/>
          <w:tab w:val="left" w:pos="4140"/>
          <w:tab w:val="left" w:pos="4680"/>
        </w:tabs>
        <w:spacing w:line="360" w:lineRule="auto"/>
        <w:ind w:firstLineChars="198" w:firstLine="554"/>
        <w:rPr>
          <w:rFonts w:ascii="宋体" w:hAnsi="宋体" w:cs="宋体"/>
          <w:sz w:val="28"/>
          <w:szCs w:val="28"/>
        </w:rPr>
      </w:pPr>
      <w:r>
        <w:rPr>
          <w:rFonts w:ascii="宋体" w:hAnsi="宋体" w:cs="宋体" w:hint="eastAsia"/>
          <w:sz w:val="28"/>
          <w:szCs w:val="28"/>
        </w:rPr>
        <w:t>一次油气回收：油罐车卸下一定数量的油品需吸入大致相等的气体补气，而加油加气站内的埋地油罐也因注入油品而向外排出相当数量的油气，此油气经过导管重新输回油罐车内，完成油气循环的卸油过程。</w:t>
      </w:r>
    </w:p>
    <w:p w:rsidR="004F3E5C" w:rsidRDefault="004D2E14">
      <w:pPr>
        <w:spacing w:line="360" w:lineRule="auto"/>
        <w:ind w:firstLineChars="200" w:firstLine="560"/>
        <w:rPr>
          <w:rFonts w:ascii="宋体" w:hAnsi="宋体" w:cs="宋体"/>
        </w:rPr>
      </w:pPr>
      <w:r>
        <w:rPr>
          <w:rFonts w:ascii="宋体" w:hAnsi="宋体" w:cs="宋体" w:hint="eastAsia"/>
          <w:sz w:val="28"/>
          <w:szCs w:val="28"/>
        </w:rPr>
        <w:t>二次油气回收：汽车加油时，利用加油枪上的特殊装置，将原本会由汽车油箱溢散于空气中的油气，经加油枪、抽气真空泵、回收入油罐内。在理论上就是在加油时，每发lL油，油罐液位下降产生的空间，同时由油气回收枪回收相当于1L体积的油气，送回油罐内填补该空间而达到压力平衡。回收的饱和油气补入油罐也可以减少油罐内汽油的挥发。当油罐内压力过大时，油罐通气孔上的真空压力帽会自动打开，由排气口排出过压的</w:t>
      </w:r>
      <w:r>
        <w:rPr>
          <w:rFonts w:ascii="宋体" w:hAnsi="宋体" w:cs="宋体" w:hint="eastAsia"/>
          <w:sz w:val="28"/>
          <w:szCs w:val="28"/>
        </w:rPr>
        <w:lastRenderedPageBreak/>
        <w:t>气体。</w:t>
      </w:r>
    </w:p>
    <w:p w:rsidR="004F3E5C" w:rsidRDefault="004D2E14">
      <w:pPr>
        <w:rPr>
          <w:rFonts w:ascii="宋体" w:hAnsi="宋体" w:cs="宋体"/>
        </w:rPr>
      </w:pPr>
      <w:r>
        <w:rPr>
          <w:rFonts w:ascii="宋体" w:hAnsi="宋体" w:cs="宋体" w:hint="eastAsia"/>
          <w:noProof/>
          <w:sz w:val="28"/>
          <w:szCs w:val="28"/>
        </w:rPr>
        <w:drawing>
          <wp:anchor distT="0" distB="0" distL="114300" distR="114300" simplePos="0" relativeHeight="251663360" behindDoc="0" locked="0" layoutInCell="1" allowOverlap="1">
            <wp:simplePos x="0" y="0"/>
            <wp:positionH relativeFrom="page">
              <wp:posOffset>1070610</wp:posOffset>
            </wp:positionH>
            <wp:positionV relativeFrom="page">
              <wp:posOffset>1303020</wp:posOffset>
            </wp:positionV>
            <wp:extent cx="5179695" cy="608330"/>
            <wp:effectExtent l="0" t="0" r="1905" b="1270"/>
            <wp:wrapNone/>
            <wp:docPr id="55" name="图片 24" descr="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4" descr="工艺流程"/>
                    <pic:cNvPicPr>
                      <a:picLocks noChangeAspect="1"/>
                    </pic:cNvPicPr>
                  </pic:nvPicPr>
                  <pic:blipFill>
                    <a:blip r:embed="rId23"/>
                    <a:stretch>
                      <a:fillRect/>
                    </a:stretch>
                  </pic:blipFill>
                  <pic:spPr>
                    <a:xfrm>
                      <a:off x="0" y="0"/>
                      <a:ext cx="5179695" cy="608330"/>
                    </a:xfrm>
                    <a:prstGeom prst="rect">
                      <a:avLst/>
                    </a:prstGeom>
                    <a:noFill/>
                    <a:ln>
                      <a:noFill/>
                    </a:ln>
                  </pic:spPr>
                </pic:pic>
              </a:graphicData>
            </a:graphic>
          </wp:anchor>
        </w:drawing>
      </w:r>
    </w:p>
    <w:p w:rsidR="004F3E5C" w:rsidRDefault="004F3E5C">
      <w:pPr>
        <w:pStyle w:val="21"/>
        <w:rPr>
          <w:rFonts w:ascii="宋体" w:hAnsi="宋体" w:cs="宋体"/>
        </w:rPr>
      </w:pPr>
    </w:p>
    <w:p w:rsidR="004F3E5C" w:rsidRDefault="004F3E5C">
      <w:pPr>
        <w:rPr>
          <w:rFonts w:ascii="宋体" w:hAnsi="宋体" w:cs="宋体"/>
        </w:rPr>
      </w:pPr>
    </w:p>
    <w:p w:rsidR="004F3E5C" w:rsidRDefault="004D2E14">
      <w:pPr>
        <w:spacing w:line="540" w:lineRule="exact"/>
        <w:jc w:val="center"/>
        <w:rPr>
          <w:rFonts w:ascii="宋体" w:hAnsi="宋体" w:cs="宋体"/>
          <w:b/>
          <w:bCs/>
          <w:sz w:val="24"/>
        </w:rPr>
      </w:pPr>
      <w:r>
        <w:rPr>
          <w:rFonts w:ascii="宋体" w:hAnsi="宋体" w:cs="宋体" w:hint="eastAsia"/>
          <w:b/>
          <w:bCs/>
          <w:sz w:val="24"/>
        </w:rPr>
        <w:t>图1-3　加油工艺流程图</w:t>
      </w:r>
    </w:p>
    <w:p w:rsidR="004F3E5C" w:rsidRDefault="004D2E14">
      <w:pPr>
        <w:pStyle w:val="4"/>
        <w:ind w:firstLine="560"/>
        <w:rPr>
          <w:rFonts w:ascii="宋体" w:hAnsi="宋体" w:cs="宋体"/>
        </w:rPr>
      </w:pPr>
      <w:r>
        <w:rPr>
          <w:rFonts w:ascii="宋体" w:hAnsi="宋体" w:cs="宋体" w:hint="eastAsia"/>
        </w:rPr>
        <w:t>1.6.2加气工艺流程</w:t>
      </w:r>
    </w:p>
    <w:p w:rsidR="004F3E5C" w:rsidRDefault="004D2E14">
      <w:pPr>
        <w:spacing w:line="360" w:lineRule="auto"/>
        <w:ind w:firstLineChars="200" w:firstLine="560"/>
        <w:jc w:val="left"/>
        <w:rPr>
          <w:sz w:val="28"/>
          <w:szCs w:val="24"/>
          <w:lang w:val="zh-CN"/>
        </w:rPr>
      </w:pPr>
      <w:bookmarkStart w:id="403" w:name="_Toc175996358"/>
      <w:bookmarkStart w:id="404" w:name="_Toc174253453"/>
      <w:r>
        <w:rPr>
          <w:rFonts w:hint="eastAsia"/>
          <w:sz w:val="28"/>
          <w:szCs w:val="24"/>
          <w:lang w:val="zh-CN"/>
        </w:rPr>
        <w:t>天然气进站后经调压、计量后，经过输气管道进入缓冲罐，然后送入天然气压缩机四级增压，四级冷却，四级分离后压力增至</w:t>
      </w:r>
      <w:r>
        <w:rPr>
          <w:rFonts w:hint="eastAsia"/>
          <w:sz w:val="28"/>
          <w:szCs w:val="24"/>
          <w:lang w:val="zh-CN"/>
        </w:rPr>
        <w:t>22MPa</w:t>
      </w:r>
      <w:r>
        <w:rPr>
          <w:rFonts w:hint="eastAsia"/>
          <w:sz w:val="28"/>
          <w:szCs w:val="24"/>
          <w:lang w:val="zh-CN"/>
        </w:rPr>
        <w:t>，再经脱水处理后通过程序控制盘送入高、中、低储气罐储存或送往加气机直接为车辆加气。从储气罐出来的加压后的天然气也可经管道输送至加气机为车辆加气。当有车辆需要加气时，通过加气机软管加气，当车载储气瓶内的压力达到</w:t>
      </w:r>
      <w:r>
        <w:rPr>
          <w:rFonts w:hint="eastAsia"/>
          <w:sz w:val="28"/>
          <w:szCs w:val="24"/>
          <w:lang w:val="zh-CN"/>
        </w:rPr>
        <w:t>20MPa</w:t>
      </w:r>
      <w:r>
        <w:rPr>
          <w:rFonts w:hint="eastAsia"/>
          <w:sz w:val="28"/>
          <w:szCs w:val="24"/>
          <w:lang w:val="zh-CN"/>
        </w:rPr>
        <w:t>时，自动关闭充气阀门。站内储气罐压力加到</w:t>
      </w:r>
      <w:r>
        <w:rPr>
          <w:rFonts w:hint="eastAsia"/>
          <w:sz w:val="28"/>
          <w:szCs w:val="24"/>
          <w:lang w:val="zh-CN"/>
        </w:rPr>
        <w:t>22MPa</w:t>
      </w:r>
      <w:r>
        <w:rPr>
          <w:rFonts w:hint="eastAsia"/>
          <w:sz w:val="28"/>
          <w:szCs w:val="24"/>
          <w:lang w:val="zh-CN"/>
        </w:rPr>
        <w:t>后，压缩机自动停机。</w:t>
      </w:r>
    </w:p>
    <w:p w:rsidR="004F3E5C" w:rsidRDefault="004D2E14">
      <w:pPr>
        <w:pStyle w:val="a8"/>
        <w:tabs>
          <w:tab w:val="left" w:pos="360"/>
        </w:tabs>
        <w:spacing w:line="600" w:lineRule="exact"/>
        <w:ind w:firstLineChars="223" w:firstLine="468"/>
        <w:rPr>
          <w:szCs w:val="28"/>
        </w:rPr>
      </w:pPr>
      <w:r>
        <w:rPr>
          <w:rFonts w:hint="eastAsia"/>
        </w:rPr>
        <w:t xml:space="preserve"> </w:t>
      </w:r>
    </w:p>
    <w:p w:rsidR="004F3E5C" w:rsidRDefault="004D2E14">
      <w:pPr>
        <w:spacing w:line="600" w:lineRule="exact"/>
        <w:ind w:firstLineChars="2160" w:firstLine="4320"/>
        <w:rPr>
          <w:rFonts w:ascii="宋体" w:hAnsi="宋体"/>
        </w:rPr>
      </w:pPr>
      <w:r>
        <w:rPr>
          <w:rFonts w:ascii="宋体" w:hAnsi="宋体"/>
          <w:noProof/>
          <w:sz w:val="20"/>
        </w:rPr>
        <mc:AlternateContent>
          <mc:Choice Requires="wps">
            <w:drawing>
              <wp:anchor distT="0" distB="0" distL="0" distR="0" simplePos="0" relativeHeight="251672576" behindDoc="0" locked="0" layoutInCell="1" allowOverlap="1">
                <wp:simplePos x="0" y="0"/>
                <wp:positionH relativeFrom="column">
                  <wp:posOffset>3086100</wp:posOffset>
                </wp:positionH>
                <wp:positionV relativeFrom="paragraph">
                  <wp:posOffset>198120</wp:posOffset>
                </wp:positionV>
                <wp:extent cx="457200" cy="0"/>
                <wp:effectExtent l="0" t="38100" r="0" b="38100"/>
                <wp:wrapNone/>
                <wp:docPr id="2" name="1028"/>
                <wp:cNvGraphicFramePr/>
                <a:graphic xmlns:a="http://schemas.openxmlformats.org/drawingml/2006/main">
                  <a:graphicData uri="http://schemas.microsoft.com/office/word/2010/wordprocessingShape">
                    <wps:wsp>
                      <wps:cNvCnPr/>
                      <wps:spPr>
                        <a:xfrm flipH="1" flipV="1">
                          <a:off x="0" y="0"/>
                          <a:ext cx="4572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1028" o:spid="_x0000_s1026" o:spt="20" style="position:absolute;left:0pt;flip:x y;margin-left:243pt;margin-top:15.6pt;height:0pt;width:36pt;z-index:251672576;mso-width-relative:page;mso-height-relative:page;" filled="f" stroked="t" coordsize="21600,21600" o:gfxdata="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dEDDH1wAAAAkB&#10;AAAPAAAAAAAAAAEAIAAAACIAAABkcnMvZG93bnJldi54bWxQSwECFAAUAAAACACHTuJAMbn46OMB&#10;AADiAwAADgAAAAAAAAABACAAAAAmAQAAZHJzL2Uyb0RvYy54bWxQSwUGAAAAAAYABgBZAQAAewUA&#10;AAAA&#10;">
                <v:fill on="f" focussize="0,0"/>
                <v:stroke color="#000000" joinstyle="round" endarrow="block"/>
                <v:imagedata o:title=""/>
                <o:lock v:ext="edit" aspectratio="f"/>
              </v:line>
            </w:pict>
          </mc:Fallback>
        </mc:AlternateContent>
      </w:r>
      <w:r>
        <w:rPr>
          <w:rFonts w:ascii="宋体" w:hAnsi="宋体"/>
          <w:noProof/>
          <w:sz w:val="20"/>
        </w:rPr>
        <mc:AlternateContent>
          <mc:Choice Requires="wps">
            <w:drawing>
              <wp:anchor distT="0" distB="0" distL="0" distR="0" simplePos="0" relativeHeight="251673600" behindDoc="0" locked="0" layoutInCell="1" allowOverlap="1">
                <wp:simplePos x="0" y="0"/>
                <wp:positionH relativeFrom="column">
                  <wp:posOffset>3543300</wp:posOffset>
                </wp:positionH>
                <wp:positionV relativeFrom="paragraph">
                  <wp:posOffset>-99060</wp:posOffset>
                </wp:positionV>
                <wp:extent cx="685800" cy="396240"/>
                <wp:effectExtent l="4445" t="4445" r="14605" b="18415"/>
                <wp:wrapNone/>
                <wp:docPr id="74" name="1029"/>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r>
                              <w:rPr>
                                <w:rFonts w:hint="eastAsia"/>
                              </w:rPr>
                              <w:t>排污罐</w:t>
                            </w:r>
                          </w:p>
                        </w:txbxContent>
                      </wps:txbx>
                      <wps:bodyPr upright="1"/>
                    </wps:wsp>
                  </a:graphicData>
                </a:graphic>
              </wp:anchor>
            </w:drawing>
          </mc:Choice>
          <mc:Fallback>
            <w:pict>
              <v:rect id="1029" o:spid="_x0000_s1146" style="position:absolute;left:0;text-align:left;margin-left:279pt;margin-top:-7.8pt;width:54pt;height:31.2pt;z-index:2516736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">
                <v:textbox>
                  <w:txbxContent>
                    <w:p w:rsidR="004D2E14" w:rsidRDefault="004D2E14">
                      <w:r>
                        <w:rPr>
                          <w:rFonts w:hint="eastAsia"/>
                        </w:rPr>
                        <w:t>排污罐</w:t>
                      </w:r>
                    </w:p>
                  </w:txbxContent>
                </v:textbox>
              </v:rect>
            </w:pict>
          </mc:Fallback>
        </mc:AlternateContent>
      </w:r>
      <w:r>
        <w:rPr>
          <w:rFonts w:ascii="宋体" w:hAnsi="宋体"/>
          <w:noProof/>
          <w:sz w:val="20"/>
        </w:rPr>
        <mc:AlternateContent>
          <mc:Choice Requires="wps">
            <w:drawing>
              <wp:anchor distT="0" distB="0" distL="0" distR="0" simplePos="0" relativeHeight="251674624" behindDoc="0" locked="0" layoutInCell="1" allowOverlap="1">
                <wp:simplePos x="0" y="0"/>
                <wp:positionH relativeFrom="column">
                  <wp:posOffset>4229100</wp:posOffset>
                </wp:positionH>
                <wp:positionV relativeFrom="paragraph">
                  <wp:posOffset>163830</wp:posOffset>
                </wp:positionV>
                <wp:extent cx="457200" cy="0"/>
                <wp:effectExtent l="0" t="38100" r="0" b="38100"/>
                <wp:wrapNone/>
                <wp:docPr id="75" name="1030"/>
                <wp:cNvGraphicFramePr/>
                <a:graphic xmlns:a="http://schemas.openxmlformats.org/drawingml/2006/main">
                  <a:graphicData uri="http://schemas.microsoft.com/office/word/2010/wordprocessingShape">
                    <wps:wsp>
                      <wps:cNvCnPr/>
                      <wps:spPr>
                        <a:xfrm flipH="1" flipV="1">
                          <a:off x="0" y="0"/>
                          <a:ext cx="4572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1030" o:spid="_x0000_s1026" o:spt="20" style="position:absolute;left:0pt;flip:x y;margin-left:333pt;margin-top:12.9pt;height:0pt;width:36pt;z-index:251674624;mso-width-relative:page;mso-height-relative:page;" filled="f" stroked="t" coordsize="21600,21600" o:gfxdata="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EWcGh1wAAAAkB&#10;AAAPAAAAAAAAAAEAIAAAACIAAABkcnMvZG93bnJldi54bWxQSwECFAAUAAAACACHTuJADSmVheMB&#10;AADjAwAADgAAAAAAAAABACAAAAAmAQAAZHJzL2Uyb0RvYy54bWxQSwUGAAAAAAYABgBZAQAAewUA&#10;AAAA&#10;">
                <v:fill on="f" focussize="0,0"/>
                <v:stroke color="#000000" joinstyle="round" endarrow="block"/>
                <v:imagedata o:title=""/>
                <o:lock v:ext="edit" aspectratio="f"/>
              </v:line>
            </w:pict>
          </mc:Fallback>
        </mc:AlternateContent>
      </w:r>
      <w:r>
        <w:rPr>
          <w:rFonts w:ascii="宋体" w:hAnsi="宋体"/>
          <w:b/>
          <w:noProof/>
          <w:sz w:val="20"/>
        </w:rPr>
        <mc:AlternateContent>
          <mc:Choice Requires="wps">
            <w:drawing>
              <wp:anchor distT="0" distB="0" distL="0" distR="0" simplePos="0" relativeHeight="251675648" behindDoc="0" locked="0" layoutInCell="1" allowOverlap="1">
                <wp:simplePos x="0" y="0"/>
                <wp:positionH relativeFrom="column">
                  <wp:posOffset>4686300</wp:posOffset>
                </wp:positionH>
                <wp:positionV relativeFrom="paragraph">
                  <wp:posOffset>163830</wp:posOffset>
                </wp:positionV>
                <wp:extent cx="635" cy="396240"/>
                <wp:effectExtent l="4445" t="0" r="13970" b="3810"/>
                <wp:wrapNone/>
                <wp:docPr id="5" name="1031"/>
                <wp:cNvGraphicFramePr/>
                <a:graphic xmlns:a="http://schemas.openxmlformats.org/drawingml/2006/main">
                  <a:graphicData uri="http://schemas.microsoft.com/office/word/2010/wordprocessingShape">
                    <wps:wsp>
                      <wps:cNvCnPr/>
                      <wps:spPr>
                        <a:xfrm flipV="1">
                          <a:off x="0" y="0"/>
                          <a:ext cx="635" cy="39624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1031" o:spid="_x0000_s1026" o:spt="20" style="position:absolute;left:0pt;flip:y;margin-left:369pt;margin-top:12.9pt;height:31.2pt;width:0.05pt;z-index:251675648;mso-width-relative:page;mso-height-relative:page;" filled="f" stroked="t" coordsize="21600,21600" o:gfxdata="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IMvC7WAAAACQEAAA8AAAAAAAAA&#10;AQAgAAAAIgAAAGRycy9kb3ducmV2LnhtbFBLAQIUABQAAAAIAIdO4kBwhfWJ2gEAANYDAAAOAAAA&#10;AAAAAAEAIAAAACUBAABkcnMvZTJvRG9jLnhtbFBLBQYAAAAABgAGAFkBAABxBQAAAAA=&#10;">
                <v:fill on="f" focussize="0,0"/>
                <v:stroke color="#000000" joinstyle="round"/>
                <v:imagedata o:title=""/>
                <o:lock v:ext="edit" aspectratio="f"/>
              </v:line>
            </w:pict>
          </mc:Fallback>
        </mc:AlternateContent>
      </w:r>
      <w:r>
        <w:rPr>
          <w:rFonts w:ascii="宋体" w:hAnsi="宋体" w:hint="eastAsia"/>
        </w:rPr>
        <w:t>放空</w:t>
      </w:r>
    </w:p>
    <w:p w:rsidR="004F3E5C" w:rsidRDefault="004D2E14">
      <w:pPr>
        <w:pStyle w:val="a8"/>
        <w:tabs>
          <w:tab w:val="left" w:pos="360"/>
        </w:tabs>
        <w:spacing w:line="600" w:lineRule="exact"/>
        <w:ind w:firstLine="388"/>
      </w:pPr>
      <w:r>
        <w:rPr>
          <w:noProof/>
          <w:sz w:val="20"/>
        </w:rPr>
        <mc:AlternateContent>
          <mc:Choice Requires="wps">
            <w:drawing>
              <wp:anchor distT="0" distB="0" distL="0" distR="0" simplePos="0" relativeHeight="251676672" behindDoc="0" locked="0" layoutInCell="1" allowOverlap="1">
                <wp:simplePos x="0" y="0"/>
                <wp:positionH relativeFrom="column">
                  <wp:posOffset>1485900</wp:posOffset>
                </wp:positionH>
                <wp:positionV relativeFrom="paragraph">
                  <wp:posOffset>377190</wp:posOffset>
                </wp:positionV>
                <wp:extent cx="457200" cy="15240"/>
                <wp:effectExtent l="0" t="14605" r="0" b="27305"/>
                <wp:wrapNone/>
                <wp:docPr id="6" name="1032"/>
                <wp:cNvGraphicFramePr/>
                <a:graphic xmlns:a="http://schemas.openxmlformats.org/drawingml/2006/main">
                  <a:graphicData uri="http://schemas.microsoft.com/office/word/2010/wordprocessingShape">
                    <wps:wsp>
                      <wps:cNvCnPr/>
                      <wps:spPr>
                        <a:xfrm>
                          <a:off x="0" y="0"/>
                          <a:ext cx="457200" cy="15240"/>
                        </a:xfrm>
                        <a:prstGeom prst="line">
                          <a:avLst/>
                        </a:prstGeom>
                        <a:ln w="9525" cap="flat" cmpd="sng">
                          <a:solidFill>
                            <a:srgbClr val="000000"/>
                          </a:solidFill>
                          <a:prstDash val="solid"/>
                          <a:headEnd type="none" w="med" len="med"/>
                          <a:tailEnd type="triangle" w="sm" len="lg"/>
                        </a:ln>
                      </wps:spPr>
                      <wps:bodyPr/>
                    </wps:wsp>
                  </a:graphicData>
                </a:graphic>
              </wp:anchor>
            </w:drawing>
          </mc:Choice>
          <mc:Fallback xmlns:wpsCustomData="http://www.wps.cn/officeDocument/2013/wpsCustomData" xmlns:w15="http://schemas.microsoft.com/office/word/2012/wordml">
            <w:pict>
              <v:line id="1032" o:spid="_x0000_s1026" o:spt="20" style="position:absolute;left:0pt;margin-left:117pt;margin-top:29.7pt;height:1.2pt;width:36pt;z-index:251676672;mso-width-relative:page;mso-height-relative:page;" filled="f" stroked="t" coordsize="21600,21600" o:gfxdata="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WuJrDbAAAA&#10;CQEAAA8AAAAAAAAAAQAgAAAAIgAAAGRycy9kb3ducmV2LnhtbFBLAQIUABQAAAAIAIdO4kCWfndp&#10;4QEAANADAAAOAAAAAAAAAAEAIAAAACoBAABkcnMvZTJvRG9jLnhtbFBLBQYAAAAABgAGAFkBAAB9&#10;BQAAAAA=&#10;">
                <v:fill on="f" focussize="0,0"/>
                <v:stroke color="#000000" joinstyle="round" endarrow="block" endarrowwidth="narrow" endarrowlength="long"/>
                <v:imagedata o:title=""/>
                <o:lock v:ext="edit" aspectratio="f"/>
              </v:line>
            </w:pict>
          </mc:Fallback>
        </mc:AlternateContent>
      </w:r>
      <w:r>
        <w:rPr>
          <w:noProof/>
          <w:sz w:val="20"/>
        </w:rPr>
        <mc:AlternateContent>
          <mc:Choice Requires="wps">
            <w:drawing>
              <wp:anchor distT="0" distB="0" distL="0" distR="0" simplePos="0" relativeHeight="251677696" behindDoc="0" locked="0" layoutInCell="1" allowOverlap="1">
                <wp:simplePos x="0" y="0"/>
                <wp:positionH relativeFrom="column">
                  <wp:posOffset>3157220</wp:posOffset>
                </wp:positionH>
                <wp:positionV relativeFrom="paragraph">
                  <wp:posOffset>378460</wp:posOffset>
                </wp:positionV>
                <wp:extent cx="386080" cy="6985"/>
                <wp:effectExtent l="0" t="22860" r="13970" b="27305"/>
                <wp:wrapNone/>
                <wp:docPr id="76" name="1033"/>
                <wp:cNvGraphicFramePr/>
                <a:graphic xmlns:a="http://schemas.openxmlformats.org/drawingml/2006/main">
                  <a:graphicData uri="http://schemas.microsoft.com/office/word/2010/wordprocessingShape">
                    <wps:wsp>
                      <wps:cNvCnPr/>
                      <wps:spPr>
                        <a:xfrm flipV="1">
                          <a:off x="0" y="0"/>
                          <a:ext cx="386080" cy="6985"/>
                        </a:xfrm>
                        <a:prstGeom prst="line">
                          <a:avLst/>
                        </a:prstGeom>
                        <a:ln w="9525" cap="flat" cmpd="sng">
                          <a:solidFill>
                            <a:srgbClr val="000000"/>
                          </a:solidFill>
                          <a:prstDash val="solid"/>
                          <a:headEnd type="none" w="med" len="med"/>
                          <a:tailEnd type="triangle" w="sm" len="lg"/>
                        </a:ln>
                      </wps:spPr>
                      <wps:bodyPr/>
                    </wps:wsp>
                  </a:graphicData>
                </a:graphic>
              </wp:anchor>
            </w:drawing>
          </mc:Choice>
          <mc:Fallback xmlns:wpsCustomData="http://www.wps.cn/officeDocument/2013/wpsCustomData" xmlns:w15="http://schemas.microsoft.com/office/word/2012/wordml">
            <w:pict>
              <v:line id="1033" o:spid="_x0000_s1026" o:spt="20" style="position:absolute;left:0pt;flip:y;margin-left:248.6pt;margin-top:29.8pt;height:0.55pt;width:30.4pt;z-index:251677696;mso-width-relative:page;mso-height-relative:page;" filled="f" stroked="t" coordsize="21600,21600" o:gfxdata="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hLhfu1QAAAAkB&#10;AAAPAAAAAAAAAAEAIAAAACIAAABkcnMvZG93bnJldi54bWxQSwECFAAUAAAACACHTuJADUQhz+UB&#10;AADaAwAADgAAAAAAAAABACAAAAAkAQAAZHJzL2Uyb0RvYy54bWxQSwUGAAAAAAYABgBZAQAAewUA&#10;AAAA&#10;">
                <v:fill on="f" focussize="0,0"/>
                <v:stroke color="#000000" joinstyle="round" endarrow="block" endarrowwidth="narrow" endarrowlength="long"/>
                <v:imagedata o:title=""/>
                <o:lock v:ext="edit" aspectratio="f"/>
              </v:line>
            </w:pict>
          </mc:Fallback>
        </mc:AlternateContent>
      </w:r>
      <w:r>
        <w:rPr>
          <w:noProof/>
          <w:sz w:val="20"/>
        </w:rPr>
        <mc:AlternateContent>
          <mc:Choice Requires="wps">
            <w:drawing>
              <wp:anchor distT="0" distB="0" distL="0" distR="0" simplePos="0" relativeHeight="251678720" behindDoc="0" locked="0" layoutInCell="1" allowOverlap="1">
                <wp:simplePos x="0" y="0"/>
                <wp:positionH relativeFrom="column">
                  <wp:posOffset>1952625</wp:posOffset>
                </wp:positionH>
                <wp:positionV relativeFrom="paragraph">
                  <wp:posOffset>179705</wp:posOffset>
                </wp:positionV>
                <wp:extent cx="1181100" cy="387985"/>
                <wp:effectExtent l="5080" t="4445" r="13970" b="7620"/>
                <wp:wrapNone/>
                <wp:docPr id="77" name="1034"/>
                <wp:cNvGraphicFramePr/>
                <a:graphic xmlns:a="http://schemas.openxmlformats.org/drawingml/2006/main">
                  <a:graphicData uri="http://schemas.microsoft.com/office/word/2010/wordprocessingShape">
                    <wps:wsp>
                      <wps:cNvSpPr/>
                      <wps:spPr>
                        <a:xfrm>
                          <a:off x="0" y="0"/>
                          <a:ext cx="1181100" cy="3879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r>
                              <w:rPr>
                                <w:rFonts w:hint="eastAsia"/>
                              </w:rPr>
                              <w:t xml:space="preserve">  </w:t>
                            </w:r>
                            <w:r>
                              <w:rPr>
                                <w:rFonts w:hint="eastAsia"/>
                              </w:rPr>
                              <w:t>调压过滤</w:t>
                            </w:r>
                          </w:p>
                        </w:txbxContent>
                      </wps:txbx>
                      <wps:bodyPr upright="1"/>
                    </wps:wsp>
                  </a:graphicData>
                </a:graphic>
              </wp:anchor>
            </w:drawing>
          </mc:Choice>
          <mc:Fallback>
            <w:pict>
              <v:rect id="1034" o:spid="_x0000_s1147" style="position:absolute;left:0;text-align:left;margin-left:153.75pt;margin-top:14.15pt;width:93pt;height:30.55pt;z-index:2516787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">
                <v:textbox>
                  <w:txbxContent>
                    <w:p w:rsidR="004D2E14" w:rsidRDefault="004D2E14">
                      <w:r>
                        <w:rPr>
                          <w:rFonts w:hint="eastAsia"/>
                        </w:rPr>
                        <w:t xml:space="preserve">  </w:t>
                      </w:r>
                      <w:r>
                        <w:rPr>
                          <w:rFonts w:hint="eastAsia"/>
                        </w:rPr>
                        <w:t>调压过滤</w:t>
                      </w:r>
                    </w:p>
                  </w:txbxContent>
                </v:textbox>
              </v:rect>
            </w:pict>
          </mc:Fallback>
        </mc:AlternateContent>
      </w:r>
      <w:r>
        <w:rPr>
          <w:noProof/>
          <w:sz w:val="20"/>
        </w:rPr>
        <mc:AlternateContent>
          <mc:Choice Requires="wps">
            <w:drawing>
              <wp:anchor distT="0" distB="0" distL="0" distR="0" simplePos="0" relativeHeight="251679744" behindDoc="0" locked="0" layoutInCell="1" allowOverlap="1">
                <wp:simplePos x="0" y="0"/>
                <wp:positionH relativeFrom="column">
                  <wp:posOffset>4457700</wp:posOffset>
                </wp:positionH>
                <wp:positionV relativeFrom="paragraph">
                  <wp:posOffset>179070</wp:posOffset>
                </wp:positionV>
                <wp:extent cx="800100" cy="396240"/>
                <wp:effectExtent l="4445" t="4445" r="14605" b="18415"/>
                <wp:wrapNone/>
                <wp:docPr id="78" name="1035"/>
                <wp:cNvGraphicFramePr/>
                <a:graphic xmlns:a="http://schemas.openxmlformats.org/drawingml/2006/main">
                  <a:graphicData uri="http://schemas.microsoft.com/office/word/2010/wordprocessingShape">
                    <wps:wsp>
                      <wps:cNvSpPr/>
                      <wps:spPr>
                        <a:xfrm>
                          <a:off x="0" y="0"/>
                          <a:ext cx="8001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r>
                              <w:rPr>
                                <w:rFonts w:hint="eastAsia"/>
                              </w:rPr>
                              <w:t>压缩机</w:t>
                            </w:r>
                          </w:p>
                        </w:txbxContent>
                      </wps:txbx>
                      <wps:bodyPr upright="1"/>
                    </wps:wsp>
                  </a:graphicData>
                </a:graphic>
              </wp:anchor>
            </w:drawing>
          </mc:Choice>
          <mc:Fallback>
            <w:pict>
              <v:rect id="1035" o:spid="_x0000_s1148" style="position:absolute;left:0;text-align:left;margin-left:351pt;margin-top:14.1pt;width:63pt;height:31.2pt;z-index:2516797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">
                <v:textbox>
                  <w:txbxContent>
                    <w:p w:rsidR="004D2E14" w:rsidRDefault="004D2E14">
                      <w:r>
                        <w:rPr>
                          <w:rFonts w:hint="eastAsia"/>
                        </w:rPr>
                        <w:t>压缩机</w:t>
                      </w:r>
                    </w:p>
                  </w:txbxContent>
                </v:textbox>
              </v:rect>
            </w:pict>
          </mc:Fallback>
        </mc:AlternateContent>
      </w:r>
      <w:r>
        <w:rPr>
          <w:noProof/>
          <w:sz w:val="20"/>
        </w:rPr>
        <mc:AlternateContent>
          <mc:Choice Requires="wps">
            <w:drawing>
              <wp:anchor distT="0" distB="0" distL="0" distR="0" simplePos="0" relativeHeight="251680768" behindDoc="0" locked="0" layoutInCell="1" allowOverlap="1">
                <wp:simplePos x="0" y="0"/>
                <wp:positionH relativeFrom="column">
                  <wp:posOffset>3543300</wp:posOffset>
                </wp:positionH>
                <wp:positionV relativeFrom="paragraph">
                  <wp:posOffset>179070</wp:posOffset>
                </wp:positionV>
                <wp:extent cx="685800" cy="396240"/>
                <wp:effectExtent l="4445" t="4445" r="14605" b="18415"/>
                <wp:wrapNone/>
                <wp:docPr id="79" name="1036"/>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r>
                              <w:rPr>
                                <w:rFonts w:hint="eastAsia"/>
                              </w:rPr>
                              <w:t>缓冲罐</w:t>
                            </w:r>
                          </w:p>
                        </w:txbxContent>
                      </wps:txbx>
                      <wps:bodyPr upright="1"/>
                    </wps:wsp>
                  </a:graphicData>
                </a:graphic>
              </wp:anchor>
            </w:drawing>
          </mc:Choice>
          <mc:Fallback>
            <w:pict>
              <v:rect id="1036" o:spid="_x0000_s1149" style="position:absolute;left:0;text-align:left;margin-left:279pt;margin-top:14.1pt;width:54pt;height:31.2pt;z-index:2516807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">
                <v:textbox>
                  <w:txbxContent>
                    <w:p w:rsidR="004D2E14" w:rsidRDefault="004D2E14">
                      <w:r>
                        <w:rPr>
                          <w:rFonts w:hint="eastAsia"/>
                        </w:rPr>
                        <w:t>缓冲罐</w:t>
                      </w:r>
                    </w:p>
                  </w:txbxContent>
                </v:textbox>
              </v:rect>
            </w:pict>
          </mc:Fallback>
        </mc:AlternateContent>
      </w:r>
      <w:r>
        <w:rPr>
          <w:noProof/>
          <w:sz w:val="20"/>
        </w:rPr>
        <mc:AlternateContent>
          <mc:Choice Requires="wps">
            <w:drawing>
              <wp:anchor distT="0" distB="0" distL="0" distR="0" simplePos="0" relativeHeight="251681792" behindDoc="0" locked="0" layoutInCell="1" allowOverlap="1">
                <wp:simplePos x="0" y="0"/>
                <wp:positionH relativeFrom="column">
                  <wp:posOffset>800100</wp:posOffset>
                </wp:positionH>
                <wp:positionV relativeFrom="paragraph">
                  <wp:posOffset>179070</wp:posOffset>
                </wp:positionV>
                <wp:extent cx="685800" cy="396240"/>
                <wp:effectExtent l="4445" t="4445" r="14605" b="18415"/>
                <wp:wrapNone/>
                <wp:docPr id="80" name="1037"/>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r>
                              <w:rPr>
                                <w:rFonts w:hint="eastAsia"/>
                              </w:rPr>
                              <w:t>计量</w:t>
                            </w:r>
                          </w:p>
                        </w:txbxContent>
                      </wps:txbx>
                      <wps:bodyPr upright="1"/>
                    </wps:wsp>
                  </a:graphicData>
                </a:graphic>
              </wp:anchor>
            </w:drawing>
          </mc:Choice>
          <mc:Fallback>
            <w:pict>
              <v:rect id="1037" o:spid="_x0000_s1150" style="position:absolute;left:0;text-align:left;margin-left:63pt;margin-top:14.1pt;width:54pt;height:31.2pt;z-index:2516817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">
                <v:textbox>
                  <w:txbxContent>
                    <w:p w:rsidR="004D2E14" w:rsidRDefault="004D2E14">
                      <w:r>
                        <w:rPr>
                          <w:rFonts w:hint="eastAsia"/>
                        </w:rPr>
                        <w:t>计量</w:t>
                      </w:r>
                    </w:p>
                  </w:txbxContent>
                </v:textbox>
              </v:rect>
            </w:pict>
          </mc:Fallback>
        </mc:AlternateContent>
      </w:r>
      <w:r>
        <w:rPr>
          <w:noProof/>
          <w:sz w:val="20"/>
        </w:rPr>
        <mc:AlternateContent>
          <mc:Choice Requires="wps">
            <w:drawing>
              <wp:anchor distT="0" distB="0" distL="0" distR="0" simplePos="0" relativeHeight="251682816" behindDoc="0" locked="0" layoutInCell="1" allowOverlap="1">
                <wp:simplePos x="0" y="0"/>
                <wp:positionH relativeFrom="column">
                  <wp:posOffset>0</wp:posOffset>
                </wp:positionH>
                <wp:positionV relativeFrom="paragraph">
                  <wp:posOffset>179070</wp:posOffset>
                </wp:positionV>
                <wp:extent cx="571500" cy="396240"/>
                <wp:effectExtent l="4445" t="4445" r="14605" b="18415"/>
                <wp:wrapNone/>
                <wp:docPr id="81" name="1038"/>
                <wp:cNvGraphicFramePr/>
                <a:graphic xmlns:a="http://schemas.openxmlformats.org/drawingml/2006/main">
                  <a:graphicData uri="http://schemas.microsoft.com/office/word/2010/wordprocessingShape">
                    <wps:wsp>
                      <wps:cNvSpPr/>
                      <wps:spPr>
                        <a:xfrm>
                          <a:off x="0" y="0"/>
                          <a:ext cx="5715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r>
                              <w:rPr>
                                <w:rFonts w:hint="eastAsia"/>
                              </w:rPr>
                              <w:t>进气</w:t>
                            </w:r>
                          </w:p>
                        </w:txbxContent>
                      </wps:txbx>
                      <wps:bodyPr upright="1"/>
                    </wps:wsp>
                  </a:graphicData>
                </a:graphic>
              </wp:anchor>
            </w:drawing>
          </mc:Choice>
          <mc:Fallback>
            <w:pict>
              <v:rect id="1038" o:spid="_x0000_s1151" style="position:absolute;left:0;text-align:left;margin-left:0;margin-top:14.1pt;width:45pt;height:31.2pt;z-index:2516828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">
                <v:textbox>
                  <w:txbxContent>
                    <w:p w:rsidR="004D2E14" w:rsidRDefault="004D2E14">
                      <w:r>
                        <w:rPr>
                          <w:rFonts w:hint="eastAsia"/>
                        </w:rPr>
                        <w:t>进气</w:t>
                      </w:r>
                    </w:p>
                  </w:txbxContent>
                </v:textbox>
              </v:rect>
            </w:pict>
          </mc:Fallback>
        </mc:AlternateContent>
      </w:r>
    </w:p>
    <w:p w:rsidR="004F3E5C" w:rsidRDefault="004D2E14">
      <w:pPr>
        <w:tabs>
          <w:tab w:val="left" w:pos="7884"/>
        </w:tabs>
        <w:spacing w:line="600" w:lineRule="exact"/>
        <w:rPr>
          <w:rFonts w:ascii="宋体" w:hAnsi="宋体"/>
          <w:szCs w:val="21"/>
        </w:rPr>
      </w:pPr>
      <w:r>
        <w:rPr>
          <w:rFonts w:ascii="宋体" w:hAnsi="宋体"/>
          <w:noProof/>
          <w:sz w:val="20"/>
        </w:rPr>
        <mc:AlternateContent>
          <mc:Choice Requires="wps">
            <w:drawing>
              <wp:anchor distT="0" distB="0" distL="0" distR="0" simplePos="0" relativeHeight="251683840" behindDoc="0" locked="0" layoutInCell="1" allowOverlap="1">
                <wp:simplePos x="0" y="0"/>
                <wp:positionH relativeFrom="column">
                  <wp:posOffset>4686300</wp:posOffset>
                </wp:positionH>
                <wp:positionV relativeFrom="paragraph">
                  <wp:posOffset>194310</wp:posOffset>
                </wp:positionV>
                <wp:extent cx="635" cy="628650"/>
                <wp:effectExtent l="24765" t="0" r="31750" b="0"/>
                <wp:wrapNone/>
                <wp:docPr id="82" name="1039"/>
                <wp:cNvGraphicFramePr/>
                <a:graphic xmlns:a="http://schemas.openxmlformats.org/drawingml/2006/main">
                  <a:graphicData uri="http://schemas.microsoft.com/office/word/2010/wordprocessingShape">
                    <wps:wsp>
                      <wps:cNvCnPr/>
                      <wps:spPr>
                        <a:xfrm>
                          <a:off x="0" y="0"/>
                          <a:ext cx="635" cy="628650"/>
                        </a:xfrm>
                        <a:prstGeom prst="line">
                          <a:avLst/>
                        </a:prstGeom>
                        <a:ln w="9525" cap="flat" cmpd="sng">
                          <a:solidFill>
                            <a:srgbClr val="000000"/>
                          </a:solidFill>
                          <a:prstDash val="solid"/>
                          <a:headEnd type="none" w="med" len="med"/>
                          <a:tailEnd type="triangle" w="sm" len="lg"/>
                        </a:ln>
                      </wps:spPr>
                      <wps:bodyPr/>
                    </wps:wsp>
                  </a:graphicData>
                </a:graphic>
              </wp:anchor>
            </w:drawing>
          </mc:Choice>
          <mc:Fallback xmlns:wpsCustomData="http://www.wps.cn/officeDocument/2013/wpsCustomData" xmlns:w15="http://schemas.microsoft.com/office/word/2012/wordml">
            <w:pict>
              <v:line id="1039" o:spid="_x0000_s1026" o:spt="20" style="position:absolute;left:0pt;margin-left:369pt;margin-top:15.3pt;height:49.5pt;width:0.05pt;z-index:251683840;mso-width-relative:page;mso-height-relative:page;" filled="f" stroked="t" coordsize="21600,21600" o:gfxdata="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IYeP9sAAAAK&#10;AQAADwAAAAAAAAABACAAAAAiAAAAZHJzL2Rvd25yZXYueG1sUEsBAhQAFAAAAAgAh07iQP+IO8vg&#10;AQAAzwMAAA4AAAAAAAAAAQAgAAAAKgEAAGRycy9lMm9Eb2MueG1sUEsFBgAAAAAGAAYAWQEAAHwF&#10;AAAAAA==&#10;">
                <v:fill on="f" focussize="0,0"/>
                <v:stroke color="#000000" joinstyle="round" endarrow="block" endarrowwidth="narrow" endarrowlength="long"/>
                <v:imagedata o:title=""/>
                <o:lock v:ext="edit" aspectratio="f"/>
              </v:line>
            </w:pict>
          </mc:Fallback>
        </mc:AlternateContent>
      </w:r>
      <w:r>
        <w:rPr>
          <w:rFonts w:ascii="宋体" w:hAnsi="宋体"/>
          <w:noProof/>
          <w:sz w:val="20"/>
        </w:rPr>
        <mc:AlternateContent>
          <mc:Choice Requires="wps">
            <w:drawing>
              <wp:anchor distT="0" distB="0" distL="0" distR="0" simplePos="0" relativeHeight="251684864" behindDoc="0" locked="0" layoutInCell="1" allowOverlap="1">
                <wp:simplePos x="0" y="0"/>
                <wp:positionH relativeFrom="column">
                  <wp:posOffset>4229100</wp:posOffset>
                </wp:positionH>
                <wp:positionV relativeFrom="paragraph">
                  <wp:posOffset>-3810</wp:posOffset>
                </wp:positionV>
                <wp:extent cx="228600" cy="0"/>
                <wp:effectExtent l="0" t="25400" r="0" b="31750"/>
                <wp:wrapNone/>
                <wp:docPr id="84" name="1040"/>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sm" len="lg"/>
                        </a:ln>
                      </wps:spPr>
                      <wps:bodyPr/>
                    </wps:wsp>
                  </a:graphicData>
                </a:graphic>
              </wp:anchor>
            </w:drawing>
          </mc:Choice>
          <mc:Fallback xmlns:wpsCustomData="http://www.wps.cn/officeDocument/2013/wpsCustomData" xmlns:w15="http://schemas.microsoft.com/office/word/2012/wordml">
            <w:pict>
              <v:line id="1040" o:spid="_x0000_s1026" o:spt="20" style="position:absolute;left:0pt;margin-left:333pt;margin-top:-0.3pt;height:0pt;width:18pt;z-index:251684864;mso-width-relative:page;mso-height-relative:page;" filled="f" stroked="t" coordsize="21600,21600" o:gfxdata="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0mGD1dcAAAAHAQAADwAAAAAA&#10;AAABACAAAAAiAAAAZHJzL2Rvd25yZXYueG1sUEsBAhQAFAAAAAgAh07iQPjn+IbbAQAAzQMAAA4A&#10;AAAAAAAAAQAgAAAAJgEAAGRycy9lMm9Eb2MueG1sUEsFBgAAAAAGAAYAWQEAAHMFAAAAAA==&#10;">
                <v:fill on="f" focussize="0,0"/>
                <v:stroke color="#000000" joinstyle="round" endarrow="block" endarrowwidth="narrow" endarrowlength="long"/>
                <v:imagedata o:title=""/>
                <o:lock v:ext="edit" aspectratio="f"/>
              </v:line>
            </w:pict>
          </mc:Fallback>
        </mc:AlternateContent>
      </w:r>
      <w:r>
        <w:rPr>
          <w:rFonts w:ascii="宋体" w:hAnsi="宋体"/>
          <w:noProof/>
          <w:sz w:val="20"/>
        </w:rPr>
        <mc:AlternateContent>
          <mc:Choice Requires="wps">
            <w:drawing>
              <wp:anchor distT="0" distB="0" distL="0" distR="0" simplePos="0" relativeHeight="251685888" behindDoc="0" locked="0" layoutInCell="1" allowOverlap="1">
                <wp:simplePos x="0" y="0"/>
                <wp:positionH relativeFrom="column">
                  <wp:posOffset>571500</wp:posOffset>
                </wp:positionH>
                <wp:positionV relativeFrom="paragraph">
                  <wp:posOffset>-3810</wp:posOffset>
                </wp:positionV>
                <wp:extent cx="228600" cy="0"/>
                <wp:effectExtent l="0" t="25400" r="0" b="31750"/>
                <wp:wrapNone/>
                <wp:docPr id="87" name="1041"/>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sm" len="lg"/>
                        </a:ln>
                      </wps:spPr>
                      <wps:bodyPr/>
                    </wps:wsp>
                  </a:graphicData>
                </a:graphic>
              </wp:anchor>
            </w:drawing>
          </mc:Choice>
          <mc:Fallback xmlns:wpsCustomData="http://www.wps.cn/officeDocument/2013/wpsCustomData" xmlns:w15="http://schemas.microsoft.com/office/word/2012/wordml">
            <w:pict>
              <v:line id="1041" o:spid="_x0000_s1026" o:spt="20" style="position:absolute;left:0pt;margin-left:45pt;margin-top:-0.3pt;height:0pt;width:18pt;z-index:251685888;mso-width-relative:page;mso-height-relative:page;" filled="f" stroked="t" coordsize="21600,21600" o:gfxdata="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Dyuwr9UAAAAGAQAADwAAAAAA&#10;AAABACAAAAAiAAAAZHJzL2Rvd25yZXYueG1sUEsBAhQAFAAAAAgAh07iQKvPceXdAQAAzQMAAA4A&#10;AAAAAAAAAQAgAAAAJAEAAGRycy9lMm9Eb2MueG1sUEsFBgAAAAAGAAYAWQEAAHMFAAAAAA==&#10;">
                <v:fill on="f" focussize="0,0"/>
                <v:stroke color="#000000" joinstyle="round" endarrow="block" endarrowwidth="narrow" endarrowlength="long"/>
                <v:imagedata o:title=""/>
                <o:lock v:ext="edit" aspectratio="f"/>
              </v:line>
            </w:pict>
          </mc:Fallback>
        </mc:AlternateContent>
      </w:r>
      <w:r>
        <w:rPr>
          <w:rFonts w:ascii="宋体" w:hAnsi="宋体"/>
          <w:sz w:val="28"/>
        </w:rPr>
        <w:tab/>
      </w:r>
    </w:p>
    <w:p w:rsidR="004F3E5C" w:rsidRDefault="004D2E14">
      <w:pPr>
        <w:tabs>
          <w:tab w:val="left" w:pos="7790"/>
        </w:tabs>
        <w:spacing w:line="600" w:lineRule="exact"/>
        <w:rPr>
          <w:rFonts w:ascii="宋体" w:hAnsi="宋体"/>
          <w:szCs w:val="21"/>
        </w:rPr>
      </w:pPr>
      <w:r>
        <w:rPr>
          <w:rFonts w:ascii="宋体" w:hAnsi="宋体"/>
          <w:noProof/>
          <w:sz w:val="20"/>
        </w:rPr>
        <mc:AlternateContent>
          <mc:Choice Requires="wps">
            <w:drawing>
              <wp:anchor distT="0" distB="0" distL="0" distR="0" simplePos="0" relativeHeight="251686912" behindDoc="0" locked="0" layoutInCell="1" allowOverlap="1">
                <wp:simplePos x="0" y="0"/>
                <wp:positionH relativeFrom="column">
                  <wp:posOffset>4343400</wp:posOffset>
                </wp:positionH>
                <wp:positionV relativeFrom="paragraph">
                  <wp:posOffset>249555</wp:posOffset>
                </wp:positionV>
                <wp:extent cx="635" cy="714375"/>
                <wp:effectExtent l="4445" t="0" r="13970" b="9525"/>
                <wp:wrapNone/>
                <wp:docPr id="92" name="1042"/>
                <wp:cNvGraphicFramePr/>
                <a:graphic xmlns:a="http://schemas.openxmlformats.org/drawingml/2006/main">
                  <a:graphicData uri="http://schemas.microsoft.com/office/word/2010/wordprocessingShape">
                    <wps:wsp>
                      <wps:cNvCnPr/>
                      <wps:spPr>
                        <a:xfrm>
                          <a:off x="0" y="0"/>
                          <a:ext cx="635" cy="7143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1042" o:spid="_x0000_s1026" o:spt="20" style="position:absolute;left:0pt;margin-left:342pt;margin-top:19.65pt;height:56.25pt;width:0.05pt;z-index:251686912;mso-width-relative:page;mso-height-relative:page;" filled="f" stroked="t" coordsize="21600,21600" o:gfxdata="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fuuOI2AAAAAoBAAAPAAAAAAAAAAEAIAAA&#10;ACIAAABkcnMvZG93bnJldi54bWxQSwECFAAUAAAACACHTuJAh7lJjdMBAADNAwAADgAAAAAAAAAB&#10;ACAAAAAnAQAAZHJzL2Uyb0RvYy54bWxQSwUGAAAAAAYABgBZAQAAbAUAAAAA&#10;">
                <v:fill on="f" focussize="0,0"/>
                <v:stroke color="#000000" joinstyle="round"/>
                <v:imagedata o:title=""/>
                <o:lock v:ext="edit" aspectratio="f"/>
              </v:line>
            </w:pict>
          </mc:Fallback>
        </mc:AlternateContent>
      </w:r>
      <w:r>
        <w:rPr>
          <w:rFonts w:ascii="宋体" w:hAnsi="宋体"/>
          <w:noProof/>
          <w:sz w:val="20"/>
        </w:rPr>
        <mc:AlternateContent>
          <mc:Choice Requires="wps">
            <w:drawing>
              <wp:anchor distT="0" distB="0" distL="0" distR="0" simplePos="0" relativeHeight="251687936" behindDoc="0" locked="0" layoutInCell="1" allowOverlap="1">
                <wp:simplePos x="0" y="0"/>
                <wp:positionH relativeFrom="column">
                  <wp:posOffset>1714500</wp:posOffset>
                </wp:positionH>
                <wp:positionV relativeFrom="paragraph">
                  <wp:posOffset>308610</wp:posOffset>
                </wp:positionV>
                <wp:extent cx="342900" cy="0"/>
                <wp:effectExtent l="0" t="38100" r="0" b="38100"/>
                <wp:wrapNone/>
                <wp:docPr id="100" name="1043"/>
                <wp:cNvGraphicFramePr/>
                <a:graphic xmlns:a="http://schemas.openxmlformats.org/drawingml/2006/main">
                  <a:graphicData uri="http://schemas.microsoft.com/office/word/2010/wordprocessingShape">
                    <wps:wsp>
                      <wps:cNvCnPr/>
                      <wps:spPr>
                        <a:xfrm flipH="1" flipV="1">
                          <a:off x="0" y="0"/>
                          <a:ext cx="3429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1043" o:spid="_x0000_s1026" o:spt="20" style="position:absolute;left:0pt;flip:x y;margin-left:135pt;margin-top:24.3pt;height:0pt;width:27pt;z-index:251687936;mso-width-relative:page;mso-height-relative:page;" filled="f" stroked="t" coordsize="21600,21600" o:gfxdata="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D+JTgtcAAAAJ&#10;AQAADwAAAAAAAAABACAAAAAiAAAAZHJzL2Rvd25yZXYueG1sUEsBAhQAFAAAAAgAh07iQHBmu3bk&#10;AQAA5AMAAA4AAAAAAAAAAQAgAAAAJgEAAGRycy9lMm9Eb2MueG1sUEsFBgAAAAAGAAYAWQEAAHwF&#10;AAAAAA==&#10;">
                <v:fill on="f" focussize="0,0"/>
                <v:stroke color="#000000" joinstyle="round" endarrow="block"/>
                <v:imagedata o:title=""/>
                <o:lock v:ext="edit" aspectratio="f"/>
              </v:line>
            </w:pict>
          </mc:Fallback>
        </mc:AlternateContent>
      </w:r>
      <w:r>
        <w:rPr>
          <w:rFonts w:ascii="宋体" w:hAnsi="宋体"/>
          <w:noProof/>
          <w:sz w:val="20"/>
        </w:rPr>
        <mc:AlternateContent>
          <mc:Choice Requires="wps">
            <w:drawing>
              <wp:anchor distT="0" distB="0" distL="0" distR="0" simplePos="0" relativeHeight="251688960" behindDoc="0" locked="0" layoutInCell="1" allowOverlap="1">
                <wp:simplePos x="0" y="0"/>
                <wp:positionH relativeFrom="column">
                  <wp:posOffset>914400</wp:posOffset>
                </wp:positionH>
                <wp:positionV relativeFrom="paragraph">
                  <wp:posOffset>60960</wp:posOffset>
                </wp:positionV>
                <wp:extent cx="800100" cy="396240"/>
                <wp:effectExtent l="4445" t="4445" r="14605" b="18415"/>
                <wp:wrapNone/>
                <wp:docPr id="108" name="1044"/>
                <wp:cNvGraphicFramePr/>
                <a:graphic xmlns:a="http://schemas.openxmlformats.org/drawingml/2006/main">
                  <a:graphicData uri="http://schemas.microsoft.com/office/word/2010/wordprocessingShape">
                    <wps:wsp>
                      <wps:cNvSpPr/>
                      <wps:spPr>
                        <a:xfrm>
                          <a:off x="0" y="0"/>
                          <a:ext cx="8001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r>
                              <w:rPr>
                                <w:rFonts w:hint="eastAsia"/>
                              </w:rPr>
                              <w:t>储气罐</w:t>
                            </w:r>
                          </w:p>
                        </w:txbxContent>
                      </wps:txbx>
                      <wps:bodyPr upright="1"/>
                    </wps:wsp>
                  </a:graphicData>
                </a:graphic>
              </wp:anchor>
            </w:drawing>
          </mc:Choice>
          <mc:Fallback>
            <w:pict>
              <v:rect id="1044" o:spid="_x0000_s1152" style="position:absolute;left:0;text-align:left;margin-left:1in;margin-top:4.8pt;width:63pt;height:31.2pt;z-index:2516889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">
                <v:textbox>
                  <w:txbxContent>
                    <w:p w:rsidR="004D2E14" w:rsidRDefault="004D2E14">
                      <w:r>
                        <w:rPr>
                          <w:rFonts w:hint="eastAsia"/>
                        </w:rPr>
                        <w:t>储气罐</w:t>
                      </w:r>
                    </w:p>
                  </w:txbxContent>
                </v:textbox>
              </v:rect>
            </w:pict>
          </mc:Fallback>
        </mc:AlternateContent>
      </w:r>
      <w:r>
        <w:rPr>
          <w:rFonts w:ascii="宋体" w:hAnsi="宋体"/>
          <w:noProof/>
          <w:sz w:val="20"/>
        </w:rPr>
        <mc:AlternateContent>
          <mc:Choice Requires="wps">
            <w:drawing>
              <wp:anchor distT="0" distB="0" distL="0" distR="0" simplePos="0" relativeHeight="251689984" behindDoc="0" locked="0" layoutInCell="1" allowOverlap="1">
                <wp:simplePos x="0" y="0"/>
                <wp:positionH relativeFrom="column">
                  <wp:posOffset>2857500</wp:posOffset>
                </wp:positionH>
                <wp:positionV relativeFrom="paragraph">
                  <wp:posOffset>308610</wp:posOffset>
                </wp:positionV>
                <wp:extent cx="342900" cy="0"/>
                <wp:effectExtent l="0" t="38100" r="0" b="38100"/>
                <wp:wrapNone/>
                <wp:docPr id="109" name="1045"/>
                <wp:cNvGraphicFramePr/>
                <a:graphic xmlns:a="http://schemas.openxmlformats.org/drawingml/2006/main">
                  <a:graphicData uri="http://schemas.microsoft.com/office/word/2010/wordprocessingShape">
                    <wps:wsp>
                      <wps:cNvCnPr/>
                      <wps:spPr>
                        <a:xfrm flipH="1" flipV="1">
                          <a:off x="0" y="0"/>
                          <a:ext cx="3429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1045" o:spid="_x0000_s1026" o:spt="20" style="position:absolute;left:0pt;flip:x y;margin-left:225pt;margin-top:24.3pt;height:0pt;width:27pt;z-index:251689984;mso-width-relative:page;mso-height-relative:page;" filled="f" stroked="t" coordsize="21600,21600" o:gfxdata="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4Q6p7XAAAA&#10;CQEAAA8AAAAAAAAAAQAgAAAAIgAAAGRycy9kb3ducmV2LnhtbFBLAQIUABQAAAAIAIdO4kARolxg&#10;5QEAAOQDAAAOAAAAAAAAAAEAIAAAACYBAABkcnMvZTJvRG9jLnhtbFBLBQYAAAAABgAGAFkBAAB9&#10;BQAAAAA=&#10;">
                <v:fill on="f" focussize="0,0"/>
                <v:stroke color="#000000" joinstyle="round" endarrow="block"/>
                <v:imagedata o:title=""/>
                <o:lock v:ext="edit" aspectratio="f"/>
              </v:line>
            </w:pict>
          </mc:Fallback>
        </mc:AlternateContent>
      </w:r>
      <w:r>
        <w:rPr>
          <w:rFonts w:ascii="宋体" w:hAnsi="宋体"/>
          <w:noProof/>
          <w:sz w:val="20"/>
        </w:rPr>
        <mc:AlternateContent>
          <mc:Choice Requires="wps">
            <w:drawing>
              <wp:anchor distT="0" distB="0" distL="0" distR="0" simplePos="0" relativeHeight="251691008" behindDoc="0" locked="0" layoutInCell="1" allowOverlap="1">
                <wp:simplePos x="0" y="0"/>
                <wp:positionH relativeFrom="column">
                  <wp:posOffset>2057400</wp:posOffset>
                </wp:positionH>
                <wp:positionV relativeFrom="paragraph">
                  <wp:posOffset>60960</wp:posOffset>
                </wp:positionV>
                <wp:extent cx="800100" cy="396240"/>
                <wp:effectExtent l="4445" t="4445" r="14605" b="18415"/>
                <wp:wrapNone/>
                <wp:docPr id="110" name="1046"/>
                <wp:cNvGraphicFramePr/>
                <a:graphic xmlns:a="http://schemas.openxmlformats.org/drawingml/2006/main">
                  <a:graphicData uri="http://schemas.microsoft.com/office/word/2010/wordprocessingShape">
                    <wps:wsp>
                      <wps:cNvSpPr/>
                      <wps:spPr>
                        <a:xfrm>
                          <a:off x="0" y="0"/>
                          <a:ext cx="8001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r>
                              <w:rPr>
                                <w:rFonts w:hint="eastAsia"/>
                              </w:rPr>
                              <w:t>高压脱水</w:t>
                            </w:r>
                          </w:p>
                        </w:txbxContent>
                      </wps:txbx>
                      <wps:bodyPr upright="1"/>
                    </wps:wsp>
                  </a:graphicData>
                </a:graphic>
              </wp:anchor>
            </w:drawing>
          </mc:Choice>
          <mc:Fallback>
            <w:pict>
              <v:rect id="1046" o:spid="_x0000_s1153" style="position:absolute;left:0;text-align:left;margin-left:162pt;margin-top:4.8pt;width:63pt;height:31.2pt;z-index:2516910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">
                <v:textbox>
                  <w:txbxContent>
                    <w:p w:rsidR="004D2E14" w:rsidRDefault="004D2E14">
                      <w:r>
                        <w:rPr>
                          <w:rFonts w:hint="eastAsia"/>
                        </w:rPr>
                        <w:t>高压脱水</w:t>
                      </w:r>
                    </w:p>
                  </w:txbxContent>
                </v:textbox>
              </v:rect>
            </w:pict>
          </mc:Fallback>
        </mc:AlternateContent>
      </w:r>
      <w:r>
        <w:rPr>
          <w:rFonts w:ascii="宋体" w:hAnsi="宋体"/>
          <w:noProof/>
          <w:sz w:val="20"/>
        </w:rPr>
        <mc:AlternateContent>
          <mc:Choice Requires="wps">
            <w:drawing>
              <wp:anchor distT="0" distB="0" distL="0" distR="0" simplePos="0" relativeHeight="251692032" behindDoc="0" locked="0" layoutInCell="1" allowOverlap="1">
                <wp:simplePos x="0" y="0"/>
                <wp:positionH relativeFrom="column">
                  <wp:posOffset>4000500</wp:posOffset>
                </wp:positionH>
                <wp:positionV relativeFrom="paragraph">
                  <wp:posOffset>259080</wp:posOffset>
                </wp:positionV>
                <wp:extent cx="342900" cy="0"/>
                <wp:effectExtent l="0" t="38100" r="0" b="38100"/>
                <wp:wrapNone/>
                <wp:docPr id="111" name="1047"/>
                <wp:cNvGraphicFramePr/>
                <a:graphic xmlns:a="http://schemas.openxmlformats.org/drawingml/2006/main">
                  <a:graphicData uri="http://schemas.microsoft.com/office/word/2010/wordprocessingShape">
                    <wps:wsp>
                      <wps:cNvCnPr/>
                      <wps:spPr>
                        <a:xfrm flipH="1" flipV="1">
                          <a:off x="0" y="0"/>
                          <a:ext cx="3429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1047" o:spid="_x0000_s1026" o:spt="20" style="position:absolute;left:0pt;flip:x y;margin-left:315pt;margin-top:20.4pt;height:0pt;width:27pt;z-index:251692032;mso-width-relative:page;mso-height-relative:page;" filled="f" stroked="t" coordsize="21600,21600" o:gfxdata="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2SwRHXAAAA&#10;CQEAAA8AAAAAAAAAAQAgAAAAIgAAAGRycy9kb3ducmV2LnhtbFBLAQIUABQAAAAIAIdO4kA9ZSzK&#10;5QEAAOQDAAAOAAAAAAAAAAEAIAAAACYBAABkcnMvZTJvRG9jLnhtbFBLBQYAAAAABgAGAFkBAAB9&#10;BQAAAAA=&#10;">
                <v:fill on="f" focussize="0,0"/>
                <v:stroke color="#000000" joinstyle="round" endarrow="block"/>
                <v:imagedata o:title=""/>
                <o:lock v:ext="edit" aspectratio="f"/>
              </v:line>
            </w:pict>
          </mc:Fallback>
        </mc:AlternateContent>
      </w:r>
      <w:r>
        <w:rPr>
          <w:rFonts w:ascii="宋体" w:hAnsi="宋体"/>
          <w:noProof/>
          <w:sz w:val="20"/>
        </w:rPr>
        <mc:AlternateContent>
          <mc:Choice Requires="wps">
            <w:drawing>
              <wp:anchor distT="0" distB="0" distL="0" distR="0" simplePos="0" relativeHeight="251693056" behindDoc="0" locked="0" layoutInCell="1" allowOverlap="1">
                <wp:simplePos x="0" y="0"/>
                <wp:positionH relativeFrom="column">
                  <wp:posOffset>4686300</wp:posOffset>
                </wp:positionH>
                <wp:positionV relativeFrom="paragraph">
                  <wp:posOffset>243840</wp:posOffset>
                </wp:positionV>
                <wp:extent cx="228600" cy="0"/>
                <wp:effectExtent l="0" t="25400" r="0" b="31750"/>
                <wp:wrapNone/>
                <wp:docPr id="149" name="1048"/>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sm" len="lg"/>
                        </a:ln>
                      </wps:spPr>
                      <wps:bodyPr/>
                    </wps:wsp>
                  </a:graphicData>
                </a:graphic>
              </wp:anchor>
            </w:drawing>
          </mc:Choice>
          <mc:Fallback xmlns:wpsCustomData="http://www.wps.cn/officeDocument/2013/wpsCustomData" xmlns:w15="http://schemas.microsoft.com/office/word/2012/wordml">
            <w:pict>
              <v:line id="1048" o:spid="_x0000_s1026" o:spt="20" style="position:absolute;left:0pt;margin-left:369pt;margin-top:19.2pt;height:0pt;width:18pt;z-index:251693056;mso-width-relative:page;mso-height-relative:page;" filled="f" stroked="t" coordsize="21600,21600" o:gfxdata="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JFmH9bZAAAACQEAAA8A&#10;AAAAAAAAAQAgAAAAIgAAAGRycy9kb3ducmV2LnhtbFBLAQIUABQAAAAIAIdO4kBDp//03QEAAM4D&#10;AAAOAAAAAAAAAAEAIAAAACgBAABkcnMvZTJvRG9jLnhtbFBLBQYAAAAABgAGAFkBAAB3BQAAAAA=&#10;">
                <v:fill on="f" focussize="0,0"/>
                <v:stroke color="#000000" joinstyle="round" endarrow="block" endarrowwidth="narrow" endarrowlength="long"/>
                <v:imagedata o:title=""/>
                <o:lock v:ext="edit" aspectratio="f"/>
              </v:line>
            </w:pict>
          </mc:Fallback>
        </mc:AlternateContent>
      </w:r>
      <w:r>
        <w:rPr>
          <w:rFonts w:ascii="宋体" w:hAnsi="宋体"/>
          <w:b/>
          <w:noProof/>
          <w:sz w:val="20"/>
        </w:rPr>
        <mc:AlternateContent>
          <mc:Choice Requires="wps">
            <w:drawing>
              <wp:anchor distT="0" distB="0" distL="0" distR="0" simplePos="0" relativeHeight="251694080" behindDoc="0" locked="0" layoutInCell="1" allowOverlap="1">
                <wp:simplePos x="0" y="0"/>
                <wp:positionH relativeFrom="column">
                  <wp:posOffset>3200400</wp:posOffset>
                </wp:positionH>
                <wp:positionV relativeFrom="paragraph">
                  <wp:posOffset>11430</wp:posOffset>
                </wp:positionV>
                <wp:extent cx="800100" cy="396240"/>
                <wp:effectExtent l="4445" t="4445" r="14605" b="18415"/>
                <wp:wrapNone/>
                <wp:docPr id="151" name="1049"/>
                <wp:cNvGraphicFramePr/>
                <a:graphic xmlns:a="http://schemas.openxmlformats.org/drawingml/2006/main">
                  <a:graphicData uri="http://schemas.microsoft.com/office/word/2010/wordprocessingShape">
                    <wps:wsp>
                      <wps:cNvSpPr/>
                      <wps:spPr>
                        <a:xfrm>
                          <a:off x="0" y="0"/>
                          <a:ext cx="8001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r>
                              <w:rPr>
                                <w:rFonts w:hint="eastAsia"/>
                              </w:rPr>
                              <w:t>精密过滤</w:t>
                            </w:r>
                          </w:p>
                        </w:txbxContent>
                      </wps:txbx>
                      <wps:bodyPr upright="1"/>
                    </wps:wsp>
                  </a:graphicData>
                </a:graphic>
              </wp:anchor>
            </w:drawing>
          </mc:Choice>
          <mc:Fallback>
            <w:pict>
              <v:rect id="1049" o:spid="_x0000_s1154" style="position:absolute;left:0;text-align:left;margin-left:252pt;margin-top:.9pt;width:63pt;height:31.2pt;z-index:2516940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">
                <v:textbox>
                  <w:txbxContent>
                    <w:p w:rsidR="004D2E14" w:rsidRDefault="004D2E14">
                      <w:r>
                        <w:rPr>
                          <w:rFonts w:hint="eastAsia"/>
                        </w:rPr>
                        <w:t>精密过滤</w:t>
                      </w:r>
                    </w:p>
                  </w:txbxContent>
                </v:textbox>
              </v:rect>
            </w:pict>
          </mc:Fallback>
        </mc:AlternateContent>
      </w:r>
      <w:r>
        <w:rPr>
          <w:rFonts w:ascii="宋体" w:hAnsi="宋体"/>
          <w:sz w:val="28"/>
        </w:rPr>
        <w:tab/>
      </w:r>
      <w:r>
        <w:rPr>
          <w:rFonts w:ascii="宋体" w:hAnsi="宋体" w:hint="eastAsia"/>
          <w:szCs w:val="21"/>
        </w:rPr>
        <w:t>放空</w:t>
      </w:r>
    </w:p>
    <w:p w:rsidR="004F3E5C" w:rsidRDefault="004D2E14">
      <w:pPr>
        <w:spacing w:line="600" w:lineRule="exact"/>
        <w:rPr>
          <w:rFonts w:ascii="宋体" w:hAnsi="宋体"/>
        </w:rPr>
      </w:pPr>
      <w:r>
        <w:rPr>
          <w:rFonts w:ascii="宋体" w:hAnsi="宋体"/>
          <w:b/>
          <w:noProof/>
          <w:sz w:val="20"/>
        </w:rPr>
        <mc:AlternateContent>
          <mc:Choice Requires="wps">
            <w:drawing>
              <wp:anchor distT="0" distB="0" distL="0" distR="0" simplePos="0" relativeHeight="251695104" behindDoc="0" locked="0" layoutInCell="1" allowOverlap="1">
                <wp:simplePos x="0" y="0"/>
                <wp:positionH relativeFrom="column">
                  <wp:posOffset>1257300</wp:posOffset>
                </wp:positionH>
                <wp:positionV relativeFrom="paragraph">
                  <wp:posOffset>76200</wp:posOffset>
                </wp:positionV>
                <wp:extent cx="635" cy="297180"/>
                <wp:effectExtent l="24765" t="0" r="31750" b="7620"/>
                <wp:wrapNone/>
                <wp:docPr id="152" name="1050"/>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sm" len="lg"/>
                        </a:ln>
                      </wps:spPr>
                      <wps:bodyPr/>
                    </wps:wsp>
                  </a:graphicData>
                </a:graphic>
              </wp:anchor>
            </w:drawing>
          </mc:Choice>
          <mc:Fallback xmlns:wpsCustomData="http://www.wps.cn/officeDocument/2013/wpsCustomData" xmlns:w15="http://schemas.microsoft.com/office/word/2012/wordml">
            <w:pict>
              <v:line id="1050" o:spid="_x0000_s1026" o:spt="20" style="position:absolute;left:0pt;margin-left:99pt;margin-top:6pt;height:23.4pt;width:0.05pt;z-index:251695104;mso-width-relative:page;mso-height-relative:page;" filled="f" stroked="t" coordsize="21600,21600" o:gfxdata="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1tG99tkAAAAJAQAA&#10;DwAAAAAAAAABACAAAAAiAAAAZHJzL2Rvd25yZXYueG1sUEsBAhQAFAAAAAgAh07iQHkrX2vfAQAA&#10;0AMAAA4AAAAAAAAAAQAgAAAAKAEAAGRycy9lMm9Eb2MueG1sUEsFBgAAAAAGAAYAWQEAAHkFAAAA&#10;AA==&#10;">
                <v:fill on="f" focussize="0,0"/>
                <v:stroke color="#000000" joinstyle="round" endarrow="block" endarrowwidth="narrow" endarrowlength="long"/>
                <v:imagedata o:title=""/>
                <o:lock v:ext="edit" aspectratio="f"/>
              </v:line>
            </w:pict>
          </mc:Fallback>
        </mc:AlternateContent>
      </w:r>
      <w:r>
        <w:rPr>
          <w:rFonts w:ascii="宋体" w:hAnsi="宋体"/>
          <w:noProof/>
          <w:sz w:val="20"/>
        </w:rPr>
        <mc:AlternateContent>
          <mc:Choice Requires="wps">
            <w:drawing>
              <wp:anchor distT="0" distB="0" distL="0" distR="0" simplePos="0" relativeHeight="251696128" behindDoc="0" locked="0" layoutInCell="1" allowOverlap="1">
                <wp:simplePos x="0" y="0"/>
                <wp:positionH relativeFrom="column">
                  <wp:posOffset>4457700</wp:posOffset>
                </wp:positionH>
                <wp:positionV relativeFrom="paragraph">
                  <wp:posOffset>60960</wp:posOffset>
                </wp:positionV>
                <wp:extent cx="800100" cy="396240"/>
                <wp:effectExtent l="4445" t="4445" r="14605" b="18415"/>
                <wp:wrapNone/>
                <wp:docPr id="153" name="1051"/>
                <wp:cNvGraphicFramePr/>
                <a:graphic xmlns:a="http://schemas.openxmlformats.org/drawingml/2006/main">
                  <a:graphicData uri="http://schemas.microsoft.com/office/word/2010/wordprocessingShape">
                    <wps:wsp>
                      <wps:cNvSpPr/>
                      <wps:spPr>
                        <a:xfrm>
                          <a:off x="0" y="0"/>
                          <a:ext cx="8001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r>
                              <w:rPr>
                                <w:rFonts w:hint="eastAsia"/>
                              </w:rPr>
                              <w:t>程控盘</w:t>
                            </w:r>
                          </w:p>
                        </w:txbxContent>
                      </wps:txbx>
                      <wps:bodyPr upright="1"/>
                    </wps:wsp>
                  </a:graphicData>
                </a:graphic>
              </wp:anchor>
            </w:drawing>
          </mc:Choice>
          <mc:Fallback>
            <w:pict>
              <v:rect id="1051" o:spid="_x0000_s1155" style="position:absolute;left:0;text-align:left;margin-left:351pt;margin-top:4.8pt;width:63pt;height:31.2pt;z-index:2516961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">
                <v:textbox>
                  <w:txbxContent>
                    <w:p w:rsidR="004D2E14" w:rsidRDefault="004D2E14">
                      <w:r>
                        <w:rPr>
                          <w:rFonts w:hint="eastAsia"/>
                        </w:rPr>
                        <w:t>程控盘</w:t>
                      </w:r>
                    </w:p>
                  </w:txbxContent>
                </v:textbox>
              </v:rect>
            </w:pict>
          </mc:Fallback>
        </mc:AlternateContent>
      </w:r>
      <w:r>
        <w:rPr>
          <w:rFonts w:ascii="宋体" w:hAnsi="宋体"/>
          <w:b/>
          <w:noProof/>
          <w:sz w:val="20"/>
        </w:rPr>
        <mc:AlternateContent>
          <mc:Choice Requires="wps">
            <w:drawing>
              <wp:anchor distT="0" distB="0" distL="0" distR="0" simplePos="0" relativeHeight="251697152" behindDoc="0" locked="0" layoutInCell="1" allowOverlap="1">
                <wp:simplePos x="0" y="0"/>
                <wp:positionH relativeFrom="column">
                  <wp:posOffset>4343400</wp:posOffset>
                </wp:positionH>
                <wp:positionV relativeFrom="paragraph">
                  <wp:posOffset>125730</wp:posOffset>
                </wp:positionV>
                <wp:extent cx="114300" cy="0"/>
                <wp:effectExtent l="0" t="4445" r="0" b="5080"/>
                <wp:wrapNone/>
                <wp:docPr id="154" name="1052"/>
                <wp:cNvGraphicFramePr/>
                <a:graphic xmlns:a="http://schemas.openxmlformats.org/drawingml/2006/main">
                  <a:graphicData uri="http://schemas.microsoft.com/office/word/2010/wordprocessingShape">
                    <wps:wsp>
                      <wps:cNvCnPr/>
                      <wps:spPr>
                        <a:xfrm flipV="1">
                          <a:off x="0" y="0"/>
                          <a:ext cx="1143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1052" o:spid="_x0000_s1026" o:spt="20" style="position:absolute;left:0pt;flip:y;margin-left:342pt;margin-top:9.9pt;height:0pt;width:9pt;z-index:251697152;mso-width-relative:page;mso-height-relative:page;" filled="f" stroked="t" coordsize="21600,21600" o:gfxdata="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shvo1QAAAAkBAAAPAAAAAAAAAAEA&#10;IAAAACIAAABkcnMvZG93bnJldi54bWxQSwECFAAUAAAACACHTuJAfVa/gtkBAADWAwAADgAAAAAA&#10;AAABACAAAAAkAQAAZHJzL2Uyb0RvYy54bWxQSwUGAAAAAAYABgBZAQAAbwUAAAAA&#10;">
                <v:fill on="f" focussize="0,0"/>
                <v:stroke color="#000000" joinstyle="round"/>
                <v:imagedata o:title=""/>
                <o:lock v:ext="edit" aspectratio="f"/>
              </v:line>
            </w:pict>
          </mc:Fallback>
        </mc:AlternateContent>
      </w:r>
    </w:p>
    <w:p w:rsidR="004F3E5C" w:rsidRDefault="004D2E14">
      <w:pPr>
        <w:pStyle w:val="a8"/>
        <w:tabs>
          <w:tab w:val="left" w:pos="360"/>
        </w:tabs>
        <w:spacing w:line="600" w:lineRule="exact"/>
        <w:ind w:firstLine="390"/>
        <w:rPr>
          <w:b/>
        </w:rPr>
      </w:pPr>
      <w:r>
        <w:rPr>
          <w:b/>
          <w:noProof/>
          <w:sz w:val="20"/>
        </w:rPr>
        <mc:AlternateContent>
          <mc:Choice Requires="wps">
            <w:drawing>
              <wp:anchor distT="0" distB="0" distL="0" distR="0" simplePos="0" relativeHeight="251698176" behindDoc="0" locked="0" layoutInCell="1" allowOverlap="1">
                <wp:simplePos x="0" y="0"/>
                <wp:positionH relativeFrom="column">
                  <wp:posOffset>-59690</wp:posOffset>
                </wp:positionH>
                <wp:positionV relativeFrom="paragraph">
                  <wp:posOffset>81280</wp:posOffset>
                </wp:positionV>
                <wp:extent cx="631190" cy="332740"/>
                <wp:effectExtent l="4445" t="4445" r="12065" b="5715"/>
                <wp:wrapNone/>
                <wp:docPr id="155" name="1053"/>
                <wp:cNvGraphicFramePr/>
                <a:graphic xmlns:a="http://schemas.openxmlformats.org/drawingml/2006/main">
                  <a:graphicData uri="http://schemas.microsoft.com/office/word/2010/wordprocessingShape">
                    <wps:wsp>
                      <wps:cNvSpPr/>
                      <wps:spPr>
                        <a:xfrm>
                          <a:off x="0" y="0"/>
                          <a:ext cx="631190" cy="3327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r>
                              <w:rPr>
                                <w:rFonts w:hint="eastAsia"/>
                              </w:rPr>
                              <w:t>汽车</w:t>
                            </w:r>
                          </w:p>
                        </w:txbxContent>
                      </wps:txbx>
                      <wps:bodyPr upright="1"/>
                    </wps:wsp>
                  </a:graphicData>
                </a:graphic>
              </wp:anchor>
            </w:drawing>
          </mc:Choice>
          <mc:Fallback>
            <w:pict>
              <v:rect id="1053" o:spid="_x0000_s1156" style="position:absolute;left:0;text-align:left;margin-left:-4.7pt;margin-top:6.4pt;width:49.7pt;height:26.2pt;z-index:2516981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">
                <v:textbox>
                  <w:txbxContent>
                    <w:p w:rsidR="004D2E14" w:rsidRDefault="004D2E14">
                      <w:r>
                        <w:rPr>
                          <w:rFonts w:hint="eastAsia"/>
                        </w:rPr>
                        <w:t>汽车</w:t>
                      </w:r>
                    </w:p>
                  </w:txbxContent>
                </v:textbox>
              </v:rect>
            </w:pict>
          </mc:Fallback>
        </mc:AlternateContent>
      </w:r>
      <w:r>
        <w:rPr>
          <w:noProof/>
          <w:sz w:val="20"/>
        </w:rPr>
        <mc:AlternateContent>
          <mc:Choice Requires="wps">
            <w:drawing>
              <wp:anchor distT="0" distB="0" distL="0" distR="0" simplePos="0" relativeHeight="251699200" behindDoc="0" locked="0" layoutInCell="1" allowOverlap="1">
                <wp:simplePos x="0" y="0"/>
                <wp:positionH relativeFrom="column">
                  <wp:posOffset>1714500</wp:posOffset>
                </wp:positionH>
                <wp:positionV relativeFrom="paragraph">
                  <wp:posOffset>190500</wp:posOffset>
                </wp:positionV>
                <wp:extent cx="2628900" cy="13335"/>
                <wp:effectExtent l="0" t="37465" r="0" b="25400"/>
                <wp:wrapNone/>
                <wp:docPr id="187" name="1054"/>
                <wp:cNvGraphicFramePr/>
                <a:graphic xmlns:a="http://schemas.openxmlformats.org/drawingml/2006/main">
                  <a:graphicData uri="http://schemas.microsoft.com/office/word/2010/wordprocessingShape">
                    <wps:wsp>
                      <wps:cNvCnPr/>
                      <wps:spPr>
                        <a:xfrm flipH="1" flipV="1">
                          <a:off x="0" y="0"/>
                          <a:ext cx="2628900" cy="133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1054" o:spid="_x0000_s1026" o:spt="20" style="position:absolute;left:0pt;flip:x y;margin-left:135pt;margin-top:15pt;height:1.05pt;width:207pt;z-index:251699200;mso-width-relative:page;mso-height-relative:page;" filled="f" stroked="t" coordsize="21600,21600" o:gfxdata="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vCR&#10;UNcAAAAJAQAADwAAAAAAAAABACAAAAAiAAAAZHJzL2Rvd25yZXYueG1sUEsBAhQAFAAAAAgAh07i&#10;QDvk+4vqAQAA6QMAAA4AAAAAAAAAAQAgAAAAJgEAAGRycy9lMm9Eb2MueG1sUEsFBgAAAAAGAAYA&#10;WQEAAIIFAAAAAA==&#10;">
                <v:fill on="f" focussize="0,0"/>
                <v:stroke color="#000000" joinstyle="round" endarrow="block"/>
                <v:imagedata o:title=""/>
                <o:lock v:ext="edit" aspectratio="f"/>
              </v:line>
            </w:pict>
          </mc:Fallback>
        </mc:AlternateContent>
      </w:r>
      <w:r>
        <w:rPr>
          <w:b/>
          <w:noProof/>
          <w:sz w:val="20"/>
        </w:rPr>
        <mc:AlternateContent>
          <mc:Choice Requires="wps">
            <w:drawing>
              <wp:anchor distT="0" distB="0" distL="0" distR="0" simplePos="0" relativeHeight="251700224" behindDoc="0" locked="0" layoutInCell="1" allowOverlap="1">
                <wp:simplePos x="0" y="0"/>
                <wp:positionH relativeFrom="column">
                  <wp:posOffset>914400</wp:posOffset>
                </wp:positionH>
                <wp:positionV relativeFrom="paragraph">
                  <wp:posOffset>41910</wp:posOffset>
                </wp:positionV>
                <wp:extent cx="800100" cy="396240"/>
                <wp:effectExtent l="4445" t="4445" r="14605" b="18415"/>
                <wp:wrapNone/>
                <wp:docPr id="188" name="1055"/>
                <wp:cNvGraphicFramePr/>
                <a:graphic xmlns:a="http://schemas.openxmlformats.org/drawingml/2006/main">
                  <a:graphicData uri="http://schemas.microsoft.com/office/word/2010/wordprocessingShape">
                    <wps:wsp>
                      <wps:cNvSpPr/>
                      <wps:spPr>
                        <a:xfrm>
                          <a:off x="0" y="0"/>
                          <a:ext cx="8001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2E14" w:rsidRDefault="004D2E14">
                            <w:r>
                              <w:rPr>
                                <w:rFonts w:hint="eastAsia"/>
                              </w:rPr>
                              <w:t>加气机</w:t>
                            </w:r>
                          </w:p>
                        </w:txbxContent>
                      </wps:txbx>
                      <wps:bodyPr upright="1"/>
                    </wps:wsp>
                  </a:graphicData>
                </a:graphic>
              </wp:anchor>
            </w:drawing>
          </mc:Choice>
          <mc:Fallback>
            <w:pict>
              <v:rect id="1055" o:spid="_x0000_s1157" style="position:absolute;left:0;text-align:left;margin-left:1in;margin-top:3.3pt;width:63pt;height:31.2pt;z-index:2517002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">
                <v:textbox>
                  <w:txbxContent>
                    <w:p w:rsidR="004D2E14" w:rsidRDefault="004D2E14">
                      <w:r>
                        <w:rPr>
                          <w:rFonts w:hint="eastAsia"/>
                        </w:rPr>
                        <w:t>加气机</w:t>
                      </w:r>
                    </w:p>
                  </w:txbxContent>
                </v:textbox>
              </v:rect>
            </w:pict>
          </mc:Fallback>
        </mc:AlternateContent>
      </w:r>
      <w:r>
        <w:rPr>
          <w:b/>
          <w:noProof/>
          <w:sz w:val="20"/>
        </w:rPr>
        <mc:AlternateContent>
          <mc:Choice Requires="wps">
            <w:drawing>
              <wp:anchor distT="0" distB="0" distL="0" distR="0" simplePos="0" relativeHeight="251701248" behindDoc="0" locked="0" layoutInCell="1" allowOverlap="1">
                <wp:simplePos x="0" y="0"/>
                <wp:positionH relativeFrom="column">
                  <wp:posOffset>571500</wp:posOffset>
                </wp:positionH>
                <wp:positionV relativeFrom="paragraph">
                  <wp:posOffset>240030</wp:posOffset>
                </wp:positionV>
                <wp:extent cx="342900" cy="0"/>
                <wp:effectExtent l="0" t="25400" r="0" b="31750"/>
                <wp:wrapNone/>
                <wp:docPr id="189" name="1056"/>
                <wp:cNvGraphicFramePr/>
                <a:graphic xmlns:a="http://schemas.openxmlformats.org/drawingml/2006/main">
                  <a:graphicData uri="http://schemas.microsoft.com/office/word/2010/wordprocessingShape">
                    <wps:wsp>
                      <wps:cNvCnPr/>
                      <wps:spPr>
                        <a:xfrm flipH="1">
                          <a:off x="0" y="0"/>
                          <a:ext cx="342900" cy="0"/>
                        </a:xfrm>
                        <a:prstGeom prst="line">
                          <a:avLst/>
                        </a:prstGeom>
                        <a:ln w="9525" cap="flat" cmpd="sng">
                          <a:solidFill>
                            <a:srgbClr val="000000"/>
                          </a:solidFill>
                          <a:prstDash val="solid"/>
                          <a:headEnd type="none" w="med" len="med"/>
                          <a:tailEnd type="triangle" w="sm" len="lg"/>
                        </a:ln>
                      </wps:spPr>
                      <wps:bodyPr/>
                    </wps:wsp>
                  </a:graphicData>
                </a:graphic>
              </wp:anchor>
            </w:drawing>
          </mc:Choice>
          <mc:Fallback xmlns:wpsCustomData="http://www.wps.cn/officeDocument/2013/wpsCustomData" xmlns:w15="http://schemas.microsoft.com/office/word/2012/wordml">
            <w:pict>
              <v:line id="1056" o:spid="_x0000_s1026" o:spt="20" style="position:absolute;left:0pt;flip:x;margin-left:45pt;margin-top:18.9pt;height:0pt;width:27pt;z-index:251701248;mso-width-relative:page;mso-height-relative:page;" filled="f" stroked="t" coordsize="21600,21600" o:gfxdata="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DJnB9dMAAAAIAQAA&#10;DwAAAAAAAAABACAAAAAiAAAAZHJzL2Rvd25yZXYueG1sUEsBAhQAFAAAAAgAh07iQEIJVZnlAQAA&#10;2AMAAA4AAAAAAAAAAQAgAAAAIgEAAGRycy9lMm9Eb2MueG1sUEsFBgAAAAAGAAYAWQEAAHkFAAAA&#10;AA==&#10;">
                <v:fill on="f" focussize="0,0"/>
                <v:stroke color="#000000" joinstyle="round" endarrow="block" endarrowwidth="narrow" endarrowlength="long"/>
                <v:imagedata o:title=""/>
                <o:lock v:ext="edit" aspectratio="f"/>
              </v:line>
            </w:pict>
          </mc:Fallback>
        </mc:AlternateContent>
      </w:r>
    </w:p>
    <w:p w:rsidR="004F3E5C" w:rsidRDefault="004F3E5C">
      <w:pPr>
        <w:pStyle w:val="a4"/>
        <w:rPr>
          <w:szCs w:val="24"/>
        </w:rPr>
      </w:pPr>
    </w:p>
    <w:p w:rsidR="004F3E5C" w:rsidRDefault="004D2E14">
      <w:pPr>
        <w:spacing w:line="540" w:lineRule="exact"/>
        <w:jc w:val="center"/>
        <w:rPr>
          <w:rFonts w:ascii="宋体" w:hAnsi="宋体" w:cs="宋体"/>
          <w:b/>
          <w:bCs/>
          <w:sz w:val="24"/>
        </w:rPr>
      </w:pPr>
      <w:r>
        <w:rPr>
          <w:rFonts w:ascii="宋体" w:hAnsi="宋体" w:cs="宋体" w:hint="eastAsia"/>
          <w:b/>
          <w:bCs/>
          <w:sz w:val="24"/>
        </w:rPr>
        <w:t>图1-4加气站工艺流程图</w:t>
      </w:r>
    </w:p>
    <w:p w:rsidR="004F3E5C" w:rsidRDefault="004D2E14">
      <w:pPr>
        <w:spacing w:line="360" w:lineRule="auto"/>
        <w:ind w:firstLineChars="200" w:firstLine="560"/>
        <w:rPr>
          <w:rFonts w:ascii="宋体" w:hAnsi="宋体"/>
          <w:sz w:val="28"/>
          <w:szCs w:val="28"/>
        </w:rPr>
      </w:pPr>
      <w:r>
        <w:rPr>
          <w:rFonts w:ascii="宋体" w:hAnsi="宋体" w:hint="eastAsia"/>
          <w:sz w:val="28"/>
        </w:rPr>
        <w:t>仪控室集中设置有各检测仪表的报警装置，可实时监控并显示站内各报警点的压力、可燃气体浓度、硫化氢含量、水含量等参数等。</w:t>
      </w:r>
      <w:bookmarkEnd w:id="403"/>
      <w:bookmarkEnd w:id="404"/>
    </w:p>
    <w:p w:rsidR="004F3E5C" w:rsidRDefault="004D2E14">
      <w:pPr>
        <w:pStyle w:val="3"/>
        <w:rPr>
          <w:rFonts w:ascii="宋体" w:hAnsi="宋体" w:cs="宋体"/>
        </w:rPr>
      </w:pPr>
      <w:bookmarkStart w:id="405" w:name="_Toc10497"/>
      <w:bookmarkStart w:id="406" w:name="_Toc15147"/>
      <w:r>
        <w:rPr>
          <w:rFonts w:ascii="宋体" w:hAnsi="宋体" w:cs="宋体" w:hint="eastAsia"/>
        </w:rPr>
        <w:lastRenderedPageBreak/>
        <w:t>1.7主要设备、设施</w:t>
      </w:r>
      <w:bookmarkEnd w:id="405"/>
    </w:p>
    <w:p w:rsidR="004F3E5C" w:rsidRDefault="004D2E14">
      <w:pPr>
        <w:spacing w:line="360" w:lineRule="auto"/>
        <w:ind w:firstLineChars="200" w:firstLine="560"/>
        <w:rPr>
          <w:rFonts w:ascii="宋体" w:hAnsi="宋体"/>
          <w:sz w:val="28"/>
          <w:szCs w:val="28"/>
        </w:rPr>
      </w:pPr>
      <w:r>
        <w:rPr>
          <w:rFonts w:ascii="宋体" w:hAnsi="宋体" w:hint="eastAsia"/>
          <w:sz w:val="28"/>
          <w:szCs w:val="28"/>
        </w:rPr>
        <w:t>1）工艺设备</w:t>
      </w:r>
    </w:p>
    <w:p w:rsidR="004F3E5C" w:rsidRDefault="004D2E14">
      <w:pPr>
        <w:jc w:val="center"/>
        <w:rPr>
          <w:rFonts w:ascii="黑体" w:eastAsia="黑体"/>
          <w:b/>
          <w:sz w:val="24"/>
        </w:rPr>
      </w:pPr>
      <w:r>
        <w:rPr>
          <w:rFonts w:ascii="黑体" w:eastAsia="黑体"/>
          <w:b/>
          <w:sz w:val="24"/>
        </w:rPr>
        <w:t>表</w:t>
      </w:r>
      <w:r>
        <w:rPr>
          <w:rFonts w:ascii="黑体" w:eastAsia="黑体" w:hint="eastAsia"/>
          <w:b/>
          <w:sz w:val="24"/>
        </w:rPr>
        <w:t>1-5 加油加气站主要设备、设施一览表</w:t>
      </w:r>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1926"/>
        <w:gridCol w:w="1991"/>
        <w:gridCol w:w="720"/>
        <w:gridCol w:w="3159"/>
      </w:tblGrid>
      <w:tr w:rsidR="004F3E5C">
        <w:trPr>
          <w:trHeight w:val="477"/>
          <w:jc w:val="center"/>
        </w:trPr>
        <w:tc>
          <w:tcPr>
            <w:tcW w:w="694" w:type="dxa"/>
            <w:vAlign w:val="center"/>
          </w:tcPr>
          <w:p w:rsidR="004F3E5C" w:rsidRDefault="004D2E14">
            <w:pPr>
              <w:spacing w:line="400" w:lineRule="exact"/>
              <w:jc w:val="center"/>
              <w:rPr>
                <w:rFonts w:ascii="宋体" w:hAnsi="宋体"/>
                <w:szCs w:val="30"/>
              </w:rPr>
            </w:pPr>
            <w:r>
              <w:rPr>
                <w:rFonts w:ascii="宋体" w:hAnsi="宋体" w:hint="eastAsia"/>
                <w:szCs w:val="30"/>
              </w:rPr>
              <w:t>序号</w:t>
            </w:r>
          </w:p>
        </w:tc>
        <w:tc>
          <w:tcPr>
            <w:tcW w:w="1926" w:type="dxa"/>
            <w:vAlign w:val="center"/>
          </w:tcPr>
          <w:p w:rsidR="004F3E5C" w:rsidRDefault="004D2E14">
            <w:pPr>
              <w:spacing w:line="400" w:lineRule="exact"/>
              <w:jc w:val="center"/>
              <w:rPr>
                <w:rFonts w:ascii="宋体" w:hAnsi="宋体"/>
                <w:szCs w:val="30"/>
              </w:rPr>
            </w:pPr>
            <w:r>
              <w:rPr>
                <w:rFonts w:ascii="宋体" w:hAnsi="宋体" w:hint="eastAsia"/>
                <w:szCs w:val="30"/>
              </w:rPr>
              <w:t>名   称</w:t>
            </w:r>
          </w:p>
        </w:tc>
        <w:tc>
          <w:tcPr>
            <w:tcW w:w="1991" w:type="dxa"/>
            <w:vAlign w:val="center"/>
          </w:tcPr>
          <w:p w:rsidR="004F3E5C" w:rsidRDefault="004D2E14">
            <w:pPr>
              <w:spacing w:line="400" w:lineRule="exact"/>
              <w:jc w:val="center"/>
              <w:rPr>
                <w:rFonts w:ascii="宋体" w:hAnsi="宋体"/>
                <w:szCs w:val="30"/>
              </w:rPr>
            </w:pPr>
            <w:r>
              <w:rPr>
                <w:rFonts w:ascii="宋体" w:hAnsi="宋体" w:hint="eastAsia"/>
                <w:szCs w:val="30"/>
              </w:rPr>
              <w:t>规格及型号</w:t>
            </w:r>
          </w:p>
        </w:tc>
        <w:tc>
          <w:tcPr>
            <w:tcW w:w="720" w:type="dxa"/>
            <w:vAlign w:val="center"/>
          </w:tcPr>
          <w:p w:rsidR="004F3E5C" w:rsidRDefault="004D2E14">
            <w:pPr>
              <w:spacing w:line="400" w:lineRule="exact"/>
              <w:jc w:val="center"/>
              <w:rPr>
                <w:rFonts w:ascii="宋体" w:hAnsi="宋体"/>
                <w:szCs w:val="30"/>
              </w:rPr>
            </w:pPr>
            <w:r>
              <w:rPr>
                <w:rFonts w:ascii="宋体" w:hAnsi="宋体" w:hint="eastAsia"/>
                <w:szCs w:val="30"/>
              </w:rPr>
              <w:t>数量</w:t>
            </w:r>
          </w:p>
        </w:tc>
        <w:tc>
          <w:tcPr>
            <w:tcW w:w="3159" w:type="dxa"/>
            <w:vAlign w:val="center"/>
          </w:tcPr>
          <w:p w:rsidR="004F3E5C" w:rsidRDefault="004D2E14">
            <w:pPr>
              <w:spacing w:line="400" w:lineRule="exact"/>
              <w:jc w:val="center"/>
              <w:rPr>
                <w:rFonts w:ascii="宋体" w:hAnsi="宋体"/>
                <w:szCs w:val="30"/>
              </w:rPr>
            </w:pPr>
            <w:r>
              <w:rPr>
                <w:rFonts w:ascii="宋体" w:hAnsi="宋体" w:hint="eastAsia"/>
                <w:szCs w:val="30"/>
              </w:rPr>
              <w:t>备注</w:t>
            </w:r>
          </w:p>
        </w:tc>
      </w:tr>
      <w:tr w:rsidR="004F3E5C">
        <w:trPr>
          <w:cantSplit/>
          <w:trHeight w:val="501"/>
          <w:jc w:val="center"/>
        </w:trPr>
        <w:tc>
          <w:tcPr>
            <w:tcW w:w="694" w:type="dxa"/>
            <w:vAlign w:val="center"/>
          </w:tcPr>
          <w:p w:rsidR="004F3E5C" w:rsidRDefault="004D2E14">
            <w:pPr>
              <w:spacing w:line="400" w:lineRule="exact"/>
              <w:jc w:val="center"/>
              <w:rPr>
                <w:rFonts w:ascii="宋体" w:hAnsi="宋体"/>
                <w:szCs w:val="30"/>
              </w:rPr>
            </w:pPr>
            <w:r>
              <w:rPr>
                <w:rFonts w:ascii="宋体" w:hAnsi="宋体" w:hint="eastAsia"/>
                <w:szCs w:val="30"/>
              </w:rPr>
              <w:t>1</w:t>
            </w:r>
          </w:p>
        </w:tc>
        <w:tc>
          <w:tcPr>
            <w:tcW w:w="1926" w:type="dxa"/>
            <w:vAlign w:val="center"/>
          </w:tcPr>
          <w:p w:rsidR="004F3E5C" w:rsidRDefault="004D2E14">
            <w:pPr>
              <w:spacing w:line="400" w:lineRule="exact"/>
              <w:jc w:val="center"/>
              <w:rPr>
                <w:rFonts w:ascii="宋体" w:hAnsi="宋体"/>
                <w:szCs w:val="30"/>
              </w:rPr>
            </w:pPr>
            <w:r>
              <w:rPr>
                <w:rFonts w:ascii="宋体" w:hAnsi="宋体" w:hint="eastAsia"/>
                <w:szCs w:val="30"/>
              </w:rPr>
              <w:t>SF双层油罐</w:t>
            </w:r>
          </w:p>
        </w:tc>
        <w:tc>
          <w:tcPr>
            <w:tcW w:w="1991" w:type="dxa"/>
            <w:vAlign w:val="center"/>
          </w:tcPr>
          <w:p w:rsidR="004F3E5C" w:rsidRDefault="004D2E14">
            <w:pPr>
              <w:spacing w:line="400" w:lineRule="exact"/>
              <w:jc w:val="center"/>
              <w:rPr>
                <w:rFonts w:ascii="宋体" w:hAnsi="宋体"/>
                <w:szCs w:val="30"/>
              </w:rPr>
            </w:pPr>
            <w:r>
              <w:rPr>
                <w:rFonts w:hAnsi="宋体" w:hint="eastAsia"/>
                <w:szCs w:val="30"/>
              </w:rPr>
              <w:t>单罐容积</w:t>
            </w:r>
            <w:r>
              <w:rPr>
                <w:rFonts w:hAnsi="宋体" w:hint="eastAsia"/>
                <w:szCs w:val="30"/>
              </w:rPr>
              <w:t>15m</w:t>
            </w:r>
            <w:r>
              <w:rPr>
                <w:rFonts w:hAnsi="宋体" w:hint="eastAsia"/>
                <w:szCs w:val="30"/>
                <w:vertAlign w:val="superscript"/>
              </w:rPr>
              <w:t>3</w:t>
            </w:r>
          </w:p>
        </w:tc>
        <w:tc>
          <w:tcPr>
            <w:tcW w:w="720" w:type="dxa"/>
            <w:vAlign w:val="center"/>
          </w:tcPr>
          <w:p w:rsidR="004F3E5C" w:rsidRDefault="004D2E14">
            <w:pPr>
              <w:spacing w:line="400" w:lineRule="exact"/>
              <w:jc w:val="center"/>
              <w:rPr>
                <w:rFonts w:ascii="宋体" w:hAnsi="宋体"/>
                <w:szCs w:val="30"/>
              </w:rPr>
            </w:pPr>
            <w:r>
              <w:rPr>
                <w:rFonts w:ascii="宋体" w:hAnsi="宋体"/>
                <w:szCs w:val="30"/>
              </w:rPr>
              <w:t>3</w:t>
            </w:r>
            <w:r>
              <w:rPr>
                <w:rFonts w:ascii="宋体" w:hAnsi="宋体" w:hint="eastAsia"/>
                <w:szCs w:val="30"/>
              </w:rPr>
              <w:t>座</w:t>
            </w:r>
          </w:p>
        </w:tc>
        <w:tc>
          <w:tcPr>
            <w:tcW w:w="3159" w:type="dxa"/>
            <w:vAlign w:val="center"/>
          </w:tcPr>
          <w:p w:rsidR="004F3E5C" w:rsidRDefault="004D2E14">
            <w:pPr>
              <w:pStyle w:val="afd"/>
              <w:spacing w:before="0" w:after="0" w:line="400" w:lineRule="exact"/>
              <w:rPr>
                <w:rFonts w:hAnsi="宋体"/>
                <w:szCs w:val="30"/>
              </w:rPr>
            </w:pPr>
            <w:r>
              <w:rPr>
                <w:rFonts w:hAnsi="宋体" w:hint="eastAsia"/>
                <w:kern w:val="0"/>
                <w:szCs w:val="21"/>
              </w:rPr>
              <w:t>新购</w:t>
            </w:r>
            <w:r>
              <w:rPr>
                <w:rFonts w:hAnsi="宋体" w:hint="eastAsia"/>
                <w:szCs w:val="30"/>
              </w:rPr>
              <w:t>，汽油罐</w:t>
            </w:r>
          </w:p>
        </w:tc>
      </w:tr>
      <w:tr w:rsidR="004F3E5C">
        <w:trPr>
          <w:cantSplit/>
          <w:trHeight w:val="465"/>
          <w:jc w:val="center"/>
        </w:trPr>
        <w:tc>
          <w:tcPr>
            <w:tcW w:w="694" w:type="dxa"/>
            <w:vAlign w:val="center"/>
          </w:tcPr>
          <w:p w:rsidR="004F3E5C" w:rsidRDefault="004D2E14">
            <w:pPr>
              <w:spacing w:line="400" w:lineRule="exact"/>
              <w:jc w:val="center"/>
              <w:rPr>
                <w:rFonts w:ascii="宋体" w:hAnsi="宋体"/>
                <w:szCs w:val="30"/>
              </w:rPr>
            </w:pPr>
            <w:r>
              <w:rPr>
                <w:rFonts w:ascii="宋体" w:hAnsi="宋体" w:hint="eastAsia"/>
                <w:szCs w:val="30"/>
              </w:rPr>
              <w:t>2</w:t>
            </w:r>
          </w:p>
        </w:tc>
        <w:tc>
          <w:tcPr>
            <w:tcW w:w="1926" w:type="dxa"/>
            <w:vAlign w:val="center"/>
          </w:tcPr>
          <w:p w:rsidR="004F3E5C" w:rsidRDefault="004D2E14">
            <w:pPr>
              <w:spacing w:line="400" w:lineRule="exact"/>
              <w:jc w:val="center"/>
              <w:rPr>
                <w:rFonts w:ascii="宋体" w:hAnsi="宋体"/>
                <w:szCs w:val="30"/>
              </w:rPr>
            </w:pPr>
            <w:r>
              <w:rPr>
                <w:rFonts w:ascii="宋体" w:hAnsi="宋体" w:hint="eastAsia"/>
                <w:szCs w:val="30"/>
              </w:rPr>
              <w:t>SF双层油罐</w:t>
            </w:r>
          </w:p>
        </w:tc>
        <w:tc>
          <w:tcPr>
            <w:tcW w:w="1991" w:type="dxa"/>
            <w:vAlign w:val="center"/>
          </w:tcPr>
          <w:p w:rsidR="004F3E5C" w:rsidRDefault="004D2E14">
            <w:pPr>
              <w:spacing w:line="400" w:lineRule="exact"/>
              <w:jc w:val="center"/>
              <w:rPr>
                <w:rFonts w:ascii="宋体" w:hAnsi="宋体"/>
                <w:szCs w:val="30"/>
              </w:rPr>
            </w:pPr>
            <w:r>
              <w:rPr>
                <w:rFonts w:hAnsi="宋体" w:hint="eastAsia"/>
                <w:szCs w:val="30"/>
              </w:rPr>
              <w:t>单罐容积</w:t>
            </w:r>
            <w:r>
              <w:rPr>
                <w:rFonts w:hAnsi="宋体" w:hint="eastAsia"/>
                <w:szCs w:val="30"/>
              </w:rPr>
              <w:t>15m</w:t>
            </w:r>
            <w:r>
              <w:rPr>
                <w:rFonts w:hAnsi="宋体" w:hint="eastAsia"/>
                <w:szCs w:val="30"/>
                <w:vertAlign w:val="superscript"/>
              </w:rPr>
              <w:t>3</w:t>
            </w:r>
          </w:p>
        </w:tc>
        <w:tc>
          <w:tcPr>
            <w:tcW w:w="720" w:type="dxa"/>
            <w:vAlign w:val="center"/>
          </w:tcPr>
          <w:p w:rsidR="004F3E5C" w:rsidRDefault="004D2E14">
            <w:pPr>
              <w:spacing w:line="400" w:lineRule="exact"/>
              <w:jc w:val="center"/>
              <w:rPr>
                <w:rFonts w:ascii="宋体" w:hAnsi="宋体"/>
                <w:szCs w:val="30"/>
              </w:rPr>
            </w:pPr>
            <w:r>
              <w:rPr>
                <w:rFonts w:ascii="宋体" w:hAnsi="宋体"/>
                <w:szCs w:val="30"/>
              </w:rPr>
              <w:t>1</w:t>
            </w:r>
            <w:r>
              <w:rPr>
                <w:rFonts w:ascii="宋体" w:hAnsi="宋体" w:hint="eastAsia"/>
                <w:szCs w:val="30"/>
              </w:rPr>
              <w:t>座</w:t>
            </w:r>
          </w:p>
        </w:tc>
        <w:tc>
          <w:tcPr>
            <w:tcW w:w="3159" w:type="dxa"/>
            <w:vAlign w:val="center"/>
          </w:tcPr>
          <w:p w:rsidR="004F3E5C" w:rsidRDefault="004D2E14">
            <w:pPr>
              <w:pStyle w:val="defaultparagraphfontChar"/>
              <w:spacing w:line="400" w:lineRule="exact"/>
              <w:ind w:left="0" w:firstLine="0"/>
              <w:jc w:val="center"/>
              <w:rPr>
                <w:rFonts w:hAnsi="宋体"/>
                <w:szCs w:val="30"/>
              </w:rPr>
            </w:pPr>
            <w:r>
              <w:rPr>
                <w:rFonts w:ascii="宋体" w:hAnsi="宋体" w:hint="eastAsia"/>
              </w:rPr>
              <w:t>新购</w:t>
            </w:r>
            <w:r>
              <w:rPr>
                <w:rFonts w:hAnsi="宋体" w:hint="eastAsia"/>
                <w:szCs w:val="30"/>
              </w:rPr>
              <w:t>，柴油罐</w:t>
            </w:r>
          </w:p>
        </w:tc>
      </w:tr>
      <w:tr w:rsidR="004F3E5C">
        <w:trPr>
          <w:cantSplit/>
          <w:trHeight w:val="465"/>
          <w:jc w:val="center"/>
        </w:trPr>
        <w:tc>
          <w:tcPr>
            <w:tcW w:w="694" w:type="dxa"/>
            <w:vAlign w:val="center"/>
          </w:tcPr>
          <w:p w:rsidR="004F3E5C" w:rsidRDefault="004D2E14">
            <w:pPr>
              <w:spacing w:line="400" w:lineRule="exact"/>
              <w:jc w:val="center"/>
              <w:rPr>
                <w:rFonts w:ascii="宋体" w:hAnsi="宋体"/>
                <w:szCs w:val="30"/>
              </w:rPr>
            </w:pPr>
            <w:r>
              <w:rPr>
                <w:rFonts w:ascii="宋体" w:hAnsi="宋体" w:hint="eastAsia"/>
                <w:szCs w:val="30"/>
              </w:rPr>
              <w:t>3</w:t>
            </w:r>
          </w:p>
        </w:tc>
        <w:tc>
          <w:tcPr>
            <w:tcW w:w="1926" w:type="dxa"/>
            <w:vAlign w:val="center"/>
          </w:tcPr>
          <w:p w:rsidR="004F3E5C" w:rsidRDefault="004D2E14">
            <w:pPr>
              <w:spacing w:line="400" w:lineRule="exact"/>
              <w:jc w:val="center"/>
              <w:rPr>
                <w:rFonts w:ascii="宋体" w:hAnsi="宋体"/>
                <w:szCs w:val="30"/>
              </w:rPr>
            </w:pPr>
            <w:r>
              <w:rPr>
                <w:rFonts w:ascii="宋体" w:hAnsi="宋体" w:hint="eastAsia"/>
                <w:szCs w:val="30"/>
              </w:rPr>
              <w:t>双油品六枪加油机</w:t>
            </w:r>
          </w:p>
        </w:tc>
        <w:tc>
          <w:tcPr>
            <w:tcW w:w="1991" w:type="dxa"/>
            <w:vAlign w:val="center"/>
          </w:tcPr>
          <w:p w:rsidR="004F3E5C" w:rsidRDefault="004D2E14">
            <w:pPr>
              <w:spacing w:line="400" w:lineRule="exact"/>
              <w:jc w:val="center"/>
              <w:rPr>
                <w:rFonts w:ascii="宋体" w:hAnsi="宋体"/>
                <w:szCs w:val="30"/>
              </w:rPr>
            </w:pPr>
            <w:r>
              <w:rPr>
                <w:rFonts w:ascii="宋体" w:hAnsi="宋体" w:hint="eastAsia"/>
                <w:szCs w:val="30"/>
              </w:rPr>
              <w:t>税控电脑加油机</w:t>
            </w:r>
          </w:p>
        </w:tc>
        <w:tc>
          <w:tcPr>
            <w:tcW w:w="720" w:type="dxa"/>
            <w:vAlign w:val="center"/>
          </w:tcPr>
          <w:p w:rsidR="004F3E5C" w:rsidRDefault="004D2E14">
            <w:pPr>
              <w:spacing w:line="400" w:lineRule="exact"/>
              <w:jc w:val="center"/>
              <w:rPr>
                <w:rFonts w:ascii="宋体" w:hAnsi="宋体"/>
                <w:szCs w:val="30"/>
              </w:rPr>
            </w:pPr>
            <w:r>
              <w:rPr>
                <w:rFonts w:ascii="宋体" w:hAnsi="宋体" w:hint="eastAsia"/>
                <w:szCs w:val="30"/>
              </w:rPr>
              <w:t>3台</w:t>
            </w:r>
          </w:p>
        </w:tc>
        <w:tc>
          <w:tcPr>
            <w:tcW w:w="3159" w:type="dxa"/>
            <w:vAlign w:val="center"/>
          </w:tcPr>
          <w:p w:rsidR="004F3E5C" w:rsidRDefault="004D2E14">
            <w:pPr>
              <w:spacing w:line="400" w:lineRule="exact"/>
              <w:jc w:val="center"/>
              <w:rPr>
                <w:rFonts w:ascii="宋体" w:hAnsi="宋体"/>
                <w:szCs w:val="30"/>
              </w:rPr>
            </w:pPr>
            <w:r>
              <w:rPr>
                <w:rFonts w:ascii="宋体" w:hAnsi="宋体" w:hint="eastAsia"/>
                <w:kern w:val="0"/>
                <w:szCs w:val="21"/>
              </w:rPr>
              <w:t>新购，潜油泵</w:t>
            </w:r>
          </w:p>
        </w:tc>
      </w:tr>
      <w:tr w:rsidR="004F3E5C">
        <w:trPr>
          <w:cantSplit/>
          <w:trHeight w:val="465"/>
          <w:jc w:val="center"/>
        </w:trPr>
        <w:tc>
          <w:tcPr>
            <w:tcW w:w="694" w:type="dxa"/>
            <w:vAlign w:val="center"/>
          </w:tcPr>
          <w:p w:rsidR="004F3E5C" w:rsidRDefault="004D2E14">
            <w:pPr>
              <w:spacing w:line="400" w:lineRule="exact"/>
              <w:jc w:val="center"/>
              <w:rPr>
                <w:rFonts w:ascii="宋体" w:hAnsi="宋体"/>
                <w:szCs w:val="30"/>
              </w:rPr>
            </w:pPr>
            <w:r>
              <w:rPr>
                <w:rFonts w:ascii="宋体" w:hAnsi="宋体" w:hint="eastAsia"/>
                <w:szCs w:val="30"/>
              </w:rPr>
              <w:t>4</w:t>
            </w:r>
          </w:p>
        </w:tc>
        <w:tc>
          <w:tcPr>
            <w:tcW w:w="1926" w:type="dxa"/>
            <w:vAlign w:val="center"/>
          </w:tcPr>
          <w:p w:rsidR="004F3E5C" w:rsidRDefault="004D2E14">
            <w:pPr>
              <w:spacing w:line="400" w:lineRule="exact"/>
              <w:jc w:val="center"/>
              <w:rPr>
                <w:rFonts w:ascii="宋体" w:hAnsi="宋体"/>
                <w:szCs w:val="30"/>
              </w:rPr>
            </w:pPr>
            <w:r>
              <w:rPr>
                <w:rFonts w:ascii="宋体" w:hAnsi="宋体" w:hint="eastAsia"/>
                <w:szCs w:val="30"/>
              </w:rPr>
              <w:t>单油品双枪加油机</w:t>
            </w:r>
          </w:p>
        </w:tc>
        <w:tc>
          <w:tcPr>
            <w:tcW w:w="1991" w:type="dxa"/>
            <w:vAlign w:val="center"/>
          </w:tcPr>
          <w:p w:rsidR="004F3E5C" w:rsidRDefault="004D2E14">
            <w:pPr>
              <w:spacing w:line="400" w:lineRule="exact"/>
              <w:jc w:val="center"/>
              <w:rPr>
                <w:rFonts w:ascii="宋体" w:hAnsi="宋体"/>
                <w:szCs w:val="30"/>
              </w:rPr>
            </w:pPr>
            <w:r>
              <w:rPr>
                <w:rFonts w:ascii="宋体" w:hAnsi="宋体" w:hint="eastAsia"/>
                <w:szCs w:val="30"/>
              </w:rPr>
              <w:t>税控电脑加油机</w:t>
            </w:r>
          </w:p>
        </w:tc>
        <w:tc>
          <w:tcPr>
            <w:tcW w:w="720" w:type="dxa"/>
            <w:vAlign w:val="center"/>
          </w:tcPr>
          <w:p w:rsidR="004F3E5C" w:rsidRDefault="004D2E14">
            <w:pPr>
              <w:spacing w:line="400" w:lineRule="exact"/>
              <w:jc w:val="center"/>
              <w:rPr>
                <w:rFonts w:ascii="宋体" w:hAnsi="宋体"/>
                <w:szCs w:val="30"/>
              </w:rPr>
            </w:pPr>
            <w:r>
              <w:rPr>
                <w:rFonts w:ascii="宋体" w:hAnsi="宋体" w:hint="eastAsia"/>
                <w:szCs w:val="30"/>
              </w:rPr>
              <w:t>3台</w:t>
            </w:r>
          </w:p>
        </w:tc>
        <w:tc>
          <w:tcPr>
            <w:tcW w:w="3159" w:type="dxa"/>
            <w:vAlign w:val="center"/>
          </w:tcPr>
          <w:p w:rsidR="004F3E5C" w:rsidRDefault="004D2E14">
            <w:pPr>
              <w:spacing w:line="400" w:lineRule="exact"/>
              <w:jc w:val="center"/>
              <w:rPr>
                <w:rFonts w:ascii="宋体" w:hAnsi="宋体"/>
                <w:szCs w:val="30"/>
              </w:rPr>
            </w:pPr>
            <w:r>
              <w:rPr>
                <w:rFonts w:ascii="宋体" w:hAnsi="宋体" w:hint="eastAsia"/>
                <w:kern w:val="0"/>
                <w:szCs w:val="21"/>
              </w:rPr>
              <w:t>新购，潜油泵</w:t>
            </w:r>
          </w:p>
        </w:tc>
      </w:tr>
      <w:tr w:rsidR="004F3E5C">
        <w:trPr>
          <w:cantSplit/>
          <w:trHeight w:val="465"/>
          <w:jc w:val="center"/>
        </w:trPr>
        <w:tc>
          <w:tcPr>
            <w:tcW w:w="694" w:type="dxa"/>
            <w:vAlign w:val="center"/>
          </w:tcPr>
          <w:p w:rsidR="004F3E5C" w:rsidRDefault="004D2E14">
            <w:pPr>
              <w:spacing w:line="400" w:lineRule="exact"/>
              <w:jc w:val="center"/>
              <w:rPr>
                <w:rFonts w:ascii="宋体" w:hAnsi="宋体"/>
                <w:szCs w:val="30"/>
              </w:rPr>
            </w:pPr>
            <w:r>
              <w:rPr>
                <w:rFonts w:ascii="宋体" w:hAnsi="宋体" w:hint="eastAsia"/>
                <w:szCs w:val="30"/>
              </w:rPr>
              <w:t>5</w:t>
            </w:r>
          </w:p>
        </w:tc>
        <w:tc>
          <w:tcPr>
            <w:tcW w:w="1926" w:type="dxa"/>
            <w:vAlign w:val="center"/>
          </w:tcPr>
          <w:p w:rsidR="004F3E5C" w:rsidRDefault="004D2E14">
            <w:pPr>
              <w:spacing w:line="400" w:lineRule="exact"/>
              <w:jc w:val="center"/>
              <w:rPr>
                <w:rFonts w:ascii="宋体" w:hAnsi="宋体"/>
                <w:szCs w:val="30"/>
              </w:rPr>
            </w:pPr>
            <w:r>
              <w:rPr>
                <w:rFonts w:ascii="宋体" w:hAnsi="宋体" w:hint="eastAsia"/>
                <w:szCs w:val="30"/>
              </w:rPr>
              <w:t>液位报警仪</w:t>
            </w:r>
          </w:p>
        </w:tc>
        <w:tc>
          <w:tcPr>
            <w:tcW w:w="1991" w:type="dxa"/>
            <w:vAlign w:val="center"/>
          </w:tcPr>
          <w:p w:rsidR="004F3E5C" w:rsidRDefault="004F3E5C">
            <w:pPr>
              <w:spacing w:line="400" w:lineRule="exact"/>
              <w:jc w:val="center"/>
              <w:rPr>
                <w:rFonts w:ascii="宋体" w:hAnsi="宋体"/>
                <w:szCs w:val="30"/>
              </w:rPr>
            </w:pPr>
          </w:p>
        </w:tc>
        <w:tc>
          <w:tcPr>
            <w:tcW w:w="720" w:type="dxa"/>
            <w:vAlign w:val="center"/>
          </w:tcPr>
          <w:p w:rsidR="004F3E5C" w:rsidRDefault="004D2E14">
            <w:pPr>
              <w:spacing w:line="400" w:lineRule="exact"/>
              <w:jc w:val="center"/>
              <w:rPr>
                <w:rFonts w:ascii="宋体" w:hAnsi="宋体"/>
                <w:szCs w:val="30"/>
              </w:rPr>
            </w:pPr>
            <w:r>
              <w:rPr>
                <w:rFonts w:ascii="宋体" w:hAnsi="宋体" w:hint="eastAsia"/>
                <w:szCs w:val="30"/>
              </w:rPr>
              <w:t>1套</w:t>
            </w:r>
          </w:p>
        </w:tc>
        <w:tc>
          <w:tcPr>
            <w:tcW w:w="3159" w:type="dxa"/>
            <w:vAlign w:val="center"/>
          </w:tcPr>
          <w:p w:rsidR="004F3E5C" w:rsidRDefault="004D2E14">
            <w:pPr>
              <w:pStyle w:val="afd"/>
              <w:spacing w:before="0" w:after="0" w:line="400" w:lineRule="exact"/>
              <w:rPr>
                <w:rFonts w:hAnsi="宋体"/>
                <w:szCs w:val="30"/>
              </w:rPr>
            </w:pPr>
            <w:r>
              <w:rPr>
                <w:rFonts w:hAnsi="宋体" w:hint="eastAsia"/>
                <w:kern w:val="0"/>
                <w:szCs w:val="21"/>
              </w:rPr>
              <w:t>新购</w:t>
            </w:r>
          </w:p>
        </w:tc>
      </w:tr>
      <w:tr w:rsidR="004F3E5C">
        <w:trPr>
          <w:cantSplit/>
          <w:trHeight w:val="465"/>
          <w:jc w:val="center"/>
        </w:trPr>
        <w:tc>
          <w:tcPr>
            <w:tcW w:w="694" w:type="dxa"/>
            <w:vAlign w:val="center"/>
          </w:tcPr>
          <w:p w:rsidR="004F3E5C" w:rsidRDefault="004D2E14">
            <w:pPr>
              <w:spacing w:line="400" w:lineRule="exact"/>
              <w:jc w:val="center"/>
              <w:rPr>
                <w:rFonts w:ascii="宋体" w:hAnsi="宋体"/>
                <w:szCs w:val="30"/>
              </w:rPr>
            </w:pPr>
            <w:r>
              <w:rPr>
                <w:rFonts w:ascii="宋体" w:hAnsi="宋体" w:hint="eastAsia"/>
                <w:szCs w:val="30"/>
              </w:rPr>
              <w:t>6</w:t>
            </w:r>
          </w:p>
        </w:tc>
        <w:tc>
          <w:tcPr>
            <w:tcW w:w="1926" w:type="dxa"/>
            <w:vAlign w:val="center"/>
          </w:tcPr>
          <w:p w:rsidR="004F3E5C" w:rsidRDefault="004D2E14">
            <w:pPr>
              <w:spacing w:line="400" w:lineRule="exact"/>
              <w:jc w:val="center"/>
              <w:rPr>
                <w:rFonts w:ascii="宋体" w:hAnsi="宋体"/>
                <w:szCs w:val="30"/>
              </w:rPr>
            </w:pPr>
            <w:r>
              <w:rPr>
                <w:rFonts w:ascii="宋体" w:hAnsi="宋体" w:hint="eastAsia"/>
                <w:szCs w:val="30"/>
              </w:rPr>
              <w:t>渗漏检测仪</w:t>
            </w:r>
          </w:p>
        </w:tc>
        <w:tc>
          <w:tcPr>
            <w:tcW w:w="1991" w:type="dxa"/>
            <w:vAlign w:val="center"/>
          </w:tcPr>
          <w:p w:rsidR="004F3E5C" w:rsidRDefault="004F3E5C">
            <w:pPr>
              <w:spacing w:line="400" w:lineRule="exact"/>
              <w:jc w:val="center"/>
              <w:rPr>
                <w:rFonts w:ascii="宋体" w:hAnsi="宋体"/>
                <w:szCs w:val="30"/>
              </w:rPr>
            </w:pPr>
          </w:p>
        </w:tc>
        <w:tc>
          <w:tcPr>
            <w:tcW w:w="720" w:type="dxa"/>
            <w:vAlign w:val="center"/>
          </w:tcPr>
          <w:p w:rsidR="004F3E5C" w:rsidRDefault="004D2E14">
            <w:pPr>
              <w:spacing w:line="400" w:lineRule="exact"/>
              <w:jc w:val="center"/>
              <w:rPr>
                <w:rFonts w:ascii="宋体" w:hAnsi="宋体"/>
                <w:szCs w:val="30"/>
              </w:rPr>
            </w:pPr>
            <w:r>
              <w:rPr>
                <w:rFonts w:ascii="宋体" w:hAnsi="宋体" w:hint="eastAsia"/>
                <w:szCs w:val="30"/>
              </w:rPr>
              <w:t>1套</w:t>
            </w:r>
          </w:p>
        </w:tc>
        <w:tc>
          <w:tcPr>
            <w:tcW w:w="3159" w:type="dxa"/>
            <w:vAlign w:val="center"/>
          </w:tcPr>
          <w:p w:rsidR="004F3E5C" w:rsidRDefault="004D2E14">
            <w:pPr>
              <w:pStyle w:val="afd"/>
              <w:spacing w:before="0" w:after="0" w:line="400" w:lineRule="exact"/>
              <w:rPr>
                <w:rFonts w:hAnsi="宋体"/>
                <w:szCs w:val="30"/>
              </w:rPr>
            </w:pPr>
            <w:r>
              <w:rPr>
                <w:rFonts w:hAnsi="宋体" w:hint="eastAsia"/>
                <w:kern w:val="0"/>
                <w:szCs w:val="21"/>
              </w:rPr>
              <w:t>新购</w:t>
            </w:r>
          </w:p>
        </w:tc>
      </w:tr>
      <w:tr w:rsidR="004F3E5C">
        <w:trPr>
          <w:cantSplit/>
          <w:trHeight w:val="465"/>
          <w:jc w:val="center"/>
        </w:trPr>
        <w:tc>
          <w:tcPr>
            <w:tcW w:w="694" w:type="dxa"/>
            <w:vAlign w:val="center"/>
          </w:tcPr>
          <w:p w:rsidR="004F3E5C" w:rsidRDefault="004D2E14">
            <w:pPr>
              <w:spacing w:line="400" w:lineRule="exact"/>
              <w:jc w:val="center"/>
              <w:rPr>
                <w:rFonts w:ascii="宋体" w:hAnsi="宋体"/>
                <w:szCs w:val="30"/>
              </w:rPr>
            </w:pPr>
            <w:r>
              <w:rPr>
                <w:rFonts w:ascii="宋体" w:hAnsi="宋体" w:hint="eastAsia"/>
                <w:szCs w:val="30"/>
              </w:rPr>
              <w:t>7</w:t>
            </w:r>
          </w:p>
        </w:tc>
        <w:tc>
          <w:tcPr>
            <w:tcW w:w="1926" w:type="dxa"/>
            <w:vAlign w:val="center"/>
          </w:tcPr>
          <w:p w:rsidR="004F3E5C" w:rsidRDefault="004D2E14">
            <w:pPr>
              <w:spacing w:line="400" w:lineRule="exact"/>
              <w:jc w:val="center"/>
              <w:rPr>
                <w:rFonts w:ascii="宋体" w:hAnsi="宋体"/>
                <w:szCs w:val="30"/>
              </w:rPr>
            </w:pPr>
            <w:r>
              <w:rPr>
                <w:rFonts w:ascii="宋体" w:hAnsi="宋体" w:hint="eastAsia"/>
                <w:szCs w:val="30"/>
              </w:rPr>
              <w:t>静电接地报警仪</w:t>
            </w:r>
          </w:p>
        </w:tc>
        <w:tc>
          <w:tcPr>
            <w:tcW w:w="1991" w:type="dxa"/>
            <w:vAlign w:val="center"/>
          </w:tcPr>
          <w:p w:rsidR="004F3E5C" w:rsidRDefault="004F3E5C">
            <w:pPr>
              <w:spacing w:line="400" w:lineRule="exact"/>
              <w:jc w:val="center"/>
              <w:rPr>
                <w:rFonts w:ascii="宋体" w:hAnsi="宋体"/>
                <w:szCs w:val="30"/>
              </w:rPr>
            </w:pPr>
          </w:p>
        </w:tc>
        <w:tc>
          <w:tcPr>
            <w:tcW w:w="720" w:type="dxa"/>
            <w:vAlign w:val="center"/>
          </w:tcPr>
          <w:p w:rsidR="004F3E5C" w:rsidRDefault="004D2E14">
            <w:pPr>
              <w:spacing w:line="400" w:lineRule="exact"/>
              <w:jc w:val="center"/>
              <w:rPr>
                <w:rFonts w:ascii="宋体" w:hAnsi="宋体"/>
                <w:szCs w:val="30"/>
              </w:rPr>
            </w:pPr>
            <w:r>
              <w:rPr>
                <w:rFonts w:ascii="宋体" w:hAnsi="宋体" w:hint="eastAsia"/>
                <w:szCs w:val="30"/>
              </w:rPr>
              <w:t>1台</w:t>
            </w:r>
          </w:p>
        </w:tc>
        <w:tc>
          <w:tcPr>
            <w:tcW w:w="3159" w:type="dxa"/>
            <w:vAlign w:val="center"/>
          </w:tcPr>
          <w:p w:rsidR="004F3E5C" w:rsidRDefault="004D2E14">
            <w:pPr>
              <w:pStyle w:val="afd"/>
              <w:spacing w:before="0" w:after="0" w:line="400" w:lineRule="exact"/>
              <w:rPr>
                <w:rFonts w:hAnsi="宋体"/>
                <w:szCs w:val="30"/>
              </w:rPr>
            </w:pPr>
            <w:r>
              <w:rPr>
                <w:rFonts w:hAnsi="宋体" w:hint="eastAsia"/>
                <w:kern w:val="0"/>
                <w:szCs w:val="21"/>
              </w:rPr>
              <w:t>新购</w:t>
            </w:r>
          </w:p>
        </w:tc>
      </w:tr>
    </w:tbl>
    <w:p w:rsidR="004F3E5C" w:rsidRDefault="004D2E14">
      <w:pPr>
        <w:jc w:val="center"/>
        <w:rPr>
          <w:rFonts w:ascii="黑体" w:eastAsia="黑体"/>
          <w:b/>
          <w:sz w:val="24"/>
        </w:rPr>
      </w:pPr>
      <w:r>
        <w:rPr>
          <w:rFonts w:ascii="黑体" w:eastAsia="黑体"/>
          <w:b/>
          <w:sz w:val="24"/>
        </w:rPr>
        <w:t>表</w:t>
      </w:r>
      <w:r>
        <w:rPr>
          <w:rFonts w:ascii="黑体" w:eastAsia="黑体" w:hint="eastAsia"/>
          <w:b/>
          <w:sz w:val="24"/>
        </w:rPr>
        <w:t>1-6加气站主要设备、设施一览表</w:t>
      </w:r>
      <w:r>
        <w:rPr>
          <w:rFonts w:ascii="黑体" w:eastAsia="黑体"/>
          <w:b/>
          <w:sz w:val="24"/>
        </w:rPr>
        <w:t xml:space="preserve"> </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2003"/>
        <w:gridCol w:w="3351"/>
        <w:gridCol w:w="1283"/>
        <w:gridCol w:w="1063"/>
      </w:tblGrid>
      <w:tr w:rsidR="004F3E5C">
        <w:trPr>
          <w:trHeight w:val="444"/>
          <w:jc w:val="center"/>
        </w:trPr>
        <w:tc>
          <w:tcPr>
            <w:tcW w:w="772" w:type="dxa"/>
            <w:vAlign w:val="center"/>
          </w:tcPr>
          <w:p w:rsidR="004F3E5C" w:rsidRDefault="004D2E14">
            <w:pPr>
              <w:widowControl/>
              <w:spacing w:line="280" w:lineRule="exact"/>
              <w:jc w:val="center"/>
              <w:rPr>
                <w:rFonts w:ascii="宋体" w:hAnsi="宋体"/>
                <w:kern w:val="0"/>
                <w:szCs w:val="21"/>
              </w:rPr>
            </w:pPr>
            <w:r>
              <w:rPr>
                <w:rFonts w:ascii="宋体" w:hAnsi="宋体" w:hint="eastAsia"/>
                <w:kern w:val="0"/>
                <w:szCs w:val="21"/>
              </w:rPr>
              <w:t>序号</w:t>
            </w:r>
          </w:p>
        </w:tc>
        <w:tc>
          <w:tcPr>
            <w:tcW w:w="2003" w:type="dxa"/>
            <w:vAlign w:val="center"/>
          </w:tcPr>
          <w:p w:rsidR="004F3E5C" w:rsidRDefault="004D2E14">
            <w:pPr>
              <w:widowControl/>
              <w:spacing w:line="280" w:lineRule="exact"/>
              <w:jc w:val="center"/>
              <w:rPr>
                <w:rFonts w:ascii="宋体" w:hAnsi="宋体"/>
                <w:kern w:val="0"/>
                <w:szCs w:val="21"/>
              </w:rPr>
            </w:pPr>
            <w:r>
              <w:rPr>
                <w:rFonts w:ascii="宋体" w:hAnsi="宋体" w:hint="eastAsia"/>
                <w:kern w:val="0"/>
                <w:szCs w:val="21"/>
              </w:rPr>
              <w:t>名   称</w:t>
            </w:r>
          </w:p>
        </w:tc>
        <w:tc>
          <w:tcPr>
            <w:tcW w:w="3351" w:type="dxa"/>
            <w:vAlign w:val="center"/>
          </w:tcPr>
          <w:p w:rsidR="004F3E5C" w:rsidRDefault="004D2E14">
            <w:pPr>
              <w:widowControl/>
              <w:spacing w:line="280" w:lineRule="exact"/>
              <w:jc w:val="center"/>
              <w:rPr>
                <w:rFonts w:ascii="宋体" w:hAnsi="宋体"/>
                <w:kern w:val="0"/>
                <w:szCs w:val="21"/>
              </w:rPr>
            </w:pPr>
            <w:r>
              <w:rPr>
                <w:rFonts w:ascii="宋体" w:hAnsi="宋体" w:hint="eastAsia"/>
                <w:kern w:val="0"/>
                <w:szCs w:val="21"/>
              </w:rPr>
              <w:t>规格及型号</w:t>
            </w:r>
          </w:p>
        </w:tc>
        <w:tc>
          <w:tcPr>
            <w:tcW w:w="1283" w:type="dxa"/>
            <w:vAlign w:val="center"/>
          </w:tcPr>
          <w:p w:rsidR="004F3E5C" w:rsidRDefault="004D2E14">
            <w:pPr>
              <w:widowControl/>
              <w:spacing w:line="280" w:lineRule="exact"/>
              <w:jc w:val="center"/>
              <w:rPr>
                <w:rFonts w:ascii="宋体" w:hAnsi="宋体"/>
                <w:kern w:val="0"/>
                <w:szCs w:val="21"/>
              </w:rPr>
            </w:pPr>
            <w:r>
              <w:rPr>
                <w:rFonts w:ascii="宋体" w:hAnsi="宋体" w:hint="eastAsia"/>
                <w:kern w:val="0"/>
                <w:szCs w:val="21"/>
              </w:rPr>
              <w:t>数 量</w:t>
            </w:r>
          </w:p>
        </w:tc>
        <w:tc>
          <w:tcPr>
            <w:tcW w:w="1063" w:type="dxa"/>
            <w:vAlign w:val="center"/>
          </w:tcPr>
          <w:p w:rsidR="004F3E5C" w:rsidRDefault="004D2E14">
            <w:pPr>
              <w:widowControl/>
              <w:spacing w:line="280" w:lineRule="exact"/>
              <w:jc w:val="center"/>
              <w:rPr>
                <w:rFonts w:ascii="宋体" w:hAnsi="宋体"/>
                <w:kern w:val="0"/>
                <w:szCs w:val="21"/>
              </w:rPr>
            </w:pPr>
            <w:r>
              <w:rPr>
                <w:rFonts w:ascii="宋体" w:hAnsi="宋体" w:hint="eastAsia"/>
                <w:kern w:val="0"/>
                <w:szCs w:val="21"/>
              </w:rPr>
              <w:t>备注</w:t>
            </w:r>
          </w:p>
        </w:tc>
      </w:tr>
      <w:tr w:rsidR="004F3E5C">
        <w:trPr>
          <w:cantSplit/>
          <w:trHeight w:val="277"/>
          <w:jc w:val="center"/>
        </w:trPr>
        <w:tc>
          <w:tcPr>
            <w:tcW w:w="772" w:type="dxa"/>
            <w:vAlign w:val="center"/>
          </w:tcPr>
          <w:p w:rsidR="004F3E5C" w:rsidRDefault="004D2E14">
            <w:pPr>
              <w:widowControl/>
              <w:spacing w:line="280" w:lineRule="exact"/>
              <w:jc w:val="center"/>
              <w:rPr>
                <w:rFonts w:ascii="宋体" w:hAnsi="宋体"/>
                <w:kern w:val="0"/>
                <w:szCs w:val="21"/>
              </w:rPr>
            </w:pPr>
            <w:r>
              <w:rPr>
                <w:rFonts w:ascii="宋体" w:hAnsi="宋体" w:hint="eastAsia"/>
                <w:kern w:val="0"/>
                <w:szCs w:val="21"/>
              </w:rPr>
              <w:t>1</w:t>
            </w:r>
          </w:p>
        </w:tc>
        <w:tc>
          <w:tcPr>
            <w:tcW w:w="2003" w:type="dxa"/>
            <w:vAlign w:val="center"/>
          </w:tcPr>
          <w:p w:rsidR="004F3E5C" w:rsidRDefault="004D2E14">
            <w:pPr>
              <w:widowControl/>
              <w:spacing w:line="280" w:lineRule="exact"/>
              <w:jc w:val="center"/>
              <w:rPr>
                <w:rFonts w:ascii="宋体" w:hAnsi="宋体"/>
                <w:kern w:val="0"/>
                <w:szCs w:val="21"/>
              </w:rPr>
            </w:pPr>
            <w:r>
              <w:rPr>
                <w:rFonts w:ascii="宋体" w:hAnsi="宋体" w:hint="eastAsia"/>
                <w:kern w:val="0"/>
                <w:szCs w:val="21"/>
              </w:rPr>
              <w:t>CNG储气井</w:t>
            </w:r>
          </w:p>
        </w:tc>
        <w:tc>
          <w:tcPr>
            <w:tcW w:w="3351" w:type="dxa"/>
            <w:vAlign w:val="center"/>
          </w:tcPr>
          <w:p w:rsidR="004F3E5C" w:rsidRDefault="004D2E14">
            <w:pPr>
              <w:widowControl/>
              <w:spacing w:line="280" w:lineRule="exact"/>
              <w:jc w:val="center"/>
              <w:rPr>
                <w:rFonts w:ascii="宋体" w:hAnsi="宋体"/>
                <w:kern w:val="0"/>
                <w:szCs w:val="21"/>
              </w:rPr>
            </w:pPr>
            <w:r>
              <w:rPr>
                <w:rFonts w:ascii="宋体" w:hAnsi="宋体" w:hint="eastAsia"/>
                <w:kern w:val="0"/>
                <w:szCs w:val="21"/>
              </w:rPr>
              <w:t>22</w:t>
            </w:r>
            <w:r>
              <w:rPr>
                <w:rFonts w:ascii="宋体" w:hAnsi="宋体"/>
                <w:kern w:val="0"/>
                <w:szCs w:val="21"/>
              </w:rPr>
              <w:t>MPa</w:t>
            </w:r>
            <w:r>
              <w:rPr>
                <w:rFonts w:ascii="宋体" w:hAnsi="宋体" w:hint="eastAsia"/>
                <w:kern w:val="0"/>
                <w:szCs w:val="21"/>
              </w:rPr>
              <w:t>，V=2m</w:t>
            </w:r>
            <w:r>
              <w:rPr>
                <w:rFonts w:ascii="宋体" w:hAnsi="宋体" w:hint="eastAsia"/>
                <w:kern w:val="0"/>
                <w:szCs w:val="21"/>
                <w:vertAlign w:val="superscript"/>
              </w:rPr>
              <w:t>3</w:t>
            </w:r>
          </w:p>
        </w:tc>
        <w:tc>
          <w:tcPr>
            <w:tcW w:w="1283" w:type="dxa"/>
            <w:vAlign w:val="center"/>
          </w:tcPr>
          <w:p w:rsidR="004F3E5C" w:rsidRDefault="004D2E14">
            <w:pPr>
              <w:widowControl/>
              <w:spacing w:line="280" w:lineRule="exact"/>
              <w:jc w:val="center"/>
              <w:rPr>
                <w:rFonts w:ascii="宋体" w:hAnsi="宋体"/>
                <w:kern w:val="0"/>
                <w:szCs w:val="21"/>
              </w:rPr>
            </w:pPr>
            <w:r>
              <w:rPr>
                <w:rFonts w:ascii="宋体" w:hAnsi="宋体" w:hint="eastAsia"/>
                <w:kern w:val="0"/>
                <w:szCs w:val="21"/>
              </w:rPr>
              <w:t>6座</w:t>
            </w:r>
          </w:p>
        </w:tc>
        <w:tc>
          <w:tcPr>
            <w:tcW w:w="1063" w:type="dxa"/>
            <w:vAlign w:val="center"/>
          </w:tcPr>
          <w:p w:rsidR="004F3E5C" w:rsidRDefault="004D2E14">
            <w:pPr>
              <w:widowControl/>
              <w:spacing w:line="280" w:lineRule="exact"/>
              <w:jc w:val="center"/>
              <w:rPr>
                <w:rFonts w:ascii="宋体" w:hAnsi="宋体"/>
                <w:kern w:val="0"/>
                <w:szCs w:val="21"/>
              </w:rPr>
            </w:pPr>
            <w:r>
              <w:rPr>
                <w:rFonts w:ascii="宋体" w:hAnsi="宋体" w:hint="eastAsia"/>
                <w:kern w:val="0"/>
                <w:szCs w:val="21"/>
              </w:rPr>
              <w:t>新购</w:t>
            </w:r>
          </w:p>
        </w:tc>
      </w:tr>
      <w:tr w:rsidR="004F3E5C">
        <w:trPr>
          <w:cantSplit/>
          <w:trHeight w:val="311"/>
          <w:jc w:val="center"/>
        </w:trPr>
        <w:tc>
          <w:tcPr>
            <w:tcW w:w="772" w:type="dxa"/>
            <w:vAlign w:val="center"/>
          </w:tcPr>
          <w:p w:rsidR="004F3E5C" w:rsidRDefault="004D2E14">
            <w:pPr>
              <w:widowControl/>
              <w:spacing w:line="280" w:lineRule="exact"/>
              <w:jc w:val="center"/>
              <w:rPr>
                <w:rFonts w:ascii="宋体" w:hAnsi="宋体"/>
                <w:kern w:val="0"/>
                <w:szCs w:val="21"/>
              </w:rPr>
            </w:pPr>
            <w:r>
              <w:rPr>
                <w:rFonts w:ascii="宋体" w:hAnsi="宋体" w:hint="eastAsia"/>
                <w:kern w:val="0"/>
                <w:szCs w:val="21"/>
              </w:rPr>
              <w:t>2</w:t>
            </w:r>
          </w:p>
        </w:tc>
        <w:tc>
          <w:tcPr>
            <w:tcW w:w="2003" w:type="dxa"/>
          </w:tcPr>
          <w:p w:rsidR="004F3E5C" w:rsidRDefault="004D2E14">
            <w:pPr>
              <w:rPr>
                <w:rFonts w:ascii="宋体" w:hAnsi="宋体" w:cs="Arial"/>
                <w:kern w:val="0"/>
                <w:szCs w:val="21"/>
              </w:rPr>
            </w:pPr>
            <w:r>
              <w:rPr>
                <w:rFonts w:ascii="宋体" w:hAnsi="宋体" w:cs="Arial"/>
                <w:kern w:val="0"/>
                <w:szCs w:val="21"/>
              </w:rPr>
              <w:t>天然气压缩机</w:t>
            </w:r>
          </w:p>
        </w:tc>
        <w:tc>
          <w:tcPr>
            <w:tcW w:w="3351" w:type="dxa"/>
          </w:tcPr>
          <w:p w:rsidR="004F3E5C" w:rsidRDefault="004D2E14">
            <w:pPr>
              <w:jc w:val="center"/>
              <w:rPr>
                <w:rFonts w:ascii="宋体" w:hAnsi="宋体" w:cs="Arial"/>
                <w:kern w:val="0"/>
                <w:szCs w:val="21"/>
              </w:rPr>
            </w:pPr>
            <w:r>
              <w:rPr>
                <w:rFonts w:ascii="宋体" w:hAnsi="宋体" w:hint="eastAsia"/>
                <w:szCs w:val="21"/>
              </w:rPr>
              <w:t>L-10/6-250</w:t>
            </w:r>
          </w:p>
        </w:tc>
        <w:tc>
          <w:tcPr>
            <w:tcW w:w="1283" w:type="dxa"/>
          </w:tcPr>
          <w:p w:rsidR="004F3E5C" w:rsidRDefault="004D2E14">
            <w:pPr>
              <w:jc w:val="center"/>
              <w:rPr>
                <w:rFonts w:ascii="宋体" w:hAnsi="宋体" w:cs="Arial"/>
                <w:kern w:val="0"/>
                <w:szCs w:val="21"/>
              </w:rPr>
            </w:pPr>
            <w:r>
              <w:rPr>
                <w:rFonts w:ascii="宋体" w:hAnsi="宋体" w:cs="Arial"/>
                <w:kern w:val="0"/>
                <w:szCs w:val="21"/>
              </w:rPr>
              <w:t>2</w:t>
            </w:r>
            <w:r>
              <w:rPr>
                <w:rFonts w:ascii="宋体" w:hAnsi="宋体" w:cs="Arial" w:hint="eastAsia"/>
                <w:kern w:val="0"/>
                <w:szCs w:val="21"/>
              </w:rPr>
              <w:t>台</w:t>
            </w:r>
          </w:p>
        </w:tc>
        <w:tc>
          <w:tcPr>
            <w:tcW w:w="1063" w:type="dxa"/>
            <w:vAlign w:val="center"/>
          </w:tcPr>
          <w:p w:rsidR="004F3E5C" w:rsidRDefault="004D2E14">
            <w:pPr>
              <w:widowControl/>
              <w:spacing w:line="280" w:lineRule="exact"/>
              <w:jc w:val="center"/>
              <w:rPr>
                <w:rFonts w:ascii="宋体" w:hAnsi="宋体"/>
                <w:kern w:val="0"/>
                <w:szCs w:val="21"/>
              </w:rPr>
            </w:pPr>
            <w:r>
              <w:rPr>
                <w:rFonts w:ascii="宋体" w:hAnsi="宋体" w:hint="eastAsia"/>
                <w:kern w:val="0"/>
                <w:szCs w:val="21"/>
              </w:rPr>
              <w:t>新购</w:t>
            </w:r>
          </w:p>
        </w:tc>
      </w:tr>
      <w:tr w:rsidR="004F3E5C">
        <w:trPr>
          <w:cantSplit/>
          <w:trHeight w:val="285"/>
          <w:jc w:val="center"/>
        </w:trPr>
        <w:tc>
          <w:tcPr>
            <w:tcW w:w="772" w:type="dxa"/>
            <w:vAlign w:val="center"/>
          </w:tcPr>
          <w:p w:rsidR="004F3E5C" w:rsidRDefault="004D2E14">
            <w:pPr>
              <w:widowControl/>
              <w:spacing w:line="280" w:lineRule="exact"/>
              <w:jc w:val="center"/>
              <w:rPr>
                <w:rFonts w:ascii="宋体" w:hAnsi="宋体"/>
                <w:kern w:val="0"/>
                <w:szCs w:val="21"/>
              </w:rPr>
            </w:pPr>
            <w:r>
              <w:rPr>
                <w:rFonts w:ascii="宋体" w:hAnsi="宋体" w:hint="eastAsia"/>
                <w:kern w:val="0"/>
                <w:szCs w:val="21"/>
              </w:rPr>
              <w:t>3</w:t>
            </w:r>
          </w:p>
        </w:tc>
        <w:tc>
          <w:tcPr>
            <w:tcW w:w="2003" w:type="dxa"/>
          </w:tcPr>
          <w:p w:rsidR="004F3E5C" w:rsidRDefault="004D2E14">
            <w:pPr>
              <w:rPr>
                <w:rFonts w:ascii="宋体" w:hAnsi="宋体" w:cs="Arial"/>
                <w:kern w:val="0"/>
                <w:szCs w:val="21"/>
              </w:rPr>
            </w:pPr>
            <w:r>
              <w:rPr>
                <w:rFonts w:ascii="宋体" w:hAnsi="宋体" w:cs="Arial"/>
                <w:kern w:val="0"/>
                <w:szCs w:val="21"/>
              </w:rPr>
              <w:t>天然气压缩机</w:t>
            </w:r>
          </w:p>
        </w:tc>
        <w:tc>
          <w:tcPr>
            <w:tcW w:w="3351" w:type="dxa"/>
          </w:tcPr>
          <w:p w:rsidR="004F3E5C" w:rsidRDefault="004D2E14">
            <w:pPr>
              <w:jc w:val="center"/>
              <w:rPr>
                <w:rFonts w:ascii="宋体" w:hAnsi="宋体" w:cs="Arial"/>
                <w:kern w:val="0"/>
                <w:szCs w:val="21"/>
              </w:rPr>
            </w:pPr>
            <w:r>
              <w:rPr>
                <w:rFonts w:ascii="宋体" w:hAnsi="宋体" w:hint="eastAsia"/>
                <w:szCs w:val="21"/>
              </w:rPr>
              <w:t>L-10/3-250</w:t>
            </w:r>
          </w:p>
        </w:tc>
        <w:tc>
          <w:tcPr>
            <w:tcW w:w="1283" w:type="dxa"/>
          </w:tcPr>
          <w:p w:rsidR="004F3E5C" w:rsidRDefault="004D2E14">
            <w:pPr>
              <w:jc w:val="center"/>
              <w:rPr>
                <w:rFonts w:ascii="宋体" w:hAnsi="宋体" w:cs="Arial"/>
                <w:kern w:val="0"/>
                <w:szCs w:val="21"/>
              </w:rPr>
            </w:pPr>
            <w:r>
              <w:rPr>
                <w:rFonts w:ascii="宋体" w:hAnsi="宋体" w:cs="Arial" w:hint="eastAsia"/>
                <w:kern w:val="0"/>
                <w:szCs w:val="21"/>
              </w:rPr>
              <w:t>1台</w:t>
            </w:r>
          </w:p>
        </w:tc>
        <w:tc>
          <w:tcPr>
            <w:tcW w:w="1063" w:type="dxa"/>
            <w:vAlign w:val="center"/>
          </w:tcPr>
          <w:p w:rsidR="004F3E5C" w:rsidRDefault="004D2E14">
            <w:pPr>
              <w:widowControl/>
              <w:spacing w:line="280" w:lineRule="exact"/>
              <w:jc w:val="center"/>
              <w:rPr>
                <w:rFonts w:ascii="宋体" w:hAnsi="宋体"/>
                <w:kern w:val="0"/>
                <w:szCs w:val="21"/>
              </w:rPr>
            </w:pPr>
            <w:r>
              <w:rPr>
                <w:rFonts w:ascii="宋体" w:hAnsi="宋体" w:hint="eastAsia"/>
                <w:kern w:val="0"/>
                <w:szCs w:val="21"/>
              </w:rPr>
              <w:t>新购</w:t>
            </w:r>
          </w:p>
        </w:tc>
      </w:tr>
      <w:tr w:rsidR="004F3E5C">
        <w:trPr>
          <w:cantSplit/>
          <w:trHeight w:val="303"/>
          <w:jc w:val="center"/>
        </w:trPr>
        <w:tc>
          <w:tcPr>
            <w:tcW w:w="772" w:type="dxa"/>
            <w:vAlign w:val="center"/>
          </w:tcPr>
          <w:p w:rsidR="004F3E5C" w:rsidRDefault="004D2E14">
            <w:pPr>
              <w:widowControl/>
              <w:spacing w:line="280" w:lineRule="exact"/>
              <w:jc w:val="center"/>
              <w:rPr>
                <w:rFonts w:ascii="宋体" w:hAnsi="宋体"/>
                <w:kern w:val="0"/>
                <w:szCs w:val="21"/>
              </w:rPr>
            </w:pPr>
            <w:r>
              <w:rPr>
                <w:rFonts w:ascii="宋体" w:hAnsi="宋体" w:hint="eastAsia"/>
                <w:kern w:val="0"/>
                <w:szCs w:val="21"/>
              </w:rPr>
              <w:t>4</w:t>
            </w:r>
          </w:p>
        </w:tc>
        <w:tc>
          <w:tcPr>
            <w:tcW w:w="2003" w:type="dxa"/>
          </w:tcPr>
          <w:p w:rsidR="004F3E5C" w:rsidRDefault="004D2E14">
            <w:pPr>
              <w:rPr>
                <w:rFonts w:ascii="宋体" w:hAnsi="宋体" w:cs="Arial"/>
                <w:kern w:val="0"/>
                <w:szCs w:val="21"/>
              </w:rPr>
            </w:pPr>
            <w:r>
              <w:rPr>
                <w:rFonts w:ascii="宋体" w:hAnsi="宋体" w:cs="Arial"/>
                <w:kern w:val="0"/>
                <w:szCs w:val="21"/>
              </w:rPr>
              <w:t>天然气缓冲罐</w:t>
            </w:r>
          </w:p>
        </w:tc>
        <w:tc>
          <w:tcPr>
            <w:tcW w:w="3351" w:type="dxa"/>
          </w:tcPr>
          <w:p w:rsidR="004F3E5C" w:rsidRDefault="004D2E14">
            <w:pPr>
              <w:jc w:val="center"/>
              <w:rPr>
                <w:rFonts w:ascii="宋体" w:hAnsi="宋体" w:cs="Arial"/>
                <w:kern w:val="0"/>
                <w:szCs w:val="21"/>
              </w:rPr>
            </w:pPr>
            <w:r>
              <w:rPr>
                <w:rFonts w:ascii="宋体" w:hAnsi="宋体" w:cs="Arial"/>
                <w:kern w:val="0"/>
                <w:szCs w:val="21"/>
              </w:rPr>
              <w:t>PN1.6MPa V=2 m</w:t>
            </w:r>
            <w:r>
              <w:rPr>
                <w:rFonts w:ascii="宋体" w:hAnsi="宋体" w:cs="Arial"/>
                <w:kern w:val="0"/>
                <w:szCs w:val="21"/>
                <w:vertAlign w:val="superscript"/>
              </w:rPr>
              <w:t>3</w:t>
            </w:r>
          </w:p>
        </w:tc>
        <w:tc>
          <w:tcPr>
            <w:tcW w:w="1283" w:type="dxa"/>
          </w:tcPr>
          <w:p w:rsidR="004F3E5C" w:rsidRDefault="004D2E14">
            <w:pPr>
              <w:jc w:val="center"/>
              <w:rPr>
                <w:rFonts w:ascii="宋体" w:hAnsi="宋体" w:cs="Arial"/>
                <w:kern w:val="0"/>
                <w:szCs w:val="21"/>
              </w:rPr>
            </w:pPr>
            <w:r>
              <w:rPr>
                <w:rFonts w:ascii="宋体" w:hAnsi="宋体" w:cs="Arial"/>
                <w:kern w:val="0"/>
                <w:szCs w:val="21"/>
              </w:rPr>
              <w:t>1</w:t>
            </w:r>
            <w:r>
              <w:rPr>
                <w:rFonts w:ascii="宋体" w:hAnsi="宋体" w:cs="Arial" w:hint="eastAsia"/>
                <w:kern w:val="0"/>
                <w:szCs w:val="21"/>
              </w:rPr>
              <w:t>台</w:t>
            </w:r>
          </w:p>
        </w:tc>
        <w:tc>
          <w:tcPr>
            <w:tcW w:w="1063" w:type="dxa"/>
            <w:vAlign w:val="center"/>
          </w:tcPr>
          <w:p w:rsidR="004F3E5C" w:rsidRDefault="004D2E14">
            <w:pPr>
              <w:widowControl/>
              <w:spacing w:line="280" w:lineRule="exact"/>
              <w:jc w:val="center"/>
              <w:rPr>
                <w:rFonts w:ascii="宋体" w:hAnsi="宋体"/>
                <w:kern w:val="0"/>
                <w:szCs w:val="21"/>
              </w:rPr>
            </w:pPr>
            <w:r>
              <w:rPr>
                <w:rFonts w:ascii="宋体" w:hAnsi="宋体" w:hint="eastAsia"/>
                <w:kern w:val="0"/>
                <w:szCs w:val="21"/>
              </w:rPr>
              <w:t>新购</w:t>
            </w:r>
          </w:p>
        </w:tc>
      </w:tr>
      <w:tr w:rsidR="004F3E5C">
        <w:trPr>
          <w:cantSplit/>
          <w:trHeight w:val="307"/>
          <w:jc w:val="center"/>
        </w:trPr>
        <w:tc>
          <w:tcPr>
            <w:tcW w:w="772" w:type="dxa"/>
            <w:vAlign w:val="center"/>
          </w:tcPr>
          <w:p w:rsidR="004F3E5C" w:rsidRDefault="004D2E14">
            <w:pPr>
              <w:widowControl/>
              <w:spacing w:line="280" w:lineRule="exact"/>
              <w:jc w:val="center"/>
              <w:rPr>
                <w:rFonts w:ascii="宋体" w:hAnsi="宋体"/>
                <w:kern w:val="0"/>
                <w:szCs w:val="21"/>
              </w:rPr>
            </w:pPr>
            <w:r>
              <w:rPr>
                <w:rFonts w:ascii="宋体" w:hAnsi="宋体" w:hint="eastAsia"/>
                <w:kern w:val="0"/>
                <w:szCs w:val="21"/>
              </w:rPr>
              <w:t>5</w:t>
            </w:r>
          </w:p>
        </w:tc>
        <w:tc>
          <w:tcPr>
            <w:tcW w:w="2003" w:type="dxa"/>
          </w:tcPr>
          <w:p w:rsidR="004F3E5C" w:rsidRDefault="004D2E14">
            <w:pPr>
              <w:rPr>
                <w:rFonts w:ascii="宋体" w:hAnsi="宋体" w:cs="Arial"/>
                <w:kern w:val="0"/>
                <w:szCs w:val="21"/>
              </w:rPr>
            </w:pPr>
            <w:r>
              <w:rPr>
                <w:rFonts w:ascii="宋体" w:hAnsi="宋体" w:cs="Arial"/>
                <w:kern w:val="0"/>
                <w:szCs w:val="21"/>
              </w:rPr>
              <w:t>天然气回收罐</w:t>
            </w:r>
          </w:p>
        </w:tc>
        <w:tc>
          <w:tcPr>
            <w:tcW w:w="3351" w:type="dxa"/>
          </w:tcPr>
          <w:p w:rsidR="004F3E5C" w:rsidRDefault="004D2E14">
            <w:pPr>
              <w:jc w:val="center"/>
              <w:rPr>
                <w:rFonts w:ascii="宋体" w:hAnsi="宋体" w:cs="Arial"/>
                <w:kern w:val="0"/>
                <w:szCs w:val="21"/>
              </w:rPr>
            </w:pPr>
            <w:r>
              <w:rPr>
                <w:rFonts w:ascii="宋体" w:hAnsi="宋体" w:cs="Arial"/>
                <w:kern w:val="0"/>
                <w:szCs w:val="21"/>
              </w:rPr>
              <w:t>PN2.5MPa V=1m</w:t>
            </w:r>
            <w:r>
              <w:rPr>
                <w:rFonts w:ascii="宋体" w:hAnsi="宋体" w:cs="Arial"/>
                <w:kern w:val="0"/>
                <w:szCs w:val="21"/>
                <w:vertAlign w:val="superscript"/>
              </w:rPr>
              <w:t>3</w:t>
            </w:r>
            <w:r>
              <w:rPr>
                <w:rFonts w:ascii="宋体" w:hAnsi="宋体" w:cs="Arial"/>
                <w:kern w:val="0"/>
                <w:szCs w:val="21"/>
              </w:rPr>
              <w:t xml:space="preserve"> </w:t>
            </w:r>
          </w:p>
        </w:tc>
        <w:tc>
          <w:tcPr>
            <w:tcW w:w="1283" w:type="dxa"/>
          </w:tcPr>
          <w:p w:rsidR="004F3E5C" w:rsidRDefault="004D2E14">
            <w:pPr>
              <w:jc w:val="center"/>
              <w:rPr>
                <w:rFonts w:ascii="宋体" w:hAnsi="宋体" w:cs="Arial"/>
                <w:kern w:val="0"/>
                <w:szCs w:val="21"/>
              </w:rPr>
            </w:pPr>
            <w:r>
              <w:rPr>
                <w:rFonts w:ascii="宋体" w:hAnsi="宋体" w:cs="Arial"/>
                <w:kern w:val="0"/>
                <w:szCs w:val="21"/>
              </w:rPr>
              <w:t>1</w:t>
            </w:r>
            <w:r>
              <w:rPr>
                <w:rFonts w:ascii="宋体" w:hAnsi="宋体" w:cs="Arial" w:hint="eastAsia"/>
                <w:kern w:val="0"/>
                <w:szCs w:val="21"/>
              </w:rPr>
              <w:t>台</w:t>
            </w:r>
          </w:p>
        </w:tc>
        <w:tc>
          <w:tcPr>
            <w:tcW w:w="1063" w:type="dxa"/>
            <w:vAlign w:val="center"/>
          </w:tcPr>
          <w:p w:rsidR="004F3E5C" w:rsidRDefault="004D2E14">
            <w:pPr>
              <w:widowControl/>
              <w:spacing w:line="280" w:lineRule="exact"/>
              <w:jc w:val="center"/>
              <w:rPr>
                <w:rFonts w:ascii="宋体" w:hAnsi="宋体"/>
                <w:kern w:val="0"/>
                <w:szCs w:val="21"/>
              </w:rPr>
            </w:pPr>
            <w:r>
              <w:rPr>
                <w:rFonts w:ascii="宋体" w:hAnsi="宋体" w:hint="eastAsia"/>
                <w:kern w:val="0"/>
                <w:szCs w:val="21"/>
              </w:rPr>
              <w:t>新购</w:t>
            </w:r>
          </w:p>
        </w:tc>
      </w:tr>
      <w:tr w:rsidR="004F3E5C">
        <w:trPr>
          <w:cantSplit/>
          <w:trHeight w:val="296"/>
          <w:jc w:val="center"/>
        </w:trPr>
        <w:tc>
          <w:tcPr>
            <w:tcW w:w="772" w:type="dxa"/>
            <w:vAlign w:val="center"/>
          </w:tcPr>
          <w:p w:rsidR="004F3E5C" w:rsidRDefault="004D2E14">
            <w:pPr>
              <w:widowControl/>
              <w:spacing w:line="280" w:lineRule="exact"/>
              <w:jc w:val="center"/>
              <w:rPr>
                <w:rFonts w:ascii="宋体" w:hAnsi="宋体"/>
                <w:kern w:val="0"/>
                <w:szCs w:val="21"/>
              </w:rPr>
            </w:pPr>
            <w:r>
              <w:rPr>
                <w:rFonts w:ascii="宋体" w:hAnsi="宋体" w:hint="eastAsia"/>
                <w:kern w:val="0"/>
                <w:szCs w:val="21"/>
              </w:rPr>
              <w:t>6</w:t>
            </w:r>
          </w:p>
        </w:tc>
        <w:tc>
          <w:tcPr>
            <w:tcW w:w="2003" w:type="dxa"/>
          </w:tcPr>
          <w:p w:rsidR="004F3E5C" w:rsidRDefault="004D2E14">
            <w:pPr>
              <w:rPr>
                <w:rFonts w:ascii="宋体" w:hAnsi="宋体" w:cs="Arial"/>
                <w:kern w:val="0"/>
                <w:szCs w:val="21"/>
              </w:rPr>
            </w:pPr>
            <w:r>
              <w:rPr>
                <w:rFonts w:ascii="宋体" w:hAnsi="宋体" w:cs="Arial"/>
                <w:kern w:val="0"/>
                <w:szCs w:val="21"/>
              </w:rPr>
              <w:t>天然气排污罐</w:t>
            </w:r>
          </w:p>
        </w:tc>
        <w:tc>
          <w:tcPr>
            <w:tcW w:w="3351" w:type="dxa"/>
          </w:tcPr>
          <w:p w:rsidR="004F3E5C" w:rsidRDefault="004D2E14">
            <w:pPr>
              <w:jc w:val="center"/>
              <w:rPr>
                <w:rFonts w:ascii="宋体" w:hAnsi="宋体" w:cs="Arial"/>
                <w:kern w:val="0"/>
                <w:szCs w:val="21"/>
              </w:rPr>
            </w:pPr>
            <w:r>
              <w:rPr>
                <w:rFonts w:ascii="宋体" w:hAnsi="宋体" w:cs="Arial"/>
                <w:kern w:val="0"/>
                <w:szCs w:val="21"/>
              </w:rPr>
              <w:t>PN1.6MPa V=1m</w:t>
            </w:r>
            <w:r>
              <w:rPr>
                <w:rFonts w:ascii="宋体" w:hAnsi="宋体" w:cs="Arial"/>
                <w:kern w:val="0"/>
                <w:szCs w:val="21"/>
                <w:vertAlign w:val="superscript"/>
              </w:rPr>
              <w:t>3</w:t>
            </w:r>
          </w:p>
        </w:tc>
        <w:tc>
          <w:tcPr>
            <w:tcW w:w="1283" w:type="dxa"/>
          </w:tcPr>
          <w:p w:rsidR="004F3E5C" w:rsidRDefault="004D2E14">
            <w:pPr>
              <w:jc w:val="center"/>
              <w:rPr>
                <w:rFonts w:ascii="宋体" w:hAnsi="宋体" w:cs="Arial"/>
                <w:kern w:val="0"/>
                <w:szCs w:val="21"/>
              </w:rPr>
            </w:pPr>
            <w:r>
              <w:rPr>
                <w:rFonts w:ascii="宋体" w:hAnsi="宋体" w:cs="Arial"/>
                <w:kern w:val="0"/>
                <w:szCs w:val="21"/>
              </w:rPr>
              <w:t>1</w:t>
            </w:r>
            <w:r>
              <w:rPr>
                <w:rFonts w:ascii="宋体" w:hAnsi="宋体" w:cs="Arial" w:hint="eastAsia"/>
                <w:kern w:val="0"/>
                <w:szCs w:val="21"/>
              </w:rPr>
              <w:t>台</w:t>
            </w:r>
          </w:p>
        </w:tc>
        <w:tc>
          <w:tcPr>
            <w:tcW w:w="1063" w:type="dxa"/>
            <w:vAlign w:val="center"/>
          </w:tcPr>
          <w:p w:rsidR="004F3E5C" w:rsidRDefault="004D2E14">
            <w:pPr>
              <w:widowControl/>
              <w:spacing w:line="280" w:lineRule="exact"/>
              <w:jc w:val="center"/>
              <w:rPr>
                <w:rFonts w:ascii="宋体" w:hAnsi="宋体"/>
                <w:kern w:val="0"/>
                <w:szCs w:val="21"/>
              </w:rPr>
            </w:pPr>
            <w:r>
              <w:rPr>
                <w:rFonts w:ascii="宋体" w:hAnsi="宋体" w:hint="eastAsia"/>
                <w:kern w:val="0"/>
                <w:szCs w:val="21"/>
              </w:rPr>
              <w:t>新购</w:t>
            </w:r>
          </w:p>
        </w:tc>
      </w:tr>
      <w:tr w:rsidR="004F3E5C">
        <w:trPr>
          <w:cantSplit/>
          <w:trHeight w:val="346"/>
          <w:jc w:val="center"/>
        </w:trPr>
        <w:tc>
          <w:tcPr>
            <w:tcW w:w="772" w:type="dxa"/>
            <w:vAlign w:val="center"/>
          </w:tcPr>
          <w:p w:rsidR="004F3E5C" w:rsidRDefault="004D2E14">
            <w:pPr>
              <w:widowControl/>
              <w:spacing w:line="280" w:lineRule="exact"/>
              <w:jc w:val="center"/>
              <w:rPr>
                <w:rFonts w:ascii="宋体" w:hAnsi="宋体"/>
                <w:kern w:val="0"/>
                <w:szCs w:val="21"/>
              </w:rPr>
            </w:pPr>
            <w:r>
              <w:rPr>
                <w:rFonts w:ascii="宋体" w:hAnsi="宋体" w:hint="eastAsia"/>
                <w:kern w:val="0"/>
                <w:szCs w:val="21"/>
              </w:rPr>
              <w:t>7</w:t>
            </w:r>
          </w:p>
        </w:tc>
        <w:tc>
          <w:tcPr>
            <w:tcW w:w="2003" w:type="dxa"/>
          </w:tcPr>
          <w:p w:rsidR="004F3E5C" w:rsidRDefault="004D2E14">
            <w:pPr>
              <w:rPr>
                <w:rFonts w:ascii="宋体" w:hAnsi="宋体" w:cs="Arial"/>
                <w:kern w:val="0"/>
                <w:szCs w:val="21"/>
              </w:rPr>
            </w:pPr>
            <w:r>
              <w:rPr>
                <w:rFonts w:ascii="宋体" w:hAnsi="宋体" w:cs="Arial"/>
                <w:kern w:val="0"/>
                <w:szCs w:val="21"/>
              </w:rPr>
              <w:t>高压深度脱水装置</w:t>
            </w:r>
          </w:p>
        </w:tc>
        <w:tc>
          <w:tcPr>
            <w:tcW w:w="3351" w:type="dxa"/>
          </w:tcPr>
          <w:p w:rsidR="004F3E5C" w:rsidRDefault="004D2E14">
            <w:pPr>
              <w:jc w:val="center"/>
              <w:rPr>
                <w:rFonts w:ascii="宋体" w:hAnsi="宋体" w:cs="Arial"/>
                <w:kern w:val="0"/>
                <w:szCs w:val="21"/>
              </w:rPr>
            </w:pPr>
            <w:r>
              <w:rPr>
                <w:rFonts w:ascii="宋体" w:hAnsi="宋体" w:cs="Arial" w:hint="eastAsia"/>
                <w:kern w:val="0"/>
                <w:szCs w:val="21"/>
              </w:rPr>
              <w:t>/</w:t>
            </w:r>
          </w:p>
        </w:tc>
        <w:tc>
          <w:tcPr>
            <w:tcW w:w="1283" w:type="dxa"/>
          </w:tcPr>
          <w:p w:rsidR="004F3E5C" w:rsidRDefault="004D2E14">
            <w:pPr>
              <w:jc w:val="center"/>
              <w:rPr>
                <w:rFonts w:ascii="宋体" w:hAnsi="宋体" w:cs="Arial"/>
                <w:kern w:val="0"/>
                <w:szCs w:val="21"/>
              </w:rPr>
            </w:pPr>
            <w:r>
              <w:rPr>
                <w:rFonts w:ascii="宋体" w:hAnsi="宋体" w:cs="Arial"/>
                <w:kern w:val="0"/>
                <w:szCs w:val="21"/>
              </w:rPr>
              <w:t>1</w:t>
            </w:r>
            <w:r>
              <w:rPr>
                <w:rFonts w:ascii="宋体" w:hAnsi="宋体" w:cs="Arial" w:hint="eastAsia"/>
                <w:kern w:val="0"/>
                <w:szCs w:val="21"/>
              </w:rPr>
              <w:t>台</w:t>
            </w:r>
          </w:p>
        </w:tc>
        <w:tc>
          <w:tcPr>
            <w:tcW w:w="1063" w:type="dxa"/>
            <w:vAlign w:val="center"/>
          </w:tcPr>
          <w:p w:rsidR="004F3E5C" w:rsidRDefault="004D2E14">
            <w:pPr>
              <w:widowControl/>
              <w:spacing w:line="280" w:lineRule="exact"/>
              <w:jc w:val="center"/>
              <w:rPr>
                <w:rFonts w:ascii="宋体" w:hAnsi="宋体"/>
                <w:kern w:val="0"/>
                <w:szCs w:val="21"/>
              </w:rPr>
            </w:pPr>
            <w:r>
              <w:rPr>
                <w:rFonts w:ascii="宋体" w:hAnsi="宋体" w:hint="eastAsia"/>
                <w:kern w:val="0"/>
                <w:szCs w:val="21"/>
              </w:rPr>
              <w:t>新购</w:t>
            </w:r>
          </w:p>
        </w:tc>
      </w:tr>
    </w:tbl>
    <w:p w:rsidR="004F3E5C" w:rsidRDefault="004D2E14">
      <w:pPr>
        <w:spacing w:line="360" w:lineRule="auto"/>
        <w:ind w:firstLineChars="200" w:firstLine="560"/>
        <w:rPr>
          <w:rFonts w:ascii="宋体" w:hAnsi="宋体"/>
          <w:sz w:val="28"/>
          <w:szCs w:val="28"/>
        </w:rPr>
      </w:pPr>
      <w:r>
        <w:rPr>
          <w:rFonts w:ascii="宋体" w:hAnsi="宋体" w:hint="eastAsia"/>
          <w:sz w:val="28"/>
          <w:szCs w:val="28"/>
        </w:rPr>
        <w:t>2）管道、管件及阀门</w:t>
      </w:r>
    </w:p>
    <w:p w:rsidR="004F3E5C" w:rsidRDefault="004D2E14">
      <w:pPr>
        <w:spacing w:line="360" w:lineRule="auto"/>
        <w:ind w:firstLineChars="200" w:firstLine="560"/>
        <w:rPr>
          <w:rFonts w:ascii="宋体" w:hAnsi="宋体"/>
          <w:sz w:val="28"/>
          <w:szCs w:val="28"/>
        </w:rPr>
      </w:pPr>
      <w:r>
        <w:rPr>
          <w:rFonts w:ascii="宋体" w:hAnsi="宋体" w:hint="eastAsia"/>
          <w:sz w:val="28"/>
          <w:szCs w:val="28"/>
        </w:rPr>
        <w:t xml:space="preserve">（1）管道 </w:t>
      </w:r>
    </w:p>
    <w:p w:rsidR="004F3E5C" w:rsidRDefault="004D2E14">
      <w:pPr>
        <w:spacing w:line="360" w:lineRule="auto"/>
        <w:ind w:firstLineChars="200" w:firstLine="560"/>
        <w:rPr>
          <w:rFonts w:ascii="宋体" w:hAnsi="宋体"/>
          <w:sz w:val="28"/>
          <w:szCs w:val="28"/>
        </w:rPr>
      </w:pPr>
      <w:r>
        <w:rPr>
          <w:rFonts w:ascii="宋体" w:hAnsi="宋体" w:hint="eastAsia"/>
          <w:sz w:val="28"/>
          <w:szCs w:val="28"/>
        </w:rPr>
        <w:t>站区加气站工艺管线按照《奥氏体耐低温输送流体用不锈钢》规范，采用OCr18Ni9耐低温不锈钢钢管，焊接采用氩气氛围保护焊接，用无损探伤检测手段100%监测管材和焊接质量。</w:t>
      </w:r>
    </w:p>
    <w:p w:rsidR="004F3E5C" w:rsidRDefault="004D2E14">
      <w:pPr>
        <w:spacing w:line="360" w:lineRule="auto"/>
        <w:ind w:firstLineChars="200" w:firstLine="560"/>
        <w:rPr>
          <w:rFonts w:ascii="宋体" w:hAnsi="宋体"/>
          <w:sz w:val="28"/>
          <w:szCs w:val="28"/>
        </w:rPr>
      </w:pPr>
      <w:r>
        <w:rPr>
          <w:rFonts w:ascii="宋体" w:hAnsi="宋体" w:hint="eastAsia"/>
          <w:sz w:val="28"/>
          <w:szCs w:val="28"/>
        </w:rPr>
        <w:t>站区加油区输油管道采用双层复合管；卸油管道、通气管等拟采用无缝钢管，管道采用法兰连接。</w:t>
      </w:r>
    </w:p>
    <w:p w:rsidR="004F3E5C" w:rsidRDefault="004D2E14">
      <w:pPr>
        <w:spacing w:line="360" w:lineRule="auto"/>
        <w:ind w:firstLineChars="200" w:firstLine="560"/>
        <w:rPr>
          <w:rFonts w:ascii="宋体" w:hAnsi="宋体"/>
          <w:sz w:val="28"/>
          <w:szCs w:val="28"/>
        </w:rPr>
      </w:pPr>
      <w:r>
        <w:rPr>
          <w:rFonts w:ascii="宋体" w:hAnsi="宋体" w:hint="eastAsia"/>
          <w:sz w:val="28"/>
          <w:szCs w:val="28"/>
        </w:rPr>
        <w:t xml:space="preserve">（2）管件与连接 </w:t>
      </w:r>
    </w:p>
    <w:p w:rsidR="004F3E5C" w:rsidRDefault="004D2E14">
      <w:pPr>
        <w:spacing w:line="360" w:lineRule="auto"/>
        <w:ind w:firstLineChars="200" w:firstLine="560"/>
        <w:rPr>
          <w:rFonts w:ascii="宋体" w:hAnsi="宋体"/>
          <w:sz w:val="28"/>
          <w:szCs w:val="28"/>
        </w:rPr>
      </w:pPr>
      <w:r>
        <w:rPr>
          <w:rFonts w:ascii="宋体" w:hAnsi="宋体" w:hint="eastAsia"/>
          <w:sz w:val="28"/>
          <w:szCs w:val="28"/>
        </w:rPr>
        <w:t>天然气管道连接拟采用焊接，高压管件均拟选用高压不锈钢管件；其</w:t>
      </w:r>
      <w:r>
        <w:rPr>
          <w:rFonts w:ascii="宋体" w:hAnsi="宋体" w:hint="eastAsia"/>
          <w:sz w:val="28"/>
          <w:szCs w:val="28"/>
        </w:rPr>
        <w:lastRenderedPageBreak/>
        <w:t xml:space="preserve">它管路则采用16Mn钢或20#钢压制管件。 </w:t>
      </w:r>
    </w:p>
    <w:p w:rsidR="004F3E5C" w:rsidRDefault="004D2E14">
      <w:pPr>
        <w:spacing w:line="360" w:lineRule="auto"/>
        <w:ind w:firstLineChars="200" w:firstLine="560"/>
        <w:rPr>
          <w:rFonts w:ascii="宋体" w:hAnsi="宋体"/>
          <w:sz w:val="28"/>
          <w:szCs w:val="28"/>
        </w:rPr>
      </w:pPr>
      <w:r>
        <w:rPr>
          <w:rFonts w:ascii="宋体" w:hAnsi="宋体" w:hint="eastAsia"/>
          <w:sz w:val="28"/>
          <w:szCs w:val="28"/>
        </w:rPr>
        <w:t xml:space="preserve">（3）阀门 </w:t>
      </w:r>
    </w:p>
    <w:p w:rsidR="004F3E5C" w:rsidRDefault="004D2E14">
      <w:pPr>
        <w:pStyle w:val="af3"/>
        <w:ind w:firstLine="280"/>
      </w:pPr>
      <w:r>
        <w:rPr>
          <w:rFonts w:ascii="宋体" w:hAnsi="宋体" w:hint="eastAsia"/>
          <w:sz w:val="28"/>
          <w:szCs w:val="28"/>
        </w:rPr>
        <w:t>工艺管路系统压力高，危险性大，阀门选择至关重要。本项目选用正规厂家的高压高质量阀门。</w:t>
      </w:r>
    </w:p>
    <w:p w:rsidR="004F3E5C" w:rsidRDefault="004D2E14">
      <w:pPr>
        <w:pStyle w:val="3"/>
        <w:rPr>
          <w:rFonts w:ascii="宋体" w:hAnsi="宋体" w:cs="宋体"/>
        </w:rPr>
      </w:pPr>
      <w:bookmarkStart w:id="407" w:name="_Toc30070"/>
      <w:r>
        <w:rPr>
          <w:rFonts w:ascii="宋体" w:hAnsi="宋体" w:cs="宋体" w:hint="eastAsia"/>
        </w:rPr>
        <w:t>1.8各方应急力量有关基本情况</w:t>
      </w:r>
      <w:bookmarkEnd w:id="406"/>
      <w:bookmarkEnd w:id="407"/>
    </w:p>
    <w:p w:rsidR="004F3E5C" w:rsidRDefault="004D2E14">
      <w:pPr>
        <w:pStyle w:val="4"/>
        <w:ind w:firstLine="560"/>
        <w:rPr>
          <w:rFonts w:ascii="宋体" w:hAnsi="宋体" w:cs="宋体"/>
          <w:lang w:val="zh-CN"/>
        </w:rPr>
      </w:pPr>
      <w:bookmarkStart w:id="408" w:name="_Toc18478"/>
      <w:bookmarkStart w:id="409" w:name="_Toc29176"/>
      <w:bookmarkStart w:id="410" w:name="_Toc21350"/>
      <w:bookmarkStart w:id="411" w:name="_Toc29365"/>
      <w:r>
        <w:rPr>
          <w:rFonts w:ascii="宋体" w:hAnsi="宋体" w:cs="宋体" w:hint="eastAsia"/>
        </w:rPr>
        <w:t>1.8</w:t>
      </w:r>
      <w:r>
        <w:rPr>
          <w:rFonts w:ascii="宋体" w:hAnsi="宋体" w:cs="宋体" w:hint="eastAsia"/>
          <w:lang w:val="zh-CN"/>
        </w:rPr>
        <w:t>.1内部应急力量</w:t>
      </w:r>
      <w:bookmarkEnd w:id="408"/>
      <w:bookmarkEnd w:id="409"/>
      <w:bookmarkEnd w:id="410"/>
      <w:bookmarkEnd w:id="411"/>
    </w:p>
    <w:p w:rsidR="004F3E5C" w:rsidRDefault="004D2E14">
      <w:pPr>
        <w:spacing w:line="360" w:lineRule="auto"/>
        <w:ind w:firstLineChars="200" w:firstLine="560"/>
        <w:rPr>
          <w:rFonts w:ascii="宋体" w:hAnsi="宋体" w:cs="宋体"/>
          <w:bCs/>
          <w:sz w:val="28"/>
          <w:szCs w:val="28"/>
        </w:rPr>
      </w:pPr>
      <w:bookmarkStart w:id="412" w:name="_Toc19588"/>
      <w:bookmarkStart w:id="413" w:name="_Toc14710"/>
      <w:bookmarkStart w:id="414" w:name="_Toc15756"/>
      <w:r>
        <w:rPr>
          <w:rFonts w:ascii="宋体" w:hAnsi="宋体" w:cs="宋体" w:hint="eastAsia"/>
          <w:bCs/>
          <w:sz w:val="28"/>
          <w:szCs w:val="28"/>
        </w:rPr>
        <w:t>加油加气站成立站长唐林为组长的应急抢险救援领导小组，副组长由唐梅担任。成员由管理员、加油员等现场员工组成。并设安全管理员作为独立的日常安全管理专职人员。如果应急领导组长不在加油加气站时，则由在副组长为临时应急领导组长，全权负责应急抢险及救护工作。</w:t>
      </w:r>
    </w:p>
    <w:p w:rsidR="004F3E5C" w:rsidRDefault="004D2E14">
      <w:pPr>
        <w:pStyle w:val="4"/>
        <w:ind w:firstLine="560"/>
        <w:rPr>
          <w:rFonts w:ascii="宋体" w:hAnsi="宋体" w:cs="宋体"/>
        </w:rPr>
      </w:pPr>
      <w:bookmarkStart w:id="415" w:name="_Toc5942"/>
      <w:r>
        <w:rPr>
          <w:rFonts w:ascii="宋体" w:hAnsi="宋体" w:cs="宋体" w:hint="eastAsia"/>
        </w:rPr>
        <w:t>1.8</w:t>
      </w:r>
      <w:r>
        <w:rPr>
          <w:rFonts w:ascii="宋体" w:hAnsi="宋体" w:cs="宋体" w:hint="eastAsia"/>
          <w:lang w:val="zh-CN"/>
        </w:rPr>
        <w:t>.2外部应急力量</w:t>
      </w:r>
      <w:bookmarkEnd w:id="412"/>
      <w:bookmarkEnd w:id="413"/>
      <w:bookmarkEnd w:id="414"/>
      <w:bookmarkEnd w:id="415"/>
    </w:p>
    <w:p w:rsidR="004F3E5C" w:rsidRDefault="004D2E14">
      <w:pPr>
        <w:spacing w:line="360" w:lineRule="auto"/>
        <w:ind w:firstLineChars="200" w:firstLine="560"/>
        <w:rPr>
          <w:rFonts w:ascii="宋体" w:hAnsi="宋体" w:cs="宋体"/>
          <w:bCs/>
          <w:sz w:val="28"/>
          <w:szCs w:val="28"/>
        </w:rPr>
      </w:pPr>
      <w:r>
        <w:rPr>
          <w:rFonts w:ascii="宋体" w:hAnsi="宋体" w:cs="宋体" w:hint="eastAsia"/>
          <w:sz w:val="28"/>
          <w:szCs w:val="28"/>
        </w:rPr>
        <w:t>南充市博灵燃气有限公司滨江路加油加气站位于</w:t>
      </w:r>
      <w:r>
        <w:rPr>
          <w:rFonts w:ascii="宋体" w:hAnsi="宋体" w:cs="宋体" w:hint="eastAsia"/>
          <w:kern w:val="0"/>
          <w:sz w:val="28"/>
          <w:szCs w:val="28"/>
        </w:rPr>
        <w:t>南充市顺庆区滨江中路16号</w:t>
      </w:r>
      <w:r>
        <w:rPr>
          <w:rFonts w:ascii="宋体" w:hAnsi="宋体" w:cs="宋体" w:hint="eastAsia"/>
          <w:sz w:val="28"/>
          <w:szCs w:val="28"/>
        </w:rPr>
        <w:t>。</w:t>
      </w:r>
      <w:r>
        <w:rPr>
          <w:rFonts w:ascii="宋体" w:hAnsi="宋体" w:cs="宋体" w:hint="eastAsia"/>
          <w:bCs/>
          <w:sz w:val="28"/>
          <w:szCs w:val="28"/>
        </w:rPr>
        <w:t>加油加气站能借用的外部力量包括南充市顺庆区人民政府、南充市顺庆区应急管理局、南充市顺庆区消防救援大队、南充市顺庆区公安局、南充市中心医院以及周边企业等应急救援物资。因加油加气站位于高速路上，外部救援还有高速公路救援。</w:t>
      </w:r>
    </w:p>
    <w:p w:rsidR="004F3E5C" w:rsidRDefault="004D2E14">
      <w:pPr>
        <w:pStyle w:val="af8"/>
        <w:rPr>
          <w:rFonts w:ascii="宋体" w:hAnsi="宋体" w:cs="宋体"/>
          <w:color w:val="auto"/>
        </w:rPr>
      </w:pPr>
      <w:r>
        <w:rPr>
          <w:rFonts w:ascii="宋体" w:hAnsi="宋体" w:cs="宋体" w:hint="eastAsia"/>
          <w:b/>
          <w:bCs/>
          <w:color w:val="auto"/>
          <w:kern w:val="2"/>
          <w:sz w:val="24"/>
          <w:szCs w:val="24"/>
        </w:rPr>
        <w:t>表1-5有关应急部门的联系方式</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3170"/>
        <w:gridCol w:w="4884"/>
      </w:tblGrid>
      <w:tr w:rsidR="004F3E5C">
        <w:trPr>
          <w:trHeight w:val="368"/>
        </w:trPr>
        <w:tc>
          <w:tcPr>
            <w:tcW w:w="661"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cs="宋体"/>
                <w:sz w:val="24"/>
                <w:szCs w:val="24"/>
              </w:rPr>
            </w:pPr>
            <w:bookmarkStart w:id="416" w:name="_Toc3137"/>
            <w:r>
              <w:rPr>
                <w:rFonts w:ascii="宋体" w:hAnsi="宋体" w:cs="宋体" w:hint="eastAsia"/>
                <w:sz w:val="24"/>
                <w:szCs w:val="24"/>
              </w:rPr>
              <w:t>序号</w:t>
            </w:r>
          </w:p>
        </w:tc>
        <w:tc>
          <w:tcPr>
            <w:tcW w:w="1708"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cs="宋体"/>
                <w:sz w:val="24"/>
                <w:szCs w:val="24"/>
              </w:rPr>
            </w:pPr>
            <w:r>
              <w:rPr>
                <w:rFonts w:ascii="宋体" w:hAnsi="宋体" w:cs="宋体" w:hint="eastAsia"/>
                <w:sz w:val="24"/>
                <w:szCs w:val="24"/>
              </w:rPr>
              <w:t>单位名称</w:t>
            </w:r>
          </w:p>
        </w:tc>
        <w:tc>
          <w:tcPr>
            <w:tcW w:w="2630"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jc w:val="center"/>
              <w:rPr>
                <w:rFonts w:ascii="宋体" w:hAnsi="宋体" w:cs="宋体"/>
                <w:sz w:val="24"/>
                <w:szCs w:val="24"/>
              </w:rPr>
            </w:pPr>
            <w:r>
              <w:rPr>
                <w:rFonts w:ascii="宋体" w:hAnsi="宋体" w:cs="宋体" w:hint="eastAsia"/>
                <w:sz w:val="24"/>
                <w:szCs w:val="24"/>
              </w:rPr>
              <w:t>联系电话</w:t>
            </w:r>
          </w:p>
        </w:tc>
      </w:tr>
      <w:tr w:rsidR="004F3E5C">
        <w:trPr>
          <w:trHeight w:val="572"/>
        </w:trPr>
        <w:tc>
          <w:tcPr>
            <w:tcW w:w="661"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cs="宋体"/>
                <w:sz w:val="24"/>
                <w:szCs w:val="24"/>
              </w:rPr>
            </w:pPr>
            <w:r>
              <w:rPr>
                <w:rFonts w:ascii="宋体" w:hAnsi="宋体" w:cs="宋体" w:hint="eastAsia"/>
                <w:sz w:val="24"/>
                <w:szCs w:val="24"/>
              </w:rPr>
              <w:t>1</w:t>
            </w:r>
          </w:p>
        </w:tc>
        <w:tc>
          <w:tcPr>
            <w:tcW w:w="1708"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cs="宋体"/>
                <w:sz w:val="24"/>
                <w:szCs w:val="24"/>
              </w:rPr>
            </w:pPr>
            <w:r>
              <w:rPr>
                <w:rFonts w:ascii="宋体" w:hAnsi="宋体" w:cs="宋体" w:hint="eastAsia"/>
                <w:sz w:val="24"/>
                <w:szCs w:val="24"/>
              </w:rPr>
              <w:t>值班室</w:t>
            </w:r>
          </w:p>
        </w:tc>
        <w:tc>
          <w:tcPr>
            <w:tcW w:w="2630" w:type="pct"/>
            <w:tcBorders>
              <w:top w:val="single" w:sz="4" w:space="0" w:color="auto"/>
              <w:left w:val="single" w:sz="4" w:space="0" w:color="auto"/>
              <w:bottom w:val="single" w:sz="4" w:space="0" w:color="auto"/>
              <w:right w:val="single" w:sz="4" w:space="0" w:color="auto"/>
            </w:tcBorders>
          </w:tcPr>
          <w:p w:rsidR="004F3E5C" w:rsidRDefault="004D2E14">
            <w:pPr>
              <w:jc w:val="center"/>
              <w:rPr>
                <w:rFonts w:ascii="宋体" w:hAnsi="宋体" w:cs="宋体"/>
                <w:sz w:val="24"/>
                <w:szCs w:val="24"/>
              </w:rPr>
            </w:pPr>
            <w:r>
              <w:rPr>
                <w:rFonts w:ascii="宋体" w:hAnsi="宋体" w:cs="宋体" w:hint="eastAsia"/>
                <w:sz w:val="24"/>
                <w:szCs w:val="24"/>
              </w:rPr>
              <w:t>13980368230（苏长文）</w:t>
            </w:r>
          </w:p>
          <w:p w:rsidR="004F3E5C" w:rsidRDefault="004D2E14">
            <w:pPr>
              <w:jc w:val="center"/>
              <w:rPr>
                <w:rFonts w:ascii="宋体" w:hAnsi="宋体" w:cs="宋体"/>
                <w:sz w:val="24"/>
                <w:szCs w:val="24"/>
              </w:rPr>
            </w:pPr>
            <w:r>
              <w:rPr>
                <w:rFonts w:ascii="宋体" w:hAnsi="宋体" w:cs="宋体" w:hint="eastAsia"/>
                <w:sz w:val="24"/>
                <w:szCs w:val="24"/>
              </w:rPr>
              <w:t>13982051053（唐林）</w:t>
            </w:r>
          </w:p>
        </w:tc>
      </w:tr>
      <w:tr w:rsidR="004F3E5C">
        <w:trPr>
          <w:trHeight w:val="506"/>
        </w:trPr>
        <w:tc>
          <w:tcPr>
            <w:tcW w:w="661"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cs="宋体"/>
                <w:sz w:val="24"/>
                <w:szCs w:val="24"/>
              </w:rPr>
            </w:pPr>
            <w:r>
              <w:rPr>
                <w:rFonts w:ascii="宋体" w:hAnsi="宋体" w:cs="宋体" w:hint="eastAsia"/>
                <w:sz w:val="24"/>
                <w:szCs w:val="24"/>
              </w:rPr>
              <w:t>2</w:t>
            </w:r>
          </w:p>
        </w:tc>
        <w:tc>
          <w:tcPr>
            <w:tcW w:w="1708" w:type="pct"/>
            <w:tcBorders>
              <w:top w:val="single" w:sz="4" w:space="0" w:color="auto"/>
              <w:left w:val="single" w:sz="4" w:space="0" w:color="auto"/>
              <w:bottom w:val="single" w:sz="4" w:space="0" w:color="auto"/>
              <w:right w:val="single" w:sz="4" w:space="0" w:color="auto"/>
            </w:tcBorders>
            <w:vAlign w:val="center"/>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南充市顺庆区人民政府</w:t>
            </w:r>
          </w:p>
        </w:tc>
        <w:tc>
          <w:tcPr>
            <w:tcW w:w="2630" w:type="pct"/>
            <w:tcBorders>
              <w:top w:val="single" w:sz="4" w:space="0" w:color="auto"/>
              <w:left w:val="single" w:sz="4" w:space="0" w:color="auto"/>
              <w:bottom w:val="single" w:sz="4" w:space="0" w:color="auto"/>
              <w:right w:val="single" w:sz="4" w:space="0" w:color="auto"/>
            </w:tcBorders>
            <w:vAlign w:val="center"/>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0817-2223058</w:t>
            </w:r>
          </w:p>
        </w:tc>
      </w:tr>
      <w:tr w:rsidR="004F3E5C">
        <w:trPr>
          <w:trHeight w:val="506"/>
        </w:trPr>
        <w:tc>
          <w:tcPr>
            <w:tcW w:w="661"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cs="宋体"/>
                <w:sz w:val="24"/>
                <w:szCs w:val="24"/>
              </w:rPr>
            </w:pPr>
            <w:r>
              <w:rPr>
                <w:rFonts w:ascii="宋体" w:hAnsi="宋体" w:cs="宋体" w:hint="eastAsia"/>
                <w:sz w:val="24"/>
                <w:szCs w:val="24"/>
              </w:rPr>
              <w:t>3</w:t>
            </w:r>
          </w:p>
        </w:tc>
        <w:tc>
          <w:tcPr>
            <w:tcW w:w="1708" w:type="pct"/>
            <w:tcBorders>
              <w:top w:val="single" w:sz="4" w:space="0" w:color="auto"/>
              <w:left w:val="single" w:sz="4" w:space="0" w:color="auto"/>
              <w:bottom w:val="single" w:sz="4" w:space="0" w:color="auto"/>
              <w:right w:val="single" w:sz="4" w:space="0" w:color="auto"/>
            </w:tcBorders>
            <w:vAlign w:val="center"/>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南充市顺庆区应急管理局</w:t>
            </w:r>
          </w:p>
        </w:tc>
        <w:tc>
          <w:tcPr>
            <w:tcW w:w="2630" w:type="pct"/>
            <w:tcBorders>
              <w:top w:val="single" w:sz="4" w:space="0" w:color="auto"/>
              <w:left w:val="single" w:sz="4" w:space="0" w:color="auto"/>
              <w:bottom w:val="single" w:sz="4" w:space="0" w:color="auto"/>
              <w:right w:val="single" w:sz="4" w:space="0" w:color="auto"/>
            </w:tcBorders>
            <w:vAlign w:val="center"/>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0817-2222531</w:t>
            </w:r>
          </w:p>
        </w:tc>
      </w:tr>
      <w:tr w:rsidR="004F3E5C">
        <w:trPr>
          <w:trHeight w:val="506"/>
        </w:trPr>
        <w:tc>
          <w:tcPr>
            <w:tcW w:w="661"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cs="宋体"/>
                <w:sz w:val="24"/>
                <w:szCs w:val="24"/>
              </w:rPr>
            </w:pPr>
            <w:r>
              <w:rPr>
                <w:rFonts w:ascii="宋体" w:hAnsi="宋体" w:cs="宋体" w:hint="eastAsia"/>
                <w:sz w:val="24"/>
                <w:szCs w:val="24"/>
              </w:rPr>
              <w:t>5</w:t>
            </w:r>
          </w:p>
        </w:tc>
        <w:tc>
          <w:tcPr>
            <w:tcW w:w="1708" w:type="pct"/>
            <w:tcBorders>
              <w:top w:val="single" w:sz="4" w:space="0" w:color="auto"/>
              <w:left w:val="single" w:sz="4" w:space="0" w:color="auto"/>
              <w:bottom w:val="single" w:sz="4" w:space="0" w:color="auto"/>
              <w:right w:val="single" w:sz="4" w:space="0" w:color="auto"/>
            </w:tcBorders>
            <w:vAlign w:val="center"/>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南充市顺庆区消防救援大队</w:t>
            </w:r>
          </w:p>
        </w:tc>
        <w:tc>
          <w:tcPr>
            <w:tcW w:w="2630" w:type="pct"/>
            <w:tcBorders>
              <w:top w:val="single" w:sz="4" w:space="0" w:color="auto"/>
              <w:left w:val="single" w:sz="4" w:space="0" w:color="auto"/>
              <w:bottom w:val="single" w:sz="4" w:space="0" w:color="auto"/>
              <w:right w:val="single" w:sz="4" w:space="0" w:color="auto"/>
            </w:tcBorders>
            <w:vAlign w:val="center"/>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0817-2227119</w:t>
            </w:r>
          </w:p>
        </w:tc>
      </w:tr>
      <w:tr w:rsidR="004F3E5C">
        <w:trPr>
          <w:trHeight w:val="506"/>
        </w:trPr>
        <w:tc>
          <w:tcPr>
            <w:tcW w:w="661"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cs="宋体"/>
                <w:sz w:val="24"/>
                <w:szCs w:val="24"/>
              </w:rPr>
            </w:pPr>
            <w:r>
              <w:rPr>
                <w:rFonts w:ascii="宋体" w:hAnsi="宋体" w:cs="宋体" w:hint="eastAsia"/>
                <w:sz w:val="24"/>
                <w:szCs w:val="24"/>
              </w:rPr>
              <w:lastRenderedPageBreak/>
              <w:t>6</w:t>
            </w:r>
          </w:p>
        </w:tc>
        <w:tc>
          <w:tcPr>
            <w:tcW w:w="1708"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南充市顺庆区公安局</w:t>
            </w:r>
          </w:p>
        </w:tc>
        <w:tc>
          <w:tcPr>
            <w:tcW w:w="2630"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0817-2222612</w:t>
            </w:r>
          </w:p>
        </w:tc>
      </w:tr>
      <w:tr w:rsidR="004F3E5C">
        <w:trPr>
          <w:trHeight w:val="506"/>
        </w:trPr>
        <w:tc>
          <w:tcPr>
            <w:tcW w:w="661"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cs="宋体"/>
                <w:sz w:val="24"/>
                <w:szCs w:val="24"/>
              </w:rPr>
            </w:pPr>
            <w:r>
              <w:rPr>
                <w:rFonts w:ascii="宋体" w:hAnsi="宋体" w:cs="宋体" w:hint="eastAsia"/>
                <w:sz w:val="24"/>
                <w:szCs w:val="24"/>
              </w:rPr>
              <w:t>7</w:t>
            </w:r>
          </w:p>
        </w:tc>
        <w:tc>
          <w:tcPr>
            <w:tcW w:w="1708" w:type="pct"/>
            <w:tcBorders>
              <w:top w:val="single" w:sz="4" w:space="0" w:color="auto"/>
              <w:left w:val="single" w:sz="4" w:space="0" w:color="auto"/>
              <w:bottom w:val="single" w:sz="4" w:space="0" w:color="auto"/>
              <w:right w:val="single" w:sz="4" w:space="0" w:color="auto"/>
            </w:tcBorders>
            <w:vAlign w:val="center"/>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南充市中心医院</w:t>
            </w:r>
          </w:p>
        </w:tc>
        <w:tc>
          <w:tcPr>
            <w:tcW w:w="2630" w:type="pct"/>
            <w:tcBorders>
              <w:top w:val="single" w:sz="4" w:space="0" w:color="auto"/>
              <w:left w:val="single" w:sz="4" w:space="0" w:color="auto"/>
              <w:bottom w:val="single" w:sz="4" w:space="0" w:color="auto"/>
              <w:right w:val="single" w:sz="4" w:space="0" w:color="auto"/>
            </w:tcBorders>
            <w:vAlign w:val="center"/>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0817-2222207</w:t>
            </w:r>
          </w:p>
        </w:tc>
      </w:tr>
      <w:tr w:rsidR="004F3E5C">
        <w:trPr>
          <w:trHeight w:val="506"/>
        </w:trPr>
        <w:tc>
          <w:tcPr>
            <w:tcW w:w="661"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cs="宋体"/>
                <w:sz w:val="24"/>
                <w:szCs w:val="24"/>
              </w:rPr>
            </w:pPr>
            <w:r>
              <w:rPr>
                <w:rFonts w:ascii="宋体" w:hAnsi="宋体" w:cs="宋体" w:hint="eastAsia"/>
                <w:sz w:val="24"/>
                <w:szCs w:val="24"/>
              </w:rPr>
              <w:t>8</w:t>
            </w:r>
          </w:p>
        </w:tc>
        <w:tc>
          <w:tcPr>
            <w:tcW w:w="1708" w:type="pct"/>
            <w:tcBorders>
              <w:top w:val="single" w:sz="4" w:space="0" w:color="auto"/>
              <w:left w:val="single" w:sz="4" w:space="0" w:color="auto"/>
              <w:bottom w:val="single" w:sz="4" w:space="0" w:color="auto"/>
              <w:right w:val="single" w:sz="4" w:space="0" w:color="auto"/>
            </w:tcBorders>
            <w:vAlign w:val="center"/>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南充市顺庆生态环境局</w:t>
            </w:r>
          </w:p>
        </w:tc>
        <w:tc>
          <w:tcPr>
            <w:tcW w:w="2630" w:type="pct"/>
            <w:tcBorders>
              <w:top w:val="single" w:sz="4" w:space="0" w:color="auto"/>
              <w:left w:val="single" w:sz="4" w:space="0" w:color="auto"/>
              <w:bottom w:val="single" w:sz="4" w:space="0" w:color="auto"/>
              <w:right w:val="single" w:sz="4" w:space="0" w:color="auto"/>
            </w:tcBorders>
            <w:vAlign w:val="center"/>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0817-2720259</w:t>
            </w:r>
          </w:p>
        </w:tc>
      </w:tr>
      <w:tr w:rsidR="004F3E5C">
        <w:trPr>
          <w:trHeight w:val="506"/>
        </w:trPr>
        <w:tc>
          <w:tcPr>
            <w:tcW w:w="661"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cs="宋体"/>
                <w:sz w:val="24"/>
                <w:szCs w:val="24"/>
              </w:rPr>
            </w:pPr>
            <w:r>
              <w:rPr>
                <w:rFonts w:ascii="宋体" w:hAnsi="宋体" w:cs="宋体" w:hint="eastAsia"/>
                <w:sz w:val="24"/>
                <w:szCs w:val="24"/>
              </w:rPr>
              <w:t>9</w:t>
            </w:r>
          </w:p>
        </w:tc>
        <w:tc>
          <w:tcPr>
            <w:tcW w:w="1708" w:type="pct"/>
            <w:tcBorders>
              <w:top w:val="single" w:sz="4" w:space="0" w:color="auto"/>
              <w:left w:val="single" w:sz="4" w:space="0" w:color="auto"/>
              <w:bottom w:val="single" w:sz="4" w:space="0" w:color="auto"/>
              <w:right w:val="single" w:sz="4" w:space="0" w:color="auto"/>
            </w:tcBorders>
            <w:vAlign w:val="center"/>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南充市顺庆区卫生健康局</w:t>
            </w:r>
          </w:p>
        </w:tc>
        <w:tc>
          <w:tcPr>
            <w:tcW w:w="2630" w:type="pct"/>
            <w:tcBorders>
              <w:top w:val="single" w:sz="4" w:space="0" w:color="auto"/>
              <w:left w:val="single" w:sz="4" w:space="0" w:color="auto"/>
              <w:bottom w:val="single" w:sz="4" w:space="0" w:color="auto"/>
              <w:right w:val="single" w:sz="4" w:space="0" w:color="auto"/>
            </w:tcBorders>
            <w:vAlign w:val="center"/>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0817-2243472</w:t>
            </w:r>
          </w:p>
        </w:tc>
      </w:tr>
      <w:tr w:rsidR="004F3E5C">
        <w:trPr>
          <w:trHeight w:val="506"/>
        </w:trPr>
        <w:tc>
          <w:tcPr>
            <w:tcW w:w="661"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cs="宋体"/>
                <w:sz w:val="24"/>
                <w:szCs w:val="24"/>
              </w:rPr>
            </w:pPr>
            <w:r>
              <w:rPr>
                <w:rFonts w:ascii="宋体" w:hAnsi="宋体" w:cs="宋体" w:hint="eastAsia"/>
                <w:sz w:val="24"/>
                <w:szCs w:val="24"/>
              </w:rPr>
              <w:t>10</w:t>
            </w:r>
          </w:p>
        </w:tc>
        <w:tc>
          <w:tcPr>
            <w:tcW w:w="1708"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24小时交通服务热线电话</w:t>
            </w:r>
          </w:p>
        </w:tc>
        <w:tc>
          <w:tcPr>
            <w:tcW w:w="2630"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028-962999</w:t>
            </w:r>
          </w:p>
        </w:tc>
      </w:tr>
      <w:tr w:rsidR="004F3E5C">
        <w:trPr>
          <w:trHeight w:val="506"/>
        </w:trPr>
        <w:tc>
          <w:tcPr>
            <w:tcW w:w="661"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cs="宋体"/>
                <w:sz w:val="24"/>
                <w:szCs w:val="24"/>
              </w:rPr>
            </w:pPr>
            <w:r>
              <w:rPr>
                <w:rFonts w:ascii="宋体" w:hAnsi="宋体" w:cs="宋体" w:hint="eastAsia"/>
                <w:sz w:val="24"/>
                <w:szCs w:val="24"/>
              </w:rPr>
              <w:t>11</w:t>
            </w:r>
          </w:p>
        </w:tc>
        <w:tc>
          <w:tcPr>
            <w:tcW w:w="1708"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匪警</w:t>
            </w:r>
          </w:p>
        </w:tc>
        <w:tc>
          <w:tcPr>
            <w:tcW w:w="2630"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jc w:val="center"/>
              <w:rPr>
                <w:rFonts w:ascii="宋体" w:hAnsi="宋体"/>
                <w:sz w:val="24"/>
                <w:szCs w:val="24"/>
              </w:rPr>
            </w:pPr>
            <w:r>
              <w:rPr>
                <w:rFonts w:ascii="宋体" w:hAnsi="宋体" w:hint="eastAsia"/>
                <w:sz w:val="24"/>
                <w:szCs w:val="24"/>
              </w:rPr>
              <w:t>110</w:t>
            </w:r>
          </w:p>
        </w:tc>
      </w:tr>
      <w:tr w:rsidR="004F3E5C">
        <w:trPr>
          <w:trHeight w:val="506"/>
        </w:trPr>
        <w:tc>
          <w:tcPr>
            <w:tcW w:w="661"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cs="宋体"/>
                <w:sz w:val="24"/>
                <w:szCs w:val="24"/>
              </w:rPr>
            </w:pPr>
            <w:r>
              <w:rPr>
                <w:rFonts w:ascii="宋体" w:hAnsi="宋体" w:cs="宋体" w:hint="eastAsia"/>
                <w:sz w:val="24"/>
                <w:szCs w:val="24"/>
              </w:rPr>
              <w:t>12</w:t>
            </w:r>
          </w:p>
        </w:tc>
        <w:tc>
          <w:tcPr>
            <w:tcW w:w="1708"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交通事故报警台</w:t>
            </w:r>
          </w:p>
        </w:tc>
        <w:tc>
          <w:tcPr>
            <w:tcW w:w="2630"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jc w:val="center"/>
              <w:rPr>
                <w:rFonts w:ascii="宋体" w:hAnsi="宋体"/>
                <w:sz w:val="24"/>
                <w:szCs w:val="24"/>
              </w:rPr>
            </w:pPr>
            <w:r>
              <w:rPr>
                <w:rFonts w:ascii="宋体" w:hAnsi="宋体" w:hint="eastAsia"/>
                <w:sz w:val="24"/>
                <w:szCs w:val="24"/>
              </w:rPr>
              <w:t>122</w:t>
            </w:r>
          </w:p>
        </w:tc>
      </w:tr>
      <w:tr w:rsidR="004F3E5C">
        <w:trPr>
          <w:trHeight w:val="506"/>
        </w:trPr>
        <w:tc>
          <w:tcPr>
            <w:tcW w:w="661"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cs="宋体"/>
                <w:sz w:val="24"/>
                <w:szCs w:val="24"/>
              </w:rPr>
            </w:pPr>
            <w:r>
              <w:rPr>
                <w:rFonts w:ascii="宋体" w:hAnsi="宋体" w:cs="宋体" w:hint="eastAsia"/>
                <w:sz w:val="24"/>
                <w:szCs w:val="24"/>
              </w:rPr>
              <w:t>13</w:t>
            </w:r>
          </w:p>
        </w:tc>
        <w:tc>
          <w:tcPr>
            <w:tcW w:w="1708"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火警</w:t>
            </w:r>
          </w:p>
        </w:tc>
        <w:tc>
          <w:tcPr>
            <w:tcW w:w="2630"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jc w:val="center"/>
              <w:rPr>
                <w:rFonts w:ascii="宋体" w:hAnsi="宋体"/>
                <w:sz w:val="24"/>
                <w:szCs w:val="24"/>
              </w:rPr>
            </w:pPr>
            <w:r>
              <w:rPr>
                <w:rFonts w:ascii="宋体" w:hAnsi="宋体" w:hint="eastAsia"/>
                <w:sz w:val="24"/>
                <w:szCs w:val="24"/>
              </w:rPr>
              <w:t>119</w:t>
            </w:r>
          </w:p>
        </w:tc>
      </w:tr>
      <w:tr w:rsidR="004F3E5C">
        <w:trPr>
          <w:trHeight w:val="506"/>
        </w:trPr>
        <w:tc>
          <w:tcPr>
            <w:tcW w:w="661"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cs="宋体"/>
                <w:sz w:val="24"/>
                <w:szCs w:val="24"/>
              </w:rPr>
            </w:pPr>
            <w:r>
              <w:rPr>
                <w:rFonts w:ascii="宋体" w:hAnsi="宋体" w:cs="宋体" w:hint="eastAsia"/>
                <w:sz w:val="24"/>
                <w:szCs w:val="24"/>
              </w:rPr>
              <w:t>14</w:t>
            </w:r>
          </w:p>
        </w:tc>
        <w:tc>
          <w:tcPr>
            <w:tcW w:w="1708"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医疗急救中心</w:t>
            </w:r>
          </w:p>
        </w:tc>
        <w:tc>
          <w:tcPr>
            <w:tcW w:w="2630"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jc w:val="center"/>
              <w:rPr>
                <w:rFonts w:ascii="宋体" w:hAnsi="宋体"/>
                <w:sz w:val="24"/>
                <w:szCs w:val="24"/>
              </w:rPr>
            </w:pPr>
            <w:r>
              <w:rPr>
                <w:rFonts w:ascii="宋体" w:hAnsi="宋体" w:hint="eastAsia"/>
                <w:sz w:val="24"/>
                <w:szCs w:val="24"/>
              </w:rPr>
              <w:t>120</w:t>
            </w:r>
          </w:p>
        </w:tc>
      </w:tr>
    </w:tbl>
    <w:p w:rsidR="004F3E5C" w:rsidRDefault="004F3E5C">
      <w:pPr>
        <w:pStyle w:val="2"/>
        <w:spacing w:before="156"/>
        <w:rPr>
          <w:rFonts w:ascii="宋体" w:eastAsia="宋体" w:hAnsi="宋体" w:cs="宋体"/>
        </w:rPr>
        <w:sectPr w:rsidR="004F3E5C">
          <w:pgSz w:w="11906" w:h="16838"/>
          <w:pgMar w:top="1417" w:right="1417" w:bottom="1417" w:left="1417" w:header="851" w:footer="992" w:gutter="0"/>
          <w:cols w:space="425"/>
          <w:docGrid w:type="lines" w:linePitch="312"/>
        </w:sectPr>
      </w:pPr>
    </w:p>
    <w:p w:rsidR="004F3E5C" w:rsidRDefault="004D2E14">
      <w:pPr>
        <w:pStyle w:val="2"/>
        <w:spacing w:before="156"/>
        <w:rPr>
          <w:rFonts w:ascii="宋体" w:eastAsia="宋体" w:hAnsi="宋体" w:cs="宋体"/>
          <w:sz w:val="36"/>
          <w:szCs w:val="36"/>
        </w:rPr>
      </w:pPr>
      <w:bookmarkStart w:id="417" w:name="_Toc9027"/>
      <w:r>
        <w:rPr>
          <w:rFonts w:ascii="宋体" w:eastAsia="宋体" w:hAnsi="宋体" w:cs="宋体" w:hint="eastAsia"/>
          <w:sz w:val="36"/>
          <w:szCs w:val="36"/>
        </w:rPr>
        <w:lastRenderedPageBreak/>
        <w:t>附件2风险评估的结果</w:t>
      </w:r>
      <w:bookmarkEnd w:id="416"/>
      <w:bookmarkEnd w:id="417"/>
    </w:p>
    <w:p w:rsidR="004F3E5C" w:rsidRDefault="004D2E14">
      <w:pPr>
        <w:pStyle w:val="3"/>
        <w:rPr>
          <w:rFonts w:ascii="宋体" w:hAnsi="宋体" w:cs="宋体"/>
        </w:rPr>
      </w:pPr>
      <w:bookmarkStart w:id="418" w:name="_Toc17869"/>
      <w:bookmarkStart w:id="419" w:name="_Toc12874"/>
      <w:r>
        <w:rPr>
          <w:rFonts w:ascii="宋体" w:hAnsi="宋体" w:cs="宋体" w:hint="eastAsia"/>
        </w:rPr>
        <w:t>2.1危险源与风险分析</w:t>
      </w:r>
      <w:bookmarkEnd w:id="418"/>
      <w:bookmarkEnd w:id="419"/>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加油加气站危险区域为油罐区、</w:t>
      </w:r>
      <w:r>
        <w:rPr>
          <w:rFonts w:ascii="宋体" w:hAnsi="宋体" w:cs="宋体" w:hint="eastAsia"/>
          <w:sz w:val="28"/>
          <w:szCs w:val="28"/>
        </w:rPr>
        <w:t>卸油点、</w:t>
      </w:r>
      <w:r>
        <w:rPr>
          <w:rFonts w:ascii="宋体" w:hAnsi="宋体" w:cs="宋体" w:hint="eastAsia"/>
          <w:bCs/>
          <w:sz w:val="28"/>
          <w:szCs w:val="28"/>
        </w:rPr>
        <w:t>加油区、</w:t>
      </w:r>
      <w:r>
        <w:rPr>
          <w:rFonts w:ascii="宋体" w:hAnsi="宋体" w:cs="宋体" w:hint="eastAsia"/>
          <w:sz w:val="28"/>
          <w:szCs w:val="28"/>
        </w:rPr>
        <w:t>配电室</w:t>
      </w:r>
      <w:r>
        <w:rPr>
          <w:rFonts w:ascii="宋体" w:hAnsi="宋体" w:cs="宋体" w:hint="eastAsia"/>
          <w:bCs/>
          <w:sz w:val="28"/>
          <w:szCs w:val="28"/>
        </w:rPr>
        <w:t>，危险生产过程为卸油、加油和计量操作</w:t>
      </w:r>
      <w:r>
        <w:rPr>
          <w:rFonts w:ascii="宋体" w:hAnsi="宋体" w:cs="宋体" w:hint="eastAsia"/>
          <w:sz w:val="28"/>
          <w:szCs w:val="28"/>
        </w:rPr>
        <w:t>，</w:t>
      </w:r>
      <w:r>
        <w:rPr>
          <w:rFonts w:ascii="宋体" w:hAnsi="宋体" w:cs="宋体" w:hint="eastAsia"/>
          <w:bCs/>
          <w:sz w:val="28"/>
          <w:szCs w:val="28"/>
        </w:rPr>
        <w:t>存在火灾、爆炸、车辆伤害等事故风险。详见下表。</w:t>
      </w:r>
    </w:p>
    <w:p w:rsidR="004F3E5C" w:rsidRDefault="004D2E14">
      <w:pPr>
        <w:jc w:val="center"/>
        <w:rPr>
          <w:rFonts w:ascii="宋体" w:hAnsi="宋体" w:cs="宋体"/>
          <w:b/>
          <w:bCs/>
          <w:kern w:val="0"/>
          <w:sz w:val="24"/>
        </w:rPr>
      </w:pPr>
      <w:r>
        <w:rPr>
          <w:rFonts w:ascii="宋体" w:hAnsi="宋体" w:cs="宋体" w:hint="eastAsia"/>
          <w:b/>
          <w:bCs/>
          <w:kern w:val="0"/>
          <w:sz w:val="24"/>
        </w:rPr>
        <w:t>表2-1加油加气站主要事故风险分布表</w:t>
      </w:r>
    </w:p>
    <w:tbl>
      <w:tblPr>
        <w:tblW w:w="45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867"/>
        <w:gridCol w:w="867"/>
        <w:gridCol w:w="866"/>
        <w:gridCol w:w="868"/>
        <w:gridCol w:w="867"/>
        <w:gridCol w:w="868"/>
        <w:gridCol w:w="709"/>
        <w:gridCol w:w="897"/>
      </w:tblGrid>
      <w:tr w:rsidR="004F3E5C">
        <w:trPr>
          <w:trHeight w:val="613"/>
          <w:jc w:val="center"/>
        </w:trPr>
        <w:tc>
          <w:tcPr>
            <w:tcW w:w="954" w:type="pct"/>
            <w:tcBorders>
              <w:tl2br w:val="single" w:sz="4" w:space="0" w:color="auto"/>
            </w:tcBorders>
          </w:tcPr>
          <w:p w:rsidR="004F3E5C" w:rsidRDefault="004D2E14">
            <w:pPr>
              <w:ind w:left="480" w:hangingChars="200" w:hanging="480"/>
              <w:rPr>
                <w:rFonts w:ascii="宋体" w:hAnsi="宋体" w:cs="宋体"/>
                <w:sz w:val="24"/>
              </w:rPr>
            </w:pPr>
            <w:r>
              <w:rPr>
                <w:rFonts w:ascii="宋体" w:hAnsi="宋体" w:cs="宋体" w:hint="eastAsia"/>
                <w:sz w:val="24"/>
              </w:rPr>
              <w:t>事故</w:t>
            </w:r>
          </w:p>
          <w:p w:rsidR="004F3E5C" w:rsidRDefault="004D2E14">
            <w:pPr>
              <w:ind w:leftChars="200" w:left="420" w:firstLineChars="250" w:firstLine="600"/>
              <w:rPr>
                <w:rFonts w:ascii="宋体" w:hAnsi="宋体" w:cs="宋体"/>
                <w:sz w:val="24"/>
              </w:rPr>
            </w:pPr>
            <w:r>
              <w:rPr>
                <w:rFonts w:ascii="宋体" w:hAnsi="宋体" w:cs="宋体" w:hint="eastAsia"/>
                <w:sz w:val="24"/>
              </w:rPr>
              <w:t>风险</w:t>
            </w:r>
          </w:p>
          <w:p w:rsidR="004F3E5C" w:rsidRDefault="004D2E14">
            <w:pPr>
              <w:rPr>
                <w:rFonts w:ascii="宋体" w:hAnsi="宋体" w:cs="宋体"/>
                <w:sz w:val="24"/>
              </w:rPr>
            </w:pPr>
            <w:r>
              <w:rPr>
                <w:rFonts w:ascii="宋体" w:hAnsi="宋体" w:cs="宋体" w:hint="eastAsia"/>
                <w:sz w:val="24"/>
              </w:rPr>
              <w:t>作业场所</w:t>
            </w:r>
          </w:p>
        </w:tc>
        <w:tc>
          <w:tcPr>
            <w:tcW w:w="515"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泄漏</w:t>
            </w:r>
          </w:p>
        </w:tc>
        <w:tc>
          <w:tcPr>
            <w:tcW w:w="515"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火灾</w:t>
            </w:r>
          </w:p>
        </w:tc>
        <w:tc>
          <w:tcPr>
            <w:tcW w:w="51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爆炸</w:t>
            </w:r>
          </w:p>
        </w:tc>
        <w:tc>
          <w:tcPr>
            <w:tcW w:w="515"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触电</w:t>
            </w:r>
          </w:p>
        </w:tc>
        <w:tc>
          <w:tcPr>
            <w:tcW w:w="51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车辆</w:t>
            </w:r>
          </w:p>
          <w:p w:rsidR="004F3E5C" w:rsidRDefault="004D2E14">
            <w:pPr>
              <w:spacing w:line="440" w:lineRule="exact"/>
              <w:jc w:val="center"/>
              <w:rPr>
                <w:rFonts w:ascii="宋体" w:hAnsi="宋体" w:cs="宋体"/>
                <w:sz w:val="24"/>
              </w:rPr>
            </w:pPr>
            <w:r>
              <w:rPr>
                <w:rFonts w:ascii="宋体" w:hAnsi="宋体" w:cs="宋体" w:hint="eastAsia"/>
                <w:sz w:val="24"/>
              </w:rPr>
              <w:t>伤害</w:t>
            </w:r>
          </w:p>
        </w:tc>
        <w:tc>
          <w:tcPr>
            <w:tcW w:w="515"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机械</w:t>
            </w:r>
          </w:p>
          <w:p w:rsidR="004F3E5C" w:rsidRDefault="004D2E14">
            <w:pPr>
              <w:spacing w:line="440" w:lineRule="exact"/>
              <w:jc w:val="center"/>
              <w:rPr>
                <w:rFonts w:ascii="宋体" w:hAnsi="宋体" w:cs="宋体"/>
                <w:sz w:val="24"/>
              </w:rPr>
            </w:pPr>
            <w:r>
              <w:rPr>
                <w:rFonts w:ascii="宋体" w:hAnsi="宋体" w:cs="宋体" w:hint="eastAsia"/>
                <w:sz w:val="24"/>
              </w:rPr>
              <w:t>伤害</w:t>
            </w:r>
          </w:p>
        </w:tc>
        <w:tc>
          <w:tcPr>
            <w:tcW w:w="421"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高处</w:t>
            </w:r>
          </w:p>
          <w:p w:rsidR="004F3E5C" w:rsidRDefault="004D2E14">
            <w:pPr>
              <w:spacing w:line="440" w:lineRule="exact"/>
              <w:jc w:val="center"/>
              <w:rPr>
                <w:rFonts w:ascii="宋体" w:hAnsi="宋体" w:cs="宋体"/>
                <w:sz w:val="24"/>
              </w:rPr>
            </w:pPr>
            <w:r>
              <w:rPr>
                <w:rFonts w:ascii="宋体" w:hAnsi="宋体" w:cs="宋体" w:hint="eastAsia"/>
                <w:sz w:val="24"/>
              </w:rPr>
              <w:t>坠落</w:t>
            </w:r>
          </w:p>
        </w:tc>
        <w:tc>
          <w:tcPr>
            <w:tcW w:w="532"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治安事件</w:t>
            </w:r>
          </w:p>
        </w:tc>
      </w:tr>
      <w:tr w:rsidR="004F3E5C">
        <w:trPr>
          <w:trHeight w:val="323"/>
          <w:jc w:val="center"/>
        </w:trPr>
        <w:tc>
          <w:tcPr>
            <w:tcW w:w="95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储罐区</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5"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w:t>
            </w:r>
          </w:p>
        </w:tc>
        <w:tc>
          <w:tcPr>
            <w:tcW w:w="514"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w:t>
            </w:r>
          </w:p>
        </w:tc>
        <w:tc>
          <w:tcPr>
            <w:tcW w:w="515" w:type="pct"/>
            <w:vAlign w:val="center"/>
          </w:tcPr>
          <w:p w:rsidR="004F3E5C" w:rsidRDefault="004F3E5C">
            <w:pPr>
              <w:spacing w:line="440" w:lineRule="exact"/>
              <w:jc w:val="center"/>
              <w:rPr>
                <w:rFonts w:ascii="宋体" w:hAnsi="宋体" w:cs="宋体"/>
                <w:sz w:val="24"/>
              </w:rPr>
            </w:pPr>
          </w:p>
        </w:tc>
        <w:tc>
          <w:tcPr>
            <w:tcW w:w="421"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32" w:type="pct"/>
            <w:vAlign w:val="center"/>
          </w:tcPr>
          <w:p w:rsidR="004F3E5C" w:rsidRDefault="004D2E14">
            <w:pPr>
              <w:jc w:val="center"/>
              <w:rPr>
                <w:rFonts w:ascii="宋体" w:hAnsi="宋体" w:cs="宋体"/>
                <w:sz w:val="24"/>
              </w:rPr>
            </w:pPr>
            <w:r>
              <w:rPr>
                <w:rFonts w:ascii="宋体" w:hAnsi="宋体" w:cs="宋体" w:hint="eastAsia"/>
                <w:sz w:val="24"/>
              </w:rPr>
              <w:t>√</w:t>
            </w:r>
          </w:p>
        </w:tc>
      </w:tr>
      <w:tr w:rsidR="004F3E5C">
        <w:trPr>
          <w:jc w:val="center"/>
        </w:trPr>
        <w:tc>
          <w:tcPr>
            <w:tcW w:w="95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加油区</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4"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w:t>
            </w:r>
          </w:p>
        </w:tc>
        <w:tc>
          <w:tcPr>
            <w:tcW w:w="515" w:type="pct"/>
            <w:vAlign w:val="center"/>
          </w:tcPr>
          <w:p w:rsidR="004F3E5C" w:rsidRDefault="004F3E5C">
            <w:pPr>
              <w:jc w:val="center"/>
              <w:rPr>
                <w:rFonts w:ascii="宋体" w:hAnsi="宋体" w:cs="宋体"/>
                <w:sz w:val="24"/>
              </w:rPr>
            </w:pPr>
          </w:p>
        </w:tc>
        <w:tc>
          <w:tcPr>
            <w:tcW w:w="421" w:type="pct"/>
            <w:vAlign w:val="center"/>
          </w:tcPr>
          <w:p w:rsidR="004F3E5C" w:rsidRDefault="004F3E5C">
            <w:pPr>
              <w:spacing w:line="440" w:lineRule="exact"/>
              <w:jc w:val="center"/>
              <w:rPr>
                <w:rFonts w:ascii="宋体" w:hAnsi="宋体" w:cs="宋体"/>
                <w:sz w:val="24"/>
              </w:rPr>
            </w:pPr>
          </w:p>
        </w:tc>
        <w:tc>
          <w:tcPr>
            <w:tcW w:w="532" w:type="pct"/>
            <w:vAlign w:val="center"/>
          </w:tcPr>
          <w:p w:rsidR="004F3E5C" w:rsidRDefault="004D2E14">
            <w:pPr>
              <w:jc w:val="center"/>
              <w:rPr>
                <w:rFonts w:ascii="宋体" w:hAnsi="宋体" w:cs="宋体"/>
                <w:sz w:val="24"/>
              </w:rPr>
            </w:pPr>
            <w:r>
              <w:rPr>
                <w:rFonts w:ascii="宋体" w:hAnsi="宋体" w:cs="宋体" w:hint="eastAsia"/>
                <w:sz w:val="24"/>
              </w:rPr>
              <w:t>√</w:t>
            </w:r>
          </w:p>
        </w:tc>
      </w:tr>
      <w:tr w:rsidR="004F3E5C">
        <w:trPr>
          <w:jc w:val="center"/>
        </w:trPr>
        <w:tc>
          <w:tcPr>
            <w:tcW w:w="95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加气区</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4"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w:t>
            </w:r>
          </w:p>
        </w:tc>
        <w:tc>
          <w:tcPr>
            <w:tcW w:w="515" w:type="pct"/>
            <w:vAlign w:val="center"/>
          </w:tcPr>
          <w:p w:rsidR="004F3E5C" w:rsidRDefault="004F3E5C">
            <w:pPr>
              <w:jc w:val="center"/>
              <w:rPr>
                <w:rFonts w:ascii="宋体" w:hAnsi="宋体" w:cs="宋体"/>
                <w:sz w:val="24"/>
              </w:rPr>
            </w:pPr>
          </w:p>
        </w:tc>
        <w:tc>
          <w:tcPr>
            <w:tcW w:w="421" w:type="pct"/>
            <w:vAlign w:val="center"/>
          </w:tcPr>
          <w:p w:rsidR="004F3E5C" w:rsidRDefault="004F3E5C">
            <w:pPr>
              <w:spacing w:line="440" w:lineRule="exact"/>
              <w:jc w:val="center"/>
              <w:rPr>
                <w:rFonts w:ascii="宋体" w:hAnsi="宋体" w:cs="宋体"/>
                <w:sz w:val="24"/>
              </w:rPr>
            </w:pPr>
          </w:p>
        </w:tc>
        <w:tc>
          <w:tcPr>
            <w:tcW w:w="532" w:type="pct"/>
            <w:vAlign w:val="center"/>
          </w:tcPr>
          <w:p w:rsidR="004F3E5C" w:rsidRDefault="004D2E14">
            <w:pPr>
              <w:jc w:val="center"/>
              <w:rPr>
                <w:rFonts w:ascii="宋体" w:hAnsi="宋体" w:cs="宋体"/>
                <w:sz w:val="24"/>
              </w:rPr>
            </w:pPr>
            <w:r>
              <w:rPr>
                <w:rFonts w:ascii="宋体" w:hAnsi="宋体" w:cs="宋体" w:hint="eastAsia"/>
                <w:sz w:val="24"/>
              </w:rPr>
              <w:t>√</w:t>
            </w:r>
          </w:p>
        </w:tc>
      </w:tr>
      <w:tr w:rsidR="004F3E5C">
        <w:trPr>
          <w:jc w:val="center"/>
        </w:trPr>
        <w:tc>
          <w:tcPr>
            <w:tcW w:w="95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卸油区</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4"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5" w:type="pct"/>
            <w:vAlign w:val="center"/>
          </w:tcPr>
          <w:p w:rsidR="004F3E5C" w:rsidRDefault="004F3E5C">
            <w:pPr>
              <w:jc w:val="center"/>
              <w:rPr>
                <w:rFonts w:ascii="宋体" w:hAnsi="宋体" w:cs="宋体"/>
                <w:sz w:val="24"/>
              </w:rPr>
            </w:pPr>
          </w:p>
        </w:tc>
        <w:tc>
          <w:tcPr>
            <w:tcW w:w="51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421" w:type="pct"/>
            <w:vAlign w:val="center"/>
          </w:tcPr>
          <w:p w:rsidR="004F3E5C" w:rsidRDefault="004F3E5C">
            <w:pPr>
              <w:spacing w:line="440" w:lineRule="exact"/>
              <w:jc w:val="center"/>
              <w:rPr>
                <w:rFonts w:ascii="宋体" w:hAnsi="宋体" w:cs="宋体"/>
                <w:sz w:val="24"/>
              </w:rPr>
            </w:pPr>
          </w:p>
        </w:tc>
        <w:tc>
          <w:tcPr>
            <w:tcW w:w="532" w:type="pct"/>
            <w:vAlign w:val="center"/>
          </w:tcPr>
          <w:p w:rsidR="004F3E5C" w:rsidRDefault="004F3E5C">
            <w:pPr>
              <w:jc w:val="center"/>
              <w:rPr>
                <w:rFonts w:ascii="宋体" w:hAnsi="宋体" w:cs="宋体"/>
                <w:sz w:val="24"/>
              </w:rPr>
            </w:pPr>
          </w:p>
        </w:tc>
      </w:tr>
      <w:tr w:rsidR="004F3E5C">
        <w:trPr>
          <w:trHeight w:val="349"/>
          <w:jc w:val="center"/>
        </w:trPr>
        <w:tc>
          <w:tcPr>
            <w:tcW w:w="95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站房</w:t>
            </w:r>
          </w:p>
        </w:tc>
        <w:tc>
          <w:tcPr>
            <w:tcW w:w="515" w:type="pct"/>
            <w:vAlign w:val="center"/>
          </w:tcPr>
          <w:p w:rsidR="004F3E5C" w:rsidRDefault="004F3E5C">
            <w:pPr>
              <w:jc w:val="center"/>
              <w:rPr>
                <w:rFonts w:ascii="宋体" w:hAnsi="宋体" w:cs="宋体"/>
                <w:sz w:val="24"/>
              </w:rPr>
            </w:pP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4" w:type="pct"/>
            <w:vAlign w:val="center"/>
          </w:tcPr>
          <w:p w:rsidR="004F3E5C" w:rsidRDefault="004F3E5C">
            <w:pPr>
              <w:jc w:val="center"/>
              <w:rPr>
                <w:rFonts w:ascii="宋体" w:hAnsi="宋体" w:cs="宋体"/>
                <w:sz w:val="24"/>
              </w:rPr>
            </w:pP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4" w:type="pct"/>
            <w:vAlign w:val="center"/>
          </w:tcPr>
          <w:p w:rsidR="004F3E5C" w:rsidRDefault="004F3E5C">
            <w:pPr>
              <w:jc w:val="center"/>
              <w:rPr>
                <w:rFonts w:ascii="宋体" w:hAnsi="宋体" w:cs="宋体"/>
                <w:sz w:val="24"/>
              </w:rPr>
            </w:pPr>
          </w:p>
        </w:tc>
        <w:tc>
          <w:tcPr>
            <w:tcW w:w="515" w:type="pct"/>
            <w:vAlign w:val="center"/>
          </w:tcPr>
          <w:p w:rsidR="004F3E5C" w:rsidRDefault="004F3E5C">
            <w:pPr>
              <w:spacing w:line="440" w:lineRule="exact"/>
              <w:jc w:val="center"/>
              <w:rPr>
                <w:rFonts w:ascii="宋体" w:hAnsi="宋体" w:cs="宋体"/>
                <w:sz w:val="24"/>
              </w:rPr>
            </w:pPr>
          </w:p>
        </w:tc>
        <w:tc>
          <w:tcPr>
            <w:tcW w:w="421"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32" w:type="pct"/>
            <w:vAlign w:val="center"/>
          </w:tcPr>
          <w:p w:rsidR="004F3E5C" w:rsidRDefault="004F3E5C">
            <w:pPr>
              <w:jc w:val="center"/>
              <w:rPr>
                <w:rFonts w:ascii="宋体" w:hAnsi="宋体" w:cs="宋体"/>
                <w:sz w:val="24"/>
              </w:rPr>
            </w:pPr>
          </w:p>
        </w:tc>
      </w:tr>
      <w:tr w:rsidR="004F3E5C">
        <w:trPr>
          <w:jc w:val="center"/>
        </w:trPr>
        <w:tc>
          <w:tcPr>
            <w:tcW w:w="95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辅助用房</w:t>
            </w:r>
          </w:p>
        </w:tc>
        <w:tc>
          <w:tcPr>
            <w:tcW w:w="515" w:type="pct"/>
            <w:vAlign w:val="center"/>
          </w:tcPr>
          <w:p w:rsidR="004F3E5C" w:rsidRDefault="004F3E5C">
            <w:pPr>
              <w:spacing w:line="440" w:lineRule="exact"/>
              <w:jc w:val="center"/>
              <w:rPr>
                <w:rFonts w:ascii="宋体" w:hAnsi="宋体" w:cs="宋体"/>
                <w:sz w:val="24"/>
              </w:rPr>
            </w:pP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4" w:type="pct"/>
            <w:vAlign w:val="center"/>
          </w:tcPr>
          <w:p w:rsidR="004F3E5C" w:rsidRDefault="004F3E5C">
            <w:pPr>
              <w:spacing w:line="440" w:lineRule="exact"/>
              <w:jc w:val="center"/>
              <w:rPr>
                <w:rFonts w:ascii="宋体" w:hAnsi="宋体" w:cs="宋体"/>
                <w:sz w:val="24"/>
              </w:rPr>
            </w:pP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4" w:type="pct"/>
            <w:vAlign w:val="center"/>
          </w:tcPr>
          <w:p w:rsidR="004F3E5C" w:rsidRDefault="004F3E5C">
            <w:pPr>
              <w:jc w:val="center"/>
              <w:rPr>
                <w:rFonts w:ascii="宋体" w:hAnsi="宋体" w:cs="宋体"/>
                <w:sz w:val="24"/>
              </w:rPr>
            </w:pPr>
          </w:p>
        </w:tc>
        <w:tc>
          <w:tcPr>
            <w:tcW w:w="515"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w:t>
            </w:r>
          </w:p>
        </w:tc>
        <w:tc>
          <w:tcPr>
            <w:tcW w:w="421"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32" w:type="pct"/>
            <w:vAlign w:val="center"/>
          </w:tcPr>
          <w:p w:rsidR="004F3E5C" w:rsidRDefault="004F3E5C">
            <w:pPr>
              <w:jc w:val="center"/>
              <w:rPr>
                <w:rFonts w:ascii="宋体" w:hAnsi="宋体" w:cs="宋体"/>
                <w:sz w:val="24"/>
              </w:rPr>
            </w:pPr>
          </w:p>
        </w:tc>
      </w:tr>
    </w:tbl>
    <w:p w:rsidR="004F3E5C" w:rsidRDefault="004F3E5C">
      <w:pPr>
        <w:jc w:val="center"/>
        <w:rPr>
          <w:rFonts w:ascii="宋体" w:hAnsi="宋体" w:cs="宋体"/>
          <w:b/>
          <w:bCs/>
          <w:kern w:val="0"/>
          <w:sz w:val="24"/>
        </w:rPr>
      </w:pPr>
    </w:p>
    <w:p w:rsidR="004F3E5C" w:rsidRDefault="004D2E14">
      <w:pPr>
        <w:jc w:val="center"/>
        <w:rPr>
          <w:rFonts w:ascii="宋体" w:hAnsi="宋体" w:cs="宋体"/>
          <w:b/>
          <w:bCs/>
          <w:kern w:val="0"/>
          <w:sz w:val="24"/>
        </w:rPr>
      </w:pPr>
      <w:r>
        <w:rPr>
          <w:rFonts w:ascii="宋体" w:hAnsi="宋体" w:cs="宋体" w:hint="eastAsia"/>
          <w:b/>
          <w:bCs/>
          <w:kern w:val="0"/>
          <w:sz w:val="24"/>
        </w:rPr>
        <w:t>表2-2加油加气站主要事故风险分析结果</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1334"/>
        <w:gridCol w:w="4182"/>
        <w:gridCol w:w="1890"/>
        <w:gridCol w:w="1221"/>
      </w:tblGrid>
      <w:tr w:rsidR="004F3E5C">
        <w:trPr>
          <w:trHeight w:val="540"/>
          <w:jc w:val="center"/>
        </w:trPr>
        <w:tc>
          <w:tcPr>
            <w:tcW w:w="352" w:type="pct"/>
            <w:vAlign w:val="center"/>
          </w:tcPr>
          <w:p w:rsidR="004F3E5C" w:rsidRDefault="004D2E14">
            <w:pPr>
              <w:jc w:val="center"/>
              <w:rPr>
                <w:rFonts w:ascii="宋体" w:hAnsi="宋体" w:cs="宋体"/>
                <w:sz w:val="24"/>
              </w:rPr>
            </w:pPr>
            <w:r>
              <w:rPr>
                <w:rFonts w:ascii="宋体" w:hAnsi="宋体" w:cs="宋体" w:hint="eastAsia"/>
                <w:sz w:val="24"/>
              </w:rPr>
              <w:t>序号</w:t>
            </w:r>
          </w:p>
        </w:tc>
        <w:tc>
          <w:tcPr>
            <w:tcW w:w="718" w:type="pct"/>
            <w:vAlign w:val="center"/>
          </w:tcPr>
          <w:p w:rsidR="004F3E5C" w:rsidRDefault="004D2E14">
            <w:pPr>
              <w:jc w:val="center"/>
              <w:rPr>
                <w:rFonts w:ascii="宋体" w:hAnsi="宋体" w:cs="宋体"/>
                <w:sz w:val="24"/>
              </w:rPr>
            </w:pPr>
            <w:r>
              <w:rPr>
                <w:rFonts w:ascii="宋体" w:hAnsi="宋体" w:cs="宋体" w:hint="eastAsia"/>
                <w:sz w:val="24"/>
              </w:rPr>
              <w:t>事故类型</w:t>
            </w:r>
          </w:p>
        </w:tc>
        <w:tc>
          <w:tcPr>
            <w:tcW w:w="2252" w:type="pct"/>
            <w:vAlign w:val="center"/>
          </w:tcPr>
          <w:p w:rsidR="004F3E5C" w:rsidRDefault="004D2E14">
            <w:pPr>
              <w:jc w:val="center"/>
              <w:rPr>
                <w:rFonts w:ascii="宋体" w:hAnsi="宋体" w:cs="宋体"/>
                <w:sz w:val="24"/>
              </w:rPr>
            </w:pPr>
            <w:r>
              <w:rPr>
                <w:rFonts w:ascii="宋体" w:hAnsi="宋体" w:cs="宋体" w:hint="eastAsia"/>
                <w:sz w:val="24"/>
              </w:rPr>
              <w:t>存在部位/方式</w:t>
            </w:r>
          </w:p>
        </w:tc>
        <w:tc>
          <w:tcPr>
            <w:tcW w:w="1018" w:type="pct"/>
            <w:vAlign w:val="center"/>
          </w:tcPr>
          <w:p w:rsidR="004F3E5C" w:rsidRDefault="004D2E14">
            <w:pPr>
              <w:jc w:val="center"/>
              <w:rPr>
                <w:rFonts w:ascii="宋体" w:hAnsi="宋体" w:cs="宋体"/>
                <w:sz w:val="24"/>
              </w:rPr>
            </w:pPr>
            <w:r>
              <w:rPr>
                <w:rFonts w:ascii="宋体" w:hAnsi="宋体" w:cs="宋体" w:hint="eastAsia"/>
                <w:sz w:val="24"/>
              </w:rPr>
              <w:t>事故后果</w:t>
            </w:r>
          </w:p>
        </w:tc>
        <w:tc>
          <w:tcPr>
            <w:tcW w:w="658" w:type="pct"/>
            <w:vAlign w:val="center"/>
          </w:tcPr>
          <w:p w:rsidR="004F3E5C" w:rsidRDefault="004D2E14">
            <w:pPr>
              <w:jc w:val="center"/>
              <w:rPr>
                <w:rFonts w:ascii="宋体" w:hAnsi="宋体" w:cs="宋体"/>
                <w:sz w:val="24"/>
              </w:rPr>
            </w:pPr>
            <w:r>
              <w:rPr>
                <w:rFonts w:ascii="宋体" w:hAnsi="宋体" w:cs="宋体" w:hint="eastAsia"/>
                <w:sz w:val="24"/>
              </w:rPr>
              <w:t>危害级别</w:t>
            </w:r>
          </w:p>
        </w:tc>
      </w:tr>
      <w:tr w:rsidR="004F3E5C">
        <w:trPr>
          <w:trHeight w:val="540"/>
          <w:jc w:val="center"/>
        </w:trPr>
        <w:tc>
          <w:tcPr>
            <w:tcW w:w="352" w:type="pct"/>
            <w:vAlign w:val="center"/>
          </w:tcPr>
          <w:p w:rsidR="004F3E5C" w:rsidRDefault="004D2E14">
            <w:pPr>
              <w:jc w:val="center"/>
              <w:rPr>
                <w:rFonts w:ascii="宋体" w:hAnsi="宋体" w:cs="宋体"/>
                <w:sz w:val="24"/>
              </w:rPr>
            </w:pPr>
            <w:r>
              <w:rPr>
                <w:rFonts w:ascii="宋体" w:hAnsi="宋体" w:cs="宋体" w:hint="eastAsia"/>
                <w:sz w:val="24"/>
              </w:rPr>
              <w:t>1</w:t>
            </w:r>
          </w:p>
        </w:tc>
        <w:tc>
          <w:tcPr>
            <w:tcW w:w="718" w:type="pct"/>
            <w:vAlign w:val="center"/>
          </w:tcPr>
          <w:p w:rsidR="004F3E5C" w:rsidRDefault="004D2E14">
            <w:pPr>
              <w:jc w:val="center"/>
              <w:rPr>
                <w:rFonts w:ascii="宋体" w:hAnsi="宋体" w:cs="宋体"/>
                <w:sz w:val="24"/>
              </w:rPr>
            </w:pPr>
            <w:r>
              <w:rPr>
                <w:rFonts w:ascii="宋体" w:hAnsi="宋体" w:cs="宋体" w:hint="eastAsia"/>
                <w:sz w:val="24"/>
              </w:rPr>
              <w:t>火灾爆炸</w:t>
            </w:r>
          </w:p>
        </w:tc>
        <w:tc>
          <w:tcPr>
            <w:tcW w:w="2252" w:type="pct"/>
            <w:vAlign w:val="center"/>
          </w:tcPr>
          <w:p w:rsidR="004F3E5C" w:rsidRDefault="004D2E14">
            <w:pPr>
              <w:jc w:val="center"/>
              <w:rPr>
                <w:rFonts w:ascii="宋体" w:hAnsi="宋体" w:cs="宋体"/>
                <w:sz w:val="24"/>
              </w:rPr>
            </w:pPr>
            <w:r>
              <w:rPr>
                <w:rFonts w:ascii="宋体" w:hAnsi="宋体" w:cs="宋体" w:hint="eastAsia"/>
                <w:sz w:val="24"/>
              </w:rPr>
              <w:t>站内，重点在卸油处、加油处、加气区、油罐区</w:t>
            </w:r>
          </w:p>
        </w:tc>
        <w:tc>
          <w:tcPr>
            <w:tcW w:w="1018" w:type="pct"/>
            <w:vAlign w:val="center"/>
          </w:tcPr>
          <w:p w:rsidR="004F3E5C" w:rsidRDefault="004D2E14">
            <w:pPr>
              <w:jc w:val="center"/>
              <w:rPr>
                <w:rFonts w:ascii="宋体" w:hAnsi="宋体" w:cs="宋体"/>
                <w:sz w:val="24"/>
              </w:rPr>
            </w:pPr>
            <w:r>
              <w:rPr>
                <w:rFonts w:ascii="宋体" w:hAnsi="宋体" w:cs="宋体" w:hint="eastAsia"/>
                <w:sz w:val="24"/>
              </w:rPr>
              <w:t>致人伤亡，致设备、设施损毁</w:t>
            </w:r>
          </w:p>
        </w:tc>
        <w:tc>
          <w:tcPr>
            <w:tcW w:w="658" w:type="pct"/>
            <w:vAlign w:val="center"/>
          </w:tcPr>
          <w:p w:rsidR="004F3E5C" w:rsidRDefault="004D2E14">
            <w:pPr>
              <w:jc w:val="center"/>
              <w:rPr>
                <w:rFonts w:ascii="宋体" w:hAnsi="宋体" w:cs="宋体"/>
                <w:sz w:val="24"/>
              </w:rPr>
            </w:pPr>
            <w:r>
              <w:rPr>
                <w:rFonts w:ascii="宋体" w:hAnsi="宋体" w:cs="宋体" w:hint="eastAsia"/>
                <w:sz w:val="24"/>
              </w:rPr>
              <w:t>二级</w:t>
            </w:r>
          </w:p>
        </w:tc>
      </w:tr>
      <w:tr w:rsidR="004F3E5C">
        <w:trPr>
          <w:trHeight w:val="540"/>
          <w:jc w:val="center"/>
        </w:trPr>
        <w:tc>
          <w:tcPr>
            <w:tcW w:w="352" w:type="pct"/>
            <w:vAlign w:val="center"/>
          </w:tcPr>
          <w:p w:rsidR="004F3E5C" w:rsidRDefault="004D2E14">
            <w:pPr>
              <w:jc w:val="center"/>
              <w:rPr>
                <w:rFonts w:ascii="宋体" w:hAnsi="宋体" w:cs="宋体"/>
                <w:sz w:val="24"/>
              </w:rPr>
            </w:pPr>
            <w:r>
              <w:rPr>
                <w:rFonts w:ascii="宋体" w:hAnsi="宋体" w:cs="宋体" w:hint="eastAsia"/>
                <w:sz w:val="24"/>
              </w:rPr>
              <w:t>2</w:t>
            </w:r>
          </w:p>
        </w:tc>
        <w:tc>
          <w:tcPr>
            <w:tcW w:w="718" w:type="pct"/>
            <w:vAlign w:val="center"/>
          </w:tcPr>
          <w:p w:rsidR="004F3E5C" w:rsidRDefault="004D2E14">
            <w:pPr>
              <w:jc w:val="center"/>
              <w:rPr>
                <w:rFonts w:ascii="宋体" w:hAnsi="宋体" w:cs="宋体"/>
                <w:sz w:val="24"/>
              </w:rPr>
            </w:pPr>
            <w:r>
              <w:rPr>
                <w:rFonts w:ascii="宋体" w:hAnsi="宋体" w:cs="宋体" w:hint="eastAsia"/>
                <w:sz w:val="24"/>
              </w:rPr>
              <w:t>中毒</w:t>
            </w:r>
          </w:p>
        </w:tc>
        <w:tc>
          <w:tcPr>
            <w:tcW w:w="2252" w:type="pct"/>
            <w:vAlign w:val="center"/>
          </w:tcPr>
          <w:p w:rsidR="004F3E5C" w:rsidRDefault="004D2E14">
            <w:pPr>
              <w:jc w:val="center"/>
              <w:rPr>
                <w:rFonts w:ascii="宋体" w:hAnsi="宋体" w:cs="宋体"/>
                <w:sz w:val="24"/>
              </w:rPr>
            </w:pPr>
            <w:r>
              <w:rPr>
                <w:rFonts w:ascii="宋体" w:hAnsi="宋体" w:cs="宋体" w:hint="eastAsia"/>
                <w:sz w:val="24"/>
              </w:rPr>
              <w:t>站内，重点在卸油处、加油处、加气区、油罐区</w:t>
            </w:r>
          </w:p>
        </w:tc>
        <w:tc>
          <w:tcPr>
            <w:tcW w:w="1018" w:type="pct"/>
            <w:vAlign w:val="center"/>
          </w:tcPr>
          <w:p w:rsidR="004F3E5C" w:rsidRDefault="004D2E14">
            <w:pPr>
              <w:jc w:val="center"/>
              <w:rPr>
                <w:rFonts w:ascii="宋体" w:hAnsi="宋体" w:cs="宋体"/>
                <w:sz w:val="24"/>
              </w:rPr>
            </w:pPr>
            <w:r>
              <w:rPr>
                <w:rFonts w:ascii="宋体" w:hAnsi="宋体" w:cs="宋体" w:hint="eastAsia"/>
                <w:sz w:val="24"/>
              </w:rPr>
              <w:t>人员中毒</w:t>
            </w:r>
          </w:p>
        </w:tc>
        <w:tc>
          <w:tcPr>
            <w:tcW w:w="658" w:type="pct"/>
            <w:vAlign w:val="center"/>
          </w:tcPr>
          <w:p w:rsidR="004F3E5C" w:rsidRDefault="004D2E14">
            <w:pPr>
              <w:jc w:val="center"/>
              <w:rPr>
                <w:rFonts w:ascii="宋体" w:hAnsi="宋体" w:cs="宋体"/>
                <w:sz w:val="24"/>
              </w:rPr>
            </w:pPr>
            <w:r>
              <w:rPr>
                <w:rFonts w:ascii="宋体" w:hAnsi="宋体" w:cs="宋体" w:hint="eastAsia"/>
                <w:sz w:val="24"/>
              </w:rPr>
              <w:t>三级</w:t>
            </w:r>
          </w:p>
        </w:tc>
      </w:tr>
      <w:tr w:rsidR="004F3E5C">
        <w:trPr>
          <w:trHeight w:val="540"/>
          <w:jc w:val="center"/>
        </w:trPr>
        <w:tc>
          <w:tcPr>
            <w:tcW w:w="352" w:type="pct"/>
            <w:vAlign w:val="center"/>
          </w:tcPr>
          <w:p w:rsidR="004F3E5C" w:rsidRDefault="004D2E14">
            <w:pPr>
              <w:jc w:val="center"/>
              <w:rPr>
                <w:rFonts w:ascii="宋体" w:hAnsi="宋体" w:cs="宋体"/>
                <w:sz w:val="24"/>
              </w:rPr>
            </w:pPr>
            <w:r>
              <w:rPr>
                <w:rFonts w:ascii="宋体" w:hAnsi="宋体" w:cs="宋体" w:hint="eastAsia"/>
                <w:sz w:val="24"/>
              </w:rPr>
              <w:t>3</w:t>
            </w:r>
          </w:p>
        </w:tc>
        <w:tc>
          <w:tcPr>
            <w:tcW w:w="718" w:type="pct"/>
            <w:vAlign w:val="center"/>
          </w:tcPr>
          <w:p w:rsidR="004F3E5C" w:rsidRDefault="004D2E14">
            <w:pPr>
              <w:jc w:val="center"/>
              <w:rPr>
                <w:rFonts w:ascii="宋体" w:hAnsi="宋体" w:cs="宋体"/>
                <w:sz w:val="24"/>
              </w:rPr>
            </w:pPr>
            <w:r>
              <w:rPr>
                <w:rFonts w:ascii="宋体" w:hAnsi="宋体" w:cs="宋体" w:hint="eastAsia"/>
                <w:sz w:val="24"/>
              </w:rPr>
              <w:t>触电</w:t>
            </w:r>
          </w:p>
        </w:tc>
        <w:tc>
          <w:tcPr>
            <w:tcW w:w="2252" w:type="pct"/>
            <w:vAlign w:val="center"/>
          </w:tcPr>
          <w:p w:rsidR="004F3E5C" w:rsidRDefault="004D2E14">
            <w:pPr>
              <w:jc w:val="center"/>
              <w:rPr>
                <w:rFonts w:ascii="宋体" w:hAnsi="宋体" w:cs="宋体"/>
                <w:sz w:val="24"/>
              </w:rPr>
            </w:pPr>
            <w:r>
              <w:rPr>
                <w:rFonts w:ascii="宋体" w:hAnsi="宋体" w:cs="宋体" w:hint="eastAsia"/>
                <w:sz w:val="24"/>
              </w:rPr>
              <w:t>电气线路，电气设备</w:t>
            </w:r>
          </w:p>
        </w:tc>
        <w:tc>
          <w:tcPr>
            <w:tcW w:w="1018" w:type="pct"/>
            <w:vAlign w:val="center"/>
          </w:tcPr>
          <w:p w:rsidR="004F3E5C" w:rsidRDefault="004D2E14">
            <w:pPr>
              <w:jc w:val="center"/>
              <w:rPr>
                <w:rFonts w:ascii="宋体" w:hAnsi="宋体" w:cs="宋体"/>
                <w:sz w:val="24"/>
              </w:rPr>
            </w:pPr>
            <w:r>
              <w:rPr>
                <w:rFonts w:ascii="宋体" w:hAnsi="宋体" w:cs="宋体" w:hint="eastAsia"/>
                <w:sz w:val="24"/>
              </w:rPr>
              <w:t>火灾、触电</w:t>
            </w:r>
          </w:p>
        </w:tc>
        <w:tc>
          <w:tcPr>
            <w:tcW w:w="658" w:type="pct"/>
            <w:vAlign w:val="center"/>
          </w:tcPr>
          <w:p w:rsidR="004F3E5C" w:rsidRDefault="004D2E14">
            <w:pPr>
              <w:jc w:val="center"/>
              <w:rPr>
                <w:rFonts w:ascii="宋体" w:hAnsi="宋体" w:cs="宋体"/>
                <w:sz w:val="24"/>
              </w:rPr>
            </w:pPr>
            <w:r>
              <w:rPr>
                <w:rFonts w:ascii="宋体" w:hAnsi="宋体" w:cs="宋体" w:hint="eastAsia"/>
                <w:sz w:val="24"/>
              </w:rPr>
              <w:t>三级</w:t>
            </w:r>
          </w:p>
        </w:tc>
      </w:tr>
      <w:tr w:rsidR="004F3E5C">
        <w:trPr>
          <w:trHeight w:val="540"/>
          <w:jc w:val="center"/>
        </w:trPr>
        <w:tc>
          <w:tcPr>
            <w:tcW w:w="352" w:type="pct"/>
            <w:vAlign w:val="center"/>
          </w:tcPr>
          <w:p w:rsidR="004F3E5C" w:rsidRDefault="004D2E14">
            <w:pPr>
              <w:jc w:val="center"/>
              <w:rPr>
                <w:rFonts w:ascii="宋体" w:hAnsi="宋体" w:cs="宋体"/>
                <w:sz w:val="24"/>
              </w:rPr>
            </w:pPr>
            <w:r>
              <w:rPr>
                <w:rFonts w:ascii="宋体" w:hAnsi="宋体" w:cs="宋体" w:hint="eastAsia"/>
                <w:sz w:val="24"/>
              </w:rPr>
              <w:t>4</w:t>
            </w:r>
          </w:p>
        </w:tc>
        <w:tc>
          <w:tcPr>
            <w:tcW w:w="718" w:type="pct"/>
            <w:vAlign w:val="center"/>
          </w:tcPr>
          <w:p w:rsidR="004F3E5C" w:rsidRDefault="004D2E14">
            <w:pPr>
              <w:jc w:val="center"/>
              <w:rPr>
                <w:rFonts w:ascii="宋体" w:hAnsi="宋体" w:cs="宋体"/>
                <w:sz w:val="24"/>
              </w:rPr>
            </w:pPr>
            <w:r>
              <w:rPr>
                <w:rFonts w:ascii="宋体" w:hAnsi="宋体" w:cs="宋体" w:hint="eastAsia"/>
                <w:sz w:val="24"/>
              </w:rPr>
              <w:t>高处坠落</w:t>
            </w:r>
          </w:p>
        </w:tc>
        <w:tc>
          <w:tcPr>
            <w:tcW w:w="2252" w:type="pct"/>
            <w:vAlign w:val="center"/>
          </w:tcPr>
          <w:p w:rsidR="004F3E5C" w:rsidRDefault="004D2E14">
            <w:pPr>
              <w:jc w:val="center"/>
              <w:rPr>
                <w:rFonts w:ascii="宋体" w:hAnsi="宋体" w:cs="宋体"/>
                <w:sz w:val="24"/>
              </w:rPr>
            </w:pPr>
            <w:r>
              <w:rPr>
                <w:rFonts w:ascii="宋体" w:hAnsi="宋体" w:cs="宋体" w:hint="eastAsia"/>
                <w:sz w:val="24"/>
              </w:rPr>
              <w:t>加油区，罩棚等高处维修作业时</w:t>
            </w:r>
          </w:p>
        </w:tc>
        <w:tc>
          <w:tcPr>
            <w:tcW w:w="1018" w:type="pct"/>
            <w:vAlign w:val="center"/>
          </w:tcPr>
          <w:p w:rsidR="004F3E5C" w:rsidRDefault="004D2E14">
            <w:pPr>
              <w:jc w:val="center"/>
              <w:rPr>
                <w:rFonts w:ascii="宋体" w:hAnsi="宋体" w:cs="宋体"/>
                <w:sz w:val="24"/>
              </w:rPr>
            </w:pPr>
            <w:r>
              <w:rPr>
                <w:rFonts w:ascii="宋体" w:hAnsi="宋体" w:cs="宋体" w:hint="eastAsia"/>
                <w:sz w:val="24"/>
              </w:rPr>
              <w:t>人员摔伤</w:t>
            </w:r>
          </w:p>
        </w:tc>
        <w:tc>
          <w:tcPr>
            <w:tcW w:w="658" w:type="pct"/>
            <w:vAlign w:val="center"/>
          </w:tcPr>
          <w:p w:rsidR="004F3E5C" w:rsidRDefault="004D2E14">
            <w:pPr>
              <w:jc w:val="center"/>
              <w:rPr>
                <w:rFonts w:ascii="宋体" w:hAnsi="宋体" w:cs="宋体"/>
                <w:sz w:val="24"/>
              </w:rPr>
            </w:pPr>
            <w:r>
              <w:rPr>
                <w:rFonts w:ascii="宋体" w:hAnsi="宋体" w:cs="宋体" w:hint="eastAsia"/>
                <w:sz w:val="24"/>
              </w:rPr>
              <w:t>三级</w:t>
            </w:r>
          </w:p>
        </w:tc>
      </w:tr>
      <w:tr w:rsidR="004F3E5C">
        <w:trPr>
          <w:trHeight w:val="496"/>
          <w:jc w:val="center"/>
        </w:trPr>
        <w:tc>
          <w:tcPr>
            <w:tcW w:w="352" w:type="pct"/>
            <w:vAlign w:val="center"/>
          </w:tcPr>
          <w:p w:rsidR="004F3E5C" w:rsidRDefault="004D2E14">
            <w:pPr>
              <w:jc w:val="center"/>
              <w:rPr>
                <w:rFonts w:ascii="宋体" w:hAnsi="宋体" w:cs="宋体"/>
                <w:sz w:val="24"/>
              </w:rPr>
            </w:pPr>
            <w:r>
              <w:rPr>
                <w:rFonts w:ascii="宋体" w:hAnsi="宋体" w:cs="宋体" w:hint="eastAsia"/>
                <w:sz w:val="24"/>
              </w:rPr>
              <w:t>5</w:t>
            </w:r>
          </w:p>
        </w:tc>
        <w:tc>
          <w:tcPr>
            <w:tcW w:w="718" w:type="pct"/>
            <w:vAlign w:val="center"/>
          </w:tcPr>
          <w:p w:rsidR="004F3E5C" w:rsidRDefault="004D2E14">
            <w:pPr>
              <w:jc w:val="center"/>
              <w:rPr>
                <w:rFonts w:ascii="宋体" w:hAnsi="宋体" w:cs="宋体"/>
                <w:sz w:val="24"/>
              </w:rPr>
            </w:pPr>
            <w:r>
              <w:rPr>
                <w:rFonts w:ascii="宋体" w:hAnsi="宋体" w:cs="宋体" w:hint="eastAsia"/>
                <w:sz w:val="24"/>
              </w:rPr>
              <w:t>车辆伤害</w:t>
            </w:r>
          </w:p>
        </w:tc>
        <w:tc>
          <w:tcPr>
            <w:tcW w:w="2252" w:type="pct"/>
            <w:vAlign w:val="center"/>
          </w:tcPr>
          <w:p w:rsidR="004F3E5C" w:rsidRDefault="004D2E14">
            <w:pPr>
              <w:jc w:val="center"/>
              <w:rPr>
                <w:rFonts w:ascii="宋体" w:hAnsi="宋体" w:cs="宋体"/>
                <w:sz w:val="24"/>
              </w:rPr>
            </w:pPr>
            <w:r>
              <w:rPr>
                <w:rFonts w:ascii="宋体" w:hAnsi="宋体" w:cs="宋体" w:hint="eastAsia"/>
                <w:sz w:val="24"/>
              </w:rPr>
              <w:t>加气区、加油区、卸油区</w:t>
            </w:r>
          </w:p>
        </w:tc>
        <w:tc>
          <w:tcPr>
            <w:tcW w:w="1018" w:type="pct"/>
            <w:vAlign w:val="center"/>
          </w:tcPr>
          <w:p w:rsidR="004F3E5C" w:rsidRDefault="004D2E14">
            <w:pPr>
              <w:jc w:val="center"/>
              <w:rPr>
                <w:rFonts w:ascii="宋体" w:hAnsi="宋体" w:cs="宋体"/>
                <w:sz w:val="24"/>
              </w:rPr>
            </w:pPr>
            <w:r>
              <w:rPr>
                <w:rFonts w:ascii="宋体" w:hAnsi="宋体" w:cs="宋体" w:hint="eastAsia"/>
                <w:sz w:val="24"/>
              </w:rPr>
              <w:t>人员伤亡，火灾爆炸</w:t>
            </w:r>
          </w:p>
        </w:tc>
        <w:tc>
          <w:tcPr>
            <w:tcW w:w="658" w:type="pct"/>
            <w:vAlign w:val="center"/>
          </w:tcPr>
          <w:p w:rsidR="004F3E5C" w:rsidRDefault="004D2E14">
            <w:pPr>
              <w:jc w:val="center"/>
              <w:rPr>
                <w:rFonts w:ascii="宋体" w:hAnsi="宋体" w:cs="宋体"/>
                <w:sz w:val="24"/>
              </w:rPr>
            </w:pPr>
            <w:r>
              <w:rPr>
                <w:rFonts w:ascii="宋体" w:hAnsi="宋体" w:cs="宋体" w:hint="eastAsia"/>
                <w:sz w:val="24"/>
              </w:rPr>
              <w:t>三级</w:t>
            </w:r>
          </w:p>
        </w:tc>
      </w:tr>
      <w:tr w:rsidR="004F3E5C">
        <w:trPr>
          <w:trHeight w:val="195"/>
          <w:jc w:val="center"/>
        </w:trPr>
        <w:tc>
          <w:tcPr>
            <w:tcW w:w="352" w:type="pct"/>
            <w:vAlign w:val="center"/>
          </w:tcPr>
          <w:p w:rsidR="004F3E5C" w:rsidRDefault="004D2E14">
            <w:pPr>
              <w:jc w:val="center"/>
              <w:rPr>
                <w:rFonts w:ascii="宋体" w:hAnsi="宋体" w:cs="宋体"/>
                <w:sz w:val="24"/>
              </w:rPr>
            </w:pPr>
            <w:r>
              <w:rPr>
                <w:rFonts w:ascii="宋体" w:hAnsi="宋体" w:cs="宋体" w:hint="eastAsia"/>
                <w:sz w:val="24"/>
              </w:rPr>
              <w:t>6</w:t>
            </w:r>
          </w:p>
        </w:tc>
        <w:tc>
          <w:tcPr>
            <w:tcW w:w="718" w:type="pct"/>
            <w:vAlign w:val="center"/>
          </w:tcPr>
          <w:p w:rsidR="004F3E5C" w:rsidRDefault="004D2E14">
            <w:pPr>
              <w:jc w:val="center"/>
              <w:rPr>
                <w:rFonts w:ascii="宋体" w:hAnsi="宋体" w:cs="宋体"/>
                <w:sz w:val="24"/>
              </w:rPr>
            </w:pPr>
            <w:r>
              <w:rPr>
                <w:rFonts w:ascii="宋体" w:hAnsi="宋体" w:cs="宋体" w:hint="eastAsia"/>
                <w:sz w:val="24"/>
              </w:rPr>
              <w:t>泄漏</w:t>
            </w:r>
          </w:p>
        </w:tc>
        <w:tc>
          <w:tcPr>
            <w:tcW w:w="2252" w:type="pct"/>
            <w:vAlign w:val="center"/>
          </w:tcPr>
          <w:p w:rsidR="004F3E5C" w:rsidRDefault="004D2E14">
            <w:pPr>
              <w:jc w:val="center"/>
              <w:rPr>
                <w:rFonts w:ascii="宋体" w:hAnsi="宋体" w:cs="宋体"/>
                <w:sz w:val="24"/>
              </w:rPr>
            </w:pPr>
            <w:r>
              <w:rPr>
                <w:rFonts w:ascii="宋体" w:hAnsi="宋体" w:cs="宋体" w:hint="eastAsia"/>
                <w:sz w:val="24"/>
              </w:rPr>
              <w:t>加气区、加油区、卸油区、油罐区</w:t>
            </w:r>
          </w:p>
        </w:tc>
        <w:tc>
          <w:tcPr>
            <w:tcW w:w="1018" w:type="pct"/>
            <w:vAlign w:val="center"/>
          </w:tcPr>
          <w:p w:rsidR="004F3E5C" w:rsidRDefault="004D2E14">
            <w:pPr>
              <w:jc w:val="center"/>
              <w:rPr>
                <w:rFonts w:ascii="宋体" w:hAnsi="宋体" w:cs="宋体"/>
                <w:sz w:val="24"/>
              </w:rPr>
            </w:pPr>
            <w:r>
              <w:rPr>
                <w:rFonts w:ascii="宋体" w:hAnsi="宋体" w:cs="宋体" w:hint="eastAsia"/>
                <w:sz w:val="24"/>
              </w:rPr>
              <w:t>火灾爆炸、环境污染</w:t>
            </w:r>
          </w:p>
        </w:tc>
        <w:tc>
          <w:tcPr>
            <w:tcW w:w="658" w:type="pct"/>
            <w:vAlign w:val="center"/>
          </w:tcPr>
          <w:p w:rsidR="004F3E5C" w:rsidRDefault="004D2E14">
            <w:pPr>
              <w:jc w:val="center"/>
              <w:rPr>
                <w:rFonts w:ascii="宋体" w:hAnsi="宋体" w:cs="宋体"/>
                <w:sz w:val="24"/>
              </w:rPr>
            </w:pPr>
            <w:r>
              <w:rPr>
                <w:rFonts w:ascii="宋体" w:hAnsi="宋体" w:cs="宋体" w:hint="eastAsia"/>
                <w:sz w:val="24"/>
              </w:rPr>
              <w:t>二级</w:t>
            </w:r>
          </w:p>
        </w:tc>
      </w:tr>
      <w:tr w:rsidR="004F3E5C">
        <w:trPr>
          <w:trHeight w:val="195"/>
          <w:jc w:val="center"/>
        </w:trPr>
        <w:tc>
          <w:tcPr>
            <w:tcW w:w="352" w:type="pct"/>
            <w:vAlign w:val="center"/>
          </w:tcPr>
          <w:p w:rsidR="004F3E5C" w:rsidRDefault="004D2E14">
            <w:pPr>
              <w:jc w:val="center"/>
              <w:rPr>
                <w:rFonts w:ascii="宋体" w:hAnsi="宋体" w:cs="宋体"/>
                <w:sz w:val="24"/>
              </w:rPr>
            </w:pPr>
            <w:r>
              <w:rPr>
                <w:rFonts w:ascii="宋体" w:hAnsi="宋体" w:cs="宋体" w:hint="eastAsia"/>
                <w:sz w:val="24"/>
              </w:rPr>
              <w:t>7</w:t>
            </w:r>
          </w:p>
        </w:tc>
        <w:tc>
          <w:tcPr>
            <w:tcW w:w="718" w:type="pct"/>
            <w:vAlign w:val="center"/>
          </w:tcPr>
          <w:p w:rsidR="004F3E5C" w:rsidRDefault="004D2E14">
            <w:pPr>
              <w:jc w:val="center"/>
              <w:rPr>
                <w:rFonts w:ascii="宋体" w:hAnsi="宋体" w:cs="宋体"/>
                <w:sz w:val="24"/>
              </w:rPr>
            </w:pPr>
            <w:r>
              <w:rPr>
                <w:rFonts w:ascii="宋体" w:hAnsi="宋体" w:cs="宋体" w:hint="eastAsia"/>
                <w:sz w:val="24"/>
              </w:rPr>
              <w:t>治安事件</w:t>
            </w:r>
          </w:p>
        </w:tc>
        <w:tc>
          <w:tcPr>
            <w:tcW w:w="2252" w:type="pct"/>
            <w:vAlign w:val="center"/>
          </w:tcPr>
          <w:p w:rsidR="004F3E5C" w:rsidRDefault="004D2E14">
            <w:pPr>
              <w:jc w:val="center"/>
              <w:rPr>
                <w:rFonts w:ascii="宋体" w:hAnsi="宋体" w:cs="宋体"/>
                <w:sz w:val="24"/>
              </w:rPr>
            </w:pPr>
            <w:r>
              <w:rPr>
                <w:rFonts w:ascii="宋体" w:hAnsi="宋体" w:cs="宋体" w:hint="eastAsia"/>
                <w:sz w:val="24"/>
              </w:rPr>
              <w:t>加油（气）区、营业室</w:t>
            </w:r>
          </w:p>
        </w:tc>
        <w:tc>
          <w:tcPr>
            <w:tcW w:w="1018" w:type="pct"/>
            <w:vAlign w:val="center"/>
          </w:tcPr>
          <w:p w:rsidR="004F3E5C" w:rsidRDefault="004D2E14">
            <w:pPr>
              <w:jc w:val="center"/>
              <w:rPr>
                <w:rFonts w:ascii="宋体" w:hAnsi="宋体" w:cs="宋体"/>
                <w:sz w:val="24"/>
              </w:rPr>
            </w:pPr>
            <w:r>
              <w:rPr>
                <w:rFonts w:ascii="宋体" w:hAnsi="宋体" w:cs="宋体" w:hint="eastAsia"/>
                <w:sz w:val="24"/>
              </w:rPr>
              <w:t>人员伤亡</w:t>
            </w:r>
          </w:p>
        </w:tc>
        <w:tc>
          <w:tcPr>
            <w:tcW w:w="658" w:type="pct"/>
            <w:vAlign w:val="center"/>
          </w:tcPr>
          <w:p w:rsidR="004F3E5C" w:rsidRDefault="004D2E14">
            <w:pPr>
              <w:jc w:val="center"/>
              <w:rPr>
                <w:rFonts w:ascii="宋体" w:hAnsi="宋体" w:cs="宋体"/>
                <w:sz w:val="24"/>
              </w:rPr>
            </w:pPr>
            <w:r>
              <w:rPr>
                <w:rFonts w:ascii="宋体" w:hAnsi="宋体" w:cs="宋体" w:hint="eastAsia"/>
                <w:sz w:val="24"/>
              </w:rPr>
              <w:t>二级</w:t>
            </w:r>
          </w:p>
        </w:tc>
      </w:tr>
    </w:tbl>
    <w:p w:rsidR="004F3E5C" w:rsidRDefault="004F3E5C">
      <w:pPr>
        <w:pStyle w:val="af8"/>
        <w:rPr>
          <w:rFonts w:ascii="宋体" w:hAnsi="宋体" w:cs="宋体"/>
          <w:color w:val="auto"/>
        </w:rPr>
      </w:pPr>
    </w:p>
    <w:p w:rsidR="004F3E5C" w:rsidRDefault="004D2E14">
      <w:pPr>
        <w:pStyle w:val="3"/>
        <w:rPr>
          <w:rFonts w:ascii="宋体" w:hAnsi="宋体" w:cs="宋体"/>
        </w:rPr>
      </w:pPr>
      <w:bookmarkStart w:id="420" w:name="_Toc17757"/>
      <w:bookmarkStart w:id="421" w:name="_Toc171744072"/>
      <w:bookmarkStart w:id="422" w:name="_Toc157246289"/>
      <w:bookmarkStart w:id="423" w:name="_Toc171745911"/>
      <w:bookmarkStart w:id="424" w:name="_Toc148152893"/>
      <w:bookmarkStart w:id="425" w:name="_Toc182280448"/>
      <w:bookmarkStart w:id="426" w:name="_Toc432167508"/>
      <w:bookmarkStart w:id="427" w:name="_Toc188848027"/>
      <w:bookmarkStart w:id="428" w:name="_Toc156726635"/>
      <w:bookmarkStart w:id="429" w:name="_Toc171744634"/>
      <w:bookmarkStart w:id="430" w:name="_Toc171743943"/>
      <w:bookmarkStart w:id="431" w:name="_Toc1568"/>
      <w:r>
        <w:rPr>
          <w:rFonts w:ascii="宋体" w:hAnsi="宋体" w:cs="宋体" w:hint="eastAsia"/>
        </w:rPr>
        <w:lastRenderedPageBreak/>
        <w:t>2.2重大危险源辨识</w:t>
      </w:r>
      <w:bookmarkEnd w:id="420"/>
      <w:bookmarkEnd w:id="421"/>
      <w:bookmarkEnd w:id="422"/>
      <w:bookmarkEnd w:id="423"/>
      <w:bookmarkEnd w:id="424"/>
      <w:bookmarkEnd w:id="425"/>
      <w:bookmarkEnd w:id="426"/>
      <w:bookmarkEnd w:id="427"/>
      <w:bookmarkEnd w:id="428"/>
      <w:bookmarkEnd w:id="429"/>
      <w:bookmarkEnd w:id="430"/>
      <w:bookmarkEnd w:id="431"/>
    </w:p>
    <w:p w:rsidR="004F3E5C" w:rsidRDefault="004D2E14">
      <w:pPr>
        <w:spacing w:line="360" w:lineRule="auto"/>
        <w:ind w:firstLineChars="200" w:firstLine="560"/>
        <w:rPr>
          <w:rStyle w:val="12"/>
          <w:rFonts w:cs="宋体" w:hint="default"/>
          <w:sz w:val="28"/>
        </w:rPr>
      </w:pPr>
      <w:r>
        <w:rPr>
          <w:rStyle w:val="12"/>
          <w:rFonts w:cs="宋体" w:hint="default"/>
          <w:sz w:val="28"/>
        </w:rPr>
        <w:t>重大危险源是指长期地或临时地生产、储存、使用和经营危险化学品，且危险化学品的数量等于或超过临界量的单元。</w:t>
      </w:r>
    </w:p>
    <w:p w:rsidR="004F3E5C" w:rsidRDefault="004D2E14">
      <w:pPr>
        <w:jc w:val="center"/>
        <w:rPr>
          <w:rFonts w:ascii="黑体" w:eastAsia="黑体"/>
          <w:b/>
          <w:sz w:val="24"/>
        </w:rPr>
      </w:pPr>
      <w:r>
        <w:rPr>
          <w:rFonts w:ascii="黑体" w:eastAsia="黑体" w:hint="eastAsia"/>
          <w:b/>
          <w:sz w:val="24"/>
        </w:rPr>
        <w:t>表2-3物质重大危险源辨识一览表</w:t>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02"/>
        <w:gridCol w:w="1857"/>
        <w:gridCol w:w="3350"/>
        <w:gridCol w:w="2975"/>
      </w:tblGrid>
      <w:tr w:rsidR="004F3E5C">
        <w:trPr>
          <w:cantSplit/>
          <w:trHeight w:val="510"/>
          <w:tblHeader/>
        </w:trPr>
        <w:tc>
          <w:tcPr>
            <w:tcW w:w="594" w:type="pct"/>
            <w:vAlign w:val="center"/>
          </w:tcPr>
          <w:p w:rsidR="004F3E5C" w:rsidRDefault="004D2E14">
            <w:pPr>
              <w:spacing w:line="360" w:lineRule="auto"/>
              <w:jc w:val="center"/>
              <w:rPr>
                <w:rFonts w:ascii="宋体" w:hAnsi="宋体"/>
                <w:szCs w:val="21"/>
              </w:rPr>
            </w:pPr>
            <w:r>
              <w:rPr>
                <w:rFonts w:ascii="宋体" w:hAnsi="宋体" w:hint="eastAsia"/>
                <w:szCs w:val="21"/>
              </w:rPr>
              <w:t>序号</w:t>
            </w:r>
          </w:p>
        </w:tc>
        <w:tc>
          <w:tcPr>
            <w:tcW w:w="999" w:type="pct"/>
            <w:vAlign w:val="center"/>
          </w:tcPr>
          <w:p w:rsidR="004F3E5C" w:rsidRDefault="004D2E14">
            <w:pPr>
              <w:pStyle w:val="afd"/>
              <w:spacing w:before="0" w:after="0" w:line="360" w:lineRule="auto"/>
              <w:rPr>
                <w:rFonts w:hAnsi="宋体"/>
                <w:szCs w:val="21"/>
              </w:rPr>
            </w:pPr>
            <w:r>
              <w:rPr>
                <w:rFonts w:hAnsi="宋体" w:hint="eastAsia"/>
                <w:szCs w:val="21"/>
              </w:rPr>
              <w:t>物质名称</w:t>
            </w:r>
          </w:p>
        </w:tc>
        <w:tc>
          <w:tcPr>
            <w:tcW w:w="1803" w:type="pct"/>
            <w:vAlign w:val="center"/>
          </w:tcPr>
          <w:p w:rsidR="004F3E5C" w:rsidRDefault="004D2E14">
            <w:pPr>
              <w:pStyle w:val="afd"/>
              <w:spacing w:before="0" w:after="0" w:line="360" w:lineRule="auto"/>
              <w:rPr>
                <w:rFonts w:hAnsi="宋体"/>
                <w:szCs w:val="21"/>
              </w:rPr>
            </w:pPr>
            <w:r>
              <w:rPr>
                <w:rFonts w:hAnsi="宋体" w:hint="eastAsia"/>
                <w:szCs w:val="21"/>
              </w:rPr>
              <w:t>物质种类</w:t>
            </w:r>
          </w:p>
        </w:tc>
        <w:tc>
          <w:tcPr>
            <w:tcW w:w="1601" w:type="pct"/>
            <w:vAlign w:val="center"/>
          </w:tcPr>
          <w:p w:rsidR="004F3E5C" w:rsidRDefault="004D2E14">
            <w:pPr>
              <w:spacing w:line="360" w:lineRule="auto"/>
              <w:jc w:val="center"/>
              <w:rPr>
                <w:rFonts w:ascii="宋体" w:hAnsi="宋体"/>
                <w:szCs w:val="21"/>
              </w:rPr>
            </w:pPr>
            <w:r>
              <w:rPr>
                <w:rFonts w:ascii="宋体" w:hAnsi="宋体" w:hint="eastAsia"/>
                <w:szCs w:val="21"/>
              </w:rPr>
              <w:t>临界量Ｑi（t）</w:t>
            </w:r>
          </w:p>
        </w:tc>
      </w:tr>
      <w:tr w:rsidR="004F3E5C">
        <w:trPr>
          <w:trHeight w:val="510"/>
        </w:trPr>
        <w:tc>
          <w:tcPr>
            <w:tcW w:w="594" w:type="pct"/>
            <w:vAlign w:val="center"/>
          </w:tcPr>
          <w:p w:rsidR="004F3E5C" w:rsidRDefault="004D2E14">
            <w:pPr>
              <w:jc w:val="center"/>
              <w:rPr>
                <w:rFonts w:ascii="宋体" w:hAnsi="宋体"/>
                <w:szCs w:val="21"/>
              </w:rPr>
            </w:pPr>
            <w:r>
              <w:rPr>
                <w:rFonts w:ascii="宋体" w:hAnsi="宋体" w:hint="eastAsia"/>
                <w:szCs w:val="21"/>
              </w:rPr>
              <w:t>1</w:t>
            </w:r>
          </w:p>
        </w:tc>
        <w:tc>
          <w:tcPr>
            <w:tcW w:w="999" w:type="pct"/>
            <w:vAlign w:val="center"/>
          </w:tcPr>
          <w:p w:rsidR="004F3E5C" w:rsidRDefault="004D2E14">
            <w:pPr>
              <w:jc w:val="center"/>
              <w:rPr>
                <w:rFonts w:ascii="宋体" w:hAnsi="宋体"/>
                <w:szCs w:val="21"/>
              </w:rPr>
            </w:pPr>
            <w:r>
              <w:rPr>
                <w:rFonts w:ascii="宋体" w:hAnsi="宋体" w:hint="eastAsia"/>
                <w:szCs w:val="21"/>
              </w:rPr>
              <w:t>天然气</w:t>
            </w:r>
          </w:p>
        </w:tc>
        <w:tc>
          <w:tcPr>
            <w:tcW w:w="1803" w:type="pct"/>
            <w:vAlign w:val="center"/>
          </w:tcPr>
          <w:p w:rsidR="004F3E5C" w:rsidRDefault="004D2E14">
            <w:pPr>
              <w:jc w:val="center"/>
              <w:rPr>
                <w:rFonts w:ascii="宋体" w:hAnsi="宋体"/>
                <w:szCs w:val="21"/>
              </w:rPr>
            </w:pPr>
            <w:r>
              <w:rPr>
                <w:rFonts w:ascii="宋体" w:hAnsi="宋体" w:hint="eastAsia"/>
                <w:szCs w:val="21"/>
              </w:rPr>
              <w:t>易燃气体</w:t>
            </w:r>
          </w:p>
        </w:tc>
        <w:tc>
          <w:tcPr>
            <w:tcW w:w="1601" w:type="pct"/>
            <w:vAlign w:val="center"/>
          </w:tcPr>
          <w:p w:rsidR="004F3E5C" w:rsidRDefault="004D2E14">
            <w:pPr>
              <w:jc w:val="center"/>
              <w:rPr>
                <w:rFonts w:ascii="宋体" w:hAnsi="宋体"/>
                <w:szCs w:val="21"/>
              </w:rPr>
            </w:pPr>
            <w:r>
              <w:rPr>
                <w:rFonts w:ascii="宋体" w:hAnsi="宋体" w:hint="eastAsia"/>
                <w:szCs w:val="21"/>
              </w:rPr>
              <w:t>50</w:t>
            </w:r>
          </w:p>
        </w:tc>
      </w:tr>
      <w:tr w:rsidR="004F3E5C">
        <w:trPr>
          <w:trHeight w:val="510"/>
        </w:trPr>
        <w:tc>
          <w:tcPr>
            <w:tcW w:w="594" w:type="pct"/>
            <w:vAlign w:val="center"/>
          </w:tcPr>
          <w:p w:rsidR="004F3E5C" w:rsidRDefault="004D2E14">
            <w:pPr>
              <w:jc w:val="center"/>
              <w:rPr>
                <w:rFonts w:ascii="宋体" w:hAnsi="宋体"/>
                <w:szCs w:val="21"/>
              </w:rPr>
            </w:pPr>
            <w:r>
              <w:rPr>
                <w:rFonts w:ascii="宋体" w:hAnsi="宋体" w:hint="eastAsia"/>
                <w:szCs w:val="21"/>
              </w:rPr>
              <w:t>2</w:t>
            </w:r>
          </w:p>
        </w:tc>
        <w:tc>
          <w:tcPr>
            <w:tcW w:w="999" w:type="pct"/>
            <w:vAlign w:val="center"/>
          </w:tcPr>
          <w:p w:rsidR="004F3E5C" w:rsidRDefault="004D2E14">
            <w:pPr>
              <w:jc w:val="center"/>
              <w:rPr>
                <w:rFonts w:ascii="宋体" w:hAnsi="宋体"/>
                <w:szCs w:val="21"/>
              </w:rPr>
            </w:pPr>
            <w:r>
              <w:rPr>
                <w:rFonts w:ascii="宋体" w:hAnsi="宋体" w:hint="eastAsia"/>
                <w:szCs w:val="21"/>
              </w:rPr>
              <w:t>汽油</w:t>
            </w:r>
          </w:p>
        </w:tc>
        <w:tc>
          <w:tcPr>
            <w:tcW w:w="1803" w:type="pct"/>
            <w:vAlign w:val="center"/>
          </w:tcPr>
          <w:p w:rsidR="004F3E5C" w:rsidRDefault="004D2E14">
            <w:pPr>
              <w:jc w:val="center"/>
              <w:rPr>
                <w:rFonts w:ascii="宋体" w:hAnsi="宋体"/>
                <w:szCs w:val="21"/>
              </w:rPr>
            </w:pPr>
            <w:r>
              <w:rPr>
                <w:rFonts w:ascii="宋体" w:hAnsi="宋体" w:hint="eastAsia"/>
                <w:szCs w:val="21"/>
              </w:rPr>
              <w:t>易燃液体</w:t>
            </w:r>
          </w:p>
        </w:tc>
        <w:tc>
          <w:tcPr>
            <w:tcW w:w="1601" w:type="pct"/>
            <w:vAlign w:val="center"/>
          </w:tcPr>
          <w:p w:rsidR="004F3E5C" w:rsidRDefault="004D2E14">
            <w:pPr>
              <w:jc w:val="center"/>
              <w:rPr>
                <w:rFonts w:ascii="宋体" w:hAnsi="宋体"/>
                <w:szCs w:val="21"/>
              </w:rPr>
            </w:pPr>
            <w:r>
              <w:rPr>
                <w:rFonts w:ascii="宋体" w:hAnsi="宋体" w:hint="eastAsia"/>
                <w:szCs w:val="21"/>
              </w:rPr>
              <w:t>200</w:t>
            </w:r>
          </w:p>
        </w:tc>
      </w:tr>
      <w:tr w:rsidR="004F3E5C">
        <w:trPr>
          <w:trHeight w:val="510"/>
        </w:trPr>
        <w:tc>
          <w:tcPr>
            <w:tcW w:w="594" w:type="pct"/>
            <w:vAlign w:val="center"/>
          </w:tcPr>
          <w:p w:rsidR="004F3E5C" w:rsidRDefault="004D2E14">
            <w:pPr>
              <w:jc w:val="center"/>
              <w:rPr>
                <w:rFonts w:ascii="宋体" w:hAnsi="宋体"/>
                <w:szCs w:val="21"/>
              </w:rPr>
            </w:pPr>
            <w:r>
              <w:rPr>
                <w:rFonts w:ascii="宋体" w:hAnsi="宋体" w:hint="eastAsia"/>
                <w:szCs w:val="21"/>
              </w:rPr>
              <w:t>3</w:t>
            </w:r>
          </w:p>
        </w:tc>
        <w:tc>
          <w:tcPr>
            <w:tcW w:w="999" w:type="pct"/>
            <w:vAlign w:val="center"/>
          </w:tcPr>
          <w:p w:rsidR="004F3E5C" w:rsidRDefault="004D2E14">
            <w:pPr>
              <w:jc w:val="center"/>
              <w:rPr>
                <w:rFonts w:ascii="宋体" w:hAnsi="宋体"/>
                <w:szCs w:val="21"/>
              </w:rPr>
            </w:pPr>
            <w:r>
              <w:rPr>
                <w:rFonts w:ascii="宋体" w:hAnsi="宋体" w:hint="eastAsia"/>
                <w:szCs w:val="21"/>
              </w:rPr>
              <w:t>柴油</w:t>
            </w:r>
          </w:p>
        </w:tc>
        <w:tc>
          <w:tcPr>
            <w:tcW w:w="1803" w:type="pct"/>
            <w:vAlign w:val="center"/>
          </w:tcPr>
          <w:p w:rsidR="004F3E5C" w:rsidRDefault="004D2E14">
            <w:pPr>
              <w:jc w:val="center"/>
              <w:rPr>
                <w:rFonts w:ascii="宋体" w:hAnsi="宋体"/>
                <w:szCs w:val="21"/>
              </w:rPr>
            </w:pPr>
            <w:r>
              <w:rPr>
                <w:rFonts w:ascii="宋体" w:hAnsi="宋体" w:hint="eastAsia"/>
                <w:szCs w:val="21"/>
              </w:rPr>
              <w:t>易燃液体</w:t>
            </w:r>
          </w:p>
        </w:tc>
        <w:tc>
          <w:tcPr>
            <w:tcW w:w="1601" w:type="pct"/>
            <w:vAlign w:val="center"/>
          </w:tcPr>
          <w:p w:rsidR="004F3E5C" w:rsidRDefault="004D2E14">
            <w:pPr>
              <w:jc w:val="center"/>
              <w:rPr>
                <w:rFonts w:ascii="宋体" w:hAnsi="宋体"/>
                <w:szCs w:val="21"/>
              </w:rPr>
            </w:pPr>
            <w:r>
              <w:rPr>
                <w:rFonts w:ascii="宋体" w:hAnsi="宋体" w:hint="eastAsia"/>
                <w:szCs w:val="21"/>
              </w:rPr>
              <w:t>5000</w:t>
            </w:r>
          </w:p>
        </w:tc>
      </w:tr>
    </w:tbl>
    <w:p w:rsidR="004F3E5C" w:rsidRDefault="004D2E14">
      <w:pPr>
        <w:spacing w:line="360" w:lineRule="auto"/>
        <w:ind w:firstLineChars="200" w:firstLine="560"/>
        <w:jc w:val="left"/>
        <w:rPr>
          <w:rStyle w:val="12"/>
          <w:rFonts w:cs="宋体" w:hint="default"/>
          <w:sz w:val="28"/>
        </w:rPr>
      </w:pPr>
      <w:r>
        <w:rPr>
          <w:rStyle w:val="12"/>
          <w:rFonts w:cs="宋体" w:hint="default"/>
          <w:sz w:val="28"/>
        </w:rPr>
        <w:t>根据《危险化学品重大危险源辨识》(GB18218-2009)，滨江路加油加气站共设4座油罐，其中有3座15m</w:t>
      </w:r>
      <w:r>
        <w:rPr>
          <w:rStyle w:val="12"/>
          <w:rFonts w:cs="宋体" w:hint="default"/>
          <w:sz w:val="28"/>
          <w:vertAlign w:val="superscript"/>
        </w:rPr>
        <w:t>3</w:t>
      </w:r>
      <w:r>
        <w:rPr>
          <w:rStyle w:val="12"/>
          <w:rFonts w:cs="宋体" w:hint="default"/>
          <w:sz w:val="28"/>
        </w:rPr>
        <w:t>的汽油罐，密度0.75t/m</w:t>
      </w:r>
      <w:r>
        <w:rPr>
          <w:rStyle w:val="12"/>
          <w:rFonts w:cs="宋体" w:hint="default"/>
          <w:sz w:val="28"/>
          <w:vertAlign w:val="superscript"/>
        </w:rPr>
        <w:t>3</w:t>
      </w:r>
      <w:r>
        <w:rPr>
          <w:rStyle w:val="12"/>
          <w:rFonts w:cs="宋体" w:hint="default"/>
          <w:sz w:val="28"/>
        </w:rPr>
        <w:t>，合计33.75t；1座15m3的柴油罐，密度0.85t/m3，合计12.75t；CNG储罐区设置了6座容积为2m</w:t>
      </w:r>
      <w:r>
        <w:rPr>
          <w:rStyle w:val="12"/>
          <w:rFonts w:cs="宋体" w:hint="default"/>
          <w:sz w:val="28"/>
          <w:vertAlign w:val="superscript"/>
        </w:rPr>
        <w:t>3</w:t>
      </w:r>
      <w:r>
        <w:rPr>
          <w:rStyle w:val="12"/>
          <w:rFonts w:cs="宋体" w:hint="default"/>
          <w:sz w:val="28"/>
        </w:rPr>
        <w:t>的储气井，</w:t>
      </w:r>
      <w:r>
        <w:rPr>
          <w:rStyle w:val="12"/>
          <w:rFonts w:cs="宋体" w:hint="default"/>
          <w:sz w:val="28"/>
          <w:lang w:val="zh-CN"/>
        </w:rPr>
        <w:t>额定工作压力为25MPa，实际储存压力为20MPa，计算值选择20MPa；温度为25℃，则该储存区域的压缩天然气最大储存量计算如下：</w:t>
      </w:r>
      <w:r>
        <w:rPr>
          <w:rStyle w:val="12"/>
          <w:rFonts w:cs="宋体" w:hint="default"/>
          <w:sz w:val="28"/>
        </w:rPr>
        <w:t>PV=nRT     n=m/M       m=MPV/RT</w:t>
      </w:r>
    </w:p>
    <w:p w:rsidR="004F3E5C" w:rsidRDefault="004D2E14">
      <w:pPr>
        <w:spacing w:line="360" w:lineRule="auto"/>
        <w:ind w:firstLineChars="200" w:firstLine="560"/>
        <w:jc w:val="left"/>
        <w:rPr>
          <w:rStyle w:val="12"/>
          <w:rFonts w:cs="宋体" w:hint="default"/>
          <w:sz w:val="28"/>
        </w:rPr>
      </w:pPr>
      <w:r>
        <w:rPr>
          <w:rStyle w:val="12"/>
          <w:rFonts w:cs="宋体" w:hint="default"/>
          <w:sz w:val="28"/>
        </w:rPr>
        <w:t>=16×2×107Pa×12m³/(8.314×298.15K×106)</w:t>
      </w:r>
    </w:p>
    <w:p w:rsidR="004F3E5C" w:rsidRDefault="004D2E14">
      <w:pPr>
        <w:spacing w:line="360" w:lineRule="auto"/>
        <w:ind w:firstLineChars="200" w:firstLine="560"/>
        <w:jc w:val="left"/>
        <w:rPr>
          <w:rStyle w:val="12"/>
          <w:rFonts w:cs="宋体" w:hint="default"/>
          <w:sz w:val="28"/>
        </w:rPr>
      </w:pPr>
      <w:r>
        <w:rPr>
          <w:rStyle w:val="12"/>
          <w:rFonts w:cs="宋体" w:hint="default"/>
          <w:sz w:val="28"/>
        </w:rPr>
        <w:t>≈1.55t</w:t>
      </w:r>
    </w:p>
    <w:p w:rsidR="004F3E5C" w:rsidRDefault="004D2E14">
      <w:pPr>
        <w:spacing w:line="360" w:lineRule="auto"/>
        <w:ind w:firstLineChars="200" w:firstLine="560"/>
        <w:jc w:val="left"/>
        <w:rPr>
          <w:rStyle w:val="12"/>
          <w:rFonts w:cs="宋体" w:hint="default"/>
          <w:sz w:val="28"/>
        </w:rPr>
      </w:pPr>
      <w:r>
        <w:rPr>
          <w:rStyle w:val="12"/>
          <w:rFonts w:cs="宋体" w:hint="default"/>
          <w:sz w:val="28"/>
        </w:rPr>
        <w:t>则：33.75/200+12.75/5000+1.55/50</w:t>
      </w:r>
    </w:p>
    <w:p w:rsidR="004F3E5C" w:rsidRDefault="004D2E14">
      <w:pPr>
        <w:spacing w:line="360" w:lineRule="auto"/>
        <w:ind w:firstLineChars="200" w:firstLine="560"/>
        <w:jc w:val="left"/>
        <w:rPr>
          <w:rStyle w:val="12"/>
          <w:rFonts w:cs="宋体" w:hint="default"/>
          <w:sz w:val="28"/>
        </w:rPr>
      </w:pPr>
      <w:r>
        <w:rPr>
          <w:rStyle w:val="12"/>
          <w:rFonts w:cs="宋体" w:hint="default"/>
          <w:sz w:val="28"/>
        </w:rPr>
        <w:t>=0.16875+0.00255+0.031</w:t>
      </w:r>
    </w:p>
    <w:p w:rsidR="004F3E5C" w:rsidRDefault="004D2E14">
      <w:pPr>
        <w:spacing w:line="360" w:lineRule="auto"/>
        <w:ind w:firstLineChars="200" w:firstLine="560"/>
        <w:jc w:val="left"/>
        <w:rPr>
          <w:rStyle w:val="12"/>
          <w:rFonts w:cs="宋体" w:hint="default"/>
          <w:sz w:val="28"/>
        </w:rPr>
      </w:pPr>
      <w:r>
        <w:rPr>
          <w:rStyle w:val="12"/>
          <w:rFonts w:cs="宋体" w:hint="default"/>
          <w:sz w:val="28"/>
        </w:rPr>
        <w:t>=0.2023＜1</w:t>
      </w:r>
    </w:p>
    <w:p w:rsidR="004F3E5C" w:rsidRDefault="004D2E14">
      <w:pPr>
        <w:pStyle w:val="21"/>
        <w:ind w:firstLine="562"/>
        <w:rPr>
          <w:rFonts w:ascii="宋体" w:hAnsi="宋体" w:cs="宋体"/>
          <w:b/>
        </w:rPr>
      </w:pPr>
      <w:r>
        <w:rPr>
          <w:rFonts w:ascii="宋体" w:hAnsi="宋体" w:cs="宋体" w:hint="eastAsia"/>
          <w:b/>
          <w:sz w:val="28"/>
          <w:szCs w:val="28"/>
        </w:rPr>
        <w:t>故，本加油加气站未构成危险化学品重大危险源。</w:t>
      </w:r>
    </w:p>
    <w:p w:rsidR="004F3E5C" w:rsidRDefault="004F3E5C">
      <w:pPr>
        <w:pStyle w:val="afc"/>
        <w:spacing w:line="360" w:lineRule="auto"/>
        <w:ind w:firstLine="0"/>
        <w:jc w:val="center"/>
        <w:rPr>
          <w:rFonts w:ascii="宋体" w:hAnsi="宋体"/>
          <w:b/>
          <w:bCs/>
          <w:sz w:val="24"/>
          <w:szCs w:val="24"/>
        </w:rPr>
      </w:pPr>
    </w:p>
    <w:p w:rsidR="004F3E5C" w:rsidRDefault="004F3E5C">
      <w:pPr>
        <w:pStyle w:val="afc"/>
        <w:spacing w:line="360" w:lineRule="auto"/>
        <w:ind w:firstLine="0"/>
        <w:jc w:val="center"/>
        <w:rPr>
          <w:rFonts w:ascii="宋体" w:hAnsi="宋体"/>
          <w:b/>
          <w:bCs/>
          <w:sz w:val="24"/>
          <w:szCs w:val="24"/>
        </w:rPr>
      </w:pPr>
    </w:p>
    <w:p w:rsidR="004F3E5C" w:rsidRDefault="004F3E5C">
      <w:pPr>
        <w:pStyle w:val="afc"/>
        <w:spacing w:line="360" w:lineRule="auto"/>
        <w:ind w:firstLine="0"/>
        <w:jc w:val="center"/>
        <w:rPr>
          <w:rFonts w:ascii="宋体" w:hAnsi="宋体"/>
          <w:b/>
          <w:bCs/>
          <w:sz w:val="24"/>
          <w:szCs w:val="24"/>
        </w:rPr>
      </w:pPr>
    </w:p>
    <w:p w:rsidR="004F3E5C" w:rsidRDefault="004F3E5C">
      <w:pPr>
        <w:pStyle w:val="afc"/>
        <w:spacing w:line="360" w:lineRule="auto"/>
        <w:ind w:firstLine="0"/>
        <w:jc w:val="center"/>
        <w:rPr>
          <w:rFonts w:ascii="宋体" w:hAnsi="宋体"/>
          <w:b/>
          <w:bCs/>
          <w:sz w:val="24"/>
          <w:szCs w:val="24"/>
        </w:rPr>
      </w:pPr>
    </w:p>
    <w:p w:rsidR="004F3E5C" w:rsidRDefault="004D2E14">
      <w:pPr>
        <w:pStyle w:val="2"/>
        <w:spacing w:before="156"/>
        <w:rPr>
          <w:rFonts w:ascii="宋体" w:eastAsia="宋体" w:hAnsi="宋体" w:cs="宋体"/>
          <w:sz w:val="36"/>
          <w:szCs w:val="36"/>
        </w:rPr>
      </w:pPr>
      <w:bookmarkStart w:id="432" w:name="_Toc8041"/>
      <w:bookmarkStart w:id="433" w:name="_Toc15940"/>
      <w:bookmarkStart w:id="434" w:name="_Toc26961"/>
      <w:r>
        <w:rPr>
          <w:rFonts w:ascii="宋体" w:eastAsia="宋体" w:hAnsi="宋体" w:cs="宋体" w:hint="eastAsia"/>
          <w:sz w:val="36"/>
          <w:szCs w:val="36"/>
        </w:rPr>
        <w:lastRenderedPageBreak/>
        <w:t>附件3应急预案体系与衔接</w:t>
      </w:r>
      <w:bookmarkEnd w:id="432"/>
      <w:bookmarkEnd w:id="433"/>
      <w:bookmarkEnd w:id="434"/>
    </w:p>
    <w:p w:rsidR="004F3E5C" w:rsidRDefault="004D2E14">
      <w:pPr>
        <w:pStyle w:val="3"/>
        <w:rPr>
          <w:rFonts w:ascii="宋体" w:hAnsi="宋体" w:cs="宋体"/>
        </w:rPr>
      </w:pPr>
      <w:bookmarkStart w:id="435" w:name="_Toc16211"/>
      <w:bookmarkStart w:id="436" w:name="_Toc7745"/>
      <w:bookmarkStart w:id="437" w:name="_Toc24151"/>
      <w:bookmarkStart w:id="438" w:name="_Toc30005"/>
      <w:r>
        <w:rPr>
          <w:rFonts w:ascii="宋体" w:hAnsi="宋体" w:cs="宋体" w:hint="eastAsia"/>
        </w:rPr>
        <w:t>3.1应急预案体系</w:t>
      </w:r>
      <w:bookmarkEnd w:id="435"/>
      <w:bookmarkEnd w:id="436"/>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我站应急预案体系由综合应急预案、专项应急预案、现场处置方案构成。综合应急预案是滨江路加油加气站安全生产应急管理的综合要求和基本规范，是指导编制专项应急预案和现场处置方案的准则。</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应急预案体系构成图如下：</w:t>
      </w:r>
    </w:p>
    <w:tbl>
      <w:tblPr>
        <w:tblW w:w="88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89"/>
        <w:gridCol w:w="1916"/>
        <w:gridCol w:w="5445"/>
      </w:tblGrid>
      <w:tr w:rsidR="004F3E5C">
        <w:trPr>
          <w:trHeight w:val="524"/>
          <w:jc w:val="center"/>
        </w:trPr>
        <w:tc>
          <w:tcPr>
            <w:tcW w:w="1489" w:type="dxa"/>
            <w:vMerge w:val="restart"/>
            <w:vAlign w:val="center"/>
          </w:tcPr>
          <w:p w:rsidR="004F3E5C" w:rsidRDefault="004D2E14">
            <w:pPr>
              <w:pStyle w:val="afe"/>
              <w:rPr>
                <w:rFonts w:ascii="宋体" w:hAnsi="宋体"/>
                <w:b/>
                <w:bCs/>
              </w:rPr>
            </w:pPr>
            <w:r>
              <w:rPr>
                <w:rFonts w:ascii="宋体" w:hAnsi="宋体" w:hint="eastAsia"/>
              </w:rPr>
              <w:t>南充市博灵燃气有限公司滨江路加油加气站生产安全事故应急预案</w:t>
            </w:r>
          </w:p>
        </w:tc>
        <w:tc>
          <w:tcPr>
            <w:tcW w:w="1916" w:type="dxa"/>
            <w:vAlign w:val="center"/>
          </w:tcPr>
          <w:p w:rsidR="004F3E5C" w:rsidRDefault="004D2E14">
            <w:pPr>
              <w:pStyle w:val="afe"/>
              <w:rPr>
                <w:rFonts w:ascii="宋体" w:hAnsi="宋体"/>
              </w:rPr>
            </w:pPr>
            <w:r>
              <w:rPr>
                <w:rFonts w:ascii="宋体" w:hAnsi="宋体" w:hint="eastAsia"/>
              </w:rPr>
              <w:t>综合应急预案</w:t>
            </w:r>
          </w:p>
        </w:tc>
        <w:tc>
          <w:tcPr>
            <w:tcW w:w="5445" w:type="dxa"/>
            <w:vAlign w:val="center"/>
          </w:tcPr>
          <w:p w:rsidR="004F3E5C" w:rsidRDefault="004D2E14">
            <w:pPr>
              <w:pStyle w:val="afe"/>
              <w:rPr>
                <w:rFonts w:ascii="宋体" w:hAnsi="宋体"/>
              </w:rPr>
            </w:pPr>
            <w:r>
              <w:rPr>
                <w:rFonts w:ascii="宋体" w:hAnsi="宋体" w:hint="eastAsia"/>
              </w:rPr>
              <w:t>综合应急预案</w:t>
            </w:r>
          </w:p>
        </w:tc>
      </w:tr>
      <w:tr w:rsidR="004F3E5C">
        <w:trPr>
          <w:trHeight w:val="396"/>
          <w:jc w:val="center"/>
        </w:trPr>
        <w:tc>
          <w:tcPr>
            <w:tcW w:w="1489" w:type="dxa"/>
            <w:vMerge/>
            <w:vAlign w:val="center"/>
          </w:tcPr>
          <w:p w:rsidR="004F3E5C" w:rsidRDefault="004F3E5C">
            <w:pPr>
              <w:pStyle w:val="afe"/>
              <w:rPr>
                <w:rFonts w:ascii="宋体" w:hAnsi="宋体"/>
              </w:rPr>
            </w:pPr>
          </w:p>
        </w:tc>
        <w:tc>
          <w:tcPr>
            <w:tcW w:w="1916" w:type="dxa"/>
            <w:vMerge w:val="restart"/>
            <w:vAlign w:val="center"/>
          </w:tcPr>
          <w:p w:rsidR="004F3E5C" w:rsidRDefault="004D2E14">
            <w:pPr>
              <w:pStyle w:val="afe"/>
              <w:rPr>
                <w:rFonts w:ascii="宋体" w:hAnsi="宋体"/>
              </w:rPr>
            </w:pPr>
            <w:r>
              <w:rPr>
                <w:rFonts w:ascii="宋体" w:hAnsi="宋体" w:hint="eastAsia"/>
              </w:rPr>
              <w:t>专项应急预案</w:t>
            </w:r>
          </w:p>
        </w:tc>
        <w:tc>
          <w:tcPr>
            <w:tcW w:w="5445" w:type="dxa"/>
          </w:tcPr>
          <w:p w:rsidR="004F3E5C" w:rsidRDefault="004D2E14">
            <w:r>
              <w:rPr>
                <w:rFonts w:hint="eastAsia"/>
              </w:rPr>
              <w:t>油品泄漏事故专项应急预案</w:t>
            </w:r>
          </w:p>
        </w:tc>
      </w:tr>
      <w:tr w:rsidR="004F3E5C">
        <w:trPr>
          <w:trHeight w:val="396"/>
          <w:jc w:val="center"/>
        </w:trPr>
        <w:tc>
          <w:tcPr>
            <w:tcW w:w="1489" w:type="dxa"/>
            <w:vMerge/>
            <w:vAlign w:val="center"/>
          </w:tcPr>
          <w:p w:rsidR="004F3E5C" w:rsidRDefault="004F3E5C">
            <w:pPr>
              <w:pStyle w:val="afe"/>
              <w:rPr>
                <w:rFonts w:ascii="宋体" w:hAnsi="宋体"/>
              </w:rPr>
            </w:pPr>
          </w:p>
        </w:tc>
        <w:tc>
          <w:tcPr>
            <w:tcW w:w="1916" w:type="dxa"/>
            <w:vMerge/>
            <w:vAlign w:val="center"/>
          </w:tcPr>
          <w:p w:rsidR="004F3E5C" w:rsidRDefault="004F3E5C">
            <w:pPr>
              <w:pStyle w:val="afe"/>
              <w:rPr>
                <w:rFonts w:ascii="宋体" w:hAnsi="宋体"/>
              </w:rPr>
            </w:pPr>
          </w:p>
        </w:tc>
        <w:tc>
          <w:tcPr>
            <w:tcW w:w="5445" w:type="dxa"/>
          </w:tcPr>
          <w:p w:rsidR="004F3E5C" w:rsidRDefault="004D2E14">
            <w:r>
              <w:rPr>
                <w:rFonts w:hint="eastAsia"/>
              </w:rPr>
              <w:t>天然气（气品）泄漏事故专项应急预案</w:t>
            </w:r>
          </w:p>
        </w:tc>
      </w:tr>
      <w:tr w:rsidR="004F3E5C">
        <w:trPr>
          <w:trHeight w:val="396"/>
          <w:jc w:val="center"/>
        </w:trPr>
        <w:tc>
          <w:tcPr>
            <w:tcW w:w="1489" w:type="dxa"/>
            <w:vMerge/>
            <w:vAlign w:val="center"/>
          </w:tcPr>
          <w:p w:rsidR="004F3E5C" w:rsidRDefault="004F3E5C">
            <w:pPr>
              <w:pStyle w:val="afe"/>
              <w:rPr>
                <w:rFonts w:ascii="宋体" w:hAnsi="宋体"/>
              </w:rPr>
            </w:pPr>
          </w:p>
        </w:tc>
        <w:tc>
          <w:tcPr>
            <w:tcW w:w="1916" w:type="dxa"/>
            <w:vMerge/>
            <w:vAlign w:val="center"/>
          </w:tcPr>
          <w:p w:rsidR="004F3E5C" w:rsidRDefault="004F3E5C">
            <w:pPr>
              <w:pStyle w:val="afe"/>
              <w:rPr>
                <w:rFonts w:ascii="宋体" w:hAnsi="宋体"/>
              </w:rPr>
            </w:pPr>
          </w:p>
        </w:tc>
        <w:tc>
          <w:tcPr>
            <w:tcW w:w="5445" w:type="dxa"/>
          </w:tcPr>
          <w:p w:rsidR="004F3E5C" w:rsidRDefault="004D2E14">
            <w:r>
              <w:rPr>
                <w:rFonts w:hint="eastAsia"/>
              </w:rPr>
              <w:t>火灾爆炸事故专项应急预案</w:t>
            </w:r>
          </w:p>
        </w:tc>
      </w:tr>
      <w:tr w:rsidR="004F3E5C">
        <w:trPr>
          <w:trHeight w:val="396"/>
          <w:jc w:val="center"/>
        </w:trPr>
        <w:tc>
          <w:tcPr>
            <w:tcW w:w="1489" w:type="dxa"/>
            <w:vMerge/>
            <w:vAlign w:val="center"/>
          </w:tcPr>
          <w:p w:rsidR="004F3E5C" w:rsidRDefault="004F3E5C">
            <w:pPr>
              <w:pStyle w:val="afe"/>
              <w:rPr>
                <w:rFonts w:ascii="宋体" w:hAnsi="宋体"/>
              </w:rPr>
            </w:pPr>
          </w:p>
        </w:tc>
        <w:tc>
          <w:tcPr>
            <w:tcW w:w="1916" w:type="dxa"/>
            <w:vMerge/>
            <w:vAlign w:val="center"/>
          </w:tcPr>
          <w:p w:rsidR="004F3E5C" w:rsidRDefault="004F3E5C">
            <w:pPr>
              <w:pStyle w:val="afe"/>
              <w:rPr>
                <w:rFonts w:ascii="宋体" w:hAnsi="宋体"/>
              </w:rPr>
            </w:pPr>
          </w:p>
        </w:tc>
        <w:tc>
          <w:tcPr>
            <w:tcW w:w="5445" w:type="dxa"/>
          </w:tcPr>
          <w:p w:rsidR="004F3E5C" w:rsidRDefault="004D2E14">
            <w:r>
              <w:rPr>
                <w:rFonts w:hint="eastAsia"/>
              </w:rPr>
              <w:t>社会治安及防恐反恐专项应急预案</w:t>
            </w:r>
          </w:p>
        </w:tc>
      </w:tr>
      <w:tr w:rsidR="004F3E5C">
        <w:trPr>
          <w:trHeight w:val="396"/>
          <w:jc w:val="center"/>
        </w:trPr>
        <w:tc>
          <w:tcPr>
            <w:tcW w:w="1489" w:type="dxa"/>
            <w:vMerge/>
            <w:vAlign w:val="center"/>
          </w:tcPr>
          <w:p w:rsidR="004F3E5C" w:rsidRDefault="004F3E5C">
            <w:pPr>
              <w:pStyle w:val="afe"/>
              <w:rPr>
                <w:rFonts w:ascii="宋体" w:hAnsi="宋体"/>
              </w:rPr>
            </w:pPr>
          </w:p>
        </w:tc>
        <w:tc>
          <w:tcPr>
            <w:tcW w:w="1916" w:type="dxa"/>
            <w:vMerge/>
            <w:vAlign w:val="center"/>
          </w:tcPr>
          <w:p w:rsidR="004F3E5C" w:rsidRDefault="004F3E5C">
            <w:pPr>
              <w:pStyle w:val="afe"/>
              <w:rPr>
                <w:rFonts w:ascii="宋体" w:hAnsi="宋体"/>
              </w:rPr>
            </w:pPr>
          </w:p>
        </w:tc>
        <w:tc>
          <w:tcPr>
            <w:tcW w:w="5445" w:type="dxa"/>
          </w:tcPr>
          <w:p w:rsidR="004F3E5C" w:rsidRDefault="004D2E14">
            <w:r>
              <w:rPr>
                <w:rFonts w:hint="eastAsia"/>
              </w:rPr>
              <w:t>特种设备专项应急预案</w:t>
            </w:r>
          </w:p>
        </w:tc>
      </w:tr>
      <w:tr w:rsidR="004F3E5C">
        <w:trPr>
          <w:trHeight w:val="23"/>
          <w:jc w:val="center"/>
        </w:trPr>
        <w:tc>
          <w:tcPr>
            <w:tcW w:w="1489" w:type="dxa"/>
            <w:vMerge/>
            <w:vAlign w:val="center"/>
          </w:tcPr>
          <w:p w:rsidR="004F3E5C" w:rsidRDefault="004F3E5C">
            <w:pPr>
              <w:pStyle w:val="afe"/>
              <w:rPr>
                <w:rFonts w:ascii="宋体" w:hAnsi="宋体"/>
                <w:b/>
                <w:bCs/>
              </w:rPr>
            </w:pPr>
          </w:p>
        </w:tc>
        <w:tc>
          <w:tcPr>
            <w:tcW w:w="1916" w:type="dxa"/>
            <w:vMerge w:val="restart"/>
            <w:vAlign w:val="center"/>
          </w:tcPr>
          <w:p w:rsidR="004F3E5C" w:rsidRDefault="004D2E14">
            <w:pPr>
              <w:pStyle w:val="afe"/>
              <w:rPr>
                <w:rFonts w:ascii="宋体" w:hAnsi="宋体"/>
              </w:rPr>
            </w:pPr>
            <w:r>
              <w:rPr>
                <w:rFonts w:ascii="宋体" w:hAnsi="宋体" w:hint="eastAsia"/>
              </w:rPr>
              <w:t>现场处置方案</w:t>
            </w:r>
          </w:p>
        </w:tc>
        <w:tc>
          <w:tcPr>
            <w:tcW w:w="5445" w:type="dxa"/>
          </w:tcPr>
          <w:p w:rsidR="004F3E5C" w:rsidRDefault="004D2E14">
            <w:r>
              <w:rPr>
                <w:rFonts w:hint="eastAsia"/>
              </w:rPr>
              <w:t>触电事故现场处置方案</w:t>
            </w:r>
          </w:p>
        </w:tc>
      </w:tr>
      <w:tr w:rsidR="004F3E5C">
        <w:trPr>
          <w:trHeight w:val="23"/>
          <w:jc w:val="center"/>
        </w:trPr>
        <w:tc>
          <w:tcPr>
            <w:tcW w:w="1489" w:type="dxa"/>
            <w:vMerge/>
            <w:vAlign w:val="center"/>
          </w:tcPr>
          <w:p w:rsidR="004F3E5C" w:rsidRDefault="004F3E5C">
            <w:pPr>
              <w:pStyle w:val="afe"/>
              <w:rPr>
                <w:rFonts w:ascii="宋体" w:hAnsi="宋体"/>
                <w:b/>
                <w:bCs/>
              </w:rPr>
            </w:pPr>
          </w:p>
        </w:tc>
        <w:tc>
          <w:tcPr>
            <w:tcW w:w="1916" w:type="dxa"/>
            <w:vMerge/>
            <w:vAlign w:val="center"/>
          </w:tcPr>
          <w:p w:rsidR="004F3E5C" w:rsidRDefault="004F3E5C">
            <w:pPr>
              <w:pStyle w:val="afe"/>
              <w:rPr>
                <w:rFonts w:ascii="宋体" w:hAnsi="宋体"/>
              </w:rPr>
            </w:pPr>
          </w:p>
        </w:tc>
        <w:tc>
          <w:tcPr>
            <w:tcW w:w="5445" w:type="dxa"/>
          </w:tcPr>
          <w:p w:rsidR="004F3E5C" w:rsidRDefault="004D2E14">
            <w:r>
              <w:rPr>
                <w:rFonts w:hint="eastAsia"/>
              </w:rPr>
              <w:t>中毒窒息现场处置方案</w:t>
            </w:r>
          </w:p>
        </w:tc>
      </w:tr>
      <w:tr w:rsidR="004F3E5C">
        <w:trPr>
          <w:trHeight w:val="23"/>
          <w:jc w:val="center"/>
        </w:trPr>
        <w:tc>
          <w:tcPr>
            <w:tcW w:w="1489" w:type="dxa"/>
            <w:vMerge/>
            <w:vAlign w:val="center"/>
          </w:tcPr>
          <w:p w:rsidR="004F3E5C" w:rsidRDefault="004F3E5C">
            <w:pPr>
              <w:pStyle w:val="afe"/>
              <w:rPr>
                <w:rFonts w:ascii="宋体" w:hAnsi="宋体"/>
                <w:b/>
                <w:bCs/>
              </w:rPr>
            </w:pPr>
          </w:p>
        </w:tc>
        <w:tc>
          <w:tcPr>
            <w:tcW w:w="1916" w:type="dxa"/>
            <w:vMerge/>
            <w:vAlign w:val="center"/>
          </w:tcPr>
          <w:p w:rsidR="004F3E5C" w:rsidRDefault="004F3E5C">
            <w:pPr>
              <w:pStyle w:val="afe"/>
              <w:rPr>
                <w:rFonts w:ascii="宋体" w:hAnsi="宋体"/>
              </w:rPr>
            </w:pPr>
          </w:p>
        </w:tc>
        <w:tc>
          <w:tcPr>
            <w:tcW w:w="5445" w:type="dxa"/>
          </w:tcPr>
          <w:p w:rsidR="004F3E5C" w:rsidRDefault="004D2E14">
            <w:r>
              <w:rPr>
                <w:rFonts w:hint="eastAsia"/>
              </w:rPr>
              <w:t>火灾爆炸（含电气火灾）现场处置方案</w:t>
            </w:r>
          </w:p>
        </w:tc>
      </w:tr>
      <w:tr w:rsidR="004F3E5C">
        <w:trPr>
          <w:trHeight w:val="23"/>
          <w:jc w:val="center"/>
        </w:trPr>
        <w:tc>
          <w:tcPr>
            <w:tcW w:w="1489" w:type="dxa"/>
            <w:vMerge/>
            <w:vAlign w:val="center"/>
          </w:tcPr>
          <w:p w:rsidR="004F3E5C" w:rsidRDefault="004F3E5C">
            <w:pPr>
              <w:pStyle w:val="afe"/>
              <w:rPr>
                <w:rFonts w:ascii="宋体" w:hAnsi="宋体"/>
              </w:rPr>
            </w:pPr>
          </w:p>
        </w:tc>
        <w:tc>
          <w:tcPr>
            <w:tcW w:w="1916" w:type="dxa"/>
            <w:vMerge/>
            <w:vAlign w:val="center"/>
          </w:tcPr>
          <w:p w:rsidR="004F3E5C" w:rsidRDefault="004F3E5C">
            <w:pPr>
              <w:pStyle w:val="afe"/>
              <w:rPr>
                <w:rFonts w:ascii="宋体" w:hAnsi="宋体"/>
              </w:rPr>
            </w:pPr>
          </w:p>
        </w:tc>
        <w:tc>
          <w:tcPr>
            <w:tcW w:w="5445" w:type="dxa"/>
          </w:tcPr>
          <w:p w:rsidR="004F3E5C" w:rsidRDefault="004D2E14">
            <w:r>
              <w:rPr>
                <w:rFonts w:hint="eastAsia"/>
              </w:rPr>
              <w:t>油品泄漏事故现场处置方案</w:t>
            </w:r>
          </w:p>
        </w:tc>
      </w:tr>
      <w:tr w:rsidR="004F3E5C">
        <w:trPr>
          <w:trHeight w:val="23"/>
          <w:jc w:val="center"/>
        </w:trPr>
        <w:tc>
          <w:tcPr>
            <w:tcW w:w="1489" w:type="dxa"/>
            <w:vMerge/>
            <w:vAlign w:val="center"/>
          </w:tcPr>
          <w:p w:rsidR="004F3E5C" w:rsidRDefault="004F3E5C">
            <w:pPr>
              <w:pStyle w:val="afe"/>
              <w:rPr>
                <w:rFonts w:ascii="宋体" w:hAnsi="宋体"/>
              </w:rPr>
            </w:pPr>
          </w:p>
        </w:tc>
        <w:tc>
          <w:tcPr>
            <w:tcW w:w="1916" w:type="dxa"/>
            <w:vMerge/>
            <w:vAlign w:val="center"/>
          </w:tcPr>
          <w:p w:rsidR="004F3E5C" w:rsidRDefault="004F3E5C">
            <w:pPr>
              <w:pStyle w:val="afe"/>
              <w:rPr>
                <w:rFonts w:ascii="宋体" w:hAnsi="宋体"/>
              </w:rPr>
            </w:pPr>
          </w:p>
        </w:tc>
        <w:tc>
          <w:tcPr>
            <w:tcW w:w="5445" w:type="dxa"/>
          </w:tcPr>
          <w:p w:rsidR="004F3E5C" w:rsidRDefault="004D2E14">
            <w:r>
              <w:rPr>
                <w:rFonts w:hint="eastAsia"/>
              </w:rPr>
              <w:t>高处坠落事故现场处置方案</w:t>
            </w:r>
          </w:p>
        </w:tc>
      </w:tr>
      <w:tr w:rsidR="004F3E5C">
        <w:trPr>
          <w:trHeight w:val="23"/>
          <w:jc w:val="center"/>
        </w:trPr>
        <w:tc>
          <w:tcPr>
            <w:tcW w:w="1489" w:type="dxa"/>
            <w:vMerge/>
            <w:vAlign w:val="center"/>
          </w:tcPr>
          <w:p w:rsidR="004F3E5C" w:rsidRDefault="004F3E5C">
            <w:pPr>
              <w:pStyle w:val="afe"/>
              <w:rPr>
                <w:rFonts w:ascii="宋体" w:hAnsi="宋体"/>
              </w:rPr>
            </w:pPr>
          </w:p>
        </w:tc>
        <w:tc>
          <w:tcPr>
            <w:tcW w:w="1916" w:type="dxa"/>
            <w:vMerge/>
            <w:vAlign w:val="center"/>
          </w:tcPr>
          <w:p w:rsidR="004F3E5C" w:rsidRDefault="004F3E5C">
            <w:pPr>
              <w:pStyle w:val="afe"/>
              <w:rPr>
                <w:rFonts w:ascii="宋体" w:hAnsi="宋体"/>
              </w:rPr>
            </w:pPr>
          </w:p>
        </w:tc>
        <w:tc>
          <w:tcPr>
            <w:tcW w:w="5445" w:type="dxa"/>
          </w:tcPr>
          <w:p w:rsidR="004F3E5C" w:rsidRDefault="004D2E14">
            <w:r>
              <w:rPr>
                <w:rFonts w:hint="eastAsia"/>
              </w:rPr>
              <w:t>车辆伤害事故现场处置方案</w:t>
            </w:r>
          </w:p>
        </w:tc>
      </w:tr>
      <w:tr w:rsidR="004F3E5C">
        <w:trPr>
          <w:trHeight w:val="23"/>
          <w:jc w:val="center"/>
        </w:trPr>
        <w:tc>
          <w:tcPr>
            <w:tcW w:w="1489" w:type="dxa"/>
            <w:vMerge/>
            <w:vAlign w:val="center"/>
          </w:tcPr>
          <w:p w:rsidR="004F3E5C" w:rsidRDefault="004F3E5C">
            <w:pPr>
              <w:pStyle w:val="afe"/>
              <w:rPr>
                <w:rFonts w:ascii="宋体" w:hAnsi="宋体"/>
              </w:rPr>
            </w:pPr>
          </w:p>
        </w:tc>
        <w:tc>
          <w:tcPr>
            <w:tcW w:w="1916" w:type="dxa"/>
            <w:vMerge/>
            <w:vAlign w:val="center"/>
          </w:tcPr>
          <w:p w:rsidR="004F3E5C" w:rsidRDefault="004F3E5C">
            <w:pPr>
              <w:pStyle w:val="afe"/>
              <w:rPr>
                <w:rFonts w:ascii="宋体" w:hAnsi="宋体"/>
              </w:rPr>
            </w:pPr>
          </w:p>
        </w:tc>
        <w:tc>
          <w:tcPr>
            <w:tcW w:w="5445" w:type="dxa"/>
          </w:tcPr>
          <w:p w:rsidR="004F3E5C" w:rsidRDefault="004D2E14">
            <w:r>
              <w:rPr>
                <w:rFonts w:hint="eastAsia"/>
              </w:rPr>
              <w:t>防盗抢及恐怖袭击事件现场处置方案</w:t>
            </w:r>
          </w:p>
        </w:tc>
      </w:tr>
      <w:tr w:rsidR="004F3E5C">
        <w:trPr>
          <w:trHeight w:val="23"/>
          <w:jc w:val="center"/>
        </w:trPr>
        <w:tc>
          <w:tcPr>
            <w:tcW w:w="1489" w:type="dxa"/>
            <w:vMerge/>
            <w:vAlign w:val="center"/>
          </w:tcPr>
          <w:p w:rsidR="004F3E5C" w:rsidRDefault="004F3E5C">
            <w:pPr>
              <w:pStyle w:val="afe"/>
              <w:rPr>
                <w:rFonts w:ascii="宋体" w:hAnsi="宋体"/>
              </w:rPr>
            </w:pPr>
          </w:p>
        </w:tc>
        <w:tc>
          <w:tcPr>
            <w:tcW w:w="1916" w:type="dxa"/>
            <w:vMerge/>
            <w:vAlign w:val="center"/>
          </w:tcPr>
          <w:p w:rsidR="004F3E5C" w:rsidRDefault="004F3E5C">
            <w:pPr>
              <w:pStyle w:val="afe"/>
              <w:rPr>
                <w:rFonts w:ascii="宋体" w:hAnsi="宋体"/>
              </w:rPr>
            </w:pPr>
          </w:p>
        </w:tc>
        <w:tc>
          <w:tcPr>
            <w:tcW w:w="5445" w:type="dxa"/>
          </w:tcPr>
          <w:p w:rsidR="004F3E5C" w:rsidRDefault="004D2E14">
            <w:r>
              <w:rPr>
                <w:rFonts w:hint="eastAsia"/>
              </w:rPr>
              <w:t>天然气储存、充装区泄漏事故现场处置方案</w:t>
            </w:r>
          </w:p>
        </w:tc>
      </w:tr>
      <w:tr w:rsidR="004F3E5C">
        <w:trPr>
          <w:trHeight w:val="23"/>
          <w:jc w:val="center"/>
        </w:trPr>
        <w:tc>
          <w:tcPr>
            <w:tcW w:w="1489" w:type="dxa"/>
            <w:vMerge/>
            <w:vAlign w:val="center"/>
          </w:tcPr>
          <w:p w:rsidR="004F3E5C" w:rsidRDefault="004F3E5C">
            <w:pPr>
              <w:pStyle w:val="afe"/>
              <w:rPr>
                <w:rFonts w:ascii="宋体" w:hAnsi="宋体"/>
              </w:rPr>
            </w:pPr>
          </w:p>
        </w:tc>
        <w:tc>
          <w:tcPr>
            <w:tcW w:w="1916" w:type="dxa"/>
            <w:vMerge/>
            <w:vAlign w:val="center"/>
          </w:tcPr>
          <w:p w:rsidR="004F3E5C" w:rsidRDefault="004F3E5C">
            <w:pPr>
              <w:pStyle w:val="afe"/>
              <w:rPr>
                <w:rFonts w:ascii="宋体" w:hAnsi="宋体"/>
              </w:rPr>
            </w:pPr>
          </w:p>
        </w:tc>
        <w:tc>
          <w:tcPr>
            <w:tcW w:w="5445" w:type="dxa"/>
          </w:tcPr>
          <w:p w:rsidR="004F3E5C" w:rsidRDefault="004D2E14">
            <w:r>
              <w:rPr>
                <w:rFonts w:hint="eastAsia"/>
              </w:rPr>
              <w:t>加气机气品泄漏现场处置方案</w:t>
            </w:r>
          </w:p>
        </w:tc>
      </w:tr>
      <w:tr w:rsidR="004F3E5C">
        <w:trPr>
          <w:trHeight w:val="23"/>
          <w:jc w:val="center"/>
        </w:trPr>
        <w:tc>
          <w:tcPr>
            <w:tcW w:w="1489" w:type="dxa"/>
            <w:vMerge/>
            <w:vAlign w:val="center"/>
          </w:tcPr>
          <w:p w:rsidR="004F3E5C" w:rsidRDefault="004F3E5C">
            <w:pPr>
              <w:pStyle w:val="afe"/>
              <w:rPr>
                <w:rFonts w:ascii="宋体" w:hAnsi="宋体"/>
              </w:rPr>
            </w:pPr>
          </w:p>
        </w:tc>
        <w:tc>
          <w:tcPr>
            <w:tcW w:w="1916" w:type="dxa"/>
            <w:vMerge/>
            <w:vAlign w:val="center"/>
          </w:tcPr>
          <w:p w:rsidR="004F3E5C" w:rsidRDefault="004F3E5C">
            <w:pPr>
              <w:pStyle w:val="afe"/>
              <w:rPr>
                <w:rFonts w:ascii="宋体" w:hAnsi="宋体"/>
              </w:rPr>
            </w:pPr>
          </w:p>
        </w:tc>
        <w:tc>
          <w:tcPr>
            <w:tcW w:w="5445" w:type="dxa"/>
          </w:tcPr>
          <w:p w:rsidR="004F3E5C" w:rsidRDefault="004D2E14">
            <w:r>
              <w:rPr>
                <w:rFonts w:hint="eastAsia"/>
              </w:rPr>
              <w:t>油罐人孔井受限空间作业和可燃气体聚集处置措施</w:t>
            </w:r>
          </w:p>
        </w:tc>
      </w:tr>
      <w:tr w:rsidR="004F3E5C">
        <w:trPr>
          <w:trHeight w:val="23"/>
          <w:jc w:val="center"/>
        </w:trPr>
        <w:tc>
          <w:tcPr>
            <w:tcW w:w="1489" w:type="dxa"/>
            <w:vMerge/>
          </w:tcPr>
          <w:p w:rsidR="004F3E5C" w:rsidRDefault="004F3E5C">
            <w:pPr>
              <w:pStyle w:val="afe"/>
              <w:rPr>
                <w:rFonts w:ascii="宋体" w:hAnsi="宋体"/>
              </w:rPr>
            </w:pPr>
          </w:p>
        </w:tc>
        <w:tc>
          <w:tcPr>
            <w:tcW w:w="1916" w:type="dxa"/>
            <w:vMerge/>
          </w:tcPr>
          <w:p w:rsidR="004F3E5C" w:rsidRDefault="004F3E5C">
            <w:pPr>
              <w:pStyle w:val="afe"/>
              <w:rPr>
                <w:rFonts w:ascii="宋体" w:hAnsi="宋体"/>
              </w:rPr>
            </w:pPr>
          </w:p>
        </w:tc>
        <w:tc>
          <w:tcPr>
            <w:tcW w:w="5445" w:type="dxa"/>
          </w:tcPr>
          <w:p w:rsidR="004F3E5C" w:rsidRDefault="004D2E14">
            <w:r>
              <w:rPr>
                <w:rFonts w:hint="eastAsia"/>
              </w:rPr>
              <w:t>罩棚垮塌（坍塌）事故现场处置方案</w:t>
            </w:r>
          </w:p>
        </w:tc>
      </w:tr>
    </w:tbl>
    <w:p w:rsidR="004F3E5C" w:rsidRDefault="004D2E14">
      <w:pPr>
        <w:widowControl/>
        <w:adjustRightInd w:val="0"/>
        <w:snapToGrid w:val="0"/>
        <w:spacing w:line="360" w:lineRule="auto"/>
        <w:jc w:val="center"/>
        <w:rPr>
          <w:rFonts w:ascii="宋体" w:hAnsi="宋体" w:cs="宋体"/>
          <w:b/>
          <w:sz w:val="24"/>
        </w:rPr>
      </w:pPr>
      <w:r>
        <w:rPr>
          <w:rFonts w:ascii="宋体" w:hAnsi="宋体" w:cs="宋体" w:hint="eastAsia"/>
          <w:b/>
          <w:sz w:val="24"/>
        </w:rPr>
        <w:t>图3-1应急预案体系图</w:t>
      </w:r>
    </w:p>
    <w:p w:rsidR="004F3E5C" w:rsidRDefault="004D2E14">
      <w:pPr>
        <w:pStyle w:val="3"/>
        <w:rPr>
          <w:rFonts w:ascii="宋体" w:hAnsi="宋体" w:cs="宋体"/>
        </w:rPr>
      </w:pPr>
      <w:bookmarkStart w:id="439" w:name="_Toc11130"/>
      <w:r>
        <w:rPr>
          <w:rFonts w:ascii="宋体" w:hAnsi="宋体" w:cs="宋体" w:hint="eastAsia"/>
        </w:rPr>
        <w:t>3.2应急预案与当地政府预案衔接说明</w:t>
      </w:r>
      <w:bookmarkEnd w:id="437"/>
      <w:bookmarkEnd w:id="438"/>
      <w:bookmarkEnd w:id="439"/>
    </w:p>
    <w:p w:rsidR="004F3E5C" w:rsidRDefault="004D2E14">
      <w:pPr>
        <w:widowControl/>
        <w:adjustRightInd w:val="0"/>
        <w:snapToGrid w:val="0"/>
        <w:spacing w:line="360" w:lineRule="auto"/>
        <w:ind w:firstLineChars="200" w:firstLine="560"/>
        <w:rPr>
          <w:rFonts w:ascii="宋体" w:hAnsi="宋体" w:cs="宋体"/>
          <w:sz w:val="28"/>
          <w:szCs w:val="28"/>
          <w:lang w:val="zh-CN"/>
        </w:rPr>
      </w:pPr>
      <w:r>
        <w:rPr>
          <w:rFonts w:ascii="宋体" w:hAnsi="宋体" w:cs="宋体" w:hint="eastAsia"/>
          <w:sz w:val="28"/>
          <w:szCs w:val="28"/>
          <w:lang w:val="zh-CN"/>
        </w:rPr>
        <w:t>一旦发生生产安全事故，应及时准确地通过应急救援通信联络系统报告</w:t>
      </w:r>
      <w:r>
        <w:rPr>
          <w:rFonts w:ascii="宋体" w:hAnsi="宋体" w:cs="宋体" w:hint="eastAsia"/>
          <w:sz w:val="28"/>
          <w:szCs w:val="28"/>
        </w:rPr>
        <w:t>南充市顺庆区</w:t>
      </w:r>
      <w:r>
        <w:rPr>
          <w:rFonts w:ascii="宋体" w:hAnsi="宋体" w:cs="宋体" w:hint="eastAsia"/>
          <w:sz w:val="28"/>
          <w:szCs w:val="28"/>
          <w:lang w:val="zh-CN"/>
        </w:rPr>
        <w:t>应急</w:t>
      </w:r>
      <w:r>
        <w:rPr>
          <w:rFonts w:ascii="宋体" w:hAnsi="宋体" w:cs="宋体" w:hint="eastAsia"/>
          <w:sz w:val="28"/>
          <w:szCs w:val="28"/>
        </w:rPr>
        <w:t>管理</w:t>
      </w:r>
      <w:r>
        <w:rPr>
          <w:rFonts w:ascii="宋体" w:hAnsi="宋体" w:cs="宋体" w:hint="eastAsia"/>
          <w:sz w:val="28"/>
          <w:szCs w:val="28"/>
          <w:lang w:val="zh-CN"/>
        </w:rPr>
        <w:t>局，并立即启动本单位应急救援预案，投入救援工作。此外，还应根据安全事故的性质和事态发展趋势，向相关的当地有关部门报告，以取得必要的外部援助。</w:t>
      </w:r>
    </w:p>
    <w:p w:rsidR="004F3E5C" w:rsidRDefault="004D2E14">
      <w:pPr>
        <w:widowControl/>
        <w:adjustRightInd w:val="0"/>
        <w:snapToGrid w:val="0"/>
        <w:spacing w:line="360" w:lineRule="auto"/>
        <w:ind w:firstLineChars="200" w:firstLine="560"/>
        <w:rPr>
          <w:rFonts w:ascii="宋体" w:hAnsi="宋体" w:cs="宋体"/>
          <w:sz w:val="28"/>
          <w:szCs w:val="28"/>
          <w:lang w:val="zh-CN"/>
        </w:rPr>
      </w:pPr>
      <w:r>
        <w:rPr>
          <w:rFonts w:ascii="宋体" w:hAnsi="宋体" w:cs="宋体" w:hint="eastAsia"/>
          <w:sz w:val="28"/>
          <w:szCs w:val="28"/>
          <w:lang w:val="zh-CN"/>
        </w:rPr>
        <w:t>（一）、报告安全事故的内容与顺序</w:t>
      </w:r>
    </w:p>
    <w:p w:rsidR="004F3E5C" w:rsidRDefault="004D2E14">
      <w:pPr>
        <w:widowControl/>
        <w:adjustRightInd w:val="0"/>
        <w:snapToGrid w:val="0"/>
        <w:spacing w:line="360" w:lineRule="auto"/>
        <w:ind w:firstLineChars="200" w:firstLine="560"/>
        <w:rPr>
          <w:rFonts w:ascii="宋体" w:hAnsi="宋体" w:cs="宋体"/>
          <w:sz w:val="28"/>
          <w:szCs w:val="28"/>
          <w:lang w:val="zh-CN"/>
        </w:rPr>
      </w:pPr>
      <w:r>
        <w:rPr>
          <w:rFonts w:ascii="宋体" w:hAnsi="宋体" w:cs="宋体" w:hint="eastAsia"/>
          <w:sz w:val="28"/>
          <w:szCs w:val="28"/>
          <w:lang w:val="zh-CN"/>
        </w:rPr>
        <w:lastRenderedPageBreak/>
        <w:t>1、事发单位的准确名称和事件报告人姓名；</w:t>
      </w:r>
    </w:p>
    <w:p w:rsidR="004F3E5C" w:rsidRDefault="004D2E14">
      <w:pPr>
        <w:widowControl/>
        <w:adjustRightInd w:val="0"/>
        <w:snapToGrid w:val="0"/>
        <w:spacing w:line="360" w:lineRule="auto"/>
        <w:ind w:firstLineChars="200" w:firstLine="560"/>
        <w:rPr>
          <w:rFonts w:ascii="宋体" w:hAnsi="宋体" w:cs="宋体"/>
          <w:sz w:val="28"/>
          <w:szCs w:val="28"/>
          <w:lang w:val="zh-CN"/>
        </w:rPr>
      </w:pPr>
      <w:r>
        <w:rPr>
          <w:rFonts w:ascii="宋体" w:hAnsi="宋体" w:cs="宋体" w:hint="eastAsia"/>
          <w:sz w:val="28"/>
          <w:szCs w:val="28"/>
          <w:lang w:val="zh-CN"/>
        </w:rPr>
        <w:t>2、安全事故的性质、时间、地点、涉及的人员和生产活动、现状以及发展趋势等；</w:t>
      </w:r>
    </w:p>
    <w:p w:rsidR="004F3E5C" w:rsidRDefault="004D2E14">
      <w:pPr>
        <w:widowControl/>
        <w:adjustRightInd w:val="0"/>
        <w:snapToGrid w:val="0"/>
        <w:spacing w:line="360" w:lineRule="auto"/>
        <w:ind w:firstLineChars="200" w:firstLine="560"/>
        <w:rPr>
          <w:rFonts w:ascii="宋体" w:hAnsi="宋体" w:cs="宋体"/>
          <w:sz w:val="28"/>
          <w:szCs w:val="28"/>
          <w:lang w:val="zh-CN"/>
        </w:rPr>
      </w:pPr>
      <w:r>
        <w:rPr>
          <w:rFonts w:ascii="宋体" w:hAnsi="宋体" w:cs="宋体" w:hint="eastAsia"/>
          <w:sz w:val="28"/>
          <w:szCs w:val="28"/>
          <w:lang w:val="zh-CN"/>
        </w:rPr>
        <w:t>3、安全事故已造成或可能造成的后果，包括人员伤亡、财产损失、环境污染以及社会政治影响等；</w:t>
      </w:r>
    </w:p>
    <w:p w:rsidR="004F3E5C" w:rsidRDefault="004D2E14">
      <w:pPr>
        <w:widowControl/>
        <w:adjustRightInd w:val="0"/>
        <w:snapToGrid w:val="0"/>
        <w:spacing w:line="360" w:lineRule="auto"/>
        <w:ind w:firstLineChars="200" w:firstLine="560"/>
        <w:rPr>
          <w:rFonts w:ascii="宋体" w:hAnsi="宋体" w:cs="宋体"/>
          <w:sz w:val="28"/>
          <w:szCs w:val="28"/>
          <w:lang w:val="zh-CN"/>
        </w:rPr>
      </w:pPr>
      <w:r>
        <w:rPr>
          <w:rFonts w:ascii="宋体" w:hAnsi="宋体" w:cs="宋体" w:hint="eastAsia"/>
          <w:sz w:val="28"/>
          <w:szCs w:val="28"/>
          <w:lang w:val="zh-CN"/>
        </w:rPr>
        <w:t>4、对发生事故原因的初步判断；</w:t>
      </w:r>
    </w:p>
    <w:p w:rsidR="004F3E5C" w:rsidRDefault="004D2E14">
      <w:pPr>
        <w:widowControl/>
        <w:adjustRightInd w:val="0"/>
        <w:snapToGrid w:val="0"/>
        <w:spacing w:line="360" w:lineRule="auto"/>
        <w:ind w:firstLineChars="200" w:firstLine="560"/>
        <w:rPr>
          <w:rFonts w:ascii="宋体" w:hAnsi="宋体" w:cs="宋体"/>
          <w:sz w:val="28"/>
          <w:szCs w:val="28"/>
          <w:lang w:val="zh-CN"/>
        </w:rPr>
      </w:pPr>
      <w:r>
        <w:rPr>
          <w:rFonts w:ascii="宋体" w:hAnsi="宋体" w:cs="宋体" w:hint="eastAsia"/>
          <w:sz w:val="28"/>
          <w:szCs w:val="28"/>
          <w:lang w:val="zh-CN"/>
        </w:rPr>
        <w:t>5、已采取或拟采取的应急救援措施；</w:t>
      </w:r>
    </w:p>
    <w:p w:rsidR="004F3E5C" w:rsidRDefault="004D2E14">
      <w:pPr>
        <w:widowControl/>
        <w:adjustRightInd w:val="0"/>
        <w:snapToGrid w:val="0"/>
        <w:spacing w:line="360" w:lineRule="auto"/>
        <w:ind w:firstLineChars="200" w:firstLine="560"/>
        <w:rPr>
          <w:rFonts w:ascii="宋体" w:hAnsi="宋体" w:cs="宋体"/>
          <w:sz w:val="28"/>
          <w:szCs w:val="28"/>
          <w:lang w:val="zh-CN"/>
        </w:rPr>
      </w:pPr>
      <w:r>
        <w:rPr>
          <w:rFonts w:ascii="宋体" w:hAnsi="宋体" w:cs="宋体" w:hint="eastAsia"/>
          <w:sz w:val="28"/>
          <w:szCs w:val="28"/>
          <w:lang w:val="zh-CN"/>
        </w:rPr>
        <w:t>6、其他有关说明。</w:t>
      </w:r>
    </w:p>
    <w:p w:rsidR="004F3E5C" w:rsidRDefault="004D2E14">
      <w:pPr>
        <w:widowControl/>
        <w:adjustRightInd w:val="0"/>
        <w:snapToGrid w:val="0"/>
        <w:spacing w:line="360" w:lineRule="auto"/>
        <w:ind w:firstLineChars="200" w:firstLine="560"/>
        <w:rPr>
          <w:rFonts w:ascii="宋体" w:hAnsi="宋体" w:cs="宋体"/>
          <w:sz w:val="28"/>
          <w:szCs w:val="28"/>
          <w:lang w:val="zh-CN"/>
        </w:rPr>
      </w:pPr>
      <w:r>
        <w:rPr>
          <w:rFonts w:ascii="宋体" w:hAnsi="宋体" w:cs="宋体" w:hint="eastAsia"/>
          <w:sz w:val="28"/>
          <w:szCs w:val="28"/>
          <w:lang w:val="zh-CN"/>
        </w:rPr>
        <w:t>（二）、事故报告方式</w:t>
      </w:r>
    </w:p>
    <w:p w:rsidR="004F3E5C" w:rsidRDefault="004D2E14">
      <w:pPr>
        <w:widowControl/>
        <w:adjustRightInd w:val="0"/>
        <w:snapToGrid w:val="0"/>
        <w:spacing w:line="360" w:lineRule="auto"/>
        <w:ind w:firstLineChars="200" w:firstLine="560"/>
        <w:rPr>
          <w:rFonts w:ascii="宋体" w:hAnsi="宋体" w:cs="宋体"/>
          <w:sz w:val="28"/>
          <w:szCs w:val="28"/>
          <w:lang w:val="zh-CN"/>
        </w:rPr>
      </w:pPr>
      <w:r>
        <w:rPr>
          <w:rFonts w:ascii="宋体" w:hAnsi="宋体" w:cs="宋体" w:hint="eastAsia"/>
          <w:sz w:val="28"/>
          <w:szCs w:val="28"/>
          <w:lang w:val="zh-CN"/>
        </w:rPr>
        <w:t>发生生产安全事故，当事人应在最短时间内，用快捷的通讯方式向当地警方和救护组织报警，电话：110、119、120、122：同时立即启动本单位应急救援预案，同时向政府及有关部门报告。</w:t>
      </w:r>
    </w:p>
    <w:p w:rsidR="004F3E5C" w:rsidRDefault="004D2E14">
      <w:pPr>
        <w:widowControl/>
        <w:adjustRightInd w:val="0"/>
        <w:snapToGrid w:val="0"/>
        <w:spacing w:line="360" w:lineRule="auto"/>
        <w:ind w:firstLineChars="200" w:firstLine="560"/>
        <w:rPr>
          <w:rFonts w:ascii="宋体" w:hAnsi="宋体" w:cs="宋体"/>
          <w:sz w:val="28"/>
          <w:szCs w:val="28"/>
          <w:lang w:val="zh-CN"/>
        </w:rPr>
      </w:pPr>
      <w:r>
        <w:rPr>
          <w:rFonts w:ascii="宋体" w:hAnsi="宋体" w:cs="宋体" w:hint="eastAsia"/>
          <w:sz w:val="28"/>
          <w:szCs w:val="28"/>
          <w:lang w:val="zh-CN"/>
        </w:rPr>
        <w:t>（三）、应急响应救援处置</w:t>
      </w:r>
    </w:p>
    <w:p w:rsidR="004F3E5C" w:rsidRDefault="004D2E14">
      <w:pPr>
        <w:widowControl/>
        <w:adjustRightInd w:val="0"/>
        <w:snapToGrid w:val="0"/>
        <w:spacing w:line="360" w:lineRule="auto"/>
        <w:ind w:firstLineChars="200" w:firstLine="560"/>
        <w:rPr>
          <w:rFonts w:ascii="宋体" w:hAnsi="宋体" w:cs="宋体"/>
          <w:sz w:val="28"/>
          <w:szCs w:val="28"/>
          <w:lang w:val="zh-CN"/>
        </w:rPr>
      </w:pPr>
      <w:r>
        <w:rPr>
          <w:rFonts w:ascii="宋体" w:hAnsi="宋体" w:cs="宋体" w:hint="eastAsia"/>
          <w:sz w:val="28"/>
          <w:szCs w:val="28"/>
          <w:lang w:val="zh-CN"/>
        </w:rPr>
        <w:t>发生生产安全事故后，应立即救援预案，采取一切有效手段进行自救，抢救受伤人员和物资，疏散事故危险区域人员，控制事态发展，最大限度地减少人员伤亡和财产损失，并向事发政府和有关部门报告。如发生安全事故，应争取外部救援力量的支持。参加现场救援的人员必须严格按照救援方案实施救援，未经应急指挥部或现场指挥所负责人批准，不得擅自改变救援预案。</w:t>
      </w:r>
    </w:p>
    <w:p w:rsidR="004F3E5C" w:rsidRDefault="004D2E14">
      <w:pPr>
        <w:widowControl/>
        <w:adjustRightInd w:val="0"/>
        <w:snapToGrid w:val="0"/>
        <w:spacing w:line="360" w:lineRule="auto"/>
        <w:ind w:firstLineChars="200" w:firstLine="560"/>
        <w:rPr>
          <w:rFonts w:ascii="宋体" w:hAnsi="宋体" w:cs="宋体"/>
          <w:sz w:val="28"/>
          <w:szCs w:val="28"/>
          <w:lang w:val="zh-CN"/>
        </w:rPr>
      </w:pPr>
      <w:r>
        <w:rPr>
          <w:rFonts w:ascii="宋体" w:hAnsi="宋体" w:cs="宋体" w:hint="eastAsia"/>
          <w:sz w:val="28"/>
          <w:szCs w:val="28"/>
          <w:lang w:val="zh-CN"/>
        </w:rPr>
        <w:t>（四）、应急预案的终止、结束</w:t>
      </w:r>
    </w:p>
    <w:p w:rsidR="004F3E5C" w:rsidRDefault="004D2E14">
      <w:pPr>
        <w:widowControl/>
        <w:adjustRightInd w:val="0"/>
        <w:snapToGrid w:val="0"/>
        <w:spacing w:line="360" w:lineRule="auto"/>
        <w:ind w:firstLineChars="200" w:firstLine="560"/>
        <w:rPr>
          <w:rFonts w:ascii="宋体" w:hAnsi="宋体" w:cs="宋体"/>
          <w:sz w:val="28"/>
          <w:szCs w:val="28"/>
          <w:lang w:val="zh-CN"/>
        </w:rPr>
      </w:pPr>
      <w:r>
        <w:rPr>
          <w:rFonts w:ascii="宋体" w:hAnsi="宋体" w:cs="宋体" w:hint="eastAsia"/>
          <w:sz w:val="28"/>
          <w:szCs w:val="28"/>
          <w:lang w:val="zh-CN"/>
        </w:rPr>
        <w:t>根据安全事故性质、人员伤亡和直接经济损失情况，以及按本预案对生产安全事故类别的界定，对有下列情况之一的，即可终止或结束应急救援工作：</w:t>
      </w:r>
    </w:p>
    <w:p w:rsidR="004F3E5C" w:rsidRDefault="004D2E14">
      <w:pPr>
        <w:widowControl/>
        <w:adjustRightInd w:val="0"/>
        <w:snapToGrid w:val="0"/>
        <w:spacing w:line="360" w:lineRule="auto"/>
        <w:ind w:firstLineChars="200" w:firstLine="560"/>
        <w:rPr>
          <w:rFonts w:ascii="宋体" w:hAnsi="宋体" w:cs="宋体"/>
          <w:sz w:val="28"/>
          <w:szCs w:val="28"/>
          <w:lang w:val="zh-CN"/>
        </w:rPr>
      </w:pPr>
      <w:r>
        <w:rPr>
          <w:rFonts w:ascii="宋体" w:hAnsi="宋体" w:cs="宋体" w:hint="eastAsia"/>
          <w:sz w:val="28"/>
          <w:szCs w:val="28"/>
        </w:rPr>
        <w:t>1、</w:t>
      </w:r>
      <w:r>
        <w:rPr>
          <w:rFonts w:ascii="宋体" w:hAnsi="宋体" w:cs="宋体" w:hint="eastAsia"/>
          <w:sz w:val="28"/>
          <w:szCs w:val="28"/>
          <w:lang w:val="zh-CN"/>
        </w:rPr>
        <w:t>安全紧急事件情况经证实不再存在;</w:t>
      </w:r>
    </w:p>
    <w:p w:rsidR="004F3E5C" w:rsidRDefault="004D2E14">
      <w:pPr>
        <w:widowControl/>
        <w:adjustRightInd w:val="0"/>
        <w:snapToGrid w:val="0"/>
        <w:spacing w:line="360" w:lineRule="auto"/>
        <w:ind w:firstLineChars="200" w:firstLine="560"/>
        <w:rPr>
          <w:rFonts w:ascii="宋体" w:hAnsi="宋体" w:cs="宋体"/>
          <w:sz w:val="28"/>
          <w:szCs w:val="28"/>
          <w:lang w:val="zh-CN"/>
        </w:rPr>
      </w:pPr>
      <w:r>
        <w:rPr>
          <w:rFonts w:ascii="宋体" w:hAnsi="宋体" w:cs="宋体" w:hint="eastAsia"/>
          <w:sz w:val="28"/>
          <w:szCs w:val="28"/>
          <w:lang w:val="zh-CN"/>
        </w:rPr>
        <w:t>2、事故受害人员的生命安全不再受到威胁；</w:t>
      </w:r>
    </w:p>
    <w:p w:rsidR="004F3E5C" w:rsidRDefault="004D2E14">
      <w:pPr>
        <w:widowControl/>
        <w:adjustRightInd w:val="0"/>
        <w:snapToGrid w:val="0"/>
        <w:spacing w:line="360" w:lineRule="auto"/>
        <w:ind w:firstLineChars="200" w:firstLine="560"/>
        <w:rPr>
          <w:rFonts w:ascii="宋体" w:hAnsi="宋体" w:cs="宋体"/>
          <w:sz w:val="28"/>
          <w:szCs w:val="28"/>
          <w:lang w:val="zh-CN"/>
        </w:rPr>
      </w:pPr>
      <w:r>
        <w:rPr>
          <w:rFonts w:ascii="宋体" w:hAnsi="宋体" w:cs="宋体" w:hint="eastAsia"/>
          <w:sz w:val="28"/>
          <w:szCs w:val="28"/>
        </w:rPr>
        <w:t>3、</w:t>
      </w:r>
      <w:r>
        <w:rPr>
          <w:rFonts w:ascii="宋体" w:hAnsi="宋体" w:cs="宋体" w:hint="eastAsia"/>
          <w:sz w:val="28"/>
          <w:szCs w:val="28"/>
          <w:lang w:val="zh-CN"/>
        </w:rPr>
        <w:t>事故受害人员不再有任何合乎情理的生存希望：</w:t>
      </w:r>
    </w:p>
    <w:p w:rsidR="004F3E5C" w:rsidRDefault="004D2E14">
      <w:pPr>
        <w:widowControl/>
        <w:adjustRightInd w:val="0"/>
        <w:snapToGrid w:val="0"/>
        <w:spacing w:line="360" w:lineRule="auto"/>
        <w:ind w:firstLineChars="200" w:firstLine="560"/>
        <w:rPr>
          <w:rFonts w:ascii="宋体" w:hAnsi="宋体" w:cs="宋体"/>
          <w:sz w:val="28"/>
          <w:szCs w:val="28"/>
          <w:lang w:val="zh-CN"/>
        </w:rPr>
      </w:pPr>
      <w:r>
        <w:rPr>
          <w:rFonts w:ascii="宋体" w:hAnsi="宋体" w:cs="宋体" w:hint="eastAsia"/>
          <w:sz w:val="28"/>
          <w:szCs w:val="28"/>
          <w:lang w:val="zh-CN"/>
        </w:rPr>
        <w:lastRenderedPageBreak/>
        <w:t>4、应急救援中止或结束后，实施救援的应急指挥机构应对救援情况进行评估，对险情或事故的损失情况进行统计，将评估和统计结果报上一级。</w:t>
      </w:r>
    </w:p>
    <w:p w:rsidR="004F3E5C" w:rsidRDefault="004D2E14">
      <w:pPr>
        <w:rPr>
          <w:rFonts w:ascii="宋体" w:hAnsi="宋体" w:cs="宋体"/>
        </w:rPr>
      </w:pPr>
      <w:bookmarkStart w:id="440" w:name="_Toc18066"/>
      <w:bookmarkStart w:id="441" w:name="_Toc7610"/>
      <w:r>
        <w:rPr>
          <w:rFonts w:ascii="宋体" w:hAnsi="宋体" w:cs="宋体" w:hint="eastAsia"/>
        </w:rPr>
        <w:br w:type="page"/>
      </w:r>
    </w:p>
    <w:p w:rsidR="004F3E5C" w:rsidRDefault="004D2E14">
      <w:pPr>
        <w:pStyle w:val="2"/>
        <w:spacing w:before="156"/>
        <w:rPr>
          <w:rFonts w:ascii="宋体" w:eastAsia="宋体" w:hAnsi="宋体" w:cs="宋体"/>
          <w:sz w:val="36"/>
          <w:szCs w:val="36"/>
        </w:rPr>
      </w:pPr>
      <w:bookmarkStart w:id="442" w:name="_Toc5550"/>
      <w:r>
        <w:rPr>
          <w:rFonts w:ascii="宋体" w:eastAsia="宋体" w:hAnsi="宋体" w:cs="宋体" w:hint="eastAsia"/>
          <w:sz w:val="36"/>
          <w:szCs w:val="36"/>
        </w:rPr>
        <w:lastRenderedPageBreak/>
        <w:t>附件</w:t>
      </w:r>
      <w:bookmarkStart w:id="443" w:name="_Toc335233217"/>
      <w:r>
        <w:rPr>
          <w:rFonts w:ascii="宋体" w:eastAsia="宋体" w:hAnsi="宋体" w:cs="宋体" w:hint="eastAsia"/>
          <w:sz w:val="36"/>
          <w:szCs w:val="36"/>
        </w:rPr>
        <w:t>4应急物资装备清单</w:t>
      </w:r>
      <w:bookmarkEnd w:id="440"/>
      <w:bookmarkEnd w:id="442"/>
      <w:bookmarkEnd w:id="443"/>
    </w:p>
    <w:p w:rsidR="004F3E5C" w:rsidRDefault="004D2E14">
      <w:pPr>
        <w:rPr>
          <w:rFonts w:ascii="宋体" w:hAnsi="宋体" w:cs="Tahoma"/>
          <w:sz w:val="24"/>
        </w:rPr>
      </w:pPr>
      <w:r>
        <w:rPr>
          <w:rFonts w:ascii="宋体" w:hAnsi="宋体" w:cs="Tahoma" w:hint="eastAsia"/>
          <w:sz w:val="24"/>
        </w:rPr>
        <w:t>管理人：唐梅　　　　　联系电话：15892760281　　　　保养周期：每月5日</w:t>
      </w:r>
    </w:p>
    <w:tbl>
      <w:tblPr>
        <w:tblStyle w:val="af4"/>
        <w:tblW w:w="0" w:type="auto"/>
        <w:tblLook w:val="04A0" w:firstRow="1" w:lastRow="0" w:firstColumn="1" w:lastColumn="0" w:noHBand="0" w:noVBand="1"/>
      </w:tblPr>
      <w:tblGrid>
        <w:gridCol w:w="734"/>
        <w:gridCol w:w="2416"/>
        <w:gridCol w:w="1813"/>
        <w:gridCol w:w="1070"/>
        <w:gridCol w:w="2384"/>
        <w:gridCol w:w="871"/>
      </w:tblGrid>
      <w:tr w:rsidR="004F3E5C">
        <w:tc>
          <w:tcPr>
            <w:tcW w:w="734"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序号</w:t>
            </w:r>
          </w:p>
        </w:tc>
        <w:tc>
          <w:tcPr>
            <w:tcW w:w="2416"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名称</w:t>
            </w:r>
          </w:p>
        </w:tc>
        <w:tc>
          <w:tcPr>
            <w:tcW w:w="1813"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规格型号</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数量</w:t>
            </w:r>
          </w:p>
        </w:tc>
        <w:tc>
          <w:tcPr>
            <w:tcW w:w="2384" w:type="dxa"/>
            <w:vAlign w:val="center"/>
          </w:tcPr>
          <w:p w:rsidR="004F3E5C" w:rsidRDefault="004D2E14">
            <w:pPr>
              <w:pStyle w:val="aa"/>
              <w:spacing w:after="0"/>
              <w:ind w:leftChars="0" w:left="0" w:rightChars="0" w:right="0" w:firstLineChars="100" w:firstLine="240"/>
              <w:jc w:val="center"/>
              <w:rPr>
                <w:rFonts w:ascii="宋体" w:hAnsi="宋体" w:cs="宋体"/>
                <w:bCs/>
                <w:sz w:val="24"/>
                <w:szCs w:val="24"/>
              </w:rPr>
            </w:pPr>
            <w:r>
              <w:rPr>
                <w:rFonts w:ascii="宋体" w:hAnsi="宋体" w:cs="宋体" w:hint="eastAsia"/>
                <w:bCs/>
                <w:sz w:val="24"/>
                <w:szCs w:val="24"/>
              </w:rPr>
              <w:t>配置场所</w:t>
            </w:r>
          </w:p>
        </w:tc>
        <w:tc>
          <w:tcPr>
            <w:tcW w:w="871"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状态</w:t>
            </w:r>
          </w:p>
        </w:tc>
      </w:tr>
      <w:tr w:rsidR="004F3E5C">
        <w:tc>
          <w:tcPr>
            <w:tcW w:w="734" w:type="dxa"/>
            <w:vAlign w:val="center"/>
          </w:tcPr>
          <w:p w:rsidR="004F3E5C" w:rsidRDefault="004D2E14">
            <w:pPr>
              <w:spacing w:line="360" w:lineRule="auto"/>
              <w:jc w:val="center"/>
              <w:rPr>
                <w:rFonts w:ascii="宋体" w:hAnsi="宋体" w:cs="宋体"/>
                <w:sz w:val="24"/>
                <w:szCs w:val="24"/>
              </w:rPr>
            </w:pPr>
            <w:r>
              <w:rPr>
                <w:rFonts w:ascii="宋体" w:hAnsi="宋体" w:cs="宋体" w:hint="eastAsia"/>
                <w:bCs/>
                <w:sz w:val="24"/>
                <w:szCs w:val="24"/>
              </w:rPr>
              <w:t>1</w:t>
            </w:r>
          </w:p>
        </w:tc>
        <w:tc>
          <w:tcPr>
            <w:tcW w:w="2416"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35KG推车式干粉灭火器</w:t>
            </w:r>
          </w:p>
        </w:tc>
        <w:tc>
          <w:tcPr>
            <w:tcW w:w="1813"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MFT/ABC35</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5台</w:t>
            </w:r>
          </w:p>
        </w:tc>
        <w:tc>
          <w:tcPr>
            <w:tcW w:w="2384"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加气区、卸油区、卸液区</w:t>
            </w:r>
          </w:p>
        </w:tc>
        <w:tc>
          <w:tcPr>
            <w:tcW w:w="871"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完好</w:t>
            </w:r>
          </w:p>
        </w:tc>
      </w:tr>
      <w:tr w:rsidR="004F3E5C">
        <w:trPr>
          <w:trHeight w:val="531"/>
        </w:trPr>
        <w:tc>
          <w:tcPr>
            <w:tcW w:w="734" w:type="dxa"/>
            <w:vAlign w:val="center"/>
          </w:tcPr>
          <w:p w:rsidR="004F3E5C" w:rsidRDefault="004D2E14">
            <w:pPr>
              <w:spacing w:line="360" w:lineRule="auto"/>
              <w:jc w:val="center"/>
              <w:rPr>
                <w:rFonts w:ascii="宋体" w:hAnsi="宋体" w:cs="宋体"/>
                <w:sz w:val="24"/>
                <w:szCs w:val="24"/>
              </w:rPr>
            </w:pPr>
            <w:r>
              <w:rPr>
                <w:rFonts w:ascii="宋体" w:hAnsi="宋体" w:cs="宋体" w:hint="eastAsia"/>
                <w:bCs/>
                <w:sz w:val="24"/>
                <w:szCs w:val="24"/>
              </w:rPr>
              <w:t>2</w:t>
            </w:r>
          </w:p>
        </w:tc>
        <w:tc>
          <w:tcPr>
            <w:tcW w:w="2416"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8KG手提式干粉灭火器</w:t>
            </w:r>
          </w:p>
        </w:tc>
        <w:tc>
          <w:tcPr>
            <w:tcW w:w="1813"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MF/ABC8</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38具</w:t>
            </w:r>
          </w:p>
        </w:tc>
        <w:tc>
          <w:tcPr>
            <w:tcW w:w="2384"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加气区、加油区、储气区、压缩机房、站房</w:t>
            </w:r>
          </w:p>
        </w:tc>
        <w:tc>
          <w:tcPr>
            <w:tcW w:w="871"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完好</w:t>
            </w:r>
          </w:p>
        </w:tc>
      </w:tr>
      <w:tr w:rsidR="004F3E5C">
        <w:trPr>
          <w:trHeight w:val="531"/>
        </w:trPr>
        <w:tc>
          <w:tcPr>
            <w:tcW w:w="734" w:type="dxa"/>
            <w:vAlign w:val="center"/>
          </w:tcPr>
          <w:p w:rsidR="004F3E5C" w:rsidRDefault="004D2E14">
            <w:pPr>
              <w:spacing w:line="360" w:lineRule="auto"/>
              <w:jc w:val="center"/>
              <w:rPr>
                <w:rFonts w:ascii="宋体" w:hAnsi="宋体" w:cs="宋体"/>
                <w:sz w:val="24"/>
                <w:szCs w:val="24"/>
              </w:rPr>
            </w:pPr>
            <w:r>
              <w:rPr>
                <w:rFonts w:ascii="宋体" w:hAnsi="宋体" w:cs="宋体" w:hint="eastAsia"/>
                <w:bCs/>
                <w:sz w:val="24"/>
                <w:szCs w:val="24"/>
              </w:rPr>
              <w:t>3</w:t>
            </w:r>
          </w:p>
        </w:tc>
        <w:tc>
          <w:tcPr>
            <w:tcW w:w="2416"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4KG手提式干粉灭火器</w:t>
            </w:r>
          </w:p>
        </w:tc>
        <w:tc>
          <w:tcPr>
            <w:tcW w:w="1813"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MF/ABC4</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4具</w:t>
            </w:r>
          </w:p>
        </w:tc>
        <w:tc>
          <w:tcPr>
            <w:tcW w:w="2384"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站房</w:t>
            </w:r>
          </w:p>
        </w:tc>
        <w:tc>
          <w:tcPr>
            <w:tcW w:w="871"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sz w:val="24"/>
                <w:szCs w:val="24"/>
              </w:rPr>
            </w:pPr>
            <w:r>
              <w:rPr>
                <w:rFonts w:ascii="宋体" w:hAnsi="宋体" w:cs="宋体" w:hint="eastAsia"/>
                <w:bCs/>
                <w:sz w:val="24"/>
                <w:szCs w:val="24"/>
              </w:rPr>
              <w:t>4</w:t>
            </w:r>
          </w:p>
        </w:tc>
        <w:tc>
          <w:tcPr>
            <w:tcW w:w="2416"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6L水基灭火器</w:t>
            </w:r>
          </w:p>
        </w:tc>
        <w:tc>
          <w:tcPr>
            <w:tcW w:w="1813"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MSWZ/6</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8具</w:t>
            </w:r>
          </w:p>
        </w:tc>
        <w:tc>
          <w:tcPr>
            <w:tcW w:w="2384"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配电房、加油区、卸油区</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sz w:val="24"/>
                <w:szCs w:val="24"/>
              </w:rPr>
            </w:pPr>
            <w:r>
              <w:rPr>
                <w:rFonts w:ascii="宋体" w:hAnsi="宋体" w:cs="宋体" w:hint="eastAsia"/>
                <w:bCs/>
                <w:sz w:val="24"/>
                <w:szCs w:val="24"/>
              </w:rPr>
              <w:t>5</w:t>
            </w:r>
          </w:p>
        </w:tc>
        <w:tc>
          <w:tcPr>
            <w:tcW w:w="2416"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石棉灭火毯</w:t>
            </w:r>
          </w:p>
        </w:tc>
        <w:tc>
          <w:tcPr>
            <w:tcW w:w="1813"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个</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13块</w:t>
            </w:r>
          </w:p>
        </w:tc>
        <w:tc>
          <w:tcPr>
            <w:tcW w:w="2384"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加油区、加气区、卸油区</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rPr>
          <w:trHeight w:val="593"/>
        </w:trPr>
        <w:tc>
          <w:tcPr>
            <w:tcW w:w="734" w:type="dxa"/>
            <w:vAlign w:val="center"/>
          </w:tcPr>
          <w:p w:rsidR="004F3E5C" w:rsidRDefault="004D2E14">
            <w:pPr>
              <w:spacing w:line="360" w:lineRule="auto"/>
              <w:jc w:val="center"/>
              <w:rPr>
                <w:rFonts w:ascii="宋体" w:hAnsi="宋体" w:cs="宋体"/>
                <w:sz w:val="24"/>
                <w:szCs w:val="24"/>
              </w:rPr>
            </w:pPr>
            <w:r>
              <w:rPr>
                <w:rFonts w:ascii="宋体" w:hAnsi="宋体" w:cs="宋体" w:hint="eastAsia"/>
                <w:bCs/>
                <w:sz w:val="24"/>
                <w:szCs w:val="24"/>
              </w:rPr>
              <w:t>6</w:t>
            </w:r>
          </w:p>
        </w:tc>
        <w:tc>
          <w:tcPr>
            <w:tcW w:w="2416"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消防沙池</w:t>
            </w:r>
          </w:p>
        </w:tc>
        <w:tc>
          <w:tcPr>
            <w:tcW w:w="1813"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2</w:t>
            </w:r>
            <w:r>
              <w:rPr>
                <w:rFonts w:ascii="宋体" w:hAnsi="宋体" w:cs="宋体" w:hint="eastAsia"/>
                <w:sz w:val="24"/>
                <w:szCs w:val="24"/>
              </w:rPr>
              <w:t>m</w:t>
            </w:r>
            <w:r>
              <w:rPr>
                <w:rFonts w:ascii="宋体" w:hAnsi="宋体" w:cs="宋体" w:hint="eastAsia"/>
                <w:sz w:val="24"/>
                <w:szCs w:val="24"/>
                <w:vertAlign w:val="superscript"/>
              </w:rPr>
              <w:t>3</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1</w:t>
            </w:r>
          </w:p>
        </w:tc>
        <w:tc>
          <w:tcPr>
            <w:tcW w:w="2384"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进站围墙边</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rPr>
          <w:trHeight w:val="593"/>
        </w:trPr>
        <w:tc>
          <w:tcPr>
            <w:tcW w:w="734" w:type="dxa"/>
            <w:vAlign w:val="center"/>
          </w:tcPr>
          <w:p w:rsidR="004F3E5C" w:rsidRDefault="004D2E14">
            <w:pPr>
              <w:spacing w:line="360" w:lineRule="auto"/>
              <w:jc w:val="center"/>
              <w:rPr>
                <w:rFonts w:ascii="宋体" w:hAnsi="宋体" w:cs="宋体"/>
                <w:sz w:val="24"/>
                <w:szCs w:val="24"/>
              </w:rPr>
            </w:pPr>
            <w:r>
              <w:rPr>
                <w:rFonts w:ascii="宋体" w:hAnsi="宋体" w:cs="宋体" w:hint="eastAsia"/>
                <w:bCs/>
                <w:sz w:val="24"/>
                <w:szCs w:val="24"/>
              </w:rPr>
              <w:t>7</w:t>
            </w:r>
          </w:p>
        </w:tc>
        <w:tc>
          <w:tcPr>
            <w:tcW w:w="2416"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消防栓</w:t>
            </w:r>
          </w:p>
        </w:tc>
        <w:tc>
          <w:tcPr>
            <w:tcW w:w="1813"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个</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2</w:t>
            </w:r>
          </w:p>
        </w:tc>
        <w:tc>
          <w:tcPr>
            <w:tcW w:w="2384"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站区内</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rPr>
          <w:trHeight w:val="593"/>
        </w:trPr>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8</w:t>
            </w:r>
          </w:p>
        </w:tc>
        <w:tc>
          <w:tcPr>
            <w:tcW w:w="2416"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消防水带及消防枪</w:t>
            </w:r>
          </w:p>
        </w:tc>
        <w:tc>
          <w:tcPr>
            <w:tcW w:w="1813"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套</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2</w:t>
            </w:r>
          </w:p>
        </w:tc>
        <w:tc>
          <w:tcPr>
            <w:tcW w:w="2384"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站区内</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9</w:t>
            </w:r>
          </w:p>
        </w:tc>
        <w:tc>
          <w:tcPr>
            <w:tcW w:w="2416"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消防铲、桶（铝制）</w:t>
            </w:r>
          </w:p>
        </w:tc>
        <w:tc>
          <w:tcPr>
            <w:tcW w:w="1813"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套</w:t>
            </w:r>
          </w:p>
        </w:tc>
        <w:tc>
          <w:tcPr>
            <w:tcW w:w="1070"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4</w:t>
            </w:r>
          </w:p>
        </w:tc>
        <w:tc>
          <w:tcPr>
            <w:tcW w:w="2384"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进站围墙边</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10</w:t>
            </w:r>
          </w:p>
        </w:tc>
        <w:tc>
          <w:tcPr>
            <w:tcW w:w="2416"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卸油声光报警器</w:t>
            </w:r>
          </w:p>
        </w:tc>
        <w:tc>
          <w:tcPr>
            <w:tcW w:w="1813" w:type="dxa"/>
            <w:vAlign w:val="center"/>
          </w:tcPr>
          <w:p w:rsidR="004F3E5C" w:rsidRDefault="004D2E14">
            <w:pPr>
              <w:jc w:val="center"/>
              <w:rPr>
                <w:rFonts w:ascii="宋体" w:hAnsi="宋体" w:cs="宋体"/>
                <w:sz w:val="24"/>
                <w:szCs w:val="24"/>
              </w:rPr>
            </w:pPr>
            <w:r>
              <w:rPr>
                <w:rFonts w:ascii="宋体" w:hAnsi="宋体" w:cs="宋体" w:hint="eastAsia"/>
                <w:sz w:val="24"/>
                <w:szCs w:val="24"/>
              </w:rPr>
              <w:t>成品</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1</w:t>
            </w:r>
          </w:p>
        </w:tc>
        <w:tc>
          <w:tcPr>
            <w:tcW w:w="2384"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卸油区</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11</w:t>
            </w:r>
          </w:p>
        </w:tc>
        <w:tc>
          <w:tcPr>
            <w:tcW w:w="2416"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防爆应急LED灯</w:t>
            </w:r>
          </w:p>
        </w:tc>
        <w:tc>
          <w:tcPr>
            <w:tcW w:w="1813"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100W/220V</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1套</w:t>
            </w:r>
          </w:p>
        </w:tc>
        <w:tc>
          <w:tcPr>
            <w:tcW w:w="2384" w:type="dxa"/>
            <w:vAlign w:val="center"/>
          </w:tcPr>
          <w:p w:rsidR="004F3E5C" w:rsidRDefault="004D2E14">
            <w:pPr>
              <w:jc w:val="center"/>
              <w:rPr>
                <w:rFonts w:ascii="宋体" w:hAnsi="宋体" w:cs="宋体"/>
                <w:bCs/>
                <w:sz w:val="24"/>
                <w:szCs w:val="24"/>
              </w:rPr>
            </w:pPr>
            <w:r>
              <w:rPr>
                <w:rFonts w:ascii="宋体" w:hAnsi="宋体" w:cs="宋体" w:hint="eastAsia"/>
                <w:sz w:val="24"/>
                <w:szCs w:val="24"/>
              </w:rPr>
              <w:t>罩棚下</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12</w:t>
            </w:r>
          </w:p>
        </w:tc>
        <w:tc>
          <w:tcPr>
            <w:tcW w:w="2416"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摄像头</w:t>
            </w:r>
          </w:p>
        </w:tc>
        <w:tc>
          <w:tcPr>
            <w:tcW w:w="1813"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400万像素</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21台</w:t>
            </w:r>
          </w:p>
        </w:tc>
        <w:tc>
          <w:tcPr>
            <w:tcW w:w="2384" w:type="dxa"/>
            <w:vAlign w:val="center"/>
          </w:tcPr>
          <w:p w:rsidR="004F3E5C" w:rsidRDefault="004D2E14">
            <w:pPr>
              <w:jc w:val="center"/>
              <w:rPr>
                <w:rFonts w:ascii="宋体" w:hAnsi="宋体" w:cs="宋体"/>
                <w:bCs/>
                <w:sz w:val="24"/>
                <w:szCs w:val="24"/>
              </w:rPr>
            </w:pPr>
            <w:r>
              <w:rPr>
                <w:rFonts w:ascii="宋体" w:hAnsi="宋体" w:cs="宋体" w:hint="eastAsia"/>
                <w:sz w:val="24"/>
                <w:szCs w:val="24"/>
              </w:rPr>
              <w:t>站房、罐区、卸油区、卸液区</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13</w:t>
            </w:r>
          </w:p>
        </w:tc>
        <w:tc>
          <w:tcPr>
            <w:tcW w:w="2416"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安全帽</w:t>
            </w:r>
          </w:p>
        </w:tc>
        <w:tc>
          <w:tcPr>
            <w:tcW w:w="1813"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2个</w:t>
            </w:r>
          </w:p>
        </w:tc>
        <w:tc>
          <w:tcPr>
            <w:tcW w:w="2384"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微型消防站</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14</w:t>
            </w:r>
          </w:p>
        </w:tc>
        <w:tc>
          <w:tcPr>
            <w:tcW w:w="2416"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消防战斗服</w:t>
            </w:r>
          </w:p>
        </w:tc>
        <w:tc>
          <w:tcPr>
            <w:tcW w:w="1813"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2套</w:t>
            </w:r>
          </w:p>
        </w:tc>
        <w:tc>
          <w:tcPr>
            <w:tcW w:w="2384" w:type="dxa"/>
            <w:vAlign w:val="center"/>
          </w:tcPr>
          <w:p w:rsidR="004F3E5C" w:rsidRDefault="004D2E14">
            <w:pPr>
              <w:jc w:val="center"/>
              <w:rPr>
                <w:rFonts w:ascii="宋体" w:hAnsi="宋体" w:cs="宋体"/>
                <w:bCs/>
                <w:sz w:val="24"/>
                <w:szCs w:val="24"/>
              </w:rPr>
            </w:pPr>
            <w:r>
              <w:rPr>
                <w:rFonts w:ascii="宋体" w:hAnsi="宋体" w:cs="宋体" w:hint="eastAsia"/>
                <w:sz w:val="24"/>
                <w:szCs w:val="24"/>
              </w:rPr>
              <w:t>微型消防站</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15</w:t>
            </w:r>
          </w:p>
        </w:tc>
        <w:tc>
          <w:tcPr>
            <w:tcW w:w="2416"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绝缘手套</w:t>
            </w:r>
          </w:p>
        </w:tc>
        <w:tc>
          <w:tcPr>
            <w:tcW w:w="1813" w:type="dxa"/>
            <w:vAlign w:val="center"/>
          </w:tcPr>
          <w:p w:rsidR="004F3E5C" w:rsidRDefault="004D2E14">
            <w:pPr>
              <w:jc w:val="center"/>
              <w:rPr>
                <w:rFonts w:ascii="宋体" w:hAnsi="宋体" w:cs="宋体"/>
                <w:bCs/>
                <w:sz w:val="24"/>
                <w:szCs w:val="24"/>
              </w:rPr>
            </w:pPr>
            <w:r>
              <w:rPr>
                <w:rFonts w:ascii="宋体" w:hAnsi="宋体" w:cs="宋体" w:hint="eastAsia"/>
                <w:sz w:val="24"/>
                <w:szCs w:val="24"/>
              </w:rPr>
              <w:t>－－</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2双</w:t>
            </w:r>
          </w:p>
        </w:tc>
        <w:tc>
          <w:tcPr>
            <w:tcW w:w="2384" w:type="dxa"/>
            <w:vAlign w:val="center"/>
          </w:tcPr>
          <w:p w:rsidR="004F3E5C" w:rsidRDefault="004D2E14">
            <w:pPr>
              <w:jc w:val="center"/>
              <w:rPr>
                <w:rFonts w:ascii="宋体" w:hAnsi="宋体" w:cs="宋体"/>
                <w:bCs/>
                <w:sz w:val="24"/>
                <w:szCs w:val="24"/>
              </w:rPr>
            </w:pPr>
            <w:r>
              <w:rPr>
                <w:rFonts w:ascii="宋体" w:hAnsi="宋体" w:cs="宋体" w:hint="eastAsia"/>
                <w:sz w:val="24"/>
                <w:szCs w:val="24"/>
              </w:rPr>
              <w:t>微型消防站</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16</w:t>
            </w:r>
          </w:p>
        </w:tc>
        <w:tc>
          <w:tcPr>
            <w:tcW w:w="2416"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防火靴</w:t>
            </w:r>
          </w:p>
        </w:tc>
        <w:tc>
          <w:tcPr>
            <w:tcW w:w="1813" w:type="dxa"/>
            <w:vAlign w:val="center"/>
          </w:tcPr>
          <w:p w:rsidR="004F3E5C" w:rsidRDefault="004D2E14">
            <w:pPr>
              <w:jc w:val="center"/>
              <w:rPr>
                <w:rFonts w:ascii="宋体" w:hAnsi="宋体" w:cs="宋体"/>
                <w:bCs/>
                <w:sz w:val="24"/>
                <w:szCs w:val="24"/>
              </w:rPr>
            </w:pPr>
            <w:r>
              <w:rPr>
                <w:rFonts w:ascii="宋体" w:hAnsi="宋体" w:cs="宋体" w:hint="eastAsia"/>
                <w:sz w:val="24"/>
                <w:szCs w:val="24"/>
              </w:rPr>
              <w:t>－－</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2双</w:t>
            </w:r>
          </w:p>
        </w:tc>
        <w:tc>
          <w:tcPr>
            <w:tcW w:w="2384" w:type="dxa"/>
            <w:vAlign w:val="center"/>
          </w:tcPr>
          <w:p w:rsidR="004F3E5C" w:rsidRDefault="004D2E14">
            <w:pPr>
              <w:jc w:val="center"/>
              <w:rPr>
                <w:rFonts w:ascii="宋体" w:hAnsi="宋体" w:cs="宋体"/>
                <w:bCs/>
                <w:sz w:val="24"/>
                <w:szCs w:val="24"/>
              </w:rPr>
            </w:pPr>
            <w:r>
              <w:rPr>
                <w:rFonts w:ascii="宋体" w:hAnsi="宋体" w:cs="宋体" w:hint="eastAsia"/>
                <w:sz w:val="24"/>
                <w:szCs w:val="24"/>
              </w:rPr>
              <w:t>微型消防站</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17</w:t>
            </w:r>
          </w:p>
        </w:tc>
        <w:tc>
          <w:tcPr>
            <w:tcW w:w="2416"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手持扩音器</w:t>
            </w:r>
          </w:p>
        </w:tc>
        <w:tc>
          <w:tcPr>
            <w:tcW w:w="1813"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1个</w:t>
            </w:r>
          </w:p>
        </w:tc>
        <w:tc>
          <w:tcPr>
            <w:tcW w:w="2384"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微型消防站</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18</w:t>
            </w:r>
          </w:p>
        </w:tc>
        <w:tc>
          <w:tcPr>
            <w:tcW w:w="2416"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固定式可燃气体检测仪</w:t>
            </w:r>
          </w:p>
        </w:tc>
        <w:tc>
          <w:tcPr>
            <w:tcW w:w="1813" w:type="dxa"/>
            <w:vAlign w:val="center"/>
          </w:tcPr>
          <w:p w:rsidR="004F3E5C" w:rsidRDefault="004D2E14">
            <w:pPr>
              <w:jc w:val="center"/>
            </w:pPr>
            <w:r>
              <w:rPr>
                <w:rFonts w:ascii="宋体" w:hAnsi="宋体" w:cs="宋体" w:hint="eastAsia"/>
                <w:sz w:val="24"/>
                <w:szCs w:val="24"/>
              </w:rPr>
              <w:t>－－</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1台</w:t>
            </w:r>
          </w:p>
        </w:tc>
        <w:tc>
          <w:tcPr>
            <w:tcW w:w="2384"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微型消防站</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19</w:t>
            </w:r>
          </w:p>
        </w:tc>
        <w:tc>
          <w:tcPr>
            <w:tcW w:w="2416"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警戒带</w:t>
            </w:r>
          </w:p>
        </w:tc>
        <w:tc>
          <w:tcPr>
            <w:tcW w:w="1813"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4个</w:t>
            </w:r>
          </w:p>
        </w:tc>
        <w:tc>
          <w:tcPr>
            <w:tcW w:w="2384"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微型消防站</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20</w:t>
            </w:r>
          </w:p>
        </w:tc>
        <w:tc>
          <w:tcPr>
            <w:tcW w:w="2416"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警示锥形事故标志桩</w:t>
            </w:r>
          </w:p>
        </w:tc>
        <w:tc>
          <w:tcPr>
            <w:tcW w:w="1813"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6个</w:t>
            </w:r>
          </w:p>
        </w:tc>
        <w:tc>
          <w:tcPr>
            <w:tcW w:w="2384"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站房</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bl>
    <w:p w:rsidR="004F3E5C" w:rsidRDefault="004F3E5C">
      <w:pPr>
        <w:rPr>
          <w:rFonts w:ascii="宋体" w:hAnsi="宋体" w:cs="宋体"/>
        </w:rPr>
      </w:pPr>
    </w:p>
    <w:p w:rsidR="004F3E5C" w:rsidRDefault="004F3E5C">
      <w:pPr>
        <w:pStyle w:val="1"/>
        <w:spacing w:before="156" w:after="156" w:line="480" w:lineRule="auto"/>
        <w:rPr>
          <w:rFonts w:ascii="宋体" w:eastAsia="宋体" w:hAnsi="宋体" w:cs="宋体"/>
          <w:color w:val="auto"/>
          <w:kern w:val="0"/>
          <w:sz w:val="28"/>
          <w:szCs w:val="28"/>
        </w:rPr>
        <w:sectPr w:rsidR="004F3E5C">
          <w:pgSz w:w="11906" w:h="16838"/>
          <w:pgMar w:top="1417" w:right="1417" w:bottom="1417" w:left="1417" w:header="851" w:footer="992" w:gutter="0"/>
          <w:cols w:space="425"/>
          <w:docGrid w:type="lines" w:linePitch="312"/>
        </w:sectPr>
      </w:pPr>
    </w:p>
    <w:p w:rsidR="004F3E5C" w:rsidRDefault="004D2E14">
      <w:pPr>
        <w:pStyle w:val="2"/>
        <w:spacing w:before="156"/>
        <w:rPr>
          <w:rFonts w:ascii="宋体" w:eastAsia="宋体" w:hAnsi="宋体" w:cs="宋体"/>
          <w:sz w:val="36"/>
          <w:szCs w:val="36"/>
        </w:rPr>
      </w:pPr>
      <w:bookmarkStart w:id="444" w:name="_Toc8068"/>
      <w:r>
        <w:rPr>
          <w:rFonts w:ascii="宋体" w:eastAsia="宋体" w:hAnsi="宋体" w:cs="宋体" w:hint="eastAsia"/>
          <w:sz w:val="36"/>
          <w:szCs w:val="36"/>
        </w:rPr>
        <w:lastRenderedPageBreak/>
        <w:t>附件5有关应急部门、机构或人员的联系方式</w:t>
      </w:r>
      <w:bookmarkEnd w:id="441"/>
      <w:bookmarkEnd w:id="444"/>
    </w:p>
    <w:tbl>
      <w:tblPr>
        <w:tblW w:w="4997" w:type="pct"/>
        <w:tblCellMar>
          <w:top w:w="15" w:type="dxa"/>
          <w:left w:w="15" w:type="dxa"/>
          <w:bottom w:w="15" w:type="dxa"/>
          <w:right w:w="15" w:type="dxa"/>
        </w:tblCellMar>
        <w:tblLook w:val="04A0" w:firstRow="1" w:lastRow="0" w:firstColumn="1" w:lastColumn="0" w:noHBand="0" w:noVBand="1"/>
      </w:tblPr>
      <w:tblGrid>
        <w:gridCol w:w="1263"/>
        <w:gridCol w:w="1725"/>
        <w:gridCol w:w="2393"/>
        <w:gridCol w:w="2453"/>
        <w:gridCol w:w="1263"/>
      </w:tblGrid>
      <w:tr w:rsidR="004F3E5C">
        <w:trPr>
          <w:trHeight w:val="285"/>
        </w:trPr>
        <w:tc>
          <w:tcPr>
            <w:tcW w:w="694" w:type="pct"/>
            <w:tcBorders>
              <w:top w:val="single" w:sz="4" w:space="0" w:color="000000"/>
              <w:left w:val="single" w:sz="4" w:space="0" w:color="000000"/>
              <w:bottom w:val="single" w:sz="4" w:space="0" w:color="000000"/>
              <w:right w:val="single" w:sz="4" w:space="0" w:color="000000"/>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序号</w:t>
            </w:r>
          </w:p>
        </w:tc>
        <w:tc>
          <w:tcPr>
            <w:tcW w:w="948" w:type="pct"/>
            <w:tcBorders>
              <w:top w:val="single" w:sz="4" w:space="0" w:color="000000"/>
              <w:left w:val="single" w:sz="4" w:space="0" w:color="000000"/>
              <w:bottom w:val="single" w:sz="4" w:space="0" w:color="000000"/>
              <w:right w:val="single" w:sz="4" w:space="0" w:color="000000"/>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姓名</w:t>
            </w:r>
          </w:p>
        </w:tc>
        <w:tc>
          <w:tcPr>
            <w:tcW w:w="1315" w:type="pct"/>
            <w:tcBorders>
              <w:top w:val="single" w:sz="4" w:space="0" w:color="000000"/>
              <w:bottom w:val="single" w:sz="4" w:space="0" w:color="000000"/>
              <w:right w:val="single" w:sz="4" w:space="0" w:color="000000"/>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部门</w:t>
            </w:r>
          </w:p>
        </w:tc>
        <w:tc>
          <w:tcPr>
            <w:tcW w:w="1348" w:type="pct"/>
            <w:tcBorders>
              <w:top w:val="single" w:sz="4" w:space="0" w:color="000000"/>
              <w:bottom w:val="single" w:sz="4" w:space="0" w:color="000000"/>
              <w:right w:val="single" w:sz="4" w:space="0" w:color="000000"/>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联系电话（手机号）</w:t>
            </w:r>
          </w:p>
        </w:tc>
        <w:tc>
          <w:tcPr>
            <w:tcW w:w="694" w:type="pct"/>
            <w:tcBorders>
              <w:top w:val="single" w:sz="4" w:space="0" w:color="000000"/>
              <w:bottom w:val="single" w:sz="4" w:space="0" w:color="000000"/>
              <w:right w:val="single" w:sz="4" w:space="0" w:color="000000"/>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备注</w:t>
            </w:r>
          </w:p>
        </w:tc>
      </w:tr>
      <w:tr w:rsidR="004F3E5C">
        <w:trPr>
          <w:trHeight w:val="285"/>
        </w:trPr>
        <w:tc>
          <w:tcPr>
            <w:tcW w:w="694" w:type="pct"/>
            <w:tcBorders>
              <w:left w:val="single" w:sz="4" w:space="0" w:color="000000"/>
              <w:bottom w:val="single" w:sz="4" w:space="0" w:color="000000"/>
              <w:right w:val="single" w:sz="4" w:space="0" w:color="000000"/>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1</w:t>
            </w:r>
          </w:p>
        </w:tc>
        <w:tc>
          <w:tcPr>
            <w:tcW w:w="948" w:type="pct"/>
            <w:tcBorders>
              <w:left w:val="single" w:sz="4" w:space="0" w:color="000000"/>
              <w:bottom w:val="single" w:sz="4" w:space="0" w:color="000000"/>
              <w:right w:val="single" w:sz="4" w:space="0" w:color="000000"/>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苏长文</w:t>
            </w:r>
          </w:p>
        </w:tc>
        <w:tc>
          <w:tcPr>
            <w:tcW w:w="1315" w:type="pct"/>
            <w:tcBorders>
              <w:bottom w:val="single" w:sz="4" w:space="0" w:color="000000"/>
              <w:right w:val="single" w:sz="4" w:space="0" w:color="000000"/>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公司总经理</w:t>
            </w:r>
          </w:p>
        </w:tc>
        <w:tc>
          <w:tcPr>
            <w:tcW w:w="1348" w:type="pct"/>
            <w:tcBorders>
              <w:bottom w:val="single" w:sz="4" w:space="0" w:color="000000"/>
              <w:right w:val="single" w:sz="4" w:space="0" w:color="000000"/>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13980368230</w:t>
            </w:r>
          </w:p>
        </w:tc>
        <w:tc>
          <w:tcPr>
            <w:tcW w:w="694" w:type="pct"/>
            <w:tcBorders>
              <w:bottom w:val="single" w:sz="4" w:space="0" w:color="000000"/>
              <w:right w:val="single" w:sz="4" w:space="0" w:color="000000"/>
            </w:tcBorders>
            <w:vAlign w:val="center"/>
          </w:tcPr>
          <w:p w:rsidR="004F3E5C" w:rsidRDefault="004F3E5C">
            <w:pPr>
              <w:spacing w:line="400" w:lineRule="exact"/>
              <w:jc w:val="center"/>
              <w:rPr>
                <w:rFonts w:ascii="宋体" w:hAnsi="宋体" w:cs="宋体"/>
                <w:sz w:val="24"/>
                <w:szCs w:val="24"/>
              </w:rPr>
            </w:pPr>
          </w:p>
        </w:tc>
      </w:tr>
      <w:tr w:rsidR="004F3E5C">
        <w:trPr>
          <w:trHeight w:val="285"/>
        </w:trPr>
        <w:tc>
          <w:tcPr>
            <w:tcW w:w="694" w:type="pct"/>
            <w:tcBorders>
              <w:left w:val="single" w:sz="4" w:space="0" w:color="000000"/>
              <w:bottom w:val="single" w:sz="4" w:space="0" w:color="000000"/>
              <w:right w:val="single" w:sz="4" w:space="0" w:color="000000"/>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2</w:t>
            </w:r>
          </w:p>
        </w:tc>
        <w:tc>
          <w:tcPr>
            <w:tcW w:w="948" w:type="pct"/>
            <w:tcBorders>
              <w:left w:val="single" w:sz="4" w:space="0" w:color="000000"/>
              <w:bottom w:val="single" w:sz="4" w:space="0" w:color="000000"/>
              <w:right w:val="single" w:sz="4" w:space="0" w:color="000000"/>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唐林</w:t>
            </w:r>
          </w:p>
        </w:tc>
        <w:tc>
          <w:tcPr>
            <w:tcW w:w="1315" w:type="pct"/>
            <w:tcBorders>
              <w:bottom w:val="single" w:sz="4" w:space="0" w:color="000000"/>
              <w:right w:val="single" w:sz="4" w:space="0" w:color="000000"/>
            </w:tcBorders>
            <w:vAlign w:val="center"/>
          </w:tcPr>
          <w:p w:rsidR="004F3E5C" w:rsidRDefault="004D2E14">
            <w:pPr>
              <w:spacing w:line="400" w:lineRule="exact"/>
              <w:jc w:val="center"/>
              <w:rPr>
                <w:rFonts w:ascii="宋体" w:hAnsi="宋体" w:cs="宋体"/>
                <w:sz w:val="24"/>
                <w:szCs w:val="24"/>
              </w:rPr>
            </w:pPr>
            <w:bookmarkStart w:id="445" w:name="_GoBack"/>
            <w:bookmarkEnd w:id="445"/>
            <w:r>
              <w:rPr>
                <w:rFonts w:ascii="宋体" w:hAnsi="宋体" w:cs="宋体" w:hint="eastAsia"/>
                <w:sz w:val="24"/>
                <w:szCs w:val="24"/>
              </w:rPr>
              <w:t>加油加气站站长</w:t>
            </w:r>
          </w:p>
        </w:tc>
        <w:tc>
          <w:tcPr>
            <w:tcW w:w="1348" w:type="pct"/>
            <w:tcBorders>
              <w:bottom w:val="single" w:sz="4" w:space="0" w:color="000000"/>
              <w:right w:val="single" w:sz="4" w:space="0" w:color="000000"/>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13982051053</w:t>
            </w:r>
          </w:p>
        </w:tc>
        <w:tc>
          <w:tcPr>
            <w:tcW w:w="694" w:type="pct"/>
            <w:tcBorders>
              <w:bottom w:val="single" w:sz="4" w:space="0" w:color="000000"/>
              <w:right w:val="single" w:sz="4" w:space="0" w:color="000000"/>
            </w:tcBorders>
            <w:vAlign w:val="center"/>
          </w:tcPr>
          <w:p w:rsidR="004F3E5C" w:rsidRDefault="004F3E5C">
            <w:pPr>
              <w:spacing w:line="400" w:lineRule="exact"/>
              <w:jc w:val="center"/>
              <w:rPr>
                <w:rFonts w:ascii="宋体" w:hAnsi="宋体" w:cs="宋体"/>
                <w:sz w:val="24"/>
                <w:szCs w:val="24"/>
              </w:rPr>
            </w:pPr>
          </w:p>
        </w:tc>
      </w:tr>
      <w:tr w:rsidR="004F3E5C">
        <w:trPr>
          <w:trHeight w:val="285"/>
        </w:trPr>
        <w:tc>
          <w:tcPr>
            <w:tcW w:w="694" w:type="pct"/>
            <w:tcBorders>
              <w:left w:val="single" w:sz="4" w:space="0" w:color="000000"/>
              <w:bottom w:val="single" w:sz="4" w:space="0" w:color="000000"/>
              <w:right w:val="single" w:sz="4" w:space="0" w:color="000000"/>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3</w:t>
            </w:r>
          </w:p>
        </w:tc>
        <w:tc>
          <w:tcPr>
            <w:tcW w:w="948" w:type="pct"/>
            <w:tcBorders>
              <w:left w:val="single" w:sz="4" w:space="0" w:color="000000"/>
              <w:bottom w:val="single" w:sz="4" w:space="0" w:color="000000"/>
              <w:right w:val="single" w:sz="4" w:space="0" w:color="000000"/>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唐梅</w:t>
            </w:r>
          </w:p>
        </w:tc>
        <w:tc>
          <w:tcPr>
            <w:tcW w:w="1315" w:type="pct"/>
            <w:tcBorders>
              <w:bottom w:val="single" w:sz="4" w:space="0" w:color="000000"/>
              <w:right w:val="single" w:sz="4" w:space="0" w:color="000000"/>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综合管理员</w:t>
            </w:r>
          </w:p>
        </w:tc>
        <w:tc>
          <w:tcPr>
            <w:tcW w:w="1348" w:type="pct"/>
            <w:tcBorders>
              <w:bottom w:val="single" w:sz="4" w:space="0" w:color="000000"/>
              <w:right w:val="single" w:sz="4" w:space="0" w:color="000000"/>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15892760281</w:t>
            </w:r>
          </w:p>
        </w:tc>
        <w:tc>
          <w:tcPr>
            <w:tcW w:w="694" w:type="pct"/>
            <w:tcBorders>
              <w:bottom w:val="single" w:sz="4" w:space="0" w:color="000000"/>
              <w:right w:val="single" w:sz="4" w:space="0" w:color="000000"/>
            </w:tcBorders>
            <w:vAlign w:val="center"/>
          </w:tcPr>
          <w:p w:rsidR="004F3E5C" w:rsidRDefault="004F3E5C">
            <w:pPr>
              <w:spacing w:line="400" w:lineRule="exact"/>
              <w:jc w:val="center"/>
              <w:rPr>
                <w:rFonts w:ascii="宋体" w:hAnsi="宋体" w:cs="宋体"/>
                <w:sz w:val="24"/>
                <w:szCs w:val="24"/>
              </w:rPr>
            </w:pPr>
          </w:p>
        </w:tc>
      </w:tr>
      <w:tr w:rsidR="004F3E5C">
        <w:trPr>
          <w:trHeight w:val="285"/>
        </w:trPr>
        <w:tc>
          <w:tcPr>
            <w:tcW w:w="694" w:type="pct"/>
            <w:tcBorders>
              <w:left w:val="single" w:sz="4" w:space="0" w:color="000000"/>
              <w:bottom w:val="single" w:sz="4" w:space="0" w:color="000000"/>
              <w:right w:val="single" w:sz="4" w:space="0" w:color="000000"/>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4</w:t>
            </w:r>
          </w:p>
        </w:tc>
        <w:tc>
          <w:tcPr>
            <w:tcW w:w="948" w:type="pct"/>
            <w:tcBorders>
              <w:left w:val="single" w:sz="4" w:space="0" w:color="000000"/>
              <w:bottom w:val="single" w:sz="4" w:space="0" w:color="000000"/>
              <w:right w:val="single" w:sz="4" w:space="0" w:color="000000"/>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陈和平</w:t>
            </w:r>
          </w:p>
        </w:tc>
        <w:tc>
          <w:tcPr>
            <w:tcW w:w="1315" w:type="pct"/>
            <w:tcBorders>
              <w:bottom w:val="single" w:sz="4" w:space="0" w:color="000000"/>
              <w:right w:val="single" w:sz="4" w:space="0" w:color="000000"/>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加油员</w:t>
            </w:r>
          </w:p>
        </w:tc>
        <w:tc>
          <w:tcPr>
            <w:tcW w:w="1348" w:type="pct"/>
            <w:tcBorders>
              <w:bottom w:val="single" w:sz="4" w:space="0" w:color="000000"/>
              <w:right w:val="single" w:sz="4" w:space="0" w:color="000000"/>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 xml:space="preserve">13708277524 </w:t>
            </w:r>
          </w:p>
        </w:tc>
        <w:tc>
          <w:tcPr>
            <w:tcW w:w="694" w:type="pct"/>
            <w:tcBorders>
              <w:bottom w:val="single" w:sz="4" w:space="0" w:color="000000"/>
              <w:right w:val="single" w:sz="4" w:space="0" w:color="000000"/>
            </w:tcBorders>
            <w:vAlign w:val="center"/>
          </w:tcPr>
          <w:p w:rsidR="004F3E5C" w:rsidRDefault="004F3E5C">
            <w:pPr>
              <w:spacing w:line="400" w:lineRule="exact"/>
              <w:jc w:val="center"/>
              <w:rPr>
                <w:rFonts w:ascii="宋体" w:hAnsi="宋体" w:cs="宋体"/>
                <w:sz w:val="24"/>
                <w:szCs w:val="24"/>
              </w:rPr>
            </w:pPr>
          </w:p>
        </w:tc>
      </w:tr>
      <w:tr w:rsidR="004F3E5C">
        <w:trPr>
          <w:trHeight w:val="285"/>
        </w:trPr>
        <w:tc>
          <w:tcPr>
            <w:tcW w:w="694" w:type="pct"/>
            <w:tcBorders>
              <w:left w:val="single" w:sz="4" w:space="0" w:color="000000"/>
              <w:bottom w:val="single" w:sz="4" w:space="0" w:color="000000"/>
              <w:right w:val="single" w:sz="4" w:space="0" w:color="000000"/>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5</w:t>
            </w:r>
          </w:p>
        </w:tc>
        <w:tc>
          <w:tcPr>
            <w:tcW w:w="948" w:type="pct"/>
            <w:tcBorders>
              <w:left w:val="single" w:sz="4" w:space="0" w:color="000000"/>
              <w:bottom w:val="single" w:sz="4" w:space="0" w:color="000000"/>
              <w:right w:val="single" w:sz="4" w:space="0" w:color="000000"/>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龚记全</w:t>
            </w:r>
          </w:p>
        </w:tc>
        <w:tc>
          <w:tcPr>
            <w:tcW w:w="1315" w:type="pct"/>
            <w:tcBorders>
              <w:bottom w:val="single" w:sz="4" w:space="0" w:color="000000"/>
              <w:right w:val="single" w:sz="4" w:space="0" w:color="000000"/>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加油员</w:t>
            </w:r>
          </w:p>
        </w:tc>
        <w:tc>
          <w:tcPr>
            <w:tcW w:w="1348" w:type="pct"/>
            <w:tcBorders>
              <w:bottom w:val="single" w:sz="4" w:space="0" w:color="000000"/>
              <w:right w:val="single" w:sz="4" w:space="0" w:color="000000"/>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15196781676</w:t>
            </w:r>
          </w:p>
        </w:tc>
        <w:tc>
          <w:tcPr>
            <w:tcW w:w="694" w:type="pct"/>
            <w:tcBorders>
              <w:bottom w:val="single" w:sz="4" w:space="0" w:color="000000"/>
              <w:right w:val="single" w:sz="4" w:space="0" w:color="000000"/>
            </w:tcBorders>
            <w:vAlign w:val="center"/>
          </w:tcPr>
          <w:p w:rsidR="004F3E5C" w:rsidRDefault="004F3E5C">
            <w:pPr>
              <w:spacing w:line="400" w:lineRule="exact"/>
              <w:jc w:val="center"/>
              <w:rPr>
                <w:rFonts w:ascii="宋体" w:hAnsi="宋体" w:cs="宋体"/>
                <w:sz w:val="24"/>
                <w:szCs w:val="24"/>
              </w:rPr>
            </w:pPr>
          </w:p>
        </w:tc>
      </w:tr>
      <w:tr w:rsidR="004F3E5C">
        <w:trPr>
          <w:trHeight w:val="285"/>
        </w:trPr>
        <w:tc>
          <w:tcPr>
            <w:tcW w:w="694" w:type="pct"/>
            <w:tcBorders>
              <w:left w:val="single" w:sz="4" w:space="0" w:color="000000"/>
              <w:bottom w:val="single" w:sz="4" w:space="0" w:color="000000"/>
              <w:right w:val="single" w:sz="4" w:space="0" w:color="000000"/>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6</w:t>
            </w:r>
          </w:p>
        </w:tc>
        <w:tc>
          <w:tcPr>
            <w:tcW w:w="948" w:type="pct"/>
            <w:tcBorders>
              <w:left w:val="single" w:sz="4" w:space="0" w:color="000000"/>
              <w:bottom w:val="single" w:sz="4" w:space="0" w:color="000000"/>
              <w:right w:val="single" w:sz="4" w:space="0" w:color="000000"/>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熊娇</w:t>
            </w:r>
          </w:p>
        </w:tc>
        <w:tc>
          <w:tcPr>
            <w:tcW w:w="1315" w:type="pct"/>
            <w:tcBorders>
              <w:bottom w:val="single" w:sz="4" w:space="0" w:color="000000"/>
              <w:right w:val="single" w:sz="4" w:space="0" w:color="000000"/>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加油员</w:t>
            </w:r>
          </w:p>
        </w:tc>
        <w:tc>
          <w:tcPr>
            <w:tcW w:w="1348" w:type="pct"/>
            <w:tcBorders>
              <w:bottom w:val="single" w:sz="4" w:space="0" w:color="000000"/>
              <w:right w:val="single" w:sz="4" w:space="0" w:color="000000"/>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17308340153</w:t>
            </w:r>
          </w:p>
        </w:tc>
        <w:tc>
          <w:tcPr>
            <w:tcW w:w="694" w:type="pct"/>
            <w:tcBorders>
              <w:bottom w:val="single" w:sz="4" w:space="0" w:color="000000"/>
              <w:right w:val="single" w:sz="4" w:space="0" w:color="000000"/>
            </w:tcBorders>
            <w:vAlign w:val="center"/>
          </w:tcPr>
          <w:p w:rsidR="004F3E5C" w:rsidRDefault="004F3E5C">
            <w:pPr>
              <w:spacing w:line="400" w:lineRule="exact"/>
              <w:jc w:val="center"/>
              <w:rPr>
                <w:rFonts w:ascii="宋体" w:hAnsi="宋体" w:cs="宋体"/>
                <w:sz w:val="24"/>
                <w:szCs w:val="24"/>
              </w:rPr>
            </w:pPr>
          </w:p>
        </w:tc>
      </w:tr>
      <w:tr w:rsidR="004F3E5C">
        <w:trPr>
          <w:trHeight w:val="285"/>
        </w:trPr>
        <w:tc>
          <w:tcPr>
            <w:tcW w:w="694" w:type="pct"/>
            <w:tcBorders>
              <w:left w:val="single" w:sz="4" w:space="0" w:color="000000"/>
              <w:bottom w:val="single" w:sz="4" w:space="0" w:color="auto"/>
              <w:right w:val="single" w:sz="4" w:space="0" w:color="000000"/>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7</w:t>
            </w:r>
          </w:p>
        </w:tc>
        <w:tc>
          <w:tcPr>
            <w:tcW w:w="948" w:type="pct"/>
            <w:tcBorders>
              <w:left w:val="single" w:sz="4" w:space="0" w:color="000000"/>
              <w:bottom w:val="single" w:sz="4" w:space="0" w:color="auto"/>
              <w:right w:val="single" w:sz="4" w:space="0" w:color="000000"/>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何芳</w:t>
            </w:r>
          </w:p>
        </w:tc>
        <w:tc>
          <w:tcPr>
            <w:tcW w:w="1315" w:type="pct"/>
            <w:tcBorders>
              <w:bottom w:val="single" w:sz="4" w:space="0" w:color="auto"/>
              <w:right w:val="single" w:sz="4" w:space="0" w:color="000000"/>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加油员</w:t>
            </w:r>
          </w:p>
        </w:tc>
        <w:tc>
          <w:tcPr>
            <w:tcW w:w="1348" w:type="pct"/>
            <w:tcBorders>
              <w:bottom w:val="single" w:sz="4" w:space="0" w:color="auto"/>
              <w:right w:val="single" w:sz="4" w:space="0" w:color="000000"/>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15298225802</w:t>
            </w:r>
          </w:p>
        </w:tc>
        <w:tc>
          <w:tcPr>
            <w:tcW w:w="694" w:type="pct"/>
            <w:tcBorders>
              <w:bottom w:val="single" w:sz="4" w:space="0" w:color="auto"/>
              <w:right w:val="single" w:sz="4" w:space="0" w:color="000000"/>
            </w:tcBorders>
            <w:vAlign w:val="center"/>
          </w:tcPr>
          <w:p w:rsidR="004F3E5C" w:rsidRDefault="004F3E5C">
            <w:pPr>
              <w:spacing w:line="400" w:lineRule="exact"/>
              <w:jc w:val="center"/>
              <w:rPr>
                <w:rFonts w:ascii="宋体" w:hAnsi="宋体" w:cs="宋体"/>
                <w:sz w:val="24"/>
                <w:szCs w:val="24"/>
              </w:rPr>
            </w:pPr>
          </w:p>
        </w:tc>
      </w:tr>
      <w:tr w:rsidR="004F3E5C">
        <w:trPr>
          <w:trHeight w:val="285"/>
        </w:trPr>
        <w:tc>
          <w:tcPr>
            <w:tcW w:w="1642" w:type="pct"/>
            <w:gridSpan w:val="2"/>
            <w:tcBorders>
              <w:top w:val="single" w:sz="4" w:space="0" w:color="auto"/>
              <w:left w:val="single" w:sz="4" w:space="0" w:color="auto"/>
              <w:bottom w:val="single" w:sz="4" w:space="0" w:color="auto"/>
              <w:right w:val="single" w:sz="4" w:space="0" w:color="auto"/>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本站24h值班电话</w:t>
            </w:r>
          </w:p>
        </w:tc>
        <w:tc>
          <w:tcPr>
            <w:tcW w:w="3357" w:type="pct"/>
            <w:gridSpan w:val="3"/>
            <w:tcBorders>
              <w:top w:val="single" w:sz="4" w:space="0" w:color="auto"/>
              <w:left w:val="single" w:sz="4" w:space="0" w:color="auto"/>
              <w:bottom w:val="single" w:sz="4" w:space="0" w:color="auto"/>
              <w:right w:val="single" w:sz="4" w:space="0" w:color="auto"/>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13980368230苏长文(公司总经理)、13982051053（唐林）</w:t>
            </w:r>
          </w:p>
        </w:tc>
      </w:tr>
    </w:tbl>
    <w:p w:rsidR="004F3E5C" w:rsidRDefault="004F3E5C">
      <w:pPr>
        <w:rPr>
          <w:rFonts w:ascii="宋体" w:hAnsi="宋体" w:cs="宋体"/>
          <w:sz w:val="36"/>
          <w:szCs w:val="36"/>
        </w:rPr>
      </w:pPr>
    </w:p>
    <w:tbl>
      <w:tblPr>
        <w:tblStyle w:val="af4"/>
        <w:tblW w:w="0" w:type="auto"/>
        <w:tblLook w:val="04A0" w:firstRow="1" w:lastRow="0" w:firstColumn="1" w:lastColumn="0" w:noHBand="0" w:noVBand="1"/>
      </w:tblPr>
      <w:tblGrid>
        <w:gridCol w:w="9288"/>
      </w:tblGrid>
      <w:tr w:rsidR="004F3E5C">
        <w:trPr>
          <w:trHeight w:val="397"/>
        </w:trPr>
        <w:tc>
          <w:tcPr>
            <w:tcW w:w="9288" w:type="dxa"/>
            <w:tcBorders>
              <w:bottom w:val="nil"/>
            </w:tcBorders>
            <w:vAlign w:val="center"/>
          </w:tcPr>
          <w:p w:rsidR="004F3E5C" w:rsidRDefault="004D2E14">
            <w:pPr>
              <w:jc w:val="center"/>
              <w:rPr>
                <w:sz w:val="24"/>
                <w:szCs w:val="24"/>
              </w:rPr>
            </w:pPr>
            <w:r>
              <w:rPr>
                <w:rFonts w:hint="eastAsia"/>
                <w:b/>
                <w:bCs/>
                <w:sz w:val="24"/>
                <w:szCs w:val="24"/>
              </w:rPr>
              <w:t>外部联系</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5139"/>
        <w:gridCol w:w="3087"/>
      </w:tblGrid>
      <w:tr w:rsidR="004F3E5C">
        <w:trPr>
          <w:trHeight w:val="571"/>
        </w:trPr>
        <w:tc>
          <w:tcPr>
            <w:tcW w:w="1062" w:type="dxa"/>
            <w:tcBorders>
              <w:top w:val="single" w:sz="4" w:space="0" w:color="auto"/>
              <w:left w:val="single" w:sz="4" w:space="0" w:color="auto"/>
              <w:bottom w:val="single" w:sz="4" w:space="0" w:color="auto"/>
              <w:right w:val="single" w:sz="4" w:space="0" w:color="auto"/>
            </w:tcBorders>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序号</w:t>
            </w:r>
          </w:p>
        </w:tc>
        <w:tc>
          <w:tcPr>
            <w:tcW w:w="5139" w:type="dxa"/>
            <w:tcBorders>
              <w:top w:val="single" w:sz="4" w:space="0" w:color="auto"/>
              <w:left w:val="single" w:sz="4" w:space="0" w:color="auto"/>
              <w:bottom w:val="single" w:sz="4" w:space="0" w:color="auto"/>
              <w:right w:val="single" w:sz="4" w:space="0" w:color="auto"/>
            </w:tcBorders>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单位名称</w:t>
            </w:r>
          </w:p>
        </w:tc>
        <w:tc>
          <w:tcPr>
            <w:tcW w:w="3087" w:type="dxa"/>
            <w:tcBorders>
              <w:top w:val="single" w:sz="4" w:space="0" w:color="auto"/>
              <w:left w:val="single" w:sz="4" w:space="0" w:color="auto"/>
              <w:bottom w:val="single" w:sz="4" w:space="0" w:color="auto"/>
              <w:right w:val="single" w:sz="4" w:space="0" w:color="auto"/>
            </w:tcBorders>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联系电话</w:t>
            </w:r>
          </w:p>
        </w:tc>
      </w:tr>
      <w:tr w:rsidR="004F3E5C">
        <w:trPr>
          <w:trHeight w:val="583"/>
        </w:trPr>
        <w:tc>
          <w:tcPr>
            <w:tcW w:w="1062" w:type="dxa"/>
            <w:tcBorders>
              <w:top w:val="single" w:sz="4" w:space="0" w:color="auto"/>
              <w:left w:val="single" w:sz="4" w:space="0" w:color="auto"/>
              <w:bottom w:val="single" w:sz="4" w:space="0" w:color="auto"/>
              <w:right w:val="single" w:sz="4" w:space="0" w:color="auto"/>
            </w:tcBorders>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1</w:t>
            </w:r>
          </w:p>
        </w:tc>
        <w:tc>
          <w:tcPr>
            <w:tcW w:w="5139" w:type="dxa"/>
            <w:tcBorders>
              <w:top w:val="single" w:sz="4" w:space="0" w:color="auto"/>
              <w:left w:val="single" w:sz="4" w:space="0" w:color="auto"/>
              <w:bottom w:val="single" w:sz="4" w:space="0" w:color="auto"/>
              <w:right w:val="single" w:sz="4" w:space="0" w:color="auto"/>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南充市顺庆区人民政府</w:t>
            </w:r>
          </w:p>
        </w:tc>
        <w:tc>
          <w:tcPr>
            <w:tcW w:w="3087" w:type="dxa"/>
            <w:tcBorders>
              <w:top w:val="single" w:sz="4" w:space="0" w:color="auto"/>
              <w:left w:val="single" w:sz="4" w:space="0" w:color="auto"/>
              <w:bottom w:val="single" w:sz="4" w:space="0" w:color="auto"/>
              <w:right w:val="single" w:sz="4" w:space="0" w:color="auto"/>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0817-2223058</w:t>
            </w:r>
          </w:p>
        </w:tc>
      </w:tr>
      <w:tr w:rsidR="004F3E5C">
        <w:trPr>
          <w:trHeight w:val="571"/>
        </w:trPr>
        <w:tc>
          <w:tcPr>
            <w:tcW w:w="1062" w:type="dxa"/>
            <w:tcBorders>
              <w:top w:val="single" w:sz="4" w:space="0" w:color="auto"/>
              <w:left w:val="single" w:sz="4" w:space="0" w:color="auto"/>
              <w:bottom w:val="single" w:sz="4" w:space="0" w:color="auto"/>
              <w:right w:val="single" w:sz="4" w:space="0" w:color="auto"/>
            </w:tcBorders>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2</w:t>
            </w:r>
          </w:p>
        </w:tc>
        <w:tc>
          <w:tcPr>
            <w:tcW w:w="5139" w:type="dxa"/>
            <w:tcBorders>
              <w:top w:val="single" w:sz="4" w:space="0" w:color="auto"/>
              <w:left w:val="single" w:sz="4" w:space="0" w:color="auto"/>
              <w:bottom w:val="single" w:sz="4" w:space="0" w:color="auto"/>
              <w:right w:val="single" w:sz="4" w:space="0" w:color="auto"/>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南充市顺庆区应急管理局</w:t>
            </w:r>
          </w:p>
        </w:tc>
        <w:tc>
          <w:tcPr>
            <w:tcW w:w="3087" w:type="dxa"/>
            <w:tcBorders>
              <w:top w:val="single" w:sz="4" w:space="0" w:color="auto"/>
              <w:left w:val="single" w:sz="4" w:space="0" w:color="auto"/>
              <w:bottom w:val="single" w:sz="4" w:space="0" w:color="auto"/>
              <w:right w:val="single" w:sz="4" w:space="0" w:color="auto"/>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0817-2222531</w:t>
            </w:r>
          </w:p>
        </w:tc>
      </w:tr>
      <w:tr w:rsidR="004F3E5C">
        <w:trPr>
          <w:trHeight w:val="571"/>
        </w:trPr>
        <w:tc>
          <w:tcPr>
            <w:tcW w:w="1062" w:type="dxa"/>
            <w:tcBorders>
              <w:top w:val="single" w:sz="4" w:space="0" w:color="auto"/>
              <w:left w:val="single" w:sz="4" w:space="0" w:color="auto"/>
              <w:bottom w:val="single" w:sz="4" w:space="0" w:color="auto"/>
              <w:right w:val="single" w:sz="4" w:space="0" w:color="auto"/>
            </w:tcBorders>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3</w:t>
            </w:r>
          </w:p>
        </w:tc>
        <w:tc>
          <w:tcPr>
            <w:tcW w:w="5139" w:type="dxa"/>
            <w:tcBorders>
              <w:top w:val="single" w:sz="4" w:space="0" w:color="auto"/>
              <w:left w:val="single" w:sz="4" w:space="0" w:color="auto"/>
              <w:bottom w:val="single" w:sz="4" w:space="0" w:color="auto"/>
              <w:right w:val="single" w:sz="4" w:space="0" w:color="auto"/>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南充市顺庆区消防救援大队</w:t>
            </w:r>
          </w:p>
        </w:tc>
        <w:tc>
          <w:tcPr>
            <w:tcW w:w="3087" w:type="dxa"/>
            <w:tcBorders>
              <w:top w:val="single" w:sz="4" w:space="0" w:color="auto"/>
              <w:left w:val="single" w:sz="4" w:space="0" w:color="auto"/>
              <w:bottom w:val="single" w:sz="4" w:space="0" w:color="auto"/>
              <w:right w:val="single" w:sz="4" w:space="0" w:color="auto"/>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0817-2227119</w:t>
            </w:r>
          </w:p>
        </w:tc>
      </w:tr>
      <w:tr w:rsidR="004F3E5C">
        <w:trPr>
          <w:trHeight w:val="571"/>
        </w:trPr>
        <w:tc>
          <w:tcPr>
            <w:tcW w:w="1062" w:type="dxa"/>
            <w:tcBorders>
              <w:top w:val="single" w:sz="4" w:space="0" w:color="auto"/>
              <w:left w:val="single" w:sz="4" w:space="0" w:color="auto"/>
              <w:bottom w:val="single" w:sz="4" w:space="0" w:color="auto"/>
              <w:right w:val="single" w:sz="4" w:space="0" w:color="auto"/>
            </w:tcBorders>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5</w:t>
            </w:r>
          </w:p>
        </w:tc>
        <w:tc>
          <w:tcPr>
            <w:tcW w:w="5139" w:type="dxa"/>
            <w:tcBorders>
              <w:top w:val="single" w:sz="4" w:space="0" w:color="auto"/>
              <w:left w:val="single" w:sz="4" w:space="0" w:color="auto"/>
              <w:bottom w:val="single" w:sz="4" w:space="0" w:color="auto"/>
              <w:right w:val="single" w:sz="4" w:space="0" w:color="auto"/>
            </w:tcBorders>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南充市顺庆区公安局</w:t>
            </w:r>
          </w:p>
        </w:tc>
        <w:tc>
          <w:tcPr>
            <w:tcW w:w="3087" w:type="dxa"/>
            <w:tcBorders>
              <w:top w:val="single" w:sz="4" w:space="0" w:color="auto"/>
              <w:left w:val="single" w:sz="4" w:space="0" w:color="auto"/>
              <w:bottom w:val="single" w:sz="4" w:space="0" w:color="auto"/>
              <w:right w:val="single" w:sz="4" w:space="0" w:color="auto"/>
            </w:tcBorders>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0817-2222612</w:t>
            </w:r>
          </w:p>
        </w:tc>
      </w:tr>
      <w:tr w:rsidR="004F3E5C">
        <w:trPr>
          <w:trHeight w:val="571"/>
        </w:trPr>
        <w:tc>
          <w:tcPr>
            <w:tcW w:w="1062" w:type="dxa"/>
            <w:tcBorders>
              <w:top w:val="single" w:sz="4" w:space="0" w:color="auto"/>
              <w:left w:val="single" w:sz="4" w:space="0" w:color="auto"/>
              <w:bottom w:val="single" w:sz="4" w:space="0" w:color="auto"/>
              <w:right w:val="single" w:sz="4" w:space="0" w:color="auto"/>
            </w:tcBorders>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6</w:t>
            </w:r>
          </w:p>
        </w:tc>
        <w:tc>
          <w:tcPr>
            <w:tcW w:w="5139" w:type="dxa"/>
            <w:tcBorders>
              <w:top w:val="single" w:sz="4" w:space="0" w:color="auto"/>
              <w:left w:val="single" w:sz="4" w:space="0" w:color="auto"/>
              <w:bottom w:val="single" w:sz="4" w:space="0" w:color="auto"/>
              <w:right w:val="single" w:sz="4" w:space="0" w:color="auto"/>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南充市中心医院</w:t>
            </w:r>
          </w:p>
        </w:tc>
        <w:tc>
          <w:tcPr>
            <w:tcW w:w="3087" w:type="dxa"/>
            <w:tcBorders>
              <w:top w:val="single" w:sz="4" w:space="0" w:color="auto"/>
              <w:left w:val="single" w:sz="4" w:space="0" w:color="auto"/>
              <w:bottom w:val="single" w:sz="4" w:space="0" w:color="auto"/>
              <w:right w:val="single" w:sz="4" w:space="0" w:color="auto"/>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0817-2222207</w:t>
            </w:r>
          </w:p>
        </w:tc>
      </w:tr>
      <w:tr w:rsidR="004F3E5C">
        <w:trPr>
          <w:trHeight w:val="571"/>
        </w:trPr>
        <w:tc>
          <w:tcPr>
            <w:tcW w:w="1062" w:type="dxa"/>
            <w:tcBorders>
              <w:top w:val="single" w:sz="4" w:space="0" w:color="auto"/>
              <w:left w:val="single" w:sz="4" w:space="0" w:color="auto"/>
              <w:bottom w:val="single" w:sz="4" w:space="0" w:color="auto"/>
              <w:right w:val="single" w:sz="4" w:space="0" w:color="auto"/>
            </w:tcBorders>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7</w:t>
            </w:r>
          </w:p>
        </w:tc>
        <w:tc>
          <w:tcPr>
            <w:tcW w:w="5139" w:type="dxa"/>
            <w:tcBorders>
              <w:top w:val="single" w:sz="4" w:space="0" w:color="auto"/>
              <w:left w:val="single" w:sz="4" w:space="0" w:color="auto"/>
              <w:bottom w:val="single" w:sz="4" w:space="0" w:color="auto"/>
              <w:right w:val="single" w:sz="4" w:space="0" w:color="auto"/>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南充市顺庆生态环境局</w:t>
            </w:r>
          </w:p>
        </w:tc>
        <w:tc>
          <w:tcPr>
            <w:tcW w:w="3087" w:type="dxa"/>
            <w:tcBorders>
              <w:top w:val="single" w:sz="4" w:space="0" w:color="auto"/>
              <w:left w:val="single" w:sz="4" w:space="0" w:color="auto"/>
              <w:bottom w:val="single" w:sz="4" w:space="0" w:color="auto"/>
              <w:right w:val="single" w:sz="4" w:space="0" w:color="auto"/>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0817-2720259</w:t>
            </w:r>
          </w:p>
        </w:tc>
      </w:tr>
      <w:tr w:rsidR="004F3E5C">
        <w:trPr>
          <w:trHeight w:val="571"/>
        </w:trPr>
        <w:tc>
          <w:tcPr>
            <w:tcW w:w="1062" w:type="dxa"/>
            <w:tcBorders>
              <w:top w:val="single" w:sz="4" w:space="0" w:color="auto"/>
              <w:left w:val="single" w:sz="4" w:space="0" w:color="auto"/>
              <w:bottom w:val="single" w:sz="4" w:space="0" w:color="auto"/>
              <w:right w:val="single" w:sz="4" w:space="0" w:color="auto"/>
            </w:tcBorders>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8</w:t>
            </w:r>
          </w:p>
        </w:tc>
        <w:tc>
          <w:tcPr>
            <w:tcW w:w="5139" w:type="dxa"/>
            <w:tcBorders>
              <w:top w:val="single" w:sz="4" w:space="0" w:color="auto"/>
              <w:left w:val="single" w:sz="4" w:space="0" w:color="auto"/>
              <w:bottom w:val="single" w:sz="4" w:space="0" w:color="auto"/>
              <w:right w:val="single" w:sz="4" w:space="0" w:color="auto"/>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南充市顺庆区卫生健康局</w:t>
            </w:r>
          </w:p>
        </w:tc>
        <w:tc>
          <w:tcPr>
            <w:tcW w:w="3087" w:type="dxa"/>
            <w:tcBorders>
              <w:top w:val="single" w:sz="4" w:space="0" w:color="auto"/>
              <w:left w:val="single" w:sz="4" w:space="0" w:color="auto"/>
              <w:bottom w:val="single" w:sz="4" w:space="0" w:color="auto"/>
              <w:right w:val="single" w:sz="4" w:space="0" w:color="auto"/>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0817-2243472</w:t>
            </w:r>
          </w:p>
        </w:tc>
      </w:tr>
      <w:tr w:rsidR="004F3E5C">
        <w:trPr>
          <w:trHeight w:val="571"/>
        </w:trPr>
        <w:tc>
          <w:tcPr>
            <w:tcW w:w="1062" w:type="dxa"/>
            <w:tcBorders>
              <w:top w:val="single" w:sz="4" w:space="0" w:color="auto"/>
              <w:left w:val="single" w:sz="4" w:space="0" w:color="auto"/>
              <w:bottom w:val="single" w:sz="4" w:space="0" w:color="auto"/>
              <w:right w:val="single" w:sz="4" w:space="0" w:color="auto"/>
            </w:tcBorders>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9</w:t>
            </w:r>
          </w:p>
        </w:tc>
        <w:tc>
          <w:tcPr>
            <w:tcW w:w="5139" w:type="dxa"/>
            <w:tcBorders>
              <w:top w:val="single" w:sz="4" w:space="0" w:color="auto"/>
              <w:left w:val="single" w:sz="4" w:space="0" w:color="auto"/>
              <w:bottom w:val="single" w:sz="4" w:space="0" w:color="auto"/>
              <w:right w:val="single" w:sz="4" w:space="0" w:color="auto"/>
            </w:tcBorders>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24小时交通服务热线电话</w:t>
            </w:r>
          </w:p>
        </w:tc>
        <w:tc>
          <w:tcPr>
            <w:tcW w:w="3087" w:type="dxa"/>
            <w:tcBorders>
              <w:top w:val="single" w:sz="4" w:space="0" w:color="auto"/>
              <w:left w:val="single" w:sz="4" w:space="0" w:color="auto"/>
              <w:bottom w:val="single" w:sz="4" w:space="0" w:color="auto"/>
              <w:right w:val="single" w:sz="4" w:space="0" w:color="auto"/>
            </w:tcBorders>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028-962999</w:t>
            </w:r>
          </w:p>
        </w:tc>
      </w:tr>
      <w:tr w:rsidR="004F3E5C">
        <w:trPr>
          <w:trHeight w:val="571"/>
        </w:trPr>
        <w:tc>
          <w:tcPr>
            <w:tcW w:w="1062" w:type="dxa"/>
            <w:tcBorders>
              <w:top w:val="single" w:sz="4" w:space="0" w:color="auto"/>
              <w:left w:val="single" w:sz="4" w:space="0" w:color="auto"/>
              <w:bottom w:val="single" w:sz="4" w:space="0" w:color="auto"/>
              <w:right w:val="single" w:sz="4" w:space="0" w:color="auto"/>
            </w:tcBorders>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10</w:t>
            </w:r>
          </w:p>
        </w:tc>
        <w:tc>
          <w:tcPr>
            <w:tcW w:w="5139" w:type="dxa"/>
            <w:tcBorders>
              <w:top w:val="single" w:sz="4" w:space="0" w:color="auto"/>
              <w:left w:val="single" w:sz="4" w:space="0" w:color="auto"/>
              <w:bottom w:val="single" w:sz="4" w:space="0" w:color="auto"/>
              <w:right w:val="single" w:sz="4" w:space="0" w:color="auto"/>
            </w:tcBorders>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匪警</w:t>
            </w:r>
          </w:p>
        </w:tc>
        <w:tc>
          <w:tcPr>
            <w:tcW w:w="3087" w:type="dxa"/>
            <w:tcBorders>
              <w:top w:val="single" w:sz="4" w:space="0" w:color="auto"/>
              <w:left w:val="single" w:sz="4" w:space="0" w:color="auto"/>
              <w:bottom w:val="single" w:sz="4" w:space="0" w:color="auto"/>
              <w:right w:val="single" w:sz="4" w:space="0" w:color="auto"/>
            </w:tcBorders>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110</w:t>
            </w:r>
          </w:p>
        </w:tc>
      </w:tr>
      <w:tr w:rsidR="004F3E5C">
        <w:trPr>
          <w:trHeight w:val="571"/>
        </w:trPr>
        <w:tc>
          <w:tcPr>
            <w:tcW w:w="1062" w:type="dxa"/>
            <w:tcBorders>
              <w:top w:val="single" w:sz="4" w:space="0" w:color="auto"/>
              <w:left w:val="single" w:sz="4" w:space="0" w:color="auto"/>
              <w:bottom w:val="single" w:sz="4" w:space="0" w:color="auto"/>
              <w:right w:val="single" w:sz="4" w:space="0" w:color="auto"/>
            </w:tcBorders>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11</w:t>
            </w:r>
          </w:p>
        </w:tc>
        <w:tc>
          <w:tcPr>
            <w:tcW w:w="5139" w:type="dxa"/>
            <w:tcBorders>
              <w:top w:val="single" w:sz="4" w:space="0" w:color="auto"/>
              <w:left w:val="single" w:sz="4" w:space="0" w:color="auto"/>
              <w:bottom w:val="single" w:sz="4" w:space="0" w:color="auto"/>
              <w:right w:val="single" w:sz="4" w:space="0" w:color="auto"/>
            </w:tcBorders>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交通事故报警台</w:t>
            </w:r>
          </w:p>
        </w:tc>
        <w:tc>
          <w:tcPr>
            <w:tcW w:w="3087" w:type="dxa"/>
            <w:tcBorders>
              <w:top w:val="single" w:sz="4" w:space="0" w:color="auto"/>
              <w:left w:val="single" w:sz="4" w:space="0" w:color="auto"/>
              <w:bottom w:val="single" w:sz="4" w:space="0" w:color="auto"/>
              <w:right w:val="single" w:sz="4" w:space="0" w:color="auto"/>
            </w:tcBorders>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122</w:t>
            </w:r>
          </w:p>
        </w:tc>
      </w:tr>
      <w:tr w:rsidR="004F3E5C">
        <w:trPr>
          <w:trHeight w:val="571"/>
        </w:trPr>
        <w:tc>
          <w:tcPr>
            <w:tcW w:w="1062" w:type="dxa"/>
            <w:tcBorders>
              <w:top w:val="single" w:sz="4" w:space="0" w:color="auto"/>
              <w:left w:val="single" w:sz="4" w:space="0" w:color="auto"/>
              <w:bottom w:val="single" w:sz="4" w:space="0" w:color="auto"/>
              <w:right w:val="single" w:sz="4" w:space="0" w:color="auto"/>
            </w:tcBorders>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12</w:t>
            </w:r>
          </w:p>
        </w:tc>
        <w:tc>
          <w:tcPr>
            <w:tcW w:w="5139" w:type="dxa"/>
            <w:tcBorders>
              <w:top w:val="single" w:sz="4" w:space="0" w:color="auto"/>
              <w:left w:val="single" w:sz="4" w:space="0" w:color="auto"/>
              <w:bottom w:val="single" w:sz="4" w:space="0" w:color="auto"/>
              <w:right w:val="single" w:sz="4" w:space="0" w:color="auto"/>
            </w:tcBorders>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火警</w:t>
            </w:r>
          </w:p>
        </w:tc>
        <w:tc>
          <w:tcPr>
            <w:tcW w:w="3087" w:type="dxa"/>
            <w:tcBorders>
              <w:top w:val="single" w:sz="4" w:space="0" w:color="auto"/>
              <w:left w:val="single" w:sz="4" w:space="0" w:color="auto"/>
              <w:bottom w:val="single" w:sz="4" w:space="0" w:color="auto"/>
              <w:right w:val="single" w:sz="4" w:space="0" w:color="auto"/>
            </w:tcBorders>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119</w:t>
            </w:r>
          </w:p>
        </w:tc>
      </w:tr>
      <w:tr w:rsidR="004F3E5C">
        <w:trPr>
          <w:trHeight w:val="571"/>
        </w:trPr>
        <w:tc>
          <w:tcPr>
            <w:tcW w:w="1062" w:type="dxa"/>
            <w:tcBorders>
              <w:top w:val="single" w:sz="4" w:space="0" w:color="auto"/>
              <w:left w:val="single" w:sz="4" w:space="0" w:color="auto"/>
              <w:bottom w:val="single" w:sz="4" w:space="0" w:color="auto"/>
              <w:right w:val="single" w:sz="4" w:space="0" w:color="auto"/>
            </w:tcBorders>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13</w:t>
            </w:r>
          </w:p>
        </w:tc>
        <w:tc>
          <w:tcPr>
            <w:tcW w:w="5139" w:type="dxa"/>
            <w:tcBorders>
              <w:top w:val="single" w:sz="4" w:space="0" w:color="auto"/>
              <w:left w:val="single" w:sz="4" w:space="0" w:color="auto"/>
              <w:bottom w:val="single" w:sz="4" w:space="0" w:color="auto"/>
              <w:right w:val="single" w:sz="4" w:space="0" w:color="auto"/>
            </w:tcBorders>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医疗急救中心</w:t>
            </w:r>
          </w:p>
        </w:tc>
        <w:tc>
          <w:tcPr>
            <w:tcW w:w="3087" w:type="dxa"/>
            <w:tcBorders>
              <w:top w:val="single" w:sz="4" w:space="0" w:color="auto"/>
              <w:left w:val="single" w:sz="4" w:space="0" w:color="auto"/>
              <w:bottom w:val="single" w:sz="4" w:space="0" w:color="auto"/>
              <w:right w:val="single" w:sz="4" w:space="0" w:color="auto"/>
            </w:tcBorders>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120</w:t>
            </w:r>
          </w:p>
        </w:tc>
      </w:tr>
    </w:tbl>
    <w:p w:rsidR="004F3E5C" w:rsidRDefault="004F3E5C">
      <w:pPr>
        <w:pStyle w:val="af3"/>
        <w:ind w:firstLine="210"/>
      </w:pPr>
    </w:p>
    <w:p w:rsidR="004F3E5C" w:rsidRDefault="004F3E5C">
      <w:pPr>
        <w:pStyle w:val="af9"/>
        <w:rPr>
          <w:rFonts w:ascii="宋体" w:hAnsi="宋体" w:cs="宋体"/>
          <w:color w:val="auto"/>
        </w:rPr>
        <w:sectPr w:rsidR="004F3E5C">
          <w:pgSz w:w="11906" w:h="16838"/>
          <w:pgMar w:top="1417" w:right="1417" w:bottom="1417" w:left="1417" w:header="851" w:footer="992" w:gutter="0"/>
          <w:cols w:space="425"/>
          <w:docGrid w:type="lines" w:linePitch="312"/>
        </w:sectPr>
      </w:pPr>
    </w:p>
    <w:p w:rsidR="004F3E5C" w:rsidRDefault="004D2E14">
      <w:pPr>
        <w:pStyle w:val="2"/>
        <w:spacing w:before="120"/>
        <w:rPr>
          <w:rFonts w:ascii="宋体" w:eastAsia="宋体" w:hAnsi="宋体" w:cs="宋体"/>
          <w:sz w:val="36"/>
          <w:szCs w:val="36"/>
        </w:rPr>
      </w:pPr>
      <w:bookmarkStart w:id="446" w:name="_Toc27488"/>
      <w:bookmarkStart w:id="447" w:name="_Toc3251"/>
      <w:r>
        <w:rPr>
          <w:rFonts w:ascii="宋体" w:eastAsia="宋体" w:hAnsi="宋体" w:cs="宋体" w:hint="eastAsia"/>
          <w:sz w:val="36"/>
          <w:szCs w:val="36"/>
        </w:rPr>
        <w:lastRenderedPageBreak/>
        <w:t>附件6格式化文本</w:t>
      </w:r>
      <w:bookmarkEnd w:id="446"/>
      <w:bookmarkEnd w:id="447"/>
    </w:p>
    <w:p w:rsidR="004F3E5C" w:rsidRDefault="004D2E14">
      <w:pPr>
        <w:pStyle w:val="3"/>
        <w:rPr>
          <w:rFonts w:ascii="宋体" w:hAnsi="宋体" w:cs="宋体"/>
        </w:rPr>
      </w:pPr>
      <w:bookmarkStart w:id="448" w:name="_Toc17317"/>
      <w:bookmarkStart w:id="449" w:name="_Toc8166"/>
      <w:r>
        <w:rPr>
          <w:rFonts w:ascii="宋体" w:hAnsi="宋体" w:cs="宋体" w:hint="eastAsia"/>
        </w:rPr>
        <w:t>6.1应急信息报告表</w:t>
      </w:r>
      <w:bookmarkEnd w:id="448"/>
      <w:bookmarkEnd w:id="449"/>
    </w:p>
    <w:p w:rsidR="004F3E5C" w:rsidRDefault="004D2E14">
      <w:pPr>
        <w:widowControl/>
        <w:snapToGrid w:val="0"/>
        <w:spacing w:before="100" w:beforeAutospacing="1" w:after="100" w:afterAutospacing="1"/>
        <w:jc w:val="center"/>
        <w:rPr>
          <w:rFonts w:ascii="宋体" w:hAnsi="宋体" w:cs="宋体"/>
          <w:kern w:val="0"/>
          <w:sz w:val="24"/>
        </w:rPr>
      </w:pPr>
      <w:r>
        <w:rPr>
          <w:rFonts w:ascii="宋体" w:hAnsi="宋体" w:cs="宋体" w:hint="eastAsia"/>
          <w:kern w:val="0"/>
          <w:sz w:val="24"/>
        </w:rPr>
        <w:t>报送单位（盖章）：　　　　　　　　　日期：    年  月  日</w:t>
      </w:r>
    </w:p>
    <w:tbl>
      <w:tblPr>
        <w:tblW w:w="0" w:type="auto"/>
        <w:tblLayout w:type="fixed"/>
        <w:tblCellMar>
          <w:left w:w="0" w:type="dxa"/>
          <w:right w:w="0" w:type="dxa"/>
        </w:tblCellMar>
        <w:tblLook w:val="04A0" w:firstRow="1" w:lastRow="0" w:firstColumn="1" w:lastColumn="0" w:noHBand="0" w:noVBand="1"/>
      </w:tblPr>
      <w:tblGrid>
        <w:gridCol w:w="1212"/>
        <w:gridCol w:w="799"/>
        <w:gridCol w:w="995"/>
        <w:gridCol w:w="1198"/>
        <w:gridCol w:w="331"/>
        <w:gridCol w:w="1664"/>
        <w:gridCol w:w="399"/>
        <w:gridCol w:w="864"/>
        <w:gridCol w:w="1824"/>
      </w:tblGrid>
      <w:tr w:rsidR="004F3E5C">
        <w:trPr>
          <w:trHeight w:val="778"/>
        </w:trPr>
        <w:tc>
          <w:tcPr>
            <w:tcW w:w="20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F3E5C" w:rsidRDefault="004D2E14">
            <w:pPr>
              <w:widowControl/>
              <w:spacing w:before="100" w:beforeAutospacing="1" w:after="100" w:afterAutospacing="1"/>
              <w:jc w:val="center"/>
              <w:rPr>
                <w:rFonts w:ascii="宋体" w:hAnsi="宋体" w:cs="宋体"/>
                <w:kern w:val="0"/>
                <w:sz w:val="24"/>
              </w:rPr>
            </w:pPr>
            <w:r>
              <w:rPr>
                <w:rFonts w:ascii="宋体" w:hAnsi="宋体" w:cs="宋体" w:hint="eastAsia"/>
                <w:kern w:val="0"/>
                <w:sz w:val="24"/>
              </w:rPr>
              <w:t>事件分类</w:t>
            </w:r>
          </w:p>
        </w:tc>
        <w:tc>
          <w:tcPr>
            <w:tcW w:w="7275" w:type="dxa"/>
            <w:gridSpan w:val="7"/>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4F3E5C" w:rsidRDefault="004F3E5C">
            <w:pPr>
              <w:widowControl/>
              <w:spacing w:before="100" w:beforeAutospacing="1" w:after="100" w:afterAutospacing="1"/>
              <w:jc w:val="center"/>
              <w:rPr>
                <w:rFonts w:ascii="宋体" w:hAnsi="宋体" w:cs="宋体"/>
                <w:kern w:val="0"/>
                <w:sz w:val="24"/>
              </w:rPr>
            </w:pPr>
          </w:p>
        </w:tc>
      </w:tr>
      <w:tr w:rsidR="004F3E5C">
        <w:trPr>
          <w:trHeight w:val="570"/>
        </w:trPr>
        <w:tc>
          <w:tcPr>
            <w:tcW w:w="20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F3E5C" w:rsidRDefault="004D2E14">
            <w:pPr>
              <w:widowControl/>
              <w:spacing w:before="100" w:beforeAutospacing="1" w:after="100" w:afterAutospacing="1"/>
              <w:jc w:val="center"/>
              <w:rPr>
                <w:rFonts w:ascii="宋体" w:hAnsi="宋体" w:cs="宋体"/>
                <w:kern w:val="0"/>
                <w:sz w:val="24"/>
              </w:rPr>
            </w:pPr>
            <w:r>
              <w:rPr>
                <w:rFonts w:ascii="宋体" w:hAnsi="宋体" w:cs="宋体" w:hint="eastAsia"/>
                <w:kern w:val="0"/>
                <w:sz w:val="24"/>
              </w:rPr>
              <w:t>发生地点</w:t>
            </w:r>
          </w:p>
        </w:tc>
        <w:tc>
          <w:tcPr>
            <w:tcW w:w="7275" w:type="dxa"/>
            <w:gridSpan w:val="7"/>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4F3E5C" w:rsidRDefault="004F3E5C">
            <w:pPr>
              <w:widowControl/>
              <w:spacing w:before="100" w:beforeAutospacing="1" w:after="100" w:afterAutospacing="1"/>
              <w:jc w:val="center"/>
              <w:rPr>
                <w:rFonts w:ascii="宋体" w:hAnsi="宋体" w:cs="宋体"/>
                <w:kern w:val="0"/>
                <w:sz w:val="24"/>
              </w:rPr>
            </w:pPr>
          </w:p>
        </w:tc>
      </w:tr>
      <w:tr w:rsidR="004F3E5C">
        <w:trPr>
          <w:trHeight w:val="517"/>
        </w:trPr>
        <w:tc>
          <w:tcPr>
            <w:tcW w:w="20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F3E5C" w:rsidRDefault="004D2E14">
            <w:pPr>
              <w:widowControl/>
              <w:spacing w:before="100" w:beforeAutospacing="1" w:after="100" w:afterAutospacing="1"/>
              <w:jc w:val="center"/>
              <w:rPr>
                <w:rFonts w:ascii="宋体" w:hAnsi="宋体" w:cs="宋体"/>
                <w:kern w:val="0"/>
                <w:sz w:val="24"/>
              </w:rPr>
            </w:pPr>
            <w:r>
              <w:rPr>
                <w:rFonts w:ascii="宋体" w:hAnsi="宋体" w:cs="宋体" w:hint="eastAsia"/>
                <w:kern w:val="0"/>
                <w:sz w:val="24"/>
              </w:rPr>
              <w:t>发生时间</w:t>
            </w:r>
          </w:p>
        </w:tc>
        <w:tc>
          <w:tcPr>
            <w:tcW w:w="2524" w:type="dxa"/>
            <w:gridSpan w:val="3"/>
            <w:tcBorders>
              <w:top w:val="nil"/>
              <w:left w:val="nil"/>
              <w:bottom w:val="single" w:sz="8" w:space="0" w:color="auto"/>
              <w:right w:val="single" w:sz="4" w:space="0" w:color="auto"/>
            </w:tcBorders>
            <w:tcMar>
              <w:top w:w="0" w:type="dxa"/>
              <w:left w:w="108" w:type="dxa"/>
              <w:bottom w:w="0" w:type="dxa"/>
              <w:right w:w="108" w:type="dxa"/>
            </w:tcMar>
            <w:vAlign w:val="center"/>
          </w:tcPr>
          <w:p w:rsidR="004F3E5C" w:rsidRDefault="004D2E14">
            <w:pPr>
              <w:widowControl/>
              <w:spacing w:before="100" w:beforeAutospacing="1" w:after="100" w:afterAutospacing="1"/>
              <w:jc w:val="center"/>
              <w:rPr>
                <w:rFonts w:ascii="宋体" w:hAnsi="宋体" w:cs="宋体"/>
                <w:kern w:val="0"/>
                <w:sz w:val="24"/>
              </w:rPr>
            </w:pPr>
            <w:r>
              <w:rPr>
                <w:rFonts w:ascii="宋体" w:hAnsi="宋体" w:cs="宋体" w:hint="eastAsia"/>
                <w:bCs/>
                <w:sz w:val="24"/>
              </w:rPr>
              <w:t>时  分</w:t>
            </w:r>
          </w:p>
        </w:tc>
        <w:tc>
          <w:tcPr>
            <w:tcW w:w="2063" w:type="dxa"/>
            <w:gridSpan w:val="2"/>
            <w:tcBorders>
              <w:top w:val="nil"/>
              <w:left w:val="single" w:sz="4" w:space="0" w:color="auto"/>
              <w:bottom w:val="single" w:sz="8" w:space="0" w:color="auto"/>
              <w:right w:val="single" w:sz="4" w:space="0" w:color="auto"/>
            </w:tcBorders>
            <w:tcMar>
              <w:top w:w="0" w:type="dxa"/>
              <w:left w:w="108" w:type="dxa"/>
              <w:bottom w:w="0" w:type="dxa"/>
              <w:right w:w="108" w:type="dxa"/>
            </w:tcMar>
            <w:vAlign w:val="center"/>
          </w:tcPr>
          <w:p w:rsidR="004F3E5C" w:rsidRDefault="004D2E14">
            <w:pPr>
              <w:widowControl/>
              <w:spacing w:before="100" w:beforeAutospacing="1" w:after="100" w:afterAutospacing="1"/>
              <w:jc w:val="center"/>
              <w:rPr>
                <w:rFonts w:ascii="宋体" w:hAnsi="宋体" w:cs="宋体"/>
                <w:kern w:val="0"/>
                <w:sz w:val="24"/>
              </w:rPr>
            </w:pPr>
            <w:r>
              <w:rPr>
                <w:rFonts w:ascii="宋体" w:hAnsi="宋体" w:cs="宋体" w:hint="eastAsia"/>
                <w:kern w:val="0"/>
                <w:sz w:val="24"/>
              </w:rPr>
              <w:t>得到信息时间</w:t>
            </w:r>
          </w:p>
        </w:tc>
        <w:tc>
          <w:tcPr>
            <w:tcW w:w="2688" w:type="dxa"/>
            <w:gridSpan w:val="2"/>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4F3E5C" w:rsidRDefault="004D2E14">
            <w:pPr>
              <w:widowControl/>
              <w:spacing w:before="100" w:beforeAutospacing="1" w:after="100" w:afterAutospacing="1"/>
              <w:jc w:val="center"/>
              <w:rPr>
                <w:rFonts w:ascii="宋体" w:hAnsi="宋体" w:cs="宋体"/>
                <w:kern w:val="0"/>
                <w:sz w:val="24"/>
              </w:rPr>
            </w:pPr>
            <w:r>
              <w:rPr>
                <w:rFonts w:ascii="宋体" w:hAnsi="宋体" w:cs="宋体" w:hint="eastAsia"/>
                <w:bCs/>
                <w:sz w:val="24"/>
              </w:rPr>
              <w:t>时  分</w:t>
            </w:r>
          </w:p>
        </w:tc>
      </w:tr>
      <w:tr w:rsidR="004F3E5C">
        <w:trPr>
          <w:trHeight w:val="491"/>
        </w:trPr>
        <w:tc>
          <w:tcPr>
            <w:tcW w:w="20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F3E5C" w:rsidRDefault="004D2E14">
            <w:pPr>
              <w:widowControl/>
              <w:spacing w:before="100" w:beforeAutospacing="1" w:after="100" w:afterAutospacing="1"/>
              <w:jc w:val="center"/>
              <w:rPr>
                <w:rFonts w:ascii="宋体" w:hAnsi="宋体" w:cs="宋体"/>
                <w:kern w:val="0"/>
                <w:sz w:val="24"/>
              </w:rPr>
            </w:pPr>
            <w:r>
              <w:rPr>
                <w:rFonts w:ascii="宋体" w:hAnsi="宋体" w:cs="宋体" w:hint="eastAsia"/>
                <w:kern w:val="0"/>
                <w:sz w:val="24"/>
              </w:rPr>
              <w:t>上报信息时间</w:t>
            </w:r>
          </w:p>
        </w:tc>
        <w:tc>
          <w:tcPr>
            <w:tcW w:w="2524" w:type="dxa"/>
            <w:gridSpan w:val="3"/>
            <w:tcBorders>
              <w:top w:val="nil"/>
              <w:left w:val="nil"/>
              <w:bottom w:val="single" w:sz="8" w:space="0" w:color="auto"/>
              <w:right w:val="single" w:sz="4" w:space="0" w:color="auto"/>
            </w:tcBorders>
            <w:tcMar>
              <w:top w:w="0" w:type="dxa"/>
              <w:left w:w="108" w:type="dxa"/>
              <w:bottom w:w="0" w:type="dxa"/>
              <w:right w:w="108" w:type="dxa"/>
            </w:tcMar>
            <w:vAlign w:val="center"/>
          </w:tcPr>
          <w:p w:rsidR="004F3E5C" w:rsidRDefault="004D2E14">
            <w:pPr>
              <w:widowControl/>
              <w:spacing w:before="100" w:beforeAutospacing="1" w:after="100" w:afterAutospacing="1"/>
              <w:jc w:val="center"/>
              <w:rPr>
                <w:rFonts w:ascii="宋体" w:hAnsi="宋体" w:cs="宋体"/>
                <w:kern w:val="0"/>
                <w:sz w:val="24"/>
              </w:rPr>
            </w:pPr>
            <w:r>
              <w:rPr>
                <w:rFonts w:ascii="宋体" w:hAnsi="宋体" w:cs="宋体" w:hint="eastAsia"/>
                <w:bCs/>
                <w:sz w:val="24"/>
              </w:rPr>
              <w:t>时  分</w:t>
            </w:r>
          </w:p>
        </w:tc>
        <w:tc>
          <w:tcPr>
            <w:tcW w:w="2063" w:type="dxa"/>
            <w:gridSpan w:val="2"/>
            <w:tcBorders>
              <w:top w:val="nil"/>
              <w:left w:val="single" w:sz="4" w:space="0" w:color="auto"/>
              <w:bottom w:val="single" w:sz="8" w:space="0" w:color="auto"/>
              <w:right w:val="single" w:sz="4" w:space="0" w:color="auto"/>
            </w:tcBorders>
            <w:tcMar>
              <w:top w:w="0" w:type="dxa"/>
              <w:left w:w="108" w:type="dxa"/>
              <w:bottom w:w="0" w:type="dxa"/>
              <w:right w:w="108" w:type="dxa"/>
            </w:tcMar>
            <w:vAlign w:val="center"/>
          </w:tcPr>
          <w:p w:rsidR="004F3E5C" w:rsidRDefault="004D2E14">
            <w:pPr>
              <w:widowControl/>
              <w:spacing w:before="100" w:beforeAutospacing="1" w:after="100" w:afterAutospacing="1"/>
              <w:jc w:val="center"/>
              <w:rPr>
                <w:rFonts w:ascii="宋体" w:hAnsi="宋体" w:cs="宋体"/>
                <w:kern w:val="0"/>
                <w:sz w:val="24"/>
              </w:rPr>
            </w:pPr>
            <w:r>
              <w:rPr>
                <w:rFonts w:ascii="宋体" w:hAnsi="宋体" w:cs="宋体" w:hint="eastAsia"/>
                <w:kern w:val="0"/>
                <w:sz w:val="24"/>
              </w:rPr>
              <w:t>结束时间</w:t>
            </w:r>
          </w:p>
        </w:tc>
        <w:tc>
          <w:tcPr>
            <w:tcW w:w="2688" w:type="dxa"/>
            <w:gridSpan w:val="2"/>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4F3E5C" w:rsidRDefault="004D2E14">
            <w:pPr>
              <w:widowControl/>
              <w:spacing w:before="100" w:beforeAutospacing="1" w:after="100" w:afterAutospacing="1"/>
              <w:jc w:val="center"/>
              <w:rPr>
                <w:rFonts w:ascii="宋体" w:hAnsi="宋体" w:cs="宋体"/>
                <w:kern w:val="0"/>
                <w:sz w:val="24"/>
              </w:rPr>
            </w:pPr>
            <w:r>
              <w:rPr>
                <w:rFonts w:ascii="宋体" w:hAnsi="宋体" w:cs="宋体" w:hint="eastAsia"/>
                <w:bCs/>
                <w:sz w:val="24"/>
              </w:rPr>
              <w:t>时  分</w:t>
            </w:r>
          </w:p>
        </w:tc>
      </w:tr>
      <w:tr w:rsidR="004F3E5C">
        <w:trPr>
          <w:trHeight w:val="585"/>
        </w:trPr>
        <w:tc>
          <w:tcPr>
            <w:tcW w:w="20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F3E5C" w:rsidRDefault="004D2E14">
            <w:pPr>
              <w:widowControl/>
              <w:spacing w:before="100" w:beforeAutospacing="1" w:after="100" w:afterAutospacing="1"/>
              <w:jc w:val="center"/>
              <w:rPr>
                <w:rFonts w:ascii="宋体" w:hAnsi="宋体" w:cs="宋体"/>
                <w:kern w:val="0"/>
                <w:sz w:val="24"/>
              </w:rPr>
            </w:pPr>
            <w:r>
              <w:rPr>
                <w:rFonts w:ascii="宋体" w:hAnsi="宋体" w:cs="宋体" w:hint="eastAsia"/>
                <w:kern w:val="0"/>
                <w:sz w:val="24"/>
              </w:rPr>
              <w:t>事件持续时间</w:t>
            </w:r>
          </w:p>
        </w:tc>
        <w:tc>
          <w:tcPr>
            <w:tcW w:w="2524" w:type="dxa"/>
            <w:gridSpan w:val="3"/>
            <w:tcBorders>
              <w:top w:val="nil"/>
              <w:left w:val="nil"/>
              <w:bottom w:val="single" w:sz="8" w:space="0" w:color="auto"/>
              <w:right w:val="single" w:sz="4" w:space="0" w:color="auto"/>
            </w:tcBorders>
            <w:tcMar>
              <w:top w:w="0" w:type="dxa"/>
              <w:left w:w="108" w:type="dxa"/>
              <w:bottom w:w="0" w:type="dxa"/>
              <w:right w:w="108" w:type="dxa"/>
            </w:tcMar>
            <w:vAlign w:val="center"/>
          </w:tcPr>
          <w:p w:rsidR="004F3E5C" w:rsidRDefault="004F3E5C">
            <w:pPr>
              <w:widowControl/>
              <w:spacing w:before="100" w:beforeAutospacing="1" w:after="100" w:afterAutospacing="1"/>
              <w:jc w:val="center"/>
              <w:rPr>
                <w:rFonts w:ascii="宋体" w:hAnsi="宋体" w:cs="宋体"/>
                <w:kern w:val="0"/>
                <w:sz w:val="24"/>
              </w:rPr>
            </w:pPr>
          </w:p>
        </w:tc>
        <w:tc>
          <w:tcPr>
            <w:tcW w:w="2063" w:type="dxa"/>
            <w:gridSpan w:val="2"/>
            <w:tcBorders>
              <w:top w:val="nil"/>
              <w:left w:val="single" w:sz="4" w:space="0" w:color="auto"/>
              <w:bottom w:val="single" w:sz="8" w:space="0" w:color="auto"/>
              <w:right w:val="single" w:sz="4" w:space="0" w:color="auto"/>
            </w:tcBorders>
            <w:vAlign w:val="center"/>
          </w:tcPr>
          <w:p w:rsidR="004F3E5C" w:rsidRDefault="004D2E14">
            <w:pPr>
              <w:spacing w:before="100" w:beforeAutospacing="1" w:after="100" w:afterAutospacing="1"/>
              <w:jc w:val="center"/>
              <w:rPr>
                <w:rFonts w:ascii="宋体" w:hAnsi="宋体" w:cs="宋体"/>
                <w:kern w:val="0"/>
                <w:sz w:val="24"/>
              </w:rPr>
            </w:pPr>
            <w:r>
              <w:rPr>
                <w:rFonts w:ascii="宋体" w:hAnsi="宋体" w:cs="宋体" w:hint="eastAsia"/>
                <w:bCs/>
                <w:sz w:val="24"/>
              </w:rPr>
              <w:t>小时</w:t>
            </w:r>
          </w:p>
        </w:tc>
        <w:tc>
          <w:tcPr>
            <w:tcW w:w="2688" w:type="dxa"/>
            <w:gridSpan w:val="2"/>
            <w:tcBorders>
              <w:top w:val="nil"/>
              <w:left w:val="single" w:sz="4" w:space="0" w:color="auto"/>
              <w:bottom w:val="single" w:sz="8" w:space="0" w:color="auto"/>
              <w:right w:val="single" w:sz="8" w:space="0" w:color="auto"/>
            </w:tcBorders>
            <w:vAlign w:val="center"/>
          </w:tcPr>
          <w:p w:rsidR="004F3E5C" w:rsidRDefault="004D2E14">
            <w:pPr>
              <w:spacing w:before="100" w:beforeAutospacing="1" w:after="100" w:afterAutospacing="1"/>
              <w:ind w:left="688"/>
              <w:jc w:val="center"/>
              <w:rPr>
                <w:rFonts w:ascii="宋体" w:hAnsi="宋体" w:cs="宋体"/>
                <w:kern w:val="0"/>
                <w:sz w:val="24"/>
              </w:rPr>
            </w:pPr>
            <w:r>
              <w:rPr>
                <w:rFonts w:ascii="宋体" w:hAnsi="宋体" w:cs="宋体" w:hint="eastAsia"/>
                <w:bCs/>
                <w:sz w:val="24"/>
              </w:rPr>
              <w:t>分钟</w:t>
            </w:r>
          </w:p>
        </w:tc>
      </w:tr>
      <w:tr w:rsidR="004F3E5C">
        <w:trPr>
          <w:trHeight w:val="561"/>
        </w:trPr>
        <w:tc>
          <w:tcPr>
            <w:tcW w:w="20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F3E5C" w:rsidRDefault="004D2E14">
            <w:pPr>
              <w:jc w:val="center"/>
              <w:rPr>
                <w:rFonts w:ascii="宋体" w:hAnsi="宋体" w:cs="宋体"/>
                <w:kern w:val="0"/>
                <w:sz w:val="24"/>
              </w:rPr>
            </w:pPr>
            <w:r>
              <w:rPr>
                <w:rFonts w:ascii="宋体" w:hAnsi="宋体" w:cs="宋体" w:hint="eastAsia"/>
                <w:kern w:val="0"/>
                <w:sz w:val="24"/>
              </w:rPr>
              <w:t>交通影响情况</w:t>
            </w:r>
          </w:p>
        </w:tc>
        <w:tc>
          <w:tcPr>
            <w:tcW w:w="7275" w:type="dxa"/>
            <w:gridSpan w:val="7"/>
            <w:tcBorders>
              <w:top w:val="nil"/>
              <w:left w:val="nil"/>
              <w:bottom w:val="single" w:sz="8" w:space="0" w:color="auto"/>
              <w:right w:val="single" w:sz="8" w:space="0" w:color="auto"/>
            </w:tcBorders>
            <w:tcMar>
              <w:top w:w="0" w:type="dxa"/>
              <w:left w:w="108" w:type="dxa"/>
              <w:bottom w:w="0" w:type="dxa"/>
              <w:right w:w="108" w:type="dxa"/>
            </w:tcMar>
            <w:vAlign w:val="center"/>
          </w:tcPr>
          <w:p w:rsidR="004F3E5C" w:rsidRDefault="004F3E5C">
            <w:pPr>
              <w:widowControl/>
              <w:spacing w:before="100" w:beforeAutospacing="1" w:after="100" w:afterAutospacing="1"/>
              <w:jc w:val="center"/>
              <w:rPr>
                <w:rFonts w:ascii="宋体" w:hAnsi="宋体" w:cs="宋体"/>
                <w:kern w:val="0"/>
                <w:sz w:val="24"/>
              </w:rPr>
            </w:pPr>
          </w:p>
        </w:tc>
      </w:tr>
      <w:tr w:rsidR="004F3E5C">
        <w:trPr>
          <w:trHeight w:val="561"/>
        </w:trPr>
        <w:tc>
          <w:tcPr>
            <w:tcW w:w="20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F3E5C" w:rsidRDefault="004D2E14">
            <w:pPr>
              <w:widowControl/>
              <w:spacing w:before="100" w:beforeAutospacing="1" w:after="100" w:afterAutospacing="1"/>
              <w:jc w:val="center"/>
              <w:rPr>
                <w:rFonts w:ascii="宋体" w:hAnsi="宋体" w:cs="宋体"/>
                <w:kern w:val="0"/>
                <w:sz w:val="24"/>
              </w:rPr>
            </w:pPr>
            <w:r>
              <w:rPr>
                <w:rFonts w:ascii="宋体" w:hAnsi="宋体" w:cs="宋体" w:hint="eastAsia"/>
                <w:kern w:val="0"/>
                <w:sz w:val="24"/>
              </w:rPr>
              <w:t>预案启动类别</w:t>
            </w:r>
          </w:p>
        </w:tc>
        <w:tc>
          <w:tcPr>
            <w:tcW w:w="2524" w:type="dxa"/>
            <w:gridSpan w:val="3"/>
            <w:tcBorders>
              <w:top w:val="nil"/>
              <w:left w:val="nil"/>
              <w:bottom w:val="single" w:sz="8" w:space="0" w:color="auto"/>
              <w:right w:val="single" w:sz="4" w:space="0" w:color="auto"/>
            </w:tcBorders>
            <w:tcMar>
              <w:top w:w="0" w:type="dxa"/>
              <w:left w:w="108" w:type="dxa"/>
              <w:bottom w:w="0" w:type="dxa"/>
              <w:right w:w="108" w:type="dxa"/>
            </w:tcMar>
            <w:vAlign w:val="center"/>
          </w:tcPr>
          <w:p w:rsidR="004F3E5C" w:rsidRDefault="004F3E5C">
            <w:pPr>
              <w:widowControl/>
              <w:spacing w:before="100" w:beforeAutospacing="1" w:after="100" w:afterAutospacing="1"/>
              <w:jc w:val="center"/>
              <w:rPr>
                <w:rFonts w:ascii="宋体" w:hAnsi="宋体" w:cs="宋体"/>
                <w:kern w:val="0"/>
                <w:sz w:val="24"/>
              </w:rPr>
            </w:pPr>
          </w:p>
        </w:tc>
        <w:tc>
          <w:tcPr>
            <w:tcW w:w="2063" w:type="dxa"/>
            <w:gridSpan w:val="2"/>
            <w:tcBorders>
              <w:top w:val="nil"/>
              <w:left w:val="single" w:sz="4" w:space="0" w:color="auto"/>
              <w:bottom w:val="single" w:sz="8" w:space="0" w:color="auto"/>
              <w:right w:val="single" w:sz="4" w:space="0" w:color="auto"/>
            </w:tcBorders>
            <w:vAlign w:val="center"/>
          </w:tcPr>
          <w:p w:rsidR="004F3E5C" w:rsidRDefault="004D2E14">
            <w:pPr>
              <w:widowControl/>
              <w:spacing w:before="100" w:beforeAutospacing="1" w:after="100" w:afterAutospacing="1"/>
              <w:jc w:val="center"/>
              <w:rPr>
                <w:rFonts w:ascii="宋体" w:hAnsi="宋体" w:cs="宋体"/>
                <w:kern w:val="0"/>
                <w:sz w:val="24"/>
              </w:rPr>
            </w:pPr>
            <w:r>
              <w:rPr>
                <w:rFonts w:ascii="宋体" w:hAnsi="宋体" w:cs="宋体" w:hint="eastAsia"/>
                <w:kern w:val="0"/>
                <w:sz w:val="24"/>
              </w:rPr>
              <w:t>预案启动级别</w:t>
            </w:r>
          </w:p>
        </w:tc>
        <w:tc>
          <w:tcPr>
            <w:tcW w:w="2688" w:type="dxa"/>
            <w:gridSpan w:val="2"/>
            <w:tcBorders>
              <w:top w:val="nil"/>
              <w:left w:val="single" w:sz="4" w:space="0" w:color="auto"/>
              <w:bottom w:val="single" w:sz="8" w:space="0" w:color="auto"/>
              <w:right w:val="single" w:sz="8" w:space="0" w:color="auto"/>
            </w:tcBorders>
            <w:vAlign w:val="center"/>
          </w:tcPr>
          <w:p w:rsidR="004F3E5C" w:rsidRDefault="004F3E5C">
            <w:pPr>
              <w:widowControl/>
              <w:spacing w:before="100" w:beforeAutospacing="1" w:after="100" w:afterAutospacing="1"/>
              <w:jc w:val="center"/>
              <w:rPr>
                <w:rFonts w:ascii="宋体" w:hAnsi="宋体" w:cs="宋体"/>
                <w:kern w:val="0"/>
                <w:sz w:val="24"/>
              </w:rPr>
            </w:pPr>
          </w:p>
        </w:tc>
      </w:tr>
      <w:tr w:rsidR="004F3E5C">
        <w:trPr>
          <w:trHeight w:val="604"/>
        </w:trPr>
        <w:tc>
          <w:tcPr>
            <w:tcW w:w="20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F3E5C" w:rsidRDefault="004D2E14">
            <w:pPr>
              <w:jc w:val="center"/>
              <w:rPr>
                <w:rFonts w:ascii="宋体" w:hAnsi="宋体" w:cs="宋体"/>
                <w:kern w:val="0"/>
                <w:sz w:val="24"/>
              </w:rPr>
            </w:pPr>
            <w:r>
              <w:rPr>
                <w:rFonts w:ascii="宋体" w:hAnsi="宋体" w:cs="宋体" w:hint="eastAsia"/>
                <w:kern w:val="0"/>
                <w:sz w:val="24"/>
              </w:rPr>
              <w:t>主办部门</w:t>
            </w:r>
          </w:p>
        </w:tc>
        <w:tc>
          <w:tcPr>
            <w:tcW w:w="2524" w:type="dxa"/>
            <w:gridSpan w:val="3"/>
            <w:tcBorders>
              <w:top w:val="nil"/>
              <w:left w:val="nil"/>
              <w:bottom w:val="single" w:sz="8" w:space="0" w:color="auto"/>
              <w:right w:val="single" w:sz="4" w:space="0" w:color="auto"/>
            </w:tcBorders>
            <w:tcMar>
              <w:top w:w="0" w:type="dxa"/>
              <w:left w:w="108" w:type="dxa"/>
              <w:bottom w:w="0" w:type="dxa"/>
              <w:right w:w="108" w:type="dxa"/>
            </w:tcMar>
            <w:vAlign w:val="center"/>
          </w:tcPr>
          <w:p w:rsidR="004F3E5C" w:rsidRDefault="004F3E5C">
            <w:pPr>
              <w:jc w:val="center"/>
              <w:rPr>
                <w:rFonts w:ascii="宋体" w:hAnsi="宋体" w:cs="宋体"/>
                <w:bCs/>
                <w:sz w:val="24"/>
              </w:rPr>
            </w:pPr>
          </w:p>
        </w:tc>
        <w:tc>
          <w:tcPr>
            <w:tcW w:w="2063" w:type="dxa"/>
            <w:gridSpan w:val="2"/>
            <w:tcBorders>
              <w:top w:val="nil"/>
              <w:left w:val="single" w:sz="4" w:space="0" w:color="auto"/>
              <w:bottom w:val="single" w:sz="8" w:space="0" w:color="auto"/>
              <w:right w:val="single" w:sz="4" w:space="0" w:color="auto"/>
            </w:tcBorders>
            <w:vAlign w:val="center"/>
          </w:tcPr>
          <w:p w:rsidR="004F3E5C" w:rsidRDefault="004D2E14">
            <w:pPr>
              <w:jc w:val="center"/>
              <w:rPr>
                <w:rFonts w:ascii="宋体" w:hAnsi="宋体" w:cs="宋体"/>
                <w:bCs/>
                <w:sz w:val="24"/>
              </w:rPr>
            </w:pPr>
            <w:r>
              <w:rPr>
                <w:rFonts w:ascii="宋体" w:hAnsi="宋体" w:cs="宋体" w:hint="eastAsia"/>
                <w:bCs/>
                <w:sz w:val="24"/>
              </w:rPr>
              <w:t>辅办部门</w:t>
            </w:r>
          </w:p>
        </w:tc>
        <w:tc>
          <w:tcPr>
            <w:tcW w:w="2688" w:type="dxa"/>
            <w:gridSpan w:val="2"/>
            <w:tcBorders>
              <w:top w:val="nil"/>
              <w:left w:val="single" w:sz="4" w:space="0" w:color="auto"/>
              <w:bottom w:val="single" w:sz="8" w:space="0" w:color="auto"/>
              <w:right w:val="single" w:sz="8" w:space="0" w:color="auto"/>
            </w:tcBorders>
            <w:vAlign w:val="center"/>
          </w:tcPr>
          <w:p w:rsidR="004F3E5C" w:rsidRDefault="004F3E5C">
            <w:pPr>
              <w:jc w:val="center"/>
              <w:rPr>
                <w:rFonts w:ascii="宋体" w:hAnsi="宋体" w:cs="宋体"/>
                <w:bCs/>
                <w:sz w:val="24"/>
              </w:rPr>
            </w:pPr>
          </w:p>
        </w:tc>
      </w:tr>
      <w:tr w:rsidR="004F3E5C">
        <w:trPr>
          <w:trHeight w:val="3175"/>
        </w:trPr>
        <w:tc>
          <w:tcPr>
            <w:tcW w:w="9286"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4F3E5C" w:rsidRDefault="004D2E14">
            <w:pPr>
              <w:widowControl/>
              <w:spacing w:before="100" w:beforeAutospacing="1" w:after="100" w:afterAutospacing="1" w:line="360" w:lineRule="auto"/>
              <w:rPr>
                <w:rFonts w:ascii="宋体" w:hAnsi="宋体" w:cs="宋体"/>
                <w:kern w:val="0"/>
                <w:sz w:val="24"/>
              </w:rPr>
            </w:pPr>
            <w:r>
              <w:rPr>
                <w:rFonts w:ascii="宋体" w:hAnsi="宋体" w:cs="宋体" w:hint="eastAsia"/>
                <w:kern w:val="0"/>
                <w:sz w:val="24"/>
              </w:rPr>
              <w:t>基本情况描述：</w:t>
            </w:r>
          </w:p>
          <w:p w:rsidR="004F3E5C" w:rsidRDefault="004F3E5C">
            <w:pPr>
              <w:widowControl/>
              <w:spacing w:before="100" w:beforeAutospacing="1" w:after="100" w:afterAutospacing="1" w:line="360" w:lineRule="auto"/>
              <w:rPr>
                <w:rFonts w:ascii="宋体" w:hAnsi="宋体" w:cs="宋体"/>
                <w:kern w:val="0"/>
                <w:sz w:val="24"/>
              </w:rPr>
            </w:pPr>
          </w:p>
          <w:p w:rsidR="004F3E5C" w:rsidRDefault="004F3E5C">
            <w:pPr>
              <w:widowControl/>
              <w:spacing w:before="100" w:beforeAutospacing="1" w:after="100" w:afterAutospacing="1" w:line="360" w:lineRule="auto"/>
              <w:rPr>
                <w:rFonts w:ascii="宋体" w:hAnsi="宋体" w:cs="宋体"/>
                <w:kern w:val="0"/>
                <w:sz w:val="24"/>
              </w:rPr>
            </w:pPr>
          </w:p>
          <w:p w:rsidR="004F3E5C" w:rsidRDefault="004F3E5C">
            <w:pPr>
              <w:widowControl/>
              <w:spacing w:before="100" w:beforeAutospacing="1" w:after="100" w:afterAutospacing="1" w:line="360" w:lineRule="auto"/>
              <w:rPr>
                <w:rFonts w:ascii="宋体" w:hAnsi="宋体" w:cs="宋体"/>
                <w:kern w:val="0"/>
                <w:sz w:val="24"/>
              </w:rPr>
            </w:pPr>
          </w:p>
          <w:p w:rsidR="004F3E5C" w:rsidRDefault="004D2E14">
            <w:pPr>
              <w:widowControl/>
              <w:spacing w:before="100" w:beforeAutospacing="1" w:after="100" w:afterAutospacing="1" w:line="360" w:lineRule="auto"/>
              <w:rPr>
                <w:rFonts w:ascii="宋体" w:hAnsi="宋体" w:cs="宋体"/>
                <w:kern w:val="0"/>
                <w:sz w:val="24"/>
              </w:rPr>
            </w:pPr>
            <w:r>
              <w:rPr>
                <w:rFonts w:ascii="宋体" w:hAnsi="宋体" w:cs="宋体" w:hint="eastAsia"/>
                <w:kern w:val="0"/>
                <w:sz w:val="24"/>
              </w:rPr>
              <w:t xml:space="preserve">　　　　　　　　　　　　　　　　　（写不下时可另附页）</w:t>
            </w:r>
          </w:p>
        </w:tc>
      </w:tr>
      <w:tr w:rsidR="004F3E5C">
        <w:trPr>
          <w:trHeight w:val="2837"/>
        </w:trPr>
        <w:tc>
          <w:tcPr>
            <w:tcW w:w="9286"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F3E5C" w:rsidRDefault="004D2E14">
            <w:pPr>
              <w:widowControl/>
              <w:spacing w:before="100" w:beforeAutospacing="1" w:after="100" w:afterAutospacing="1" w:line="360" w:lineRule="auto"/>
              <w:jc w:val="left"/>
              <w:rPr>
                <w:rFonts w:ascii="宋体" w:hAnsi="宋体" w:cs="宋体"/>
                <w:kern w:val="0"/>
                <w:sz w:val="24"/>
              </w:rPr>
            </w:pPr>
            <w:r>
              <w:rPr>
                <w:rFonts w:ascii="宋体" w:hAnsi="宋体" w:cs="宋体" w:hint="eastAsia"/>
                <w:kern w:val="0"/>
                <w:sz w:val="24"/>
              </w:rPr>
              <w:t>处置情况：</w:t>
            </w:r>
          </w:p>
          <w:p w:rsidR="004F3E5C" w:rsidRDefault="004F3E5C">
            <w:pPr>
              <w:widowControl/>
              <w:spacing w:before="100" w:beforeAutospacing="1" w:after="100" w:afterAutospacing="1" w:line="360" w:lineRule="auto"/>
              <w:jc w:val="left"/>
              <w:rPr>
                <w:rFonts w:ascii="宋体" w:hAnsi="宋体" w:cs="宋体"/>
                <w:kern w:val="0"/>
                <w:sz w:val="24"/>
              </w:rPr>
            </w:pPr>
          </w:p>
          <w:p w:rsidR="004F3E5C" w:rsidRDefault="004F3E5C">
            <w:pPr>
              <w:widowControl/>
              <w:spacing w:before="100" w:beforeAutospacing="1" w:after="100" w:afterAutospacing="1" w:line="360" w:lineRule="auto"/>
              <w:jc w:val="left"/>
              <w:rPr>
                <w:rFonts w:ascii="宋体" w:hAnsi="宋体" w:cs="宋体"/>
                <w:kern w:val="0"/>
                <w:sz w:val="24"/>
              </w:rPr>
            </w:pPr>
          </w:p>
          <w:p w:rsidR="004F3E5C" w:rsidRDefault="004D2E14">
            <w:pPr>
              <w:widowControl/>
              <w:spacing w:before="100" w:beforeAutospacing="1" w:after="100" w:afterAutospacing="1" w:line="360" w:lineRule="auto"/>
              <w:jc w:val="left"/>
              <w:rPr>
                <w:rFonts w:ascii="宋体" w:hAnsi="宋体" w:cs="宋体"/>
                <w:kern w:val="0"/>
                <w:sz w:val="24"/>
              </w:rPr>
            </w:pPr>
            <w:r>
              <w:rPr>
                <w:rFonts w:ascii="宋体" w:hAnsi="宋体" w:cs="宋体" w:hint="eastAsia"/>
                <w:kern w:val="0"/>
                <w:sz w:val="24"/>
              </w:rPr>
              <w:t xml:space="preserve">　　　　　　　　　　　　　　　　　（写不下时可另附页）</w:t>
            </w:r>
          </w:p>
        </w:tc>
      </w:tr>
      <w:tr w:rsidR="004F3E5C">
        <w:trPr>
          <w:trHeight w:val="540"/>
        </w:trPr>
        <w:tc>
          <w:tcPr>
            <w:tcW w:w="12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F3E5C" w:rsidRDefault="004D2E14">
            <w:pPr>
              <w:widowControl/>
              <w:spacing w:before="100" w:beforeAutospacing="1" w:after="100" w:afterAutospacing="1" w:line="360" w:lineRule="auto"/>
              <w:jc w:val="center"/>
              <w:rPr>
                <w:rFonts w:ascii="宋体" w:hAnsi="宋体" w:cs="宋体"/>
                <w:kern w:val="0"/>
                <w:sz w:val="24"/>
              </w:rPr>
            </w:pPr>
            <w:r>
              <w:rPr>
                <w:rFonts w:ascii="宋体" w:hAnsi="宋体" w:cs="宋体" w:hint="eastAsia"/>
                <w:kern w:val="0"/>
                <w:sz w:val="24"/>
              </w:rPr>
              <w:t>负责人</w:t>
            </w:r>
          </w:p>
        </w:tc>
        <w:tc>
          <w:tcPr>
            <w:tcW w:w="1794"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4F3E5C" w:rsidRDefault="004F3E5C">
            <w:pPr>
              <w:widowControl/>
              <w:spacing w:before="100" w:beforeAutospacing="1" w:after="100" w:afterAutospacing="1" w:line="360" w:lineRule="auto"/>
              <w:jc w:val="center"/>
              <w:rPr>
                <w:rFonts w:ascii="宋体" w:hAnsi="宋体" w:cs="宋体"/>
                <w:kern w:val="0"/>
                <w:sz w:val="24"/>
              </w:rPr>
            </w:pPr>
          </w:p>
        </w:tc>
        <w:tc>
          <w:tcPr>
            <w:tcW w:w="1198" w:type="dxa"/>
            <w:tcBorders>
              <w:top w:val="nil"/>
              <w:left w:val="nil"/>
              <w:bottom w:val="single" w:sz="8" w:space="0" w:color="auto"/>
              <w:right w:val="single" w:sz="8" w:space="0" w:color="auto"/>
            </w:tcBorders>
            <w:tcMar>
              <w:top w:w="0" w:type="dxa"/>
              <w:left w:w="108" w:type="dxa"/>
              <w:bottom w:w="0" w:type="dxa"/>
              <w:right w:w="108" w:type="dxa"/>
            </w:tcMar>
            <w:vAlign w:val="center"/>
          </w:tcPr>
          <w:p w:rsidR="004F3E5C" w:rsidRDefault="004D2E14">
            <w:pPr>
              <w:widowControl/>
              <w:spacing w:before="100" w:beforeAutospacing="1" w:after="100" w:afterAutospacing="1" w:line="360" w:lineRule="auto"/>
              <w:jc w:val="center"/>
              <w:rPr>
                <w:rFonts w:ascii="宋体" w:hAnsi="宋体" w:cs="宋体"/>
                <w:kern w:val="0"/>
                <w:sz w:val="24"/>
              </w:rPr>
            </w:pPr>
            <w:r>
              <w:rPr>
                <w:rFonts w:ascii="宋体" w:hAnsi="宋体" w:cs="宋体" w:hint="eastAsia"/>
                <w:kern w:val="0"/>
                <w:sz w:val="24"/>
              </w:rPr>
              <w:t>报送人</w:t>
            </w:r>
          </w:p>
        </w:tc>
        <w:tc>
          <w:tcPr>
            <w:tcW w:w="1995" w:type="dxa"/>
            <w:gridSpan w:val="2"/>
            <w:tcBorders>
              <w:top w:val="nil"/>
              <w:left w:val="nil"/>
              <w:bottom w:val="single" w:sz="8" w:space="0" w:color="auto"/>
              <w:right w:val="single" w:sz="4" w:space="0" w:color="auto"/>
            </w:tcBorders>
            <w:tcMar>
              <w:top w:w="0" w:type="dxa"/>
              <w:left w:w="108" w:type="dxa"/>
              <w:bottom w:w="0" w:type="dxa"/>
              <w:right w:w="108" w:type="dxa"/>
            </w:tcMar>
            <w:vAlign w:val="center"/>
          </w:tcPr>
          <w:p w:rsidR="004F3E5C" w:rsidRDefault="004F3E5C">
            <w:pPr>
              <w:widowControl/>
              <w:spacing w:before="100" w:beforeAutospacing="1" w:after="100" w:afterAutospacing="1" w:line="360" w:lineRule="auto"/>
              <w:jc w:val="center"/>
              <w:rPr>
                <w:rFonts w:ascii="宋体" w:hAnsi="宋体" w:cs="宋体"/>
                <w:kern w:val="0"/>
                <w:sz w:val="24"/>
              </w:rPr>
            </w:pPr>
          </w:p>
        </w:tc>
        <w:tc>
          <w:tcPr>
            <w:tcW w:w="1263" w:type="dxa"/>
            <w:gridSpan w:val="2"/>
            <w:tcBorders>
              <w:top w:val="nil"/>
              <w:left w:val="single" w:sz="4" w:space="0" w:color="auto"/>
              <w:bottom w:val="single" w:sz="8" w:space="0" w:color="auto"/>
              <w:right w:val="single" w:sz="4" w:space="0" w:color="auto"/>
            </w:tcBorders>
            <w:vAlign w:val="center"/>
          </w:tcPr>
          <w:p w:rsidR="004F3E5C" w:rsidRDefault="004D2E14">
            <w:pPr>
              <w:spacing w:before="100" w:beforeAutospacing="1" w:after="100" w:afterAutospacing="1" w:line="360" w:lineRule="auto"/>
              <w:jc w:val="center"/>
              <w:rPr>
                <w:rFonts w:ascii="宋体" w:hAnsi="宋体" w:cs="宋体"/>
                <w:kern w:val="0"/>
                <w:sz w:val="24"/>
              </w:rPr>
            </w:pPr>
            <w:r>
              <w:rPr>
                <w:rFonts w:ascii="宋体" w:hAnsi="宋体" w:cs="宋体" w:hint="eastAsia"/>
                <w:kern w:val="0"/>
                <w:sz w:val="24"/>
              </w:rPr>
              <w:t>联系方式</w:t>
            </w:r>
          </w:p>
        </w:tc>
        <w:tc>
          <w:tcPr>
            <w:tcW w:w="1824" w:type="dxa"/>
            <w:tcBorders>
              <w:top w:val="nil"/>
              <w:left w:val="single" w:sz="4" w:space="0" w:color="auto"/>
              <w:bottom w:val="single" w:sz="8" w:space="0" w:color="auto"/>
              <w:right w:val="single" w:sz="8" w:space="0" w:color="auto"/>
            </w:tcBorders>
            <w:vAlign w:val="center"/>
          </w:tcPr>
          <w:p w:rsidR="004F3E5C" w:rsidRDefault="004F3E5C">
            <w:pPr>
              <w:spacing w:before="100" w:beforeAutospacing="1" w:after="100" w:afterAutospacing="1" w:line="360" w:lineRule="auto"/>
              <w:jc w:val="center"/>
              <w:rPr>
                <w:rFonts w:ascii="宋体" w:hAnsi="宋体" w:cs="宋体"/>
                <w:kern w:val="0"/>
                <w:sz w:val="24"/>
              </w:rPr>
            </w:pPr>
          </w:p>
        </w:tc>
      </w:tr>
    </w:tbl>
    <w:p w:rsidR="004F3E5C" w:rsidRDefault="004D2E14">
      <w:pPr>
        <w:pStyle w:val="3"/>
        <w:rPr>
          <w:rFonts w:ascii="宋体" w:hAnsi="宋体" w:cs="宋体"/>
        </w:rPr>
      </w:pPr>
      <w:bookmarkStart w:id="450" w:name="_Toc346894513"/>
      <w:bookmarkStart w:id="451" w:name="_Toc19876"/>
      <w:bookmarkStart w:id="452" w:name="_Toc24444"/>
      <w:r>
        <w:rPr>
          <w:rFonts w:ascii="宋体" w:hAnsi="宋体" w:cs="宋体" w:hint="eastAsia"/>
        </w:rPr>
        <w:lastRenderedPageBreak/>
        <w:t>6.2应急演练记录表</w:t>
      </w:r>
      <w:bookmarkEnd w:id="450"/>
      <w:bookmarkEnd w:id="451"/>
      <w:bookmarkEnd w:id="452"/>
    </w:p>
    <w:tbl>
      <w:tblPr>
        <w:tblpPr w:leftFromText="180" w:rightFromText="180" w:vertAnchor="text" w:horzAnchor="margin" w:tblpXSpec="center" w:tblpY="2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312"/>
        <w:gridCol w:w="1530"/>
        <w:gridCol w:w="1361"/>
        <w:gridCol w:w="331"/>
        <w:gridCol w:w="1031"/>
        <w:gridCol w:w="338"/>
        <w:gridCol w:w="511"/>
        <w:gridCol w:w="513"/>
        <w:gridCol w:w="2039"/>
      </w:tblGrid>
      <w:tr w:rsidR="004F3E5C">
        <w:tc>
          <w:tcPr>
            <w:tcW w:w="1320" w:type="dxa"/>
          </w:tcPr>
          <w:p w:rsidR="004F3E5C" w:rsidRDefault="004D2E14">
            <w:pPr>
              <w:spacing w:line="240" w:lineRule="atLeast"/>
              <w:rPr>
                <w:rFonts w:ascii="宋体" w:hAnsi="宋体" w:cs="宋体"/>
                <w:bCs/>
                <w:sz w:val="24"/>
              </w:rPr>
            </w:pPr>
            <w:r>
              <w:rPr>
                <w:rFonts w:ascii="宋体" w:hAnsi="宋体" w:cs="宋体" w:hint="eastAsia"/>
                <w:bCs/>
                <w:sz w:val="24"/>
              </w:rPr>
              <w:t>文件名称</w:t>
            </w:r>
          </w:p>
        </w:tc>
        <w:tc>
          <w:tcPr>
            <w:tcW w:w="1842" w:type="dxa"/>
            <w:gridSpan w:val="2"/>
          </w:tcPr>
          <w:p w:rsidR="004F3E5C" w:rsidRDefault="004D2E14">
            <w:pPr>
              <w:spacing w:line="240" w:lineRule="atLeast"/>
              <w:rPr>
                <w:rFonts w:ascii="宋体" w:hAnsi="宋体" w:cs="宋体"/>
                <w:bCs/>
                <w:sz w:val="24"/>
              </w:rPr>
            </w:pPr>
            <w:r>
              <w:rPr>
                <w:rFonts w:ascii="宋体" w:hAnsi="宋体" w:cs="宋体" w:hint="eastAsia"/>
                <w:bCs/>
                <w:sz w:val="24"/>
              </w:rPr>
              <w:t>应急演练纪录</w:t>
            </w:r>
          </w:p>
        </w:tc>
        <w:tc>
          <w:tcPr>
            <w:tcW w:w="3061" w:type="dxa"/>
            <w:gridSpan w:val="4"/>
            <w:vMerge w:val="restart"/>
            <w:vAlign w:val="center"/>
          </w:tcPr>
          <w:p w:rsidR="004F3E5C" w:rsidRDefault="004D2E14">
            <w:pPr>
              <w:spacing w:line="240" w:lineRule="atLeast"/>
              <w:jc w:val="center"/>
              <w:rPr>
                <w:rFonts w:ascii="宋体" w:hAnsi="宋体" w:cs="宋体"/>
                <w:bCs/>
                <w:sz w:val="24"/>
              </w:rPr>
            </w:pPr>
            <w:r>
              <w:rPr>
                <w:rFonts w:ascii="宋体" w:hAnsi="宋体" w:cs="宋体" w:hint="eastAsia"/>
                <w:b/>
                <w:bCs/>
                <w:sz w:val="24"/>
              </w:rPr>
              <w:t>滨江路加油加气站</w:t>
            </w:r>
          </w:p>
        </w:tc>
        <w:tc>
          <w:tcPr>
            <w:tcW w:w="1024" w:type="dxa"/>
            <w:gridSpan w:val="2"/>
          </w:tcPr>
          <w:p w:rsidR="004F3E5C" w:rsidRDefault="004D2E14">
            <w:pPr>
              <w:spacing w:line="240" w:lineRule="atLeast"/>
              <w:rPr>
                <w:rFonts w:ascii="宋体" w:hAnsi="宋体" w:cs="宋体"/>
                <w:bCs/>
                <w:sz w:val="24"/>
              </w:rPr>
            </w:pPr>
            <w:r>
              <w:rPr>
                <w:rFonts w:ascii="宋体" w:hAnsi="宋体" w:cs="宋体" w:hint="eastAsia"/>
                <w:bCs/>
                <w:sz w:val="24"/>
              </w:rPr>
              <w:t>编号</w:t>
            </w:r>
          </w:p>
        </w:tc>
        <w:tc>
          <w:tcPr>
            <w:tcW w:w="2039" w:type="dxa"/>
          </w:tcPr>
          <w:p w:rsidR="004F3E5C" w:rsidRDefault="004F3E5C">
            <w:pPr>
              <w:spacing w:line="240" w:lineRule="atLeast"/>
              <w:ind w:firstLineChars="588" w:firstLine="1411"/>
              <w:rPr>
                <w:rFonts w:ascii="宋体" w:hAnsi="宋体" w:cs="宋体"/>
                <w:bCs/>
                <w:sz w:val="24"/>
              </w:rPr>
            </w:pPr>
          </w:p>
        </w:tc>
      </w:tr>
      <w:tr w:rsidR="004F3E5C">
        <w:tc>
          <w:tcPr>
            <w:tcW w:w="1320" w:type="dxa"/>
          </w:tcPr>
          <w:p w:rsidR="004F3E5C" w:rsidRDefault="004D2E14">
            <w:pPr>
              <w:spacing w:line="240" w:lineRule="atLeast"/>
              <w:rPr>
                <w:rFonts w:ascii="宋体" w:hAnsi="宋体" w:cs="宋体"/>
                <w:bCs/>
                <w:sz w:val="24"/>
              </w:rPr>
            </w:pPr>
            <w:r>
              <w:rPr>
                <w:rFonts w:ascii="宋体" w:hAnsi="宋体" w:cs="宋体" w:hint="eastAsia"/>
                <w:bCs/>
                <w:sz w:val="24"/>
              </w:rPr>
              <w:t>演练日期</w:t>
            </w:r>
          </w:p>
        </w:tc>
        <w:tc>
          <w:tcPr>
            <w:tcW w:w="1842" w:type="dxa"/>
            <w:gridSpan w:val="2"/>
          </w:tcPr>
          <w:p w:rsidR="004F3E5C" w:rsidRDefault="004D2E14" w:rsidP="00D57FED">
            <w:pPr>
              <w:spacing w:line="240" w:lineRule="atLeast"/>
              <w:ind w:firstLineChars="149" w:firstLine="358"/>
              <w:rPr>
                <w:rFonts w:ascii="宋体" w:hAnsi="宋体" w:cs="宋体"/>
                <w:bCs/>
                <w:sz w:val="24"/>
              </w:rPr>
            </w:pPr>
            <w:r>
              <w:rPr>
                <w:rFonts w:ascii="宋体" w:hAnsi="宋体" w:cs="宋体" w:hint="eastAsia"/>
                <w:bCs/>
                <w:sz w:val="24"/>
              </w:rPr>
              <w:t>年  月  日</w:t>
            </w:r>
          </w:p>
        </w:tc>
        <w:tc>
          <w:tcPr>
            <w:tcW w:w="3061" w:type="dxa"/>
            <w:gridSpan w:val="4"/>
            <w:vMerge/>
          </w:tcPr>
          <w:p w:rsidR="004F3E5C" w:rsidRDefault="004F3E5C">
            <w:pPr>
              <w:spacing w:line="240" w:lineRule="atLeast"/>
              <w:rPr>
                <w:rFonts w:ascii="宋体" w:hAnsi="宋体" w:cs="宋体"/>
                <w:bCs/>
                <w:sz w:val="24"/>
              </w:rPr>
            </w:pPr>
          </w:p>
        </w:tc>
        <w:tc>
          <w:tcPr>
            <w:tcW w:w="1024" w:type="dxa"/>
            <w:gridSpan w:val="2"/>
          </w:tcPr>
          <w:p w:rsidR="004F3E5C" w:rsidRDefault="004D2E14">
            <w:pPr>
              <w:spacing w:line="240" w:lineRule="atLeast"/>
              <w:rPr>
                <w:rFonts w:ascii="宋体" w:hAnsi="宋体" w:cs="宋体"/>
                <w:bCs/>
                <w:sz w:val="24"/>
              </w:rPr>
            </w:pPr>
            <w:r>
              <w:rPr>
                <w:rFonts w:ascii="宋体" w:hAnsi="宋体" w:cs="宋体" w:hint="eastAsia"/>
                <w:bCs/>
                <w:sz w:val="24"/>
              </w:rPr>
              <w:t>页次</w:t>
            </w:r>
          </w:p>
        </w:tc>
        <w:tc>
          <w:tcPr>
            <w:tcW w:w="2039" w:type="dxa"/>
          </w:tcPr>
          <w:p w:rsidR="004F3E5C" w:rsidRDefault="004F3E5C">
            <w:pPr>
              <w:spacing w:line="240" w:lineRule="atLeast"/>
              <w:rPr>
                <w:rFonts w:ascii="宋体" w:hAnsi="宋体" w:cs="宋体"/>
                <w:bCs/>
                <w:sz w:val="24"/>
              </w:rPr>
            </w:pPr>
          </w:p>
        </w:tc>
      </w:tr>
      <w:tr w:rsidR="004F3E5C">
        <w:tc>
          <w:tcPr>
            <w:tcW w:w="1320" w:type="dxa"/>
          </w:tcPr>
          <w:p w:rsidR="004F3E5C" w:rsidRDefault="004D2E14">
            <w:pPr>
              <w:spacing w:line="240" w:lineRule="atLeast"/>
              <w:rPr>
                <w:rFonts w:ascii="宋体" w:hAnsi="宋体" w:cs="宋体"/>
                <w:bCs/>
                <w:sz w:val="24"/>
              </w:rPr>
            </w:pPr>
            <w:r>
              <w:rPr>
                <w:rFonts w:ascii="宋体" w:hAnsi="宋体" w:cs="宋体" w:hint="eastAsia"/>
                <w:bCs/>
                <w:sz w:val="24"/>
              </w:rPr>
              <w:t>演练类型</w:t>
            </w:r>
          </w:p>
        </w:tc>
        <w:tc>
          <w:tcPr>
            <w:tcW w:w="1842" w:type="dxa"/>
            <w:gridSpan w:val="2"/>
          </w:tcPr>
          <w:p w:rsidR="004F3E5C" w:rsidRDefault="004F3E5C">
            <w:pPr>
              <w:spacing w:line="240" w:lineRule="atLeast"/>
              <w:rPr>
                <w:rFonts w:ascii="宋体" w:hAnsi="宋体" w:cs="宋体"/>
                <w:bCs/>
                <w:sz w:val="24"/>
              </w:rPr>
            </w:pPr>
          </w:p>
        </w:tc>
        <w:tc>
          <w:tcPr>
            <w:tcW w:w="1361" w:type="dxa"/>
          </w:tcPr>
          <w:p w:rsidR="004F3E5C" w:rsidRDefault="004D2E14">
            <w:pPr>
              <w:spacing w:line="240" w:lineRule="atLeast"/>
              <w:rPr>
                <w:rFonts w:ascii="宋体" w:hAnsi="宋体" w:cs="宋体"/>
                <w:bCs/>
                <w:sz w:val="24"/>
              </w:rPr>
            </w:pPr>
            <w:r>
              <w:rPr>
                <w:rFonts w:ascii="宋体" w:hAnsi="宋体" w:cs="宋体" w:hint="eastAsia"/>
                <w:bCs/>
                <w:sz w:val="24"/>
              </w:rPr>
              <w:t>演练依据</w:t>
            </w:r>
          </w:p>
        </w:tc>
        <w:tc>
          <w:tcPr>
            <w:tcW w:w="1362" w:type="dxa"/>
            <w:gridSpan w:val="2"/>
          </w:tcPr>
          <w:p w:rsidR="004F3E5C" w:rsidRDefault="004F3E5C">
            <w:pPr>
              <w:spacing w:line="240" w:lineRule="atLeast"/>
              <w:rPr>
                <w:rFonts w:ascii="宋体" w:hAnsi="宋体" w:cs="宋体"/>
                <w:bCs/>
                <w:sz w:val="24"/>
              </w:rPr>
            </w:pPr>
          </w:p>
        </w:tc>
        <w:tc>
          <w:tcPr>
            <w:tcW w:w="1362" w:type="dxa"/>
            <w:gridSpan w:val="3"/>
          </w:tcPr>
          <w:p w:rsidR="004F3E5C" w:rsidRDefault="004D2E14">
            <w:pPr>
              <w:spacing w:line="240" w:lineRule="atLeast"/>
              <w:rPr>
                <w:rFonts w:ascii="宋体" w:hAnsi="宋体" w:cs="宋体"/>
                <w:bCs/>
                <w:sz w:val="24"/>
              </w:rPr>
            </w:pPr>
            <w:r>
              <w:rPr>
                <w:rFonts w:ascii="宋体" w:hAnsi="宋体" w:cs="宋体" w:hint="eastAsia"/>
                <w:bCs/>
                <w:sz w:val="24"/>
              </w:rPr>
              <w:t>演练地点</w:t>
            </w:r>
          </w:p>
        </w:tc>
        <w:tc>
          <w:tcPr>
            <w:tcW w:w="2039" w:type="dxa"/>
          </w:tcPr>
          <w:p w:rsidR="004F3E5C" w:rsidRDefault="004F3E5C">
            <w:pPr>
              <w:spacing w:line="240" w:lineRule="atLeast"/>
              <w:rPr>
                <w:rFonts w:ascii="宋体" w:hAnsi="宋体" w:cs="宋体"/>
                <w:bCs/>
                <w:sz w:val="24"/>
              </w:rPr>
            </w:pPr>
          </w:p>
        </w:tc>
      </w:tr>
      <w:tr w:rsidR="004F3E5C">
        <w:tc>
          <w:tcPr>
            <w:tcW w:w="1632" w:type="dxa"/>
            <w:gridSpan w:val="2"/>
          </w:tcPr>
          <w:p w:rsidR="004F3E5C" w:rsidRDefault="004D2E14">
            <w:pPr>
              <w:spacing w:line="240" w:lineRule="atLeast"/>
              <w:rPr>
                <w:rFonts w:ascii="宋体" w:hAnsi="宋体" w:cs="宋体"/>
                <w:bCs/>
                <w:sz w:val="24"/>
              </w:rPr>
            </w:pPr>
            <w:r>
              <w:rPr>
                <w:rFonts w:ascii="宋体" w:hAnsi="宋体" w:cs="宋体" w:hint="eastAsia"/>
                <w:bCs/>
                <w:sz w:val="24"/>
              </w:rPr>
              <w:t>演练总指挥</w:t>
            </w:r>
          </w:p>
        </w:tc>
        <w:tc>
          <w:tcPr>
            <w:tcW w:w="3222" w:type="dxa"/>
            <w:gridSpan w:val="3"/>
          </w:tcPr>
          <w:p w:rsidR="004F3E5C" w:rsidRDefault="004F3E5C">
            <w:pPr>
              <w:spacing w:line="240" w:lineRule="atLeast"/>
              <w:rPr>
                <w:rFonts w:ascii="宋体" w:hAnsi="宋体" w:cs="宋体"/>
                <w:bCs/>
                <w:sz w:val="24"/>
              </w:rPr>
            </w:pPr>
          </w:p>
        </w:tc>
        <w:tc>
          <w:tcPr>
            <w:tcW w:w="1880" w:type="dxa"/>
            <w:gridSpan w:val="3"/>
          </w:tcPr>
          <w:p w:rsidR="004F3E5C" w:rsidRDefault="004D2E14">
            <w:pPr>
              <w:spacing w:line="240" w:lineRule="atLeast"/>
              <w:rPr>
                <w:rFonts w:ascii="宋体" w:hAnsi="宋体" w:cs="宋体"/>
                <w:bCs/>
                <w:sz w:val="24"/>
              </w:rPr>
            </w:pPr>
            <w:r>
              <w:rPr>
                <w:rFonts w:ascii="宋体" w:hAnsi="宋体" w:cs="宋体" w:hint="eastAsia"/>
                <w:bCs/>
                <w:sz w:val="24"/>
              </w:rPr>
              <w:t>演练组织人</w:t>
            </w:r>
          </w:p>
        </w:tc>
        <w:tc>
          <w:tcPr>
            <w:tcW w:w="2552" w:type="dxa"/>
            <w:gridSpan w:val="2"/>
          </w:tcPr>
          <w:p w:rsidR="004F3E5C" w:rsidRDefault="004F3E5C">
            <w:pPr>
              <w:spacing w:line="240" w:lineRule="atLeast"/>
              <w:rPr>
                <w:rFonts w:ascii="宋体" w:hAnsi="宋体" w:cs="宋体"/>
                <w:bCs/>
                <w:sz w:val="24"/>
              </w:rPr>
            </w:pPr>
          </w:p>
        </w:tc>
      </w:tr>
      <w:tr w:rsidR="004F3E5C">
        <w:trPr>
          <w:trHeight w:val="2592"/>
        </w:trPr>
        <w:tc>
          <w:tcPr>
            <w:tcW w:w="9286" w:type="dxa"/>
            <w:gridSpan w:val="10"/>
          </w:tcPr>
          <w:p w:rsidR="004F3E5C" w:rsidRDefault="004D2E14">
            <w:pPr>
              <w:spacing w:line="240" w:lineRule="atLeast"/>
              <w:rPr>
                <w:rFonts w:ascii="宋体" w:hAnsi="宋体" w:cs="宋体"/>
                <w:bCs/>
                <w:sz w:val="24"/>
              </w:rPr>
            </w:pPr>
            <w:r>
              <w:rPr>
                <w:rFonts w:ascii="宋体" w:hAnsi="宋体" w:cs="宋体" w:hint="eastAsia"/>
                <w:bCs/>
                <w:sz w:val="24"/>
              </w:rPr>
              <w:t>演练目的：</w:t>
            </w:r>
          </w:p>
          <w:p w:rsidR="004F3E5C" w:rsidRDefault="004F3E5C">
            <w:pPr>
              <w:spacing w:line="480" w:lineRule="auto"/>
              <w:rPr>
                <w:rFonts w:ascii="宋体" w:hAnsi="宋体" w:cs="宋体"/>
                <w:bCs/>
                <w:sz w:val="24"/>
              </w:rPr>
            </w:pPr>
          </w:p>
          <w:p w:rsidR="004F3E5C" w:rsidRDefault="004F3E5C">
            <w:pPr>
              <w:spacing w:line="480" w:lineRule="auto"/>
              <w:rPr>
                <w:rFonts w:ascii="宋体" w:hAnsi="宋体" w:cs="宋体"/>
                <w:bCs/>
                <w:sz w:val="24"/>
              </w:rPr>
            </w:pPr>
          </w:p>
          <w:p w:rsidR="004F3E5C" w:rsidRDefault="004F3E5C">
            <w:pPr>
              <w:spacing w:line="480" w:lineRule="auto"/>
              <w:rPr>
                <w:rFonts w:ascii="宋体" w:hAnsi="宋体" w:cs="宋体"/>
                <w:bCs/>
                <w:sz w:val="24"/>
              </w:rPr>
            </w:pPr>
          </w:p>
        </w:tc>
      </w:tr>
      <w:tr w:rsidR="004F3E5C">
        <w:trPr>
          <w:trHeight w:val="2415"/>
        </w:trPr>
        <w:tc>
          <w:tcPr>
            <w:tcW w:w="9286" w:type="dxa"/>
            <w:gridSpan w:val="10"/>
          </w:tcPr>
          <w:p w:rsidR="004F3E5C" w:rsidRDefault="004D2E14">
            <w:pPr>
              <w:spacing w:line="240" w:lineRule="atLeast"/>
              <w:rPr>
                <w:rFonts w:ascii="宋体" w:hAnsi="宋体" w:cs="宋体"/>
                <w:bCs/>
                <w:sz w:val="24"/>
              </w:rPr>
            </w:pPr>
            <w:r>
              <w:rPr>
                <w:rFonts w:ascii="宋体" w:hAnsi="宋体" w:cs="宋体" w:hint="eastAsia"/>
                <w:bCs/>
                <w:sz w:val="24"/>
              </w:rPr>
              <w:t>演练过程：</w:t>
            </w:r>
          </w:p>
          <w:p w:rsidR="004F3E5C" w:rsidRDefault="004F3E5C">
            <w:pPr>
              <w:spacing w:line="240" w:lineRule="atLeast"/>
              <w:rPr>
                <w:rFonts w:ascii="宋体" w:hAnsi="宋体" w:cs="宋体"/>
                <w:bCs/>
                <w:sz w:val="24"/>
              </w:rPr>
            </w:pPr>
          </w:p>
          <w:p w:rsidR="004F3E5C" w:rsidRDefault="004F3E5C">
            <w:pPr>
              <w:spacing w:line="240" w:lineRule="atLeast"/>
              <w:rPr>
                <w:rFonts w:ascii="宋体" w:hAnsi="宋体" w:cs="宋体"/>
                <w:sz w:val="24"/>
              </w:rPr>
            </w:pPr>
          </w:p>
        </w:tc>
      </w:tr>
      <w:tr w:rsidR="004F3E5C">
        <w:trPr>
          <w:trHeight w:val="2440"/>
        </w:trPr>
        <w:tc>
          <w:tcPr>
            <w:tcW w:w="9286" w:type="dxa"/>
            <w:gridSpan w:val="10"/>
          </w:tcPr>
          <w:p w:rsidR="004F3E5C" w:rsidRDefault="004D2E14">
            <w:pPr>
              <w:spacing w:line="240" w:lineRule="atLeast"/>
              <w:rPr>
                <w:rFonts w:ascii="宋体" w:hAnsi="宋体" w:cs="宋体"/>
                <w:bCs/>
                <w:sz w:val="24"/>
              </w:rPr>
            </w:pPr>
            <w:r>
              <w:rPr>
                <w:rFonts w:ascii="宋体" w:hAnsi="宋体" w:cs="宋体" w:hint="eastAsia"/>
                <w:bCs/>
                <w:sz w:val="24"/>
              </w:rPr>
              <w:t>演练成果：</w:t>
            </w:r>
          </w:p>
          <w:p w:rsidR="004F3E5C" w:rsidRDefault="004F3E5C">
            <w:pPr>
              <w:spacing w:line="240" w:lineRule="atLeast"/>
              <w:rPr>
                <w:rFonts w:ascii="宋体" w:hAnsi="宋体" w:cs="宋体"/>
                <w:bCs/>
                <w:sz w:val="24"/>
              </w:rPr>
            </w:pPr>
          </w:p>
          <w:p w:rsidR="004F3E5C" w:rsidRDefault="004F3E5C">
            <w:pPr>
              <w:spacing w:line="240" w:lineRule="atLeast"/>
              <w:rPr>
                <w:rFonts w:ascii="宋体" w:hAnsi="宋体" w:cs="宋体"/>
                <w:bCs/>
                <w:sz w:val="24"/>
              </w:rPr>
            </w:pPr>
          </w:p>
        </w:tc>
      </w:tr>
      <w:tr w:rsidR="004F3E5C">
        <w:trPr>
          <w:trHeight w:val="3104"/>
        </w:trPr>
        <w:tc>
          <w:tcPr>
            <w:tcW w:w="9286" w:type="dxa"/>
            <w:gridSpan w:val="10"/>
          </w:tcPr>
          <w:p w:rsidR="004F3E5C" w:rsidRDefault="004D2E14">
            <w:pPr>
              <w:spacing w:line="240" w:lineRule="atLeast"/>
              <w:rPr>
                <w:rFonts w:ascii="宋体" w:hAnsi="宋体" w:cs="宋体"/>
                <w:bCs/>
                <w:sz w:val="24"/>
              </w:rPr>
            </w:pPr>
            <w:r>
              <w:rPr>
                <w:rFonts w:ascii="宋体" w:hAnsi="宋体" w:cs="宋体" w:hint="eastAsia"/>
                <w:bCs/>
                <w:sz w:val="24"/>
              </w:rPr>
              <w:t>演练评价：</w:t>
            </w:r>
          </w:p>
          <w:p w:rsidR="004F3E5C" w:rsidRDefault="004D2E14">
            <w:pPr>
              <w:shd w:val="clear" w:color="auto" w:fill="FFFFFF"/>
              <w:spacing w:line="360" w:lineRule="auto"/>
              <w:rPr>
                <w:rFonts w:ascii="宋体" w:hAnsi="宋体" w:cs="宋体"/>
                <w:bCs/>
                <w:sz w:val="24"/>
              </w:rPr>
            </w:pPr>
            <w:r>
              <w:rPr>
                <w:rFonts w:ascii="宋体" w:hAnsi="宋体" w:cs="宋体" w:hint="eastAsia"/>
                <w:bCs/>
                <w:sz w:val="24"/>
              </w:rPr>
              <w:t>1、应急预案适宜性□符合事故要求□大部分符合，需完善□不符合，需整改</w:t>
            </w:r>
          </w:p>
          <w:p w:rsidR="004F3E5C" w:rsidRDefault="004D2E14">
            <w:pPr>
              <w:shd w:val="clear" w:color="auto" w:fill="FFFFFF"/>
              <w:spacing w:line="360" w:lineRule="auto"/>
              <w:rPr>
                <w:rFonts w:ascii="宋体" w:hAnsi="宋体" w:cs="宋体"/>
                <w:bCs/>
                <w:sz w:val="24"/>
              </w:rPr>
            </w:pPr>
            <w:r>
              <w:rPr>
                <w:rFonts w:ascii="宋体" w:hAnsi="宋体" w:cs="宋体" w:hint="eastAsia"/>
                <w:bCs/>
                <w:sz w:val="24"/>
              </w:rPr>
              <w:t>2、演练内容充分性□演练内容充分，可覆盖应急预案要求□需改进，改进内容：</w:t>
            </w:r>
          </w:p>
          <w:p w:rsidR="004F3E5C" w:rsidRDefault="004D2E14">
            <w:pPr>
              <w:shd w:val="clear" w:color="auto" w:fill="FFFFFF"/>
              <w:spacing w:line="360" w:lineRule="auto"/>
              <w:rPr>
                <w:rFonts w:ascii="宋体" w:hAnsi="宋体" w:cs="宋体"/>
                <w:bCs/>
                <w:sz w:val="24"/>
              </w:rPr>
            </w:pPr>
            <w:r>
              <w:rPr>
                <w:rFonts w:ascii="宋体" w:hAnsi="宋体" w:cs="宋体" w:hint="eastAsia"/>
                <w:bCs/>
                <w:sz w:val="24"/>
              </w:rPr>
              <w:t>3、演练是否存在不足□演练无不足□演练基本符合要求，但需完善</w:t>
            </w:r>
          </w:p>
          <w:p w:rsidR="004F3E5C" w:rsidRDefault="004D2E14" w:rsidP="00D57FED">
            <w:pPr>
              <w:shd w:val="clear" w:color="auto" w:fill="FFFFFF"/>
              <w:spacing w:line="360" w:lineRule="auto"/>
              <w:ind w:firstLineChars="1022" w:firstLine="2453"/>
              <w:rPr>
                <w:rFonts w:ascii="宋体" w:hAnsi="宋体" w:cs="宋体"/>
                <w:bCs/>
                <w:sz w:val="24"/>
              </w:rPr>
            </w:pPr>
            <w:r>
              <w:rPr>
                <w:rFonts w:ascii="宋体" w:hAnsi="宋体" w:cs="宋体" w:hint="eastAsia"/>
                <w:bCs/>
                <w:sz w:val="24"/>
              </w:rPr>
              <w:t>□演练严重不足，需立即整改</w:t>
            </w:r>
          </w:p>
          <w:p w:rsidR="004F3E5C" w:rsidRDefault="004D2E14">
            <w:pPr>
              <w:shd w:val="clear" w:color="auto" w:fill="FFFFFF"/>
              <w:spacing w:line="360" w:lineRule="auto"/>
              <w:rPr>
                <w:rFonts w:ascii="宋体" w:hAnsi="宋体" w:cs="宋体"/>
                <w:bCs/>
                <w:sz w:val="24"/>
              </w:rPr>
            </w:pPr>
            <w:r>
              <w:rPr>
                <w:rFonts w:ascii="宋体" w:hAnsi="宋体" w:cs="宋体" w:hint="eastAsia"/>
                <w:bCs/>
                <w:sz w:val="24"/>
              </w:rPr>
              <w:t>4、参演人员掌握程度□完全掌握□大部分掌握，需进一步加强</w:t>
            </w:r>
          </w:p>
          <w:p w:rsidR="004F3E5C" w:rsidRDefault="004D2E14" w:rsidP="00D57FED">
            <w:pPr>
              <w:spacing w:line="360" w:lineRule="auto"/>
              <w:ind w:firstLineChars="1022" w:firstLine="2453"/>
              <w:rPr>
                <w:rFonts w:ascii="宋体" w:hAnsi="宋体" w:cs="宋体"/>
                <w:bCs/>
                <w:sz w:val="24"/>
              </w:rPr>
            </w:pPr>
            <w:r>
              <w:rPr>
                <w:rFonts w:ascii="宋体" w:hAnsi="宋体" w:cs="宋体" w:hint="eastAsia"/>
                <w:bCs/>
                <w:sz w:val="24"/>
              </w:rPr>
              <w:t>□掌握人数很少，需立即组织培训</w:t>
            </w:r>
          </w:p>
        </w:tc>
      </w:tr>
    </w:tbl>
    <w:p w:rsidR="004F3E5C" w:rsidRDefault="004F3E5C">
      <w:pPr>
        <w:rPr>
          <w:rFonts w:ascii="宋体" w:hAnsi="宋体" w:cs="宋体"/>
        </w:rPr>
      </w:pPr>
    </w:p>
    <w:p w:rsidR="004F3E5C" w:rsidRDefault="004F3E5C">
      <w:pPr>
        <w:rPr>
          <w:rFonts w:ascii="宋体" w:hAnsi="宋体" w:cs="宋体"/>
        </w:rPr>
      </w:pPr>
    </w:p>
    <w:p w:rsidR="004F3E5C" w:rsidRDefault="004D2E14">
      <w:pPr>
        <w:pStyle w:val="3"/>
        <w:rPr>
          <w:rFonts w:ascii="宋体" w:hAnsi="宋体" w:cs="宋体"/>
        </w:rPr>
      </w:pPr>
      <w:bookmarkStart w:id="453" w:name="_Toc21874"/>
      <w:bookmarkStart w:id="454" w:name="_Toc14170"/>
      <w:r>
        <w:rPr>
          <w:rFonts w:ascii="宋体" w:hAnsi="宋体" w:cs="宋体" w:hint="eastAsia"/>
        </w:rPr>
        <w:lastRenderedPageBreak/>
        <w:t>6.3应急预案启动表</w:t>
      </w:r>
      <w:bookmarkEnd w:id="453"/>
      <w:bookmarkEnd w:id="454"/>
    </w:p>
    <w:tbl>
      <w:tblPr>
        <w:tblW w:w="4706" w:type="pct"/>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4"/>
        <w:gridCol w:w="2313"/>
        <w:gridCol w:w="1490"/>
        <w:gridCol w:w="2965"/>
      </w:tblGrid>
      <w:tr w:rsidR="004F3E5C">
        <w:tc>
          <w:tcPr>
            <w:tcW w:w="1129" w:type="pct"/>
            <w:vAlign w:val="center"/>
          </w:tcPr>
          <w:p w:rsidR="004F3E5C" w:rsidRDefault="004D2E14">
            <w:pPr>
              <w:rPr>
                <w:rFonts w:ascii="宋体" w:hAnsi="宋体" w:cs="宋体"/>
                <w:bCs/>
                <w:sz w:val="28"/>
                <w:szCs w:val="28"/>
              </w:rPr>
            </w:pPr>
            <w:r>
              <w:rPr>
                <w:rFonts w:ascii="宋体" w:hAnsi="宋体" w:cs="宋体" w:hint="eastAsia"/>
                <w:bCs/>
                <w:sz w:val="28"/>
                <w:szCs w:val="28"/>
              </w:rPr>
              <w:t>报告人</w:t>
            </w:r>
          </w:p>
        </w:tc>
        <w:tc>
          <w:tcPr>
            <w:tcW w:w="1323" w:type="pct"/>
            <w:vAlign w:val="bottom"/>
          </w:tcPr>
          <w:p w:rsidR="004F3E5C" w:rsidRDefault="004F3E5C">
            <w:pPr>
              <w:spacing w:line="600" w:lineRule="auto"/>
              <w:rPr>
                <w:rFonts w:ascii="宋体" w:hAnsi="宋体" w:cs="宋体"/>
                <w:bCs/>
                <w:sz w:val="28"/>
                <w:szCs w:val="28"/>
              </w:rPr>
            </w:pPr>
          </w:p>
        </w:tc>
        <w:tc>
          <w:tcPr>
            <w:tcW w:w="852" w:type="pct"/>
            <w:vAlign w:val="center"/>
          </w:tcPr>
          <w:p w:rsidR="004F3E5C" w:rsidRDefault="004D2E14">
            <w:pPr>
              <w:rPr>
                <w:rFonts w:ascii="宋体" w:hAnsi="宋体" w:cs="宋体"/>
                <w:bCs/>
                <w:sz w:val="28"/>
                <w:szCs w:val="28"/>
              </w:rPr>
            </w:pPr>
            <w:r>
              <w:rPr>
                <w:rFonts w:ascii="宋体" w:hAnsi="宋体" w:cs="宋体" w:hint="eastAsia"/>
                <w:bCs/>
                <w:sz w:val="28"/>
                <w:szCs w:val="28"/>
              </w:rPr>
              <w:t>时间</w:t>
            </w:r>
          </w:p>
        </w:tc>
        <w:tc>
          <w:tcPr>
            <w:tcW w:w="1694" w:type="pct"/>
            <w:vAlign w:val="center"/>
          </w:tcPr>
          <w:p w:rsidR="004F3E5C" w:rsidRDefault="004D2E14">
            <w:pPr>
              <w:ind w:firstLineChars="200" w:firstLine="560"/>
              <w:rPr>
                <w:rFonts w:ascii="宋体" w:hAnsi="宋体" w:cs="宋体"/>
                <w:bCs/>
                <w:sz w:val="28"/>
                <w:szCs w:val="28"/>
              </w:rPr>
            </w:pPr>
            <w:r>
              <w:rPr>
                <w:rFonts w:ascii="宋体" w:hAnsi="宋体" w:cs="宋体" w:hint="eastAsia"/>
                <w:bCs/>
                <w:sz w:val="28"/>
                <w:szCs w:val="28"/>
              </w:rPr>
              <w:t>年  月 日 时 分</w:t>
            </w:r>
          </w:p>
        </w:tc>
      </w:tr>
      <w:tr w:rsidR="004F3E5C">
        <w:tc>
          <w:tcPr>
            <w:tcW w:w="1129" w:type="pct"/>
            <w:vAlign w:val="center"/>
          </w:tcPr>
          <w:p w:rsidR="004F3E5C" w:rsidRDefault="004D2E14">
            <w:pPr>
              <w:rPr>
                <w:rFonts w:ascii="宋体" w:hAnsi="宋体" w:cs="宋体"/>
                <w:bCs/>
                <w:sz w:val="28"/>
                <w:szCs w:val="28"/>
              </w:rPr>
            </w:pPr>
            <w:r>
              <w:rPr>
                <w:rFonts w:ascii="宋体" w:hAnsi="宋体" w:cs="宋体" w:hint="eastAsia"/>
                <w:bCs/>
                <w:sz w:val="28"/>
                <w:szCs w:val="28"/>
              </w:rPr>
              <w:t>启动人</w:t>
            </w:r>
          </w:p>
        </w:tc>
        <w:tc>
          <w:tcPr>
            <w:tcW w:w="1323" w:type="pct"/>
            <w:vAlign w:val="bottom"/>
          </w:tcPr>
          <w:p w:rsidR="004F3E5C" w:rsidRDefault="004F3E5C">
            <w:pPr>
              <w:spacing w:line="600" w:lineRule="auto"/>
              <w:rPr>
                <w:rFonts w:ascii="宋体" w:hAnsi="宋体" w:cs="宋体"/>
                <w:bCs/>
                <w:sz w:val="28"/>
                <w:szCs w:val="28"/>
              </w:rPr>
            </w:pPr>
          </w:p>
        </w:tc>
        <w:tc>
          <w:tcPr>
            <w:tcW w:w="852" w:type="pct"/>
            <w:vAlign w:val="center"/>
          </w:tcPr>
          <w:p w:rsidR="004F3E5C" w:rsidRDefault="004D2E14">
            <w:pPr>
              <w:rPr>
                <w:rFonts w:ascii="宋体" w:hAnsi="宋体" w:cs="宋体"/>
                <w:bCs/>
                <w:sz w:val="28"/>
                <w:szCs w:val="28"/>
              </w:rPr>
            </w:pPr>
            <w:r>
              <w:rPr>
                <w:rFonts w:ascii="宋体" w:hAnsi="宋体" w:cs="宋体" w:hint="eastAsia"/>
                <w:bCs/>
                <w:sz w:val="28"/>
                <w:szCs w:val="28"/>
              </w:rPr>
              <w:t>启动时间</w:t>
            </w:r>
          </w:p>
        </w:tc>
        <w:tc>
          <w:tcPr>
            <w:tcW w:w="1694" w:type="pct"/>
            <w:vAlign w:val="center"/>
          </w:tcPr>
          <w:p w:rsidR="004F3E5C" w:rsidRDefault="004D2E14">
            <w:pPr>
              <w:ind w:firstLineChars="200" w:firstLine="560"/>
              <w:rPr>
                <w:rFonts w:ascii="宋体" w:hAnsi="宋体" w:cs="宋体"/>
                <w:bCs/>
                <w:sz w:val="28"/>
                <w:szCs w:val="28"/>
              </w:rPr>
            </w:pPr>
            <w:r>
              <w:rPr>
                <w:rFonts w:ascii="宋体" w:hAnsi="宋体" w:cs="宋体" w:hint="eastAsia"/>
                <w:bCs/>
                <w:sz w:val="28"/>
                <w:szCs w:val="28"/>
              </w:rPr>
              <w:t>年  月 日 时 分</w:t>
            </w:r>
          </w:p>
        </w:tc>
      </w:tr>
      <w:tr w:rsidR="004F3E5C">
        <w:trPr>
          <w:trHeight w:val="6975"/>
        </w:trPr>
        <w:tc>
          <w:tcPr>
            <w:tcW w:w="1129" w:type="pct"/>
            <w:vAlign w:val="center"/>
          </w:tcPr>
          <w:p w:rsidR="004F3E5C" w:rsidRDefault="004D2E14">
            <w:pPr>
              <w:rPr>
                <w:rFonts w:ascii="宋体" w:hAnsi="宋体" w:cs="宋体"/>
                <w:bCs/>
                <w:sz w:val="28"/>
                <w:szCs w:val="28"/>
              </w:rPr>
            </w:pPr>
            <w:r>
              <w:rPr>
                <w:rFonts w:ascii="宋体" w:hAnsi="宋体" w:cs="宋体" w:hint="eastAsia"/>
                <w:bCs/>
                <w:sz w:val="28"/>
                <w:szCs w:val="28"/>
              </w:rPr>
              <w:t>命令内容</w:t>
            </w:r>
          </w:p>
        </w:tc>
        <w:tc>
          <w:tcPr>
            <w:tcW w:w="3870" w:type="pct"/>
            <w:gridSpan w:val="3"/>
            <w:vAlign w:val="center"/>
          </w:tcPr>
          <w:p w:rsidR="004F3E5C" w:rsidRDefault="004F3E5C">
            <w:pPr>
              <w:rPr>
                <w:rFonts w:ascii="宋体" w:hAnsi="宋体" w:cs="宋体"/>
                <w:bCs/>
                <w:sz w:val="28"/>
                <w:szCs w:val="28"/>
              </w:rPr>
            </w:pPr>
          </w:p>
        </w:tc>
      </w:tr>
      <w:tr w:rsidR="004F3E5C">
        <w:tc>
          <w:tcPr>
            <w:tcW w:w="1129" w:type="pct"/>
            <w:vAlign w:val="center"/>
          </w:tcPr>
          <w:p w:rsidR="004F3E5C" w:rsidRDefault="004D2E14">
            <w:pPr>
              <w:rPr>
                <w:rFonts w:ascii="宋体" w:hAnsi="宋体" w:cs="宋体"/>
                <w:bCs/>
                <w:sz w:val="28"/>
                <w:szCs w:val="28"/>
              </w:rPr>
            </w:pPr>
            <w:r>
              <w:rPr>
                <w:rFonts w:ascii="宋体" w:hAnsi="宋体" w:cs="宋体" w:hint="eastAsia"/>
                <w:bCs/>
                <w:sz w:val="28"/>
                <w:szCs w:val="28"/>
              </w:rPr>
              <w:t>接受人</w:t>
            </w:r>
          </w:p>
        </w:tc>
        <w:tc>
          <w:tcPr>
            <w:tcW w:w="1323" w:type="pct"/>
            <w:vAlign w:val="bottom"/>
          </w:tcPr>
          <w:p w:rsidR="004F3E5C" w:rsidRDefault="004F3E5C">
            <w:pPr>
              <w:spacing w:line="600" w:lineRule="auto"/>
              <w:rPr>
                <w:rFonts w:ascii="宋体" w:hAnsi="宋体" w:cs="宋体"/>
                <w:bCs/>
                <w:sz w:val="28"/>
                <w:szCs w:val="28"/>
              </w:rPr>
            </w:pPr>
          </w:p>
        </w:tc>
        <w:tc>
          <w:tcPr>
            <w:tcW w:w="852" w:type="pct"/>
            <w:vAlign w:val="center"/>
          </w:tcPr>
          <w:p w:rsidR="004F3E5C" w:rsidRDefault="004D2E14">
            <w:pPr>
              <w:rPr>
                <w:rFonts w:ascii="宋体" w:hAnsi="宋体" w:cs="宋体"/>
                <w:bCs/>
                <w:sz w:val="28"/>
                <w:szCs w:val="28"/>
              </w:rPr>
            </w:pPr>
            <w:r>
              <w:rPr>
                <w:rFonts w:ascii="宋体" w:hAnsi="宋体" w:cs="宋体" w:hint="eastAsia"/>
                <w:bCs/>
                <w:sz w:val="28"/>
                <w:szCs w:val="28"/>
              </w:rPr>
              <w:t>接受时间</w:t>
            </w:r>
          </w:p>
        </w:tc>
        <w:tc>
          <w:tcPr>
            <w:tcW w:w="1694" w:type="pct"/>
            <w:vAlign w:val="center"/>
          </w:tcPr>
          <w:p w:rsidR="004F3E5C" w:rsidRDefault="004F3E5C">
            <w:pPr>
              <w:rPr>
                <w:rFonts w:ascii="宋体" w:hAnsi="宋体" w:cs="宋体"/>
                <w:bCs/>
                <w:sz w:val="28"/>
                <w:szCs w:val="28"/>
              </w:rPr>
            </w:pPr>
          </w:p>
        </w:tc>
      </w:tr>
      <w:tr w:rsidR="004F3E5C">
        <w:trPr>
          <w:trHeight w:val="1516"/>
        </w:trPr>
        <w:tc>
          <w:tcPr>
            <w:tcW w:w="5000" w:type="pct"/>
            <w:gridSpan w:val="4"/>
          </w:tcPr>
          <w:p w:rsidR="004F3E5C" w:rsidRDefault="004D2E14">
            <w:pPr>
              <w:spacing w:line="600" w:lineRule="auto"/>
              <w:jc w:val="left"/>
              <w:rPr>
                <w:rFonts w:ascii="宋体" w:hAnsi="宋体" w:cs="宋体"/>
                <w:bCs/>
                <w:sz w:val="28"/>
                <w:szCs w:val="28"/>
              </w:rPr>
            </w:pPr>
            <w:r>
              <w:rPr>
                <w:rFonts w:ascii="宋体" w:hAnsi="宋体" w:cs="宋体" w:hint="eastAsia"/>
                <w:bCs/>
                <w:sz w:val="28"/>
                <w:szCs w:val="28"/>
              </w:rPr>
              <w:t>备注</w:t>
            </w:r>
          </w:p>
        </w:tc>
      </w:tr>
    </w:tbl>
    <w:p w:rsidR="004F3E5C" w:rsidRDefault="004F3E5C">
      <w:pPr>
        <w:rPr>
          <w:rFonts w:ascii="宋体" w:hAnsi="宋体" w:cs="宋体"/>
        </w:rPr>
      </w:pPr>
    </w:p>
    <w:p w:rsidR="004F3E5C" w:rsidRDefault="004F3E5C">
      <w:pPr>
        <w:rPr>
          <w:rFonts w:ascii="宋体" w:hAnsi="宋体" w:cs="宋体"/>
        </w:rPr>
      </w:pPr>
    </w:p>
    <w:p w:rsidR="004F3E5C" w:rsidRDefault="004F3E5C">
      <w:pPr>
        <w:pStyle w:val="3"/>
        <w:rPr>
          <w:rFonts w:ascii="宋体" w:hAnsi="宋体" w:cs="宋体"/>
        </w:rPr>
        <w:sectPr w:rsidR="004F3E5C">
          <w:headerReference w:type="even" r:id="rId24"/>
          <w:footerReference w:type="even" r:id="rId25"/>
          <w:footerReference w:type="default" r:id="rId26"/>
          <w:footerReference w:type="first" r:id="rId27"/>
          <w:pgSz w:w="11906" w:h="16838"/>
          <w:pgMar w:top="1417" w:right="1417" w:bottom="1417" w:left="1417" w:header="1021" w:footer="1021" w:gutter="0"/>
          <w:cols w:space="720"/>
          <w:titlePg/>
          <w:docGrid w:linePitch="435"/>
        </w:sectPr>
      </w:pPr>
      <w:bookmarkStart w:id="455" w:name="_Toc8656"/>
      <w:bookmarkStart w:id="456" w:name="_Toc18141"/>
      <w:bookmarkStart w:id="457" w:name="_Toc18568"/>
      <w:bookmarkStart w:id="458" w:name="_Toc530594696"/>
      <w:bookmarkStart w:id="459" w:name="_Toc18584"/>
    </w:p>
    <w:p w:rsidR="004F3E5C" w:rsidRDefault="004D2E14">
      <w:pPr>
        <w:pStyle w:val="3"/>
        <w:rPr>
          <w:rStyle w:val="17"/>
          <w:rFonts w:ascii="宋体" w:hAnsi="宋体" w:cs="宋体"/>
          <w:b/>
          <w:bCs/>
          <w:sz w:val="24"/>
          <w:szCs w:val="24"/>
        </w:rPr>
      </w:pPr>
      <w:bookmarkStart w:id="460" w:name="_Toc12496"/>
      <w:r>
        <w:rPr>
          <w:rFonts w:ascii="宋体" w:hAnsi="宋体" w:cs="宋体" w:hint="eastAsia"/>
        </w:rPr>
        <w:lastRenderedPageBreak/>
        <w:t>6.4应急预案文件修改控制表</w:t>
      </w:r>
      <w:bookmarkEnd w:id="460"/>
    </w:p>
    <w:p w:rsidR="004F3E5C" w:rsidRDefault="004F3E5C">
      <w:pPr>
        <w:rPr>
          <w:rFonts w:ascii="宋体" w:hAnsi="宋体" w:cs="宋体"/>
        </w:rPr>
      </w:pPr>
    </w:p>
    <w:tbl>
      <w:tblPr>
        <w:tblW w:w="88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73"/>
        <w:gridCol w:w="3486"/>
        <w:gridCol w:w="1427"/>
        <w:gridCol w:w="1295"/>
        <w:gridCol w:w="1152"/>
        <w:gridCol w:w="872"/>
      </w:tblGrid>
      <w:tr w:rsidR="004F3E5C">
        <w:trPr>
          <w:trHeight w:val="680"/>
          <w:jc w:val="center"/>
        </w:trPr>
        <w:tc>
          <w:tcPr>
            <w:tcW w:w="573" w:type="dxa"/>
            <w:tcBorders>
              <w:top w:val="single" w:sz="12" w:space="0" w:color="auto"/>
              <w:left w:val="single" w:sz="12" w:space="0" w:color="auto"/>
              <w:bottom w:val="single" w:sz="6" w:space="0" w:color="auto"/>
              <w:right w:val="single" w:sz="6" w:space="0" w:color="auto"/>
            </w:tcBorders>
            <w:vAlign w:val="center"/>
          </w:tcPr>
          <w:bookmarkEnd w:id="455"/>
          <w:bookmarkEnd w:id="456"/>
          <w:bookmarkEnd w:id="457"/>
          <w:bookmarkEnd w:id="458"/>
          <w:bookmarkEnd w:id="459"/>
          <w:p w:rsidR="004F3E5C" w:rsidRDefault="004D2E14">
            <w:pPr>
              <w:pStyle w:val="af1"/>
              <w:adjustRightInd w:val="0"/>
              <w:snapToGrid w:val="0"/>
              <w:jc w:val="center"/>
              <w:rPr>
                <w:b/>
                <w:bCs/>
                <w:sz w:val="21"/>
                <w:szCs w:val="21"/>
              </w:rPr>
            </w:pPr>
            <w:r>
              <w:rPr>
                <w:rFonts w:hint="eastAsia"/>
                <w:b/>
                <w:bCs/>
                <w:sz w:val="21"/>
                <w:szCs w:val="21"/>
              </w:rPr>
              <w:t>序号</w:t>
            </w:r>
          </w:p>
        </w:tc>
        <w:tc>
          <w:tcPr>
            <w:tcW w:w="3486" w:type="dxa"/>
            <w:tcBorders>
              <w:top w:val="single" w:sz="12" w:space="0" w:color="auto"/>
              <w:left w:val="single" w:sz="6" w:space="0" w:color="auto"/>
              <w:bottom w:val="single" w:sz="6" w:space="0" w:color="auto"/>
              <w:right w:val="single" w:sz="6" w:space="0" w:color="auto"/>
            </w:tcBorders>
            <w:vAlign w:val="center"/>
          </w:tcPr>
          <w:p w:rsidR="004F3E5C" w:rsidRDefault="004D2E14">
            <w:pPr>
              <w:pStyle w:val="af1"/>
              <w:adjustRightInd w:val="0"/>
              <w:snapToGrid w:val="0"/>
              <w:jc w:val="center"/>
              <w:rPr>
                <w:b/>
                <w:bCs/>
                <w:sz w:val="21"/>
                <w:szCs w:val="21"/>
              </w:rPr>
            </w:pPr>
            <w:r>
              <w:rPr>
                <w:rFonts w:hint="eastAsia"/>
                <w:b/>
                <w:bCs/>
                <w:sz w:val="21"/>
                <w:szCs w:val="21"/>
              </w:rPr>
              <w:t>修改页次、条款</w:t>
            </w:r>
          </w:p>
        </w:tc>
        <w:tc>
          <w:tcPr>
            <w:tcW w:w="1427" w:type="dxa"/>
            <w:tcBorders>
              <w:top w:val="single" w:sz="12" w:space="0" w:color="auto"/>
              <w:left w:val="single" w:sz="6" w:space="0" w:color="auto"/>
              <w:bottom w:val="single" w:sz="6" w:space="0" w:color="auto"/>
              <w:right w:val="single" w:sz="6" w:space="0" w:color="auto"/>
            </w:tcBorders>
            <w:vAlign w:val="center"/>
          </w:tcPr>
          <w:p w:rsidR="004F3E5C" w:rsidRDefault="004D2E14">
            <w:pPr>
              <w:pStyle w:val="af1"/>
              <w:adjustRightInd w:val="0"/>
              <w:snapToGrid w:val="0"/>
              <w:jc w:val="center"/>
              <w:rPr>
                <w:b/>
                <w:bCs/>
                <w:sz w:val="21"/>
                <w:szCs w:val="21"/>
              </w:rPr>
            </w:pPr>
            <w:r>
              <w:rPr>
                <w:rFonts w:hint="eastAsia"/>
                <w:b/>
                <w:bCs/>
                <w:sz w:val="21"/>
                <w:szCs w:val="21"/>
              </w:rPr>
              <w:t>修改日期</w:t>
            </w:r>
          </w:p>
        </w:tc>
        <w:tc>
          <w:tcPr>
            <w:tcW w:w="1295" w:type="dxa"/>
            <w:tcBorders>
              <w:top w:val="single" w:sz="12" w:space="0" w:color="auto"/>
              <w:left w:val="single" w:sz="6" w:space="0" w:color="auto"/>
              <w:bottom w:val="single" w:sz="6" w:space="0" w:color="auto"/>
              <w:right w:val="single" w:sz="6" w:space="0" w:color="auto"/>
            </w:tcBorders>
            <w:vAlign w:val="center"/>
          </w:tcPr>
          <w:p w:rsidR="004F3E5C" w:rsidRDefault="004D2E14">
            <w:pPr>
              <w:pStyle w:val="af1"/>
              <w:adjustRightInd w:val="0"/>
              <w:snapToGrid w:val="0"/>
              <w:jc w:val="center"/>
              <w:rPr>
                <w:b/>
                <w:bCs/>
                <w:sz w:val="21"/>
                <w:szCs w:val="21"/>
              </w:rPr>
            </w:pPr>
            <w:r>
              <w:rPr>
                <w:rFonts w:hint="eastAsia"/>
                <w:b/>
                <w:bCs/>
                <w:sz w:val="21"/>
                <w:szCs w:val="21"/>
              </w:rPr>
              <w:t>修改人</w:t>
            </w:r>
          </w:p>
        </w:tc>
        <w:tc>
          <w:tcPr>
            <w:tcW w:w="1152" w:type="dxa"/>
            <w:tcBorders>
              <w:top w:val="single" w:sz="12" w:space="0" w:color="auto"/>
              <w:left w:val="single" w:sz="6" w:space="0" w:color="auto"/>
              <w:bottom w:val="single" w:sz="6" w:space="0" w:color="auto"/>
              <w:right w:val="single" w:sz="6" w:space="0" w:color="auto"/>
            </w:tcBorders>
            <w:vAlign w:val="center"/>
          </w:tcPr>
          <w:p w:rsidR="004F3E5C" w:rsidRDefault="004D2E14">
            <w:pPr>
              <w:pStyle w:val="af1"/>
              <w:adjustRightInd w:val="0"/>
              <w:snapToGrid w:val="0"/>
              <w:jc w:val="center"/>
              <w:rPr>
                <w:b/>
                <w:bCs/>
                <w:sz w:val="21"/>
                <w:szCs w:val="21"/>
              </w:rPr>
            </w:pPr>
            <w:r>
              <w:rPr>
                <w:rFonts w:hint="eastAsia"/>
                <w:b/>
                <w:bCs/>
                <w:sz w:val="21"/>
                <w:szCs w:val="21"/>
              </w:rPr>
              <w:t>审核</w:t>
            </w:r>
          </w:p>
        </w:tc>
        <w:tc>
          <w:tcPr>
            <w:tcW w:w="872" w:type="dxa"/>
            <w:tcBorders>
              <w:top w:val="single" w:sz="12" w:space="0" w:color="auto"/>
              <w:left w:val="single" w:sz="6" w:space="0" w:color="auto"/>
              <w:bottom w:val="single" w:sz="6" w:space="0" w:color="auto"/>
              <w:right w:val="single" w:sz="12" w:space="0" w:color="auto"/>
            </w:tcBorders>
            <w:vAlign w:val="center"/>
          </w:tcPr>
          <w:p w:rsidR="004F3E5C" w:rsidRDefault="004D2E14">
            <w:pPr>
              <w:pStyle w:val="af1"/>
              <w:adjustRightInd w:val="0"/>
              <w:snapToGrid w:val="0"/>
              <w:jc w:val="center"/>
              <w:rPr>
                <w:b/>
                <w:bCs/>
                <w:sz w:val="21"/>
                <w:szCs w:val="21"/>
              </w:rPr>
            </w:pPr>
            <w:r>
              <w:rPr>
                <w:rFonts w:hint="eastAsia"/>
                <w:b/>
                <w:bCs/>
                <w:sz w:val="21"/>
                <w:szCs w:val="21"/>
              </w:rPr>
              <w:t>批准</w:t>
            </w:r>
          </w:p>
        </w:tc>
      </w:tr>
      <w:tr w:rsidR="004F3E5C">
        <w:trPr>
          <w:trHeight w:val="1985"/>
          <w:jc w:val="center"/>
        </w:trPr>
        <w:tc>
          <w:tcPr>
            <w:tcW w:w="573" w:type="dxa"/>
            <w:tcBorders>
              <w:top w:val="single" w:sz="6" w:space="0" w:color="auto"/>
              <w:left w:val="single" w:sz="12" w:space="0" w:color="auto"/>
              <w:bottom w:val="single" w:sz="6" w:space="0" w:color="auto"/>
              <w:right w:val="single" w:sz="6" w:space="0" w:color="auto"/>
            </w:tcBorders>
            <w:vAlign w:val="center"/>
          </w:tcPr>
          <w:p w:rsidR="004F3E5C" w:rsidRDefault="004F3E5C">
            <w:pPr>
              <w:pStyle w:val="af1"/>
              <w:adjustRightInd w:val="0"/>
              <w:snapToGrid w:val="0"/>
              <w:jc w:val="center"/>
              <w:rPr>
                <w:b/>
                <w:bCs/>
                <w:sz w:val="21"/>
                <w:szCs w:val="21"/>
              </w:rPr>
            </w:pPr>
          </w:p>
        </w:tc>
        <w:tc>
          <w:tcPr>
            <w:tcW w:w="3486" w:type="dxa"/>
            <w:tcBorders>
              <w:top w:val="single" w:sz="6" w:space="0" w:color="auto"/>
              <w:left w:val="single" w:sz="6" w:space="0" w:color="auto"/>
              <w:bottom w:val="single" w:sz="6" w:space="0" w:color="auto"/>
              <w:right w:val="single" w:sz="6" w:space="0" w:color="auto"/>
            </w:tcBorders>
            <w:vAlign w:val="center"/>
          </w:tcPr>
          <w:p w:rsidR="004F3E5C" w:rsidRDefault="004F3E5C">
            <w:pPr>
              <w:pStyle w:val="af1"/>
              <w:adjustRightInd w:val="0"/>
              <w:snapToGrid w:val="0"/>
              <w:jc w:val="center"/>
              <w:rPr>
                <w:b/>
                <w:bCs/>
                <w:sz w:val="21"/>
                <w:szCs w:val="21"/>
              </w:rPr>
            </w:pPr>
          </w:p>
        </w:tc>
        <w:tc>
          <w:tcPr>
            <w:tcW w:w="1427" w:type="dxa"/>
            <w:tcBorders>
              <w:top w:val="single" w:sz="6" w:space="0" w:color="auto"/>
              <w:left w:val="single" w:sz="6" w:space="0" w:color="auto"/>
              <w:bottom w:val="single" w:sz="6" w:space="0" w:color="auto"/>
              <w:right w:val="single" w:sz="6" w:space="0" w:color="auto"/>
            </w:tcBorders>
            <w:vAlign w:val="center"/>
          </w:tcPr>
          <w:p w:rsidR="004F3E5C" w:rsidRDefault="004F3E5C">
            <w:pPr>
              <w:pStyle w:val="af1"/>
              <w:adjustRightInd w:val="0"/>
              <w:snapToGrid w:val="0"/>
              <w:jc w:val="center"/>
              <w:rPr>
                <w:b/>
                <w:bCs/>
                <w:sz w:val="21"/>
                <w:szCs w:val="21"/>
              </w:rPr>
            </w:pPr>
          </w:p>
        </w:tc>
        <w:tc>
          <w:tcPr>
            <w:tcW w:w="1295" w:type="dxa"/>
            <w:tcBorders>
              <w:top w:val="single" w:sz="6" w:space="0" w:color="auto"/>
              <w:left w:val="single" w:sz="6" w:space="0" w:color="auto"/>
              <w:bottom w:val="single" w:sz="6" w:space="0" w:color="auto"/>
              <w:right w:val="single" w:sz="6" w:space="0" w:color="auto"/>
            </w:tcBorders>
            <w:vAlign w:val="center"/>
          </w:tcPr>
          <w:p w:rsidR="004F3E5C" w:rsidRDefault="004F3E5C">
            <w:pPr>
              <w:pStyle w:val="af1"/>
              <w:adjustRightInd w:val="0"/>
              <w:snapToGrid w:val="0"/>
              <w:jc w:val="center"/>
              <w:rPr>
                <w:b/>
                <w:bCs/>
                <w:sz w:val="21"/>
                <w:szCs w:val="21"/>
              </w:rPr>
            </w:pPr>
          </w:p>
        </w:tc>
        <w:tc>
          <w:tcPr>
            <w:tcW w:w="1152" w:type="dxa"/>
            <w:tcBorders>
              <w:top w:val="single" w:sz="6" w:space="0" w:color="auto"/>
              <w:left w:val="single" w:sz="6" w:space="0" w:color="auto"/>
              <w:bottom w:val="single" w:sz="6" w:space="0" w:color="auto"/>
              <w:right w:val="single" w:sz="6" w:space="0" w:color="auto"/>
            </w:tcBorders>
            <w:vAlign w:val="center"/>
          </w:tcPr>
          <w:p w:rsidR="004F3E5C" w:rsidRDefault="004F3E5C">
            <w:pPr>
              <w:pStyle w:val="af1"/>
              <w:adjustRightInd w:val="0"/>
              <w:snapToGrid w:val="0"/>
              <w:jc w:val="center"/>
              <w:rPr>
                <w:b/>
                <w:bCs/>
                <w:sz w:val="21"/>
                <w:szCs w:val="21"/>
              </w:rPr>
            </w:pPr>
          </w:p>
        </w:tc>
        <w:tc>
          <w:tcPr>
            <w:tcW w:w="872" w:type="dxa"/>
            <w:tcBorders>
              <w:top w:val="single" w:sz="6" w:space="0" w:color="auto"/>
              <w:left w:val="single" w:sz="6" w:space="0" w:color="auto"/>
              <w:bottom w:val="single" w:sz="6" w:space="0" w:color="auto"/>
              <w:right w:val="single" w:sz="12" w:space="0" w:color="auto"/>
            </w:tcBorders>
            <w:vAlign w:val="center"/>
          </w:tcPr>
          <w:p w:rsidR="004F3E5C" w:rsidRDefault="004F3E5C">
            <w:pPr>
              <w:pStyle w:val="af1"/>
              <w:adjustRightInd w:val="0"/>
              <w:snapToGrid w:val="0"/>
              <w:jc w:val="center"/>
              <w:rPr>
                <w:b/>
                <w:bCs/>
                <w:sz w:val="21"/>
                <w:szCs w:val="21"/>
              </w:rPr>
            </w:pPr>
          </w:p>
        </w:tc>
      </w:tr>
      <w:tr w:rsidR="004F3E5C">
        <w:trPr>
          <w:trHeight w:val="1985"/>
          <w:jc w:val="center"/>
        </w:trPr>
        <w:tc>
          <w:tcPr>
            <w:tcW w:w="573" w:type="dxa"/>
            <w:tcBorders>
              <w:top w:val="single" w:sz="6" w:space="0" w:color="auto"/>
              <w:left w:val="single" w:sz="12" w:space="0" w:color="auto"/>
              <w:bottom w:val="single" w:sz="6" w:space="0" w:color="auto"/>
              <w:right w:val="single" w:sz="6" w:space="0" w:color="auto"/>
            </w:tcBorders>
            <w:vAlign w:val="center"/>
          </w:tcPr>
          <w:p w:rsidR="004F3E5C" w:rsidRDefault="004F3E5C">
            <w:pPr>
              <w:pStyle w:val="af1"/>
              <w:adjustRightInd w:val="0"/>
              <w:snapToGrid w:val="0"/>
              <w:jc w:val="center"/>
              <w:rPr>
                <w:b/>
                <w:bCs/>
                <w:sz w:val="21"/>
                <w:szCs w:val="21"/>
              </w:rPr>
            </w:pPr>
          </w:p>
        </w:tc>
        <w:tc>
          <w:tcPr>
            <w:tcW w:w="3486" w:type="dxa"/>
            <w:tcBorders>
              <w:top w:val="single" w:sz="6" w:space="0" w:color="auto"/>
              <w:left w:val="single" w:sz="6" w:space="0" w:color="auto"/>
              <w:bottom w:val="single" w:sz="6" w:space="0" w:color="auto"/>
              <w:right w:val="single" w:sz="6" w:space="0" w:color="auto"/>
            </w:tcBorders>
            <w:vAlign w:val="center"/>
          </w:tcPr>
          <w:p w:rsidR="004F3E5C" w:rsidRDefault="004F3E5C">
            <w:pPr>
              <w:pStyle w:val="af1"/>
              <w:adjustRightInd w:val="0"/>
              <w:snapToGrid w:val="0"/>
              <w:jc w:val="center"/>
              <w:rPr>
                <w:b/>
                <w:bCs/>
                <w:sz w:val="21"/>
                <w:szCs w:val="21"/>
              </w:rPr>
            </w:pPr>
          </w:p>
        </w:tc>
        <w:tc>
          <w:tcPr>
            <w:tcW w:w="1427" w:type="dxa"/>
            <w:tcBorders>
              <w:top w:val="single" w:sz="6" w:space="0" w:color="auto"/>
              <w:left w:val="single" w:sz="6" w:space="0" w:color="auto"/>
              <w:bottom w:val="single" w:sz="6" w:space="0" w:color="auto"/>
              <w:right w:val="single" w:sz="6" w:space="0" w:color="auto"/>
            </w:tcBorders>
            <w:vAlign w:val="center"/>
          </w:tcPr>
          <w:p w:rsidR="004F3E5C" w:rsidRDefault="004F3E5C">
            <w:pPr>
              <w:pStyle w:val="af1"/>
              <w:adjustRightInd w:val="0"/>
              <w:snapToGrid w:val="0"/>
              <w:jc w:val="center"/>
              <w:rPr>
                <w:b/>
                <w:bCs/>
                <w:sz w:val="21"/>
                <w:szCs w:val="21"/>
              </w:rPr>
            </w:pPr>
          </w:p>
        </w:tc>
        <w:tc>
          <w:tcPr>
            <w:tcW w:w="1295" w:type="dxa"/>
            <w:tcBorders>
              <w:top w:val="single" w:sz="6" w:space="0" w:color="auto"/>
              <w:left w:val="single" w:sz="6" w:space="0" w:color="auto"/>
              <w:bottom w:val="single" w:sz="6" w:space="0" w:color="auto"/>
              <w:right w:val="single" w:sz="6" w:space="0" w:color="auto"/>
            </w:tcBorders>
            <w:vAlign w:val="center"/>
          </w:tcPr>
          <w:p w:rsidR="004F3E5C" w:rsidRDefault="004F3E5C">
            <w:pPr>
              <w:pStyle w:val="af1"/>
              <w:adjustRightInd w:val="0"/>
              <w:snapToGrid w:val="0"/>
              <w:jc w:val="center"/>
              <w:rPr>
                <w:b/>
                <w:bCs/>
                <w:sz w:val="21"/>
                <w:szCs w:val="21"/>
              </w:rPr>
            </w:pPr>
          </w:p>
        </w:tc>
        <w:tc>
          <w:tcPr>
            <w:tcW w:w="1152" w:type="dxa"/>
            <w:tcBorders>
              <w:top w:val="single" w:sz="6" w:space="0" w:color="auto"/>
              <w:left w:val="single" w:sz="6" w:space="0" w:color="auto"/>
              <w:bottom w:val="single" w:sz="6" w:space="0" w:color="auto"/>
              <w:right w:val="single" w:sz="6" w:space="0" w:color="auto"/>
            </w:tcBorders>
            <w:vAlign w:val="center"/>
          </w:tcPr>
          <w:p w:rsidR="004F3E5C" w:rsidRDefault="004F3E5C">
            <w:pPr>
              <w:pStyle w:val="af1"/>
              <w:adjustRightInd w:val="0"/>
              <w:snapToGrid w:val="0"/>
              <w:jc w:val="center"/>
              <w:rPr>
                <w:b/>
                <w:bCs/>
                <w:sz w:val="21"/>
                <w:szCs w:val="21"/>
              </w:rPr>
            </w:pPr>
          </w:p>
        </w:tc>
        <w:tc>
          <w:tcPr>
            <w:tcW w:w="872" w:type="dxa"/>
            <w:tcBorders>
              <w:top w:val="single" w:sz="6" w:space="0" w:color="auto"/>
              <w:left w:val="single" w:sz="6" w:space="0" w:color="auto"/>
              <w:bottom w:val="single" w:sz="6" w:space="0" w:color="auto"/>
              <w:right w:val="single" w:sz="12" w:space="0" w:color="auto"/>
            </w:tcBorders>
            <w:vAlign w:val="center"/>
          </w:tcPr>
          <w:p w:rsidR="004F3E5C" w:rsidRDefault="004F3E5C">
            <w:pPr>
              <w:pStyle w:val="af1"/>
              <w:adjustRightInd w:val="0"/>
              <w:snapToGrid w:val="0"/>
              <w:jc w:val="center"/>
              <w:rPr>
                <w:b/>
                <w:bCs/>
                <w:sz w:val="21"/>
                <w:szCs w:val="21"/>
              </w:rPr>
            </w:pPr>
          </w:p>
        </w:tc>
      </w:tr>
      <w:tr w:rsidR="004F3E5C">
        <w:trPr>
          <w:trHeight w:val="1985"/>
          <w:jc w:val="center"/>
        </w:trPr>
        <w:tc>
          <w:tcPr>
            <w:tcW w:w="573" w:type="dxa"/>
            <w:tcBorders>
              <w:top w:val="single" w:sz="6" w:space="0" w:color="auto"/>
              <w:left w:val="single" w:sz="12" w:space="0" w:color="auto"/>
              <w:bottom w:val="single" w:sz="6" w:space="0" w:color="auto"/>
              <w:right w:val="single" w:sz="6" w:space="0" w:color="auto"/>
            </w:tcBorders>
            <w:vAlign w:val="center"/>
          </w:tcPr>
          <w:p w:rsidR="004F3E5C" w:rsidRDefault="004F3E5C">
            <w:pPr>
              <w:pStyle w:val="af1"/>
              <w:adjustRightInd w:val="0"/>
              <w:snapToGrid w:val="0"/>
              <w:jc w:val="center"/>
              <w:rPr>
                <w:b/>
                <w:bCs/>
                <w:sz w:val="21"/>
                <w:szCs w:val="21"/>
              </w:rPr>
            </w:pPr>
          </w:p>
        </w:tc>
        <w:tc>
          <w:tcPr>
            <w:tcW w:w="3486" w:type="dxa"/>
            <w:tcBorders>
              <w:top w:val="single" w:sz="6" w:space="0" w:color="auto"/>
              <w:left w:val="single" w:sz="6" w:space="0" w:color="auto"/>
              <w:bottom w:val="single" w:sz="6" w:space="0" w:color="auto"/>
              <w:right w:val="single" w:sz="6" w:space="0" w:color="auto"/>
            </w:tcBorders>
            <w:vAlign w:val="center"/>
          </w:tcPr>
          <w:p w:rsidR="004F3E5C" w:rsidRDefault="004F3E5C">
            <w:pPr>
              <w:pStyle w:val="af1"/>
              <w:adjustRightInd w:val="0"/>
              <w:snapToGrid w:val="0"/>
              <w:jc w:val="center"/>
              <w:rPr>
                <w:b/>
                <w:bCs/>
                <w:sz w:val="21"/>
                <w:szCs w:val="21"/>
              </w:rPr>
            </w:pPr>
          </w:p>
        </w:tc>
        <w:tc>
          <w:tcPr>
            <w:tcW w:w="1427" w:type="dxa"/>
            <w:tcBorders>
              <w:top w:val="single" w:sz="6" w:space="0" w:color="auto"/>
              <w:left w:val="single" w:sz="6" w:space="0" w:color="auto"/>
              <w:bottom w:val="single" w:sz="6" w:space="0" w:color="auto"/>
              <w:right w:val="single" w:sz="6" w:space="0" w:color="auto"/>
            </w:tcBorders>
            <w:vAlign w:val="center"/>
          </w:tcPr>
          <w:p w:rsidR="004F3E5C" w:rsidRDefault="004F3E5C">
            <w:pPr>
              <w:pStyle w:val="af1"/>
              <w:adjustRightInd w:val="0"/>
              <w:snapToGrid w:val="0"/>
              <w:jc w:val="center"/>
              <w:rPr>
                <w:b/>
                <w:bCs/>
                <w:sz w:val="21"/>
                <w:szCs w:val="21"/>
              </w:rPr>
            </w:pPr>
          </w:p>
        </w:tc>
        <w:tc>
          <w:tcPr>
            <w:tcW w:w="1295" w:type="dxa"/>
            <w:tcBorders>
              <w:top w:val="single" w:sz="6" w:space="0" w:color="auto"/>
              <w:left w:val="single" w:sz="6" w:space="0" w:color="auto"/>
              <w:bottom w:val="single" w:sz="6" w:space="0" w:color="auto"/>
              <w:right w:val="single" w:sz="6" w:space="0" w:color="auto"/>
            </w:tcBorders>
            <w:vAlign w:val="center"/>
          </w:tcPr>
          <w:p w:rsidR="004F3E5C" w:rsidRDefault="004F3E5C">
            <w:pPr>
              <w:pStyle w:val="af1"/>
              <w:adjustRightInd w:val="0"/>
              <w:snapToGrid w:val="0"/>
              <w:jc w:val="center"/>
              <w:rPr>
                <w:b/>
                <w:bCs/>
                <w:sz w:val="21"/>
                <w:szCs w:val="21"/>
              </w:rPr>
            </w:pPr>
          </w:p>
        </w:tc>
        <w:tc>
          <w:tcPr>
            <w:tcW w:w="1152" w:type="dxa"/>
            <w:tcBorders>
              <w:top w:val="single" w:sz="6" w:space="0" w:color="auto"/>
              <w:left w:val="single" w:sz="6" w:space="0" w:color="auto"/>
              <w:bottom w:val="single" w:sz="6" w:space="0" w:color="auto"/>
              <w:right w:val="single" w:sz="6" w:space="0" w:color="auto"/>
            </w:tcBorders>
            <w:vAlign w:val="center"/>
          </w:tcPr>
          <w:p w:rsidR="004F3E5C" w:rsidRDefault="004F3E5C">
            <w:pPr>
              <w:pStyle w:val="af1"/>
              <w:adjustRightInd w:val="0"/>
              <w:snapToGrid w:val="0"/>
              <w:jc w:val="center"/>
              <w:rPr>
                <w:b/>
                <w:bCs/>
                <w:sz w:val="21"/>
                <w:szCs w:val="21"/>
              </w:rPr>
            </w:pPr>
          </w:p>
        </w:tc>
        <w:tc>
          <w:tcPr>
            <w:tcW w:w="872" w:type="dxa"/>
            <w:tcBorders>
              <w:top w:val="single" w:sz="6" w:space="0" w:color="auto"/>
              <w:left w:val="single" w:sz="6" w:space="0" w:color="auto"/>
              <w:bottom w:val="single" w:sz="6" w:space="0" w:color="auto"/>
              <w:right w:val="single" w:sz="12" w:space="0" w:color="auto"/>
            </w:tcBorders>
            <w:vAlign w:val="center"/>
          </w:tcPr>
          <w:p w:rsidR="004F3E5C" w:rsidRDefault="004F3E5C">
            <w:pPr>
              <w:pStyle w:val="af1"/>
              <w:adjustRightInd w:val="0"/>
              <w:snapToGrid w:val="0"/>
              <w:jc w:val="center"/>
              <w:rPr>
                <w:b/>
                <w:bCs/>
                <w:sz w:val="21"/>
                <w:szCs w:val="21"/>
              </w:rPr>
            </w:pPr>
          </w:p>
        </w:tc>
      </w:tr>
      <w:tr w:rsidR="004F3E5C">
        <w:trPr>
          <w:trHeight w:val="1985"/>
          <w:jc w:val="center"/>
        </w:trPr>
        <w:tc>
          <w:tcPr>
            <w:tcW w:w="573" w:type="dxa"/>
            <w:tcBorders>
              <w:top w:val="single" w:sz="6" w:space="0" w:color="auto"/>
              <w:left w:val="single" w:sz="12" w:space="0" w:color="auto"/>
              <w:bottom w:val="single" w:sz="6" w:space="0" w:color="auto"/>
              <w:right w:val="single" w:sz="6" w:space="0" w:color="auto"/>
            </w:tcBorders>
            <w:vAlign w:val="center"/>
          </w:tcPr>
          <w:p w:rsidR="004F3E5C" w:rsidRDefault="004F3E5C">
            <w:pPr>
              <w:pStyle w:val="af1"/>
              <w:adjustRightInd w:val="0"/>
              <w:snapToGrid w:val="0"/>
              <w:jc w:val="center"/>
              <w:rPr>
                <w:b/>
                <w:bCs/>
                <w:sz w:val="21"/>
                <w:szCs w:val="21"/>
              </w:rPr>
            </w:pPr>
          </w:p>
        </w:tc>
        <w:tc>
          <w:tcPr>
            <w:tcW w:w="3486" w:type="dxa"/>
            <w:tcBorders>
              <w:top w:val="single" w:sz="6" w:space="0" w:color="auto"/>
              <w:left w:val="single" w:sz="6" w:space="0" w:color="auto"/>
              <w:bottom w:val="single" w:sz="6" w:space="0" w:color="auto"/>
              <w:right w:val="single" w:sz="6" w:space="0" w:color="auto"/>
            </w:tcBorders>
            <w:vAlign w:val="center"/>
          </w:tcPr>
          <w:p w:rsidR="004F3E5C" w:rsidRDefault="004F3E5C">
            <w:pPr>
              <w:pStyle w:val="af1"/>
              <w:adjustRightInd w:val="0"/>
              <w:snapToGrid w:val="0"/>
              <w:jc w:val="center"/>
              <w:rPr>
                <w:b/>
                <w:bCs/>
                <w:sz w:val="21"/>
                <w:szCs w:val="21"/>
              </w:rPr>
            </w:pPr>
          </w:p>
        </w:tc>
        <w:tc>
          <w:tcPr>
            <w:tcW w:w="1427" w:type="dxa"/>
            <w:tcBorders>
              <w:top w:val="single" w:sz="6" w:space="0" w:color="auto"/>
              <w:left w:val="single" w:sz="6" w:space="0" w:color="auto"/>
              <w:bottom w:val="single" w:sz="6" w:space="0" w:color="auto"/>
              <w:right w:val="single" w:sz="6" w:space="0" w:color="auto"/>
            </w:tcBorders>
            <w:vAlign w:val="center"/>
          </w:tcPr>
          <w:p w:rsidR="004F3E5C" w:rsidRDefault="004F3E5C">
            <w:pPr>
              <w:pStyle w:val="af1"/>
              <w:adjustRightInd w:val="0"/>
              <w:snapToGrid w:val="0"/>
              <w:jc w:val="center"/>
              <w:rPr>
                <w:b/>
                <w:bCs/>
                <w:sz w:val="21"/>
                <w:szCs w:val="21"/>
              </w:rPr>
            </w:pPr>
          </w:p>
        </w:tc>
        <w:tc>
          <w:tcPr>
            <w:tcW w:w="1295" w:type="dxa"/>
            <w:tcBorders>
              <w:top w:val="single" w:sz="6" w:space="0" w:color="auto"/>
              <w:left w:val="single" w:sz="6" w:space="0" w:color="auto"/>
              <w:bottom w:val="single" w:sz="6" w:space="0" w:color="auto"/>
              <w:right w:val="single" w:sz="6" w:space="0" w:color="auto"/>
            </w:tcBorders>
            <w:vAlign w:val="center"/>
          </w:tcPr>
          <w:p w:rsidR="004F3E5C" w:rsidRDefault="004F3E5C">
            <w:pPr>
              <w:pStyle w:val="af1"/>
              <w:adjustRightInd w:val="0"/>
              <w:snapToGrid w:val="0"/>
              <w:jc w:val="center"/>
              <w:rPr>
                <w:b/>
                <w:bCs/>
                <w:sz w:val="21"/>
                <w:szCs w:val="21"/>
              </w:rPr>
            </w:pPr>
          </w:p>
        </w:tc>
        <w:tc>
          <w:tcPr>
            <w:tcW w:w="1152" w:type="dxa"/>
            <w:tcBorders>
              <w:top w:val="single" w:sz="6" w:space="0" w:color="auto"/>
              <w:left w:val="single" w:sz="6" w:space="0" w:color="auto"/>
              <w:bottom w:val="single" w:sz="6" w:space="0" w:color="auto"/>
              <w:right w:val="single" w:sz="6" w:space="0" w:color="auto"/>
            </w:tcBorders>
            <w:vAlign w:val="center"/>
          </w:tcPr>
          <w:p w:rsidR="004F3E5C" w:rsidRDefault="004F3E5C">
            <w:pPr>
              <w:pStyle w:val="af1"/>
              <w:adjustRightInd w:val="0"/>
              <w:snapToGrid w:val="0"/>
              <w:jc w:val="center"/>
              <w:rPr>
                <w:b/>
                <w:bCs/>
                <w:sz w:val="21"/>
                <w:szCs w:val="21"/>
              </w:rPr>
            </w:pPr>
          </w:p>
        </w:tc>
        <w:tc>
          <w:tcPr>
            <w:tcW w:w="872" w:type="dxa"/>
            <w:tcBorders>
              <w:top w:val="single" w:sz="6" w:space="0" w:color="auto"/>
              <w:left w:val="single" w:sz="6" w:space="0" w:color="auto"/>
              <w:bottom w:val="single" w:sz="6" w:space="0" w:color="auto"/>
              <w:right w:val="single" w:sz="12" w:space="0" w:color="auto"/>
            </w:tcBorders>
            <w:vAlign w:val="center"/>
          </w:tcPr>
          <w:p w:rsidR="004F3E5C" w:rsidRDefault="004F3E5C">
            <w:pPr>
              <w:pStyle w:val="af1"/>
              <w:adjustRightInd w:val="0"/>
              <w:snapToGrid w:val="0"/>
              <w:jc w:val="center"/>
              <w:rPr>
                <w:b/>
                <w:bCs/>
                <w:sz w:val="21"/>
                <w:szCs w:val="21"/>
              </w:rPr>
            </w:pPr>
          </w:p>
        </w:tc>
      </w:tr>
      <w:tr w:rsidR="004F3E5C">
        <w:trPr>
          <w:trHeight w:val="1985"/>
          <w:jc w:val="center"/>
        </w:trPr>
        <w:tc>
          <w:tcPr>
            <w:tcW w:w="573" w:type="dxa"/>
            <w:tcBorders>
              <w:top w:val="single" w:sz="6" w:space="0" w:color="auto"/>
              <w:left w:val="single" w:sz="12" w:space="0" w:color="auto"/>
              <w:bottom w:val="single" w:sz="12" w:space="0" w:color="auto"/>
              <w:right w:val="single" w:sz="6" w:space="0" w:color="auto"/>
            </w:tcBorders>
            <w:vAlign w:val="center"/>
          </w:tcPr>
          <w:p w:rsidR="004F3E5C" w:rsidRDefault="004F3E5C">
            <w:pPr>
              <w:pStyle w:val="af1"/>
              <w:adjustRightInd w:val="0"/>
              <w:snapToGrid w:val="0"/>
              <w:jc w:val="center"/>
              <w:rPr>
                <w:b/>
                <w:bCs/>
                <w:sz w:val="21"/>
                <w:szCs w:val="21"/>
              </w:rPr>
            </w:pPr>
          </w:p>
        </w:tc>
        <w:tc>
          <w:tcPr>
            <w:tcW w:w="3486" w:type="dxa"/>
            <w:tcBorders>
              <w:top w:val="single" w:sz="6" w:space="0" w:color="auto"/>
              <w:left w:val="single" w:sz="6" w:space="0" w:color="auto"/>
              <w:bottom w:val="single" w:sz="12" w:space="0" w:color="auto"/>
              <w:right w:val="single" w:sz="6" w:space="0" w:color="auto"/>
            </w:tcBorders>
            <w:vAlign w:val="center"/>
          </w:tcPr>
          <w:p w:rsidR="004F3E5C" w:rsidRDefault="004F3E5C">
            <w:pPr>
              <w:pStyle w:val="af1"/>
              <w:adjustRightInd w:val="0"/>
              <w:snapToGrid w:val="0"/>
              <w:jc w:val="center"/>
              <w:rPr>
                <w:b/>
                <w:bCs/>
                <w:sz w:val="21"/>
                <w:szCs w:val="21"/>
              </w:rPr>
            </w:pPr>
          </w:p>
        </w:tc>
        <w:tc>
          <w:tcPr>
            <w:tcW w:w="1427" w:type="dxa"/>
            <w:tcBorders>
              <w:top w:val="single" w:sz="6" w:space="0" w:color="auto"/>
              <w:left w:val="single" w:sz="6" w:space="0" w:color="auto"/>
              <w:bottom w:val="single" w:sz="12" w:space="0" w:color="auto"/>
              <w:right w:val="single" w:sz="6" w:space="0" w:color="auto"/>
            </w:tcBorders>
            <w:vAlign w:val="center"/>
          </w:tcPr>
          <w:p w:rsidR="004F3E5C" w:rsidRDefault="004F3E5C">
            <w:pPr>
              <w:pStyle w:val="af1"/>
              <w:adjustRightInd w:val="0"/>
              <w:snapToGrid w:val="0"/>
              <w:jc w:val="center"/>
              <w:rPr>
                <w:b/>
                <w:bCs/>
                <w:sz w:val="21"/>
                <w:szCs w:val="21"/>
              </w:rPr>
            </w:pPr>
          </w:p>
        </w:tc>
        <w:tc>
          <w:tcPr>
            <w:tcW w:w="1295" w:type="dxa"/>
            <w:tcBorders>
              <w:top w:val="single" w:sz="6" w:space="0" w:color="auto"/>
              <w:left w:val="single" w:sz="6" w:space="0" w:color="auto"/>
              <w:bottom w:val="single" w:sz="12" w:space="0" w:color="auto"/>
              <w:right w:val="single" w:sz="6" w:space="0" w:color="auto"/>
            </w:tcBorders>
            <w:vAlign w:val="center"/>
          </w:tcPr>
          <w:p w:rsidR="004F3E5C" w:rsidRDefault="004F3E5C">
            <w:pPr>
              <w:pStyle w:val="af1"/>
              <w:adjustRightInd w:val="0"/>
              <w:snapToGrid w:val="0"/>
              <w:jc w:val="center"/>
              <w:rPr>
                <w:b/>
                <w:bCs/>
                <w:sz w:val="21"/>
                <w:szCs w:val="21"/>
              </w:rPr>
            </w:pPr>
          </w:p>
        </w:tc>
        <w:tc>
          <w:tcPr>
            <w:tcW w:w="1152" w:type="dxa"/>
            <w:tcBorders>
              <w:top w:val="single" w:sz="6" w:space="0" w:color="auto"/>
              <w:left w:val="single" w:sz="6" w:space="0" w:color="auto"/>
              <w:bottom w:val="single" w:sz="12" w:space="0" w:color="auto"/>
              <w:right w:val="single" w:sz="6" w:space="0" w:color="auto"/>
            </w:tcBorders>
            <w:vAlign w:val="center"/>
          </w:tcPr>
          <w:p w:rsidR="004F3E5C" w:rsidRDefault="004F3E5C">
            <w:pPr>
              <w:pStyle w:val="af1"/>
              <w:adjustRightInd w:val="0"/>
              <w:snapToGrid w:val="0"/>
              <w:jc w:val="center"/>
              <w:rPr>
                <w:b/>
                <w:bCs/>
                <w:sz w:val="21"/>
                <w:szCs w:val="21"/>
              </w:rPr>
            </w:pPr>
          </w:p>
        </w:tc>
        <w:tc>
          <w:tcPr>
            <w:tcW w:w="872" w:type="dxa"/>
            <w:tcBorders>
              <w:top w:val="single" w:sz="6" w:space="0" w:color="auto"/>
              <w:left w:val="single" w:sz="6" w:space="0" w:color="auto"/>
              <w:bottom w:val="single" w:sz="12" w:space="0" w:color="auto"/>
              <w:right w:val="single" w:sz="12" w:space="0" w:color="auto"/>
            </w:tcBorders>
            <w:vAlign w:val="center"/>
          </w:tcPr>
          <w:p w:rsidR="004F3E5C" w:rsidRDefault="004F3E5C">
            <w:pPr>
              <w:pStyle w:val="af1"/>
              <w:adjustRightInd w:val="0"/>
              <w:snapToGrid w:val="0"/>
              <w:jc w:val="center"/>
              <w:rPr>
                <w:b/>
                <w:bCs/>
                <w:sz w:val="21"/>
                <w:szCs w:val="21"/>
              </w:rPr>
            </w:pPr>
          </w:p>
        </w:tc>
      </w:tr>
    </w:tbl>
    <w:p w:rsidR="004F3E5C" w:rsidRDefault="004F3E5C">
      <w:pPr>
        <w:rPr>
          <w:rFonts w:ascii="宋体" w:hAnsi="宋体" w:cs="宋体"/>
        </w:rPr>
      </w:pPr>
      <w:bookmarkStart w:id="461" w:name="_Toc504989665"/>
      <w:bookmarkStart w:id="462" w:name="_Toc14885"/>
      <w:bookmarkEnd w:id="461"/>
      <w:bookmarkEnd w:id="462"/>
    </w:p>
    <w:p w:rsidR="004F3E5C" w:rsidRDefault="004F3E5C">
      <w:pPr>
        <w:pStyle w:val="af"/>
        <w:ind w:firstLineChars="0" w:firstLine="0"/>
        <w:jc w:val="center"/>
        <w:outlineLvl w:val="9"/>
        <w:rPr>
          <w:rFonts w:cs="宋体"/>
          <w:sz w:val="28"/>
          <w:szCs w:val="28"/>
        </w:rPr>
        <w:sectPr w:rsidR="004F3E5C">
          <w:pgSz w:w="11906" w:h="16838"/>
          <w:pgMar w:top="1417" w:right="1417" w:bottom="1417" w:left="1417" w:header="1021" w:footer="1021" w:gutter="0"/>
          <w:cols w:space="720"/>
          <w:titlePg/>
          <w:docGrid w:linePitch="435"/>
        </w:sectPr>
      </w:pPr>
    </w:p>
    <w:p w:rsidR="004F3E5C" w:rsidRDefault="004D2E14">
      <w:pPr>
        <w:pStyle w:val="2"/>
        <w:spacing w:before="156"/>
        <w:rPr>
          <w:rFonts w:ascii="宋体" w:eastAsia="宋体" w:hAnsi="宋体" w:cs="宋体"/>
          <w:sz w:val="36"/>
          <w:szCs w:val="36"/>
        </w:rPr>
      </w:pPr>
      <w:bookmarkStart w:id="463" w:name="_Toc23014"/>
      <w:bookmarkStart w:id="464" w:name="_Toc26266"/>
      <w:r>
        <w:rPr>
          <w:rFonts w:ascii="宋体" w:eastAsia="宋体" w:hAnsi="宋体" w:cs="宋体" w:hint="eastAsia"/>
          <w:sz w:val="36"/>
          <w:szCs w:val="36"/>
        </w:rPr>
        <w:lastRenderedPageBreak/>
        <w:t>附件7关键线路、标识和图纸</w:t>
      </w:r>
      <w:bookmarkEnd w:id="463"/>
      <w:bookmarkEnd w:id="464"/>
    </w:p>
    <w:p w:rsidR="004F3E5C" w:rsidRDefault="004D2E14">
      <w:pPr>
        <w:pStyle w:val="3"/>
        <w:rPr>
          <w:rFonts w:ascii="宋体" w:hAnsi="宋体" w:cs="宋体"/>
        </w:rPr>
      </w:pPr>
      <w:bookmarkStart w:id="465" w:name="_Toc1060"/>
      <w:bookmarkStart w:id="466" w:name="_Toc5188"/>
      <w:r>
        <w:rPr>
          <w:rFonts w:ascii="宋体" w:hAnsi="宋体" w:cs="宋体" w:hint="eastAsia"/>
        </w:rPr>
        <w:t>7.1</w:t>
      </w:r>
      <w:bookmarkEnd w:id="465"/>
      <w:r>
        <w:rPr>
          <w:rFonts w:ascii="宋体" w:hAnsi="宋体" w:cs="宋体" w:hint="eastAsia"/>
        </w:rPr>
        <w:t>加油加气站地理位置图</w:t>
      </w:r>
      <w:bookmarkEnd w:id="466"/>
    </w:p>
    <w:p w:rsidR="004F3E5C" w:rsidRDefault="004D2E14">
      <w:pPr>
        <w:jc w:val="center"/>
      </w:pPr>
      <w:r>
        <w:rPr>
          <w:noProof/>
        </w:rPr>
        <w:drawing>
          <wp:inline distT="0" distB="0" distL="114300" distR="114300">
            <wp:extent cx="5136515" cy="4354830"/>
            <wp:effectExtent l="0" t="0" r="6985" b="7620"/>
            <wp:docPr id="1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2"/>
                    <pic:cNvPicPr>
                      <a:picLocks noChangeAspect="1"/>
                    </pic:cNvPicPr>
                  </pic:nvPicPr>
                  <pic:blipFill>
                    <a:blip r:embed="rId22"/>
                    <a:stretch>
                      <a:fillRect/>
                    </a:stretch>
                  </pic:blipFill>
                  <pic:spPr>
                    <a:xfrm>
                      <a:off x="0" y="0"/>
                      <a:ext cx="5136515" cy="4354830"/>
                    </a:xfrm>
                    <a:prstGeom prst="rect">
                      <a:avLst/>
                    </a:prstGeom>
                    <a:noFill/>
                    <a:ln>
                      <a:noFill/>
                    </a:ln>
                  </pic:spPr>
                </pic:pic>
              </a:graphicData>
            </a:graphic>
          </wp:inline>
        </w:drawing>
      </w:r>
    </w:p>
    <w:p w:rsidR="004F3E5C" w:rsidRDefault="004D2E14">
      <w:pPr>
        <w:pStyle w:val="af0"/>
        <w:ind w:firstLine="560"/>
        <w:jc w:val="center"/>
        <w:rPr>
          <w:rFonts w:hint="default"/>
        </w:rPr>
      </w:pPr>
      <w:r>
        <w:rPr>
          <w:noProof/>
        </w:rPr>
        <w:lastRenderedPageBreak/>
        <mc:AlternateContent>
          <mc:Choice Requires="wps">
            <w:drawing>
              <wp:anchor distT="0" distB="0" distL="114300" distR="114300" simplePos="0" relativeHeight="251702272" behindDoc="0" locked="0" layoutInCell="1" allowOverlap="1">
                <wp:simplePos x="0" y="0"/>
                <wp:positionH relativeFrom="column">
                  <wp:posOffset>4107180</wp:posOffset>
                </wp:positionH>
                <wp:positionV relativeFrom="paragraph">
                  <wp:posOffset>3045460</wp:posOffset>
                </wp:positionV>
                <wp:extent cx="1668145" cy="1159510"/>
                <wp:effectExtent l="394970" t="190500" r="407670" b="198755"/>
                <wp:wrapNone/>
                <wp:docPr id="194" name="文本框 194"/>
                <wp:cNvGraphicFramePr/>
                <a:graphic xmlns:a="http://schemas.openxmlformats.org/drawingml/2006/main">
                  <a:graphicData uri="http://schemas.microsoft.com/office/word/2010/wordprocessingShape">
                    <wps:wsp>
                      <wps:cNvSpPr txBox="1"/>
                      <wps:spPr>
                        <a:xfrm rot="18420000">
                          <a:off x="5135245" y="3752850"/>
                          <a:ext cx="1668145" cy="1159510"/>
                        </a:xfrm>
                        <a:prstGeom prst="rect">
                          <a:avLst/>
                        </a:prstGeom>
                        <a:solidFill>
                          <a:schemeClr val="lt1"/>
                        </a:solid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rsidR="004D2E14" w:rsidRDefault="004D2E14">
                            <w:pPr>
                              <w:spacing w:line="360" w:lineRule="auto"/>
                              <w:rPr>
                                <w:b/>
                                <w:bCs/>
                                <w:color w:val="FF0000"/>
                                <w:sz w:val="36"/>
                                <w:szCs w:val="40"/>
                              </w:rPr>
                            </w:pPr>
                          </w:p>
                          <w:p w:rsidR="004D2E14" w:rsidRDefault="004D2E14">
                            <w:pPr>
                              <w:spacing w:line="360" w:lineRule="auto"/>
                              <w:rPr>
                                <w:b/>
                                <w:bCs/>
                                <w:color w:val="FF0000"/>
                                <w:sz w:val="36"/>
                                <w:szCs w:val="40"/>
                              </w:rPr>
                            </w:pPr>
                            <w:r>
                              <w:rPr>
                                <w:rFonts w:hint="eastAsia"/>
                                <w:b/>
                                <w:bCs/>
                                <w:color w:val="FF0000"/>
                                <w:sz w:val="36"/>
                                <w:szCs w:val="40"/>
                              </w:rPr>
                              <w:t>本项目所在地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4" o:spid="_x0000_s1158" type="#_x0000_t202" style="position:absolute;left:0;text-align:left;margin-left:323.4pt;margin-top:239.8pt;width:131.35pt;height:91.3pt;rotation:-53;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" fillcolor="white [3201]" strokecolor="red" strokeweight="1.5pt">
                <v:textbox>
                  <w:txbxContent>
                    <w:p w:rsidR="004D2E14" w:rsidRDefault="004D2E14">
                      <w:pPr>
                        <w:spacing w:line="360" w:lineRule="auto"/>
                        <w:rPr>
                          <w:b/>
                          <w:bCs/>
                          <w:color w:val="FF0000"/>
                          <w:sz w:val="36"/>
                          <w:szCs w:val="40"/>
                        </w:rPr>
                      </w:pPr>
                    </w:p>
                    <w:p w:rsidR="004D2E14" w:rsidRDefault="004D2E14">
                      <w:pPr>
                        <w:spacing w:line="360" w:lineRule="auto"/>
                        <w:rPr>
                          <w:b/>
                          <w:bCs/>
                          <w:color w:val="FF0000"/>
                          <w:sz w:val="36"/>
                          <w:szCs w:val="40"/>
                        </w:rPr>
                      </w:pPr>
                      <w:r>
                        <w:rPr>
                          <w:rFonts w:hint="eastAsia"/>
                          <w:b/>
                          <w:bCs/>
                          <w:color w:val="FF0000"/>
                          <w:sz w:val="36"/>
                          <w:szCs w:val="40"/>
                        </w:rPr>
                        <w:t>本项目所在地</w:t>
                      </w:r>
                    </w:p>
                  </w:txbxContent>
                </v:textbox>
              </v:shape>
            </w:pict>
          </mc:Fallback>
        </mc:AlternateContent>
      </w:r>
      <w:r>
        <w:rPr>
          <w:noProof/>
        </w:rPr>
        <w:drawing>
          <wp:inline distT="0" distB="0" distL="114300" distR="114300">
            <wp:extent cx="6468745" cy="5696585"/>
            <wp:effectExtent l="0" t="0" r="0" b="0"/>
            <wp:docPr id="1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5"/>
                    <pic:cNvPicPr>
                      <a:picLocks noChangeAspect="1"/>
                    </pic:cNvPicPr>
                  </pic:nvPicPr>
                  <pic:blipFill>
                    <a:blip r:embed="rId28"/>
                    <a:srcRect b="16650"/>
                    <a:stretch>
                      <a:fillRect/>
                    </a:stretch>
                  </pic:blipFill>
                  <pic:spPr>
                    <a:xfrm>
                      <a:off x="0" y="0"/>
                      <a:ext cx="6468745" cy="5696585"/>
                    </a:xfrm>
                    <a:prstGeom prst="rect">
                      <a:avLst/>
                    </a:prstGeom>
                    <a:noFill/>
                    <a:ln>
                      <a:noFill/>
                    </a:ln>
                  </pic:spPr>
                </pic:pic>
              </a:graphicData>
            </a:graphic>
          </wp:inline>
        </w:drawing>
      </w:r>
    </w:p>
    <w:p w:rsidR="004F3E5C" w:rsidRDefault="004D2E14">
      <w:pPr>
        <w:pStyle w:val="3"/>
        <w:rPr>
          <w:rFonts w:ascii="宋体" w:hAnsi="宋体" w:cs="宋体"/>
        </w:rPr>
      </w:pPr>
      <w:bookmarkStart w:id="467" w:name="_Toc2387"/>
      <w:bookmarkStart w:id="468" w:name="_Toc20153"/>
      <w:r>
        <w:rPr>
          <w:rFonts w:ascii="宋体" w:hAnsi="宋体" w:cs="宋体" w:hint="eastAsia"/>
        </w:rPr>
        <w:lastRenderedPageBreak/>
        <w:t>7.2</w:t>
      </w:r>
      <w:bookmarkEnd w:id="467"/>
      <w:r>
        <w:rPr>
          <w:rFonts w:ascii="宋体" w:hAnsi="宋体" w:cs="宋体" w:hint="eastAsia"/>
        </w:rPr>
        <w:t>总平面布置示意图</w:t>
      </w:r>
      <w:bookmarkEnd w:id="468"/>
    </w:p>
    <w:p w:rsidR="004F3E5C" w:rsidRDefault="004D2E14">
      <w:pPr>
        <w:jc w:val="center"/>
        <w:rPr>
          <w:rFonts w:ascii="宋体" w:hAnsi="宋体" w:cs="宋体"/>
        </w:rPr>
      </w:pPr>
      <w:r>
        <w:rPr>
          <w:rFonts w:ascii="宋体" w:hAnsi="宋体" w:cs="宋体" w:hint="eastAsia"/>
          <w:noProof/>
        </w:rPr>
        <w:drawing>
          <wp:inline distT="0" distB="0" distL="114300" distR="114300">
            <wp:extent cx="7489190" cy="5295265"/>
            <wp:effectExtent l="0" t="0" r="16510" b="635"/>
            <wp:docPr id="67" name="图片 67" descr="川主寺雪山加油站-模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川主寺雪山加油站-模型_00"/>
                    <pic:cNvPicPr>
                      <a:picLocks noChangeAspect="1"/>
                    </pic:cNvPicPr>
                  </pic:nvPicPr>
                  <pic:blipFill>
                    <a:blip r:embed="rId29"/>
                    <a:stretch>
                      <a:fillRect/>
                    </a:stretch>
                  </pic:blipFill>
                  <pic:spPr>
                    <a:xfrm>
                      <a:off x="0" y="0"/>
                      <a:ext cx="7489190" cy="5295265"/>
                    </a:xfrm>
                    <a:prstGeom prst="rect">
                      <a:avLst/>
                    </a:prstGeom>
                  </pic:spPr>
                </pic:pic>
              </a:graphicData>
            </a:graphic>
          </wp:inline>
        </w:drawing>
      </w:r>
    </w:p>
    <w:p w:rsidR="004F3E5C" w:rsidRDefault="004D2E14">
      <w:pPr>
        <w:pStyle w:val="3"/>
        <w:rPr>
          <w:rFonts w:ascii="宋体" w:hAnsi="宋体" w:cs="宋体"/>
        </w:rPr>
      </w:pPr>
      <w:bookmarkStart w:id="469" w:name="_Toc387"/>
      <w:bookmarkStart w:id="470" w:name="_Toc857"/>
      <w:r>
        <w:rPr>
          <w:rFonts w:ascii="宋体" w:hAnsi="宋体" w:cs="宋体" w:hint="eastAsia"/>
        </w:rPr>
        <w:lastRenderedPageBreak/>
        <w:t>7.3疏散路线示意图</w:t>
      </w:r>
      <w:bookmarkEnd w:id="469"/>
      <w:bookmarkEnd w:id="470"/>
    </w:p>
    <w:p w:rsidR="004F3E5C" w:rsidRDefault="004D2E14">
      <w:pPr>
        <w:jc w:val="center"/>
        <w:rPr>
          <w:rFonts w:ascii="宋体" w:hAnsi="宋体" w:cs="宋体"/>
        </w:rPr>
      </w:pPr>
      <w:r>
        <w:rPr>
          <w:noProof/>
        </w:rPr>
        <w:drawing>
          <wp:inline distT="0" distB="0" distL="114300" distR="114300">
            <wp:extent cx="7059930" cy="5086985"/>
            <wp:effectExtent l="0" t="0" r="7620" b="18415"/>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pic:cNvPicPr>
                  </pic:nvPicPr>
                  <pic:blipFill>
                    <a:blip r:embed="rId30"/>
                    <a:stretch>
                      <a:fillRect/>
                    </a:stretch>
                  </pic:blipFill>
                  <pic:spPr>
                    <a:xfrm>
                      <a:off x="0" y="0"/>
                      <a:ext cx="7059930" cy="5086985"/>
                    </a:xfrm>
                    <a:prstGeom prst="rect">
                      <a:avLst/>
                    </a:prstGeom>
                    <a:noFill/>
                    <a:ln>
                      <a:noFill/>
                    </a:ln>
                  </pic:spPr>
                </pic:pic>
              </a:graphicData>
            </a:graphic>
          </wp:inline>
        </w:drawing>
      </w:r>
    </w:p>
    <w:p w:rsidR="004F3E5C" w:rsidRDefault="004F3E5C"/>
    <w:p w:rsidR="004F3E5C" w:rsidRDefault="004D2E14">
      <w:pPr>
        <w:pStyle w:val="3"/>
        <w:rPr>
          <w:rFonts w:ascii="宋体" w:hAnsi="宋体" w:cs="宋体"/>
        </w:rPr>
      </w:pPr>
      <w:bookmarkStart w:id="471" w:name="_Toc5998"/>
      <w:bookmarkStart w:id="472" w:name="_Toc2337"/>
      <w:bookmarkStart w:id="473" w:name="_Toc30972"/>
      <w:r>
        <w:rPr>
          <w:rFonts w:ascii="宋体" w:hAnsi="宋体" w:cs="宋体" w:hint="eastAsia"/>
        </w:rPr>
        <w:lastRenderedPageBreak/>
        <w:t>7.4消防器材布置、报警系统分布图</w:t>
      </w:r>
      <w:bookmarkEnd w:id="471"/>
      <w:bookmarkEnd w:id="472"/>
    </w:p>
    <w:p w:rsidR="004F3E5C" w:rsidRDefault="004D2E14">
      <w:r>
        <w:rPr>
          <w:noProof/>
        </w:rPr>
        <w:drawing>
          <wp:inline distT="0" distB="0" distL="114300" distR="114300">
            <wp:extent cx="6955790" cy="4956175"/>
            <wp:effectExtent l="0" t="0" r="16510" b="15875"/>
            <wp:docPr id="69" name="图片 6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片1"/>
                    <pic:cNvPicPr>
                      <a:picLocks noChangeAspect="1"/>
                    </pic:cNvPicPr>
                  </pic:nvPicPr>
                  <pic:blipFill>
                    <a:blip r:embed="rId31"/>
                    <a:stretch>
                      <a:fillRect/>
                    </a:stretch>
                  </pic:blipFill>
                  <pic:spPr>
                    <a:xfrm>
                      <a:off x="0" y="0"/>
                      <a:ext cx="6955790" cy="4956175"/>
                    </a:xfrm>
                    <a:prstGeom prst="rect">
                      <a:avLst/>
                    </a:prstGeom>
                  </pic:spPr>
                </pic:pic>
              </a:graphicData>
            </a:graphic>
          </wp:inline>
        </w:drawing>
      </w:r>
      <w:r>
        <w:rPr>
          <w:noProof/>
        </w:rPr>
        <w:drawing>
          <wp:inline distT="0" distB="0" distL="114300" distR="114300">
            <wp:extent cx="1252220" cy="640080"/>
            <wp:effectExtent l="0" t="0" r="5080" b="7620"/>
            <wp:docPr id="1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2"/>
                    <pic:cNvPicPr>
                      <a:picLocks noChangeAspect="1"/>
                    </pic:cNvPicPr>
                  </pic:nvPicPr>
                  <pic:blipFill>
                    <a:blip r:embed="rId32"/>
                    <a:stretch>
                      <a:fillRect/>
                    </a:stretch>
                  </pic:blipFill>
                  <pic:spPr>
                    <a:xfrm>
                      <a:off x="0" y="0"/>
                      <a:ext cx="1252220" cy="640080"/>
                    </a:xfrm>
                    <a:prstGeom prst="rect">
                      <a:avLst/>
                    </a:prstGeom>
                    <a:noFill/>
                    <a:ln>
                      <a:noFill/>
                    </a:ln>
                  </pic:spPr>
                </pic:pic>
              </a:graphicData>
            </a:graphic>
          </wp:inline>
        </w:drawing>
      </w:r>
    </w:p>
    <w:p w:rsidR="004F3E5C" w:rsidRDefault="004D2E14">
      <w:r>
        <w:rPr>
          <w:rFonts w:hint="eastAsia"/>
        </w:rPr>
        <w:br w:type="page"/>
      </w:r>
    </w:p>
    <w:p w:rsidR="004F3E5C" w:rsidRDefault="004D2E14">
      <w:pPr>
        <w:pStyle w:val="3"/>
        <w:rPr>
          <w:rFonts w:ascii="宋体" w:hAnsi="宋体" w:cs="宋体"/>
        </w:rPr>
      </w:pPr>
      <w:bookmarkStart w:id="474" w:name="_Toc27523"/>
      <w:bookmarkStart w:id="475" w:name="_Toc5972"/>
      <w:bookmarkStart w:id="476" w:name="_Toc25555"/>
      <w:r>
        <w:rPr>
          <w:rFonts w:ascii="宋体" w:hAnsi="宋体" w:cs="宋体" w:hint="eastAsia"/>
        </w:rPr>
        <w:lastRenderedPageBreak/>
        <w:t>7.5集结点、应急指挥部（现场指挥部）位置图</w:t>
      </w:r>
      <w:bookmarkEnd w:id="474"/>
      <w:bookmarkEnd w:id="475"/>
      <w:bookmarkEnd w:id="476"/>
    </w:p>
    <w:p w:rsidR="004F3E5C" w:rsidRDefault="00D57FED">
      <w:r>
        <w:rPr>
          <w:noProof/>
          <w:sz w:val="28"/>
        </w:rPr>
        <mc:AlternateContent>
          <mc:Choice Requires="wps">
            <w:drawing>
              <wp:anchor distT="0" distB="0" distL="114300" distR="114300" simplePos="0" relativeHeight="251710464" behindDoc="0" locked="0" layoutInCell="1" allowOverlap="1" wp14:anchorId="1346BD19" wp14:editId="1BD1314A">
                <wp:simplePos x="0" y="0"/>
                <wp:positionH relativeFrom="column">
                  <wp:posOffset>6263005</wp:posOffset>
                </wp:positionH>
                <wp:positionV relativeFrom="paragraph">
                  <wp:posOffset>826770</wp:posOffset>
                </wp:positionV>
                <wp:extent cx="233045" cy="211455"/>
                <wp:effectExtent l="38100" t="38100" r="33655" b="36195"/>
                <wp:wrapNone/>
                <wp:docPr id="73" name="五角星 73"/>
                <wp:cNvGraphicFramePr/>
                <a:graphic xmlns:a="http://schemas.openxmlformats.org/drawingml/2006/main">
                  <a:graphicData uri="http://schemas.microsoft.com/office/word/2010/wordprocessingShape">
                    <wps:wsp>
                      <wps:cNvSpPr/>
                      <wps:spPr>
                        <a:xfrm>
                          <a:off x="0" y="0"/>
                          <a:ext cx="233045" cy="211455"/>
                        </a:xfrm>
                        <a:prstGeom prst="star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五角星 73" o:spid="_x0000_s1026" style="position:absolute;left:0;text-align:left;margin-left:493.15pt;margin-top:65.1pt;width:18.35pt;height:16.65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233045,21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" path="m,80768r89016,1l116523,r27506,80769l233045,80768r-72016,49918l188537,211454,116523,161536,44508,211454,72016,130686,,80768xe" fillcolor="red" strokecolor="red" strokeweight="1pt">
                <v:stroke joinstyle="miter"/>
                <v:path arrowok="t" o:connecttype="custom" o:connectlocs="0,80768;89016,80769;116523,0;144029,80769;233045,80768;161029,130686;188537,211454;116523,161536;44508,211454;72016,130686;0,80768" o:connectangles="0,0,0,0,0,0,0,0,0,0,0"/>
              </v:shape>
            </w:pict>
          </mc:Fallback>
        </mc:AlternateContent>
      </w:r>
      <w:r>
        <w:rPr>
          <w:rFonts w:ascii="宋体" w:hAnsi="宋体" w:cs="宋体" w:hint="eastAsia"/>
          <w:b/>
          <w:bCs/>
          <w:noProof/>
          <w:sz w:val="28"/>
          <w:szCs w:val="32"/>
        </w:rPr>
        <mc:AlternateContent>
          <mc:Choice Requires="wps">
            <w:drawing>
              <wp:anchor distT="0" distB="0" distL="114300" distR="114300" simplePos="0" relativeHeight="251708416" behindDoc="0" locked="0" layoutInCell="1" allowOverlap="1" wp14:anchorId="37F4AA28" wp14:editId="403090A1">
                <wp:simplePos x="0" y="0"/>
                <wp:positionH relativeFrom="column">
                  <wp:posOffset>5767705</wp:posOffset>
                </wp:positionH>
                <wp:positionV relativeFrom="paragraph">
                  <wp:posOffset>478155</wp:posOffset>
                </wp:positionV>
                <wp:extent cx="1204595" cy="563245"/>
                <wp:effectExtent l="0" t="0" r="0" b="0"/>
                <wp:wrapNone/>
                <wp:docPr id="72" name="矩形 72"/>
                <wp:cNvGraphicFramePr/>
                <a:graphic xmlns:a="http://schemas.openxmlformats.org/drawingml/2006/main">
                  <a:graphicData uri="http://schemas.microsoft.com/office/word/2010/wordprocessingShape">
                    <wps:wsp>
                      <wps:cNvSpPr/>
                      <wps:spPr>
                        <a:xfrm>
                          <a:off x="0" y="0"/>
                          <a:ext cx="1204595" cy="563245"/>
                        </a:xfrm>
                        <a:prstGeom prst="rect">
                          <a:avLst/>
                        </a:prstGeom>
                        <a:noFill/>
                        <a:ln w="12700" cap="flat" cmpd="sng" algn="ctr">
                          <a:noFill/>
                          <a:prstDash val="solid"/>
                          <a:miter lim="800000"/>
                        </a:ln>
                        <a:effectLst/>
                      </wps:spPr>
                      <wps:txbx>
                        <w:txbxContent>
                          <w:p w:rsidR="004D2E14" w:rsidRDefault="004D2E14" w:rsidP="00D57FED">
                            <w:pPr>
                              <w:jc w:val="center"/>
                              <w:rPr>
                                <w:color w:val="FF0000"/>
                                <w:sz w:val="18"/>
                                <w:szCs w:val="20"/>
                              </w:rPr>
                            </w:pPr>
                            <w:r>
                              <w:rPr>
                                <w:rFonts w:hint="eastAsia"/>
                                <w:color w:val="FF0000"/>
                                <w:sz w:val="18"/>
                                <w:szCs w:val="20"/>
                              </w:rPr>
                              <w:t>集结点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id="矩形 72" o:spid="_x0000_s1159" style="position:absolute;left:0;text-align:left;margin-left:454.15pt;margin-top:37.65pt;width:94.85pt;height:44.3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" filled="f" stroked="f" strokeweight="1pt">
                <v:textbox>
                  <w:txbxContent>
                    <w:p w:rsidR="004D2E14" w:rsidRDefault="004D2E14" w:rsidP="00D57FED">
                      <w:pPr>
                        <w:jc w:val="center"/>
                        <w:rPr>
                          <w:color w:val="FF0000"/>
                          <w:sz w:val="18"/>
                          <w:szCs w:val="20"/>
                        </w:rPr>
                      </w:pPr>
                      <w:r>
                        <w:rPr>
                          <w:rFonts w:hint="eastAsia"/>
                          <w:color w:val="FF0000"/>
                          <w:sz w:val="18"/>
                          <w:szCs w:val="20"/>
                        </w:rPr>
                        <w:t>集结点</w:t>
                      </w:r>
                    </w:p>
                  </w:txbxContent>
                </v:textbox>
              </v:rect>
            </w:pict>
          </mc:Fallback>
        </mc:AlternateContent>
      </w:r>
      <w:r>
        <w:rPr>
          <w:rFonts w:ascii="宋体" w:hAnsi="宋体" w:cs="宋体" w:hint="eastAsia"/>
          <w:b/>
          <w:bCs/>
          <w:noProof/>
          <w:sz w:val="28"/>
          <w:szCs w:val="32"/>
        </w:rPr>
        <mc:AlternateContent>
          <mc:Choice Requires="wps">
            <w:drawing>
              <wp:anchor distT="0" distB="0" distL="114300" distR="114300" simplePos="0" relativeHeight="251704320" behindDoc="0" locked="0" layoutInCell="1" allowOverlap="1" wp14:anchorId="22295100" wp14:editId="26151EAE">
                <wp:simplePos x="0" y="0"/>
                <wp:positionH relativeFrom="column">
                  <wp:posOffset>-142240</wp:posOffset>
                </wp:positionH>
                <wp:positionV relativeFrom="paragraph">
                  <wp:posOffset>479425</wp:posOffset>
                </wp:positionV>
                <wp:extent cx="1204595" cy="563245"/>
                <wp:effectExtent l="0" t="0" r="0" b="0"/>
                <wp:wrapNone/>
                <wp:docPr id="198" name="矩形 198"/>
                <wp:cNvGraphicFramePr/>
                <a:graphic xmlns:a="http://schemas.openxmlformats.org/drawingml/2006/main">
                  <a:graphicData uri="http://schemas.microsoft.com/office/word/2010/wordprocessingShape">
                    <wps:wsp>
                      <wps:cNvSpPr/>
                      <wps:spPr>
                        <a:xfrm>
                          <a:off x="0" y="0"/>
                          <a:ext cx="1204595" cy="5632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2E14" w:rsidRDefault="004D2E14">
                            <w:pPr>
                              <w:jc w:val="center"/>
                              <w:rPr>
                                <w:color w:val="FF0000"/>
                                <w:sz w:val="18"/>
                                <w:szCs w:val="20"/>
                              </w:rPr>
                            </w:pPr>
                            <w:r>
                              <w:rPr>
                                <w:rFonts w:hint="eastAsia"/>
                                <w:color w:val="FF0000"/>
                                <w:sz w:val="18"/>
                                <w:szCs w:val="20"/>
                              </w:rPr>
                              <w:t>集结点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98" o:spid="_x0000_s1160" style="position:absolute;left:0;text-align:left;margin-left:-11.2pt;margin-top:37.75pt;width:94.85pt;height:44.3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" filled="f" stroked="f" strokeweight="1pt">
                <v:textbox>
                  <w:txbxContent>
                    <w:p w:rsidR="004D2E14" w:rsidRDefault="004D2E14">
                      <w:pPr>
                        <w:jc w:val="center"/>
                        <w:rPr>
                          <w:color w:val="FF0000"/>
                          <w:sz w:val="18"/>
                          <w:szCs w:val="20"/>
                        </w:rPr>
                      </w:pPr>
                      <w:r>
                        <w:rPr>
                          <w:rFonts w:hint="eastAsia"/>
                          <w:color w:val="FF0000"/>
                          <w:sz w:val="18"/>
                          <w:szCs w:val="20"/>
                        </w:rPr>
                        <w:t>集结点</w:t>
                      </w:r>
                    </w:p>
                  </w:txbxContent>
                </v:textbox>
              </v:rect>
            </w:pict>
          </mc:Fallback>
        </mc:AlternateContent>
      </w:r>
      <w:r w:rsidR="004D2E14">
        <w:rPr>
          <w:rFonts w:ascii="宋体" w:hAnsi="宋体" w:cs="宋体" w:hint="eastAsia"/>
          <w:b/>
          <w:bCs/>
          <w:noProof/>
          <w:sz w:val="28"/>
          <w:szCs w:val="32"/>
        </w:rPr>
        <mc:AlternateContent>
          <mc:Choice Requires="wps">
            <w:drawing>
              <wp:anchor distT="0" distB="0" distL="114300" distR="114300" simplePos="0" relativeHeight="251667456" behindDoc="0" locked="0" layoutInCell="1" allowOverlap="1" wp14:anchorId="71064884" wp14:editId="1918D6AF">
                <wp:simplePos x="0" y="0"/>
                <wp:positionH relativeFrom="column">
                  <wp:posOffset>474345</wp:posOffset>
                </wp:positionH>
                <wp:positionV relativeFrom="paragraph">
                  <wp:posOffset>4116705</wp:posOffset>
                </wp:positionV>
                <wp:extent cx="1204595" cy="563245"/>
                <wp:effectExtent l="0" t="0" r="0" b="0"/>
                <wp:wrapNone/>
                <wp:docPr id="96" name="矩形 96"/>
                <wp:cNvGraphicFramePr/>
                <a:graphic xmlns:a="http://schemas.openxmlformats.org/drawingml/2006/main">
                  <a:graphicData uri="http://schemas.microsoft.com/office/word/2010/wordprocessingShape">
                    <wps:wsp>
                      <wps:cNvSpPr/>
                      <wps:spPr>
                        <a:xfrm>
                          <a:off x="0" y="0"/>
                          <a:ext cx="1204595" cy="5632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2E14" w:rsidRDefault="004D2E14">
                            <w:pPr>
                              <w:jc w:val="center"/>
                              <w:rPr>
                                <w:color w:val="FF0000"/>
                                <w:sz w:val="18"/>
                                <w:szCs w:val="20"/>
                              </w:rPr>
                            </w:pPr>
                            <w:r>
                              <w:rPr>
                                <w:rFonts w:hint="eastAsia"/>
                                <w:color w:val="FF0000"/>
                                <w:sz w:val="18"/>
                                <w:szCs w:val="20"/>
                              </w:rPr>
                              <w:t>应急指挥部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96" o:spid="_x0000_s1161" style="position:absolute;left:0;text-align:left;margin-left:37.35pt;margin-top:324.15pt;width:94.85pt;height:44.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" filled="f" stroked="f" strokeweight="1pt">
                <v:textbox>
                  <w:txbxContent>
                    <w:p w:rsidR="004D2E14" w:rsidRDefault="004D2E14">
                      <w:pPr>
                        <w:jc w:val="center"/>
                        <w:rPr>
                          <w:color w:val="FF0000"/>
                          <w:sz w:val="18"/>
                          <w:szCs w:val="20"/>
                        </w:rPr>
                      </w:pPr>
                      <w:r>
                        <w:rPr>
                          <w:rFonts w:hint="eastAsia"/>
                          <w:color w:val="FF0000"/>
                          <w:sz w:val="18"/>
                          <w:szCs w:val="20"/>
                        </w:rPr>
                        <w:t>应急指挥部</w:t>
                      </w:r>
                    </w:p>
                  </w:txbxContent>
                </v:textbox>
              </v:rect>
            </w:pict>
          </mc:Fallback>
        </mc:AlternateContent>
      </w:r>
      <w:r w:rsidR="004D2E14">
        <w:rPr>
          <w:noProof/>
          <w:sz w:val="28"/>
        </w:rPr>
        <mc:AlternateContent>
          <mc:Choice Requires="wps">
            <w:drawing>
              <wp:anchor distT="0" distB="0" distL="114300" distR="114300" simplePos="0" relativeHeight="251703296" behindDoc="0" locked="0" layoutInCell="1" allowOverlap="1" wp14:anchorId="68F0AC3F" wp14:editId="740CE153">
                <wp:simplePos x="0" y="0"/>
                <wp:positionH relativeFrom="column">
                  <wp:posOffset>319405</wp:posOffset>
                </wp:positionH>
                <wp:positionV relativeFrom="paragraph">
                  <wp:posOffset>835660</wp:posOffset>
                </wp:positionV>
                <wp:extent cx="233045" cy="211455"/>
                <wp:effectExtent l="20320" t="19685" r="32385" b="16510"/>
                <wp:wrapNone/>
                <wp:docPr id="197" name="五角星 197"/>
                <wp:cNvGraphicFramePr/>
                <a:graphic xmlns:a="http://schemas.openxmlformats.org/drawingml/2006/main">
                  <a:graphicData uri="http://schemas.microsoft.com/office/word/2010/wordprocessingShape">
                    <wps:wsp>
                      <wps:cNvSpPr/>
                      <wps:spPr>
                        <a:xfrm>
                          <a:off x="1047750" y="2176145"/>
                          <a:ext cx="233045" cy="211455"/>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五角星 197" o:spid="_x0000_s1026" style="position:absolute;left:0;text-align:left;margin-left:25.15pt;margin-top:65.8pt;width:18.35pt;height:16.65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233045,21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" path="m,80768r89016,1l116523,r27506,80769l233045,80768r-72016,49918l188537,211454,116523,161536,44508,211454,72016,130686,,80768xe" fillcolor="red" strokecolor="red" strokeweight="1pt">
                <v:stroke joinstyle="miter"/>
                <v:path arrowok="t" o:connecttype="custom" o:connectlocs="0,80768;89016,80769;116523,0;144029,80769;233045,80768;161029,130686;188537,211454;116523,161536;44508,211454;72016,130686;0,80768" o:connectangles="0,0,0,0,0,0,0,0,0,0,0"/>
              </v:shape>
            </w:pict>
          </mc:Fallback>
        </mc:AlternateContent>
      </w:r>
      <w:r w:rsidR="004D2E14">
        <w:rPr>
          <w:rFonts w:ascii="宋体" w:hAnsi="宋体" w:cs="宋体" w:hint="eastAsia"/>
          <w:noProof/>
        </w:rPr>
        <w:drawing>
          <wp:inline distT="0" distB="0" distL="114300" distR="114300" wp14:anchorId="7301CB8E" wp14:editId="26EAF661">
            <wp:extent cx="7489190" cy="5295265"/>
            <wp:effectExtent l="0" t="0" r="16510" b="635"/>
            <wp:docPr id="70" name="图片 70" descr="川主寺雪山加油站-模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川主寺雪山加油站-模型_00"/>
                    <pic:cNvPicPr>
                      <a:picLocks noChangeAspect="1"/>
                    </pic:cNvPicPr>
                  </pic:nvPicPr>
                  <pic:blipFill>
                    <a:blip r:embed="rId29"/>
                    <a:stretch>
                      <a:fillRect/>
                    </a:stretch>
                  </pic:blipFill>
                  <pic:spPr>
                    <a:xfrm>
                      <a:off x="0" y="0"/>
                      <a:ext cx="7489190" cy="5295265"/>
                    </a:xfrm>
                    <a:prstGeom prst="rect">
                      <a:avLst/>
                    </a:prstGeom>
                  </pic:spPr>
                </pic:pic>
              </a:graphicData>
            </a:graphic>
          </wp:inline>
        </w:drawing>
      </w:r>
      <w:r w:rsidR="004D2E14">
        <w:rPr>
          <w:rFonts w:hint="eastAsia"/>
        </w:rPr>
        <w:br w:type="page"/>
      </w:r>
    </w:p>
    <w:p w:rsidR="004F3E5C" w:rsidRDefault="004D2E14">
      <w:pPr>
        <w:pStyle w:val="3"/>
        <w:rPr>
          <w:rFonts w:ascii="宋体" w:hAnsi="宋体" w:cs="宋体"/>
        </w:rPr>
      </w:pPr>
      <w:bookmarkStart w:id="477" w:name="_Toc3000"/>
      <w:bookmarkStart w:id="478" w:name="_Toc9215"/>
      <w:bookmarkStart w:id="479" w:name="_Toc30809"/>
      <w:bookmarkStart w:id="480" w:name="_Toc30892"/>
      <w:r>
        <w:rPr>
          <w:rFonts w:ascii="宋体" w:hAnsi="宋体" w:cs="宋体" w:hint="eastAsia"/>
        </w:rPr>
        <w:lastRenderedPageBreak/>
        <w:t>7.6附近医院地理位置图及线路图</w:t>
      </w:r>
      <w:bookmarkEnd w:id="477"/>
      <w:bookmarkEnd w:id="478"/>
      <w:bookmarkEnd w:id="479"/>
      <w:bookmarkEnd w:id="480"/>
    </w:p>
    <w:p w:rsidR="004F3E5C" w:rsidRDefault="004D2E14">
      <w:pPr>
        <w:rPr>
          <w:rFonts w:ascii="宋体" w:hAnsi="宋体" w:cs="宋体"/>
        </w:rPr>
      </w:pPr>
      <w:r>
        <w:rPr>
          <w:noProof/>
        </w:rPr>
        <w:drawing>
          <wp:inline distT="0" distB="0" distL="114300" distR="114300">
            <wp:extent cx="7435850" cy="5024755"/>
            <wp:effectExtent l="0" t="0" r="12700" b="4445"/>
            <wp:docPr id="19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7"/>
                    <pic:cNvPicPr>
                      <a:picLocks noChangeAspect="1"/>
                    </pic:cNvPicPr>
                  </pic:nvPicPr>
                  <pic:blipFill>
                    <a:blip r:embed="rId33"/>
                    <a:stretch>
                      <a:fillRect/>
                    </a:stretch>
                  </pic:blipFill>
                  <pic:spPr>
                    <a:xfrm>
                      <a:off x="0" y="0"/>
                      <a:ext cx="7435850" cy="5024755"/>
                    </a:xfrm>
                    <a:prstGeom prst="rect">
                      <a:avLst/>
                    </a:prstGeom>
                    <a:noFill/>
                    <a:ln>
                      <a:noFill/>
                    </a:ln>
                  </pic:spPr>
                </pic:pic>
              </a:graphicData>
            </a:graphic>
          </wp:inline>
        </w:drawing>
      </w:r>
    </w:p>
    <w:p w:rsidR="004F3E5C" w:rsidRDefault="004F3E5C">
      <w:pPr>
        <w:pStyle w:val="af0"/>
        <w:ind w:firstLine="560"/>
        <w:rPr>
          <w:rFonts w:hint="default"/>
        </w:rPr>
        <w:sectPr w:rsidR="004F3E5C">
          <w:pgSz w:w="16838" w:h="11906" w:orient="landscape"/>
          <w:pgMar w:top="1417" w:right="1417" w:bottom="1417" w:left="1417" w:header="851" w:footer="992" w:gutter="0"/>
          <w:cols w:space="425"/>
          <w:docGrid w:type="lines" w:linePitch="312"/>
        </w:sectPr>
      </w:pPr>
    </w:p>
    <w:p w:rsidR="004F3E5C" w:rsidRDefault="004D2E14">
      <w:pPr>
        <w:pStyle w:val="3"/>
        <w:rPr>
          <w:rFonts w:ascii="宋体" w:hAnsi="宋体" w:cs="宋体"/>
        </w:rPr>
      </w:pPr>
      <w:bookmarkStart w:id="481" w:name="_Toc2254"/>
      <w:bookmarkStart w:id="482" w:name="_Toc29749"/>
      <w:bookmarkStart w:id="483" w:name="_Toc16654"/>
      <w:bookmarkStart w:id="484" w:name="_Toc11633"/>
      <w:r>
        <w:rPr>
          <w:rFonts w:ascii="宋体" w:hAnsi="宋体" w:cs="宋体" w:hint="eastAsia"/>
        </w:rPr>
        <w:lastRenderedPageBreak/>
        <w:t>7.7事故风险等级分布示意图</w:t>
      </w:r>
      <w:bookmarkEnd w:id="481"/>
      <w:bookmarkEnd w:id="482"/>
      <w:bookmarkEnd w:id="483"/>
      <w:bookmarkEnd w:id="484"/>
    </w:p>
    <w:p w:rsidR="004F3E5C" w:rsidRDefault="004D2E14">
      <w:pPr>
        <w:jc w:val="center"/>
      </w:pPr>
      <w:r>
        <w:rPr>
          <w:noProof/>
        </w:rPr>
        <w:drawing>
          <wp:inline distT="0" distB="0" distL="114300" distR="114300">
            <wp:extent cx="7278370" cy="5168265"/>
            <wp:effectExtent l="0" t="0" r="17780" b="13335"/>
            <wp:docPr id="71" name="图片 7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图片2"/>
                    <pic:cNvPicPr>
                      <a:picLocks noChangeAspect="1"/>
                    </pic:cNvPicPr>
                  </pic:nvPicPr>
                  <pic:blipFill>
                    <a:blip r:embed="rId34"/>
                    <a:stretch>
                      <a:fillRect/>
                    </a:stretch>
                  </pic:blipFill>
                  <pic:spPr>
                    <a:xfrm>
                      <a:off x="0" y="0"/>
                      <a:ext cx="7278370" cy="5168265"/>
                    </a:xfrm>
                    <a:prstGeom prst="rect">
                      <a:avLst/>
                    </a:prstGeom>
                  </pic:spPr>
                </pic:pic>
              </a:graphicData>
            </a:graphic>
          </wp:inline>
        </w:drawing>
      </w:r>
      <w:r>
        <w:rPr>
          <w:noProof/>
        </w:rPr>
        <w:drawing>
          <wp:inline distT="0" distB="0" distL="114300" distR="114300">
            <wp:extent cx="1419225" cy="1076325"/>
            <wp:effectExtent l="0" t="0" r="9525" b="9525"/>
            <wp:docPr id="2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9"/>
                    <pic:cNvPicPr>
                      <a:picLocks noChangeAspect="1"/>
                    </pic:cNvPicPr>
                  </pic:nvPicPr>
                  <pic:blipFill>
                    <a:blip r:embed="rId35"/>
                    <a:stretch>
                      <a:fillRect/>
                    </a:stretch>
                  </pic:blipFill>
                  <pic:spPr>
                    <a:xfrm>
                      <a:off x="0" y="0"/>
                      <a:ext cx="1419225" cy="1076325"/>
                    </a:xfrm>
                    <a:prstGeom prst="rect">
                      <a:avLst/>
                    </a:prstGeom>
                    <a:noFill/>
                    <a:ln>
                      <a:noFill/>
                    </a:ln>
                  </pic:spPr>
                </pic:pic>
              </a:graphicData>
            </a:graphic>
          </wp:inline>
        </w:drawing>
      </w:r>
    </w:p>
    <w:p w:rsidR="004F3E5C" w:rsidRDefault="004F3E5C">
      <w:pPr>
        <w:pStyle w:val="aa"/>
        <w:ind w:left="1470" w:right="1470"/>
        <w:sectPr w:rsidR="004F3E5C">
          <w:pgSz w:w="16838" w:h="11906" w:orient="landscape"/>
          <w:pgMar w:top="1417" w:right="1417" w:bottom="1417" w:left="1417" w:header="851" w:footer="992" w:gutter="0"/>
          <w:cols w:space="425"/>
          <w:docGrid w:type="lines" w:linePitch="312"/>
        </w:sectPr>
      </w:pPr>
    </w:p>
    <w:p w:rsidR="004F3E5C" w:rsidRDefault="004D2E14">
      <w:pPr>
        <w:pStyle w:val="2"/>
        <w:spacing w:before="156"/>
        <w:rPr>
          <w:rFonts w:ascii="宋体" w:eastAsia="宋体" w:hAnsi="宋体" w:cs="宋体"/>
          <w:sz w:val="36"/>
          <w:szCs w:val="36"/>
        </w:rPr>
      </w:pPr>
      <w:bookmarkStart w:id="485" w:name="_Toc31273"/>
      <w:r>
        <w:rPr>
          <w:rFonts w:ascii="宋体" w:eastAsia="宋体" w:hAnsi="宋体" w:cs="宋体" w:hint="eastAsia"/>
          <w:sz w:val="36"/>
          <w:szCs w:val="36"/>
        </w:rPr>
        <w:lastRenderedPageBreak/>
        <w:t>附件8应急救援协议</w:t>
      </w:r>
      <w:bookmarkEnd w:id="473"/>
      <w:bookmarkEnd w:id="485"/>
    </w:p>
    <w:p w:rsidR="004F3E5C" w:rsidRDefault="004D2E14">
      <w:pPr>
        <w:rPr>
          <w:rFonts w:ascii="宋体" w:hAnsi="宋体" w:cs="宋体"/>
        </w:rPr>
      </w:pPr>
      <w:r>
        <w:rPr>
          <w:rFonts w:ascii="宋体" w:hAnsi="宋体" w:cs="宋体" w:hint="eastAsia"/>
          <w:noProof/>
        </w:rPr>
        <w:drawing>
          <wp:inline distT="0" distB="0" distL="114300" distR="114300">
            <wp:extent cx="5758815" cy="8148955"/>
            <wp:effectExtent l="0" t="0" r="13335" b="4445"/>
            <wp:docPr id="253" name="图片 253" descr="a4c9cc89db7a3133bc21dc66c8d4dc36_67e1a61fd4b41bc1f686de0dd696343f_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a4c9cc89db7a3133bc21dc66c8d4dc36_67e1a61fd4b41bc1f686de0dd696343f_8_00"/>
                    <pic:cNvPicPr>
                      <a:picLocks noChangeAspect="1"/>
                    </pic:cNvPicPr>
                  </pic:nvPicPr>
                  <pic:blipFill>
                    <a:blip r:embed="rId36"/>
                    <a:stretch>
                      <a:fillRect/>
                    </a:stretch>
                  </pic:blipFill>
                  <pic:spPr>
                    <a:xfrm>
                      <a:off x="0" y="0"/>
                      <a:ext cx="5758815" cy="8148955"/>
                    </a:xfrm>
                    <a:prstGeom prst="rect">
                      <a:avLst/>
                    </a:prstGeom>
                  </pic:spPr>
                </pic:pic>
              </a:graphicData>
            </a:graphic>
          </wp:inline>
        </w:drawing>
      </w:r>
      <w:r>
        <w:rPr>
          <w:rFonts w:ascii="宋体" w:hAnsi="宋体" w:cs="宋体" w:hint="eastAsia"/>
          <w:noProof/>
        </w:rPr>
        <w:lastRenderedPageBreak/>
        <w:drawing>
          <wp:inline distT="0" distB="0" distL="114300" distR="114300">
            <wp:extent cx="5758815" cy="8148955"/>
            <wp:effectExtent l="0" t="0" r="13335" b="4445"/>
            <wp:docPr id="252" name="图片 252" descr="a4c9cc89db7a3133bc21dc66c8d4dc36_67e1a61fd4b41bc1f686de0dd696343f_8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a4c9cc89db7a3133bc21dc66c8d4dc36_67e1a61fd4b41bc1f686de0dd696343f_8_01"/>
                    <pic:cNvPicPr>
                      <a:picLocks noChangeAspect="1"/>
                    </pic:cNvPicPr>
                  </pic:nvPicPr>
                  <pic:blipFill>
                    <a:blip r:embed="rId37"/>
                    <a:stretch>
                      <a:fillRect/>
                    </a:stretch>
                  </pic:blipFill>
                  <pic:spPr>
                    <a:xfrm>
                      <a:off x="0" y="0"/>
                      <a:ext cx="5758815" cy="8148955"/>
                    </a:xfrm>
                    <a:prstGeom prst="rect">
                      <a:avLst/>
                    </a:prstGeom>
                  </pic:spPr>
                </pic:pic>
              </a:graphicData>
            </a:graphic>
          </wp:inline>
        </w:drawing>
      </w:r>
    </w:p>
    <w:p w:rsidR="004F3E5C" w:rsidRDefault="004D2E14">
      <w:pPr>
        <w:rPr>
          <w:rFonts w:ascii="宋体" w:hAnsi="宋体" w:cs="宋体"/>
        </w:rPr>
      </w:pPr>
      <w:r>
        <w:rPr>
          <w:rFonts w:ascii="宋体" w:hAnsi="宋体" w:cs="宋体" w:hint="eastAsia"/>
        </w:rPr>
        <w:br w:type="page"/>
      </w:r>
    </w:p>
    <w:p w:rsidR="004F3E5C" w:rsidRDefault="004D2E14">
      <w:pPr>
        <w:pStyle w:val="2"/>
        <w:spacing w:before="156"/>
        <w:rPr>
          <w:rFonts w:ascii="宋体" w:eastAsia="宋体" w:hAnsi="宋体" w:cs="宋体"/>
          <w:sz w:val="36"/>
          <w:szCs w:val="36"/>
        </w:rPr>
      </w:pPr>
      <w:bookmarkStart w:id="486" w:name="_Toc4998"/>
      <w:bookmarkStart w:id="487" w:name="_Toc24480"/>
      <w:bookmarkStart w:id="488" w:name="_Toc2796"/>
      <w:bookmarkStart w:id="489" w:name="_Toc28517"/>
      <w:bookmarkStart w:id="490" w:name="_Toc31654"/>
      <w:r>
        <w:rPr>
          <w:rFonts w:ascii="宋体" w:eastAsia="宋体" w:hAnsi="宋体" w:cs="宋体" w:hint="eastAsia"/>
          <w:sz w:val="36"/>
          <w:szCs w:val="36"/>
        </w:rPr>
        <w:lastRenderedPageBreak/>
        <w:t>附件9应急预案管理</w:t>
      </w:r>
      <w:bookmarkEnd w:id="486"/>
      <w:bookmarkEnd w:id="487"/>
      <w:bookmarkEnd w:id="488"/>
      <w:bookmarkEnd w:id="489"/>
      <w:bookmarkEnd w:id="490"/>
    </w:p>
    <w:p w:rsidR="004F3E5C" w:rsidRDefault="004D2E14">
      <w:pPr>
        <w:pStyle w:val="3"/>
      </w:pPr>
      <w:bookmarkStart w:id="491" w:name="_Toc18767"/>
      <w:bookmarkStart w:id="492" w:name="_Toc28804"/>
      <w:bookmarkStart w:id="493" w:name="_Toc10081"/>
      <w:bookmarkStart w:id="494" w:name="_Toc17455"/>
      <w:bookmarkStart w:id="495" w:name="_Toc3347"/>
      <w:bookmarkStart w:id="496" w:name="_Toc2583"/>
      <w:r>
        <w:rPr>
          <w:rFonts w:hint="eastAsia"/>
        </w:rPr>
        <w:t>9.1</w:t>
      </w:r>
      <w:r>
        <w:rPr>
          <w:rFonts w:hint="eastAsia"/>
        </w:rPr>
        <w:t>应急预案培训</w:t>
      </w:r>
      <w:bookmarkEnd w:id="491"/>
      <w:bookmarkEnd w:id="492"/>
    </w:p>
    <w:p w:rsidR="004F3E5C" w:rsidRDefault="004D2E14">
      <w:pPr>
        <w:widowControl/>
        <w:adjustRightInd w:val="0"/>
        <w:snapToGrid w:val="0"/>
        <w:spacing w:line="360" w:lineRule="auto"/>
        <w:ind w:firstLineChars="200" w:firstLine="560"/>
        <w:rPr>
          <w:rFonts w:ascii="宋体" w:hAnsi="宋体" w:cs="宋体"/>
          <w:sz w:val="28"/>
          <w:szCs w:val="28"/>
          <w:lang w:val="zh-CN"/>
        </w:rPr>
      </w:pPr>
      <w:r>
        <w:rPr>
          <w:rFonts w:ascii="宋体" w:hAnsi="宋体" w:cs="宋体" w:hint="eastAsia"/>
          <w:sz w:val="28"/>
          <w:szCs w:val="28"/>
        </w:rPr>
        <w:t>1、本</w:t>
      </w:r>
      <w:r>
        <w:rPr>
          <w:rFonts w:ascii="宋体" w:hAnsi="宋体" w:cs="宋体" w:hint="eastAsia"/>
          <w:sz w:val="28"/>
          <w:szCs w:val="28"/>
          <w:lang w:val="zh-CN"/>
        </w:rPr>
        <w:t>加油加气站应当应急预案的培训纳入安全生产培训工作计划，并实施本单位的应急预案培训工作。</w:t>
      </w:r>
    </w:p>
    <w:p w:rsidR="004F3E5C" w:rsidRDefault="004D2E14">
      <w:pPr>
        <w:widowControl/>
        <w:adjustRightInd w:val="0"/>
        <w:snapToGrid w:val="0"/>
        <w:spacing w:line="360" w:lineRule="auto"/>
        <w:ind w:firstLineChars="200" w:firstLine="560"/>
        <w:rPr>
          <w:rFonts w:ascii="宋体" w:hAnsi="宋体" w:cs="宋体"/>
          <w:sz w:val="28"/>
          <w:szCs w:val="28"/>
          <w:lang w:val="zh-CN"/>
        </w:rPr>
      </w:pPr>
      <w:r>
        <w:rPr>
          <w:rFonts w:ascii="宋体" w:hAnsi="宋体" w:cs="宋体" w:hint="eastAsia"/>
          <w:sz w:val="28"/>
          <w:szCs w:val="28"/>
        </w:rPr>
        <w:t>2、</w:t>
      </w:r>
      <w:r>
        <w:rPr>
          <w:rFonts w:ascii="宋体" w:hAnsi="宋体" w:cs="宋体" w:hint="eastAsia"/>
          <w:sz w:val="28"/>
          <w:szCs w:val="28"/>
          <w:lang w:val="zh-CN"/>
        </w:rPr>
        <w:t>加油加气站应当组织开展本单位的应急预案、应急知识、自救互救和避险逃生技能的培训活动，使有关人员了解应急预案内容，熟悉应急职责、应急处置程序和措施。</w:t>
      </w:r>
    </w:p>
    <w:p w:rsidR="004F3E5C" w:rsidRDefault="004D2E14">
      <w:pPr>
        <w:widowControl/>
        <w:adjustRightInd w:val="0"/>
        <w:snapToGrid w:val="0"/>
        <w:spacing w:line="360" w:lineRule="auto"/>
        <w:ind w:firstLineChars="200" w:firstLine="560"/>
        <w:rPr>
          <w:rFonts w:ascii="宋体" w:hAnsi="宋体" w:cs="宋体"/>
          <w:sz w:val="28"/>
          <w:szCs w:val="28"/>
          <w:lang w:val="zh-CN"/>
        </w:rPr>
      </w:pPr>
      <w:r>
        <w:rPr>
          <w:rFonts w:ascii="宋体" w:hAnsi="宋体" w:cs="宋体" w:hint="eastAsia"/>
          <w:sz w:val="28"/>
          <w:szCs w:val="28"/>
        </w:rPr>
        <w:t>3、</w:t>
      </w:r>
      <w:r>
        <w:rPr>
          <w:rFonts w:ascii="宋体" w:hAnsi="宋体" w:cs="宋体" w:hint="eastAsia"/>
          <w:sz w:val="28"/>
          <w:szCs w:val="28"/>
          <w:lang w:val="zh-CN"/>
        </w:rPr>
        <w:t>应急培训的时间、地点、内容、师资、参加人员和考核结果等情况应当如实记入本单位的安全生产教育和培训档案。</w:t>
      </w:r>
    </w:p>
    <w:p w:rsidR="004F3E5C" w:rsidRDefault="004D2E14">
      <w:pPr>
        <w:widowControl/>
        <w:adjustRightInd w:val="0"/>
        <w:snapToGrid w:val="0"/>
        <w:spacing w:line="360" w:lineRule="auto"/>
        <w:ind w:firstLineChars="200" w:firstLine="560"/>
        <w:rPr>
          <w:rFonts w:ascii="宋体" w:hAnsi="宋体" w:cs="宋体"/>
          <w:sz w:val="28"/>
          <w:szCs w:val="28"/>
          <w:lang w:val="zh-CN"/>
        </w:rPr>
      </w:pPr>
      <w:r>
        <w:rPr>
          <w:rFonts w:ascii="宋体" w:hAnsi="宋体" w:cs="宋体" w:hint="eastAsia"/>
          <w:sz w:val="28"/>
          <w:szCs w:val="28"/>
        </w:rPr>
        <w:t>4、</w:t>
      </w:r>
      <w:r>
        <w:rPr>
          <w:rFonts w:ascii="宋体" w:hAnsi="宋体" w:cs="宋体" w:hint="eastAsia"/>
          <w:sz w:val="28"/>
          <w:szCs w:val="28"/>
          <w:lang w:val="zh-CN"/>
        </w:rPr>
        <w:t>为进一步明确各人员应急工作职责，使其获得应急处置知识与技能，本站每年都应举办培训班或派员参加相关应急培训。培训分为一般培训和专业培训两种。一般培训主要针对一般员工，培训内容主要包括危险识别、报警、逃生、疏散、现场急救、个人防护等内容。特殊培训主要针对应急管理人员，特殊培训内容应根据应急工作职责、应该具备的相关知识和技能具体确定。特殊培训可采取自我培训与社会培训相结合的形式。</w:t>
      </w:r>
    </w:p>
    <w:p w:rsidR="004F3E5C" w:rsidRDefault="004D2E14">
      <w:pPr>
        <w:widowControl/>
        <w:adjustRightInd w:val="0"/>
        <w:snapToGrid w:val="0"/>
        <w:spacing w:line="360" w:lineRule="auto"/>
        <w:ind w:firstLineChars="200" w:firstLine="560"/>
        <w:rPr>
          <w:rFonts w:ascii="宋体" w:hAnsi="宋体" w:cs="宋体"/>
          <w:sz w:val="28"/>
          <w:szCs w:val="28"/>
          <w:lang w:val="zh-CN"/>
        </w:rPr>
      </w:pPr>
      <w:r>
        <w:rPr>
          <w:rFonts w:ascii="宋体" w:hAnsi="宋体" w:cs="宋体" w:hint="eastAsia"/>
          <w:sz w:val="28"/>
          <w:szCs w:val="28"/>
        </w:rPr>
        <w:t>5、</w:t>
      </w:r>
      <w:r>
        <w:rPr>
          <w:rFonts w:ascii="宋体" w:hAnsi="宋体" w:cs="宋体" w:hint="eastAsia"/>
          <w:sz w:val="28"/>
          <w:szCs w:val="28"/>
          <w:lang w:val="zh-CN"/>
        </w:rPr>
        <w:t>培训完成后，组织有关人员对培训效果进行评估，培训效果的评估可以采取考试、现场提问、实际操作考核等方式，并对考核结果进行记录，对于关键应急岗位的人员，如果考核不合格，可对其单独加强培训或调离岗位，以确保在此岗位工作的人员有能力应对突发事故。</w:t>
      </w:r>
    </w:p>
    <w:p w:rsidR="004F3E5C" w:rsidRDefault="004D2E14">
      <w:pPr>
        <w:widowControl/>
        <w:adjustRightInd w:val="0"/>
        <w:snapToGrid w:val="0"/>
        <w:spacing w:line="360" w:lineRule="auto"/>
        <w:ind w:firstLineChars="200" w:firstLine="560"/>
        <w:rPr>
          <w:rFonts w:ascii="宋体" w:hAnsi="宋体" w:cs="宋体"/>
          <w:sz w:val="28"/>
          <w:szCs w:val="28"/>
          <w:lang w:val="zh-CN"/>
        </w:rPr>
      </w:pPr>
      <w:r>
        <w:rPr>
          <w:rFonts w:ascii="宋体" w:hAnsi="宋体" w:cs="宋体" w:hint="eastAsia"/>
          <w:sz w:val="28"/>
          <w:szCs w:val="28"/>
          <w:lang w:val="zh-CN"/>
        </w:rPr>
        <w:t>应急人员的培训内容一般包括：</w:t>
      </w:r>
    </w:p>
    <w:p w:rsidR="004F3E5C" w:rsidRDefault="004D2E14">
      <w:pPr>
        <w:widowControl/>
        <w:numPr>
          <w:ilvl w:val="0"/>
          <w:numId w:val="11"/>
        </w:num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如何识别危险；</w:t>
      </w:r>
    </w:p>
    <w:p w:rsidR="004F3E5C" w:rsidRDefault="004D2E14">
      <w:pPr>
        <w:widowControl/>
        <w:numPr>
          <w:ilvl w:val="0"/>
          <w:numId w:val="11"/>
        </w:num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如何启动紧急警报系统；</w:t>
      </w:r>
    </w:p>
    <w:p w:rsidR="004F3E5C" w:rsidRDefault="004D2E14">
      <w:pPr>
        <w:widowControl/>
        <w:numPr>
          <w:ilvl w:val="0"/>
          <w:numId w:val="11"/>
        </w:num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初期火灾的处理措施；</w:t>
      </w:r>
    </w:p>
    <w:p w:rsidR="004F3E5C" w:rsidRDefault="004D2E14">
      <w:pPr>
        <w:widowControl/>
        <w:numPr>
          <w:ilvl w:val="0"/>
          <w:numId w:val="11"/>
        </w:num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易燃品泄漏处理措施；</w:t>
      </w:r>
    </w:p>
    <w:p w:rsidR="004F3E5C" w:rsidRDefault="004D2E14">
      <w:pPr>
        <w:widowControl/>
        <w:numPr>
          <w:ilvl w:val="0"/>
          <w:numId w:val="11"/>
        </w:num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各种应急设备的使用方法；</w:t>
      </w:r>
    </w:p>
    <w:p w:rsidR="004F3E5C" w:rsidRDefault="004D2E14">
      <w:pPr>
        <w:widowControl/>
        <w:numPr>
          <w:ilvl w:val="0"/>
          <w:numId w:val="11"/>
        </w:num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lastRenderedPageBreak/>
        <w:t>防护用品的佩戴；</w:t>
      </w:r>
    </w:p>
    <w:p w:rsidR="004F3E5C" w:rsidRDefault="004D2E14">
      <w:pPr>
        <w:widowControl/>
        <w:numPr>
          <w:ilvl w:val="0"/>
          <w:numId w:val="11"/>
        </w:num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如何安全疏散人群等基本操作。</w:t>
      </w:r>
    </w:p>
    <w:p w:rsidR="004F3E5C" w:rsidRDefault="004D2E14">
      <w:pPr>
        <w:widowControl/>
        <w:numPr>
          <w:ilvl w:val="0"/>
          <w:numId w:val="11"/>
        </w:num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管理人员的培训内容一般包括：</w:t>
      </w:r>
    </w:p>
    <w:p w:rsidR="004F3E5C" w:rsidRDefault="004D2E14">
      <w:pPr>
        <w:widowControl/>
        <w:numPr>
          <w:ilvl w:val="0"/>
          <w:numId w:val="11"/>
        </w:num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潜在的重大危险事故及其后果处理；</w:t>
      </w:r>
    </w:p>
    <w:p w:rsidR="004F3E5C" w:rsidRDefault="004D2E14">
      <w:pPr>
        <w:widowControl/>
        <w:numPr>
          <w:ilvl w:val="0"/>
          <w:numId w:val="11"/>
        </w:num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报警的基本程序；</w:t>
      </w:r>
    </w:p>
    <w:p w:rsidR="004F3E5C" w:rsidRDefault="004D2E14">
      <w:pPr>
        <w:widowControl/>
        <w:numPr>
          <w:ilvl w:val="0"/>
          <w:numId w:val="11"/>
        </w:num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灭火器的使用以及灭火步骤的训练；</w:t>
      </w:r>
    </w:p>
    <w:p w:rsidR="004F3E5C" w:rsidRDefault="004D2E14">
      <w:pPr>
        <w:widowControl/>
        <w:numPr>
          <w:ilvl w:val="0"/>
          <w:numId w:val="11"/>
        </w:num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基本防护知识；</w:t>
      </w:r>
    </w:p>
    <w:p w:rsidR="004F3E5C" w:rsidRDefault="004D2E14">
      <w:pPr>
        <w:widowControl/>
        <w:numPr>
          <w:ilvl w:val="0"/>
          <w:numId w:val="11"/>
        </w:num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撤离的组织、方法和程序；</w:t>
      </w:r>
    </w:p>
    <w:p w:rsidR="004F3E5C" w:rsidRDefault="004D2E14">
      <w:pPr>
        <w:widowControl/>
        <w:numPr>
          <w:ilvl w:val="0"/>
          <w:numId w:val="11"/>
        </w:num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在危险区行动时必须遵守的规则；</w:t>
      </w:r>
    </w:p>
    <w:p w:rsidR="004F3E5C" w:rsidRDefault="004D2E14">
      <w:pPr>
        <w:widowControl/>
        <w:numPr>
          <w:ilvl w:val="0"/>
          <w:numId w:val="11"/>
        </w:num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自救与互救的基本常识等。</w:t>
      </w:r>
    </w:p>
    <w:p w:rsidR="004F3E5C" w:rsidRDefault="004D2E14">
      <w:pPr>
        <w:widowControl/>
        <w:adjustRightInd w:val="0"/>
        <w:snapToGrid w:val="0"/>
        <w:spacing w:line="360" w:lineRule="auto"/>
        <w:ind w:firstLineChars="200" w:firstLine="560"/>
        <w:rPr>
          <w:rFonts w:ascii="宋体" w:hAnsi="宋体" w:cs="宋体"/>
          <w:sz w:val="28"/>
          <w:szCs w:val="28"/>
          <w:lang w:val="zh-CN"/>
        </w:rPr>
      </w:pPr>
      <w:r>
        <w:rPr>
          <w:rFonts w:ascii="宋体" w:hAnsi="宋体" w:cs="宋体" w:hint="eastAsia"/>
          <w:sz w:val="28"/>
          <w:szCs w:val="28"/>
        </w:rPr>
        <w:t>6、</w:t>
      </w:r>
      <w:r>
        <w:rPr>
          <w:rFonts w:ascii="宋体" w:hAnsi="宋体" w:cs="宋体" w:hint="eastAsia"/>
          <w:sz w:val="28"/>
          <w:szCs w:val="28"/>
          <w:lang w:val="zh-CN"/>
        </w:rPr>
        <w:t>培训可采取多种形式，如课堂讲解、应急设备操作训练以及应急知识和技能比赛等。培训应保存相应记录，并作好培训结果的评估和考核记录。</w:t>
      </w:r>
    </w:p>
    <w:p w:rsidR="004F3E5C" w:rsidRDefault="004D2E14">
      <w:pPr>
        <w:widowControl/>
        <w:adjustRightInd w:val="0"/>
        <w:snapToGrid w:val="0"/>
        <w:spacing w:line="360" w:lineRule="auto"/>
        <w:ind w:firstLineChars="200" w:firstLine="560"/>
        <w:rPr>
          <w:rFonts w:ascii="宋体" w:hAnsi="宋体" w:cs="宋体"/>
          <w:sz w:val="28"/>
          <w:szCs w:val="28"/>
          <w:lang w:val="zh-CN"/>
        </w:rPr>
      </w:pPr>
      <w:r>
        <w:rPr>
          <w:rFonts w:ascii="宋体" w:hAnsi="宋体" w:cs="宋体" w:hint="eastAsia"/>
          <w:sz w:val="28"/>
          <w:szCs w:val="28"/>
        </w:rPr>
        <w:t>7、</w:t>
      </w:r>
      <w:r>
        <w:rPr>
          <w:rFonts w:ascii="宋体" w:hAnsi="宋体" w:cs="宋体" w:hint="eastAsia"/>
          <w:sz w:val="28"/>
          <w:szCs w:val="28"/>
          <w:lang w:val="zh-CN"/>
        </w:rPr>
        <w:t>应急培训应具有针对性、周期性、定期性、真实性、全员性。</w:t>
      </w:r>
    </w:p>
    <w:p w:rsidR="004F3E5C" w:rsidRDefault="004D2E14">
      <w:pPr>
        <w:pStyle w:val="3"/>
      </w:pPr>
      <w:bookmarkStart w:id="497" w:name="_Toc4641"/>
      <w:bookmarkStart w:id="498" w:name="_Toc24838"/>
      <w:r>
        <w:rPr>
          <w:rFonts w:hint="eastAsia"/>
        </w:rPr>
        <w:t>9.2</w:t>
      </w:r>
      <w:r>
        <w:rPr>
          <w:rFonts w:hint="eastAsia"/>
        </w:rPr>
        <w:t>应急预案演练</w:t>
      </w:r>
      <w:bookmarkEnd w:id="493"/>
      <w:bookmarkEnd w:id="494"/>
      <w:bookmarkEnd w:id="495"/>
      <w:bookmarkEnd w:id="496"/>
      <w:bookmarkEnd w:id="497"/>
      <w:bookmarkEnd w:id="498"/>
    </w:p>
    <w:p w:rsidR="004F3E5C" w:rsidRDefault="004D2E14">
      <w:pPr>
        <w:widowControl/>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1、生产安全事故综合应急救援预案及生产安全事故专项应急救援预案每半年至少组织一次演练，现场处置方案每季度至少组织一次演练，必须全员参与演练。现场负责人应每季度组织一次应急救援预案演练。</w:t>
      </w:r>
    </w:p>
    <w:p w:rsidR="004F3E5C" w:rsidRDefault="004D2E14">
      <w:pPr>
        <w:widowControl/>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2、演练后及时进行演练效果评价，并对应急预案演练进行评审。</w:t>
      </w:r>
    </w:p>
    <w:p w:rsidR="004F3E5C" w:rsidRDefault="004D2E14">
      <w:pPr>
        <w:pStyle w:val="3"/>
      </w:pPr>
      <w:bookmarkStart w:id="499" w:name="_Toc15950"/>
      <w:bookmarkStart w:id="500" w:name="_Toc31891"/>
      <w:bookmarkStart w:id="501" w:name="_Toc29343"/>
      <w:bookmarkStart w:id="502" w:name="_Toc6784"/>
      <w:bookmarkStart w:id="503" w:name="_Toc23955"/>
      <w:r>
        <w:rPr>
          <w:rFonts w:hint="eastAsia"/>
        </w:rPr>
        <w:t>9.3</w:t>
      </w:r>
      <w:r>
        <w:rPr>
          <w:rFonts w:hint="eastAsia"/>
        </w:rPr>
        <w:t>应急预案修订</w:t>
      </w:r>
      <w:bookmarkEnd w:id="499"/>
      <w:bookmarkEnd w:id="500"/>
      <w:bookmarkEnd w:id="501"/>
      <w:bookmarkEnd w:id="502"/>
      <w:bookmarkEnd w:id="503"/>
    </w:p>
    <w:p w:rsidR="004F3E5C" w:rsidRDefault="004D2E14">
      <w:pPr>
        <w:widowControl/>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1）依据的法律、法规、规章、标准及上位预案中的有关规定发生重大变化的；</w:t>
      </w:r>
    </w:p>
    <w:p w:rsidR="004F3E5C" w:rsidRDefault="004D2E14">
      <w:pPr>
        <w:widowControl/>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2）应急指挥机构及其职责发生调整的；</w:t>
      </w:r>
    </w:p>
    <w:p w:rsidR="004F3E5C" w:rsidRDefault="004D2E14">
      <w:pPr>
        <w:widowControl/>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3）面临的事故风险发生重大变化的；</w:t>
      </w:r>
    </w:p>
    <w:p w:rsidR="004F3E5C" w:rsidRDefault="004D2E14">
      <w:pPr>
        <w:widowControl/>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4）重要应急资源发生重大变化的；</w:t>
      </w:r>
    </w:p>
    <w:p w:rsidR="004F3E5C" w:rsidRDefault="004D2E14">
      <w:pPr>
        <w:widowControl/>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5）预案中的其他重要信息发生变化的；</w:t>
      </w:r>
      <w:r>
        <w:rPr>
          <w:rFonts w:ascii="宋体" w:hAnsi="宋体" w:cs="宋体" w:hint="eastAsia"/>
          <w:sz w:val="28"/>
          <w:szCs w:val="28"/>
        </w:rPr>
        <w:tab/>
      </w:r>
    </w:p>
    <w:p w:rsidR="004F3E5C" w:rsidRDefault="004D2E14">
      <w:pPr>
        <w:widowControl/>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lastRenderedPageBreak/>
        <w:t>6）在应急演练和事故应急救援中发现问题需要修订的；</w:t>
      </w:r>
    </w:p>
    <w:p w:rsidR="004F3E5C" w:rsidRDefault="004D2E14">
      <w:pPr>
        <w:widowControl/>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7）本加油加气站认为应当修订的其他情况。</w:t>
      </w:r>
    </w:p>
    <w:p w:rsidR="004F3E5C" w:rsidRDefault="004D2E14">
      <w:pPr>
        <w:widowControl/>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8）建立应急预案定期评估制度，每三年进行一次应急预案评估，对预案内容的针对性和实用性进行分析，并对应急预案是否需要修订作出结论。</w:t>
      </w:r>
    </w:p>
    <w:p w:rsidR="004F3E5C" w:rsidRDefault="004D2E14">
      <w:pPr>
        <w:widowControl/>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9）应急预案评估可以邀请相关专业机构或者有关专家、有实际应急救援工作经验的人员参加，必要时可以委托安全生产技术服务机构实施。</w:t>
      </w:r>
    </w:p>
    <w:p w:rsidR="004F3E5C" w:rsidRDefault="004D2E14">
      <w:pPr>
        <w:widowControl/>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10）修改后的预案要及时报属地应急管理局备案，并通报当地应急协作单位。</w:t>
      </w:r>
    </w:p>
    <w:p w:rsidR="004F3E5C" w:rsidRDefault="004D2E14">
      <w:pPr>
        <w:pStyle w:val="3"/>
      </w:pPr>
      <w:bookmarkStart w:id="504" w:name="_Toc26568"/>
      <w:bookmarkStart w:id="505" w:name="_Toc8457"/>
      <w:bookmarkStart w:id="506" w:name="_Toc13223"/>
      <w:bookmarkStart w:id="507" w:name="_Toc11822"/>
      <w:r>
        <w:rPr>
          <w:rFonts w:hint="eastAsia"/>
        </w:rPr>
        <w:t>9.4</w:t>
      </w:r>
      <w:r>
        <w:rPr>
          <w:rFonts w:hint="eastAsia"/>
        </w:rPr>
        <w:t>应急预案备案</w:t>
      </w:r>
      <w:bookmarkEnd w:id="504"/>
      <w:bookmarkEnd w:id="505"/>
      <w:bookmarkEnd w:id="506"/>
      <w:bookmarkEnd w:id="507"/>
    </w:p>
    <w:p w:rsidR="004F3E5C" w:rsidRDefault="004D2E14">
      <w:pPr>
        <w:widowControl/>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本应急预案经评审后，由本单位主要负责人签署公布之日起20个工作日内报属地应急管理局备案，并通报当地应急协作单位。</w:t>
      </w:r>
    </w:p>
    <w:p w:rsidR="004F3E5C" w:rsidRDefault="004D2E14">
      <w:pPr>
        <w:pStyle w:val="3"/>
      </w:pPr>
      <w:bookmarkStart w:id="508" w:name="_Toc9855"/>
      <w:bookmarkStart w:id="509" w:name="_Toc19208"/>
      <w:bookmarkStart w:id="510" w:name="_Toc11749"/>
      <w:bookmarkStart w:id="511" w:name="_Toc29239"/>
      <w:r>
        <w:rPr>
          <w:rFonts w:hint="eastAsia"/>
        </w:rPr>
        <w:t>9.5</w:t>
      </w:r>
      <w:r>
        <w:rPr>
          <w:rFonts w:hint="eastAsia"/>
        </w:rPr>
        <w:t>应急预案实施</w:t>
      </w:r>
      <w:bookmarkEnd w:id="508"/>
      <w:bookmarkEnd w:id="509"/>
      <w:bookmarkEnd w:id="510"/>
      <w:bookmarkEnd w:id="511"/>
    </w:p>
    <w:p w:rsidR="004F3E5C" w:rsidRDefault="004D2E14">
      <w:pPr>
        <w:widowControl/>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本应急预案从发布之日实施。</w:t>
      </w:r>
    </w:p>
    <w:p w:rsidR="004F3E5C" w:rsidRDefault="004D2E14">
      <w:r>
        <w:rPr>
          <w:rFonts w:hint="eastAsia"/>
        </w:rPr>
        <w:br w:type="page"/>
      </w:r>
    </w:p>
    <w:p w:rsidR="004F3E5C" w:rsidRDefault="004D2E14">
      <w:pPr>
        <w:pStyle w:val="1"/>
        <w:spacing w:before="156" w:after="156"/>
        <w:rPr>
          <w:color w:val="auto"/>
        </w:rPr>
      </w:pPr>
      <w:bookmarkStart w:id="512" w:name="_Toc5033"/>
      <w:bookmarkStart w:id="513" w:name="_Toc16496"/>
      <w:bookmarkStart w:id="514" w:name="_Toc4598"/>
      <w:r>
        <w:rPr>
          <w:rFonts w:hint="eastAsia"/>
          <w:color w:val="auto"/>
        </w:rPr>
        <w:lastRenderedPageBreak/>
        <w:t>第五部分附录</w:t>
      </w:r>
      <w:bookmarkEnd w:id="512"/>
      <w:bookmarkEnd w:id="513"/>
      <w:bookmarkEnd w:id="514"/>
    </w:p>
    <w:p w:rsidR="004F3E5C" w:rsidRDefault="004F3E5C">
      <w:bookmarkStart w:id="515" w:name="_Toc24014"/>
      <w:bookmarkStart w:id="516" w:name="_Toc4430"/>
    </w:p>
    <w:p w:rsidR="004F3E5C" w:rsidRDefault="004D2E14">
      <w:pPr>
        <w:pStyle w:val="2"/>
        <w:spacing w:before="156"/>
        <w:jc w:val="left"/>
        <w:rPr>
          <w:rFonts w:ascii="宋体" w:eastAsia="宋体" w:hAnsi="宋体" w:cs="宋体"/>
          <w:sz w:val="36"/>
          <w:szCs w:val="36"/>
        </w:rPr>
      </w:pPr>
      <w:bookmarkStart w:id="517" w:name="_Toc6424"/>
      <w:bookmarkStart w:id="518" w:name="_Toc2017"/>
      <w:bookmarkStart w:id="519" w:name="_Toc31721"/>
      <w:bookmarkStart w:id="520" w:name="_Toc5027"/>
      <w:r>
        <w:rPr>
          <w:rFonts w:ascii="宋体" w:eastAsia="宋体" w:hAnsi="宋体" w:cs="宋体" w:hint="eastAsia"/>
          <w:sz w:val="36"/>
          <w:szCs w:val="36"/>
        </w:rPr>
        <w:t>附录A：生产安全事故应急资源调查报告</w:t>
      </w:r>
      <w:bookmarkEnd w:id="517"/>
      <w:bookmarkEnd w:id="518"/>
      <w:bookmarkEnd w:id="519"/>
      <w:bookmarkEnd w:id="520"/>
    </w:p>
    <w:p w:rsidR="004F3E5C" w:rsidRDefault="004D2E14">
      <w:pPr>
        <w:pStyle w:val="2"/>
        <w:spacing w:before="156"/>
        <w:jc w:val="left"/>
        <w:rPr>
          <w:rFonts w:ascii="宋体" w:eastAsia="宋体" w:hAnsi="宋体" w:cs="宋体"/>
          <w:sz w:val="36"/>
          <w:szCs w:val="36"/>
        </w:rPr>
      </w:pPr>
      <w:bookmarkStart w:id="521" w:name="_Toc31819"/>
      <w:bookmarkStart w:id="522" w:name="_Toc24955"/>
      <w:r>
        <w:rPr>
          <w:rFonts w:ascii="宋体" w:eastAsia="宋体" w:hAnsi="宋体" w:cs="宋体" w:hint="eastAsia"/>
          <w:sz w:val="36"/>
          <w:szCs w:val="36"/>
        </w:rPr>
        <w:t>附录B：生产安全事故风险评估报告</w:t>
      </w:r>
      <w:bookmarkEnd w:id="515"/>
      <w:bookmarkEnd w:id="516"/>
      <w:bookmarkEnd w:id="521"/>
      <w:bookmarkEnd w:id="522"/>
    </w:p>
    <w:p w:rsidR="004F3E5C" w:rsidRDefault="004D2E14">
      <w:pPr>
        <w:pStyle w:val="2"/>
        <w:spacing w:before="156"/>
        <w:jc w:val="left"/>
        <w:rPr>
          <w:rFonts w:ascii="宋体" w:eastAsia="宋体" w:hAnsi="宋体" w:cs="宋体"/>
          <w:sz w:val="36"/>
          <w:szCs w:val="36"/>
        </w:rPr>
      </w:pPr>
      <w:bookmarkStart w:id="523" w:name="_Toc18352"/>
      <w:r>
        <w:rPr>
          <w:rFonts w:ascii="宋体" w:eastAsia="宋体" w:hAnsi="宋体" w:cs="宋体" w:hint="eastAsia"/>
          <w:sz w:val="36"/>
          <w:szCs w:val="36"/>
        </w:rPr>
        <w:t>附录C：应急预案桌面推演评审记录</w:t>
      </w:r>
      <w:bookmarkEnd w:id="523"/>
    </w:p>
    <w:p w:rsidR="004F3E5C" w:rsidRDefault="004F3E5C">
      <w:pPr>
        <w:pStyle w:val="af3"/>
        <w:ind w:firstLine="210"/>
      </w:pPr>
    </w:p>
    <w:p w:rsidR="004F3E5C" w:rsidRDefault="004F3E5C">
      <w:pPr>
        <w:pStyle w:val="af3"/>
        <w:ind w:firstLine="210"/>
      </w:pPr>
    </w:p>
    <w:p w:rsidR="004F3E5C" w:rsidRDefault="004F3E5C">
      <w:pPr>
        <w:pStyle w:val="af3"/>
        <w:ind w:firstLine="210"/>
        <w:sectPr w:rsidR="004F3E5C">
          <w:headerReference w:type="default" r:id="rId38"/>
          <w:pgSz w:w="11906" w:h="16838"/>
          <w:pgMar w:top="1417" w:right="1417" w:bottom="1417" w:left="1417" w:header="851" w:footer="992" w:gutter="0"/>
          <w:cols w:space="425"/>
          <w:docGrid w:type="lines" w:linePitch="312"/>
        </w:sectPr>
      </w:pPr>
    </w:p>
    <w:p w:rsidR="004F3E5C" w:rsidRDefault="004D2E14">
      <w:pPr>
        <w:jc w:val="left"/>
        <w:rPr>
          <w:b/>
          <w:sz w:val="36"/>
          <w:szCs w:val="36"/>
        </w:rPr>
      </w:pPr>
      <w:bookmarkStart w:id="524" w:name="_Toc459150227"/>
      <w:r>
        <w:rPr>
          <w:rFonts w:hint="eastAsia"/>
          <w:b/>
          <w:sz w:val="36"/>
          <w:szCs w:val="36"/>
        </w:rPr>
        <w:lastRenderedPageBreak/>
        <w:t>附录</w:t>
      </w:r>
      <w:r>
        <w:rPr>
          <w:rFonts w:hint="eastAsia"/>
          <w:b/>
          <w:sz w:val="36"/>
          <w:szCs w:val="36"/>
        </w:rPr>
        <w:t>A</w:t>
      </w:r>
    </w:p>
    <w:p w:rsidR="004F3E5C" w:rsidRDefault="004F3E5C">
      <w:pPr>
        <w:jc w:val="center"/>
        <w:rPr>
          <w:sz w:val="32"/>
          <w:szCs w:val="32"/>
        </w:rPr>
      </w:pPr>
    </w:p>
    <w:p w:rsidR="004F3E5C" w:rsidRDefault="004F3E5C">
      <w:pPr>
        <w:spacing w:line="360" w:lineRule="auto"/>
        <w:rPr>
          <w:rFonts w:ascii="宋体" w:hAnsi="宋体"/>
          <w:b/>
          <w:bCs/>
          <w:caps/>
          <w:sz w:val="48"/>
          <w:szCs w:val="48"/>
        </w:rPr>
      </w:pPr>
    </w:p>
    <w:p w:rsidR="004F3E5C" w:rsidRDefault="004D2E14">
      <w:pPr>
        <w:jc w:val="center"/>
        <w:rPr>
          <w:rFonts w:ascii="宋体" w:hAnsi="宋体" w:cs="宋体"/>
          <w:b/>
          <w:sz w:val="52"/>
          <w:szCs w:val="52"/>
        </w:rPr>
      </w:pPr>
      <w:r>
        <w:rPr>
          <w:rFonts w:ascii="宋体" w:hAnsi="宋体" w:cs="宋体" w:hint="eastAsia"/>
          <w:b/>
          <w:sz w:val="52"/>
          <w:szCs w:val="52"/>
        </w:rPr>
        <w:t xml:space="preserve">南充市博灵燃气有限公司  </w:t>
      </w:r>
    </w:p>
    <w:p w:rsidR="004F3E5C" w:rsidRDefault="004D2E14">
      <w:pPr>
        <w:jc w:val="center"/>
        <w:rPr>
          <w:rFonts w:ascii="宋体" w:hAnsi="宋体" w:cs="宋体"/>
          <w:b/>
          <w:sz w:val="52"/>
          <w:szCs w:val="52"/>
        </w:rPr>
      </w:pPr>
      <w:r>
        <w:rPr>
          <w:rFonts w:ascii="宋体" w:hAnsi="宋体" w:cs="宋体" w:hint="eastAsia"/>
          <w:b/>
          <w:sz w:val="52"/>
          <w:szCs w:val="52"/>
        </w:rPr>
        <w:t>滨江路加油加气站</w:t>
      </w:r>
    </w:p>
    <w:p w:rsidR="004F3E5C" w:rsidRDefault="004F3E5C">
      <w:pPr>
        <w:pStyle w:val="af0"/>
        <w:ind w:left="0" w:firstLineChars="0" w:firstLine="0"/>
        <w:rPr>
          <w:rFonts w:hint="default"/>
          <w:b/>
          <w:bCs/>
          <w:caps/>
          <w:sz w:val="48"/>
          <w:szCs w:val="48"/>
        </w:rPr>
      </w:pPr>
    </w:p>
    <w:p w:rsidR="004F3E5C" w:rsidRDefault="004D2E14">
      <w:pPr>
        <w:spacing w:line="360" w:lineRule="auto"/>
        <w:jc w:val="center"/>
        <w:rPr>
          <w:rFonts w:ascii="宋体" w:hAnsi="宋体"/>
          <w:b/>
          <w:bCs/>
          <w:caps/>
          <w:sz w:val="48"/>
          <w:szCs w:val="48"/>
        </w:rPr>
      </w:pPr>
      <w:r>
        <w:rPr>
          <w:rFonts w:ascii="宋体" w:hAnsi="宋体" w:hint="eastAsia"/>
          <w:b/>
          <w:bCs/>
          <w:caps/>
          <w:sz w:val="48"/>
          <w:szCs w:val="48"/>
        </w:rPr>
        <w:t>生产安全事故应急资源调查报告</w:t>
      </w:r>
    </w:p>
    <w:p w:rsidR="004F3E5C" w:rsidRDefault="004F3E5C">
      <w:pPr>
        <w:jc w:val="center"/>
        <w:rPr>
          <w:sz w:val="32"/>
          <w:szCs w:val="32"/>
        </w:rPr>
      </w:pPr>
    </w:p>
    <w:p w:rsidR="004F3E5C" w:rsidRDefault="004F3E5C">
      <w:pPr>
        <w:jc w:val="center"/>
        <w:rPr>
          <w:sz w:val="32"/>
          <w:szCs w:val="32"/>
        </w:rPr>
      </w:pPr>
    </w:p>
    <w:p w:rsidR="004F3E5C" w:rsidRDefault="004F3E5C">
      <w:pPr>
        <w:pStyle w:val="af0"/>
        <w:ind w:left="0" w:firstLine="640"/>
        <w:rPr>
          <w:rFonts w:hint="default"/>
          <w:sz w:val="32"/>
          <w:szCs w:val="32"/>
        </w:rPr>
      </w:pPr>
    </w:p>
    <w:p w:rsidR="004F3E5C" w:rsidRDefault="004F3E5C">
      <w:pPr>
        <w:rPr>
          <w:sz w:val="32"/>
          <w:szCs w:val="32"/>
        </w:rPr>
      </w:pPr>
    </w:p>
    <w:p w:rsidR="004F3E5C" w:rsidRDefault="004F3E5C">
      <w:pPr>
        <w:pStyle w:val="21"/>
        <w:ind w:firstLine="640"/>
        <w:rPr>
          <w:sz w:val="32"/>
          <w:szCs w:val="32"/>
        </w:rPr>
      </w:pPr>
    </w:p>
    <w:p w:rsidR="004F3E5C" w:rsidRDefault="004F3E5C">
      <w:pPr>
        <w:rPr>
          <w:sz w:val="32"/>
          <w:szCs w:val="32"/>
        </w:rPr>
      </w:pPr>
    </w:p>
    <w:p w:rsidR="004F3E5C" w:rsidRDefault="004F3E5C">
      <w:pPr>
        <w:pStyle w:val="af3"/>
        <w:ind w:firstLine="210"/>
      </w:pPr>
    </w:p>
    <w:p w:rsidR="004F3E5C" w:rsidRDefault="004F3E5C">
      <w:pPr>
        <w:pStyle w:val="af3"/>
        <w:ind w:firstLine="210"/>
      </w:pPr>
    </w:p>
    <w:p w:rsidR="004F3E5C" w:rsidRDefault="004F3E5C">
      <w:pPr>
        <w:rPr>
          <w:sz w:val="32"/>
          <w:szCs w:val="32"/>
        </w:rPr>
      </w:pPr>
    </w:p>
    <w:p w:rsidR="004F3E5C" w:rsidRDefault="004F3E5C">
      <w:pPr>
        <w:pStyle w:val="21"/>
      </w:pPr>
    </w:p>
    <w:p w:rsidR="004F3E5C" w:rsidRDefault="004F3E5C">
      <w:pPr>
        <w:pStyle w:val="af0"/>
        <w:ind w:firstLine="560"/>
        <w:rPr>
          <w:rFonts w:hint="default"/>
        </w:rPr>
      </w:pPr>
    </w:p>
    <w:tbl>
      <w:tblPr>
        <w:tblW w:w="7968" w:type="dxa"/>
        <w:jc w:val="center"/>
        <w:tblLayout w:type="fixed"/>
        <w:tblLook w:val="04A0" w:firstRow="1" w:lastRow="0" w:firstColumn="1" w:lastColumn="0" w:noHBand="0" w:noVBand="1"/>
      </w:tblPr>
      <w:tblGrid>
        <w:gridCol w:w="7968"/>
      </w:tblGrid>
      <w:tr w:rsidR="004F3E5C">
        <w:trPr>
          <w:jc w:val="center"/>
        </w:trPr>
        <w:tc>
          <w:tcPr>
            <w:tcW w:w="7968" w:type="dxa"/>
            <w:vAlign w:val="center"/>
          </w:tcPr>
          <w:p w:rsidR="004F3E5C" w:rsidRDefault="004D2E14">
            <w:pPr>
              <w:ind w:firstLineChars="100" w:firstLine="280"/>
              <w:jc w:val="center"/>
              <w:rPr>
                <w:rFonts w:eastAsia="黑体"/>
                <w:b/>
                <w:bCs/>
                <w:sz w:val="28"/>
                <w:szCs w:val="28"/>
              </w:rPr>
            </w:pPr>
            <w:r>
              <w:rPr>
                <w:rFonts w:eastAsia="黑体"/>
                <w:bCs/>
                <w:sz w:val="28"/>
                <w:szCs w:val="28"/>
              </w:rPr>
              <w:t>编制单位：</w:t>
            </w:r>
            <w:r>
              <w:rPr>
                <w:rFonts w:eastAsia="黑体" w:hint="eastAsia"/>
                <w:bCs/>
                <w:sz w:val="28"/>
                <w:szCs w:val="28"/>
              </w:rPr>
              <w:t>南充市博灵燃气有限公司滨江路加油加气站</w:t>
            </w:r>
          </w:p>
        </w:tc>
      </w:tr>
      <w:tr w:rsidR="004F3E5C">
        <w:trPr>
          <w:jc w:val="center"/>
        </w:trPr>
        <w:tc>
          <w:tcPr>
            <w:tcW w:w="7968" w:type="dxa"/>
            <w:vAlign w:val="center"/>
          </w:tcPr>
          <w:p w:rsidR="004F3E5C" w:rsidRDefault="004D2E14">
            <w:pPr>
              <w:ind w:firstLineChars="100" w:firstLine="280"/>
              <w:jc w:val="center"/>
              <w:rPr>
                <w:rFonts w:eastAsia="黑体"/>
                <w:sz w:val="28"/>
                <w:szCs w:val="28"/>
              </w:rPr>
            </w:pPr>
            <w:r>
              <w:rPr>
                <w:rFonts w:eastAsia="黑体"/>
                <w:bCs/>
                <w:sz w:val="28"/>
                <w:szCs w:val="28"/>
              </w:rPr>
              <w:t>编制时间：</w:t>
            </w:r>
            <w:r>
              <w:rPr>
                <w:rFonts w:eastAsia="黑体"/>
                <w:bCs/>
                <w:sz w:val="28"/>
                <w:szCs w:val="28"/>
              </w:rPr>
              <w:t>20</w:t>
            </w:r>
            <w:r>
              <w:rPr>
                <w:rFonts w:eastAsia="黑体" w:hint="eastAsia"/>
                <w:bCs/>
                <w:sz w:val="28"/>
                <w:szCs w:val="28"/>
              </w:rPr>
              <w:t>23</w:t>
            </w:r>
            <w:r>
              <w:rPr>
                <w:rFonts w:eastAsia="黑体"/>
                <w:bCs/>
                <w:sz w:val="28"/>
                <w:szCs w:val="28"/>
              </w:rPr>
              <w:t>年</w:t>
            </w:r>
            <w:r>
              <w:rPr>
                <w:rFonts w:eastAsia="黑体" w:hint="eastAsia"/>
                <w:bCs/>
                <w:sz w:val="28"/>
                <w:szCs w:val="28"/>
              </w:rPr>
              <w:t>08</w:t>
            </w:r>
            <w:r>
              <w:rPr>
                <w:rFonts w:eastAsia="黑体" w:hint="eastAsia"/>
                <w:bCs/>
                <w:sz w:val="28"/>
                <w:szCs w:val="28"/>
              </w:rPr>
              <w:t>月</w:t>
            </w:r>
          </w:p>
        </w:tc>
      </w:tr>
    </w:tbl>
    <w:p w:rsidR="004F3E5C" w:rsidRDefault="004F3E5C"/>
    <w:p w:rsidR="004F3E5C" w:rsidRDefault="004F3E5C">
      <w:pPr>
        <w:sectPr w:rsidR="004F3E5C">
          <w:headerReference w:type="default" r:id="rId39"/>
          <w:footerReference w:type="default" r:id="rId40"/>
          <w:pgSz w:w="11906" w:h="16838"/>
          <w:pgMar w:top="1418" w:right="1417" w:bottom="1417" w:left="1417" w:header="851" w:footer="992" w:gutter="0"/>
          <w:cols w:space="720"/>
          <w:docGrid w:type="lines" w:linePitch="312"/>
        </w:sectPr>
      </w:pPr>
    </w:p>
    <w:p w:rsidR="004F3E5C" w:rsidRDefault="004D2E14">
      <w:pPr>
        <w:jc w:val="center"/>
        <w:rPr>
          <w:rFonts w:eastAsia="黑体"/>
          <w:b/>
          <w:bCs/>
          <w:sz w:val="36"/>
          <w:szCs w:val="36"/>
        </w:rPr>
      </w:pPr>
      <w:bookmarkStart w:id="525" w:name="_Toc485124504"/>
      <w:bookmarkStart w:id="526" w:name="_Toc481937753"/>
      <w:r>
        <w:rPr>
          <w:rFonts w:eastAsia="黑体"/>
          <w:b/>
          <w:bCs/>
          <w:sz w:val="36"/>
          <w:szCs w:val="36"/>
        </w:rPr>
        <w:lastRenderedPageBreak/>
        <w:t>目</w:t>
      </w:r>
      <w:r>
        <w:rPr>
          <w:rFonts w:eastAsia="黑体"/>
          <w:b/>
          <w:bCs/>
          <w:sz w:val="36"/>
          <w:szCs w:val="36"/>
        </w:rPr>
        <w:t xml:space="preserve">  </w:t>
      </w:r>
      <w:r>
        <w:rPr>
          <w:rFonts w:eastAsia="黑体"/>
          <w:b/>
          <w:bCs/>
          <w:sz w:val="36"/>
          <w:szCs w:val="36"/>
        </w:rPr>
        <w:t>录</w:t>
      </w:r>
      <w:bookmarkEnd w:id="525"/>
      <w:bookmarkEnd w:id="526"/>
    </w:p>
    <w:p w:rsidR="004F3E5C" w:rsidRDefault="004D2E14">
      <w:pPr>
        <w:pStyle w:val="11"/>
        <w:tabs>
          <w:tab w:val="right" w:leader="dot" w:pos="9072"/>
        </w:tabs>
      </w:pPr>
      <w:r>
        <w:fldChar w:fldCharType="begin"/>
      </w:r>
      <w:r>
        <w:instrText xml:space="preserve"> TOC \o "2-3" \h \z \t "</w:instrText>
      </w:r>
      <w:r>
        <w:instrText>标题</w:instrText>
      </w:r>
      <w:r>
        <w:instrText xml:space="preserve"> 1,1"</w:instrText>
      </w:r>
      <w:r>
        <w:fldChar w:fldCharType="separate"/>
      </w:r>
      <w:hyperlink w:anchor="_Toc1556" w:history="1">
        <w:r>
          <w:rPr>
            <w:rFonts w:hint="eastAsia"/>
          </w:rPr>
          <w:t>1</w:t>
        </w:r>
        <w:r>
          <w:t xml:space="preserve"> </w:t>
        </w:r>
        <w:r>
          <w:t>生产经营单位</w:t>
        </w:r>
        <w:r>
          <w:rPr>
            <w:rFonts w:hint="eastAsia"/>
          </w:rPr>
          <w:t>内部</w:t>
        </w:r>
        <w:r>
          <w:t>应急资源</w:t>
        </w:r>
        <w:r>
          <w:tab/>
        </w:r>
        <w:r>
          <w:fldChar w:fldCharType="begin"/>
        </w:r>
        <w:r>
          <w:instrText xml:space="preserve"> PAGEREF _Toc1556 \h </w:instrText>
        </w:r>
        <w:r>
          <w:fldChar w:fldCharType="separate"/>
        </w:r>
        <w:r w:rsidR="00FA0E6D">
          <w:rPr>
            <w:noProof/>
          </w:rPr>
          <w:t>1</w:t>
        </w:r>
        <w:r>
          <w:fldChar w:fldCharType="end"/>
        </w:r>
      </w:hyperlink>
    </w:p>
    <w:p w:rsidR="004F3E5C" w:rsidRDefault="00625BE4">
      <w:pPr>
        <w:pStyle w:val="20"/>
        <w:tabs>
          <w:tab w:val="right" w:leader="dot" w:pos="9072"/>
        </w:tabs>
      </w:pPr>
      <w:hyperlink w:anchor="_Toc31600" w:history="1">
        <w:r w:rsidR="004D2E14">
          <w:rPr>
            <w:rFonts w:hint="eastAsia"/>
          </w:rPr>
          <w:t xml:space="preserve">1.1 </w:t>
        </w:r>
        <w:r w:rsidR="004D2E14">
          <w:rPr>
            <w:rFonts w:hint="eastAsia"/>
          </w:rPr>
          <w:t>应急组织体系</w:t>
        </w:r>
        <w:r w:rsidR="004D2E14">
          <w:tab/>
        </w:r>
        <w:r w:rsidR="004D2E14">
          <w:fldChar w:fldCharType="begin"/>
        </w:r>
        <w:r w:rsidR="004D2E14">
          <w:instrText xml:space="preserve"> PAGEREF _Toc31600 \h </w:instrText>
        </w:r>
        <w:r w:rsidR="004D2E14">
          <w:fldChar w:fldCharType="separate"/>
        </w:r>
        <w:r w:rsidR="00FA0E6D">
          <w:rPr>
            <w:noProof/>
          </w:rPr>
          <w:t>1</w:t>
        </w:r>
        <w:r w:rsidR="004D2E14">
          <w:fldChar w:fldCharType="end"/>
        </w:r>
      </w:hyperlink>
    </w:p>
    <w:p w:rsidR="004F3E5C" w:rsidRDefault="00625BE4">
      <w:pPr>
        <w:pStyle w:val="20"/>
        <w:tabs>
          <w:tab w:val="right" w:leader="dot" w:pos="9072"/>
        </w:tabs>
      </w:pPr>
      <w:hyperlink w:anchor="_Toc30503" w:history="1">
        <w:r w:rsidR="004D2E14">
          <w:rPr>
            <w:rFonts w:hint="eastAsia"/>
            <w:szCs w:val="28"/>
          </w:rPr>
          <w:t>1</w:t>
        </w:r>
        <w:r w:rsidR="004D2E14">
          <w:rPr>
            <w:szCs w:val="28"/>
          </w:rPr>
          <w:t>.</w:t>
        </w:r>
        <w:r w:rsidR="004D2E14">
          <w:rPr>
            <w:rFonts w:hint="eastAsia"/>
            <w:szCs w:val="28"/>
          </w:rPr>
          <w:t>2</w:t>
        </w:r>
        <w:r w:rsidR="004D2E14">
          <w:rPr>
            <w:szCs w:val="28"/>
          </w:rPr>
          <w:t xml:space="preserve"> </w:t>
        </w:r>
        <w:r w:rsidR="004D2E14">
          <w:rPr>
            <w:szCs w:val="28"/>
          </w:rPr>
          <w:t>应急指挥机构及职责</w:t>
        </w:r>
        <w:r w:rsidR="004D2E14">
          <w:tab/>
        </w:r>
        <w:r w:rsidR="004D2E14">
          <w:fldChar w:fldCharType="begin"/>
        </w:r>
        <w:r w:rsidR="004D2E14">
          <w:instrText xml:space="preserve"> PAGEREF _Toc30503 \h </w:instrText>
        </w:r>
        <w:r w:rsidR="004D2E14">
          <w:fldChar w:fldCharType="separate"/>
        </w:r>
        <w:r w:rsidR="00FA0E6D">
          <w:rPr>
            <w:noProof/>
          </w:rPr>
          <w:t>1</w:t>
        </w:r>
        <w:r w:rsidR="004D2E14">
          <w:fldChar w:fldCharType="end"/>
        </w:r>
      </w:hyperlink>
    </w:p>
    <w:p w:rsidR="004F3E5C" w:rsidRDefault="00625BE4">
      <w:pPr>
        <w:pStyle w:val="30"/>
        <w:tabs>
          <w:tab w:val="right" w:leader="dot" w:pos="9072"/>
        </w:tabs>
      </w:pPr>
      <w:hyperlink w:anchor="_Toc19725" w:history="1">
        <w:r w:rsidR="004D2E14">
          <w:rPr>
            <w:rFonts w:hint="eastAsia"/>
            <w:szCs w:val="28"/>
          </w:rPr>
          <w:t>1</w:t>
        </w:r>
        <w:r w:rsidR="004D2E14">
          <w:rPr>
            <w:szCs w:val="28"/>
          </w:rPr>
          <w:t>.</w:t>
        </w:r>
        <w:r w:rsidR="004D2E14">
          <w:rPr>
            <w:rFonts w:hint="eastAsia"/>
            <w:szCs w:val="28"/>
          </w:rPr>
          <w:t>2</w:t>
        </w:r>
        <w:r w:rsidR="004D2E14">
          <w:rPr>
            <w:szCs w:val="28"/>
          </w:rPr>
          <w:t xml:space="preserve">.1 </w:t>
        </w:r>
        <w:r w:rsidR="004D2E14">
          <w:rPr>
            <w:szCs w:val="28"/>
          </w:rPr>
          <w:t>应急指挥机构</w:t>
        </w:r>
        <w:r w:rsidR="004D2E14">
          <w:tab/>
        </w:r>
        <w:r w:rsidR="004D2E14">
          <w:fldChar w:fldCharType="begin"/>
        </w:r>
        <w:r w:rsidR="004D2E14">
          <w:instrText xml:space="preserve"> PAGEREF _Toc19725 \h </w:instrText>
        </w:r>
        <w:r w:rsidR="004D2E14">
          <w:fldChar w:fldCharType="separate"/>
        </w:r>
        <w:r w:rsidR="00FA0E6D">
          <w:rPr>
            <w:noProof/>
          </w:rPr>
          <w:t>1</w:t>
        </w:r>
        <w:r w:rsidR="004D2E14">
          <w:fldChar w:fldCharType="end"/>
        </w:r>
      </w:hyperlink>
    </w:p>
    <w:p w:rsidR="004F3E5C" w:rsidRDefault="00625BE4">
      <w:pPr>
        <w:pStyle w:val="20"/>
        <w:tabs>
          <w:tab w:val="right" w:leader="dot" w:pos="9072"/>
        </w:tabs>
      </w:pPr>
      <w:hyperlink w:anchor="_Toc6891" w:history="1">
        <w:r w:rsidR="004D2E14">
          <w:rPr>
            <w:rFonts w:hint="eastAsia"/>
          </w:rPr>
          <w:t>图</w:t>
        </w:r>
        <w:r w:rsidR="004D2E14">
          <w:rPr>
            <w:rFonts w:hint="eastAsia"/>
          </w:rPr>
          <w:t>1-1</w:t>
        </w:r>
        <w:r w:rsidR="004D2E14">
          <w:t>应急组织架构图</w:t>
        </w:r>
        <w:r w:rsidR="004D2E14">
          <w:tab/>
        </w:r>
        <w:r w:rsidR="004D2E14">
          <w:fldChar w:fldCharType="begin"/>
        </w:r>
        <w:r w:rsidR="004D2E14">
          <w:instrText xml:space="preserve"> PAGEREF _Toc6891 \h </w:instrText>
        </w:r>
        <w:r w:rsidR="004D2E14">
          <w:fldChar w:fldCharType="separate"/>
        </w:r>
        <w:r w:rsidR="00FA0E6D">
          <w:rPr>
            <w:noProof/>
          </w:rPr>
          <w:t>1</w:t>
        </w:r>
        <w:r w:rsidR="004D2E14">
          <w:fldChar w:fldCharType="end"/>
        </w:r>
      </w:hyperlink>
    </w:p>
    <w:p w:rsidR="004F3E5C" w:rsidRDefault="00625BE4">
      <w:pPr>
        <w:pStyle w:val="30"/>
        <w:tabs>
          <w:tab w:val="right" w:leader="dot" w:pos="9072"/>
        </w:tabs>
      </w:pPr>
      <w:hyperlink w:anchor="_Toc659" w:history="1">
        <w:r w:rsidR="004D2E14">
          <w:rPr>
            <w:rFonts w:hint="eastAsia"/>
            <w:szCs w:val="28"/>
          </w:rPr>
          <w:t>1.2.2</w:t>
        </w:r>
        <w:r w:rsidR="004D2E14">
          <w:rPr>
            <w:szCs w:val="28"/>
          </w:rPr>
          <w:t>领导小组</w:t>
        </w:r>
        <w:r w:rsidR="004D2E14">
          <w:rPr>
            <w:rFonts w:hint="eastAsia"/>
            <w:szCs w:val="28"/>
            <w:lang w:val="zh-CN"/>
          </w:rPr>
          <w:t>职责</w:t>
        </w:r>
        <w:r w:rsidR="004D2E14">
          <w:tab/>
        </w:r>
        <w:r w:rsidR="004D2E14">
          <w:fldChar w:fldCharType="begin"/>
        </w:r>
        <w:r w:rsidR="004D2E14">
          <w:instrText xml:space="preserve"> PAGEREF _Toc659 \h </w:instrText>
        </w:r>
        <w:r w:rsidR="004D2E14">
          <w:fldChar w:fldCharType="separate"/>
        </w:r>
        <w:r w:rsidR="00FA0E6D">
          <w:rPr>
            <w:noProof/>
          </w:rPr>
          <w:t>2</w:t>
        </w:r>
        <w:r w:rsidR="004D2E14">
          <w:fldChar w:fldCharType="end"/>
        </w:r>
      </w:hyperlink>
    </w:p>
    <w:p w:rsidR="004F3E5C" w:rsidRDefault="00625BE4">
      <w:pPr>
        <w:pStyle w:val="30"/>
        <w:tabs>
          <w:tab w:val="right" w:leader="dot" w:pos="9072"/>
        </w:tabs>
      </w:pPr>
      <w:hyperlink w:anchor="_Toc22531" w:history="1">
        <w:r w:rsidR="004D2E14">
          <w:rPr>
            <w:rFonts w:hint="eastAsia"/>
            <w:szCs w:val="28"/>
          </w:rPr>
          <w:t>1.2.3</w:t>
        </w:r>
        <w:r w:rsidR="004D2E14">
          <w:rPr>
            <w:rFonts w:hint="eastAsia"/>
            <w:szCs w:val="28"/>
          </w:rPr>
          <w:t>总指挥及职责</w:t>
        </w:r>
        <w:r w:rsidR="004D2E14">
          <w:tab/>
        </w:r>
        <w:r w:rsidR="004D2E14">
          <w:fldChar w:fldCharType="begin"/>
        </w:r>
        <w:r w:rsidR="004D2E14">
          <w:instrText xml:space="preserve"> PAGEREF _Toc22531 \h </w:instrText>
        </w:r>
        <w:r w:rsidR="004D2E14">
          <w:fldChar w:fldCharType="separate"/>
        </w:r>
        <w:r w:rsidR="00FA0E6D">
          <w:rPr>
            <w:noProof/>
          </w:rPr>
          <w:t>2</w:t>
        </w:r>
        <w:r w:rsidR="004D2E14">
          <w:fldChar w:fldCharType="end"/>
        </w:r>
      </w:hyperlink>
    </w:p>
    <w:p w:rsidR="004F3E5C" w:rsidRDefault="00625BE4">
      <w:pPr>
        <w:pStyle w:val="30"/>
        <w:tabs>
          <w:tab w:val="right" w:leader="dot" w:pos="9072"/>
        </w:tabs>
      </w:pPr>
      <w:hyperlink w:anchor="_Toc29160" w:history="1">
        <w:r w:rsidR="004D2E14">
          <w:rPr>
            <w:rFonts w:hint="eastAsia"/>
            <w:szCs w:val="28"/>
          </w:rPr>
          <w:t>1.2.4</w:t>
        </w:r>
        <w:r w:rsidR="004D2E14">
          <w:rPr>
            <w:rFonts w:hint="eastAsia"/>
            <w:szCs w:val="28"/>
          </w:rPr>
          <w:t>副总指挥及职责</w:t>
        </w:r>
        <w:r w:rsidR="004D2E14">
          <w:tab/>
        </w:r>
        <w:r w:rsidR="004D2E14">
          <w:fldChar w:fldCharType="begin"/>
        </w:r>
        <w:r w:rsidR="004D2E14">
          <w:instrText xml:space="preserve"> PAGEREF _Toc29160 \h </w:instrText>
        </w:r>
        <w:r w:rsidR="004D2E14">
          <w:fldChar w:fldCharType="separate"/>
        </w:r>
        <w:r w:rsidR="00FA0E6D">
          <w:rPr>
            <w:noProof/>
          </w:rPr>
          <w:t>3</w:t>
        </w:r>
        <w:r w:rsidR="004D2E14">
          <w:fldChar w:fldCharType="end"/>
        </w:r>
      </w:hyperlink>
    </w:p>
    <w:p w:rsidR="004F3E5C" w:rsidRDefault="00625BE4">
      <w:pPr>
        <w:pStyle w:val="30"/>
        <w:tabs>
          <w:tab w:val="right" w:leader="dot" w:pos="9072"/>
        </w:tabs>
      </w:pPr>
      <w:hyperlink w:anchor="_Toc22346" w:history="1">
        <w:r w:rsidR="004D2E14">
          <w:rPr>
            <w:rFonts w:hint="eastAsia"/>
            <w:szCs w:val="28"/>
          </w:rPr>
          <w:t>1.2.5</w:t>
        </w:r>
        <w:r w:rsidR="004D2E14">
          <w:rPr>
            <w:rFonts w:hint="eastAsia"/>
            <w:szCs w:val="28"/>
          </w:rPr>
          <w:t>抢险救援组及职责</w:t>
        </w:r>
        <w:r w:rsidR="004D2E14">
          <w:tab/>
        </w:r>
        <w:r w:rsidR="004D2E14">
          <w:fldChar w:fldCharType="begin"/>
        </w:r>
        <w:r w:rsidR="004D2E14">
          <w:instrText xml:space="preserve"> PAGEREF _Toc22346 \h </w:instrText>
        </w:r>
        <w:r w:rsidR="004D2E14">
          <w:fldChar w:fldCharType="separate"/>
        </w:r>
        <w:r w:rsidR="00FA0E6D">
          <w:rPr>
            <w:noProof/>
          </w:rPr>
          <w:t>3</w:t>
        </w:r>
        <w:r w:rsidR="004D2E14">
          <w:fldChar w:fldCharType="end"/>
        </w:r>
      </w:hyperlink>
    </w:p>
    <w:p w:rsidR="004F3E5C" w:rsidRDefault="00625BE4">
      <w:pPr>
        <w:pStyle w:val="30"/>
        <w:tabs>
          <w:tab w:val="right" w:leader="dot" w:pos="9072"/>
        </w:tabs>
      </w:pPr>
      <w:hyperlink w:anchor="_Toc18654" w:history="1">
        <w:r w:rsidR="004D2E14">
          <w:rPr>
            <w:rFonts w:hint="eastAsia"/>
            <w:szCs w:val="28"/>
          </w:rPr>
          <w:t>1.2.6</w:t>
        </w:r>
        <w:r w:rsidR="004D2E14">
          <w:rPr>
            <w:rFonts w:hint="eastAsia"/>
            <w:szCs w:val="28"/>
          </w:rPr>
          <w:t>警戒后勤组及职责</w:t>
        </w:r>
        <w:r w:rsidR="004D2E14">
          <w:tab/>
        </w:r>
        <w:r w:rsidR="004D2E14">
          <w:fldChar w:fldCharType="begin"/>
        </w:r>
        <w:r w:rsidR="004D2E14">
          <w:instrText xml:space="preserve"> PAGEREF _Toc18654 \h </w:instrText>
        </w:r>
        <w:r w:rsidR="004D2E14">
          <w:fldChar w:fldCharType="separate"/>
        </w:r>
        <w:r w:rsidR="00FA0E6D">
          <w:rPr>
            <w:noProof/>
          </w:rPr>
          <w:t>4</w:t>
        </w:r>
        <w:r w:rsidR="004D2E14">
          <w:fldChar w:fldCharType="end"/>
        </w:r>
      </w:hyperlink>
    </w:p>
    <w:p w:rsidR="004F3E5C" w:rsidRDefault="00625BE4">
      <w:pPr>
        <w:pStyle w:val="30"/>
        <w:tabs>
          <w:tab w:val="right" w:leader="dot" w:pos="9072"/>
        </w:tabs>
      </w:pPr>
      <w:hyperlink w:anchor="_Toc7717" w:history="1">
        <w:r w:rsidR="004D2E14">
          <w:rPr>
            <w:rFonts w:hint="eastAsia"/>
            <w:szCs w:val="28"/>
          </w:rPr>
          <w:t>1.2.7</w:t>
        </w:r>
        <w:r w:rsidR="004D2E14">
          <w:rPr>
            <w:rFonts w:hint="eastAsia"/>
            <w:szCs w:val="28"/>
          </w:rPr>
          <w:t>医疗救护组及职责</w:t>
        </w:r>
        <w:r w:rsidR="004D2E14">
          <w:tab/>
        </w:r>
        <w:r w:rsidR="004D2E14">
          <w:fldChar w:fldCharType="begin"/>
        </w:r>
        <w:r w:rsidR="004D2E14">
          <w:instrText xml:space="preserve"> PAGEREF _Toc7717 \h </w:instrText>
        </w:r>
        <w:r w:rsidR="004D2E14">
          <w:fldChar w:fldCharType="separate"/>
        </w:r>
        <w:r w:rsidR="00FA0E6D">
          <w:rPr>
            <w:noProof/>
          </w:rPr>
          <w:t>4</w:t>
        </w:r>
        <w:r w:rsidR="004D2E14">
          <w:fldChar w:fldCharType="end"/>
        </w:r>
      </w:hyperlink>
    </w:p>
    <w:p w:rsidR="004F3E5C" w:rsidRDefault="00625BE4">
      <w:pPr>
        <w:pStyle w:val="20"/>
        <w:tabs>
          <w:tab w:val="right" w:leader="dot" w:pos="9072"/>
        </w:tabs>
      </w:pPr>
      <w:hyperlink w:anchor="_Toc12986" w:history="1">
        <w:r w:rsidR="004D2E14">
          <w:rPr>
            <w:rFonts w:hint="eastAsia"/>
          </w:rPr>
          <w:t xml:space="preserve">1.3 </w:t>
        </w:r>
        <w:r w:rsidR="004D2E14">
          <w:rPr>
            <w:rFonts w:hint="eastAsia"/>
          </w:rPr>
          <w:t>应急预案体系</w:t>
        </w:r>
        <w:r w:rsidR="004D2E14">
          <w:tab/>
        </w:r>
        <w:r w:rsidR="004D2E14">
          <w:fldChar w:fldCharType="begin"/>
        </w:r>
        <w:r w:rsidR="004D2E14">
          <w:instrText xml:space="preserve"> PAGEREF _Toc12986 \h </w:instrText>
        </w:r>
        <w:r w:rsidR="004D2E14">
          <w:fldChar w:fldCharType="separate"/>
        </w:r>
        <w:r w:rsidR="00FA0E6D">
          <w:rPr>
            <w:noProof/>
          </w:rPr>
          <w:t>5</w:t>
        </w:r>
        <w:r w:rsidR="004D2E14">
          <w:fldChar w:fldCharType="end"/>
        </w:r>
      </w:hyperlink>
    </w:p>
    <w:p w:rsidR="004F3E5C" w:rsidRDefault="00625BE4">
      <w:pPr>
        <w:pStyle w:val="20"/>
        <w:tabs>
          <w:tab w:val="right" w:leader="dot" w:pos="9072"/>
        </w:tabs>
      </w:pPr>
      <w:hyperlink w:anchor="_Toc16493" w:history="1">
        <w:r w:rsidR="004D2E14">
          <w:rPr>
            <w:rFonts w:hint="eastAsia"/>
          </w:rPr>
          <w:t>1.4</w:t>
        </w:r>
        <w:r w:rsidR="004D2E14">
          <w:t xml:space="preserve"> </w:t>
        </w:r>
        <w:r w:rsidR="004D2E14">
          <w:rPr>
            <w:rFonts w:hint="eastAsia"/>
          </w:rPr>
          <w:t>安全制度</w:t>
        </w:r>
        <w:r w:rsidR="004D2E14">
          <w:tab/>
        </w:r>
        <w:r w:rsidR="004D2E14">
          <w:fldChar w:fldCharType="begin"/>
        </w:r>
        <w:r w:rsidR="004D2E14">
          <w:instrText xml:space="preserve"> PAGEREF _Toc16493 \h </w:instrText>
        </w:r>
        <w:r w:rsidR="004D2E14">
          <w:fldChar w:fldCharType="separate"/>
        </w:r>
        <w:r w:rsidR="00FA0E6D">
          <w:rPr>
            <w:noProof/>
          </w:rPr>
          <w:t>6</w:t>
        </w:r>
        <w:r w:rsidR="004D2E14">
          <w:fldChar w:fldCharType="end"/>
        </w:r>
      </w:hyperlink>
    </w:p>
    <w:p w:rsidR="004F3E5C" w:rsidRDefault="00625BE4">
      <w:pPr>
        <w:pStyle w:val="20"/>
        <w:tabs>
          <w:tab w:val="right" w:leader="dot" w:pos="9072"/>
        </w:tabs>
      </w:pPr>
      <w:hyperlink w:anchor="_Toc23280" w:history="1">
        <w:r w:rsidR="004D2E14">
          <w:rPr>
            <w:rFonts w:hint="eastAsia"/>
          </w:rPr>
          <w:t>1.5</w:t>
        </w:r>
        <w:r w:rsidR="004D2E14">
          <w:t xml:space="preserve"> </w:t>
        </w:r>
        <w:r w:rsidR="004D2E14">
          <w:t>应急物质及措施</w:t>
        </w:r>
        <w:r w:rsidR="004D2E14">
          <w:tab/>
        </w:r>
        <w:r w:rsidR="004D2E14">
          <w:fldChar w:fldCharType="begin"/>
        </w:r>
        <w:r w:rsidR="004D2E14">
          <w:instrText xml:space="preserve"> PAGEREF _Toc23280 \h </w:instrText>
        </w:r>
        <w:r w:rsidR="004D2E14">
          <w:fldChar w:fldCharType="separate"/>
        </w:r>
        <w:r w:rsidR="00FA0E6D">
          <w:rPr>
            <w:noProof/>
          </w:rPr>
          <w:t>7</w:t>
        </w:r>
        <w:r w:rsidR="004D2E14">
          <w:fldChar w:fldCharType="end"/>
        </w:r>
      </w:hyperlink>
    </w:p>
    <w:p w:rsidR="004F3E5C" w:rsidRDefault="00625BE4">
      <w:pPr>
        <w:pStyle w:val="30"/>
        <w:tabs>
          <w:tab w:val="right" w:leader="dot" w:pos="9072"/>
        </w:tabs>
      </w:pPr>
      <w:hyperlink w:anchor="_Toc3775" w:history="1">
        <w:r w:rsidR="004D2E14">
          <w:rPr>
            <w:rFonts w:hint="eastAsia"/>
            <w:szCs w:val="28"/>
          </w:rPr>
          <w:t xml:space="preserve">1.5.1 </w:t>
        </w:r>
        <w:r w:rsidR="004D2E14">
          <w:rPr>
            <w:rFonts w:hint="eastAsia"/>
            <w:szCs w:val="28"/>
          </w:rPr>
          <w:t>设备应急资源</w:t>
        </w:r>
        <w:r w:rsidR="004D2E14">
          <w:tab/>
        </w:r>
        <w:r w:rsidR="004D2E14">
          <w:fldChar w:fldCharType="begin"/>
        </w:r>
        <w:r w:rsidR="004D2E14">
          <w:instrText xml:space="preserve"> PAGEREF _Toc3775 \h </w:instrText>
        </w:r>
        <w:r w:rsidR="004D2E14">
          <w:fldChar w:fldCharType="separate"/>
        </w:r>
        <w:r w:rsidR="00FA0E6D">
          <w:rPr>
            <w:noProof/>
          </w:rPr>
          <w:t>7</w:t>
        </w:r>
        <w:r w:rsidR="004D2E14">
          <w:fldChar w:fldCharType="end"/>
        </w:r>
      </w:hyperlink>
    </w:p>
    <w:p w:rsidR="004F3E5C" w:rsidRDefault="00625BE4">
      <w:pPr>
        <w:pStyle w:val="30"/>
        <w:tabs>
          <w:tab w:val="right" w:leader="dot" w:pos="9072"/>
        </w:tabs>
      </w:pPr>
      <w:hyperlink w:anchor="_Toc16061" w:history="1">
        <w:r w:rsidR="004D2E14">
          <w:rPr>
            <w:rFonts w:hint="eastAsia"/>
            <w:szCs w:val="28"/>
          </w:rPr>
          <w:t xml:space="preserve">1.5.2 </w:t>
        </w:r>
        <w:r w:rsidR="004D2E14">
          <w:rPr>
            <w:rFonts w:hint="eastAsia"/>
            <w:szCs w:val="28"/>
          </w:rPr>
          <w:t>资金保障措施</w:t>
        </w:r>
        <w:r w:rsidR="004D2E14">
          <w:tab/>
        </w:r>
        <w:r w:rsidR="004D2E14">
          <w:fldChar w:fldCharType="begin"/>
        </w:r>
        <w:r w:rsidR="004D2E14">
          <w:instrText xml:space="preserve"> PAGEREF _Toc16061 \h </w:instrText>
        </w:r>
        <w:r w:rsidR="004D2E14">
          <w:fldChar w:fldCharType="separate"/>
        </w:r>
        <w:r w:rsidR="00FA0E6D">
          <w:rPr>
            <w:noProof/>
          </w:rPr>
          <w:t>9</w:t>
        </w:r>
        <w:r w:rsidR="004D2E14">
          <w:fldChar w:fldCharType="end"/>
        </w:r>
      </w:hyperlink>
    </w:p>
    <w:p w:rsidR="004F3E5C" w:rsidRDefault="00625BE4">
      <w:pPr>
        <w:pStyle w:val="11"/>
        <w:tabs>
          <w:tab w:val="right" w:leader="dot" w:pos="9072"/>
        </w:tabs>
      </w:pPr>
      <w:hyperlink w:anchor="_Toc3121" w:history="1">
        <w:r w:rsidR="004D2E14">
          <w:rPr>
            <w:rFonts w:hint="eastAsia"/>
          </w:rPr>
          <w:t>2</w:t>
        </w:r>
        <w:r w:rsidR="004D2E14">
          <w:rPr>
            <w:rFonts w:hint="eastAsia"/>
          </w:rPr>
          <w:t>、外部应急力量</w:t>
        </w:r>
        <w:r w:rsidR="004D2E14">
          <w:tab/>
        </w:r>
        <w:r w:rsidR="004D2E14">
          <w:fldChar w:fldCharType="begin"/>
        </w:r>
        <w:r w:rsidR="004D2E14">
          <w:instrText xml:space="preserve"> PAGEREF _Toc3121 \h </w:instrText>
        </w:r>
        <w:r w:rsidR="004D2E14">
          <w:fldChar w:fldCharType="separate"/>
        </w:r>
        <w:r w:rsidR="00FA0E6D">
          <w:rPr>
            <w:noProof/>
          </w:rPr>
          <w:t>11</w:t>
        </w:r>
        <w:r w:rsidR="004D2E14">
          <w:fldChar w:fldCharType="end"/>
        </w:r>
      </w:hyperlink>
    </w:p>
    <w:p w:rsidR="004F3E5C" w:rsidRDefault="00625BE4">
      <w:pPr>
        <w:pStyle w:val="20"/>
        <w:tabs>
          <w:tab w:val="right" w:leader="dot" w:pos="9072"/>
        </w:tabs>
      </w:pPr>
      <w:hyperlink w:anchor="_Toc3201" w:history="1">
        <w:r w:rsidR="004D2E14">
          <w:rPr>
            <w:rFonts w:hint="eastAsia"/>
          </w:rPr>
          <w:t xml:space="preserve">2.1 </w:t>
        </w:r>
        <w:r w:rsidR="004D2E14">
          <w:rPr>
            <w:rFonts w:hint="eastAsia"/>
          </w:rPr>
          <w:t>周边社会应急资源调查</w:t>
        </w:r>
        <w:r w:rsidR="004D2E14">
          <w:tab/>
        </w:r>
        <w:r w:rsidR="004D2E14">
          <w:fldChar w:fldCharType="begin"/>
        </w:r>
        <w:r w:rsidR="004D2E14">
          <w:instrText xml:space="preserve"> PAGEREF _Toc3201 \h </w:instrText>
        </w:r>
        <w:r w:rsidR="004D2E14">
          <w:fldChar w:fldCharType="separate"/>
        </w:r>
        <w:r w:rsidR="00FA0E6D">
          <w:rPr>
            <w:noProof/>
          </w:rPr>
          <w:t>11</w:t>
        </w:r>
        <w:r w:rsidR="004D2E14">
          <w:fldChar w:fldCharType="end"/>
        </w:r>
      </w:hyperlink>
    </w:p>
    <w:p w:rsidR="004F3E5C" w:rsidRDefault="00625BE4">
      <w:pPr>
        <w:pStyle w:val="11"/>
        <w:tabs>
          <w:tab w:val="right" w:leader="dot" w:pos="9072"/>
        </w:tabs>
      </w:pPr>
      <w:hyperlink w:anchor="_Toc3767" w:history="1">
        <w:r w:rsidR="004D2E14">
          <w:rPr>
            <w:rFonts w:hint="eastAsia"/>
          </w:rPr>
          <w:t>3</w:t>
        </w:r>
        <w:r w:rsidR="004D2E14">
          <w:rPr>
            <w:rFonts w:hint="eastAsia"/>
          </w:rPr>
          <w:t>、应急资源差距分析</w:t>
        </w:r>
        <w:r w:rsidR="004D2E14">
          <w:tab/>
        </w:r>
        <w:r w:rsidR="004D2E14">
          <w:fldChar w:fldCharType="begin"/>
        </w:r>
        <w:r w:rsidR="004D2E14">
          <w:instrText xml:space="preserve"> PAGEREF _Toc3767 \h </w:instrText>
        </w:r>
        <w:r w:rsidR="004D2E14">
          <w:fldChar w:fldCharType="separate"/>
        </w:r>
        <w:r w:rsidR="00FA0E6D">
          <w:rPr>
            <w:noProof/>
          </w:rPr>
          <w:t>15</w:t>
        </w:r>
        <w:r w:rsidR="004D2E14">
          <w:fldChar w:fldCharType="end"/>
        </w:r>
      </w:hyperlink>
    </w:p>
    <w:p w:rsidR="004F3E5C" w:rsidRDefault="00625BE4">
      <w:pPr>
        <w:pStyle w:val="20"/>
        <w:tabs>
          <w:tab w:val="right" w:leader="dot" w:pos="9072"/>
        </w:tabs>
      </w:pPr>
      <w:hyperlink w:anchor="_Toc1808" w:history="1">
        <w:r w:rsidR="004D2E14">
          <w:rPr>
            <w:rFonts w:hint="eastAsia"/>
          </w:rPr>
          <w:t xml:space="preserve">3.1 </w:t>
        </w:r>
        <w:r w:rsidR="004D2E14">
          <w:rPr>
            <w:rFonts w:hint="eastAsia"/>
          </w:rPr>
          <w:t>应急资源不足或差距分析</w:t>
        </w:r>
        <w:r w:rsidR="004D2E14">
          <w:tab/>
        </w:r>
        <w:r w:rsidR="004D2E14">
          <w:fldChar w:fldCharType="begin"/>
        </w:r>
        <w:r w:rsidR="004D2E14">
          <w:instrText xml:space="preserve"> PAGEREF _Toc1808 \h </w:instrText>
        </w:r>
        <w:r w:rsidR="004D2E14">
          <w:fldChar w:fldCharType="separate"/>
        </w:r>
        <w:r w:rsidR="00FA0E6D">
          <w:rPr>
            <w:noProof/>
          </w:rPr>
          <w:t>15</w:t>
        </w:r>
        <w:r w:rsidR="004D2E14">
          <w:fldChar w:fldCharType="end"/>
        </w:r>
      </w:hyperlink>
    </w:p>
    <w:p w:rsidR="004F3E5C" w:rsidRDefault="00625BE4">
      <w:pPr>
        <w:pStyle w:val="30"/>
        <w:tabs>
          <w:tab w:val="right" w:leader="dot" w:pos="9072"/>
        </w:tabs>
      </w:pPr>
      <w:hyperlink w:anchor="_Toc18376" w:history="1">
        <w:r w:rsidR="004D2E14">
          <w:rPr>
            <w:rFonts w:hint="eastAsia"/>
            <w:szCs w:val="28"/>
          </w:rPr>
          <w:t>3.1.1</w:t>
        </w:r>
        <w:r w:rsidR="004D2E14">
          <w:rPr>
            <w:rFonts w:hint="eastAsia"/>
            <w:szCs w:val="28"/>
          </w:rPr>
          <w:t>内部应急资源分析</w:t>
        </w:r>
        <w:r w:rsidR="004D2E14">
          <w:tab/>
        </w:r>
        <w:r w:rsidR="004D2E14">
          <w:fldChar w:fldCharType="begin"/>
        </w:r>
        <w:r w:rsidR="004D2E14">
          <w:instrText xml:space="preserve"> PAGEREF _Toc18376 \h </w:instrText>
        </w:r>
        <w:r w:rsidR="004D2E14">
          <w:fldChar w:fldCharType="separate"/>
        </w:r>
        <w:r w:rsidR="00FA0E6D">
          <w:rPr>
            <w:noProof/>
          </w:rPr>
          <w:t>15</w:t>
        </w:r>
        <w:r w:rsidR="004D2E14">
          <w:fldChar w:fldCharType="end"/>
        </w:r>
      </w:hyperlink>
    </w:p>
    <w:p w:rsidR="004F3E5C" w:rsidRDefault="00625BE4">
      <w:pPr>
        <w:pStyle w:val="30"/>
        <w:tabs>
          <w:tab w:val="right" w:leader="dot" w:pos="9072"/>
        </w:tabs>
      </w:pPr>
      <w:hyperlink w:anchor="_Toc21577" w:history="1">
        <w:r w:rsidR="004D2E14">
          <w:rPr>
            <w:rFonts w:hint="eastAsia"/>
            <w:szCs w:val="28"/>
          </w:rPr>
          <w:t>3.1.2</w:t>
        </w:r>
        <w:r w:rsidR="004D2E14">
          <w:rPr>
            <w:rFonts w:hint="eastAsia"/>
            <w:szCs w:val="28"/>
          </w:rPr>
          <w:t>外部应急资源分析</w:t>
        </w:r>
        <w:r w:rsidR="004D2E14">
          <w:tab/>
        </w:r>
        <w:r w:rsidR="004D2E14">
          <w:fldChar w:fldCharType="begin"/>
        </w:r>
        <w:r w:rsidR="004D2E14">
          <w:instrText xml:space="preserve"> PAGEREF _Toc21577 \h </w:instrText>
        </w:r>
        <w:r w:rsidR="004D2E14">
          <w:fldChar w:fldCharType="separate"/>
        </w:r>
        <w:r w:rsidR="00FA0E6D">
          <w:rPr>
            <w:noProof/>
          </w:rPr>
          <w:t>15</w:t>
        </w:r>
        <w:r w:rsidR="004D2E14">
          <w:fldChar w:fldCharType="end"/>
        </w:r>
      </w:hyperlink>
    </w:p>
    <w:p w:rsidR="004F3E5C" w:rsidRDefault="00625BE4">
      <w:pPr>
        <w:pStyle w:val="20"/>
        <w:tabs>
          <w:tab w:val="right" w:leader="dot" w:pos="9072"/>
        </w:tabs>
      </w:pPr>
      <w:hyperlink w:anchor="_Toc7930" w:history="1">
        <w:r w:rsidR="004D2E14">
          <w:rPr>
            <w:rFonts w:hint="eastAsia"/>
          </w:rPr>
          <w:t xml:space="preserve">3.2 </w:t>
        </w:r>
        <w:r w:rsidR="004D2E14">
          <w:rPr>
            <w:rFonts w:hint="eastAsia"/>
          </w:rPr>
          <w:t>应急资源调查主要结论</w:t>
        </w:r>
        <w:r w:rsidR="004D2E14">
          <w:tab/>
        </w:r>
        <w:r w:rsidR="004D2E14">
          <w:fldChar w:fldCharType="begin"/>
        </w:r>
        <w:r w:rsidR="004D2E14">
          <w:instrText xml:space="preserve"> PAGEREF _Toc7930 \h </w:instrText>
        </w:r>
        <w:r w:rsidR="004D2E14">
          <w:fldChar w:fldCharType="separate"/>
        </w:r>
        <w:r w:rsidR="00FA0E6D">
          <w:rPr>
            <w:noProof/>
          </w:rPr>
          <w:t>15</w:t>
        </w:r>
        <w:r w:rsidR="004D2E14">
          <w:fldChar w:fldCharType="end"/>
        </w:r>
      </w:hyperlink>
    </w:p>
    <w:p w:rsidR="004F3E5C" w:rsidRDefault="00625BE4">
      <w:pPr>
        <w:pStyle w:val="20"/>
        <w:tabs>
          <w:tab w:val="right" w:leader="dot" w:pos="9072"/>
        </w:tabs>
      </w:pPr>
      <w:hyperlink w:anchor="_Toc6586" w:history="1">
        <w:r w:rsidR="004D2E14">
          <w:rPr>
            <w:rFonts w:hint="eastAsia"/>
          </w:rPr>
          <w:t xml:space="preserve">3.3 </w:t>
        </w:r>
        <w:r w:rsidR="004D2E14">
          <w:rPr>
            <w:rFonts w:hint="eastAsia"/>
          </w:rPr>
          <w:t>完善应急资源的建议</w:t>
        </w:r>
        <w:r w:rsidR="004D2E14">
          <w:tab/>
        </w:r>
        <w:r w:rsidR="004D2E14">
          <w:fldChar w:fldCharType="begin"/>
        </w:r>
        <w:r w:rsidR="004D2E14">
          <w:instrText xml:space="preserve"> PAGEREF _Toc6586 \h </w:instrText>
        </w:r>
        <w:r w:rsidR="004D2E14">
          <w:fldChar w:fldCharType="separate"/>
        </w:r>
        <w:r w:rsidR="00FA0E6D">
          <w:rPr>
            <w:noProof/>
          </w:rPr>
          <w:t>16</w:t>
        </w:r>
        <w:r w:rsidR="004D2E14">
          <w:fldChar w:fldCharType="end"/>
        </w:r>
      </w:hyperlink>
    </w:p>
    <w:p w:rsidR="004F3E5C" w:rsidRDefault="004D2E14">
      <w:pPr>
        <w:spacing w:line="360" w:lineRule="exact"/>
      </w:pPr>
      <w:r>
        <w:fldChar w:fldCharType="end"/>
      </w:r>
    </w:p>
    <w:p w:rsidR="004F3E5C" w:rsidRDefault="004F3E5C">
      <w:pPr>
        <w:sectPr w:rsidR="004F3E5C">
          <w:footerReference w:type="default" r:id="rId41"/>
          <w:pgSz w:w="11906" w:h="16838"/>
          <w:pgMar w:top="1418" w:right="1417" w:bottom="1417" w:left="1417" w:header="851" w:footer="992" w:gutter="0"/>
          <w:cols w:space="720"/>
          <w:docGrid w:type="lines" w:linePitch="312"/>
        </w:sectPr>
      </w:pPr>
    </w:p>
    <w:p w:rsidR="004F3E5C" w:rsidRDefault="004D2E14">
      <w:pPr>
        <w:pStyle w:val="1"/>
        <w:spacing w:before="156" w:after="156"/>
        <w:rPr>
          <w:color w:val="auto"/>
        </w:rPr>
      </w:pPr>
      <w:bookmarkStart w:id="527" w:name="_Toc1556"/>
      <w:bookmarkStart w:id="528" w:name="_Toc29604"/>
      <w:bookmarkStart w:id="529" w:name="_Toc2845023"/>
      <w:bookmarkEnd w:id="524"/>
      <w:r>
        <w:rPr>
          <w:rFonts w:hint="eastAsia"/>
          <w:color w:val="auto"/>
        </w:rPr>
        <w:lastRenderedPageBreak/>
        <w:t>1</w:t>
      </w:r>
      <w:r>
        <w:rPr>
          <w:color w:val="auto"/>
        </w:rPr>
        <w:t xml:space="preserve"> 生产经营单位</w:t>
      </w:r>
      <w:r>
        <w:rPr>
          <w:rFonts w:hint="eastAsia"/>
          <w:color w:val="auto"/>
        </w:rPr>
        <w:t>内部</w:t>
      </w:r>
      <w:r>
        <w:rPr>
          <w:color w:val="auto"/>
        </w:rPr>
        <w:t>应急资源</w:t>
      </w:r>
      <w:bookmarkEnd w:id="527"/>
      <w:bookmarkEnd w:id="528"/>
      <w:bookmarkEnd w:id="529"/>
    </w:p>
    <w:p w:rsidR="004F3E5C" w:rsidRDefault="004D2E14">
      <w:pPr>
        <w:spacing w:line="560" w:lineRule="exact"/>
        <w:ind w:firstLine="480"/>
        <w:jc w:val="left"/>
      </w:pPr>
      <w:bookmarkStart w:id="530" w:name="_Toc2845024"/>
      <w:bookmarkStart w:id="531" w:name="_Toc332285110"/>
      <w:bookmarkStart w:id="532" w:name="_Toc497428027"/>
      <w:bookmarkStart w:id="533" w:name="_Toc176022623"/>
      <w:r>
        <w:rPr>
          <w:rFonts w:hint="eastAsia"/>
          <w:sz w:val="28"/>
          <w:szCs w:val="28"/>
        </w:rPr>
        <w:t>南充市博灵燃气有限公司滨江路加油加气站成立以总经理</w:t>
      </w:r>
      <w:r>
        <w:rPr>
          <w:rFonts w:ascii="宋体" w:hAnsi="宋体" w:cs="宋体" w:hint="eastAsia"/>
          <w:bCs/>
          <w:sz w:val="28"/>
          <w:szCs w:val="28"/>
        </w:rPr>
        <w:t>苏长文</w:t>
      </w:r>
      <w:r>
        <w:rPr>
          <w:rFonts w:hint="eastAsia"/>
          <w:sz w:val="28"/>
          <w:szCs w:val="28"/>
        </w:rPr>
        <w:t>为组长的应急抢险救援领导小组，成员由全体员工组成，各人应急职责及分工明确。当事故发生时，由应急救援领导小组组长任应急救援总指挥，应急救援领导小组副组长任应急救援副总指挥，负责组织和指挥应急抢险救护工作。如果应急救援领导小组组长不在加油加气站时，则由应急救援领导小组副组长任临时总指挥，如果应急领导组长或应急领导副组长均不在加油加气站时，则由当班加油员代理组长职务，全权负责应急抢险及救护工作。</w:t>
      </w:r>
    </w:p>
    <w:p w:rsidR="004F3E5C" w:rsidRDefault="004D2E14">
      <w:pPr>
        <w:pStyle w:val="2"/>
        <w:spacing w:before="156" w:line="240" w:lineRule="auto"/>
      </w:pPr>
      <w:bookmarkStart w:id="534" w:name="_Toc15875"/>
      <w:bookmarkStart w:id="535" w:name="_Toc31600"/>
      <w:r>
        <w:rPr>
          <w:rFonts w:hint="eastAsia"/>
        </w:rPr>
        <w:t xml:space="preserve">1.1 </w:t>
      </w:r>
      <w:r>
        <w:rPr>
          <w:rFonts w:hint="eastAsia"/>
        </w:rPr>
        <w:t>应急组织体系</w:t>
      </w:r>
      <w:bookmarkEnd w:id="534"/>
      <w:bookmarkEnd w:id="535"/>
    </w:p>
    <w:p w:rsidR="004F3E5C" w:rsidRDefault="004D2E14">
      <w:pPr>
        <w:ind w:firstLineChars="200" w:firstLine="560"/>
        <w:rPr>
          <w:rFonts w:ascii="宋体" w:hAnsi="宋体" w:cs="宋体"/>
          <w:kern w:val="0"/>
          <w:sz w:val="28"/>
          <w:szCs w:val="28"/>
        </w:rPr>
      </w:pPr>
      <w:bookmarkStart w:id="536" w:name="_Toc497428028"/>
      <w:r>
        <w:rPr>
          <w:rFonts w:ascii="宋体" w:hAnsi="宋体" w:hint="eastAsia"/>
          <w:sz w:val="28"/>
          <w:szCs w:val="28"/>
        </w:rPr>
        <w:t>加油加气站应急救援领导小组组成如下：</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总 指 挥：</w:t>
      </w:r>
      <w:r>
        <w:rPr>
          <w:rFonts w:ascii="宋体" w:hAnsi="宋体" w:cs="宋体" w:hint="eastAsia"/>
          <w:bCs/>
          <w:sz w:val="28"/>
          <w:szCs w:val="28"/>
        </w:rPr>
        <w:t>苏长文</w:t>
      </w:r>
    </w:p>
    <w:p w:rsidR="004F3E5C" w:rsidRDefault="004D2E14">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副总指挥：</w:t>
      </w:r>
      <w:r>
        <w:rPr>
          <w:rFonts w:ascii="宋体" w:hAnsi="宋体" w:cs="宋体" w:hint="eastAsia"/>
          <w:sz w:val="28"/>
          <w:szCs w:val="28"/>
        </w:rPr>
        <w:t>唐林</w:t>
      </w:r>
    </w:p>
    <w:p w:rsidR="004F3E5C" w:rsidRDefault="004D2E14">
      <w:pPr>
        <w:ind w:firstLineChars="200" w:firstLine="560"/>
        <w:rPr>
          <w:rFonts w:ascii="宋体" w:hAnsi="宋体" w:cs="宋体"/>
          <w:kern w:val="0"/>
          <w:sz w:val="28"/>
          <w:szCs w:val="28"/>
        </w:rPr>
      </w:pPr>
      <w:r>
        <w:rPr>
          <w:rFonts w:ascii="宋体" w:hAnsi="宋体" w:cs="宋体"/>
          <w:kern w:val="0"/>
          <w:sz w:val="28"/>
          <w:szCs w:val="28"/>
        </w:rPr>
        <w:t>成  员：</w:t>
      </w:r>
      <w:r>
        <w:rPr>
          <w:rFonts w:ascii="宋体" w:hAnsi="宋体" w:cs="宋体" w:hint="eastAsia"/>
          <w:sz w:val="28"/>
          <w:szCs w:val="28"/>
        </w:rPr>
        <w:t>唐梅、陈和平、龚记全、熊娇、何芳</w:t>
      </w:r>
    </w:p>
    <w:p w:rsidR="004F3E5C" w:rsidRDefault="004D2E14">
      <w:pPr>
        <w:pStyle w:val="2"/>
        <w:spacing w:before="156" w:line="240" w:lineRule="auto"/>
        <w:rPr>
          <w:szCs w:val="28"/>
        </w:rPr>
      </w:pPr>
      <w:bookmarkStart w:id="537" w:name="_Toc30309"/>
      <w:bookmarkStart w:id="538" w:name="_Toc30503"/>
      <w:bookmarkStart w:id="539" w:name="_Toc2845025"/>
      <w:r>
        <w:rPr>
          <w:rFonts w:hint="eastAsia"/>
          <w:szCs w:val="28"/>
        </w:rPr>
        <w:t>1</w:t>
      </w:r>
      <w:r>
        <w:rPr>
          <w:szCs w:val="28"/>
        </w:rPr>
        <w:t>.</w:t>
      </w:r>
      <w:r>
        <w:rPr>
          <w:rFonts w:hint="eastAsia"/>
          <w:szCs w:val="28"/>
        </w:rPr>
        <w:t>2</w:t>
      </w:r>
      <w:r>
        <w:rPr>
          <w:szCs w:val="28"/>
        </w:rPr>
        <w:t xml:space="preserve"> </w:t>
      </w:r>
      <w:r>
        <w:rPr>
          <w:szCs w:val="28"/>
        </w:rPr>
        <w:t>应急指挥机构及职责</w:t>
      </w:r>
      <w:bookmarkEnd w:id="536"/>
      <w:bookmarkEnd w:id="537"/>
      <w:bookmarkEnd w:id="538"/>
      <w:bookmarkEnd w:id="539"/>
    </w:p>
    <w:p w:rsidR="004F3E5C" w:rsidRDefault="004D2E14">
      <w:pPr>
        <w:pStyle w:val="3"/>
        <w:spacing w:line="240" w:lineRule="auto"/>
        <w:rPr>
          <w:szCs w:val="28"/>
        </w:rPr>
      </w:pPr>
      <w:bookmarkStart w:id="540" w:name="_Toc19725"/>
      <w:bookmarkStart w:id="541" w:name="_Toc497428029"/>
      <w:bookmarkStart w:id="542" w:name="_Toc2845026"/>
      <w:bookmarkStart w:id="543" w:name="_Toc16432"/>
      <w:r>
        <w:rPr>
          <w:rFonts w:hint="eastAsia"/>
          <w:szCs w:val="28"/>
        </w:rPr>
        <w:t>1</w:t>
      </w:r>
      <w:r>
        <w:rPr>
          <w:szCs w:val="28"/>
        </w:rPr>
        <w:t>.</w:t>
      </w:r>
      <w:r>
        <w:rPr>
          <w:rFonts w:hint="eastAsia"/>
          <w:szCs w:val="28"/>
        </w:rPr>
        <w:t>2</w:t>
      </w:r>
      <w:r>
        <w:rPr>
          <w:szCs w:val="28"/>
        </w:rPr>
        <w:t xml:space="preserve">.1 </w:t>
      </w:r>
      <w:r>
        <w:rPr>
          <w:szCs w:val="28"/>
        </w:rPr>
        <w:t>应急指挥机构</w:t>
      </w:r>
      <w:bookmarkStart w:id="544" w:name="_Toc497428030"/>
      <w:bookmarkEnd w:id="540"/>
      <w:bookmarkEnd w:id="541"/>
      <w:bookmarkEnd w:id="542"/>
      <w:bookmarkEnd w:id="543"/>
    </w:p>
    <w:p w:rsidR="004F3E5C" w:rsidRDefault="004D2E14">
      <w:pPr>
        <w:tabs>
          <w:tab w:val="left" w:pos="402"/>
        </w:tabs>
        <w:ind w:firstLineChars="150" w:firstLine="420"/>
        <w:rPr>
          <w:sz w:val="28"/>
          <w:szCs w:val="28"/>
        </w:rPr>
      </w:pPr>
      <w:r>
        <w:rPr>
          <w:noProof/>
          <w:sz w:val="28"/>
        </w:rPr>
        <mc:AlternateContent>
          <mc:Choice Requires="wpg">
            <w:drawing>
              <wp:anchor distT="0" distB="0" distL="114300" distR="114300" simplePos="0" relativeHeight="251705344" behindDoc="0" locked="0" layoutInCell="1" allowOverlap="1">
                <wp:simplePos x="0" y="0"/>
                <wp:positionH relativeFrom="column">
                  <wp:posOffset>538480</wp:posOffset>
                </wp:positionH>
                <wp:positionV relativeFrom="paragraph">
                  <wp:posOffset>391795</wp:posOffset>
                </wp:positionV>
                <wp:extent cx="3868420" cy="1700530"/>
                <wp:effectExtent l="4445" t="4445" r="13335" b="9525"/>
                <wp:wrapNone/>
                <wp:docPr id="134" name="组合 134"/>
                <wp:cNvGraphicFramePr/>
                <a:graphic xmlns:a="http://schemas.openxmlformats.org/drawingml/2006/main">
                  <a:graphicData uri="http://schemas.microsoft.com/office/word/2010/wordprocessingGroup">
                    <wpg:wgp>
                      <wpg:cNvGrpSpPr/>
                      <wpg:grpSpPr>
                        <a:xfrm>
                          <a:off x="0" y="0"/>
                          <a:ext cx="3868420" cy="1700530"/>
                          <a:chOff x="3770" y="53227"/>
                          <a:chExt cx="6092" cy="3151"/>
                        </a:xfrm>
                      </wpg:grpSpPr>
                      <wpg:grpSp>
                        <wpg:cNvPr id="119" name="组合 119"/>
                        <wpg:cNvGrpSpPr/>
                        <wpg:grpSpPr>
                          <a:xfrm>
                            <a:off x="4526" y="53227"/>
                            <a:ext cx="5336" cy="1982"/>
                            <a:chOff x="5258" y="53413"/>
                            <a:chExt cx="5336" cy="2213"/>
                          </a:xfrm>
                        </wpg:grpSpPr>
                        <wps:wsp>
                          <wps:cNvPr id="106" name="文本框 106"/>
                          <wps:cNvSpPr txBox="1"/>
                          <wps:spPr>
                            <a:xfrm>
                              <a:off x="5258" y="53413"/>
                              <a:ext cx="4293" cy="888"/>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4D2E14" w:rsidRDefault="004D2E14">
                                <w:pPr>
                                  <w:spacing w:line="120" w:lineRule="auto"/>
                                  <w:jc w:val="center"/>
                                  <w:rPr>
                                    <w:rFonts w:ascii="宋体" w:hAnsi="宋体" w:cs="宋体"/>
                                    <w:spacing w:val="-11"/>
                                    <w:sz w:val="24"/>
                                  </w:rPr>
                                </w:pPr>
                                <w:r>
                                  <w:rPr>
                                    <w:rFonts w:ascii="宋体" w:hAnsi="宋体" w:cs="宋体" w:hint="eastAsia"/>
                                    <w:spacing w:val="-11"/>
                                    <w:sz w:val="24"/>
                                  </w:rPr>
                                  <w:t>应急救援总指挥：苏长文</w:t>
                                </w:r>
                              </w:p>
                              <w:p w:rsidR="004D2E14" w:rsidRDefault="004D2E14"/>
                            </w:txbxContent>
                          </wps:txbx>
                          <wps:bodyPr upright="1"/>
                        </wps:wsp>
                        <wps:wsp>
                          <wps:cNvPr id="107" name="文本框 107"/>
                          <wps:cNvSpPr txBox="1"/>
                          <wps:spPr>
                            <a:xfrm>
                              <a:off x="7522" y="54522"/>
                              <a:ext cx="3072" cy="780"/>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4D2E14" w:rsidRDefault="004D2E14">
                                <w:pPr>
                                  <w:spacing w:line="120" w:lineRule="auto"/>
                                  <w:jc w:val="center"/>
                                  <w:rPr>
                                    <w:rFonts w:ascii="宋体" w:hAnsi="宋体" w:cs="宋体"/>
                                    <w:spacing w:val="-11"/>
                                    <w:sz w:val="24"/>
                                  </w:rPr>
                                </w:pPr>
                                <w:r>
                                  <w:rPr>
                                    <w:rFonts w:ascii="宋体" w:hAnsi="宋体" w:cs="宋体" w:hint="eastAsia"/>
                                    <w:spacing w:val="-11"/>
                                    <w:sz w:val="24"/>
                                  </w:rPr>
                                  <w:t>副总指挥：唐林</w:t>
                                </w:r>
                              </w:p>
                              <w:p w:rsidR="004D2E14" w:rsidRDefault="004D2E14"/>
                            </w:txbxContent>
                          </wps:txbx>
                          <wps:bodyPr upright="1"/>
                        </wps:wsp>
                        <wps:wsp>
                          <wps:cNvPr id="117" name="直接箭头连接符 117"/>
                          <wps:cNvCnPr/>
                          <wps:spPr>
                            <a:xfrm flipH="1">
                              <a:off x="7034" y="54298"/>
                              <a:ext cx="24" cy="1329"/>
                            </a:xfrm>
                            <a:prstGeom prst="straightConnector1">
                              <a:avLst/>
                            </a:prstGeom>
                            <a:ln w="9525" cap="flat" cmpd="sng">
                              <a:solidFill>
                                <a:srgbClr val="000000"/>
                              </a:solidFill>
                              <a:prstDash val="solid"/>
                              <a:headEnd type="none" w="med" len="med"/>
                              <a:tailEnd type="arrow" w="med" len="med"/>
                            </a:ln>
                          </wps:spPr>
                          <wps:bodyPr/>
                        </wps:wsp>
                        <wps:wsp>
                          <wps:cNvPr id="118" name="直接箭头连接符 118"/>
                          <wps:cNvCnPr/>
                          <wps:spPr>
                            <a:xfrm flipH="1">
                              <a:off x="7056" y="54919"/>
                              <a:ext cx="465" cy="15"/>
                            </a:xfrm>
                            <a:prstGeom prst="straightConnector1">
                              <a:avLst/>
                            </a:prstGeom>
                            <a:ln w="9525" cap="flat" cmpd="sng">
                              <a:solidFill>
                                <a:srgbClr val="0D0D0D"/>
                              </a:solidFill>
                              <a:prstDash val="solid"/>
                              <a:headEnd type="none" w="med" len="med"/>
                              <a:tailEnd type="arrow" w="med" len="med"/>
                            </a:ln>
                          </wps:spPr>
                          <wps:bodyPr/>
                        </wps:wsp>
                      </wpg:grpSp>
                      <wpg:grpSp>
                        <wpg:cNvPr id="133" name="组合 133"/>
                        <wpg:cNvGrpSpPr/>
                        <wpg:grpSpPr>
                          <a:xfrm>
                            <a:off x="3770" y="55190"/>
                            <a:ext cx="5969" cy="1189"/>
                            <a:chOff x="3779" y="55598"/>
                            <a:chExt cx="5969" cy="1189"/>
                          </a:xfrm>
                        </wpg:grpSpPr>
                        <wps:wsp>
                          <wps:cNvPr id="120" name="文本框 120"/>
                          <wps:cNvSpPr txBox="1"/>
                          <wps:spPr>
                            <a:xfrm>
                              <a:off x="3779" y="56141"/>
                              <a:ext cx="1562" cy="646"/>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4D2E14" w:rsidRDefault="004D2E14">
                                <w:pPr>
                                  <w:spacing w:line="120" w:lineRule="auto"/>
                                  <w:jc w:val="center"/>
                                  <w:rPr>
                                    <w:rFonts w:ascii="宋体" w:hAnsi="宋体" w:cs="宋体"/>
                                    <w:spacing w:val="-11"/>
                                    <w:sz w:val="28"/>
                                    <w:szCs w:val="28"/>
                                  </w:rPr>
                                </w:pPr>
                                <w:r>
                                  <w:rPr>
                                    <w:rFonts w:ascii="宋体" w:hAnsi="宋体" w:cs="宋体" w:hint="eastAsia"/>
                                    <w:spacing w:val="-11"/>
                                    <w:sz w:val="24"/>
                                  </w:rPr>
                                  <w:t>抢险救援组</w:t>
                                </w:r>
                              </w:p>
                            </w:txbxContent>
                          </wps:txbx>
                          <wps:bodyPr upright="1"/>
                        </wps:wsp>
                        <wps:wsp>
                          <wps:cNvPr id="121" name="直接连接符 121"/>
                          <wps:cNvCnPr/>
                          <wps:spPr>
                            <a:xfrm flipV="1">
                              <a:off x="4752" y="55612"/>
                              <a:ext cx="4185" cy="15"/>
                            </a:xfrm>
                            <a:prstGeom prst="line">
                              <a:avLst/>
                            </a:prstGeom>
                            <a:ln w="9525" cap="flat" cmpd="sng">
                              <a:solidFill>
                                <a:srgbClr val="000000"/>
                              </a:solidFill>
                              <a:prstDash val="solid"/>
                              <a:headEnd type="none" w="med" len="med"/>
                              <a:tailEnd type="none" w="med" len="med"/>
                            </a:ln>
                          </wps:spPr>
                          <wps:bodyPr/>
                        </wps:wsp>
                        <wps:wsp>
                          <wps:cNvPr id="122" name="直接箭头连接符 122"/>
                          <wps:cNvCnPr/>
                          <wps:spPr>
                            <a:xfrm>
                              <a:off x="4760" y="55633"/>
                              <a:ext cx="0" cy="510"/>
                            </a:xfrm>
                            <a:prstGeom prst="straightConnector1">
                              <a:avLst/>
                            </a:prstGeom>
                            <a:ln w="9525" cap="flat" cmpd="sng">
                              <a:solidFill>
                                <a:srgbClr val="000000"/>
                              </a:solidFill>
                              <a:prstDash val="solid"/>
                              <a:headEnd type="none" w="med" len="med"/>
                              <a:tailEnd type="arrow" w="med" len="med"/>
                            </a:ln>
                          </wps:spPr>
                          <wps:bodyPr/>
                        </wps:wsp>
                        <wps:wsp>
                          <wps:cNvPr id="123" name="直接箭头连接符 123"/>
                          <wps:cNvCnPr/>
                          <wps:spPr>
                            <a:xfrm>
                              <a:off x="6944" y="55620"/>
                              <a:ext cx="0" cy="510"/>
                            </a:xfrm>
                            <a:prstGeom prst="straightConnector1">
                              <a:avLst/>
                            </a:prstGeom>
                            <a:ln w="9525" cap="flat" cmpd="sng">
                              <a:solidFill>
                                <a:srgbClr val="000000"/>
                              </a:solidFill>
                              <a:prstDash val="solid"/>
                              <a:headEnd type="none" w="med" len="med"/>
                              <a:tailEnd type="arrow" w="med" len="med"/>
                            </a:ln>
                          </wps:spPr>
                          <wps:bodyPr/>
                        </wps:wsp>
                        <wps:wsp>
                          <wps:cNvPr id="124" name="直接箭头连接符 124"/>
                          <wps:cNvCnPr/>
                          <wps:spPr>
                            <a:xfrm>
                              <a:off x="8949" y="55598"/>
                              <a:ext cx="0" cy="510"/>
                            </a:xfrm>
                            <a:prstGeom prst="straightConnector1">
                              <a:avLst/>
                            </a:prstGeom>
                            <a:ln w="9525" cap="flat" cmpd="sng">
                              <a:solidFill>
                                <a:srgbClr val="000000"/>
                              </a:solidFill>
                              <a:prstDash val="solid"/>
                              <a:headEnd type="none" w="med" len="med"/>
                              <a:tailEnd type="arrow" w="med" len="med"/>
                            </a:ln>
                          </wps:spPr>
                          <wps:bodyPr/>
                        </wps:wsp>
                        <wps:wsp>
                          <wps:cNvPr id="125" name="文本框 125"/>
                          <wps:cNvSpPr txBox="1"/>
                          <wps:spPr>
                            <a:xfrm>
                              <a:off x="6084" y="56114"/>
                              <a:ext cx="1562" cy="646"/>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4D2E14" w:rsidRDefault="004D2E14">
                                <w:pPr>
                                  <w:spacing w:line="120" w:lineRule="auto"/>
                                  <w:jc w:val="center"/>
                                </w:pPr>
                                <w:r>
                                  <w:rPr>
                                    <w:rFonts w:ascii="宋体" w:hAnsi="宋体" w:cs="宋体" w:hint="eastAsia"/>
                                    <w:spacing w:val="-11"/>
                                    <w:sz w:val="24"/>
                                  </w:rPr>
                                  <w:t>警戒后勤组</w:t>
                                </w:r>
                              </w:p>
                            </w:txbxContent>
                          </wps:txbx>
                          <wps:bodyPr upright="1"/>
                        </wps:wsp>
                        <wps:wsp>
                          <wps:cNvPr id="132" name="文本框 132"/>
                          <wps:cNvSpPr txBox="1"/>
                          <wps:spPr>
                            <a:xfrm>
                              <a:off x="8186" y="56114"/>
                              <a:ext cx="1562" cy="646"/>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4D2E14" w:rsidRDefault="004D2E14">
                                <w:pPr>
                                  <w:spacing w:line="120" w:lineRule="auto"/>
                                  <w:jc w:val="center"/>
                                  <w:rPr>
                                    <w:rFonts w:ascii="宋体" w:hAnsi="宋体" w:cs="宋体"/>
                                    <w:spacing w:val="-11"/>
                                    <w:sz w:val="24"/>
                                  </w:rPr>
                                </w:pPr>
                                <w:r>
                                  <w:rPr>
                                    <w:rFonts w:ascii="宋体" w:hAnsi="宋体" w:cs="宋体" w:hint="eastAsia"/>
                                    <w:spacing w:val="-11"/>
                                    <w:sz w:val="24"/>
                                  </w:rPr>
                                  <w:t>医疗救护组</w:t>
                                </w:r>
                              </w:p>
                              <w:p w:rsidR="004D2E14" w:rsidRDefault="004D2E14">
                                <w:pPr>
                                  <w:spacing w:line="120" w:lineRule="auto"/>
                                  <w:rPr>
                                    <w:rFonts w:ascii="宋体" w:hAnsi="宋体" w:cs="宋体"/>
                                    <w:spacing w:val="-11"/>
                                    <w:sz w:val="24"/>
                                  </w:rPr>
                                </w:pPr>
                              </w:p>
                              <w:p w:rsidR="004D2E14" w:rsidRDefault="004D2E14"/>
                            </w:txbxContent>
                          </wps:txbx>
                          <wps:bodyPr upright="1"/>
                        </wps:wsp>
                      </wpg:grpSp>
                    </wpg:wgp>
                  </a:graphicData>
                </a:graphic>
              </wp:anchor>
            </w:drawing>
          </mc:Choice>
          <mc:Fallback>
            <w:pict>
              <v:group id="组合 134" o:spid="_x0000_s1162" style="position:absolute;left:0;text-align:left;margin-left:42.4pt;margin-top:30.85pt;width:304.6pt;height:133.9pt;z-index:251705344" coordorigin="3770,53227" coordsize="6092,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">
                <v:group id="组合 119" o:spid="_x0000_s1163" style="position:absolute;left:4526;top:53227;width:5336;height:1982" coordorigin="5258,53413" coordsize="5336,2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文本框 106" o:spid="_x0000_s1164" type="#_x0000_t202" style="position:absolute;left:5258;top:53413;width:4293;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8sVL8A&#10;AADcAAAADwAAAGRycy9kb3ducmV2LnhtbERPTYvCMBC9C/sfwgh7s6kKZammRRcE2du6vXgbmrEt&#10;NpOSRFv/vVkQvM3jfc62nEwv7uR8Z1nBMklBENdWd9woqP4Oiy8QPiBr7C2Tggd5KIuP2RZzbUf+&#10;pfspNCKGsM9RQRvCkEvp65YM+sQOxJG7WGcwROgaqR2OMdz0cpWmmTTYcWxocaDvlurr6WYUHLN9&#10;OFOlf/R6tbZjJWt36b1Sn/NptwERaApv8ct91HF+msH/M/ECWT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XyxUvwAAANwAAAAPAAAAAAAAAAAAAAAAAJgCAABkcnMvZG93bnJl&#10;di54bWxQSwUGAAAAAAQABAD1AAAAhAMAAAAA&#10;" strokeweight=".5pt">
                    <v:stroke joinstyle="round"/>
                    <v:textbox>
                      <w:txbxContent>
                        <w:p w:rsidR="004D2E14" w:rsidRDefault="004D2E14">
                          <w:pPr>
                            <w:spacing w:line="120" w:lineRule="auto"/>
                            <w:jc w:val="center"/>
                            <w:rPr>
                              <w:rFonts w:ascii="宋体" w:hAnsi="宋体" w:cs="宋体"/>
                              <w:spacing w:val="-11"/>
                              <w:sz w:val="24"/>
                            </w:rPr>
                          </w:pPr>
                          <w:r>
                            <w:rPr>
                              <w:rFonts w:ascii="宋体" w:hAnsi="宋体" w:cs="宋体" w:hint="eastAsia"/>
                              <w:spacing w:val="-11"/>
                              <w:sz w:val="24"/>
                            </w:rPr>
                            <w:t>应急救援总指挥：苏长文</w:t>
                          </w:r>
                        </w:p>
                        <w:p w:rsidR="004D2E14" w:rsidRDefault="004D2E14"/>
                      </w:txbxContent>
                    </v:textbox>
                  </v:shape>
                  <v:shape id="文本框 107" o:spid="_x0000_s1165" type="#_x0000_t202" style="position:absolute;left:7522;top:54522;width:3072;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Jz8AA&#10;AADcAAAADwAAAGRycy9kb3ducmV2LnhtbERPTWuDQBC9F/oflin0VtdEMMFmlaRQkN5qvOQ2uBOV&#10;urOyu4n233cLhd7m8T7nUK1mEndyfrSsYJOkIIg7q0fuFbTn95c9CB+QNU6WScE3eajKx4cDFtou&#10;/En3JvQihrAvUMEQwlxI6buBDPrEzsSRu1pnMEToeqkdLjHcTHKbprk0OHJsGHCmt4G6r+ZmFNT5&#10;KVyo1R8622Z2aWXnrpNX6vlpPb6CCLSGf/Gfu9ZxfrqD32fiB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OJz8AAAADcAAAADwAAAAAAAAAAAAAAAACYAgAAZHJzL2Rvd25y&#10;ZXYueG1sUEsFBgAAAAAEAAQA9QAAAIUDAAAAAA==&#10;" strokeweight=".5pt">
                    <v:stroke joinstyle="round"/>
                    <v:textbox>
                      <w:txbxContent>
                        <w:p w:rsidR="004D2E14" w:rsidRDefault="004D2E14">
                          <w:pPr>
                            <w:spacing w:line="120" w:lineRule="auto"/>
                            <w:jc w:val="center"/>
                            <w:rPr>
                              <w:rFonts w:ascii="宋体" w:hAnsi="宋体" w:cs="宋体"/>
                              <w:spacing w:val="-11"/>
                              <w:sz w:val="24"/>
                            </w:rPr>
                          </w:pPr>
                          <w:r>
                            <w:rPr>
                              <w:rFonts w:ascii="宋体" w:hAnsi="宋体" w:cs="宋体" w:hint="eastAsia"/>
                              <w:spacing w:val="-11"/>
                              <w:sz w:val="24"/>
                            </w:rPr>
                            <w:t>副总指挥：唐林</w:t>
                          </w:r>
                        </w:p>
                        <w:p w:rsidR="004D2E14" w:rsidRDefault="004D2E14"/>
                      </w:txbxContent>
                    </v:textbox>
                  </v:shape>
                  <v:shape id="直接箭头连接符 117" o:spid="_x0000_s1166" type="#_x0000_t32" style="position:absolute;left:7034;top:54298;width:24;height:13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buHsMAAADcAAAADwAAAGRycy9kb3ducmV2LnhtbERPS4vCMBC+C/6HMAt7kTV1F1S6RpEF&#10;QWRBfFy8Dc20KdtMuk2s1V9vBMHbfHzPmS06W4mWGl86VjAaJiCIM6dLLhQcD6uPKQgfkDVWjknB&#10;lTws5v3eDFPtLryjdh8KEUPYp6jAhFCnUvrMkEU/dDVx5HLXWAwRNoXUDV5iuK3kZ5KMpcWSY4PB&#10;mn4MZX/7s1Uw2J3KIs/Pv1f/ddtOk83232StUu9v3fIbRKAuvMRP91rH+aMJ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27h7DAAAA3AAAAA8AAAAAAAAAAAAA&#10;AAAAoQIAAGRycy9kb3ducmV2LnhtbFBLBQYAAAAABAAEAPkAAACRAwAAAAA=&#10;">
                    <v:stroke endarrow="open"/>
                  </v:shape>
                  <v:shape id="直接箭头连接符 118" o:spid="_x0000_s1167" type="#_x0000_t32" style="position:absolute;left:7056;top:54919;width:465;height: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bz/sMAAADcAAAADwAAAGRycy9kb3ducmV2LnhtbESPQWsCMRCF7wX/Qxiht5pdD7WsRikF&#10;RfBQq4LXYTPNLt1MliSu23/fORS8zfDevPfNajP6Tg0UUxvYQDkrQBHXwbbsDFzO25c3UCkjW+wC&#10;k4FfSrBZT55WWNlw5y8aTtkpCeFUoYEm577SOtUNeUyz0BOL9h2ixyxrdNpGvEu47/S8KF61x5al&#10;ocGePhqqf043b2A8lqEr6fDpzvG6Oy6cHYraGvM8Hd+XoDKN+WH+v95bwS+FVp6RCf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28/7DAAAA3AAAAA8AAAAAAAAAAAAA&#10;AAAAoQIAAGRycy9kb3ducmV2LnhtbFBLBQYAAAAABAAEAPkAAACRAwAAAAA=&#10;" strokecolor="#0d0d0d">
                    <v:stroke endarrow="open"/>
                  </v:shape>
                </v:group>
                <v:group id="组合 133" o:spid="_x0000_s1168" style="position:absolute;left:3770;top:55190;width:5969;height:1189" coordorigin="3779,55598" coordsize="5969,1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文本框 120" o:spid="_x0000_s1169" type="#_x0000_t202" style="position:absolute;left:3779;top:56141;width:1562;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28EA&#10;AADcAAAADwAAAGRycy9kb3ducmV2LnhtbESPQYvCMBCF74L/IYzgTVMryNI1igoL4m3dXvY2NGNb&#10;bCYlibb7752DsLcZ3pv3vtnuR9epJ4XYejawWmagiCtvW64NlD9fiw9QMSFb7DyTgT+KsN9NJ1ss&#10;rB/4m57XVCsJ4ViggSalvtA6Vg05jEvfE4t288FhkjXU2gYcJNx1Os+yjXbYsjQ02NOpoep+fTgD&#10;580x/VJpL3adr/1Q6ircumjMfDYePkElGtO/+X19toKfC748IxPo3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PTdvBAAAA3AAAAA8AAAAAAAAAAAAAAAAAmAIAAGRycy9kb3du&#10;cmV2LnhtbFBLBQYAAAAABAAEAPUAAACGAwAAAAA=&#10;" strokeweight=".5pt">
                    <v:stroke joinstyle="round"/>
                    <v:textbox>
                      <w:txbxContent>
                        <w:p w:rsidR="004D2E14" w:rsidRDefault="004D2E14">
                          <w:pPr>
                            <w:spacing w:line="120" w:lineRule="auto"/>
                            <w:jc w:val="center"/>
                            <w:rPr>
                              <w:rFonts w:ascii="宋体" w:hAnsi="宋体" w:cs="宋体"/>
                              <w:spacing w:val="-11"/>
                              <w:sz w:val="28"/>
                              <w:szCs w:val="28"/>
                            </w:rPr>
                          </w:pPr>
                          <w:r>
                            <w:rPr>
                              <w:rFonts w:ascii="宋体" w:hAnsi="宋体" w:cs="宋体" w:hint="eastAsia"/>
                              <w:spacing w:val="-11"/>
                              <w:sz w:val="24"/>
                            </w:rPr>
                            <w:t>抢险救援组</w:t>
                          </w:r>
                        </w:p>
                      </w:txbxContent>
                    </v:textbox>
                  </v:shape>
                  <v:line id="直接连接符 121" o:spid="_x0000_s1170" style="position:absolute;flip:y;visibility:visible;mso-wrap-style:square" from="4752,55612" to="8937,5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4WsQAAADcAAAADwAAAGRycy9kb3ducmV2LnhtbERPTWsCMRC9F/wPYQQvpWaVUnRrFBEE&#10;D15qZcXbdDPdLLuZrEnU7b9vCgVv83ifs1j1thU38qF2rGAyzkAQl07XXCk4fm5fZiBCRNbYOiYF&#10;PxRgtRw8LTDX7s4fdDvESqQQDjkqMDF2uZShNGQxjF1HnLhv5y3GBH0ltcd7CretnGbZm7RYc2ow&#10;2NHGUNkcrlaBnO2fL3799doUzek0N0VZdOe9UqNhv34HEamPD/G/e6fT/OkE/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HhaxAAAANwAAAAPAAAAAAAAAAAA&#10;AAAAAKECAABkcnMvZG93bnJldi54bWxQSwUGAAAAAAQABAD5AAAAkgMAAAAA&#10;"/>
                  <v:shape id="直接箭头连接符 122" o:spid="_x0000_s1171" type="#_x0000_t32" style="position:absolute;left:4760;top:55633;width:0;height:5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M0z8IAAADcAAAADwAAAGRycy9kb3ducmV2LnhtbERP32vCMBB+H/g/hBvsZWhqZHN0RhFh&#10;U9jTVNjr0VybYnMpTVbrf28Ewbf7+H7eYjW4RvTUhdqzhukkA0FceFNzpeF4+Bp/gAgR2WDjmTRc&#10;KMBqOXpaYG78mX+p38dKpBAOOWqwMba5lKGw5DBMfEucuNJ3DmOCXSVNh+cU7hqpsuxdOqw5NVhs&#10;aWOpOO3/nYZSGZq+nv7sdv6G5eZnpvq++db65XlYf4KINMSH+O7emTRfKbg9ky6Qy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0M0z8IAAADcAAAADwAAAAAAAAAAAAAA&#10;AAChAgAAZHJzL2Rvd25yZXYueG1sUEsFBgAAAAAEAAQA+QAAAJADAAAAAA==&#10;">
                    <v:stroke endarrow="open"/>
                  </v:shape>
                  <v:shape id="直接箭头连接符 123" o:spid="_x0000_s1172" type="#_x0000_t32" style="position:absolute;left:6944;top:55620;width:0;height:5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RVMIAAADcAAAADwAAAGRycy9kb3ducmV2LnhtbERPTWvCQBC9F/wPywi9lLoxopXoRkRo&#10;K3hSC70O2Uk2JDsbsmtM/31XKPQ2j/c5291oWzFQ72vHCuazBARx4XTNlYKv6/vrGoQPyBpbx6Tg&#10;hzzs8snTFjPt7nym4RIqEUPYZ6jAhNBlUvrCkEU/cx1x5ErXWwwR9pXUPd5juG1lmiQrabHm2GCw&#10;o4OhorncrIIy1TR/ab7N59sSy8NpkQ5D+6HU83Tcb0AEGsO/+M991HF+uoDHM/ECm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RVMIAAADcAAAADwAAAAAAAAAAAAAA&#10;AAChAgAAZHJzL2Rvd25yZXYueG1sUEsFBgAAAAAEAAQA+QAAAJADAAAAAA==&#10;">
                    <v:stroke endarrow="open"/>
                  </v:shape>
                  <v:shape id="直接箭头连接符 124" o:spid="_x0000_s1173" type="#_x0000_t32" style="position:absolute;left:8949;top:55598;width:0;height:5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JIMIAAADcAAAADwAAAGRycy9kb3ducmV2LnhtbERPTWvCQBC9C/0PyxR6Ed2Yai2pqxSh&#10;KnjSCl6H7CQbzM6G7DbGf98VBG/zeJ+zWPW2Fh21vnKsYDJOQBDnTldcKjj9/ow+QfiArLF2TApu&#10;5GG1fBksMNPuygfqjqEUMYR9hgpMCE0mpc8NWfRj1xBHrnCtxRBhW0rd4jWG21qmSfIhLVYcGww2&#10;tDaUX45/VkGRapoML2eznc+wWO/f066rN0q9vfbfXyAC9eEpfrh3Os5Pp3B/Jl4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JIMIAAADcAAAADwAAAAAAAAAAAAAA&#10;AAChAgAAZHJzL2Rvd25yZXYueG1sUEsFBgAAAAAEAAQA+QAAAJADAAAAAA==&#10;">
                    <v:stroke endarrow="open"/>
                  </v:shape>
                  <v:shape id="文本框 125" o:spid="_x0000_s1174" type="#_x0000_t202" style="position:absolute;left:6084;top:56114;width:1562;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juQ78A&#10;AADcAAAADwAAAGRycy9kb3ducmV2LnhtbERPTYvCMBC9C/6HMII3TbeiSNdY1oUF2Zvai7ehGduy&#10;zaQksa3/fiMI3ubxPmeXj6YVPTnfWFbwsUxAEJdWN1wpKC4/iy0IH5A1tpZJwYM85PvpZIeZtgOf&#10;qD+HSsQQ9hkqqEPoMil9WZNBv7QdceRu1hkMEbpKaodDDDetTJNkIw02HBtq7Oi7pvLvfDcKjptD&#10;uFKhf/UqXdmhkKW7tV6p+Wz8+gQRaAxv8ct91HF+uobnM/ECuf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OO5DvwAAANwAAAAPAAAAAAAAAAAAAAAAAJgCAABkcnMvZG93bnJl&#10;di54bWxQSwUGAAAAAAQABAD1AAAAhAMAAAAA&#10;" strokeweight=".5pt">
                    <v:stroke joinstyle="round"/>
                    <v:textbox>
                      <w:txbxContent>
                        <w:p w:rsidR="004D2E14" w:rsidRDefault="004D2E14">
                          <w:pPr>
                            <w:spacing w:line="120" w:lineRule="auto"/>
                            <w:jc w:val="center"/>
                          </w:pPr>
                          <w:r>
                            <w:rPr>
                              <w:rFonts w:ascii="宋体" w:hAnsi="宋体" w:cs="宋体" w:hint="eastAsia"/>
                              <w:spacing w:val="-11"/>
                              <w:sz w:val="24"/>
                            </w:rPr>
                            <w:t>警戒后勤组</w:t>
                          </w:r>
                        </w:p>
                      </w:txbxContent>
                    </v:textbox>
                  </v:shape>
                  <v:shape id="文本框 132" o:spid="_x0000_s1175" type="#_x0000_t202" style="position:absolute;left:8186;top:56114;width:1562;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jg6sAA&#10;AADcAAAADwAAAGRycy9kb3ducmV2LnhtbERPPWvDMBDdC/0P4grdGrk2mOJaDkkhYLo19ZLtkC62&#10;qXUykhK7/74qBLLd431evV3tJK7kw+hYwesmA0GsnRm5V9B9H17eQISIbHByTAp+KcC2eXyosTJu&#10;4S+6HmMvUgiHChUMMc6VlEEPZDFs3EycuLPzFmOCvpfG45LC7STzLCulxZFTw4AzfQykf44Xq6At&#10;9/FEnfk0RV64pZPan6eg1PPTunsHEWmNd/HN3Zo0v8jh/5l0gW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wjg6sAAAADcAAAADwAAAAAAAAAAAAAAAACYAgAAZHJzL2Rvd25y&#10;ZXYueG1sUEsFBgAAAAAEAAQA9QAAAIUDAAAAAA==&#10;" strokeweight=".5pt">
                    <v:stroke joinstyle="round"/>
                    <v:textbox>
                      <w:txbxContent>
                        <w:p w:rsidR="004D2E14" w:rsidRDefault="004D2E14">
                          <w:pPr>
                            <w:spacing w:line="120" w:lineRule="auto"/>
                            <w:jc w:val="center"/>
                            <w:rPr>
                              <w:rFonts w:ascii="宋体" w:hAnsi="宋体" w:cs="宋体"/>
                              <w:spacing w:val="-11"/>
                              <w:sz w:val="24"/>
                            </w:rPr>
                          </w:pPr>
                          <w:r>
                            <w:rPr>
                              <w:rFonts w:ascii="宋体" w:hAnsi="宋体" w:cs="宋体" w:hint="eastAsia"/>
                              <w:spacing w:val="-11"/>
                              <w:sz w:val="24"/>
                            </w:rPr>
                            <w:t>医疗救护组</w:t>
                          </w:r>
                        </w:p>
                        <w:p w:rsidR="004D2E14" w:rsidRDefault="004D2E14">
                          <w:pPr>
                            <w:spacing w:line="120" w:lineRule="auto"/>
                            <w:rPr>
                              <w:rFonts w:ascii="宋体" w:hAnsi="宋体" w:cs="宋体"/>
                              <w:spacing w:val="-11"/>
                              <w:sz w:val="24"/>
                            </w:rPr>
                          </w:pPr>
                        </w:p>
                        <w:p w:rsidR="004D2E14" w:rsidRDefault="004D2E14"/>
                      </w:txbxContent>
                    </v:textbox>
                  </v:shape>
                </v:group>
              </v:group>
            </w:pict>
          </mc:Fallback>
        </mc:AlternateContent>
      </w:r>
      <w:r>
        <w:rPr>
          <w:sz w:val="28"/>
          <w:szCs w:val="28"/>
        </w:rPr>
        <w:t>事故应急救援领导小</w:t>
      </w:r>
      <w:r>
        <w:rPr>
          <w:rFonts w:hint="eastAsia"/>
          <w:sz w:val="28"/>
          <w:szCs w:val="28"/>
        </w:rPr>
        <w:t>组</w:t>
      </w:r>
    </w:p>
    <w:p w:rsidR="004F3E5C" w:rsidRDefault="004F3E5C">
      <w:pPr>
        <w:pStyle w:val="af0"/>
        <w:ind w:firstLine="560"/>
        <w:rPr>
          <w:rFonts w:hint="default"/>
          <w:szCs w:val="28"/>
        </w:rPr>
      </w:pPr>
    </w:p>
    <w:p w:rsidR="004F3E5C" w:rsidRDefault="004F3E5C"/>
    <w:p w:rsidR="004F3E5C" w:rsidRDefault="004F3E5C">
      <w:pPr>
        <w:pStyle w:val="21"/>
        <w:ind w:firstLineChars="0" w:firstLine="0"/>
      </w:pPr>
    </w:p>
    <w:p w:rsidR="004F3E5C" w:rsidRDefault="004F3E5C">
      <w:pPr>
        <w:pStyle w:val="21"/>
        <w:ind w:firstLineChars="0" w:firstLine="0"/>
      </w:pPr>
    </w:p>
    <w:p w:rsidR="004F3E5C" w:rsidRDefault="004F3E5C">
      <w:pPr>
        <w:spacing w:line="360" w:lineRule="auto"/>
        <w:rPr>
          <w:rStyle w:val="2Char"/>
          <w:rFonts w:ascii="Times New Roman" w:hAnsi="Times New Roman"/>
          <w:sz w:val="24"/>
        </w:rPr>
      </w:pPr>
      <w:bookmarkStart w:id="545" w:name="_Toc2845027"/>
      <w:bookmarkStart w:id="546" w:name="_Toc452"/>
    </w:p>
    <w:p w:rsidR="004F3E5C" w:rsidRDefault="004F3E5C">
      <w:pPr>
        <w:jc w:val="center"/>
        <w:rPr>
          <w:rStyle w:val="2Char"/>
          <w:sz w:val="24"/>
        </w:rPr>
      </w:pPr>
      <w:bookmarkStart w:id="547" w:name="_Toc27602"/>
      <w:bookmarkStart w:id="548" w:name="_Toc29046"/>
    </w:p>
    <w:p w:rsidR="004F3E5C" w:rsidRDefault="004F3E5C">
      <w:pPr>
        <w:jc w:val="center"/>
        <w:rPr>
          <w:rStyle w:val="2Char"/>
          <w:sz w:val="24"/>
        </w:rPr>
      </w:pPr>
    </w:p>
    <w:p w:rsidR="004F3E5C" w:rsidRDefault="004F3E5C">
      <w:pPr>
        <w:jc w:val="center"/>
        <w:rPr>
          <w:rStyle w:val="2Char"/>
          <w:sz w:val="24"/>
        </w:rPr>
      </w:pPr>
    </w:p>
    <w:p w:rsidR="004F3E5C" w:rsidRDefault="004D2E14">
      <w:pPr>
        <w:jc w:val="center"/>
      </w:pPr>
      <w:bookmarkStart w:id="549" w:name="_Toc6891"/>
      <w:bookmarkStart w:id="550" w:name="_Toc7594"/>
      <w:r>
        <w:rPr>
          <w:rStyle w:val="2Char"/>
          <w:rFonts w:hint="eastAsia"/>
          <w:sz w:val="24"/>
        </w:rPr>
        <w:t>图</w:t>
      </w:r>
      <w:r>
        <w:rPr>
          <w:rStyle w:val="2Char"/>
          <w:rFonts w:hint="eastAsia"/>
          <w:sz w:val="24"/>
        </w:rPr>
        <w:t>1-1</w:t>
      </w:r>
      <w:r>
        <w:rPr>
          <w:rStyle w:val="2Char"/>
          <w:rFonts w:ascii="Times New Roman" w:hAnsi="Times New Roman"/>
          <w:sz w:val="24"/>
        </w:rPr>
        <w:t>应急组织架构图</w:t>
      </w:r>
      <w:bookmarkEnd w:id="544"/>
      <w:bookmarkEnd w:id="545"/>
      <w:bookmarkEnd w:id="546"/>
      <w:bookmarkEnd w:id="547"/>
      <w:bookmarkEnd w:id="548"/>
      <w:bookmarkEnd w:id="549"/>
      <w:bookmarkEnd w:id="550"/>
    </w:p>
    <w:p w:rsidR="004F3E5C" w:rsidRDefault="004D2E14">
      <w:pPr>
        <w:pStyle w:val="3"/>
        <w:rPr>
          <w:rFonts w:ascii="Times New Roman" w:hAnsi="Times New Roman"/>
          <w:szCs w:val="28"/>
        </w:rPr>
      </w:pPr>
      <w:bookmarkStart w:id="551" w:name="_Toc659"/>
      <w:bookmarkStart w:id="552" w:name="_Toc22936"/>
      <w:r>
        <w:rPr>
          <w:rFonts w:hint="eastAsia"/>
          <w:szCs w:val="28"/>
        </w:rPr>
        <w:lastRenderedPageBreak/>
        <w:t>1</w:t>
      </w:r>
      <w:r>
        <w:rPr>
          <w:rFonts w:ascii="Times New Roman" w:hAnsi="Times New Roman" w:hint="eastAsia"/>
          <w:szCs w:val="28"/>
        </w:rPr>
        <w:t>.</w:t>
      </w:r>
      <w:r>
        <w:rPr>
          <w:rFonts w:hint="eastAsia"/>
          <w:szCs w:val="28"/>
        </w:rPr>
        <w:t>2</w:t>
      </w:r>
      <w:r>
        <w:rPr>
          <w:rFonts w:ascii="Times New Roman" w:hAnsi="Times New Roman" w:hint="eastAsia"/>
          <w:szCs w:val="28"/>
        </w:rPr>
        <w:t>.2</w:t>
      </w:r>
      <w:r>
        <w:rPr>
          <w:rFonts w:ascii="Times New Roman" w:hAnsi="Times New Roman"/>
          <w:szCs w:val="28"/>
        </w:rPr>
        <w:t>领导小组</w:t>
      </w:r>
      <w:r>
        <w:rPr>
          <w:rFonts w:ascii="Times New Roman" w:hAnsi="Times New Roman" w:hint="eastAsia"/>
          <w:szCs w:val="28"/>
          <w:lang w:val="zh-CN"/>
        </w:rPr>
        <w:t>职责</w:t>
      </w:r>
      <w:bookmarkEnd w:id="551"/>
      <w:bookmarkEnd w:id="552"/>
    </w:p>
    <w:p w:rsidR="004F3E5C" w:rsidRDefault="004D2E14">
      <w:pPr>
        <w:spacing w:line="360" w:lineRule="auto"/>
        <w:ind w:firstLineChars="200" w:firstLine="560"/>
        <w:rPr>
          <w:rFonts w:ascii="宋体" w:hAnsi="宋体" w:cs="仿宋_GB2312"/>
          <w:bCs/>
          <w:sz w:val="28"/>
          <w:szCs w:val="28"/>
        </w:rPr>
      </w:pPr>
      <w:r>
        <w:rPr>
          <w:rFonts w:ascii="宋体" w:hAnsi="宋体" w:cs="仿宋_GB2312" w:hint="eastAsia"/>
          <w:bCs/>
          <w:sz w:val="28"/>
          <w:szCs w:val="28"/>
        </w:rPr>
        <w:t>（1）</w:t>
      </w:r>
      <w:r>
        <w:rPr>
          <w:rFonts w:ascii="宋体" w:hAnsi="宋体" w:cs="仿宋_GB2312" w:hint="eastAsia"/>
          <w:bCs/>
          <w:sz w:val="28"/>
          <w:szCs w:val="28"/>
          <w:lang w:val="zh-CN"/>
        </w:rPr>
        <w:t>贯彻落实国家有关事故应急处理管理工作的法律、法规和上级部门的有关规章制度，执行政府关于事故应急处理的重大部</w:t>
      </w:r>
      <w:r>
        <w:rPr>
          <w:rFonts w:ascii="宋体" w:hAnsi="宋体" w:cs="仿宋_GB2312" w:hint="eastAsia"/>
          <w:bCs/>
          <w:sz w:val="28"/>
          <w:szCs w:val="28"/>
        </w:rPr>
        <w:t>署。</w:t>
      </w:r>
    </w:p>
    <w:p w:rsidR="004F3E5C" w:rsidRDefault="004D2E14">
      <w:pPr>
        <w:spacing w:line="360" w:lineRule="auto"/>
        <w:ind w:firstLineChars="200" w:firstLine="560"/>
        <w:rPr>
          <w:rFonts w:ascii="宋体" w:hAnsi="宋体" w:cs="仿宋_GB2312"/>
          <w:bCs/>
          <w:sz w:val="28"/>
          <w:szCs w:val="28"/>
        </w:rPr>
      </w:pPr>
      <w:r>
        <w:rPr>
          <w:rFonts w:ascii="宋体" w:hAnsi="宋体" w:cs="仿宋_GB2312" w:hint="eastAsia"/>
          <w:bCs/>
          <w:sz w:val="28"/>
          <w:szCs w:val="28"/>
        </w:rPr>
        <w:t>（2）危急事件发生后，应立即组织各应急处置工作组按职责分工，赶赴现场组织事故处理。按照“以人为本，安全第一”的原则，进行应急处理。</w:t>
      </w:r>
    </w:p>
    <w:p w:rsidR="004F3E5C" w:rsidRDefault="004D2E14">
      <w:pPr>
        <w:spacing w:line="360" w:lineRule="auto"/>
        <w:ind w:firstLineChars="200" w:firstLine="560"/>
        <w:rPr>
          <w:rFonts w:ascii="宋体" w:hAnsi="宋体" w:cs="仿宋_GB2312"/>
          <w:bCs/>
          <w:sz w:val="28"/>
          <w:szCs w:val="28"/>
        </w:rPr>
      </w:pPr>
      <w:r>
        <w:rPr>
          <w:rFonts w:ascii="宋体" w:hAnsi="宋体" w:cs="仿宋_GB2312" w:hint="eastAsia"/>
          <w:bCs/>
          <w:sz w:val="28"/>
          <w:szCs w:val="28"/>
        </w:rPr>
        <w:t>（3）指挥开展事故应急处理、救援和生产、生活恢复等各项工作。</w:t>
      </w:r>
    </w:p>
    <w:p w:rsidR="004F3E5C" w:rsidRDefault="004D2E14">
      <w:pPr>
        <w:spacing w:line="360" w:lineRule="auto"/>
        <w:ind w:firstLineChars="200" w:firstLine="560"/>
        <w:rPr>
          <w:rFonts w:ascii="宋体" w:hAnsi="宋体" w:cs="仿宋_GB2312"/>
          <w:bCs/>
          <w:sz w:val="28"/>
          <w:szCs w:val="28"/>
        </w:rPr>
      </w:pPr>
      <w:r>
        <w:rPr>
          <w:rFonts w:ascii="宋体" w:hAnsi="宋体" w:cs="仿宋_GB2312" w:hint="eastAsia"/>
          <w:bCs/>
          <w:sz w:val="28"/>
          <w:szCs w:val="28"/>
        </w:rPr>
        <w:t>（4）负责向政府有关部门报告事故情况和事故处理进展情况。</w:t>
      </w:r>
    </w:p>
    <w:p w:rsidR="004F3E5C" w:rsidRDefault="004D2E14">
      <w:pPr>
        <w:spacing w:line="360" w:lineRule="auto"/>
        <w:ind w:firstLineChars="200" w:firstLine="560"/>
        <w:rPr>
          <w:rFonts w:ascii="宋体" w:hAnsi="宋体" w:cs="仿宋_GB2312"/>
          <w:bCs/>
          <w:sz w:val="28"/>
          <w:szCs w:val="28"/>
        </w:rPr>
      </w:pPr>
      <w:r>
        <w:rPr>
          <w:rFonts w:ascii="宋体" w:hAnsi="宋体" w:cs="仿宋_GB2312" w:hint="eastAsia"/>
          <w:bCs/>
          <w:sz w:val="28"/>
          <w:szCs w:val="28"/>
        </w:rPr>
        <w:t>（5）做好事故（发生原因、处理经过、设备损坏和经济损失情况）调查工作。</w:t>
      </w:r>
    </w:p>
    <w:p w:rsidR="004F3E5C" w:rsidRDefault="004D2E14">
      <w:pPr>
        <w:spacing w:line="360" w:lineRule="auto"/>
        <w:ind w:firstLineChars="200" w:firstLine="560"/>
        <w:rPr>
          <w:rFonts w:ascii="宋体" w:hAnsi="宋体" w:cs="仿宋_GB2312"/>
          <w:bCs/>
          <w:sz w:val="28"/>
          <w:szCs w:val="28"/>
        </w:rPr>
      </w:pPr>
      <w:r>
        <w:rPr>
          <w:rFonts w:ascii="宋体" w:hAnsi="宋体" w:cs="仿宋_GB2312" w:hint="eastAsia"/>
          <w:bCs/>
          <w:sz w:val="28"/>
          <w:szCs w:val="28"/>
        </w:rPr>
        <w:t>（6）发布、启动和解除生产安全事故应急预案的命令。</w:t>
      </w:r>
    </w:p>
    <w:p w:rsidR="004F3E5C" w:rsidRDefault="004D2E14">
      <w:pPr>
        <w:spacing w:line="360" w:lineRule="auto"/>
        <w:ind w:firstLineChars="200" w:firstLine="560"/>
        <w:rPr>
          <w:rFonts w:ascii="宋体" w:hAnsi="宋体" w:cs="仿宋_GB2312"/>
          <w:bCs/>
          <w:sz w:val="28"/>
          <w:szCs w:val="28"/>
        </w:rPr>
      </w:pPr>
      <w:r>
        <w:rPr>
          <w:rFonts w:ascii="宋体" w:hAnsi="宋体" w:cs="仿宋_GB2312" w:hint="eastAsia"/>
          <w:bCs/>
          <w:sz w:val="28"/>
          <w:szCs w:val="28"/>
        </w:rPr>
        <w:t>（7）审查批准现场救援方案。</w:t>
      </w:r>
    </w:p>
    <w:p w:rsidR="004F3E5C" w:rsidRDefault="004D2E14">
      <w:pPr>
        <w:spacing w:line="360" w:lineRule="auto"/>
        <w:ind w:firstLineChars="200" w:firstLine="560"/>
        <w:rPr>
          <w:rFonts w:ascii="宋体" w:hAnsi="宋体" w:cs="仿宋_GB2312"/>
          <w:bCs/>
          <w:sz w:val="28"/>
          <w:szCs w:val="28"/>
        </w:rPr>
      </w:pPr>
      <w:r>
        <w:rPr>
          <w:rFonts w:ascii="宋体" w:hAnsi="宋体" w:cs="仿宋_GB2312" w:hint="eastAsia"/>
          <w:bCs/>
          <w:sz w:val="28"/>
          <w:szCs w:val="28"/>
        </w:rPr>
        <w:t>（8）按照预案程序和现场救援方案，组织、协调、指挥生产安全事故应急救援工作的有效实施。</w:t>
      </w:r>
    </w:p>
    <w:p w:rsidR="004F3E5C" w:rsidRDefault="004D2E14">
      <w:pPr>
        <w:spacing w:line="360" w:lineRule="auto"/>
        <w:ind w:firstLineChars="200" w:firstLine="560"/>
        <w:rPr>
          <w:rFonts w:ascii="宋体" w:hAnsi="宋体" w:cs="仿宋_GB2312"/>
          <w:bCs/>
          <w:sz w:val="28"/>
          <w:szCs w:val="28"/>
        </w:rPr>
      </w:pPr>
      <w:r>
        <w:rPr>
          <w:rFonts w:ascii="宋体" w:hAnsi="宋体" w:cs="仿宋_GB2312" w:hint="eastAsia"/>
          <w:bCs/>
          <w:sz w:val="28"/>
          <w:szCs w:val="28"/>
        </w:rPr>
        <w:t>（9）根据事故发展状态和现场救援过程中出现的新问题，随时变更、修改救援方案，及时采取相应的应急处理措施。</w:t>
      </w:r>
    </w:p>
    <w:p w:rsidR="004F3E5C" w:rsidRDefault="004D2E14">
      <w:pPr>
        <w:spacing w:line="360" w:lineRule="auto"/>
        <w:ind w:firstLineChars="200" w:firstLine="560"/>
        <w:rPr>
          <w:rFonts w:ascii="宋体" w:hAnsi="宋体" w:cs="仿宋_GB2312"/>
          <w:bCs/>
          <w:sz w:val="28"/>
          <w:szCs w:val="28"/>
        </w:rPr>
      </w:pPr>
      <w:r>
        <w:rPr>
          <w:rFonts w:ascii="宋体" w:hAnsi="宋体" w:cs="仿宋_GB2312" w:hint="eastAsia"/>
          <w:bCs/>
          <w:sz w:val="28"/>
          <w:szCs w:val="28"/>
        </w:rPr>
        <w:t>（10）紧急调用各类救援物资、设备、人员和占用场地，并负责督促归还或给予适当补偿。</w:t>
      </w:r>
    </w:p>
    <w:p w:rsidR="004F3E5C" w:rsidRDefault="004D2E14">
      <w:pPr>
        <w:spacing w:line="360" w:lineRule="auto"/>
        <w:ind w:firstLineChars="200" w:firstLine="560"/>
        <w:rPr>
          <w:rFonts w:ascii="宋体" w:hAnsi="宋体" w:cs="仿宋_GB2312"/>
          <w:bCs/>
          <w:sz w:val="28"/>
          <w:szCs w:val="28"/>
        </w:rPr>
      </w:pPr>
      <w:r>
        <w:rPr>
          <w:rFonts w:ascii="宋体" w:hAnsi="宋体" w:cs="仿宋_GB2312" w:hint="eastAsia"/>
          <w:bCs/>
          <w:sz w:val="28"/>
          <w:szCs w:val="28"/>
        </w:rPr>
        <w:t>（11）总结应急预案工作经验教训。</w:t>
      </w:r>
    </w:p>
    <w:p w:rsidR="004F3E5C" w:rsidRDefault="004D2E14">
      <w:pPr>
        <w:spacing w:line="360" w:lineRule="auto"/>
        <w:ind w:firstLineChars="200" w:firstLine="560"/>
        <w:rPr>
          <w:rFonts w:ascii="宋体" w:hAnsi="宋体" w:cs="仿宋_GB2312"/>
          <w:bCs/>
          <w:sz w:val="28"/>
          <w:szCs w:val="28"/>
        </w:rPr>
      </w:pPr>
      <w:r>
        <w:rPr>
          <w:rFonts w:ascii="宋体" w:hAnsi="宋体" w:cs="仿宋_GB2312" w:hint="eastAsia"/>
          <w:bCs/>
          <w:sz w:val="28"/>
          <w:szCs w:val="28"/>
        </w:rPr>
        <w:t>（12）办理政府主管部门交办的其他事项。</w:t>
      </w:r>
    </w:p>
    <w:p w:rsidR="004F3E5C" w:rsidRDefault="004D2E14">
      <w:pPr>
        <w:pStyle w:val="3"/>
        <w:rPr>
          <w:szCs w:val="28"/>
        </w:rPr>
      </w:pPr>
      <w:bookmarkStart w:id="553" w:name="_Toc22531"/>
      <w:bookmarkStart w:id="554" w:name="_Toc23021"/>
      <w:r>
        <w:rPr>
          <w:rFonts w:hint="eastAsia"/>
          <w:szCs w:val="28"/>
        </w:rPr>
        <w:t>1.2.3</w:t>
      </w:r>
      <w:r>
        <w:rPr>
          <w:rFonts w:hint="eastAsia"/>
          <w:szCs w:val="28"/>
        </w:rPr>
        <w:t>总指挥及职责</w:t>
      </w:r>
      <w:bookmarkEnd w:id="553"/>
      <w:bookmarkEnd w:id="554"/>
    </w:p>
    <w:p w:rsidR="004F3E5C" w:rsidRDefault="004D2E14">
      <w:pPr>
        <w:pStyle w:val="21"/>
        <w:ind w:firstLine="560"/>
        <w:rPr>
          <w:rFonts w:ascii="宋体" w:hAnsi="宋体" w:cs="宋体"/>
          <w:bCs/>
          <w:sz w:val="28"/>
          <w:szCs w:val="28"/>
        </w:rPr>
      </w:pPr>
      <w:r>
        <w:rPr>
          <w:rFonts w:ascii="宋体" w:hAnsi="宋体" w:cs="宋体" w:hint="eastAsia"/>
          <w:bCs/>
          <w:sz w:val="28"/>
          <w:szCs w:val="28"/>
        </w:rPr>
        <w:t>总指挥：</w:t>
      </w:r>
      <w:r>
        <w:rPr>
          <w:rFonts w:cs="宋体" w:hint="eastAsia"/>
          <w:bCs/>
          <w:sz w:val="28"/>
          <w:szCs w:val="28"/>
        </w:rPr>
        <w:t>苏长文</w:t>
      </w:r>
      <w:r>
        <w:rPr>
          <w:rFonts w:ascii="宋体" w:hAnsi="宋体" w:cs="宋体" w:hint="eastAsia"/>
          <w:bCs/>
          <w:sz w:val="28"/>
          <w:szCs w:val="28"/>
        </w:rPr>
        <w:t>（公司总经理）　　联系电话：</w:t>
      </w:r>
      <w:r>
        <w:rPr>
          <w:rFonts w:cs="宋体" w:hint="eastAsia"/>
          <w:bCs/>
          <w:sz w:val="28"/>
          <w:szCs w:val="28"/>
        </w:rPr>
        <w:t>13980368230</w:t>
      </w:r>
    </w:p>
    <w:p w:rsidR="004F3E5C" w:rsidRDefault="004D2E14">
      <w:pPr>
        <w:spacing w:line="360" w:lineRule="auto"/>
        <w:ind w:firstLineChars="200" w:firstLine="560"/>
        <w:rPr>
          <w:rFonts w:ascii="宋体" w:hAnsi="宋体" w:cs="仿宋_GB2312"/>
          <w:bCs/>
          <w:sz w:val="28"/>
          <w:szCs w:val="28"/>
        </w:rPr>
      </w:pPr>
      <w:r>
        <w:rPr>
          <w:rFonts w:ascii="宋体" w:hAnsi="宋体" w:cs="仿宋_GB2312" w:hint="eastAsia"/>
          <w:bCs/>
          <w:sz w:val="28"/>
          <w:szCs w:val="28"/>
        </w:rPr>
        <w:lastRenderedPageBreak/>
        <w:t>职责：负责加油加气站突发事故应急处理，全面协调、指挥、制定和实施正确有效的突发事故应急抢险方案，并亲临现场指挥，组织人员对物资、设备进行救援处理，有效地减少事件损失，防止事件蔓延、扩大，具体如下：</w:t>
      </w:r>
    </w:p>
    <w:p w:rsidR="004F3E5C" w:rsidRDefault="004D2E14">
      <w:pPr>
        <w:spacing w:line="360" w:lineRule="auto"/>
        <w:ind w:firstLineChars="200" w:firstLine="560"/>
        <w:rPr>
          <w:rFonts w:ascii="宋体" w:hAnsi="宋体" w:cs="仿宋_GB2312"/>
          <w:bCs/>
          <w:sz w:val="28"/>
          <w:szCs w:val="28"/>
        </w:rPr>
      </w:pPr>
      <w:r>
        <w:rPr>
          <w:rFonts w:ascii="宋体" w:hAnsi="宋体" w:cs="仿宋_GB2312" w:hint="eastAsia"/>
          <w:bCs/>
          <w:sz w:val="28"/>
          <w:szCs w:val="28"/>
        </w:rPr>
        <w:t>1.分析紧急状态和确定相应报警级别；</w:t>
      </w:r>
    </w:p>
    <w:p w:rsidR="004F3E5C" w:rsidRDefault="004D2E14">
      <w:pPr>
        <w:spacing w:line="360" w:lineRule="auto"/>
        <w:ind w:firstLineChars="200" w:firstLine="560"/>
        <w:rPr>
          <w:rFonts w:ascii="宋体" w:hAnsi="宋体" w:cs="仿宋_GB2312"/>
          <w:bCs/>
          <w:sz w:val="28"/>
          <w:szCs w:val="28"/>
        </w:rPr>
      </w:pPr>
      <w:r>
        <w:rPr>
          <w:rFonts w:ascii="宋体" w:hAnsi="宋体" w:cs="仿宋_GB2312" w:hint="eastAsia"/>
          <w:bCs/>
          <w:sz w:val="28"/>
          <w:szCs w:val="28"/>
        </w:rPr>
        <w:t>2.指挥、协调应急反应行动；</w:t>
      </w:r>
    </w:p>
    <w:p w:rsidR="004F3E5C" w:rsidRDefault="004D2E14">
      <w:pPr>
        <w:spacing w:line="360" w:lineRule="auto"/>
        <w:ind w:firstLineChars="200" w:firstLine="560"/>
        <w:rPr>
          <w:rFonts w:ascii="宋体" w:hAnsi="宋体" w:cs="仿宋_GB2312"/>
          <w:bCs/>
          <w:sz w:val="28"/>
          <w:szCs w:val="28"/>
        </w:rPr>
      </w:pPr>
      <w:r>
        <w:rPr>
          <w:rFonts w:ascii="宋体" w:hAnsi="宋体" w:cs="仿宋_GB2312" w:hint="eastAsia"/>
          <w:bCs/>
          <w:sz w:val="28"/>
          <w:szCs w:val="28"/>
        </w:rPr>
        <w:t>3.与外部应急反应机构的联络；</w:t>
      </w:r>
    </w:p>
    <w:p w:rsidR="004F3E5C" w:rsidRDefault="004D2E14">
      <w:pPr>
        <w:spacing w:line="360" w:lineRule="auto"/>
        <w:ind w:firstLineChars="200" w:firstLine="560"/>
        <w:rPr>
          <w:rFonts w:ascii="宋体" w:hAnsi="宋体" w:cs="仿宋_GB2312"/>
          <w:bCs/>
          <w:sz w:val="28"/>
          <w:szCs w:val="28"/>
        </w:rPr>
      </w:pPr>
      <w:r>
        <w:rPr>
          <w:rFonts w:ascii="宋体" w:hAnsi="宋体" w:cs="仿宋_GB2312" w:hint="eastAsia"/>
          <w:bCs/>
          <w:sz w:val="28"/>
          <w:szCs w:val="28"/>
        </w:rPr>
        <w:t>4.直接监察应急人员的行动；</w:t>
      </w:r>
    </w:p>
    <w:p w:rsidR="004F3E5C" w:rsidRDefault="004D2E14">
      <w:pPr>
        <w:spacing w:line="360" w:lineRule="auto"/>
        <w:ind w:firstLineChars="200" w:firstLine="560"/>
        <w:rPr>
          <w:rFonts w:ascii="宋体" w:hAnsi="宋体" w:cs="仿宋_GB2312"/>
          <w:bCs/>
          <w:sz w:val="28"/>
          <w:szCs w:val="28"/>
        </w:rPr>
      </w:pPr>
      <w:r>
        <w:rPr>
          <w:rFonts w:ascii="宋体" w:hAnsi="宋体" w:cs="仿宋_GB2312" w:hint="eastAsia"/>
          <w:bCs/>
          <w:sz w:val="28"/>
          <w:szCs w:val="28"/>
        </w:rPr>
        <w:t>5.保护现场和人员的安全；</w:t>
      </w:r>
    </w:p>
    <w:p w:rsidR="004F3E5C" w:rsidRDefault="004D2E14">
      <w:pPr>
        <w:spacing w:line="360" w:lineRule="auto"/>
        <w:ind w:firstLineChars="200" w:firstLine="560"/>
        <w:rPr>
          <w:rFonts w:ascii="宋体" w:hAnsi="宋体" w:cs="仿宋_GB2312"/>
          <w:bCs/>
          <w:sz w:val="28"/>
          <w:szCs w:val="28"/>
        </w:rPr>
      </w:pPr>
      <w:r>
        <w:rPr>
          <w:rFonts w:ascii="宋体" w:hAnsi="宋体" w:cs="仿宋_GB2312" w:hint="eastAsia"/>
          <w:bCs/>
          <w:sz w:val="28"/>
          <w:szCs w:val="28"/>
        </w:rPr>
        <w:t>6.向上级和政府汇报事故情况，必要时发出支援请求；组织事故调查，总结事故经验教训。</w:t>
      </w:r>
    </w:p>
    <w:p w:rsidR="004F3E5C" w:rsidRDefault="004D2E14">
      <w:pPr>
        <w:pStyle w:val="3"/>
        <w:rPr>
          <w:szCs w:val="28"/>
        </w:rPr>
      </w:pPr>
      <w:bookmarkStart w:id="555" w:name="_Toc26877"/>
      <w:bookmarkStart w:id="556" w:name="_Toc29160"/>
      <w:r>
        <w:rPr>
          <w:rFonts w:hint="eastAsia"/>
          <w:szCs w:val="28"/>
        </w:rPr>
        <w:t>1.2.4</w:t>
      </w:r>
      <w:r>
        <w:rPr>
          <w:rFonts w:hint="eastAsia"/>
          <w:szCs w:val="28"/>
        </w:rPr>
        <w:t>副总指挥及职责</w:t>
      </w:r>
      <w:bookmarkEnd w:id="555"/>
      <w:bookmarkEnd w:id="556"/>
    </w:p>
    <w:p w:rsidR="004F3E5C" w:rsidRDefault="004D2E14">
      <w:pPr>
        <w:pStyle w:val="21"/>
        <w:ind w:firstLine="560"/>
        <w:rPr>
          <w:rFonts w:ascii="宋体" w:hAnsi="宋体" w:cs="宋体"/>
          <w:sz w:val="28"/>
          <w:szCs w:val="28"/>
        </w:rPr>
      </w:pPr>
      <w:r>
        <w:rPr>
          <w:rFonts w:ascii="宋体" w:hAnsi="宋体" w:cs="宋体" w:hint="eastAsia"/>
          <w:bCs/>
          <w:sz w:val="28"/>
          <w:szCs w:val="28"/>
        </w:rPr>
        <w:t>副总指挥：</w:t>
      </w:r>
      <w:r>
        <w:rPr>
          <w:rFonts w:cs="宋体" w:hint="eastAsia"/>
          <w:sz w:val="28"/>
          <w:szCs w:val="28"/>
        </w:rPr>
        <w:t>唐林</w:t>
      </w:r>
      <w:r>
        <w:rPr>
          <w:rFonts w:ascii="宋体" w:hAnsi="宋体" w:cs="宋体" w:hint="eastAsia"/>
          <w:sz w:val="28"/>
          <w:szCs w:val="28"/>
        </w:rPr>
        <w:t xml:space="preserve">　　　　　　联系电话：</w:t>
      </w:r>
      <w:r>
        <w:rPr>
          <w:rFonts w:cs="宋体" w:hint="eastAsia"/>
          <w:sz w:val="28"/>
          <w:szCs w:val="28"/>
        </w:rPr>
        <w:t>13982051053</w:t>
      </w:r>
    </w:p>
    <w:p w:rsidR="004F3E5C" w:rsidRDefault="004D2E14">
      <w:pPr>
        <w:spacing w:line="360" w:lineRule="auto"/>
        <w:ind w:firstLineChars="200" w:firstLine="560"/>
        <w:rPr>
          <w:rFonts w:ascii="宋体" w:hAnsi="宋体" w:cs="宋体"/>
          <w:kern w:val="0"/>
          <w:sz w:val="28"/>
          <w:szCs w:val="28"/>
        </w:rPr>
      </w:pPr>
      <w:r>
        <w:rPr>
          <w:rFonts w:ascii="宋体" w:hAnsi="宋体" w:cs="仿宋_GB2312" w:hint="eastAsia"/>
          <w:bCs/>
          <w:sz w:val="28"/>
          <w:szCs w:val="28"/>
        </w:rPr>
        <w:t>职责：紧急情况发生后总指挥尚未到达或由于工作原因无法到场时，由副总指挥负责紧急事件发生时现场应急救援的全面组织、指挥、决策，当总指挥到场后，向总指挥移交指挥权，并在随后的救援工作中密切配合、</w:t>
      </w:r>
      <w:r>
        <w:rPr>
          <w:rFonts w:ascii="宋体" w:hAnsi="宋体" w:cs="宋体" w:hint="eastAsia"/>
          <w:kern w:val="0"/>
          <w:sz w:val="28"/>
          <w:szCs w:val="28"/>
        </w:rPr>
        <w:t>协助总指挥进行事故报告、事故救援工作；</w:t>
      </w:r>
    </w:p>
    <w:p w:rsidR="004F3E5C" w:rsidRDefault="004D2E14">
      <w:pPr>
        <w:pStyle w:val="3"/>
        <w:rPr>
          <w:szCs w:val="28"/>
        </w:rPr>
      </w:pPr>
      <w:bookmarkStart w:id="557" w:name="_Toc15022"/>
      <w:bookmarkStart w:id="558" w:name="_Toc18001"/>
      <w:bookmarkStart w:id="559" w:name="_Toc22346"/>
      <w:r>
        <w:rPr>
          <w:rFonts w:hint="eastAsia"/>
          <w:szCs w:val="28"/>
        </w:rPr>
        <w:t>1.2.5</w:t>
      </w:r>
      <w:bookmarkEnd w:id="557"/>
      <w:r>
        <w:rPr>
          <w:rFonts w:hint="eastAsia"/>
          <w:szCs w:val="28"/>
        </w:rPr>
        <w:t>抢险救援组及职责</w:t>
      </w:r>
      <w:bookmarkEnd w:id="558"/>
      <w:bookmarkEnd w:id="559"/>
    </w:p>
    <w:p w:rsidR="004F3E5C" w:rsidRDefault="004D2E14">
      <w:pPr>
        <w:pStyle w:val="21"/>
        <w:ind w:firstLine="560"/>
        <w:rPr>
          <w:rFonts w:ascii="宋体" w:hAnsi="宋体" w:cs="宋体"/>
          <w:sz w:val="28"/>
          <w:szCs w:val="28"/>
        </w:rPr>
      </w:pPr>
      <w:r>
        <w:rPr>
          <w:rFonts w:ascii="宋体" w:hAnsi="宋体" w:cs="宋体" w:hint="eastAsia"/>
          <w:sz w:val="28"/>
          <w:szCs w:val="28"/>
        </w:rPr>
        <w:t>组长：</w:t>
      </w:r>
      <w:r>
        <w:rPr>
          <w:rFonts w:cs="宋体" w:hint="eastAsia"/>
          <w:sz w:val="28"/>
          <w:szCs w:val="28"/>
        </w:rPr>
        <w:t>唐梅</w:t>
      </w:r>
      <w:r>
        <w:rPr>
          <w:rFonts w:ascii="宋体" w:hAnsi="宋体" w:cs="宋体" w:hint="eastAsia"/>
          <w:sz w:val="28"/>
          <w:szCs w:val="28"/>
        </w:rPr>
        <w:t xml:space="preserve">　　　　　　联系电话：</w:t>
      </w:r>
      <w:r>
        <w:rPr>
          <w:rFonts w:cs="宋体" w:hint="eastAsia"/>
          <w:sz w:val="28"/>
          <w:szCs w:val="28"/>
        </w:rPr>
        <w:t>15892760281</w:t>
      </w:r>
    </w:p>
    <w:p w:rsidR="004F3E5C" w:rsidRDefault="004D2E14">
      <w:pPr>
        <w:spacing w:line="360" w:lineRule="auto"/>
        <w:ind w:firstLineChars="200" w:firstLine="560"/>
        <w:rPr>
          <w:rFonts w:ascii="宋体" w:hAnsi="宋体" w:cs="宋体"/>
          <w:sz w:val="28"/>
          <w:szCs w:val="28"/>
        </w:rPr>
      </w:pPr>
      <w:r>
        <w:rPr>
          <w:rFonts w:ascii="宋体" w:hAnsi="宋体" w:cs="宋体" w:hint="eastAsia"/>
          <w:sz w:val="28"/>
          <w:szCs w:val="28"/>
        </w:rPr>
        <w:t>成员：</w:t>
      </w:r>
      <w:r>
        <w:rPr>
          <w:rFonts w:ascii="宋体" w:hAnsi="宋体" w:cs="宋体" w:hint="eastAsia"/>
          <w:kern w:val="0"/>
          <w:sz w:val="28"/>
          <w:szCs w:val="28"/>
        </w:rPr>
        <w:t>当班加油员</w:t>
      </w:r>
    </w:p>
    <w:p w:rsidR="004F3E5C" w:rsidRDefault="004D2E14">
      <w:pPr>
        <w:tabs>
          <w:tab w:val="left" w:pos="630"/>
        </w:tabs>
        <w:spacing w:line="360" w:lineRule="auto"/>
        <w:ind w:firstLineChars="200" w:firstLine="560"/>
        <w:rPr>
          <w:rFonts w:ascii="宋体" w:hAnsi="宋体" w:cs="仿宋_GB2312"/>
          <w:bCs/>
          <w:sz w:val="28"/>
          <w:szCs w:val="28"/>
        </w:rPr>
      </w:pPr>
      <w:r>
        <w:rPr>
          <w:rFonts w:ascii="宋体" w:hAnsi="宋体" w:cs="仿宋_GB2312" w:hint="eastAsia"/>
          <w:bCs/>
          <w:sz w:val="28"/>
          <w:szCs w:val="28"/>
        </w:rPr>
        <w:t>职  责：</w:t>
      </w:r>
    </w:p>
    <w:p w:rsidR="004F3E5C" w:rsidRDefault="004D2E14">
      <w:pPr>
        <w:tabs>
          <w:tab w:val="left" w:pos="630"/>
        </w:tabs>
        <w:spacing w:line="360" w:lineRule="auto"/>
        <w:ind w:firstLineChars="200" w:firstLine="560"/>
        <w:rPr>
          <w:rFonts w:ascii="宋体" w:hAnsi="宋体" w:cs="仿宋_GB2312"/>
          <w:bCs/>
          <w:sz w:val="28"/>
          <w:szCs w:val="28"/>
        </w:rPr>
      </w:pPr>
      <w:r>
        <w:rPr>
          <w:rFonts w:ascii="宋体" w:hAnsi="宋体" w:cs="仿宋_GB2312" w:hint="eastAsia"/>
          <w:bCs/>
          <w:sz w:val="28"/>
          <w:szCs w:val="28"/>
        </w:rPr>
        <w:t>1.负责控制现场事态，</w:t>
      </w:r>
      <w:r>
        <w:rPr>
          <w:rFonts w:ascii="宋体" w:hAnsi="宋体" w:hint="eastAsia"/>
          <w:sz w:val="28"/>
          <w:szCs w:val="28"/>
        </w:rPr>
        <w:t>现场事故情况监测</w:t>
      </w:r>
      <w:r>
        <w:rPr>
          <w:rFonts w:ascii="宋体" w:hAnsi="宋体" w:cs="仿宋_GB2312" w:hint="eastAsia"/>
          <w:bCs/>
          <w:sz w:val="28"/>
          <w:szCs w:val="28"/>
        </w:rPr>
        <w:t>；</w:t>
      </w:r>
    </w:p>
    <w:p w:rsidR="004F3E5C" w:rsidRDefault="004D2E14">
      <w:pPr>
        <w:tabs>
          <w:tab w:val="left" w:pos="630"/>
        </w:tabs>
        <w:spacing w:line="360" w:lineRule="auto"/>
        <w:ind w:firstLineChars="200" w:firstLine="560"/>
        <w:rPr>
          <w:rFonts w:ascii="宋体" w:hAnsi="宋体"/>
          <w:sz w:val="28"/>
          <w:szCs w:val="28"/>
        </w:rPr>
      </w:pPr>
      <w:r>
        <w:rPr>
          <w:rFonts w:ascii="宋体" w:hAnsi="宋体" w:hint="eastAsia"/>
          <w:sz w:val="28"/>
          <w:szCs w:val="28"/>
        </w:rPr>
        <w:lastRenderedPageBreak/>
        <w:t>2.负责调整现场应急抢险方案，组织开展抢险工作；</w:t>
      </w:r>
    </w:p>
    <w:p w:rsidR="004F3E5C" w:rsidRDefault="004D2E14">
      <w:pPr>
        <w:tabs>
          <w:tab w:val="left" w:pos="630"/>
        </w:tabs>
        <w:spacing w:line="360" w:lineRule="auto"/>
        <w:ind w:firstLineChars="200" w:firstLine="560"/>
        <w:rPr>
          <w:rFonts w:ascii="宋体" w:hAnsi="宋体" w:cs="仿宋_GB2312"/>
          <w:bCs/>
          <w:sz w:val="28"/>
          <w:szCs w:val="28"/>
        </w:rPr>
      </w:pPr>
      <w:r>
        <w:rPr>
          <w:rFonts w:ascii="宋体" w:hAnsi="宋体" w:cs="仿宋_GB2312" w:hint="eastAsia"/>
          <w:bCs/>
          <w:sz w:val="28"/>
          <w:szCs w:val="28"/>
        </w:rPr>
        <w:t>3.负责落实指挥部抢险指令和实施抢险方案。</w:t>
      </w:r>
    </w:p>
    <w:p w:rsidR="004F3E5C" w:rsidRDefault="004D2E14">
      <w:pPr>
        <w:pStyle w:val="3"/>
        <w:rPr>
          <w:szCs w:val="28"/>
        </w:rPr>
      </w:pPr>
      <w:bookmarkStart w:id="560" w:name="_Toc18654"/>
      <w:bookmarkStart w:id="561" w:name="_Toc7869"/>
      <w:r>
        <w:rPr>
          <w:rFonts w:hint="eastAsia"/>
          <w:szCs w:val="28"/>
        </w:rPr>
        <w:t>1.2.6</w:t>
      </w:r>
      <w:r>
        <w:rPr>
          <w:rFonts w:hint="eastAsia"/>
          <w:szCs w:val="28"/>
        </w:rPr>
        <w:t>警戒后勤组及职责</w:t>
      </w:r>
      <w:bookmarkEnd w:id="560"/>
      <w:bookmarkEnd w:id="561"/>
    </w:p>
    <w:p w:rsidR="004F3E5C" w:rsidRDefault="004D2E14">
      <w:pPr>
        <w:spacing w:line="360" w:lineRule="auto"/>
        <w:ind w:firstLineChars="200" w:firstLine="560"/>
        <w:rPr>
          <w:rFonts w:ascii="宋体" w:hAnsi="宋体" w:cs="宋体"/>
          <w:sz w:val="28"/>
          <w:szCs w:val="28"/>
        </w:rPr>
      </w:pPr>
      <w:r>
        <w:rPr>
          <w:rFonts w:ascii="宋体" w:hAnsi="宋体" w:cs="宋体" w:hint="eastAsia"/>
          <w:sz w:val="28"/>
          <w:szCs w:val="28"/>
        </w:rPr>
        <w:t>组长：唐林　　　　　　联系电话：13982051053</w:t>
      </w:r>
    </w:p>
    <w:p w:rsidR="004F3E5C" w:rsidRDefault="004D2E14">
      <w:pPr>
        <w:spacing w:line="360" w:lineRule="auto"/>
        <w:ind w:firstLineChars="200" w:firstLine="560"/>
        <w:rPr>
          <w:rFonts w:ascii="宋体" w:hAnsi="宋体" w:cs="宋体"/>
          <w:sz w:val="28"/>
          <w:szCs w:val="28"/>
        </w:rPr>
      </w:pPr>
      <w:r>
        <w:rPr>
          <w:rFonts w:ascii="宋体" w:hAnsi="宋体" w:cs="宋体" w:hint="eastAsia"/>
          <w:sz w:val="28"/>
          <w:szCs w:val="28"/>
        </w:rPr>
        <w:t>成员：</w:t>
      </w:r>
      <w:r>
        <w:rPr>
          <w:rFonts w:ascii="宋体" w:hAnsi="宋体" w:cs="宋体" w:hint="eastAsia"/>
          <w:kern w:val="0"/>
          <w:sz w:val="28"/>
          <w:szCs w:val="28"/>
        </w:rPr>
        <w:t>当班加油员</w:t>
      </w:r>
    </w:p>
    <w:p w:rsidR="004F3E5C" w:rsidRDefault="004D2E14">
      <w:pPr>
        <w:spacing w:line="560" w:lineRule="exact"/>
        <w:ind w:firstLineChars="200" w:firstLine="560"/>
        <w:rPr>
          <w:rFonts w:ascii="宋体" w:hAnsi="宋体"/>
          <w:sz w:val="28"/>
          <w:szCs w:val="28"/>
        </w:rPr>
      </w:pPr>
      <w:r>
        <w:rPr>
          <w:rFonts w:ascii="宋体" w:hAnsi="宋体" w:hint="eastAsia"/>
          <w:sz w:val="28"/>
          <w:szCs w:val="28"/>
        </w:rPr>
        <w:t>任  务：组织现场人员疏散、撤离，并确定警戒范围。</w:t>
      </w:r>
    </w:p>
    <w:p w:rsidR="004F3E5C" w:rsidRDefault="004D2E14">
      <w:pPr>
        <w:spacing w:line="560" w:lineRule="exact"/>
        <w:ind w:firstLineChars="200" w:firstLine="560"/>
        <w:rPr>
          <w:rFonts w:ascii="宋体" w:hAnsi="宋体"/>
          <w:sz w:val="28"/>
          <w:szCs w:val="28"/>
        </w:rPr>
      </w:pPr>
      <w:r>
        <w:rPr>
          <w:rFonts w:ascii="宋体" w:hAnsi="宋体" w:hint="eastAsia"/>
          <w:sz w:val="28"/>
          <w:szCs w:val="28"/>
        </w:rPr>
        <w:t>职  责：</w:t>
      </w:r>
    </w:p>
    <w:p w:rsidR="004F3E5C" w:rsidRDefault="004D2E14">
      <w:pPr>
        <w:spacing w:line="560" w:lineRule="exact"/>
        <w:ind w:firstLineChars="200" w:firstLine="560"/>
        <w:rPr>
          <w:rFonts w:ascii="宋体" w:hAnsi="宋体"/>
          <w:sz w:val="28"/>
          <w:szCs w:val="28"/>
        </w:rPr>
      </w:pPr>
      <w:r>
        <w:rPr>
          <w:rFonts w:ascii="宋体" w:hAnsi="宋体" w:hint="eastAsia"/>
          <w:sz w:val="28"/>
          <w:szCs w:val="28"/>
        </w:rPr>
        <w:t>1.保证现场秩序，安全快速地疏散无关人员和车辆至安全区域。</w:t>
      </w:r>
    </w:p>
    <w:p w:rsidR="004F3E5C" w:rsidRDefault="004D2E14">
      <w:pPr>
        <w:spacing w:line="560" w:lineRule="exact"/>
        <w:ind w:firstLineChars="200" w:firstLine="560"/>
        <w:rPr>
          <w:rFonts w:ascii="宋体" w:hAnsi="宋体" w:cs="仿宋_GB2312"/>
          <w:bCs/>
          <w:sz w:val="28"/>
          <w:szCs w:val="28"/>
        </w:rPr>
      </w:pPr>
      <w:r>
        <w:rPr>
          <w:rFonts w:ascii="宋体" w:hAnsi="宋体" w:hint="eastAsia"/>
          <w:sz w:val="28"/>
          <w:szCs w:val="28"/>
        </w:rPr>
        <w:t>2.专用仪器动态检测事故现场油品泄漏范围，确定警戒范围，标明警戒区域,保证救援通道顺畅、抢险物资和伤员的顺利进出，禁止无关人员通</w:t>
      </w:r>
      <w:r>
        <w:rPr>
          <w:rFonts w:ascii="宋体" w:hAnsi="宋体" w:cs="仿宋_GB2312" w:hint="eastAsia"/>
          <w:bCs/>
          <w:sz w:val="28"/>
          <w:szCs w:val="28"/>
        </w:rPr>
        <w:t>行或靠近。</w:t>
      </w:r>
    </w:p>
    <w:p w:rsidR="004F3E5C" w:rsidRDefault="004D2E14">
      <w:pPr>
        <w:pStyle w:val="21"/>
        <w:ind w:firstLine="560"/>
      </w:pPr>
      <w:r>
        <w:rPr>
          <w:rFonts w:ascii="宋体" w:hAnsi="宋体" w:cs="仿宋_GB2312" w:hint="eastAsia"/>
          <w:bCs/>
          <w:sz w:val="28"/>
          <w:szCs w:val="28"/>
        </w:rPr>
        <w:t>3.保障抢险救援生活物资的供应、确保应急救援的通讯联络、畅通及其他后勤保障工作。</w:t>
      </w:r>
    </w:p>
    <w:p w:rsidR="004F3E5C" w:rsidRDefault="004D2E14">
      <w:pPr>
        <w:pStyle w:val="3"/>
        <w:rPr>
          <w:szCs w:val="28"/>
        </w:rPr>
      </w:pPr>
      <w:bookmarkStart w:id="562" w:name="_Toc7717"/>
      <w:bookmarkStart w:id="563" w:name="_Toc21622"/>
      <w:r>
        <w:rPr>
          <w:rFonts w:hint="eastAsia"/>
          <w:szCs w:val="28"/>
        </w:rPr>
        <w:t>1.2.7</w:t>
      </w:r>
      <w:r>
        <w:rPr>
          <w:rFonts w:hint="eastAsia"/>
          <w:szCs w:val="28"/>
        </w:rPr>
        <w:t>医疗救护组及职责</w:t>
      </w:r>
      <w:bookmarkEnd w:id="562"/>
      <w:bookmarkEnd w:id="563"/>
    </w:p>
    <w:p w:rsidR="004F3E5C" w:rsidRDefault="004D2E14">
      <w:pPr>
        <w:spacing w:line="360" w:lineRule="auto"/>
        <w:ind w:firstLineChars="200" w:firstLine="560"/>
        <w:rPr>
          <w:rFonts w:ascii="宋体" w:hAnsi="宋体" w:cs="仿宋_GB2312"/>
          <w:bCs/>
          <w:sz w:val="28"/>
          <w:szCs w:val="28"/>
        </w:rPr>
      </w:pPr>
      <w:r>
        <w:rPr>
          <w:rFonts w:ascii="宋体" w:hAnsi="宋体" w:cs="仿宋_GB2312" w:hint="eastAsia"/>
          <w:bCs/>
          <w:sz w:val="28"/>
          <w:szCs w:val="28"/>
        </w:rPr>
        <w:t>组长：苏长文（公司总经理）　　联系电话：13980368230</w:t>
      </w:r>
    </w:p>
    <w:p w:rsidR="004F3E5C" w:rsidRDefault="004D2E14">
      <w:pPr>
        <w:spacing w:line="360" w:lineRule="auto"/>
        <w:ind w:firstLineChars="200" w:firstLine="560"/>
        <w:rPr>
          <w:rFonts w:ascii="宋体" w:hAnsi="宋体" w:cs="仿宋_GB2312"/>
          <w:bCs/>
          <w:sz w:val="28"/>
          <w:szCs w:val="28"/>
        </w:rPr>
      </w:pPr>
      <w:r>
        <w:rPr>
          <w:rFonts w:ascii="宋体" w:hAnsi="宋体" w:cs="仿宋_GB2312" w:hint="eastAsia"/>
          <w:bCs/>
          <w:sz w:val="28"/>
          <w:szCs w:val="28"/>
        </w:rPr>
        <w:t>成员：当班加油员</w:t>
      </w:r>
    </w:p>
    <w:p w:rsidR="004F3E5C" w:rsidRDefault="004D2E14">
      <w:pPr>
        <w:spacing w:line="560" w:lineRule="exact"/>
        <w:ind w:firstLineChars="200" w:firstLine="560"/>
        <w:rPr>
          <w:rFonts w:ascii="宋体" w:hAnsi="宋体"/>
          <w:sz w:val="28"/>
          <w:szCs w:val="28"/>
        </w:rPr>
      </w:pPr>
      <w:r>
        <w:rPr>
          <w:rFonts w:ascii="宋体" w:hAnsi="宋体" w:hint="eastAsia"/>
          <w:sz w:val="28"/>
          <w:szCs w:val="28"/>
        </w:rPr>
        <w:t>应急物资：担架、急救药箱</w:t>
      </w:r>
    </w:p>
    <w:p w:rsidR="004F3E5C" w:rsidRDefault="004D2E14">
      <w:pPr>
        <w:spacing w:line="560" w:lineRule="exact"/>
        <w:ind w:firstLineChars="200" w:firstLine="560"/>
        <w:rPr>
          <w:rFonts w:ascii="宋体" w:hAnsi="宋体"/>
          <w:sz w:val="28"/>
          <w:szCs w:val="28"/>
        </w:rPr>
      </w:pPr>
      <w:r>
        <w:rPr>
          <w:rFonts w:ascii="宋体" w:hAnsi="宋体" w:hint="eastAsia"/>
          <w:sz w:val="28"/>
          <w:szCs w:val="28"/>
        </w:rPr>
        <w:t>职  责：</w:t>
      </w:r>
    </w:p>
    <w:p w:rsidR="004F3E5C" w:rsidRDefault="004D2E14">
      <w:pPr>
        <w:spacing w:line="360" w:lineRule="auto"/>
        <w:ind w:firstLineChars="200" w:firstLine="560"/>
        <w:rPr>
          <w:rFonts w:ascii="宋体" w:hAnsi="宋体" w:cs="仿宋_GB2312"/>
          <w:bCs/>
          <w:sz w:val="28"/>
          <w:szCs w:val="28"/>
        </w:rPr>
      </w:pPr>
      <w:r>
        <w:rPr>
          <w:rFonts w:ascii="宋体" w:hAnsi="宋体" w:cs="仿宋_GB2312" w:hint="eastAsia"/>
          <w:bCs/>
          <w:sz w:val="28"/>
          <w:szCs w:val="28"/>
        </w:rPr>
        <w:t>1.对受伤人员进行初步救护处理、转院运送等工作。</w:t>
      </w:r>
    </w:p>
    <w:p w:rsidR="004F3E5C" w:rsidRDefault="004D2E14">
      <w:pPr>
        <w:pStyle w:val="21"/>
        <w:ind w:firstLine="560"/>
        <w:rPr>
          <w:rFonts w:ascii="宋体" w:hAnsi="宋体" w:cs="仿宋_GB2312"/>
          <w:bCs/>
          <w:sz w:val="28"/>
          <w:szCs w:val="28"/>
        </w:rPr>
      </w:pPr>
      <w:r>
        <w:rPr>
          <w:rFonts w:ascii="宋体" w:hAnsi="宋体" w:cs="仿宋_GB2312" w:hint="eastAsia"/>
          <w:bCs/>
          <w:sz w:val="28"/>
          <w:szCs w:val="28"/>
        </w:rPr>
        <w:t>2.负责做好伤员住院期间临时护理工作；受伤人员的治疗及伤员家属的安抚工作。</w:t>
      </w:r>
    </w:p>
    <w:p w:rsidR="004F3E5C" w:rsidRDefault="004D2E14">
      <w:pPr>
        <w:spacing w:line="360" w:lineRule="auto"/>
        <w:ind w:firstLineChars="200" w:firstLine="560"/>
        <w:rPr>
          <w:sz w:val="28"/>
          <w:szCs w:val="28"/>
          <w:shd w:val="clear" w:color="auto" w:fill="FFFFFF"/>
        </w:rPr>
      </w:pPr>
      <w:r>
        <w:rPr>
          <w:rFonts w:hint="eastAsia"/>
          <w:sz w:val="28"/>
          <w:szCs w:val="28"/>
          <w:shd w:val="clear" w:color="auto" w:fill="FFFFFF"/>
        </w:rPr>
        <w:t>内部应急联络通讯录见下表：</w:t>
      </w:r>
    </w:p>
    <w:tbl>
      <w:tblPr>
        <w:tblW w:w="4997" w:type="pct"/>
        <w:tblCellMar>
          <w:top w:w="15" w:type="dxa"/>
          <w:left w:w="15" w:type="dxa"/>
          <w:bottom w:w="15" w:type="dxa"/>
          <w:right w:w="15" w:type="dxa"/>
        </w:tblCellMar>
        <w:tblLook w:val="04A0" w:firstRow="1" w:lastRow="0" w:firstColumn="1" w:lastColumn="0" w:noHBand="0" w:noVBand="1"/>
      </w:tblPr>
      <w:tblGrid>
        <w:gridCol w:w="1264"/>
        <w:gridCol w:w="1714"/>
        <w:gridCol w:w="2403"/>
        <w:gridCol w:w="2453"/>
        <w:gridCol w:w="1263"/>
      </w:tblGrid>
      <w:tr w:rsidR="004F3E5C">
        <w:trPr>
          <w:trHeight w:val="285"/>
        </w:trPr>
        <w:tc>
          <w:tcPr>
            <w:tcW w:w="694" w:type="pct"/>
            <w:tcBorders>
              <w:top w:val="single" w:sz="4" w:space="0" w:color="000000"/>
              <w:left w:val="single" w:sz="4" w:space="0" w:color="000000"/>
              <w:bottom w:val="single" w:sz="4" w:space="0" w:color="000000"/>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t>序号</w:t>
            </w:r>
          </w:p>
        </w:tc>
        <w:tc>
          <w:tcPr>
            <w:tcW w:w="942" w:type="pct"/>
            <w:tcBorders>
              <w:top w:val="single" w:sz="4" w:space="0" w:color="000000"/>
              <w:left w:val="single" w:sz="4" w:space="0" w:color="000000"/>
              <w:bottom w:val="single" w:sz="4" w:space="0" w:color="000000"/>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t>姓名</w:t>
            </w:r>
          </w:p>
        </w:tc>
        <w:tc>
          <w:tcPr>
            <w:tcW w:w="1321" w:type="pct"/>
            <w:tcBorders>
              <w:top w:val="single" w:sz="4" w:space="0" w:color="000000"/>
              <w:bottom w:val="single" w:sz="4" w:space="0" w:color="000000"/>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t>部门</w:t>
            </w:r>
          </w:p>
        </w:tc>
        <w:tc>
          <w:tcPr>
            <w:tcW w:w="1348" w:type="pct"/>
            <w:tcBorders>
              <w:top w:val="single" w:sz="4" w:space="0" w:color="000000"/>
              <w:bottom w:val="single" w:sz="4" w:space="0" w:color="000000"/>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t>联系电话（手机号）</w:t>
            </w:r>
          </w:p>
        </w:tc>
        <w:tc>
          <w:tcPr>
            <w:tcW w:w="694" w:type="pct"/>
            <w:tcBorders>
              <w:top w:val="single" w:sz="4" w:space="0" w:color="000000"/>
              <w:bottom w:val="single" w:sz="4" w:space="0" w:color="000000"/>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t>备注</w:t>
            </w:r>
          </w:p>
        </w:tc>
      </w:tr>
      <w:tr w:rsidR="004F3E5C">
        <w:trPr>
          <w:trHeight w:val="285"/>
        </w:trPr>
        <w:tc>
          <w:tcPr>
            <w:tcW w:w="694" w:type="pct"/>
            <w:tcBorders>
              <w:left w:val="single" w:sz="4" w:space="0" w:color="000000"/>
              <w:bottom w:val="single" w:sz="4" w:space="0" w:color="000000"/>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t>1</w:t>
            </w:r>
          </w:p>
        </w:tc>
        <w:tc>
          <w:tcPr>
            <w:tcW w:w="942" w:type="pct"/>
            <w:tcBorders>
              <w:left w:val="single" w:sz="4" w:space="0" w:color="000000"/>
              <w:bottom w:val="single" w:sz="4" w:space="0" w:color="000000"/>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t>苏长文</w:t>
            </w:r>
          </w:p>
        </w:tc>
        <w:tc>
          <w:tcPr>
            <w:tcW w:w="1321" w:type="pct"/>
            <w:tcBorders>
              <w:bottom w:val="single" w:sz="4" w:space="0" w:color="000000"/>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t>总经理</w:t>
            </w:r>
          </w:p>
        </w:tc>
        <w:tc>
          <w:tcPr>
            <w:tcW w:w="1348" w:type="pct"/>
            <w:tcBorders>
              <w:bottom w:val="single" w:sz="4" w:space="0" w:color="000000"/>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t>13980368230</w:t>
            </w:r>
          </w:p>
        </w:tc>
        <w:tc>
          <w:tcPr>
            <w:tcW w:w="694" w:type="pct"/>
            <w:tcBorders>
              <w:bottom w:val="single" w:sz="4" w:space="0" w:color="000000"/>
              <w:right w:val="single" w:sz="4" w:space="0" w:color="000000"/>
            </w:tcBorders>
            <w:vAlign w:val="center"/>
          </w:tcPr>
          <w:p w:rsidR="004F3E5C" w:rsidRDefault="004F3E5C">
            <w:pPr>
              <w:jc w:val="center"/>
              <w:rPr>
                <w:rFonts w:ascii="宋体" w:hAnsi="宋体" w:cs="宋体"/>
                <w:sz w:val="24"/>
                <w:szCs w:val="24"/>
              </w:rPr>
            </w:pPr>
          </w:p>
        </w:tc>
      </w:tr>
      <w:tr w:rsidR="004F3E5C">
        <w:trPr>
          <w:trHeight w:val="285"/>
        </w:trPr>
        <w:tc>
          <w:tcPr>
            <w:tcW w:w="694" w:type="pct"/>
            <w:tcBorders>
              <w:left w:val="single" w:sz="4" w:space="0" w:color="000000"/>
              <w:bottom w:val="single" w:sz="4" w:space="0" w:color="000000"/>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lastRenderedPageBreak/>
              <w:t>2</w:t>
            </w:r>
          </w:p>
        </w:tc>
        <w:tc>
          <w:tcPr>
            <w:tcW w:w="942" w:type="pct"/>
            <w:tcBorders>
              <w:left w:val="single" w:sz="4" w:space="0" w:color="000000"/>
              <w:bottom w:val="single" w:sz="4" w:space="0" w:color="000000"/>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t>唐林</w:t>
            </w:r>
          </w:p>
        </w:tc>
        <w:tc>
          <w:tcPr>
            <w:tcW w:w="1321" w:type="pct"/>
            <w:tcBorders>
              <w:bottom w:val="single" w:sz="4" w:space="0" w:color="000000"/>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t>站长</w:t>
            </w:r>
          </w:p>
        </w:tc>
        <w:tc>
          <w:tcPr>
            <w:tcW w:w="1348" w:type="pct"/>
            <w:tcBorders>
              <w:bottom w:val="single" w:sz="4" w:space="0" w:color="000000"/>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t>13982051053</w:t>
            </w:r>
          </w:p>
        </w:tc>
        <w:tc>
          <w:tcPr>
            <w:tcW w:w="694" w:type="pct"/>
            <w:tcBorders>
              <w:bottom w:val="single" w:sz="4" w:space="0" w:color="000000"/>
              <w:right w:val="single" w:sz="4" w:space="0" w:color="000000"/>
            </w:tcBorders>
            <w:vAlign w:val="center"/>
          </w:tcPr>
          <w:p w:rsidR="004F3E5C" w:rsidRDefault="004F3E5C">
            <w:pPr>
              <w:jc w:val="center"/>
              <w:rPr>
                <w:rFonts w:ascii="宋体" w:hAnsi="宋体" w:cs="宋体"/>
                <w:sz w:val="24"/>
                <w:szCs w:val="24"/>
              </w:rPr>
            </w:pPr>
          </w:p>
        </w:tc>
      </w:tr>
      <w:tr w:rsidR="004F3E5C">
        <w:trPr>
          <w:trHeight w:val="285"/>
        </w:trPr>
        <w:tc>
          <w:tcPr>
            <w:tcW w:w="694" w:type="pct"/>
            <w:tcBorders>
              <w:left w:val="single" w:sz="4" w:space="0" w:color="000000"/>
              <w:bottom w:val="single" w:sz="4" w:space="0" w:color="000000"/>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t>3</w:t>
            </w:r>
          </w:p>
        </w:tc>
        <w:tc>
          <w:tcPr>
            <w:tcW w:w="942" w:type="pct"/>
            <w:tcBorders>
              <w:left w:val="single" w:sz="4" w:space="0" w:color="000000"/>
              <w:bottom w:val="single" w:sz="4" w:space="0" w:color="000000"/>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t>唐梅</w:t>
            </w:r>
          </w:p>
        </w:tc>
        <w:tc>
          <w:tcPr>
            <w:tcW w:w="1321" w:type="pct"/>
            <w:tcBorders>
              <w:bottom w:val="single" w:sz="4" w:space="0" w:color="000000"/>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t>安全员</w:t>
            </w:r>
          </w:p>
        </w:tc>
        <w:tc>
          <w:tcPr>
            <w:tcW w:w="1348" w:type="pct"/>
            <w:tcBorders>
              <w:bottom w:val="single" w:sz="4" w:space="0" w:color="000000"/>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t>15892760281</w:t>
            </w:r>
          </w:p>
        </w:tc>
        <w:tc>
          <w:tcPr>
            <w:tcW w:w="694" w:type="pct"/>
            <w:tcBorders>
              <w:bottom w:val="single" w:sz="4" w:space="0" w:color="000000"/>
              <w:right w:val="single" w:sz="4" w:space="0" w:color="000000"/>
            </w:tcBorders>
            <w:vAlign w:val="center"/>
          </w:tcPr>
          <w:p w:rsidR="004F3E5C" w:rsidRDefault="004F3E5C">
            <w:pPr>
              <w:jc w:val="center"/>
              <w:rPr>
                <w:rFonts w:ascii="宋体" w:hAnsi="宋体" w:cs="宋体"/>
                <w:sz w:val="24"/>
                <w:szCs w:val="24"/>
              </w:rPr>
            </w:pPr>
          </w:p>
        </w:tc>
      </w:tr>
      <w:tr w:rsidR="004F3E5C">
        <w:trPr>
          <w:trHeight w:val="285"/>
        </w:trPr>
        <w:tc>
          <w:tcPr>
            <w:tcW w:w="694" w:type="pct"/>
            <w:tcBorders>
              <w:left w:val="single" w:sz="4" w:space="0" w:color="000000"/>
              <w:bottom w:val="single" w:sz="4" w:space="0" w:color="000000"/>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t>4</w:t>
            </w:r>
          </w:p>
        </w:tc>
        <w:tc>
          <w:tcPr>
            <w:tcW w:w="942" w:type="pct"/>
            <w:tcBorders>
              <w:left w:val="single" w:sz="4" w:space="0" w:color="000000"/>
              <w:bottom w:val="single" w:sz="4" w:space="0" w:color="000000"/>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t>陈和平</w:t>
            </w:r>
          </w:p>
        </w:tc>
        <w:tc>
          <w:tcPr>
            <w:tcW w:w="1321" w:type="pct"/>
            <w:tcBorders>
              <w:bottom w:val="single" w:sz="4" w:space="0" w:color="000000"/>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t>技术员</w:t>
            </w:r>
          </w:p>
        </w:tc>
        <w:tc>
          <w:tcPr>
            <w:tcW w:w="1348" w:type="pct"/>
            <w:tcBorders>
              <w:bottom w:val="single" w:sz="4" w:space="0" w:color="000000"/>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t>13708277524</w:t>
            </w:r>
          </w:p>
        </w:tc>
        <w:tc>
          <w:tcPr>
            <w:tcW w:w="694" w:type="pct"/>
            <w:tcBorders>
              <w:bottom w:val="single" w:sz="4" w:space="0" w:color="000000"/>
              <w:right w:val="single" w:sz="4" w:space="0" w:color="000000"/>
            </w:tcBorders>
            <w:vAlign w:val="center"/>
          </w:tcPr>
          <w:p w:rsidR="004F3E5C" w:rsidRDefault="004F3E5C">
            <w:pPr>
              <w:jc w:val="center"/>
              <w:rPr>
                <w:rFonts w:ascii="宋体" w:hAnsi="宋体" w:cs="宋体"/>
                <w:sz w:val="24"/>
                <w:szCs w:val="24"/>
              </w:rPr>
            </w:pPr>
          </w:p>
        </w:tc>
      </w:tr>
      <w:tr w:rsidR="004F3E5C">
        <w:trPr>
          <w:trHeight w:val="285"/>
        </w:trPr>
        <w:tc>
          <w:tcPr>
            <w:tcW w:w="694" w:type="pct"/>
            <w:tcBorders>
              <w:left w:val="single" w:sz="4" w:space="0" w:color="000000"/>
              <w:bottom w:val="single" w:sz="4" w:space="0" w:color="000000"/>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t>5</w:t>
            </w:r>
          </w:p>
        </w:tc>
        <w:tc>
          <w:tcPr>
            <w:tcW w:w="942" w:type="pct"/>
            <w:tcBorders>
              <w:left w:val="single" w:sz="4" w:space="0" w:color="000000"/>
              <w:bottom w:val="single" w:sz="4" w:space="0" w:color="000000"/>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t>龚记全</w:t>
            </w:r>
          </w:p>
        </w:tc>
        <w:tc>
          <w:tcPr>
            <w:tcW w:w="1321" w:type="pct"/>
            <w:tcBorders>
              <w:bottom w:val="single" w:sz="4" w:space="0" w:color="000000"/>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t>管理人员</w:t>
            </w:r>
          </w:p>
        </w:tc>
        <w:tc>
          <w:tcPr>
            <w:tcW w:w="1348" w:type="pct"/>
            <w:tcBorders>
              <w:bottom w:val="single" w:sz="4" w:space="0" w:color="000000"/>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t>15196781676</w:t>
            </w:r>
          </w:p>
        </w:tc>
        <w:tc>
          <w:tcPr>
            <w:tcW w:w="694" w:type="pct"/>
            <w:tcBorders>
              <w:bottom w:val="single" w:sz="4" w:space="0" w:color="000000"/>
              <w:right w:val="single" w:sz="4" w:space="0" w:color="000000"/>
            </w:tcBorders>
            <w:vAlign w:val="center"/>
          </w:tcPr>
          <w:p w:rsidR="004F3E5C" w:rsidRDefault="004F3E5C">
            <w:pPr>
              <w:jc w:val="center"/>
              <w:rPr>
                <w:rFonts w:ascii="宋体" w:hAnsi="宋体" w:cs="宋体"/>
                <w:sz w:val="24"/>
                <w:szCs w:val="24"/>
              </w:rPr>
            </w:pPr>
          </w:p>
        </w:tc>
      </w:tr>
      <w:tr w:rsidR="004F3E5C">
        <w:trPr>
          <w:trHeight w:val="285"/>
        </w:trPr>
        <w:tc>
          <w:tcPr>
            <w:tcW w:w="694" w:type="pct"/>
            <w:tcBorders>
              <w:left w:val="single" w:sz="4" w:space="0" w:color="000000"/>
              <w:bottom w:val="single" w:sz="4" w:space="0" w:color="000000"/>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t>6</w:t>
            </w:r>
          </w:p>
        </w:tc>
        <w:tc>
          <w:tcPr>
            <w:tcW w:w="942" w:type="pct"/>
            <w:tcBorders>
              <w:left w:val="single" w:sz="4" w:space="0" w:color="000000"/>
              <w:bottom w:val="single" w:sz="4" w:space="0" w:color="000000"/>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t>熊娇</w:t>
            </w:r>
          </w:p>
        </w:tc>
        <w:tc>
          <w:tcPr>
            <w:tcW w:w="1321" w:type="pct"/>
            <w:tcBorders>
              <w:bottom w:val="single" w:sz="4" w:space="0" w:color="000000"/>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t>大班</w:t>
            </w:r>
          </w:p>
        </w:tc>
        <w:tc>
          <w:tcPr>
            <w:tcW w:w="1348" w:type="pct"/>
            <w:tcBorders>
              <w:bottom w:val="single" w:sz="4" w:space="0" w:color="000000"/>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t>17308340153</w:t>
            </w:r>
          </w:p>
        </w:tc>
        <w:tc>
          <w:tcPr>
            <w:tcW w:w="694" w:type="pct"/>
            <w:tcBorders>
              <w:bottom w:val="single" w:sz="4" w:space="0" w:color="000000"/>
              <w:right w:val="single" w:sz="4" w:space="0" w:color="000000"/>
            </w:tcBorders>
            <w:vAlign w:val="center"/>
          </w:tcPr>
          <w:p w:rsidR="004F3E5C" w:rsidRDefault="004F3E5C">
            <w:pPr>
              <w:jc w:val="center"/>
              <w:rPr>
                <w:rFonts w:ascii="宋体" w:hAnsi="宋体" w:cs="宋体"/>
                <w:sz w:val="24"/>
                <w:szCs w:val="24"/>
              </w:rPr>
            </w:pPr>
          </w:p>
        </w:tc>
      </w:tr>
      <w:tr w:rsidR="004F3E5C">
        <w:trPr>
          <w:trHeight w:val="285"/>
        </w:trPr>
        <w:tc>
          <w:tcPr>
            <w:tcW w:w="694" w:type="pct"/>
            <w:tcBorders>
              <w:left w:val="single" w:sz="4" w:space="0" w:color="000000"/>
              <w:bottom w:val="single" w:sz="4" w:space="0" w:color="auto"/>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t>7</w:t>
            </w:r>
          </w:p>
        </w:tc>
        <w:tc>
          <w:tcPr>
            <w:tcW w:w="942" w:type="pct"/>
            <w:tcBorders>
              <w:left w:val="single" w:sz="4" w:space="0" w:color="000000"/>
              <w:bottom w:val="single" w:sz="4" w:space="0" w:color="auto"/>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t>何芳</w:t>
            </w:r>
          </w:p>
        </w:tc>
        <w:tc>
          <w:tcPr>
            <w:tcW w:w="1321" w:type="pct"/>
            <w:tcBorders>
              <w:bottom w:val="single" w:sz="4" w:space="0" w:color="auto"/>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t>班长</w:t>
            </w:r>
          </w:p>
        </w:tc>
        <w:tc>
          <w:tcPr>
            <w:tcW w:w="1348" w:type="pct"/>
            <w:tcBorders>
              <w:bottom w:val="single" w:sz="4" w:space="0" w:color="auto"/>
              <w:right w:val="single" w:sz="4" w:space="0" w:color="000000"/>
            </w:tcBorders>
            <w:vAlign w:val="center"/>
          </w:tcPr>
          <w:p w:rsidR="004F3E5C" w:rsidRDefault="004D2E14">
            <w:pPr>
              <w:jc w:val="center"/>
              <w:rPr>
                <w:rFonts w:ascii="宋体" w:hAnsi="宋体" w:cs="宋体"/>
                <w:sz w:val="24"/>
                <w:szCs w:val="24"/>
              </w:rPr>
            </w:pPr>
            <w:r>
              <w:rPr>
                <w:rFonts w:ascii="宋体" w:hAnsi="宋体" w:cs="宋体" w:hint="eastAsia"/>
                <w:sz w:val="24"/>
                <w:szCs w:val="24"/>
              </w:rPr>
              <w:t>15298225802</w:t>
            </w:r>
          </w:p>
        </w:tc>
        <w:tc>
          <w:tcPr>
            <w:tcW w:w="694" w:type="pct"/>
            <w:tcBorders>
              <w:bottom w:val="single" w:sz="4" w:space="0" w:color="auto"/>
              <w:right w:val="single" w:sz="4" w:space="0" w:color="000000"/>
            </w:tcBorders>
            <w:vAlign w:val="center"/>
          </w:tcPr>
          <w:p w:rsidR="004F3E5C" w:rsidRDefault="004F3E5C">
            <w:pPr>
              <w:jc w:val="center"/>
              <w:rPr>
                <w:rFonts w:ascii="宋体" w:hAnsi="宋体" w:cs="宋体"/>
                <w:sz w:val="24"/>
                <w:szCs w:val="24"/>
              </w:rPr>
            </w:pPr>
          </w:p>
        </w:tc>
      </w:tr>
      <w:tr w:rsidR="004F3E5C">
        <w:trPr>
          <w:trHeight w:val="285"/>
        </w:trPr>
        <w:tc>
          <w:tcPr>
            <w:tcW w:w="1636" w:type="pct"/>
            <w:gridSpan w:val="2"/>
            <w:tcBorders>
              <w:top w:val="single" w:sz="4" w:space="0" w:color="auto"/>
              <w:left w:val="single" w:sz="4" w:space="0" w:color="auto"/>
              <w:bottom w:val="single" w:sz="4" w:space="0" w:color="auto"/>
              <w:right w:val="single" w:sz="4" w:space="0" w:color="auto"/>
            </w:tcBorders>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本站24h值班电话</w:t>
            </w:r>
          </w:p>
        </w:tc>
        <w:tc>
          <w:tcPr>
            <w:tcW w:w="3363" w:type="pct"/>
            <w:gridSpan w:val="3"/>
            <w:tcBorders>
              <w:top w:val="single" w:sz="4" w:space="0" w:color="auto"/>
              <w:left w:val="single" w:sz="4" w:space="0" w:color="auto"/>
              <w:bottom w:val="single" w:sz="4" w:space="0" w:color="auto"/>
              <w:right w:val="single" w:sz="4" w:space="0" w:color="auto"/>
            </w:tcBorders>
            <w:vAlign w:val="center"/>
          </w:tcPr>
          <w:p w:rsidR="004F3E5C" w:rsidRDefault="004D2E14">
            <w:pPr>
              <w:jc w:val="center"/>
              <w:rPr>
                <w:rFonts w:ascii="宋体" w:hAnsi="宋体" w:cs="宋体"/>
                <w:sz w:val="24"/>
                <w:szCs w:val="24"/>
              </w:rPr>
            </w:pPr>
            <w:r>
              <w:rPr>
                <w:rFonts w:ascii="宋体" w:hAnsi="宋体" w:cs="宋体" w:hint="eastAsia"/>
                <w:sz w:val="24"/>
                <w:szCs w:val="24"/>
              </w:rPr>
              <w:t>13980368230苏长文(公司总经理)、13982051053（唐林）</w:t>
            </w:r>
          </w:p>
        </w:tc>
      </w:tr>
    </w:tbl>
    <w:p w:rsidR="004F3E5C" w:rsidRDefault="004D2E14">
      <w:pPr>
        <w:spacing w:line="360" w:lineRule="auto"/>
        <w:ind w:firstLineChars="200" w:firstLine="482"/>
        <w:jc w:val="center"/>
        <w:rPr>
          <w:b/>
          <w:bCs/>
          <w:sz w:val="24"/>
        </w:rPr>
      </w:pPr>
      <w:r>
        <w:rPr>
          <w:rFonts w:hint="eastAsia"/>
          <w:b/>
          <w:bCs/>
          <w:sz w:val="24"/>
        </w:rPr>
        <w:t>表</w:t>
      </w:r>
      <w:r>
        <w:rPr>
          <w:rFonts w:hint="eastAsia"/>
          <w:b/>
          <w:bCs/>
          <w:sz w:val="24"/>
        </w:rPr>
        <w:t>1-1</w:t>
      </w:r>
      <w:r>
        <w:rPr>
          <w:b/>
          <w:bCs/>
          <w:sz w:val="24"/>
        </w:rPr>
        <w:t>内部应急救援机构通讯录</w:t>
      </w:r>
    </w:p>
    <w:p w:rsidR="004F3E5C" w:rsidRDefault="004D2E14">
      <w:pPr>
        <w:pStyle w:val="2"/>
        <w:spacing w:before="156" w:line="240" w:lineRule="auto"/>
        <w:rPr>
          <w:highlight w:val="magenta"/>
        </w:rPr>
      </w:pPr>
      <w:bookmarkStart w:id="564" w:name="_Toc12986"/>
      <w:bookmarkStart w:id="565" w:name="_Toc1475"/>
      <w:bookmarkStart w:id="566" w:name="_Toc27196"/>
      <w:bookmarkStart w:id="567" w:name="_Toc2845029"/>
      <w:r>
        <w:rPr>
          <w:rFonts w:hint="eastAsia"/>
        </w:rPr>
        <w:t xml:space="preserve">1.3 </w:t>
      </w:r>
      <w:r>
        <w:rPr>
          <w:rFonts w:hint="eastAsia"/>
        </w:rPr>
        <w:t>应急预案体系</w:t>
      </w:r>
      <w:bookmarkEnd w:id="564"/>
      <w:bookmarkEnd w:id="565"/>
      <w:bookmarkEnd w:id="566"/>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本加油加气站应急预案体系由综合应急预案、专项应急预案、现场处置方案构成。综合应急预案是滨江路加油加气站安全生产应急管理的综合要求和基本规范，是指导编制专项应急预案和现场处置方案的准则。</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1、综合应急预案：综合应急预案是应急预案体系的总纲，是应急救援的基础，对突发事件起到一般的应急指导作用。</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2、专项应急预案：专项应急预案是为应对某一类型或某几种类型突发事件而制订的应急预案，对应急的形势、组织机构、应急资源及行动等进行更具体的阐述，具有较强的针对性。</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3、现场处置方案：是在专项预案的基础上，针对某一具体现场的特殊危险及周边环境情况，在详细分析的基础上，对应急救援中的各个方面做出具体的、周密而细致的安排，具有更强的针对性和对现场具体救援活动的指导性。</w:t>
      </w:r>
    </w:p>
    <w:p w:rsidR="004F3E5C" w:rsidRDefault="004D2E14">
      <w:pPr>
        <w:tabs>
          <w:tab w:val="center" w:pos="4535"/>
          <w:tab w:val="right" w:pos="9070"/>
        </w:tabs>
        <w:ind w:firstLineChars="200" w:firstLine="560"/>
        <w:jc w:val="left"/>
      </w:pPr>
      <w:r>
        <w:rPr>
          <w:rFonts w:ascii="宋体" w:hAnsi="宋体" w:cs="宋体" w:hint="eastAsia"/>
          <w:sz w:val="28"/>
          <w:szCs w:val="28"/>
        </w:rPr>
        <w:t>应急预案体系构成图如下:</w:t>
      </w:r>
    </w:p>
    <w:p w:rsidR="004F3E5C" w:rsidRDefault="004D2E14">
      <w:pPr>
        <w:pStyle w:val="21"/>
        <w:tabs>
          <w:tab w:val="left" w:pos="1389"/>
        </w:tabs>
        <w:ind w:firstLineChars="0" w:firstLine="0"/>
        <w:jc w:val="center"/>
      </w:pPr>
      <w:r>
        <w:rPr>
          <w:noProof/>
        </w:rPr>
        <w:lastRenderedPageBreak/>
        <w:drawing>
          <wp:inline distT="0" distB="0" distL="114300" distR="114300">
            <wp:extent cx="5505450" cy="6105525"/>
            <wp:effectExtent l="0" t="0" r="0" b="9525"/>
            <wp:docPr id="1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
                    <pic:cNvPicPr>
                      <a:picLocks noChangeAspect="1"/>
                    </pic:cNvPicPr>
                  </pic:nvPicPr>
                  <pic:blipFill>
                    <a:blip r:embed="rId42"/>
                    <a:stretch>
                      <a:fillRect/>
                    </a:stretch>
                  </pic:blipFill>
                  <pic:spPr>
                    <a:xfrm>
                      <a:off x="0" y="0"/>
                      <a:ext cx="5505450" cy="6105525"/>
                    </a:xfrm>
                    <a:prstGeom prst="rect">
                      <a:avLst/>
                    </a:prstGeom>
                    <a:noFill/>
                    <a:ln>
                      <a:noFill/>
                    </a:ln>
                  </pic:spPr>
                </pic:pic>
              </a:graphicData>
            </a:graphic>
          </wp:inline>
        </w:drawing>
      </w:r>
    </w:p>
    <w:p w:rsidR="004F3E5C" w:rsidRDefault="004D2E14">
      <w:pPr>
        <w:pStyle w:val="21"/>
        <w:tabs>
          <w:tab w:val="left" w:pos="1389"/>
        </w:tabs>
        <w:ind w:firstLineChars="0" w:firstLine="0"/>
        <w:jc w:val="center"/>
      </w:pPr>
      <w:r>
        <w:rPr>
          <w:rFonts w:ascii="黑体" w:eastAsia="黑体" w:hAnsi="宋体" w:hint="eastAsia"/>
          <w:b/>
          <w:sz w:val="24"/>
        </w:rPr>
        <w:t>图1</w:t>
      </w:r>
      <w:r>
        <w:rPr>
          <w:rFonts w:ascii="黑体" w:eastAsia="黑体" w:hAnsi="宋体"/>
          <w:b/>
          <w:sz w:val="24"/>
        </w:rPr>
        <w:t>-</w:t>
      </w:r>
      <w:r>
        <w:rPr>
          <w:rFonts w:ascii="黑体" w:eastAsia="黑体" w:hAnsi="宋体" w:hint="eastAsia"/>
          <w:b/>
          <w:sz w:val="24"/>
        </w:rPr>
        <w:t>2 应急预案体系图</w:t>
      </w:r>
    </w:p>
    <w:p w:rsidR="004F3E5C" w:rsidRDefault="004D2E14">
      <w:pPr>
        <w:pStyle w:val="2"/>
        <w:spacing w:before="156"/>
      </w:pPr>
      <w:bookmarkStart w:id="568" w:name="_Toc3105"/>
      <w:bookmarkStart w:id="569" w:name="_Toc16493"/>
      <w:r>
        <w:rPr>
          <w:rFonts w:hint="eastAsia"/>
        </w:rPr>
        <w:t>1.4</w:t>
      </w:r>
      <w:r>
        <w:t xml:space="preserve"> </w:t>
      </w:r>
      <w:r>
        <w:rPr>
          <w:rFonts w:hint="eastAsia"/>
        </w:rPr>
        <w:t>安全制度</w:t>
      </w:r>
      <w:bookmarkEnd w:id="568"/>
      <w:bookmarkEnd w:id="569"/>
    </w:p>
    <w:p w:rsidR="004F3E5C" w:rsidRDefault="004D2E14">
      <w:pPr>
        <w:pStyle w:val="21"/>
        <w:tabs>
          <w:tab w:val="left" w:pos="1389"/>
        </w:tabs>
        <w:ind w:firstLine="560"/>
        <w:jc w:val="left"/>
        <w:rPr>
          <w:sz w:val="28"/>
          <w:szCs w:val="28"/>
        </w:rPr>
      </w:pPr>
      <w:r>
        <w:rPr>
          <w:rFonts w:ascii="宋体" w:hAnsi="宋体" w:hint="eastAsia"/>
          <w:sz w:val="28"/>
          <w:szCs w:val="28"/>
        </w:rPr>
        <w:t>为全面贯彻落实“安全第一、预防为主、综合治理”安全生产基本方针，切实加强加气站各类突发事件应急管理工作，进一步规范加油加气站生产安全事故的管理和应急响应程序，及时有效实施应急救援各项措施，控制和减少事故损失，保障员工生命、财产安全，保证加油加气站正常生产经营秩序，</w:t>
      </w:r>
      <w:r>
        <w:rPr>
          <w:rFonts w:hint="eastAsia"/>
          <w:sz w:val="28"/>
          <w:szCs w:val="28"/>
        </w:rPr>
        <w:t>本加气站建立有各项安全管理制度。</w:t>
      </w:r>
    </w:p>
    <w:p w:rsidR="004F3E5C" w:rsidRDefault="004D2E14">
      <w:pPr>
        <w:rPr>
          <w:rFonts w:ascii="宋体" w:hAnsi="宋体" w:cs="宋体"/>
          <w:sz w:val="28"/>
          <w:szCs w:val="28"/>
        </w:rPr>
      </w:pPr>
      <w:r>
        <w:rPr>
          <w:rFonts w:ascii="宋体" w:hAnsi="宋体" w:cs="宋体" w:hint="eastAsia"/>
          <w:sz w:val="28"/>
          <w:szCs w:val="28"/>
        </w:rPr>
        <w:lastRenderedPageBreak/>
        <w:t>（1）加油加气站安全生产责任制；</w:t>
      </w:r>
    </w:p>
    <w:p w:rsidR="004F3E5C" w:rsidRDefault="004D2E14">
      <w:pPr>
        <w:rPr>
          <w:rFonts w:ascii="宋体" w:hAnsi="宋体" w:cs="宋体"/>
          <w:sz w:val="28"/>
          <w:szCs w:val="28"/>
        </w:rPr>
      </w:pPr>
      <w:r>
        <w:rPr>
          <w:rFonts w:ascii="宋体" w:hAnsi="宋体" w:cs="宋体" w:hint="eastAsia"/>
          <w:sz w:val="28"/>
          <w:szCs w:val="28"/>
        </w:rPr>
        <w:t>（2）加油员安全操作规程；</w:t>
      </w:r>
    </w:p>
    <w:p w:rsidR="004F3E5C" w:rsidRDefault="004D2E14">
      <w:pPr>
        <w:rPr>
          <w:rFonts w:ascii="宋体" w:hAnsi="宋体" w:cs="宋体"/>
          <w:sz w:val="28"/>
          <w:szCs w:val="28"/>
        </w:rPr>
      </w:pPr>
      <w:r>
        <w:rPr>
          <w:rFonts w:ascii="宋体" w:hAnsi="宋体" w:cs="宋体" w:hint="eastAsia"/>
          <w:sz w:val="28"/>
          <w:szCs w:val="28"/>
        </w:rPr>
        <w:t>（3）接卸油员安全操作规程</w:t>
      </w:r>
    </w:p>
    <w:p w:rsidR="004F3E5C" w:rsidRDefault="004D2E14">
      <w:pPr>
        <w:rPr>
          <w:rFonts w:ascii="宋体" w:hAnsi="宋体" w:cs="宋体"/>
          <w:sz w:val="28"/>
          <w:szCs w:val="28"/>
        </w:rPr>
      </w:pPr>
      <w:r>
        <w:rPr>
          <w:rFonts w:ascii="宋体" w:hAnsi="宋体" w:cs="宋体" w:hint="eastAsia"/>
          <w:sz w:val="28"/>
          <w:szCs w:val="28"/>
        </w:rPr>
        <w:t>（4）安全检查制度；</w:t>
      </w:r>
    </w:p>
    <w:p w:rsidR="004F3E5C" w:rsidRDefault="004D2E14">
      <w:pPr>
        <w:rPr>
          <w:rFonts w:ascii="宋体" w:hAnsi="宋体" w:cs="宋体"/>
          <w:sz w:val="28"/>
          <w:szCs w:val="28"/>
        </w:rPr>
      </w:pPr>
      <w:r>
        <w:rPr>
          <w:rFonts w:ascii="宋体" w:hAnsi="宋体" w:cs="宋体" w:hint="eastAsia"/>
          <w:sz w:val="28"/>
          <w:szCs w:val="28"/>
        </w:rPr>
        <w:t>（5）安全教育培训制度；</w:t>
      </w:r>
    </w:p>
    <w:p w:rsidR="004F3E5C" w:rsidRDefault="004D2E14">
      <w:pPr>
        <w:rPr>
          <w:rFonts w:ascii="宋体" w:hAnsi="宋体" w:cs="宋体"/>
          <w:sz w:val="28"/>
          <w:szCs w:val="28"/>
        </w:rPr>
      </w:pPr>
      <w:r>
        <w:rPr>
          <w:rFonts w:ascii="宋体" w:hAnsi="宋体" w:cs="宋体" w:hint="eastAsia"/>
          <w:sz w:val="28"/>
          <w:szCs w:val="28"/>
        </w:rPr>
        <w:t>（6）安全奖惩制度；</w:t>
      </w:r>
    </w:p>
    <w:p w:rsidR="004F3E5C" w:rsidRDefault="004D2E14">
      <w:pPr>
        <w:rPr>
          <w:rFonts w:ascii="宋体" w:hAnsi="宋体" w:cs="宋体"/>
          <w:sz w:val="28"/>
          <w:szCs w:val="28"/>
        </w:rPr>
      </w:pPr>
      <w:r>
        <w:rPr>
          <w:rFonts w:ascii="宋体" w:hAnsi="宋体" w:cs="宋体" w:hint="eastAsia"/>
          <w:sz w:val="28"/>
          <w:szCs w:val="28"/>
        </w:rPr>
        <w:t>（7）事故管理制度；</w:t>
      </w:r>
    </w:p>
    <w:p w:rsidR="004F3E5C" w:rsidRDefault="004D2E14">
      <w:pPr>
        <w:rPr>
          <w:rFonts w:ascii="宋体" w:hAnsi="宋体" w:cs="宋体"/>
          <w:sz w:val="28"/>
          <w:szCs w:val="28"/>
        </w:rPr>
      </w:pPr>
      <w:r>
        <w:rPr>
          <w:rFonts w:ascii="宋体" w:hAnsi="宋体" w:cs="宋体" w:hint="eastAsia"/>
          <w:sz w:val="28"/>
          <w:szCs w:val="28"/>
        </w:rPr>
        <w:t>（8）安全用电管理制度；</w:t>
      </w:r>
    </w:p>
    <w:p w:rsidR="004F3E5C" w:rsidRDefault="004D2E14">
      <w:pPr>
        <w:rPr>
          <w:rFonts w:ascii="宋体" w:hAnsi="宋体" w:cs="宋体"/>
          <w:sz w:val="28"/>
          <w:szCs w:val="28"/>
        </w:rPr>
      </w:pPr>
      <w:r>
        <w:rPr>
          <w:rFonts w:ascii="宋体" w:hAnsi="宋体" w:cs="宋体" w:hint="eastAsia"/>
          <w:sz w:val="28"/>
          <w:szCs w:val="28"/>
        </w:rPr>
        <w:t>（9）火、用火管理制度；</w:t>
      </w:r>
    </w:p>
    <w:p w:rsidR="004F3E5C" w:rsidRDefault="004D2E14">
      <w:pPr>
        <w:rPr>
          <w:rFonts w:ascii="宋体" w:hAnsi="宋体" w:cs="宋体"/>
          <w:sz w:val="28"/>
          <w:szCs w:val="28"/>
        </w:rPr>
      </w:pPr>
      <w:r>
        <w:rPr>
          <w:rFonts w:ascii="宋体" w:hAnsi="宋体" w:cs="宋体" w:hint="eastAsia"/>
          <w:sz w:val="28"/>
          <w:szCs w:val="28"/>
        </w:rPr>
        <w:t>（10）设备管理制度；</w:t>
      </w:r>
    </w:p>
    <w:p w:rsidR="004F3E5C" w:rsidRDefault="004D2E14">
      <w:pPr>
        <w:rPr>
          <w:rFonts w:ascii="宋体" w:hAnsi="宋体" w:cs="宋体"/>
          <w:sz w:val="28"/>
          <w:szCs w:val="28"/>
        </w:rPr>
      </w:pPr>
      <w:r>
        <w:rPr>
          <w:rFonts w:ascii="宋体" w:hAnsi="宋体" w:cs="宋体" w:hint="eastAsia"/>
          <w:sz w:val="28"/>
          <w:szCs w:val="28"/>
        </w:rPr>
        <w:t>（11）隐患排查制度；</w:t>
      </w:r>
    </w:p>
    <w:p w:rsidR="004F3E5C" w:rsidRDefault="004D2E14">
      <w:pPr>
        <w:rPr>
          <w:rFonts w:ascii="宋体" w:hAnsi="宋体" w:cs="宋体"/>
          <w:sz w:val="28"/>
          <w:szCs w:val="28"/>
        </w:rPr>
      </w:pPr>
      <w:r>
        <w:rPr>
          <w:rFonts w:ascii="宋体" w:hAnsi="宋体" w:cs="宋体" w:hint="eastAsia"/>
          <w:sz w:val="28"/>
          <w:szCs w:val="28"/>
        </w:rPr>
        <w:t>（12）安全生产投入制度；</w:t>
      </w:r>
    </w:p>
    <w:p w:rsidR="004F3E5C" w:rsidRDefault="004D2E14">
      <w:pPr>
        <w:rPr>
          <w:rFonts w:ascii="宋体" w:hAnsi="宋体" w:cs="宋体"/>
          <w:sz w:val="28"/>
          <w:szCs w:val="28"/>
        </w:rPr>
      </w:pPr>
      <w:r>
        <w:rPr>
          <w:rFonts w:ascii="宋体" w:hAnsi="宋体" w:cs="宋体" w:hint="eastAsia"/>
          <w:sz w:val="28"/>
          <w:szCs w:val="28"/>
        </w:rPr>
        <w:t>（13）安全生产会议制度；</w:t>
      </w:r>
    </w:p>
    <w:p w:rsidR="004F3E5C" w:rsidRDefault="004D2E14">
      <w:pPr>
        <w:rPr>
          <w:rFonts w:ascii="宋体" w:hAnsi="宋体" w:cs="宋体"/>
          <w:sz w:val="28"/>
          <w:szCs w:val="28"/>
        </w:rPr>
      </w:pPr>
      <w:r>
        <w:rPr>
          <w:rFonts w:ascii="宋体" w:hAnsi="宋体" w:cs="宋体" w:hint="eastAsia"/>
          <w:sz w:val="28"/>
          <w:szCs w:val="28"/>
        </w:rPr>
        <w:t>（14）危险废物管理制度。</w:t>
      </w:r>
    </w:p>
    <w:p w:rsidR="004F3E5C" w:rsidRDefault="004F3E5C">
      <w:pPr>
        <w:ind w:firstLineChars="200" w:firstLine="420"/>
      </w:pPr>
    </w:p>
    <w:p w:rsidR="004F3E5C" w:rsidRDefault="004D2E14">
      <w:pPr>
        <w:pStyle w:val="2"/>
        <w:spacing w:before="156"/>
      </w:pPr>
      <w:bookmarkStart w:id="570" w:name="_Toc13606"/>
      <w:bookmarkStart w:id="571" w:name="_Toc23280"/>
      <w:r>
        <w:rPr>
          <w:rFonts w:hint="eastAsia"/>
        </w:rPr>
        <w:t>1.5</w:t>
      </w:r>
      <w:r>
        <w:t xml:space="preserve"> </w:t>
      </w:r>
      <w:r>
        <w:t>应急物质及措施</w:t>
      </w:r>
      <w:bookmarkEnd w:id="567"/>
      <w:bookmarkEnd w:id="570"/>
      <w:bookmarkEnd w:id="571"/>
    </w:p>
    <w:p w:rsidR="004F3E5C" w:rsidRDefault="004D2E14">
      <w:pPr>
        <w:pStyle w:val="3"/>
        <w:rPr>
          <w:szCs w:val="28"/>
        </w:rPr>
      </w:pPr>
      <w:bookmarkStart w:id="572" w:name="_Toc9451"/>
      <w:bookmarkStart w:id="573" w:name="_Toc3775"/>
      <w:r>
        <w:rPr>
          <w:rFonts w:hint="eastAsia"/>
          <w:szCs w:val="28"/>
        </w:rPr>
        <w:t xml:space="preserve">1.5.1 </w:t>
      </w:r>
      <w:r>
        <w:rPr>
          <w:rFonts w:hint="eastAsia"/>
          <w:szCs w:val="28"/>
        </w:rPr>
        <w:t>设备应急资源</w:t>
      </w:r>
      <w:bookmarkEnd w:id="572"/>
      <w:bookmarkEnd w:id="573"/>
    </w:p>
    <w:p w:rsidR="004F3E5C" w:rsidRDefault="004D2E14">
      <w:pPr>
        <w:spacing w:line="360" w:lineRule="auto"/>
        <w:ind w:firstLineChars="200" w:firstLine="560"/>
        <w:rPr>
          <w:sz w:val="28"/>
          <w:szCs w:val="28"/>
        </w:rPr>
      </w:pPr>
      <w:r>
        <w:rPr>
          <w:rFonts w:hint="eastAsia"/>
          <w:sz w:val="28"/>
          <w:szCs w:val="28"/>
        </w:rPr>
        <w:t>本加油加气站</w:t>
      </w:r>
      <w:r>
        <w:rPr>
          <w:sz w:val="28"/>
          <w:szCs w:val="28"/>
        </w:rPr>
        <w:t>设置储罐液位监测报警装置，采用自动监测方式；并安装油气回收系统，油气回收采用一次、二次油气回收系统；同时在</w:t>
      </w:r>
      <w:r>
        <w:rPr>
          <w:rFonts w:hint="eastAsia"/>
          <w:sz w:val="28"/>
          <w:szCs w:val="28"/>
        </w:rPr>
        <w:t>加油加气站</w:t>
      </w:r>
      <w:r>
        <w:rPr>
          <w:sz w:val="28"/>
          <w:szCs w:val="28"/>
        </w:rPr>
        <w:t>内设置视频探头，全方面对站区进行监控，监控室设在站房值班室内。</w:t>
      </w:r>
      <w:r>
        <w:rPr>
          <w:rFonts w:hint="eastAsia"/>
          <w:sz w:val="28"/>
          <w:szCs w:val="28"/>
        </w:rPr>
        <w:t>加油加气站</w:t>
      </w:r>
      <w:r>
        <w:rPr>
          <w:sz w:val="28"/>
          <w:szCs w:val="28"/>
        </w:rPr>
        <w:t>设置了高低液位报警功能的液位报警系统。</w:t>
      </w:r>
    </w:p>
    <w:p w:rsidR="004F3E5C" w:rsidRDefault="004D2E14">
      <w:pPr>
        <w:spacing w:line="360" w:lineRule="auto"/>
        <w:ind w:firstLineChars="200" w:firstLine="560"/>
        <w:rPr>
          <w:rFonts w:eastAsia="黑体"/>
          <w:b/>
          <w:sz w:val="24"/>
        </w:rPr>
      </w:pPr>
      <w:r>
        <w:rPr>
          <w:sz w:val="28"/>
          <w:szCs w:val="28"/>
        </w:rPr>
        <w:t>依据预案应急处置的需求，建立健全站内应急物资储备为主和社会救援物资为辅的应急物资供应保障体系，完善应急物资储备的区域联动机制，</w:t>
      </w:r>
      <w:r>
        <w:rPr>
          <w:sz w:val="28"/>
          <w:szCs w:val="28"/>
        </w:rPr>
        <w:lastRenderedPageBreak/>
        <w:t>做到站内、外应急物资资源共享的动态管理。在应急状态下，由站长统一调配使用。本</w:t>
      </w:r>
      <w:r>
        <w:rPr>
          <w:rFonts w:hint="eastAsia"/>
          <w:sz w:val="28"/>
          <w:szCs w:val="28"/>
        </w:rPr>
        <w:t>加油加气站</w:t>
      </w:r>
      <w:r>
        <w:rPr>
          <w:sz w:val="28"/>
          <w:szCs w:val="28"/>
        </w:rPr>
        <w:t>应急救援物资配备如下：</w:t>
      </w:r>
    </w:p>
    <w:p w:rsidR="004F3E5C" w:rsidRDefault="004D2E14">
      <w:pPr>
        <w:jc w:val="center"/>
        <w:rPr>
          <w:rFonts w:cs="宋体"/>
          <w:b/>
          <w:sz w:val="24"/>
        </w:rPr>
      </w:pPr>
      <w:r>
        <w:rPr>
          <w:rFonts w:cs="宋体" w:hint="eastAsia"/>
          <w:b/>
          <w:sz w:val="24"/>
        </w:rPr>
        <w:t>表</w:t>
      </w:r>
      <w:r>
        <w:rPr>
          <w:rFonts w:cs="宋体" w:hint="eastAsia"/>
          <w:b/>
          <w:sz w:val="24"/>
        </w:rPr>
        <w:t>1-2</w:t>
      </w:r>
      <w:r>
        <w:rPr>
          <w:rFonts w:cs="宋体" w:hint="eastAsia"/>
          <w:b/>
          <w:sz w:val="24"/>
        </w:rPr>
        <w:t>应急物资清单</w:t>
      </w:r>
    </w:p>
    <w:p w:rsidR="004F3E5C" w:rsidRDefault="004D2E14">
      <w:pPr>
        <w:rPr>
          <w:rFonts w:ascii="宋体" w:hAnsi="宋体" w:cs="Tahoma"/>
          <w:sz w:val="24"/>
        </w:rPr>
      </w:pPr>
      <w:r>
        <w:rPr>
          <w:rFonts w:ascii="宋体" w:hAnsi="宋体" w:cs="Tahoma" w:hint="eastAsia"/>
          <w:sz w:val="24"/>
        </w:rPr>
        <w:t>管理人：唐梅            联系电话：15892760281        保养周期：每月5日</w:t>
      </w:r>
    </w:p>
    <w:tbl>
      <w:tblPr>
        <w:tblStyle w:val="af4"/>
        <w:tblW w:w="0" w:type="auto"/>
        <w:tblLook w:val="04A0" w:firstRow="1" w:lastRow="0" w:firstColumn="1" w:lastColumn="0" w:noHBand="0" w:noVBand="1"/>
      </w:tblPr>
      <w:tblGrid>
        <w:gridCol w:w="734"/>
        <w:gridCol w:w="2416"/>
        <w:gridCol w:w="1813"/>
        <w:gridCol w:w="1070"/>
        <w:gridCol w:w="2384"/>
        <w:gridCol w:w="871"/>
      </w:tblGrid>
      <w:tr w:rsidR="004F3E5C">
        <w:tc>
          <w:tcPr>
            <w:tcW w:w="734"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序号</w:t>
            </w:r>
          </w:p>
        </w:tc>
        <w:tc>
          <w:tcPr>
            <w:tcW w:w="2416"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名称</w:t>
            </w:r>
          </w:p>
        </w:tc>
        <w:tc>
          <w:tcPr>
            <w:tcW w:w="1813"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规格型号</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数量</w:t>
            </w:r>
          </w:p>
        </w:tc>
        <w:tc>
          <w:tcPr>
            <w:tcW w:w="2384" w:type="dxa"/>
            <w:vAlign w:val="center"/>
          </w:tcPr>
          <w:p w:rsidR="004F3E5C" w:rsidRDefault="004D2E14">
            <w:pPr>
              <w:pStyle w:val="aa"/>
              <w:spacing w:after="0"/>
              <w:ind w:leftChars="0" w:left="0" w:rightChars="0" w:right="0" w:firstLineChars="100" w:firstLine="240"/>
              <w:jc w:val="center"/>
              <w:rPr>
                <w:rFonts w:ascii="宋体" w:hAnsi="宋体" w:cs="宋体"/>
                <w:bCs/>
                <w:sz w:val="24"/>
                <w:szCs w:val="24"/>
              </w:rPr>
            </w:pPr>
            <w:r>
              <w:rPr>
                <w:rFonts w:ascii="宋体" w:hAnsi="宋体" w:cs="宋体" w:hint="eastAsia"/>
                <w:bCs/>
                <w:sz w:val="24"/>
                <w:szCs w:val="24"/>
              </w:rPr>
              <w:t>配置场所</w:t>
            </w:r>
          </w:p>
        </w:tc>
        <w:tc>
          <w:tcPr>
            <w:tcW w:w="871"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状态</w:t>
            </w:r>
          </w:p>
        </w:tc>
      </w:tr>
      <w:tr w:rsidR="004F3E5C">
        <w:tc>
          <w:tcPr>
            <w:tcW w:w="734" w:type="dxa"/>
            <w:vAlign w:val="center"/>
          </w:tcPr>
          <w:p w:rsidR="004F3E5C" w:rsidRDefault="004D2E14">
            <w:pPr>
              <w:spacing w:line="360" w:lineRule="auto"/>
              <w:jc w:val="center"/>
              <w:rPr>
                <w:rFonts w:ascii="宋体" w:hAnsi="宋体" w:cs="宋体"/>
                <w:sz w:val="24"/>
                <w:szCs w:val="24"/>
              </w:rPr>
            </w:pPr>
            <w:r>
              <w:rPr>
                <w:rFonts w:ascii="宋体" w:hAnsi="宋体" w:cs="宋体" w:hint="eastAsia"/>
                <w:bCs/>
                <w:sz w:val="24"/>
                <w:szCs w:val="24"/>
              </w:rPr>
              <w:t>1</w:t>
            </w:r>
          </w:p>
        </w:tc>
        <w:tc>
          <w:tcPr>
            <w:tcW w:w="2416"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35KG推车式干粉灭火器</w:t>
            </w:r>
          </w:p>
        </w:tc>
        <w:tc>
          <w:tcPr>
            <w:tcW w:w="1813"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MFT/ABC35</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5台</w:t>
            </w:r>
          </w:p>
        </w:tc>
        <w:tc>
          <w:tcPr>
            <w:tcW w:w="2384"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加气区、卸油区、卸液区</w:t>
            </w:r>
          </w:p>
        </w:tc>
        <w:tc>
          <w:tcPr>
            <w:tcW w:w="871"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完好</w:t>
            </w:r>
          </w:p>
        </w:tc>
      </w:tr>
      <w:tr w:rsidR="004F3E5C">
        <w:trPr>
          <w:trHeight w:val="531"/>
        </w:trPr>
        <w:tc>
          <w:tcPr>
            <w:tcW w:w="734" w:type="dxa"/>
            <w:vAlign w:val="center"/>
          </w:tcPr>
          <w:p w:rsidR="004F3E5C" w:rsidRDefault="004D2E14">
            <w:pPr>
              <w:spacing w:line="360" w:lineRule="auto"/>
              <w:jc w:val="center"/>
              <w:rPr>
                <w:rFonts w:ascii="宋体" w:hAnsi="宋体" w:cs="宋体"/>
                <w:sz w:val="24"/>
                <w:szCs w:val="24"/>
              </w:rPr>
            </w:pPr>
            <w:r>
              <w:rPr>
                <w:rFonts w:ascii="宋体" w:hAnsi="宋体" w:cs="宋体" w:hint="eastAsia"/>
                <w:bCs/>
                <w:sz w:val="24"/>
                <w:szCs w:val="24"/>
              </w:rPr>
              <w:t>2</w:t>
            </w:r>
          </w:p>
        </w:tc>
        <w:tc>
          <w:tcPr>
            <w:tcW w:w="2416"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8KG手提式干粉灭火器</w:t>
            </w:r>
          </w:p>
        </w:tc>
        <w:tc>
          <w:tcPr>
            <w:tcW w:w="1813"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MF/ABC8</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38具</w:t>
            </w:r>
          </w:p>
        </w:tc>
        <w:tc>
          <w:tcPr>
            <w:tcW w:w="2384"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加气区、加油区、储气区、压缩机房、站房</w:t>
            </w:r>
          </w:p>
        </w:tc>
        <w:tc>
          <w:tcPr>
            <w:tcW w:w="871"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完好</w:t>
            </w:r>
          </w:p>
        </w:tc>
      </w:tr>
      <w:tr w:rsidR="004F3E5C">
        <w:trPr>
          <w:trHeight w:val="531"/>
        </w:trPr>
        <w:tc>
          <w:tcPr>
            <w:tcW w:w="734" w:type="dxa"/>
            <w:vAlign w:val="center"/>
          </w:tcPr>
          <w:p w:rsidR="004F3E5C" w:rsidRDefault="004D2E14">
            <w:pPr>
              <w:spacing w:line="360" w:lineRule="auto"/>
              <w:jc w:val="center"/>
              <w:rPr>
                <w:rFonts w:ascii="宋体" w:hAnsi="宋体" w:cs="宋体"/>
                <w:sz w:val="24"/>
                <w:szCs w:val="24"/>
              </w:rPr>
            </w:pPr>
            <w:r>
              <w:rPr>
                <w:rFonts w:ascii="宋体" w:hAnsi="宋体" w:cs="宋体" w:hint="eastAsia"/>
                <w:bCs/>
                <w:sz w:val="24"/>
                <w:szCs w:val="24"/>
              </w:rPr>
              <w:t>3</w:t>
            </w:r>
          </w:p>
        </w:tc>
        <w:tc>
          <w:tcPr>
            <w:tcW w:w="2416"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4KG手提式干粉灭火器</w:t>
            </w:r>
          </w:p>
        </w:tc>
        <w:tc>
          <w:tcPr>
            <w:tcW w:w="1813"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MF/ABC4</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4具</w:t>
            </w:r>
          </w:p>
        </w:tc>
        <w:tc>
          <w:tcPr>
            <w:tcW w:w="2384"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站房</w:t>
            </w:r>
          </w:p>
        </w:tc>
        <w:tc>
          <w:tcPr>
            <w:tcW w:w="871"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sz w:val="24"/>
                <w:szCs w:val="24"/>
              </w:rPr>
            </w:pPr>
            <w:r>
              <w:rPr>
                <w:rFonts w:ascii="宋体" w:hAnsi="宋体" w:cs="宋体" w:hint="eastAsia"/>
                <w:bCs/>
                <w:sz w:val="24"/>
                <w:szCs w:val="24"/>
              </w:rPr>
              <w:t>4</w:t>
            </w:r>
          </w:p>
        </w:tc>
        <w:tc>
          <w:tcPr>
            <w:tcW w:w="2416"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6L水基灭火器</w:t>
            </w:r>
          </w:p>
        </w:tc>
        <w:tc>
          <w:tcPr>
            <w:tcW w:w="1813"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MSWZ/6</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8具</w:t>
            </w:r>
          </w:p>
        </w:tc>
        <w:tc>
          <w:tcPr>
            <w:tcW w:w="2384"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配电房、加油区、卸油区</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sz w:val="24"/>
                <w:szCs w:val="24"/>
              </w:rPr>
            </w:pPr>
            <w:r>
              <w:rPr>
                <w:rFonts w:ascii="宋体" w:hAnsi="宋体" w:cs="宋体" w:hint="eastAsia"/>
                <w:bCs/>
                <w:sz w:val="24"/>
                <w:szCs w:val="24"/>
              </w:rPr>
              <w:t>5</w:t>
            </w:r>
          </w:p>
        </w:tc>
        <w:tc>
          <w:tcPr>
            <w:tcW w:w="2416"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石棉灭火毯</w:t>
            </w:r>
          </w:p>
        </w:tc>
        <w:tc>
          <w:tcPr>
            <w:tcW w:w="1813"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个</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13块</w:t>
            </w:r>
          </w:p>
        </w:tc>
        <w:tc>
          <w:tcPr>
            <w:tcW w:w="2384"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加油区、加气区、卸油区</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rPr>
          <w:trHeight w:val="593"/>
        </w:trPr>
        <w:tc>
          <w:tcPr>
            <w:tcW w:w="734" w:type="dxa"/>
            <w:vAlign w:val="center"/>
          </w:tcPr>
          <w:p w:rsidR="004F3E5C" w:rsidRDefault="004D2E14">
            <w:pPr>
              <w:spacing w:line="360" w:lineRule="auto"/>
              <w:jc w:val="center"/>
              <w:rPr>
                <w:rFonts w:ascii="宋体" w:hAnsi="宋体" w:cs="宋体"/>
                <w:sz w:val="24"/>
                <w:szCs w:val="24"/>
              </w:rPr>
            </w:pPr>
            <w:r>
              <w:rPr>
                <w:rFonts w:ascii="宋体" w:hAnsi="宋体" w:cs="宋体" w:hint="eastAsia"/>
                <w:bCs/>
                <w:sz w:val="24"/>
                <w:szCs w:val="24"/>
              </w:rPr>
              <w:t>6</w:t>
            </w:r>
          </w:p>
        </w:tc>
        <w:tc>
          <w:tcPr>
            <w:tcW w:w="2416"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消防沙池</w:t>
            </w:r>
          </w:p>
        </w:tc>
        <w:tc>
          <w:tcPr>
            <w:tcW w:w="1813"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2</w:t>
            </w:r>
            <w:r>
              <w:rPr>
                <w:rFonts w:ascii="宋体" w:hAnsi="宋体" w:cs="宋体" w:hint="eastAsia"/>
                <w:sz w:val="24"/>
                <w:szCs w:val="24"/>
              </w:rPr>
              <w:t>m</w:t>
            </w:r>
            <w:r>
              <w:rPr>
                <w:rFonts w:ascii="宋体" w:hAnsi="宋体" w:cs="宋体" w:hint="eastAsia"/>
                <w:sz w:val="24"/>
                <w:szCs w:val="24"/>
                <w:vertAlign w:val="superscript"/>
              </w:rPr>
              <w:t>3</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1</w:t>
            </w:r>
          </w:p>
        </w:tc>
        <w:tc>
          <w:tcPr>
            <w:tcW w:w="2384"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进站围墙边</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rPr>
          <w:trHeight w:val="593"/>
        </w:trPr>
        <w:tc>
          <w:tcPr>
            <w:tcW w:w="734" w:type="dxa"/>
            <w:vAlign w:val="center"/>
          </w:tcPr>
          <w:p w:rsidR="004F3E5C" w:rsidRDefault="004D2E14">
            <w:pPr>
              <w:spacing w:line="360" w:lineRule="auto"/>
              <w:jc w:val="center"/>
              <w:rPr>
                <w:rFonts w:ascii="宋体" w:hAnsi="宋体" w:cs="宋体"/>
                <w:sz w:val="24"/>
                <w:szCs w:val="24"/>
              </w:rPr>
            </w:pPr>
            <w:r>
              <w:rPr>
                <w:rFonts w:ascii="宋体" w:hAnsi="宋体" w:cs="宋体" w:hint="eastAsia"/>
                <w:bCs/>
                <w:sz w:val="24"/>
                <w:szCs w:val="24"/>
              </w:rPr>
              <w:t>7</w:t>
            </w:r>
          </w:p>
        </w:tc>
        <w:tc>
          <w:tcPr>
            <w:tcW w:w="2416"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消防栓</w:t>
            </w:r>
          </w:p>
        </w:tc>
        <w:tc>
          <w:tcPr>
            <w:tcW w:w="1813"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个</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2</w:t>
            </w:r>
          </w:p>
        </w:tc>
        <w:tc>
          <w:tcPr>
            <w:tcW w:w="2384"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站区内</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rPr>
          <w:trHeight w:val="593"/>
        </w:trPr>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8</w:t>
            </w:r>
          </w:p>
        </w:tc>
        <w:tc>
          <w:tcPr>
            <w:tcW w:w="2416"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消防水带及消防枪</w:t>
            </w:r>
          </w:p>
        </w:tc>
        <w:tc>
          <w:tcPr>
            <w:tcW w:w="1813"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套</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2</w:t>
            </w:r>
          </w:p>
        </w:tc>
        <w:tc>
          <w:tcPr>
            <w:tcW w:w="2384"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站区内</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9</w:t>
            </w:r>
          </w:p>
        </w:tc>
        <w:tc>
          <w:tcPr>
            <w:tcW w:w="2416"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消防铲、桶（铝制）</w:t>
            </w:r>
          </w:p>
        </w:tc>
        <w:tc>
          <w:tcPr>
            <w:tcW w:w="1813"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套</w:t>
            </w:r>
          </w:p>
        </w:tc>
        <w:tc>
          <w:tcPr>
            <w:tcW w:w="1070"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4</w:t>
            </w:r>
          </w:p>
        </w:tc>
        <w:tc>
          <w:tcPr>
            <w:tcW w:w="2384"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进站围墙边</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10</w:t>
            </w:r>
          </w:p>
        </w:tc>
        <w:tc>
          <w:tcPr>
            <w:tcW w:w="2416"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卸油声光报警器</w:t>
            </w:r>
          </w:p>
        </w:tc>
        <w:tc>
          <w:tcPr>
            <w:tcW w:w="1813" w:type="dxa"/>
            <w:vAlign w:val="center"/>
          </w:tcPr>
          <w:p w:rsidR="004F3E5C" w:rsidRDefault="004D2E14">
            <w:pPr>
              <w:jc w:val="center"/>
              <w:rPr>
                <w:rFonts w:ascii="宋体" w:hAnsi="宋体" w:cs="宋体"/>
                <w:sz w:val="24"/>
                <w:szCs w:val="24"/>
              </w:rPr>
            </w:pPr>
            <w:r>
              <w:rPr>
                <w:rFonts w:ascii="宋体" w:hAnsi="宋体" w:cs="宋体" w:hint="eastAsia"/>
                <w:sz w:val="24"/>
                <w:szCs w:val="24"/>
              </w:rPr>
              <w:t>成品</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1</w:t>
            </w:r>
          </w:p>
        </w:tc>
        <w:tc>
          <w:tcPr>
            <w:tcW w:w="2384" w:type="dxa"/>
            <w:vAlign w:val="center"/>
          </w:tcPr>
          <w:p w:rsidR="004F3E5C" w:rsidRDefault="004D2E14">
            <w:pPr>
              <w:jc w:val="center"/>
              <w:rPr>
                <w:rFonts w:ascii="宋体" w:hAnsi="宋体" w:cs="宋体"/>
                <w:sz w:val="24"/>
                <w:szCs w:val="24"/>
              </w:rPr>
            </w:pPr>
            <w:r>
              <w:rPr>
                <w:rFonts w:ascii="宋体" w:hAnsi="宋体" w:cs="宋体" w:hint="eastAsia"/>
                <w:bCs/>
                <w:sz w:val="24"/>
                <w:szCs w:val="24"/>
              </w:rPr>
              <w:t>卸油区</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11</w:t>
            </w:r>
          </w:p>
        </w:tc>
        <w:tc>
          <w:tcPr>
            <w:tcW w:w="2416"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防爆应急LED灯</w:t>
            </w:r>
          </w:p>
        </w:tc>
        <w:tc>
          <w:tcPr>
            <w:tcW w:w="1813"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100W/220V</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1套</w:t>
            </w:r>
          </w:p>
        </w:tc>
        <w:tc>
          <w:tcPr>
            <w:tcW w:w="2384" w:type="dxa"/>
            <w:vAlign w:val="center"/>
          </w:tcPr>
          <w:p w:rsidR="004F3E5C" w:rsidRDefault="004D2E14">
            <w:pPr>
              <w:jc w:val="center"/>
              <w:rPr>
                <w:rFonts w:ascii="宋体" w:hAnsi="宋体" w:cs="宋体"/>
                <w:bCs/>
                <w:sz w:val="24"/>
                <w:szCs w:val="24"/>
              </w:rPr>
            </w:pPr>
            <w:r>
              <w:rPr>
                <w:rFonts w:ascii="宋体" w:hAnsi="宋体" w:cs="宋体" w:hint="eastAsia"/>
                <w:sz w:val="24"/>
                <w:szCs w:val="24"/>
              </w:rPr>
              <w:t>罩棚下</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12</w:t>
            </w:r>
          </w:p>
        </w:tc>
        <w:tc>
          <w:tcPr>
            <w:tcW w:w="2416"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摄像头</w:t>
            </w:r>
          </w:p>
        </w:tc>
        <w:tc>
          <w:tcPr>
            <w:tcW w:w="1813"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400万像素</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21台</w:t>
            </w:r>
          </w:p>
        </w:tc>
        <w:tc>
          <w:tcPr>
            <w:tcW w:w="2384" w:type="dxa"/>
            <w:vAlign w:val="center"/>
          </w:tcPr>
          <w:p w:rsidR="004F3E5C" w:rsidRDefault="004D2E14">
            <w:pPr>
              <w:jc w:val="center"/>
              <w:rPr>
                <w:rFonts w:ascii="宋体" w:hAnsi="宋体" w:cs="宋体"/>
                <w:bCs/>
                <w:sz w:val="24"/>
                <w:szCs w:val="24"/>
              </w:rPr>
            </w:pPr>
            <w:r>
              <w:rPr>
                <w:rFonts w:ascii="宋体" w:hAnsi="宋体" w:cs="宋体" w:hint="eastAsia"/>
                <w:sz w:val="24"/>
                <w:szCs w:val="24"/>
              </w:rPr>
              <w:t>站房、罐区、卸油区、卸液区</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13</w:t>
            </w:r>
          </w:p>
        </w:tc>
        <w:tc>
          <w:tcPr>
            <w:tcW w:w="2416"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安全帽</w:t>
            </w:r>
          </w:p>
        </w:tc>
        <w:tc>
          <w:tcPr>
            <w:tcW w:w="1813"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2个</w:t>
            </w:r>
          </w:p>
        </w:tc>
        <w:tc>
          <w:tcPr>
            <w:tcW w:w="2384"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微型消防站</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14</w:t>
            </w:r>
          </w:p>
        </w:tc>
        <w:tc>
          <w:tcPr>
            <w:tcW w:w="2416"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消防战斗服</w:t>
            </w:r>
          </w:p>
        </w:tc>
        <w:tc>
          <w:tcPr>
            <w:tcW w:w="1813"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2套</w:t>
            </w:r>
          </w:p>
        </w:tc>
        <w:tc>
          <w:tcPr>
            <w:tcW w:w="2384" w:type="dxa"/>
            <w:vAlign w:val="center"/>
          </w:tcPr>
          <w:p w:rsidR="004F3E5C" w:rsidRDefault="004D2E14">
            <w:pPr>
              <w:jc w:val="center"/>
              <w:rPr>
                <w:rFonts w:ascii="宋体" w:hAnsi="宋体" w:cs="宋体"/>
                <w:bCs/>
                <w:sz w:val="24"/>
                <w:szCs w:val="24"/>
              </w:rPr>
            </w:pPr>
            <w:r>
              <w:rPr>
                <w:rFonts w:ascii="宋体" w:hAnsi="宋体" w:cs="宋体" w:hint="eastAsia"/>
                <w:sz w:val="24"/>
                <w:szCs w:val="24"/>
              </w:rPr>
              <w:t>微型消防站</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15</w:t>
            </w:r>
          </w:p>
        </w:tc>
        <w:tc>
          <w:tcPr>
            <w:tcW w:w="2416"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绝缘手套</w:t>
            </w:r>
          </w:p>
        </w:tc>
        <w:tc>
          <w:tcPr>
            <w:tcW w:w="1813" w:type="dxa"/>
            <w:vAlign w:val="center"/>
          </w:tcPr>
          <w:p w:rsidR="004F3E5C" w:rsidRDefault="004D2E14">
            <w:pPr>
              <w:jc w:val="center"/>
              <w:rPr>
                <w:rFonts w:ascii="宋体" w:hAnsi="宋体" w:cs="宋体"/>
                <w:bCs/>
                <w:sz w:val="24"/>
                <w:szCs w:val="24"/>
              </w:rPr>
            </w:pPr>
            <w:r>
              <w:rPr>
                <w:rFonts w:ascii="宋体" w:hAnsi="宋体" w:cs="宋体" w:hint="eastAsia"/>
                <w:sz w:val="24"/>
                <w:szCs w:val="24"/>
              </w:rPr>
              <w:t>－－</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2双</w:t>
            </w:r>
          </w:p>
        </w:tc>
        <w:tc>
          <w:tcPr>
            <w:tcW w:w="2384" w:type="dxa"/>
            <w:vAlign w:val="center"/>
          </w:tcPr>
          <w:p w:rsidR="004F3E5C" w:rsidRDefault="004D2E14">
            <w:pPr>
              <w:jc w:val="center"/>
              <w:rPr>
                <w:rFonts w:ascii="宋体" w:hAnsi="宋体" w:cs="宋体"/>
                <w:bCs/>
                <w:sz w:val="24"/>
                <w:szCs w:val="24"/>
              </w:rPr>
            </w:pPr>
            <w:r>
              <w:rPr>
                <w:rFonts w:ascii="宋体" w:hAnsi="宋体" w:cs="宋体" w:hint="eastAsia"/>
                <w:sz w:val="24"/>
                <w:szCs w:val="24"/>
              </w:rPr>
              <w:t>微型消防站</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16</w:t>
            </w:r>
          </w:p>
        </w:tc>
        <w:tc>
          <w:tcPr>
            <w:tcW w:w="2416"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防火靴</w:t>
            </w:r>
          </w:p>
        </w:tc>
        <w:tc>
          <w:tcPr>
            <w:tcW w:w="1813" w:type="dxa"/>
            <w:vAlign w:val="center"/>
          </w:tcPr>
          <w:p w:rsidR="004F3E5C" w:rsidRDefault="004D2E14">
            <w:pPr>
              <w:jc w:val="center"/>
              <w:rPr>
                <w:rFonts w:ascii="宋体" w:hAnsi="宋体" w:cs="宋体"/>
                <w:bCs/>
                <w:sz w:val="24"/>
                <w:szCs w:val="24"/>
              </w:rPr>
            </w:pPr>
            <w:r>
              <w:rPr>
                <w:rFonts w:ascii="宋体" w:hAnsi="宋体" w:cs="宋体" w:hint="eastAsia"/>
                <w:sz w:val="24"/>
                <w:szCs w:val="24"/>
              </w:rPr>
              <w:t>－－</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2双</w:t>
            </w:r>
          </w:p>
        </w:tc>
        <w:tc>
          <w:tcPr>
            <w:tcW w:w="2384" w:type="dxa"/>
            <w:vAlign w:val="center"/>
          </w:tcPr>
          <w:p w:rsidR="004F3E5C" w:rsidRDefault="004D2E14">
            <w:pPr>
              <w:jc w:val="center"/>
              <w:rPr>
                <w:rFonts w:ascii="宋体" w:hAnsi="宋体" w:cs="宋体"/>
                <w:bCs/>
                <w:sz w:val="24"/>
                <w:szCs w:val="24"/>
              </w:rPr>
            </w:pPr>
            <w:r>
              <w:rPr>
                <w:rFonts w:ascii="宋体" w:hAnsi="宋体" w:cs="宋体" w:hint="eastAsia"/>
                <w:sz w:val="24"/>
                <w:szCs w:val="24"/>
              </w:rPr>
              <w:t>微型消防站</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17</w:t>
            </w:r>
          </w:p>
        </w:tc>
        <w:tc>
          <w:tcPr>
            <w:tcW w:w="2416"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手持扩音器</w:t>
            </w:r>
          </w:p>
        </w:tc>
        <w:tc>
          <w:tcPr>
            <w:tcW w:w="1813"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1个</w:t>
            </w:r>
          </w:p>
        </w:tc>
        <w:tc>
          <w:tcPr>
            <w:tcW w:w="2384"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微型消防站</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18</w:t>
            </w:r>
          </w:p>
        </w:tc>
        <w:tc>
          <w:tcPr>
            <w:tcW w:w="2416"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固定式可燃气体检测仪</w:t>
            </w:r>
          </w:p>
        </w:tc>
        <w:tc>
          <w:tcPr>
            <w:tcW w:w="1813" w:type="dxa"/>
            <w:vAlign w:val="center"/>
          </w:tcPr>
          <w:p w:rsidR="004F3E5C" w:rsidRDefault="004D2E14">
            <w:pPr>
              <w:jc w:val="center"/>
            </w:pPr>
            <w:r>
              <w:rPr>
                <w:rFonts w:ascii="宋体" w:hAnsi="宋体" w:cs="宋体" w:hint="eastAsia"/>
                <w:sz w:val="24"/>
                <w:szCs w:val="24"/>
              </w:rPr>
              <w:t>－－</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1台</w:t>
            </w:r>
          </w:p>
        </w:tc>
        <w:tc>
          <w:tcPr>
            <w:tcW w:w="2384"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微型消防站</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19</w:t>
            </w:r>
          </w:p>
        </w:tc>
        <w:tc>
          <w:tcPr>
            <w:tcW w:w="2416"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警戒带</w:t>
            </w:r>
          </w:p>
        </w:tc>
        <w:tc>
          <w:tcPr>
            <w:tcW w:w="1813"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4个</w:t>
            </w:r>
          </w:p>
        </w:tc>
        <w:tc>
          <w:tcPr>
            <w:tcW w:w="2384"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微型消防站</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r w:rsidR="004F3E5C">
        <w:tc>
          <w:tcPr>
            <w:tcW w:w="734" w:type="dxa"/>
            <w:vAlign w:val="center"/>
          </w:tcPr>
          <w:p w:rsidR="004F3E5C" w:rsidRDefault="004D2E14">
            <w:pPr>
              <w:spacing w:line="360" w:lineRule="auto"/>
              <w:jc w:val="center"/>
              <w:rPr>
                <w:rFonts w:ascii="宋体" w:hAnsi="宋体" w:cs="宋体"/>
                <w:bCs/>
                <w:sz w:val="24"/>
                <w:szCs w:val="24"/>
              </w:rPr>
            </w:pPr>
            <w:r>
              <w:rPr>
                <w:rFonts w:ascii="宋体" w:hAnsi="宋体" w:cs="宋体" w:hint="eastAsia"/>
                <w:bCs/>
                <w:sz w:val="24"/>
                <w:szCs w:val="24"/>
              </w:rPr>
              <w:t>20</w:t>
            </w:r>
          </w:p>
        </w:tc>
        <w:tc>
          <w:tcPr>
            <w:tcW w:w="2416"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警示锥形事故标志桩</w:t>
            </w:r>
          </w:p>
        </w:tc>
        <w:tc>
          <w:tcPr>
            <w:tcW w:w="1813"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w:t>
            </w:r>
          </w:p>
        </w:tc>
        <w:tc>
          <w:tcPr>
            <w:tcW w:w="1070" w:type="dxa"/>
            <w:vAlign w:val="center"/>
          </w:tcPr>
          <w:p w:rsidR="004F3E5C" w:rsidRDefault="004D2E14">
            <w:pPr>
              <w:pStyle w:val="aa"/>
              <w:spacing w:after="0"/>
              <w:ind w:leftChars="0" w:left="0" w:rightChars="0" w:right="0"/>
              <w:jc w:val="center"/>
              <w:rPr>
                <w:rFonts w:ascii="宋体" w:hAnsi="宋体" w:cs="宋体"/>
                <w:bCs/>
                <w:sz w:val="24"/>
                <w:szCs w:val="24"/>
              </w:rPr>
            </w:pPr>
            <w:r>
              <w:rPr>
                <w:rFonts w:ascii="宋体" w:hAnsi="宋体" w:cs="宋体" w:hint="eastAsia"/>
                <w:bCs/>
                <w:sz w:val="24"/>
                <w:szCs w:val="24"/>
              </w:rPr>
              <w:t>6个</w:t>
            </w:r>
          </w:p>
        </w:tc>
        <w:tc>
          <w:tcPr>
            <w:tcW w:w="2384" w:type="dxa"/>
            <w:vAlign w:val="center"/>
          </w:tcPr>
          <w:p w:rsidR="004F3E5C" w:rsidRDefault="004D2E14">
            <w:pPr>
              <w:spacing w:line="400" w:lineRule="exact"/>
              <w:jc w:val="center"/>
              <w:rPr>
                <w:rFonts w:ascii="宋体" w:hAnsi="宋体" w:cs="宋体"/>
                <w:sz w:val="24"/>
                <w:szCs w:val="24"/>
              </w:rPr>
            </w:pPr>
            <w:r>
              <w:rPr>
                <w:rFonts w:ascii="宋体" w:hAnsi="宋体" w:cs="宋体" w:hint="eastAsia"/>
                <w:sz w:val="24"/>
                <w:szCs w:val="24"/>
              </w:rPr>
              <w:t>站房</w:t>
            </w:r>
          </w:p>
        </w:tc>
        <w:tc>
          <w:tcPr>
            <w:tcW w:w="871" w:type="dxa"/>
            <w:vAlign w:val="center"/>
          </w:tcPr>
          <w:p w:rsidR="004F3E5C" w:rsidRDefault="004D2E14">
            <w:pPr>
              <w:jc w:val="center"/>
              <w:rPr>
                <w:rFonts w:ascii="宋体" w:hAnsi="宋体" w:cs="宋体"/>
                <w:bCs/>
                <w:sz w:val="24"/>
                <w:szCs w:val="24"/>
              </w:rPr>
            </w:pPr>
            <w:r>
              <w:rPr>
                <w:rFonts w:ascii="宋体" w:hAnsi="宋体" w:cs="宋体" w:hint="eastAsia"/>
                <w:bCs/>
                <w:sz w:val="24"/>
                <w:szCs w:val="24"/>
              </w:rPr>
              <w:t>完好</w:t>
            </w:r>
          </w:p>
        </w:tc>
      </w:tr>
    </w:tbl>
    <w:p w:rsidR="004F3E5C" w:rsidRDefault="004F3E5C">
      <w:pPr>
        <w:spacing w:line="360" w:lineRule="auto"/>
        <w:ind w:firstLineChars="200" w:firstLine="560"/>
        <w:rPr>
          <w:sz w:val="28"/>
          <w:szCs w:val="28"/>
        </w:rPr>
      </w:pPr>
      <w:bookmarkStart w:id="574" w:name="_Toc2845030"/>
    </w:p>
    <w:p w:rsidR="004F3E5C" w:rsidRDefault="004D2E14">
      <w:pPr>
        <w:spacing w:line="360" w:lineRule="auto"/>
        <w:ind w:firstLineChars="200" w:firstLine="560"/>
        <w:rPr>
          <w:sz w:val="28"/>
          <w:szCs w:val="28"/>
        </w:rPr>
      </w:pPr>
      <w:r>
        <w:rPr>
          <w:sz w:val="28"/>
          <w:szCs w:val="28"/>
        </w:rPr>
        <w:t>应急救护设备的管理</w:t>
      </w:r>
      <w:r>
        <w:rPr>
          <w:rFonts w:hint="eastAsia"/>
          <w:sz w:val="28"/>
          <w:szCs w:val="28"/>
        </w:rPr>
        <w:t>：加油加气站</w:t>
      </w:r>
      <w:r>
        <w:rPr>
          <w:sz w:val="28"/>
          <w:szCs w:val="28"/>
        </w:rPr>
        <w:t>所有应急设备、器材，设专人管理</w:t>
      </w:r>
      <w:r>
        <w:rPr>
          <w:rFonts w:hint="eastAsia"/>
          <w:sz w:val="28"/>
          <w:szCs w:val="28"/>
        </w:rPr>
        <w:t>，</w:t>
      </w:r>
      <w:r>
        <w:rPr>
          <w:sz w:val="28"/>
          <w:szCs w:val="28"/>
        </w:rPr>
        <w:t>保证完好、有效、随时可用；</w:t>
      </w:r>
      <w:r>
        <w:rPr>
          <w:rFonts w:hint="eastAsia"/>
          <w:sz w:val="28"/>
          <w:szCs w:val="28"/>
        </w:rPr>
        <w:t>加油加气站</w:t>
      </w:r>
      <w:r>
        <w:rPr>
          <w:sz w:val="28"/>
          <w:szCs w:val="28"/>
        </w:rPr>
        <w:t>建立应急设备、器材台帐，记录所有设备、器材名称、型号、数量、所在位置、有效期限；</w:t>
      </w:r>
      <w:r>
        <w:rPr>
          <w:rFonts w:hint="eastAsia"/>
          <w:sz w:val="28"/>
          <w:szCs w:val="28"/>
        </w:rPr>
        <w:t>加油加气站</w:t>
      </w:r>
      <w:r>
        <w:rPr>
          <w:sz w:val="28"/>
          <w:szCs w:val="28"/>
        </w:rPr>
        <w:t>定期更换失效、过期的药品、器材，并有相应的跟踪检查制度和措施</w:t>
      </w:r>
      <w:r>
        <w:rPr>
          <w:rFonts w:hint="eastAsia"/>
          <w:sz w:val="28"/>
          <w:szCs w:val="28"/>
        </w:rPr>
        <w:t>。</w:t>
      </w:r>
    </w:p>
    <w:p w:rsidR="004F3E5C" w:rsidRDefault="004D2E14">
      <w:pPr>
        <w:pStyle w:val="3"/>
        <w:rPr>
          <w:szCs w:val="28"/>
        </w:rPr>
      </w:pPr>
      <w:bookmarkStart w:id="575" w:name="_Toc16061"/>
      <w:bookmarkStart w:id="576" w:name="_Toc30603"/>
      <w:r>
        <w:rPr>
          <w:rFonts w:hint="eastAsia"/>
          <w:szCs w:val="28"/>
        </w:rPr>
        <w:t xml:space="preserve">1.5.2 </w:t>
      </w:r>
      <w:r>
        <w:rPr>
          <w:rFonts w:hint="eastAsia"/>
          <w:szCs w:val="28"/>
        </w:rPr>
        <w:t>资金保障措施</w:t>
      </w:r>
      <w:bookmarkEnd w:id="574"/>
      <w:bookmarkEnd w:id="575"/>
      <w:bookmarkEnd w:id="576"/>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1.根据《企业安全生产费用提取和使用管理办法》财企【2012】16号的规定。以上年度实际营业收入为计提依据，采取超额累退方式按照以下标准逐月提取：营业收入不超过1000万元的部分，按照4%提取。企业的安全费用按照以下范围使用：</w:t>
      </w:r>
    </w:p>
    <w:p w:rsidR="004F3E5C" w:rsidRDefault="004D2E14">
      <w:pPr>
        <w:spacing w:line="360" w:lineRule="auto"/>
        <w:ind w:firstLineChars="200" w:firstLine="560"/>
        <w:rPr>
          <w:rFonts w:ascii="宋体" w:hAnsi="宋体" w:cs="宋体"/>
          <w:sz w:val="28"/>
          <w:szCs w:val="28"/>
        </w:rPr>
      </w:pPr>
      <w:r>
        <w:rPr>
          <w:rFonts w:ascii="宋体" w:hAnsi="宋体" w:cs="宋体" w:hint="eastAsia"/>
          <w:sz w:val="28"/>
          <w:szCs w:val="28"/>
        </w:rPr>
        <w:t>2.</w:t>
      </w:r>
      <w:r>
        <w:rPr>
          <w:rFonts w:hint="eastAsia"/>
          <w:sz w:val="28"/>
          <w:szCs w:val="28"/>
        </w:rPr>
        <w:t>加油加气站</w:t>
      </w:r>
      <w:r>
        <w:rPr>
          <w:sz w:val="28"/>
          <w:szCs w:val="28"/>
        </w:rPr>
        <w:t>划拨了事故应急救援资金，专款专用。</w:t>
      </w:r>
      <w:r>
        <w:rPr>
          <w:rFonts w:ascii="宋体" w:hAnsi="宋体" w:cs="宋体" w:hint="eastAsia"/>
          <w:sz w:val="28"/>
          <w:szCs w:val="28"/>
        </w:rPr>
        <w:t>完善、改造和维护安全防护设施设备支出（不含“三同时”要求初期投入的安全设施），包括站房、罐区等作业场所的监控、监测、通风、防晒、调温、防火、灭火、防爆、泄压、防毒、消毒、防雷、防静电、防腐、防渗漏等设备设施支出。</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3.配备、维护、保养应急救援器材、设备支出和应急演练支出；</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4.开展重大危险源和事故隐患评估、监控和整改支出；</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5.安全生产检查、评价（不包括新建、改建、扩建项目安全评价）、咨询和标准化建设支出；</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6.配备和更新现场作业人员安全防护用品支出；</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7.安全生产宣传、教育、培训支出；</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t>8.安全生产适用的新技术、新标准、新工艺、新装备的推广应用支出；</w:t>
      </w:r>
    </w:p>
    <w:p w:rsidR="004F3E5C" w:rsidRDefault="004D2E14">
      <w:pPr>
        <w:spacing w:line="360" w:lineRule="auto"/>
        <w:ind w:firstLine="480"/>
        <w:rPr>
          <w:rFonts w:ascii="宋体" w:hAnsi="宋体" w:cs="宋体"/>
          <w:sz w:val="28"/>
          <w:szCs w:val="28"/>
        </w:rPr>
      </w:pPr>
      <w:r>
        <w:rPr>
          <w:rFonts w:ascii="宋体" w:hAnsi="宋体" w:cs="宋体" w:hint="eastAsia"/>
          <w:sz w:val="28"/>
          <w:szCs w:val="28"/>
        </w:rPr>
        <w:lastRenderedPageBreak/>
        <w:t>9.安全设施及特种设备检测检验支出；</w:t>
      </w:r>
    </w:p>
    <w:p w:rsidR="004F3E5C" w:rsidRDefault="004D2E14">
      <w:pPr>
        <w:pStyle w:val="21"/>
        <w:ind w:firstLine="560"/>
      </w:pPr>
      <w:r>
        <w:rPr>
          <w:rFonts w:ascii="宋体" w:hAnsi="宋体" w:cs="宋体" w:hint="eastAsia"/>
          <w:sz w:val="28"/>
          <w:szCs w:val="28"/>
        </w:rPr>
        <w:t>10.其他与安全生产直接相关的支出。</w:t>
      </w:r>
    </w:p>
    <w:p w:rsidR="004F3E5C" w:rsidRDefault="004D2E14">
      <w:pPr>
        <w:spacing w:line="360" w:lineRule="auto"/>
        <w:ind w:firstLineChars="200" w:firstLine="560"/>
        <w:rPr>
          <w:sz w:val="28"/>
          <w:szCs w:val="28"/>
        </w:rPr>
        <w:sectPr w:rsidR="004F3E5C">
          <w:headerReference w:type="default" r:id="rId43"/>
          <w:footerReference w:type="default" r:id="rId44"/>
          <w:pgSz w:w="11906" w:h="16838"/>
          <w:pgMar w:top="1417" w:right="1417" w:bottom="1417" w:left="1417" w:header="851" w:footer="992" w:gutter="0"/>
          <w:pgNumType w:start="1"/>
          <w:cols w:space="720"/>
          <w:docGrid w:type="lines" w:linePitch="312"/>
        </w:sectPr>
      </w:pPr>
      <w:r>
        <w:rPr>
          <w:rFonts w:ascii="宋体" w:hAnsi="宋体" w:cs="宋体" w:hint="eastAsia"/>
          <w:sz w:val="28"/>
          <w:szCs w:val="28"/>
        </w:rPr>
        <w:t>11.</w:t>
      </w:r>
      <w:r>
        <w:rPr>
          <w:rFonts w:hint="eastAsia"/>
          <w:sz w:val="28"/>
          <w:szCs w:val="28"/>
        </w:rPr>
        <w:t>加油加气站</w:t>
      </w:r>
      <w:r>
        <w:rPr>
          <w:sz w:val="28"/>
          <w:szCs w:val="28"/>
        </w:rPr>
        <w:t>保障安全生产事故急需费用。在年度预算中按照</w:t>
      </w:r>
      <w:r>
        <w:rPr>
          <w:rFonts w:hint="eastAsia"/>
          <w:sz w:val="28"/>
          <w:szCs w:val="28"/>
        </w:rPr>
        <w:t>相关规定为加油加气站</w:t>
      </w:r>
      <w:r>
        <w:rPr>
          <w:sz w:val="28"/>
          <w:szCs w:val="28"/>
        </w:rPr>
        <w:t>预备</w:t>
      </w:r>
      <w:r>
        <w:rPr>
          <w:rFonts w:hint="eastAsia"/>
          <w:sz w:val="28"/>
          <w:szCs w:val="28"/>
        </w:rPr>
        <w:t>应急救援</w:t>
      </w:r>
      <w:r>
        <w:rPr>
          <w:sz w:val="28"/>
          <w:szCs w:val="28"/>
        </w:rPr>
        <w:t>经费，优先用于安全生产事故处置工作；同时设立应急专项资金并建立应急经费快速拨付机制。处置安全生产事故经费按照有关规定及供给渠道予以解决；应急指挥信息化建设、</w:t>
      </w:r>
      <w:r>
        <w:rPr>
          <w:rFonts w:hint="eastAsia"/>
          <w:sz w:val="28"/>
          <w:szCs w:val="28"/>
        </w:rPr>
        <w:t>日</w:t>
      </w:r>
      <w:r>
        <w:rPr>
          <w:sz w:val="28"/>
          <w:szCs w:val="28"/>
        </w:rPr>
        <w:t>常维护、队伍培训、演习等开支纳入年度计划解决，保证专款专用，提高资金使用效率。</w:t>
      </w:r>
    </w:p>
    <w:p w:rsidR="004F3E5C" w:rsidRDefault="004D2E14">
      <w:pPr>
        <w:pStyle w:val="1"/>
        <w:spacing w:before="156" w:after="156"/>
        <w:rPr>
          <w:color w:val="auto"/>
        </w:rPr>
      </w:pPr>
      <w:bookmarkStart w:id="577" w:name="_Toc12945"/>
      <w:bookmarkStart w:id="578" w:name="_Toc3121"/>
      <w:r>
        <w:rPr>
          <w:rFonts w:hint="eastAsia"/>
          <w:color w:val="auto"/>
        </w:rPr>
        <w:lastRenderedPageBreak/>
        <w:t>2、外部应急力量</w:t>
      </w:r>
      <w:bookmarkEnd w:id="577"/>
      <w:bookmarkEnd w:id="578"/>
    </w:p>
    <w:p w:rsidR="004F3E5C" w:rsidRDefault="004D2E14">
      <w:pPr>
        <w:spacing w:line="360" w:lineRule="auto"/>
        <w:ind w:firstLineChars="200" w:firstLine="560"/>
        <w:rPr>
          <w:bCs/>
          <w:sz w:val="28"/>
          <w:szCs w:val="28"/>
        </w:rPr>
      </w:pPr>
      <w:r>
        <w:rPr>
          <w:rFonts w:hint="eastAsia"/>
          <w:sz w:val="28"/>
          <w:szCs w:val="28"/>
        </w:rPr>
        <w:t>南充市博灵燃气有限公司滨江路加油加气站位于</w:t>
      </w:r>
      <w:r>
        <w:rPr>
          <w:rFonts w:ascii="宋体" w:hAnsi="宋体" w:cs="宋体" w:hint="eastAsia"/>
          <w:sz w:val="28"/>
          <w:szCs w:val="28"/>
        </w:rPr>
        <w:t>南充市顺庆区滨江中路16号</w:t>
      </w:r>
      <w:r>
        <w:rPr>
          <w:rFonts w:hint="eastAsia"/>
          <w:sz w:val="28"/>
          <w:szCs w:val="28"/>
        </w:rPr>
        <w:t>。</w:t>
      </w:r>
      <w:r>
        <w:rPr>
          <w:rFonts w:hint="eastAsia"/>
          <w:bCs/>
          <w:sz w:val="28"/>
          <w:szCs w:val="28"/>
        </w:rPr>
        <w:t>加油加气站能借用的外部力量包括南充市顺庆区人民政府、南充市顺庆区应急管理局、南充市顺庆区消防救援大队、南充市顺庆区公安局、南充市中心医院以及周边企业等应急救援物资。</w:t>
      </w:r>
    </w:p>
    <w:p w:rsidR="004F3E5C" w:rsidRDefault="004D2E14">
      <w:pPr>
        <w:spacing w:line="560" w:lineRule="exact"/>
        <w:ind w:firstLineChars="200" w:firstLine="560"/>
        <w:rPr>
          <w:sz w:val="28"/>
          <w:szCs w:val="28"/>
        </w:rPr>
      </w:pPr>
      <w:r>
        <w:rPr>
          <w:rFonts w:hint="eastAsia"/>
          <w:bCs/>
          <w:sz w:val="28"/>
          <w:szCs w:val="28"/>
        </w:rPr>
        <w:t>南充市顺庆区人民政府</w:t>
      </w:r>
      <w:r>
        <w:rPr>
          <w:rFonts w:hint="eastAsia"/>
          <w:sz w:val="28"/>
          <w:szCs w:val="28"/>
        </w:rPr>
        <w:t>距离本加油加气站约</w:t>
      </w:r>
      <w:r>
        <w:rPr>
          <w:rFonts w:hint="eastAsia"/>
          <w:sz w:val="28"/>
          <w:szCs w:val="28"/>
        </w:rPr>
        <w:t>2.3</w:t>
      </w:r>
      <w:r>
        <w:rPr>
          <w:rFonts w:hint="eastAsia"/>
          <w:sz w:val="28"/>
          <w:szCs w:val="28"/>
        </w:rPr>
        <w:t>公里，发生事故时</w:t>
      </w:r>
      <w:r>
        <w:rPr>
          <w:rFonts w:hint="eastAsia"/>
          <w:sz w:val="28"/>
          <w:szCs w:val="28"/>
        </w:rPr>
        <w:t>8</w:t>
      </w:r>
      <w:r>
        <w:rPr>
          <w:rFonts w:hint="eastAsia"/>
          <w:sz w:val="28"/>
          <w:szCs w:val="28"/>
        </w:rPr>
        <w:t>分钟内能到达现场。</w:t>
      </w:r>
    </w:p>
    <w:p w:rsidR="004F3E5C" w:rsidRDefault="004D2E14">
      <w:pPr>
        <w:spacing w:line="560" w:lineRule="exact"/>
        <w:ind w:firstLineChars="200" w:firstLine="560"/>
        <w:rPr>
          <w:sz w:val="28"/>
          <w:szCs w:val="28"/>
        </w:rPr>
      </w:pPr>
      <w:r>
        <w:rPr>
          <w:rFonts w:hint="eastAsia"/>
          <w:bCs/>
          <w:sz w:val="28"/>
          <w:szCs w:val="28"/>
        </w:rPr>
        <w:t>南充市顺庆区应急管理局</w:t>
      </w:r>
      <w:r>
        <w:rPr>
          <w:rFonts w:hint="eastAsia"/>
          <w:sz w:val="28"/>
          <w:szCs w:val="28"/>
        </w:rPr>
        <w:t>距离本加油加气站约</w:t>
      </w:r>
      <w:r>
        <w:rPr>
          <w:rFonts w:hint="eastAsia"/>
          <w:sz w:val="28"/>
          <w:szCs w:val="28"/>
        </w:rPr>
        <w:t>1.4</w:t>
      </w:r>
      <w:r>
        <w:rPr>
          <w:rFonts w:hint="eastAsia"/>
          <w:sz w:val="28"/>
          <w:szCs w:val="28"/>
        </w:rPr>
        <w:t>公里，发生事故时</w:t>
      </w:r>
      <w:r>
        <w:rPr>
          <w:rFonts w:hint="eastAsia"/>
          <w:sz w:val="28"/>
          <w:szCs w:val="28"/>
        </w:rPr>
        <w:t>6</w:t>
      </w:r>
      <w:r>
        <w:rPr>
          <w:rFonts w:hint="eastAsia"/>
          <w:sz w:val="28"/>
          <w:szCs w:val="28"/>
        </w:rPr>
        <w:t>分钟内能到达现场。</w:t>
      </w:r>
    </w:p>
    <w:p w:rsidR="004F3E5C" w:rsidRDefault="004D2E14">
      <w:pPr>
        <w:ind w:firstLineChars="200" w:firstLine="560"/>
        <w:rPr>
          <w:sz w:val="28"/>
          <w:szCs w:val="28"/>
        </w:rPr>
      </w:pPr>
      <w:r>
        <w:rPr>
          <w:rFonts w:hint="eastAsia"/>
          <w:bCs/>
          <w:sz w:val="28"/>
          <w:szCs w:val="28"/>
        </w:rPr>
        <w:t>南充市顺庆区消防救援大队</w:t>
      </w:r>
      <w:r>
        <w:rPr>
          <w:rFonts w:hint="eastAsia"/>
          <w:sz w:val="28"/>
          <w:szCs w:val="28"/>
        </w:rPr>
        <w:t>距离本加油加气站约</w:t>
      </w:r>
      <w:r>
        <w:rPr>
          <w:rFonts w:hint="eastAsia"/>
          <w:sz w:val="28"/>
          <w:szCs w:val="28"/>
        </w:rPr>
        <w:t>3.6</w:t>
      </w:r>
      <w:r>
        <w:rPr>
          <w:rFonts w:hint="eastAsia"/>
          <w:sz w:val="28"/>
          <w:szCs w:val="28"/>
        </w:rPr>
        <w:t>公里，发生事故时</w:t>
      </w:r>
      <w:r>
        <w:rPr>
          <w:rFonts w:hint="eastAsia"/>
          <w:sz w:val="28"/>
          <w:szCs w:val="28"/>
        </w:rPr>
        <w:t>12</w:t>
      </w:r>
      <w:r>
        <w:rPr>
          <w:rFonts w:hint="eastAsia"/>
          <w:sz w:val="28"/>
          <w:szCs w:val="28"/>
        </w:rPr>
        <w:t>分钟内能到达现场。</w:t>
      </w:r>
    </w:p>
    <w:p w:rsidR="004F3E5C" w:rsidRDefault="004D2E14">
      <w:pPr>
        <w:ind w:firstLineChars="200" w:firstLine="560"/>
        <w:rPr>
          <w:sz w:val="28"/>
          <w:szCs w:val="28"/>
        </w:rPr>
      </w:pPr>
      <w:r>
        <w:rPr>
          <w:rFonts w:hint="eastAsia"/>
          <w:bCs/>
          <w:sz w:val="28"/>
          <w:szCs w:val="28"/>
        </w:rPr>
        <w:t>南充市中心医院</w:t>
      </w:r>
      <w:r>
        <w:rPr>
          <w:rFonts w:hint="eastAsia"/>
          <w:sz w:val="28"/>
          <w:szCs w:val="28"/>
        </w:rPr>
        <w:t>距离本加油加气站约</w:t>
      </w:r>
      <w:r>
        <w:rPr>
          <w:rFonts w:hint="eastAsia"/>
          <w:sz w:val="28"/>
          <w:szCs w:val="28"/>
        </w:rPr>
        <w:t>3.6</w:t>
      </w:r>
      <w:r>
        <w:rPr>
          <w:rFonts w:hint="eastAsia"/>
          <w:sz w:val="28"/>
          <w:szCs w:val="28"/>
        </w:rPr>
        <w:t>公里，发生事故时</w:t>
      </w:r>
      <w:r>
        <w:rPr>
          <w:rFonts w:hint="eastAsia"/>
          <w:sz w:val="28"/>
          <w:szCs w:val="28"/>
        </w:rPr>
        <w:t>12</w:t>
      </w:r>
      <w:r>
        <w:rPr>
          <w:rFonts w:hint="eastAsia"/>
          <w:sz w:val="28"/>
          <w:szCs w:val="28"/>
        </w:rPr>
        <w:t>分钟内能到达现场。</w:t>
      </w:r>
    </w:p>
    <w:p w:rsidR="004F3E5C" w:rsidRDefault="004D2E14">
      <w:pPr>
        <w:pStyle w:val="2"/>
        <w:spacing w:before="156"/>
        <w:rPr>
          <w:rFonts w:eastAsia="宋体"/>
        </w:rPr>
      </w:pPr>
      <w:bookmarkStart w:id="579" w:name="_Toc24257"/>
      <w:bookmarkStart w:id="580" w:name="_Toc2845031"/>
      <w:bookmarkStart w:id="581" w:name="_Toc3201"/>
      <w:bookmarkEnd w:id="530"/>
      <w:bookmarkEnd w:id="531"/>
      <w:bookmarkEnd w:id="532"/>
      <w:bookmarkEnd w:id="533"/>
      <w:r>
        <w:rPr>
          <w:rFonts w:hint="eastAsia"/>
        </w:rPr>
        <w:t>2</w:t>
      </w:r>
      <w:r>
        <w:rPr>
          <w:rFonts w:eastAsia="宋体" w:hint="eastAsia"/>
        </w:rPr>
        <w:t>.</w:t>
      </w:r>
      <w:r>
        <w:rPr>
          <w:rFonts w:hint="eastAsia"/>
        </w:rPr>
        <w:t>1</w:t>
      </w:r>
      <w:r>
        <w:rPr>
          <w:rFonts w:eastAsia="宋体" w:hint="eastAsia"/>
        </w:rPr>
        <w:t xml:space="preserve"> </w:t>
      </w:r>
      <w:r>
        <w:rPr>
          <w:rFonts w:eastAsia="宋体" w:hint="eastAsia"/>
        </w:rPr>
        <w:t>周边社会应急资源调查</w:t>
      </w:r>
      <w:bookmarkEnd w:id="579"/>
      <w:bookmarkEnd w:id="580"/>
      <w:bookmarkEnd w:id="581"/>
    </w:p>
    <w:p w:rsidR="004F3E5C" w:rsidRDefault="004D2E14">
      <w:pPr>
        <w:spacing w:line="360" w:lineRule="auto"/>
        <w:ind w:firstLineChars="200" w:firstLine="560"/>
        <w:rPr>
          <w:sz w:val="28"/>
          <w:szCs w:val="28"/>
        </w:rPr>
      </w:pPr>
      <w:r>
        <w:rPr>
          <w:sz w:val="28"/>
          <w:szCs w:val="28"/>
        </w:rPr>
        <w:t>（</w:t>
      </w:r>
      <w:r>
        <w:rPr>
          <w:sz w:val="28"/>
          <w:szCs w:val="28"/>
        </w:rPr>
        <w:t>1</w:t>
      </w:r>
      <w:r>
        <w:rPr>
          <w:sz w:val="28"/>
          <w:szCs w:val="28"/>
        </w:rPr>
        <w:t>）地理位置</w:t>
      </w:r>
    </w:p>
    <w:p w:rsidR="004F3E5C" w:rsidRDefault="004D2E14">
      <w:pPr>
        <w:ind w:firstLine="480"/>
        <w:rPr>
          <w:sz w:val="28"/>
          <w:szCs w:val="28"/>
        </w:rPr>
      </w:pPr>
      <w:r>
        <w:rPr>
          <w:rFonts w:hint="eastAsia"/>
          <w:sz w:val="28"/>
          <w:szCs w:val="28"/>
        </w:rPr>
        <w:t>滨江路加油加气站</w:t>
      </w:r>
      <w:r>
        <w:rPr>
          <w:rFonts w:ascii="宋体" w:hAnsi="宋体" w:cs="宋体" w:hint="eastAsia"/>
          <w:sz w:val="28"/>
          <w:szCs w:val="28"/>
        </w:rPr>
        <w:t>南充市顺庆区滨江中路16号</w:t>
      </w:r>
      <w:r>
        <w:rPr>
          <w:rFonts w:hint="eastAsia"/>
          <w:sz w:val="28"/>
          <w:szCs w:val="28"/>
        </w:rPr>
        <w:t>。详见地理位置示意图。</w:t>
      </w:r>
    </w:p>
    <w:p w:rsidR="004F3E5C" w:rsidRDefault="004D2E14">
      <w:pPr>
        <w:rPr>
          <w:sz w:val="28"/>
          <w:szCs w:val="28"/>
        </w:rPr>
      </w:pPr>
      <w:r>
        <w:rPr>
          <w:noProof/>
        </w:rPr>
        <w:lastRenderedPageBreak/>
        <w:drawing>
          <wp:inline distT="0" distB="0" distL="114300" distR="114300">
            <wp:extent cx="5760085" cy="4883785"/>
            <wp:effectExtent l="0" t="0" r="12065" b="12065"/>
            <wp:docPr id="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
                    <pic:cNvPicPr>
                      <a:picLocks noChangeAspect="1"/>
                    </pic:cNvPicPr>
                  </pic:nvPicPr>
                  <pic:blipFill>
                    <a:blip r:embed="rId22"/>
                    <a:stretch>
                      <a:fillRect/>
                    </a:stretch>
                  </pic:blipFill>
                  <pic:spPr>
                    <a:xfrm>
                      <a:off x="0" y="0"/>
                      <a:ext cx="5760085" cy="4883785"/>
                    </a:xfrm>
                    <a:prstGeom prst="rect">
                      <a:avLst/>
                    </a:prstGeom>
                    <a:noFill/>
                    <a:ln>
                      <a:noFill/>
                    </a:ln>
                  </pic:spPr>
                </pic:pic>
              </a:graphicData>
            </a:graphic>
          </wp:inline>
        </w:drawing>
      </w:r>
    </w:p>
    <w:p w:rsidR="004F3E5C" w:rsidRDefault="004D2E14">
      <w:pPr>
        <w:jc w:val="center"/>
        <w:rPr>
          <w:rFonts w:eastAsia="黑体"/>
          <w:sz w:val="24"/>
        </w:rPr>
      </w:pPr>
      <w:r>
        <w:rPr>
          <w:rFonts w:eastAsia="黑体"/>
          <w:sz w:val="24"/>
        </w:rPr>
        <w:t>图</w:t>
      </w:r>
      <w:r>
        <w:rPr>
          <w:rFonts w:eastAsia="黑体" w:hint="eastAsia"/>
          <w:sz w:val="24"/>
        </w:rPr>
        <w:t>2</w:t>
      </w:r>
      <w:r>
        <w:rPr>
          <w:rFonts w:eastAsia="黑体"/>
          <w:sz w:val="24"/>
        </w:rPr>
        <w:t xml:space="preserve">-1 </w:t>
      </w:r>
      <w:r>
        <w:rPr>
          <w:rFonts w:eastAsia="黑体"/>
          <w:sz w:val="24"/>
        </w:rPr>
        <w:t>地理位置示意图</w:t>
      </w:r>
    </w:p>
    <w:p w:rsidR="004F3E5C" w:rsidRDefault="004D2E14">
      <w:pPr>
        <w:spacing w:line="360" w:lineRule="auto"/>
        <w:ind w:firstLineChars="200" w:firstLine="560"/>
        <w:rPr>
          <w:sz w:val="28"/>
          <w:szCs w:val="28"/>
        </w:rPr>
      </w:pPr>
      <w:r>
        <w:rPr>
          <w:sz w:val="28"/>
          <w:szCs w:val="28"/>
        </w:rPr>
        <w:t>（</w:t>
      </w:r>
      <w:r>
        <w:rPr>
          <w:sz w:val="28"/>
          <w:szCs w:val="28"/>
        </w:rPr>
        <w:t>2</w:t>
      </w:r>
      <w:r>
        <w:rPr>
          <w:sz w:val="28"/>
          <w:szCs w:val="28"/>
        </w:rPr>
        <w:t>）外部救援力量</w:t>
      </w:r>
    </w:p>
    <w:p w:rsidR="004F3E5C" w:rsidRDefault="004D2E14">
      <w:pPr>
        <w:spacing w:line="360" w:lineRule="auto"/>
        <w:ind w:firstLineChars="200" w:firstLine="560"/>
        <w:rPr>
          <w:sz w:val="28"/>
          <w:szCs w:val="28"/>
        </w:rPr>
      </w:pPr>
      <w:bookmarkStart w:id="582" w:name="_Toc496274636"/>
      <w:bookmarkStart w:id="583" w:name="_Toc425525805"/>
      <w:r>
        <w:rPr>
          <w:rFonts w:hint="eastAsia"/>
          <w:sz w:val="28"/>
          <w:szCs w:val="28"/>
        </w:rPr>
        <w:t>南充市博灵燃气有限公司滨江路加油加气站位于</w:t>
      </w:r>
      <w:r>
        <w:rPr>
          <w:rFonts w:ascii="宋体" w:hAnsi="宋体" w:cs="宋体" w:hint="eastAsia"/>
          <w:sz w:val="28"/>
          <w:szCs w:val="28"/>
        </w:rPr>
        <w:t>南充市顺庆区滨江中路16号</w:t>
      </w:r>
      <w:r>
        <w:rPr>
          <w:rFonts w:hint="eastAsia"/>
          <w:sz w:val="28"/>
          <w:szCs w:val="28"/>
        </w:rPr>
        <w:t>，交通方便。</w:t>
      </w:r>
      <w:r>
        <w:rPr>
          <w:rFonts w:hint="eastAsia"/>
          <w:bCs/>
          <w:sz w:val="28"/>
          <w:szCs w:val="28"/>
        </w:rPr>
        <w:t>加油加气站能借用的外部力量包括南充市顺庆区人民政府、南充市顺庆区应急管理局、南充市顺庆区消防救援大队、南充市顺庆区公安局、南充市中心医院以及周边企业等应急救援物资。</w:t>
      </w:r>
    </w:p>
    <w:p w:rsidR="004F3E5C" w:rsidRDefault="004D2E14">
      <w:pPr>
        <w:spacing w:line="360" w:lineRule="auto"/>
        <w:ind w:firstLineChars="200" w:firstLine="562"/>
        <w:rPr>
          <w:sz w:val="28"/>
          <w:szCs w:val="28"/>
        </w:rPr>
      </w:pPr>
      <w:r>
        <w:rPr>
          <w:b/>
          <w:bCs/>
          <w:sz w:val="28"/>
          <w:szCs w:val="28"/>
        </w:rPr>
        <w:t>一、请求政府协调应急救援力量</w:t>
      </w:r>
      <w:bookmarkEnd w:id="582"/>
      <w:bookmarkEnd w:id="583"/>
    </w:p>
    <w:p w:rsidR="004F3E5C" w:rsidRDefault="004D2E14">
      <w:pPr>
        <w:spacing w:line="360" w:lineRule="auto"/>
        <w:ind w:firstLineChars="200" w:firstLine="560"/>
        <w:rPr>
          <w:sz w:val="28"/>
          <w:szCs w:val="28"/>
        </w:rPr>
      </w:pPr>
      <w:r>
        <w:rPr>
          <w:sz w:val="28"/>
          <w:szCs w:val="28"/>
        </w:rPr>
        <w:t>外部救援工作具体由指挥部负责，指挥部门负责与外部救援单位及时取得联系，并将具体地点、路线、发生事故的情况，救援所需器材的种类与外部救援单位讲清楚，同时应安排专人去接应并引路。</w:t>
      </w:r>
    </w:p>
    <w:p w:rsidR="004F3E5C" w:rsidRDefault="004D2E14">
      <w:pPr>
        <w:spacing w:line="360" w:lineRule="auto"/>
        <w:ind w:firstLineChars="200" w:firstLine="560"/>
        <w:rPr>
          <w:sz w:val="28"/>
          <w:szCs w:val="28"/>
        </w:rPr>
      </w:pPr>
      <w:r>
        <w:rPr>
          <w:sz w:val="28"/>
          <w:szCs w:val="28"/>
        </w:rPr>
        <w:lastRenderedPageBreak/>
        <w:t>主要参与部门有：</w:t>
      </w:r>
    </w:p>
    <w:p w:rsidR="004F3E5C" w:rsidRDefault="004D2E14">
      <w:pPr>
        <w:pStyle w:val="aff"/>
        <w:numPr>
          <w:ilvl w:val="0"/>
          <w:numId w:val="12"/>
        </w:numPr>
        <w:spacing w:line="360" w:lineRule="auto"/>
        <w:ind w:firstLineChars="0"/>
        <w:rPr>
          <w:sz w:val="28"/>
          <w:szCs w:val="28"/>
        </w:rPr>
      </w:pPr>
      <w:r>
        <w:rPr>
          <w:sz w:val="28"/>
          <w:szCs w:val="28"/>
        </w:rPr>
        <w:t>公安部门</w:t>
      </w:r>
    </w:p>
    <w:p w:rsidR="004F3E5C" w:rsidRDefault="004D2E14">
      <w:pPr>
        <w:spacing w:line="360" w:lineRule="auto"/>
        <w:ind w:firstLineChars="200" w:firstLine="560"/>
        <w:rPr>
          <w:kern w:val="0"/>
          <w:sz w:val="28"/>
          <w:szCs w:val="28"/>
        </w:rPr>
      </w:pPr>
      <w:r>
        <w:rPr>
          <w:kern w:val="0"/>
          <w:sz w:val="28"/>
          <w:szCs w:val="28"/>
        </w:rPr>
        <w:t>协助本</w:t>
      </w:r>
      <w:r>
        <w:rPr>
          <w:rFonts w:hint="eastAsia"/>
          <w:kern w:val="0"/>
          <w:sz w:val="28"/>
          <w:szCs w:val="28"/>
        </w:rPr>
        <w:t>加油加气站</w:t>
      </w:r>
      <w:r>
        <w:rPr>
          <w:kern w:val="0"/>
          <w:sz w:val="28"/>
          <w:szCs w:val="28"/>
        </w:rPr>
        <w:t>进行警戒，封锁相关要道，防止无关人员进入事故现场和污染区。</w:t>
      </w:r>
    </w:p>
    <w:p w:rsidR="004F3E5C" w:rsidRDefault="004D2E14">
      <w:pPr>
        <w:pStyle w:val="aff"/>
        <w:numPr>
          <w:ilvl w:val="0"/>
          <w:numId w:val="12"/>
        </w:numPr>
        <w:spacing w:line="360" w:lineRule="auto"/>
        <w:ind w:firstLineChars="0"/>
        <w:rPr>
          <w:sz w:val="28"/>
          <w:szCs w:val="28"/>
        </w:rPr>
      </w:pPr>
      <w:r>
        <w:rPr>
          <w:sz w:val="28"/>
          <w:szCs w:val="28"/>
        </w:rPr>
        <w:t>消防</w:t>
      </w:r>
      <w:r>
        <w:rPr>
          <w:rFonts w:hint="eastAsia"/>
          <w:sz w:val="28"/>
          <w:szCs w:val="28"/>
        </w:rPr>
        <w:t>中心</w:t>
      </w:r>
    </w:p>
    <w:p w:rsidR="004F3E5C" w:rsidRDefault="004D2E14">
      <w:pPr>
        <w:spacing w:line="360" w:lineRule="auto"/>
        <w:ind w:firstLineChars="200" w:firstLine="560"/>
        <w:rPr>
          <w:kern w:val="0"/>
          <w:sz w:val="28"/>
          <w:szCs w:val="28"/>
        </w:rPr>
      </w:pPr>
      <w:r>
        <w:rPr>
          <w:kern w:val="0"/>
          <w:sz w:val="28"/>
          <w:szCs w:val="28"/>
        </w:rPr>
        <w:t>发生火灾事故时，进行灭火的救护。</w:t>
      </w:r>
    </w:p>
    <w:p w:rsidR="004F3E5C" w:rsidRDefault="004D2E14">
      <w:pPr>
        <w:pStyle w:val="aff"/>
        <w:numPr>
          <w:ilvl w:val="0"/>
          <w:numId w:val="12"/>
        </w:numPr>
        <w:spacing w:line="360" w:lineRule="auto"/>
        <w:ind w:firstLineChars="0"/>
        <w:rPr>
          <w:sz w:val="28"/>
          <w:szCs w:val="28"/>
        </w:rPr>
      </w:pPr>
      <w:r>
        <w:rPr>
          <w:kern w:val="0"/>
          <w:sz w:val="28"/>
          <w:szCs w:val="28"/>
        </w:rPr>
        <w:t>环保部门</w:t>
      </w:r>
    </w:p>
    <w:p w:rsidR="004F3E5C" w:rsidRDefault="004D2E14">
      <w:pPr>
        <w:spacing w:line="360" w:lineRule="auto"/>
        <w:ind w:firstLineChars="200" w:firstLine="560"/>
        <w:rPr>
          <w:kern w:val="0"/>
          <w:sz w:val="28"/>
          <w:szCs w:val="28"/>
        </w:rPr>
      </w:pPr>
      <w:r>
        <w:rPr>
          <w:kern w:val="0"/>
          <w:sz w:val="28"/>
          <w:szCs w:val="28"/>
        </w:rPr>
        <w:t>提供事故时的实时监测和污染区的处理工作。</w:t>
      </w:r>
    </w:p>
    <w:p w:rsidR="004F3E5C" w:rsidRDefault="004D2E14">
      <w:pPr>
        <w:numPr>
          <w:ilvl w:val="0"/>
          <w:numId w:val="12"/>
        </w:numPr>
        <w:spacing w:line="360" w:lineRule="auto"/>
        <w:rPr>
          <w:kern w:val="0"/>
          <w:sz w:val="28"/>
          <w:szCs w:val="28"/>
        </w:rPr>
      </w:pPr>
      <w:r>
        <w:rPr>
          <w:rFonts w:hint="eastAsia"/>
          <w:kern w:val="0"/>
          <w:sz w:val="28"/>
          <w:szCs w:val="28"/>
        </w:rPr>
        <w:t>医</w:t>
      </w:r>
      <w:r>
        <w:rPr>
          <w:kern w:val="0"/>
          <w:sz w:val="28"/>
          <w:szCs w:val="28"/>
        </w:rPr>
        <w:t>疗单位</w:t>
      </w:r>
    </w:p>
    <w:p w:rsidR="004F3E5C" w:rsidRDefault="004D2E14">
      <w:pPr>
        <w:spacing w:line="360" w:lineRule="auto"/>
        <w:ind w:firstLineChars="200" w:firstLine="560"/>
        <w:rPr>
          <w:kern w:val="0"/>
          <w:sz w:val="28"/>
          <w:szCs w:val="28"/>
        </w:rPr>
      </w:pPr>
      <w:r>
        <w:rPr>
          <w:kern w:val="0"/>
          <w:sz w:val="28"/>
          <w:szCs w:val="28"/>
        </w:rPr>
        <w:t>提供伤员、中毒救护的治疗服务和现场救护所需要的药品和人员。</w:t>
      </w:r>
    </w:p>
    <w:p w:rsidR="004F3E5C" w:rsidRDefault="004D2E14">
      <w:pPr>
        <w:spacing w:line="360" w:lineRule="auto"/>
        <w:ind w:firstLineChars="200" w:firstLine="562"/>
        <w:rPr>
          <w:sz w:val="28"/>
          <w:szCs w:val="28"/>
        </w:rPr>
      </w:pPr>
      <w:r>
        <w:rPr>
          <w:b/>
          <w:bCs/>
          <w:sz w:val="28"/>
          <w:szCs w:val="28"/>
        </w:rPr>
        <w:t>二、专职应急队伍</w:t>
      </w:r>
    </w:p>
    <w:p w:rsidR="004F3E5C" w:rsidRDefault="004D2E14">
      <w:pPr>
        <w:spacing w:line="360" w:lineRule="auto"/>
        <w:ind w:firstLineChars="200" w:firstLine="560"/>
        <w:rPr>
          <w:sz w:val="28"/>
          <w:szCs w:val="28"/>
        </w:rPr>
      </w:pPr>
      <w:r>
        <w:rPr>
          <w:sz w:val="28"/>
          <w:szCs w:val="28"/>
        </w:rPr>
        <w:t>一旦发生生产安全事故时，应急救援指挥部应及时组织应急救援组队事故进行抢险救援。一旦事件危害超过本</w:t>
      </w:r>
      <w:r>
        <w:rPr>
          <w:rFonts w:hint="eastAsia"/>
          <w:sz w:val="28"/>
          <w:szCs w:val="28"/>
        </w:rPr>
        <w:t>加油加气站</w:t>
      </w:r>
      <w:r>
        <w:rPr>
          <w:sz w:val="28"/>
          <w:szCs w:val="28"/>
        </w:rPr>
        <w:t>应急救援能力时，应及时向政府部门求援，并联络外部救援单位，请求外部救援单位（</w:t>
      </w:r>
      <w:r>
        <w:rPr>
          <w:rFonts w:hint="eastAsia"/>
          <w:sz w:val="28"/>
          <w:szCs w:val="28"/>
        </w:rPr>
        <w:t>南充市顺庆区消防中心</w:t>
      </w:r>
      <w:r>
        <w:rPr>
          <w:sz w:val="28"/>
          <w:szCs w:val="28"/>
        </w:rPr>
        <w:t>）的支援。在联络的同时，需同时通告内容包括但不限于以下内容：</w:t>
      </w:r>
    </w:p>
    <w:p w:rsidR="004F3E5C" w:rsidRDefault="004D2E14">
      <w:pPr>
        <w:spacing w:line="360" w:lineRule="auto"/>
        <w:ind w:firstLineChars="200" w:firstLine="560"/>
        <w:rPr>
          <w:sz w:val="28"/>
          <w:szCs w:val="28"/>
        </w:rPr>
      </w:pPr>
      <w:r>
        <w:rPr>
          <w:sz w:val="28"/>
          <w:szCs w:val="28"/>
        </w:rPr>
        <w:t>a</w:t>
      </w:r>
      <w:r>
        <w:rPr>
          <w:sz w:val="28"/>
          <w:szCs w:val="28"/>
        </w:rPr>
        <w:t>、事件发生的时间和地点；</w:t>
      </w:r>
    </w:p>
    <w:p w:rsidR="004F3E5C" w:rsidRDefault="004D2E14">
      <w:pPr>
        <w:spacing w:line="360" w:lineRule="auto"/>
        <w:ind w:firstLineChars="200" w:firstLine="560"/>
        <w:rPr>
          <w:sz w:val="28"/>
          <w:szCs w:val="28"/>
        </w:rPr>
      </w:pPr>
      <w:r>
        <w:rPr>
          <w:sz w:val="28"/>
          <w:szCs w:val="28"/>
        </w:rPr>
        <w:t>b</w:t>
      </w:r>
      <w:r>
        <w:rPr>
          <w:sz w:val="28"/>
          <w:szCs w:val="28"/>
        </w:rPr>
        <w:t>、事件类型：火灾、爆炸、泄漏（暂时状态、连续状态）；</w:t>
      </w:r>
    </w:p>
    <w:p w:rsidR="004F3E5C" w:rsidRDefault="004D2E14">
      <w:pPr>
        <w:spacing w:line="360" w:lineRule="auto"/>
        <w:ind w:firstLineChars="200" w:firstLine="560"/>
        <w:rPr>
          <w:sz w:val="28"/>
          <w:szCs w:val="28"/>
        </w:rPr>
      </w:pPr>
      <w:r>
        <w:rPr>
          <w:sz w:val="28"/>
          <w:szCs w:val="28"/>
        </w:rPr>
        <w:t>c</w:t>
      </w:r>
      <w:r>
        <w:rPr>
          <w:sz w:val="28"/>
          <w:szCs w:val="28"/>
        </w:rPr>
        <w:t>、估计造成事件的泄漏量；</w:t>
      </w:r>
    </w:p>
    <w:p w:rsidR="004F3E5C" w:rsidRDefault="004D2E14">
      <w:pPr>
        <w:spacing w:line="360" w:lineRule="auto"/>
        <w:ind w:firstLineChars="200" w:firstLine="560"/>
        <w:rPr>
          <w:sz w:val="28"/>
          <w:szCs w:val="28"/>
        </w:rPr>
      </w:pPr>
      <w:r>
        <w:rPr>
          <w:sz w:val="28"/>
          <w:szCs w:val="28"/>
        </w:rPr>
        <w:t>d</w:t>
      </w:r>
      <w:r>
        <w:rPr>
          <w:sz w:val="28"/>
          <w:szCs w:val="28"/>
        </w:rPr>
        <w:t>、已采取的应急措施；</w:t>
      </w:r>
    </w:p>
    <w:p w:rsidR="004F3E5C" w:rsidRDefault="004D2E14">
      <w:pPr>
        <w:spacing w:line="360" w:lineRule="auto"/>
        <w:ind w:firstLineChars="200" w:firstLine="560"/>
        <w:rPr>
          <w:sz w:val="28"/>
          <w:szCs w:val="28"/>
        </w:rPr>
      </w:pPr>
      <w:r>
        <w:rPr>
          <w:sz w:val="28"/>
          <w:szCs w:val="28"/>
        </w:rPr>
        <w:t>e</w:t>
      </w:r>
      <w:r>
        <w:rPr>
          <w:sz w:val="28"/>
          <w:szCs w:val="28"/>
        </w:rPr>
        <w:t>、已污染的范围、潜在的危害程度、转化方式趋向；</w:t>
      </w:r>
      <w:r>
        <w:rPr>
          <w:sz w:val="28"/>
          <w:szCs w:val="28"/>
        </w:rPr>
        <w:t xml:space="preserve"> </w:t>
      </w:r>
    </w:p>
    <w:p w:rsidR="004F3E5C" w:rsidRDefault="004D2E14">
      <w:pPr>
        <w:spacing w:line="360" w:lineRule="auto"/>
        <w:ind w:firstLineChars="200" w:firstLine="560"/>
        <w:rPr>
          <w:sz w:val="28"/>
          <w:szCs w:val="28"/>
        </w:rPr>
      </w:pPr>
      <w:r>
        <w:rPr>
          <w:sz w:val="28"/>
          <w:szCs w:val="28"/>
        </w:rPr>
        <w:t>f</w:t>
      </w:r>
      <w:r>
        <w:rPr>
          <w:sz w:val="28"/>
          <w:szCs w:val="28"/>
        </w:rPr>
        <w:t>、健康危害与必要的医疗措施；</w:t>
      </w:r>
      <w:r>
        <w:rPr>
          <w:sz w:val="28"/>
          <w:szCs w:val="28"/>
        </w:rPr>
        <w:t xml:space="preserve"> </w:t>
      </w:r>
    </w:p>
    <w:p w:rsidR="004F3E5C" w:rsidRDefault="004D2E14">
      <w:pPr>
        <w:spacing w:line="360" w:lineRule="auto"/>
        <w:ind w:firstLineChars="200" w:firstLine="560"/>
        <w:rPr>
          <w:sz w:val="28"/>
          <w:szCs w:val="28"/>
        </w:rPr>
      </w:pPr>
      <w:r>
        <w:rPr>
          <w:sz w:val="28"/>
          <w:szCs w:val="28"/>
        </w:rPr>
        <w:lastRenderedPageBreak/>
        <w:t>g</w:t>
      </w:r>
      <w:r>
        <w:rPr>
          <w:sz w:val="28"/>
          <w:szCs w:val="28"/>
        </w:rPr>
        <w:t>、联系人姓名和电话。</w:t>
      </w:r>
    </w:p>
    <w:p w:rsidR="004F3E5C" w:rsidRDefault="004D2E14">
      <w:pPr>
        <w:spacing w:line="360" w:lineRule="auto"/>
        <w:ind w:firstLineChars="200" w:firstLine="482"/>
        <w:jc w:val="center"/>
        <w:rPr>
          <w:rFonts w:eastAsia="黑体"/>
          <w:b/>
          <w:sz w:val="24"/>
        </w:rPr>
      </w:pPr>
      <w:bookmarkStart w:id="584" w:name="_Toc504413652"/>
      <w:bookmarkStart w:id="585" w:name="_Toc497430718"/>
      <w:r>
        <w:rPr>
          <w:rFonts w:eastAsia="黑体" w:hint="eastAsia"/>
          <w:b/>
          <w:sz w:val="24"/>
        </w:rPr>
        <w:t>表</w:t>
      </w:r>
      <w:r>
        <w:rPr>
          <w:rFonts w:eastAsia="黑体" w:hint="eastAsia"/>
          <w:b/>
          <w:sz w:val="24"/>
        </w:rPr>
        <w:t>2-1</w:t>
      </w:r>
      <w:r>
        <w:rPr>
          <w:rFonts w:eastAsia="黑体"/>
          <w:b/>
          <w:sz w:val="24"/>
        </w:rPr>
        <w:t>外部应急救援通讯表</w:t>
      </w:r>
      <w:bookmarkEnd w:id="584"/>
      <w:bookmarkEnd w:id="585"/>
    </w:p>
    <w:tbl>
      <w:tblPr>
        <w:tblW w:w="4797" w:type="pct"/>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4491"/>
        <w:gridCol w:w="3192"/>
      </w:tblGrid>
      <w:tr w:rsidR="004F3E5C">
        <w:trPr>
          <w:trHeight w:val="571"/>
        </w:trPr>
        <w:tc>
          <w:tcPr>
            <w:tcW w:w="689"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序号</w:t>
            </w:r>
          </w:p>
        </w:tc>
        <w:tc>
          <w:tcPr>
            <w:tcW w:w="2519"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单位名称</w:t>
            </w:r>
          </w:p>
        </w:tc>
        <w:tc>
          <w:tcPr>
            <w:tcW w:w="1791"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jc w:val="center"/>
              <w:rPr>
                <w:rFonts w:ascii="宋体" w:hAnsi="宋体"/>
                <w:sz w:val="24"/>
                <w:szCs w:val="24"/>
              </w:rPr>
            </w:pPr>
            <w:r>
              <w:rPr>
                <w:rFonts w:ascii="宋体" w:hAnsi="宋体" w:hint="eastAsia"/>
                <w:sz w:val="24"/>
                <w:szCs w:val="24"/>
              </w:rPr>
              <w:t>联系电话</w:t>
            </w:r>
          </w:p>
        </w:tc>
      </w:tr>
      <w:tr w:rsidR="004F3E5C">
        <w:trPr>
          <w:trHeight w:val="583"/>
        </w:trPr>
        <w:tc>
          <w:tcPr>
            <w:tcW w:w="689"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1</w:t>
            </w:r>
          </w:p>
        </w:tc>
        <w:tc>
          <w:tcPr>
            <w:tcW w:w="2519" w:type="pct"/>
            <w:tcBorders>
              <w:top w:val="single" w:sz="4" w:space="0" w:color="auto"/>
              <w:left w:val="single" w:sz="4" w:space="0" w:color="auto"/>
              <w:bottom w:val="single" w:sz="4" w:space="0" w:color="auto"/>
              <w:right w:val="single" w:sz="4" w:space="0" w:color="auto"/>
            </w:tcBorders>
            <w:vAlign w:val="center"/>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南充市顺庆区人民政府</w:t>
            </w:r>
          </w:p>
        </w:tc>
        <w:tc>
          <w:tcPr>
            <w:tcW w:w="1791" w:type="pct"/>
            <w:tcBorders>
              <w:top w:val="single" w:sz="4" w:space="0" w:color="auto"/>
              <w:left w:val="single" w:sz="4" w:space="0" w:color="auto"/>
              <w:bottom w:val="single" w:sz="4" w:space="0" w:color="auto"/>
              <w:right w:val="single" w:sz="4" w:space="0" w:color="auto"/>
            </w:tcBorders>
            <w:vAlign w:val="center"/>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0817-2223058</w:t>
            </w:r>
          </w:p>
        </w:tc>
      </w:tr>
      <w:tr w:rsidR="004F3E5C">
        <w:trPr>
          <w:trHeight w:val="571"/>
        </w:trPr>
        <w:tc>
          <w:tcPr>
            <w:tcW w:w="689"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2</w:t>
            </w:r>
          </w:p>
        </w:tc>
        <w:tc>
          <w:tcPr>
            <w:tcW w:w="2519" w:type="pct"/>
            <w:tcBorders>
              <w:top w:val="single" w:sz="4" w:space="0" w:color="auto"/>
              <w:left w:val="single" w:sz="4" w:space="0" w:color="auto"/>
              <w:bottom w:val="single" w:sz="4" w:space="0" w:color="auto"/>
              <w:right w:val="single" w:sz="4" w:space="0" w:color="auto"/>
            </w:tcBorders>
            <w:vAlign w:val="center"/>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南充市顺庆区应急管理局</w:t>
            </w:r>
          </w:p>
        </w:tc>
        <w:tc>
          <w:tcPr>
            <w:tcW w:w="1791" w:type="pct"/>
            <w:tcBorders>
              <w:top w:val="single" w:sz="4" w:space="0" w:color="auto"/>
              <w:left w:val="single" w:sz="4" w:space="0" w:color="auto"/>
              <w:bottom w:val="single" w:sz="4" w:space="0" w:color="auto"/>
              <w:right w:val="single" w:sz="4" w:space="0" w:color="auto"/>
            </w:tcBorders>
            <w:vAlign w:val="center"/>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0817-2222531</w:t>
            </w:r>
          </w:p>
        </w:tc>
      </w:tr>
      <w:tr w:rsidR="004F3E5C">
        <w:trPr>
          <w:trHeight w:val="571"/>
        </w:trPr>
        <w:tc>
          <w:tcPr>
            <w:tcW w:w="689"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3</w:t>
            </w:r>
          </w:p>
        </w:tc>
        <w:tc>
          <w:tcPr>
            <w:tcW w:w="2519" w:type="pct"/>
            <w:tcBorders>
              <w:top w:val="single" w:sz="4" w:space="0" w:color="auto"/>
              <w:left w:val="single" w:sz="4" w:space="0" w:color="auto"/>
              <w:bottom w:val="single" w:sz="4" w:space="0" w:color="auto"/>
              <w:right w:val="single" w:sz="4" w:space="0" w:color="auto"/>
            </w:tcBorders>
            <w:vAlign w:val="center"/>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南充市顺庆区消防救援大队</w:t>
            </w:r>
          </w:p>
        </w:tc>
        <w:tc>
          <w:tcPr>
            <w:tcW w:w="1791" w:type="pct"/>
            <w:tcBorders>
              <w:top w:val="single" w:sz="4" w:space="0" w:color="auto"/>
              <w:left w:val="single" w:sz="4" w:space="0" w:color="auto"/>
              <w:bottom w:val="single" w:sz="4" w:space="0" w:color="auto"/>
              <w:right w:val="single" w:sz="4" w:space="0" w:color="auto"/>
            </w:tcBorders>
            <w:vAlign w:val="center"/>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0817-2227119</w:t>
            </w:r>
          </w:p>
        </w:tc>
      </w:tr>
      <w:tr w:rsidR="004F3E5C">
        <w:trPr>
          <w:trHeight w:val="571"/>
        </w:trPr>
        <w:tc>
          <w:tcPr>
            <w:tcW w:w="689"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5</w:t>
            </w:r>
          </w:p>
        </w:tc>
        <w:tc>
          <w:tcPr>
            <w:tcW w:w="2519"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南充市顺庆区公安局</w:t>
            </w:r>
          </w:p>
        </w:tc>
        <w:tc>
          <w:tcPr>
            <w:tcW w:w="1791"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0817-2222612</w:t>
            </w:r>
          </w:p>
        </w:tc>
      </w:tr>
      <w:tr w:rsidR="004F3E5C">
        <w:trPr>
          <w:trHeight w:val="571"/>
        </w:trPr>
        <w:tc>
          <w:tcPr>
            <w:tcW w:w="689"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6</w:t>
            </w:r>
          </w:p>
        </w:tc>
        <w:tc>
          <w:tcPr>
            <w:tcW w:w="2519" w:type="pct"/>
            <w:tcBorders>
              <w:top w:val="single" w:sz="4" w:space="0" w:color="auto"/>
              <w:left w:val="single" w:sz="4" w:space="0" w:color="auto"/>
              <w:bottom w:val="single" w:sz="4" w:space="0" w:color="auto"/>
              <w:right w:val="single" w:sz="4" w:space="0" w:color="auto"/>
            </w:tcBorders>
            <w:vAlign w:val="center"/>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南充市中心医院</w:t>
            </w:r>
          </w:p>
        </w:tc>
        <w:tc>
          <w:tcPr>
            <w:tcW w:w="1791" w:type="pct"/>
            <w:tcBorders>
              <w:top w:val="single" w:sz="4" w:space="0" w:color="auto"/>
              <w:left w:val="single" w:sz="4" w:space="0" w:color="auto"/>
              <w:bottom w:val="single" w:sz="4" w:space="0" w:color="auto"/>
              <w:right w:val="single" w:sz="4" w:space="0" w:color="auto"/>
            </w:tcBorders>
            <w:vAlign w:val="center"/>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0817-2222207</w:t>
            </w:r>
          </w:p>
        </w:tc>
      </w:tr>
      <w:tr w:rsidR="004F3E5C">
        <w:trPr>
          <w:trHeight w:val="571"/>
        </w:trPr>
        <w:tc>
          <w:tcPr>
            <w:tcW w:w="689"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7</w:t>
            </w:r>
          </w:p>
        </w:tc>
        <w:tc>
          <w:tcPr>
            <w:tcW w:w="2519" w:type="pct"/>
            <w:tcBorders>
              <w:top w:val="single" w:sz="4" w:space="0" w:color="auto"/>
              <w:left w:val="single" w:sz="4" w:space="0" w:color="auto"/>
              <w:bottom w:val="single" w:sz="4" w:space="0" w:color="auto"/>
              <w:right w:val="single" w:sz="4" w:space="0" w:color="auto"/>
            </w:tcBorders>
            <w:vAlign w:val="center"/>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南充市顺庆生态环境局</w:t>
            </w:r>
          </w:p>
        </w:tc>
        <w:tc>
          <w:tcPr>
            <w:tcW w:w="1791" w:type="pct"/>
            <w:tcBorders>
              <w:top w:val="single" w:sz="4" w:space="0" w:color="auto"/>
              <w:left w:val="single" w:sz="4" w:space="0" w:color="auto"/>
              <w:bottom w:val="single" w:sz="4" w:space="0" w:color="auto"/>
              <w:right w:val="single" w:sz="4" w:space="0" w:color="auto"/>
            </w:tcBorders>
            <w:vAlign w:val="center"/>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0817-2720259</w:t>
            </w:r>
          </w:p>
        </w:tc>
      </w:tr>
      <w:tr w:rsidR="004F3E5C">
        <w:trPr>
          <w:trHeight w:val="571"/>
        </w:trPr>
        <w:tc>
          <w:tcPr>
            <w:tcW w:w="689"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8</w:t>
            </w:r>
          </w:p>
        </w:tc>
        <w:tc>
          <w:tcPr>
            <w:tcW w:w="2519" w:type="pct"/>
            <w:tcBorders>
              <w:top w:val="single" w:sz="4" w:space="0" w:color="auto"/>
              <w:left w:val="single" w:sz="4" w:space="0" w:color="auto"/>
              <w:bottom w:val="single" w:sz="4" w:space="0" w:color="auto"/>
              <w:right w:val="single" w:sz="4" w:space="0" w:color="auto"/>
            </w:tcBorders>
            <w:vAlign w:val="center"/>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南充市顺庆区卫生健康局</w:t>
            </w:r>
          </w:p>
        </w:tc>
        <w:tc>
          <w:tcPr>
            <w:tcW w:w="1791" w:type="pct"/>
            <w:tcBorders>
              <w:top w:val="single" w:sz="4" w:space="0" w:color="auto"/>
              <w:left w:val="single" w:sz="4" w:space="0" w:color="auto"/>
              <w:bottom w:val="single" w:sz="4" w:space="0" w:color="auto"/>
              <w:right w:val="single" w:sz="4" w:space="0" w:color="auto"/>
            </w:tcBorders>
            <w:vAlign w:val="center"/>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0817-2243472</w:t>
            </w:r>
          </w:p>
        </w:tc>
      </w:tr>
      <w:tr w:rsidR="004F3E5C">
        <w:trPr>
          <w:trHeight w:val="571"/>
        </w:trPr>
        <w:tc>
          <w:tcPr>
            <w:tcW w:w="689"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9</w:t>
            </w:r>
          </w:p>
        </w:tc>
        <w:tc>
          <w:tcPr>
            <w:tcW w:w="2519"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24小时交通服务热线电话</w:t>
            </w:r>
          </w:p>
        </w:tc>
        <w:tc>
          <w:tcPr>
            <w:tcW w:w="1791"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028-962999</w:t>
            </w:r>
          </w:p>
        </w:tc>
      </w:tr>
      <w:tr w:rsidR="004F3E5C">
        <w:trPr>
          <w:trHeight w:val="571"/>
        </w:trPr>
        <w:tc>
          <w:tcPr>
            <w:tcW w:w="689"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10</w:t>
            </w:r>
          </w:p>
        </w:tc>
        <w:tc>
          <w:tcPr>
            <w:tcW w:w="2519"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匪警</w:t>
            </w:r>
          </w:p>
        </w:tc>
        <w:tc>
          <w:tcPr>
            <w:tcW w:w="1791"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jc w:val="center"/>
              <w:rPr>
                <w:rFonts w:ascii="宋体" w:hAnsi="宋体"/>
                <w:sz w:val="24"/>
                <w:szCs w:val="24"/>
              </w:rPr>
            </w:pPr>
            <w:r>
              <w:rPr>
                <w:rFonts w:ascii="宋体" w:hAnsi="宋体" w:hint="eastAsia"/>
                <w:sz w:val="24"/>
                <w:szCs w:val="24"/>
              </w:rPr>
              <w:t>110</w:t>
            </w:r>
          </w:p>
        </w:tc>
      </w:tr>
      <w:tr w:rsidR="004F3E5C">
        <w:trPr>
          <w:trHeight w:val="571"/>
        </w:trPr>
        <w:tc>
          <w:tcPr>
            <w:tcW w:w="689"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11</w:t>
            </w:r>
          </w:p>
        </w:tc>
        <w:tc>
          <w:tcPr>
            <w:tcW w:w="2519"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交通事故报警台</w:t>
            </w:r>
          </w:p>
        </w:tc>
        <w:tc>
          <w:tcPr>
            <w:tcW w:w="1791"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jc w:val="center"/>
              <w:rPr>
                <w:rFonts w:ascii="宋体" w:hAnsi="宋体"/>
                <w:sz w:val="24"/>
                <w:szCs w:val="24"/>
              </w:rPr>
            </w:pPr>
            <w:r>
              <w:rPr>
                <w:rFonts w:ascii="宋体" w:hAnsi="宋体" w:hint="eastAsia"/>
                <w:sz w:val="24"/>
                <w:szCs w:val="24"/>
              </w:rPr>
              <w:t>122</w:t>
            </w:r>
          </w:p>
        </w:tc>
      </w:tr>
      <w:tr w:rsidR="004F3E5C">
        <w:trPr>
          <w:trHeight w:val="571"/>
        </w:trPr>
        <w:tc>
          <w:tcPr>
            <w:tcW w:w="689"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12</w:t>
            </w:r>
          </w:p>
        </w:tc>
        <w:tc>
          <w:tcPr>
            <w:tcW w:w="2519"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火警</w:t>
            </w:r>
          </w:p>
        </w:tc>
        <w:tc>
          <w:tcPr>
            <w:tcW w:w="1791"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jc w:val="center"/>
              <w:rPr>
                <w:rFonts w:ascii="宋体" w:hAnsi="宋体"/>
                <w:sz w:val="24"/>
                <w:szCs w:val="24"/>
              </w:rPr>
            </w:pPr>
            <w:r>
              <w:rPr>
                <w:rFonts w:ascii="宋体" w:hAnsi="宋体" w:hint="eastAsia"/>
                <w:sz w:val="24"/>
                <w:szCs w:val="24"/>
              </w:rPr>
              <w:t>119</w:t>
            </w:r>
          </w:p>
        </w:tc>
      </w:tr>
      <w:tr w:rsidR="004F3E5C">
        <w:trPr>
          <w:trHeight w:val="571"/>
        </w:trPr>
        <w:tc>
          <w:tcPr>
            <w:tcW w:w="689"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13</w:t>
            </w:r>
          </w:p>
        </w:tc>
        <w:tc>
          <w:tcPr>
            <w:tcW w:w="2519"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ind w:firstLineChars="100" w:firstLine="240"/>
              <w:jc w:val="center"/>
              <w:rPr>
                <w:rFonts w:ascii="宋体" w:hAnsi="宋体"/>
                <w:sz w:val="24"/>
                <w:szCs w:val="24"/>
              </w:rPr>
            </w:pPr>
            <w:r>
              <w:rPr>
                <w:rFonts w:ascii="宋体" w:hAnsi="宋体" w:hint="eastAsia"/>
                <w:sz w:val="24"/>
                <w:szCs w:val="24"/>
              </w:rPr>
              <w:t>医疗急救中心</w:t>
            </w:r>
          </w:p>
        </w:tc>
        <w:tc>
          <w:tcPr>
            <w:tcW w:w="1791" w:type="pct"/>
            <w:tcBorders>
              <w:top w:val="single" w:sz="4" w:space="0" w:color="auto"/>
              <w:left w:val="single" w:sz="4" w:space="0" w:color="auto"/>
              <w:bottom w:val="single" w:sz="4" w:space="0" w:color="auto"/>
              <w:right w:val="single" w:sz="4" w:space="0" w:color="auto"/>
            </w:tcBorders>
          </w:tcPr>
          <w:p w:rsidR="004F3E5C" w:rsidRDefault="004D2E14">
            <w:pPr>
              <w:spacing w:line="560" w:lineRule="exact"/>
              <w:jc w:val="center"/>
              <w:rPr>
                <w:rFonts w:ascii="宋体" w:hAnsi="宋体"/>
                <w:sz w:val="24"/>
                <w:szCs w:val="24"/>
              </w:rPr>
            </w:pPr>
            <w:r>
              <w:rPr>
                <w:rFonts w:ascii="宋体" w:hAnsi="宋体" w:hint="eastAsia"/>
                <w:sz w:val="24"/>
                <w:szCs w:val="24"/>
              </w:rPr>
              <w:t>120</w:t>
            </w:r>
          </w:p>
        </w:tc>
      </w:tr>
    </w:tbl>
    <w:p w:rsidR="004F3E5C" w:rsidRDefault="004F3E5C">
      <w:pPr>
        <w:rPr>
          <w:sz w:val="24"/>
          <w:szCs w:val="24"/>
        </w:rPr>
      </w:pPr>
    </w:p>
    <w:p w:rsidR="004F3E5C" w:rsidRDefault="004F3E5C">
      <w:pPr>
        <w:sectPr w:rsidR="004F3E5C">
          <w:headerReference w:type="default" r:id="rId45"/>
          <w:pgSz w:w="11906" w:h="16838"/>
          <w:pgMar w:top="1417" w:right="1417" w:bottom="1417" w:left="1417" w:header="851" w:footer="992" w:gutter="0"/>
          <w:cols w:space="720"/>
          <w:docGrid w:type="lines" w:linePitch="312"/>
        </w:sectPr>
      </w:pPr>
    </w:p>
    <w:p w:rsidR="004F3E5C" w:rsidRDefault="004D2E14">
      <w:pPr>
        <w:pStyle w:val="1"/>
        <w:spacing w:before="156" w:after="156"/>
        <w:rPr>
          <w:color w:val="auto"/>
        </w:rPr>
      </w:pPr>
      <w:bookmarkStart w:id="586" w:name="_Toc3767"/>
      <w:bookmarkStart w:id="587" w:name="_Toc11580"/>
      <w:bookmarkStart w:id="588" w:name="_Toc2845032"/>
      <w:r>
        <w:rPr>
          <w:rFonts w:hint="eastAsia"/>
          <w:color w:val="auto"/>
        </w:rPr>
        <w:lastRenderedPageBreak/>
        <w:t>3、应急资源差距分析</w:t>
      </w:r>
      <w:bookmarkEnd w:id="586"/>
      <w:bookmarkEnd w:id="587"/>
    </w:p>
    <w:p w:rsidR="004F3E5C" w:rsidRDefault="004D2E14">
      <w:pPr>
        <w:pStyle w:val="2"/>
        <w:spacing w:before="156"/>
        <w:rPr>
          <w:rFonts w:eastAsia="宋体"/>
        </w:rPr>
      </w:pPr>
      <w:bookmarkStart w:id="589" w:name="_Toc24698"/>
      <w:bookmarkStart w:id="590" w:name="_Toc1808"/>
      <w:r>
        <w:rPr>
          <w:rFonts w:eastAsia="宋体" w:hint="eastAsia"/>
        </w:rPr>
        <w:t>3.</w:t>
      </w:r>
      <w:r>
        <w:rPr>
          <w:rFonts w:hint="eastAsia"/>
        </w:rPr>
        <w:t>1</w:t>
      </w:r>
      <w:r>
        <w:rPr>
          <w:rFonts w:eastAsia="宋体" w:hint="eastAsia"/>
        </w:rPr>
        <w:t xml:space="preserve"> </w:t>
      </w:r>
      <w:r>
        <w:rPr>
          <w:rFonts w:eastAsia="宋体" w:hint="eastAsia"/>
        </w:rPr>
        <w:t>应急资源不足或差距分析</w:t>
      </w:r>
      <w:bookmarkEnd w:id="588"/>
      <w:bookmarkEnd w:id="589"/>
      <w:bookmarkEnd w:id="590"/>
    </w:p>
    <w:p w:rsidR="004F3E5C" w:rsidRDefault="004D2E14">
      <w:pPr>
        <w:pStyle w:val="3"/>
      </w:pPr>
      <w:bookmarkStart w:id="591" w:name="_Toc18376"/>
      <w:bookmarkStart w:id="592" w:name="_Toc3153"/>
      <w:r>
        <w:rPr>
          <w:rFonts w:hint="eastAsia"/>
          <w:szCs w:val="28"/>
        </w:rPr>
        <w:t>3.1.1</w:t>
      </w:r>
      <w:r>
        <w:rPr>
          <w:rFonts w:hint="eastAsia"/>
          <w:szCs w:val="28"/>
        </w:rPr>
        <w:t>内部应急资源分析</w:t>
      </w:r>
      <w:bookmarkEnd w:id="591"/>
      <w:bookmarkEnd w:id="592"/>
    </w:p>
    <w:p w:rsidR="004F3E5C" w:rsidRDefault="004D2E14">
      <w:pPr>
        <w:widowControl/>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加油加气站应急管理领导小组认真做好应急救援物资及装备的日常维护和保管工作，做到应急物资资源共享、动态管理，确保在发生事故（事件）后，所有应急救援物资及装备能够及时应用于应急救援处理中，在应急状态下，由应急指挥统一调配使用。同时主动与周边单位建立物资互补协作关系，必要时互相支援。</w:t>
      </w:r>
    </w:p>
    <w:p w:rsidR="004F3E5C" w:rsidRDefault="004D2E14">
      <w:pPr>
        <w:widowControl/>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加油加气站的应急资源物资较为充足，但缺少针对自然灾害类类的救援物资，如雨衣、筒靴、手电筒、抽水泵、锄头等，所以仍需日后根据加油加气站应急实际需求，对本站救援物资适当増加储备。</w:t>
      </w:r>
    </w:p>
    <w:p w:rsidR="004F3E5C" w:rsidRDefault="004D2E14">
      <w:pPr>
        <w:pStyle w:val="3"/>
        <w:rPr>
          <w:szCs w:val="28"/>
        </w:rPr>
      </w:pPr>
      <w:bookmarkStart w:id="593" w:name="_Toc21577"/>
      <w:bookmarkStart w:id="594" w:name="_Toc1352"/>
      <w:r>
        <w:rPr>
          <w:rFonts w:hint="eastAsia"/>
          <w:szCs w:val="28"/>
        </w:rPr>
        <w:t>3.1.2</w:t>
      </w:r>
      <w:r>
        <w:rPr>
          <w:rFonts w:hint="eastAsia"/>
          <w:szCs w:val="28"/>
        </w:rPr>
        <w:t>外部应急资源分析</w:t>
      </w:r>
      <w:bookmarkEnd w:id="593"/>
      <w:bookmarkEnd w:id="594"/>
    </w:p>
    <w:p w:rsidR="004F3E5C" w:rsidRDefault="004D2E14">
      <w:pPr>
        <w:widowControl/>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通过本次对外部应急资源调查，摸清了周边可依托的互助单位与政府配套的公共应急资源及队伍,突发事故发生时,如果能及时有效的利用好这些资源,可满足站内各类突发事故的前期处置的需求。但仍有缺陷地方在于：所能依托的政府力量，由于距离较远，到达现场需花费一定时间，所以，为了及时控制事故发展，应更加立足于自救，落实好自身应急资源的准备。</w:t>
      </w:r>
    </w:p>
    <w:p w:rsidR="004F3E5C" w:rsidRDefault="004D2E14">
      <w:pPr>
        <w:pStyle w:val="2"/>
        <w:spacing w:before="156"/>
        <w:rPr>
          <w:rFonts w:eastAsia="宋体"/>
        </w:rPr>
      </w:pPr>
      <w:bookmarkStart w:id="595" w:name="_Toc2845033"/>
      <w:bookmarkStart w:id="596" w:name="_Toc7930"/>
      <w:bookmarkStart w:id="597" w:name="_Toc32097"/>
      <w:r>
        <w:rPr>
          <w:rFonts w:eastAsia="宋体" w:hint="eastAsia"/>
        </w:rPr>
        <w:t>3.</w:t>
      </w:r>
      <w:r>
        <w:rPr>
          <w:rFonts w:hint="eastAsia"/>
        </w:rPr>
        <w:t>2</w:t>
      </w:r>
      <w:r>
        <w:rPr>
          <w:rFonts w:eastAsia="宋体" w:hint="eastAsia"/>
        </w:rPr>
        <w:t xml:space="preserve"> </w:t>
      </w:r>
      <w:r>
        <w:rPr>
          <w:rFonts w:eastAsia="宋体" w:hint="eastAsia"/>
        </w:rPr>
        <w:t>应急资源调查主要结论</w:t>
      </w:r>
      <w:bookmarkEnd w:id="595"/>
      <w:bookmarkEnd w:id="596"/>
      <w:bookmarkEnd w:id="597"/>
    </w:p>
    <w:p w:rsidR="004F3E5C" w:rsidRDefault="004D2E14">
      <w:pPr>
        <w:spacing w:line="360" w:lineRule="auto"/>
        <w:ind w:firstLineChars="200" w:firstLine="560"/>
        <w:rPr>
          <w:sz w:val="28"/>
          <w:szCs w:val="28"/>
        </w:rPr>
      </w:pPr>
      <w:r>
        <w:rPr>
          <w:sz w:val="28"/>
          <w:szCs w:val="28"/>
        </w:rPr>
        <w:t>本次应急资源调查从</w:t>
      </w:r>
      <w:r>
        <w:rPr>
          <w:sz w:val="28"/>
          <w:szCs w:val="28"/>
        </w:rPr>
        <w:t>“</w:t>
      </w:r>
      <w:r>
        <w:rPr>
          <w:sz w:val="28"/>
          <w:szCs w:val="28"/>
        </w:rPr>
        <w:t>人、财、物</w:t>
      </w:r>
      <w:r>
        <w:rPr>
          <w:sz w:val="28"/>
          <w:szCs w:val="28"/>
        </w:rPr>
        <w:t>”</w:t>
      </w:r>
      <w:r>
        <w:rPr>
          <w:sz w:val="28"/>
          <w:szCs w:val="28"/>
        </w:rPr>
        <w:t>三方面进行了调查：本企业已组建了应急救援机构，配备了必要的应急设施及装备，并制定了专项经费保障措施，</w:t>
      </w:r>
      <w:r>
        <w:rPr>
          <w:rFonts w:hint="eastAsia"/>
          <w:sz w:val="28"/>
          <w:szCs w:val="28"/>
        </w:rPr>
        <w:t>各项安全管理制度较为完善，</w:t>
      </w:r>
      <w:r>
        <w:rPr>
          <w:sz w:val="28"/>
          <w:szCs w:val="28"/>
        </w:rPr>
        <w:t>本</w:t>
      </w:r>
      <w:r>
        <w:rPr>
          <w:rFonts w:hint="eastAsia"/>
          <w:sz w:val="28"/>
          <w:szCs w:val="28"/>
        </w:rPr>
        <w:t>站</w:t>
      </w:r>
      <w:r>
        <w:rPr>
          <w:sz w:val="28"/>
          <w:szCs w:val="28"/>
        </w:rPr>
        <w:t>内部应急资源及外部应急资源基本能够满足企业初期事故的应急救援。</w:t>
      </w:r>
    </w:p>
    <w:p w:rsidR="004F3E5C" w:rsidRDefault="004D2E14">
      <w:pPr>
        <w:pStyle w:val="2"/>
        <w:spacing w:before="156"/>
        <w:rPr>
          <w:rFonts w:eastAsia="宋体"/>
        </w:rPr>
      </w:pPr>
      <w:bookmarkStart w:id="598" w:name="_Toc2845034"/>
      <w:bookmarkStart w:id="599" w:name="_Toc6586"/>
      <w:bookmarkStart w:id="600" w:name="_Toc8908"/>
      <w:r>
        <w:rPr>
          <w:rFonts w:eastAsia="宋体" w:hint="eastAsia"/>
        </w:rPr>
        <w:lastRenderedPageBreak/>
        <w:t>3.</w:t>
      </w:r>
      <w:r>
        <w:rPr>
          <w:rFonts w:hint="eastAsia"/>
        </w:rPr>
        <w:t>3</w:t>
      </w:r>
      <w:r>
        <w:rPr>
          <w:rFonts w:eastAsia="宋体" w:hint="eastAsia"/>
        </w:rPr>
        <w:t xml:space="preserve"> </w:t>
      </w:r>
      <w:r>
        <w:rPr>
          <w:rFonts w:eastAsia="宋体" w:hint="eastAsia"/>
        </w:rPr>
        <w:t>完善应急资源的</w:t>
      </w:r>
      <w:bookmarkEnd w:id="598"/>
      <w:r>
        <w:rPr>
          <w:rFonts w:hint="eastAsia"/>
        </w:rPr>
        <w:t>建议</w:t>
      </w:r>
      <w:bookmarkEnd w:id="599"/>
      <w:bookmarkEnd w:id="600"/>
    </w:p>
    <w:p w:rsidR="004F3E5C" w:rsidRDefault="004D2E14">
      <w:pPr>
        <w:spacing w:line="360" w:lineRule="auto"/>
        <w:ind w:firstLineChars="200" w:firstLine="560"/>
        <w:rPr>
          <w:sz w:val="28"/>
          <w:szCs w:val="28"/>
        </w:rPr>
      </w:pPr>
      <w:r>
        <w:rPr>
          <w:rFonts w:hint="eastAsia"/>
          <w:sz w:val="28"/>
          <w:szCs w:val="28"/>
        </w:rPr>
        <w:t>本</w:t>
      </w:r>
      <w:r>
        <w:rPr>
          <w:sz w:val="28"/>
          <w:szCs w:val="28"/>
        </w:rPr>
        <w:t>单位的应急物资储备的品种包括自然灾害类、安全事故灾难类、应急抢险类及其它。</w:t>
      </w:r>
      <w:r>
        <w:rPr>
          <w:sz w:val="28"/>
          <w:szCs w:val="28"/>
        </w:rPr>
        <w:t xml:space="preserve">  </w:t>
      </w:r>
    </w:p>
    <w:p w:rsidR="004F3E5C" w:rsidRDefault="004D2E14">
      <w:pPr>
        <w:spacing w:line="360" w:lineRule="auto"/>
        <w:ind w:firstLineChars="200" w:firstLine="560"/>
        <w:rPr>
          <w:sz w:val="28"/>
          <w:szCs w:val="28"/>
        </w:rPr>
      </w:pPr>
      <w:r>
        <w:rPr>
          <w:sz w:val="28"/>
          <w:szCs w:val="28"/>
        </w:rPr>
        <w:t>应急物资储备定额由安全环保办根据现场的实际应急需要确定。后勤部负责落实应急物资储备情况，落实经费保障，科学合理确定物资储备的种类、方式和数量，加强实物储备。</w:t>
      </w:r>
      <w:r>
        <w:rPr>
          <w:sz w:val="28"/>
          <w:szCs w:val="28"/>
        </w:rPr>
        <w:t xml:space="preserve">   </w:t>
      </w:r>
    </w:p>
    <w:p w:rsidR="004F3E5C" w:rsidRDefault="004D2E14">
      <w:pPr>
        <w:spacing w:line="360" w:lineRule="auto"/>
        <w:ind w:firstLineChars="200" w:firstLine="560"/>
        <w:rPr>
          <w:sz w:val="28"/>
          <w:szCs w:val="28"/>
        </w:rPr>
      </w:pPr>
      <w:r>
        <w:rPr>
          <w:sz w:val="28"/>
          <w:szCs w:val="28"/>
        </w:rPr>
        <w:t>坚持</w:t>
      </w:r>
      <w:r>
        <w:rPr>
          <w:sz w:val="28"/>
          <w:szCs w:val="28"/>
        </w:rPr>
        <w:t>“</w:t>
      </w:r>
      <w:r>
        <w:rPr>
          <w:sz w:val="28"/>
          <w:szCs w:val="28"/>
        </w:rPr>
        <w:t>谁主管、谁负责</w:t>
      </w:r>
      <w:r>
        <w:rPr>
          <w:sz w:val="28"/>
          <w:szCs w:val="28"/>
        </w:rPr>
        <w:t>”</w:t>
      </w:r>
      <w:r>
        <w:rPr>
          <w:sz w:val="28"/>
          <w:szCs w:val="28"/>
        </w:rPr>
        <w:t>的原则，做到</w:t>
      </w:r>
      <w:r>
        <w:rPr>
          <w:sz w:val="28"/>
          <w:szCs w:val="28"/>
        </w:rPr>
        <w:t>“</w:t>
      </w:r>
      <w:r>
        <w:rPr>
          <w:sz w:val="28"/>
          <w:szCs w:val="28"/>
        </w:rPr>
        <w:t>专业管理、保障急需、专物专用</w:t>
      </w:r>
      <w:r>
        <w:rPr>
          <w:sz w:val="28"/>
          <w:szCs w:val="28"/>
        </w:rPr>
        <w:t>”</w:t>
      </w:r>
      <w:r>
        <w:rPr>
          <w:sz w:val="28"/>
          <w:szCs w:val="28"/>
        </w:rPr>
        <w:t>，所以应急物资未获得组长批准不得擅自发放。对已消耗的应急物资要在规定的时间内，按调出物资的规格、数量、质量重新购置。</w:t>
      </w:r>
      <w:r>
        <w:rPr>
          <w:sz w:val="28"/>
          <w:szCs w:val="28"/>
        </w:rPr>
        <w:t xml:space="preserve"> </w:t>
      </w:r>
    </w:p>
    <w:p w:rsidR="004F3E5C" w:rsidRDefault="004D2E14">
      <w:pPr>
        <w:spacing w:line="360" w:lineRule="auto"/>
        <w:ind w:firstLineChars="200" w:firstLine="560"/>
        <w:rPr>
          <w:sz w:val="28"/>
          <w:szCs w:val="28"/>
        </w:rPr>
      </w:pPr>
      <w:r>
        <w:rPr>
          <w:sz w:val="28"/>
          <w:szCs w:val="28"/>
        </w:rPr>
        <w:t>同时应急物资坚持公开、透明、节俭的原则，严格按照采购制度、程序和流程操作，做到谁采购、谁签字、谁负责。</w:t>
      </w:r>
    </w:p>
    <w:p w:rsidR="004F3E5C" w:rsidRDefault="004D2E14">
      <w:pPr>
        <w:spacing w:line="360" w:lineRule="auto"/>
        <w:ind w:firstLineChars="200" w:firstLine="560"/>
        <w:rPr>
          <w:sz w:val="28"/>
          <w:szCs w:val="28"/>
        </w:rPr>
      </w:pPr>
      <w:r>
        <w:rPr>
          <w:sz w:val="28"/>
          <w:szCs w:val="28"/>
        </w:rPr>
        <w:t>要加强对应急物资的采购、储备、管理等环节的监督检查，对管理混乱、冒领、挪用应急物资等问题，依法依规严肃查处。</w:t>
      </w:r>
    </w:p>
    <w:p w:rsidR="004F3E5C" w:rsidRDefault="004D2E14">
      <w:pPr>
        <w:spacing w:line="360" w:lineRule="auto"/>
        <w:ind w:firstLineChars="200" w:firstLine="560"/>
        <w:rPr>
          <w:sz w:val="28"/>
          <w:szCs w:val="28"/>
        </w:rPr>
      </w:pPr>
      <w:r>
        <w:rPr>
          <w:rFonts w:hint="eastAsia"/>
          <w:sz w:val="28"/>
          <w:szCs w:val="28"/>
        </w:rPr>
        <w:t>进一步完善</w:t>
      </w:r>
      <w:r>
        <w:rPr>
          <w:sz w:val="28"/>
          <w:szCs w:val="28"/>
        </w:rPr>
        <w:t>应急物资</w:t>
      </w:r>
      <w:r>
        <w:rPr>
          <w:rFonts w:hint="eastAsia"/>
          <w:sz w:val="28"/>
          <w:szCs w:val="28"/>
        </w:rPr>
        <w:t>的储备，保障应急物资到位。</w:t>
      </w:r>
    </w:p>
    <w:p w:rsidR="004F3E5C" w:rsidRDefault="004F3E5C">
      <w:pPr>
        <w:pStyle w:val="af3"/>
        <w:ind w:firstLine="210"/>
        <w:sectPr w:rsidR="004F3E5C">
          <w:pgSz w:w="11906" w:h="16838"/>
          <w:pgMar w:top="1417" w:right="1417" w:bottom="1417" w:left="1417" w:header="851" w:footer="992" w:gutter="0"/>
          <w:cols w:space="720"/>
          <w:docGrid w:type="linesAndChars" w:linePitch="312"/>
        </w:sectPr>
      </w:pPr>
    </w:p>
    <w:p w:rsidR="004F3E5C" w:rsidRDefault="004D2E14">
      <w:pPr>
        <w:jc w:val="left"/>
        <w:rPr>
          <w:b/>
          <w:sz w:val="36"/>
          <w:szCs w:val="36"/>
        </w:rPr>
      </w:pPr>
      <w:r>
        <w:rPr>
          <w:rFonts w:hint="eastAsia"/>
          <w:b/>
          <w:sz w:val="36"/>
          <w:szCs w:val="36"/>
        </w:rPr>
        <w:lastRenderedPageBreak/>
        <w:t>附录</w:t>
      </w:r>
      <w:r>
        <w:rPr>
          <w:rFonts w:hint="eastAsia"/>
          <w:b/>
          <w:sz w:val="36"/>
          <w:szCs w:val="36"/>
        </w:rPr>
        <w:t>B</w:t>
      </w:r>
    </w:p>
    <w:p w:rsidR="004F3E5C" w:rsidRDefault="004F3E5C">
      <w:pPr>
        <w:rPr>
          <w:rFonts w:ascii="宋体" w:hAnsi="宋体" w:cs="宋体"/>
          <w:sz w:val="32"/>
          <w:szCs w:val="32"/>
        </w:rPr>
      </w:pPr>
    </w:p>
    <w:p w:rsidR="004F3E5C" w:rsidRDefault="004F3E5C">
      <w:pPr>
        <w:spacing w:line="360" w:lineRule="auto"/>
        <w:rPr>
          <w:rFonts w:ascii="宋体" w:hAnsi="宋体" w:cs="宋体"/>
          <w:b/>
          <w:bCs/>
          <w:caps/>
          <w:sz w:val="48"/>
          <w:szCs w:val="48"/>
        </w:rPr>
      </w:pPr>
    </w:p>
    <w:p w:rsidR="004F3E5C" w:rsidRDefault="004F3E5C">
      <w:pPr>
        <w:spacing w:line="360" w:lineRule="auto"/>
        <w:jc w:val="center"/>
        <w:rPr>
          <w:rFonts w:ascii="宋体" w:hAnsi="宋体" w:cs="宋体"/>
          <w:b/>
          <w:bCs/>
          <w:caps/>
          <w:sz w:val="48"/>
          <w:szCs w:val="48"/>
        </w:rPr>
      </w:pPr>
    </w:p>
    <w:p w:rsidR="004F3E5C" w:rsidRDefault="004D2E14">
      <w:pPr>
        <w:jc w:val="center"/>
        <w:rPr>
          <w:rFonts w:ascii="宋体" w:hAnsi="宋体" w:cs="宋体"/>
          <w:b/>
          <w:sz w:val="52"/>
          <w:szCs w:val="52"/>
        </w:rPr>
      </w:pPr>
      <w:r>
        <w:rPr>
          <w:rFonts w:ascii="宋体" w:hAnsi="宋体" w:cs="宋体" w:hint="eastAsia"/>
          <w:b/>
          <w:sz w:val="52"/>
          <w:szCs w:val="52"/>
        </w:rPr>
        <w:t xml:space="preserve">南充市博灵燃气有限公司  </w:t>
      </w:r>
    </w:p>
    <w:p w:rsidR="004F3E5C" w:rsidRDefault="004D2E14">
      <w:pPr>
        <w:spacing w:line="360" w:lineRule="auto"/>
        <w:jc w:val="center"/>
        <w:rPr>
          <w:rFonts w:ascii="宋体" w:hAnsi="宋体" w:cs="宋体"/>
          <w:b/>
          <w:bCs/>
          <w:caps/>
          <w:sz w:val="48"/>
          <w:szCs w:val="48"/>
        </w:rPr>
      </w:pPr>
      <w:r>
        <w:rPr>
          <w:rFonts w:ascii="宋体" w:hAnsi="宋体" w:cs="宋体" w:hint="eastAsia"/>
          <w:b/>
          <w:sz w:val="52"/>
          <w:szCs w:val="52"/>
        </w:rPr>
        <w:t>滨江路加油加气站</w:t>
      </w:r>
    </w:p>
    <w:p w:rsidR="004F3E5C" w:rsidRDefault="004F3E5C">
      <w:pPr>
        <w:pStyle w:val="21"/>
        <w:spacing w:before="156"/>
        <w:rPr>
          <w:rFonts w:ascii="宋体" w:hAnsi="宋体" w:cs="宋体"/>
        </w:rPr>
      </w:pPr>
    </w:p>
    <w:p w:rsidR="004F3E5C" w:rsidRDefault="004D2E14">
      <w:pPr>
        <w:spacing w:line="360" w:lineRule="auto"/>
        <w:jc w:val="center"/>
        <w:rPr>
          <w:rFonts w:ascii="宋体" w:hAnsi="宋体" w:cs="宋体"/>
          <w:b/>
          <w:bCs/>
          <w:caps/>
          <w:sz w:val="48"/>
          <w:szCs w:val="48"/>
        </w:rPr>
      </w:pPr>
      <w:r>
        <w:rPr>
          <w:rFonts w:ascii="宋体" w:hAnsi="宋体" w:cs="宋体" w:hint="eastAsia"/>
          <w:b/>
          <w:bCs/>
          <w:caps/>
          <w:sz w:val="48"/>
          <w:szCs w:val="48"/>
        </w:rPr>
        <w:t>生产安全事故风险辨识评估报告</w:t>
      </w:r>
    </w:p>
    <w:p w:rsidR="004F3E5C" w:rsidRDefault="004F3E5C">
      <w:pPr>
        <w:jc w:val="center"/>
        <w:rPr>
          <w:rFonts w:ascii="宋体" w:hAnsi="宋体" w:cs="宋体"/>
          <w:sz w:val="32"/>
          <w:szCs w:val="32"/>
        </w:rPr>
      </w:pPr>
    </w:p>
    <w:p w:rsidR="004F3E5C" w:rsidRDefault="004F3E5C">
      <w:pPr>
        <w:jc w:val="center"/>
        <w:rPr>
          <w:rFonts w:ascii="宋体" w:hAnsi="宋体" w:cs="宋体"/>
          <w:sz w:val="32"/>
          <w:szCs w:val="32"/>
        </w:rPr>
      </w:pPr>
    </w:p>
    <w:p w:rsidR="004F3E5C" w:rsidRDefault="004F3E5C">
      <w:pPr>
        <w:rPr>
          <w:rFonts w:ascii="宋体" w:hAnsi="宋体" w:cs="宋体"/>
          <w:sz w:val="32"/>
          <w:szCs w:val="32"/>
        </w:rPr>
      </w:pPr>
    </w:p>
    <w:p w:rsidR="004F3E5C" w:rsidRDefault="004F3E5C">
      <w:pPr>
        <w:jc w:val="center"/>
        <w:rPr>
          <w:rFonts w:ascii="宋体" w:hAnsi="宋体" w:cs="宋体"/>
          <w:sz w:val="32"/>
          <w:szCs w:val="32"/>
        </w:rPr>
      </w:pPr>
    </w:p>
    <w:p w:rsidR="004F3E5C" w:rsidRDefault="004F3E5C">
      <w:pPr>
        <w:rPr>
          <w:rFonts w:ascii="宋体" w:hAnsi="宋体" w:cs="宋体"/>
          <w:sz w:val="32"/>
          <w:szCs w:val="32"/>
        </w:rPr>
      </w:pPr>
    </w:p>
    <w:p w:rsidR="004F3E5C" w:rsidRDefault="004F3E5C">
      <w:pPr>
        <w:pStyle w:val="af8"/>
        <w:tabs>
          <w:tab w:val="left" w:pos="360"/>
        </w:tabs>
        <w:rPr>
          <w:rFonts w:ascii="宋体" w:hAnsi="宋体" w:cs="宋体"/>
          <w:color w:val="auto"/>
          <w:sz w:val="32"/>
          <w:szCs w:val="32"/>
        </w:rPr>
      </w:pPr>
    </w:p>
    <w:p w:rsidR="004F3E5C" w:rsidRDefault="004F3E5C">
      <w:pPr>
        <w:pStyle w:val="af9"/>
        <w:rPr>
          <w:rFonts w:ascii="宋体" w:hAnsi="宋体" w:cs="宋体"/>
          <w:color w:val="auto"/>
          <w:sz w:val="32"/>
          <w:szCs w:val="32"/>
        </w:rPr>
      </w:pPr>
    </w:p>
    <w:p w:rsidR="004F3E5C" w:rsidRDefault="004F3E5C">
      <w:pPr>
        <w:rPr>
          <w:rFonts w:ascii="宋体" w:hAnsi="宋体" w:cs="宋体"/>
        </w:rPr>
      </w:pPr>
    </w:p>
    <w:p w:rsidR="004F3E5C" w:rsidRDefault="004F3E5C">
      <w:pPr>
        <w:pStyle w:val="21"/>
        <w:rPr>
          <w:rFonts w:ascii="宋体" w:hAnsi="宋体" w:cs="宋体"/>
        </w:rPr>
      </w:pPr>
    </w:p>
    <w:p w:rsidR="004F3E5C" w:rsidRDefault="004F3E5C"/>
    <w:p w:rsidR="004F3E5C" w:rsidRDefault="004F3E5C">
      <w:pPr>
        <w:jc w:val="center"/>
        <w:rPr>
          <w:rFonts w:ascii="宋体" w:hAnsi="宋体" w:cs="宋体"/>
          <w:sz w:val="32"/>
          <w:szCs w:val="32"/>
        </w:rPr>
      </w:pPr>
    </w:p>
    <w:tbl>
      <w:tblPr>
        <w:tblW w:w="8448" w:type="dxa"/>
        <w:jc w:val="center"/>
        <w:tblLayout w:type="fixed"/>
        <w:tblLook w:val="04A0" w:firstRow="1" w:lastRow="0" w:firstColumn="1" w:lastColumn="0" w:noHBand="0" w:noVBand="1"/>
      </w:tblPr>
      <w:tblGrid>
        <w:gridCol w:w="8448"/>
      </w:tblGrid>
      <w:tr w:rsidR="004F3E5C">
        <w:trPr>
          <w:jc w:val="center"/>
        </w:trPr>
        <w:tc>
          <w:tcPr>
            <w:tcW w:w="8448" w:type="dxa"/>
            <w:vAlign w:val="center"/>
          </w:tcPr>
          <w:p w:rsidR="004F3E5C" w:rsidRDefault="004D2E14">
            <w:pPr>
              <w:ind w:firstLineChars="100" w:firstLine="280"/>
              <w:jc w:val="center"/>
              <w:rPr>
                <w:rFonts w:eastAsia="黑体"/>
                <w:bCs/>
                <w:sz w:val="28"/>
                <w:szCs w:val="28"/>
              </w:rPr>
            </w:pPr>
            <w:r>
              <w:rPr>
                <w:rFonts w:eastAsia="黑体" w:hint="eastAsia"/>
                <w:bCs/>
                <w:sz w:val="28"/>
                <w:szCs w:val="28"/>
              </w:rPr>
              <w:t>编制单位：南充市博灵燃气有限公司滨江路加油加气站</w:t>
            </w:r>
          </w:p>
        </w:tc>
      </w:tr>
      <w:tr w:rsidR="004F3E5C">
        <w:trPr>
          <w:jc w:val="center"/>
        </w:trPr>
        <w:tc>
          <w:tcPr>
            <w:tcW w:w="8448" w:type="dxa"/>
            <w:vAlign w:val="center"/>
          </w:tcPr>
          <w:p w:rsidR="004F3E5C" w:rsidRDefault="004D2E14">
            <w:pPr>
              <w:ind w:firstLineChars="100" w:firstLine="280"/>
              <w:jc w:val="center"/>
              <w:rPr>
                <w:rFonts w:eastAsia="黑体"/>
                <w:bCs/>
                <w:sz w:val="28"/>
                <w:szCs w:val="28"/>
              </w:rPr>
            </w:pPr>
            <w:r>
              <w:rPr>
                <w:rFonts w:eastAsia="黑体" w:hint="eastAsia"/>
                <w:bCs/>
                <w:sz w:val="28"/>
                <w:szCs w:val="28"/>
              </w:rPr>
              <w:t>编制时间：</w:t>
            </w:r>
            <w:r>
              <w:rPr>
                <w:rFonts w:eastAsia="黑体" w:hint="eastAsia"/>
                <w:bCs/>
                <w:sz w:val="28"/>
                <w:szCs w:val="28"/>
              </w:rPr>
              <w:t>2023</w:t>
            </w:r>
            <w:r>
              <w:rPr>
                <w:rFonts w:eastAsia="黑体" w:hint="eastAsia"/>
                <w:bCs/>
                <w:sz w:val="28"/>
                <w:szCs w:val="28"/>
              </w:rPr>
              <w:t>年</w:t>
            </w:r>
            <w:r>
              <w:rPr>
                <w:rFonts w:eastAsia="黑体" w:hint="eastAsia"/>
                <w:bCs/>
                <w:sz w:val="28"/>
                <w:szCs w:val="28"/>
              </w:rPr>
              <w:t>08</w:t>
            </w:r>
            <w:r>
              <w:rPr>
                <w:rFonts w:eastAsia="黑体" w:hint="eastAsia"/>
                <w:bCs/>
                <w:sz w:val="28"/>
                <w:szCs w:val="28"/>
              </w:rPr>
              <w:t>月</w:t>
            </w:r>
          </w:p>
        </w:tc>
      </w:tr>
    </w:tbl>
    <w:p w:rsidR="004F3E5C" w:rsidRDefault="004F3E5C">
      <w:pPr>
        <w:rPr>
          <w:rFonts w:ascii="宋体" w:hAnsi="宋体" w:cs="宋体"/>
        </w:rPr>
        <w:sectPr w:rsidR="004F3E5C">
          <w:headerReference w:type="default" r:id="rId46"/>
          <w:footerReference w:type="default" r:id="rId47"/>
          <w:pgSz w:w="11906" w:h="16838"/>
          <w:pgMar w:top="1418" w:right="1417" w:bottom="1417" w:left="1417" w:header="851" w:footer="992" w:gutter="0"/>
          <w:cols w:space="720"/>
          <w:docGrid w:type="lines" w:linePitch="312"/>
        </w:sectPr>
      </w:pPr>
    </w:p>
    <w:p w:rsidR="004F3E5C" w:rsidRDefault="004D2E14">
      <w:pPr>
        <w:jc w:val="center"/>
        <w:rPr>
          <w:b/>
          <w:sz w:val="36"/>
          <w:szCs w:val="36"/>
        </w:rPr>
      </w:pPr>
      <w:bookmarkStart w:id="601" w:name="_Toc518109001"/>
      <w:bookmarkStart w:id="602" w:name="_Toc488149796"/>
      <w:bookmarkStart w:id="603" w:name="_Toc509532245"/>
      <w:bookmarkStart w:id="604" w:name="_Toc2847118"/>
      <w:bookmarkStart w:id="605" w:name="_Toc14206"/>
      <w:bookmarkStart w:id="606" w:name="_Toc2847279"/>
      <w:bookmarkStart w:id="607" w:name="_Toc504674261"/>
      <w:bookmarkStart w:id="608" w:name="_Toc81"/>
      <w:bookmarkStart w:id="609" w:name="_Toc502005957"/>
      <w:bookmarkStart w:id="610" w:name="_Toc30415"/>
      <w:bookmarkStart w:id="611" w:name="_Toc504412374"/>
      <w:bookmarkStart w:id="612" w:name="_Toc518639222"/>
      <w:bookmarkStart w:id="613" w:name="_Toc504946218"/>
      <w:bookmarkStart w:id="614" w:name="_Toc29608"/>
      <w:bookmarkStart w:id="615" w:name="_Toc504407614"/>
      <w:bookmarkStart w:id="616" w:name="_Toc10102"/>
      <w:bookmarkStart w:id="617" w:name="_Toc508113622"/>
      <w:bookmarkStart w:id="618" w:name="_Toc2846926"/>
      <w:bookmarkStart w:id="619" w:name="_Toc488149853"/>
      <w:bookmarkStart w:id="620" w:name="_Toc497429443"/>
      <w:r>
        <w:rPr>
          <w:rFonts w:hint="eastAsia"/>
          <w:b/>
          <w:sz w:val="36"/>
          <w:szCs w:val="36"/>
        </w:rPr>
        <w:lastRenderedPageBreak/>
        <w:t>目</w:t>
      </w:r>
      <w:r>
        <w:rPr>
          <w:rFonts w:hint="eastAsia"/>
          <w:b/>
          <w:sz w:val="36"/>
          <w:szCs w:val="36"/>
        </w:rPr>
        <w:t xml:space="preserve">  </w:t>
      </w:r>
      <w:r>
        <w:rPr>
          <w:rFonts w:hint="eastAsia"/>
          <w:b/>
          <w:sz w:val="36"/>
          <w:szCs w:val="36"/>
        </w:rPr>
        <w:t>录</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sidR="004F3E5C" w:rsidRDefault="004D2E14">
      <w:pPr>
        <w:pStyle w:val="11"/>
        <w:tabs>
          <w:tab w:val="right" w:leader="dot" w:pos="9072"/>
        </w:tabs>
      </w:pPr>
      <w:r>
        <w:rPr>
          <w:rFonts w:ascii="宋体" w:hAnsi="宋体" w:cs="宋体" w:hint="eastAsia"/>
        </w:rPr>
        <w:fldChar w:fldCharType="begin"/>
      </w:r>
      <w:r>
        <w:rPr>
          <w:rFonts w:ascii="宋体" w:hAnsi="宋体" w:cs="宋体" w:hint="eastAsia"/>
        </w:rPr>
        <w:instrText>TOC \o "2-3" \h \z \t "标题 1,1,前言、引言标题,1"</w:instrText>
      </w:r>
      <w:r>
        <w:rPr>
          <w:rFonts w:ascii="宋体" w:hAnsi="宋体" w:cs="宋体" w:hint="eastAsia"/>
        </w:rPr>
        <w:fldChar w:fldCharType="separate"/>
      </w:r>
    </w:p>
    <w:p w:rsidR="004F3E5C" w:rsidRDefault="00625BE4">
      <w:pPr>
        <w:pStyle w:val="11"/>
        <w:tabs>
          <w:tab w:val="right" w:leader="dot" w:pos="9072"/>
        </w:tabs>
      </w:pPr>
      <w:hyperlink w:anchor="_Toc23185" w:history="1">
        <w:r w:rsidR="004D2E14">
          <w:rPr>
            <w:rFonts w:ascii="宋体" w:hAnsi="宋体" w:cs="宋体" w:hint="eastAsia"/>
          </w:rPr>
          <w:t>1 主要危险有害因素分析</w:t>
        </w:r>
        <w:r w:rsidR="004D2E14">
          <w:tab/>
        </w:r>
        <w:r w:rsidR="004D2E14">
          <w:fldChar w:fldCharType="begin"/>
        </w:r>
        <w:r w:rsidR="004D2E14">
          <w:instrText xml:space="preserve"> PAGEREF _Toc23185 \h </w:instrText>
        </w:r>
        <w:r w:rsidR="004D2E14">
          <w:fldChar w:fldCharType="separate"/>
        </w:r>
        <w:r w:rsidR="00FA0E6D">
          <w:rPr>
            <w:noProof/>
          </w:rPr>
          <w:t>1</w:t>
        </w:r>
        <w:r w:rsidR="004D2E14">
          <w:fldChar w:fldCharType="end"/>
        </w:r>
      </w:hyperlink>
    </w:p>
    <w:p w:rsidR="004F3E5C" w:rsidRDefault="00625BE4">
      <w:pPr>
        <w:pStyle w:val="20"/>
        <w:tabs>
          <w:tab w:val="right" w:leader="dot" w:pos="9072"/>
        </w:tabs>
      </w:pPr>
      <w:hyperlink w:anchor="_Toc2580" w:history="1">
        <w:r w:rsidR="004D2E14">
          <w:rPr>
            <w:rFonts w:ascii="宋体" w:hAnsi="宋体" w:cs="宋体" w:hint="eastAsia"/>
            <w:szCs w:val="28"/>
          </w:rPr>
          <w:t>1.1 经营物料危险有害因素分析</w:t>
        </w:r>
        <w:r w:rsidR="004D2E14">
          <w:tab/>
        </w:r>
        <w:r w:rsidR="004D2E14">
          <w:fldChar w:fldCharType="begin"/>
        </w:r>
        <w:r w:rsidR="004D2E14">
          <w:instrText xml:space="preserve"> PAGEREF _Toc2580 \h </w:instrText>
        </w:r>
        <w:r w:rsidR="004D2E14">
          <w:fldChar w:fldCharType="separate"/>
        </w:r>
        <w:r w:rsidR="00FA0E6D">
          <w:rPr>
            <w:noProof/>
          </w:rPr>
          <w:t>1</w:t>
        </w:r>
        <w:r w:rsidR="004D2E14">
          <w:fldChar w:fldCharType="end"/>
        </w:r>
      </w:hyperlink>
    </w:p>
    <w:p w:rsidR="004F3E5C" w:rsidRDefault="00625BE4">
      <w:pPr>
        <w:pStyle w:val="20"/>
        <w:tabs>
          <w:tab w:val="right" w:leader="dot" w:pos="9072"/>
        </w:tabs>
      </w:pPr>
      <w:hyperlink w:anchor="_Toc9220" w:history="1">
        <w:r w:rsidR="004D2E14">
          <w:rPr>
            <w:rFonts w:ascii="宋体" w:hAnsi="宋体" w:cs="宋体" w:hint="eastAsia"/>
            <w:szCs w:val="28"/>
          </w:rPr>
          <w:t>1.2站址及总平面布置危险有害因素分析</w:t>
        </w:r>
        <w:r w:rsidR="004D2E14">
          <w:tab/>
        </w:r>
        <w:r w:rsidR="004D2E14">
          <w:fldChar w:fldCharType="begin"/>
        </w:r>
        <w:r w:rsidR="004D2E14">
          <w:instrText xml:space="preserve"> PAGEREF _Toc9220 \h </w:instrText>
        </w:r>
        <w:r w:rsidR="004D2E14">
          <w:fldChar w:fldCharType="separate"/>
        </w:r>
        <w:r w:rsidR="00FA0E6D">
          <w:rPr>
            <w:noProof/>
          </w:rPr>
          <w:t>14</w:t>
        </w:r>
        <w:r w:rsidR="004D2E14">
          <w:fldChar w:fldCharType="end"/>
        </w:r>
      </w:hyperlink>
    </w:p>
    <w:p w:rsidR="004F3E5C" w:rsidRDefault="00625BE4">
      <w:pPr>
        <w:pStyle w:val="20"/>
        <w:tabs>
          <w:tab w:val="right" w:leader="dot" w:pos="9072"/>
        </w:tabs>
      </w:pPr>
      <w:hyperlink w:anchor="_Toc17592" w:history="1">
        <w:r w:rsidR="004D2E14">
          <w:rPr>
            <w:rFonts w:ascii="宋体" w:hAnsi="宋体" w:cs="宋体" w:hint="eastAsia"/>
            <w:szCs w:val="28"/>
          </w:rPr>
          <w:t>1.3 建(构)筑物危险有害因素分析</w:t>
        </w:r>
        <w:r w:rsidR="004D2E14">
          <w:tab/>
        </w:r>
        <w:r w:rsidR="004D2E14">
          <w:fldChar w:fldCharType="begin"/>
        </w:r>
        <w:r w:rsidR="004D2E14">
          <w:instrText xml:space="preserve"> PAGEREF _Toc17592 \h </w:instrText>
        </w:r>
        <w:r w:rsidR="004D2E14">
          <w:fldChar w:fldCharType="separate"/>
        </w:r>
        <w:r w:rsidR="00FA0E6D">
          <w:rPr>
            <w:noProof/>
          </w:rPr>
          <w:t>15</w:t>
        </w:r>
        <w:r w:rsidR="004D2E14">
          <w:fldChar w:fldCharType="end"/>
        </w:r>
      </w:hyperlink>
    </w:p>
    <w:p w:rsidR="004F3E5C" w:rsidRDefault="00625BE4">
      <w:pPr>
        <w:pStyle w:val="20"/>
        <w:tabs>
          <w:tab w:val="right" w:leader="dot" w:pos="9072"/>
        </w:tabs>
      </w:pPr>
      <w:hyperlink w:anchor="_Toc8001" w:history="1">
        <w:r w:rsidR="004D2E14">
          <w:rPr>
            <w:rFonts w:ascii="宋体" w:hAnsi="宋体" w:cs="宋体" w:hint="eastAsia"/>
            <w:szCs w:val="28"/>
          </w:rPr>
          <w:t>1.4 经营过程危险有害因素分析</w:t>
        </w:r>
        <w:r w:rsidR="004D2E14">
          <w:tab/>
        </w:r>
        <w:r w:rsidR="004D2E14">
          <w:fldChar w:fldCharType="begin"/>
        </w:r>
        <w:r w:rsidR="004D2E14">
          <w:instrText xml:space="preserve"> PAGEREF _Toc8001 \h </w:instrText>
        </w:r>
        <w:r w:rsidR="004D2E14">
          <w:fldChar w:fldCharType="separate"/>
        </w:r>
        <w:r w:rsidR="00FA0E6D">
          <w:rPr>
            <w:noProof/>
          </w:rPr>
          <w:t>16</w:t>
        </w:r>
        <w:r w:rsidR="004D2E14">
          <w:fldChar w:fldCharType="end"/>
        </w:r>
      </w:hyperlink>
    </w:p>
    <w:p w:rsidR="004F3E5C" w:rsidRDefault="00625BE4">
      <w:pPr>
        <w:pStyle w:val="30"/>
        <w:tabs>
          <w:tab w:val="right" w:leader="dot" w:pos="9072"/>
        </w:tabs>
      </w:pPr>
      <w:hyperlink w:anchor="_Toc299" w:history="1">
        <w:r w:rsidR="004D2E14">
          <w:rPr>
            <w:rFonts w:ascii="宋体" w:hAnsi="宋体" w:cs="宋体" w:hint="eastAsia"/>
            <w:szCs w:val="30"/>
          </w:rPr>
          <w:t>1.4.1 卸油过程</w:t>
        </w:r>
        <w:r w:rsidR="004D2E14">
          <w:tab/>
        </w:r>
        <w:r w:rsidR="004D2E14">
          <w:fldChar w:fldCharType="begin"/>
        </w:r>
        <w:r w:rsidR="004D2E14">
          <w:instrText xml:space="preserve"> PAGEREF _Toc299 \h </w:instrText>
        </w:r>
        <w:r w:rsidR="004D2E14">
          <w:fldChar w:fldCharType="separate"/>
        </w:r>
        <w:r w:rsidR="00FA0E6D">
          <w:rPr>
            <w:noProof/>
          </w:rPr>
          <w:t>16</w:t>
        </w:r>
        <w:r w:rsidR="004D2E14">
          <w:fldChar w:fldCharType="end"/>
        </w:r>
      </w:hyperlink>
    </w:p>
    <w:p w:rsidR="004F3E5C" w:rsidRDefault="00625BE4">
      <w:pPr>
        <w:pStyle w:val="30"/>
        <w:tabs>
          <w:tab w:val="right" w:leader="dot" w:pos="9072"/>
        </w:tabs>
      </w:pPr>
      <w:hyperlink w:anchor="_Toc20617" w:history="1">
        <w:r w:rsidR="004D2E14">
          <w:rPr>
            <w:rFonts w:ascii="宋体" w:hAnsi="宋体" w:cs="宋体" w:hint="eastAsia"/>
            <w:szCs w:val="30"/>
          </w:rPr>
          <w:t>1.4.2 加油过程</w:t>
        </w:r>
        <w:r w:rsidR="004D2E14">
          <w:tab/>
        </w:r>
        <w:r w:rsidR="004D2E14">
          <w:fldChar w:fldCharType="begin"/>
        </w:r>
        <w:r w:rsidR="004D2E14">
          <w:instrText xml:space="preserve"> PAGEREF _Toc20617 \h </w:instrText>
        </w:r>
        <w:r w:rsidR="004D2E14">
          <w:fldChar w:fldCharType="separate"/>
        </w:r>
        <w:r w:rsidR="00FA0E6D">
          <w:rPr>
            <w:noProof/>
          </w:rPr>
          <w:t>17</w:t>
        </w:r>
        <w:r w:rsidR="004D2E14">
          <w:fldChar w:fldCharType="end"/>
        </w:r>
      </w:hyperlink>
    </w:p>
    <w:p w:rsidR="004F3E5C" w:rsidRDefault="00625BE4">
      <w:pPr>
        <w:pStyle w:val="30"/>
        <w:tabs>
          <w:tab w:val="right" w:leader="dot" w:pos="9072"/>
        </w:tabs>
      </w:pPr>
      <w:hyperlink w:anchor="_Toc26125" w:history="1">
        <w:r w:rsidR="004D2E14">
          <w:rPr>
            <w:rFonts w:ascii="宋体" w:hAnsi="宋体" w:cs="宋体" w:hint="eastAsia"/>
            <w:szCs w:val="30"/>
          </w:rPr>
          <w:t>1.4.3 储油过程</w:t>
        </w:r>
        <w:r w:rsidR="004D2E14">
          <w:tab/>
        </w:r>
        <w:r w:rsidR="004D2E14">
          <w:fldChar w:fldCharType="begin"/>
        </w:r>
        <w:r w:rsidR="004D2E14">
          <w:instrText xml:space="preserve"> PAGEREF _Toc26125 \h </w:instrText>
        </w:r>
        <w:r w:rsidR="004D2E14">
          <w:fldChar w:fldCharType="separate"/>
        </w:r>
        <w:r w:rsidR="00FA0E6D">
          <w:rPr>
            <w:noProof/>
          </w:rPr>
          <w:t>18</w:t>
        </w:r>
        <w:r w:rsidR="004D2E14">
          <w:fldChar w:fldCharType="end"/>
        </w:r>
      </w:hyperlink>
    </w:p>
    <w:p w:rsidR="004F3E5C" w:rsidRDefault="00625BE4">
      <w:pPr>
        <w:pStyle w:val="30"/>
        <w:tabs>
          <w:tab w:val="right" w:leader="dot" w:pos="9072"/>
        </w:tabs>
      </w:pPr>
      <w:hyperlink w:anchor="_Toc12764" w:history="1">
        <w:r w:rsidR="004D2E14">
          <w:rPr>
            <w:rFonts w:ascii="宋体" w:hAnsi="宋体" w:cs="宋体" w:hint="eastAsia"/>
            <w:szCs w:val="30"/>
          </w:rPr>
          <w:t>1.4.4天然气卸车过程</w:t>
        </w:r>
        <w:r w:rsidR="004D2E14">
          <w:tab/>
        </w:r>
        <w:r w:rsidR="004D2E14">
          <w:fldChar w:fldCharType="begin"/>
        </w:r>
        <w:r w:rsidR="004D2E14">
          <w:instrText xml:space="preserve"> PAGEREF _Toc12764 \h </w:instrText>
        </w:r>
        <w:r w:rsidR="004D2E14">
          <w:fldChar w:fldCharType="separate"/>
        </w:r>
        <w:r w:rsidR="00FA0E6D">
          <w:rPr>
            <w:noProof/>
          </w:rPr>
          <w:t>19</w:t>
        </w:r>
        <w:r w:rsidR="004D2E14">
          <w:fldChar w:fldCharType="end"/>
        </w:r>
      </w:hyperlink>
    </w:p>
    <w:p w:rsidR="004F3E5C" w:rsidRDefault="00625BE4">
      <w:pPr>
        <w:pStyle w:val="30"/>
        <w:tabs>
          <w:tab w:val="right" w:leader="dot" w:pos="9072"/>
        </w:tabs>
      </w:pPr>
      <w:hyperlink w:anchor="_Toc9163" w:history="1">
        <w:r w:rsidR="004D2E14">
          <w:rPr>
            <w:rFonts w:ascii="宋体" w:hAnsi="宋体" w:cs="宋体" w:hint="eastAsia"/>
            <w:szCs w:val="30"/>
          </w:rPr>
          <w:t>1.4.5天然气升、卸压过程</w:t>
        </w:r>
        <w:r w:rsidR="004D2E14">
          <w:tab/>
        </w:r>
        <w:r w:rsidR="004D2E14">
          <w:fldChar w:fldCharType="begin"/>
        </w:r>
        <w:r w:rsidR="004D2E14">
          <w:instrText xml:space="preserve"> PAGEREF _Toc9163 \h </w:instrText>
        </w:r>
        <w:r w:rsidR="004D2E14">
          <w:fldChar w:fldCharType="separate"/>
        </w:r>
        <w:r w:rsidR="00FA0E6D">
          <w:rPr>
            <w:noProof/>
          </w:rPr>
          <w:t>20</w:t>
        </w:r>
        <w:r w:rsidR="004D2E14">
          <w:fldChar w:fldCharType="end"/>
        </w:r>
      </w:hyperlink>
    </w:p>
    <w:p w:rsidR="004F3E5C" w:rsidRDefault="00625BE4">
      <w:pPr>
        <w:pStyle w:val="30"/>
        <w:tabs>
          <w:tab w:val="right" w:leader="dot" w:pos="9072"/>
        </w:tabs>
      </w:pPr>
      <w:hyperlink w:anchor="_Toc7832" w:history="1">
        <w:r w:rsidR="004D2E14">
          <w:rPr>
            <w:rFonts w:ascii="宋体" w:hAnsi="宋体" w:cs="宋体" w:hint="eastAsia"/>
            <w:szCs w:val="30"/>
          </w:rPr>
          <w:t>1.4.6加气过程</w:t>
        </w:r>
        <w:r w:rsidR="004D2E14">
          <w:tab/>
        </w:r>
        <w:r w:rsidR="004D2E14">
          <w:fldChar w:fldCharType="begin"/>
        </w:r>
        <w:r w:rsidR="004D2E14">
          <w:instrText xml:space="preserve"> PAGEREF _Toc7832 \h </w:instrText>
        </w:r>
        <w:r w:rsidR="004D2E14">
          <w:fldChar w:fldCharType="separate"/>
        </w:r>
        <w:r w:rsidR="00FA0E6D">
          <w:rPr>
            <w:noProof/>
          </w:rPr>
          <w:t>20</w:t>
        </w:r>
        <w:r w:rsidR="004D2E14">
          <w:fldChar w:fldCharType="end"/>
        </w:r>
      </w:hyperlink>
    </w:p>
    <w:p w:rsidR="004F3E5C" w:rsidRDefault="00625BE4">
      <w:pPr>
        <w:pStyle w:val="20"/>
        <w:tabs>
          <w:tab w:val="right" w:leader="dot" w:pos="9072"/>
        </w:tabs>
      </w:pPr>
      <w:hyperlink w:anchor="_Toc2643" w:history="1">
        <w:r w:rsidR="004D2E14">
          <w:rPr>
            <w:rFonts w:ascii="宋体" w:hAnsi="宋体" w:cs="宋体" w:hint="eastAsia"/>
            <w:szCs w:val="28"/>
          </w:rPr>
          <w:t>1.5 设备设施危险有害因素分析</w:t>
        </w:r>
        <w:r w:rsidR="004D2E14">
          <w:tab/>
        </w:r>
        <w:r w:rsidR="004D2E14">
          <w:rPr>
            <w:rFonts w:hint="eastAsia"/>
          </w:rPr>
          <w:t>1</w:t>
        </w:r>
      </w:hyperlink>
      <w:r w:rsidR="004D2E14">
        <w:rPr>
          <w:rFonts w:ascii="宋体" w:hAnsi="宋体" w:cs="宋体" w:hint="eastAsia"/>
        </w:rPr>
        <w:t>9</w:t>
      </w:r>
    </w:p>
    <w:p w:rsidR="004F3E5C" w:rsidRDefault="00625BE4">
      <w:pPr>
        <w:pStyle w:val="30"/>
        <w:tabs>
          <w:tab w:val="right" w:leader="dot" w:pos="9072"/>
        </w:tabs>
      </w:pPr>
      <w:hyperlink w:anchor="_Toc2289" w:history="1">
        <w:r w:rsidR="004D2E14">
          <w:rPr>
            <w:rFonts w:ascii="宋体" w:hAnsi="宋体" w:cs="宋体" w:hint="eastAsia"/>
            <w:szCs w:val="30"/>
          </w:rPr>
          <w:t>1.5.1 油罐</w:t>
        </w:r>
        <w:r w:rsidR="004D2E14">
          <w:tab/>
        </w:r>
        <w:r w:rsidR="004D2E14">
          <w:fldChar w:fldCharType="begin"/>
        </w:r>
        <w:r w:rsidR="004D2E14">
          <w:instrText xml:space="preserve"> PAGEREF _Toc2289 \h </w:instrText>
        </w:r>
        <w:r w:rsidR="004D2E14">
          <w:fldChar w:fldCharType="separate"/>
        </w:r>
        <w:r w:rsidR="00FA0E6D">
          <w:rPr>
            <w:noProof/>
          </w:rPr>
          <w:t>21</w:t>
        </w:r>
        <w:r w:rsidR="004D2E14">
          <w:fldChar w:fldCharType="end"/>
        </w:r>
      </w:hyperlink>
    </w:p>
    <w:p w:rsidR="004F3E5C" w:rsidRDefault="00625BE4">
      <w:pPr>
        <w:pStyle w:val="30"/>
        <w:tabs>
          <w:tab w:val="right" w:leader="dot" w:pos="9072"/>
        </w:tabs>
      </w:pPr>
      <w:hyperlink w:anchor="_Toc1302" w:history="1">
        <w:r w:rsidR="004D2E14">
          <w:rPr>
            <w:rFonts w:ascii="宋体" w:hAnsi="宋体" w:cs="宋体" w:hint="eastAsia"/>
            <w:szCs w:val="30"/>
          </w:rPr>
          <w:t>1.5.2 加油机</w:t>
        </w:r>
        <w:r w:rsidR="004D2E14">
          <w:tab/>
        </w:r>
        <w:r w:rsidR="004D2E14">
          <w:fldChar w:fldCharType="begin"/>
        </w:r>
        <w:r w:rsidR="004D2E14">
          <w:instrText xml:space="preserve"> PAGEREF _Toc1302 \h </w:instrText>
        </w:r>
        <w:r w:rsidR="004D2E14">
          <w:fldChar w:fldCharType="separate"/>
        </w:r>
        <w:r w:rsidR="00FA0E6D">
          <w:rPr>
            <w:noProof/>
          </w:rPr>
          <w:t>22</w:t>
        </w:r>
        <w:r w:rsidR="004D2E14">
          <w:fldChar w:fldCharType="end"/>
        </w:r>
      </w:hyperlink>
    </w:p>
    <w:p w:rsidR="004F3E5C" w:rsidRDefault="00625BE4">
      <w:pPr>
        <w:pStyle w:val="30"/>
        <w:tabs>
          <w:tab w:val="right" w:leader="dot" w:pos="9072"/>
        </w:tabs>
      </w:pPr>
      <w:hyperlink w:anchor="_Toc12380" w:history="1">
        <w:r w:rsidR="004D2E14">
          <w:rPr>
            <w:rFonts w:ascii="宋体" w:hAnsi="宋体" w:cs="宋体" w:hint="eastAsia"/>
            <w:szCs w:val="30"/>
          </w:rPr>
          <w:t>1.5.3 输油管道</w:t>
        </w:r>
        <w:r w:rsidR="004D2E14">
          <w:tab/>
        </w:r>
        <w:r w:rsidR="004D2E14">
          <w:fldChar w:fldCharType="begin"/>
        </w:r>
        <w:r w:rsidR="004D2E14">
          <w:instrText xml:space="preserve"> PAGEREF _Toc12380 \h </w:instrText>
        </w:r>
        <w:r w:rsidR="004D2E14">
          <w:fldChar w:fldCharType="separate"/>
        </w:r>
        <w:r w:rsidR="00FA0E6D">
          <w:rPr>
            <w:noProof/>
          </w:rPr>
          <w:t>22</w:t>
        </w:r>
        <w:r w:rsidR="004D2E14">
          <w:fldChar w:fldCharType="end"/>
        </w:r>
      </w:hyperlink>
    </w:p>
    <w:p w:rsidR="004F3E5C" w:rsidRDefault="00625BE4">
      <w:pPr>
        <w:pStyle w:val="30"/>
        <w:tabs>
          <w:tab w:val="right" w:leader="dot" w:pos="9072"/>
        </w:tabs>
      </w:pPr>
      <w:hyperlink w:anchor="_Toc30809" w:history="1">
        <w:r w:rsidR="004D2E14">
          <w:rPr>
            <w:rFonts w:ascii="宋体" w:hAnsi="宋体" w:cs="宋体" w:hint="eastAsia"/>
            <w:szCs w:val="30"/>
          </w:rPr>
          <w:t>1.5.4 CNG储罐</w:t>
        </w:r>
        <w:r w:rsidR="004D2E14">
          <w:tab/>
        </w:r>
        <w:r w:rsidR="004D2E14">
          <w:rPr>
            <w:rFonts w:hint="eastAsia"/>
          </w:rPr>
          <w:t>2</w:t>
        </w:r>
      </w:hyperlink>
      <w:r w:rsidR="004D2E14">
        <w:rPr>
          <w:rFonts w:ascii="宋体" w:hAnsi="宋体" w:cs="宋体" w:hint="eastAsia"/>
        </w:rPr>
        <w:t>2</w:t>
      </w:r>
    </w:p>
    <w:p w:rsidR="004F3E5C" w:rsidRDefault="00625BE4">
      <w:pPr>
        <w:pStyle w:val="30"/>
        <w:tabs>
          <w:tab w:val="right" w:leader="dot" w:pos="9072"/>
        </w:tabs>
      </w:pPr>
      <w:hyperlink w:anchor="_Toc2084" w:history="1">
        <w:r w:rsidR="004D2E14">
          <w:rPr>
            <w:rFonts w:ascii="宋体" w:hAnsi="宋体" w:cs="宋体" w:hint="eastAsia"/>
            <w:szCs w:val="30"/>
          </w:rPr>
          <w:t>1.5.5 工艺管道</w:t>
        </w:r>
        <w:r w:rsidR="004D2E14">
          <w:tab/>
        </w:r>
        <w:r w:rsidR="004D2E14">
          <w:fldChar w:fldCharType="begin"/>
        </w:r>
        <w:r w:rsidR="004D2E14">
          <w:instrText xml:space="preserve"> PAGEREF _Toc2084 \h </w:instrText>
        </w:r>
        <w:r w:rsidR="004D2E14">
          <w:fldChar w:fldCharType="separate"/>
        </w:r>
        <w:r w:rsidR="00FA0E6D">
          <w:rPr>
            <w:noProof/>
          </w:rPr>
          <w:t>24</w:t>
        </w:r>
        <w:r w:rsidR="004D2E14">
          <w:fldChar w:fldCharType="end"/>
        </w:r>
      </w:hyperlink>
    </w:p>
    <w:p w:rsidR="004F3E5C" w:rsidRDefault="00625BE4">
      <w:pPr>
        <w:pStyle w:val="30"/>
        <w:tabs>
          <w:tab w:val="right" w:leader="dot" w:pos="9072"/>
        </w:tabs>
      </w:pPr>
      <w:hyperlink w:anchor="_Toc4592" w:history="1">
        <w:r w:rsidR="004D2E14">
          <w:rPr>
            <w:rFonts w:ascii="宋体" w:hAnsi="宋体" w:cs="宋体" w:hint="eastAsia"/>
            <w:szCs w:val="30"/>
          </w:rPr>
          <w:t>1.5.6 调压装置</w:t>
        </w:r>
        <w:r w:rsidR="004D2E14">
          <w:tab/>
        </w:r>
        <w:r w:rsidR="004D2E14">
          <w:fldChar w:fldCharType="begin"/>
        </w:r>
        <w:r w:rsidR="004D2E14">
          <w:instrText xml:space="preserve"> PAGEREF _Toc4592 \h </w:instrText>
        </w:r>
        <w:r w:rsidR="004D2E14">
          <w:fldChar w:fldCharType="separate"/>
        </w:r>
        <w:r w:rsidR="00FA0E6D">
          <w:rPr>
            <w:noProof/>
          </w:rPr>
          <w:t>24</w:t>
        </w:r>
        <w:r w:rsidR="004D2E14">
          <w:fldChar w:fldCharType="end"/>
        </w:r>
      </w:hyperlink>
    </w:p>
    <w:p w:rsidR="004F3E5C" w:rsidRDefault="00625BE4">
      <w:pPr>
        <w:pStyle w:val="20"/>
        <w:tabs>
          <w:tab w:val="right" w:leader="dot" w:pos="9072"/>
        </w:tabs>
      </w:pPr>
      <w:hyperlink w:anchor="_Toc14264" w:history="1">
        <w:r w:rsidR="004D2E14">
          <w:rPr>
            <w:rFonts w:ascii="宋体" w:hAnsi="宋体" w:cs="宋体" w:hint="eastAsia"/>
            <w:szCs w:val="28"/>
          </w:rPr>
          <w:t>1.6 公用工程危险有害因素分析</w:t>
        </w:r>
        <w:r w:rsidR="004D2E14">
          <w:tab/>
        </w:r>
        <w:r w:rsidR="004D2E14">
          <w:fldChar w:fldCharType="begin"/>
        </w:r>
        <w:r w:rsidR="004D2E14">
          <w:instrText xml:space="preserve"> PAGEREF _Toc14264 \h </w:instrText>
        </w:r>
        <w:r w:rsidR="004D2E14">
          <w:fldChar w:fldCharType="separate"/>
        </w:r>
        <w:r w:rsidR="00FA0E6D">
          <w:rPr>
            <w:noProof/>
          </w:rPr>
          <w:t>24</w:t>
        </w:r>
        <w:r w:rsidR="004D2E14">
          <w:fldChar w:fldCharType="end"/>
        </w:r>
      </w:hyperlink>
    </w:p>
    <w:p w:rsidR="004F3E5C" w:rsidRDefault="00625BE4">
      <w:pPr>
        <w:pStyle w:val="30"/>
        <w:tabs>
          <w:tab w:val="right" w:leader="dot" w:pos="9072"/>
        </w:tabs>
      </w:pPr>
      <w:hyperlink w:anchor="_Toc28875" w:history="1">
        <w:r w:rsidR="004D2E14">
          <w:rPr>
            <w:rFonts w:ascii="宋体" w:hAnsi="宋体" w:cs="宋体" w:hint="eastAsia"/>
            <w:szCs w:val="30"/>
          </w:rPr>
          <w:t>1.6.1 电气设备</w:t>
        </w:r>
        <w:r w:rsidR="004D2E14">
          <w:tab/>
        </w:r>
        <w:r w:rsidR="004D2E14">
          <w:fldChar w:fldCharType="begin"/>
        </w:r>
        <w:r w:rsidR="004D2E14">
          <w:instrText xml:space="preserve"> PAGEREF _Toc28875 \h </w:instrText>
        </w:r>
        <w:r w:rsidR="004D2E14">
          <w:fldChar w:fldCharType="separate"/>
        </w:r>
        <w:r w:rsidR="00FA0E6D">
          <w:rPr>
            <w:noProof/>
          </w:rPr>
          <w:t>24</w:t>
        </w:r>
        <w:r w:rsidR="004D2E14">
          <w:fldChar w:fldCharType="end"/>
        </w:r>
      </w:hyperlink>
    </w:p>
    <w:p w:rsidR="004F3E5C" w:rsidRDefault="00625BE4">
      <w:pPr>
        <w:pStyle w:val="30"/>
        <w:tabs>
          <w:tab w:val="right" w:leader="dot" w:pos="9072"/>
        </w:tabs>
      </w:pPr>
      <w:hyperlink w:anchor="_Toc10880" w:history="1">
        <w:r w:rsidR="004D2E14">
          <w:rPr>
            <w:rFonts w:ascii="宋体" w:hAnsi="宋体" w:cs="宋体" w:hint="eastAsia"/>
            <w:szCs w:val="30"/>
          </w:rPr>
          <w:t>1.6.2 消防设施</w:t>
        </w:r>
        <w:r w:rsidR="004D2E14">
          <w:tab/>
        </w:r>
        <w:r w:rsidR="004D2E14">
          <w:fldChar w:fldCharType="begin"/>
        </w:r>
        <w:r w:rsidR="004D2E14">
          <w:instrText xml:space="preserve"> PAGEREF _Toc10880 \h </w:instrText>
        </w:r>
        <w:r w:rsidR="004D2E14">
          <w:fldChar w:fldCharType="separate"/>
        </w:r>
        <w:r w:rsidR="00FA0E6D">
          <w:rPr>
            <w:noProof/>
          </w:rPr>
          <w:t>25</w:t>
        </w:r>
        <w:r w:rsidR="004D2E14">
          <w:fldChar w:fldCharType="end"/>
        </w:r>
      </w:hyperlink>
    </w:p>
    <w:p w:rsidR="004F3E5C" w:rsidRDefault="00625BE4">
      <w:pPr>
        <w:pStyle w:val="30"/>
        <w:tabs>
          <w:tab w:val="right" w:leader="dot" w:pos="9072"/>
        </w:tabs>
      </w:pPr>
      <w:hyperlink w:anchor="_Toc25093" w:history="1">
        <w:r w:rsidR="004D2E14">
          <w:rPr>
            <w:rFonts w:ascii="宋体" w:hAnsi="宋体" w:cs="宋体" w:hint="eastAsia"/>
            <w:szCs w:val="30"/>
          </w:rPr>
          <w:t>1.6.3 安全辅助设施</w:t>
        </w:r>
        <w:r w:rsidR="004D2E14">
          <w:tab/>
        </w:r>
        <w:r w:rsidR="004D2E14">
          <w:fldChar w:fldCharType="begin"/>
        </w:r>
        <w:r w:rsidR="004D2E14">
          <w:instrText xml:space="preserve"> PAGEREF _Toc25093 \h </w:instrText>
        </w:r>
        <w:r w:rsidR="004D2E14">
          <w:fldChar w:fldCharType="separate"/>
        </w:r>
        <w:r w:rsidR="00FA0E6D">
          <w:rPr>
            <w:noProof/>
          </w:rPr>
          <w:t>25</w:t>
        </w:r>
        <w:r w:rsidR="004D2E14">
          <w:fldChar w:fldCharType="end"/>
        </w:r>
      </w:hyperlink>
    </w:p>
    <w:p w:rsidR="004F3E5C" w:rsidRDefault="00625BE4">
      <w:pPr>
        <w:pStyle w:val="30"/>
        <w:tabs>
          <w:tab w:val="right" w:leader="dot" w:pos="9072"/>
        </w:tabs>
      </w:pPr>
      <w:hyperlink w:anchor="_Toc4918" w:history="1">
        <w:r w:rsidR="004D2E14">
          <w:rPr>
            <w:rFonts w:ascii="宋体" w:hAnsi="宋体" w:cs="宋体" w:hint="eastAsia"/>
            <w:szCs w:val="30"/>
          </w:rPr>
          <w:t>1.6.4 自控系统及仪表</w:t>
        </w:r>
        <w:r w:rsidR="004D2E14">
          <w:tab/>
        </w:r>
        <w:r w:rsidR="004D2E14">
          <w:fldChar w:fldCharType="begin"/>
        </w:r>
        <w:r w:rsidR="004D2E14">
          <w:instrText xml:space="preserve"> PAGEREF _Toc4918 \h </w:instrText>
        </w:r>
        <w:r w:rsidR="004D2E14">
          <w:fldChar w:fldCharType="separate"/>
        </w:r>
        <w:r w:rsidR="00FA0E6D">
          <w:rPr>
            <w:noProof/>
          </w:rPr>
          <w:t>25</w:t>
        </w:r>
        <w:r w:rsidR="004D2E14">
          <w:fldChar w:fldCharType="end"/>
        </w:r>
      </w:hyperlink>
    </w:p>
    <w:p w:rsidR="004F3E5C" w:rsidRDefault="00625BE4">
      <w:pPr>
        <w:pStyle w:val="20"/>
        <w:tabs>
          <w:tab w:val="right" w:leader="dot" w:pos="9072"/>
        </w:tabs>
      </w:pPr>
      <w:hyperlink w:anchor="_Toc10069" w:history="1">
        <w:r w:rsidR="004D2E14">
          <w:rPr>
            <w:rFonts w:ascii="宋体" w:hAnsi="宋体" w:cs="宋体" w:hint="eastAsia"/>
            <w:szCs w:val="28"/>
          </w:rPr>
          <w:t>1.7 维护清理、检修过程中的危险有害因素分析</w:t>
        </w:r>
        <w:r w:rsidR="004D2E14">
          <w:tab/>
        </w:r>
        <w:r w:rsidR="004D2E14">
          <w:fldChar w:fldCharType="begin"/>
        </w:r>
        <w:r w:rsidR="004D2E14">
          <w:instrText xml:space="preserve"> PAGEREF _Toc10069 \h </w:instrText>
        </w:r>
        <w:r w:rsidR="004D2E14">
          <w:fldChar w:fldCharType="separate"/>
        </w:r>
        <w:r w:rsidR="00FA0E6D">
          <w:rPr>
            <w:noProof/>
          </w:rPr>
          <w:t>26</w:t>
        </w:r>
        <w:r w:rsidR="004D2E14">
          <w:fldChar w:fldCharType="end"/>
        </w:r>
      </w:hyperlink>
    </w:p>
    <w:p w:rsidR="004F3E5C" w:rsidRDefault="00625BE4">
      <w:pPr>
        <w:pStyle w:val="30"/>
        <w:tabs>
          <w:tab w:val="right" w:leader="dot" w:pos="9072"/>
        </w:tabs>
      </w:pPr>
      <w:hyperlink w:anchor="_Toc9999" w:history="1">
        <w:r w:rsidR="004D2E14">
          <w:rPr>
            <w:rFonts w:ascii="宋体" w:hAnsi="宋体" w:cs="宋体" w:hint="eastAsia"/>
            <w:szCs w:val="30"/>
          </w:rPr>
          <w:t>1.7.1 设备维护清理作业</w:t>
        </w:r>
        <w:r w:rsidR="004D2E14">
          <w:tab/>
        </w:r>
        <w:r w:rsidR="004D2E14">
          <w:fldChar w:fldCharType="begin"/>
        </w:r>
        <w:r w:rsidR="004D2E14">
          <w:instrText xml:space="preserve"> PAGEREF _Toc9999 \h </w:instrText>
        </w:r>
        <w:r w:rsidR="004D2E14">
          <w:fldChar w:fldCharType="separate"/>
        </w:r>
        <w:r w:rsidR="00FA0E6D">
          <w:rPr>
            <w:noProof/>
          </w:rPr>
          <w:t>26</w:t>
        </w:r>
        <w:r w:rsidR="004D2E14">
          <w:fldChar w:fldCharType="end"/>
        </w:r>
      </w:hyperlink>
    </w:p>
    <w:p w:rsidR="004F3E5C" w:rsidRDefault="00625BE4">
      <w:pPr>
        <w:pStyle w:val="30"/>
        <w:tabs>
          <w:tab w:val="right" w:leader="dot" w:pos="9072"/>
        </w:tabs>
      </w:pPr>
      <w:hyperlink w:anchor="_Toc6669" w:history="1">
        <w:r w:rsidR="004D2E14">
          <w:rPr>
            <w:rFonts w:ascii="宋体" w:hAnsi="宋体" w:cs="宋体" w:hint="eastAsia"/>
            <w:szCs w:val="30"/>
          </w:rPr>
          <w:t>1.7.2 检修作业</w:t>
        </w:r>
        <w:r w:rsidR="004D2E14">
          <w:tab/>
        </w:r>
        <w:r w:rsidR="004D2E14">
          <w:fldChar w:fldCharType="begin"/>
        </w:r>
        <w:r w:rsidR="004D2E14">
          <w:instrText xml:space="preserve"> PAGEREF _Toc6669 \h </w:instrText>
        </w:r>
        <w:r w:rsidR="004D2E14">
          <w:fldChar w:fldCharType="separate"/>
        </w:r>
        <w:r w:rsidR="00FA0E6D">
          <w:rPr>
            <w:noProof/>
          </w:rPr>
          <w:t>27</w:t>
        </w:r>
        <w:r w:rsidR="004D2E14">
          <w:fldChar w:fldCharType="end"/>
        </w:r>
      </w:hyperlink>
    </w:p>
    <w:p w:rsidR="004F3E5C" w:rsidRDefault="00625BE4">
      <w:pPr>
        <w:pStyle w:val="20"/>
        <w:tabs>
          <w:tab w:val="right" w:leader="dot" w:pos="9072"/>
        </w:tabs>
      </w:pPr>
      <w:hyperlink w:anchor="_Toc14145" w:history="1">
        <w:r w:rsidR="004D2E14">
          <w:rPr>
            <w:rFonts w:ascii="宋体" w:hAnsi="宋体" w:cs="宋体" w:hint="eastAsia"/>
            <w:szCs w:val="28"/>
          </w:rPr>
          <w:t>1.8 安全管理中存在的危险有害因素分析</w:t>
        </w:r>
        <w:r w:rsidR="004D2E14">
          <w:tab/>
        </w:r>
        <w:r w:rsidR="004D2E14">
          <w:fldChar w:fldCharType="begin"/>
        </w:r>
        <w:r w:rsidR="004D2E14">
          <w:instrText xml:space="preserve"> PAGEREF _Toc14145 \h </w:instrText>
        </w:r>
        <w:r w:rsidR="004D2E14">
          <w:fldChar w:fldCharType="separate"/>
        </w:r>
        <w:r w:rsidR="00FA0E6D">
          <w:rPr>
            <w:noProof/>
          </w:rPr>
          <w:t>28</w:t>
        </w:r>
        <w:r w:rsidR="004D2E14">
          <w:fldChar w:fldCharType="end"/>
        </w:r>
      </w:hyperlink>
    </w:p>
    <w:p w:rsidR="004F3E5C" w:rsidRDefault="00625BE4">
      <w:pPr>
        <w:pStyle w:val="20"/>
        <w:tabs>
          <w:tab w:val="right" w:leader="dot" w:pos="9072"/>
        </w:tabs>
      </w:pPr>
      <w:hyperlink w:anchor="_Toc22283" w:history="1">
        <w:r w:rsidR="004D2E14">
          <w:rPr>
            <w:rFonts w:ascii="宋体" w:hAnsi="宋体" w:cs="宋体" w:hint="eastAsia"/>
            <w:szCs w:val="28"/>
          </w:rPr>
          <w:t>1.9 其它危险有害因素分析</w:t>
        </w:r>
        <w:r w:rsidR="004D2E14">
          <w:tab/>
        </w:r>
        <w:r w:rsidR="004D2E14">
          <w:fldChar w:fldCharType="begin"/>
        </w:r>
        <w:r w:rsidR="004D2E14">
          <w:instrText xml:space="preserve"> PAGEREF _Toc22283 \h </w:instrText>
        </w:r>
        <w:r w:rsidR="004D2E14">
          <w:fldChar w:fldCharType="separate"/>
        </w:r>
        <w:r w:rsidR="00FA0E6D">
          <w:rPr>
            <w:noProof/>
          </w:rPr>
          <w:t>30</w:t>
        </w:r>
        <w:r w:rsidR="004D2E14">
          <w:fldChar w:fldCharType="end"/>
        </w:r>
      </w:hyperlink>
    </w:p>
    <w:p w:rsidR="004F3E5C" w:rsidRDefault="00625BE4">
      <w:pPr>
        <w:pStyle w:val="20"/>
        <w:tabs>
          <w:tab w:val="right" w:leader="dot" w:pos="9072"/>
        </w:tabs>
      </w:pPr>
      <w:hyperlink w:anchor="_Toc17320" w:history="1">
        <w:r w:rsidR="004D2E14">
          <w:rPr>
            <w:rFonts w:ascii="宋体" w:hAnsi="宋体" w:cs="宋体" w:hint="eastAsia"/>
            <w:szCs w:val="28"/>
          </w:rPr>
          <w:t>1.10 重大危险源辨识</w:t>
        </w:r>
        <w:r w:rsidR="004D2E14">
          <w:tab/>
        </w:r>
        <w:r w:rsidR="004D2E14">
          <w:fldChar w:fldCharType="begin"/>
        </w:r>
        <w:r w:rsidR="004D2E14">
          <w:instrText xml:space="preserve"> PAGEREF _Toc17320 \h </w:instrText>
        </w:r>
        <w:r w:rsidR="004D2E14">
          <w:fldChar w:fldCharType="separate"/>
        </w:r>
        <w:r w:rsidR="00FA0E6D">
          <w:rPr>
            <w:noProof/>
          </w:rPr>
          <w:t>30</w:t>
        </w:r>
        <w:r w:rsidR="004D2E14">
          <w:fldChar w:fldCharType="end"/>
        </w:r>
      </w:hyperlink>
    </w:p>
    <w:p w:rsidR="004F3E5C" w:rsidRDefault="00625BE4">
      <w:pPr>
        <w:pStyle w:val="30"/>
        <w:tabs>
          <w:tab w:val="right" w:leader="dot" w:pos="9072"/>
        </w:tabs>
      </w:pPr>
      <w:hyperlink w:anchor="_Toc17231" w:history="1">
        <w:r w:rsidR="004D2E14">
          <w:rPr>
            <w:rFonts w:ascii="宋体" w:hAnsi="宋体" w:cs="宋体" w:hint="eastAsia"/>
            <w:szCs w:val="30"/>
          </w:rPr>
          <w:t>1.10.1危险化学品重大危险源辨识依据</w:t>
        </w:r>
        <w:r w:rsidR="004D2E14">
          <w:tab/>
        </w:r>
        <w:r w:rsidR="004D2E14">
          <w:fldChar w:fldCharType="begin"/>
        </w:r>
        <w:r w:rsidR="004D2E14">
          <w:instrText xml:space="preserve"> PAGEREF _Toc17231 \h </w:instrText>
        </w:r>
        <w:r w:rsidR="004D2E14">
          <w:fldChar w:fldCharType="separate"/>
        </w:r>
        <w:r w:rsidR="00FA0E6D">
          <w:rPr>
            <w:noProof/>
          </w:rPr>
          <w:t>30</w:t>
        </w:r>
        <w:r w:rsidR="004D2E14">
          <w:fldChar w:fldCharType="end"/>
        </w:r>
      </w:hyperlink>
    </w:p>
    <w:p w:rsidR="004F3E5C" w:rsidRDefault="00625BE4">
      <w:pPr>
        <w:pStyle w:val="30"/>
        <w:tabs>
          <w:tab w:val="right" w:leader="dot" w:pos="9072"/>
        </w:tabs>
      </w:pPr>
      <w:hyperlink w:anchor="_Toc14229" w:history="1">
        <w:r w:rsidR="004D2E14">
          <w:rPr>
            <w:rFonts w:ascii="宋体" w:hAnsi="宋体" w:cs="宋体" w:hint="eastAsia"/>
            <w:szCs w:val="30"/>
          </w:rPr>
          <w:t>1.10.2重大危险源流程</w:t>
        </w:r>
        <w:r w:rsidR="004D2E14">
          <w:tab/>
        </w:r>
        <w:r w:rsidR="004D2E14">
          <w:fldChar w:fldCharType="begin"/>
        </w:r>
        <w:r w:rsidR="004D2E14">
          <w:instrText xml:space="preserve"> PAGEREF _Toc14229 \h </w:instrText>
        </w:r>
        <w:r w:rsidR="004D2E14">
          <w:fldChar w:fldCharType="separate"/>
        </w:r>
        <w:r w:rsidR="00FA0E6D">
          <w:rPr>
            <w:noProof/>
          </w:rPr>
          <w:t>30</w:t>
        </w:r>
        <w:r w:rsidR="004D2E14">
          <w:fldChar w:fldCharType="end"/>
        </w:r>
      </w:hyperlink>
    </w:p>
    <w:p w:rsidR="004F3E5C" w:rsidRDefault="00625BE4">
      <w:pPr>
        <w:pStyle w:val="30"/>
        <w:tabs>
          <w:tab w:val="right" w:leader="dot" w:pos="9072"/>
        </w:tabs>
      </w:pPr>
      <w:hyperlink w:anchor="_Toc30217" w:history="1">
        <w:r w:rsidR="004D2E14">
          <w:rPr>
            <w:rFonts w:ascii="宋体" w:hAnsi="宋体" w:cs="宋体" w:hint="eastAsia"/>
            <w:szCs w:val="30"/>
          </w:rPr>
          <w:t>1.10.3重大危险源辨识单元划分</w:t>
        </w:r>
        <w:r w:rsidR="004D2E14">
          <w:tab/>
        </w:r>
        <w:r w:rsidR="004D2E14">
          <w:fldChar w:fldCharType="begin"/>
        </w:r>
        <w:r w:rsidR="004D2E14">
          <w:instrText xml:space="preserve"> PAGEREF _Toc30217 \h </w:instrText>
        </w:r>
        <w:r w:rsidR="004D2E14">
          <w:fldChar w:fldCharType="separate"/>
        </w:r>
        <w:r w:rsidR="00FA0E6D">
          <w:rPr>
            <w:noProof/>
          </w:rPr>
          <w:t>30</w:t>
        </w:r>
        <w:r w:rsidR="004D2E14">
          <w:fldChar w:fldCharType="end"/>
        </w:r>
      </w:hyperlink>
    </w:p>
    <w:p w:rsidR="004F3E5C" w:rsidRDefault="00625BE4">
      <w:pPr>
        <w:pStyle w:val="30"/>
        <w:tabs>
          <w:tab w:val="right" w:leader="dot" w:pos="9072"/>
        </w:tabs>
      </w:pPr>
      <w:hyperlink w:anchor="_Toc18953" w:history="1">
        <w:r w:rsidR="004D2E14">
          <w:rPr>
            <w:rFonts w:ascii="宋体" w:hAnsi="宋体" w:cs="宋体" w:hint="eastAsia"/>
            <w:szCs w:val="30"/>
          </w:rPr>
          <w:t>1.10.4 危险化学品重大危险源的辨识方法</w:t>
        </w:r>
        <w:r w:rsidR="004D2E14">
          <w:tab/>
        </w:r>
        <w:r w:rsidR="004D2E14">
          <w:fldChar w:fldCharType="begin"/>
        </w:r>
        <w:r w:rsidR="004D2E14">
          <w:instrText xml:space="preserve"> PAGEREF _Toc18953 \h </w:instrText>
        </w:r>
        <w:r w:rsidR="004D2E14">
          <w:fldChar w:fldCharType="separate"/>
        </w:r>
        <w:r w:rsidR="00FA0E6D">
          <w:rPr>
            <w:noProof/>
          </w:rPr>
          <w:t>31</w:t>
        </w:r>
        <w:r w:rsidR="004D2E14">
          <w:fldChar w:fldCharType="end"/>
        </w:r>
      </w:hyperlink>
    </w:p>
    <w:p w:rsidR="004F3E5C" w:rsidRDefault="00625BE4">
      <w:pPr>
        <w:pStyle w:val="30"/>
        <w:tabs>
          <w:tab w:val="right" w:leader="dot" w:pos="9072"/>
        </w:tabs>
      </w:pPr>
      <w:hyperlink w:anchor="_Toc15459" w:history="1">
        <w:r w:rsidR="004D2E14">
          <w:rPr>
            <w:rFonts w:ascii="宋体" w:hAnsi="宋体" w:cs="宋体" w:hint="eastAsia"/>
            <w:szCs w:val="30"/>
          </w:rPr>
          <w:t>1.10.5 危险化学品重大危险源辨识结果</w:t>
        </w:r>
        <w:r w:rsidR="004D2E14">
          <w:tab/>
        </w:r>
        <w:r w:rsidR="004D2E14">
          <w:fldChar w:fldCharType="begin"/>
        </w:r>
        <w:r w:rsidR="004D2E14">
          <w:instrText xml:space="preserve"> PAGEREF _Toc15459 \h </w:instrText>
        </w:r>
        <w:r w:rsidR="004D2E14">
          <w:fldChar w:fldCharType="separate"/>
        </w:r>
        <w:r w:rsidR="00FA0E6D">
          <w:rPr>
            <w:noProof/>
          </w:rPr>
          <w:t>32</w:t>
        </w:r>
        <w:r w:rsidR="004D2E14">
          <w:fldChar w:fldCharType="end"/>
        </w:r>
      </w:hyperlink>
    </w:p>
    <w:p w:rsidR="004F3E5C" w:rsidRDefault="00625BE4">
      <w:pPr>
        <w:pStyle w:val="11"/>
        <w:tabs>
          <w:tab w:val="right" w:leader="dot" w:pos="9072"/>
        </w:tabs>
      </w:pPr>
      <w:hyperlink w:anchor="_Toc1267" w:history="1">
        <w:r w:rsidR="004D2E14">
          <w:rPr>
            <w:rFonts w:ascii="宋体" w:hAnsi="宋体" w:cs="宋体" w:hint="eastAsia"/>
          </w:rPr>
          <w:t>2.事故风险分析</w:t>
        </w:r>
        <w:r w:rsidR="004D2E14">
          <w:tab/>
        </w:r>
        <w:r w:rsidR="004D2E14">
          <w:fldChar w:fldCharType="begin"/>
        </w:r>
        <w:r w:rsidR="004D2E14">
          <w:instrText xml:space="preserve"> PAGEREF _Toc1267 \h </w:instrText>
        </w:r>
        <w:r w:rsidR="004D2E14">
          <w:fldChar w:fldCharType="separate"/>
        </w:r>
        <w:r w:rsidR="00FA0E6D">
          <w:rPr>
            <w:noProof/>
          </w:rPr>
          <w:t>33</w:t>
        </w:r>
        <w:r w:rsidR="004D2E14">
          <w:fldChar w:fldCharType="end"/>
        </w:r>
      </w:hyperlink>
    </w:p>
    <w:p w:rsidR="004F3E5C" w:rsidRDefault="00625BE4">
      <w:pPr>
        <w:pStyle w:val="11"/>
        <w:tabs>
          <w:tab w:val="right" w:leader="dot" w:pos="9072"/>
        </w:tabs>
      </w:pPr>
      <w:hyperlink w:anchor="_Toc19542" w:history="1">
        <w:r w:rsidR="004D2E14">
          <w:rPr>
            <w:rFonts w:ascii="宋体" w:hAnsi="宋体" w:cs="宋体" w:hint="eastAsia"/>
          </w:rPr>
          <w:t>3 事故风险评价</w:t>
        </w:r>
        <w:r w:rsidR="004D2E14">
          <w:tab/>
        </w:r>
        <w:r w:rsidR="004D2E14">
          <w:fldChar w:fldCharType="begin"/>
        </w:r>
        <w:r w:rsidR="004D2E14">
          <w:instrText xml:space="preserve"> PAGEREF _Toc19542 \h </w:instrText>
        </w:r>
        <w:r w:rsidR="004D2E14">
          <w:fldChar w:fldCharType="separate"/>
        </w:r>
        <w:r w:rsidR="00FA0E6D">
          <w:rPr>
            <w:noProof/>
          </w:rPr>
          <w:t>34</w:t>
        </w:r>
        <w:r w:rsidR="004D2E14">
          <w:fldChar w:fldCharType="end"/>
        </w:r>
      </w:hyperlink>
    </w:p>
    <w:p w:rsidR="004F3E5C" w:rsidRDefault="00625BE4">
      <w:pPr>
        <w:pStyle w:val="11"/>
        <w:tabs>
          <w:tab w:val="right" w:leader="dot" w:pos="9072"/>
        </w:tabs>
      </w:pPr>
      <w:hyperlink w:anchor="_Toc21286" w:history="1">
        <w:r w:rsidR="004D2E14">
          <w:rPr>
            <w:rFonts w:ascii="宋体" w:hAnsi="宋体" w:cs="宋体" w:hint="eastAsia"/>
          </w:rPr>
          <w:t>4 评估结论与建议</w:t>
        </w:r>
        <w:r w:rsidR="004D2E14">
          <w:tab/>
        </w:r>
        <w:r w:rsidR="004D2E14">
          <w:fldChar w:fldCharType="begin"/>
        </w:r>
        <w:r w:rsidR="004D2E14">
          <w:instrText xml:space="preserve"> PAGEREF _Toc21286 \h </w:instrText>
        </w:r>
        <w:r w:rsidR="004D2E14">
          <w:fldChar w:fldCharType="separate"/>
        </w:r>
        <w:r w:rsidR="00FA0E6D">
          <w:rPr>
            <w:noProof/>
          </w:rPr>
          <w:t>36</w:t>
        </w:r>
        <w:r w:rsidR="004D2E14">
          <w:fldChar w:fldCharType="end"/>
        </w:r>
      </w:hyperlink>
    </w:p>
    <w:p w:rsidR="004F3E5C" w:rsidRDefault="00625BE4">
      <w:pPr>
        <w:pStyle w:val="20"/>
        <w:tabs>
          <w:tab w:val="right" w:leader="dot" w:pos="9072"/>
        </w:tabs>
      </w:pPr>
      <w:hyperlink w:anchor="_Toc10045" w:history="1">
        <w:r w:rsidR="004D2E14">
          <w:rPr>
            <w:rFonts w:ascii="宋体" w:hAnsi="宋体" w:cs="宋体" w:hint="eastAsia"/>
          </w:rPr>
          <w:t>4.1 结论</w:t>
        </w:r>
        <w:r w:rsidR="004D2E14">
          <w:tab/>
        </w:r>
        <w:r w:rsidR="004D2E14">
          <w:fldChar w:fldCharType="begin"/>
        </w:r>
        <w:r w:rsidR="004D2E14">
          <w:instrText xml:space="preserve"> PAGEREF _Toc10045 \h </w:instrText>
        </w:r>
        <w:r w:rsidR="004D2E14">
          <w:fldChar w:fldCharType="separate"/>
        </w:r>
        <w:r w:rsidR="00FA0E6D">
          <w:rPr>
            <w:noProof/>
          </w:rPr>
          <w:t>36</w:t>
        </w:r>
        <w:r w:rsidR="004D2E14">
          <w:fldChar w:fldCharType="end"/>
        </w:r>
      </w:hyperlink>
    </w:p>
    <w:p w:rsidR="004F3E5C" w:rsidRDefault="00625BE4">
      <w:pPr>
        <w:pStyle w:val="20"/>
        <w:tabs>
          <w:tab w:val="right" w:leader="dot" w:pos="9072"/>
        </w:tabs>
      </w:pPr>
      <w:hyperlink w:anchor="_Toc13081" w:history="1">
        <w:r w:rsidR="004D2E14">
          <w:rPr>
            <w:rFonts w:ascii="宋体" w:hAnsi="宋体" w:cs="宋体" w:hint="eastAsia"/>
            <w:szCs w:val="28"/>
          </w:rPr>
          <w:t>4.2 建议</w:t>
        </w:r>
        <w:r w:rsidR="004D2E14">
          <w:tab/>
        </w:r>
        <w:r w:rsidR="004D2E14">
          <w:fldChar w:fldCharType="begin"/>
        </w:r>
        <w:r w:rsidR="004D2E14">
          <w:instrText xml:space="preserve"> PAGEREF _Toc13081 \h </w:instrText>
        </w:r>
        <w:r w:rsidR="004D2E14">
          <w:fldChar w:fldCharType="separate"/>
        </w:r>
        <w:r w:rsidR="00FA0E6D">
          <w:rPr>
            <w:noProof/>
          </w:rPr>
          <w:t>36</w:t>
        </w:r>
        <w:r w:rsidR="004D2E14">
          <w:fldChar w:fldCharType="end"/>
        </w:r>
      </w:hyperlink>
    </w:p>
    <w:p w:rsidR="004F3E5C" w:rsidRDefault="004D2E14">
      <w:pPr>
        <w:rPr>
          <w:rFonts w:ascii="宋体" w:hAnsi="宋体" w:cs="宋体"/>
        </w:rPr>
      </w:pPr>
      <w:r>
        <w:rPr>
          <w:rFonts w:ascii="宋体" w:hAnsi="宋体" w:cs="宋体" w:hint="eastAsia"/>
        </w:rPr>
        <w:fldChar w:fldCharType="end"/>
      </w:r>
    </w:p>
    <w:p w:rsidR="004F3E5C" w:rsidRDefault="004F3E5C">
      <w:pPr>
        <w:rPr>
          <w:rFonts w:ascii="宋体" w:hAnsi="宋体" w:cs="宋体"/>
        </w:rPr>
        <w:sectPr w:rsidR="004F3E5C">
          <w:footerReference w:type="default" r:id="rId48"/>
          <w:pgSz w:w="11906" w:h="16838"/>
          <w:pgMar w:top="1418" w:right="1417" w:bottom="1417" w:left="1417" w:header="851" w:footer="992" w:gutter="0"/>
          <w:cols w:space="720"/>
          <w:docGrid w:type="lines" w:linePitch="312"/>
        </w:sectPr>
      </w:pPr>
    </w:p>
    <w:p w:rsidR="004F3E5C" w:rsidRDefault="004D2E14">
      <w:pPr>
        <w:pStyle w:val="1"/>
        <w:spacing w:before="156" w:after="156"/>
        <w:rPr>
          <w:rFonts w:ascii="宋体" w:eastAsia="宋体" w:hAnsi="宋体" w:cs="宋体"/>
          <w:color w:val="auto"/>
        </w:rPr>
      </w:pPr>
      <w:bookmarkStart w:id="621" w:name="_Toc23185"/>
      <w:bookmarkStart w:id="622" w:name="_Toc9560"/>
      <w:bookmarkStart w:id="623" w:name="_Toc9342"/>
      <w:bookmarkStart w:id="624" w:name="_Toc354416283"/>
      <w:r>
        <w:rPr>
          <w:rFonts w:ascii="宋体" w:eastAsia="宋体" w:hAnsi="宋体" w:cs="宋体" w:hint="eastAsia"/>
          <w:color w:val="auto"/>
        </w:rPr>
        <w:lastRenderedPageBreak/>
        <w:t>1 主要危险有害因素分析</w:t>
      </w:r>
      <w:bookmarkEnd w:id="621"/>
      <w:bookmarkEnd w:id="622"/>
      <w:bookmarkEnd w:id="623"/>
      <w:bookmarkEnd w:id="624"/>
    </w:p>
    <w:p w:rsidR="004F3E5C" w:rsidRDefault="004D2E14">
      <w:pPr>
        <w:ind w:firstLineChars="200" w:firstLine="560"/>
        <w:rPr>
          <w:rFonts w:ascii="宋体" w:hAnsi="宋体" w:cs="宋体"/>
        </w:rPr>
      </w:pPr>
      <w:r>
        <w:rPr>
          <w:rFonts w:ascii="宋体" w:hAnsi="宋体" w:cs="宋体" w:hint="eastAsia"/>
          <w:sz w:val="28"/>
          <w:szCs w:val="28"/>
        </w:rPr>
        <w:t>本报告中的危险有害因素按照《企业职工伤亡事故分类》（GB6441-86）的规定进行分类。</w:t>
      </w:r>
    </w:p>
    <w:p w:rsidR="004F3E5C" w:rsidRDefault="004D2E14">
      <w:pPr>
        <w:pStyle w:val="2"/>
        <w:spacing w:before="156"/>
        <w:rPr>
          <w:rFonts w:ascii="宋体" w:eastAsia="宋体" w:hAnsi="宋体" w:cs="宋体"/>
          <w:szCs w:val="28"/>
        </w:rPr>
      </w:pPr>
      <w:bookmarkStart w:id="625" w:name="_Toc11897"/>
      <w:bookmarkStart w:id="626" w:name="_Toc2580"/>
      <w:bookmarkStart w:id="627" w:name="_Toc12666"/>
      <w:bookmarkStart w:id="628" w:name="_Toc354416284"/>
      <w:r>
        <w:rPr>
          <w:rFonts w:ascii="宋体" w:eastAsia="宋体" w:hAnsi="宋体" w:cs="宋体" w:hint="eastAsia"/>
          <w:szCs w:val="28"/>
        </w:rPr>
        <w:t>1.1 经营物料危险有害因素分析</w:t>
      </w:r>
      <w:bookmarkEnd w:id="625"/>
      <w:bookmarkEnd w:id="626"/>
      <w:bookmarkEnd w:id="627"/>
      <w:bookmarkEnd w:id="628"/>
    </w:p>
    <w:p w:rsidR="004F3E5C" w:rsidRDefault="004D2E14">
      <w:pPr>
        <w:ind w:firstLineChars="200" w:firstLine="560"/>
        <w:rPr>
          <w:rFonts w:ascii="宋体" w:hAnsi="宋体" w:cs="宋体"/>
          <w:sz w:val="28"/>
          <w:szCs w:val="28"/>
        </w:rPr>
      </w:pPr>
      <w:r>
        <w:rPr>
          <w:rFonts w:ascii="宋体" w:hAnsi="宋体" w:cs="宋体" w:hint="eastAsia"/>
          <w:sz w:val="28"/>
          <w:szCs w:val="28"/>
        </w:rPr>
        <w:t>加油加气站主要从事汽油（92#、95#）、柴油（0#）和CNG天然气零售业务。依据《危险化学品目录》（2015版）该站经营的油品中汽油、柴油和天然气都属于危险化学品，故本报告对汽油、柴油和天然气进行物质危险有害因素辨识。</w:t>
      </w:r>
    </w:p>
    <w:p w:rsidR="004F3E5C" w:rsidRDefault="004D2E14">
      <w:pPr>
        <w:jc w:val="center"/>
        <w:rPr>
          <w:rFonts w:ascii="宋体" w:hAnsi="宋体" w:cs="宋体"/>
          <w:b/>
          <w:bCs/>
          <w:szCs w:val="21"/>
        </w:rPr>
      </w:pPr>
      <w:r>
        <w:rPr>
          <w:rFonts w:ascii="宋体" w:hAnsi="宋体" w:cs="宋体" w:hint="eastAsia"/>
          <w:b/>
          <w:bCs/>
          <w:szCs w:val="21"/>
        </w:rPr>
        <w:t>表</w:t>
      </w:r>
      <w:bookmarkStart w:id="629" w:name="_Toc17119"/>
      <w:bookmarkStart w:id="630" w:name="_Toc449348746"/>
      <w:bookmarkStart w:id="631" w:name="_Toc7251"/>
      <w:bookmarkStart w:id="632" w:name="_Toc354416285"/>
      <w:r>
        <w:rPr>
          <w:rFonts w:ascii="宋体" w:hAnsi="宋体" w:cs="宋体" w:hint="eastAsia"/>
          <w:b/>
          <w:bCs/>
          <w:szCs w:val="21"/>
        </w:rPr>
        <w:t>1.1-1 汽油安全数据表</w:t>
      </w:r>
    </w:p>
    <w:tbl>
      <w:tblPr>
        <w:tblStyle w:val="af4"/>
        <w:tblW w:w="5000" w:type="pct"/>
        <w:tblLook w:val="04A0" w:firstRow="1" w:lastRow="0" w:firstColumn="1" w:lastColumn="0" w:noHBand="0" w:noVBand="1"/>
      </w:tblPr>
      <w:tblGrid>
        <w:gridCol w:w="9288"/>
      </w:tblGrid>
      <w:tr w:rsidR="004F3E5C">
        <w:tc>
          <w:tcPr>
            <w:tcW w:w="5000" w:type="pct"/>
          </w:tcPr>
          <w:p w:rsidR="004F3E5C" w:rsidRDefault="004D2E14">
            <w:pPr>
              <w:jc w:val="center"/>
              <w:rPr>
                <w:rFonts w:ascii="宋体" w:hAnsi="宋体" w:cs="宋体"/>
                <w:b/>
                <w:szCs w:val="21"/>
              </w:rPr>
            </w:pPr>
            <w:r>
              <w:rPr>
                <w:rFonts w:ascii="宋体" w:hAnsi="宋体" w:cs="宋体" w:hint="eastAsia"/>
                <w:b/>
                <w:szCs w:val="21"/>
              </w:rPr>
              <w:t>化学品安全技术说明书</w:t>
            </w:r>
          </w:p>
          <w:p w:rsidR="004F3E5C" w:rsidRDefault="004D2E14">
            <w:pPr>
              <w:jc w:val="center"/>
              <w:rPr>
                <w:rFonts w:ascii="宋体" w:hAnsi="宋体" w:cs="宋体"/>
                <w:b/>
                <w:szCs w:val="21"/>
              </w:rPr>
            </w:pPr>
            <w:r>
              <w:rPr>
                <w:rFonts w:ascii="宋体" w:hAnsi="宋体" w:cs="宋体" w:hint="eastAsia"/>
                <w:b/>
                <w:szCs w:val="21"/>
              </w:rPr>
              <w:t>第一部分  化学品及企业标识</w:t>
            </w:r>
          </w:p>
          <w:p w:rsidR="004F3E5C" w:rsidRDefault="004D2E14">
            <w:pPr>
              <w:jc w:val="left"/>
              <w:rPr>
                <w:rFonts w:ascii="宋体" w:hAnsi="宋体" w:cs="宋体"/>
                <w:b/>
                <w:szCs w:val="21"/>
              </w:rPr>
            </w:pPr>
            <w:r>
              <w:rPr>
                <w:rFonts w:ascii="宋体" w:hAnsi="宋体" w:cs="宋体" w:hint="eastAsia"/>
                <w:b/>
                <w:szCs w:val="21"/>
              </w:rPr>
              <w:t>化学品中文名：</w:t>
            </w:r>
            <w:r>
              <w:rPr>
                <w:rFonts w:ascii="宋体" w:hAnsi="宋体" w:cs="宋体" w:hint="eastAsia"/>
                <w:bCs/>
                <w:szCs w:val="21"/>
              </w:rPr>
              <w:t>汽油</w:t>
            </w:r>
          </w:p>
          <w:p w:rsidR="004F3E5C" w:rsidRDefault="004D2E14">
            <w:pPr>
              <w:jc w:val="left"/>
              <w:rPr>
                <w:rFonts w:ascii="宋体" w:hAnsi="宋体" w:cs="宋体"/>
                <w:szCs w:val="21"/>
              </w:rPr>
            </w:pPr>
            <w:r>
              <w:rPr>
                <w:rFonts w:ascii="宋体" w:hAnsi="宋体" w:cs="宋体" w:hint="eastAsia"/>
                <w:b/>
                <w:szCs w:val="21"/>
              </w:rPr>
              <w:t>化学品英文名：</w:t>
            </w:r>
            <w:r>
              <w:rPr>
                <w:rFonts w:ascii="宋体" w:hAnsi="宋体" w:cs="宋体" w:hint="eastAsia"/>
                <w:szCs w:val="21"/>
              </w:rPr>
              <w:t>Gasoline</w:t>
            </w:r>
          </w:p>
          <w:p w:rsidR="004F3E5C" w:rsidRDefault="004D2E14">
            <w:pPr>
              <w:jc w:val="center"/>
              <w:rPr>
                <w:rFonts w:ascii="宋体" w:hAnsi="宋体" w:cs="宋体"/>
                <w:b/>
                <w:szCs w:val="21"/>
              </w:rPr>
            </w:pPr>
            <w:r>
              <w:rPr>
                <w:rFonts w:ascii="宋体" w:hAnsi="宋体" w:cs="宋体" w:hint="eastAsia"/>
                <w:b/>
                <w:szCs w:val="21"/>
              </w:rPr>
              <w:t>第二部分  成分/组成信息</w:t>
            </w:r>
          </w:p>
          <w:p w:rsidR="004F3E5C" w:rsidRDefault="004D2E14">
            <w:pPr>
              <w:rPr>
                <w:rFonts w:ascii="宋体" w:hAnsi="宋体" w:cs="宋体"/>
                <w:szCs w:val="21"/>
              </w:rPr>
            </w:pPr>
            <w:r>
              <w:rPr>
                <w:rFonts w:ascii="宋体" w:hAnsi="宋体" w:cs="宋体" w:hint="eastAsia"/>
                <w:szCs w:val="21"/>
              </w:rPr>
              <w:t>纯品×               混合物√</w:t>
            </w:r>
          </w:p>
          <w:tbl>
            <w:tblPr>
              <w:tblW w:w="7614" w:type="dxa"/>
              <w:tblLook w:val="04A0" w:firstRow="1" w:lastRow="0" w:firstColumn="1" w:lastColumn="0" w:noHBand="0" w:noVBand="1"/>
            </w:tblPr>
            <w:tblGrid>
              <w:gridCol w:w="3708"/>
              <w:gridCol w:w="2340"/>
              <w:gridCol w:w="1566"/>
            </w:tblGrid>
            <w:tr w:rsidR="004F3E5C">
              <w:tc>
                <w:tcPr>
                  <w:tcW w:w="3708" w:type="dxa"/>
                  <w:vAlign w:val="center"/>
                </w:tcPr>
                <w:p w:rsidR="004F3E5C" w:rsidRDefault="004D2E14">
                  <w:pPr>
                    <w:jc w:val="center"/>
                    <w:rPr>
                      <w:rFonts w:ascii="宋体" w:hAnsi="宋体" w:cs="宋体"/>
                      <w:b/>
                      <w:szCs w:val="21"/>
                    </w:rPr>
                  </w:pPr>
                  <w:r>
                    <w:rPr>
                      <w:rFonts w:ascii="宋体" w:hAnsi="宋体" w:cs="宋体" w:hint="eastAsia"/>
                      <w:b/>
                      <w:szCs w:val="21"/>
                    </w:rPr>
                    <w:t>有害物成分</w:t>
                  </w:r>
                </w:p>
              </w:tc>
              <w:tc>
                <w:tcPr>
                  <w:tcW w:w="2340" w:type="dxa"/>
                  <w:vAlign w:val="center"/>
                </w:tcPr>
                <w:p w:rsidR="004F3E5C" w:rsidRDefault="004D2E14">
                  <w:pPr>
                    <w:jc w:val="center"/>
                    <w:rPr>
                      <w:rFonts w:ascii="宋体" w:hAnsi="宋体" w:cs="宋体"/>
                      <w:b/>
                      <w:szCs w:val="21"/>
                    </w:rPr>
                  </w:pPr>
                  <w:r>
                    <w:rPr>
                      <w:rFonts w:ascii="宋体" w:hAnsi="宋体" w:cs="宋体" w:hint="eastAsia"/>
                      <w:b/>
                      <w:szCs w:val="21"/>
                    </w:rPr>
                    <w:t>浓度</w:t>
                  </w:r>
                </w:p>
              </w:tc>
              <w:tc>
                <w:tcPr>
                  <w:tcW w:w="1566" w:type="dxa"/>
                  <w:vAlign w:val="center"/>
                </w:tcPr>
                <w:p w:rsidR="004F3E5C" w:rsidRDefault="004D2E14">
                  <w:pPr>
                    <w:rPr>
                      <w:rFonts w:ascii="宋体" w:hAnsi="宋体" w:cs="宋体"/>
                      <w:b/>
                      <w:szCs w:val="21"/>
                    </w:rPr>
                  </w:pPr>
                  <w:r>
                    <w:rPr>
                      <w:rFonts w:ascii="宋体" w:hAnsi="宋体" w:cs="宋体" w:hint="eastAsia"/>
                      <w:b/>
                      <w:szCs w:val="21"/>
                    </w:rPr>
                    <w:t>CAS No.</w:t>
                  </w:r>
                </w:p>
              </w:tc>
            </w:tr>
            <w:tr w:rsidR="004F3E5C">
              <w:tc>
                <w:tcPr>
                  <w:tcW w:w="3708" w:type="dxa"/>
                  <w:vAlign w:val="center"/>
                </w:tcPr>
                <w:p w:rsidR="004F3E5C" w:rsidRDefault="004F3E5C">
                  <w:pPr>
                    <w:jc w:val="center"/>
                    <w:rPr>
                      <w:rFonts w:ascii="宋体" w:hAnsi="宋体" w:cs="宋体"/>
                      <w:szCs w:val="21"/>
                    </w:rPr>
                  </w:pPr>
                </w:p>
              </w:tc>
              <w:tc>
                <w:tcPr>
                  <w:tcW w:w="2340" w:type="dxa"/>
                  <w:vAlign w:val="center"/>
                </w:tcPr>
                <w:p w:rsidR="004F3E5C" w:rsidRDefault="004F3E5C">
                  <w:pPr>
                    <w:jc w:val="center"/>
                    <w:rPr>
                      <w:rFonts w:ascii="宋体" w:hAnsi="宋体" w:cs="宋体"/>
                      <w:szCs w:val="21"/>
                    </w:rPr>
                  </w:pPr>
                </w:p>
              </w:tc>
              <w:tc>
                <w:tcPr>
                  <w:tcW w:w="1566" w:type="dxa"/>
                  <w:vAlign w:val="center"/>
                </w:tcPr>
                <w:p w:rsidR="004F3E5C" w:rsidRDefault="004F3E5C">
                  <w:pPr>
                    <w:jc w:val="center"/>
                    <w:rPr>
                      <w:rFonts w:ascii="宋体" w:hAnsi="宋体" w:cs="宋体"/>
                      <w:szCs w:val="21"/>
                    </w:rPr>
                  </w:pPr>
                </w:p>
              </w:tc>
            </w:tr>
          </w:tbl>
          <w:p w:rsidR="004F3E5C" w:rsidRDefault="004D2E14">
            <w:pPr>
              <w:jc w:val="center"/>
              <w:rPr>
                <w:rFonts w:ascii="宋体" w:hAnsi="宋体" w:cs="宋体"/>
                <w:b/>
                <w:szCs w:val="21"/>
              </w:rPr>
            </w:pPr>
            <w:r>
              <w:rPr>
                <w:rFonts w:ascii="宋体" w:hAnsi="宋体" w:cs="宋体" w:hint="eastAsia"/>
                <w:b/>
                <w:szCs w:val="21"/>
              </w:rPr>
              <w:t>第三部分  危险性概述</w:t>
            </w:r>
          </w:p>
          <w:p w:rsidR="004F3E5C" w:rsidRDefault="004D2E14">
            <w:pPr>
              <w:rPr>
                <w:rFonts w:ascii="宋体" w:hAnsi="宋体" w:cs="宋体"/>
                <w:szCs w:val="21"/>
              </w:rPr>
            </w:pPr>
            <w:r>
              <w:rPr>
                <w:rFonts w:ascii="宋体" w:hAnsi="宋体" w:cs="宋体" w:hint="eastAsia"/>
                <w:b/>
                <w:szCs w:val="21"/>
              </w:rPr>
              <w:t>危险性类别：</w:t>
            </w:r>
            <w:r>
              <w:rPr>
                <w:rFonts w:ascii="宋体" w:hAnsi="宋体" w:cs="宋体" w:hint="eastAsia"/>
                <w:szCs w:val="21"/>
              </w:rPr>
              <w:t>第3.1类  低闪点易燃液体</w:t>
            </w:r>
          </w:p>
          <w:p w:rsidR="004F3E5C" w:rsidRDefault="004D2E14">
            <w:pPr>
              <w:rPr>
                <w:rFonts w:ascii="宋体" w:hAnsi="宋体" w:cs="宋体"/>
                <w:b/>
                <w:szCs w:val="21"/>
              </w:rPr>
            </w:pPr>
            <w:r>
              <w:rPr>
                <w:rFonts w:ascii="宋体" w:hAnsi="宋体" w:cs="宋体" w:hint="eastAsia"/>
                <w:b/>
                <w:szCs w:val="21"/>
              </w:rPr>
              <w:t>侵入途径：</w:t>
            </w:r>
            <w:r>
              <w:rPr>
                <w:rFonts w:ascii="宋体" w:hAnsi="宋体" w:cs="宋体" w:hint="eastAsia"/>
                <w:szCs w:val="21"/>
              </w:rPr>
              <w:t>吸入、食入、经皮吸收</w:t>
            </w:r>
          </w:p>
          <w:p w:rsidR="004F3E5C" w:rsidRDefault="004D2E14">
            <w:pPr>
              <w:rPr>
                <w:rFonts w:ascii="宋体" w:hAnsi="宋体" w:cs="宋体"/>
                <w:szCs w:val="21"/>
              </w:rPr>
            </w:pPr>
            <w:r>
              <w:rPr>
                <w:rFonts w:ascii="宋体" w:hAnsi="宋体" w:cs="宋体" w:hint="eastAsia"/>
                <w:b/>
                <w:szCs w:val="21"/>
              </w:rPr>
              <w:t>健康危害：</w:t>
            </w:r>
            <w:r>
              <w:rPr>
                <w:rFonts w:ascii="宋体" w:hAnsi="宋体" w:cs="宋体" w:hint="eastAsia"/>
                <w:szCs w:val="21"/>
              </w:rPr>
              <w:t>急性中毒：对中枢神经系统有麻醉作用。轻度中毒症状有头晕、头痛、恶心、</w:t>
            </w:r>
          </w:p>
          <w:p w:rsidR="004F3E5C" w:rsidRDefault="004D2E14">
            <w:pPr>
              <w:rPr>
                <w:rFonts w:ascii="宋体" w:hAnsi="宋体" w:cs="宋体"/>
                <w:szCs w:val="21"/>
              </w:rPr>
            </w:pPr>
            <w:r>
              <w:rPr>
                <w:rFonts w:ascii="宋体" w:hAnsi="宋体" w:cs="宋体" w:hint="eastAsia"/>
                <w:szCs w:val="21"/>
              </w:rPr>
              <w:t>呕吐、步态不稳、共济失调。高浓度吸入出现中毒性脑病。极高浓度吸入引起意识突然</w:t>
            </w:r>
          </w:p>
          <w:p w:rsidR="004F3E5C" w:rsidRDefault="004D2E14">
            <w:pPr>
              <w:rPr>
                <w:rFonts w:ascii="宋体" w:hAnsi="宋体" w:cs="宋体"/>
                <w:szCs w:val="21"/>
              </w:rPr>
            </w:pPr>
            <w:r>
              <w:rPr>
                <w:rFonts w:ascii="宋体" w:hAnsi="宋体" w:cs="宋体" w:hint="eastAsia"/>
                <w:szCs w:val="21"/>
              </w:rPr>
              <w:t>丧失、反射性呼吸停止。可伴有中毒性周围神经病及化学性肺炎。部分患者出现中毒</w:t>
            </w:r>
          </w:p>
          <w:p w:rsidR="004F3E5C" w:rsidRDefault="004D2E14">
            <w:pPr>
              <w:rPr>
                <w:rFonts w:ascii="宋体" w:hAnsi="宋体" w:cs="宋体"/>
                <w:szCs w:val="21"/>
              </w:rPr>
            </w:pPr>
            <w:r>
              <w:rPr>
                <w:rFonts w:ascii="宋体" w:hAnsi="宋体" w:cs="宋体" w:hint="eastAsia"/>
                <w:szCs w:val="21"/>
              </w:rPr>
              <w:t>性精神病。液体吸入呼吸道可引起吸入性肺炎。溅入眼内可致角膜溃疡、穿孔，甚至</w:t>
            </w:r>
          </w:p>
          <w:p w:rsidR="004F3E5C" w:rsidRDefault="004D2E14">
            <w:pPr>
              <w:rPr>
                <w:rFonts w:ascii="宋体" w:hAnsi="宋体" w:cs="宋体"/>
                <w:szCs w:val="21"/>
              </w:rPr>
            </w:pPr>
            <w:r>
              <w:rPr>
                <w:rFonts w:ascii="宋体" w:hAnsi="宋体" w:cs="宋体" w:hint="eastAsia"/>
                <w:szCs w:val="21"/>
              </w:rPr>
              <w:t>失明。皮肤接触致急性接触性皮炎，甚至灼伤。吞咽引起急性胃肠炎，重者出现类似</w:t>
            </w:r>
          </w:p>
          <w:p w:rsidR="004F3E5C" w:rsidRDefault="004D2E14">
            <w:pPr>
              <w:rPr>
                <w:rFonts w:ascii="宋体" w:hAnsi="宋体" w:cs="宋体"/>
                <w:szCs w:val="21"/>
              </w:rPr>
            </w:pPr>
            <w:r>
              <w:rPr>
                <w:rFonts w:ascii="宋体" w:hAnsi="宋体" w:cs="宋体" w:hint="eastAsia"/>
                <w:szCs w:val="21"/>
              </w:rPr>
              <w:t>急性吸入中毒症状，并可引起肝、肾损害。</w:t>
            </w:r>
          </w:p>
          <w:p w:rsidR="004F3E5C" w:rsidRDefault="004D2E14">
            <w:pPr>
              <w:rPr>
                <w:rFonts w:ascii="宋体" w:hAnsi="宋体" w:cs="宋体"/>
                <w:szCs w:val="21"/>
              </w:rPr>
            </w:pPr>
            <w:r>
              <w:rPr>
                <w:rFonts w:ascii="宋体" w:hAnsi="宋体" w:cs="宋体" w:hint="eastAsia"/>
                <w:szCs w:val="21"/>
              </w:rPr>
              <w:t>慢性中毒：神经衰弱综合征、植物神经功能紊乱、周围神经病。严重中毒出现中毒性</w:t>
            </w:r>
          </w:p>
          <w:p w:rsidR="004F3E5C" w:rsidRDefault="004D2E14">
            <w:pPr>
              <w:rPr>
                <w:rFonts w:ascii="宋体" w:hAnsi="宋体" w:cs="宋体"/>
                <w:b/>
                <w:szCs w:val="21"/>
              </w:rPr>
            </w:pPr>
            <w:r>
              <w:rPr>
                <w:rFonts w:ascii="宋体" w:hAnsi="宋体" w:cs="宋体" w:hint="eastAsia"/>
                <w:szCs w:val="21"/>
              </w:rPr>
              <w:t>脑病，症状类似精神分裂症。皮肤损害。</w:t>
            </w:r>
          </w:p>
          <w:p w:rsidR="004F3E5C" w:rsidRDefault="004D2E14">
            <w:pPr>
              <w:rPr>
                <w:rFonts w:ascii="宋体" w:hAnsi="宋体" w:cs="宋体"/>
                <w:b/>
                <w:szCs w:val="21"/>
              </w:rPr>
            </w:pPr>
            <w:r>
              <w:rPr>
                <w:rFonts w:ascii="宋体" w:hAnsi="宋体" w:cs="宋体" w:hint="eastAsia"/>
                <w:b/>
                <w:szCs w:val="21"/>
              </w:rPr>
              <w:t>环境危害：</w:t>
            </w:r>
          </w:p>
          <w:p w:rsidR="004F3E5C" w:rsidRDefault="004D2E14">
            <w:pPr>
              <w:rPr>
                <w:rFonts w:ascii="宋体" w:hAnsi="宋体" w:cs="宋体"/>
                <w:szCs w:val="21"/>
              </w:rPr>
            </w:pPr>
            <w:r>
              <w:rPr>
                <w:rFonts w:ascii="宋体" w:hAnsi="宋体" w:cs="宋体" w:hint="eastAsia"/>
                <w:b/>
                <w:szCs w:val="21"/>
              </w:rPr>
              <w:t>燃爆危险：</w:t>
            </w:r>
            <w:r>
              <w:rPr>
                <w:rFonts w:ascii="宋体" w:hAnsi="宋体" w:cs="宋体" w:hint="eastAsia"/>
                <w:szCs w:val="21"/>
              </w:rPr>
              <w:t>本品极度易燃。</w:t>
            </w:r>
          </w:p>
          <w:p w:rsidR="004F3E5C" w:rsidRDefault="004D2E14">
            <w:pPr>
              <w:jc w:val="center"/>
              <w:rPr>
                <w:rFonts w:ascii="宋体" w:hAnsi="宋体" w:cs="宋体"/>
                <w:b/>
                <w:szCs w:val="21"/>
              </w:rPr>
            </w:pPr>
            <w:r>
              <w:rPr>
                <w:rFonts w:ascii="宋体" w:hAnsi="宋体" w:cs="宋体" w:hint="eastAsia"/>
                <w:b/>
                <w:szCs w:val="21"/>
              </w:rPr>
              <w:t>第四部分  急 救 措 施</w:t>
            </w:r>
          </w:p>
          <w:p w:rsidR="004F3E5C" w:rsidRDefault="004D2E14">
            <w:pPr>
              <w:rPr>
                <w:rFonts w:ascii="宋体" w:hAnsi="宋体" w:cs="宋体"/>
                <w:b/>
                <w:szCs w:val="21"/>
              </w:rPr>
            </w:pPr>
            <w:r>
              <w:rPr>
                <w:rFonts w:ascii="宋体" w:hAnsi="宋体" w:cs="宋体" w:hint="eastAsia"/>
                <w:b/>
                <w:szCs w:val="21"/>
              </w:rPr>
              <w:t>皮肤接触：</w:t>
            </w:r>
            <w:r>
              <w:rPr>
                <w:rFonts w:ascii="宋体" w:hAnsi="宋体" w:cs="宋体" w:hint="eastAsia"/>
                <w:szCs w:val="21"/>
              </w:rPr>
              <w:t>立即脱去污染的衣着，用肥皂水和清水彻底冲洗皮肤。就医。</w:t>
            </w:r>
          </w:p>
          <w:p w:rsidR="004F3E5C" w:rsidRDefault="004D2E14">
            <w:pPr>
              <w:rPr>
                <w:rFonts w:ascii="宋体" w:hAnsi="宋体" w:cs="宋体"/>
                <w:b/>
                <w:szCs w:val="21"/>
              </w:rPr>
            </w:pPr>
            <w:r>
              <w:rPr>
                <w:rFonts w:ascii="宋体" w:hAnsi="宋体" w:cs="宋体" w:hint="eastAsia"/>
                <w:b/>
                <w:szCs w:val="21"/>
              </w:rPr>
              <w:t>眼睛接触：</w:t>
            </w:r>
            <w:r>
              <w:rPr>
                <w:rFonts w:ascii="宋体" w:hAnsi="宋体" w:cs="宋体" w:hint="eastAsia"/>
                <w:szCs w:val="21"/>
              </w:rPr>
              <w:t>立即提起眼睑，用大量流动清水或生理盐水彻底冲洗至少15分钟。就医。</w:t>
            </w:r>
          </w:p>
          <w:p w:rsidR="004F3E5C" w:rsidRDefault="004D2E14">
            <w:pPr>
              <w:rPr>
                <w:rFonts w:ascii="宋体" w:hAnsi="宋体" w:cs="宋体"/>
                <w:szCs w:val="21"/>
              </w:rPr>
            </w:pPr>
            <w:r>
              <w:rPr>
                <w:rFonts w:ascii="宋体" w:hAnsi="宋体" w:cs="宋体" w:hint="eastAsia"/>
                <w:b/>
                <w:szCs w:val="21"/>
              </w:rPr>
              <w:t>吸入：</w:t>
            </w:r>
            <w:r>
              <w:rPr>
                <w:rFonts w:ascii="宋体" w:hAnsi="宋体" w:cs="宋体" w:hint="eastAsia"/>
                <w:szCs w:val="21"/>
              </w:rPr>
              <w:t>迅速脱离现场至空气新鲜处。保持呼吸道通畅。如呼吸困难，给输氧。如呼吸</w:t>
            </w:r>
          </w:p>
          <w:p w:rsidR="004F3E5C" w:rsidRDefault="004D2E14">
            <w:pPr>
              <w:rPr>
                <w:rFonts w:ascii="宋体" w:hAnsi="宋体" w:cs="宋体"/>
                <w:b/>
                <w:szCs w:val="21"/>
              </w:rPr>
            </w:pPr>
            <w:r>
              <w:rPr>
                <w:rFonts w:ascii="宋体" w:hAnsi="宋体" w:cs="宋体" w:hint="eastAsia"/>
                <w:szCs w:val="21"/>
              </w:rPr>
              <w:t>停止，立即进行人工呼吸。就医。</w:t>
            </w:r>
          </w:p>
          <w:p w:rsidR="004F3E5C" w:rsidRDefault="004D2E14">
            <w:pPr>
              <w:rPr>
                <w:rFonts w:ascii="宋体" w:hAnsi="宋体" w:cs="宋体"/>
                <w:szCs w:val="21"/>
              </w:rPr>
            </w:pPr>
            <w:r>
              <w:rPr>
                <w:rFonts w:ascii="宋体" w:hAnsi="宋体" w:cs="宋体" w:hint="eastAsia"/>
                <w:b/>
                <w:szCs w:val="21"/>
              </w:rPr>
              <w:lastRenderedPageBreak/>
              <w:t>食入：</w:t>
            </w:r>
            <w:r>
              <w:rPr>
                <w:rFonts w:ascii="宋体" w:hAnsi="宋体" w:cs="宋体" w:hint="eastAsia"/>
                <w:szCs w:val="21"/>
              </w:rPr>
              <w:t>给饮牛奶或用植物油洗胃和灌肠。就医。</w:t>
            </w:r>
          </w:p>
          <w:p w:rsidR="004F3E5C" w:rsidRDefault="004D2E14">
            <w:pPr>
              <w:jc w:val="center"/>
              <w:rPr>
                <w:rFonts w:ascii="宋体" w:hAnsi="宋体" w:cs="宋体"/>
                <w:b/>
                <w:szCs w:val="21"/>
              </w:rPr>
            </w:pPr>
            <w:r>
              <w:rPr>
                <w:rFonts w:ascii="宋体" w:hAnsi="宋体" w:cs="宋体" w:hint="eastAsia"/>
                <w:b/>
                <w:szCs w:val="21"/>
              </w:rPr>
              <w:t>第五部分  消 防 措 施</w:t>
            </w:r>
          </w:p>
          <w:p w:rsidR="004F3E5C" w:rsidRDefault="004D2E14">
            <w:pPr>
              <w:rPr>
                <w:rFonts w:ascii="宋体" w:hAnsi="宋体" w:cs="宋体"/>
                <w:szCs w:val="21"/>
              </w:rPr>
            </w:pPr>
            <w:r>
              <w:rPr>
                <w:rFonts w:ascii="宋体" w:hAnsi="宋体" w:cs="宋体" w:hint="eastAsia"/>
                <w:b/>
                <w:szCs w:val="21"/>
              </w:rPr>
              <w:t>危险特性：</w:t>
            </w:r>
            <w:r>
              <w:rPr>
                <w:rFonts w:ascii="宋体" w:hAnsi="宋体" w:cs="宋体" w:hint="eastAsia"/>
                <w:szCs w:val="21"/>
              </w:rPr>
              <w:t>其蒸气与空气可形成爆炸性混合物，遇明火、高热极易燃烧爆炸。与氧化</w:t>
            </w:r>
          </w:p>
          <w:p w:rsidR="004F3E5C" w:rsidRDefault="004D2E14">
            <w:pPr>
              <w:rPr>
                <w:rFonts w:ascii="宋体" w:hAnsi="宋体" w:cs="宋体"/>
                <w:szCs w:val="21"/>
              </w:rPr>
            </w:pPr>
            <w:r>
              <w:rPr>
                <w:rFonts w:ascii="宋体" w:hAnsi="宋体" w:cs="宋体" w:hint="eastAsia"/>
                <w:szCs w:val="21"/>
              </w:rPr>
              <w:t>剂能发生强烈反应。其蒸气比空气重，能在较低处扩散到相当远的地方，遇火源会着</w:t>
            </w:r>
          </w:p>
          <w:p w:rsidR="004F3E5C" w:rsidRDefault="004D2E14">
            <w:pPr>
              <w:rPr>
                <w:rFonts w:ascii="宋体" w:hAnsi="宋体" w:cs="宋体"/>
                <w:b/>
                <w:szCs w:val="21"/>
              </w:rPr>
            </w:pPr>
            <w:r>
              <w:rPr>
                <w:rFonts w:ascii="宋体" w:hAnsi="宋体" w:cs="宋体" w:hint="eastAsia"/>
                <w:szCs w:val="21"/>
              </w:rPr>
              <w:t>火回燃。</w:t>
            </w:r>
          </w:p>
          <w:p w:rsidR="004F3E5C" w:rsidRDefault="004D2E14">
            <w:pPr>
              <w:rPr>
                <w:rFonts w:ascii="宋体" w:hAnsi="宋体" w:cs="宋体"/>
                <w:b/>
                <w:szCs w:val="21"/>
              </w:rPr>
            </w:pPr>
            <w:r>
              <w:rPr>
                <w:rFonts w:ascii="宋体" w:hAnsi="宋体" w:cs="宋体" w:hint="eastAsia"/>
                <w:b/>
                <w:szCs w:val="21"/>
              </w:rPr>
              <w:t>有害燃烧产物：</w:t>
            </w:r>
            <w:r>
              <w:rPr>
                <w:rFonts w:ascii="宋体" w:hAnsi="宋体" w:cs="宋体" w:hint="eastAsia"/>
                <w:szCs w:val="21"/>
              </w:rPr>
              <w:t>一氧化碳、二氧化碳。</w:t>
            </w:r>
          </w:p>
          <w:p w:rsidR="004F3E5C" w:rsidRDefault="004D2E14">
            <w:pPr>
              <w:rPr>
                <w:rFonts w:ascii="宋体" w:hAnsi="宋体" w:cs="宋体"/>
                <w:szCs w:val="21"/>
              </w:rPr>
            </w:pPr>
            <w:r>
              <w:rPr>
                <w:rFonts w:ascii="宋体" w:hAnsi="宋体" w:cs="宋体" w:hint="eastAsia"/>
                <w:b/>
                <w:szCs w:val="21"/>
              </w:rPr>
              <w:t>灭火方法：</w:t>
            </w:r>
            <w:r>
              <w:rPr>
                <w:rFonts w:ascii="宋体" w:hAnsi="宋体" w:cs="宋体" w:hint="eastAsia"/>
                <w:szCs w:val="21"/>
              </w:rPr>
              <w:t>喷水冷却容器，可能的话将容器从火场移至空旷处。灭火剂：泡沫、干粉</w:t>
            </w:r>
          </w:p>
          <w:p w:rsidR="004F3E5C" w:rsidRDefault="004D2E14">
            <w:pPr>
              <w:rPr>
                <w:rFonts w:ascii="宋体" w:hAnsi="宋体" w:cs="宋体"/>
                <w:szCs w:val="21"/>
              </w:rPr>
            </w:pPr>
            <w:r>
              <w:rPr>
                <w:rFonts w:ascii="宋体" w:hAnsi="宋体" w:cs="宋体" w:hint="eastAsia"/>
                <w:szCs w:val="21"/>
              </w:rPr>
              <w:t>、二氧化碳。用水灭火无效。</w:t>
            </w:r>
          </w:p>
          <w:p w:rsidR="004F3E5C" w:rsidRDefault="004D2E14">
            <w:pPr>
              <w:jc w:val="center"/>
              <w:rPr>
                <w:rFonts w:ascii="宋体" w:hAnsi="宋体" w:cs="宋体"/>
                <w:b/>
                <w:szCs w:val="21"/>
              </w:rPr>
            </w:pPr>
            <w:r>
              <w:rPr>
                <w:rFonts w:ascii="宋体" w:hAnsi="宋体" w:cs="宋体" w:hint="eastAsia"/>
                <w:b/>
                <w:szCs w:val="21"/>
              </w:rPr>
              <w:t>第六部分  泄漏应急处理</w:t>
            </w:r>
          </w:p>
          <w:p w:rsidR="004F3E5C" w:rsidRDefault="004D2E14">
            <w:pPr>
              <w:rPr>
                <w:rFonts w:ascii="宋体" w:hAnsi="宋体" w:cs="宋体"/>
                <w:szCs w:val="21"/>
              </w:rPr>
            </w:pPr>
            <w:r>
              <w:rPr>
                <w:rFonts w:ascii="宋体" w:hAnsi="宋体" w:cs="宋体" w:hint="eastAsia"/>
                <w:b/>
                <w:szCs w:val="21"/>
              </w:rPr>
              <w:t>应急处理：</w:t>
            </w:r>
            <w:r>
              <w:rPr>
                <w:rFonts w:ascii="宋体" w:hAnsi="宋体" w:cs="宋体" w:hint="eastAsia"/>
                <w:szCs w:val="21"/>
              </w:rPr>
              <w:t>迅速撤离泄漏污染区人员至安全区，并进行隔离，严格限制出入。切断火</w:t>
            </w:r>
          </w:p>
          <w:p w:rsidR="004F3E5C" w:rsidRDefault="004D2E14">
            <w:pPr>
              <w:rPr>
                <w:rFonts w:ascii="宋体" w:hAnsi="宋体" w:cs="宋体"/>
                <w:szCs w:val="21"/>
              </w:rPr>
            </w:pPr>
            <w:r>
              <w:rPr>
                <w:rFonts w:ascii="宋体" w:hAnsi="宋体" w:cs="宋体" w:hint="eastAsia"/>
                <w:szCs w:val="21"/>
              </w:rPr>
              <w:t>源。建议应急处理人员戴自给正压式呼吸器，穿防静电工作服。尽可能切断泄漏源。</w:t>
            </w:r>
          </w:p>
          <w:p w:rsidR="004F3E5C" w:rsidRDefault="004D2E14">
            <w:pPr>
              <w:rPr>
                <w:rFonts w:ascii="宋体" w:hAnsi="宋体" w:cs="宋体"/>
                <w:szCs w:val="21"/>
              </w:rPr>
            </w:pPr>
            <w:r>
              <w:rPr>
                <w:rFonts w:ascii="宋体" w:hAnsi="宋体" w:cs="宋体" w:hint="eastAsia"/>
                <w:szCs w:val="21"/>
              </w:rPr>
              <w:t>防止流入下水道、排洪沟等限制性空间。小量泄漏：用砂土、蛭石或其它惰性材料</w:t>
            </w:r>
          </w:p>
          <w:p w:rsidR="004F3E5C" w:rsidRDefault="004D2E14">
            <w:pPr>
              <w:rPr>
                <w:rFonts w:ascii="宋体" w:hAnsi="宋体" w:cs="宋体"/>
                <w:szCs w:val="21"/>
              </w:rPr>
            </w:pPr>
            <w:r>
              <w:rPr>
                <w:rFonts w:ascii="宋体" w:hAnsi="宋体" w:cs="宋体" w:hint="eastAsia"/>
                <w:szCs w:val="21"/>
              </w:rPr>
              <w:t>吸收。或在保证安全情况下，就地焚烧。大量泄漏：构筑围堤或挖坑收容。用泡沫</w:t>
            </w:r>
          </w:p>
          <w:p w:rsidR="004F3E5C" w:rsidRDefault="004D2E14">
            <w:pPr>
              <w:rPr>
                <w:rFonts w:ascii="宋体" w:hAnsi="宋体" w:cs="宋体"/>
                <w:szCs w:val="21"/>
              </w:rPr>
            </w:pPr>
            <w:r>
              <w:rPr>
                <w:rFonts w:ascii="宋体" w:hAnsi="宋体" w:cs="宋体" w:hint="eastAsia"/>
                <w:szCs w:val="21"/>
              </w:rPr>
              <w:t>覆盖，降低蒸气灾害。用防爆泵转移至槽车或专用收集器内，回收或运至废物处理</w:t>
            </w:r>
          </w:p>
          <w:p w:rsidR="004F3E5C" w:rsidRDefault="004D2E14">
            <w:pPr>
              <w:rPr>
                <w:rFonts w:ascii="宋体" w:hAnsi="宋体" w:cs="宋体"/>
                <w:b/>
                <w:szCs w:val="21"/>
              </w:rPr>
            </w:pPr>
            <w:r>
              <w:rPr>
                <w:rFonts w:ascii="宋体" w:hAnsi="宋体" w:cs="宋体" w:hint="eastAsia"/>
                <w:szCs w:val="21"/>
              </w:rPr>
              <w:t>场所处置。</w:t>
            </w:r>
          </w:p>
          <w:p w:rsidR="004F3E5C" w:rsidRDefault="004D2E14">
            <w:pPr>
              <w:jc w:val="center"/>
              <w:rPr>
                <w:rFonts w:ascii="宋体" w:hAnsi="宋体" w:cs="宋体"/>
                <w:b/>
                <w:szCs w:val="21"/>
              </w:rPr>
            </w:pPr>
            <w:r>
              <w:rPr>
                <w:rFonts w:ascii="宋体" w:hAnsi="宋体" w:cs="宋体" w:hint="eastAsia"/>
                <w:b/>
                <w:szCs w:val="21"/>
              </w:rPr>
              <w:t>第七部分  操作处置与储存</w:t>
            </w:r>
          </w:p>
          <w:p w:rsidR="004F3E5C" w:rsidRDefault="004D2E14">
            <w:pPr>
              <w:rPr>
                <w:rFonts w:ascii="宋体" w:hAnsi="宋体" w:cs="宋体"/>
                <w:szCs w:val="21"/>
              </w:rPr>
            </w:pPr>
            <w:r>
              <w:rPr>
                <w:rFonts w:ascii="宋体" w:hAnsi="宋体" w:cs="宋体" w:hint="eastAsia"/>
                <w:b/>
                <w:szCs w:val="21"/>
              </w:rPr>
              <w:t>操作注意事项：</w:t>
            </w:r>
            <w:r>
              <w:rPr>
                <w:rFonts w:ascii="宋体" w:hAnsi="宋体" w:cs="宋体" w:hint="eastAsia"/>
                <w:szCs w:val="21"/>
              </w:rPr>
              <w:t>密闭操作，全面通风。操作人员必须经过专门培训，严格遵守操作</w:t>
            </w:r>
          </w:p>
          <w:p w:rsidR="004F3E5C" w:rsidRDefault="004D2E14">
            <w:pPr>
              <w:rPr>
                <w:rFonts w:ascii="宋体" w:hAnsi="宋体" w:cs="宋体"/>
                <w:szCs w:val="21"/>
              </w:rPr>
            </w:pPr>
            <w:r>
              <w:rPr>
                <w:rFonts w:ascii="宋体" w:hAnsi="宋体" w:cs="宋体" w:hint="eastAsia"/>
                <w:szCs w:val="21"/>
              </w:rPr>
              <w:t>规程。建议操作人员穿防静电工作服，戴橡胶耐油手套。远离火种、热源，工作场所严</w:t>
            </w:r>
          </w:p>
          <w:p w:rsidR="004F3E5C" w:rsidRDefault="004D2E14">
            <w:pPr>
              <w:rPr>
                <w:rFonts w:ascii="宋体" w:hAnsi="宋体" w:cs="宋体"/>
                <w:szCs w:val="21"/>
              </w:rPr>
            </w:pPr>
            <w:r>
              <w:rPr>
                <w:rFonts w:ascii="宋体" w:hAnsi="宋体" w:cs="宋体" w:hint="eastAsia"/>
                <w:szCs w:val="21"/>
              </w:rPr>
              <w:t>禁吸烟。使用防爆型的通风系统和设备。防止蒸气泄漏到工作场所空气中。避免与氧化</w:t>
            </w:r>
          </w:p>
          <w:p w:rsidR="004F3E5C" w:rsidRDefault="004D2E14">
            <w:pPr>
              <w:rPr>
                <w:rFonts w:ascii="宋体" w:hAnsi="宋体" w:cs="宋体"/>
                <w:szCs w:val="21"/>
              </w:rPr>
            </w:pPr>
            <w:r>
              <w:rPr>
                <w:rFonts w:ascii="宋体" w:hAnsi="宋体" w:cs="宋体" w:hint="eastAsia"/>
                <w:szCs w:val="21"/>
              </w:rPr>
              <w:t>剂接触。灌装时应控制流速，且有接地装置，防止静电积聚。搬运时要轻装轻卸，防止</w:t>
            </w:r>
          </w:p>
          <w:p w:rsidR="004F3E5C" w:rsidRDefault="004D2E14">
            <w:pPr>
              <w:rPr>
                <w:rFonts w:ascii="宋体" w:hAnsi="宋体" w:cs="宋体"/>
                <w:szCs w:val="21"/>
              </w:rPr>
            </w:pPr>
            <w:r>
              <w:rPr>
                <w:rFonts w:ascii="宋体" w:hAnsi="宋体" w:cs="宋体" w:hint="eastAsia"/>
                <w:szCs w:val="21"/>
              </w:rPr>
              <w:t>包装及容器损坏。配备相应品种和数量的消防器材及泄漏应急处理设备。倒空的容器可</w:t>
            </w:r>
          </w:p>
          <w:p w:rsidR="004F3E5C" w:rsidRDefault="004D2E14">
            <w:pPr>
              <w:rPr>
                <w:rFonts w:ascii="宋体" w:hAnsi="宋体" w:cs="宋体"/>
                <w:b/>
                <w:szCs w:val="21"/>
              </w:rPr>
            </w:pPr>
            <w:r>
              <w:rPr>
                <w:rFonts w:ascii="宋体" w:hAnsi="宋体" w:cs="宋体" w:hint="eastAsia"/>
                <w:szCs w:val="21"/>
              </w:rPr>
              <w:t>能残留有害物。</w:t>
            </w:r>
          </w:p>
          <w:p w:rsidR="004F3E5C" w:rsidRDefault="004D2E14">
            <w:pPr>
              <w:rPr>
                <w:rFonts w:ascii="宋体" w:hAnsi="宋体" w:cs="宋体"/>
                <w:szCs w:val="21"/>
              </w:rPr>
            </w:pPr>
            <w:r>
              <w:rPr>
                <w:rFonts w:ascii="宋体" w:hAnsi="宋体" w:cs="宋体" w:hint="eastAsia"/>
                <w:b/>
                <w:szCs w:val="21"/>
              </w:rPr>
              <w:t>储存注意事项：</w:t>
            </w:r>
            <w:r>
              <w:rPr>
                <w:rFonts w:ascii="宋体" w:hAnsi="宋体" w:cs="宋体" w:hint="eastAsia"/>
                <w:szCs w:val="21"/>
              </w:rPr>
              <w:t>储存于阴凉、通风的库房。远离火种、热源。库温不宜超过30℃。保持</w:t>
            </w:r>
          </w:p>
          <w:p w:rsidR="004F3E5C" w:rsidRDefault="004D2E14">
            <w:pPr>
              <w:rPr>
                <w:rFonts w:ascii="宋体" w:hAnsi="宋体" w:cs="宋体"/>
                <w:szCs w:val="21"/>
              </w:rPr>
            </w:pPr>
            <w:r>
              <w:rPr>
                <w:rFonts w:ascii="宋体" w:hAnsi="宋体" w:cs="宋体" w:hint="eastAsia"/>
                <w:szCs w:val="21"/>
              </w:rPr>
              <w:t>容器密封。应与氧化剂分开存放，切忌混储。采用防爆型照明、通风设施。禁止使用易</w:t>
            </w:r>
          </w:p>
          <w:p w:rsidR="004F3E5C" w:rsidRDefault="004D2E14">
            <w:pPr>
              <w:rPr>
                <w:rFonts w:ascii="宋体" w:hAnsi="宋体" w:cs="宋体"/>
                <w:szCs w:val="21"/>
              </w:rPr>
            </w:pPr>
            <w:r>
              <w:rPr>
                <w:rFonts w:ascii="宋体" w:hAnsi="宋体" w:cs="宋体" w:hint="eastAsia"/>
                <w:szCs w:val="21"/>
              </w:rPr>
              <w:t>产生火花的机械设备和工具。储区应备有泄漏应急处理设备和合适的收容材料。</w:t>
            </w:r>
          </w:p>
          <w:p w:rsidR="004F3E5C" w:rsidRDefault="004D2E14">
            <w:pPr>
              <w:jc w:val="center"/>
              <w:rPr>
                <w:rFonts w:ascii="宋体" w:hAnsi="宋体" w:cs="宋体"/>
                <w:b/>
                <w:szCs w:val="21"/>
              </w:rPr>
            </w:pPr>
            <w:r>
              <w:rPr>
                <w:rFonts w:ascii="宋体" w:hAnsi="宋体" w:cs="宋体" w:hint="eastAsia"/>
                <w:b/>
                <w:szCs w:val="21"/>
              </w:rPr>
              <w:t>第八部分  接触控制/个体防护</w:t>
            </w:r>
          </w:p>
          <w:tbl>
            <w:tblPr>
              <w:tblW w:w="7599" w:type="dxa"/>
              <w:tblLook w:val="04A0" w:firstRow="1" w:lastRow="0" w:firstColumn="1" w:lastColumn="0" w:noHBand="0" w:noVBand="1"/>
            </w:tblPr>
            <w:tblGrid>
              <w:gridCol w:w="468"/>
              <w:gridCol w:w="3780"/>
              <w:gridCol w:w="3351"/>
            </w:tblGrid>
            <w:tr w:rsidR="004F3E5C">
              <w:trPr>
                <w:cantSplit/>
              </w:trPr>
              <w:tc>
                <w:tcPr>
                  <w:tcW w:w="7599" w:type="dxa"/>
                  <w:gridSpan w:val="3"/>
                </w:tcPr>
                <w:p w:rsidR="004F3E5C" w:rsidRDefault="004D2E14">
                  <w:pPr>
                    <w:rPr>
                      <w:rFonts w:ascii="宋体" w:hAnsi="宋体" w:cs="宋体"/>
                      <w:b/>
                      <w:szCs w:val="21"/>
                    </w:rPr>
                  </w:pPr>
                  <w:r>
                    <w:rPr>
                      <w:rFonts w:ascii="宋体" w:hAnsi="宋体" w:cs="宋体" w:hint="eastAsia"/>
                      <w:b/>
                      <w:szCs w:val="21"/>
                    </w:rPr>
                    <w:t>职业接触限值：</w:t>
                  </w:r>
                </w:p>
              </w:tc>
            </w:tr>
            <w:tr w:rsidR="004F3E5C">
              <w:trPr>
                <w:cantSplit/>
              </w:trPr>
              <w:tc>
                <w:tcPr>
                  <w:tcW w:w="468" w:type="dxa"/>
                </w:tcPr>
                <w:p w:rsidR="004F3E5C" w:rsidRDefault="004F3E5C">
                  <w:pPr>
                    <w:rPr>
                      <w:rFonts w:ascii="宋体" w:hAnsi="宋体" w:cs="宋体"/>
                      <w:szCs w:val="21"/>
                    </w:rPr>
                  </w:pPr>
                </w:p>
              </w:tc>
              <w:tc>
                <w:tcPr>
                  <w:tcW w:w="3780" w:type="dxa"/>
                </w:tcPr>
                <w:p w:rsidR="004F3E5C" w:rsidRDefault="004D2E14">
                  <w:pPr>
                    <w:rPr>
                      <w:rFonts w:ascii="宋体" w:hAnsi="宋体" w:cs="宋体"/>
                      <w:szCs w:val="21"/>
                    </w:rPr>
                  </w:pPr>
                  <w:r>
                    <w:rPr>
                      <w:rFonts w:ascii="宋体" w:hAnsi="宋体" w:cs="宋体" w:hint="eastAsia"/>
                      <w:b/>
                      <w:szCs w:val="21"/>
                    </w:rPr>
                    <w:t>中国MAC(mg/m</w:t>
                  </w:r>
                  <w:r>
                    <w:rPr>
                      <w:rFonts w:ascii="宋体" w:hAnsi="宋体" w:cs="宋体" w:hint="eastAsia"/>
                      <w:b/>
                      <w:szCs w:val="21"/>
                      <w:vertAlign w:val="superscript"/>
                    </w:rPr>
                    <w:t>3</w:t>
                  </w:r>
                  <w:r>
                    <w:rPr>
                      <w:rFonts w:ascii="宋体" w:hAnsi="宋体" w:cs="宋体" w:hint="eastAsia"/>
                      <w:b/>
                      <w:szCs w:val="21"/>
                    </w:rPr>
                    <w:t>)：</w:t>
                  </w:r>
                  <w:r>
                    <w:rPr>
                      <w:rFonts w:ascii="宋体" w:hAnsi="宋体" w:cs="宋体" w:hint="eastAsia"/>
                      <w:szCs w:val="21"/>
                    </w:rPr>
                    <w:t>300[溶剂汽油]</w:t>
                  </w:r>
                </w:p>
              </w:tc>
              <w:tc>
                <w:tcPr>
                  <w:tcW w:w="3351" w:type="dxa"/>
                </w:tcPr>
                <w:p w:rsidR="004F3E5C" w:rsidRDefault="004D2E14">
                  <w:pPr>
                    <w:rPr>
                      <w:rFonts w:ascii="宋体" w:hAnsi="宋体" w:cs="宋体"/>
                      <w:b/>
                      <w:szCs w:val="21"/>
                    </w:rPr>
                  </w:pPr>
                  <w:r>
                    <w:rPr>
                      <w:rFonts w:ascii="宋体" w:hAnsi="宋体" w:cs="宋体" w:hint="eastAsia"/>
                      <w:b/>
                      <w:szCs w:val="21"/>
                    </w:rPr>
                    <w:t>前苏联MAC(mg/m</w:t>
                  </w:r>
                  <w:r>
                    <w:rPr>
                      <w:rFonts w:ascii="宋体" w:hAnsi="宋体" w:cs="宋体" w:hint="eastAsia"/>
                      <w:b/>
                      <w:szCs w:val="21"/>
                      <w:vertAlign w:val="superscript"/>
                    </w:rPr>
                    <w:t>3</w:t>
                  </w:r>
                  <w:r>
                    <w:rPr>
                      <w:rFonts w:ascii="宋体" w:hAnsi="宋体" w:cs="宋体" w:hint="eastAsia"/>
                      <w:b/>
                      <w:szCs w:val="21"/>
                    </w:rPr>
                    <w:t>)</w:t>
                  </w:r>
                  <w:r>
                    <w:rPr>
                      <w:rFonts w:ascii="宋体" w:hAnsi="宋体" w:cs="宋体" w:hint="eastAsia"/>
                      <w:szCs w:val="21"/>
                    </w:rPr>
                    <w:t>：300</w:t>
                  </w:r>
                </w:p>
              </w:tc>
            </w:tr>
            <w:tr w:rsidR="004F3E5C">
              <w:trPr>
                <w:cantSplit/>
              </w:trPr>
              <w:tc>
                <w:tcPr>
                  <w:tcW w:w="468" w:type="dxa"/>
                </w:tcPr>
                <w:p w:rsidR="004F3E5C" w:rsidRDefault="004F3E5C">
                  <w:pPr>
                    <w:rPr>
                      <w:rFonts w:ascii="宋体" w:hAnsi="宋体" w:cs="宋体"/>
                      <w:szCs w:val="21"/>
                    </w:rPr>
                  </w:pPr>
                </w:p>
              </w:tc>
              <w:tc>
                <w:tcPr>
                  <w:tcW w:w="7131" w:type="dxa"/>
                  <w:gridSpan w:val="2"/>
                </w:tcPr>
                <w:p w:rsidR="004F3E5C" w:rsidRDefault="004D2E14">
                  <w:pPr>
                    <w:rPr>
                      <w:rFonts w:ascii="宋体" w:hAnsi="宋体" w:cs="宋体"/>
                      <w:b/>
                      <w:szCs w:val="21"/>
                    </w:rPr>
                  </w:pPr>
                  <w:r>
                    <w:rPr>
                      <w:rFonts w:ascii="宋体" w:hAnsi="宋体" w:cs="宋体" w:hint="eastAsia"/>
                      <w:b/>
                      <w:szCs w:val="21"/>
                    </w:rPr>
                    <w:t>TLVTN：</w:t>
                  </w:r>
                  <w:r>
                    <w:rPr>
                      <w:rFonts w:ascii="宋体" w:hAnsi="宋体" w:cs="宋体" w:hint="eastAsia"/>
                      <w:szCs w:val="21"/>
                    </w:rPr>
                    <w:t>ACGIH 300ppm,890mg/m3</w:t>
                  </w:r>
                </w:p>
              </w:tc>
            </w:tr>
            <w:tr w:rsidR="004F3E5C">
              <w:trPr>
                <w:cantSplit/>
              </w:trPr>
              <w:tc>
                <w:tcPr>
                  <w:tcW w:w="468" w:type="dxa"/>
                </w:tcPr>
                <w:p w:rsidR="004F3E5C" w:rsidRDefault="004F3E5C">
                  <w:pPr>
                    <w:rPr>
                      <w:rFonts w:ascii="宋体" w:hAnsi="宋体" w:cs="宋体"/>
                      <w:szCs w:val="21"/>
                    </w:rPr>
                  </w:pPr>
                </w:p>
              </w:tc>
              <w:tc>
                <w:tcPr>
                  <w:tcW w:w="7131" w:type="dxa"/>
                  <w:gridSpan w:val="2"/>
                </w:tcPr>
                <w:p w:rsidR="004F3E5C" w:rsidRDefault="004D2E14">
                  <w:pPr>
                    <w:rPr>
                      <w:rFonts w:ascii="宋体" w:hAnsi="宋体" w:cs="宋体"/>
                      <w:b/>
                      <w:szCs w:val="21"/>
                    </w:rPr>
                  </w:pPr>
                  <w:r>
                    <w:rPr>
                      <w:rFonts w:ascii="宋体" w:hAnsi="宋体" w:cs="宋体" w:hint="eastAsia"/>
                      <w:b/>
                      <w:szCs w:val="21"/>
                    </w:rPr>
                    <w:t>TLVWN：</w:t>
                  </w:r>
                  <w:r>
                    <w:rPr>
                      <w:rFonts w:ascii="宋体" w:hAnsi="宋体" w:cs="宋体" w:hint="eastAsia"/>
                      <w:szCs w:val="21"/>
                    </w:rPr>
                    <w:t>ACGIH 500ppm,1480mg/m3</w:t>
                  </w:r>
                </w:p>
              </w:tc>
            </w:tr>
          </w:tbl>
          <w:p w:rsidR="004F3E5C" w:rsidRDefault="004D2E14">
            <w:pPr>
              <w:rPr>
                <w:rFonts w:ascii="宋体" w:hAnsi="宋体" w:cs="宋体"/>
                <w:b/>
                <w:szCs w:val="21"/>
              </w:rPr>
            </w:pPr>
            <w:r>
              <w:rPr>
                <w:rFonts w:ascii="宋体" w:hAnsi="宋体" w:cs="宋体" w:hint="eastAsia"/>
                <w:b/>
                <w:szCs w:val="21"/>
              </w:rPr>
              <w:t>监测方法：</w:t>
            </w:r>
            <w:r>
              <w:rPr>
                <w:rFonts w:ascii="宋体" w:hAnsi="宋体" w:cs="宋体" w:hint="eastAsia"/>
                <w:szCs w:val="21"/>
              </w:rPr>
              <w:t>气相色谱法</w:t>
            </w:r>
          </w:p>
          <w:p w:rsidR="004F3E5C" w:rsidRDefault="004D2E14">
            <w:pPr>
              <w:rPr>
                <w:rFonts w:ascii="宋体" w:hAnsi="宋体" w:cs="宋体"/>
                <w:b/>
                <w:szCs w:val="21"/>
              </w:rPr>
            </w:pPr>
            <w:r>
              <w:rPr>
                <w:rFonts w:ascii="宋体" w:hAnsi="宋体" w:cs="宋体" w:hint="eastAsia"/>
                <w:b/>
                <w:szCs w:val="21"/>
              </w:rPr>
              <w:t>工程控制：</w:t>
            </w:r>
            <w:r>
              <w:rPr>
                <w:rFonts w:ascii="宋体" w:hAnsi="宋体" w:cs="宋体" w:hint="eastAsia"/>
                <w:szCs w:val="21"/>
              </w:rPr>
              <w:t>生产过程密闭，全面通风。</w:t>
            </w:r>
          </w:p>
          <w:p w:rsidR="004F3E5C" w:rsidRDefault="004D2E14">
            <w:pPr>
              <w:rPr>
                <w:rFonts w:ascii="宋体" w:hAnsi="宋体" w:cs="宋体"/>
                <w:szCs w:val="21"/>
              </w:rPr>
            </w:pPr>
            <w:r>
              <w:rPr>
                <w:rFonts w:ascii="宋体" w:hAnsi="宋体" w:cs="宋体" w:hint="eastAsia"/>
                <w:b/>
                <w:szCs w:val="21"/>
              </w:rPr>
              <w:t>呼吸系统防护：</w:t>
            </w:r>
            <w:r>
              <w:rPr>
                <w:rFonts w:ascii="宋体" w:hAnsi="宋体" w:cs="宋体" w:hint="eastAsia"/>
                <w:szCs w:val="21"/>
              </w:rPr>
              <w:t>一般不需要特殊防护，高浓度接触时可佩戴自吸过滤式防毒面具</w:t>
            </w:r>
          </w:p>
          <w:p w:rsidR="004F3E5C" w:rsidRDefault="004D2E14">
            <w:pPr>
              <w:rPr>
                <w:rFonts w:ascii="宋体" w:hAnsi="宋体" w:cs="宋体"/>
                <w:b/>
                <w:szCs w:val="21"/>
              </w:rPr>
            </w:pPr>
            <w:r>
              <w:rPr>
                <w:rFonts w:ascii="宋体" w:hAnsi="宋体" w:cs="宋体" w:hint="eastAsia"/>
                <w:szCs w:val="21"/>
              </w:rPr>
              <w:t>（半面罩）。</w:t>
            </w:r>
          </w:p>
          <w:p w:rsidR="004F3E5C" w:rsidRDefault="004D2E14">
            <w:pPr>
              <w:rPr>
                <w:rFonts w:ascii="宋体" w:hAnsi="宋体" w:cs="宋体"/>
                <w:b/>
                <w:szCs w:val="21"/>
              </w:rPr>
            </w:pPr>
            <w:r>
              <w:rPr>
                <w:rFonts w:ascii="宋体" w:hAnsi="宋体" w:cs="宋体" w:hint="eastAsia"/>
                <w:b/>
                <w:szCs w:val="21"/>
              </w:rPr>
              <w:t>眼睛防护：</w:t>
            </w:r>
            <w:r>
              <w:rPr>
                <w:rFonts w:ascii="宋体" w:hAnsi="宋体" w:cs="宋体" w:hint="eastAsia"/>
                <w:szCs w:val="21"/>
              </w:rPr>
              <w:t>一般不需要特殊防护，高浓度接触时可戴化学安全防护眼镜。</w:t>
            </w:r>
          </w:p>
          <w:p w:rsidR="004F3E5C" w:rsidRDefault="004D2E14">
            <w:pPr>
              <w:rPr>
                <w:rFonts w:ascii="宋体" w:hAnsi="宋体" w:cs="宋体"/>
                <w:b/>
                <w:szCs w:val="21"/>
              </w:rPr>
            </w:pPr>
            <w:r>
              <w:rPr>
                <w:rFonts w:ascii="宋体" w:hAnsi="宋体" w:cs="宋体" w:hint="eastAsia"/>
                <w:b/>
                <w:szCs w:val="21"/>
              </w:rPr>
              <w:t>身体防护：</w:t>
            </w:r>
            <w:r>
              <w:rPr>
                <w:rFonts w:ascii="宋体" w:hAnsi="宋体" w:cs="宋体" w:hint="eastAsia"/>
                <w:szCs w:val="21"/>
              </w:rPr>
              <w:t>穿防静电工作服。</w:t>
            </w:r>
          </w:p>
          <w:p w:rsidR="004F3E5C" w:rsidRDefault="004D2E14">
            <w:pPr>
              <w:rPr>
                <w:rFonts w:ascii="宋体" w:hAnsi="宋体" w:cs="宋体"/>
                <w:b/>
                <w:szCs w:val="21"/>
              </w:rPr>
            </w:pPr>
            <w:r>
              <w:rPr>
                <w:rFonts w:ascii="宋体" w:hAnsi="宋体" w:cs="宋体" w:hint="eastAsia"/>
                <w:b/>
                <w:szCs w:val="21"/>
              </w:rPr>
              <w:t>手防护：</w:t>
            </w:r>
            <w:r>
              <w:rPr>
                <w:rFonts w:ascii="宋体" w:hAnsi="宋体" w:cs="宋体" w:hint="eastAsia"/>
                <w:szCs w:val="21"/>
              </w:rPr>
              <w:t>戴橡胶耐油手套。</w:t>
            </w:r>
          </w:p>
          <w:p w:rsidR="004F3E5C" w:rsidRDefault="004D2E14">
            <w:pPr>
              <w:rPr>
                <w:rFonts w:ascii="宋体" w:hAnsi="宋体" w:cs="宋体"/>
                <w:szCs w:val="21"/>
              </w:rPr>
            </w:pPr>
            <w:r>
              <w:rPr>
                <w:rFonts w:ascii="宋体" w:hAnsi="宋体" w:cs="宋体" w:hint="eastAsia"/>
                <w:b/>
                <w:szCs w:val="21"/>
              </w:rPr>
              <w:t>其它防护：</w:t>
            </w:r>
            <w:r>
              <w:rPr>
                <w:rFonts w:ascii="宋体" w:hAnsi="宋体" w:cs="宋体" w:hint="eastAsia"/>
                <w:szCs w:val="21"/>
              </w:rPr>
              <w:t>工作现场严禁吸烟。避免长期反复接触。</w:t>
            </w:r>
          </w:p>
          <w:p w:rsidR="004F3E5C" w:rsidRDefault="004D2E14">
            <w:pPr>
              <w:jc w:val="center"/>
              <w:rPr>
                <w:rFonts w:ascii="宋体" w:hAnsi="宋体" w:cs="宋体"/>
                <w:b/>
                <w:szCs w:val="21"/>
              </w:rPr>
            </w:pPr>
            <w:r>
              <w:rPr>
                <w:rFonts w:ascii="宋体" w:hAnsi="宋体" w:cs="宋体" w:hint="eastAsia"/>
                <w:b/>
                <w:szCs w:val="21"/>
              </w:rPr>
              <w:t>第九部分  理 化 特 性</w:t>
            </w:r>
          </w:p>
          <w:tbl>
            <w:tblPr>
              <w:tblW w:w="7734" w:type="dxa"/>
              <w:tblLook w:val="04A0" w:firstRow="1" w:lastRow="0" w:firstColumn="1" w:lastColumn="0" w:noHBand="0" w:noVBand="1"/>
            </w:tblPr>
            <w:tblGrid>
              <w:gridCol w:w="4260"/>
              <w:gridCol w:w="3474"/>
            </w:tblGrid>
            <w:tr w:rsidR="004F3E5C">
              <w:trPr>
                <w:cantSplit/>
              </w:trPr>
              <w:tc>
                <w:tcPr>
                  <w:tcW w:w="7734" w:type="dxa"/>
                  <w:gridSpan w:val="2"/>
                  <w:vAlign w:val="center"/>
                </w:tcPr>
                <w:p w:rsidR="004F3E5C" w:rsidRDefault="004D2E14">
                  <w:pPr>
                    <w:rPr>
                      <w:rFonts w:ascii="宋体" w:hAnsi="宋体" w:cs="宋体"/>
                      <w:b/>
                      <w:szCs w:val="21"/>
                    </w:rPr>
                  </w:pPr>
                  <w:r>
                    <w:rPr>
                      <w:rFonts w:ascii="宋体" w:hAnsi="宋体" w:cs="宋体" w:hint="eastAsia"/>
                      <w:b/>
                      <w:szCs w:val="21"/>
                    </w:rPr>
                    <w:t>外观与性状：</w:t>
                  </w:r>
                  <w:r>
                    <w:rPr>
                      <w:rFonts w:ascii="宋体" w:hAnsi="宋体" w:cs="宋体" w:hint="eastAsia"/>
                      <w:szCs w:val="21"/>
                    </w:rPr>
                    <w:t>无色或淡黄色易挥发液体, 具有特殊臭味。</w:t>
                  </w:r>
                </w:p>
              </w:tc>
            </w:tr>
            <w:tr w:rsidR="004F3E5C">
              <w:trPr>
                <w:cantSplit/>
              </w:trPr>
              <w:tc>
                <w:tcPr>
                  <w:tcW w:w="4260" w:type="dxa"/>
                </w:tcPr>
                <w:p w:rsidR="004F3E5C" w:rsidRDefault="004D2E14">
                  <w:pPr>
                    <w:rPr>
                      <w:rFonts w:ascii="宋体" w:hAnsi="宋体" w:cs="宋体"/>
                      <w:b/>
                      <w:szCs w:val="21"/>
                    </w:rPr>
                  </w:pPr>
                  <w:r>
                    <w:rPr>
                      <w:rFonts w:ascii="宋体" w:hAnsi="宋体" w:cs="宋体" w:hint="eastAsia"/>
                      <w:b/>
                      <w:szCs w:val="21"/>
                    </w:rPr>
                    <w:t>pH值：</w:t>
                  </w:r>
                </w:p>
              </w:tc>
              <w:tc>
                <w:tcPr>
                  <w:tcW w:w="3474" w:type="dxa"/>
                </w:tcPr>
                <w:p w:rsidR="004F3E5C" w:rsidRDefault="004D2E14">
                  <w:pPr>
                    <w:rPr>
                      <w:rFonts w:ascii="宋体" w:hAnsi="宋体" w:cs="宋体"/>
                      <w:b/>
                      <w:szCs w:val="21"/>
                    </w:rPr>
                  </w:pPr>
                  <w:r>
                    <w:rPr>
                      <w:rFonts w:ascii="宋体" w:hAnsi="宋体" w:cs="宋体" w:hint="eastAsia"/>
                      <w:b/>
                      <w:szCs w:val="21"/>
                    </w:rPr>
                    <w:t>熔点（℃）：</w:t>
                  </w:r>
                  <w:r>
                    <w:rPr>
                      <w:rFonts w:ascii="宋体" w:hAnsi="宋体" w:cs="宋体" w:hint="eastAsia"/>
                      <w:szCs w:val="21"/>
                    </w:rPr>
                    <w:t>&lt;-60</w:t>
                  </w:r>
                </w:p>
              </w:tc>
            </w:tr>
            <w:tr w:rsidR="004F3E5C">
              <w:trPr>
                <w:cantSplit/>
              </w:trPr>
              <w:tc>
                <w:tcPr>
                  <w:tcW w:w="4260" w:type="dxa"/>
                </w:tcPr>
                <w:p w:rsidR="004F3E5C" w:rsidRDefault="004D2E14">
                  <w:pPr>
                    <w:rPr>
                      <w:rFonts w:ascii="宋体" w:hAnsi="宋体" w:cs="宋体"/>
                      <w:b/>
                      <w:szCs w:val="21"/>
                    </w:rPr>
                  </w:pPr>
                  <w:r>
                    <w:rPr>
                      <w:rFonts w:ascii="宋体" w:hAnsi="宋体" w:cs="宋体" w:hint="eastAsia"/>
                      <w:b/>
                      <w:szCs w:val="21"/>
                    </w:rPr>
                    <w:t>相对密度（水＝1）：</w:t>
                  </w:r>
                  <w:r>
                    <w:rPr>
                      <w:rFonts w:ascii="宋体" w:hAnsi="宋体" w:cs="宋体" w:hint="eastAsia"/>
                      <w:szCs w:val="21"/>
                    </w:rPr>
                    <w:t>0.70～0.79</w:t>
                  </w:r>
                </w:p>
              </w:tc>
              <w:tc>
                <w:tcPr>
                  <w:tcW w:w="3474" w:type="dxa"/>
                </w:tcPr>
                <w:p w:rsidR="004F3E5C" w:rsidRDefault="004D2E14">
                  <w:pPr>
                    <w:rPr>
                      <w:rFonts w:ascii="宋体" w:hAnsi="宋体" w:cs="宋体"/>
                      <w:b/>
                      <w:szCs w:val="21"/>
                    </w:rPr>
                  </w:pPr>
                  <w:r>
                    <w:rPr>
                      <w:rFonts w:ascii="宋体" w:hAnsi="宋体" w:cs="宋体" w:hint="eastAsia"/>
                      <w:b/>
                      <w:szCs w:val="21"/>
                    </w:rPr>
                    <w:t>沸点（℃）：</w:t>
                  </w:r>
                  <w:r>
                    <w:rPr>
                      <w:rFonts w:ascii="宋体" w:hAnsi="宋体" w:cs="宋体" w:hint="eastAsia"/>
                      <w:szCs w:val="21"/>
                    </w:rPr>
                    <w:t>40～200</w:t>
                  </w:r>
                </w:p>
              </w:tc>
            </w:tr>
            <w:tr w:rsidR="004F3E5C">
              <w:trPr>
                <w:cantSplit/>
              </w:trPr>
              <w:tc>
                <w:tcPr>
                  <w:tcW w:w="4260" w:type="dxa"/>
                </w:tcPr>
                <w:p w:rsidR="004F3E5C" w:rsidRDefault="004D2E14">
                  <w:pPr>
                    <w:rPr>
                      <w:rFonts w:ascii="宋体" w:hAnsi="宋体" w:cs="宋体"/>
                      <w:b/>
                      <w:szCs w:val="21"/>
                    </w:rPr>
                  </w:pPr>
                  <w:r>
                    <w:rPr>
                      <w:rFonts w:ascii="宋体" w:hAnsi="宋体" w:cs="宋体" w:hint="eastAsia"/>
                      <w:b/>
                      <w:szCs w:val="21"/>
                    </w:rPr>
                    <w:t>相对蒸气密度（空气＝1）：</w:t>
                  </w:r>
                  <w:r>
                    <w:rPr>
                      <w:rFonts w:ascii="宋体" w:hAnsi="宋体" w:cs="宋体" w:hint="eastAsia"/>
                      <w:szCs w:val="21"/>
                    </w:rPr>
                    <w:t>3.5</w:t>
                  </w:r>
                </w:p>
              </w:tc>
              <w:tc>
                <w:tcPr>
                  <w:tcW w:w="3474" w:type="dxa"/>
                </w:tcPr>
                <w:p w:rsidR="004F3E5C" w:rsidRDefault="004D2E14">
                  <w:pPr>
                    <w:rPr>
                      <w:rFonts w:ascii="宋体" w:hAnsi="宋体" w:cs="宋体"/>
                      <w:b/>
                      <w:szCs w:val="21"/>
                    </w:rPr>
                  </w:pPr>
                  <w:r>
                    <w:rPr>
                      <w:rFonts w:ascii="宋体" w:hAnsi="宋体" w:cs="宋体" w:hint="eastAsia"/>
                      <w:b/>
                      <w:szCs w:val="21"/>
                    </w:rPr>
                    <w:t>辛醇/水分配系数：</w:t>
                  </w:r>
                  <w:r>
                    <w:rPr>
                      <w:rFonts w:ascii="宋体" w:hAnsi="宋体" w:cs="宋体" w:hint="eastAsia"/>
                      <w:szCs w:val="21"/>
                    </w:rPr>
                    <w:t>无资料</w:t>
                  </w:r>
                </w:p>
              </w:tc>
            </w:tr>
            <w:tr w:rsidR="004F3E5C">
              <w:trPr>
                <w:cantSplit/>
              </w:trPr>
              <w:tc>
                <w:tcPr>
                  <w:tcW w:w="4260" w:type="dxa"/>
                </w:tcPr>
                <w:p w:rsidR="004F3E5C" w:rsidRDefault="004D2E14">
                  <w:pPr>
                    <w:rPr>
                      <w:rFonts w:ascii="宋体" w:hAnsi="宋体" w:cs="宋体"/>
                      <w:b/>
                      <w:szCs w:val="21"/>
                    </w:rPr>
                  </w:pPr>
                  <w:r>
                    <w:rPr>
                      <w:rFonts w:ascii="宋体" w:hAnsi="宋体" w:cs="宋体" w:hint="eastAsia"/>
                      <w:b/>
                      <w:szCs w:val="21"/>
                    </w:rPr>
                    <w:t>闪点（℃）：</w:t>
                  </w:r>
                  <w:r>
                    <w:rPr>
                      <w:rFonts w:ascii="宋体" w:hAnsi="宋体" w:cs="宋体" w:hint="eastAsia"/>
                      <w:szCs w:val="21"/>
                    </w:rPr>
                    <w:t>-50</w:t>
                  </w:r>
                </w:p>
              </w:tc>
              <w:tc>
                <w:tcPr>
                  <w:tcW w:w="3474" w:type="dxa"/>
                </w:tcPr>
                <w:p w:rsidR="004F3E5C" w:rsidRDefault="004D2E14">
                  <w:pPr>
                    <w:rPr>
                      <w:rFonts w:ascii="宋体" w:hAnsi="宋体" w:cs="宋体"/>
                      <w:b/>
                      <w:szCs w:val="21"/>
                    </w:rPr>
                  </w:pPr>
                  <w:r>
                    <w:rPr>
                      <w:rFonts w:ascii="宋体" w:hAnsi="宋体" w:cs="宋体" w:hint="eastAsia"/>
                      <w:b/>
                      <w:szCs w:val="21"/>
                    </w:rPr>
                    <w:t>引燃温度（℃）：</w:t>
                  </w:r>
                  <w:r>
                    <w:rPr>
                      <w:rFonts w:ascii="宋体" w:hAnsi="宋体" w:cs="宋体" w:hint="eastAsia"/>
                      <w:szCs w:val="21"/>
                    </w:rPr>
                    <w:t>415～530</w:t>
                  </w:r>
                </w:p>
              </w:tc>
            </w:tr>
            <w:tr w:rsidR="004F3E5C">
              <w:trPr>
                <w:cantSplit/>
              </w:trPr>
              <w:tc>
                <w:tcPr>
                  <w:tcW w:w="4260" w:type="dxa"/>
                </w:tcPr>
                <w:p w:rsidR="004F3E5C" w:rsidRDefault="004D2E14">
                  <w:pPr>
                    <w:rPr>
                      <w:rFonts w:ascii="宋体" w:hAnsi="宋体" w:cs="宋体"/>
                      <w:b/>
                      <w:szCs w:val="21"/>
                    </w:rPr>
                  </w:pPr>
                  <w:r>
                    <w:rPr>
                      <w:rFonts w:ascii="宋体" w:hAnsi="宋体" w:cs="宋体" w:hint="eastAsia"/>
                      <w:b/>
                      <w:szCs w:val="21"/>
                    </w:rPr>
                    <w:lastRenderedPageBreak/>
                    <w:t>爆炸上限[％（V/V）]：</w:t>
                  </w:r>
                  <w:r>
                    <w:rPr>
                      <w:rFonts w:ascii="宋体" w:hAnsi="宋体" w:cs="宋体" w:hint="eastAsia"/>
                      <w:szCs w:val="21"/>
                    </w:rPr>
                    <w:t>6.0</w:t>
                  </w:r>
                </w:p>
              </w:tc>
              <w:tc>
                <w:tcPr>
                  <w:tcW w:w="3474" w:type="dxa"/>
                </w:tcPr>
                <w:p w:rsidR="004F3E5C" w:rsidRDefault="004D2E14">
                  <w:pPr>
                    <w:rPr>
                      <w:rFonts w:ascii="宋体" w:hAnsi="宋体" w:cs="宋体"/>
                      <w:b/>
                      <w:szCs w:val="21"/>
                    </w:rPr>
                  </w:pPr>
                  <w:r>
                    <w:rPr>
                      <w:rFonts w:ascii="宋体" w:hAnsi="宋体" w:cs="宋体" w:hint="eastAsia"/>
                      <w:b/>
                      <w:szCs w:val="21"/>
                    </w:rPr>
                    <w:t>爆炸下限[％（V/V）]：</w:t>
                  </w:r>
                  <w:r>
                    <w:rPr>
                      <w:rFonts w:ascii="宋体" w:hAnsi="宋体" w:cs="宋体" w:hint="eastAsia"/>
                      <w:szCs w:val="21"/>
                    </w:rPr>
                    <w:t>1.3</w:t>
                  </w:r>
                </w:p>
              </w:tc>
            </w:tr>
            <w:tr w:rsidR="004F3E5C">
              <w:trPr>
                <w:cantSplit/>
              </w:trPr>
              <w:tc>
                <w:tcPr>
                  <w:tcW w:w="7734" w:type="dxa"/>
                  <w:gridSpan w:val="2"/>
                </w:tcPr>
                <w:p w:rsidR="004F3E5C" w:rsidRDefault="004D2E14">
                  <w:pPr>
                    <w:rPr>
                      <w:rFonts w:ascii="宋体" w:hAnsi="宋体" w:cs="宋体"/>
                      <w:b/>
                      <w:szCs w:val="21"/>
                    </w:rPr>
                  </w:pPr>
                  <w:r>
                    <w:rPr>
                      <w:rFonts w:ascii="宋体" w:hAnsi="宋体" w:cs="宋体" w:hint="eastAsia"/>
                      <w:b/>
                      <w:szCs w:val="21"/>
                    </w:rPr>
                    <w:t>溶解性：</w:t>
                  </w:r>
                  <w:r>
                    <w:rPr>
                      <w:rFonts w:ascii="宋体" w:hAnsi="宋体" w:cs="宋体" w:hint="eastAsia"/>
                      <w:szCs w:val="21"/>
                    </w:rPr>
                    <w:t>不溶于水，易溶于苯、二硫化碳、醇、脂肪。</w:t>
                  </w:r>
                </w:p>
              </w:tc>
            </w:tr>
            <w:tr w:rsidR="004F3E5C">
              <w:trPr>
                <w:cantSplit/>
              </w:trPr>
              <w:tc>
                <w:tcPr>
                  <w:tcW w:w="7734" w:type="dxa"/>
                  <w:gridSpan w:val="2"/>
                </w:tcPr>
                <w:p w:rsidR="004F3E5C" w:rsidRDefault="004D2E14">
                  <w:pPr>
                    <w:rPr>
                      <w:rFonts w:ascii="宋体" w:hAnsi="宋体" w:cs="宋体"/>
                      <w:b/>
                      <w:szCs w:val="21"/>
                    </w:rPr>
                  </w:pPr>
                  <w:r>
                    <w:rPr>
                      <w:rFonts w:ascii="宋体" w:hAnsi="宋体" w:cs="宋体" w:hint="eastAsia"/>
                      <w:b/>
                      <w:szCs w:val="21"/>
                    </w:rPr>
                    <w:t>主要用途：</w:t>
                  </w:r>
                  <w:r>
                    <w:rPr>
                      <w:rFonts w:ascii="宋体" w:hAnsi="宋体" w:cs="宋体" w:hint="eastAsia"/>
                      <w:szCs w:val="21"/>
                    </w:rPr>
                    <w:t>主要用作汽油机的燃料, 用于橡胶、制鞋、印刷、制革、颜料等行业, 也可用作机械零件的去污剂。</w:t>
                  </w:r>
                </w:p>
              </w:tc>
            </w:tr>
          </w:tbl>
          <w:p w:rsidR="004F3E5C" w:rsidRDefault="004D2E14">
            <w:pPr>
              <w:jc w:val="center"/>
              <w:rPr>
                <w:rFonts w:ascii="宋体" w:hAnsi="宋体" w:cs="宋体"/>
                <w:b/>
                <w:szCs w:val="21"/>
              </w:rPr>
            </w:pPr>
            <w:r>
              <w:rPr>
                <w:rFonts w:ascii="宋体" w:hAnsi="宋体" w:cs="宋体" w:hint="eastAsia"/>
                <w:b/>
                <w:szCs w:val="21"/>
              </w:rPr>
              <w:t>第十部分  稳定性和反应活性</w:t>
            </w:r>
          </w:p>
          <w:p w:rsidR="004F3E5C" w:rsidRDefault="004D2E14">
            <w:pPr>
              <w:rPr>
                <w:rFonts w:ascii="宋体" w:hAnsi="宋体" w:cs="宋体"/>
                <w:b/>
                <w:szCs w:val="21"/>
              </w:rPr>
            </w:pPr>
            <w:r>
              <w:rPr>
                <w:rFonts w:ascii="宋体" w:hAnsi="宋体" w:cs="宋体" w:hint="eastAsia"/>
                <w:b/>
                <w:szCs w:val="21"/>
              </w:rPr>
              <w:t>稳定性：</w:t>
            </w:r>
            <w:r>
              <w:rPr>
                <w:rFonts w:ascii="宋体" w:hAnsi="宋体" w:cs="宋体" w:hint="eastAsia"/>
                <w:szCs w:val="21"/>
              </w:rPr>
              <w:t>稳定</w:t>
            </w:r>
          </w:p>
          <w:p w:rsidR="004F3E5C" w:rsidRDefault="004D2E14">
            <w:pPr>
              <w:rPr>
                <w:rFonts w:ascii="宋体" w:hAnsi="宋体" w:cs="宋体"/>
                <w:b/>
                <w:szCs w:val="21"/>
              </w:rPr>
            </w:pPr>
            <w:r>
              <w:rPr>
                <w:rFonts w:ascii="宋体" w:hAnsi="宋体" w:cs="宋体" w:hint="eastAsia"/>
                <w:b/>
                <w:szCs w:val="21"/>
              </w:rPr>
              <w:t>禁配物：</w:t>
            </w:r>
            <w:r>
              <w:rPr>
                <w:rFonts w:ascii="宋体" w:hAnsi="宋体" w:cs="宋体" w:hint="eastAsia"/>
                <w:szCs w:val="21"/>
              </w:rPr>
              <w:t>强氧化剂。</w:t>
            </w:r>
          </w:p>
          <w:p w:rsidR="004F3E5C" w:rsidRDefault="004D2E14">
            <w:pPr>
              <w:rPr>
                <w:rFonts w:ascii="宋体" w:hAnsi="宋体" w:cs="宋体"/>
                <w:b/>
                <w:szCs w:val="21"/>
              </w:rPr>
            </w:pPr>
            <w:r>
              <w:rPr>
                <w:rFonts w:ascii="宋体" w:hAnsi="宋体" w:cs="宋体" w:hint="eastAsia"/>
                <w:b/>
                <w:szCs w:val="21"/>
              </w:rPr>
              <w:t>避免接触的条件:</w:t>
            </w:r>
          </w:p>
          <w:p w:rsidR="004F3E5C" w:rsidRDefault="004D2E14">
            <w:pPr>
              <w:rPr>
                <w:rFonts w:ascii="宋体" w:hAnsi="宋体" w:cs="宋体"/>
                <w:b/>
                <w:szCs w:val="21"/>
              </w:rPr>
            </w:pPr>
            <w:r>
              <w:rPr>
                <w:rFonts w:ascii="宋体" w:hAnsi="宋体" w:cs="宋体" w:hint="eastAsia"/>
                <w:b/>
                <w:szCs w:val="21"/>
              </w:rPr>
              <w:t>聚合危害：</w:t>
            </w:r>
            <w:r>
              <w:rPr>
                <w:rFonts w:ascii="宋体" w:hAnsi="宋体" w:cs="宋体" w:hint="eastAsia"/>
                <w:szCs w:val="21"/>
              </w:rPr>
              <w:t>不聚合</w:t>
            </w:r>
          </w:p>
          <w:p w:rsidR="004F3E5C" w:rsidRDefault="004D2E14">
            <w:pPr>
              <w:rPr>
                <w:rFonts w:ascii="宋体" w:hAnsi="宋体" w:cs="宋体"/>
                <w:szCs w:val="21"/>
              </w:rPr>
            </w:pPr>
            <w:r>
              <w:rPr>
                <w:rFonts w:ascii="宋体" w:hAnsi="宋体" w:cs="宋体" w:hint="eastAsia"/>
                <w:b/>
                <w:szCs w:val="21"/>
              </w:rPr>
              <w:t>分解产物：</w:t>
            </w:r>
          </w:p>
          <w:p w:rsidR="004F3E5C" w:rsidRDefault="004D2E14">
            <w:pPr>
              <w:jc w:val="center"/>
              <w:rPr>
                <w:rFonts w:ascii="宋体" w:hAnsi="宋体" w:cs="宋体"/>
                <w:b/>
                <w:szCs w:val="21"/>
              </w:rPr>
            </w:pPr>
            <w:r>
              <w:rPr>
                <w:rFonts w:ascii="宋体" w:hAnsi="宋体" w:cs="宋体" w:hint="eastAsia"/>
                <w:b/>
                <w:szCs w:val="21"/>
              </w:rPr>
              <w:t>第十一部分  毒理学资料</w:t>
            </w:r>
          </w:p>
          <w:p w:rsidR="004F3E5C" w:rsidRDefault="004D2E14">
            <w:pPr>
              <w:rPr>
                <w:rFonts w:ascii="宋体" w:hAnsi="宋体" w:cs="宋体"/>
                <w:szCs w:val="21"/>
              </w:rPr>
            </w:pPr>
            <w:r>
              <w:rPr>
                <w:rFonts w:ascii="宋体" w:hAnsi="宋体" w:cs="宋体" w:hint="eastAsia"/>
                <w:b/>
                <w:szCs w:val="21"/>
              </w:rPr>
              <w:t>急性毒性： LD</w:t>
            </w:r>
            <w:r>
              <w:rPr>
                <w:rFonts w:ascii="宋体" w:hAnsi="宋体" w:cs="宋体" w:hint="eastAsia"/>
                <w:b/>
                <w:szCs w:val="21"/>
                <w:vertAlign w:val="subscript"/>
              </w:rPr>
              <w:t>50</w:t>
            </w:r>
            <w:r>
              <w:rPr>
                <w:rFonts w:ascii="宋体" w:hAnsi="宋体" w:cs="宋体" w:hint="eastAsia"/>
                <w:szCs w:val="21"/>
              </w:rPr>
              <w:t>：67000 mg/kg(小鼠经口)(120号溶剂汽油)</w:t>
            </w:r>
          </w:p>
          <w:p w:rsidR="004F3E5C" w:rsidRDefault="004D2E14">
            <w:pPr>
              <w:rPr>
                <w:rFonts w:ascii="宋体" w:hAnsi="宋体" w:cs="宋体"/>
                <w:b/>
              </w:rPr>
            </w:pPr>
            <w:r>
              <w:rPr>
                <w:rFonts w:ascii="宋体" w:hAnsi="宋体" w:cs="宋体" w:hint="eastAsia"/>
                <w:b/>
              </w:rPr>
              <w:t>LC</w:t>
            </w:r>
            <w:r>
              <w:rPr>
                <w:rFonts w:ascii="宋体" w:hAnsi="宋体" w:cs="宋体" w:hint="eastAsia"/>
                <w:b/>
                <w:vertAlign w:val="subscript"/>
              </w:rPr>
              <w:t>50</w:t>
            </w:r>
            <w:r>
              <w:rPr>
                <w:rFonts w:ascii="宋体" w:hAnsi="宋体" w:cs="宋体" w:hint="eastAsia"/>
                <w:b/>
              </w:rPr>
              <w:t>：</w:t>
            </w:r>
            <w:r>
              <w:rPr>
                <w:rFonts w:ascii="宋体" w:hAnsi="宋体" w:cs="宋体" w:hint="eastAsia"/>
              </w:rPr>
              <w:t>103000mg/m3，2小时(小鼠吸入)(120号溶剂汽油)</w:t>
            </w:r>
          </w:p>
          <w:p w:rsidR="004F3E5C" w:rsidRDefault="004D2E14">
            <w:pPr>
              <w:rPr>
                <w:rFonts w:ascii="宋体" w:hAnsi="宋体" w:cs="宋体"/>
                <w:szCs w:val="21"/>
              </w:rPr>
            </w:pPr>
            <w:r>
              <w:rPr>
                <w:rFonts w:ascii="宋体" w:hAnsi="宋体" w:cs="宋体" w:hint="eastAsia"/>
                <w:b/>
                <w:szCs w:val="21"/>
              </w:rPr>
              <w:t>刺激性：</w:t>
            </w:r>
            <w:r>
              <w:rPr>
                <w:rFonts w:ascii="宋体" w:hAnsi="宋体" w:cs="宋体" w:hint="eastAsia"/>
                <w:szCs w:val="21"/>
              </w:rPr>
              <w:t>人经眼：140ppm/8小时，轻度刺激。</w:t>
            </w:r>
          </w:p>
          <w:p w:rsidR="004F3E5C" w:rsidRDefault="004D2E14">
            <w:pPr>
              <w:jc w:val="center"/>
              <w:rPr>
                <w:rFonts w:ascii="宋体" w:hAnsi="宋体" w:cs="宋体"/>
                <w:b/>
                <w:szCs w:val="21"/>
              </w:rPr>
            </w:pPr>
            <w:r>
              <w:rPr>
                <w:rFonts w:ascii="宋体" w:hAnsi="宋体" w:cs="宋体" w:hint="eastAsia"/>
                <w:b/>
                <w:szCs w:val="21"/>
              </w:rPr>
              <w:t>第十二部分  生态学资料</w:t>
            </w:r>
          </w:p>
          <w:p w:rsidR="004F3E5C" w:rsidRDefault="004D2E14">
            <w:pPr>
              <w:rPr>
                <w:rFonts w:ascii="宋体" w:hAnsi="宋体" w:cs="宋体"/>
                <w:b/>
                <w:szCs w:val="21"/>
              </w:rPr>
            </w:pPr>
            <w:r>
              <w:rPr>
                <w:rFonts w:ascii="宋体" w:hAnsi="宋体" w:cs="宋体" w:hint="eastAsia"/>
                <w:b/>
                <w:szCs w:val="21"/>
              </w:rPr>
              <w:t>生态毒性：</w:t>
            </w:r>
          </w:p>
          <w:p w:rsidR="004F3E5C" w:rsidRDefault="004D2E14">
            <w:pPr>
              <w:rPr>
                <w:rFonts w:ascii="宋体" w:hAnsi="宋体" w:cs="宋体"/>
                <w:b/>
                <w:szCs w:val="21"/>
              </w:rPr>
            </w:pPr>
            <w:r>
              <w:rPr>
                <w:rFonts w:ascii="宋体" w:hAnsi="宋体" w:cs="宋体" w:hint="eastAsia"/>
                <w:b/>
                <w:szCs w:val="21"/>
              </w:rPr>
              <w:t>生物降解性：</w:t>
            </w:r>
          </w:p>
          <w:p w:rsidR="004F3E5C" w:rsidRDefault="004D2E14">
            <w:pPr>
              <w:rPr>
                <w:rFonts w:ascii="宋体" w:hAnsi="宋体" w:cs="宋体"/>
                <w:szCs w:val="21"/>
              </w:rPr>
            </w:pPr>
            <w:r>
              <w:rPr>
                <w:rFonts w:ascii="宋体" w:hAnsi="宋体" w:cs="宋体" w:hint="eastAsia"/>
                <w:b/>
                <w:szCs w:val="21"/>
              </w:rPr>
              <w:t>非生物降解性：</w:t>
            </w:r>
          </w:p>
          <w:p w:rsidR="004F3E5C" w:rsidRDefault="004D2E14">
            <w:pPr>
              <w:rPr>
                <w:rFonts w:ascii="宋体" w:hAnsi="宋体" w:cs="宋体"/>
                <w:szCs w:val="21"/>
              </w:rPr>
            </w:pPr>
            <w:r>
              <w:rPr>
                <w:rFonts w:ascii="宋体" w:hAnsi="宋体" w:cs="宋体" w:hint="eastAsia"/>
                <w:b/>
                <w:szCs w:val="21"/>
              </w:rPr>
              <w:t>其它有害作用：</w:t>
            </w:r>
            <w:r>
              <w:rPr>
                <w:rFonts w:ascii="宋体" w:hAnsi="宋体" w:cs="宋体" w:hint="eastAsia"/>
                <w:szCs w:val="21"/>
              </w:rPr>
              <w:t>该物质对环境可能有危害，对水体应给予特别注意。</w:t>
            </w:r>
          </w:p>
          <w:p w:rsidR="004F3E5C" w:rsidRDefault="004D2E14">
            <w:pPr>
              <w:jc w:val="center"/>
              <w:rPr>
                <w:rFonts w:ascii="宋体" w:hAnsi="宋体" w:cs="宋体"/>
                <w:b/>
                <w:szCs w:val="21"/>
              </w:rPr>
            </w:pPr>
            <w:r>
              <w:rPr>
                <w:rFonts w:ascii="宋体" w:hAnsi="宋体" w:cs="宋体" w:hint="eastAsia"/>
                <w:b/>
                <w:szCs w:val="21"/>
              </w:rPr>
              <w:t>第十三部分  废 弃 处 置</w:t>
            </w:r>
          </w:p>
          <w:p w:rsidR="004F3E5C" w:rsidRDefault="004D2E14">
            <w:pPr>
              <w:rPr>
                <w:rFonts w:ascii="宋体" w:hAnsi="宋体" w:cs="宋体"/>
                <w:b/>
                <w:szCs w:val="21"/>
              </w:rPr>
            </w:pPr>
            <w:r>
              <w:rPr>
                <w:rFonts w:ascii="宋体" w:hAnsi="宋体" w:cs="宋体" w:hint="eastAsia"/>
                <w:b/>
                <w:szCs w:val="21"/>
              </w:rPr>
              <w:t>废弃物性质：</w:t>
            </w:r>
          </w:p>
          <w:p w:rsidR="004F3E5C" w:rsidRDefault="004D2E14">
            <w:pPr>
              <w:rPr>
                <w:rFonts w:ascii="宋体" w:hAnsi="宋体" w:cs="宋体"/>
                <w:b/>
                <w:szCs w:val="21"/>
              </w:rPr>
            </w:pPr>
            <w:r>
              <w:rPr>
                <w:rFonts w:ascii="宋体" w:hAnsi="宋体" w:cs="宋体" w:hint="eastAsia"/>
                <w:b/>
                <w:szCs w:val="21"/>
              </w:rPr>
              <w:t>废弃处置方法：</w:t>
            </w:r>
            <w:r>
              <w:rPr>
                <w:rFonts w:ascii="宋体" w:hAnsi="宋体" w:cs="宋体" w:hint="eastAsia"/>
                <w:szCs w:val="21"/>
              </w:rPr>
              <w:t>用焚烧法处置。</w:t>
            </w:r>
          </w:p>
          <w:p w:rsidR="004F3E5C" w:rsidRDefault="004D2E14">
            <w:pPr>
              <w:rPr>
                <w:rFonts w:ascii="宋体" w:hAnsi="宋体" w:cs="宋体"/>
                <w:szCs w:val="21"/>
              </w:rPr>
            </w:pPr>
            <w:r>
              <w:rPr>
                <w:rFonts w:ascii="宋体" w:hAnsi="宋体" w:cs="宋体" w:hint="eastAsia"/>
                <w:b/>
                <w:szCs w:val="21"/>
              </w:rPr>
              <w:t>废弃注意事项：</w:t>
            </w:r>
          </w:p>
          <w:p w:rsidR="004F3E5C" w:rsidRDefault="004D2E14">
            <w:pPr>
              <w:jc w:val="center"/>
              <w:rPr>
                <w:rFonts w:ascii="宋体" w:hAnsi="宋体" w:cs="宋体"/>
                <w:b/>
                <w:szCs w:val="21"/>
              </w:rPr>
            </w:pPr>
            <w:r>
              <w:rPr>
                <w:rFonts w:ascii="宋体" w:hAnsi="宋体" w:cs="宋体" w:hint="eastAsia"/>
                <w:b/>
                <w:szCs w:val="21"/>
              </w:rPr>
              <w:t>第十四部分  运 输 信 息</w:t>
            </w:r>
          </w:p>
          <w:p w:rsidR="004F3E5C" w:rsidRDefault="004D2E14">
            <w:pPr>
              <w:rPr>
                <w:rFonts w:ascii="宋体" w:hAnsi="宋体" w:cs="宋体"/>
                <w:b/>
                <w:szCs w:val="21"/>
              </w:rPr>
            </w:pPr>
            <w:r>
              <w:rPr>
                <w:rFonts w:ascii="宋体" w:hAnsi="宋体" w:cs="宋体" w:hint="eastAsia"/>
                <w:b/>
                <w:szCs w:val="21"/>
              </w:rPr>
              <w:t>危险化学品目录序号：</w:t>
            </w:r>
            <w:r>
              <w:rPr>
                <w:rFonts w:ascii="宋体" w:hAnsi="宋体" w:cs="宋体" w:hint="eastAsia"/>
                <w:szCs w:val="21"/>
              </w:rPr>
              <w:t>1630</w:t>
            </w:r>
          </w:p>
          <w:p w:rsidR="004F3E5C" w:rsidRDefault="004D2E14">
            <w:pPr>
              <w:rPr>
                <w:rFonts w:ascii="宋体" w:hAnsi="宋体" w:cs="宋体"/>
                <w:b/>
                <w:szCs w:val="21"/>
              </w:rPr>
            </w:pPr>
            <w:r>
              <w:rPr>
                <w:rFonts w:ascii="宋体" w:hAnsi="宋体" w:cs="宋体" w:hint="eastAsia"/>
                <w:b/>
                <w:szCs w:val="21"/>
              </w:rPr>
              <w:t>UN编号：</w:t>
            </w:r>
            <w:r>
              <w:rPr>
                <w:rFonts w:ascii="宋体" w:hAnsi="宋体" w:cs="宋体" w:hint="eastAsia"/>
                <w:szCs w:val="21"/>
              </w:rPr>
              <w:t>1203</w:t>
            </w:r>
          </w:p>
          <w:p w:rsidR="004F3E5C" w:rsidRDefault="004D2E14">
            <w:pPr>
              <w:rPr>
                <w:rFonts w:ascii="宋体" w:hAnsi="宋体" w:cs="宋体"/>
                <w:szCs w:val="21"/>
              </w:rPr>
            </w:pPr>
            <w:r>
              <w:rPr>
                <w:rFonts w:ascii="宋体" w:hAnsi="宋体" w:cs="宋体" w:hint="eastAsia"/>
                <w:b/>
                <w:szCs w:val="21"/>
              </w:rPr>
              <w:t>包装标志：</w:t>
            </w:r>
            <w:r>
              <w:rPr>
                <w:rFonts w:ascii="宋体" w:hAnsi="宋体" w:cs="宋体" w:hint="eastAsia"/>
                <w:szCs w:val="21"/>
              </w:rPr>
              <w:t>易燃液体</w:t>
            </w:r>
          </w:p>
          <w:p w:rsidR="004F3E5C" w:rsidRDefault="004D2E14">
            <w:pPr>
              <w:rPr>
                <w:rFonts w:ascii="宋体" w:hAnsi="宋体" w:cs="宋体"/>
                <w:szCs w:val="21"/>
              </w:rPr>
            </w:pPr>
            <w:r>
              <w:rPr>
                <w:rFonts w:ascii="宋体" w:hAnsi="宋体" w:cs="宋体" w:hint="eastAsia"/>
                <w:b/>
                <w:szCs w:val="21"/>
              </w:rPr>
              <w:t>包装类别：</w:t>
            </w:r>
            <w:r>
              <w:rPr>
                <w:rFonts w:ascii="宋体" w:hAnsi="宋体" w:cs="宋体" w:hint="eastAsia"/>
                <w:szCs w:val="21"/>
              </w:rPr>
              <w:t>O52</w:t>
            </w:r>
          </w:p>
          <w:p w:rsidR="004F3E5C" w:rsidRDefault="004D2E14">
            <w:pPr>
              <w:rPr>
                <w:rFonts w:ascii="宋体" w:hAnsi="宋体" w:cs="宋体"/>
                <w:szCs w:val="21"/>
              </w:rPr>
            </w:pPr>
            <w:r>
              <w:rPr>
                <w:rFonts w:ascii="宋体" w:hAnsi="宋体" w:cs="宋体" w:hint="eastAsia"/>
                <w:b/>
                <w:szCs w:val="21"/>
              </w:rPr>
              <w:t>包装方法：</w:t>
            </w:r>
            <w:r>
              <w:rPr>
                <w:rFonts w:ascii="宋体" w:hAnsi="宋体" w:cs="宋体" w:hint="eastAsia"/>
                <w:szCs w:val="21"/>
              </w:rPr>
              <w:t>小开口钢桶；安瓿瓶外普通木箱；螺纹口玻璃瓶、铁盖压口玻璃瓶、塑料瓶</w:t>
            </w:r>
          </w:p>
          <w:p w:rsidR="004F3E5C" w:rsidRDefault="004D2E14">
            <w:pPr>
              <w:rPr>
                <w:rFonts w:ascii="宋体" w:hAnsi="宋体" w:cs="宋体"/>
                <w:szCs w:val="21"/>
              </w:rPr>
            </w:pPr>
            <w:r>
              <w:rPr>
                <w:rFonts w:ascii="宋体" w:hAnsi="宋体" w:cs="宋体" w:hint="eastAsia"/>
                <w:szCs w:val="21"/>
              </w:rPr>
              <w:t>或</w:t>
            </w:r>
          </w:p>
          <w:p w:rsidR="004F3E5C" w:rsidRDefault="004D2E14">
            <w:pPr>
              <w:rPr>
                <w:rFonts w:ascii="宋体" w:hAnsi="宋体" w:cs="宋体"/>
                <w:szCs w:val="21"/>
              </w:rPr>
            </w:pPr>
            <w:r>
              <w:rPr>
                <w:rFonts w:ascii="宋体" w:hAnsi="宋体" w:cs="宋体" w:hint="eastAsia"/>
                <w:szCs w:val="21"/>
              </w:rPr>
              <w:t>金属桶（罐）外普通木箱。</w:t>
            </w:r>
          </w:p>
          <w:p w:rsidR="004F3E5C" w:rsidRDefault="004D2E14">
            <w:pPr>
              <w:rPr>
                <w:rFonts w:ascii="宋体" w:hAnsi="宋体" w:cs="宋体"/>
                <w:szCs w:val="21"/>
              </w:rPr>
            </w:pPr>
            <w:r>
              <w:rPr>
                <w:rFonts w:ascii="宋体" w:hAnsi="宋体" w:cs="宋体" w:hint="eastAsia"/>
                <w:b/>
                <w:szCs w:val="21"/>
              </w:rPr>
              <w:t>运输注意事项：</w:t>
            </w:r>
            <w:r>
              <w:rPr>
                <w:rFonts w:ascii="宋体" w:hAnsi="宋体" w:cs="宋体" w:hint="eastAsia"/>
                <w:szCs w:val="21"/>
              </w:rPr>
              <w:t>本品铁路运输时限使用钢制企业自备罐车装运，装运前需报有关部门批</w:t>
            </w:r>
          </w:p>
          <w:p w:rsidR="004F3E5C" w:rsidRDefault="004D2E14">
            <w:pPr>
              <w:rPr>
                <w:rFonts w:ascii="宋体" w:hAnsi="宋体" w:cs="宋体"/>
                <w:szCs w:val="21"/>
              </w:rPr>
            </w:pPr>
            <w:r>
              <w:rPr>
                <w:rFonts w:ascii="宋体" w:hAnsi="宋体" w:cs="宋体" w:hint="eastAsia"/>
                <w:szCs w:val="21"/>
              </w:rPr>
              <w:t>准。运输时运输车辆应配备相应品种和数量的消防器材及泄漏应急处理设备。夏季最好</w:t>
            </w:r>
          </w:p>
          <w:p w:rsidR="004F3E5C" w:rsidRDefault="004D2E14">
            <w:pPr>
              <w:rPr>
                <w:rFonts w:ascii="宋体" w:hAnsi="宋体" w:cs="宋体"/>
                <w:szCs w:val="21"/>
              </w:rPr>
            </w:pPr>
            <w:r>
              <w:rPr>
                <w:rFonts w:ascii="宋体" w:hAnsi="宋体" w:cs="宋体" w:hint="eastAsia"/>
                <w:szCs w:val="21"/>
              </w:rPr>
              <w:t>早晚运输。运输时所用的槽（罐）车应有接地链，槽内可设孔隔板以减少震荡产生静电。</w:t>
            </w:r>
          </w:p>
          <w:p w:rsidR="004F3E5C" w:rsidRDefault="004D2E14">
            <w:pPr>
              <w:rPr>
                <w:rFonts w:ascii="宋体" w:hAnsi="宋体" w:cs="宋体"/>
                <w:szCs w:val="21"/>
              </w:rPr>
            </w:pPr>
            <w:r>
              <w:rPr>
                <w:rFonts w:ascii="宋体" w:hAnsi="宋体" w:cs="宋体" w:hint="eastAsia"/>
                <w:szCs w:val="21"/>
              </w:rPr>
              <w:t>严禁与氧化剂等混装混运。运输途中应防曝晒、雨淋，防高温。中途停留时应远离火</w:t>
            </w:r>
          </w:p>
          <w:p w:rsidR="004F3E5C" w:rsidRDefault="004D2E14">
            <w:pPr>
              <w:rPr>
                <w:rFonts w:ascii="宋体" w:hAnsi="宋体" w:cs="宋体"/>
                <w:szCs w:val="21"/>
              </w:rPr>
            </w:pPr>
            <w:r>
              <w:rPr>
                <w:rFonts w:ascii="宋体" w:hAnsi="宋体" w:cs="宋体" w:hint="eastAsia"/>
                <w:szCs w:val="21"/>
              </w:rPr>
              <w:t>种、热源、高温区。装运该物品的车辆排气管必须配备阻火装置，禁止使用易产生火花</w:t>
            </w:r>
          </w:p>
          <w:p w:rsidR="004F3E5C" w:rsidRDefault="004D2E14">
            <w:pPr>
              <w:rPr>
                <w:rFonts w:ascii="宋体" w:hAnsi="宋体" w:cs="宋体"/>
                <w:szCs w:val="21"/>
              </w:rPr>
            </w:pPr>
            <w:r>
              <w:rPr>
                <w:rFonts w:ascii="宋体" w:hAnsi="宋体" w:cs="宋体" w:hint="eastAsia"/>
                <w:szCs w:val="21"/>
              </w:rPr>
              <w:t>的机械设备和工具装卸。公路运输时要按规定路线行驶，勿在居民区和人口稠密区停留</w:t>
            </w:r>
          </w:p>
          <w:p w:rsidR="004F3E5C" w:rsidRDefault="004D2E14">
            <w:pPr>
              <w:rPr>
                <w:rFonts w:ascii="宋体" w:hAnsi="宋体" w:cs="宋体"/>
                <w:szCs w:val="21"/>
              </w:rPr>
            </w:pPr>
            <w:r>
              <w:rPr>
                <w:rFonts w:ascii="宋体" w:hAnsi="宋体" w:cs="宋体" w:hint="eastAsia"/>
                <w:szCs w:val="21"/>
              </w:rPr>
              <w:t>。铁路运输时要禁止溜放。严禁用木船、水泥船散装运输。</w:t>
            </w:r>
          </w:p>
          <w:p w:rsidR="004F3E5C" w:rsidRDefault="004D2E14">
            <w:pPr>
              <w:jc w:val="center"/>
              <w:rPr>
                <w:rFonts w:ascii="宋体" w:hAnsi="宋体" w:cs="宋体"/>
                <w:b/>
                <w:bCs/>
                <w:szCs w:val="21"/>
              </w:rPr>
            </w:pPr>
            <w:r>
              <w:rPr>
                <w:rFonts w:ascii="宋体" w:hAnsi="宋体" w:cs="宋体" w:hint="eastAsia"/>
                <w:b/>
                <w:bCs/>
                <w:szCs w:val="21"/>
              </w:rPr>
              <w:t>第十五部分  法 规 信 息</w:t>
            </w:r>
          </w:p>
          <w:p w:rsidR="004F3E5C" w:rsidRDefault="004D2E14">
            <w:pPr>
              <w:rPr>
                <w:rFonts w:ascii="宋体" w:hAnsi="宋体" w:cs="宋体"/>
                <w:szCs w:val="21"/>
              </w:rPr>
            </w:pPr>
            <w:r>
              <w:rPr>
                <w:rFonts w:ascii="宋体" w:hAnsi="宋体" w:cs="宋体" w:hint="eastAsia"/>
                <w:szCs w:val="21"/>
              </w:rPr>
              <w:t>法规信息：《危险化学品安全管理条例》（国务院令第591号，国务院令第645号），</w:t>
            </w:r>
          </w:p>
          <w:p w:rsidR="004F3E5C" w:rsidRDefault="004D2E14">
            <w:pPr>
              <w:rPr>
                <w:rFonts w:ascii="宋体" w:hAnsi="宋体" w:cs="宋体"/>
                <w:szCs w:val="21"/>
              </w:rPr>
            </w:pPr>
            <w:r>
              <w:rPr>
                <w:rFonts w:ascii="宋体" w:hAnsi="宋体" w:cs="宋体" w:hint="eastAsia"/>
                <w:szCs w:val="21"/>
              </w:rPr>
              <w:t>《危险化学品经营许可证管理办法》（安监总局令第55号，总局令第79号修订）对生</w:t>
            </w:r>
          </w:p>
          <w:p w:rsidR="004F3E5C" w:rsidRDefault="004D2E14">
            <w:pPr>
              <w:rPr>
                <w:rFonts w:ascii="宋体" w:hAnsi="宋体" w:cs="宋体"/>
                <w:szCs w:val="21"/>
              </w:rPr>
            </w:pPr>
            <w:r>
              <w:rPr>
                <w:rFonts w:ascii="宋体" w:hAnsi="宋体" w:cs="宋体" w:hint="eastAsia"/>
                <w:szCs w:val="21"/>
              </w:rPr>
              <w:t>产、使用、储存、经营条件做了相关规定；《危险货物分类和品名编号》（GB6944-2012</w:t>
            </w:r>
          </w:p>
          <w:p w:rsidR="004F3E5C" w:rsidRDefault="004D2E14">
            <w:pPr>
              <w:rPr>
                <w:rFonts w:ascii="宋体" w:hAnsi="宋体" w:cs="宋体"/>
                <w:szCs w:val="21"/>
              </w:rPr>
            </w:pPr>
            <w:r>
              <w:rPr>
                <w:rFonts w:ascii="宋体" w:hAnsi="宋体" w:cs="宋体" w:hint="eastAsia"/>
                <w:szCs w:val="21"/>
              </w:rPr>
              <w:t>）对运输、储存、包装做了相关要求，《化学品分类和危险性公示 通则》（GB13690-</w:t>
            </w:r>
          </w:p>
          <w:p w:rsidR="004F3E5C" w:rsidRDefault="004D2E14">
            <w:pPr>
              <w:rPr>
                <w:rFonts w:ascii="宋体" w:hAnsi="宋体" w:cs="宋体"/>
                <w:szCs w:val="21"/>
              </w:rPr>
            </w:pPr>
            <w:r>
              <w:rPr>
                <w:rFonts w:ascii="宋体" w:hAnsi="宋体" w:cs="宋体" w:hint="eastAsia"/>
                <w:szCs w:val="21"/>
              </w:rPr>
              <w:t>2009）进行了分类。</w:t>
            </w:r>
          </w:p>
          <w:p w:rsidR="004F3E5C" w:rsidRDefault="004D2E14">
            <w:pPr>
              <w:jc w:val="center"/>
              <w:rPr>
                <w:rFonts w:ascii="宋体" w:hAnsi="宋体" w:cs="宋体"/>
                <w:b/>
                <w:bCs/>
                <w:szCs w:val="21"/>
              </w:rPr>
            </w:pPr>
            <w:r>
              <w:rPr>
                <w:rFonts w:ascii="宋体" w:hAnsi="宋体" w:cs="宋体" w:hint="eastAsia"/>
                <w:b/>
                <w:bCs/>
                <w:szCs w:val="21"/>
              </w:rPr>
              <w:lastRenderedPageBreak/>
              <w:t>第十六部分  其 它 信 息</w:t>
            </w:r>
          </w:p>
          <w:p w:rsidR="004F3E5C" w:rsidRDefault="004D2E14">
            <w:pPr>
              <w:rPr>
                <w:rFonts w:ascii="宋体" w:hAnsi="宋体" w:cs="宋体"/>
                <w:szCs w:val="21"/>
              </w:rPr>
            </w:pPr>
            <w:r>
              <w:rPr>
                <w:rFonts w:ascii="宋体" w:hAnsi="宋体" w:cs="宋体" w:hint="eastAsia"/>
                <w:szCs w:val="21"/>
              </w:rPr>
              <w:t>无。</w:t>
            </w:r>
          </w:p>
        </w:tc>
      </w:tr>
    </w:tbl>
    <w:p w:rsidR="004F3E5C" w:rsidRDefault="004F3E5C">
      <w:pPr>
        <w:jc w:val="center"/>
        <w:rPr>
          <w:rFonts w:ascii="宋体" w:hAnsi="宋体" w:cs="宋体"/>
          <w:sz w:val="24"/>
        </w:rPr>
      </w:pPr>
    </w:p>
    <w:p w:rsidR="004F3E5C" w:rsidRDefault="004D2E14">
      <w:pPr>
        <w:jc w:val="center"/>
        <w:rPr>
          <w:rFonts w:ascii="宋体" w:hAnsi="宋体" w:cs="宋体"/>
          <w:b/>
          <w:bCs/>
          <w:szCs w:val="21"/>
        </w:rPr>
      </w:pPr>
      <w:r>
        <w:rPr>
          <w:rFonts w:ascii="宋体" w:hAnsi="宋体" w:cs="宋体" w:hint="eastAsia"/>
          <w:b/>
          <w:bCs/>
          <w:szCs w:val="21"/>
        </w:rPr>
        <w:t>表1.1-2 柴油安全数据表</w:t>
      </w:r>
    </w:p>
    <w:tbl>
      <w:tblPr>
        <w:tblStyle w:val="af4"/>
        <w:tblW w:w="5000" w:type="pct"/>
        <w:tblLook w:val="04A0" w:firstRow="1" w:lastRow="0" w:firstColumn="1" w:lastColumn="0" w:noHBand="0" w:noVBand="1"/>
      </w:tblPr>
      <w:tblGrid>
        <w:gridCol w:w="9288"/>
      </w:tblGrid>
      <w:tr w:rsidR="004F3E5C">
        <w:tc>
          <w:tcPr>
            <w:tcW w:w="5000" w:type="pct"/>
          </w:tcPr>
          <w:p w:rsidR="004F3E5C" w:rsidRDefault="004D2E14">
            <w:pPr>
              <w:jc w:val="center"/>
              <w:rPr>
                <w:rFonts w:ascii="宋体" w:hAnsi="宋体" w:cs="宋体"/>
                <w:b/>
                <w:szCs w:val="21"/>
              </w:rPr>
            </w:pPr>
            <w:r>
              <w:rPr>
                <w:rFonts w:ascii="宋体" w:hAnsi="宋体" w:cs="宋体" w:hint="eastAsia"/>
                <w:b/>
                <w:szCs w:val="21"/>
              </w:rPr>
              <w:t>化学品安全技术说明书</w:t>
            </w:r>
          </w:p>
          <w:p w:rsidR="004F3E5C" w:rsidRDefault="004D2E14">
            <w:pPr>
              <w:jc w:val="center"/>
              <w:rPr>
                <w:rFonts w:ascii="宋体" w:hAnsi="宋体" w:cs="宋体"/>
                <w:b/>
                <w:szCs w:val="21"/>
              </w:rPr>
            </w:pPr>
            <w:r>
              <w:rPr>
                <w:rFonts w:ascii="宋体" w:hAnsi="宋体" w:cs="宋体" w:hint="eastAsia"/>
                <w:b/>
                <w:szCs w:val="21"/>
              </w:rPr>
              <w:t>第一部分  化学品及企业标识</w:t>
            </w:r>
          </w:p>
          <w:p w:rsidR="004F3E5C" w:rsidRDefault="004D2E14">
            <w:pPr>
              <w:jc w:val="left"/>
              <w:rPr>
                <w:rFonts w:ascii="宋体" w:hAnsi="宋体" w:cs="宋体"/>
                <w:b/>
                <w:szCs w:val="21"/>
              </w:rPr>
            </w:pPr>
            <w:r>
              <w:rPr>
                <w:rFonts w:ascii="宋体" w:hAnsi="宋体" w:cs="宋体" w:hint="eastAsia"/>
                <w:b/>
                <w:szCs w:val="21"/>
              </w:rPr>
              <w:t>化学品中文名：</w:t>
            </w:r>
            <w:r>
              <w:rPr>
                <w:rFonts w:ascii="宋体" w:hAnsi="宋体" w:cs="宋体" w:hint="eastAsia"/>
                <w:bCs/>
                <w:szCs w:val="21"/>
              </w:rPr>
              <w:t>柴油</w:t>
            </w:r>
          </w:p>
          <w:p w:rsidR="004F3E5C" w:rsidRDefault="004D2E14">
            <w:pPr>
              <w:jc w:val="left"/>
              <w:rPr>
                <w:rFonts w:ascii="宋体" w:hAnsi="宋体" w:cs="宋体"/>
                <w:szCs w:val="21"/>
              </w:rPr>
            </w:pPr>
            <w:r>
              <w:rPr>
                <w:rFonts w:ascii="宋体" w:hAnsi="宋体" w:cs="宋体" w:hint="eastAsia"/>
                <w:b/>
                <w:szCs w:val="21"/>
              </w:rPr>
              <w:t>化学品英文名：</w:t>
            </w:r>
            <w:r>
              <w:rPr>
                <w:rFonts w:ascii="宋体" w:hAnsi="宋体" w:cs="宋体" w:hint="eastAsia"/>
                <w:szCs w:val="21"/>
              </w:rPr>
              <w:t>Diesel oil</w:t>
            </w:r>
          </w:p>
          <w:p w:rsidR="004F3E5C" w:rsidRDefault="004D2E14">
            <w:pPr>
              <w:jc w:val="center"/>
              <w:rPr>
                <w:rFonts w:ascii="宋体" w:hAnsi="宋体" w:cs="宋体"/>
                <w:b/>
                <w:szCs w:val="21"/>
              </w:rPr>
            </w:pPr>
            <w:r>
              <w:rPr>
                <w:rFonts w:ascii="宋体" w:hAnsi="宋体" w:cs="宋体" w:hint="eastAsia"/>
                <w:b/>
                <w:szCs w:val="21"/>
              </w:rPr>
              <w:t>第二部分  成分/组成信息</w:t>
            </w:r>
          </w:p>
          <w:p w:rsidR="004F3E5C" w:rsidRDefault="004D2E14">
            <w:pPr>
              <w:rPr>
                <w:rFonts w:ascii="宋体" w:hAnsi="宋体" w:cs="宋体"/>
                <w:szCs w:val="21"/>
              </w:rPr>
            </w:pPr>
            <w:r>
              <w:rPr>
                <w:rFonts w:ascii="宋体" w:hAnsi="宋体" w:cs="宋体" w:hint="eastAsia"/>
                <w:szCs w:val="21"/>
              </w:rPr>
              <w:t>纯品×               混合物√</w:t>
            </w:r>
          </w:p>
          <w:tbl>
            <w:tblPr>
              <w:tblW w:w="7899" w:type="dxa"/>
              <w:tblLook w:val="04A0" w:firstRow="1" w:lastRow="0" w:firstColumn="1" w:lastColumn="0" w:noHBand="0" w:noVBand="1"/>
            </w:tblPr>
            <w:tblGrid>
              <w:gridCol w:w="3708"/>
              <w:gridCol w:w="2340"/>
              <w:gridCol w:w="1851"/>
            </w:tblGrid>
            <w:tr w:rsidR="004F3E5C">
              <w:tc>
                <w:tcPr>
                  <w:tcW w:w="3708" w:type="dxa"/>
                  <w:vAlign w:val="center"/>
                </w:tcPr>
                <w:p w:rsidR="004F3E5C" w:rsidRDefault="004D2E14">
                  <w:pPr>
                    <w:jc w:val="center"/>
                    <w:rPr>
                      <w:rFonts w:ascii="宋体" w:hAnsi="宋体" w:cs="宋体"/>
                      <w:b/>
                      <w:szCs w:val="21"/>
                    </w:rPr>
                  </w:pPr>
                  <w:r>
                    <w:rPr>
                      <w:rFonts w:ascii="宋体" w:hAnsi="宋体" w:cs="宋体" w:hint="eastAsia"/>
                      <w:b/>
                      <w:szCs w:val="21"/>
                    </w:rPr>
                    <w:t>有害物成分</w:t>
                  </w:r>
                </w:p>
              </w:tc>
              <w:tc>
                <w:tcPr>
                  <w:tcW w:w="2340" w:type="dxa"/>
                  <w:vAlign w:val="center"/>
                </w:tcPr>
                <w:p w:rsidR="004F3E5C" w:rsidRDefault="004D2E14">
                  <w:pPr>
                    <w:jc w:val="center"/>
                    <w:rPr>
                      <w:rFonts w:ascii="宋体" w:hAnsi="宋体" w:cs="宋体"/>
                      <w:b/>
                      <w:szCs w:val="21"/>
                    </w:rPr>
                  </w:pPr>
                  <w:r>
                    <w:rPr>
                      <w:rFonts w:ascii="宋体" w:hAnsi="宋体" w:cs="宋体" w:hint="eastAsia"/>
                      <w:b/>
                      <w:szCs w:val="21"/>
                    </w:rPr>
                    <w:t>浓度</w:t>
                  </w:r>
                </w:p>
              </w:tc>
              <w:tc>
                <w:tcPr>
                  <w:tcW w:w="1851" w:type="dxa"/>
                  <w:vAlign w:val="center"/>
                </w:tcPr>
                <w:p w:rsidR="004F3E5C" w:rsidRDefault="004D2E14">
                  <w:pPr>
                    <w:jc w:val="center"/>
                    <w:rPr>
                      <w:rFonts w:ascii="宋体" w:hAnsi="宋体" w:cs="宋体"/>
                      <w:b/>
                      <w:i/>
                      <w:iCs/>
                      <w:szCs w:val="21"/>
                    </w:rPr>
                  </w:pPr>
                  <w:r>
                    <w:rPr>
                      <w:rFonts w:ascii="宋体" w:hAnsi="宋体" w:cs="宋体" w:hint="eastAsia"/>
                      <w:b/>
                      <w:i/>
                      <w:iCs/>
                      <w:szCs w:val="21"/>
                    </w:rPr>
                    <w:t>CAS No.</w:t>
                  </w:r>
                </w:p>
              </w:tc>
            </w:tr>
            <w:tr w:rsidR="004F3E5C">
              <w:tc>
                <w:tcPr>
                  <w:tcW w:w="3708" w:type="dxa"/>
                  <w:vAlign w:val="center"/>
                </w:tcPr>
                <w:p w:rsidR="004F3E5C" w:rsidRDefault="004F3E5C">
                  <w:pPr>
                    <w:jc w:val="center"/>
                    <w:rPr>
                      <w:rFonts w:ascii="宋体" w:hAnsi="宋体" w:cs="宋体"/>
                      <w:szCs w:val="21"/>
                    </w:rPr>
                  </w:pPr>
                </w:p>
              </w:tc>
              <w:tc>
                <w:tcPr>
                  <w:tcW w:w="2340" w:type="dxa"/>
                  <w:vAlign w:val="center"/>
                </w:tcPr>
                <w:p w:rsidR="004F3E5C" w:rsidRDefault="004F3E5C">
                  <w:pPr>
                    <w:jc w:val="center"/>
                    <w:rPr>
                      <w:rFonts w:ascii="宋体" w:hAnsi="宋体" w:cs="宋体"/>
                      <w:szCs w:val="21"/>
                    </w:rPr>
                  </w:pPr>
                </w:p>
              </w:tc>
              <w:tc>
                <w:tcPr>
                  <w:tcW w:w="1851" w:type="dxa"/>
                  <w:vAlign w:val="center"/>
                </w:tcPr>
                <w:p w:rsidR="004F3E5C" w:rsidRDefault="004F3E5C">
                  <w:pPr>
                    <w:jc w:val="center"/>
                    <w:rPr>
                      <w:rFonts w:ascii="宋体" w:hAnsi="宋体" w:cs="宋体"/>
                      <w:szCs w:val="21"/>
                    </w:rPr>
                  </w:pPr>
                </w:p>
              </w:tc>
            </w:tr>
          </w:tbl>
          <w:p w:rsidR="004F3E5C" w:rsidRDefault="004D2E14">
            <w:pPr>
              <w:jc w:val="center"/>
              <w:rPr>
                <w:rFonts w:ascii="宋体" w:hAnsi="宋体" w:cs="宋体"/>
                <w:b/>
                <w:szCs w:val="21"/>
              </w:rPr>
            </w:pPr>
            <w:r>
              <w:rPr>
                <w:rFonts w:ascii="宋体" w:hAnsi="宋体" w:cs="宋体" w:hint="eastAsia"/>
                <w:b/>
                <w:szCs w:val="21"/>
              </w:rPr>
              <w:t>第三部分  危险性概述</w:t>
            </w:r>
          </w:p>
          <w:p w:rsidR="004F3E5C" w:rsidRDefault="004D2E14">
            <w:pPr>
              <w:rPr>
                <w:rFonts w:ascii="宋体" w:hAnsi="宋体" w:cs="宋体"/>
                <w:szCs w:val="21"/>
              </w:rPr>
            </w:pPr>
            <w:r>
              <w:rPr>
                <w:rFonts w:ascii="宋体" w:hAnsi="宋体" w:cs="宋体" w:hint="eastAsia"/>
                <w:b/>
                <w:szCs w:val="21"/>
              </w:rPr>
              <w:t>危险性类别：</w:t>
            </w:r>
            <w:r>
              <w:rPr>
                <w:rFonts w:ascii="宋体" w:hAnsi="宋体" w:cs="宋体" w:hint="eastAsia"/>
                <w:szCs w:val="21"/>
              </w:rPr>
              <w:t>第3.3类  高闪点易燃液体</w:t>
            </w:r>
          </w:p>
          <w:p w:rsidR="004F3E5C" w:rsidRDefault="004D2E14">
            <w:pPr>
              <w:rPr>
                <w:rFonts w:ascii="宋体" w:hAnsi="宋体" w:cs="宋体"/>
                <w:b/>
                <w:szCs w:val="21"/>
              </w:rPr>
            </w:pPr>
            <w:r>
              <w:rPr>
                <w:rFonts w:ascii="宋体" w:hAnsi="宋体" w:cs="宋体" w:hint="eastAsia"/>
                <w:b/>
                <w:szCs w:val="21"/>
              </w:rPr>
              <w:t>侵入途径：</w:t>
            </w:r>
            <w:r>
              <w:rPr>
                <w:rFonts w:ascii="宋体" w:hAnsi="宋体" w:cs="宋体" w:hint="eastAsia"/>
                <w:szCs w:val="21"/>
              </w:rPr>
              <w:t>吸入、食入、经皮吸收</w:t>
            </w:r>
          </w:p>
          <w:p w:rsidR="004F3E5C" w:rsidRDefault="004D2E14">
            <w:pPr>
              <w:rPr>
                <w:rFonts w:ascii="宋体" w:hAnsi="宋体" w:cs="宋体"/>
                <w:szCs w:val="21"/>
              </w:rPr>
            </w:pPr>
            <w:r>
              <w:rPr>
                <w:rFonts w:ascii="宋体" w:hAnsi="宋体" w:cs="宋体" w:hint="eastAsia"/>
                <w:b/>
                <w:szCs w:val="21"/>
              </w:rPr>
              <w:t>健康危害：</w:t>
            </w:r>
            <w:r>
              <w:rPr>
                <w:rFonts w:ascii="宋体" w:hAnsi="宋体" w:cs="宋体" w:hint="eastAsia"/>
                <w:szCs w:val="21"/>
              </w:rPr>
              <w:t>皮肤接触可为主要吸收途径，可致急性肾脏损害。柴油可引起接触性皮炎、油</w:t>
            </w:r>
          </w:p>
          <w:p w:rsidR="004F3E5C" w:rsidRDefault="004D2E14">
            <w:pPr>
              <w:rPr>
                <w:rFonts w:ascii="宋体" w:hAnsi="宋体" w:cs="宋体"/>
                <w:szCs w:val="21"/>
              </w:rPr>
            </w:pPr>
            <w:r>
              <w:rPr>
                <w:rFonts w:ascii="宋体" w:hAnsi="宋体" w:cs="宋体" w:hint="eastAsia"/>
                <w:szCs w:val="21"/>
              </w:rPr>
              <w:t>性痤疮。吸入其雾滴或液体呛入可引起吸入性肺炎。能经胎盘进入胎儿血中。柴油废气可</w:t>
            </w:r>
          </w:p>
          <w:p w:rsidR="004F3E5C" w:rsidRDefault="004D2E14">
            <w:pPr>
              <w:rPr>
                <w:rFonts w:ascii="宋体" w:hAnsi="宋体" w:cs="宋体"/>
                <w:b/>
                <w:szCs w:val="21"/>
              </w:rPr>
            </w:pPr>
            <w:r>
              <w:rPr>
                <w:rFonts w:ascii="宋体" w:hAnsi="宋体" w:cs="宋体" w:hint="eastAsia"/>
                <w:szCs w:val="21"/>
              </w:rPr>
              <w:t>引起眼、鼻刺激症状，头晕及头痛。</w:t>
            </w:r>
          </w:p>
          <w:p w:rsidR="004F3E5C" w:rsidRDefault="004D2E14">
            <w:pPr>
              <w:rPr>
                <w:rFonts w:ascii="宋体" w:hAnsi="宋体" w:cs="宋体"/>
                <w:b/>
                <w:szCs w:val="21"/>
              </w:rPr>
            </w:pPr>
            <w:r>
              <w:rPr>
                <w:rFonts w:ascii="宋体" w:hAnsi="宋体" w:cs="宋体" w:hint="eastAsia"/>
                <w:b/>
                <w:szCs w:val="21"/>
              </w:rPr>
              <w:t>环境危害：</w:t>
            </w:r>
            <w:r>
              <w:rPr>
                <w:rFonts w:ascii="宋体" w:hAnsi="宋体" w:cs="宋体" w:hint="eastAsia"/>
                <w:szCs w:val="21"/>
              </w:rPr>
              <w:t>对环境有危害，对水体和大气可造成污染。</w:t>
            </w:r>
          </w:p>
          <w:p w:rsidR="004F3E5C" w:rsidRDefault="004D2E14">
            <w:pPr>
              <w:rPr>
                <w:rFonts w:ascii="宋体" w:hAnsi="宋体" w:cs="宋体"/>
                <w:szCs w:val="21"/>
              </w:rPr>
            </w:pPr>
            <w:r>
              <w:rPr>
                <w:rFonts w:ascii="宋体" w:hAnsi="宋体" w:cs="宋体" w:hint="eastAsia"/>
                <w:b/>
                <w:szCs w:val="21"/>
              </w:rPr>
              <w:t>燃爆危险：</w:t>
            </w:r>
            <w:r>
              <w:rPr>
                <w:rFonts w:ascii="宋体" w:hAnsi="宋体" w:cs="宋体" w:hint="eastAsia"/>
                <w:szCs w:val="21"/>
              </w:rPr>
              <w:t>本品易燃，具刺激性。</w:t>
            </w:r>
          </w:p>
          <w:p w:rsidR="004F3E5C" w:rsidRDefault="004D2E14">
            <w:pPr>
              <w:jc w:val="center"/>
              <w:rPr>
                <w:rFonts w:ascii="宋体" w:hAnsi="宋体" w:cs="宋体"/>
                <w:b/>
                <w:szCs w:val="21"/>
              </w:rPr>
            </w:pPr>
            <w:r>
              <w:rPr>
                <w:rFonts w:ascii="宋体" w:hAnsi="宋体" w:cs="宋体" w:hint="eastAsia"/>
                <w:b/>
                <w:szCs w:val="21"/>
              </w:rPr>
              <w:t>第四部分  急 救 措 施</w:t>
            </w:r>
          </w:p>
          <w:p w:rsidR="004F3E5C" w:rsidRDefault="004D2E14">
            <w:pPr>
              <w:rPr>
                <w:rFonts w:ascii="宋体" w:hAnsi="宋体" w:cs="宋体"/>
                <w:b/>
                <w:szCs w:val="21"/>
              </w:rPr>
            </w:pPr>
            <w:r>
              <w:rPr>
                <w:rFonts w:ascii="宋体" w:hAnsi="宋体" w:cs="宋体" w:hint="eastAsia"/>
                <w:b/>
                <w:szCs w:val="21"/>
              </w:rPr>
              <w:t>皮肤接触：</w:t>
            </w:r>
            <w:r>
              <w:rPr>
                <w:rFonts w:ascii="宋体" w:hAnsi="宋体" w:cs="宋体" w:hint="eastAsia"/>
                <w:szCs w:val="21"/>
              </w:rPr>
              <w:t>立即脱去污染的衣着，用肥皂水和清水彻底冲洗皮肤。就医。</w:t>
            </w:r>
          </w:p>
          <w:p w:rsidR="004F3E5C" w:rsidRDefault="004D2E14">
            <w:pPr>
              <w:rPr>
                <w:rFonts w:ascii="宋体" w:hAnsi="宋体" w:cs="宋体"/>
                <w:b/>
                <w:szCs w:val="21"/>
              </w:rPr>
            </w:pPr>
            <w:r>
              <w:rPr>
                <w:rFonts w:ascii="宋体" w:hAnsi="宋体" w:cs="宋体" w:hint="eastAsia"/>
                <w:b/>
                <w:szCs w:val="21"/>
              </w:rPr>
              <w:t>眼睛接触：</w:t>
            </w:r>
            <w:r>
              <w:rPr>
                <w:rFonts w:ascii="宋体" w:hAnsi="宋体" w:cs="宋体" w:hint="eastAsia"/>
                <w:szCs w:val="21"/>
              </w:rPr>
              <w:t>提起眼睑，用流动清水或生理盐水冲洗。就医。</w:t>
            </w:r>
          </w:p>
          <w:p w:rsidR="004F3E5C" w:rsidRDefault="004D2E14">
            <w:pPr>
              <w:rPr>
                <w:rFonts w:ascii="宋体" w:hAnsi="宋体" w:cs="宋体"/>
                <w:szCs w:val="21"/>
              </w:rPr>
            </w:pPr>
            <w:r>
              <w:rPr>
                <w:rFonts w:ascii="宋体" w:hAnsi="宋体" w:cs="宋体" w:hint="eastAsia"/>
                <w:b/>
                <w:szCs w:val="21"/>
              </w:rPr>
              <w:t>吸入：</w:t>
            </w:r>
            <w:r>
              <w:rPr>
                <w:rFonts w:ascii="宋体" w:hAnsi="宋体" w:cs="宋体" w:hint="eastAsia"/>
                <w:szCs w:val="21"/>
              </w:rPr>
              <w:t>迅速脱离现场至空气新鲜处。保持呼吸道通畅。如呼吸困难，给输氧。如呼吸停</w:t>
            </w:r>
          </w:p>
          <w:p w:rsidR="004F3E5C" w:rsidRDefault="004D2E14">
            <w:pPr>
              <w:rPr>
                <w:rFonts w:ascii="宋体" w:hAnsi="宋体" w:cs="宋体"/>
                <w:b/>
                <w:szCs w:val="21"/>
              </w:rPr>
            </w:pPr>
            <w:r>
              <w:rPr>
                <w:rFonts w:ascii="宋体" w:hAnsi="宋体" w:cs="宋体" w:hint="eastAsia"/>
                <w:szCs w:val="21"/>
              </w:rPr>
              <w:t>止，立即进行人工呼吸。就医。</w:t>
            </w:r>
          </w:p>
          <w:p w:rsidR="004F3E5C" w:rsidRDefault="004D2E14">
            <w:pPr>
              <w:rPr>
                <w:rFonts w:ascii="宋体" w:hAnsi="宋体" w:cs="宋体"/>
                <w:szCs w:val="21"/>
              </w:rPr>
            </w:pPr>
            <w:r>
              <w:rPr>
                <w:rFonts w:ascii="宋体" w:hAnsi="宋体" w:cs="宋体" w:hint="eastAsia"/>
                <w:b/>
                <w:szCs w:val="21"/>
              </w:rPr>
              <w:t>食入：</w:t>
            </w:r>
            <w:r>
              <w:rPr>
                <w:rFonts w:ascii="宋体" w:hAnsi="宋体" w:cs="宋体" w:hint="eastAsia"/>
                <w:szCs w:val="21"/>
              </w:rPr>
              <w:t>尽快彻底洗胃。就医。</w:t>
            </w:r>
          </w:p>
          <w:p w:rsidR="004F3E5C" w:rsidRDefault="004D2E14">
            <w:pPr>
              <w:jc w:val="center"/>
              <w:rPr>
                <w:rFonts w:ascii="宋体" w:hAnsi="宋体" w:cs="宋体"/>
                <w:b/>
                <w:szCs w:val="21"/>
              </w:rPr>
            </w:pPr>
            <w:r>
              <w:rPr>
                <w:rFonts w:ascii="宋体" w:hAnsi="宋体" w:cs="宋体" w:hint="eastAsia"/>
                <w:b/>
                <w:szCs w:val="21"/>
              </w:rPr>
              <w:t>第五部分  消 防 措 施</w:t>
            </w:r>
          </w:p>
          <w:p w:rsidR="004F3E5C" w:rsidRDefault="004D2E14">
            <w:pPr>
              <w:rPr>
                <w:rFonts w:ascii="宋体" w:hAnsi="宋体" w:cs="宋体"/>
                <w:szCs w:val="21"/>
              </w:rPr>
            </w:pPr>
            <w:r>
              <w:rPr>
                <w:rFonts w:ascii="宋体" w:hAnsi="宋体" w:cs="宋体" w:hint="eastAsia"/>
                <w:b/>
                <w:szCs w:val="21"/>
              </w:rPr>
              <w:t>危险特性：</w:t>
            </w:r>
            <w:r>
              <w:rPr>
                <w:rFonts w:ascii="宋体" w:hAnsi="宋体" w:cs="宋体" w:hint="eastAsia"/>
                <w:szCs w:val="21"/>
              </w:rPr>
              <w:t>遇明火、高热或与氧化剂接触，有引起燃烧爆炸的危险。若遇高热，容器</w:t>
            </w:r>
          </w:p>
          <w:p w:rsidR="004F3E5C" w:rsidRDefault="004D2E14">
            <w:pPr>
              <w:rPr>
                <w:rFonts w:ascii="宋体" w:hAnsi="宋体" w:cs="宋体"/>
                <w:b/>
                <w:szCs w:val="21"/>
              </w:rPr>
            </w:pPr>
            <w:r>
              <w:rPr>
                <w:rFonts w:ascii="宋体" w:hAnsi="宋体" w:cs="宋体" w:hint="eastAsia"/>
                <w:szCs w:val="21"/>
              </w:rPr>
              <w:t>内压增大，有开裂和爆炸的危险。</w:t>
            </w:r>
          </w:p>
          <w:p w:rsidR="004F3E5C" w:rsidRDefault="004D2E14">
            <w:pPr>
              <w:rPr>
                <w:rFonts w:ascii="宋体" w:hAnsi="宋体" w:cs="宋体"/>
                <w:b/>
                <w:szCs w:val="21"/>
              </w:rPr>
            </w:pPr>
            <w:r>
              <w:rPr>
                <w:rFonts w:ascii="宋体" w:hAnsi="宋体" w:cs="宋体" w:hint="eastAsia"/>
                <w:b/>
                <w:szCs w:val="21"/>
              </w:rPr>
              <w:t>有害燃烧产物：</w:t>
            </w:r>
            <w:r>
              <w:rPr>
                <w:rFonts w:ascii="宋体" w:hAnsi="宋体" w:cs="宋体" w:hint="eastAsia"/>
                <w:szCs w:val="21"/>
              </w:rPr>
              <w:t>一氧化碳、二氧化碳。</w:t>
            </w:r>
          </w:p>
          <w:p w:rsidR="004F3E5C" w:rsidRDefault="004D2E14">
            <w:pPr>
              <w:rPr>
                <w:rFonts w:ascii="宋体" w:hAnsi="宋体" w:cs="宋体"/>
                <w:szCs w:val="21"/>
              </w:rPr>
            </w:pPr>
            <w:r>
              <w:rPr>
                <w:rFonts w:ascii="宋体" w:hAnsi="宋体" w:cs="宋体" w:hint="eastAsia"/>
                <w:b/>
                <w:szCs w:val="21"/>
              </w:rPr>
              <w:t>灭火方法：</w:t>
            </w:r>
            <w:r>
              <w:rPr>
                <w:rFonts w:ascii="宋体" w:hAnsi="宋体" w:cs="宋体" w:hint="eastAsia"/>
                <w:szCs w:val="21"/>
              </w:rPr>
              <w:t>消防人员须佩戴防毒面具、穿全身消防服，在上风向灭火。尽可能将容器</w:t>
            </w:r>
          </w:p>
          <w:p w:rsidR="004F3E5C" w:rsidRDefault="004D2E14">
            <w:pPr>
              <w:rPr>
                <w:rFonts w:ascii="宋体" w:hAnsi="宋体" w:cs="宋体"/>
                <w:szCs w:val="21"/>
              </w:rPr>
            </w:pPr>
            <w:r>
              <w:rPr>
                <w:rFonts w:ascii="宋体" w:hAnsi="宋体" w:cs="宋体" w:hint="eastAsia"/>
                <w:szCs w:val="21"/>
              </w:rPr>
              <w:t>从火场移至空旷处。喷水保持火场容器冷却，直至灭火结束。处在火场中的容器若已</w:t>
            </w:r>
          </w:p>
          <w:p w:rsidR="004F3E5C" w:rsidRDefault="004D2E14">
            <w:pPr>
              <w:rPr>
                <w:rFonts w:ascii="宋体" w:hAnsi="宋体" w:cs="宋体"/>
                <w:szCs w:val="21"/>
              </w:rPr>
            </w:pPr>
            <w:r>
              <w:rPr>
                <w:rFonts w:ascii="宋体" w:hAnsi="宋体" w:cs="宋体" w:hint="eastAsia"/>
                <w:szCs w:val="21"/>
              </w:rPr>
              <w:t>变色或从安全泄压装置中产生声音，必须马上撤离。灭火剂：雾状水、泡沫、干粉、</w:t>
            </w:r>
          </w:p>
          <w:p w:rsidR="004F3E5C" w:rsidRDefault="004D2E14">
            <w:pPr>
              <w:rPr>
                <w:rFonts w:ascii="宋体" w:hAnsi="宋体" w:cs="宋体"/>
                <w:szCs w:val="21"/>
              </w:rPr>
            </w:pPr>
            <w:r>
              <w:rPr>
                <w:rFonts w:ascii="宋体" w:hAnsi="宋体" w:cs="宋体" w:hint="eastAsia"/>
                <w:szCs w:val="21"/>
              </w:rPr>
              <w:t>二氧化碳、砂土。</w:t>
            </w:r>
          </w:p>
          <w:p w:rsidR="004F3E5C" w:rsidRDefault="004D2E14">
            <w:pPr>
              <w:jc w:val="center"/>
              <w:rPr>
                <w:rFonts w:ascii="宋体" w:hAnsi="宋体" w:cs="宋体"/>
                <w:b/>
                <w:szCs w:val="21"/>
              </w:rPr>
            </w:pPr>
            <w:r>
              <w:rPr>
                <w:rFonts w:ascii="宋体" w:hAnsi="宋体" w:cs="宋体" w:hint="eastAsia"/>
                <w:b/>
                <w:szCs w:val="21"/>
              </w:rPr>
              <w:t>第六部分  泄漏应急处理</w:t>
            </w:r>
          </w:p>
          <w:p w:rsidR="004F3E5C" w:rsidRDefault="004D2E14">
            <w:pPr>
              <w:rPr>
                <w:rFonts w:ascii="宋体" w:hAnsi="宋体" w:cs="宋体"/>
                <w:szCs w:val="21"/>
              </w:rPr>
            </w:pPr>
            <w:r>
              <w:rPr>
                <w:rFonts w:ascii="宋体" w:hAnsi="宋体" w:cs="宋体" w:hint="eastAsia"/>
                <w:b/>
                <w:szCs w:val="21"/>
              </w:rPr>
              <w:t>应急处理：</w:t>
            </w:r>
            <w:r>
              <w:rPr>
                <w:rFonts w:ascii="宋体" w:hAnsi="宋体" w:cs="宋体" w:hint="eastAsia"/>
                <w:szCs w:val="21"/>
              </w:rPr>
              <w:t>迅速撤离泄漏污染区人员至安全区，并进行隔离，严格限制出入。切断火</w:t>
            </w:r>
          </w:p>
          <w:p w:rsidR="004F3E5C" w:rsidRDefault="004D2E14">
            <w:pPr>
              <w:rPr>
                <w:rFonts w:ascii="宋体" w:hAnsi="宋体" w:cs="宋体"/>
                <w:szCs w:val="21"/>
              </w:rPr>
            </w:pPr>
            <w:r>
              <w:rPr>
                <w:rFonts w:ascii="宋体" w:hAnsi="宋体" w:cs="宋体" w:hint="eastAsia"/>
                <w:szCs w:val="21"/>
              </w:rPr>
              <w:t>源。建议应急处理人员戴自给正压式呼吸器，穿一般作业工作服。尽可能切断泄漏</w:t>
            </w:r>
          </w:p>
          <w:p w:rsidR="004F3E5C" w:rsidRDefault="004D2E14">
            <w:pPr>
              <w:rPr>
                <w:rFonts w:ascii="宋体" w:hAnsi="宋体" w:cs="宋体"/>
                <w:szCs w:val="21"/>
              </w:rPr>
            </w:pPr>
            <w:r>
              <w:rPr>
                <w:rFonts w:ascii="宋体" w:hAnsi="宋体" w:cs="宋体" w:hint="eastAsia"/>
                <w:szCs w:val="21"/>
              </w:rPr>
              <w:t>源。防止流入下水道、排洪沟等限制性空间。小量泄漏：用活性炭或其它惰性材料吸</w:t>
            </w:r>
          </w:p>
          <w:p w:rsidR="004F3E5C" w:rsidRDefault="004D2E14">
            <w:pPr>
              <w:rPr>
                <w:rFonts w:ascii="宋体" w:hAnsi="宋体" w:cs="宋体"/>
                <w:szCs w:val="21"/>
              </w:rPr>
            </w:pPr>
            <w:r>
              <w:rPr>
                <w:rFonts w:ascii="宋体" w:hAnsi="宋体" w:cs="宋体" w:hint="eastAsia"/>
                <w:szCs w:val="21"/>
              </w:rPr>
              <w:t>收。大量泄漏：构筑围堤或挖坑收容。用泵转移至槽车或专用收集器内，回收或运</w:t>
            </w:r>
          </w:p>
          <w:p w:rsidR="004F3E5C" w:rsidRDefault="004D2E14">
            <w:pPr>
              <w:rPr>
                <w:rFonts w:ascii="宋体" w:hAnsi="宋体" w:cs="宋体"/>
                <w:b/>
                <w:szCs w:val="21"/>
              </w:rPr>
            </w:pPr>
            <w:r>
              <w:rPr>
                <w:rFonts w:ascii="宋体" w:hAnsi="宋体" w:cs="宋体" w:hint="eastAsia"/>
                <w:szCs w:val="21"/>
              </w:rPr>
              <w:t>至废物处理场所处置。</w:t>
            </w:r>
          </w:p>
          <w:p w:rsidR="004F3E5C" w:rsidRDefault="004D2E14">
            <w:pPr>
              <w:jc w:val="center"/>
              <w:rPr>
                <w:rFonts w:ascii="宋体" w:hAnsi="宋体" w:cs="宋体"/>
                <w:b/>
                <w:szCs w:val="21"/>
              </w:rPr>
            </w:pPr>
            <w:r>
              <w:rPr>
                <w:rFonts w:ascii="宋体" w:hAnsi="宋体" w:cs="宋体" w:hint="eastAsia"/>
                <w:b/>
                <w:szCs w:val="21"/>
              </w:rPr>
              <w:t>第七部分  操作处置与储存</w:t>
            </w:r>
          </w:p>
          <w:p w:rsidR="004F3E5C" w:rsidRDefault="004D2E14">
            <w:pPr>
              <w:rPr>
                <w:rFonts w:ascii="宋体" w:hAnsi="宋体" w:cs="宋体"/>
                <w:szCs w:val="21"/>
              </w:rPr>
            </w:pPr>
            <w:r>
              <w:rPr>
                <w:rFonts w:ascii="宋体" w:hAnsi="宋体" w:cs="宋体" w:hint="eastAsia"/>
                <w:b/>
                <w:szCs w:val="21"/>
              </w:rPr>
              <w:t>操作注意事项：</w:t>
            </w:r>
            <w:r>
              <w:rPr>
                <w:rFonts w:ascii="宋体" w:hAnsi="宋体" w:cs="宋体" w:hint="eastAsia"/>
                <w:szCs w:val="21"/>
              </w:rPr>
              <w:t>密闭操作，注意通风。操作人员必须经过专门培训，严格遵守操作</w:t>
            </w:r>
          </w:p>
          <w:p w:rsidR="004F3E5C" w:rsidRDefault="004D2E14">
            <w:pPr>
              <w:rPr>
                <w:rFonts w:ascii="宋体" w:hAnsi="宋体" w:cs="宋体"/>
                <w:szCs w:val="21"/>
              </w:rPr>
            </w:pPr>
            <w:r>
              <w:rPr>
                <w:rFonts w:ascii="宋体" w:hAnsi="宋体" w:cs="宋体" w:hint="eastAsia"/>
                <w:szCs w:val="21"/>
              </w:rPr>
              <w:t>规程。建议操作人员佩戴自吸过滤式防毒面具（半面罩），戴化学安全防护眼镜，戴</w:t>
            </w:r>
          </w:p>
          <w:p w:rsidR="004F3E5C" w:rsidRDefault="004D2E14">
            <w:pPr>
              <w:rPr>
                <w:rFonts w:ascii="宋体" w:hAnsi="宋体" w:cs="宋体"/>
                <w:szCs w:val="21"/>
              </w:rPr>
            </w:pPr>
            <w:r>
              <w:rPr>
                <w:rFonts w:ascii="宋体" w:hAnsi="宋体" w:cs="宋体" w:hint="eastAsia"/>
                <w:szCs w:val="21"/>
              </w:rPr>
              <w:t>橡胶耐油手套。远离火种、热源，工作场所严禁吸烟。使用防爆型的通风系统和设</w:t>
            </w:r>
          </w:p>
          <w:p w:rsidR="004F3E5C" w:rsidRDefault="004D2E14">
            <w:pPr>
              <w:rPr>
                <w:rFonts w:ascii="宋体" w:hAnsi="宋体" w:cs="宋体"/>
                <w:szCs w:val="21"/>
              </w:rPr>
            </w:pPr>
            <w:r>
              <w:rPr>
                <w:rFonts w:ascii="宋体" w:hAnsi="宋体" w:cs="宋体" w:hint="eastAsia"/>
                <w:szCs w:val="21"/>
              </w:rPr>
              <w:lastRenderedPageBreak/>
              <w:t>备。防止蒸气泄漏到工作场所空气中。避免与氧化剂、卤素接触。充装要控制流速，</w:t>
            </w:r>
          </w:p>
          <w:p w:rsidR="004F3E5C" w:rsidRDefault="004D2E14">
            <w:pPr>
              <w:rPr>
                <w:rFonts w:ascii="宋体" w:hAnsi="宋体" w:cs="宋体"/>
                <w:szCs w:val="21"/>
              </w:rPr>
            </w:pPr>
            <w:r>
              <w:rPr>
                <w:rFonts w:ascii="宋体" w:hAnsi="宋体" w:cs="宋体" w:hint="eastAsia"/>
                <w:szCs w:val="21"/>
              </w:rPr>
              <w:t>防止静电积聚。搬运时要轻装轻卸，防止包装及容器损坏。配备相应品种和数量的</w:t>
            </w:r>
          </w:p>
          <w:p w:rsidR="004F3E5C" w:rsidRDefault="004D2E14">
            <w:pPr>
              <w:rPr>
                <w:rFonts w:ascii="宋体" w:hAnsi="宋体" w:cs="宋体"/>
                <w:b/>
                <w:szCs w:val="21"/>
              </w:rPr>
            </w:pPr>
            <w:r>
              <w:rPr>
                <w:rFonts w:ascii="宋体" w:hAnsi="宋体" w:cs="宋体" w:hint="eastAsia"/>
                <w:szCs w:val="21"/>
              </w:rPr>
              <w:t>消防器材及泄漏应急处理设备。倒空的容器可能残留有害物。</w:t>
            </w:r>
          </w:p>
          <w:p w:rsidR="004F3E5C" w:rsidRDefault="004D2E14">
            <w:pPr>
              <w:rPr>
                <w:rFonts w:ascii="宋体" w:hAnsi="宋体" w:cs="宋体"/>
                <w:szCs w:val="21"/>
              </w:rPr>
            </w:pPr>
            <w:r>
              <w:rPr>
                <w:rFonts w:ascii="宋体" w:hAnsi="宋体" w:cs="宋体" w:hint="eastAsia"/>
                <w:b/>
                <w:szCs w:val="21"/>
              </w:rPr>
              <w:t>储存注意事项：</w:t>
            </w:r>
            <w:r>
              <w:rPr>
                <w:rFonts w:ascii="宋体" w:hAnsi="宋体" w:cs="宋体" w:hint="eastAsia"/>
                <w:szCs w:val="21"/>
              </w:rPr>
              <w:t>储存于阴凉、通风的库房。远离火种、热源。应与氧化剂、卤素分</w:t>
            </w:r>
          </w:p>
          <w:p w:rsidR="004F3E5C" w:rsidRDefault="004D2E14">
            <w:pPr>
              <w:rPr>
                <w:rFonts w:ascii="宋体" w:hAnsi="宋体" w:cs="宋体"/>
                <w:szCs w:val="21"/>
              </w:rPr>
            </w:pPr>
            <w:r>
              <w:rPr>
                <w:rFonts w:ascii="宋体" w:hAnsi="宋体" w:cs="宋体" w:hint="eastAsia"/>
                <w:szCs w:val="21"/>
              </w:rPr>
              <w:t>开存放，切忌混储。采用防爆型照明、通风设施。禁止使用易产生火花的机械设备</w:t>
            </w:r>
          </w:p>
          <w:p w:rsidR="004F3E5C" w:rsidRDefault="004D2E14">
            <w:pPr>
              <w:rPr>
                <w:rFonts w:ascii="宋体" w:hAnsi="宋体" w:cs="宋体"/>
                <w:szCs w:val="21"/>
              </w:rPr>
            </w:pPr>
            <w:r>
              <w:rPr>
                <w:rFonts w:ascii="宋体" w:hAnsi="宋体" w:cs="宋体" w:hint="eastAsia"/>
                <w:szCs w:val="21"/>
              </w:rPr>
              <w:t>和工具。储区应备有泄漏应急处理设备和合适的收容材料。</w:t>
            </w:r>
          </w:p>
          <w:p w:rsidR="004F3E5C" w:rsidRDefault="004D2E14">
            <w:pPr>
              <w:jc w:val="center"/>
              <w:rPr>
                <w:rFonts w:ascii="宋体" w:hAnsi="宋体" w:cs="宋体"/>
                <w:b/>
                <w:szCs w:val="21"/>
              </w:rPr>
            </w:pPr>
            <w:r>
              <w:rPr>
                <w:rFonts w:ascii="宋体" w:hAnsi="宋体" w:cs="宋体" w:hint="eastAsia"/>
                <w:b/>
                <w:szCs w:val="21"/>
              </w:rPr>
              <w:t>第八部分  接触控制/个体防护</w:t>
            </w:r>
          </w:p>
          <w:tbl>
            <w:tblPr>
              <w:tblW w:w="7419" w:type="dxa"/>
              <w:tblLook w:val="04A0" w:firstRow="1" w:lastRow="0" w:firstColumn="1" w:lastColumn="0" w:noHBand="0" w:noVBand="1"/>
            </w:tblPr>
            <w:tblGrid>
              <w:gridCol w:w="468"/>
              <w:gridCol w:w="3336"/>
              <w:gridCol w:w="3615"/>
            </w:tblGrid>
            <w:tr w:rsidR="004F3E5C">
              <w:trPr>
                <w:cantSplit/>
              </w:trPr>
              <w:tc>
                <w:tcPr>
                  <w:tcW w:w="7419" w:type="dxa"/>
                  <w:gridSpan w:val="3"/>
                </w:tcPr>
                <w:p w:rsidR="004F3E5C" w:rsidRDefault="004D2E14">
                  <w:pPr>
                    <w:rPr>
                      <w:rFonts w:ascii="宋体" w:hAnsi="宋体" w:cs="宋体"/>
                      <w:b/>
                      <w:szCs w:val="21"/>
                    </w:rPr>
                  </w:pPr>
                  <w:r>
                    <w:rPr>
                      <w:rFonts w:ascii="宋体" w:hAnsi="宋体" w:cs="宋体" w:hint="eastAsia"/>
                      <w:b/>
                      <w:szCs w:val="21"/>
                    </w:rPr>
                    <w:t>职业接触限值：</w:t>
                  </w:r>
                </w:p>
              </w:tc>
            </w:tr>
            <w:tr w:rsidR="004F3E5C">
              <w:trPr>
                <w:cantSplit/>
              </w:trPr>
              <w:tc>
                <w:tcPr>
                  <w:tcW w:w="468" w:type="dxa"/>
                </w:tcPr>
                <w:p w:rsidR="004F3E5C" w:rsidRDefault="004F3E5C">
                  <w:pPr>
                    <w:rPr>
                      <w:rFonts w:ascii="宋体" w:hAnsi="宋体" w:cs="宋体"/>
                      <w:szCs w:val="21"/>
                    </w:rPr>
                  </w:pPr>
                </w:p>
              </w:tc>
              <w:tc>
                <w:tcPr>
                  <w:tcW w:w="3336" w:type="dxa"/>
                </w:tcPr>
                <w:p w:rsidR="004F3E5C" w:rsidRDefault="004D2E14">
                  <w:pPr>
                    <w:rPr>
                      <w:rFonts w:ascii="宋体" w:hAnsi="宋体" w:cs="宋体"/>
                      <w:szCs w:val="21"/>
                    </w:rPr>
                  </w:pPr>
                  <w:r>
                    <w:rPr>
                      <w:rFonts w:ascii="宋体" w:hAnsi="宋体" w:cs="宋体" w:hint="eastAsia"/>
                      <w:b/>
                      <w:szCs w:val="21"/>
                    </w:rPr>
                    <w:t>中国MAC(mg/m</w:t>
                  </w:r>
                  <w:r>
                    <w:rPr>
                      <w:rFonts w:ascii="宋体" w:hAnsi="宋体" w:cs="宋体" w:hint="eastAsia"/>
                      <w:b/>
                      <w:szCs w:val="21"/>
                      <w:vertAlign w:val="superscript"/>
                    </w:rPr>
                    <w:t>3</w:t>
                  </w:r>
                  <w:r>
                    <w:rPr>
                      <w:rFonts w:ascii="宋体" w:hAnsi="宋体" w:cs="宋体" w:hint="eastAsia"/>
                      <w:b/>
                      <w:szCs w:val="21"/>
                    </w:rPr>
                    <w:t>)：</w:t>
                  </w:r>
                  <w:r>
                    <w:rPr>
                      <w:rFonts w:ascii="宋体" w:hAnsi="宋体" w:cs="宋体" w:hint="eastAsia"/>
                      <w:szCs w:val="21"/>
                    </w:rPr>
                    <w:t>未制定标准</w:t>
                  </w:r>
                </w:p>
              </w:tc>
              <w:tc>
                <w:tcPr>
                  <w:tcW w:w="3615" w:type="dxa"/>
                </w:tcPr>
                <w:p w:rsidR="004F3E5C" w:rsidRDefault="004D2E14">
                  <w:pPr>
                    <w:rPr>
                      <w:rFonts w:ascii="宋体" w:hAnsi="宋体" w:cs="宋体"/>
                      <w:b/>
                      <w:szCs w:val="21"/>
                    </w:rPr>
                  </w:pPr>
                  <w:r>
                    <w:rPr>
                      <w:rFonts w:ascii="宋体" w:hAnsi="宋体" w:cs="宋体" w:hint="eastAsia"/>
                      <w:b/>
                      <w:szCs w:val="21"/>
                    </w:rPr>
                    <w:t>前苏联MAC(mg/m</w:t>
                  </w:r>
                  <w:r>
                    <w:rPr>
                      <w:rFonts w:ascii="宋体" w:hAnsi="宋体" w:cs="宋体" w:hint="eastAsia"/>
                      <w:b/>
                      <w:szCs w:val="21"/>
                      <w:vertAlign w:val="superscript"/>
                    </w:rPr>
                    <w:t>3</w:t>
                  </w:r>
                  <w:r>
                    <w:rPr>
                      <w:rFonts w:ascii="宋体" w:hAnsi="宋体" w:cs="宋体" w:hint="eastAsia"/>
                      <w:b/>
                      <w:szCs w:val="21"/>
                    </w:rPr>
                    <w:t>)</w:t>
                  </w:r>
                  <w:r>
                    <w:rPr>
                      <w:rFonts w:ascii="宋体" w:hAnsi="宋体" w:cs="宋体" w:hint="eastAsia"/>
                      <w:szCs w:val="21"/>
                    </w:rPr>
                    <w:t>：未制定标准</w:t>
                  </w:r>
                </w:p>
              </w:tc>
            </w:tr>
            <w:tr w:rsidR="004F3E5C">
              <w:trPr>
                <w:cantSplit/>
              </w:trPr>
              <w:tc>
                <w:tcPr>
                  <w:tcW w:w="468" w:type="dxa"/>
                </w:tcPr>
                <w:p w:rsidR="004F3E5C" w:rsidRDefault="004F3E5C">
                  <w:pPr>
                    <w:rPr>
                      <w:rFonts w:ascii="宋体" w:hAnsi="宋体" w:cs="宋体"/>
                      <w:szCs w:val="21"/>
                    </w:rPr>
                  </w:pPr>
                </w:p>
              </w:tc>
              <w:tc>
                <w:tcPr>
                  <w:tcW w:w="6951" w:type="dxa"/>
                  <w:gridSpan w:val="2"/>
                </w:tcPr>
                <w:p w:rsidR="004F3E5C" w:rsidRDefault="004D2E14">
                  <w:pPr>
                    <w:rPr>
                      <w:rFonts w:ascii="宋体" w:hAnsi="宋体" w:cs="宋体"/>
                      <w:b/>
                      <w:szCs w:val="21"/>
                    </w:rPr>
                  </w:pPr>
                  <w:r>
                    <w:rPr>
                      <w:rFonts w:ascii="宋体" w:hAnsi="宋体" w:cs="宋体" w:hint="eastAsia"/>
                      <w:b/>
                      <w:szCs w:val="21"/>
                    </w:rPr>
                    <w:t>TLVTN：</w:t>
                  </w:r>
                  <w:r>
                    <w:rPr>
                      <w:rFonts w:ascii="宋体" w:hAnsi="宋体" w:cs="宋体" w:hint="eastAsia"/>
                      <w:szCs w:val="21"/>
                    </w:rPr>
                    <w:t>未制订标准</w:t>
                  </w:r>
                </w:p>
              </w:tc>
            </w:tr>
            <w:tr w:rsidR="004F3E5C">
              <w:trPr>
                <w:cantSplit/>
              </w:trPr>
              <w:tc>
                <w:tcPr>
                  <w:tcW w:w="468" w:type="dxa"/>
                </w:tcPr>
                <w:p w:rsidR="004F3E5C" w:rsidRDefault="004F3E5C">
                  <w:pPr>
                    <w:rPr>
                      <w:rFonts w:ascii="宋体" w:hAnsi="宋体" w:cs="宋体"/>
                      <w:szCs w:val="21"/>
                    </w:rPr>
                  </w:pPr>
                </w:p>
              </w:tc>
              <w:tc>
                <w:tcPr>
                  <w:tcW w:w="6951" w:type="dxa"/>
                  <w:gridSpan w:val="2"/>
                </w:tcPr>
                <w:p w:rsidR="004F3E5C" w:rsidRDefault="004D2E14">
                  <w:pPr>
                    <w:rPr>
                      <w:rFonts w:ascii="宋体" w:hAnsi="宋体" w:cs="宋体"/>
                      <w:b/>
                      <w:szCs w:val="21"/>
                    </w:rPr>
                  </w:pPr>
                  <w:r>
                    <w:rPr>
                      <w:rFonts w:ascii="宋体" w:hAnsi="宋体" w:cs="宋体" w:hint="eastAsia"/>
                      <w:b/>
                      <w:szCs w:val="21"/>
                    </w:rPr>
                    <w:t>TLVWN：</w:t>
                  </w:r>
                  <w:r>
                    <w:rPr>
                      <w:rFonts w:ascii="宋体" w:hAnsi="宋体" w:cs="宋体" w:hint="eastAsia"/>
                      <w:szCs w:val="21"/>
                    </w:rPr>
                    <w:t>未制订标准</w:t>
                  </w:r>
                </w:p>
              </w:tc>
            </w:tr>
          </w:tbl>
          <w:p w:rsidR="004F3E5C" w:rsidRDefault="004D2E14">
            <w:pPr>
              <w:rPr>
                <w:rFonts w:ascii="宋体" w:hAnsi="宋体" w:cs="宋体"/>
                <w:b/>
                <w:szCs w:val="21"/>
              </w:rPr>
            </w:pPr>
            <w:r>
              <w:rPr>
                <w:rFonts w:ascii="宋体" w:hAnsi="宋体" w:cs="宋体" w:hint="eastAsia"/>
                <w:b/>
                <w:szCs w:val="21"/>
              </w:rPr>
              <w:t>监测方法：</w:t>
            </w:r>
          </w:p>
          <w:p w:rsidR="004F3E5C" w:rsidRDefault="004D2E14">
            <w:pPr>
              <w:rPr>
                <w:rFonts w:ascii="宋体" w:hAnsi="宋体" w:cs="宋体"/>
                <w:b/>
                <w:szCs w:val="21"/>
              </w:rPr>
            </w:pPr>
            <w:r>
              <w:rPr>
                <w:rFonts w:ascii="宋体" w:hAnsi="宋体" w:cs="宋体" w:hint="eastAsia"/>
                <w:b/>
                <w:szCs w:val="21"/>
              </w:rPr>
              <w:t>工程控制：</w:t>
            </w:r>
            <w:r>
              <w:rPr>
                <w:rFonts w:ascii="宋体" w:hAnsi="宋体" w:cs="宋体" w:hint="eastAsia"/>
                <w:szCs w:val="21"/>
              </w:rPr>
              <w:t>密闭操作，注意通风。</w:t>
            </w:r>
          </w:p>
          <w:p w:rsidR="004F3E5C" w:rsidRDefault="004D2E14">
            <w:pPr>
              <w:rPr>
                <w:rFonts w:ascii="宋体" w:hAnsi="宋体" w:cs="宋体"/>
                <w:szCs w:val="21"/>
              </w:rPr>
            </w:pPr>
            <w:r>
              <w:rPr>
                <w:rFonts w:ascii="宋体" w:hAnsi="宋体" w:cs="宋体" w:hint="eastAsia"/>
                <w:b/>
                <w:szCs w:val="21"/>
              </w:rPr>
              <w:t>呼吸系统防护：</w:t>
            </w:r>
            <w:r>
              <w:rPr>
                <w:rFonts w:ascii="宋体" w:hAnsi="宋体" w:cs="宋体" w:hint="eastAsia"/>
                <w:szCs w:val="21"/>
              </w:rPr>
              <w:t>空气中浓度超标时，建议佩戴自吸过滤式防毒面具（半面罩）。紧</w:t>
            </w:r>
          </w:p>
          <w:p w:rsidR="004F3E5C" w:rsidRDefault="004D2E14">
            <w:pPr>
              <w:rPr>
                <w:rFonts w:ascii="宋体" w:hAnsi="宋体" w:cs="宋体"/>
                <w:b/>
                <w:szCs w:val="21"/>
              </w:rPr>
            </w:pPr>
            <w:r>
              <w:rPr>
                <w:rFonts w:ascii="宋体" w:hAnsi="宋体" w:cs="宋体" w:hint="eastAsia"/>
                <w:szCs w:val="21"/>
              </w:rPr>
              <w:t>急事态抢救或撤离时，应该佩戴空气呼吸器。</w:t>
            </w:r>
          </w:p>
          <w:p w:rsidR="004F3E5C" w:rsidRDefault="004D2E14">
            <w:pPr>
              <w:rPr>
                <w:rFonts w:ascii="宋体" w:hAnsi="宋体" w:cs="宋体"/>
                <w:b/>
                <w:szCs w:val="21"/>
              </w:rPr>
            </w:pPr>
            <w:r>
              <w:rPr>
                <w:rFonts w:ascii="宋体" w:hAnsi="宋体" w:cs="宋体" w:hint="eastAsia"/>
                <w:b/>
                <w:szCs w:val="21"/>
              </w:rPr>
              <w:t>眼睛防护：</w:t>
            </w:r>
            <w:r>
              <w:rPr>
                <w:rFonts w:ascii="宋体" w:hAnsi="宋体" w:cs="宋体" w:hint="eastAsia"/>
                <w:szCs w:val="21"/>
              </w:rPr>
              <w:t>戴化学安全防护眼镜。</w:t>
            </w:r>
          </w:p>
          <w:p w:rsidR="004F3E5C" w:rsidRDefault="004D2E14">
            <w:pPr>
              <w:rPr>
                <w:rFonts w:ascii="宋体" w:hAnsi="宋体" w:cs="宋体"/>
                <w:b/>
                <w:szCs w:val="21"/>
              </w:rPr>
            </w:pPr>
            <w:r>
              <w:rPr>
                <w:rFonts w:ascii="宋体" w:hAnsi="宋体" w:cs="宋体" w:hint="eastAsia"/>
                <w:b/>
                <w:szCs w:val="21"/>
              </w:rPr>
              <w:t>身体防护：</w:t>
            </w:r>
            <w:r>
              <w:rPr>
                <w:rFonts w:ascii="宋体" w:hAnsi="宋体" w:cs="宋体" w:hint="eastAsia"/>
                <w:szCs w:val="21"/>
              </w:rPr>
              <w:t>穿一般作业防护服。</w:t>
            </w:r>
          </w:p>
          <w:p w:rsidR="004F3E5C" w:rsidRDefault="004D2E14">
            <w:pPr>
              <w:rPr>
                <w:rFonts w:ascii="宋体" w:hAnsi="宋体" w:cs="宋体"/>
                <w:b/>
                <w:szCs w:val="21"/>
              </w:rPr>
            </w:pPr>
            <w:r>
              <w:rPr>
                <w:rFonts w:ascii="宋体" w:hAnsi="宋体" w:cs="宋体" w:hint="eastAsia"/>
                <w:b/>
                <w:szCs w:val="21"/>
              </w:rPr>
              <w:t>手防护：</w:t>
            </w:r>
            <w:r>
              <w:rPr>
                <w:rFonts w:ascii="宋体" w:hAnsi="宋体" w:cs="宋体" w:hint="eastAsia"/>
                <w:szCs w:val="21"/>
              </w:rPr>
              <w:t>戴橡胶耐油手套。</w:t>
            </w:r>
          </w:p>
          <w:p w:rsidR="004F3E5C" w:rsidRDefault="004D2E14">
            <w:pPr>
              <w:rPr>
                <w:rFonts w:ascii="宋体" w:hAnsi="宋体" w:cs="宋体"/>
                <w:szCs w:val="21"/>
              </w:rPr>
            </w:pPr>
            <w:r>
              <w:rPr>
                <w:rFonts w:ascii="宋体" w:hAnsi="宋体" w:cs="宋体" w:hint="eastAsia"/>
                <w:b/>
                <w:szCs w:val="21"/>
              </w:rPr>
              <w:t>其它防护：</w:t>
            </w:r>
            <w:r>
              <w:rPr>
                <w:rFonts w:ascii="宋体" w:hAnsi="宋体" w:cs="宋体" w:hint="eastAsia"/>
                <w:szCs w:val="21"/>
              </w:rPr>
              <w:t>工作现场严禁吸烟。避免长期反复接触。</w:t>
            </w:r>
          </w:p>
          <w:p w:rsidR="004F3E5C" w:rsidRDefault="004D2E14">
            <w:pPr>
              <w:jc w:val="center"/>
              <w:rPr>
                <w:rFonts w:ascii="宋体" w:hAnsi="宋体" w:cs="宋体"/>
                <w:b/>
                <w:szCs w:val="21"/>
              </w:rPr>
            </w:pPr>
            <w:r>
              <w:rPr>
                <w:rFonts w:ascii="宋体" w:hAnsi="宋体" w:cs="宋体" w:hint="eastAsia"/>
                <w:b/>
                <w:szCs w:val="21"/>
              </w:rPr>
              <w:t>第九部分  理 化 特 性</w:t>
            </w:r>
          </w:p>
          <w:tbl>
            <w:tblPr>
              <w:tblW w:w="7344" w:type="dxa"/>
              <w:tblLook w:val="04A0" w:firstRow="1" w:lastRow="0" w:firstColumn="1" w:lastColumn="0" w:noHBand="0" w:noVBand="1"/>
            </w:tblPr>
            <w:tblGrid>
              <w:gridCol w:w="4260"/>
              <w:gridCol w:w="3084"/>
            </w:tblGrid>
            <w:tr w:rsidR="004F3E5C">
              <w:trPr>
                <w:cantSplit/>
              </w:trPr>
              <w:tc>
                <w:tcPr>
                  <w:tcW w:w="7344" w:type="dxa"/>
                  <w:gridSpan w:val="2"/>
                  <w:vAlign w:val="center"/>
                </w:tcPr>
                <w:p w:rsidR="004F3E5C" w:rsidRDefault="004D2E14">
                  <w:pPr>
                    <w:rPr>
                      <w:rFonts w:ascii="宋体" w:hAnsi="宋体" w:cs="宋体"/>
                      <w:b/>
                      <w:szCs w:val="21"/>
                    </w:rPr>
                  </w:pPr>
                  <w:r>
                    <w:rPr>
                      <w:rFonts w:ascii="宋体" w:hAnsi="宋体" w:cs="宋体" w:hint="eastAsia"/>
                      <w:b/>
                      <w:szCs w:val="21"/>
                    </w:rPr>
                    <w:t>外观与性状：</w:t>
                  </w:r>
                  <w:r>
                    <w:rPr>
                      <w:rFonts w:ascii="宋体" w:hAnsi="宋体" w:cs="宋体" w:hint="eastAsia"/>
                      <w:szCs w:val="21"/>
                    </w:rPr>
                    <w:t>稍有粘性的棕色液体。</w:t>
                  </w:r>
                </w:p>
              </w:tc>
            </w:tr>
            <w:tr w:rsidR="004F3E5C">
              <w:trPr>
                <w:cantSplit/>
              </w:trPr>
              <w:tc>
                <w:tcPr>
                  <w:tcW w:w="4260" w:type="dxa"/>
                </w:tcPr>
                <w:p w:rsidR="004F3E5C" w:rsidRDefault="004D2E14">
                  <w:pPr>
                    <w:rPr>
                      <w:rFonts w:ascii="宋体" w:hAnsi="宋体" w:cs="宋体"/>
                      <w:b/>
                      <w:szCs w:val="21"/>
                    </w:rPr>
                  </w:pPr>
                  <w:r>
                    <w:rPr>
                      <w:rFonts w:ascii="宋体" w:hAnsi="宋体" w:cs="宋体" w:hint="eastAsia"/>
                      <w:b/>
                      <w:szCs w:val="21"/>
                    </w:rPr>
                    <w:t>pH值：</w:t>
                  </w:r>
                </w:p>
              </w:tc>
              <w:tc>
                <w:tcPr>
                  <w:tcW w:w="3084" w:type="dxa"/>
                </w:tcPr>
                <w:p w:rsidR="004F3E5C" w:rsidRDefault="004D2E14">
                  <w:pPr>
                    <w:rPr>
                      <w:rFonts w:ascii="宋体" w:hAnsi="宋体" w:cs="宋体"/>
                      <w:b/>
                      <w:szCs w:val="21"/>
                    </w:rPr>
                  </w:pPr>
                  <w:r>
                    <w:rPr>
                      <w:rFonts w:ascii="宋体" w:hAnsi="宋体" w:cs="宋体" w:hint="eastAsia"/>
                      <w:b/>
                      <w:szCs w:val="21"/>
                    </w:rPr>
                    <w:t>熔点（℃）：</w:t>
                  </w:r>
                  <w:r>
                    <w:rPr>
                      <w:rFonts w:ascii="宋体" w:hAnsi="宋体" w:cs="宋体" w:hint="eastAsia"/>
                      <w:szCs w:val="21"/>
                    </w:rPr>
                    <w:t>-18</w:t>
                  </w:r>
                </w:p>
              </w:tc>
            </w:tr>
            <w:tr w:rsidR="004F3E5C">
              <w:trPr>
                <w:cantSplit/>
              </w:trPr>
              <w:tc>
                <w:tcPr>
                  <w:tcW w:w="4260" w:type="dxa"/>
                </w:tcPr>
                <w:p w:rsidR="004F3E5C" w:rsidRDefault="004D2E14">
                  <w:pPr>
                    <w:rPr>
                      <w:rFonts w:ascii="宋体" w:hAnsi="宋体" w:cs="宋体"/>
                      <w:b/>
                      <w:szCs w:val="21"/>
                    </w:rPr>
                  </w:pPr>
                  <w:r>
                    <w:rPr>
                      <w:rFonts w:ascii="宋体" w:hAnsi="宋体" w:cs="宋体" w:hint="eastAsia"/>
                      <w:b/>
                      <w:szCs w:val="21"/>
                    </w:rPr>
                    <w:t>相对密度（水＝1）：</w:t>
                  </w:r>
                  <w:r>
                    <w:rPr>
                      <w:rFonts w:ascii="宋体" w:hAnsi="宋体" w:cs="宋体" w:hint="eastAsia"/>
                      <w:szCs w:val="21"/>
                    </w:rPr>
                    <w:t>0.87-0.9</w:t>
                  </w:r>
                </w:p>
              </w:tc>
              <w:tc>
                <w:tcPr>
                  <w:tcW w:w="3084" w:type="dxa"/>
                </w:tcPr>
                <w:p w:rsidR="004F3E5C" w:rsidRDefault="004D2E14">
                  <w:pPr>
                    <w:rPr>
                      <w:rFonts w:ascii="宋体" w:hAnsi="宋体" w:cs="宋体"/>
                      <w:b/>
                      <w:szCs w:val="21"/>
                    </w:rPr>
                  </w:pPr>
                  <w:r>
                    <w:rPr>
                      <w:rFonts w:ascii="宋体" w:hAnsi="宋体" w:cs="宋体" w:hint="eastAsia"/>
                      <w:b/>
                      <w:szCs w:val="21"/>
                    </w:rPr>
                    <w:t>沸点（℃）：</w:t>
                  </w:r>
                  <w:r>
                    <w:rPr>
                      <w:rFonts w:ascii="宋体" w:hAnsi="宋体" w:cs="宋体" w:hint="eastAsia"/>
                      <w:szCs w:val="21"/>
                    </w:rPr>
                    <w:t>282-338</w:t>
                  </w:r>
                </w:p>
              </w:tc>
            </w:tr>
            <w:tr w:rsidR="004F3E5C">
              <w:trPr>
                <w:cantSplit/>
              </w:trPr>
              <w:tc>
                <w:tcPr>
                  <w:tcW w:w="4260" w:type="dxa"/>
                </w:tcPr>
                <w:p w:rsidR="004F3E5C" w:rsidRDefault="004D2E14">
                  <w:pPr>
                    <w:rPr>
                      <w:rFonts w:ascii="宋体" w:hAnsi="宋体" w:cs="宋体"/>
                      <w:b/>
                      <w:szCs w:val="21"/>
                    </w:rPr>
                  </w:pPr>
                  <w:r>
                    <w:rPr>
                      <w:rFonts w:ascii="宋体" w:hAnsi="宋体" w:cs="宋体" w:hint="eastAsia"/>
                      <w:b/>
                      <w:szCs w:val="21"/>
                    </w:rPr>
                    <w:t>相对蒸气密度（空气＝1）：</w:t>
                  </w:r>
                  <w:r>
                    <w:rPr>
                      <w:rFonts w:ascii="宋体" w:hAnsi="宋体" w:cs="宋体" w:hint="eastAsia"/>
                      <w:szCs w:val="21"/>
                    </w:rPr>
                    <w:t>无资料</w:t>
                  </w:r>
                </w:p>
              </w:tc>
              <w:tc>
                <w:tcPr>
                  <w:tcW w:w="3084" w:type="dxa"/>
                </w:tcPr>
                <w:p w:rsidR="004F3E5C" w:rsidRDefault="004D2E14">
                  <w:pPr>
                    <w:rPr>
                      <w:rFonts w:ascii="宋体" w:hAnsi="宋体" w:cs="宋体"/>
                      <w:b/>
                      <w:szCs w:val="21"/>
                    </w:rPr>
                  </w:pPr>
                  <w:r>
                    <w:rPr>
                      <w:rFonts w:ascii="宋体" w:hAnsi="宋体" w:cs="宋体" w:hint="eastAsia"/>
                      <w:b/>
                      <w:szCs w:val="21"/>
                    </w:rPr>
                    <w:t>辛醇/水分配系数：</w:t>
                  </w:r>
                  <w:r>
                    <w:rPr>
                      <w:rFonts w:ascii="宋体" w:hAnsi="宋体" w:cs="宋体" w:hint="eastAsia"/>
                      <w:szCs w:val="21"/>
                    </w:rPr>
                    <w:t>无资料</w:t>
                  </w:r>
                </w:p>
              </w:tc>
            </w:tr>
            <w:tr w:rsidR="004F3E5C">
              <w:trPr>
                <w:cantSplit/>
              </w:trPr>
              <w:tc>
                <w:tcPr>
                  <w:tcW w:w="4260" w:type="dxa"/>
                </w:tcPr>
                <w:p w:rsidR="004F3E5C" w:rsidRDefault="004D2E14">
                  <w:pPr>
                    <w:rPr>
                      <w:rFonts w:ascii="宋体" w:hAnsi="宋体" w:cs="宋体"/>
                      <w:b/>
                      <w:szCs w:val="21"/>
                    </w:rPr>
                  </w:pPr>
                  <w:r>
                    <w:rPr>
                      <w:rFonts w:ascii="宋体" w:hAnsi="宋体" w:cs="宋体" w:hint="eastAsia"/>
                      <w:b/>
                      <w:szCs w:val="21"/>
                    </w:rPr>
                    <w:t>闪点（℃）：</w:t>
                  </w:r>
                  <w:r>
                    <w:rPr>
                      <w:rFonts w:ascii="宋体" w:hAnsi="宋体" w:cs="宋体" w:hint="eastAsia"/>
                      <w:szCs w:val="21"/>
                    </w:rPr>
                    <w:t>55</w:t>
                  </w:r>
                </w:p>
              </w:tc>
              <w:tc>
                <w:tcPr>
                  <w:tcW w:w="3084" w:type="dxa"/>
                </w:tcPr>
                <w:p w:rsidR="004F3E5C" w:rsidRDefault="004D2E14">
                  <w:pPr>
                    <w:rPr>
                      <w:rFonts w:ascii="宋体" w:hAnsi="宋体" w:cs="宋体"/>
                      <w:b/>
                      <w:szCs w:val="21"/>
                    </w:rPr>
                  </w:pPr>
                  <w:r>
                    <w:rPr>
                      <w:rFonts w:ascii="宋体" w:hAnsi="宋体" w:cs="宋体" w:hint="eastAsia"/>
                      <w:b/>
                      <w:szCs w:val="21"/>
                    </w:rPr>
                    <w:t>引燃温度（℃）：</w:t>
                  </w:r>
                  <w:r>
                    <w:rPr>
                      <w:rFonts w:ascii="宋体" w:hAnsi="宋体" w:cs="宋体" w:hint="eastAsia"/>
                      <w:szCs w:val="21"/>
                    </w:rPr>
                    <w:t>257</w:t>
                  </w:r>
                </w:p>
              </w:tc>
            </w:tr>
            <w:tr w:rsidR="004F3E5C">
              <w:trPr>
                <w:cantSplit/>
              </w:trPr>
              <w:tc>
                <w:tcPr>
                  <w:tcW w:w="4260" w:type="dxa"/>
                </w:tcPr>
                <w:p w:rsidR="004F3E5C" w:rsidRDefault="004D2E14">
                  <w:pPr>
                    <w:rPr>
                      <w:rFonts w:ascii="宋体" w:hAnsi="宋体" w:cs="宋体"/>
                      <w:b/>
                      <w:szCs w:val="21"/>
                    </w:rPr>
                  </w:pPr>
                  <w:r>
                    <w:rPr>
                      <w:rFonts w:ascii="宋体" w:hAnsi="宋体" w:cs="宋体" w:hint="eastAsia"/>
                      <w:b/>
                      <w:szCs w:val="21"/>
                    </w:rPr>
                    <w:t>爆炸上限[％（V/V）]：</w:t>
                  </w:r>
                  <w:r>
                    <w:rPr>
                      <w:rFonts w:ascii="宋体" w:hAnsi="宋体" w:cs="宋体" w:hint="eastAsia"/>
                      <w:szCs w:val="21"/>
                    </w:rPr>
                    <w:t>无资料</w:t>
                  </w:r>
                </w:p>
              </w:tc>
              <w:tc>
                <w:tcPr>
                  <w:tcW w:w="3084" w:type="dxa"/>
                </w:tcPr>
                <w:p w:rsidR="004F3E5C" w:rsidRDefault="004D2E14">
                  <w:pPr>
                    <w:rPr>
                      <w:rFonts w:ascii="宋体" w:hAnsi="宋体" w:cs="宋体"/>
                      <w:b/>
                      <w:szCs w:val="21"/>
                    </w:rPr>
                  </w:pPr>
                  <w:r>
                    <w:rPr>
                      <w:rFonts w:ascii="宋体" w:hAnsi="宋体" w:cs="宋体" w:hint="eastAsia"/>
                      <w:b/>
                      <w:szCs w:val="21"/>
                    </w:rPr>
                    <w:t>爆炸下限[％（V/V）]：</w:t>
                  </w:r>
                  <w:r>
                    <w:rPr>
                      <w:rFonts w:ascii="宋体" w:hAnsi="宋体" w:cs="宋体" w:hint="eastAsia"/>
                      <w:szCs w:val="21"/>
                    </w:rPr>
                    <w:t>无资料</w:t>
                  </w:r>
                </w:p>
              </w:tc>
            </w:tr>
            <w:tr w:rsidR="004F3E5C">
              <w:trPr>
                <w:cantSplit/>
              </w:trPr>
              <w:tc>
                <w:tcPr>
                  <w:tcW w:w="7344" w:type="dxa"/>
                  <w:gridSpan w:val="2"/>
                </w:tcPr>
                <w:p w:rsidR="004F3E5C" w:rsidRDefault="004D2E14">
                  <w:pPr>
                    <w:rPr>
                      <w:rFonts w:ascii="宋体" w:hAnsi="宋体" w:cs="宋体"/>
                      <w:b/>
                      <w:szCs w:val="21"/>
                    </w:rPr>
                  </w:pPr>
                  <w:r>
                    <w:rPr>
                      <w:rFonts w:ascii="宋体" w:hAnsi="宋体" w:cs="宋体" w:hint="eastAsia"/>
                      <w:b/>
                      <w:szCs w:val="21"/>
                    </w:rPr>
                    <w:t>溶解性：</w:t>
                  </w:r>
                </w:p>
              </w:tc>
            </w:tr>
            <w:tr w:rsidR="004F3E5C">
              <w:trPr>
                <w:cantSplit/>
              </w:trPr>
              <w:tc>
                <w:tcPr>
                  <w:tcW w:w="7344" w:type="dxa"/>
                  <w:gridSpan w:val="2"/>
                </w:tcPr>
                <w:p w:rsidR="004F3E5C" w:rsidRDefault="004D2E14">
                  <w:pPr>
                    <w:rPr>
                      <w:rFonts w:ascii="宋体" w:hAnsi="宋体" w:cs="宋体"/>
                      <w:b/>
                      <w:szCs w:val="21"/>
                    </w:rPr>
                  </w:pPr>
                  <w:r>
                    <w:rPr>
                      <w:rFonts w:ascii="宋体" w:hAnsi="宋体" w:cs="宋体" w:hint="eastAsia"/>
                      <w:b/>
                      <w:szCs w:val="21"/>
                    </w:rPr>
                    <w:t>主要用途：</w:t>
                  </w:r>
                  <w:r>
                    <w:rPr>
                      <w:rFonts w:ascii="宋体" w:hAnsi="宋体" w:cs="宋体" w:hint="eastAsia"/>
                      <w:szCs w:val="21"/>
                    </w:rPr>
                    <w:t>用作柴油机的燃料。</w:t>
                  </w:r>
                </w:p>
              </w:tc>
            </w:tr>
          </w:tbl>
          <w:p w:rsidR="004F3E5C" w:rsidRDefault="004D2E14">
            <w:pPr>
              <w:jc w:val="center"/>
              <w:rPr>
                <w:rFonts w:ascii="宋体" w:hAnsi="宋体" w:cs="宋体"/>
                <w:b/>
                <w:szCs w:val="21"/>
              </w:rPr>
            </w:pPr>
            <w:r>
              <w:rPr>
                <w:rFonts w:ascii="宋体" w:hAnsi="宋体" w:cs="宋体" w:hint="eastAsia"/>
                <w:b/>
                <w:szCs w:val="21"/>
              </w:rPr>
              <w:t>第十部分  稳定性和反应活性</w:t>
            </w:r>
          </w:p>
          <w:p w:rsidR="004F3E5C" w:rsidRDefault="004D2E14">
            <w:pPr>
              <w:rPr>
                <w:rFonts w:ascii="宋体" w:hAnsi="宋体" w:cs="宋体"/>
                <w:b/>
                <w:szCs w:val="21"/>
              </w:rPr>
            </w:pPr>
            <w:r>
              <w:rPr>
                <w:rFonts w:ascii="宋体" w:hAnsi="宋体" w:cs="宋体" w:hint="eastAsia"/>
                <w:b/>
                <w:szCs w:val="21"/>
              </w:rPr>
              <w:t>稳定性：</w:t>
            </w:r>
            <w:r>
              <w:rPr>
                <w:rFonts w:ascii="宋体" w:hAnsi="宋体" w:cs="宋体" w:hint="eastAsia"/>
                <w:szCs w:val="21"/>
              </w:rPr>
              <w:t>稳定</w:t>
            </w:r>
          </w:p>
          <w:p w:rsidR="004F3E5C" w:rsidRDefault="004D2E14">
            <w:pPr>
              <w:rPr>
                <w:rFonts w:ascii="宋体" w:hAnsi="宋体" w:cs="宋体"/>
                <w:b/>
                <w:szCs w:val="21"/>
              </w:rPr>
            </w:pPr>
            <w:r>
              <w:rPr>
                <w:rFonts w:ascii="宋体" w:hAnsi="宋体" w:cs="宋体" w:hint="eastAsia"/>
                <w:b/>
                <w:szCs w:val="21"/>
              </w:rPr>
              <w:t>禁配物：</w:t>
            </w:r>
            <w:r>
              <w:rPr>
                <w:rFonts w:ascii="宋体" w:hAnsi="宋体" w:cs="宋体" w:hint="eastAsia"/>
                <w:szCs w:val="21"/>
              </w:rPr>
              <w:t>强氧化剂、卤素。</w:t>
            </w:r>
          </w:p>
          <w:p w:rsidR="004F3E5C" w:rsidRDefault="004D2E14">
            <w:pPr>
              <w:rPr>
                <w:rFonts w:ascii="宋体" w:hAnsi="宋体" w:cs="宋体"/>
                <w:b/>
                <w:szCs w:val="21"/>
              </w:rPr>
            </w:pPr>
            <w:r>
              <w:rPr>
                <w:rFonts w:ascii="宋体" w:hAnsi="宋体" w:cs="宋体" w:hint="eastAsia"/>
                <w:b/>
                <w:szCs w:val="21"/>
              </w:rPr>
              <w:t>避免接触的条件:</w:t>
            </w:r>
          </w:p>
          <w:p w:rsidR="004F3E5C" w:rsidRDefault="004D2E14">
            <w:pPr>
              <w:rPr>
                <w:rFonts w:ascii="宋体" w:hAnsi="宋体" w:cs="宋体"/>
                <w:b/>
                <w:szCs w:val="21"/>
              </w:rPr>
            </w:pPr>
            <w:r>
              <w:rPr>
                <w:rFonts w:ascii="宋体" w:hAnsi="宋体" w:cs="宋体" w:hint="eastAsia"/>
                <w:b/>
                <w:szCs w:val="21"/>
              </w:rPr>
              <w:t>聚合危害：</w:t>
            </w:r>
            <w:r>
              <w:rPr>
                <w:rFonts w:ascii="宋体" w:hAnsi="宋体" w:cs="宋体" w:hint="eastAsia"/>
                <w:szCs w:val="21"/>
              </w:rPr>
              <w:t>不聚合</w:t>
            </w:r>
          </w:p>
          <w:p w:rsidR="004F3E5C" w:rsidRDefault="004D2E14">
            <w:pPr>
              <w:rPr>
                <w:rFonts w:ascii="宋体" w:hAnsi="宋体" w:cs="宋体"/>
                <w:szCs w:val="21"/>
              </w:rPr>
            </w:pPr>
            <w:r>
              <w:rPr>
                <w:rFonts w:ascii="宋体" w:hAnsi="宋体" w:cs="宋体" w:hint="eastAsia"/>
                <w:b/>
                <w:szCs w:val="21"/>
              </w:rPr>
              <w:t>分解产物：</w:t>
            </w:r>
          </w:p>
          <w:p w:rsidR="004F3E5C" w:rsidRDefault="004D2E14">
            <w:pPr>
              <w:jc w:val="center"/>
              <w:rPr>
                <w:rFonts w:ascii="宋体" w:hAnsi="宋体" w:cs="宋体"/>
                <w:b/>
                <w:szCs w:val="21"/>
              </w:rPr>
            </w:pPr>
            <w:r>
              <w:rPr>
                <w:rFonts w:ascii="宋体" w:hAnsi="宋体" w:cs="宋体" w:hint="eastAsia"/>
                <w:b/>
                <w:szCs w:val="21"/>
              </w:rPr>
              <w:t>第十一部分  毒理学资料</w:t>
            </w:r>
          </w:p>
          <w:p w:rsidR="004F3E5C" w:rsidRDefault="004D2E14">
            <w:pPr>
              <w:rPr>
                <w:rFonts w:ascii="宋体" w:hAnsi="宋体" w:cs="宋体"/>
                <w:szCs w:val="21"/>
              </w:rPr>
            </w:pPr>
            <w:r>
              <w:rPr>
                <w:rFonts w:ascii="宋体" w:hAnsi="宋体" w:cs="宋体" w:hint="eastAsia"/>
                <w:b/>
                <w:szCs w:val="21"/>
              </w:rPr>
              <w:t>急性毒性： LD</w:t>
            </w:r>
            <w:r>
              <w:rPr>
                <w:rFonts w:ascii="宋体" w:hAnsi="宋体" w:cs="宋体" w:hint="eastAsia"/>
                <w:b/>
                <w:szCs w:val="21"/>
                <w:vertAlign w:val="subscript"/>
              </w:rPr>
              <w:t>50</w:t>
            </w:r>
            <w:r>
              <w:rPr>
                <w:rFonts w:ascii="宋体" w:hAnsi="宋体" w:cs="宋体" w:hint="eastAsia"/>
                <w:szCs w:val="21"/>
              </w:rPr>
              <w:t>：无资料</w:t>
            </w:r>
          </w:p>
          <w:p w:rsidR="004F3E5C" w:rsidRDefault="004D2E14">
            <w:pPr>
              <w:rPr>
                <w:rFonts w:ascii="宋体" w:hAnsi="宋体" w:cs="宋体"/>
              </w:rPr>
            </w:pPr>
            <w:r>
              <w:rPr>
                <w:rFonts w:ascii="宋体" w:hAnsi="宋体" w:cs="宋体" w:hint="eastAsia"/>
              </w:rPr>
              <w:t>LC</w:t>
            </w:r>
            <w:r>
              <w:rPr>
                <w:rFonts w:ascii="宋体" w:hAnsi="宋体" w:cs="宋体" w:hint="eastAsia"/>
                <w:vertAlign w:val="subscript"/>
              </w:rPr>
              <w:t>50</w:t>
            </w:r>
            <w:r>
              <w:rPr>
                <w:rFonts w:ascii="宋体" w:hAnsi="宋体" w:cs="宋体" w:hint="eastAsia"/>
              </w:rPr>
              <w:t>：无资料</w:t>
            </w:r>
          </w:p>
          <w:p w:rsidR="004F3E5C" w:rsidRDefault="004D2E14">
            <w:pPr>
              <w:rPr>
                <w:rFonts w:ascii="宋体" w:hAnsi="宋体" w:cs="宋体"/>
                <w:szCs w:val="21"/>
              </w:rPr>
            </w:pPr>
            <w:r>
              <w:rPr>
                <w:rFonts w:ascii="宋体" w:hAnsi="宋体" w:cs="宋体" w:hint="eastAsia"/>
                <w:b/>
                <w:szCs w:val="21"/>
              </w:rPr>
              <w:t>刺激性：</w:t>
            </w:r>
          </w:p>
          <w:p w:rsidR="004F3E5C" w:rsidRDefault="004D2E14">
            <w:pPr>
              <w:jc w:val="center"/>
              <w:rPr>
                <w:rFonts w:ascii="宋体" w:hAnsi="宋体" w:cs="宋体"/>
                <w:b/>
                <w:szCs w:val="21"/>
              </w:rPr>
            </w:pPr>
            <w:r>
              <w:rPr>
                <w:rFonts w:ascii="宋体" w:hAnsi="宋体" w:cs="宋体" w:hint="eastAsia"/>
                <w:b/>
                <w:szCs w:val="21"/>
              </w:rPr>
              <w:t>第十二部分  生态学资料</w:t>
            </w:r>
          </w:p>
          <w:p w:rsidR="004F3E5C" w:rsidRDefault="004D2E14">
            <w:pPr>
              <w:rPr>
                <w:rFonts w:ascii="宋体" w:hAnsi="宋体" w:cs="宋体"/>
                <w:b/>
                <w:szCs w:val="21"/>
              </w:rPr>
            </w:pPr>
            <w:r>
              <w:rPr>
                <w:rFonts w:ascii="宋体" w:hAnsi="宋体" w:cs="宋体" w:hint="eastAsia"/>
                <w:b/>
                <w:szCs w:val="21"/>
              </w:rPr>
              <w:t>生态毒性：</w:t>
            </w:r>
          </w:p>
          <w:p w:rsidR="004F3E5C" w:rsidRDefault="004D2E14">
            <w:pPr>
              <w:rPr>
                <w:rFonts w:ascii="宋体" w:hAnsi="宋体" w:cs="宋体"/>
                <w:b/>
                <w:szCs w:val="21"/>
              </w:rPr>
            </w:pPr>
            <w:r>
              <w:rPr>
                <w:rFonts w:ascii="宋体" w:hAnsi="宋体" w:cs="宋体" w:hint="eastAsia"/>
                <w:b/>
                <w:szCs w:val="21"/>
              </w:rPr>
              <w:t>生物降解性：</w:t>
            </w:r>
          </w:p>
          <w:p w:rsidR="004F3E5C" w:rsidRDefault="004D2E14">
            <w:pPr>
              <w:rPr>
                <w:rFonts w:ascii="宋体" w:hAnsi="宋体" w:cs="宋体"/>
                <w:szCs w:val="21"/>
              </w:rPr>
            </w:pPr>
            <w:r>
              <w:rPr>
                <w:rFonts w:ascii="宋体" w:hAnsi="宋体" w:cs="宋体" w:hint="eastAsia"/>
                <w:b/>
                <w:szCs w:val="21"/>
              </w:rPr>
              <w:t>非生物降解性：</w:t>
            </w:r>
          </w:p>
          <w:p w:rsidR="004F3E5C" w:rsidRDefault="004D2E14">
            <w:pPr>
              <w:rPr>
                <w:rFonts w:ascii="宋体" w:hAnsi="宋体" w:cs="宋体"/>
                <w:szCs w:val="21"/>
              </w:rPr>
            </w:pPr>
            <w:r>
              <w:rPr>
                <w:rFonts w:ascii="宋体" w:hAnsi="宋体" w:cs="宋体" w:hint="eastAsia"/>
                <w:b/>
                <w:szCs w:val="21"/>
              </w:rPr>
              <w:t>其它有害作用：</w:t>
            </w:r>
            <w:r>
              <w:rPr>
                <w:rFonts w:ascii="宋体" w:hAnsi="宋体" w:cs="宋体" w:hint="eastAsia"/>
                <w:szCs w:val="21"/>
              </w:rPr>
              <w:t>该物质对环境有危害，建议不要让其进入环境。对水体和大气可造</w:t>
            </w:r>
          </w:p>
          <w:p w:rsidR="004F3E5C" w:rsidRDefault="004D2E14">
            <w:pPr>
              <w:rPr>
                <w:rFonts w:ascii="宋体" w:hAnsi="宋体" w:cs="宋体"/>
                <w:szCs w:val="21"/>
              </w:rPr>
            </w:pPr>
            <w:r>
              <w:rPr>
                <w:rFonts w:ascii="宋体" w:hAnsi="宋体" w:cs="宋体" w:hint="eastAsia"/>
                <w:szCs w:val="21"/>
              </w:rPr>
              <w:t>成污染，破坏水生生物呼吸系统。对海藻应给予特别注意。</w:t>
            </w:r>
          </w:p>
          <w:p w:rsidR="004F3E5C" w:rsidRDefault="004D2E14">
            <w:pPr>
              <w:jc w:val="center"/>
              <w:rPr>
                <w:rFonts w:ascii="宋体" w:hAnsi="宋体" w:cs="宋体"/>
                <w:b/>
                <w:szCs w:val="21"/>
              </w:rPr>
            </w:pPr>
            <w:r>
              <w:rPr>
                <w:rFonts w:ascii="宋体" w:hAnsi="宋体" w:cs="宋体" w:hint="eastAsia"/>
                <w:b/>
                <w:szCs w:val="21"/>
              </w:rPr>
              <w:lastRenderedPageBreak/>
              <w:t>第十三部分  废 弃 处 置</w:t>
            </w:r>
          </w:p>
          <w:p w:rsidR="004F3E5C" w:rsidRDefault="004D2E14">
            <w:pPr>
              <w:rPr>
                <w:rFonts w:ascii="宋体" w:hAnsi="宋体" w:cs="宋体"/>
                <w:b/>
                <w:szCs w:val="21"/>
              </w:rPr>
            </w:pPr>
            <w:r>
              <w:rPr>
                <w:rFonts w:ascii="宋体" w:hAnsi="宋体" w:cs="宋体" w:hint="eastAsia"/>
                <w:b/>
                <w:szCs w:val="21"/>
              </w:rPr>
              <w:t>废弃物性质：</w:t>
            </w:r>
          </w:p>
          <w:p w:rsidR="004F3E5C" w:rsidRDefault="004D2E14">
            <w:pPr>
              <w:rPr>
                <w:rFonts w:ascii="宋体" w:hAnsi="宋体" w:cs="宋体"/>
                <w:b/>
                <w:szCs w:val="21"/>
              </w:rPr>
            </w:pPr>
            <w:r>
              <w:rPr>
                <w:rFonts w:ascii="宋体" w:hAnsi="宋体" w:cs="宋体" w:hint="eastAsia"/>
                <w:b/>
                <w:szCs w:val="21"/>
              </w:rPr>
              <w:t>废弃处置方法：</w:t>
            </w:r>
            <w:r>
              <w:rPr>
                <w:rFonts w:ascii="宋体" w:hAnsi="宋体" w:cs="宋体" w:hint="eastAsia"/>
                <w:szCs w:val="21"/>
              </w:rPr>
              <w:t>处置前应参阅国家和地方有关法规。建议用焚烧法处置。</w:t>
            </w:r>
          </w:p>
          <w:p w:rsidR="004F3E5C" w:rsidRDefault="004D2E14">
            <w:pPr>
              <w:rPr>
                <w:rFonts w:ascii="宋体" w:hAnsi="宋体" w:cs="宋体"/>
                <w:szCs w:val="21"/>
              </w:rPr>
            </w:pPr>
            <w:r>
              <w:rPr>
                <w:rFonts w:ascii="宋体" w:hAnsi="宋体" w:cs="宋体" w:hint="eastAsia"/>
                <w:b/>
                <w:szCs w:val="21"/>
              </w:rPr>
              <w:t>废弃注意事项：</w:t>
            </w:r>
          </w:p>
          <w:p w:rsidR="004F3E5C" w:rsidRDefault="004D2E14">
            <w:pPr>
              <w:jc w:val="center"/>
              <w:rPr>
                <w:rFonts w:ascii="宋体" w:hAnsi="宋体" w:cs="宋体"/>
                <w:b/>
                <w:szCs w:val="21"/>
              </w:rPr>
            </w:pPr>
            <w:r>
              <w:rPr>
                <w:rFonts w:ascii="宋体" w:hAnsi="宋体" w:cs="宋体" w:hint="eastAsia"/>
                <w:b/>
                <w:szCs w:val="21"/>
              </w:rPr>
              <w:t>第十四部分  运 输 信 息</w:t>
            </w:r>
          </w:p>
          <w:p w:rsidR="004F3E5C" w:rsidRDefault="004D2E14">
            <w:pPr>
              <w:rPr>
                <w:rFonts w:ascii="宋体" w:hAnsi="宋体" w:cs="宋体"/>
                <w:b/>
                <w:bCs/>
                <w:szCs w:val="21"/>
              </w:rPr>
            </w:pPr>
            <w:r>
              <w:rPr>
                <w:rFonts w:ascii="宋体" w:hAnsi="宋体" w:cs="宋体" w:hint="eastAsia"/>
                <w:b/>
                <w:szCs w:val="21"/>
              </w:rPr>
              <w:t>危险化学品目录序号：</w:t>
            </w:r>
            <w:r>
              <w:rPr>
                <w:rFonts w:ascii="宋体" w:hAnsi="宋体" w:cs="宋体" w:hint="eastAsia"/>
                <w:bCs/>
                <w:szCs w:val="21"/>
              </w:rPr>
              <w:t>1674</w:t>
            </w:r>
          </w:p>
          <w:p w:rsidR="004F3E5C" w:rsidRDefault="004D2E14">
            <w:pPr>
              <w:rPr>
                <w:rFonts w:ascii="宋体" w:hAnsi="宋体" w:cs="宋体"/>
                <w:b/>
                <w:szCs w:val="21"/>
              </w:rPr>
            </w:pPr>
            <w:r>
              <w:rPr>
                <w:rFonts w:ascii="宋体" w:hAnsi="宋体" w:cs="宋体" w:hint="eastAsia"/>
                <w:b/>
                <w:szCs w:val="21"/>
              </w:rPr>
              <w:t>UN编号：</w:t>
            </w:r>
            <w:r>
              <w:rPr>
                <w:rFonts w:ascii="宋体" w:hAnsi="宋体" w:cs="宋体" w:hint="eastAsia"/>
                <w:szCs w:val="21"/>
              </w:rPr>
              <w:t>无资料</w:t>
            </w:r>
          </w:p>
          <w:p w:rsidR="004F3E5C" w:rsidRDefault="004D2E14">
            <w:pPr>
              <w:rPr>
                <w:rFonts w:ascii="宋体" w:hAnsi="宋体" w:cs="宋体"/>
                <w:szCs w:val="21"/>
              </w:rPr>
            </w:pPr>
            <w:r>
              <w:rPr>
                <w:rFonts w:ascii="宋体" w:hAnsi="宋体" w:cs="宋体" w:hint="eastAsia"/>
                <w:b/>
                <w:szCs w:val="21"/>
              </w:rPr>
              <w:t>包装标志：</w:t>
            </w:r>
            <w:r>
              <w:rPr>
                <w:rFonts w:ascii="宋体" w:hAnsi="宋体" w:cs="宋体" w:hint="eastAsia"/>
                <w:szCs w:val="21"/>
              </w:rPr>
              <w:t>易燃液体</w:t>
            </w:r>
          </w:p>
          <w:p w:rsidR="004F3E5C" w:rsidRDefault="004D2E14">
            <w:pPr>
              <w:rPr>
                <w:rFonts w:ascii="宋体" w:hAnsi="宋体" w:cs="宋体"/>
                <w:szCs w:val="21"/>
              </w:rPr>
            </w:pPr>
            <w:r>
              <w:rPr>
                <w:rFonts w:ascii="宋体" w:hAnsi="宋体" w:cs="宋体" w:hint="eastAsia"/>
                <w:b/>
                <w:szCs w:val="21"/>
              </w:rPr>
              <w:t>包装类别：</w:t>
            </w:r>
            <w:r>
              <w:rPr>
                <w:rFonts w:ascii="宋体" w:hAnsi="宋体" w:cs="宋体" w:hint="eastAsia"/>
                <w:szCs w:val="21"/>
              </w:rPr>
              <w:t>Z01</w:t>
            </w:r>
          </w:p>
          <w:p w:rsidR="004F3E5C" w:rsidRDefault="004D2E14">
            <w:pPr>
              <w:rPr>
                <w:rFonts w:ascii="宋体" w:hAnsi="宋体" w:cs="宋体"/>
                <w:szCs w:val="21"/>
              </w:rPr>
            </w:pPr>
            <w:r>
              <w:rPr>
                <w:rFonts w:ascii="宋体" w:hAnsi="宋体" w:cs="宋体" w:hint="eastAsia"/>
                <w:b/>
                <w:szCs w:val="21"/>
              </w:rPr>
              <w:t>包装方法：</w:t>
            </w:r>
            <w:r>
              <w:rPr>
                <w:rFonts w:ascii="宋体" w:hAnsi="宋体" w:cs="宋体" w:hint="eastAsia"/>
                <w:szCs w:val="21"/>
              </w:rPr>
              <w:t>小开口钢桶；安瓿瓶外普通木箱；螺纹口玻璃瓶、铁盖压口玻璃瓶、塑</w:t>
            </w:r>
          </w:p>
          <w:p w:rsidR="004F3E5C" w:rsidRDefault="004D2E14">
            <w:pPr>
              <w:rPr>
                <w:rFonts w:ascii="宋体" w:hAnsi="宋体" w:cs="宋体"/>
                <w:szCs w:val="21"/>
              </w:rPr>
            </w:pPr>
            <w:r>
              <w:rPr>
                <w:rFonts w:ascii="宋体" w:hAnsi="宋体" w:cs="宋体" w:hint="eastAsia"/>
                <w:szCs w:val="21"/>
              </w:rPr>
              <w:t>料瓶或金属桶（罐）外普通木箱。</w:t>
            </w:r>
          </w:p>
          <w:p w:rsidR="004F3E5C" w:rsidRDefault="004D2E14">
            <w:pPr>
              <w:rPr>
                <w:rFonts w:ascii="宋体" w:hAnsi="宋体" w:cs="宋体"/>
                <w:szCs w:val="21"/>
              </w:rPr>
            </w:pPr>
            <w:r>
              <w:rPr>
                <w:rFonts w:ascii="宋体" w:hAnsi="宋体" w:cs="宋体" w:hint="eastAsia"/>
                <w:b/>
                <w:szCs w:val="21"/>
              </w:rPr>
              <w:t>运输注意事项：</w:t>
            </w:r>
            <w:r>
              <w:rPr>
                <w:rFonts w:ascii="宋体" w:hAnsi="宋体" w:cs="宋体" w:hint="eastAsia"/>
                <w:szCs w:val="21"/>
              </w:rPr>
              <w:t>运输前应先检查包装容器是否完整、密封，运输过程中要确保容</w:t>
            </w:r>
          </w:p>
          <w:p w:rsidR="004F3E5C" w:rsidRDefault="004D2E14">
            <w:pPr>
              <w:rPr>
                <w:rFonts w:ascii="宋体" w:hAnsi="宋体" w:cs="宋体"/>
                <w:szCs w:val="21"/>
              </w:rPr>
            </w:pPr>
            <w:r>
              <w:rPr>
                <w:rFonts w:ascii="宋体" w:hAnsi="宋体" w:cs="宋体" w:hint="eastAsia"/>
                <w:szCs w:val="21"/>
              </w:rPr>
              <w:t>器不泄漏、不倒塌、不坠落、不损坏。运输时运输车辆应配备相应品种和数量的</w:t>
            </w:r>
          </w:p>
          <w:p w:rsidR="004F3E5C" w:rsidRDefault="004D2E14">
            <w:pPr>
              <w:rPr>
                <w:rFonts w:ascii="宋体" w:hAnsi="宋体" w:cs="宋体"/>
                <w:szCs w:val="21"/>
              </w:rPr>
            </w:pPr>
            <w:r>
              <w:rPr>
                <w:rFonts w:ascii="宋体" w:hAnsi="宋体" w:cs="宋体" w:hint="eastAsia"/>
                <w:szCs w:val="21"/>
              </w:rPr>
              <w:t>消防器材及泄漏应急处理设备。夏季最好早晚运输。运输时所用的槽（罐）车应</w:t>
            </w:r>
          </w:p>
          <w:p w:rsidR="004F3E5C" w:rsidRDefault="004D2E14">
            <w:pPr>
              <w:rPr>
                <w:rFonts w:ascii="宋体" w:hAnsi="宋体" w:cs="宋体"/>
                <w:szCs w:val="21"/>
              </w:rPr>
            </w:pPr>
            <w:r>
              <w:rPr>
                <w:rFonts w:ascii="宋体" w:hAnsi="宋体" w:cs="宋体" w:hint="eastAsia"/>
                <w:szCs w:val="21"/>
              </w:rPr>
              <w:t>有接地链，槽内可设孔隔板以减少震荡产生静电。严禁与氧化剂、卤素、食用化</w:t>
            </w:r>
          </w:p>
          <w:p w:rsidR="004F3E5C" w:rsidRDefault="004D2E14">
            <w:pPr>
              <w:rPr>
                <w:rFonts w:ascii="宋体" w:hAnsi="宋体" w:cs="宋体"/>
                <w:szCs w:val="21"/>
              </w:rPr>
            </w:pPr>
            <w:r>
              <w:rPr>
                <w:rFonts w:ascii="宋体" w:hAnsi="宋体" w:cs="宋体" w:hint="eastAsia"/>
                <w:szCs w:val="21"/>
              </w:rPr>
              <w:t>学品等混装混运。运输途中应防曝晒、雨淋，防高温。中途停留时应远离火种、</w:t>
            </w:r>
          </w:p>
          <w:p w:rsidR="004F3E5C" w:rsidRDefault="004D2E14">
            <w:pPr>
              <w:rPr>
                <w:rFonts w:ascii="宋体" w:hAnsi="宋体" w:cs="宋体"/>
                <w:szCs w:val="21"/>
              </w:rPr>
            </w:pPr>
            <w:r>
              <w:rPr>
                <w:rFonts w:ascii="宋体" w:hAnsi="宋体" w:cs="宋体" w:hint="eastAsia"/>
                <w:szCs w:val="21"/>
              </w:rPr>
              <w:t>热源、高温区。装运该物品的车辆排气管必须配备阻火装置，禁止使用易产生火</w:t>
            </w:r>
          </w:p>
          <w:p w:rsidR="004F3E5C" w:rsidRDefault="004D2E14">
            <w:pPr>
              <w:rPr>
                <w:rFonts w:ascii="宋体" w:hAnsi="宋体" w:cs="宋体"/>
                <w:szCs w:val="21"/>
              </w:rPr>
            </w:pPr>
            <w:r>
              <w:rPr>
                <w:rFonts w:ascii="宋体" w:hAnsi="宋体" w:cs="宋体" w:hint="eastAsia"/>
                <w:szCs w:val="21"/>
              </w:rPr>
              <w:t>花的机械设备和工具装卸。运输车船必须彻底清洗、消毒，否则不得装运其它物品。</w:t>
            </w:r>
          </w:p>
          <w:p w:rsidR="004F3E5C" w:rsidRDefault="004D2E14">
            <w:pPr>
              <w:rPr>
                <w:rFonts w:ascii="宋体" w:hAnsi="宋体" w:cs="宋体"/>
                <w:szCs w:val="21"/>
              </w:rPr>
            </w:pPr>
            <w:r>
              <w:rPr>
                <w:rFonts w:ascii="宋体" w:hAnsi="宋体" w:cs="宋体" w:hint="eastAsia"/>
                <w:szCs w:val="21"/>
              </w:rPr>
              <w:t>船运时，配装位置应远离卧室、厨房，并与机舱、电源、火源等部位隔离。公路运</w:t>
            </w:r>
          </w:p>
          <w:p w:rsidR="004F3E5C" w:rsidRDefault="004D2E14">
            <w:pPr>
              <w:rPr>
                <w:rFonts w:ascii="宋体" w:hAnsi="宋体" w:cs="宋体"/>
                <w:szCs w:val="21"/>
              </w:rPr>
            </w:pPr>
            <w:r>
              <w:rPr>
                <w:rFonts w:ascii="宋体" w:hAnsi="宋体" w:cs="宋体" w:hint="eastAsia"/>
                <w:szCs w:val="21"/>
              </w:rPr>
              <w:t>输时要按规定路线行驶。</w:t>
            </w:r>
          </w:p>
          <w:p w:rsidR="004F3E5C" w:rsidRDefault="004D2E14">
            <w:pPr>
              <w:jc w:val="center"/>
              <w:rPr>
                <w:rFonts w:ascii="宋体" w:hAnsi="宋体" w:cs="宋体"/>
                <w:b/>
                <w:bCs/>
                <w:szCs w:val="21"/>
              </w:rPr>
            </w:pPr>
            <w:r>
              <w:rPr>
                <w:rFonts w:ascii="宋体" w:hAnsi="宋体" w:cs="宋体" w:hint="eastAsia"/>
                <w:b/>
                <w:bCs/>
                <w:szCs w:val="21"/>
              </w:rPr>
              <w:t>第十五部分  法 规 信 息</w:t>
            </w:r>
          </w:p>
          <w:p w:rsidR="004F3E5C" w:rsidRDefault="004D2E14">
            <w:pPr>
              <w:rPr>
                <w:rFonts w:ascii="宋体" w:hAnsi="宋体" w:cs="宋体"/>
                <w:szCs w:val="21"/>
              </w:rPr>
            </w:pPr>
            <w:r>
              <w:rPr>
                <w:rFonts w:ascii="宋体" w:hAnsi="宋体" w:cs="宋体" w:hint="eastAsia"/>
                <w:szCs w:val="21"/>
              </w:rPr>
              <w:t>法规信息：《危险化学品安全管理条例》（国务院令第591号，国务院令第645号），</w:t>
            </w:r>
          </w:p>
          <w:p w:rsidR="004F3E5C" w:rsidRDefault="004D2E14">
            <w:pPr>
              <w:rPr>
                <w:rFonts w:ascii="宋体" w:hAnsi="宋体" w:cs="宋体"/>
                <w:szCs w:val="21"/>
              </w:rPr>
            </w:pPr>
            <w:r>
              <w:rPr>
                <w:rFonts w:ascii="宋体" w:hAnsi="宋体" w:cs="宋体" w:hint="eastAsia"/>
                <w:szCs w:val="21"/>
              </w:rPr>
              <w:t>《危险化学品经营许可证管理办法》（安监总局令第55号，总局令第79号修订）对生</w:t>
            </w:r>
          </w:p>
          <w:p w:rsidR="004F3E5C" w:rsidRDefault="004D2E14">
            <w:pPr>
              <w:rPr>
                <w:rFonts w:ascii="宋体" w:hAnsi="宋体" w:cs="宋体"/>
                <w:szCs w:val="21"/>
              </w:rPr>
            </w:pPr>
            <w:r>
              <w:rPr>
                <w:rFonts w:ascii="宋体" w:hAnsi="宋体" w:cs="宋体" w:hint="eastAsia"/>
                <w:szCs w:val="21"/>
              </w:rPr>
              <w:t>产、使用、储存、经营条件做了相关规定；《危险货物分类和品名编号》（GB6944-2012）</w:t>
            </w:r>
          </w:p>
          <w:p w:rsidR="004F3E5C" w:rsidRDefault="004D2E14">
            <w:pPr>
              <w:rPr>
                <w:rFonts w:ascii="宋体" w:hAnsi="宋体" w:cs="宋体"/>
                <w:szCs w:val="21"/>
              </w:rPr>
            </w:pPr>
            <w:r>
              <w:rPr>
                <w:rFonts w:ascii="宋体" w:hAnsi="宋体" w:cs="宋体" w:hint="eastAsia"/>
                <w:szCs w:val="21"/>
              </w:rPr>
              <w:t>对运输、储存、包装做了相关要求，《化学品分类和危险性公示 通则》（GB13690-2009）</w:t>
            </w:r>
          </w:p>
          <w:p w:rsidR="004F3E5C" w:rsidRDefault="004D2E14">
            <w:pPr>
              <w:rPr>
                <w:rFonts w:ascii="宋体" w:hAnsi="宋体" w:cs="宋体"/>
                <w:szCs w:val="21"/>
              </w:rPr>
            </w:pPr>
            <w:r>
              <w:rPr>
                <w:rFonts w:ascii="宋体" w:hAnsi="宋体" w:cs="宋体" w:hint="eastAsia"/>
                <w:szCs w:val="21"/>
              </w:rPr>
              <w:t>进行了分类。</w:t>
            </w:r>
          </w:p>
          <w:p w:rsidR="004F3E5C" w:rsidRDefault="004D2E14">
            <w:pPr>
              <w:jc w:val="center"/>
              <w:rPr>
                <w:rFonts w:ascii="宋体" w:hAnsi="宋体" w:cs="宋体"/>
                <w:b/>
                <w:bCs/>
                <w:szCs w:val="21"/>
              </w:rPr>
            </w:pPr>
            <w:r>
              <w:rPr>
                <w:rFonts w:ascii="宋体" w:hAnsi="宋体" w:cs="宋体" w:hint="eastAsia"/>
                <w:b/>
                <w:bCs/>
                <w:szCs w:val="21"/>
              </w:rPr>
              <w:t>第十六部分  其 它 信 息</w:t>
            </w:r>
          </w:p>
          <w:p w:rsidR="004F3E5C" w:rsidRDefault="004D2E14">
            <w:pPr>
              <w:jc w:val="left"/>
              <w:rPr>
                <w:rFonts w:ascii="宋体" w:hAnsi="宋体" w:cs="宋体"/>
                <w:sz w:val="24"/>
              </w:rPr>
            </w:pPr>
            <w:r>
              <w:rPr>
                <w:rFonts w:ascii="宋体" w:hAnsi="宋体" w:cs="宋体" w:hint="eastAsia"/>
                <w:szCs w:val="21"/>
              </w:rPr>
              <w:t>无</w:t>
            </w:r>
          </w:p>
        </w:tc>
      </w:tr>
    </w:tbl>
    <w:p w:rsidR="004F3E5C" w:rsidRDefault="004F3E5C">
      <w:pPr>
        <w:jc w:val="center"/>
        <w:rPr>
          <w:rFonts w:ascii="宋体" w:hAnsi="宋体" w:cs="宋体"/>
          <w:b/>
          <w:bCs/>
          <w:szCs w:val="21"/>
        </w:rPr>
      </w:pPr>
    </w:p>
    <w:p w:rsidR="004F3E5C" w:rsidRDefault="004D2E14">
      <w:pPr>
        <w:jc w:val="center"/>
      </w:pPr>
      <w:r>
        <w:rPr>
          <w:rFonts w:ascii="宋体" w:hAnsi="宋体" w:cs="宋体" w:hint="eastAsia"/>
          <w:b/>
          <w:bCs/>
          <w:szCs w:val="21"/>
        </w:rPr>
        <w:t>表1.1-3 天然气安全数据表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015"/>
        <w:gridCol w:w="32"/>
        <w:gridCol w:w="115"/>
        <w:gridCol w:w="262"/>
        <w:gridCol w:w="33"/>
        <w:gridCol w:w="238"/>
        <w:gridCol w:w="158"/>
        <w:gridCol w:w="59"/>
        <w:gridCol w:w="100"/>
        <w:gridCol w:w="156"/>
        <w:gridCol w:w="603"/>
        <w:gridCol w:w="41"/>
        <w:gridCol w:w="214"/>
        <w:gridCol w:w="176"/>
        <w:gridCol w:w="221"/>
        <w:gridCol w:w="225"/>
        <w:gridCol w:w="156"/>
        <w:gridCol w:w="69"/>
        <w:gridCol w:w="147"/>
        <w:gridCol w:w="158"/>
        <w:gridCol w:w="633"/>
        <w:gridCol w:w="97"/>
        <w:gridCol w:w="130"/>
        <w:gridCol w:w="384"/>
        <w:gridCol w:w="273"/>
        <w:gridCol w:w="9"/>
        <w:gridCol w:w="32"/>
        <w:gridCol w:w="410"/>
        <w:gridCol w:w="292"/>
        <w:gridCol w:w="342"/>
        <w:gridCol w:w="56"/>
        <w:gridCol w:w="89"/>
        <w:gridCol w:w="221"/>
        <w:gridCol w:w="327"/>
        <w:gridCol w:w="505"/>
        <w:gridCol w:w="642"/>
      </w:tblGrid>
      <w:tr w:rsidR="004F3E5C">
        <w:tc>
          <w:tcPr>
            <w:tcW w:w="5000" w:type="pct"/>
            <w:gridSpan w:val="37"/>
          </w:tcPr>
          <w:p w:rsidR="004F3E5C" w:rsidRDefault="004D2E14">
            <w:pPr>
              <w:pStyle w:val="18"/>
              <w:jc w:val="center"/>
              <w:rPr>
                <w:rFonts w:hint="default"/>
                <w:b/>
                <w:bCs/>
              </w:rPr>
            </w:pPr>
            <w:r>
              <w:rPr>
                <w:b/>
                <w:bCs/>
              </w:rPr>
              <w:t>第一部分  化学品标识</w:t>
            </w:r>
          </w:p>
        </w:tc>
      </w:tr>
      <w:tr w:rsidR="004F3E5C">
        <w:tc>
          <w:tcPr>
            <w:tcW w:w="984" w:type="pct"/>
            <w:gridSpan w:val="4"/>
          </w:tcPr>
          <w:p w:rsidR="004F3E5C" w:rsidRDefault="004D2E14">
            <w:pPr>
              <w:pStyle w:val="18"/>
              <w:rPr>
                <w:rFonts w:hint="default"/>
              </w:rPr>
            </w:pPr>
            <w:r>
              <w:t>化学品中文名称：</w:t>
            </w:r>
          </w:p>
        </w:tc>
        <w:tc>
          <w:tcPr>
            <w:tcW w:w="4015" w:type="pct"/>
            <w:gridSpan w:val="33"/>
          </w:tcPr>
          <w:p w:rsidR="004F3E5C" w:rsidRDefault="004D2E14">
            <w:pPr>
              <w:pStyle w:val="18"/>
              <w:rPr>
                <w:rFonts w:hint="default"/>
              </w:rPr>
            </w:pPr>
            <w:r>
              <w:t>天然气[富含甲烷的]</w:t>
            </w:r>
          </w:p>
        </w:tc>
      </w:tr>
      <w:tr w:rsidR="004F3E5C">
        <w:tc>
          <w:tcPr>
            <w:tcW w:w="984" w:type="pct"/>
            <w:gridSpan w:val="4"/>
          </w:tcPr>
          <w:p w:rsidR="004F3E5C" w:rsidRDefault="004D2E14">
            <w:pPr>
              <w:pStyle w:val="18"/>
              <w:rPr>
                <w:rFonts w:hint="default"/>
              </w:rPr>
            </w:pPr>
            <w:r>
              <w:t>化学品英文名称：</w:t>
            </w:r>
          </w:p>
        </w:tc>
        <w:tc>
          <w:tcPr>
            <w:tcW w:w="4015" w:type="pct"/>
            <w:gridSpan w:val="33"/>
          </w:tcPr>
          <w:p w:rsidR="004F3E5C" w:rsidRDefault="004D2E14">
            <w:pPr>
              <w:pStyle w:val="18"/>
              <w:rPr>
                <w:rFonts w:hint="default"/>
              </w:rPr>
            </w:pPr>
            <w:r>
              <w:t>natural gas,with a high methane content</w:t>
            </w:r>
          </w:p>
        </w:tc>
      </w:tr>
      <w:tr w:rsidR="004F3E5C">
        <w:tc>
          <w:tcPr>
            <w:tcW w:w="984" w:type="pct"/>
            <w:gridSpan w:val="4"/>
          </w:tcPr>
          <w:p w:rsidR="004F3E5C" w:rsidRDefault="004D2E14">
            <w:pPr>
              <w:pStyle w:val="18"/>
              <w:rPr>
                <w:rFonts w:hint="default"/>
              </w:rPr>
            </w:pPr>
            <w:r>
              <w:t>化学品别名：</w:t>
            </w:r>
          </w:p>
        </w:tc>
        <w:tc>
          <w:tcPr>
            <w:tcW w:w="1338" w:type="pct"/>
            <w:gridSpan w:val="13"/>
          </w:tcPr>
          <w:p w:rsidR="004F3E5C" w:rsidRDefault="004D2E14">
            <w:pPr>
              <w:pStyle w:val="18"/>
              <w:rPr>
                <w:rFonts w:hint="default"/>
              </w:rPr>
            </w:pPr>
            <w:r>
              <w:t>沼气</w:t>
            </w:r>
          </w:p>
        </w:tc>
        <w:tc>
          <w:tcPr>
            <w:tcW w:w="1345" w:type="pct"/>
            <w:gridSpan w:val="12"/>
          </w:tcPr>
          <w:p w:rsidR="004F3E5C" w:rsidRDefault="004D2E14">
            <w:pPr>
              <w:pStyle w:val="18"/>
              <w:rPr>
                <w:rFonts w:eastAsia="宋体" w:hint="default"/>
              </w:rPr>
            </w:pPr>
            <w:r>
              <w:rPr>
                <w:rFonts w:eastAsia="宋体"/>
              </w:rPr>
              <w:t>危序号</w:t>
            </w:r>
          </w:p>
        </w:tc>
        <w:tc>
          <w:tcPr>
            <w:tcW w:w="1331" w:type="pct"/>
            <w:gridSpan w:val="8"/>
          </w:tcPr>
          <w:p w:rsidR="004F3E5C" w:rsidRDefault="004D2E14">
            <w:pPr>
              <w:pStyle w:val="18"/>
              <w:rPr>
                <w:rFonts w:eastAsia="宋体" w:hint="default"/>
              </w:rPr>
            </w:pPr>
            <w:r>
              <w:rPr>
                <w:rFonts w:eastAsia="宋体"/>
              </w:rPr>
              <w:t>2123</w:t>
            </w:r>
          </w:p>
        </w:tc>
      </w:tr>
      <w:tr w:rsidR="004F3E5C">
        <w:tc>
          <w:tcPr>
            <w:tcW w:w="984" w:type="pct"/>
            <w:gridSpan w:val="4"/>
          </w:tcPr>
          <w:p w:rsidR="004F3E5C" w:rsidRDefault="004D2E14">
            <w:pPr>
              <w:pStyle w:val="18"/>
              <w:rPr>
                <w:rFonts w:hint="default"/>
              </w:rPr>
            </w:pPr>
            <w:r>
              <w:t>CAS No：</w:t>
            </w:r>
          </w:p>
        </w:tc>
        <w:tc>
          <w:tcPr>
            <w:tcW w:w="1339" w:type="pct"/>
            <w:gridSpan w:val="13"/>
          </w:tcPr>
          <w:p w:rsidR="004F3E5C" w:rsidRDefault="004D2E14">
            <w:pPr>
              <w:pStyle w:val="18"/>
              <w:rPr>
                <w:rFonts w:hint="default"/>
              </w:rPr>
            </w:pPr>
            <w:r>
              <w:t>8006-14-2</w:t>
            </w:r>
          </w:p>
        </w:tc>
        <w:tc>
          <w:tcPr>
            <w:tcW w:w="1344" w:type="pct"/>
            <w:gridSpan w:val="12"/>
          </w:tcPr>
          <w:p w:rsidR="004F3E5C" w:rsidRDefault="004D2E14">
            <w:pPr>
              <w:pStyle w:val="18"/>
              <w:rPr>
                <w:rFonts w:hint="default"/>
              </w:rPr>
            </w:pPr>
            <w:r>
              <w:t>UN No：</w:t>
            </w:r>
          </w:p>
        </w:tc>
        <w:tc>
          <w:tcPr>
            <w:tcW w:w="1331" w:type="pct"/>
            <w:gridSpan w:val="8"/>
          </w:tcPr>
          <w:p w:rsidR="004F3E5C" w:rsidRDefault="004D2E14">
            <w:pPr>
              <w:pStyle w:val="18"/>
              <w:rPr>
                <w:rFonts w:hint="default"/>
              </w:rPr>
            </w:pPr>
            <w:r>
              <w:t>1971（压缩天然气）</w:t>
            </w:r>
          </w:p>
        </w:tc>
      </w:tr>
      <w:tr w:rsidR="004F3E5C">
        <w:tc>
          <w:tcPr>
            <w:tcW w:w="984" w:type="pct"/>
            <w:gridSpan w:val="4"/>
          </w:tcPr>
          <w:p w:rsidR="004F3E5C" w:rsidRDefault="004D2E14">
            <w:pPr>
              <w:pStyle w:val="18"/>
              <w:rPr>
                <w:rFonts w:hint="default"/>
              </w:rPr>
            </w:pPr>
            <w:r>
              <w:t>分子式：</w:t>
            </w:r>
          </w:p>
        </w:tc>
        <w:tc>
          <w:tcPr>
            <w:tcW w:w="1339" w:type="pct"/>
            <w:gridSpan w:val="13"/>
          </w:tcPr>
          <w:p w:rsidR="004F3E5C" w:rsidRDefault="004D2E14">
            <w:pPr>
              <w:pStyle w:val="18"/>
              <w:rPr>
                <w:rFonts w:hint="default"/>
              </w:rPr>
            </w:pPr>
            <w:r>
              <w:t>富含甲烷的烃类混合物</w:t>
            </w:r>
          </w:p>
          <w:p w:rsidR="004F3E5C" w:rsidRDefault="004D2E14">
            <w:pPr>
              <w:pStyle w:val="18"/>
              <w:rPr>
                <w:rFonts w:hint="default"/>
              </w:rPr>
            </w:pPr>
            <w:r>
              <w:t>（甲烷分子式：CH</w:t>
            </w:r>
            <w:r>
              <w:rPr>
                <w:vertAlign w:val="subscript"/>
              </w:rPr>
              <w:t>4</w:t>
            </w:r>
            <w:r>
              <w:t>）</w:t>
            </w:r>
          </w:p>
        </w:tc>
        <w:tc>
          <w:tcPr>
            <w:tcW w:w="1344" w:type="pct"/>
            <w:gridSpan w:val="12"/>
          </w:tcPr>
          <w:p w:rsidR="004F3E5C" w:rsidRDefault="004D2E14">
            <w:pPr>
              <w:pStyle w:val="18"/>
              <w:rPr>
                <w:rFonts w:hint="default"/>
              </w:rPr>
            </w:pPr>
            <w:r>
              <w:t>分子量：</w:t>
            </w:r>
          </w:p>
        </w:tc>
        <w:tc>
          <w:tcPr>
            <w:tcW w:w="1331" w:type="pct"/>
            <w:gridSpan w:val="8"/>
          </w:tcPr>
          <w:p w:rsidR="004F3E5C" w:rsidRDefault="004D2E14">
            <w:pPr>
              <w:pStyle w:val="18"/>
              <w:rPr>
                <w:rFonts w:hint="default"/>
              </w:rPr>
            </w:pPr>
            <w:r>
              <w:t>16.04（甲烷）</w:t>
            </w:r>
          </w:p>
        </w:tc>
      </w:tr>
      <w:tr w:rsidR="004F3E5C">
        <w:tc>
          <w:tcPr>
            <w:tcW w:w="984" w:type="pct"/>
            <w:gridSpan w:val="4"/>
          </w:tcPr>
          <w:p w:rsidR="004F3E5C" w:rsidRDefault="004D2E14">
            <w:pPr>
              <w:pStyle w:val="18"/>
              <w:rPr>
                <w:rFonts w:hint="default"/>
              </w:rPr>
            </w:pPr>
            <w:r>
              <w:t>产品推荐用途：</w:t>
            </w:r>
          </w:p>
        </w:tc>
        <w:tc>
          <w:tcPr>
            <w:tcW w:w="1339" w:type="pct"/>
            <w:gridSpan w:val="13"/>
          </w:tcPr>
          <w:p w:rsidR="004F3E5C" w:rsidRDefault="004D2E14">
            <w:pPr>
              <w:pStyle w:val="18"/>
              <w:rPr>
                <w:rFonts w:hint="default"/>
              </w:rPr>
            </w:pPr>
            <w:r>
              <w:t>请咨询生产商。</w:t>
            </w:r>
          </w:p>
        </w:tc>
        <w:tc>
          <w:tcPr>
            <w:tcW w:w="1344" w:type="pct"/>
            <w:gridSpan w:val="12"/>
          </w:tcPr>
          <w:p w:rsidR="004F3E5C" w:rsidRDefault="004D2E14">
            <w:pPr>
              <w:pStyle w:val="18"/>
              <w:rPr>
                <w:rFonts w:hint="default"/>
              </w:rPr>
            </w:pPr>
            <w:r>
              <w:t>产品限制用途：</w:t>
            </w:r>
          </w:p>
        </w:tc>
        <w:tc>
          <w:tcPr>
            <w:tcW w:w="1331" w:type="pct"/>
            <w:gridSpan w:val="8"/>
          </w:tcPr>
          <w:p w:rsidR="004F3E5C" w:rsidRDefault="004D2E14">
            <w:pPr>
              <w:pStyle w:val="18"/>
              <w:rPr>
                <w:rFonts w:hint="default"/>
              </w:rPr>
            </w:pPr>
            <w:r>
              <w:t>请咨询生产商。</w:t>
            </w:r>
          </w:p>
        </w:tc>
      </w:tr>
      <w:tr w:rsidR="004F3E5C">
        <w:tc>
          <w:tcPr>
            <w:tcW w:w="5000" w:type="pct"/>
            <w:gridSpan w:val="37"/>
          </w:tcPr>
          <w:p w:rsidR="004F3E5C" w:rsidRDefault="004D2E14">
            <w:pPr>
              <w:pStyle w:val="18"/>
              <w:jc w:val="center"/>
              <w:rPr>
                <w:rFonts w:hint="default"/>
                <w:b/>
                <w:bCs/>
              </w:rPr>
            </w:pPr>
            <w:r>
              <w:rPr>
                <w:b/>
                <w:bCs/>
              </w:rPr>
              <w:t>第二部分  危险性概述</w:t>
            </w:r>
          </w:p>
        </w:tc>
      </w:tr>
      <w:tr w:rsidR="004F3E5C">
        <w:tc>
          <w:tcPr>
            <w:tcW w:w="922" w:type="pct"/>
            <w:gridSpan w:val="3"/>
            <w:shd w:val="clear" w:color="auto" w:fill="auto"/>
          </w:tcPr>
          <w:p w:rsidR="004F3E5C" w:rsidRDefault="004D2E14">
            <w:pPr>
              <w:pStyle w:val="18"/>
              <w:rPr>
                <w:rFonts w:hint="default"/>
              </w:rPr>
            </w:pPr>
            <w:r>
              <w:t>紧急情况概述：</w:t>
            </w:r>
          </w:p>
        </w:tc>
        <w:tc>
          <w:tcPr>
            <w:tcW w:w="4077" w:type="pct"/>
            <w:gridSpan w:val="34"/>
            <w:shd w:val="clear" w:color="auto" w:fill="92D050"/>
          </w:tcPr>
          <w:p w:rsidR="004F3E5C" w:rsidRDefault="004D2E14">
            <w:pPr>
              <w:pStyle w:val="18"/>
              <w:rPr>
                <w:rFonts w:hint="default"/>
              </w:rPr>
            </w:pPr>
            <w:r>
              <w:t>极易燃气体。与空气混合可形成爆炸性混合物。遇明火、高热能引起燃烧爆炸。内装高压气体；遇热可能爆炸。单纯窒息性气体。</w:t>
            </w:r>
          </w:p>
        </w:tc>
      </w:tr>
      <w:tr w:rsidR="004F3E5C">
        <w:tc>
          <w:tcPr>
            <w:tcW w:w="922" w:type="pct"/>
            <w:gridSpan w:val="3"/>
          </w:tcPr>
          <w:p w:rsidR="004F3E5C" w:rsidRDefault="004D2E14">
            <w:pPr>
              <w:pStyle w:val="18"/>
              <w:rPr>
                <w:rFonts w:hint="default"/>
              </w:rPr>
            </w:pPr>
            <w:r>
              <w:t>GHS危险性类别</w:t>
            </w:r>
            <w:r>
              <w:lastRenderedPageBreak/>
              <w:t>：</w:t>
            </w:r>
          </w:p>
        </w:tc>
        <w:tc>
          <w:tcPr>
            <w:tcW w:w="2027" w:type="pct"/>
            <w:gridSpan w:val="19"/>
          </w:tcPr>
          <w:p w:rsidR="004F3E5C" w:rsidRDefault="004D2E14">
            <w:pPr>
              <w:pStyle w:val="18"/>
              <w:rPr>
                <w:rFonts w:hint="default"/>
              </w:rPr>
            </w:pPr>
            <w:r>
              <w:lastRenderedPageBreak/>
              <w:t>易燃气体,类别1</w:t>
            </w:r>
          </w:p>
          <w:p w:rsidR="004F3E5C" w:rsidRDefault="004D2E14">
            <w:pPr>
              <w:pStyle w:val="18"/>
              <w:rPr>
                <w:rFonts w:hint="default"/>
              </w:rPr>
            </w:pPr>
            <w:r>
              <w:lastRenderedPageBreak/>
              <w:t>加压气体</w:t>
            </w:r>
          </w:p>
        </w:tc>
        <w:tc>
          <w:tcPr>
            <w:tcW w:w="2050" w:type="pct"/>
            <w:gridSpan w:val="15"/>
          </w:tcPr>
          <w:p w:rsidR="004F3E5C" w:rsidRDefault="004D2E14">
            <w:pPr>
              <w:pStyle w:val="18"/>
              <w:rPr>
                <w:rFonts w:hint="default"/>
              </w:rPr>
            </w:pPr>
            <w:r>
              <w:lastRenderedPageBreak/>
              <w:t>详见《危险化学品分类信息表》（《危</w:t>
            </w:r>
            <w:r>
              <w:lastRenderedPageBreak/>
              <w:t>险化学品目录（2015版）实施指南（试行） 附录》安监总厅管三〔2015〕80号）、GB30000.××-2013《化学品分类和标签规范》系列标准。</w:t>
            </w:r>
          </w:p>
        </w:tc>
      </w:tr>
      <w:tr w:rsidR="004F3E5C">
        <w:tc>
          <w:tcPr>
            <w:tcW w:w="922" w:type="pct"/>
            <w:gridSpan w:val="3"/>
            <w:vMerge w:val="restart"/>
          </w:tcPr>
          <w:p w:rsidR="004F3E5C" w:rsidRDefault="004D2E14">
            <w:pPr>
              <w:pStyle w:val="18"/>
              <w:rPr>
                <w:rFonts w:hint="default"/>
              </w:rPr>
            </w:pPr>
            <w:r>
              <w:lastRenderedPageBreak/>
              <w:t>标签要素：</w:t>
            </w:r>
          </w:p>
          <w:p w:rsidR="004F3E5C" w:rsidRDefault="004F3E5C">
            <w:pPr>
              <w:pStyle w:val="18"/>
              <w:rPr>
                <w:rFonts w:hint="default"/>
              </w:rPr>
            </w:pPr>
          </w:p>
          <w:p w:rsidR="004F3E5C" w:rsidRDefault="004D2E14">
            <w:pPr>
              <w:pStyle w:val="18"/>
              <w:rPr>
                <w:rFonts w:hint="default"/>
              </w:rPr>
            </w:pPr>
            <w:r>
              <w:t>详见：GB30000.3-2013《化学品分类和标签规范 第3部分：易燃气体》、GB30000.6-2013《化学品分类和标签规范 第6部分：加压气体》。</w:t>
            </w:r>
          </w:p>
        </w:tc>
        <w:tc>
          <w:tcPr>
            <w:tcW w:w="2149" w:type="pct"/>
            <w:gridSpan w:val="21"/>
          </w:tcPr>
          <w:p w:rsidR="004F3E5C" w:rsidRDefault="004D2E14">
            <w:pPr>
              <w:pStyle w:val="18"/>
              <w:rPr>
                <w:rFonts w:hint="default"/>
              </w:rPr>
            </w:pPr>
            <w:r>
              <w:t>象形图：</w:t>
            </w:r>
          </w:p>
          <w:p w:rsidR="004F3E5C" w:rsidRDefault="004D2E14">
            <w:pPr>
              <w:pStyle w:val="18"/>
              <w:rPr>
                <w:rFonts w:hint="default"/>
              </w:rPr>
            </w:pPr>
            <w:r>
              <w:rPr>
                <w:noProof/>
              </w:rPr>
              <w:drawing>
                <wp:inline distT="0" distB="0" distL="114300" distR="114300">
                  <wp:extent cx="707390" cy="650875"/>
                  <wp:effectExtent l="0" t="0" r="16510" b="15875"/>
                  <wp:docPr id="1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5"/>
                          <pic:cNvPicPr>
                            <a:picLocks noChangeAspect="1"/>
                          </pic:cNvPicPr>
                        </pic:nvPicPr>
                        <pic:blipFill>
                          <a:blip r:embed="rId49">
                            <a:lum bright="10001"/>
                          </a:blip>
                          <a:stretch>
                            <a:fillRect/>
                          </a:stretch>
                        </pic:blipFill>
                        <pic:spPr>
                          <a:xfrm>
                            <a:off x="0" y="0"/>
                            <a:ext cx="707390" cy="650875"/>
                          </a:xfrm>
                          <a:prstGeom prst="rect">
                            <a:avLst/>
                          </a:prstGeom>
                          <a:noFill/>
                          <a:ln>
                            <a:noFill/>
                          </a:ln>
                        </pic:spPr>
                      </pic:pic>
                    </a:graphicData>
                  </a:graphic>
                </wp:inline>
              </w:drawing>
            </w:r>
            <w:r>
              <w:t xml:space="preserve">  </w:t>
            </w:r>
            <w:r>
              <w:rPr>
                <w:noProof/>
              </w:rPr>
              <w:drawing>
                <wp:inline distT="0" distB="0" distL="114300" distR="114300">
                  <wp:extent cx="636270" cy="599440"/>
                  <wp:effectExtent l="0" t="0" r="11430" b="10160"/>
                  <wp:docPr id="145" name="图片 6" descr="C:\Users\ADMINI~1\AppData\Local\Temp\snap_screen_20191205092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6" descr="C:\Users\ADMINI~1\AppData\Local\Temp\snap_screen_20191205092839.png"/>
                          <pic:cNvPicPr>
                            <a:picLocks noChangeAspect="1"/>
                          </pic:cNvPicPr>
                        </pic:nvPicPr>
                        <pic:blipFill>
                          <a:blip r:embed="rId50"/>
                          <a:stretch>
                            <a:fillRect/>
                          </a:stretch>
                        </pic:blipFill>
                        <pic:spPr>
                          <a:xfrm>
                            <a:off x="0" y="0"/>
                            <a:ext cx="636270" cy="599440"/>
                          </a:xfrm>
                          <a:prstGeom prst="rect">
                            <a:avLst/>
                          </a:prstGeom>
                          <a:noFill/>
                          <a:ln>
                            <a:noFill/>
                          </a:ln>
                        </pic:spPr>
                      </pic:pic>
                    </a:graphicData>
                  </a:graphic>
                </wp:inline>
              </w:drawing>
            </w:r>
          </w:p>
        </w:tc>
        <w:tc>
          <w:tcPr>
            <w:tcW w:w="1928" w:type="pct"/>
            <w:gridSpan w:val="13"/>
          </w:tcPr>
          <w:p w:rsidR="004F3E5C" w:rsidRDefault="004D2E14">
            <w:pPr>
              <w:pStyle w:val="18"/>
              <w:rPr>
                <w:rFonts w:hint="default"/>
              </w:rPr>
            </w:pPr>
            <w:r>
              <w:t>《规章范本》象形图：</w:t>
            </w:r>
          </w:p>
          <w:p w:rsidR="004F3E5C" w:rsidRDefault="004D2E14">
            <w:pPr>
              <w:pStyle w:val="18"/>
              <w:rPr>
                <w:rFonts w:hint="default"/>
              </w:rPr>
            </w:pPr>
            <w:r>
              <w:rPr>
                <w:noProof/>
              </w:rPr>
              <w:drawing>
                <wp:inline distT="0" distB="0" distL="114300" distR="114300">
                  <wp:extent cx="647065" cy="648335"/>
                  <wp:effectExtent l="0" t="0" r="635" b="18415"/>
                  <wp:docPr id="1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7"/>
                          <pic:cNvPicPr>
                            <a:picLocks noChangeAspect="1"/>
                          </pic:cNvPicPr>
                        </pic:nvPicPr>
                        <pic:blipFill>
                          <a:blip r:embed="rId51">
                            <a:lum bright="10001"/>
                          </a:blip>
                          <a:stretch>
                            <a:fillRect/>
                          </a:stretch>
                        </pic:blipFill>
                        <pic:spPr>
                          <a:xfrm>
                            <a:off x="0" y="0"/>
                            <a:ext cx="647065" cy="648335"/>
                          </a:xfrm>
                          <a:prstGeom prst="rect">
                            <a:avLst/>
                          </a:prstGeom>
                          <a:noFill/>
                          <a:ln>
                            <a:noFill/>
                          </a:ln>
                        </pic:spPr>
                      </pic:pic>
                    </a:graphicData>
                  </a:graphic>
                </wp:inline>
              </w:drawing>
            </w:r>
            <w:r>
              <w:t xml:space="preserve"> </w:t>
            </w:r>
            <w:r>
              <w:rPr>
                <w:noProof/>
              </w:rPr>
              <w:drawing>
                <wp:inline distT="0" distB="0" distL="114300" distR="114300">
                  <wp:extent cx="611505" cy="617220"/>
                  <wp:effectExtent l="0" t="0" r="17145" b="11430"/>
                  <wp:docPr id="1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
                          <pic:cNvPicPr>
                            <a:picLocks noChangeAspect="1"/>
                          </pic:cNvPicPr>
                        </pic:nvPicPr>
                        <pic:blipFill>
                          <a:blip r:embed="rId52"/>
                          <a:srcRect l="4831"/>
                          <a:stretch>
                            <a:fillRect/>
                          </a:stretch>
                        </pic:blipFill>
                        <pic:spPr>
                          <a:xfrm>
                            <a:off x="0" y="0"/>
                            <a:ext cx="611505" cy="617220"/>
                          </a:xfrm>
                          <a:prstGeom prst="rect">
                            <a:avLst/>
                          </a:prstGeom>
                          <a:noFill/>
                          <a:ln>
                            <a:noFill/>
                          </a:ln>
                        </pic:spPr>
                      </pic:pic>
                    </a:graphicData>
                  </a:graphic>
                </wp:inline>
              </w:drawing>
            </w:r>
          </w:p>
        </w:tc>
      </w:tr>
      <w:tr w:rsidR="004F3E5C">
        <w:tc>
          <w:tcPr>
            <w:tcW w:w="922" w:type="pct"/>
            <w:gridSpan w:val="3"/>
            <w:vMerge/>
          </w:tcPr>
          <w:p w:rsidR="004F3E5C" w:rsidRDefault="004F3E5C">
            <w:pPr>
              <w:pStyle w:val="18"/>
              <w:rPr>
                <w:rFonts w:hint="default"/>
              </w:rPr>
            </w:pPr>
          </w:p>
        </w:tc>
        <w:tc>
          <w:tcPr>
            <w:tcW w:w="604" w:type="pct"/>
            <w:gridSpan w:val="8"/>
          </w:tcPr>
          <w:p w:rsidR="004F3E5C" w:rsidRDefault="004D2E14">
            <w:pPr>
              <w:pStyle w:val="18"/>
              <w:rPr>
                <w:rFonts w:hint="default"/>
              </w:rPr>
            </w:pPr>
            <w:r>
              <w:t>信号词：</w:t>
            </w:r>
          </w:p>
        </w:tc>
        <w:tc>
          <w:tcPr>
            <w:tcW w:w="3472" w:type="pct"/>
            <w:gridSpan w:val="26"/>
          </w:tcPr>
          <w:p w:rsidR="004F3E5C" w:rsidRDefault="004D2E14">
            <w:pPr>
              <w:pStyle w:val="18"/>
              <w:rPr>
                <w:rFonts w:hint="default"/>
              </w:rPr>
            </w:pPr>
            <w:r>
              <w:t>危险</w:t>
            </w:r>
          </w:p>
        </w:tc>
      </w:tr>
      <w:tr w:rsidR="004F3E5C">
        <w:tc>
          <w:tcPr>
            <w:tcW w:w="922" w:type="pct"/>
            <w:gridSpan w:val="3"/>
            <w:vMerge/>
          </w:tcPr>
          <w:p w:rsidR="004F3E5C" w:rsidRDefault="004F3E5C">
            <w:pPr>
              <w:pStyle w:val="18"/>
              <w:rPr>
                <w:rFonts w:hint="default"/>
              </w:rPr>
            </w:pPr>
          </w:p>
        </w:tc>
        <w:tc>
          <w:tcPr>
            <w:tcW w:w="604" w:type="pct"/>
            <w:gridSpan w:val="8"/>
          </w:tcPr>
          <w:p w:rsidR="004F3E5C" w:rsidRDefault="004D2E14">
            <w:pPr>
              <w:pStyle w:val="18"/>
              <w:rPr>
                <w:rFonts w:hint="default"/>
              </w:rPr>
            </w:pPr>
            <w:r>
              <w:t>危险说明：</w:t>
            </w:r>
          </w:p>
        </w:tc>
        <w:tc>
          <w:tcPr>
            <w:tcW w:w="3472" w:type="pct"/>
            <w:gridSpan w:val="26"/>
          </w:tcPr>
          <w:p w:rsidR="004F3E5C" w:rsidRDefault="004D2E14">
            <w:pPr>
              <w:pStyle w:val="18"/>
              <w:rPr>
                <w:rFonts w:hint="default"/>
              </w:rPr>
            </w:pPr>
            <w:r>
              <w:t>H220：极易燃气体。</w:t>
            </w:r>
          </w:p>
          <w:p w:rsidR="004F3E5C" w:rsidRDefault="004D2E14">
            <w:pPr>
              <w:pStyle w:val="18"/>
              <w:rPr>
                <w:rFonts w:hint="default"/>
              </w:rPr>
            </w:pPr>
            <w:r>
              <w:t>H280：内装高压气体；遇热可能爆炸。</w:t>
            </w:r>
          </w:p>
          <w:p w:rsidR="004F3E5C" w:rsidRDefault="004D2E14">
            <w:pPr>
              <w:pStyle w:val="18"/>
              <w:rPr>
                <w:rFonts w:hint="default"/>
              </w:rPr>
            </w:pPr>
            <w:r>
              <w:t>H281：内装冷冻气体。</w:t>
            </w:r>
          </w:p>
          <w:p w:rsidR="004F3E5C" w:rsidRDefault="004D2E14">
            <w:pPr>
              <w:pStyle w:val="18"/>
              <w:rPr>
                <w:rFonts w:hint="default"/>
              </w:rPr>
            </w:pPr>
            <w:r>
              <w:t>单纯窒息性气体，高浓度下使空气氧分压降低，导致机体缺氧窒息。</w:t>
            </w:r>
          </w:p>
        </w:tc>
      </w:tr>
      <w:tr w:rsidR="004F3E5C">
        <w:trPr>
          <w:trHeight w:val="480"/>
        </w:trPr>
        <w:tc>
          <w:tcPr>
            <w:tcW w:w="922" w:type="pct"/>
            <w:gridSpan w:val="3"/>
            <w:vMerge/>
          </w:tcPr>
          <w:p w:rsidR="004F3E5C" w:rsidRDefault="004F3E5C">
            <w:pPr>
              <w:pStyle w:val="18"/>
              <w:rPr>
                <w:rFonts w:hint="default"/>
              </w:rPr>
            </w:pPr>
          </w:p>
        </w:tc>
        <w:tc>
          <w:tcPr>
            <w:tcW w:w="604" w:type="pct"/>
            <w:gridSpan w:val="8"/>
            <w:vMerge w:val="restart"/>
          </w:tcPr>
          <w:p w:rsidR="004F3E5C" w:rsidRDefault="004D2E14">
            <w:pPr>
              <w:pStyle w:val="18"/>
              <w:rPr>
                <w:rFonts w:hint="default"/>
              </w:rPr>
            </w:pPr>
            <w:r>
              <w:t>防范说明：</w:t>
            </w:r>
          </w:p>
        </w:tc>
        <w:tc>
          <w:tcPr>
            <w:tcW w:w="346" w:type="pct"/>
            <w:gridSpan w:val="2"/>
          </w:tcPr>
          <w:p w:rsidR="004F3E5C" w:rsidRDefault="004D2E14">
            <w:pPr>
              <w:pStyle w:val="18"/>
              <w:rPr>
                <w:rFonts w:hint="default"/>
              </w:rPr>
            </w:pPr>
            <w:r>
              <w:t>一般</w:t>
            </w:r>
          </w:p>
          <w:p w:rsidR="004F3E5C" w:rsidRDefault="004D2E14">
            <w:pPr>
              <w:pStyle w:val="18"/>
              <w:rPr>
                <w:rFonts w:hint="default"/>
              </w:rPr>
            </w:pPr>
            <w:r>
              <w:t>公众</w:t>
            </w:r>
          </w:p>
        </w:tc>
        <w:tc>
          <w:tcPr>
            <w:tcW w:w="3126" w:type="pct"/>
            <w:gridSpan w:val="24"/>
          </w:tcPr>
          <w:p w:rsidR="004F3E5C" w:rsidRDefault="004D2E14">
            <w:pPr>
              <w:pStyle w:val="18"/>
              <w:rPr>
                <w:rFonts w:hint="default"/>
              </w:rPr>
            </w:pPr>
            <w:r>
              <w:t>P101：如需就医：请随身携带产品容器或标签。</w:t>
            </w:r>
          </w:p>
          <w:p w:rsidR="004F3E5C" w:rsidRDefault="004D2E14">
            <w:pPr>
              <w:pStyle w:val="18"/>
              <w:rPr>
                <w:rFonts w:hint="default"/>
              </w:rPr>
            </w:pPr>
            <w:r>
              <w:t>P102：放在儿童无法触及之处。</w:t>
            </w:r>
          </w:p>
          <w:p w:rsidR="004F3E5C" w:rsidRDefault="004D2E14">
            <w:pPr>
              <w:pStyle w:val="18"/>
              <w:rPr>
                <w:rFonts w:hint="default"/>
              </w:rPr>
            </w:pPr>
            <w:r>
              <w:t>P103：使用前请阅读标签。</w:t>
            </w:r>
          </w:p>
        </w:tc>
      </w:tr>
      <w:tr w:rsidR="004F3E5C">
        <w:trPr>
          <w:trHeight w:val="480"/>
        </w:trPr>
        <w:tc>
          <w:tcPr>
            <w:tcW w:w="922" w:type="pct"/>
            <w:gridSpan w:val="3"/>
            <w:vMerge/>
          </w:tcPr>
          <w:p w:rsidR="004F3E5C" w:rsidRDefault="004F3E5C">
            <w:pPr>
              <w:pStyle w:val="18"/>
              <w:rPr>
                <w:rFonts w:hint="default"/>
              </w:rPr>
            </w:pPr>
          </w:p>
        </w:tc>
        <w:tc>
          <w:tcPr>
            <w:tcW w:w="604" w:type="pct"/>
            <w:gridSpan w:val="8"/>
            <w:vMerge/>
          </w:tcPr>
          <w:p w:rsidR="004F3E5C" w:rsidRDefault="004F3E5C">
            <w:pPr>
              <w:pStyle w:val="18"/>
              <w:rPr>
                <w:rFonts w:hint="default"/>
              </w:rPr>
            </w:pPr>
          </w:p>
        </w:tc>
        <w:tc>
          <w:tcPr>
            <w:tcW w:w="346" w:type="pct"/>
            <w:gridSpan w:val="2"/>
          </w:tcPr>
          <w:p w:rsidR="004F3E5C" w:rsidRDefault="004D2E14">
            <w:pPr>
              <w:pStyle w:val="18"/>
              <w:rPr>
                <w:rFonts w:hint="default"/>
              </w:rPr>
            </w:pPr>
            <w:r>
              <w:t>预防</w:t>
            </w:r>
          </w:p>
          <w:p w:rsidR="004F3E5C" w:rsidRDefault="004D2E14">
            <w:pPr>
              <w:pStyle w:val="18"/>
              <w:rPr>
                <w:rFonts w:hint="default"/>
              </w:rPr>
            </w:pPr>
            <w:r>
              <w:t>措施</w:t>
            </w:r>
          </w:p>
        </w:tc>
        <w:tc>
          <w:tcPr>
            <w:tcW w:w="3126" w:type="pct"/>
            <w:gridSpan w:val="24"/>
          </w:tcPr>
          <w:p w:rsidR="004F3E5C" w:rsidRDefault="004D2E14">
            <w:pPr>
              <w:pStyle w:val="18"/>
              <w:rPr>
                <w:rFonts w:hint="default"/>
              </w:rPr>
            </w:pPr>
            <w:r>
              <w:t>P210：远离火源/火花/明火/热表面。禁止吸烟。</w:t>
            </w:r>
          </w:p>
          <w:p w:rsidR="004F3E5C" w:rsidRDefault="004D2E14">
            <w:pPr>
              <w:pStyle w:val="18"/>
              <w:rPr>
                <w:rFonts w:hint="default"/>
              </w:rPr>
            </w:pPr>
            <w:r>
              <w:t>P282：戴防寒手套/防护面具/防护眼罩。</w:t>
            </w:r>
          </w:p>
        </w:tc>
      </w:tr>
      <w:tr w:rsidR="004F3E5C">
        <w:trPr>
          <w:trHeight w:val="460"/>
        </w:trPr>
        <w:tc>
          <w:tcPr>
            <w:tcW w:w="922" w:type="pct"/>
            <w:gridSpan w:val="3"/>
            <w:vMerge/>
          </w:tcPr>
          <w:p w:rsidR="004F3E5C" w:rsidRDefault="004F3E5C">
            <w:pPr>
              <w:pStyle w:val="18"/>
              <w:rPr>
                <w:rFonts w:hint="default"/>
              </w:rPr>
            </w:pPr>
          </w:p>
        </w:tc>
        <w:tc>
          <w:tcPr>
            <w:tcW w:w="604" w:type="pct"/>
            <w:gridSpan w:val="8"/>
            <w:vMerge/>
          </w:tcPr>
          <w:p w:rsidR="004F3E5C" w:rsidRDefault="004F3E5C">
            <w:pPr>
              <w:pStyle w:val="18"/>
              <w:rPr>
                <w:rFonts w:hint="default"/>
              </w:rPr>
            </w:pPr>
          </w:p>
        </w:tc>
        <w:tc>
          <w:tcPr>
            <w:tcW w:w="346" w:type="pct"/>
            <w:gridSpan w:val="2"/>
          </w:tcPr>
          <w:p w:rsidR="004F3E5C" w:rsidRDefault="004D2E14">
            <w:pPr>
              <w:pStyle w:val="18"/>
              <w:rPr>
                <w:rFonts w:hint="default"/>
              </w:rPr>
            </w:pPr>
            <w:r>
              <w:t>事故</w:t>
            </w:r>
          </w:p>
          <w:p w:rsidR="004F3E5C" w:rsidRDefault="004D2E14">
            <w:pPr>
              <w:pStyle w:val="18"/>
              <w:rPr>
                <w:rFonts w:hint="default"/>
              </w:rPr>
            </w:pPr>
            <w:r>
              <w:t>响应</w:t>
            </w:r>
          </w:p>
        </w:tc>
        <w:tc>
          <w:tcPr>
            <w:tcW w:w="3126" w:type="pct"/>
            <w:gridSpan w:val="24"/>
          </w:tcPr>
          <w:p w:rsidR="004F3E5C" w:rsidRDefault="004D2E14">
            <w:pPr>
              <w:pStyle w:val="18"/>
              <w:rPr>
                <w:rFonts w:hint="default"/>
              </w:rPr>
            </w:pPr>
            <w:r>
              <w:t>P377：漏气着火：切勿灭火，除非漏气能够安全地制止。</w:t>
            </w:r>
          </w:p>
          <w:p w:rsidR="004F3E5C" w:rsidRDefault="004D2E14">
            <w:pPr>
              <w:pStyle w:val="18"/>
              <w:rPr>
                <w:rFonts w:hint="default"/>
              </w:rPr>
            </w:pPr>
            <w:r>
              <w:t>P315：立即就医。</w:t>
            </w:r>
          </w:p>
        </w:tc>
      </w:tr>
      <w:tr w:rsidR="004F3E5C">
        <w:trPr>
          <w:trHeight w:val="456"/>
        </w:trPr>
        <w:tc>
          <w:tcPr>
            <w:tcW w:w="922" w:type="pct"/>
            <w:gridSpan w:val="3"/>
            <w:vMerge/>
          </w:tcPr>
          <w:p w:rsidR="004F3E5C" w:rsidRDefault="004F3E5C">
            <w:pPr>
              <w:pStyle w:val="18"/>
              <w:rPr>
                <w:rFonts w:hint="default"/>
              </w:rPr>
            </w:pPr>
          </w:p>
        </w:tc>
        <w:tc>
          <w:tcPr>
            <w:tcW w:w="604" w:type="pct"/>
            <w:gridSpan w:val="8"/>
            <w:vMerge/>
          </w:tcPr>
          <w:p w:rsidR="004F3E5C" w:rsidRDefault="004F3E5C">
            <w:pPr>
              <w:pStyle w:val="18"/>
              <w:rPr>
                <w:rFonts w:hint="default"/>
              </w:rPr>
            </w:pPr>
          </w:p>
        </w:tc>
        <w:tc>
          <w:tcPr>
            <w:tcW w:w="346" w:type="pct"/>
            <w:gridSpan w:val="2"/>
          </w:tcPr>
          <w:p w:rsidR="004F3E5C" w:rsidRDefault="004D2E14">
            <w:pPr>
              <w:pStyle w:val="18"/>
              <w:rPr>
                <w:rFonts w:hint="default"/>
              </w:rPr>
            </w:pPr>
            <w:r>
              <w:t>安全</w:t>
            </w:r>
          </w:p>
          <w:p w:rsidR="004F3E5C" w:rsidRDefault="004D2E14">
            <w:pPr>
              <w:pStyle w:val="18"/>
              <w:rPr>
                <w:rFonts w:hint="default"/>
              </w:rPr>
            </w:pPr>
            <w:r>
              <w:t>储存</w:t>
            </w:r>
          </w:p>
        </w:tc>
        <w:tc>
          <w:tcPr>
            <w:tcW w:w="3126" w:type="pct"/>
            <w:gridSpan w:val="24"/>
          </w:tcPr>
          <w:p w:rsidR="004F3E5C" w:rsidRDefault="004D2E14">
            <w:pPr>
              <w:pStyle w:val="18"/>
              <w:rPr>
                <w:rFonts w:hint="default"/>
              </w:rPr>
            </w:pPr>
            <w:r>
              <w:t>P403：存放在通风良好的地方。</w:t>
            </w:r>
          </w:p>
          <w:p w:rsidR="004F3E5C" w:rsidRDefault="004D2E14">
            <w:pPr>
              <w:pStyle w:val="18"/>
              <w:rPr>
                <w:rFonts w:hint="default"/>
              </w:rPr>
            </w:pPr>
            <w:r>
              <w:t>P410+P403：防日晒。存放于通风良好处。</w:t>
            </w:r>
          </w:p>
        </w:tc>
      </w:tr>
      <w:tr w:rsidR="004F3E5C">
        <w:trPr>
          <w:trHeight w:val="167"/>
        </w:trPr>
        <w:tc>
          <w:tcPr>
            <w:tcW w:w="922" w:type="pct"/>
            <w:gridSpan w:val="3"/>
            <w:vMerge/>
          </w:tcPr>
          <w:p w:rsidR="004F3E5C" w:rsidRDefault="004F3E5C">
            <w:pPr>
              <w:pStyle w:val="18"/>
              <w:rPr>
                <w:rFonts w:hint="default"/>
              </w:rPr>
            </w:pPr>
          </w:p>
        </w:tc>
        <w:tc>
          <w:tcPr>
            <w:tcW w:w="604" w:type="pct"/>
            <w:gridSpan w:val="8"/>
            <w:vMerge/>
          </w:tcPr>
          <w:p w:rsidR="004F3E5C" w:rsidRDefault="004F3E5C">
            <w:pPr>
              <w:pStyle w:val="18"/>
              <w:rPr>
                <w:rFonts w:hint="default"/>
              </w:rPr>
            </w:pPr>
          </w:p>
        </w:tc>
        <w:tc>
          <w:tcPr>
            <w:tcW w:w="346" w:type="pct"/>
            <w:gridSpan w:val="2"/>
          </w:tcPr>
          <w:p w:rsidR="004F3E5C" w:rsidRDefault="004D2E14">
            <w:pPr>
              <w:pStyle w:val="18"/>
              <w:rPr>
                <w:rFonts w:hint="default"/>
              </w:rPr>
            </w:pPr>
            <w:r>
              <w:t>废弃处置</w:t>
            </w:r>
          </w:p>
        </w:tc>
        <w:tc>
          <w:tcPr>
            <w:tcW w:w="3126" w:type="pct"/>
            <w:gridSpan w:val="24"/>
          </w:tcPr>
          <w:p w:rsidR="004F3E5C" w:rsidRDefault="004D2E14">
            <w:pPr>
              <w:pStyle w:val="18"/>
              <w:rPr>
                <w:rFonts w:hint="default"/>
              </w:rPr>
            </w:pPr>
            <w:r>
              <w:t>P501：按国家和地方有关法规处置内装物/容器。详见第部十三分：废弃处置。</w:t>
            </w:r>
          </w:p>
        </w:tc>
      </w:tr>
      <w:tr w:rsidR="004F3E5C">
        <w:tc>
          <w:tcPr>
            <w:tcW w:w="922" w:type="pct"/>
            <w:gridSpan w:val="3"/>
            <w:vMerge w:val="restart"/>
          </w:tcPr>
          <w:p w:rsidR="004F3E5C" w:rsidRDefault="004D2E14">
            <w:pPr>
              <w:pStyle w:val="18"/>
              <w:rPr>
                <w:rFonts w:hint="default"/>
              </w:rPr>
            </w:pPr>
            <w:r>
              <w:t>危害描述：</w:t>
            </w:r>
          </w:p>
        </w:tc>
        <w:tc>
          <w:tcPr>
            <w:tcW w:w="951" w:type="pct"/>
            <w:gridSpan w:val="10"/>
          </w:tcPr>
          <w:p w:rsidR="004F3E5C" w:rsidRDefault="004D2E14">
            <w:pPr>
              <w:pStyle w:val="18"/>
              <w:rPr>
                <w:rFonts w:hint="default"/>
              </w:rPr>
            </w:pPr>
            <w:r>
              <w:t>物理化学危险：</w:t>
            </w:r>
          </w:p>
        </w:tc>
        <w:tc>
          <w:tcPr>
            <w:tcW w:w="3126" w:type="pct"/>
            <w:gridSpan w:val="24"/>
          </w:tcPr>
          <w:p w:rsidR="004F3E5C" w:rsidRDefault="004D2E14">
            <w:pPr>
              <w:pStyle w:val="18"/>
              <w:rPr>
                <w:rFonts w:hint="default"/>
              </w:rPr>
            </w:pPr>
            <w:r>
              <w:t>极易燃气体。与空气混合可形成爆炸性混合物。遇明火、高热能引起燃烧爆炸。内装高压气体；遇热可能爆炸。</w:t>
            </w:r>
          </w:p>
          <w:p w:rsidR="004F3E5C" w:rsidRDefault="004D2E14">
            <w:pPr>
              <w:pStyle w:val="18"/>
              <w:rPr>
                <w:rFonts w:hint="default"/>
              </w:rPr>
            </w:pPr>
            <w:r>
              <w:t>与五氧化溴、氯气、次氯酸、三氟化氮、液氧、二氟化氧及其他强氧化剂剧烈反应。</w:t>
            </w:r>
          </w:p>
        </w:tc>
      </w:tr>
      <w:tr w:rsidR="004F3E5C">
        <w:tc>
          <w:tcPr>
            <w:tcW w:w="922" w:type="pct"/>
            <w:gridSpan w:val="3"/>
            <w:vMerge/>
          </w:tcPr>
          <w:p w:rsidR="004F3E5C" w:rsidRDefault="004F3E5C">
            <w:pPr>
              <w:pStyle w:val="18"/>
              <w:rPr>
                <w:rFonts w:hint="default"/>
              </w:rPr>
            </w:pPr>
          </w:p>
        </w:tc>
        <w:tc>
          <w:tcPr>
            <w:tcW w:w="951" w:type="pct"/>
            <w:gridSpan w:val="10"/>
          </w:tcPr>
          <w:p w:rsidR="004F3E5C" w:rsidRDefault="004D2E14">
            <w:pPr>
              <w:pStyle w:val="18"/>
              <w:rPr>
                <w:rFonts w:hint="default"/>
              </w:rPr>
            </w:pPr>
            <w:r>
              <w:t>健康危害：</w:t>
            </w:r>
          </w:p>
        </w:tc>
        <w:tc>
          <w:tcPr>
            <w:tcW w:w="3126" w:type="pct"/>
            <w:gridSpan w:val="24"/>
          </w:tcPr>
          <w:p w:rsidR="004F3E5C" w:rsidRDefault="004D2E14">
            <w:pPr>
              <w:pStyle w:val="18"/>
              <w:rPr>
                <w:rFonts w:hint="default"/>
              </w:rPr>
            </w:pPr>
            <w:r>
              <w:t>高浓度下使空气氧分压降低，导致机体缺氧窒息。</w:t>
            </w:r>
          </w:p>
          <w:p w:rsidR="004F3E5C" w:rsidRDefault="004D2E14">
            <w:pPr>
              <w:pStyle w:val="18"/>
              <w:rPr>
                <w:rFonts w:hint="default"/>
              </w:rPr>
            </w:pPr>
            <w:r>
              <w:t>从事含硫化氢天然气采集与处理企业及相关作业场所（如开采、输送管道及站场、天然气处理厂等），可能因硫化氢等毒性物质含量较高，导致中毒。</w:t>
            </w:r>
          </w:p>
        </w:tc>
      </w:tr>
      <w:tr w:rsidR="004F3E5C">
        <w:tc>
          <w:tcPr>
            <w:tcW w:w="922" w:type="pct"/>
            <w:gridSpan w:val="3"/>
            <w:vMerge/>
          </w:tcPr>
          <w:p w:rsidR="004F3E5C" w:rsidRDefault="004F3E5C">
            <w:pPr>
              <w:pStyle w:val="18"/>
              <w:rPr>
                <w:rFonts w:hint="default"/>
              </w:rPr>
            </w:pPr>
          </w:p>
        </w:tc>
        <w:tc>
          <w:tcPr>
            <w:tcW w:w="951" w:type="pct"/>
            <w:gridSpan w:val="10"/>
          </w:tcPr>
          <w:p w:rsidR="004F3E5C" w:rsidRDefault="004D2E14">
            <w:pPr>
              <w:pStyle w:val="18"/>
              <w:rPr>
                <w:rFonts w:hint="default"/>
              </w:rPr>
            </w:pPr>
            <w:r>
              <w:t>环境危害：</w:t>
            </w:r>
          </w:p>
        </w:tc>
        <w:tc>
          <w:tcPr>
            <w:tcW w:w="3126" w:type="pct"/>
            <w:gridSpan w:val="24"/>
          </w:tcPr>
          <w:p w:rsidR="004F3E5C" w:rsidRDefault="004D2E14">
            <w:pPr>
              <w:pStyle w:val="18"/>
              <w:rPr>
                <w:rFonts w:hint="default"/>
              </w:rPr>
            </w:pPr>
            <w:r>
              <w:t>请参阅第十二部分。</w:t>
            </w:r>
          </w:p>
        </w:tc>
      </w:tr>
      <w:tr w:rsidR="004F3E5C">
        <w:tc>
          <w:tcPr>
            <w:tcW w:w="5000" w:type="pct"/>
            <w:gridSpan w:val="37"/>
          </w:tcPr>
          <w:p w:rsidR="004F3E5C" w:rsidRDefault="004D2E14">
            <w:pPr>
              <w:pStyle w:val="18"/>
              <w:jc w:val="center"/>
              <w:rPr>
                <w:rFonts w:hint="default"/>
                <w:b/>
                <w:bCs/>
              </w:rPr>
            </w:pPr>
            <w:r>
              <w:rPr>
                <w:b/>
                <w:bCs/>
              </w:rPr>
              <w:t>第三部分  成分/组成信息</w:t>
            </w:r>
          </w:p>
        </w:tc>
      </w:tr>
      <w:tr w:rsidR="004F3E5C">
        <w:trPr>
          <w:trHeight w:val="277"/>
        </w:trPr>
        <w:tc>
          <w:tcPr>
            <w:tcW w:w="1873" w:type="pct"/>
            <w:gridSpan w:val="13"/>
          </w:tcPr>
          <w:p w:rsidR="004F3E5C" w:rsidRDefault="004D2E14">
            <w:pPr>
              <w:pStyle w:val="18"/>
              <w:rPr>
                <w:rFonts w:hint="default"/>
              </w:rPr>
            </w:pPr>
            <w:r>
              <w:t>危险组分</w:t>
            </w:r>
          </w:p>
        </w:tc>
        <w:tc>
          <w:tcPr>
            <w:tcW w:w="1557" w:type="pct"/>
            <w:gridSpan w:val="14"/>
          </w:tcPr>
          <w:p w:rsidR="004F3E5C" w:rsidRDefault="004D2E14">
            <w:pPr>
              <w:pStyle w:val="18"/>
              <w:rPr>
                <w:rFonts w:hint="default"/>
              </w:rPr>
            </w:pPr>
            <w:r>
              <w:t>浓度或浓度范围</w:t>
            </w:r>
          </w:p>
        </w:tc>
        <w:tc>
          <w:tcPr>
            <w:tcW w:w="1568" w:type="pct"/>
            <w:gridSpan w:val="10"/>
          </w:tcPr>
          <w:p w:rsidR="004F3E5C" w:rsidRDefault="004D2E14">
            <w:pPr>
              <w:pStyle w:val="18"/>
              <w:rPr>
                <w:rFonts w:hint="default"/>
              </w:rPr>
            </w:pPr>
            <w:r>
              <w:t>CAS No.</w:t>
            </w:r>
          </w:p>
        </w:tc>
      </w:tr>
      <w:tr w:rsidR="004F3E5C">
        <w:trPr>
          <w:trHeight w:val="276"/>
        </w:trPr>
        <w:tc>
          <w:tcPr>
            <w:tcW w:w="1873" w:type="pct"/>
            <w:gridSpan w:val="13"/>
          </w:tcPr>
          <w:p w:rsidR="004F3E5C" w:rsidRDefault="004D2E14">
            <w:pPr>
              <w:pStyle w:val="18"/>
              <w:rPr>
                <w:rFonts w:hint="default"/>
              </w:rPr>
            </w:pPr>
            <w:r>
              <w:t>天然气</w:t>
            </w:r>
          </w:p>
        </w:tc>
        <w:tc>
          <w:tcPr>
            <w:tcW w:w="1557" w:type="pct"/>
            <w:gridSpan w:val="14"/>
          </w:tcPr>
          <w:p w:rsidR="004F3E5C" w:rsidRDefault="004D2E14">
            <w:pPr>
              <w:pStyle w:val="18"/>
              <w:rPr>
                <w:rFonts w:hint="default"/>
              </w:rPr>
            </w:pPr>
            <w:r>
              <w:t>≥99%</w:t>
            </w:r>
          </w:p>
        </w:tc>
        <w:tc>
          <w:tcPr>
            <w:tcW w:w="1568" w:type="pct"/>
            <w:gridSpan w:val="10"/>
          </w:tcPr>
          <w:p w:rsidR="004F3E5C" w:rsidRDefault="004D2E14">
            <w:pPr>
              <w:pStyle w:val="18"/>
              <w:rPr>
                <w:rFonts w:hint="default"/>
              </w:rPr>
            </w:pPr>
            <w:r>
              <w:t>8006-14-2</w:t>
            </w:r>
          </w:p>
        </w:tc>
      </w:tr>
      <w:tr w:rsidR="004F3E5C">
        <w:tc>
          <w:tcPr>
            <w:tcW w:w="5000" w:type="pct"/>
            <w:gridSpan w:val="37"/>
          </w:tcPr>
          <w:p w:rsidR="004F3E5C" w:rsidRDefault="004D2E14">
            <w:pPr>
              <w:pStyle w:val="18"/>
              <w:jc w:val="center"/>
              <w:rPr>
                <w:rFonts w:hint="default"/>
                <w:b/>
                <w:bCs/>
              </w:rPr>
            </w:pPr>
            <w:r>
              <w:rPr>
                <w:b/>
                <w:bCs/>
              </w:rPr>
              <w:t>第四部分  急救措施</w:t>
            </w:r>
          </w:p>
        </w:tc>
      </w:tr>
      <w:tr w:rsidR="004F3E5C">
        <w:trPr>
          <w:trHeight w:val="334"/>
        </w:trPr>
        <w:tc>
          <w:tcPr>
            <w:tcW w:w="905" w:type="pct"/>
            <w:gridSpan w:val="2"/>
            <w:vMerge w:val="restart"/>
          </w:tcPr>
          <w:p w:rsidR="004F3E5C" w:rsidRDefault="004D2E14">
            <w:pPr>
              <w:pStyle w:val="18"/>
              <w:rPr>
                <w:rFonts w:hint="default"/>
              </w:rPr>
            </w:pPr>
            <w:r>
              <w:t>急救措施描述：</w:t>
            </w:r>
          </w:p>
        </w:tc>
        <w:tc>
          <w:tcPr>
            <w:tcW w:w="1178" w:type="pct"/>
            <w:gridSpan w:val="13"/>
          </w:tcPr>
          <w:p w:rsidR="004F3E5C" w:rsidRDefault="004D2E14">
            <w:pPr>
              <w:pStyle w:val="18"/>
              <w:rPr>
                <w:rFonts w:hint="default"/>
              </w:rPr>
            </w:pPr>
            <w:r>
              <w:t>一般性建议：</w:t>
            </w:r>
          </w:p>
        </w:tc>
        <w:tc>
          <w:tcPr>
            <w:tcW w:w="2916" w:type="pct"/>
            <w:gridSpan w:val="22"/>
          </w:tcPr>
          <w:p w:rsidR="004F3E5C" w:rsidRDefault="004D2E14">
            <w:pPr>
              <w:pStyle w:val="18"/>
              <w:rPr>
                <w:rFonts w:hint="default"/>
              </w:rPr>
            </w:pPr>
            <w:r>
              <w:t>急救措施通常是需要的，请将本SDS出示给到达现场的医生。</w:t>
            </w:r>
          </w:p>
        </w:tc>
      </w:tr>
      <w:tr w:rsidR="004F3E5C">
        <w:trPr>
          <w:trHeight w:val="278"/>
        </w:trPr>
        <w:tc>
          <w:tcPr>
            <w:tcW w:w="905" w:type="pct"/>
            <w:gridSpan w:val="2"/>
            <w:vMerge/>
          </w:tcPr>
          <w:p w:rsidR="004F3E5C" w:rsidRDefault="004F3E5C">
            <w:pPr>
              <w:pStyle w:val="18"/>
              <w:rPr>
                <w:rFonts w:hint="default"/>
              </w:rPr>
            </w:pPr>
          </w:p>
        </w:tc>
        <w:tc>
          <w:tcPr>
            <w:tcW w:w="1178" w:type="pct"/>
            <w:gridSpan w:val="13"/>
          </w:tcPr>
          <w:p w:rsidR="004F3E5C" w:rsidRDefault="004D2E14">
            <w:pPr>
              <w:pStyle w:val="18"/>
              <w:rPr>
                <w:rFonts w:hint="default"/>
              </w:rPr>
            </w:pPr>
            <w:r>
              <w:t>皮肤接触：</w:t>
            </w:r>
          </w:p>
        </w:tc>
        <w:tc>
          <w:tcPr>
            <w:tcW w:w="2916" w:type="pct"/>
            <w:gridSpan w:val="22"/>
          </w:tcPr>
          <w:p w:rsidR="004F3E5C" w:rsidRDefault="004D2E14">
            <w:pPr>
              <w:pStyle w:val="18"/>
              <w:rPr>
                <w:rFonts w:hint="default"/>
              </w:rPr>
            </w:pPr>
            <w:r>
              <w:t>立即脱去污染的衣物。用大量清水或肥皂水彻底冲洗皮肤。如有不适，就医。</w:t>
            </w:r>
          </w:p>
        </w:tc>
      </w:tr>
      <w:tr w:rsidR="004F3E5C">
        <w:trPr>
          <w:trHeight w:val="278"/>
        </w:trPr>
        <w:tc>
          <w:tcPr>
            <w:tcW w:w="905" w:type="pct"/>
            <w:gridSpan w:val="2"/>
            <w:vMerge/>
          </w:tcPr>
          <w:p w:rsidR="004F3E5C" w:rsidRDefault="004F3E5C">
            <w:pPr>
              <w:pStyle w:val="18"/>
              <w:rPr>
                <w:rFonts w:hint="default"/>
              </w:rPr>
            </w:pPr>
          </w:p>
        </w:tc>
        <w:tc>
          <w:tcPr>
            <w:tcW w:w="1178" w:type="pct"/>
            <w:gridSpan w:val="13"/>
          </w:tcPr>
          <w:p w:rsidR="004F3E5C" w:rsidRDefault="004D2E14">
            <w:pPr>
              <w:pStyle w:val="18"/>
              <w:rPr>
                <w:rFonts w:hint="default"/>
              </w:rPr>
            </w:pPr>
            <w:r>
              <w:t>眼睛接触：</w:t>
            </w:r>
          </w:p>
        </w:tc>
        <w:tc>
          <w:tcPr>
            <w:tcW w:w="2916" w:type="pct"/>
            <w:gridSpan w:val="22"/>
          </w:tcPr>
          <w:p w:rsidR="004F3E5C" w:rsidRDefault="004D2E14">
            <w:pPr>
              <w:pStyle w:val="18"/>
              <w:rPr>
                <w:rFonts w:hint="default"/>
              </w:rPr>
            </w:pPr>
            <w:r>
              <w:t>如果接触，先用大量水冲洗几分钟（如可能易行，摘除隐形眼镜），然后就医。</w:t>
            </w:r>
          </w:p>
        </w:tc>
      </w:tr>
      <w:tr w:rsidR="004F3E5C">
        <w:trPr>
          <w:trHeight w:val="278"/>
        </w:trPr>
        <w:tc>
          <w:tcPr>
            <w:tcW w:w="905" w:type="pct"/>
            <w:gridSpan w:val="2"/>
            <w:vMerge/>
          </w:tcPr>
          <w:p w:rsidR="004F3E5C" w:rsidRDefault="004F3E5C">
            <w:pPr>
              <w:pStyle w:val="18"/>
              <w:rPr>
                <w:rFonts w:hint="default"/>
              </w:rPr>
            </w:pPr>
          </w:p>
        </w:tc>
        <w:tc>
          <w:tcPr>
            <w:tcW w:w="1178" w:type="pct"/>
            <w:gridSpan w:val="13"/>
          </w:tcPr>
          <w:p w:rsidR="004F3E5C" w:rsidRDefault="004D2E14">
            <w:pPr>
              <w:pStyle w:val="18"/>
              <w:rPr>
                <w:rFonts w:hint="default"/>
              </w:rPr>
            </w:pPr>
            <w:r>
              <w:t>吸入：</w:t>
            </w:r>
          </w:p>
        </w:tc>
        <w:tc>
          <w:tcPr>
            <w:tcW w:w="2916" w:type="pct"/>
            <w:gridSpan w:val="22"/>
          </w:tcPr>
          <w:p w:rsidR="004F3E5C" w:rsidRDefault="004D2E14">
            <w:pPr>
              <w:pStyle w:val="18"/>
              <w:rPr>
                <w:rFonts w:hint="default"/>
              </w:rPr>
            </w:pPr>
            <w:r>
              <w:t>迅速将患者移至新鲜空气处保持呼吸道通畅，如呼吸困难，给输氧，如呼吸停止，立即进行人工呼吸，就医。</w:t>
            </w:r>
          </w:p>
        </w:tc>
      </w:tr>
      <w:tr w:rsidR="004F3E5C">
        <w:trPr>
          <w:trHeight w:val="278"/>
        </w:trPr>
        <w:tc>
          <w:tcPr>
            <w:tcW w:w="905" w:type="pct"/>
            <w:gridSpan w:val="2"/>
            <w:vMerge/>
          </w:tcPr>
          <w:p w:rsidR="004F3E5C" w:rsidRDefault="004F3E5C">
            <w:pPr>
              <w:pStyle w:val="18"/>
              <w:rPr>
                <w:rFonts w:hint="default"/>
              </w:rPr>
            </w:pPr>
          </w:p>
        </w:tc>
        <w:tc>
          <w:tcPr>
            <w:tcW w:w="1178" w:type="pct"/>
            <w:gridSpan w:val="13"/>
          </w:tcPr>
          <w:p w:rsidR="004F3E5C" w:rsidRDefault="004D2E14">
            <w:pPr>
              <w:pStyle w:val="18"/>
              <w:rPr>
                <w:rFonts w:hint="default"/>
              </w:rPr>
            </w:pPr>
            <w:r>
              <w:t>食入：</w:t>
            </w:r>
          </w:p>
        </w:tc>
        <w:tc>
          <w:tcPr>
            <w:tcW w:w="2916" w:type="pct"/>
            <w:gridSpan w:val="22"/>
          </w:tcPr>
          <w:p w:rsidR="004F3E5C" w:rsidRDefault="004D2E14">
            <w:pPr>
              <w:pStyle w:val="18"/>
              <w:rPr>
                <w:rFonts w:hint="default"/>
              </w:rPr>
            </w:pPr>
            <w:r>
              <w:t>--</w:t>
            </w:r>
          </w:p>
        </w:tc>
      </w:tr>
      <w:tr w:rsidR="004F3E5C">
        <w:trPr>
          <w:trHeight w:val="278"/>
        </w:trPr>
        <w:tc>
          <w:tcPr>
            <w:tcW w:w="905" w:type="pct"/>
            <w:gridSpan w:val="2"/>
            <w:vMerge/>
          </w:tcPr>
          <w:p w:rsidR="004F3E5C" w:rsidRDefault="004F3E5C">
            <w:pPr>
              <w:pStyle w:val="18"/>
              <w:rPr>
                <w:rFonts w:hint="default"/>
              </w:rPr>
            </w:pPr>
          </w:p>
        </w:tc>
        <w:tc>
          <w:tcPr>
            <w:tcW w:w="1178" w:type="pct"/>
            <w:gridSpan w:val="13"/>
          </w:tcPr>
          <w:p w:rsidR="004F3E5C" w:rsidRDefault="004D2E14">
            <w:pPr>
              <w:pStyle w:val="18"/>
              <w:rPr>
                <w:rFonts w:hint="default"/>
              </w:rPr>
            </w:pPr>
            <w:r>
              <w:t>对保护施救者的忠告：</w:t>
            </w:r>
          </w:p>
        </w:tc>
        <w:tc>
          <w:tcPr>
            <w:tcW w:w="2916" w:type="pct"/>
            <w:gridSpan w:val="22"/>
          </w:tcPr>
          <w:p w:rsidR="004F3E5C" w:rsidRDefault="004D2E14">
            <w:pPr>
              <w:pStyle w:val="18"/>
              <w:rPr>
                <w:rFonts w:hint="default"/>
              </w:rPr>
            </w:pPr>
            <w:r>
              <w:t>清除所有火源，增强通风。避免接触皮肤和眼睛。避免吸入蒸气。使用防护装备,包括呼吸面具。</w:t>
            </w:r>
          </w:p>
        </w:tc>
      </w:tr>
      <w:tr w:rsidR="004F3E5C">
        <w:trPr>
          <w:trHeight w:val="278"/>
        </w:trPr>
        <w:tc>
          <w:tcPr>
            <w:tcW w:w="905" w:type="pct"/>
            <w:gridSpan w:val="2"/>
            <w:vMerge/>
          </w:tcPr>
          <w:p w:rsidR="004F3E5C" w:rsidRDefault="004F3E5C">
            <w:pPr>
              <w:pStyle w:val="18"/>
              <w:rPr>
                <w:rFonts w:hint="default"/>
              </w:rPr>
            </w:pPr>
          </w:p>
        </w:tc>
        <w:tc>
          <w:tcPr>
            <w:tcW w:w="1178" w:type="pct"/>
            <w:gridSpan w:val="13"/>
          </w:tcPr>
          <w:p w:rsidR="004F3E5C" w:rsidRDefault="004D2E14">
            <w:pPr>
              <w:pStyle w:val="18"/>
              <w:rPr>
                <w:rFonts w:hint="default"/>
              </w:rPr>
            </w:pPr>
            <w:r>
              <w:t>对医生的特别提示：</w:t>
            </w:r>
          </w:p>
        </w:tc>
        <w:tc>
          <w:tcPr>
            <w:tcW w:w="2916" w:type="pct"/>
            <w:gridSpan w:val="22"/>
          </w:tcPr>
          <w:p w:rsidR="004F3E5C" w:rsidRDefault="004D2E14">
            <w:pPr>
              <w:pStyle w:val="18"/>
              <w:rPr>
                <w:rFonts w:hint="default"/>
              </w:rPr>
            </w:pPr>
            <w:r>
              <w:t xml:space="preserve">根据出现的症状进行针对性处理。注意症状可能会出现延迟。 </w:t>
            </w:r>
          </w:p>
        </w:tc>
      </w:tr>
      <w:tr w:rsidR="004F3E5C">
        <w:tc>
          <w:tcPr>
            <w:tcW w:w="5000" w:type="pct"/>
            <w:gridSpan w:val="37"/>
          </w:tcPr>
          <w:p w:rsidR="004F3E5C" w:rsidRDefault="004D2E14">
            <w:pPr>
              <w:pStyle w:val="18"/>
              <w:jc w:val="center"/>
              <w:rPr>
                <w:rFonts w:hint="default"/>
                <w:b/>
                <w:bCs/>
              </w:rPr>
            </w:pPr>
            <w:r>
              <w:rPr>
                <w:b/>
                <w:bCs/>
              </w:rPr>
              <w:t>第五部分  消防措施</w:t>
            </w:r>
          </w:p>
        </w:tc>
      </w:tr>
      <w:tr w:rsidR="004F3E5C">
        <w:tc>
          <w:tcPr>
            <w:tcW w:w="1271" w:type="pct"/>
            <w:gridSpan w:val="7"/>
          </w:tcPr>
          <w:p w:rsidR="004F3E5C" w:rsidRDefault="004D2E14">
            <w:pPr>
              <w:pStyle w:val="18"/>
              <w:rPr>
                <w:rFonts w:hint="default"/>
              </w:rPr>
            </w:pPr>
            <w:r>
              <w:t>特别危险性：</w:t>
            </w:r>
          </w:p>
        </w:tc>
        <w:tc>
          <w:tcPr>
            <w:tcW w:w="3728" w:type="pct"/>
            <w:gridSpan w:val="30"/>
          </w:tcPr>
          <w:p w:rsidR="004F3E5C" w:rsidRDefault="004D2E14">
            <w:pPr>
              <w:pStyle w:val="18"/>
              <w:rPr>
                <w:rFonts w:hint="default"/>
              </w:rPr>
            </w:pPr>
            <w:r>
              <w:t>极易燃气体。与空气混合可形成爆炸性混合物。遇明火、高热能引起燃烧爆炸。内装高压气体；遇热可能爆炸。</w:t>
            </w:r>
          </w:p>
          <w:p w:rsidR="004F3E5C" w:rsidRDefault="004D2E14">
            <w:pPr>
              <w:pStyle w:val="18"/>
              <w:rPr>
                <w:rFonts w:hint="default"/>
              </w:rPr>
            </w:pPr>
            <w:r>
              <w:t>与五氧化溴、氯气、次氯酸、三氟化氮、液氧、二氟化氧及其他强氧化剂剧烈反应。</w:t>
            </w:r>
          </w:p>
          <w:p w:rsidR="004F3E5C" w:rsidRDefault="004D2E14">
            <w:pPr>
              <w:pStyle w:val="18"/>
              <w:rPr>
                <w:rFonts w:hint="default"/>
              </w:rPr>
            </w:pPr>
            <w:r>
              <w:t>高浓度下使空气氧分压降低，导致机体缺氧窒息。</w:t>
            </w:r>
          </w:p>
          <w:p w:rsidR="004F3E5C" w:rsidRDefault="004D2E14">
            <w:pPr>
              <w:pStyle w:val="18"/>
              <w:rPr>
                <w:rFonts w:hint="default"/>
              </w:rPr>
            </w:pPr>
            <w:r>
              <w:t>从事含硫化氢天然气采集与处理企业及相关作业场所（如开采、输送管道及站场、天然气处理厂等），可能因硫化氢等毒性物质含量较高，导致中毒。</w:t>
            </w:r>
          </w:p>
          <w:p w:rsidR="004F3E5C" w:rsidRDefault="004D2E14">
            <w:pPr>
              <w:pStyle w:val="18"/>
              <w:rPr>
                <w:rFonts w:hint="default"/>
              </w:rPr>
            </w:pPr>
            <w:r>
              <w:t>与液化天然气接触，可能造成低温灼伤或损伤。</w:t>
            </w:r>
          </w:p>
        </w:tc>
      </w:tr>
      <w:tr w:rsidR="004F3E5C">
        <w:tc>
          <w:tcPr>
            <w:tcW w:w="1271" w:type="pct"/>
            <w:gridSpan w:val="7"/>
          </w:tcPr>
          <w:p w:rsidR="004F3E5C" w:rsidRDefault="004D2E14">
            <w:pPr>
              <w:pStyle w:val="18"/>
              <w:rPr>
                <w:rFonts w:hint="default"/>
              </w:rPr>
            </w:pPr>
            <w:r>
              <w:t>灭火方法与灭火剂：</w:t>
            </w:r>
          </w:p>
        </w:tc>
        <w:tc>
          <w:tcPr>
            <w:tcW w:w="3728" w:type="pct"/>
            <w:gridSpan w:val="30"/>
          </w:tcPr>
          <w:p w:rsidR="004F3E5C" w:rsidRDefault="004D2E14">
            <w:pPr>
              <w:pStyle w:val="18"/>
              <w:rPr>
                <w:rFonts w:hint="default"/>
              </w:rPr>
            </w:pPr>
            <w:r>
              <w:t>灭火方法：遇大火切勿轻易接近。在物料附近失火，须用水保持冷却。</w:t>
            </w:r>
          </w:p>
          <w:p w:rsidR="004F3E5C" w:rsidRDefault="004D2E14">
            <w:pPr>
              <w:pStyle w:val="18"/>
              <w:rPr>
                <w:rFonts w:hint="default"/>
              </w:rPr>
            </w:pPr>
            <w:r>
              <w:t>合适的灭火介质：用雾状水、泡沫、二氧化碳、干粉灭火剂灭火。</w:t>
            </w:r>
          </w:p>
          <w:p w:rsidR="004F3E5C" w:rsidRDefault="004D2E14">
            <w:pPr>
              <w:pStyle w:val="18"/>
              <w:rPr>
                <w:rFonts w:hint="default"/>
              </w:rPr>
            </w:pPr>
            <w:r>
              <w:t>不合适的灭火介质：避免用太强烈的水汽灭火因为它可能会使火苗蔓延分散。避免水流接触泄漏物。禁止用水直接冲击泄漏物或泄漏源。</w:t>
            </w:r>
          </w:p>
        </w:tc>
      </w:tr>
      <w:tr w:rsidR="004F3E5C">
        <w:tc>
          <w:tcPr>
            <w:tcW w:w="1271" w:type="pct"/>
            <w:gridSpan w:val="7"/>
          </w:tcPr>
          <w:p w:rsidR="004F3E5C" w:rsidRDefault="004D2E14">
            <w:pPr>
              <w:pStyle w:val="18"/>
              <w:rPr>
                <w:rFonts w:hint="default"/>
              </w:rPr>
            </w:pPr>
            <w:r>
              <w:t>灭火注意事项及措施：</w:t>
            </w:r>
          </w:p>
        </w:tc>
        <w:tc>
          <w:tcPr>
            <w:tcW w:w="3728" w:type="pct"/>
            <w:gridSpan w:val="30"/>
          </w:tcPr>
          <w:p w:rsidR="004F3E5C" w:rsidRDefault="004D2E14">
            <w:pPr>
              <w:pStyle w:val="18"/>
              <w:rPr>
                <w:rFonts w:hint="default"/>
              </w:rPr>
            </w:pPr>
            <w:r>
              <w:t>灭火时，消防人员须佩戴携气式呼吸器，穿全身防毒消防服，在上风向、安全距离处、有充足防护的情况下灭火。</w:t>
            </w:r>
          </w:p>
          <w:p w:rsidR="004F3E5C" w:rsidRDefault="004D2E14">
            <w:pPr>
              <w:pStyle w:val="18"/>
              <w:rPr>
                <w:rFonts w:hint="default"/>
              </w:rPr>
            </w:pPr>
            <w:r>
              <w:t>切断泄漏源。若不能切断泄漏源，则不允许熄灭泄漏处的火焰。在确保安全的前提下尽可能将容器移离火场。将容器用大量水冷却容器，直至火扑灭。切勿开动已处于火场中的车辆或货船。</w:t>
            </w:r>
          </w:p>
          <w:p w:rsidR="004F3E5C" w:rsidRDefault="004D2E14">
            <w:pPr>
              <w:pStyle w:val="18"/>
              <w:rPr>
                <w:rFonts w:hint="default"/>
              </w:rPr>
            </w:pPr>
            <w:r>
              <w:t>处在火场中的容器若已变色或从安全泄压装置中产生声音，必须马上撤离。</w:t>
            </w:r>
          </w:p>
          <w:p w:rsidR="004F3E5C" w:rsidRDefault="004D2E14">
            <w:pPr>
              <w:pStyle w:val="18"/>
              <w:rPr>
                <w:rFonts w:hint="default"/>
              </w:rPr>
            </w:pPr>
            <w:r>
              <w:t>收容和处理消防水，防止污染环境。</w:t>
            </w:r>
          </w:p>
        </w:tc>
      </w:tr>
      <w:tr w:rsidR="004F3E5C">
        <w:tc>
          <w:tcPr>
            <w:tcW w:w="5000" w:type="pct"/>
            <w:gridSpan w:val="37"/>
          </w:tcPr>
          <w:p w:rsidR="004F3E5C" w:rsidRDefault="004D2E14">
            <w:pPr>
              <w:pStyle w:val="18"/>
              <w:jc w:val="center"/>
              <w:rPr>
                <w:rFonts w:hint="default"/>
                <w:b/>
                <w:bCs/>
              </w:rPr>
            </w:pPr>
            <w:r>
              <w:rPr>
                <w:b/>
                <w:bCs/>
              </w:rPr>
              <w:t>第六部分  泄漏应急处理</w:t>
            </w:r>
          </w:p>
        </w:tc>
      </w:tr>
      <w:tr w:rsidR="004F3E5C">
        <w:tc>
          <w:tcPr>
            <w:tcW w:w="1271" w:type="pct"/>
            <w:gridSpan w:val="7"/>
          </w:tcPr>
          <w:p w:rsidR="004F3E5C" w:rsidRDefault="004D2E14">
            <w:pPr>
              <w:pStyle w:val="18"/>
              <w:rPr>
                <w:rFonts w:hint="default"/>
              </w:rPr>
            </w:pPr>
            <w:r>
              <w:t>作业人员防护措施、防护装备和应急处置程序：</w:t>
            </w:r>
          </w:p>
        </w:tc>
        <w:tc>
          <w:tcPr>
            <w:tcW w:w="3728" w:type="pct"/>
            <w:gridSpan w:val="30"/>
          </w:tcPr>
          <w:p w:rsidR="004F3E5C" w:rsidRDefault="004D2E14">
            <w:pPr>
              <w:pStyle w:val="18"/>
              <w:rPr>
                <w:rFonts w:hint="default"/>
              </w:rPr>
            </w:pPr>
            <w:r>
              <w:t>建议应急处理人员穿戴正压自给式空气呼吸器，穿防静电服，戴橡胶耐油手套。不要直接接触或跨越泄漏物。</w:t>
            </w:r>
          </w:p>
          <w:p w:rsidR="004F3E5C" w:rsidRDefault="004D2E14">
            <w:pPr>
              <w:pStyle w:val="18"/>
              <w:rPr>
                <w:rFonts w:hint="default"/>
              </w:rPr>
            </w:pPr>
            <w:r>
              <w:t>作业时使用的所有设备应接地。</w:t>
            </w:r>
          </w:p>
          <w:p w:rsidR="004F3E5C" w:rsidRDefault="004D2E14">
            <w:pPr>
              <w:pStyle w:val="18"/>
              <w:rPr>
                <w:rFonts w:hint="default"/>
              </w:rPr>
            </w:pPr>
            <w:r>
              <w:t>尽可能切断泄漏源。消除所有点火源。保证充分的通风。</w:t>
            </w:r>
          </w:p>
          <w:p w:rsidR="004F3E5C" w:rsidRDefault="004D2E14">
            <w:pPr>
              <w:pStyle w:val="18"/>
              <w:rPr>
                <w:rFonts w:hint="default"/>
              </w:rPr>
            </w:pPr>
            <w:r>
              <w:t>根据气体的影响区域划定警戒区，无关人员从侧风、上风向撤离至安全区。</w:t>
            </w:r>
          </w:p>
          <w:p w:rsidR="004F3E5C" w:rsidRDefault="004D2E14">
            <w:pPr>
              <w:pStyle w:val="18"/>
              <w:rPr>
                <w:rFonts w:hint="default"/>
              </w:rPr>
            </w:pPr>
            <w:r>
              <w:t>喷雾状水抑制蒸气或改变蒸气云流向，避免水流接触泄漏物。</w:t>
            </w:r>
          </w:p>
          <w:p w:rsidR="004F3E5C" w:rsidRDefault="004D2E14">
            <w:pPr>
              <w:pStyle w:val="18"/>
              <w:rPr>
                <w:rFonts w:hint="default"/>
              </w:rPr>
            </w:pPr>
            <w:r>
              <w:t>避免吸入蒸气、烟雾、气体或风尘。</w:t>
            </w:r>
          </w:p>
          <w:p w:rsidR="004F3E5C" w:rsidRDefault="004D2E14">
            <w:pPr>
              <w:pStyle w:val="18"/>
              <w:rPr>
                <w:rFonts w:hint="default"/>
              </w:rPr>
            </w:pPr>
            <w:r>
              <w:t>防止气体通过下水道、通风系统和密闭性空间扩散。</w:t>
            </w:r>
          </w:p>
          <w:p w:rsidR="004F3E5C" w:rsidRDefault="004D2E14">
            <w:pPr>
              <w:pStyle w:val="18"/>
              <w:rPr>
                <w:rFonts w:hint="default"/>
              </w:rPr>
            </w:pPr>
            <w:r>
              <w:t>若可能翻转容器，使之逸出气体而非液体。</w:t>
            </w:r>
          </w:p>
          <w:p w:rsidR="004F3E5C" w:rsidRDefault="004D2E14">
            <w:pPr>
              <w:pStyle w:val="18"/>
              <w:rPr>
                <w:rFonts w:hint="default"/>
              </w:rPr>
            </w:pPr>
            <w:r>
              <w:t>如果钢瓶发生泄漏，无法封堵时可浸入水中。</w:t>
            </w:r>
          </w:p>
          <w:p w:rsidR="004F3E5C" w:rsidRDefault="004D2E14">
            <w:pPr>
              <w:pStyle w:val="18"/>
              <w:rPr>
                <w:rFonts w:hint="default"/>
              </w:rPr>
            </w:pPr>
            <w:r>
              <w:t>储罐区建议设置水或稀酸喷洒设施。</w:t>
            </w:r>
          </w:p>
          <w:p w:rsidR="004F3E5C" w:rsidRDefault="004D2E14">
            <w:pPr>
              <w:pStyle w:val="18"/>
              <w:rPr>
                <w:rFonts w:hint="default"/>
              </w:rPr>
            </w:pPr>
            <w:r>
              <w:lastRenderedPageBreak/>
              <w:t>天然气输送管道泄漏时，首先关闭泄漏管段上下游最近的截断阀，放空或回收（如果具备回收条件）该管段内天然气，然后用惰性气体进行置换后对泄漏点进行抢修。</w:t>
            </w:r>
          </w:p>
          <w:p w:rsidR="004F3E5C" w:rsidRDefault="004D2E14">
            <w:pPr>
              <w:pStyle w:val="18"/>
              <w:rPr>
                <w:rFonts w:hint="default"/>
              </w:rPr>
            </w:pPr>
            <w:r>
              <w:t>隔离泄漏区直至气体散尽。漏气容器要妥善处理，修复、检验后再用。</w:t>
            </w:r>
          </w:p>
          <w:p w:rsidR="004F3E5C" w:rsidRDefault="004D2E14">
            <w:pPr>
              <w:pStyle w:val="18"/>
              <w:rPr>
                <w:rFonts w:hint="default"/>
              </w:rPr>
            </w:pPr>
            <w:r>
              <w:t>迅速将泄漏区中禁配物转移至安全地带，避免与其接触发生更大危险。</w:t>
            </w:r>
          </w:p>
          <w:p w:rsidR="004F3E5C" w:rsidRDefault="004D2E14">
            <w:pPr>
              <w:pStyle w:val="18"/>
              <w:rPr>
                <w:rFonts w:hint="default"/>
              </w:rPr>
            </w:pPr>
            <w:r>
              <w:t>隔离与疏散距离：泄漏隔离距离至少为100m。如果为大量泄漏，下风向的初始疏散距离应至少为800m。</w:t>
            </w:r>
          </w:p>
        </w:tc>
      </w:tr>
      <w:tr w:rsidR="004F3E5C">
        <w:tc>
          <w:tcPr>
            <w:tcW w:w="1271" w:type="pct"/>
            <w:gridSpan w:val="7"/>
          </w:tcPr>
          <w:p w:rsidR="004F3E5C" w:rsidRDefault="004D2E14">
            <w:pPr>
              <w:pStyle w:val="18"/>
              <w:rPr>
                <w:rFonts w:hint="default"/>
              </w:rPr>
            </w:pPr>
            <w:r>
              <w:lastRenderedPageBreak/>
              <w:t>环境保护措施：</w:t>
            </w:r>
          </w:p>
        </w:tc>
        <w:tc>
          <w:tcPr>
            <w:tcW w:w="3728" w:type="pct"/>
            <w:gridSpan w:val="30"/>
          </w:tcPr>
          <w:p w:rsidR="004F3E5C" w:rsidRDefault="004D2E14">
            <w:pPr>
              <w:pStyle w:val="18"/>
              <w:rPr>
                <w:rFonts w:hint="default"/>
              </w:rPr>
            </w:pPr>
            <w:r>
              <w:t>在确保安全的情况下，采取措施防止进一步的泄漏或溢出。防止气体通过下水道、通风系统和密闭性空间扩散。</w:t>
            </w:r>
          </w:p>
        </w:tc>
      </w:tr>
      <w:tr w:rsidR="004F3E5C">
        <w:tc>
          <w:tcPr>
            <w:tcW w:w="1271" w:type="pct"/>
            <w:gridSpan w:val="7"/>
          </w:tcPr>
          <w:p w:rsidR="004F3E5C" w:rsidRDefault="004D2E14">
            <w:pPr>
              <w:pStyle w:val="18"/>
              <w:rPr>
                <w:rFonts w:hint="default"/>
              </w:rPr>
            </w:pPr>
            <w:r>
              <w:t>泄漏的收容、清除</w:t>
            </w:r>
          </w:p>
          <w:p w:rsidR="004F3E5C" w:rsidRDefault="004D2E14">
            <w:pPr>
              <w:pStyle w:val="18"/>
              <w:rPr>
                <w:rFonts w:hint="default"/>
              </w:rPr>
            </w:pPr>
            <w:r>
              <w:t>方法及处置材料：</w:t>
            </w:r>
          </w:p>
        </w:tc>
        <w:tc>
          <w:tcPr>
            <w:tcW w:w="3728" w:type="pct"/>
            <w:gridSpan w:val="30"/>
          </w:tcPr>
          <w:p w:rsidR="004F3E5C" w:rsidRDefault="004D2E14">
            <w:pPr>
              <w:pStyle w:val="18"/>
              <w:rPr>
                <w:rFonts w:hint="default"/>
              </w:rPr>
            </w:pPr>
            <w:r>
              <w:t>小量泄漏：现场通风，加速扩散，使其汽化。禁止冲入下水道。</w:t>
            </w:r>
          </w:p>
          <w:p w:rsidR="004F3E5C" w:rsidRDefault="004D2E14">
            <w:pPr>
              <w:pStyle w:val="18"/>
              <w:rPr>
                <w:rFonts w:hint="default"/>
              </w:rPr>
            </w:pPr>
            <w:r>
              <w:t>大量泄漏：利用水源或消防水枪建立水幕墙，喷雾状水中和、稀释、溶解，然后抽排（室内）或强力通风（室外）。如条件具备，对泄漏天然气进行回收。</w:t>
            </w:r>
          </w:p>
        </w:tc>
      </w:tr>
      <w:tr w:rsidR="004F3E5C">
        <w:tc>
          <w:tcPr>
            <w:tcW w:w="5000" w:type="pct"/>
            <w:gridSpan w:val="37"/>
          </w:tcPr>
          <w:p w:rsidR="004F3E5C" w:rsidRDefault="004D2E14">
            <w:pPr>
              <w:pStyle w:val="18"/>
              <w:jc w:val="center"/>
              <w:rPr>
                <w:rFonts w:hint="default"/>
                <w:b/>
                <w:bCs/>
              </w:rPr>
            </w:pPr>
            <w:r>
              <w:rPr>
                <w:b/>
                <w:bCs/>
              </w:rPr>
              <w:t>第七部分  操作处置与储存</w:t>
            </w:r>
          </w:p>
        </w:tc>
      </w:tr>
      <w:tr w:rsidR="004F3E5C">
        <w:tc>
          <w:tcPr>
            <w:tcW w:w="1271" w:type="pct"/>
            <w:gridSpan w:val="7"/>
          </w:tcPr>
          <w:p w:rsidR="004F3E5C" w:rsidRDefault="004D2E14">
            <w:pPr>
              <w:pStyle w:val="18"/>
              <w:rPr>
                <w:rFonts w:hint="default"/>
              </w:rPr>
            </w:pPr>
            <w:r>
              <w:t>操作注意事项：</w:t>
            </w:r>
          </w:p>
        </w:tc>
        <w:tc>
          <w:tcPr>
            <w:tcW w:w="3728" w:type="pct"/>
            <w:gridSpan w:val="30"/>
          </w:tcPr>
          <w:p w:rsidR="004F3E5C" w:rsidRDefault="004D2E14">
            <w:pPr>
              <w:pStyle w:val="18"/>
              <w:rPr>
                <w:rFonts w:hint="default"/>
              </w:rPr>
            </w:pPr>
            <w:r>
              <w:t>操作人员必须经过专门培训，严格遵守操作规程，熟练掌握操作技能，具备应急处置知识。</w:t>
            </w:r>
          </w:p>
          <w:p w:rsidR="004F3E5C" w:rsidRDefault="004D2E14">
            <w:pPr>
              <w:pStyle w:val="18"/>
              <w:rPr>
                <w:rFonts w:hint="default"/>
              </w:rPr>
            </w:pPr>
            <w:r>
              <w:t>操作处置应在具备局部通风或全面通风换气设施的场所进行。</w:t>
            </w:r>
          </w:p>
          <w:p w:rsidR="004F3E5C" w:rsidRDefault="004D2E14">
            <w:pPr>
              <w:pStyle w:val="18"/>
              <w:rPr>
                <w:rFonts w:hint="default"/>
              </w:rPr>
            </w:pPr>
            <w:r>
              <w:t>使用防爆型的通风系统和设备。禁止使用易产生火花的机械设备和工具。</w:t>
            </w:r>
          </w:p>
          <w:p w:rsidR="004F3E5C" w:rsidRDefault="004D2E14">
            <w:pPr>
              <w:pStyle w:val="18"/>
              <w:rPr>
                <w:rFonts w:hint="default"/>
              </w:rPr>
            </w:pPr>
            <w:r>
              <w:t>避免眼和皮肤的接触，避免吸入蒸汽。</w:t>
            </w:r>
          </w:p>
          <w:p w:rsidR="004F3E5C" w:rsidRDefault="004D2E14">
            <w:pPr>
              <w:pStyle w:val="18"/>
              <w:rPr>
                <w:rFonts w:hint="default"/>
              </w:rPr>
            </w:pPr>
            <w:r>
              <w:t>在通风良好处进行操作。穿戴合适的个人防护用具。避免接触皮肤和进入眼睛。用后洗手，禁止在工作场所进饮食。个体防护措施参见第8部分。</w:t>
            </w:r>
          </w:p>
          <w:p w:rsidR="004F3E5C" w:rsidRDefault="004D2E14">
            <w:pPr>
              <w:pStyle w:val="18"/>
              <w:rPr>
                <w:rFonts w:hint="default"/>
              </w:rPr>
            </w:pPr>
            <w:r>
              <w:t>远离火种、热源，工作场所严禁吸烟。</w:t>
            </w:r>
          </w:p>
          <w:p w:rsidR="004F3E5C" w:rsidRDefault="004D2E14">
            <w:pPr>
              <w:pStyle w:val="18"/>
              <w:rPr>
                <w:rFonts w:hint="default"/>
              </w:rPr>
            </w:pPr>
            <w:r>
              <w:t>使用防爆型的通风系统和设备。</w:t>
            </w:r>
          </w:p>
          <w:p w:rsidR="004F3E5C" w:rsidRDefault="004D2E14">
            <w:pPr>
              <w:pStyle w:val="18"/>
              <w:rPr>
                <w:rFonts w:hint="default"/>
              </w:rPr>
            </w:pPr>
            <w:r>
              <w:t>如需充装，应符合GB/T14194《压缩气体气瓶充装规定》、GB</w:t>
            </w:r>
            <w:r>
              <w:rPr>
                <w:rFonts w:eastAsia="宋体"/>
              </w:rPr>
              <w:t>/T</w:t>
            </w:r>
            <w:r>
              <w:t>28051《焊接绝热气瓶充装规定》、GB/T34528-2017《气瓶集束装置充装规定》</w:t>
            </w:r>
          </w:p>
          <w:p w:rsidR="004F3E5C" w:rsidRDefault="004D2E14">
            <w:pPr>
              <w:pStyle w:val="18"/>
              <w:rPr>
                <w:rFonts w:hint="default"/>
              </w:rPr>
            </w:pPr>
            <w:r>
              <w:t>生产、使用场所应设置泄漏检测报警仪。</w:t>
            </w:r>
          </w:p>
          <w:p w:rsidR="004F3E5C" w:rsidRDefault="004D2E14">
            <w:pPr>
              <w:pStyle w:val="18"/>
              <w:rPr>
                <w:rFonts w:hint="default"/>
              </w:rPr>
            </w:pPr>
            <w:r>
              <w:t>储罐等压力容器和设备应设置安全阀、压力表、液位计、温度计，并应装有带压力、液位、温度远传记录和报警功能的安全装置。</w:t>
            </w:r>
          </w:p>
          <w:p w:rsidR="004F3E5C" w:rsidRDefault="004D2E14">
            <w:pPr>
              <w:pStyle w:val="18"/>
              <w:rPr>
                <w:rFonts w:hint="default"/>
              </w:rPr>
            </w:pPr>
            <w:r>
              <w:t>设置必要的安全联锁及紧急排放系统、易燃物质检测报警系统以及正常及事故通风设施，通风设施应每年进行一次检查。</w:t>
            </w:r>
          </w:p>
          <w:p w:rsidR="004F3E5C" w:rsidRDefault="004D2E14">
            <w:pPr>
              <w:pStyle w:val="18"/>
              <w:rPr>
                <w:rFonts w:hint="default"/>
              </w:rPr>
            </w:pPr>
            <w:r>
              <w:t>在输送过程中，容器、管道必须接地和跨接，防止产生静电。</w:t>
            </w:r>
          </w:p>
          <w:p w:rsidR="004F3E5C" w:rsidRDefault="004D2E14">
            <w:pPr>
              <w:pStyle w:val="18"/>
              <w:rPr>
                <w:rFonts w:hint="default"/>
              </w:rPr>
            </w:pPr>
            <w:r>
              <w:t>保持设备的压力正常，有关管线要畅通。维护保养好设备，消除跑、冒、滴、漏等现象，使设备处于完好状态。</w:t>
            </w:r>
          </w:p>
          <w:p w:rsidR="004F3E5C" w:rsidRDefault="004D2E14">
            <w:pPr>
              <w:pStyle w:val="18"/>
              <w:rPr>
                <w:rFonts w:hint="default"/>
              </w:rPr>
            </w:pPr>
            <w:r>
              <w:t>生产区域内，严禁明火和可能产生明火、火花的作业。生产需要或检修期间需动火时，必须办理动火审批手续。</w:t>
            </w:r>
          </w:p>
          <w:p w:rsidR="004F3E5C" w:rsidRDefault="004D2E14">
            <w:pPr>
              <w:pStyle w:val="18"/>
              <w:rPr>
                <w:rFonts w:hint="default"/>
              </w:rPr>
            </w:pPr>
            <w:r>
              <w:t>避免与禁配物、食用化学品接触。（禁配物参见第10部分）。</w:t>
            </w:r>
          </w:p>
          <w:p w:rsidR="004F3E5C" w:rsidRDefault="004D2E14">
            <w:pPr>
              <w:pStyle w:val="18"/>
              <w:rPr>
                <w:rFonts w:hint="default"/>
              </w:rPr>
            </w:pPr>
            <w:r>
              <w:t>生产区域应设置安全警示标志。</w:t>
            </w:r>
          </w:p>
          <w:p w:rsidR="004F3E5C" w:rsidRDefault="004D2E14">
            <w:pPr>
              <w:pStyle w:val="18"/>
              <w:rPr>
                <w:rFonts w:hint="default"/>
              </w:rPr>
            </w:pPr>
            <w:r>
              <w:t>搬运时要轻装轻卸，防止包装及容器损坏。</w:t>
            </w:r>
          </w:p>
          <w:p w:rsidR="004F3E5C" w:rsidRDefault="004D2E14">
            <w:pPr>
              <w:pStyle w:val="18"/>
              <w:rPr>
                <w:rFonts w:hint="default"/>
              </w:rPr>
            </w:pPr>
            <w:r>
              <w:t>倒空的容器可能残留有害物或易燃易爆物，未对其进行惰性气体置换前，严禁进入容器或对容器进行动火作业。</w:t>
            </w:r>
          </w:p>
          <w:p w:rsidR="004F3E5C" w:rsidRDefault="004D2E14">
            <w:pPr>
              <w:pStyle w:val="18"/>
              <w:rPr>
                <w:rFonts w:hint="default"/>
              </w:rPr>
            </w:pPr>
            <w:r>
              <w:t>配备相应品种和数量的消防器材及泄漏应急处理设备。</w:t>
            </w:r>
          </w:p>
        </w:tc>
      </w:tr>
      <w:tr w:rsidR="004F3E5C">
        <w:tc>
          <w:tcPr>
            <w:tcW w:w="1271" w:type="pct"/>
            <w:gridSpan w:val="7"/>
          </w:tcPr>
          <w:p w:rsidR="004F3E5C" w:rsidRDefault="004D2E14">
            <w:pPr>
              <w:pStyle w:val="18"/>
              <w:rPr>
                <w:rFonts w:hint="default"/>
              </w:rPr>
            </w:pPr>
            <w:r>
              <w:t>储存注意事项：</w:t>
            </w:r>
          </w:p>
        </w:tc>
        <w:tc>
          <w:tcPr>
            <w:tcW w:w="3728" w:type="pct"/>
            <w:gridSpan w:val="30"/>
          </w:tcPr>
          <w:p w:rsidR="004F3E5C" w:rsidRDefault="004D2E14">
            <w:pPr>
              <w:pStyle w:val="18"/>
              <w:rPr>
                <w:rFonts w:hint="default"/>
              </w:rPr>
            </w:pPr>
            <w:r>
              <w:t>储存于阴凉、干燥、通风良好、避免阳光直射或雨淋，远离火种、热源</w:t>
            </w:r>
            <w:r>
              <w:lastRenderedPageBreak/>
              <w:t>。库房温度不宜超过30℃。储罐应设置防雷防静电设施。</w:t>
            </w:r>
          </w:p>
          <w:p w:rsidR="004F3E5C" w:rsidRDefault="004D2E14">
            <w:pPr>
              <w:pStyle w:val="18"/>
              <w:rPr>
                <w:rFonts w:hint="default"/>
              </w:rPr>
            </w:pPr>
            <w:r>
              <w:t>应与禁配物、食用化学品分开存放，切忌混储（禁配物参见第10部分）。</w:t>
            </w:r>
          </w:p>
          <w:p w:rsidR="004F3E5C" w:rsidRDefault="004D2E14">
            <w:pPr>
              <w:pStyle w:val="18"/>
              <w:rPr>
                <w:rFonts w:hint="default"/>
              </w:rPr>
            </w:pPr>
            <w:r>
              <w:t>采用防爆型照明、通风设施。</w:t>
            </w:r>
          </w:p>
          <w:p w:rsidR="004F3E5C" w:rsidRDefault="004D2E14">
            <w:pPr>
              <w:pStyle w:val="18"/>
              <w:rPr>
                <w:rFonts w:hint="default"/>
              </w:rPr>
            </w:pPr>
            <w:r>
              <w:t>禁止使用易产生火花的机械设备和工具。</w:t>
            </w:r>
          </w:p>
          <w:p w:rsidR="004F3E5C" w:rsidRDefault="004D2E14">
            <w:pPr>
              <w:pStyle w:val="18"/>
              <w:rPr>
                <w:rFonts w:hint="default"/>
              </w:rPr>
            </w:pPr>
            <w:r>
              <w:t>储区应备有泄漏应急处理设备和合适的收容材料。</w:t>
            </w:r>
          </w:p>
          <w:p w:rsidR="004F3E5C" w:rsidRDefault="004D2E14">
            <w:pPr>
              <w:pStyle w:val="18"/>
              <w:rPr>
                <w:rFonts w:hint="default"/>
              </w:rPr>
            </w:pPr>
            <w:r>
              <w:t>搬运时要轻装轻卸，防止包装及容器损坏。</w:t>
            </w:r>
          </w:p>
          <w:p w:rsidR="004F3E5C" w:rsidRDefault="004D2E14">
            <w:pPr>
              <w:pStyle w:val="18"/>
              <w:rPr>
                <w:rFonts w:hint="default"/>
              </w:rPr>
            </w:pPr>
            <w:r>
              <w:t>贮存场所应设置泄漏检测报警仪。</w:t>
            </w:r>
          </w:p>
          <w:p w:rsidR="004F3E5C" w:rsidRDefault="004D2E14">
            <w:pPr>
              <w:pStyle w:val="18"/>
              <w:rPr>
                <w:rFonts w:hint="default"/>
              </w:rPr>
            </w:pPr>
            <w:r>
              <w:t>储罐等压力容器和设备应设置安全阀、压力表、液位计、温度计，并应装有带压力、液位、温度远传记录和报警功能的安全装置。</w:t>
            </w:r>
          </w:p>
          <w:p w:rsidR="004F3E5C" w:rsidRDefault="004D2E14">
            <w:pPr>
              <w:pStyle w:val="18"/>
              <w:rPr>
                <w:rFonts w:hint="default"/>
              </w:rPr>
            </w:pPr>
            <w:r>
              <w:t>储存区域应设置安全警示标志。</w:t>
            </w:r>
          </w:p>
        </w:tc>
      </w:tr>
      <w:tr w:rsidR="004F3E5C">
        <w:tc>
          <w:tcPr>
            <w:tcW w:w="5000" w:type="pct"/>
            <w:gridSpan w:val="37"/>
          </w:tcPr>
          <w:p w:rsidR="004F3E5C" w:rsidRDefault="004D2E14">
            <w:pPr>
              <w:pStyle w:val="18"/>
              <w:jc w:val="center"/>
              <w:rPr>
                <w:rFonts w:hint="default"/>
                <w:b/>
                <w:bCs/>
              </w:rPr>
            </w:pPr>
            <w:r>
              <w:rPr>
                <w:b/>
                <w:bCs/>
              </w:rPr>
              <w:lastRenderedPageBreak/>
              <w:t>第八部分  接触控制/个体防护</w:t>
            </w:r>
          </w:p>
        </w:tc>
      </w:tr>
      <w:tr w:rsidR="004F3E5C">
        <w:tc>
          <w:tcPr>
            <w:tcW w:w="984" w:type="pct"/>
            <w:gridSpan w:val="4"/>
            <w:vMerge w:val="restart"/>
          </w:tcPr>
          <w:p w:rsidR="004F3E5C" w:rsidRDefault="004D2E14">
            <w:pPr>
              <w:pStyle w:val="18"/>
              <w:rPr>
                <w:rFonts w:hint="default"/>
              </w:rPr>
            </w:pPr>
            <w:r>
              <w:t>控制参数：</w:t>
            </w:r>
          </w:p>
        </w:tc>
        <w:tc>
          <w:tcPr>
            <w:tcW w:w="4015" w:type="pct"/>
            <w:gridSpan w:val="33"/>
          </w:tcPr>
          <w:p w:rsidR="004F3E5C" w:rsidRDefault="004D2E14">
            <w:pPr>
              <w:pStyle w:val="18"/>
              <w:rPr>
                <w:rFonts w:hint="default"/>
              </w:rPr>
            </w:pPr>
            <w:r>
              <w:t>职业接触限值：</w:t>
            </w:r>
          </w:p>
        </w:tc>
      </w:tr>
      <w:tr w:rsidR="004F3E5C">
        <w:tc>
          <w:tcPr>
            <w:tcW w:w="984" w:type="pct"/>
            <w:gridSpan w:val="4"/>
            <w:vMerge/>
          </w:tcPr>
          <w:p w:rsidR="004F3E5C" w:rsidRDefault="004F3E5C">
            <w:pPr>
              <w:pStyle w:val="18"/>
              <w:rPr>
                <w:rFonts w:hint="default"/>
              </w:rPr>
            </w:pPr>
          </w:p>
        </w:tc>
        <w:tc>
          <w:tcPr>
            <w:tcW w:w="458" w:type="pct"/>
            <w:gridSpan w:val="6"/>
          </w:tcPr>
          <w:p w:rsidR="004F3E5C" w:rsidRDefault="004D2E14">
            <w:pPr>
              <w:pStyle w:val="18"/>
              <w:rPr>
                <w:rFonts w:hint="default"/>
              </w:rPr>
            </w:pPr>
            <w:r>
              <w:t>组分</w:t>
            </w:r>
          </w:p>
        </w:tc>
        <w:tc>
          <w:tcPr>
            <w:tcW w:w="1002" w:type="pct"/>
            <w:gridSpan w:val="9"/>
          </w:tcPr>
          <w:p w:rsidR="004F3E5C" w:rsidRDefault="004D2E14">
            <w:pPr>
              <w:pStyle w:val="18"/>
              <w:rPr>
                <w:rFonts w:hint="default"/>
              </w:rPr>
            </w:pPr>
            <w:r>
              <w:t>标准来源</w:t>
            </w:r>
          </w:p>
        </w:tc>
        <w:tc>
          <w:tcPr>
            <w:tcW w:w="1003" w:type="pct"/>
            <w:gridSpan w:val="9"/>
          </w:tcPr>
          <w:p w:rsidR="004F3E5C" w:rsidRDefault="004D2E14">
            <w:pPr>
              <w:pStyle w:val="18"/>
              <w:rPr>
                <w:rFonts w:hint="default"/>
              </w:rPr>
            </w:pPr>
            <w:r>
              <w:t>职业接触限值类别</w:t>
            </w:r>
          </w:p>
        </w:tc>
        <w:tc>
          <w:tcPr>
            <w:tcW w:w="592" w:type="pct"/>
            <w:gridSpan w:val="4"/>
          </w:tcPr>
          <w:p w:rsidR="004F3E5C" w:rsidRDefault="004D2E14">
            <w:pPr>
              <w:pStyle w:val="18"/>
              <w:rPr>
                <w:rFonts w:hint="default"/>
              </w:rPr>
            </w:pPr>
            <w:r>
              <w:t>类型</w:t>
            </w:r>
          </w:p>
        </w:tc>
        <w:tc>
          <w:tcPr>
            <w:tcW w:w="615" w:type="pct"/>
            <w:gridSpan w:val="4"/>
          </w:tcPr>
          <w:p w:rsidR="004F3E5C" w:rsidRDefault="004D2E14">
            <w:pPr>
              <w:pStyle w:val="18"/>
              <w:rPr>
                <w:rFonts w:hint="default"/>
              </w:rPr>
            </w:pPr>
            <w:r>
              <w:t>标准值</w:t>
            </w:r>
          </w:p>
        </w:tc>
        <w:tc>
          <w:tcPr>
            <w:tcW w:w="343" w:type="pct"/>
          </w:tcPr>
          <w:p w:rsidR="004F3E5C" w:rsidRDefault="004D2E14">
            <w:pPr>
              <w:pStyle w:val="18"/>
              <w:rPr>
                <w:rFonts w:hint="default"/>
              </w:rPr>
            </w:pPr>
            <w:r>
              <w:t>备注</w:t>
            </w:r>
          </w:p>
        </w:tc>
      </w:tr>
      <w:tr w:rsidR="004F3E5C">
        <w:tc>
          <w:tcPr>
            <w:tcW w:w="984" w:type="pct"/>
            <w:gridSpan w:val="4"/>
            <w:vMerge/>
          </w:tcPr>
          <w:p w:rsidR="004F3E5C" w:rsidRDefault="004F3E5C">
            <w:pPr>
              <w:pStyle w:val="18"/>
              <w:rPr>
                <w:rFonts w:hint="default"/>
              </w:rPr>
            </w:pPr>
          </w:p>
        </w:tc>
        <w:tc>
          <w:tcPr>
            <w:tcW w:w="458" w:type="pct"/>
            <w:gridSpan w:val="6"/>
            <w:vMerge w:val="restart"/>
          </w:tcPr>
          <w:p w:rsidR="004F3E5C" w:rsidRDefault="004D2E14">
            <w:pPr>
              <w:pStyle w:val="18"/>
              <w:rPr>
                <w:rFonts w:hint="default"/>
              </w:rPr>
            </w:pPr>
            <w:r>
              <w:t>天然气</w:t>
            </w:r>
          </w:p>
        </w:tc>
        <w:tc>
          <w:tcPr>
            <w:tcW w:w="1002" w:type="pct"/>
            <w:gridSpan w:val="9"/>
            <w:vMerge w:val="restart"/>
          </w:tcPr>
          <w:p w:rsidR="004F3E5C" w:rsidRDefault="004D2E14">
            <w:pPr>
              <w:pStyle w:val="18"/>
              <w:rPr>
                <w:rFonts w:hint="default"/>
              </w:rPr>
            </w:pPr>
            <w:r>
              <w:t>GBZ2.1-2019《工作场所有害因素职业接触限值 第1部分：化学有害因素》</w:t>
            </w:r>
          </w:p>
        </w:tc>
        <w:tc>
          <w:tcPr>
            <w:tcW w:w="1003" w:type="pct"/>
            <w:gridSpan w:val="9"/>
            <w:vMerge w:val="restart"/>
          </w:tcPr>
          <w:p w:rsidR="004F3E5C" w:rsidRDefault="004D2E14">
            <w:pPr>
              <w:pStyle w:val="18"/>
              <w:rPr>
                <w:rFonts w:hint="default"/>
              </w:rPr>
            </w:pPr>
            <w:r>
              <w:t>工作场所空气中</w:t>
            </w:r>
          </w:p>
          <w:p w:rsidR="004F3E5C" w:rsidRDefault="004D2E14">
            <w:pPr>
              <w:pStyle w:val="18"/>
              <w:rPr>
                <w:rFonts w:hint="default"/>
              </w:rPr>
            </w:pPr>
            <w:r>
              <w:t>化学物质容许浓度</w:t>
            </w:r>
          </w:p>
        </w:tc>
        <w:tc>
          <w:tcPr>
            <w:tcW w:w="592" w:type="pct"/>
            <w:gridSpan w:val="4"/>
          </w:tcPr>
          <w:p w:rsidR="004F3E5C" w:rsidRDefault="004D2E14">
            <w:pPr>
              <w:pStyle w:val="18"/>
              <w:rPr>
                <w:rFonts w:hint="default"/>
              </w:rPr>
            </w:pPr>
            <w:r>
              <w:t>MAC</w:t>
            </w:r>
          </w:p>
        </w:tc>
        <w:tc>
          <w:tcPr>
            <w:tcW w:w="615" w:type="pct"/>
            <w:gridSpan w:val="4"/>
          </w:tcPr>
          <w:p w:rsidR="004F3E5C" w:rsidRDefault="004D2E14">
            <w:pPr>
              <w:pStyle w:val="18"/>
              <w:rPr>
                <w:rFonts w:hint="default"/>
              </w:rPr>
            </w:pPr>
            <w:r>
              <w:t>--</w:t>
            </w:r>
          </w:p>
        </w:tc>
        <w:tc>
          <w:tcPr>
            <w:tcW w:w="343" w:type="pct"/>
            <w:vMerge w:val="restart"/>
          </w:tcPr>
          <w:p w:rsidR="004F3E5C" w:rsidRDefault="004D2E14">
            <w:pPr>
              <w:pStyle w:val="18"/>
              <w:rPr>
                <w:rFonts w:hint="default"/>
              </w:rPr>
            </w:pPr>
            <w:r>
              <w:t>--</w:t>
            </w:r>
          </w:p>
        </w:tc>
      </w:tr>
      <w:tr w:rsidR="004F3E5C">
        <w:tc>
          <w:tcPr>
            <w:tcW w:w="984" w:type="pct"/>
            <w:gridSpan w:val="4"/>
            <w:vMerge/>
          </w:tcPr>
          <w:p w:rsidR="004F3E5C" w:rsidRDefault="004F3E5C">
            <w:pPr>
              <w:pStyle w:val="18"/>
              <w:rPr>
                <w:rFonts w:hint="default"/>
              </w:rPr>
            </w:pPr>
          </w:p>
        </w:tc>
        <w:tc>
          <w:tcPr>
            <w:tcW w:w="458" w:type="pct"/>
            <w:gridSpan w:val="6"/>
            <w:vMerge/>
          </w:tcPr>
          <w:p w:rsidR="004F3E5C" w:rsidRDefault="004F3E5C">
            <w:pPr>
              <w:pStyle w:val="18"/>
              <w:rPr>
                <w:rFonts w:hint="default"/>
              </w:rPr>
            </w:pPr>
          </w:p>
        </w:tc>
        <w:tc>
          <w:tcPr>
            <w:tcW w:w="1002" w:type="pct"/>
            <w:gridSpan w:val="9"/>
            <w:vMerge/>
          </w:tcPr>
          <w:p w:rsidR="004F3E5C" w:rsidRDefault="004F3E5C">
            <w:pPr>
              <w:pStyle w:val="18"/>
              <w:rPr>
                <w:rFonts w:hint="default"/>
              </w:rPr>
            </w:pPr>
          </w:p>
        </w:tc>
        <w:tc>
          <w:tcPr>
            <w:tcW w:w="1003" w:type="pct"/>
            <w:gridSpan w:val="9"/>
            <w:vMerge/>
          </w:tcPr>
          <w:p w:rsidR="004F3E5C" w:rsidRDefault="004F3E5C">
            <w:pPr>
              <w:pStyle w:val="18"/>
              <w:rPr>
                <w:rFonts w:hint="default"/>
              </w:rPr>
            </w:pPr>
          </w:p>
        </w:tc>
        <w:tc>
          <w:tcPr>
            <w:tcW w:w="592" w:type="pct"/>
            <w:gridSpan w:val="4"/>
          </w:tcPr>
          <w:p w:rsidR="004F3E5C" w:rsidRDefault="004D2E14">
            <w:pPr>
              <w:pStyle w:val="18"/>
              <w:rPr>
                <w:rFonts w:hint="default"/>
              </w:rPr>
            </w:pPr>
            <w:r>
              <w:t>PC-TWA</w:t>
            </w:r>
          </w:p>
        </w:tc>
        <w:tc>
          <w:tcPr>
            <w:tcW w:w="615" w:type="pct"/>
            <w:gridSpan w:val="4"/>
          </w:tcPr>
          <w:p w:rsidR="004F3E5C" w:rsidRDefault="004D2E14">
            <w:pPr>
              <w:pStyle w:val="18"/>
              <w:rPr>
                <w:rFonts w:hint="default"/>
              </w:rPr>
            </w:pPr>
            <w:r>
              <w:t>--</w:t>
            </w:r>
          </w:p>
        </w:tc>
        <w:tc>
          <w:tcPr>
            <w:tcW w:w="343" w:type="pct"/>
            <w:vMerge/>
          </w:tcPr>
          <w:p w:rsidR="004F3E5C" w:rsidRDefault="004F3E5C">
            <w:pPr>
              <w:pStyle w:val="18"/>
              <w:rPr>
                <w:rFonts w:hint="default"/>
              </w:rPr>
            </w:pPr>
          </w:p>
        </w:tc>
      </w:tr>
      <w:tr w:rsidR="004F3E5C">
        <w:tc>
          <w:tcPr>
            <w:tcW w:w="984" w:type="pct"/>
            <w:gridSpan w:val="4"/>
            <w:vMerge/>
          </w:tcPr>
          <w:p w:rsidR="004F3E5C" w:rsidRDefault="004F3E5C">
            <w:pPr>
              <w:pStyle w:val="18"/>
              <w:rPr>
                <w:rFonts w:hint="default"/>
              </w:rPr>
            </w:pPr>
          </w:p>
        </w:tc>
        <w:tc>
          <w:tcPr>
            <w:tcW w:w="458" w:type="pct"/>
            <w:gridSpan w:val="6"/>
            <w:vMerge/>
          </w:tcPr>
          <w:p w:rsidR="004F3E5C" w:rsidRDefault="004F3E5C">
            <w:pPr>
              <w:pStyle w:val="18"/>
              <w:rPr>
                <w:rFonts w:hint="default"/>
              </w:rPr>
            </w:pPr>
          </w:p>
        </w:tc>
        <w:tc>
          <w:tcPr>
            <w:tcW w:w="1002" w:type="pct"/>
            <w:gridSpan w:val="9"/>
            <w:vMerge/>
          </w:tcPr>
          <w:p w:rsidR="004F3E5C" w:rsidRDefault="004F3E5C">
            <w:pPr>
              <w:pStyle w:val="18"/>
              <w:rPr>
                <w:rFonts w:hint="default"/>
              </w:rPr>
            </w:pPr>
          </w:p>
        </w:tc>
        <w:tc>
          <w:tcPr>
            <w:tcW w:w="1003" w:type="pct"/>
            <w:gridSpan w:val="9"/>
            <w:vMerge/>
          </w:tcPr>
          <w:p w:rsidR="004F3E5C" w:rsidRDefault="004F3E5C">
            <w:pPr>
              <w:pStyle w:val="18"/>
              <w:rPr>
                <w:rFonts w:hint="default"/>
              </w:rPr>
            </w:pPr>
          </w:p>
        </w:tc>
        <w:tc>
          <w:tcPr>
            <w:tcW w:w="592" w:type="pct"/>
            <w:gridSpan w:val="4"/>
          </w:tcPr>
          <w:p w:rsidR="004F3E5C" w:rsidRDefault="004D2E14">
            <w:pPr>
              <w:pStyle w:val="18"/>
              <w:rPr>
                <w:rFonts w:hint="default"/>
              </w:rPr>
            </w:pPr>
            <w:r>
              <w:t>PC-STEL</w:t>
            </w:r>
          </w:p>
        </w:tc>
        <w:tc>
          <w:tcPr>
            <w:tcW w:w="615" w:type="pct"/>
            <w:gridSpan w:val="4"/>
          </w:tcPr>
          <w:p w:rsidR="004F3E5C" w:rsidRDefault="004D2E14">
            <w:pPr>
              <w:pStyle w:val="18"/>
              <w:rPr>
                <w:rFonts w:hint="default"/>
              </w:rPr>
            </w:pPr>
            <w:r>
              <w:t>--</w:t>
            </w:r>
          </w:p>
        </w:tc>
        <w:tc>
          <w:tcPr>
            <w:tcW w:w="343" w:type="pct"/>
            <w:vMerge/>
          </w:tcPr>
          <w:p w:rsidR="004F3E5C" w:rsidRDefault="004F3E5C">
            <w:pPr>
              <w:pStyle w:val="18"/>
              <w:rPr>
                <w:rFonts w:hint="default"/>
              </w:rPr>
            </w:pPr>
          </w:p>
        </w:tc>
      </w:tr>
      <w:tr w:rsidR="004F3E5C">
        <w:tc>
          <w:tcPr>
            <w:tcW w:w="984" w:type="pct"/>
            <w:gridSpan w:val="4"/>
            <w:vMerge/>
          </w:tcPr>
          <w:p w:rsidR="004F3E5C" w:rsidRDefault="004F3E5C">
            <w:pPr>
              <w:pStyle w:val="18"/>
              <w:rPr>
                <w:rFonts w:hint="default"/>
              </w:rPr>
            </w:pPr>
          </w:p>
        </w:tc>
        <w:tc>
          <w:tcPr>
            <w:tcW w:w="458" w:type="pct"/>
            <w:gridSpan w:val="6"/>
            <w:vMerge/>
          </w:tcPr>
          <w:p w:rsidR="004F3E5C" w:rsidRDefault="004F3E5C">
            <w:pPr>
              <w:pStyle w:val="18"/>
              <w:rPr>
                <w:rFonts w:hint="default"/>
              </w:rPr>
            </w:pPr>
          </w:p>
        </w:tc>
        <w:tc>
          <w:tcPr>
            <w:tcW w:w="1002" w:type="pct"/>
            <w:gridSpan w:val="9"/>
            <w:vMerge/>
          </w:tcPr>
          <w:p w:rsidR="004F3E5C" w:rsidRDefault="004F3E5C">
            <w:pPr>
              <w:pStyle w:val="18"/>
              <w:rPr>
                <w:rFonts w:hint="default"/>
              </w:rPr>
            </w:pPr>
          </w:p>
        </w:tc>
        <w:tc>
          <w:tcPr>
            <w:tcW w:w="1003" w:type="pct"/>
            <w:gridSpan w:val="9"/>
          </w:tcPr>
          <w:p w:rsidR="004F3E5C" w:rsidRDefault="004D2E14">
            <w:pPr>
              <w:pStyle w:val="18"/>
              <w:rPr>
                <w:rFonts w:hint="default"/>
              </w:rPr>
            </w:pPr>
            <w:r>
              <w:t>粉尘容许浓度</w:t>
            </w:r>
          </w:p>
        </w:tc>
        <w:tc>
          <w:tcPr>
            <w:tcW w:w="592" w:type="pct"/>
            <w:gridSpan w:val="4"/>
          </w:tcPr>
          <w:p w:rsidR="004F3E5C" w:rsidRDefault="004D2E14">
            <w:pPr>
              <w:pStyle w:val="18"/>
              <w:rPr>
                <w:rFonts w:hint="default"/>
              </w:rPr>
            </w:pPr>
            <w:r>
              <w:t>--</w:t>
            </w:r>
          </w:p>
        </w:tc>
        <w:tc>
          <w:tcPr>
            <w:tcW w:w="615" w:type="pct"/>
            <w:gridSpan w:val="4"/>
          </w:tcPr>
          <w:p w:rsidR="004F3E5C" w:rsidRDefault="004D2E14">
            <w:pPr>
              <w:pStyle w:val="18"/>
              <w:rPr>
                <w:rFonts w:hint="default"/>
              </w:rPr>
            </w:pPr>
            <w:r>
              <w:t>--</w:t>
            </w:r>
          </w:p>
        </w:tc>
        <w:tc>
          <w:tcPr>
            <w:tcW w:w="343" w:type="pct"/>
          </w:tcPr>
          <w:p w:rsidR="004F3E5C" w:rsidRDefault="004D2E14">
            <w:pPr>
              <w:pStyle w:val="18"/>
              <w:rPr>
                <w:rFonts w:hint="default"/>
              </w:rPr>
            </w:pPr>
            <w:r>
              <w:t>--</w:t>
            </w:r>
          </w:p>
        </w:tc>
      </w:tr>
      <w:tr w:rsidR="004F3E5C">
        <w:tc>
          <w:tcPr>
            <w:tcW w:w="984" w:type="pct"/>
            <w:gridSpan w:val="4"/>
            <w:vMerge/>
          </w:tcPr>
          <w:p w:rsidR="004F3E5C" w:rsidRDefault="004F3E5C">
            <w:pPr>
              <w:pStyle w:val="18"/>
              <w:rPr>
                <w:rFonts w:hint="default"/>
              </w:rPr>
            </w:pPr>
          </w:p>
        </w:tc>
        <w:tc>
          <w:tcPr>
            <w:tcW w:w="4015" w:type="pct"/>
            <w:gridSpan w:val="33"/>
          </w:tcPr>
          <w:p w:rsidR="004F3E5C" w:rsidRDefault="004D2E14">
            <w:pPr>
              <w:pStyle w:val="18"/>
              <w:rPr>
                <w:rFonts w:hint="default"/>
              </w:rPr>
            </w:pPr>
            <w:r>
              <w:t>生物限值：</w:t>
            </w:r>
          </w:p>
        </w:tc>
      </w:tr>
      <w:tr w:rsidR="004F3E5C">
        <w:tc>
          <w:tcPr>
            <w:tcW w:w="984" w:type="pct"/>
            <w:gridSpan w:val="4"/>
            <w:vMerge/>
          </w:tcPr>
          <w:p w:rsidR="004F3E5C" w:rsidRDefault="004F3E5C">
            <w:pPr>
              <w:pStyle w:val="18"/>
              <w:rPr>
                <w:rFonts w:hint="default"/>
              </w:rPr>
            </w:pPr>
          </w:p>
        </w:tc>
        <w:tc>
          <w:tcPr>
            <w:tcW w:w="458" w:type="pct"/>
            <w:gridSpan w:val="6"/>
          </w:tcPr>
          <w:p w:rsidR="004F3E5C" w:rsidRDefault="004D2E14">
            <w:pPr>
              <w:pStyle w:val="18"/>
              <w:rPr>
                <w:rFonts w:hint="default"/>
              </w:rPr>
            </w:pPr>
            <w:r>
              <w:t>组分</w:t>
            </w:r>
          </w:p>
        </w:tc>
        <w:tc>
          <w:tcPr>
            <w:tcW w:w="760" w:type="pct"/>
            <w:gridSpan w:val="6"/>
          </w:tcPr>
          <w:p w:rsidR="004F3E5C" w:rsidRDefault="004D2E14">
            <w:pPr>
              <w:pStyle w:val="18"/>
              <w:rPr>
                <w:rFonts w:hint="default"/>
              </w:rPr>
            </w:pPr>
            <w:r>
              <w:t>来源</w:t>
            </w:r>
          </w:p>
        </w:tc>
        <w:tc>
          <w:tcPr>
            <w:tcW w:w="799" w:type="pct"/>
            <w:gridSpan w:val="7"/>
          </w:tcPr>
          <w:p w:rsidR="004F3E5C" w:rsidRDefault="004D2E14">
            <w:pPr>
              <w:pStyle w:val="18"/>
              <w:rPr>
                <w:rFonts w:hint="default"/>
              </w:rPr>
            </w:pPr>
            <w:r>
              <w:t>生物监测指标</w:t>
            </w:r>
          </w:p>
        </w:tc>
        <w:tc>
          <w:tcPr>
            <w:tcW w:w="1008" w:type="pct"/>
            <w:gridSpan w:val="8"/>
          </w:tcPr>
          <w:p w:rsidR="004F3E5C" w:rsidRDefault="004D2E14">
            <w:pPr>
              <w:pStyle w:val="18"/>
              <w:rPr>
                <w:rFonts w:hint="default"/>
              </w:rPr>
            </w:pPr>
            <w:r>
              <w:t>生物限值</w:t>
            </w:r>
          </w:p>
        </w:tc>
        <w:tc>
          <w:tcPr>
            <w:tcW w:w="645" w:type="pct"/>
            <w:gridSpan w:val="5"/>
          </w:tcPr>
          <w:p w:rsidR="004F3E5C" w:rsidRDefault="004D2E14">
            <w:pPr>
              <w:pStyle w:val="18"/>
              <w:rPr>
                <w:rFonts w:hint="default"/>
              </w:rPr>
            </w:pPr>
            <w:r>
              <w:t>采样时间</w:t>
            </w:r>
          </w:p>
        </w:tc>
        <w:tc>
          <w:tcPr>
            <w:tcW w:w="343" w:type="pct"/>
          </w:tcPr>
          <w:p w:rsidR="004F3E5C" w:rsidRDefault="004D2E14">
            <w:pPr>
              <w:pStyle w:val="18"/>
              <w:rPr>
                <w:rFonts w:hint="default"/>
              </w:rPr>
            </w:pPr>
            <w:r>
              <w:t>备注</w:t>
            </w:r>
          </w:p>
        </w:tc>
      </w:tr>
      <w:tr w:rsidR="004F3E5C">
        <w:tc>
          <w:tcPr>
            <w:tcW w:w="984" w:type="pct"/>
            <w:gridSpan w:val="4"/>
            <w:vMerge/>
          </w:tcPr>
          <w:p w:rsidR="004F3E5C" w:rsidRDefault="004F3E5C">
            <w:pPr>
              <w:pStyle w:val="18"/>
              <w:rPr>
                <w:rFonts w:hint="default"/>
              </w:rPr>
            </w:pPr>
          </w:p>
        </w:tc>
        <w:tc>
          <w:tcPr>
            <w:tcW w:w="458" w:type="pct"/>
            <w:gridSpan w:val="6"/>
          </w:tcPr>
          <w:p w:rsidR="004F3E5C" w:rsidRDefault="004D2E14">
            <w:pPr>
              <w:pStyle w:val="18"/>
              <w:rPr>
                <w:rFonts w:hint="default"/>
              </w:rPr>
            </w:pPr>
            <w:r>
              <w:t>天然气</w:t>
            </w:r>
          </w:p>
        </w:tc>
        <w:tc>
          <w:tcPr>
            <w:tcW w:w="760" w:type="pct"/>
            <w:gridSpan w:val="6"/>
          </w:tcPr>
          <w:p w:rsidR="004F3E5C" w:rsidRDefault="004D2E14">
            <w:pPr>
              <w:pStyle w:val="18"/>
              <w:rPr>
                <w:rFonts w:hint="default"/>
              </w:rPr>
            </w:pPr>
            <w:r>
              <w:t>--</w:t>
            </w:r>
          </w:p>
        </w:tc>
        <w:tc>
          <w:tcPr>
            <w:tcW w:w="799" w:type="pct"/>
            <w:gridSpan w:val="7"/>
          </w:tcPr>
          <w:p w:rsidR="004F3E5C" w:rsidRDefault="004D2E14">
            <w:pPr>
              <w:pStyle w:val="18"/>
              <w:rPr>
                <w:rFonts w:hint="default"/>
              </w:rPr>
            </w:pPr>
            <w:r>
              <w:t>--</w:t>
            </w:r>
          </w:p>
        </w:tc>
        <w:tc>
          <w:tcPr>
            <w:tcW w:w="1008" w:type="pct"/>
            <w:gridSpan w:val="8"/>
          </w:tcPr>
          <w:p w:rsidR="004F3E5C" w:rsidRDefault="004D2E14">
            <w:pPr>
              <w:pStyle w:val="18"/>
              <w:rPr>
                <w:rFonts w:hint="default"/>
              </w:rPr>
            </w:pPr>
            <w:r>
              <w:t>--</w:t>
            </w:r>
          </w:p>
        </w:tc>
        <w:tc>
          <w:tcPr>
            <w:tcW w:w="645" w:type="pct"/>
            <w:gridSpan w:val="5"/>
          </w:tcPr>
          <w:p w:rsidR="004F3E5C" w:rsidRDefault="004D2E14">
            <w:pPr>
              <w:pStyle w:val="18"/>
              <w:rPr>
                <w:rFonts w:hint="default"/>
              </w:rPr>
            </w:pPr>
            <w:r>
              <w:t>--</w:t>
            </w:r>
          </w:p>
        </w:tc>
        <w:tc>
          <w:tcPr>
            <w:tcW w:w="343" w:type="pct"/>
          </w:tcPr>
          <w:p w:rsidR="004F3E5C" w:rsidRDefault="004D2E14">
            <w:pPr>
              <w:pStyle w:val="18"/>
              <w:rPr>
                <w:rFonts w:hint="default"/>
              </w:rPr>
            </w:pPr>
            <w:r>
              <w:t>--</w:t>
            </w:r>
          </w:p>
        </w:tc>
      </w:tr>
      <w:tr w:rsidR="004F3E5C">
        <w:tc>
          <w:tcPr>
            <w:tcW w:w="984" w:type="pct"/>
            <w:gridSpan w:val="4"/>
            <w:vMerge/>
          </w:tcPr>
          <w:p w:rsidR="004F3E5C" w:rsidRDefault="004F3E5C">
            <w:pPr>
              <w:pStyle w:val="18"/>
              <w:rPr>
                <w:rFonts w:hint="default"/>
              </w:rPr>
            </w:pPr>
          </w:p>
        </w:tc>
        <w:tc>
          <w:tcPr>
            <w:tcW w:w="4015" w:type="pct"/>
            <w:gridSpan w:val="33"/>
          </w:tcPr>
          <w:p w:rsidR="004F3E5C" w:rsidRDefault="004D2E14">
            <w:pPr>
              <w:pStyle w:val="18"/>
              <w:rPr>
                <w:rFonts w:hint="default"/>
              </w:rPr>
            </w:pPr>
            <w:r>
              <w:t>监测方法：GBZ/T300.×-2017（-2018）《工作场所空气有毒物质测定 第×部分》系列标准、EN14042《工作场所空气 用于评估暴露于化学或生物试剂的程序指南》。</w:t>
            </w:r>
          </w:p>
        </w:tc>
      </w:tr>
      <w:tr w:rsidR="004F3E5C">
        <w:tc>
          <w:tcPr>
            <w:tcW w:w="984" w:type="pct"/>
            <w:gridSpan w:val="4"/>
          </w:tcPr>
          <w:p w:rsidR="004F3E5C" w:rsidRDefault="004D2E14">
            <w:pPr>
              <w:pStyle w:val="18"/>
              <w:rPr>
                <w:rFonts w:hint="default"/>
              </w:rPr>
            </w:pPr>
            <w:r>
              <w:t>工程控制：</w:t>
            </w:r>
          </w:p>
        </w:tc>
        <w:tc>
          <w:tcPr>
            <w:tcW w:w="4015" w:type="pct"/>
            <w:gridSpan w:val="33"/>
          </w:tcPr>
          <w:p w:rsidR="004F3E5C" w:rsidRDefault="004D2E14">
            <w:pPr>
              <w:pStyle w:val="18"/>
              <w:rPr>
                <w:rFonts w:hint="default"/>
              </w:rPr>
            </w:pPr>
            <w:r>
              <w:t>作业场所建议与其它作业场所分开。</w:t>
            </w:r>
          </w:p>
          <w:p w:rsidR="004F3E5C" w:rsidRDefault="004D2E14">
            <w:pPr>
              <w:pStyle w:val="18"/>
              <w:rPr>
                <w:rFonts w:hint="default"/>
              </w:rPr>
            </w:pPr>
            <w:r>
              <w:t>密闭操作，防止泄漏。</w:t>
            </w:r>
          </w:p>
          <w:p w:rsidR="004F3E5C" w:rsidRDefault="004D2E14">
            <w:pPr>
              <w:pStyle w:val="18"/>
              <w:rPr>
                <w:rFonts w:hint="default"/>
              </w:rPr>
            </w:pPr>
            <w:r>
              <w:t>保持充分的通风，特别在封闭区内。</w:t>
            </w:r>
          </w:p>
          <w:p w:rsidR="004F3E5C" w:rsidRDefault="004D2E14">
            <w:pPr>
              <w:pStyle w:val="18"/>
              <w:rPr>
                <w:rFonts w:hint="default"/>
              </w:rPr>
            </w:pPr>
            <w:r>
              <w:t>使用防爆电器、通风、照明等设备。</w:t>
            </w:r>
          </w:p>
          <w:p w:rsidR="004F3E5C" w:rsidRDefault="004D2E14">
            <w:pPr>
              <w:pStyle w:val="18"/>
              <w:rPr>
                <w:rFonts w:hint="default"/>
              </w:rPr>
            </w:pPr>
            <w:r>
              <w:t>设置自动报警装置和事故通风设施。</w:t>
            </w:r>
          </w:p>
          <w:p w:rsidR="004F3E5C" w:rsidRDefault="004D2E14">
            <w:pPr>
              <w:pStyle w:val="18"/>
              <w:rPr>
                <w:rFonts w:hint="default"/>
              </w:rPr>
            </w:pPr>
            <w:r>
              <w:t>设置应急撤离通道和必要的泻险区。</w:t>
            </w:r>
          </w:p>
          <w:p w:rsidR="004F3E5C" w:rsidRDefault="004D2E14">
            <w:pPr>
              <w:pStyle w:val="18"/>
              <w:rPr>
                <w:rFonts w:hint="default"/>
              </w:rPr>
            </w:pPr>
            <w:r>
              <w:t>设置红色区域警示线、警示标识和中文警示说明，并设置通讯报警系统。</w:t>
            </w:r>
          </w:p>
        </w:tc>
      </w:tr>
      <w:tr w:rsidR="004F3E5C">
        <w:tc>
          <w:tcPr>
            <w:tcW w:w="984" w:type="pct"/>
            <w:gridSpan w:val="4"/>
          </w:tcPr>
          <w:p w:rsidR="004F3E5C" w:rsidRDefault="004D2E14">
            <w:pPr>
              <w:pStyle w:val="18"/>
              <w:rPr>
                <w:rFonts w:hint="default"/>
              </w:rPr>
            </w:pPr>
            <w:r>
              <w:t>呼吸系统防护：</w:t>
            </w:r>
          </w:p>
        </w:tc>
        <w:tc>
          <w:tcPr>
            <w:tcW w:w="4015" w:type="pct"/>
            <w:gridSpan w:val="33"/>
          </w:tcPr>
          <w:p w:rsidR="004F3E5C" w:rsidRDefault="004D2E14">
            <w:pPr>
              <w:pStyle w:val="18"/>
              <w:rPr>
                <w:rFonts w:hint="default"/>
              </w:rPr>
            </w:pPr>
            <w:r>
              <w:t>空气中浓度超标时，佩戴过滤式防毒面具（半面罩）。紧急事态抢救或撤离时，应该佩戴携气式呼吸防护器。</w:t>
            </w:r>
          </w:p>
        </w:tc>
      </w:tr>
      <w:tr w:rsidR="004F3E5C">
        <w:tc>
          <w:tcPr>
            <w:tcW w:w="984" w:type="pct"/>
            <w:gridSpan w:val="4"/>
          </w:tcPr>
          <w:p w:rsidR="004F3E5C" w:rsidRDefault="004D2E14">
            <w:pPr>
              <w:pStyle w:val="18"/>
              <w:rPr>
                <w:rFonts w:hint="default"/>
              </w:rPr>
            </w:pPr>
            <w:r>
              <w:t>眼睛防护：</w:t>
            </w:r>
          </w:p>
        </w:tc>
        <w:tc>
          <w:tcPr>
            <w:tcW w:w="4015" w:type="pct"/>
            <w:gridSpan w:val="33"/>
          </w:tcPr>
          <w:p w:rsidR="004F3E5C" w:rsidRDefault="004D2E14">
            <w:pPr>
              <w:pStyle w:val="18"/>
              <w:rPr>
                <w:rFonts w:hint="default"/>
              </w:rPr>
            </w:pPr>
            <w:r>
              <w:t>佩戴化学护目镜</w:t>
            </w:r>
          </w:p>
        </w:tc>
      </w:tr>
      <w:tr w:rsidR="004F3E5C">
        <w:tc>
          <w:tcPr>
            <w:tcW w:w="984" w:type="pct"/>
            <w:gridSpan w:val="4"/>
          </w:tcPr>
          <w:p w:rsidR="004F3E5C" w:rsidRDefault="004D2E14">
            <w:pPr>
              <w:pStyle w:val="18"/>
              <w:rPr>
                <w:rFonts w:hint="default"/>
              </w:rPr>
            </w:pPr>
            <w:r>
              <w:t>皮肤和身体防护：</w:t>
            </w:r>
          </w:p>
        </w:tc>
        <w:tc>
          <w:tcPr>
            <w:tcW w:w="4015" w:type="pct"/>
            <w:gridSpan w:val="33"/>
          </w:tcPr>
          <w:p w:rsidR="004F3E5C" w:rsidRDefault="004D2E14">
            <w:pPr>
              <w:pStyle w:val="18"/>
              <w:rPr>
                <w:rFonts w:hint="default"/>
              </w:rPr>
            </w:pPr>
            <w:r>
              <w:t>穿阻燃防静电防毒物渗透防护服和抗静电的防护靴。</w:t>
            </w:r>
          </w:p>
        </w:tc>
      </w:tr>
      <w:tr w:rsidR="004F3E5C">
        <w:tc>
          <w:tcPr>
            <w:tcW w:w="984" w:type="pct"/>
            <w:gridSpan w:val="4"/>
          </w:tcPr>
          <w:p w:rsidR="004F3E5C" w:rsidRDefault="004D2E14">
            <w:pPr>
              <w:pStyle w:val="18"/>
              <w:rPr>
                <w:rFonts w:hint="default"/>
              </w:rPr>
            </w:pPr>
            <w:r>
              <w:t>手防护：</w:t>
            </w:r>
          </w:p>
        </w:tc>
        <w:tc>
          <w:tcPr>
            <w:tcW w:w="4015" w:type="pct"/>
            <w:gridSpan w:val="33"/>
          </w:tcPr>
          <w:p w:rsidR="004F3E5C" w:rsidRDefault="004D2E14">
            <w:pPr>
              <w:pStyle w:val="18"/>
              <w:rPr>
                <w:rFonts w:hint="default"/>
              </w:rPr>
            </w:pPr>
            <w:r>
              <w:t>戴化学防护手套。</w:t>
            </w:r>
          </w:p>
        </w:tc>
      </w:tr>
      <w:tr w:rsidR="004F3E5C">
        <w:tc>
          <w:tcPr>
            <w:tcW w:w="984" w:type="pct"/>
            <w:gridSpan w:val="4"/>
          </w:tcPr>
          <w:p w:rsidR="004F3E5C" w:rsidRDefault="004D2E14">
            <w:pPr>
              <w:pStyle w:val="18"/>
              <w:rPr>
                <w:rFonts w:hint="default"/>
              </w:rPr>
            </w:pPr>
            <w:r>
              <w:t>其他防护：</w:t>
            </w:r>
          </w:p>
        </w:tc>
        <w:tc>
          <w:tcPr>
            <w:tcW w:w="4015" w:type="pct"/>
            <w:gridSpan w:val="33"/>
          </w:tcPr>
          <w:p w:rsidR="004F3E5C" w:rsidRDefault="004D2E14">
            <w:pPr>
              <w:pStyle w:val="18"/>
              <w:rPr>
                <w:rFonts w:hint="default"/>
              </w:rPr>
            </w:pPr>
            <w:r>
              <w:t>工作现场禁止吸烟、进食和饮水。工作完毕，淋浴更衣。保持良好的卫生习惯。</w:t>
            </w:r>
          </w:p>
        </w:tc>
      </w:tr>
      <w:tr w:rsidR="004F3E5C">
        <w:tc>
          <w:tcPr>
            <w:tcW w:w="5000" w:type="pct"/>
            <w:gridSpan w:val="37"/>
          </w:tcPr>
          <w:p w:rsidR="004F3E5C" w:rsidRDefault="004D2E14">
            <w:pPr>
              <w:pStyle w:val="18"/>
              <w:jc w:val="center"/>
              <w:rPr>
                <w:rFonts w:hint="default"/>
                <w:b/>
                <w:bCs/>
              </w:rPr>
            </w:pPr>
            <w:r>
              <w:rPr>
                <w:b/>
                <w:bCs/>
              </w:rPr>
              <w:t>第九部分  理化特性</w:t>
            </w:r>
          </w:p>
        </w:tc>
      </w:tr>
      <w:tr w:rsidR="004F3E5C">
        <w:tc>
          <w:tcPr>
            <w:tcW w:w="1388" w:type="pct"/>
            <w:gridSpan w:val="9"/>
          </w:tcPr>
          <w:p w:rsidR="004F3E5C" w:rsidRDefault="004D2E14">
            <w:pPr>
              <w:pStyle w:val="18"/>
              <w:rPr>
                <w:rFonts w:hint="default"/>
              </w:rPr>
            </w:pPr>
            <w:r>
              <w:t>外观与性状：</w:t>
            </w:r>
          </w:p>
        </w:tc>
        <w:tc>
          <w:tcPr>
            <w:tcW w:w="3611" w:type="pct"/>
            <w:gridSpan w:val="28"/>
          </w:tcPr>
          <w:p w:rsidR="004F3E5C" w:rsidRDefault="004D2E14">
            <w:pPr>
              <w:pStyle w:val="18"/>
              <w:rPr>
                <w:rFonts w:hint="default"/>
              </w:rPr>
            </w:pPr>
            <w:r>
              <w:t>无色压缩或液化气体。</w:t>
            </w:r>
          </w:p>
        </w:tc>
      </w:tr>
      <w:tr w:rsidR="004F3E5C">
        <w:trPr>
          <w:trHeight w:val="268"/>
        </w:trPr>
        <w:tc>
          <w:tcPr>
            <w:tcW w:w="1388" w:type="pct"/>
            <w:gridSpan w:val="9"/>
          </w:tcPr>
          <w:p w:rsidR="004F3E5C" w:rsidRDefault="004D2E14">
            <w:pPr>
              <w:pStyle w:val="18"/>
              <w:rPr>
                <w:rFonts w:hint="default"/>
              </w:rPr>
            </w:pPr>
            <w:r>
              <w:t>pH值（指明浓度）：</w:t>
            </w:r>
          </w:p>
        </w:tc>
        <w:tc>
          <w:tcPr>
            <w:tcW w:w="1220" w:type="pct"/>
            <w:gridSpan w:val="12"/>
          </w:tcPr>
          <w:p w:rsidR="004F3E5C" w:rsidRDefault="004D2E14">
            <w:pPr>
              <w:pStyle w:val="18"/>
              <w:rPr>
                <w:rFonts w:hint="default"/>
              </w:rPr>
            </w:pPr>
            <w:r>
              <w:t>不适用</w:t>
            </w:r>
          </w:p>
        </w:tc>
        <w:tc>
          <w:tcPr>
            <w:tcW w:w="1217" w:type="pct"/>
            <w:gridSpan w:val="9"/>
          </w:tcPr>
          <w:p w:rsidR="004F3E5C" w:rsidRDefault="004D2E14">
            <w:pPr>
              <w:pStyle w:val="18"/>
              <w:rPr>
                <w:rFonts w:hint="default"/>
              </w:rPr>
            </w:pPr>
            <w:r>
              <w:t>气味：</w:t>
            </w:r>
          </w:p>
        </w:tc>
        <w:tc>
          <w:tcPr>
            <w:tcW w:w="1173" w:type="pct"/>
            <w:gridSpan w:val="7"/>
          </w:tcPr>
          <w:p w:rsidR="004F3E5C" w:rsidRDefault="004D2E14">
            <w:pPr>
              <w:pStyle w:val="18"/>
              <w:rPr>
                <w:rFonts w:hint="default"/>
              </w:rPr>
            </w:pPr>
            <w:r>
              <w:t>无气味。</w:t>
            </w:r>
          </w:p>
        </w:tc>
      </w:tr>
      <w:tr w:rsidR="004F3E5C">
        <w:tc>
          <w:tcPr>
            <w:tcW w:w="1388" w:type="pct"/>
            <w:gridSpan w:val="9"/>
          </w:tcPr>
          <w:p w:rsidR="004F3E5C" w:rsidRDefault="004D2E14">
            <w:pPr>
              <w:pStyle w:val="18"/>
              <w:rPr>
                <w:rFonts w:hint="default"/>
              </w:rPr>
            </w:pPr>
            <w:r>
              <w:lastRenderedPageBreak/>
              <w:t>沸点、初沸点和沸程(℃)：</w:t>
            </w:r>
          </w:p>
        </w:tc>
        <w:tc>
          <w:tcPr>
            <w:tcW w:w="1220" w:type="pct"/>
            <w:gridSpan w:val="12"/>
          </w:tcPr>
          <w:p w:rsidR="004F3E5C" w:rsidRDefault="004D2E14">
            <w:pPr>
              <w:pStyle w:val="18"/>
              <w:rPr>
                <w:rFonts w:hint="default"/>
              </w:rPr>
            </w:pPr>
            <w:r>
              <w:t>-161.5</w:t>
            </w:r>
          </w:p>
        </w:tc>
        <w:tc>
          <w:tcPr>
            <w:tcW w:w="1217" w:type="pct"/>
            <w:gridSpan w:val="9"/>
          </w:tcPr>
          <w:p w:rsidR="004F3E5C" w:rsidRDefault="004D2E14">
            <w:pPr>
              <w:pStyle w:val="18"/>
              <w:rPr>
                <w:rFonts w:hint="default"/>
              </w:rPr>
            </w:pPr>
            <w:r>
              <w:t>熔点/凝固点(℃)：</w:t>
            </w:r>
          </w:p>
        </w:tc>
        <w:tc>
          <w:tcPr>
            <w:tcW w:w="1173" w:type="pct"/>
            <w:gridSpan w:val="7"/>
          </w:tcPr>
          <w:p w:rsidR="004F3E5C" w:rsidRDefault="004D2E14">
            <w:pPr>
              <w:pStyle w:val="18"/>
              <w:rPr>
                <w:rFonts w:hint="default"/>
              </w:rPr>
            </w:pPr>
            <w:r>
              <w:t>-182.5</w:t>
            </w:r>
          </w:p>
        </w:tc>
      </w:tr>
      <w:tr w:rsidR="004F3E5C">
        <w:tc>
          <w:tcPr>
            <w:tcW w:w="1388" w:type="pct"/>
            <w:gridSpan w:val="9"/>
          </w:tcPr>
          <w:p w:rsidR="004F3E5C" w:rsidRDefault="004D2E14">
            <w:pPr>
              <w:pStyle w:val="18"/>
              <w:rPr>
                <w:rFonts w:hint="default"/>
              </w:rPr>
            </w:pPr>
            <w:r>
              <w:t>相对蒸气密度(空气=1)：</w:t>
            </w:r>
          </w:p>
        </w:tc>
        <w:tc>
          <w:tcPr>
            <w:tcW w:w="1220" w:type="pct"/>
            <w:gridSpan w:val="12"/>
          </w:tcPr>
          <w:p w:rsidR="004F3E5C" w:rsidRDefault="004D2E14">
            <w:pPr>
              <w:pStyle w:val="18"/>
              <w:rPr>
                <w:rFonts w:hint="default"/>
              </w:rPr>
            </w:pPr>
            <w:r>
              <w:t>0.6</w:t>
            </w:r>
          </w:p>
        </w:tc>
        <w:tc>
          <w:tcPr>
            <w:tcW w:w="1217" w:type="pct"/>
            <w:gridSpan w:val="9"/>
          </w:tcPr>
          <w:p w:rsidR="004F3E5C" w:rsidRDefault="004D2E14">
            <w:pPr>
              <w:pStyle w:val="18"/>
              <w:rPr>
                <w:rFonts w:hint="default"/>
              </w:rPr>
            </w:pPr>
            <w:r>
              <w:t>相对密度(水=1)：</w:t>
            </w:r>
          </w:p>
        </w:tc>
        <w:tc>
          <w:tcPr>
            <w:tcW w:w="1173" w:type="pct"/>
            <w:gridSpan w:val="7"/>
          </w:tcPr>
          <w:p w:rsidR="004F3E5C" w:rsidRDefault="004D2E14">
            <w:pPr>
              <w:pStyle w:val="18"/>
              <w:rPr>
                <w:rFonts w:hint="default"/>
              </w:rPr>
            </w:pPr>
            <w:r>
              <w:t>0.42（-164℃）</w:t>
            </w:r>
          </w:p>
        </w:tc>
      </w:tr>
      <w:tr w:rsidR="004F3E5C">
        <w:tc>
          <w:tcPr>
            <w:tcW w:w="1388" w:type="pct"/>
            <w:gridSpan w:val="9"/>
          </w:tcPr>
          <w:p w:rsidR="004F3E5C" w:rsidRDefault="004D2E14">
            <w:pPr>
              <w:pStyle w:val="18"/>
              <w:rPr>
                <w:rFonts w:hint="default"/>
              </w:rPr>
            </w:pPr>
            <w:r>
              <w:t>饱和蒸气压(kPa)：</w:t>
            </w:r>
          </w:p>
        </w:tc>
        <w:tc>
          <w:tcPr>
            <w:tcW w:w="1220" w:type="pct"/>
            <w:gridSpan w:val="12"/>
          </w:tcPr>
          <w:p w:rsidR="004F3E5C" w:rsidRDefault="004D2E14">
            <w:pPr>
              <w:pStyle w:val="18"/>
              <w:rPr>
                <w:rFonts w:hint="default"/>
              </w:rPr>
            </w:pPr>
            <w:r>
              <w:t>53.32（-168.8℃）</w:t>
            </w:r>
          </w:p>
        </w:tc>
        <w:tc>
          <w:tcPr>
            <w:tcW w:w="1217" w:type="pct"/>
            <w:gridSpan w:val="9"/>
          </w:tcPr>
          <w:p w:rsidR="004F3E5C" w:rsidRDefault="004D2E14">
            <w:pPr>
              <w:pStyle w:val="18"/>
              <w:rPr>
                <w:rFonts w:hint="default"/>
              </w:rPr>
            </w:pPr>
            <w:r>
              <w:t>气味临界值：</w:t>
            </w:r>
          </w:p>
        </w:tc>
        <w:tc>
          <w:tcPr>
            <w:tcW w:w="1173" w:type="pct"/>
            <w:gridSpan w:val="7"/>
          </w:tcPr>
          <w:p w:rsidR="004F3E5C" w:rsidRDefault="004D2E14">
            <w:pPr>
              <w:pStyle w:val="18"/>
              <w:rPr>
                <w:rFonts w:hint="default"/>
              </w:rPr>
            </w:pPr>
            <w:r>
              <w:t>无资料</w:t>
            </w:r>
          </w:p>
        </w:tc>
      </w:tr>
      <w:tr w:rsidR="004F3E5C">
        <w:tc>
          <w:tcPr>
            <w:tcW w:w="1388" w:type="pct"/>
            <w:gridSpan w:val="9"/>
          </w:tcPr>
          <w:p w:rsidR="004F3E5C" w:rsidRDefault="004D2E14">
            <w:pPr>
              <w:pStyle w:val="18"/>
              <w:rPr>
                <w:rFonts w:hint="default"/>
              </w:rPr>
            </w:pPr>
            <w:r>
              <w:t>临界压力（MPa）：</w:t>
            </w:r>
          </w:p>
        </w:tc>
        <w:tc>
          <w:tcPr>
            <w:tcW w:w="1220" w:type="pct"/>
            <w:gridSpan w:val="12"/>
          </w:tcPr>
          <w:p w:rsidR="004F3E5C" w:rsidRDefault="004D2E14">
            <w:pPr>
              <w:pStyle w:val="18"/>
              <w:rPr>
                <w:rFonts w:hint="default"/>
              </w:rPr>
            </w:pPr>
            <w:r>
              <w:t>4.59</w:t>
            </w:r>
          </w:p>
        </w:tc>
        <w:tc>
          <w:tcPr>
            <w:tcW w:w="1217" w:type="pct"/>
            <w:gridSpan w:val="9"/>
          </w:tcPr>
          <w:p w:rsidR="004F3E5C" w:rsidRDefault="004D2E14">
            <w:pPr>
              <w:pStyle w:val="18"/>
              <w:rPr>
                <w:rFonts w:hint="default"/>
              </w:rPr>
            </w:pPr>
            <w:r>
              <w:t>临界温度（℃）：</w:t>
            </w:r>
          </w:p>
        </w:tc>
        <w:tc>
          <w:tcPr>
            <w:tcW w:w="1173" w:type="pct"/>
            <w:gridSpan w:val="7"/>
          </w:tcPr>
          <w:p w:rsidR="004F3E5C" w:rsidRDefault="004D2E14">
            <w:pPr>
              <w:pStyle w:val="18"/>
              <w:rPr>
                <w:rFonts w:hint="default"/>
              </w:rPr>
            </w:pPr>
            <w:r>
              <w:t>-82.6</w:t>
            </w:r>
          </w:p>
        </w:tc>
      </w:tr>
      <w:tr w:rsidR="004F3E5C">
        <w:tc>
          <w:tcPr>
            <w:tcW w:w="1388" w:type="pct"/>
            <w:gridSpan w:val="9"/>
          </w:tcPr>
          <w:p w:rsidR="004F3E5C" w:rsidRDefault="004D2E14">
            <w:pPr>
              <w:pStyle w:val="18"/>
              <w:rPr>
                <w:rFonts w:hint="default"/>
              </w:rPr>
            </w:pPr>
            <w:r>
              <w:t>蒸发速率：</w:t>
            </w:r>
          </w:p>
        </w:tc>
        <w:tc>
          <w:tcPr>
            <w:tcW w:w="1220" w:type="pct"/>
            <w:gridSpan w:val="12"/>
          </w:tcPr>
          <w:p w:rsidR="004F3E5C" w:rsidRDefault="004D2E14">
            <w:pPr>
              <w:pStyle w:val="18"/>
              <w:rPr>
                <w:rFonts w:hint="default"/>
              </w:rPr>
            </w:pPr>
            <w:r>
              <w:t>无资料</w:t>
            </w:r>
          </w:p>
        </w:tc>
        <w:tc>
          <w:tcPr>
            <w:tcW w:w="1217" w:type="pct"/>
            <w:gridSpan w:val="9"/>
          </w:tcPr>
          <w:p w:rsidR="004F3E5C" w:rsidRDefault="004D2E14">
            <w:pPr>
              <w:pStyle w:val="18"/>
              <w:rPr>
                <w:rFonts w:hint="default"/>
              </w:rPr>
            </w:pPr>
            <w:r>
              <w:t>黏度(mm2/s)：</w:t>
            </w:r>
          </w:p>
        </w:tc>
        <w:tc>
          <w:tcPr>
            <w:tcW w:w="1173" w:type="pct"/>
            <w:gridSpan w:val="7"/>
          </w:tcPr>
          <w:p w:rsidR="004F3E5C" w:rsidRDefault="004D2E14">
            <w:pPr>
              <w:pStyle w:val="18"/>
              <w:rPr>
                <w:rFonts w:hint="default"/>
              </w:rPr>
            </w:pPr>
            <w:r>
              <w:t>不适用</w:t>
            </w:r>
          </w:p>
        </w:tc>
      </w:tr>
      <w:tr w:rsidR="004F3E5C">
        <w:tc>
          <w:tcPr>
            <w:tcW w:w="1388" w:type="pct"/>
            <w:gridSpan w:val="9"/>
          </w:tcPr>
          <w:p w:rsidR="004F3E5C" w:rsidRDefault="004D2E14">
            <w:pPr>
              <w:pStyle w:val="18"/>
              <w:rPr>
                <w:rFonts w:hint="default"/>
              </w:rPr>
            </w:pPr>
            <w:r>
              <w:t>闪点(℃)：</w:t>
            </w:r>
          </w:p>
        </w:tc>
        <w:tc>
          <w:tcPr>
            <w:tcW w:w="1220" w:type="pct"/>
            <w:gridSpan w:val="12"/>
          </w:tcPr>
          <w:p w:rsidR="004F3E5C" w:rsidRDefault="004D2E14">
            <w:pPr>
              <w:pStyle w:val="18"/>
              <w:rPr>
                <w:rFonts w:hint="default"/>
              </w:rPr>
            </w:pPr>
            <w:r>
              <w:t>气体</w:t>
            </w:r>
          </w:p>
        </w:tc>
        <w:tc>
          <w:tcPr>
            <w:tcW w:w="1217" w:type="pct"/>
            <w:gridSpan w:val="9"/>
          </w:tcPr>
          <w:p w:rsidR="004F3E5C" w:rsidRDefault="004D2E14">
            <w:pPr>
              <w:pStyle w:val="18"/>
              <w:rPr>
                <w:rFonts w:hint="default"/>
              </w:rPr>
            </w:pPr>
            <w:r>
              <w:t>n-辛醇/水分配系数：</w:t>
            </w:r>
          </w:p>
        </w:tc>
        <w:tc>
          <w:tcPr>
            <w:tcW w:w="1173" w:type="pct"/>
            <w:gridSpan w:val="7"/>
          </w:tcPr>
          <w:p w:rsidR="004F3E5C" w:rsidRDefault="004D2E14">
            <w:pPr>
              <w:pStyle w:val="18"/>
              <w:rPr>
                <w:rFonts w:hint="default"/>
              </w:rPr>
            </w:pPr>
            <w:r>
              <w:t>1.09</w:t>
            </w:r>
          </w:p>
        </w:tc>
      </w:tr>
      <w:tr w:rsidR="004F3E5C">
        <w:tc>
          <w:tcPr>
            <w:tcW w:w="1388" w:type="pct"/>
            <w:gridSpan w:val="9"/>
          </w:tcPr>
          <w:p w:rsidR="004F3E5C" w:rsidRDefault="004D2E14">
            <w:pPr>
              <w:pStyle w:val="18"/>
              <w:rPr>
                <w:rFonts w:hint="default"/>
              </w:rPr>
            </w:pPr>
            <w:r>
              <w:t>分解温度(℃)：</w:t>
            </w:r>
          </w:p>
        </w:tc>
        <w:tc>
          <w:tcPr>
            <w:tcW w:w="1220" w:type="pct"/>
            <w:gridSpan w:val="12"/>
          </w:tcPr>
          <w:p w:rsidR="004F3E5C" w:rsidRDefault="004D2E14">
            <w:pPr>
              <w:pStyle w:val="18"/>
              <w:rPr>
                <w:rFonts w:hint="default"/>
              </w:rPr>
            </w:pPr>
            <w:r>
              <w:t>无资料</w:t>
            </w:r>
          </w:p>
        </w:tc>
        <w:tc>
          <w:tcPr>
            <w:tcW w:w="1217" w:type="pct"/>
            <w:gridSpan w:val="9"/>
          </w:tcPr>
          <w:p w:rsidR="004F3E5C" w:rsidRDefault="004D2E14">
            <w:pPr>
              <w:pStyle w:val="18"/>
              <w:rPr>
                <w:rFonts w:hint="default"/>
              </w:rPr>
            </w:pPr>
            <w:r>
              <w:t>引燃温度(℃)：</w:t>
            </w:r>
          </w:p>
        </w:tc>
        <w:tc>
          <w:tcPr>
            <w:tcW w:w="1173" w:type="pct"/>
            <w:gridSpan w:val="7"/>
          </w:tcPr>
          <w:p w:rsidR="004F3E5C" w:rsidRDefault="004D2E14">
            <w:pPr>
              <w:pStyle w:val="18"/>
              <w:rPr>
                <w:rFonts w:hint="default"/>
              </w:rPr>
            </w:pPr>
            <w:r>
              <w:t>537</w:t>
            </w:r>
          </w:p>
        </w:tc>
      </w:tr>
      <w:tr w:rsidR="004F3E5C">
        <w:tc>
          <w:tcPr>
            <w:tcW w:w="1388" w:type="pct"/>
            <w:gridSpan w:val="9"/>
          </w:tcPr>
          <w:p w:rsidR="004F3E5C" w:rsidRDefault="004D2E14">
            <w:pPr>
              <w:pStyle w:val="18"/>
              <w:rPr>
                <w:rFonts w:hint="default"/>
              </w:rPr>
            </w:pPr>
            <w:r>
              <w:t>爆炸上限/下限﹝％(V/V)﹞：</w:t>
            </w:r>
          </w:p>
        </w:tc>
        <w:tc>
          <w:tcPr>
            <w:tcW w:w="1220" w:type="pct"/>
            <w:gridSpan w:val="12"/>
          </w:tcPr>
          <w:p w:rsidR="004F3E5C" w:rsidRDefault="004D2E14">
            <w:pPr>
              <w:pStyle w:val="18"/>
              <w:rPr>
                <w:rFonts w:hint="default"/>
              </w:rPr>
            </w:pPr>
            <w:r>
              <w:t>5%～16%</w:t>
            </w:r>
          </w:p>
        </w:tc>
        <w:tc>
          <w:tcPr>
            <w:tcW w:w="1217" w:type="pct"/>
            <w:gridSpan w:val="9"/>
          </w:tcPr>
          <w:p w:rsidR="004F3E5C" w:rsidRDefault="004D2E14">
            <w:pPr>
              <w:pStyle w:val="18"/>
              <w:rPr>
                <w:rFonts w:hint="default"/>
              </w:rPr>
            </w:pPr>
            <w:r>
              <w:t>易燃性：</w:t>
            </w:r>
          </w:p>
        </w:tc>
        <w:tc>
          <w:tcPr>
            <w:tcW w:w="1173" w:type="pct"/>
            <w:gridSpan w:val="7"/>
          </w:tcPr>
          <w:p w:rsidR="004F3E5C" w:rsidRDefault="004D2E14">
            <w:pPr>
              <w:pStyle w:val="18"/>
              <w:rPr>
                <w:rFonts w:hint="default"/>
              </w:rPr>
            </w:pPr>
            <w:r>
              <w:t>极易燃（最小点火能0.28mJ）</w:t>
            </w:r>
          </w:p>
        </w:tc>
      </w:tr>
      <w:tr w:rsidR="004F3E5C">
        <w:tc>
          <w:tcPr>
            <w:tcW w:w="1388" w:type="pct"/>
            <w:gridSpan w:val="9"/>
          </w:tcPr>
          <w:p w:rsidR="004F3E5C" w:rsidRDefault="004D2E14">
            <w:pPr>
              <w:pStyle w:val="18"/>
              <w:rPr>
                <w:rFonts w:hint="default"/>
              </w:rPr>
            </w:pPr>
            <w:r>
              <w:t>高位发热量（MJ/m3）：</w:t>
            </w:r>
          </w:p>
        </w:tc>
        <w:tc>
          <w:tcPr>
            <w:tcW w:w="3611" w:type="pct"/>
            <w:gridSpan w:val="28"/>
          </w:tcPr>
          <w:p w:rsidR="004F3E5C" w:rsidRDefault="004D2E14">
            <w:pPr>
              <w:pStyle w:val="18"/>
              <w:rPr>
                <w:rFonts w:hint="default"/>
              </w:rPr>
            </w:pPr>
            <w:r>
              <w:t>≥34.0（一类）、≥31.4（二类）</w:t>
            </w:r>
          </w:p>
        </w:tc>
      </w:tr>
      <w:tr w:rsidR="004F3E5C">
        <w:trPr>
          <w:trHeight w:val="286"/>
        </w:trPr>
        <w:tc>
          <w:tcPr>
            <w:tcW w:w="1388" w:type="pct"/>
            <w:gridSpan w:val="9"/>
          </w:tcPr>
          <w:p w:rsidR="004F3E5C" w:rsidRDefault="004D2E14">
            <w:pPr>
              <w:pStyle w:val="18"/>
              <w:rPr>
                <w:rFonts w:hint="default"/>
              </w:rPr>
            </w:pPr>
            <w:r>
              <w:t>溶解性：</w:t>
            </w:r>
          </w:p>
        </w:tc>
        <w:tc>
          <w:tcPr>
            <w:tcW w:w="3611" w:type="pct"/>
            <w:gridSpan w:val="28"/>
          </w:tcPr>
          <w:p w:rsidR="004F3E5C" w:rsidRDefault="004D2E14">
            <w:pPr>
              <w:pStyle w:val="18"/>
              <w:rPr>
                <w:rFonts w:hint="default"/>
              </w:rPr>
            </w:pPr>
            <w:r>
              <w:t>微溶于水，溶于醇、乙醚等有机溶剂。水中溶解度: 20℃时3.3ml/100mL。</w:t>
            </w:r>
          </w:p>
        </w:tc>
      </w:tr>
      <w:tr w:rsidR="004F3E5C">
        <w:tc>
          <w:tcPr>
            <w:tcW w:w="5000" w:type="pct"/>
            <w:gridSpan w:val="37"/>
          </w:tcPr>
          <w:p w:rsidR="004F3E5C" w:rsidRDefault="004D2E14">
            <w:pPr>
              <w:pStyle w:val="18"/>
              <w:jc w:val="center"/>
              <w:rPr>
                <w:rFonts w:hint="default"/>
                <w:b/>
                <w:bCs/>
              </w:rPr>
            </w:pPr>
            <w:r>
              <w:rPr>
                <w:b/>
                <w:bCs/>
              </w:rPr>
              <w:t>第十部分  稳定性和反应性</w:t>
            </w:r>
          </w:p>
        </w:tc>
      </w:tr>
      <w:tr w:rsidR="004F3E5C">
        <w:tc>
          <w:tcPr>
            <w:tcW w:w="1143" w:type="pct"/>
            <w:gridSpan w:val="6"/>
          </w:tcPr>
          <w:p w:rsidR="004F3E5C" w:rsidRDefault="004D2E14">
            <w:pPr>
              <w:pStyle w:val="18"/>
              <w:rPr>
                <w:rFonts w:hint="default"/>
              </w:rPr>
            </w:pPr>
            <w:r>
              <w:t>稳定性：</w:t>
            </w:r>
          </w:p>
        </w:tc>
        <w:tc>
          <w:tcPr>
            <w:tcW w:w="3856" w:type="pct"/>
            <w:gridSpan w:val="31"/>
          </w:tcPr>
          <w:p w:rsidR="004F3E5C" w:rsidRDefault="004D2E14">
            <w:pPr>
              <w:pStyle w:val="18"/>
              <w:rPr>
                <w:rFonts w:hint="default"/>
              </w:rPr>
            </w:pPr>
            <w:r>
              <w:t>在正确的使用和存储条件下是稳定的。</w:t>
            </w:r>
          </w:p>
        </w:tc>
      </w:tr>
      <w:tr w:rsidR="004F3E5C">
        <w:tc>
          <w:tcPr>
            <w:tcW w:w="1143" w:type="pct"/>
            <w:gridSpan w:val="6"/>
          </w:tcPr>
          <w:p w:rsidR="004F3E5C" w:rsidRDefault="004D2E14">
            <w:pPr>
              <w:pStyle w:val="18"/>
              <w:rPr>
                <w:rFonts w:hint="default"/>
              </w:rPr>
            </w:pPr>
            <w:r>
              <w:t>禁配物：</w:t>
            </w:r>
          </w:p>
        </w:tc>
        <w:tc>
          <w:tcPr>
            <w:tcW w:w="3856" w:type="pct"/>
            <w:gridSpan w:val="31"/>
          </w:tcPr>
          <w:p w:rsidR="004F3E5C" w:rsidRDefault="004D2E14">
            <w:pPr>
              <w:pStyle w:val="18"/>
              <w:rPr>
                <w:rFonts w:hint="default"/>
              </w:rPr>
            </w:pPr>
            <w:r>
              <w:t>五氧化溴、氯气、次氯酸、三氟化氮、液氧、二氟化氧、强氧化剂。</w:t>
            </w:r>
          </w:p>
        </w:tc>
      </w:tr>
      <w:tr w:rsidR="004F3E5C">
        <w:tc>
          <w:tcPr>
            <w:tcW w:w="1143" w:type="pct"/>
            <w:gridSpan w:val="6"/>
          </w:tcPr>
          <w:p w:rsidR="004F3E5C" w:rsidRDefault="004D2E14">
            <w:pPr>
              <w:pStyle w:val="18"/>
              <w:rPr>
                <w:rFonts w:hint="default"/>
              </w:rPr>
            </w:pPr>
            <w:r>
              <w:t>应避免的条件：</w:t>
            </w:r>
          </w:p>
        </w:tc>
        <w:tc>
          <w:tcPr>
            <w:tcW w:w="3856" w:type="pct"/>
            <w:gridSpan w:val="31"/>
          </w:tcPr>
          <w:p w:rsidR="004F3E5C" w:rsidRDefault="004D2E14">
            <w:pPr>
              <w:pStyle w:val="18"/>
              <w:rPr>
                <w:rFonts w:hint="default"/>
              </w:rPr>
            </w:pPr>
            <w:r>
              <w:t>禁配物，点火源，热源等。</w:t>
            </w:r>
          </w:p>
        </w:tc>
      </w:tr>
      <w:tr w:rsidR="004F3E5C">
        <w:tc>
          <w:tcPr>
            <w:tcW w:w="1143" w:type="pct"/>
            <w:gridSpan w:val="6"/>
          </w:tcPr>
          <w:p w:rsidR="004F3E5C" w:rsidRDefault="004D2E14">
            <w:pPr>
              <w:pStyle w:val="18"/>
              <w:rPr>
                <w:rFonts w:hint="default"/>
              </w:rPr>
            </w:pPr>
            <w:r>
              <w:t>危险反应：</w:t>
            </w:r>
          </w:p>
        </w:tc>
        <w:tc>
          <w:tcPr>
            <w:tcW w:w="3856" w:type="pct"/>
            <w:gridSpan w:val="31"/>
          </w:tcPr>
          <w:p w:rsidR="004F3E5C" w:rsidRDefault="004D2E14">
            <w:pPr>
              <w:pStyle w:val="18"/>
              <w:rPr>
                <w:rFonts w:hint="default"/>
              </w:rPr>
            </w:pPr>
            <w:r>
              <w:t>与五氧化溴、氯气、次氯酸、三氟化氮、液氧、二氟化氧及其他强氧化剂剧烈反应。</w:t>
            </w:r>
          </w:p>
        </w:tc>
      </w:tr>
      <w:tr w:rsidR="004F3E5C">
        <w:tc>
          <w:tcPr>
            <w:tcW w:w="1143" w:type="pct"/>
            <w:gridSpan w:val="6"/>
          </w:tcPr>
          <w:p w:rsidR="004F3E5C" w:rsidRDefault="004D2E14">
            <w:pPr>
              <w:pStyle w:val="18"/>
              <w:rPr>
                <w:rFonts w:hint="default"/>
              </w:rPr>
            </w:pPr>
            <w:r>
              <w:t>危险的分解产物：</w:t>
            </w:r>
          </w:p>
        </w:tc>
        <w:tc>
          <w:tcPr>
            <w:tcW w:w="3856" w:type="pct"/>
            <w:gridSpan w:val="31"/>
          </w:tcPr>
          <w:p w:rsidR="004F3E5C" w:rsidRDefault="004D2E14">
            <w:pPr>
              <w:pStyle w:val="18"/>
              <w:rPr>
                <w:rFonts w:hint="default"/>
              </w:rPr>
            </w:pPr>
            <w:r>
              <w:t>无资料。</w:t>
            </w:r>
          </w:p>
        </w:tc>
      </w:tr>
      <w:tr w:rsidR="004F3E5C">
        <w:tc>
          <w:tcPr>
            <w:tcW w:w="5000" w:type="pct"/>
            <w:gridSpan w:val="37"/>
          </w:tcPr>
          <w:p w:rsidR="004F3E5C" w:rsidRDefault="004D2E14">
            <w:pPr>
              <w:pStyle w:val="18"/>
              <w:jc w:val="center"/>
              <w:rPr>
                <w:rFonts w:hint="default"/>
                <w:b/>
                <w:bCs/>
              </w:rPr>
            </w:pPr>
            <w:r>
              <w:rPr>
                <w:b/>
                <w:bCs/>
              </w:rPr>
              <w:t>第十一部分  毒理学资料</w:t>
            </w:r>
          </w:p>
        </w:tc>
      </w:tr>
      <w:tr w:rsidR="004F3E5C">
        <w:tc>
          <w:tcPr>
            <w:tcW w:w="1143" w:type="pct"/>
            <w:gridSpan w:val="6"/>
            <w:vMerge w:val="restart"/>
          </w:tcPr>
          <w:p w:rsidR="004F3E5C" w:rsidRDefault="004D2E14">
            <w:pPr>
              <w:pStyle w:val="18"/>
              <w:rPr>
                <w:rFonts w:hint="default"/>
              </w:rPr>
            </w:pPr>
            <w:r>
              <w:t>急性毒性：</w:t>
            </w:r>
          </w:p>
        </w:tc>
        <w:tc>
          <w:tcPr>
            <w:tcW w:w="708" w:type="pct"/>
            <w:gridSpan w:val="6"/>
          </w:tcPr>
          <w:p w:rsidR="004F3E5C" w:rsidRDefault="004D2E14">
            <w:pPr>
              <w:pStyle w:val="18"/>
              <w:rPr>
                <w:rFonts w:hint="default"/>
              </w:rPr>
            </w:pPr>
            <w:r>
              <w:t>组分</w:t>
            </w:r>
          </w:p>
        </w:tc>
        <w:tc>
          <w:tcPr>
            <w:tcW w:w="556" w:type="pct"/>
            <w:gridSpan w:val="6"/>
          </w:tcPr>
          <w:p w:rsidR="004F3E5C" w:rsidRDefault="004D2E14">
            <w:pPr>
              <w:pStyle w:val="18"/>
              <w:rPr>
                <w:rFonts w:hint="default"/>
              </w:rPr>
            </w:pPr>
            <w:r>
              <w:t>CAS No.</w:t>
            </w:r>
          </w:p>
        </w:tc>
        <w:tc>
          <w:tcPr>
            <w:tcW w:w="1018" w:type="pct"/>
            <w:gridSpan w:val="8"/>
          </w:tcPr>
          <w:p w:rsidR="004F3E5C" w:rsidRDefault="004D2E14">
            <w:pPr>
              <w:pStyle w:val="18"/>
              <w:rPr>
                <w:rFonts w:hint="default"/>
              </w:rPr>
            </w:pPr>
            <w:r>
              <w:t>LD50（经口）</w:t>
            </w:r>
          </w:p>
        </w:tc>
        <w:tc>
          <w:tcPr>
            <w:tcW w:w="781" w:type="pct"/>
            <w:gridSpan w:val="8"/>
          </w:tcPr>
          <w:p w:rsidR="004F3E5C" w:rsidRDefault="004D2E14">
            <w:pPr>
              <w:pStyle w:val="18"/>
              <w:rPr>
                <w:rFonts w:hint="default"/>
              </w:rPr>
            </w:pPr>
            <w:r>
              <w:t>LD50（经皮）</w:t>
            </w:r>
          </w:p>
        </w:tc>
        <w:tc>
          <w:tcPr>
            <w:tcW w:w="791" w:type="pct"/>
            <w:gridSpan w:val="3"/>
          </w:tcPr>
          <w:p w:rsidR="004F3E5C" w:rsidRDefault="004D2E14">
            <w:pPr>
              <w:pStyle w:val="18"/>
              <w:rPr>
                <w:rFonts w:hint="default"/>
              </w:rPr>
            </w:pPr>
            <w:r>
              <w:t>LC50（吸入）</w:t>
            </w:r>
          </w:p>
        </w:tc>
      </w:tr>
      <w:tr w:rsidR="004F3E5C">
        <w:tc>
          <w:tcPr>
            <w:tcW w:w="1143" w:type="pct"/>
            <w:gridSpan w:val="6"/>
            <w:vMerge/>
          </w:tcPr>
          <w:p w:rsidR="004F3E5C" w:rsidRDefault="004F3E5C">
            <w:pPr>
              <w:pStyle w:val="18"/>
              <w:rPr>
                <w:rFonts w:hint="default"/>
              </w:rPr>
            </w:pPr>
          </w:p>
        </w:tc>
        <w:tc>
          <w:tcPr>
            <w:tcW w:w="708" w:type="pct"/>
            <w:gridSpan w:val="6"/>
          </w:tcPr>
          <w:p w:rsidR="004F3E5C" w:rsidRDefault="004D2E14">
            <w:pPr>
              <w:pStyle w:val="18"/>
              <w:rPr>
                <w:rFonts w:hint="default"/>
              </w:rPr>
            </w:pPr>
            <w:r>
              <w:t>天然气</w:t>
            </w:r>
          </w:p>
        </w:tc>
        <w:tc>
          <w:tcPr>
            <w:tcW w:w="556" w:type="pct"/>
            <w:gridSpan w:val="6"/>
          </w:tcPr>
          <w:p w:rsidR="004F3E5C" w:rsidRDefault="004D2E14">
            <w:pPr>
              <w:pStyle w:val="18"/>
              <w:rPr>
                <w:rFonts w:hint="default"/>
              </w:rPr>
            </w:pPr>
            <w:r>
              <w:t>8006-14-2</w:t>
            </w:r>
          </w:p>
        </w:tc>
        <w:tc>
          <w:tcPr>
            <w:tcW w:w="1018" w:type="pct"/>
            <w:gridSpan w:val="8"/>
          </w:tcPr>
          <w:p w:rsidR="004F3E5C" w:rsidRDefault="004D2E14">
            <w:pPr>
              <w:pStyle w:val="18"/>
              <w:rPr>
                <w:rFonts w:hint="default"/>
              </w:rPr>
            </w:pPr>
            <w:r>
              <w:t>--</w:t>
            </w:r>
          </w:p>
        </w:tc>
        <w:tc>
          <w:tcPr>
            <w:tcW w:w="781" w:type="pct"/>
            <w:gridSpan w:val="8"/>
          </w:tcPr>
          <w:p w:rsidR="004F3E5C" w:rsidRDefault="004D2E14">
            <w:pPr>
              <w:pStyle w:val="18"/>
              <w:rPr>
                <w:rFonts w:hint="default"/>
              </w:rPr>
            </w:pPr>
            <w:r>
              <w:t>--</w:t>
            </w:r>
          </w:p>
        </w:tc>
        <w:tc>
          <w:tcPr>
            <w:tcW w:w="791" w:type="pct"/>
            <w:gridSpan w:val="3"/>
          </w:tcPr>
          <w:p w:rsidR="004F3E5C" w:rsidRDefault="004D2E14">
            <w:pPr>
              <w:pStyle w:val="18"/>
              <w:rPr>
                <w:rFonts w:hint="default"/>
              </w:rPr>
            </w:pPr>
            <w:r>
              <w:t>--</w:t>
            </w:r>
          </w:p>
        </w:tc>
      </w:tr>
      <w:tr w:rsidR="004F3E5C">
        <w:tc>
          <w:tcPr>
            <w:tcW w:w="1143" w:type="pct"/>
            <w:gridSpan w:val="6"/>
            <w:vMerge w:val="restart"/>
          </w:tcPr>
          <w:p w:rsidR="004F3E5C" w:rsidRDefault="004D2E14">
            <w:pPr>
              <w:pStyle w:val="18"/>
              <w:rPr>
                <w:rFonts w:hint="default"/>
              </w:rPr>
            </w:pPr>
            <w:r>
              <w:t>致癌性：</w:t>
            </w:r>
          </w:p>
        </w:tc>
        <w:tc>
          <w:tcPr>
            <w:tcW w:w="708" w:type="pct"/>
            <w:gridSpan w:val="6"/>
          </w:tcPr>
          <w:p w:rsidR="004F3E5C" w:rsidRDefault="004D2E14">
            <w:pPr>
              <w:pStyle w:val="18"/>
              <w:rPr>
                <w:rFonts w:hint="default"/>
              </w:rPr>
            </w:pPr>
            <w:r>
              <w:t>ID</w:t>
            </w:r>
          </w:p>
        </w:tc>
        <w:tc>
          <w:tcPr>
            <w:tcW w:w="556" w:type="pct"/>
            <w:gridSpan w:val="6"/>
          </w:tcPr>
          <w:p w:rsidR="004F3E5C" w:rsidRDefault="004D2E14">
            <w:pPr>
              <w:pStyle w:val="18"/>
              <w:rPr>
                <w:rFonts w:hint="default"/>
              </w:rPr>
            </w:pPr>
            <w:r>
              <w:t>CAS No.</w:t>
            </w:r>
          </w:p>
        </w:tc>
        <w:tc>
          <w:tcPr>
            <w:tcW w:w="1018" w:type="pct"/>
            <w:gridSpan w:val="8"/>
          </w:tcPr>
          <w:p w:rsidR="004F3E5C" w:rsidRDefault="004D2E14">
            <w:pPr>
              <w:pStyle w:val="18"/>
              <w:rPr>
                <w:rFonts w:hint="default"/>
              </w:rPr>
            </w:pPr>
            <w:r>
              <w:t>组分名称</w:t>
            </w:r>
          </w:p>
        </w:tc>
        <w:tc>
          <w:tcPr>
            <w:tcW w:w="781" w:type="pct"/>
            <w:gridSpan w:val="8"/>
          </w:tcPr>
          <w:p w:rsidR="004F3E5C" w:rsidRDefault="004D2E14">
            <w:pPr>
              <w:pStyle w:val="18"/>
              <w:rPr>
                <w:rFonts w:hint="default"/>
              </w:rPr>
            </w:pPr>
            <w:r>
              <w:t>IARC-世界卫生组织国际癌症研究机构致癌物清单</w:t>
            </w:r>
          </w:p>
        </w:tc>
        <w:tc>
          <w:tcPr>
            <w:tcW w:w="791" w:type="pct"/>
            <w:gridSpan w:val="3"/>
          </w:tcPr>
          <w:p w:rsidR="004F3E5C" w:rsidRDefault="004D2E14">
            <w:pPr>
              <w:pStyle w:val="18"/>
              <w:rPr>
                <w:rFonts w:hint="default"/>
              </w:rPr>
            </w:pPr>
            <w:r>
              <w:t>NTP-致癌物报告（美国卫生及公共服务部 第14版）</w:t>
            </w:r>
          </w:p>
        </w:tc>
      </w:tr>
      <w:tr w:rsidR="004F3E5C">
        <w:tc>
          <w:tcPr>
            <w:tcW w:w="1143" w:type="pct"/>
            <w:gridSpan w:val="6"/>
            <w:vMerge/>
          </w:tcPr>
          <w:p w:rsidR="004F3E5C" w:rsidRDefault="004F3E5C">
            <w:pPr>
              <w:pStyle w:val="18"/>
              <w:rPr>
                <w:rFonts w:hint="default"/>
              </w:rPr>
            </w:pPr>
          </w:p>
        </w:tc>
        <w:tc>
          <w:tcPr>
            <w:tcW w:w="708" w:type="pct"/>
            <w:gridSpan w:val="6"/>
          </w:tcPr>
          <w:p w:rsidR="004F3E5C" w:rsidRDefault="004D2E14">
            <w:pPr>
              <w:pStyle w:val="18"/>
              <w:rPr>
                <w:rFonts w:hint="default"/>
              </w:rPr>
            </w:pPr>
            <w:r>
              <w:t>1</w:t>
            </w:r>
          </w:p>
        </w:tc>
        <w:tc>
          <w:tcPr>
            <w:tcW w:w="556" w:type="pct"/>
            <w:gridSpan w:val="6"/>
          </w:tcPr>
          <w:p w:rsidR="004F3E5C" w:rsidRDefault="004D2E14">
            <w:pPr>
              <w:pStyle w:val="18"/>
              <w:rPr>
                <w:rFonts w:hint="default"/>
              </w:rPr>
            </w:pPr>
            <w:r>
              <w:t>8006-14-2</w:t>
            </w:r>
          </w:p>
        </w:tc>
        <w:tc>
          <w:tcPr>
            <w:tcW w:w="1018" w:type="pct"/>
            <w:gridSpan w:val="8"/>
          </w:tcPr>
          <w:p w:rsidR="004F3E5C" w:rsidRDefault="004D2E14">
            <w:pPr>
              <w:pStyle w:val="18"/>
              <w:rPr>
                <w:rFonts w:hint="default"/>
              </w:rPr>
            </w:pPr>
            <w:r>
              <w:t>天然气</w:t>
            </w:r>
          </w:p>
        </w:tc>
        <w:tc>
          <w:tcPr>
            <w:tcW w:w="781" w:type="pct"/>
            <w:gridSpan w:val="8"/>
          </w:tcPr>
          <w:p w:rsidR="004F3E5C" w:rsidRDefault="004D2E14">
            <w:pPr>
              <w:pStyle w:val="18"/>
              <w:rPr>
                <w:rFonts w:hint="default"/>
              </w:rPr>
            </w:pPr>
            <w:r>
              <w:t>未列入</w:t>
            </w:r>
          </w:p>
        </w:tc>
        <w:tc>
          <w:tcPr>
            <w:tcW w:w="791" w:type="pct"/>
            <w:gridSpan w:val="3"/>
          </w:tcPr>
          <w:p w:rsidR="004F3E5C" w:rsidRDefault="004D2E14">
            <w:pPr>
              <w:pStyle w:val="18"/>
              <w:rPr>
                <w:rFonts w:hint="default"/>
              </w:rPr>
            </w:pPr>
            <w:r>
              <w:t>未列入</w:t>
            </w:r>
          </w:p>
        </w:tc>
      </w:tr>
      <w:tr w:rsidR="004F3E5C">
        <w:tc>
          <w:tcPr>
            <w:tcW w:w="1143" w:type="pct"/>
            <w:gridSpan w:val="6"/>
          </w:tcPr>
          <w:p w:rsidR="004F3E5C" w:rsidRDefault="004D2E14">
            <w:pPr>
              <w:pStyle w:val="18"/>
              <w:rPr>
                <w:rFonts w:hint="default"/>
              </w:rPr>
            </w:pPr>
            <w:r>
              <w:t>皮肤刺激及腐蚀：</w:t>
            </w:r>
          </w:p>
        </w:tc>
        <w:tc>
          <w:tcPr>
            <w:tcW w:w="3856" w:type="pct"/>
            <w:gridSpan w:val="31"/>
          </w:tcPr>
          <w:p w:rsidR="004F3E5C" w:rsidRDefault="004D2E14">
            <w:pPr>
              <w:pStyle w:val="18"/>
              <w:rPr>
                <w:rFonts w:hint="default"/>
              </w:rPr>
            </w:pPr>
            <w:r>
              <w:t>接触液化天然气会冻伤。</w:t>
            </w:r>
          </w:p>
        </w:tc>
      </w:tr>
      <w:tr w:rsidR="004F3E5C">
        <w:tc>
          <w:tcPr>
            <w:tcW w:w="1143" w:type="pct"/>
            <w:gridSpan w:val="6"/>
          </w:tcPr>
          <w:p w:rsidR="004F3E5C" w:rsidRDefault="004D2E14">
            <w:pPr>
              <w:pStyle w:val="18"/>
              <w:rPr>
                <w:rFonts w:hint="default"/>
              </w:rPr>
            </w:pPr>
            <w:r>
              <w:t>眼睛刺激及腐蚀：</w:t>
            </w:r>
          </w:p>
        </w:tc>
        <w:tc>
          <w:tcPr>
            <w:tcW w:w="3856" w:type="pct"/>
            <w:gridSpan w:val="31"/>
          </w:tcPr>
          <w:p w:rsidR="004F3E5C" w:rsidRDefault="004D2E14">
            <w:pPr>
              <w:pStyle w:val="18"/>
              <w:rPr>
                <w:rFonts w:hint="default"/>
              </w:rPr>
            </w:pPr>
            <w:r>
              <w:t>液化天然气溅入造成严重眼损伤。</w:t>
            </w:r>
          </w:p>
        </w:tc>
      </w:tr>
      <w:tr w:rsidR="004F3E5C">
        <w:tc>
          <w:tcPr>
            <w:tcW w:w="1143" w:type="pct"/>
            <w:gridSpan w:val="6"/>
          </w:tcPr>
          <w:p w:rsidR="004F3E5C" w:rsidRDefault="004D2E14">
            <w:pPr>
              <w:pStyle w:val="18"/>
              <w:rPr>
                <w:rFonts w:hint="default"/>
              </w:rPr>
            </w:pPr>
            <w:r>
              <w:t>呼吸及皮肤过敏：</w:t>
            </w:r>
          </w:p>
        </w:tc>
        <w:tc>
          <w:tcPr>
            <w:tcW w:w="3856" w:type="pct"/>
            <w:gridSpan w:val="31"/>
          </w:tcPr>
          <w:p w:rsidR="004F3E5C" w:rsidRDefault="004D2E14">
            <w:pPr>
              <w:pStyle w:val="18"/>
              <w:rPr>
                <w:rFonts w:hint="default"/>
              </w:rPr>
            </w:pPr>
            <w:r>
              <w:t>--</w:t>
            </w:r>
          </w:p>
        </w:tc>
      </w:tr>
      <w:tr w:rsidR="004F3E5C">
        <w:tc>
          <w:tcPr>
            <w:tcW w:w="1143" w:type="pct"/>
            <w:gridSpan w:val="6"/>
          </w:tcPr>
          <w:p w:rsidR="004F3E5C" w:rsidRDefault="004D2E14">
            <w:pPr>
              <w:pStyle w:val="18"/>
              <w:rPr>
                <w:rFonts w:hint="default"/>
              </w:rPr>
            </w:pPr>
            <w:r>
              <w:t>生殖细胞突变性：</w:t>
            </w:r>
          </w:p>
        </w:tc>
        <w:tc>
          <w:tcPr>
            <w:tcW w:w="3856" w:type="pct"/>
            <w:gridSpan w:val="31"/>
          </w:tcPr>
          <w:p w:rsidR="004F3E5C" w:rsidRDefault="004D2E14">
            <w:pPr>
              <w:pStyle w:val="18"/>
              <w:rPr>
                <w:rFonts w:hint="default"/>
              </w:rPr>
            </w:pPr>
            <w:r>
              <w:t>--</w:t>
            </w:r>
          </w:p>
        </w:tc>
      </w:tr>
      <w:tr w:rsidR="004F3E5C">
        <w:tc>
          <w:tcPr>
            <w:tcW w:w="1143" w:type="pct"/>
            <w:gridSpan w:val="6"/>
          </w:tcPr>
          <w:p w:rsidR="004F3E5C" w:rsidRDefault="004D2E14">
            <w:pPr>
              <w:pStyle w:val="18"/>
              <w:rPr>
                <w:rFonts w:hint="default"/>
              </w:rPr>
            </w:pPr>
            <w:r>
              <w:t>生殖毒性：</w:t>
            </w:r>
          </w:p>
        </w:tc>
        <w:tc>
          <w:tcPr>
            <w:tcW w:w="3856" w:type="pct"/>
            <w:gridSpan w:val="31"/>
          </w:tcPr>
          <w:p w:rsidR="004F3E5C" w:rsidRDefault="004D2E14">
            <w:pPr>
              <w:pStyle w:val="18"/>
              <w:rPr>
                <w:rFonts w:hint="default"/>
              </w:rPr>
            </w:pPr>
            <w:r>
              <w:t>--</w:t>
            </w:r>
          </w:p>
        </w:tc>
      </w:tr>
      <w:tr w:rsidR="004F3E5C">
        <w:tc>
          <w:tcPr>
            <w:tcW w:w="1143" w:type="pct"/>
            <w:gridSpan w:val="6"/>
          </w:tcPr>
          <w:p w:rsidR="004F3E5C" w:rsidRDefault="004D2E14">
            <w:pPr>
              <w:pStyle w:val="18"/>
              <w:rPr>
                <w:rFonts w:hint="default"/>
              </w:rPr>
            </w:pPr>
            <w:r>
              <w:t>特异性靶向器官系统毒性—一次性接触：</w:t>
            </w:r>
          </w:p>
        </w:tc>
        <w:tc>
          <w:tcPr>
            <w:tcW w:w="3856" w:type="pct"/>
            <w:gridSpan w:val="31"/>
          </w:tcPr>
          <w:p w:rsidR="004F3E5C" w:rsidRDefault="004D2E14">
            <w:pPr>
              <w:pStyle w:val="18"/>
              <w:rPr>
                <w:rFonts w:hint="default"/>
              </w:rPr>
            </w:pPr>
            <w:r>
              <w:t>--</w:t>
            </w:r>
          </w:p>
        </w:tc>
      </w:tr>
      <w:tr w:rsidR="004F3E5C">
        <w:tc>
          <w:tcPr>
            <w:tcW w:w="1143" w:type="pct"/>
            <w:gridSpan w:val="6"/>
          </w:tcPr>
          <w:p w:rsidR="004F3E5C" w:rsidRDefault="004D2E14">
            <w:pPr>
              <w:pStyle w:val="18"/>
              <w:rPr>
                <w:rFonts w:hint="default"/>
              </w:rPr>
            </w:pPr>
            <w:r>
              <w:t>特异性靶向器官系统毒性—反复接触：</w:t>
            </w:r>
          </w:p>
        </w:tc>
        <w:tc>
          <w:tcPr>
            <w:tcW w:w="3856" w:type="pct"/>
            <w:gridSpan w:val="31"/>
          </w:tcPr>
          <w:p w:rsidR="004F3E5C" w:rsidRDefault="004D2E14">
            <w:pPr>
              <w:pStyle w:val="18"/>
              <w:rPr>
                <w:rFonts w:hint="default"/>
              </w:rPr>
            </w:pPr>
            <w:r>
              <w:t>--</w:t>
            </w:r>
          </w:p>
        </w:tc>
      </w:tr>
      <w:tr w:rsidR="004F3E5C">
        <w:tc>
          <w:tcPr>
            <w:tcW w:w="1143" w:type="pct"/>
            <w:gridSpan w:val="6"/>
          </w:tcPr>
          <w:p w:rsidR="004F3E5C" w:rsidRDefault="004D2E14">
            <w:pPr>
              <w:pStyle w:val="18"/>
              <w:rPr>
                <w:rFonts w:hint="default"/>
              </w:rPr>
            </w:pPr>
            <w:r>
              <w:t>吸入危害：</w:t>
            </w:r>
          </w:p>
        </w:tc>
        <w:tc>
          <w:tcPr>
            <w:tcW w:w="3856" w:type="pct"/>
            <w:gridSpan w:val="31"/>
          </w:tcPr>
          <w:p w:rsidR="004F3E5C" w:rsidRDefault="004D2E14">
            <w:pPr>
              <w:pStyle w:val="18"/>
              <w:rPr>
                <w:rFonts w:hint="default"/>
              </w:rPr>
            </w:pPr>
            <w:r>
              <w:t>高浓度下使空气氧分压降低，导致机体缺氧窒息。</w:t>
            </w:r>
          </w:p>
        </w:tc>
      </w:tr>
      <w:tr w:rsidR="004F3E5C">
        <w:tc>
          <w:tcPr>
            <w:tcW w:w="5000" w:type="pct"/>
            <w:gridSpan w:val="37"/>
          </w:tcPr>
          <w:p w:rsidR="004F3E5C" w:rsidRDefault="004D2E14">
            <w:pPr>
              <w:pStyle w:val="18"/>
              <w:jc w:val="center"/>
              <w:rPr>
                <w:rFonts w:hint="default"/>
                <w:b/>
                <w:bCs/>
              </w:rPr>
            </w:pPr>
            <w:r>
              <w:rPr>
                <w:b/>
                <w:bCs/>
              </w:rPr>
              <w:t>第十二部分  生态学资料</w:t>
            </w:r>
          </w:p>
        </w:tc>
      </w:tr>
      <w:tr w:rsidR="004F3E5C">
        <w:tc>
          <w:tcPr>
            <w:tcW w:w="1143" w:type="pct"/>
            <w:gridSpan w:val="6"/>
            <w:vMerge w:val="restart"/>
          </w:tcPr>
          <w:p w:rsidR="004F3E5C" w:rsidRDefault="004D2E14">
            <w:pPr>
              <w:pStyle w:val="18"/>
              <w:rPr>
                <w:rFonts w:hint="default"/>
              </w:rPr>
            </w:pPr>
            <w:r>
              <w:lastRenderedPageBreak/>
              <w:t>生态毒性：</w:t>
            </w:r>
          </w:p>
        </w:tc>
        <w:tc>
          <w:tcPr>
            <w:tcW w:w="845" w:type="pct"/>
            <w:gridSpan w:val="8"/>
          </w:tcPr>
          <w:p w:rsidR="004F3E5C" w:rsidRDefault="004D2E14">
            <w:pPr>
              <w:pStyle w:val="18"/>
              <w:rPr>
                <w:rFonts w:hint="default"/>
              </w:rPr>
            </w:pPr>
            <w:r>
              <w:t>组分</w:t>
            </w:r>
          </w:p>
        </w:tc>
        <w:tc>
          <w:tcPr>
            <w:tcW w:w="535" w:type="pct"/>
            <w:gridSpan w:val="6"/>
          </w:tcPr>
          <w:p w:rsidR="004F3E5C" w:rsidRDefault="004D2E14">
            <w:pPr>
              <w:pStyle w:val="18"/>
              <w:rPr>
                <w:rFonts w:hint="default"/>
              </w:rPr>
            </w:pPr>
            <w:r>
              <w:t>CAS No.</w:t>
            </w:r>
          </w:p>
        </w:tc>
        <w:tc>
          <w:tcPr>
            <w:tcW w:w="755" w:type="pct"/>
            <w:gridSpan w:val="5"/>
          </w:tcPr>
          <w:p w:rsidR="004F3E5C" w:rsidRDefault="004D2E14">
            <w:pPr>
              <w:pStyle w:val="18"/>
              <w:rPr>
                <w:rFonts w:hint="default"/>
              </w:rPr>
            </w:pPr>
            <w:r>
              <w:t>鱼类</w:t>
            </w:r>
          </w:p>
        </w:tc>
        <w:tc>
          <w:tcPr>
            <w:tcW w:w="809" w:type="pct"/>
            <w:gridSpan w:val="8"/>
          </w:tcPr>
          <w:p w:rsidR="004F3E5C" w:rsidRDefault="004D2E14">
            <w:pPr>
              <w:pStyle w:val="18"/>
              <w:rPr>
                <w:rFonts w:hint="default"/>
              </w:rPr>
            </w:pPr>
            <w:r>
              <w:t>甲壳纲动物</w:t>
            </w:r>
          </w:p>
        </w:tc>
        <w:tc>
          <w:tcPr>
            <w:tcW w:w="910" w:type="pct"/>
            <w:gridSpan w:val="4"/>
          </w:tcPr>
          <w:p w:rsidR="004F3E5C" w:rsidRDefault="004D2E14">
            <w:pPr>
              <w:pStyle w:val="18"/>
              <w:rPr>
                <w:rFonts w:hint="default"/>
              </w:rPr>
            </w:pPr>
            <w:r>
              <w:t>藻类/水生植物</w:t>
            </w:r>
          </w:p>
        </w:tc>
      </w:tr>
      <w:tr w:rsidR="004F3E5C">
        <w:tc>
          <w:tcPr>
            <w:tcW w:w="1143" w:type="pct"/>
            <w:gridSpan w:val="6"/>
            <w:vMerge/>
          </w:tcPr>
          <w:p w:rsidR="004F3E5C" w:rsidRDefault="004F3E5C">
            <w:pPr>
              <w:pStyle w:val="18"/>
              <w:rPr>
                <w:rFonts w:hint="default"/>
              </w:rPr>
            </w:pPr>
          </w:p>
        </w:tc>
        <w:tc>
          <w:tcPr>
            <w:tcW w:w="845" w:type="pct"/>
            <w:gridSpan w:val="8"/>
          </w:tcPr>
          <w:p w:rsidR="004F3E5C" w:rsidRDefault="004D2E14">
            <w:pPr>
              <w:pStyle w:val="18"/>
              <w:rPr>
                <w:rFonts w:hint="default"/>
              </w:rPr>
            </w:pPr>
            <w:r>
              <w:t>天然气</w:t>
            </w:r>
          </w:p>
        </w:tc>
        <w:tc>
          <w:tcPr>
            <w:tcW w:w="535" w:type="pct"/>
            <w:gridSpan w:val="6"/>
          </w:tcPr>
          <w:p w:rsidR="004F3E5C" w:rsidRDefault="004D2E14">
            <w:pPr>
              <w:pStyle w:val="18"/>
              <w:rPr>
                <w:rFonts w:hint="default"/>
              </w:rPr>
            </w:pPr>
            <w:r>
              <w:t>8006-14-2</w:t>
            </w:r>
          </w:p>
        </w:tc>
        <w:tc>
          <w:tcPr>
            <w:tcW w:w="755" w:type="pct"/>
            <w:gridSpan w:val="5"/>
          </w:tcPr>
          <w:p w:rsidR="004F3E5C" w:rsidRDefault="004D2E14">
            <w:pPr>
              <w:pStyle w:val="18"/>
              <w:rPr>
                <w:rFonts w:hint="default"/>
              </w:rPr>
            </w:pPr>
            <w:r>
              <w:t>--</w:t>
            </w:r>
          </w:p>
        </w:tc>
        <w:tc>
          <w:tcPr>
            <w:tcW w:w="809" w:type="pct"/>
            <w:gridSpan w:val="8"/>
          </w:tcPr>
          <w:p w:rsidR="004F3E5C" w:rsidRDefault="004D2E14">
            <w:pPr>
              <w:pStyle w:val="18"/>
              <w:rPr>
                <w:rFonts w:hint="default"/>
              </w:rPr>
            </w:pPr>
            <w:r>
              <w:t>--</w:t>
            </w:r>
          </w:p>
        </w:tc>
        <w:tc>
          <w:tcPr>
            <w:tcW w:w="910" w:type="pct"/>
            <w:gridSpan w:val="4"/>
          </w:tcPr>
          <w:p w:rsidR="004F3E5C" w:rsidRDefault="004D2E14">
            <w:pPr>
              <w:pStyle w:val="18"/>
              <w:rPr>
                <w:rFonts w:hint="default"/>
              </w:rPr>
            </w:pPr>
            <w:r>
              <w:t>--</w:t>
            </w:r>
          </w:p>
        </w:tc>
      </w:tr>
      <w:tr w:rsidR="004F3E5C">
        <w:tc>
          <w:tcPr>
            <w:tcW w:w="1143" w:type="pct"/>
            <w:gridSpan w:val="6"/>
          </w:tcPr>
          <w:p w:rsidR="004F3E5C" w:rsidRDefault="004D2E14">
            <w:pPr>
              <w:pStyle w:val="18"/>
              <w:rPr>
                <w:rFonts w:hint="default"/>
              </w:rPr>
            </w:pPr>
            <w:r>
              <w:t>持久性和降解性：</w:t>
            </w:r>
          </w:p>
        </w:tc>
        <w:tc>
          <w:tcPr>
            <w:tcW w:w="3856" w:type="pct"/>
            <w:gridSpan w:val="31"/>
            <w:vMerge w:val="restart"/>
          </w:tcPr>
          <w:p w:rsidR="004F3E5C" w:rsidRDefault="004D2E14">
            <w:pPr>
              <w:pStyle w:val="18"/>
              <w:rPr>
                <w:rFonts w:hint="default"/>
              </w:rPr>
            </w:pPr>
            <w:r>
              <w:t>无资料。</w:t>
            </w:r>
          </w:p>
        </w:tc>
      </w:tr>
      <w:tr w:rsidR="004F3E5C">
        <w:tc>
          <w:tcPr>
            <w:tcW w:w="1143" w:type="pct"/>
            <w:gridSpan w:val="6"/>
          </w:tcPr>
          <w:p w:rsidR="004F3E5C" w:rsidRDefault="004D2E14">
            <w:pPr>
              <w:pStyle w:val="18"/>
              <w:rPr>
                <w:rFonts w:hint="default"/>
              </w:rPr>
            </w:pPr>
            <w:r>
              <w:t>潜在的生物累积性：</w:t>
            </w:r>
          </w:p>
        </w:tc>
        <w:tc>
          <w:tcPr>
            <w:tcW w:w="3856" w:type="pct"/>
            <w:gridSpan w:val="31"/>
            <w:vMerge/>
          </w:tcPr>
          <w:p w:rsidR="004F3E5C" w:rsidRDefault="004F3E5C">
            <w:pPr>
              <w:pStyle w:val="18"/>
              <w:rPr>
                <w:rFonts w:hint="default"/>
              </w:rPr>
            </w:pPr>
          </w:p>
        </w:tc>
      </w:tr>
      <w:tr w:rsidR="004F3E5C">
        <w:tc>
          <w:tcPr>
            <w:tcW w:w="1143" w:type="pct"/>
            <w:gridSpan w:val="6"/>
          </w:tcPr>
          <w:p w:rsidR="004F3E5C" w:rsidRDefault="004D2E14">
            <w:pPr>
              <w:pStyle w:val="18"/>
              <w:rPr>
                <w:rFonts w:hint="default"/>
              </w:rPr>
            </w:pPr>
            <w:r>
              <w:t>土壤中的迁移性：</w:t>
            </w:r>
          </w:p>
        </w:tc>
        <w:tc>
          <w:tcPr>
            <w:tcW w:w="3856" w:type="pct"/>
            <w:gridSpan w:val="31"/>
            <w:vMerge/>
          </w:tcPr>
          <w:p w:rsidR="004F3E5C" w:rsidRDefault="004F3E5C">
            <w:pPr>
              <w:pStyle w:val="18"/>
              <w:rPr>
                <w:rFonts w:hint="default"/>
              </w:rPr>
            </w:pPr>
          </w:p>
        </w:tc>
      </w:tr>
      <w:tr w:rsidR="004F3E5C">
        <w:tc>
          <w:tcPr>
            <w:tcW w:w="5000" w:type="pct"/>
            <w:gridSpan w:val="37"/>
          </w:tcPr>
          <w:p w:rsidR="004F3E5C" w:rsidRDefault="004D2E14">
            <w:pPr>
              <w:pStyle w:val="18"/>
              <w:jc w:val="center"/>
              <w:rPr>
                <w:rFonts w:hint="default"/>
                <w:b/>
                <w:bCs/>
              </w:rPr>
            </w:pPr>
            <w:r>
              <w:rPr>
                <w:b/>
                <w:bCs/>
              </w:rPr>
              <w:t>第十三部分  废弃处置</w:t>
            </w:r>
          </w:p>
        </w:tc>
      </w:tr>
      <w:tr w:rsidR="004F3E5C">
        <w:trPr>
          <w:trHeight w:val="293"/>
        </w:trPr>
        <w:tc>
          <w:tcPr>
            <w:tcW w:w="1125" w:type="pct"/>
            <w:gridSpan w:val="5"/>
          </w:tcPr>
          <w:p w:rsidR="004F3E5C" w:rsidRDefault="004D2E14">
            <w:pPr>
              <w:pStyle w:val="18"/>
              <w:rPr>
                <w:rFonts w:hint="default"/>
              </w:rPr>
            </w:pPr>
            <w:r>
              <w:t>废弃处置方法：</w:t>
            </w:r>
          </w:p>
        </w:tc>
        <w:tc>
          <w:tcPr>
            <w:tcW w:w="3874" w:type="pct"/>
            <w:gridSpan w:val="32"/>
          </w:tcPr>
          <w:p w:rsidR="004F3E5C" w:rsidRDefault="004D2E14">
            <w:pPr>
              <w:pStyle w:val="18"/>
              <w:rPr>
                <w:rFonts w:hint="default"/>
              </w:rPr>
            </w:pPr>
            <w:r>
              <w:t>处置前应参阅国家和地方有关法规。尽可能回收利用，如果不能回收利用，建议采用焚烧方法进行处置或尽可能返还给生产商统一处置。不得采用排放到下水道的方式废弃处置本品。</w:t>
            </w:r>
          </w:p>
        </w:tc>
      </w:tr>
      <w:tr w:rsidR="004F3E5C">
        <w:trPr>
          <w:trHeight w:val="293"/>
        </w:trPr>
        <w:tc>
          <w:tcPr>
            <w:tcW w:w="1125" w:type="pct"/>
            <w:gridSpan w:val="5"/>
          </w:tcPr>
          <w:p w:rsidR="004F3E5C" w:rsidRDefault="004D2E14">
            <w:pPr>
              <w:pStyle w:val="18"/>
              <w:rPr>
                <w:rFonts w:hint="default"/>
              </w:rPr>
            </w:pPr>
            <w:r>
              <w:t>受污染的容器或包装物处置方法：</w:t>
            </w:r>
          </w:p>
        </w:tc>
        <w:tc>
          <w:tcPr>
            <w:tcW w:w="3874" w:type="pct"/>
            <w:gridSpan w:val="32"/>
          </w:tcPr>
          <w:p w:rsidR="004F3E5C" w:rsidRDefault="004D2E14">
            <w:pPr>
              <w:pStyle w:val="18"/>
              <w:rPr>
                <w:rFonts w:hint="default"/>
              </w:rPr>
            </w:pPr>
            <w:r>
              <w:t>受污染的容器或包装物清空后仍可能存在残留物，应远离热和火源。建议返还生产商或按照国家和地方法规处置。</w:t>
            </w:r>
          </w:p>
        </w:tc>
      </w:tr>
      <w:tr w:rsidR="004F3E5C">
        <w:trPr>
          <w:trHeight w:val="293"/>
        </w:trPr>
        <w:tc>
          <w:tcPr>
            <w:tcW w:w="1125" w:type="pct"/>
            <w:gridSpan w:val="5"/>
          </w:tcPr>
          <w:p w:rsidR="004F3E5C" w:rsidRDefault="004D2E14">
            <w:pPr>
              <w:pStyle w:val="18"/>
              <w:rPr>
                <w:rFonts w:hint="default"/>
              </w:rPr>
            </w:pPr>
            <w:r>
              <w:t>废弃注意事项：</w:t>
            </w:r>
          </w:p>
        </w:tc>
        <w:tc>
          <w:tcPr>
            <w:tcW w:w="3874" w:type="pct"/>
            <w:gridSpan w:val="32"/>
          </w:tcPr>
          <w:p w:rsidR="004F3E5C" w:rsidRDefault="004D2E14">
            <w:pPr>
              <w:pStyle w:val="18"/>
              <w:rPr>
                <w:rFonts w:hint="default"/>
              </w:rPr>
            </w:pPr>
            <w:r>
              <w:t>废弃处置前应参阅国家和地方有关法规。处置人员的安全防范措施参见第8部分。</w:t>
            </w:r>
          </w:p>
        </w:tc>
      </w:tr>
      <w:tr w:rsidR="004F3E5C">
        <w:tc>
          <w:tcPr>
            <w:tcW w:w="5000" w:type="pct"/>
            <w:gridSpan w:val="37"/>
          </w:tcPr>
          <w:p w:rsidR="004F3E5C" w:rsidRDefault="004D2E14">
            <w:pPr>
              <w:pStyle w:val="18"/>
              <w:jc w:val="center"/>
              <w:rPr>
                <w:rFonts w:hint="default"/>
                <w:b/>
                <w:bCs/>
              </w:rPr>
            </w:pPr>
            <w:r>
              <w:rPr>
                <w:b/>
                <w:bCs/>
              </w:rPr>
              <w:t>第十四部分  运输信息</w:t>
            </w:r>
          </w:p>
        </w:tc>
      </w:tr>
      <w:tr w:rsidR="004F3E5C">
        <w:tc>
          <w:tcPr>
            <w:tcW w:w="1356" w:type="pct"/>
            <w:gridSpan w:val="8"/>
          </w:tcPr>
          <w:p w:rsidR="004F3E5C" w:rsidRDefault="004D2E14">
            <w:pPr>
              <w:pStyle w:val="18"/>
              <w:rPr>
                <w:rFonts w:hint="default"/>
              </w:rPr>
            </w:pPr>
            <w:r>
              <w:t>联合国危险货物编号（UN)：</w:t>
            </w:r>
          </w:p>
        </w:tc>
        <w:tc>
          <w:tcPr>
            <w:tcW w:w="3643" w:type="pct"/>
            <w:gridSpan w:val="29"/>
          </w:tcPr>
          <w:p w:rsidR="004F3E5C" w:rsidRDefault="004D2E14">
            <w:pPr>
              <w:pStyle w:val="18"/>
              <w:rPr>
                <w:rFonts w:hint="default"/>
              </w:rPr>
            </w:pPr>
            <w:r>
              <w:t>1971（压缩天然气）</w:t>
            </w:r>
          </w:p>
          <w:p w:rsidR="004F3E5C" w:rsidRDefault="004D2E14">
            <w:pPr>
              <w:pStyle w:val="18"/>
              <w:rPr>
                <w:rFonts w:hint="default"/>
              </w:rPr>
            </w:pPr>
            <w:r>
              <w:t>1972（液化天然气）</w:t>
            </w:r>
          </w:p>
        </w:tc>
      </w:tr>
      <w:tr w:rsidR="004F3E5C">
        <w:tc>
          <w:tcPr>
            <w:tcW w:w="1356" w:type="pct"/>
            <w:gridSpan w:val="8"/>
          </w:tcPr>
          <w:p w:rsidR="004F3E5C" w:rsidRDefault="004D2E14">
            <w:pPr>
              <w:pStyle w:val="18"/>
              <w:rPr>
                <w:rFonts w:hint="default"/>
              </w:rPr>
            </w:pPr>
            <w:r>
              <w:t>联合国运输名称：</w:t>
            </w:r>
          </w:p>
        </w:tc>
        <w:tc>
          <w:tcPr>
            <w:tcW w:w="3643" w:type="pct"/>
            <w:gridSpan w:val="29"/>
          </w:tcPr>
          <w:p w:rsidR="004F3E5C" w:rsidRDefault="004D2E14">
            <w:pPr>
              <w:pStyle w:val="18"/>
              <w:rPr>
                <w:rFonts w:hint="default"/>
              </w:rPr>
            </w:pPr>
            <w:r>
              <w:t>天然气</w:t>
            </w:r>
          </w:p>
        </w:tc>
      </w:tr>
      <w:tr w:rsidR="004F3E5C">
        <w:tc>
          <w:tcPr>
            <w:tcW w:w="1356" w:type="pct"/>
            <w:gridSpan w:val="8"/>
          </w:tcPr>
          <w:p w:rsidR="004F3E5C" w:rsidRDefault="004D2E14">
            <w:pPr>
              <w:pStyle w:val="18"/>
              <w:rPr>
                <w:rFonts w:hint="default"/>
              </w:rPr>
            </w:pPr>
            <w:r>
              <w:t>联合国危险性分类：</w:t>
            </w:r>
          </w:p>
        </w:tc>
        <w:tc>
          <w:tcPr>
            <w:tcW w:w="3643" w:type="pct"/>
            <w:gridSpan w:val="29"/>
          </w:tcPr>
          <w:p w:rsidR="004F3E5C" w:rsidRDefault="004D2E14">
            <w:pPr>
              <w:pStyle w:val="18"/>
              <w:rPr>
                <w:rFonts w:hint="default"/>
              </w:rPr>
            </w:pPr>
            <w:r>
              <w:t>2.1</w:t>
            </w:r>
          </w:p>
        </w:tc>
      </w:tr>
      <w:tr w:rsidR="004F3E5C">
        <w:tc>
          <w:tcPr>
            <w:tcW w:w="1356" w:type="pct"/>
            <w:gridSpan w:val="8"/>
          </w:tcPr>
          <w:p w:rsidR="004F3E5C" w:rsidRDefault="004D2E14">
            <w:pPr>
              <w:pStyle w:val="18"/>
              <w:rPr>
                <w:rFonts w:hint="default"/>
              </w:rPr>
            </w:pPr>
            <w:r>
              <w:t>包装类别：</w:t>
            </w:r>
          </w:p>
        </w:tc>
        <w:tc>
          <w:tcPr>
            <w:tcW w:w="3643" w:type="pct"/>
            <w:gridSpan w:val="29"/>
          </w:tcPr>
          <w:p w:rsidR="004F3E5C" w:rsidRDefault="004D2E14">
            <w:pPr>
              <w:pStyle w:val="18"/>
              <w:rPr>
                <w:rFonts w:hint="default"/>
              </w:rPr>
            </w:pPr>
            <w:r>
              <w:t>不适用</w:t>
            </w:r>
          </w:p>
        </w:tc>
      </w:tr>
      <w:tr w:rsidR="004F3E5C">
        <w:tc>
          <w:tcPr>
            <w:tcW w:w="1356" w:type="pct"/>
            <w:gridSpan w:val="8"/>
          </w:tcPr>
          <w:p w:rsidR="004F3E5C" w:rsidRDefault="004D2E14">
            <w:pPr>
              <w:pStyle w:val="18"/>
              <w:rPr>
                <w:rFonts w:hint="default"/>
              </w:rPr>
            </w:pPr>
            <w:r>
              <w:t>包装标签：</w:t>
            </w:r>
          </w:p>
        </w:tc>
        <w:tc>
          <w:tcPr>
            <w:tcW w:w="3643" w:type="pct"/>
            <w:gridSpan w:val="29"/>
          </w:tcPr>
          <w:p w:rsidR="004F3E5C" w:rsidRDefault="004D2E14">
            <w:pPr>
              <w:pStyle w:val="18"/>
              <w:rPr>
                <w:rFonts w:hint="default"/>
              </w:rPr>
            </w:pPr>
            <w:r>
              <w:rPr>
                <w:noProof/>
              </w:rPr>
              <w:drawing>
                <wp:inline distT="0" distB="0" distL="114300" distR="114300">
                  <wp:extent cx="683895" cy="648335"/>
                  <wp:effectExtent l="0" t="0" r="1905" b="18415"/>
                  <wp:docPr id="1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9"/>
                          <pic:cNvPicPr>
                            <a:picLocks noChangeAspect="1"/>
                          </pic:cNvPicPr>
                        </pic:nvPicPr>
                        <pic:blipFill>
                          <a:blip r:embed="rId53">
                            <a:lum bright="10001"/>
                          </a:blip>
                          <a:stretch>
                            <a:fillRect/>
                          </a:stretch>
                        </pic:blipFill>
                        <pic:spPr>
                          <a:xfrm>
                            <a:off x="0" y="0"/>
                            <a:ext cx="683895" cy="648335"/>
                          </a:xfrm>
                          <a:prstGeom prst="rect">
                            <a:avLst/>
                          </a:prstGeom>
                          <a:noFill/>
                          <a:ln>
                            <a:noFill/>
                          </a:ln>
                        </pic:spPr>
                      </pic:pic>
                    </a:graphicData>
                  </a:graphic>
                </wp:inline>
              </w:drawing>
            </w:r>
            <w:r>
              <w:t xml:space="preserve"> </w:t>
            </w:r>
            <w:r>
              <w:rPr>
                <w:noProof/>
              </w:rPr>
              <w:drawing>
                <wp:inline distT="0" distB="0" distL="114300" distR="114300">
                  <wp:extent cx="647700" cy="640080"/>
                  <wp:effectExtent l="0" t="0" r="0" b="7620"/>
                  <wp:docPr id="1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0"/>
                          <pic:cNvPicPr>
                            <a:picLocks noChangeAspect="1"/>
                          </pic:cNvPicPr>
                        </pic:nvPicPr>
                        <pic:blipFill>
                          <a:blip r:embed="rId54">
                            <a:lum bright="10001"/>
                          </a:blip>
                          <a:stretch>
                            <a:fillRect/>
                          </a:stretch>
                        </pic:blipFill>
                        <pic:spPr>
                          <a:xfrm>
                            <a:off x="0" y="0"/>
                            <a:ext cx="647700" cy="640080"/>
                          </a:xfrm>
                          <a:prstGeom prst="rect">
                            <a:avLst/>
                          </a:prstGeom>
                          <a:noFill/>
                          <a:ln>
                            <a:noFill/>
                          </a:ln>
                        </pic:spPr>
                      </pic:pic>
                    </a:graphicData>
                  </a:graphic>
                </wp:inline>
              </w:drawing>
            </w:r>
          </w:p>
        </w:tc>
      </w:tr>
      <w:tr w:rsidR="004F3E5C">
        <w:tc>
          <w:tcPr>
            <w:tcW w:w="1356" w:type="pct"/>
            <w:gridSpan w:val="8"/>
          </w:tcPr>
          <w:p w:rsidR="004F3E5C" w:rsidRDefault="004D2E14">
            <w:pPr>
              <w:pStyle w:val="18"/>
              <w:rPr>
                <w:rFonts w:hint="default"/>
              </w:rPr>
            </w:pPr>
            <w:r>
              <w:t>海洋污染物（是/否）：</w:t>
            </w:r>
          </w:p>
        </w:tc>
        <w:tc>
          <w:tcPr>
            <w:tcW w:w="3643" w:type="pct"/>
            <w:gridSpan w:val="29"/>
          </w:tcPr>
          <w:p w:rsidR="004F3E5C" w:rsidRDefault="004D2E14">
            <w:pPr>
              <w:pStyle w:val="18"/>
              <w:rPr>
                <w:rFonts w:hint="default"/>
              </w:rPr>
            </w:pPr>
            <w:r>
              <w:t>否</w:t>
            </w:r>
          </w:p>
        </w:tc>
      </w:tr>
      <w:tr w:rsidR="004F3E5C">
        <w:tc>
          <w:tcPr>
            <w:tcW w:w="1356" w:type="pct"/>
            <w:gridSpan w:val="8"/>
          </w:tcPr>
          <w:p w:rsidR="004F3E5C" w:rsidRDefault="004D2E14">
            <w:pPr>
              <w:pStyle w:val="18"/>
              <w:rPr>
                <w:rFonts w:hint="default"/>
              </w:rPr>
            </w:pPr>
            <w:r>
              <w:t>包装方法：</w:t>
            </w:r>
          </w:p>
        </w:tc>
        <w:tc>
          <w:tcPr>
            <w:tcW w:w="3643" w:type="pct"/>
            <w:gridSpan w:val="29"/>
          </w:tcPr>
          <w:p w:rsidR="004F3E5C" w:rsidRDefault="004D2E14">
            <w:pPr>
              <w:pStyle w:val="18"/>
              <w:rPr>
                <w:rFonts w:hint="default"/>
              </w:rPr>
            </w:pPr>
            <w:r>
              <w:t>采用钢质气瓶等压力容器包装。按照生产商推荐的方法进行包装。</w:t>
            </w:r>
          </w:p>
        </w:tc>
      </w:tr>
      <w:tr w:rsidR="004F3E5C">
        <w:tc>
          <w:tcPr>
            <w:tcW w:w="1356" w:type="pct"/>
            <w:gridSpan w:val="8"/>
          </w:tcPr>
          <w:p w:rsidR="004F3E5C" w:rsidRDefault="004D2E14">
            <w:pPr>
              <w:pStyle w:val="18"/>
              <w:rPr>
                <w:rFonts w:hint="default"/>
              </w:rPr>
            </w:pPr>
            <w:r>
              <w:t>运输注意事项：</w:t>
            </w:r>
          </w:p>
        </w:tc>
        <w:tc>
          <w:tcPr>
            <w:tcW w:w="3643" w:type="pct"/>
            <w:gridSpan w:val="29"/>
          </w:tcPr>
          <w:p w:rsidR="004F3E5C" w:rsidRDefault="004D2E14">
            <w:pPr>
              <w:pStyle w:val="18"/>
              <w:rPr>
                <w:rFonts w:hint="default"/>
              </w:rPr>
            </w:pPr>
            <w:r>
              <w:t>拥有齐全的危险化学品运输资质，必须配备押运人员，并随时处于押运人员的监管之下，不得超装、超载。</w:t>
            </w:r>
          </w:p>
          <w:p w:rsidR="004F3E5C" w:rsidRDefault="004D2E14">
            <w:pPr>
              <w:pStyle w:val="18"/>
              <w:rPr>
                <w:rFonts w:hint="default"/>
              </w:rPr>
            </w:pPr>
            <w:r>
              <w:t>未经公安机关批准，运输车辆不得进入危险化学品运输车辆限制通行的区域。</w:t>
            </w:r>
          </w:p>
          <w:p w:rsidR="004F3E5C" w:rsidRDefault="004D2E14">
            <w:pPr>
              <w:pStyle w:val="18"/>
              <w:rPr>
                <w:rFonts w:hint="default"/>
              </w:rPr>
            </w:pPr>
            <w:r>
              <w:t>运输时车速不宜过快，不得强行超车。</w:t>
            </w:r>
          </w:p>
          <w:p w:rsidR="004F3E5C" w:rsidRDefault="004D2E14">
            <w:pPr>
              <w:pStyle w:val="18"/>
              <w:rPr>
                <w:rFonts w:hint="default"/>
              </w:rPr>
            </w:pPr>
            <w:r>
              <w:t>运输车辆应有危险货物运输标志、安装具有行驶记录功能的卫星定位装置。</w:t>
            </w:r>
          </w:p>
          <w:p w:rsidR="004F3E5C" w:rsidRDefault="004D2E14">
            <w:pPr>
              <w:pStyle w:val="18"/>
              <w:rPr>
                <w:rFonts w:hint="default"/>
              </w:rPr>
            </w:pPr>
            <w:r>
              <w:t>采用专用槽罐车运输，配备相应品种和数量的消防器材及泄漏应急处理设备。</w:t>
            </w:r>
          </w:p>
          <w:p w:rsidR="004F3E5C" w:rsidRDefault="004D2E14">
            <w:pPr>
              <w:pStyle w:val="18"/>
              <w:rPr>
                <w:rFonts w:hint="default"/>
              </w:rPr>
            </w:pPr>
            <w:r>
              <w:t>装运该物品的车辆排气管必须配备阻火装置。</w:t>
            </w:r>
          </w:p>
          <w:p w:rsidR="004F3E5C" w:rsidRDefault="004D2E14">
            <w:pPr>
              <w:pStyle w:val="18"/>
              <w:rPr>
                <w:rFonts w:hint="default"/>
              </w:rPr>
            </w:pPr>
            <w:r>
              <w:t>使用槽(罐)车和运输卡车运输时应有接地链。</w:t>
            </w:r>
          </w:p>
          <w:p w:rsidR="004F3E5C" w:rsidRDefault="004D2E14">
            <w:pPr>
              <w:pStyle w:val="18"/>
              <w:rPr>
                <w:rFonts w:hint="default"/>
              </w:rPr>
            </w:pPr>
            <w:r>
              <w:t>不准让无关人员搭车。</w:t>
            </w:r>
          </w:p>
          <w:p w:rsidR="004F3E5C" w:rsidRDefault="004D2E14">
            <w:pPr>
              <w:pStyle w:val="18"/>
              <w:rPr>
                <w:rFonts w:hint="default"/>
              </w:rPr>
            </w:pPr>
            <w:r>
              <w:t>运输途中远离火种，防暴晒，防雨淋，防高温。高温季节最好早晚运输。</w:t>
            </w:r>
          </w:p>
          <w:p w:rsidR="004F3E5C" w:rsidRDefault="004D2E14">
            <w:pPr>
              <w:pStyle w:val="18"/>
              <w:rPr>
                <w:rFonts w:hint="default"/>
              </w:rPr>
            </w:pPr>
            <w:r>
              <w:t>中途停留时应远离火种、热源、高温区。不准在有明火地点或人多地段停车，</w:t>
            </w:r>
          </w:p>
          <w:p w:rsidR="004F3E5C" w:rsidRDefault="004D2E14">
            <w:pPr>
              <w:pStyle w:val="18"/>
              <w:rPr>
                <w:rFonts w:hint="default"/>
              </w:rPr>
            </w:pPr>
            <w:r>
              <w:t>停车时要有人看管。</w:t>
            </w:r>
          </w:p>
          <w:p w:rsidR="004F3E5C" w:rsidRDefault="004D2E14">
            <w:pPr>
              <w:pStyle w:val="18"/>
              <w:rPr>
                <w:rFonts w:hint="default"/>
              </w:rPr>
            </w:pPr>
            <w:r>
              <w:t>发生泄漏或火灾要开到安全地方进行灭火或堵漏。</w:t>
            </w:r>
          </w:p>
          <w:p w:rsidR="004F3E5C" w:rsidRDefault="004D2E14">
            <w:pPr>
              <w:pStyle w:val="18"/>
              <w:rPr>
                <w:rFonts w:hint="default"/>
              </w:rPr>
            </w:pPr>
            <w:r>
              <w:lastRenderedPageBreak/>
              <w:t>禁止使用易产生火花的机械设备和工具装卸。</w:t>
            </w:r>
          </w:p>
          <w:p w:rsidR="004F3E5C" w:rsidRDefault="004D2E14">
            <w:pPr>
              <w:pStyle w:val="18"/>
              <w:rPr>
                <w:rFonts w:hint="default"/>
              </w:rPr>
            </w:pPr>
            <w:r>
              <w:t>运输前应先检查包装容器是否完整、密封。</w:t>
            </w:r>
          </w:p>
          <w:p w:rsidR="004F3E5C" w:rsidRDefault="004D2E14">
            <w:pPr>
              <w:pStyle w:val="18"/>
              <w:rPr>
                <w:rFonts w:hint="default"/>
              </w:rPr>
            </w:pPr>
            <w:r>
              <w:t>严禁与氧化剂等禁配物、食用化学品等混装混运。</w:t>
            </w:r>
          </w:p>
          <w:p w:rsidR="004F3E5C" w:rsidRDefault="004D2E14">
            <w:pPr>
              <w:pStyle w:val="18"/>
              <w:rPr>
                <w:rFonts w:hint="default"/>
              </w:rPr>
            </w:pPr>
            <w:r>
              <w:t>公路运输时要按规定路线行驶，不得进入居民区和人口稠密区等危险化学品</w:t>
            </w:r>
          </w:p>
          <w:p w:rsidR="004F3E5C" w:rsidRDefault="004D2E14">
            <w:pPr>
              <w:pStyle w:val="18"/>
              <w:rPr>
                <w:rFonts w:hint="default"/>
              </w:rPr>
            </w:pPr>
            <w:r>
              <w:t>运输车辆禁止通行的区域；确需进入禁止通行区域的，应当事先向当地公安部门报告。</w:t>
            </w:r>
          </w:p>
          <w:p w:rsidR="004F3E5C" w:rsidRDefault="004D2E14">
            <w:pPr>
              <w:pStyle w:val="18"/>
              <w:rPr>
                <w:rFonts w:hint="default"/>
              </w:rPr>
            </w:pPr>
            <w:r>
              <w:t>铁路运输时要禁止溜放。严禁用木船、水泥船散装运输。</w:t>
            </w:r>
          </w:p>
          <w:p w:rsidR="004F3E5C" w:rsidRDefault="004D2E14">
            <w:pPr>
              <w:pStyle w:val="18"/>
              <w:rPr>
                <w:rFonts w:hint="default"/>
              </w:rPr>
            </w:pPr>
            <w:r>
              <w:t>运输工具上应根据相关运输要求张贴危险标志、公告。</w:t>
            </w:r>
          </w:p>
          <w:p w:rsidR="004F3E5C" w:rsidRDefault="004D2E14">
            <w:pPr>
              <w:pStyle w:val="18"/>
              <w:rPr>
                <w:rFonts w:hint="default"/>
              </w:rPr>
            </w:pPr>
            <w:r>
              <w:t>按GB190中“易燃气体”规定标识。</w:t>
            </w:r>
          </w:p>
          <w:p w:rsidR="004F3E5C" w:rsidRDefault="004D2E14">
            <w:pPr>
              <w:pStyle w:val="18"/>
              <w:rPr>
                <w:rFonts w:hint="default"/>
              </w:rPr>
            </w:pPr>
            <w:r>
              <w:t>天然气严禁航空运输。</w:t>
            </w:r>
          </w:p>
          <w:p w:rsidR="004F3E5C" w:rsidRDefault="004D2E14">
            <w:pPr>
              <w:pStyle w:val="18"/>
              <w:rPr>
                <w:rFonts w:hint="default"/>
              </w:rPr>
            </w:pPr>
            <w:r>
              <w:t>装运天然气的钢瓶和槽车，应符合JT617要求。在运输过程中应避免受热，严禁烟火。</w:t>
            </w:r>
          </w:p>
          <w:p w:rsidR="004F3E5C" w:rsidRDefault="004D2E14">
            <w:pPr>
              <w:pStyle w:val="18"/>
              <w:rPr>
                <w:rFonts w:hint="default"/>
              </w:rPr>
            </w:pPr>
            <w:r>
              <w:t>采用钢瓶运输时必须戴好钢瓶上的安全帽；钢瓶一般平放，并将瓶口朝向车辆行驶方向的右方，不可交叉，高度不得超过车辆的防护栏版；瓶体应装配胶质防震圈，并采用三角木垫卡牢，防止滚动。</w:t>
            </w:r>
          </w:p>
          <w:p w:rsidR="004F3E5C" w:rsidRDefault="004D2E14">
            <w:pPr>
              <w:pStyle w:val="18"/>
              <w:rPr>
                <w:rFonts w:hint="default"/>
              </w:rPr>
            </w:pPr>
            <w:r>
              <w:t>采用管道输送时：</w:t>
            </w:r>
          </w:p>
          <w:p w:rsidR="004F3E5C" w:rsidRDefault="004D2E14">
            <w:pPr>
              <w:pStyle w:val="18"/>
              <w:rPr>
                <w:rFonts w:hint="default"/>
              </w:rPr>
            </w:pPr>
            <w:r>
              <w:t>——输气管道不应通过城市水源地、飞机场、军事设施、车站、码头。因条件限制无法避开时，应采取保护措施并经国家有关部门批准；</w:t>
            </w:r>
          </w:p>
          <w:p w:rsidR="004F3E5C" w:rsidRDefault="004D2E14">
            <w:pPr>
              <w:pStyle w:val="18"/>
              <w:rPr>
                <w:rFonts w:hint="default"/>
              </w:rPr>
            </w:pPr>
            <w:r>
              <w:t>——输气管道沿线应设置里程桩、转角桩、标志桩和测试桩；</w:t>
            </w:r>
          </w:p>
          <w:p w:rsidR="004F3E5C" w:rsidRDefault="004D2E14">
            <w:pPr>
              <w:pStyle w:val="18"/>
              <w:rPr>
                <w:rFonts w:hint="default"/>
              </w:rPr>
            </w:pPr>
            <w:r>
              <w:t>——输气管道采用地上敷设时，应在人员活动较多和易遭车辆、外来物撞击的地段，采取保护措施并设置明显的警示标志；</w:t>
            </w:r>
          </w:p>
          <w:p w:rsidR="004F3E5C" w:rsidRDefault="004D2E14">
            <w:pPr>
              <w:pStyle w:val="18"/>
              <w:rPr>
                <w:rFonts w:hint="default"/>
              </w:rPr>
            </w:pPr>
            <w:r>
              <w:t>——输气管道管理单位应设专人定期对管道进行巡线检查，及时处理输气管道沿线的异常情况，并依据天然气管道保护的有关法律法规保护管道。</w:t>
            </w:r>
          </w:p>
        </w:tc>
      </w:tr>
      <w:tr w:rsidR="004F3E5C">
        <w:tc>
          <w:tcPr>
            <w:tcW w:w="5000" w:type="pct"/>
            <w:gridSpan w:val="37"/>
          </w:tcPr>
          <w:p w:rsidR="004F3E5C" w:rsidRDefault="004D2E14">
            <w:pPr>
              <w:pStyle w:val="18"/>
              <w:jc w:val="center"/>
              <w:rPr>
                <w:rFonts w:hint="default"/>
                <w:b/>
                <w:bCs/>
              </w:rPr>
            </w:pPr>
            <w:r>
              <w:rPr>
                <w:b/>
                <w:bCs/>
              </w:rPr>
              <w:lastRenderedPageBreak/>
              <w:t>第十五部分  法规信息</w:t>
            </w:r>
          </w:p>
        </w:tc>
      </w:tr>
      <w:tr w:rsidR="004F3E5C">
        <w:tc>
          <w:tcPr>
            <w:tcW w:w="5000" w:type="pct"/>
            <w:gridSpan w:val="37"/>
          </w:tcPr>
          <w:p w:rsidR="004F3E5C" w:rsidRDefault="004D2E14">
            <w:pPr>
              <w:pStyle w:val="18"/>
              <w:rPr>
                <w:rFonts w:hint="default"/>
              </w:rPr>
            </w:pPr>
            <w:r>
              <w:t>下列法律、法规、规章和标准对该化学品做出了相应的规定：</w:t>
            </w:r>
          </w:p>
        </w:tc>
      </w:tr>
      <w:tr w:rsidR="004F3E5C">
        <w:tc>
          <w:tcPr>
            <w:tcW w:w="5000" w:type="pct"/>
            <w:gridSpan w:val="37"/>
          </w:tcPr>
          <w:p w:rsidR="004F3E5C" w:rsidRDefault="004D2E14">
            <w:pPr>
              <w:pStyle w:val="18"/>
              <w:rPr>
                <w:rFonts w:hint="default"/>
              </w:rPr>
            </w:pPr>
            <w:r>
              <w:t>1）《中华人民共和国安全生产法》（中华人民共和国主席令[2021]第88号修正）</w:t>
            </w:r>
          </w:p>
          <w:p w:rsidR="004F3E5C" w:rsidRDefault="004D2E14">
            <w:pPr>
              <w:pStyle w:val="18"/>
              <w:rPr>
                <w:rFonts w:hint="default"/>
              </w:rPr>
            </w:pPr>
            <w:r>
              <w:t>2）《危险化学品安全管理条例》（中华人民共和国国务院令[2013]第645号修订）</w:t>
            </w:r>
          </w:p>
          <w:p w:rsidR="004F3E5C" w:rsidRDefault="004D2E14">
            <w:pPr>
              <w:pStyle w:val="18"/>
              <w:rPr>
                <w:rFonts w:hint="default"/>
              </w:rPr>
            </w:pPr>
            <w:r>
              <w:t>3）《危险化学品安全使用许可证实施办法》（原国家安全生产监督管理总局令[2017]第89号修正）</w:t>
            </w:r>
          </w:p>
          <w:p w:rsidR="004F3E5C" w:rsidRDefault="004D2E14">
            <w:pPr>
              <w:pStyle w:val="18"/>
              <w:rPr>
                <w:rFonts w:hint="default"/>
              </w:rPr>
            </w:pPr>
            <w:r>
              <w:t>4）《中华人民共和国职业病防治法》（中华人民共和国主席令[2018]第24号修正）</w:t>
            </w:r>
          </w:p>
          <w:p w:rsidR="004F3E5C" w:rsidRDefault="004D2E14">
            <w:pPr>
              <w:pStyle w:val="18"/>
              <w:rPr>
                <w:rFonts w:hint="default"/>
              </w:rPr>
            </w:pPr>
            <w:r>
              <w:t>5）《使用有毒物品作业场所劳动保护条例》（中华人民共和国国务院令[2002]第352号发布）</w:t>
            </w:r>
          </w:p>
          <w:p w:rsidR="004F3E5C" w:rsidRDefault="004D2E14">
            <w:pPr>
              <w:pStyle w:val="18"/>
              <w:rPr>
                <w:rFonts w:hint="default"/>
              </w:rPr>
            </w:pPr>
            <w:r>
              <w:t>6）《危险化学品重大危险源监督管理暂行规定》（原国家安全生产监督管理总局令[2015]第79号令修订）</w:t>
            </w:r>
          </w:p>
          <w:p w:rsidR="004F3E5C" w:rsidRDefault="004D2E14">
            <w:pPr>
              <w:pStyle w:val="18"/>
              <w:rPr>
                <w:rFonts w:hint="default"/>
              </w:rPr>
            </w:pPr>
            <w:r>
              <w:t>7）《危险化学品重大危险源辨识》（GB 18218-2018）—天然气GHS类别：易燃气体，类别1。天然气危险化学品重大危险源临界量见下表：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8"/>
              <w:gridCol w:w="4096"/>
              <w:gridCol w:w="1638"/>
              <w:gridCol w:w="1156"/>
            </w:tblGrid>
            <w:tr w:rsidR="004F3E5C">
              <w:trPr>
                <w:trHeight w:val="20"/>
                <w:jc w:val="center"/>
              </w:trPr>
              <w:tc>
                <w:tcPr>
                  <w:tcW w:w="1197" w:type="pct"/>
                  <w:vAlign w:val="center"/>
                </w:tcPr>
                <w:p w:rsidR="004F3E5C" w:rsidRDefault="004D2E14">
                  <w:pPr>
                    <w:pStyle w:val="18"/>
                    <w:rPr>
                      <w:rFonts w:hint="default"/>
                    </w:rPr>
                  </w:pPr>
                  <w:r>
                    <w:t>符号</w:t>
                  </w:r>
                </w:p>
              </w:tc>
              <w:tc>
                <w:tcPr>
                  <w:tcW w:w="2261" w:type="pct"/>
                  <w:vAlign w:val="center"/>
                </w:tcPr>
                <w:p w:rsidR="004F3E5C" w:rsidRDefault="004D2E14">
                  <w:pPr>
                    <w:pStyle w:val="18"/>
                    <w:rPr>
                      <w:rFonts w:hint="default"/>
                    </w:rPr>
                  </w:pPr>
                  <w:r>
                    <w:t>危险性分类及说明</w:t>
                  </w:r>
                </w:p>
              </w:tc>
              <w:tc>
                <w:tcPr>
                  <w:tcW w:w="904" w:type="pct"/>
                  <w:vAlign w:val="center"/>
                </w:tcPr>
                <w:p w:rsidR="004F3E5C" w:rsidRDefault="004D2E14">
                  <w:pPr>
                    <w:pStyle w:val="18"/>
                    <w:rPr>
                      <w:rFonts w:hint="default"/>
                    </w:rPr>
                  </w:pPr>
                  <w:r>
                    <w:t>临界量（t）</w:t>
                  </w:r>
                </w:p>
              </w:tc>
              <w:tc>
                <w:tcPr>
                  <w:tcW w:w="638" w:type="pct"/>
                </w:tcPr>
                <w:p w:rsidR="004F3E5C" w:rsidRDefault="004D2E14">
                  <w:pPr>
                    <w:pStyle w:val="18"/>
                    <w:rPr>
                      <w:rFonts w:hint="default"/>
                    </w:rPr>
                  </w:pPr>
                  <w:r>
                    <w:t>备注</w:t>
                  </w:r>
                </w:p>
              </w:tc>
            </w:tr>
            <w:tr w:rsidR="004F3E5C">
              <w:trPr>
                <w:trHeight w:val="20"/>
                <w:jc w:val="center"/>
              </w:trPr>
              <w:tc>
                <w:tcPr>
                  <w:tcW w:w="1197" w:type="pct"/>
                  <w:vAlign w:val="center"/>
                </w:tcPr>
                <w:p w:rsidR="004F3E5C" w:rsidRDefault="004D2E14">
                  <w:pPr>
                    <w:pStyle w:val="18"/>
                    <w:rPr>
                      <w:rFonts w:hint="default"/>
                    </w:rPr>
                  </w:pPr>
                  <w:r>
                    <w:t>----</w:t>
                  </w:r>
                </w:p>
              </w:tc>
              <w:tc>
                <w:tcPr>
                  <w:tcW w:w="2261" w:type="pct"/>
                  <w:vAlign w:val="center"/>
                </w:tcPr>
                <w:p w:rsidR="004F3E5C" w:rsidRDefault="004D2E14">
                  <w:pPr>
                    <w:pStyle w:val="18"/>
                    <w:rPr>
                      <w:rFonts w:hint="default"/>
                    </w:rPr>
                  </w:pPr>
                  <w:r>
                    <w:t>天然气易燃气体、类别1</w:t>
                  </w:r>
                </w:p>
              </w:tc>
              <w:tc>
                <w:tcPr>
                  <w:tcW w:w="904" w:type="pct"/>
                  <w:vAlign w:val="center"/>
                </w:tcPr>
                <w:p w:rsidR="004F3E5C" w:rsidRDefault="004D2E14">
                  <w:pPr>
                    <w:pStyle w:val="18"/>
                    <w:rPr>
                      <w:rFonts w:hint="default"/>
                    </w:rPr>
                  </w:pPr>
                  <w:r>
                    <w:t>50</w:t>
                  </w:r>
                </w:p>
              </w:tc>
              <w:tc>
                <w:tcPr>
                  <w:tcW w:w="638" w:type="pct"/>
                </w:tcPr>
                <w:p w:rsidR="004F3E5C" w:rsidRDefault="004D2E14">
                  <w:pPr>
                    <w:pStyle w:val="18"/>
                    <w:rPr>
                      <w:rFonts w:hint="default"/>
                    </w:rPr>
                  </w:pPr>
                  <w:r>
                    <w:t>表一</w:t>
                  </w:r>
                </w:p>
              </w:tc>
            </w:tr>
          </w:tbl>
          <w:p w:rsidR="004F3E5C" w:rsidRDefault="004D2E14">
            <w:pPr>
              <w:pStyle w:val="18"/>
              <w:rPr>
                <w:rFonts w:hint="default"/>
              </w:rPr>
            </w:pPr>
            <w:r>
              <w:t>8）GB17820-2018《天然气》</w:t>
            </w:r>
          </w:p>
          <w:p w:rsidR="004F3E5C" w:rsidRDefault="004D2E14">
            <w:pPr>
              <w:pStyle w:val="18"/>
              <w:rPr>
                <w:rFonts w:hint="default"/>
              </w:rPr>
            </w:pPr>
            <w:r>
              <w:t>9）AQ2017-2008《含硫化氢天然气井公众危害程度分级方法》</w:t>
            </w:r>
          </w:p>
          <w:p w:rsidR="004F3E5C" w:rsidRDefault="004D2E14">
            <w:pPr>
              <w:pStyle w:val="18"/>
              <w:rPr>
                <w:rFonts w:hint="default"/>
              </w:rPr>
            </w:pPr>
            <w:r>
              <w:t>10）AQ2018-2008《含硫化氢天然气井公众危害防护距离》</w:t>
            </w:r>
          </w:p>
          <w:p w:rsidR="004F3E5C" w:rsidRDefault="004D2E14">
            <w:pPr>
              <w:pStyle w:val="18"/>
              <w:rPr>
                <w:rFonts w:hint="default"/>
              </w:rPr>
            </w:pPr>
            <w:r>
              <w:t>11）SY/T4212-2017《石油天然气建设工程施工质量验收规范 高含硫化氢气田集输场站工程》</w:t>
            </w:r>
          </w:p>
          <w:p w:rsidR="004F3E5C" w:rsidRDefault="004D2E14">
            <w:pPr>
              <w:pStyle w:val="18"/>
              <w:rPr>
                <w:rFonts w:hint="default"/>
              </w:rPr>
            </w:pPr>
            <w:r>
              <w:t>12）SY/T4213-2017《石油天然气建设工程施工质量验收规范 高含硫化氢气田集输管道工程》</w:t>
            </w:r>
          </w:p>
          <w:p w:rsidR="004F3E5C" w:rsidRDefault="004D2E14">
            <w:pPr>
              <w:pStyle w:val="18"/>
              <w:rPr>
                <w:rFonts w:hint="default"/>
              </w:rPr>
            </w:pPr>
            <w:r>
              <w:lastRenderedPageBreak/>
              <w:t>13）SY/T6137-2017《硫化氢环境天然气采集与处理安全规范》</w:t>
            </w:r>
          </w:p>
        </w:tc>
      </w:tr>
      <w:tr w:rsidR="004F3E5C">
        <w:trPr>
          <w:trHeight w:val="285"/>
        </w:trPr>
        <w:tc>
          <w:tcPr>
            <w:tcW w:w="5000" w:type="pct"/>
            <w:gridSpan w:val="37"/>
          </w:tcPr>
          <w:p w:rsidR="004F3E5C" w:rsidRDefault="004D2E14">
            <w:pPr>
              <w:pStyle w:val="18"/>
              <w:rPr>
                <w:rFonts w:hint="default"/>
              </w:rPr>
            </w:pPr>
            <w:r>
              <w:lastRenderedPageBreak/>
              <w:t>被列入化学品管理目录（或名录）情况一览表</w:t>
            </w:r>
          </w:p>
        </w:tc>
      </w:tr>
      <w:tr w:rsidR="004F3E5C">
        <w:trPr>
          <w:trHeight w:val="285"/>
        </w:trPr>
        <w:tc>
          <w:tcPr>
            <w:tcW w:w="358" w:type="pct"/>
          </w:tcPr>
          <w:p w:rsidR="004F3E5C" w:rsidRDefault="004D2E14">
            <w:pPr>
              <w:pStyle w:val="18"/>
              <w:rPr>
                <w:rFonts w:hint="default"/>
              </w:rPr>
            </w:pPr>
            <w:r>
              <w:t>序号</w:t>
            </w:r>
          </w:p>
        </w:tc>
        <w:tc>
          <w:tcPr>
            <w:tcW w:w="4024" w:type="pct"/>
            <w:gridSpan w:val="34"/>
          </w:tcPr>
          <w:p w:rsidR="004F3E5C" w:rsidRDefault="004D2E14">
            <w:pPr>
              <w:pStyle w:val="18"/>
              <w:rPr>
                <w:rFonts w:hint="default"/>
              </w:rPr>
            </w:pPr>
            <w:r>
              <w:t>相关化学品管理目录（或名录）名称及文号</w:t>
            </w:r>
          </w:p>
        </w:tc>
        <w:tc>
          <w:tcPr>
            <w:tcW w:w="617" w:type="pct"/>
            <w:gridSpan w:val="2"/>
          </w:tcPr>
          <w:p w:rsidR="004F3E5C" w:rsidRDefault="004D2E14">
            <w:pPr>
              <w:pStyle w:val="18"/>
              <w:rPr>
                <w:rFonts w:hint="default"/>
              </w:rPr>
            </w:pPr>
            <w:r>
              <w:t>列入情况</w:t>
            </w:r>
          </w:p>
        </w:tc>
      </w:tr>
      <w:tr w:rsidR="004F3E5C">
        <w:trPr>
          <w:trHeight w:val="283"/>
        </w:trPr>
        <w:tc>
          <w:tcPr>
            <w:tcW w:w="358" w:type="pct"/>
          </w:tcPr>
          <w:p w:rsidR="004F3E5C" w:rsidRDefault="004D2E14">
            <w:pPr>
              <w:pStyle w:val="18"/>
              <w:rPr>
                <w:rFonts w:hint="default"/>
              </w:rPr>
            </w:pPr>
            <w:r>
              <w:t>1</w:t>
            </w:r>
          </w:p>
        </w:tc>
        <w:tc>
          <w:tcPr>
            <w:tcW w:w="4024" w:type="pct"/>
            <w:gridSpan w:val="34"/>
          </w:tcPr>
          <w:p w:rsidR="004F3E5C" w:rsidRDefault="004D2E14">
            <w:pPr>
              <w:pStyle w:val="18"/>
              <w:rPr>
                <w:rFonts w:hint="default"/>
              </w:rPr>
            </w:pPr>
            <w:r>
              <w:t>《危险化学品目录（2015年版）》（安监总局等十部门公告2015年第5号）</w:t>
            </w:r>
          </w:p>
        </w:tc>
        <w:tc>
          <w:tcPr>
            <w:tcW w:w="617" w:type="pct"/>
            <w:gridSpan w:val="2"/>
          </w:tcPr>
          <w:p w:rsidR="004F3E5C" w:rsidRDefault="004D2E14">
            <w:pPr>
              <w:pStyle w:val="18"/>
              <w:rPr>
                <w:rFonts w:hint="default"/>
              </w:rPr>
            </w:pPr>
            <w:r>
              <w:t>√</w:t>
            </w:r>
          </w:p>
        </w:tc>
      </w:tr>
      <w:tr w:rsidR="004F3E5C">
        <w:trPr>
          <w:trHeight w:val="283"/>
        </w:trPr>
        <w:tc>
          <w:tcPr>
            <w:tcW w:w="358" w:type="pct"/>
          </w:tcPr>
          <w:p w:rsidR="004F3E5C" w:rsidRDefault="004D2E14">
            <w:pPr>
              <w:pStyle w:val="18"/>
              <w:rPr>
                <w:rFonts w:hint="default"/>
              </w:rPr>
            </w:pPr>
            <w:r>
              <w:t>2</w:t>
            </w:r>
          </w:p>
        </w:tc>
        <w:tc>
          <w:tcPr>
            <w:tcW w:w="4024" w:type="pct"/>
            <w:gridSpan w:val="34"/>
          </w:tcPr>
          <w:p w:rsidR="004F3E5C" w:rsidRDefault="004D2E14">
            <w:pPr>
              <w:pStyle w:val="18"/>
              <w:rPr>
                <w:rFonts w:hint="default"/>
              </w:rPr>
            </w:pPr>
            <w:r>
              <w:t>《重点监管的危险化学品名录（第1和第2批）》（安监总管三〔2011〕95号、安监总管三〔2013〕12号）</w:t>
            </w:r>
          </w:p>
        </w:tc>
        <w:tc>
          <w:tcPr>
            <w:tcW w:w="617" w:type="pct"/>
            <w:gridSpan w:val="2"/>
          </w:tcPr>
          <w:p w:rsidR="004F3E5C" w:rsidRDefault="004D2E14">
            <w:pPr>
              <w:pStyle w:val="18"/>
              <w:rPr>
                <w:rFonts w:hint="default"/>
              </w:rPr>
            </w:pPr>
            <w:r>
              <w:t>√</w:t>
            </w:r>
          </w:p>
        </w:tc>
      </w:tr>
      <w:tr w:rsidR="004F3E5C">
        <w:trPr>
          <w:trHeight w:val="283"/>
        </w:trPr>
        <w:tc>
          <w:tcPr>
            <w:tcW w:w="358" w:type="pct"/>
          </w:tcPr>
          <w:p w:rsidR="004F3E5C" w:rsidRDefault="004D2E14">
            <w:pPr>
              <w:pStyle w:val="18"/>
              <w:rPr>
                <w:rFonts w:hint="default"/>
              </w:rPr>
            </w:pPr>
            <w:r>
              <w:t>3</w:t>
            </w:r>
          </w:p>
        </w:tc>
        <w:tc>
          <w:tcPr>
            <w:tcW w:w="4024" w:type="pct"/>
            <w:gridSpan w:val="34"/>
          </w:tcPr>
          <w:p w:rsidR="004F3E5C" w:rsidRDefault="004D2E14">
            <w:pPr>
              <w:pStyle w:val="18"/>
              <w:rPr>
                <w:rFonts w:hint="default"/>
              </w:rPr>
            </w:pPr>
            <w:r>
              <w:t>《职业病危害因素分类目录》（国卫疾控发〔2015〕92号）</w:t>
            </w:r>
          </w:p>
        </w:tc>
        <w:tc>
          <w:tcPr>
            <w:tcW w:w="617" w:type="pct"/>
            <w:gridSpan w:val="2"/>
          </w:tcPr>
          <w:p w:rsidR="004F3E5C" w:rsidRDefault="004D2E14">
            <w:pPr>
              <w:pStyle w:val="18"/>
              <w:rPr>
                <w:rFonts w:hint="default"/>
              </w:rPr>
            </w:pPr>
            <w:r>
              <w:t>√（甲烷）</w:t>
            </w:r>
          </w:p>
        </w:tc>
      </w:tr>
      <w:tr w:rsidR="004F3E5C">
        <w:trPr>
          <w:trHeight w:val="283"/>
        </w:trPr>
        <w:tc>
          <w:tcPr>
            <w:tcW w:w="358" w:type="pct"/>
          </w:tcPr>
          <w:p w:rsidR="004F3E5C" w:rsidRDefault="004D2E14">
            <w:pPr>
              <w:pStyle w:val="18"/>
              <w:rPr>
                <w:rFonts w:hint="default"/>
              </w:rPr>
            </w:pPr>
            <w:r>
              <w:t>4</w:t>
            </w:r>
          </w:p>
        </w:tc>
        <w:tc>
          <w:tcPr>
            <w:tcW w:w="4024" w:type="pct"/>
            <w:gridSpan w:val="34"/>
          </w:tcPr>
          <w:p w:rsidR="004F3E5C" w:rsidRDefault="004D2E14">
            <w:pPr>
              <w:pStyle w:val="18"/>
              <w:rPr>
                <w:rFonts w:hint="default"/>
              </w:rPr>
            </w:pPr>
            <w:r>
              <w:t>《易制毒化学品的分类和品种目录》（《易制毒化学品管理条例》中华人民共和国国务院令﹝2005﹞第445号附表）</w:t>
            </w:r>
          </w:p>
        </w:tc>
        <w:tc>
          <w:tcPr>
            <w:tcW w:w="617" w:type="pct"/>
            <w:gridSpan w:val="2"/>
          </w:tcPr>
          <w:p w:rsidR="004F3E5C" w:rsidRDefault="004D2E14">
            <w:pPr>
              <w:pStyle w:val="18"/>
              <w:rPr>
                <w:rFonts w:hint="default"/>
              </w:rPr>
            </w:pPr>
            <w:r>
              <w:t>×</w:t>
            </w:r>
          </w:p>
        </w:tc>
      </w:tr>
      <w:tr w:rsidR="004F3E5C">
        <w:trPr>
          <w:trHeight w:val="283"/>
        </w:trPr>
        <w:tc>
          <w:tcPr>
            <w:tcW w:w="358" w:type="pct"/>
          </w:tcPr>
          <w:p w:rsidR="004F3E5C" w:rsidRDefault="004D2E14">
            <w:pPr>
              <w:pStyle w:val="18"/>
              <w:rPr>
                <w:rFonts w:hint="default"/>
              </w:rPr>
            </w:pPr>
            <w:r>
              <w:t>5</w:t>
            </w:r>
          </w:p>
        </w:tc>
        <w:tc>
          <w:tcPr>
            <w:tcW w:w="4024" w:type="pct"/>
            <w:gridSpan w:val="34"/>
          </w:tcPr>
          <w:p w:rsidR="004F3E5C" w:rsidRDefault="004D2E14">
            <w:pPr>
              <w:pStyle w:val="18"/>
              <w:rPr>
                <w:rFonts w:hint="default"/>
              </w:rPr>
            </w:pPr>
            <w:r>
              <w:t>《易制爆危险化学品名录（2011年版）》（中华人民共和国公安部2011年11月25日公告）</w:t>
            </w:r>
          </w:p>
        </w:tc>
        <w:tc>
          <w:tcPr>
            <w:tcW w:w="617" w:type="pct"/>
            <w:gridSpan w:val="2"/>
          </w:tcPr>
          <w:p w:rsidR="004F3E5C" w:rsidRDefault="004D2E14">
            <w:pPr>
              <w:pStyle w:val="18"/>
              <w:rPr>
                <w:rFonts w:hint="default"/>
              </w:rPr>
            </w:pPr>
            <w:r>
              <w:t>×</w:t>
            </w:r>
          </w:p>
        </w:tc>
      </w:tr>
      <w:tr w:rsidR="004F3E5C">
        <w:trPr>
          <w:trHeight w:val="283"/>
        </w:trPr>
        <w:tc>
          <w:tcPr>
            <w:tcW w:w="358" w:type="pct"/>
          </w:tcPr>
          <w:p w:rsidR="004F3E5C" w:rsidRDefault="004D2E14">
            <w:pPr>
              <w:pStyle w:val="18"/>
              <w:rPr>
                <w:rFonts w:hint="default"/>
              </w:rPr>
            </w:pPr>
            <w:r>
              <w:t>6</w:t>
            </w:r>
          </w:p>
        </w:tc>
        <w:tc>
          <w:tcPr>
            <w:tcW w:w="4024" w:type="pct"/>
            <w:gridSpan w:val="34"/>
          </w:tcPr>
          <w:p w:rsidR="004F3E5C" w:rsidRDefault="004D2E14">
            <w:pPr>
              <w:pStyle w:val="18"/>
              <w:rPr>
                <w:rFonts w:hint="default"/>
              </w:rPr>
            </w:pPr>
            <w:r>
              <w:t>《各类监控化学品名录》（中华人民共和国化学工业部令﹝1996﹞第11号）</w:t>
            </w:r>
          </w:p>
        </w:tc>
        <w:tc>
          <w:tcPr>
            <w:tcW w:w="617" w:type="pct"/>
            <w:gridSpan w:val="2"/>
          </w:tcPr>
          <w:p w:rsidR="004F3E5C" w:rsidRDefault="004D2E14">
            <w:pPr>
              <w:pStyle w:val="18"/>
              <w:rPr>
                <w:rFonts w:hint="default"/>
              </w:rPr>
            </w:pPr>
            <w:r>
              <w:t>×</w:t>
            </w:r>
          </w:p>
        </w:tc>
      </w:tr>
      <w:tr w:rsidR="004F3E5C">
        <w:trPr>
          <w:trHeight w:val="283"/>
        </w:trPr>
        <w:tc>
          <w:tcPr>
            <w:tcW w:w="358" w:type="pct"/>
          </w:tcPr>
          <w:p w:rsidR="004F3E5C" w:rsidRDefault="004D2E14">
            <w:pPr>
              <w:pStyle w:val="18"/>
              <w:rPr>
                <w:rFonts w:hint="default"/>
              </w:rPr>
            </w:pPr>
            <w:r>
              <w:t>7</w:t>
            </w:r>
          </w:p>
        </w:tc>
        <w:tc>
          <w:tcPr>
            <w:tcW w:w="4024" w:type="pct"/>
            <w:gridSpan w:val="34"/>
          </w:tcPr>
          <w:p w:rsidR="004F3E5C" w:rsidRDefault="004D2E14">
            <w:pPr>
              <w:pStyle w:val="18"/>
              <w:rPr>
                <w:rFonts w:hint="default"/>
              </w:rPr>
            </w:pPr>
            <w:r>
              <w:t>《高毒物品目录》（卫法监发﹝2003﹞142号）</w:t>
            </w:r>
          </w:p>
        </w:tc>
        <w:tc>
          <w:tcPr>
            <w:tcW w:w="617" w:type="pct"/>
            <w:gridSpan w:val="2"/>
          </w:tcPr>
          <w:p w:rsidR="004F3E5C" w:rsidRDefault="004D2E14">
            <w:pPr>
              <w:pStyle w:val="18"/>
              <w:rPr>
                <w:rFonts w:hint="default"/>
              </w:rPr>
            </w:pPr>
            <w:r>
              <w:t>×</w:t>
            </w:r>
          </w:p>
        </w:tc>
      </w:tr>
      <w:tr w:rsidR="004F3E5C">
        <w:trPr>
          <w:trHeight w:val="283"/>
        </w:trPr>
        <w:tc>
          <w:tcPr>
            <w:tcW w:w="358" w:type="pct"/>
          </w:tcPr>
          <w:p w:rsidR="004F3E5C" w:rsidRDefault="004D2E14">
            <w:pPr>
              <w:pStyle w:val="18"/>
              <w:rPr>
                <w:rFonts w:hint="default"/>
              </w:rPr>
            </w:pPr>
            <w:r>
              <w:t>8</w:t>
            </w:r>
          </w:p>
        </w:tc>
        <w:tc>
          <w:tcPr>
            <w:tcW w:w="4024" w:type="pct"/>
            <w:gridSpan w:val="34"/>
          </w:tcPr>
          <w:p w:rsidR="004F3E5C" w:rsidRDefault="004D2E14">
            <w:pPr>
              <w:pStyle w:val="18"/>
              <w:rPr>
                <w:rFonts w:hint="default"/>
              </w:rPr>
            </w:pPr>
            <w:r>
              <w:t>《重点环境管理危险化学品目录》（环境保护部办公厅  环办﹝2014﹞33号）</w:t>
            </w:r>
          </w:p>
        </w:tc>
        <w:tc>
          <w:tcPr>
            <w:tcW w:w="617" w:type="pct"/>
            <w:gridSpan w:val="2"/>
          </w:tcPr>
          <w:p w:rsidR="004F3E5C" w:rsidRDefault="004D2E14">
            <w:pPr>
              <w:pStyle w:val="18"/>
              <w:rPr>
                <w:rFonts w:hint="default"/>
              </w:rPr>
            </w:pPr>
            <w:r>
              <w:t>×</w:t>
            </w:r>
          </w:p>
        </w:tc>
      </w:tr>
      <w:tr w:rsidR="004F3E5C">
        <w:trPr>
          <w:trHeight w:val="283"/>
        </w:trPr>
        <w:tc>
          <w:tcPr>
            <w:tcW w:w="358" w:type="pct"/>
          </w:tcPr>
          <w:p w:rsidR="004F3E5C" w:rsidRDefault="004D2E14">
            <w:pPr>
              <w:pStyle w:val="18"/>
              <w:rPr>
                <w:rFonts w:hint="default"/>
              </w:rPr>
            </w:pPr>
            <w:r>
              <w:t>9</w:t>
            </w:r>
          </w:p>
        </w:tc>
        <w:tc>
          <w:tcPr>
            <w:tcW w:w="4024" w:type="pct"/>
            <w:gridSpan w:val="34"/>
          </w:tcPr>
          <w:p w:rsidR="004F3E5C" w:rsidRDefault="004D2E14">
            <w:pPr>
              <w:pStyle w:val="18"/>
              <w:rPr>
                <w:rFonts w:hint="default"/>
              </w:rPr>
            </w:pPr>
            <w:r>
              <w:t>《中国严格限制进出口的有毒化学品目录（2014年）》（环境保护部 海关总署公告2013年第85号）</w:t>
            </w:r>
          </w:p>
        </w:tc>
        <w:tc>
          <w:tcPr>
            <w:tcW w:w="617" w:type="pct"/>
            <w:gridSpan w:val="2"/>
          </w:tcPr>
          <w:p w:rsidR="004F3E5C" w:rsidRDefault="004D2E14">
            <w:pPr>
              <w:pStyle w:val="18"/>
              <w:rPr>
                <w:rFonts w:hint="default"/>
              </w:rPr>
            </w:pPr>
            <w:r>
              <w:t>×</w:t>
            </w:r>
          </w:p>
        </w:tc>
      </w:tr>
      <w:tr w:rsidR="004F3E5C">
        <w:trPr>
          <w:trHeight w:val="283"/>
        </w:trPr>
        <w:tc>
          <w:tcPr>
            <w:tcW w:w="358" w:type="pct"/>
          </w:tcPr>
          <w:p w:rsidR="004F3E5C" w:rsidRDefault="004D2E14">
            <w:pPr>
              <w:pStyle w:val="18"/>
              <w:rPr>
                <w:rFonts w:hint="default"/>
              </w:rPr>
            </w:pPr>
            <w:r>
              <w:t>10</w:t>
            </w:r>
          </w:p>
        </w:tc>
        <w:tc>
          <w:tcPr>
            <w:tcW w:w="4024" w:type="pct"/>
            <w:gridSpan w:val="34"/>
          </w:tcPr>
          <w:p w:rsidR="004F3E5C" w:rsidRDefault="004D2E14">
            <w:pPr>
              <w:pStyle w:val="18"/>
              <w:rPr>
                <w:rFonts w:hint="default"/>
              </w:rPr>
            </w:pPr>
            <w:r>
              <w:t>《麻醉药品和精神药品品种目录 2013 年版》（食药监药化监〔2013〕230号  ）</w:t>
            </w:r>
          </w:p>
        </w:tc>
        <w:tc>
          <w:tcPr>
            <w:tcW w:w="617" w:type="pct"/>
            <w:gridSpan w:val="2"/>
          </w:tcPr>
          <w:p w:rsidR="004F3E5C" w:rsidRDefault="004D2E14">
            <w:pPr>
              <w:pStyle w:val="18"/>
              <w:rPr>
                <w:rFonts w:hint="default"/>
              </w:rPr>
            </w:pPr>
            <w:r>
              <w:t>×</w:t>
            </w:r>
          </w:p>
        </w:tc>
      </w:tr>
      <w:tr w:rsidR="004F3E5C">
        <w:trPr>
          <w:trHeight w:val="283"/>
        </w:trPr>
        <w:tc>
          <w:tcPr>
            <w:tcW w:w="358" w:type="pct"/>
          </w:tcPr>
          <w:p w:rsidR="004F3E5C" w:rsidRDefault="004D2E14">
            <w:pPr>
              <w:pStyle w:val="18"/>
              <w:rPr>
                <w:rFonts w:hint="default"/>
              </w:rPr>
            </w:pPr>
            <w:r>
              <w:t>11</w:t>
            </w:r>
          </w:p>
        </w:tc>
        <w:tc>
          <w:tcPr>
            <w:tcW w:w="4024" w:type="pct"/>
            <w:gridSpan w:val="34"/>
          </w:tcPr>
          <w:p w:rsidR="004F3E5C" w:rsidRDefault="004D2E14">
            <w:pPr>
              <w:pStyle w:val="18"/>
              <w:rPr>
                <w:rFonts w:hint="default"/>
              </w:rPr>
            </w:pPr>
            <w:r>
              <w:t>《中国进出口受控消耗臭氧层物质名录（第1到6批）》（环保部 2000年至2012系列公告）</w:t>
            </w:r>
          </w:p>
        </w:tc>
        <w:tc>
          <w:tcPr>
            <w:tcW w:w="617" w:type="pct"/>
            <w:gridSpan w:val="2"/>
          </w:tcPr>
          <w:p w:rsidR="004F3E5C" w:rsidRDefault="004D2E14">
            <w:pPr>
              <w:pStyle w:val="18"/>
              <w:rPr>
                <w:rFonts w:hint="default"/>
              </w:rPr>
            </w:pPr>
            <w:r>
              <w:t>×</w:t>
            </w:r>
          </w:p>
        </w:tc>
      </w:tr>
      <w:tr w:rsidR="004F3E5C">
        <w:trPr>
          <w:trHeight w:val="141"/>
        </w:trPr>
        <w:tc>
          <w:tcPr>
            <w:tcW w:w="5000" w:type="pct"/>
            <w:gridSpan w:val="37"/>
          </w:tcPr>
          <w:p w:rsidR="004F3E5C" w:rsidRDefault="004D2E14">
            <w:pPr>
              <w:pStyle w:val="18"/>
              <w:jc w:val="center"/>
              <w:rPr>
                <w:rFonts w:hint="default"/>
                <w:b/>
                <w:bCs/>
              </w:rPr>
            </w:pPr>
            <w:r>
              <w:rPr>
                <w:b/>
                <w:bCs/>
              </w:rPr>
              <w:t>第十六部分  其他信息</w:t>
            </w:r>
          </w:p>
        </w:tc>
      </w:tr>
      <w:tr w:rsidR="004F3E5C">
        <w:trPr>
          <w:trHeight w:val="141"/>
        </w:trPr>
        <w:tc>
          <w:tcPr>
            <w:tcW w:w="5000" w:type="pct"/>
            <w:gridSpan w:val="37"/>
          </w:tcPr>
          <w:p w:rsidR="004F3E5C" w:rsidRDefault="004D2E14">
            <w:pPr>
              <w:pStyle w:val="18"/>
              <w:rPr>
                <w:rFonts w:hint="default"/>
              </w:rPr>
            </w:pPr>
            <w:r>
              <w:t>本表依据GB/T16483-2008《化学品安全技术说明书 内容和项目顺序》和GB/T17519-2013《化学品安全技术说明书编写指南》等标准编制。</w:t>
            </w:r>
          </w:p>
          <w:p w:rsidR="004F3E5C" w:rsidRDefault="004D2E14">
            <w:pPr>
              <w:pStyle w:val="18"/>
              <w:rPr>
                <w:rFonts w:hint="default"/>
              </w:rPr>
            </w:pPr>
            <w:r>
              <w:t>化学品GHS分类依据为《危险化学品目录（2015版）实施指南 附件：危险化学品分类信息表》（安监总厅管三〔2015〕80号）和GB30000.2-2013～GB30000.29-2013《化学品分类和标签规范》系列标准。</w:t>
            </w:r>
          </w:p>
        </w:tc>
      </w:tr>
    </w:tbl>
    <w:p w:rsidR="004F3E5C" w:rsidRDefault="004D2E14">
      <w:pPr>
        <w:pStyle w:val="2"/>
        <w:spacing w:before="156"/>
        <w:rPr>
          <w:rFonts w:ascii="宋体" w:eastAsia="宋体" w:hAnsi="宋体" w:cs="宋体"/>
          <w:szCs w:val="28"/>
        </w:rPr>
      </w:pPr>
      <w:bookmarkStart w:id="633" w:name="_Toc9220"/>
      <w:bookmarkStart w:id="634" w:name="_Toc19756"/>
      <w:r>
        <w:rPr>
          <w:rFonts w:ascii="宋体" w:eastAsia="宋体" w:hAnsi="宋体" w:cs="宋体" w:hint="eastAsia"/>
          <w:szCs w:val="28"/>
        </w:rPr>
        <w:t>1.2站址及总平面布置危险有害因素分析</w:t>
      </w:r>
      <w:bookmarkEnd w:id="629"/>
      <w:bookmarkEnd w:id="630"/>
      <w:bookmarkEnd w:id="631"/>
      <w:bookmarkEnd w:id="633"/>
      <w:bookmarkEnd w:id="634"/>
    </w:p>
    <w:p w:rsidR="004F3E5C" w:rsidRDefault="004D2E14">
      <w:pPr>
        <w:pStyle w:val="af2"/>
        <w:jc w:val="center"/>
        <w:rPr>
          <w:rFonts w:ascii="宋体" w:hAnsi="宋体" w:cs="宋体"/>
        </w:rPr>
      </w:pPr>
      <w:bookmarkStart w:id="635" w:name="_Toc206408165"/>
      <w:bookmarkStart w:id="636" w:name="_Toc205957396"/>
      <w:bookmarkStart w:id="637" w:name="_Toc207680248"/>
      <w:bookmarkStart w:id="638" w:name="_Toc205916029"/>
      <w:bookmarkStart w:id="639" w:name="OLE_LINK45"/>
      <w:r>
        <w:rPr>
          <w:rFonts w:ascii="宋体" w:hAnsi="宋体" w:cs="宋体" w:hint="eastAsia"/>
        </w:rPr>
        <w:t>表1.2站址及总平面布置危险、有害因素分析</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3459"/>
        <w:gridCol w:w="5184"/>
      </w:tblGrid>
      <w:tr w:rsidR="004F3E5C">
        <w:trPr>
          <w:trHeight w:val="577"/>
        </w:trPr>
        <w:tc>
          <w:tcPr>
            <w:tcW w:w="345" w:type="pct"/>
            <w:tcBorders>
              <w:top w:val="single" w:sz="4" w:space="0" w:color="auto"/>
              <w:left w:val="single" w:sz="4" w:space="0" w:color="auto"/>
              <w:bottom w:val="single" w:sz="4" w:space="0" w:color="auto"/>
              <w:right w:val="single" w:sz="4" w:space="0" w:color="auto"/>
            </w:tcBorders>
            <w:vAlign w:val="center"/>
          </w:tcPr>
          <w:bookmarkEnd w:id="635"/>
          <w:bookmarkEnd w:id="636"/>
          <w:bookmarkEnd w:id="637"/>
          <w:bookmarkEnd w:id="638"/>
          <w:bookmarkEnd w:id="639"/>
          <w:p w:rsidR="004F3E5C" w:rsidRDefault="004D2E14">
            <w:pPr>
              <w:pStyle w:val="a7"/>
              <w:rPr>
                <w:rFonts w:ascii="宋体" w:hAnsi="宋体" w:cs="宋体"/>
                <w:szCs w:val="21"/>
              </w:rPr>
            </w:pPr>
            <w:r>
              <w:rPr>
                <w:rFonts w:ascii="宋体" w:hAnsi="宋体" w:cs="宋体" w:hint="eastAsia"/>
                <w:szCs w:val="21"/>
              </w:rPr>
              <w:t>序号</w:t>
            </w:r>
          </w:p>
        </w:tc>
        <w:tc>
          <w:tcPr>
            <w:tcW w:w="1863" w:type="pct"/>
            <w:tcBorders>
              <w:top w:val="single" w:sz="4" w:space="0" w:color="auto"/>
              <w:left w:val="single" w:sz="4" w:space="0" w:color="auto"/>
              <w:bottom w:val="single" w:sz="4" w:space="0" w:color="auto"/>
              <w:right w:val="single" w:sz="4" w:space="0" w:color="auto"/>
            </w:tcBorders>
            <w:vAlign w:val="center"/>
          </w:tcPr>
          <w:p w:rsidR="004F3E5C" w:rsidRDefault="004D2E14">
            <w:pPr>
              <w:pStyle w:val="a7"/>
              <w:jc w:val="left"/>
              <w:rPr>
                <w:rFonts w:ascii="宋体" w:hAnsi="宋体" w:cs="宋体"/>
                <w:szCs w:val="21"/>
              </w:rPr>
            </w:pPr>
            <w:r>
              <w:rPr>
                <w:rFonts w:ascii="宋体" w:hAnsi="宋体" w:cs="宋体" w:hint="eastAsia"/>
                <w:szCs w:val="21"/>
              </w:rPr>
              <w:t>可能存在的危险、有害因素</w:t>
            </w:r>
          </w:p>
        </w:tc>
        <w:tc>
          <w:tcPr>
            <w:tcW w:w="2791" w:type="pct"/>
            <w:tcBorders>
              <w:top w:val="single" w:sz="4" w:space="0" w:color="auto"/>
              <w:left w:val="single" w:sz="4" w:space="0" w:color="auto"/>
              <w:bottom w:val="single" w:sz="4" w:space="0" w:color="auto"/>
              <w:right w:val="single" w:sz="4" w:space="0" w:color="auto"/>
            </w:tcBorders>
            <w:vAlign w:val="center"/>
          </w:tcPr>
          <w:p w:rsidR="004F3E5C" w:rsidRDefault="004D2E14">
            <w:pPr>
              <w:pStyle w:val="a7"/>
              <w:jc w:val="left"/>
              <w:rPr>
                <w:rFonts w:ascii="宋体" w:hAnsi="宋体" w:cs="宋体"/>
                <w:szCs w:val="21"/>
              </w:rPr>
            </w:pPr>
            <w:r>
              <w:rPr>
                <w:rFonts w:ascii="宋体" w:hAnsi="宋体" w:cs="宋体" w:hint="eastAsia"/>
                <w:szCs w:val="21"/>
              </w:rPr>
              <w:t>危害后果</w:t>
            </w:r>
          </w:p>
        </w:tc>
      </w:tr>
      <w:tr w:rsidR="004F3E5C">
        <w:trPr>
          <w:trHeight w:val="481"/>
        </w:trPr>
        <w:tc>
          <w:tcPr>
            <w:tcW w:w="345" w:type="pct"/>
            <w:tcBorders>
              <w:top w:val="single" w:sz="4" w:space="0" w:color="auto"/>
              <w:left w:val="single" w:sz="4" w:space="0" w:color="auto"/>
              <w:bottom w:val="single" w:sz="4" w:space="0" w:color="auto"/>
              <w:right w:val="single" w:sz="4" w:space="0" w:color="auto"/>
            </w:tcBorders>
            <w:vAlign w:val="center"/>
          </w:tcPr>
          <w:p w:rsidR="004F3E5C" w:rsidRDefault="004D2E14">
            <w:pPr>
              <w:pStyle w:val="a7"/>
              <w:rPr>
                <w:rFonts w:ascii="宋体" w:hAnsi="宋体" w:cs="宋体"/>
                <w:szCs w:val="21"/>
              </w:rPr>
            </w:pPr>
            <w:r>
              <w:rPr>
                <w:rFonts w:ascii="宋体" w:hAnsi="宋体" w:cs="宋体" w:hint="eastAsia"/>
                <w:szCs w:val="21"/>
              </w:rPr>
              <w:t>一</w:t>
            </w:r>
          </w:p>
        </w:tc>
        <w:tc>
          <w:tcPr>
            <w:tcW w:w="4654" w:type="pct"/>
            <w:gridSpan w:val="2"/>
            <w:tcBorders>
              <w:top w:val="single" w:sz="4" w:space="0" w:color="auto"/>
              <w:left w:val="single" w:sz="4" w:space="0" w:color="auto"/>
              <w:bottom w:val="single" w:sz="4" w:space="0" w:color="auto"/>
              <w:right w:val="single" w:sz="4" w:space="0" w:color="auto"/>
            </w:tcBorders>
            <w:vAlign w:val="center"/>
          </w:tcPr>
          <w:p w:rsidR="004F3E5C" w:rsidRDefault="004D2E14">
            <w:pPr>
              <w:pStyle w:val="a7"/>
              <w:jc w:val="left"/>
              <w:rPr>
                <w:rFonts w:ascii="宋体" w:hAnsi="宋体" w:cs="宋体"/>
                <w:szCs w:val="21"/>
              </w:rPr>
            </w:pPr>
            <w:r>
              <w:rPr>
                <w:rFonts w:ascii="宋体" w:hAnsi="宋体" w:cs="宋体" w:hint="eastAsia"/>
                <w:szCs w:val="21"/>
              </w:rPr>
              <w:t>站址选择</w:t>
            </w:r>
          </w:p>
        </w:tc>
      </w:tr>
      <w:tr w:rsidR="004F3E5C">
        <w:trPr>
          <w:trHeight w:val="434"/>
        </w:trPr>
        <w:tc>
          <w:tcPr>
            <w:tcW w:w="345" w:type="pct"/>
            <w:vMerge w:val="restart"/>
            <w:tcBorders>
              <w:top w:val="single" w:sz="4" w:space="0" w:color="auto"/>
              <w:left w:val="single" w:sz="4" w:space="0" w:color="auto"/>
              <w:right w:val="single" w:sz="4" w:space="0" w:color="auto"/>
            </w:tcBorders>
            <w:vAlign w:val="center"/>
          </w:tcPr>
          <w:p w:rsidR="004F3E5C" w:rsidRDefault="004D2E14">
            <w:pPr>
              <w:pStyle w:val="a7"/>
              <w:rPr>
                <w:rFonts w:ascii="宋体" w:hAnsi="宋体" w:cs="宋体"/>
                <w:szCs w:val="21"/>
              </w:rPr>
            </w:pPr>
            <w:r>
              <w:rPr>
                <w:rFonts w:ascii="宋体" w:hAnsi="宋体" w:cs="宋体" w:hint="eastAsia"/>
                <w:szCs w:val="21"/>
              </w:rPr>
              <w:t>1</w:t>
            </w:r>
          </w:p>
        </w:tc>
        <w:tc>
          <w:tcPr>
            <w:tcW w:w="1863" w:type="pct"/>
            <w:vMerge w:val="restart"/>
            <w:tcBorders>
              <w:top w:val="single" w:sz="4" w:space="0" w:color="auto"/>
              <w:left w:val="single" w:sz="4" w:space="0" w:color="auto"/>
              <w:right w:val="single" w:sz="4" w:space="0" w:color="auto"/>
            </w:tcBorders>
            <w:vAlign w:val="center"/>
          </w:tcPr>
          <w:p w:rsidR="004F3E5C" w:rsidRDefault="004D2E14">
            <w:pPr>
              <w:pStyle w:val="a7"/>
              <w:jc w:val="left"/>
              <w:rPr>
                <w:rFonts w:ascii="宋体" w:hAnsi="宋体" w:cs="宋体"/>
                <w:szCs w:val="21"/>
              </w:rPr>
            </w:pPr>
            <w:r>
              <w:rPr>
                <w:rFonts w:ascii="宋体" w:hAnsi="宋体" w:cs="宋体" w:hint="eastAsia"/>
                <w:szCs w:val="21"/>
              </w:rPr>
              <w:t>站址选择若不符合城镇规划、环境保护和防火安全的要求，交通不便利。</w:t>
            </w:r>
          </w:p>
        </w:tc>
        <w:tc>
          <w:tcPr>
            <w:tcW w:w="2791" w:type="pct"/>
            <w:tcBorders>
              <w:top w:val="single" w:sz="4" w:space="0" w:color="auto"/>
              <w:left w:val="single" w:sz="4" w:space="0" w:color="auto"/>
              <w:bottom w:val="single" w:sz="4" w:space="0" w:color="auto"/>
              <w:right w:val="single" w:sz="4" w:space="0" w:color="auto"/>
            </w:tcBorders>
            <w:vAlign w:val="center"/>
          </w:tcPr>
          <w:p w:rsidR="004F3E5C" w:rsidRDefault="004D2E14">
            <w:pPr>
              <w:pStyle w:val="a7"/>
              <w:jc w:val="left"/>
              <w:rPr>
                <w:rFonts w:ascii="宋体" w:hAnsi="宋体" w:cs="宋体"/>
                <w:szCs w:val="21"/>
              </w:rPr>
            </w:pPr>
            <w:r>
              <w:rPr>
                <w:rFonts w:ascii="宋体" w:hAnsi="宋体" w:cs="宋体" w:hint="eastAsia"/>
                <w:szCs w:val="21"/>
              </w:rPr>
              <w:t>影响站周边群众安全。</w:t>
            </w:r>
          </w:p>
        </w:tc>
      </w:tr>
      <w:tr w:rsidR="004F3E5C">
        <w:trPr>
          <w:trHeight w:val="780"/>
        </w:trPr>
        <w:tc>
          <w:tcPr>
            <w:tcW w:w="345" w:type="pct"/>
            <w:vMerge/>
            <w:tcBorders>
              <w:left w:val="single" w:sz="4" w:space="0" w:color="auto"/>
              <w:right w:val="single" w:sz="4" w:space="0" w:color="auto"/>
            </w:tcBorders>
            <w:vAlign w:val="center"/>
          </w:tcPr>
          <w:p w:rsidR="004F3E5C" w:rsidRDefault="004F3E5C">
            <w:pPr>
              <w:pStyle w:val="a7"/>
              <w:rPr>
                <w:rFonts w:ascii="宋体" w:hAnsi="宋体" w:cs="宋体"/>
                <w:szCs w:val="21"/>
              </w:rPr>
            </w:pPr>
          </w:p>
        </w:tc>
        <w:tc>
          <w:tcPr>
            <w:tcW w:w="1863" w:type="pct"/>
            <w:vMerge/>
            <w:tcBorders>
              <w:left w:val="single" w:sz="4" w:space="0" w:color="auto"/>
              <w:right w:val="single" w:sz="4" w:space="0" w:color="auto"/>
            </w:tcBorders>
            <w:vAlign w:val="center"/>
          </w:tcPr>
          <w:p w:rsidR="004F3E5C" w:rsidRDefault="004F3E5C">
            <w:pPr>
              <w:pStyle w:val="a7"/>
              <w:jc w:val="left"/>
              <w:rPr>
                <w:rFonts w:ascii="宋体" w:hAnsi="宋体" w:cs="宋体"/>
                <w:szCs w:val="21"/>
              </w:rPr>
            </w:pPr>
          </w:p>
        </w:tc>
        <w:tc>
          <w:tcPr>
            <w:tcW w:w="2791" w:type="pct"/>
            <w:tcBorders>
              <w:top w:val="single" w:sz="4" w:space="0" w:color="auto"/>
              <w:left w:val="single" w:sz="4" w:space="0" w:color="auto"/>
              <w:bottom w:val="single" w:sz="4" w:space="0" w:color="auto"/>
              <w:right w:val="single" w:sz="4" w:space="0" w:color="auto"/>
            </w:tcBorders>
            <w:vAlign w:val="center"/>
          </w:tcPr>
          <w:p w:rsidR="004F3E5C" w:rsidRDefault="004D2E14">
            <w:pPr>
              <w:pStyle w:val="a7"/>
              <w:jc w:val="left"/>
              <w:rPr>
                <w:rFonts w:ascii="宋体" w:hAnsi="宋体" w:cs="宋体"/>
                <w:szCs w:val="21"/>
              </w:rPr>
            </w:pPr>
            <w:r>
              <w:rPr>
                <w:rFonts w:ascii="宋体" w:hAnsi="宋体" w:cs="宋体" w:hint="eastAsia"/>
                <w:szCs w:val="21"/>
              </w:rPr>
              <w:t>油品大量泄漏时，引发火灾爆炸事故发生会危及附近居民生命财产的安全。</w:t>
            </w:r>
          </w:p>
        </w:tc>
      </w:tr>
      <w:tr w:rsidR="004F3E5C">
        <w:trPr>
          <w:trHeight w:val="1071"/>
        </w:trPr>
        <w:tc>
          <w:tcPr>
            <w:tcW w:w="345" w:type="pct"/>
            <w:vMerge/>
            <w:tcBorders>
              <w:left w:val="single" w:sz="4" w:space="0" w:color="auto"/>
              <w:right w:val="single" w:sz="4" w:space="0" w:color="auto"/>
            </w:tcBorders>
            <w:vAlign w:val="center"/>
          </w:tcPr>
          <w:p w:rsidR="004F3E5C" w:rsidRDefault="004F3E5C">
            <w:pPr>
              <w:pStyle w:val="a7"/>
              <w:rPr>
                <w:rFonts w:ascii="宋体" w:hAnsi="宋体" w:cs="宋体"/>
                <w:szCs w:val="21"/>
              </w:rPr>
            </w:pPr>
          </w:p>
        </w:tc>
        <w:tc>
          <w:tcPr>
            <w:tcW w:w="1863" w:type="pct"/>
            <w:vMerge/>
            <w:tcBorders>
              <w:left w:val="single" w:sz="4" w:space="0" w:color="auto"/>
              <w:right w:val="single" w:sz="4" w:space="0" w:color="auto"/>
            </w:tcBorders>
            <w:vAlign w:val="center"/>
          </w:tcPr>
          <w:p w:rsidR="004F3E5C" w:rsidRDefault="004F3E5C">
            <w:pPr>
              <w:pStyle w:val="a7"/>
              <w:jc w:val="left"/>
              <w:rPr>
                <w:rFonts w:ascii="宋体" w:hAnsi="宋体" w:cs="宋体"/>
                <w:szCs w:val="21"/>
              </w:rPr>
            </w:pPr>
          </w:p>
        </w:tc>
        <w:tc>
          <w:tcPr>
            <w:tcW w:w="2791" w:type="pct"/>
            <w:tcBorders>
              <w:top w:val="single" w:sz="4" w:space="0" w:color="auto"/>
              <w:left w:val="single" w:sz="4" w:space="0" w:color="auto"/>
              <w:bottom w:val="single" w:sz="4" w:space="0" w:color="auto"/>
              <w:right w:val="single" w:sz="4" w:space="0" w:color="auto"/>
            </w:tcBorders>
            <w:vAlign w:val="center"/>
          </w:tcPr>
          <w:p w:rsidR="004F3E5C" w:rsidRDefault="004D2E14">
            <w:pPr>
              <w:pStyle w:val="a7"/>
              <w:jc w:val="left"/>
              <w:rPr>
                <w:rFonts w:ascii="宋体" w:hAnsi="宋体" w:cs="宋体"/>
                <w:szCs w:val="21"/>
              </w:rPr>
            </w:pPr>
            <w:r>
              <w:rPr>
                <w:rFonts w:ascii="宋体" w:hAnsi="宋体" w:cs="宋体" w:hint="eastAsia"/>
                <w:szCs w:val="21"/>
              </w:rPr>
              <w:t>自然灾害（如地震）发生时，站内设施将受到破坏，发生油罐位移、油品泄漏、火灾爆炸等事故。</w:t>
            </w:r>
          </w:p>
        </w:tc>
      </w:tr>
      <w:tr w:rsidR="004F3E5C">
        <w:trPr>
          <w:trHeight w:val="744"/>
        </w:trPr>
        <w:tc>
          <w:tcPr>
            <w:tcW w:w="345" w:type="pct"/>
            <w:vMerge/>
            <w:tcBorders>
              <w:left w:val="single" w:sz="4" w:space="0" w:color="auto"/>
              <w:right w:val="single" w:sz="4" w:space="0" w:color="auto"/>
            </w:tcBorders>
            <w:vAlign w:val="center"/>
          </w:tcPr>
          <w:p w:rsidR="004F3E5C" w:rsidRDefault="004F3E5C">
            <w:pPr>
              <w:pStyle w:val="a7"/>
              <w:rPr>
                <w:rFonts w:ascii="宋体" w:hAnsi="宋体" w:cs="宋体"/>
                <w:szCs w:val="21"/>
              </w:rPr>
            </w:pPr>
          </w:p>
        </w:tc>
        <w:tc>
          <w:tcPr>
            <w:tcW w:w="1863" w:type="pct"/>
            <w:vMerge/>
            <w:tcBorders>
              <w:left w:val="single" w:sz="4" w:space="0" w:color="auto"/>
              <w:right w:val="single" w:sz="4" w:space="0" w:color="auto"/>
            </w:tcBorders>
            <w:vAlign w:val="center"/>
          </w:tcPr>
          <w:p w:rsidR="004F3E5C" w:rsidRDefault="004F3E5C">
            <w:pPr>
              <w:pStyle w:val="a7"/>
              <w:jc w:val="left"/>
              <w:rPr>
                <w:rFonts w:ascii="宋体" w:hAnsi="宋体" w:cs="宋体"/>
                <w:szCs w:val="21"/>
              </w:rPr>
            </w:pPr>
          </w:p>
        </w:tc>
        <w:tc>
          <w:tcPr>
            <w:tcW w:w="2791" w:type="pct"/>
            <w:tcBorders>
              <w:top w:val="single" w:sz="4" w:space="0" w:color="auto"/>
              <w:left w:val="single" w:sz="4" w:space="0" w:color="auto"/>
              <w:bottom w:val="single" w:sz="4" w:space="0" w:color="auto"/>
              <w:right w:val="single" w:sz="4" w:space="0" w:color="auto"/>
            </w:tcBorders>
            <w:vAlign w:val="center"/>
          </w:tcPr>
          <w:p w:rsidR="004F3E5C" w:rsidRDefault="004D2E14">
            <w:pPr>
              <w:pStyle w:val="a7"/>
              <w:jc w:val="left"/>
              <w:rPr>
                <w:rFonts w:ascii="宋体" w:hAnsi="宋体" w:cs="宋体"/>
                <w:szCs w:val="21"/>
              </w:rPr>
            </w:pPr>
            <w:r>
              <w:rPr>
                <w:rFonts w:ascii="宋体" w:hAnsi="宋体" w:cs="宋体" w:hint="eastAsia"/>
                <w:szCs w:val="21"/>
              </w:rPr>
              <w:t>加油加气站发生事故时救援力量不能及时到达，会延误救援时机，导致事故扩大。</w:t>
            </w:r>
          </w:p>
        </w:tc>
      </w:tr>
      <w:tr w:rsidR="004F3E5C">
        <w:trPr>
          <w:trHeight w:val="768"/>
        </w:trPr>
        <w:tc>
          <w:tcPr>
            <w:tcW w:w="345" w:type="pct"/>
            <w:vMerge/>
            <w:tcBorders>
              <w:left w:val="single" w:sz="4" w:space="0" w:color="auto"/>
              <w:bottom w:val="single" w:sz="4" w:space="0" w:color="auto"/>
              <w:right w:val="single" w:sz="4" w:space="0" w:color="auto"/>
            </w:tcBorders>
            <w:vAlign w:val="center"/>
          </w:tcPr>
          <w:p w:rsidR="004F3E5C" w:rsidRDefault="004F3E5C">
            <w:pPr>
              <w:pStyle w:val="a7"/>
              <w:rPr>
                <w:rFonts w:ascii="宋体" w:hAnsi="宋体" w:cs="宋体"/>
                <w:szCs w:val="21"/>
              </w:rPr>
            </w:pPr>
          </w:p>
        </w:tc>
        <w:tc>
          <w:tcPr>
            <w:tcW w:w="1863" w:type="pct"/>
            <w:vMerge/>
            <w:tcBorders>
              <w:left w:val="single" w:sz="4" w:space="0" w:color="auto"/>
              <w:bottom w:val="single" w:sz="4" w:space="0" w:color="auto"/>
              <w:right w:val="single" w:sz="4" w:space="0" w:color="auto"/>
            </w:tcBorders>
            <w:vAlign w:val="center"/>
          </w:tcPr>
          <w:p w:rsidR="004F3E5C" w:rsidRDefault="004F3E5C">
            <w:pPr>
              <w:pStyle w:val="a7"/>
              <w:jc w:val="left"/>
              <w:rPr>
                <w:rFonts w:ascii="宋体" w:hAnsi="宋体" w:cs="宋体"/>
                <w:szCs w:val="21"/>
              </w:rPr>
            </w:pPr>
          </w:p>
        </w:tc>
        <w:tc>
          <w:tcPr>
            <w:tcW w:w="2791" w:type="pct"/>
            <w:tcBorders>
              <w:top w:val="single" w:sz="4" w:space="0" w:color="auto"/>
              <w:left w:val="single" w:sz="4" w:space="0" w:color="auto"/>
              <w:bottom w:val="single" w:sz="4" w:space="0" w:color="auto"/>
              <w:right w:val="single" w:sz="4" w:space="0" w:color="auto"/>
            </w:tcBorders>
            <w:vAlign w:val="center"/>
          </w:tcPr>
          <w:p w:rsidR="004F3E5C" w:rsidRDefault="004D2E14">
            <w:pPr>
              <w:pStyle w:val="a7"/>
              <w:jc w:val="left"/>
              <w:rPr>
                <w:rFonts w:ascii="宋体" w:hAnsi="宋体" w:cs="宋体"/>
                <w:szCs w:val="21"/>
              </w:rPr>
            </w:pPr>
            <w:r>
              <w:rPr>
                <w:rFonts w:ascii="宋体" w:hAnsi="宋体" w:cs="宋体" w:hint="eastAsia"/>
                <w:szCs w:val="21"/>
              </w:rPr>
              <w:t>危害因素相互交叉影响，一方发生事故，将影响另一方人员、设施的安全。</w:t>
            </w:r>
          </w:p>
        </w:tc>
      </w:tr>
      <w:tr w:rsidR="004F3E5C">
        <w:trPr>
          <w:trHeight w:val="1236"/>
        </w:trPr>
        <w:tc>
          <w:tcPr>
            <w:tcW w:w="345" w:type="pct"/>
            <w:tcBorders>
              <w:top w:val="single" w:sz="4" w:space="0" w:color="auto"/>
              <w:left w:val="single" w:sz="4" w:space="0" w:color="auto"/>
              <w:right w:val="single" w:sz="4" w:space="0" w:color="auto"/>
            </w:tcBorders>
            <w:vAlign w:val="center"/>
          </w:tcPr>
          <w:p w:rsidR="004F3E5C" w:rsidRDefault="004D2E14">
            <w:pPr>
              <w:pStyle w:val="a7"/>
              <w:rPr>
                <w:rFonts w:ascii="宋体" w:hAnsi="宋体" w:cs="宋体"/>
                <w:szCs w:val="21"/>
              </w:rPr>
            </w:pPr>
            <w:r>
              <w:rPr>
                <w:rFonts w:ascii="宋体" w:hAnsi="宋体" w:cs="宋体" w:hint="eastAsia"/>
                <w:szCs w:val="21"/>
              </w:rPr>
              <w:t>2</w:t>
            </w:r>
          </w:p>
        </w:tc>
        <w:tc>
          <w:tcPr>
            <w:tcW w:w="1863" w:type="pct"/>
            <w:tcBorders>
              <w:top w:val="single" w:sz="4" w:space="0" w:color="auto"/>
              <w:left w:val="single" w:sz="4" w:space="0" w:color="auto"/>
              <w:right w:val="single" w:sz="4" w:space="0" w:color="auto"/>
            </w:tcBorders>
            <w:vAlign w:val="center"/>
          </w:tcPr>
          <w:p w:rsidR="004F3E5C" w:rsidRDefault="004D2E14">
            <w:pPr>
              <w:pStyle w:val="a7"/>
              <w:jc w:val="left"/>
              <w:rPr>
                <w:rFonts w:ascii="宋体" w:hAnsi="宋体" w:cs="宋体"/>
                <w:szCs w:val="21"/>
              </w:rPr>
            </w:pPr>
            <w:r>
              <w:rPr>
                <w:rFonts w:ascii="宋体" w:hAnsi="宋体" w:cs="宋体" w:hint="eastAsia"/>
                <w:szCs w:val="21"/>
              </w:rPr>
              <w:t>加油加气站的油罐、加油机和通气管管口与站外建、构筑物的防火距离若不符合安全要求。</w:t>
            </w:r>
          </w:p>
        </w:tc>
        <w:tc>
          <w:tcPr>
            <w:tcW w:w="2791" w:type="pct"/>
            <w:tcBorders>
              <w:top w:val="single" w:sz="4" w:space="0" w:color="auto"/>
              <w:left w:val="single" w:sz="4" w:space="0" w:color="auto"/>
              <w:right w:val="single" w:sz="4" w:space="0" w:color="auto"/>
            </w:tcBorders>
            <w:vAlign w:val="center"/>
          </w:tcPr>
          <w:p w:rsidR="004F3E5C" w:rsidRDefault="004D2E14">
            <w:pPr>
              <w:pStyle w:val="a7"/>
              <w:jc w:val="left"/>
              <w:rPr>
                <w:rFonts w:ascii="宋体" w:hAnsi="宋体" w:cs="宋体"/>
                <w:szCs w:val="21"/>
              </w:rPr>
            </w:pPr>
            <w:r>
              <w:rPr>
                <w:rFonts w:ascii="宋体" w:hAnsi="宋体" w:cs="宋体" w:hint="eastAsia"/>
                <w:szCs w:val="21"/>
              </w:rPr>
              <w:t>站内设施发生油品泄漏或火灾爆炸事故时，将影响到站外车辆及人员的安全；同样站外不安全因素对站内危险设施也会构成威胁。</w:t>
            </w:r>
          </w:p>
        </w:tc>
      </w:tr>
      <w:tr w:rsidR="004F3E5C">
        <w:trPr>
          <w:trHeight w:val="463"/>
        </w:trPr>
        <w:tc>
          <w:tcPr>
            <w:tcW w:w="345" w:type="pct"/>
            <w:tcBorders>
              <w:top w:val="single" w:sz="4" w:space="0" w:color="auto"/>
              <w:left w:val="single" w:sz="4" w:space="0" w:color="auto"/>
              <w:bottom w:val="single" w:sz="4" w:space="0" w:color="auto"/>
              <w:right w:val="single" w:sz="4" w:space="0" w:color="auto"/>
            </w:tcBorders>
            <w:vAlign w:val="center"/>
          </w:tcPr>
          <w:p w:rsidR="004F3E5C" w:rsidRDefault="004D2E14">
            <w:pPr>
              <w:pStyle w:val="a7"/>
              <w:rPr>
                <w:rFonts w:ascii="宋体" w:hAnsi="宋体" w:cs="宋体"/>
                <w:szCs w:val="21"/>
              </w:rPr>
            </w:pPr>
            <w:r>
              <w:rPr>
                <w:rFonts w:ascii="宋体" w:hAnsi="宋体" w:cs="宋体" w:hint="eastAsia"/>
                <w:szCs w:val="21"/>
              </w:rPr>
              <w:t>二</w:t>
            </w:r>
          </w:p>
        </w:tc>
        <w:tc>
          <w:tcPr>
            <w:tcW w:w="4654" w:type="pct"/>
            <w:gridSpan w:val="2"/>
            <w:tcBorders>
              <w:top w:val="single" w:sz="4" w:space="0" w:color="auto"/>
              <w:left w:val="single" w:sz="4" w:space="0" w:color="auto"/>
              <w:bottom w:val="single" w:sz="4" w:space="0" w:color="auto"/>
              <w:right w:val="single" w:sz="4" w:space="0" w:color="auto"/>
            </w:tcBorders>
            <w:vAlign w:val="center"/>
          </w:tcPr>
          <w:p w:rsidR="004F3E5C" w:rsidRDefault="004D2E14">
            <w:pPr>
              <w:pStyle w:val="a7"/>
              <w:jc w:val="left"/>
              <w:rPr>
                <w:rFonts w:ascii="宋体" w:hAnsi="宋体" w:cs="宋体"/>
                <w:szCs w:val="21"/>
              </w:rPr>
            </w:pPr>
            <w:r>
              <w:rPr>
                <w:rFonts w:ascii="宋体" w:hAnsi="宋体" w:cs="宋体" w:hint="eastAsia"/>
                <w:szCs w:val="21"/>
              </w:rPr>
              <w:t>总平面布置</w:t>
            </w:r>
          </w:p>
        </w:tc>
      </w:tr>
      <w:tr w:rsidR="004F3E5C">
        <w:trPr>
          <w:trHeight w:val="450"/>
        </w:trPr>
        <w:tc>
          <w:tcPr>
            <w:tcW w:w="345" w:type="pct"/>
            <w:tcBorders>
              <w:top w:val="single" w:sz="4" w:space="0" w:color="auto"/>
              <w:left w:val="single" w:sz="4" w:space="0" w:color="auto"/>
              <w:bottom w:val="single" w:sz="4" w:space="0" w:color="auto"/>
              <w:right w:val="single" w:sz="4" w:space="0" w:color="auto"/>
            </w:tcBorders>
            <w:vAlign w:val="center"/>
          </w:tcPr>
          <w:p w:rsidR="004F3E5C" w:rsidRDefault="004D2E14">
            <w:pPr>
              <w:pStyle w:val="a7"/>
              <w:rPr>
                <w:rFonts w:ascii="宋体" w:hAnsi="宋体" w:cs="宋体"/>
                <w:szCs w:val="21"/>
              </w:rPr>
            </w:pPr>
            <w:r>
              <w:rPr>
                <w:rFonts w:ascii="宋体" w:hAnsi="宋体" w:cs="宋体" w:hint="eastAsia"/>
                <w:szCs w:val="21"/>
              </w:rPr>
              <w:t>1</w:t>
            </w:r>
          </w:p>
        </w:tc>
        <w:tc>
          <w:tcPr>
            <w:tcW w:w="1863" w:type="pct"/>
            <w:tcBorders>
              <w:top w:val="single" w:sz="4" w:space="0" w:color="auto"/>
              <w:left w:val="single" w:sz="4" w:space="0" w:color="auto"/>
              <w:bottom w:val="single" w:sz="4" w:space="0" w:color="auto"/>
              <w:right w:val="single" w:sz="4" w:space="0" w:color="auto"/>
            </w:tcBorders>
            <w:vAlign w:val="center"/>
          </w:tcPr>
          <w:p w:rsidR="004F3E5C" w:rsidRDefault="004D2E14">
            <w:pPr>
              <w:pStyle w:val="a7"/>
              <w:jc w:val="left"/>
              <w:rPr>
                <w:rFonts w:ascii="宋体" w:hAnsi="宋体" w:cs="宋体"/>
                <w:szCs w:val="21"/>
              </w:rPr>
            </w:pPr>
            <w:r>
              <w:rPr>
                <w:rFonts w:ascii="宋体" w:hAnsi="宋体" w:cs="宋体" w:hint="eastAsia"/>
                <w:szCs w:val="21"/>
              </w:rPr>
              <w:t>加油加气站的围墙设置若不符合《汽车加油加气站设计与施工规范》GB50156之规定。</w:t>
            </w:r>
          </w:p>
        </w:tc>
        <w:tc>
          <w:tcPr>
            <w:tcW w:w="2791" w:type="pct"/>
            <w:tcBorders>
              <w:top w:val="single" w:sz="4" w:space="0" w:color="auto"/>
              <w:left w:val="single" w:sz="4" w:space="0" w:color="auto"/>
              <w:bottom w:val="single" w:sz="4" w:space="0" w:color="auto"/>
              <w:right w:val="single" w:sz="4" w:space="0" w:color="auto"/>
            </w:tcBorders>
            <w:vAlign w:val="center"/>
          </w:tcPr>
          <w:p w:rsidR="004F3E5C" w:rsidRDefault="004D2E14">
            <w:pPr>
              <w:pStyle w:val="a7"/>
              <w:jc w:val="left"/>
              <w:rPr>
                <w:rFonts w:ascii="宋体" w:hAnsi="宋体" w:cs="宋体"/>
                <w:szCs w:val="21"/>
              </w:rPr>
            </w:pPr>
            <w:r>
              <w:rPr>
                <w:rFonts w:ascii="宋体" w:hAnsi="宋体" w:cs="宋体" w:hint="eastAsia"/>
                <w:szCs w:val="21"/>
              </w:rPr>
              <w:t>不能起到隔绝一般火种及禁止无关人员进入的作用。</w:t>
            </w:r>
          </w:p>
        </w:tc>
      </w:tr>
      <w:tr w:rsidR="004F3E5C">
        <w:trPr>
          <w:trHeight w:val="450"/>
        </w:trPr>
        <w:tc>
          <w:tcPr>
            <w:tcW w:w="345" w:type="pct"/>
            <w:tcBorders>
              <w:top w:val="single" w:sz="4" w:space="0" w:color="auto"/>
              <w:left w:val="single" w:sz="4" w:space="0" w:color="auto"/>
              <w:bottom w:val="single" w:sz="4" w:space="0" w:color="auto"/>
              <w:right w:val="single" w:sz="4" w:space="0" w:color="auto"/>
            </w:tcBorders>
            <w:vAlign w:val="center"/>
          </w:tcPr>
          <w:p w:rsidR="004F3E5C" w:rsidRDefault="004D2E14">
            <w:pPr>
              <w:pStyle w:val="a7"/>
              <w:rPr>
                <w:rFonts w:ascii="宋体" w:hAnsi="宋体" w:cs="宋体"/>
                <w:szCs w:val="21"/>
              </w:rPr>
            </w:pPr>
            <w:r>
              <w:rPr>
                <w:rFonts w:ascii="宋体" w:hAnsi="宋体" w:cs="宋体" w:hint="eastAsia"/>
                <w:szCs w:val="21"/>
              </w:rPr>
              <w:t>2</w:t>
            </w:r>
          </w:p>
        </w:tc>
        <w:tc>
          <w:tcPr>
            <w:tcW w:w="1863" w:type="pct"/>
            <w:tcBorders>
              <w:top w:val="single" w:sz="4" w:space="0" w:color="auto"/>
              <w:left w:val="single" w:sz="4" w:space="0" w:color="auto"/>
              <w:bottom w:val="single" w:sz="4" w:space="0" w:color="auto"/>
              <w:right w:val="single" w:sz="4" w:space="0" w:color="auto"/>
            </w:tcBorders>
            <w:vAlign w:val="center"/>
          </w:tcPr>
          <w:p w:rsidR="004F3E5C" w:rsidRDefault="004D2E14">
            <w:pPr>
              <w:pStyle w:val="a7"/>
              <w:rPr>
                <w:rFonts w:ascii="宋体" w:hAnsi="宋体" w:cs="宋体"/>
                <w:szCs w:val="21"/>
              </w:rPr>
            </w:pPr>
            <w:r>
              <w:rPr>
                <w:rFonts w:ascii="宋体" w:hAnsi="宋体" w:cs="宋体" w:hint="eastAsia"/>
                <w:szCs w:val="21"/>
              </w:rPr>
              <w:t>车辆入口和出口若未分开设置。</w:t>
            </w:r>
          </w:p>
        </w:tc>
        <w:tc>
          <w:tcPr>
            <w:tcW w:w="2791" w:type="pct"/>
            <w:tcBorders>
              <w:top w:val="single" w:sz="4" w:space="0" w:color="auto"/>
              <w:left w:val="single" w:sz="4" w:space="0" w:color="auto"/>
              <w:bottom w:val="single" w:sz="4" w:space="0" w:color="auto"/>
              <w:right w:val="single" w:sz="4" w:space="0" w:color="auto"/>
            </w:tcBorders>
            <w:vAlign w:val="center"/>
          </w:tcPr>
          <w:p w:rsidR="004F3E5C" w:rsidRDefault="004D2E14">
            <w:pPr>
              <w:pStyle w:val="a7"/>
              <w:rPr>
                <w:rFonts w:ascii="宋体" w:hAnsi="宋体" w:cs="宋体"/>
                <w:szCs w:val="21"/>
              </w:rPr>
            </w:pPr>
            <w:r>
              <w:rPr>
                <w:rFonts w:ascii="宋体" w:hAnsi="宋体" w:cs="宋体" w:hint="eastAsia"/>
                <w:szCs w:val="21"/>
              </w:rPr>
              <w:t>事故发生时加油车辆、槽车不能迅速撤离。且容易发生擦、挂、互撞等事故，严重时会导致二次事故（油箱爆炸、油品爆炸等）发生。</w:t>
            </w:r>
          </w:p>
        </w:tc>
      </w:tr>
      <w:tr w:rsidR="004F3E5C">
        <w:trPr>
          <w:trHeight w:val="450"/>
        </w:trPr>
        <w:tc>
          <w:tcPr>
            <w:tcW w:w="345" w:type="pct"/>
            <w:tcBorders>
              <w:top w:val="single" w:sz="4" w:space="0" w:color="auto"/>
              <w:left w:val="single" w:sz="4" w:space="0" w:color="auto"/>
              <w:bottom w:val="single" w:sz="4" w:space="0" w:color="auto"/>
              <w:right w:val="single" w:sz="4" w:space="0" w:color="auto"/>
            </w:tcBorders>
            <w:vAlign w:val="center"/>
          </w:tcPr>
          <w:p w:rsidR="004F3E5C" w:rsidRDefault="004D2E14">
            <w:pPr>
              <w:pStyle w:val="a7"/>
              <w:rPr>
                <w:rFonts w:ascii="宋体" w:hAnsi="宋体" w:cs="宋体"/>
                <w:szCs w:val="21"/>
              </w:rPr>
            </w:pPr>
            <w:r>
              <w:rPr>
                <w:rFonts w:ascii="宋体" w:hAnsi="宋体" w:cs="宋体" w:hint="eastAsia"/>
                <w:szCs w:val="21"/>
              </w:rPr>
              <w:t>3</w:t>
            </w:r>
          </w:p>
        </w:tc>
        <w:tc>
          <w:tcPr>
            <w:tcW w:w="1863" w:type="pct"/>
            <w:tcBorders>
              <w:top w:val="single" w:sz="4" w:space="0" w:color="auto"/>
              <w:left w:val="single" w:sz="4" w:space="0" w:color="auto"/>
              <w:bottom w:val="single" w:sz="4" w:space="0" w:color="auto"/>
              <w:right w:val="single" w:sz="4" w:space="0" w:color="auto"/>
            </w:tcBorders>
            <w:vAlign w:val="center"/>
          </w:tcPr>
          <w:p w:rsidR="004F3E5C" w:rsidRDefault="004D2E14">
            <w:pPr>
              <w:pStyle w:val="a7"/>
              <w:jc w:val="left"/>
              <w:rPr>
                <w:rFonts w:ascii="宋体" w:hAnsi="宋体" w:cs="宋体"/>
                <w:szCs w:val="21"/>
              </w:rPr>
            </w:pPr>
            <w:r>
              <w:rPr>
                <w:rFonts w:ascii="宋体" w:hAnsi="宋体" w:cs="宋体" w:hint="eastAsia"/>
                <w:szCs w:val="21"/>
              </w:rPr>
              <w:t>站区内的停车场和道路若不符合《汽车加油加气站设计与施工规范》GB50156规定。</w:t>
            </w:r>
          </w:p>
        </w:tc>
        <w:tc>
          <w:tcPr>
            <w:tcW w:w="2791" w:type="pct"/>
            <w:tcBorders>
              <w:top w:val="single" w:sz="4" w:space="0" w:color="auto"/>
              <w:left w:val="single" w:sz="4" w:space="0" w:color="auto"/>
              <w:bottom w:val="single" w:sz="4" w:space="0" w:color="auto"/>
              <w:right w:val="single" w:sz="4" w:space="0" w:color="auto"/>
            </w:tcBorders>
            <w:vAlign w:val="center"/>
          </w:tcPr>
          <w:p w:rsidR="004F3E5C" w:rsidRDefault="004D2E14">
            <w:pPr>
              <w:pStyle w:val="a7"/>
              <w:jc w:val="left"/>
              <w:rPr>
                <w:rFonts w:ascii="宋体" w:hAnsi="宋体" w:cs="宋体"/>
                <w:szCs w:val="21"/>
              </w:rPr>
            </w:pPr>
            <w:r>
              <w:rPr>
                <w:rFonts w:ascii="宋体" w:hAnsi="宋体" w:cs="宋体" w:hint="eastAsia"/>
                <w:szCs w:val="21"/>
              </w:rPr>
              <w:t>因安全通道设置不符合要求，火灾发生时，影响及时有效的扑救与疏散。</w:t>
            </w:r>
          </w:p>
        </w:tc>
      </w:tr>
      <w:tr w:rsidR="004F3E5C">
        <w:trPr>
          <w:trHeight w:val="750"/>
        </w:trPr>
        <w:tc>
          <w:tcPr>
            <w:tcW w:w="345" w:type="pct"/>
            <w:tcBorders>
              <w:top w:val="single" w:sz="4" w:space="0" w:color="auto"/>
              <w:left w:val="single" w:sz="4" w:space="0" w:color="auto"/>
              <w:right w:val="single" w:sz="4" w:space="0" w:color="auto"/>
            </w:tcBorders>
            <w:vAlign w:val="center"/>
          </w:tcPr>
          <w:p w:rsidR="004F3E5C" w:rsidRDefault="004D2E14">
            <w:pPr>
              <w:pStyle w:val="a7"/>
              <w:rPr>
                <w:rFonts w:ascii="宋体" w:hAnsi="宋体" w:cs="宋体"/>
                <w:szCs w:val="21"/>
              </w:rPr>
            </w:pPr>
            <w:r>
              <w:rPr>
                <w:rFonts w:ascii="宋体" w:hAnsi="宋体" w:cs="宋体" w:hint="eastAsia"/>
                <w:szCs w:val="21"/>
              </w:rPr>
              <w:t>4</w:t>
            </w:r>
          </w:p>
        </w:tc>
        <w:tc>
          <w:tcPr>
            <w:tcW w:w="1863" w:type="pct"/>
            <w:tcBorders>
              <w:top w:val="single" w:sz="4" w:space="0" w:color="auto"/>
              <w:left w:val="single" w:sz="4" w:space="0" w:color="auto"/>
              <w:right w:val="single" w:sz="4" w:space="0" w:color="auto"/>
            </w:tcBorders>
            <w:vAlign w:val="center"/>
          </w:tcPr>
          <w:p w:rsidR="004F3E5C" w:rsidRDefault="004D2E14">
            <w:pPr>
              <w:pStyle w:val="a7"/>
              <w:jc w:val="left"/>
              <w:rPr>
                <w:rFonts w:ascii="宋体" w:hAnsi="宋体" w:cs="宋体"/>
                <w:szCs w:val="21"/>
              </w:rPr>
            </w:pPr>
            <w:r>
              <w:rPr>
                <w:rFonts w:ascii="宋体" w:hAnsi="宋体" w:cs="宋体" w:hint="eastAsia"/>
                <w:szCs w:val="21"/>
              </w:rPr>
              <w:t>罩棚的设计若不符合《汽车加油加气站设计与施工规范》GB50156规定</w:t>
            </w:r>
          </w:p>
        </w:tc>
        <w:tc>
          <w:tcPr>
            <w:tcW w:w="2791" w:type="pct"/>
            <w:tcBorders>
              <w:top w:val="single" w:sz="4" w:space="0" w:color="auto"/>
              <w:left w:val="single" w:sz="4" w:space="0" w:color="auto"/>
              <w:bottom w:val="single" w:sz="4" w:space="0" w:color="auto"/>
              <w:right w:val="single" w:sz="4" w:space="0" w:color="auto"/>
            </w:tcBorders>
            <w:vAlign w:val="center"/>
          </w:tcPr>
          <w:p w:rsidR="004F3E5C" w:rsidRDefault="004D2E14">
            <w:pPr>
              <w:pStyle w:val="a7"/>
              <w:jc w:val="left"/>
              <w:rPr>
                <w:rFonts w:ascii="宋体" w:hAnsi="宋体" w:cs="宋体"/>
                <w:szCs w:val="21"/>
              </w:rPr>
            </w:pPr>
            <w:r>
              <w:rPr>
                <w:rFonts w:ascii="宋体" w:hAnsi="宋体" w:cs="宋体" w:hint="eastAsia"/>
                <w:szCs w:val="21"/>
              </w:rPr>
              <w:t>人员和设备长期处于雨淋和日晒状态，易造成人员的职业伤害和设备损伤。</w:t>
            </w:r>
          </w:p>
        </w:tc>
      </w:tr>
      <w:tr w:rsidR="004F3E5C">
        <w:trPr>
          <w:trHeight w:val="1077"/>
        </w:trPr>
        <w:tc>
          <w:tcPr>
            <w:tcW w:w="345" w:type="pct"/>
            <w:tcBorders>
              <w:top w:val="single" w:sz="4" w:space="0" w:color="auto"/>
              <w:left w:val="single" w:sz="4" w:space="0" w:color="auto"/>
              <w:bottom w:val="single" w:sz="4" w:space="0" w:color="auto"/>
              <w:right w:val="single" w:sz="4" w:space="0" w:color="auto"/>
            </w:tcBorders>
            <w:vAlign w:val="center"/>
          </w:tcPr>
          <w:p w:rsidR="004F3E5C" w:rsidRDefault="004D2E14">
            <w:pPr>
              <w:pStyle w:val="a7"/>
              <w:rPr>
                <w:rFonts w:ascii="宋体" w:hAnsi="宋体" w:cs="宋体"/>
                <w:szCs w:val="21"/>
              </w:rPr>
            </w:pPr>
            <w:r>
              <w:rPr>
                <w:rFonts w:ascii="宋体" w:hAnsi="宋体" w:cs="宋体" w:hint="eastAsia"/>
                <w:szCs w:val="21"/>
              </w:rPr>
              <w:t>5</w:t>
            </w:r>
          </w:p>
        </w:tc>
        <w:tc>
          <w:tcPr>
            <w:tcW w:w="1863" w:type="pct"/>
            <w:tcBorders>
              <w:top w:val="single" w:sz="4" w:space="0" w:color="auto"/>
              <w:left w:val="single" w:sz="4" w:space="0" w:color="auto"/>
              <w:bottom w:val="single" w:sz="4" w:space="0" w:color="auto"/>
              <w:right w:val="single" w:sz="4" w:space="0" w:color="auto"/>
            </w:tcBorders>
            <w:vAlign w:val="center"/>
          </w:tcPr>
          <w:p w:rsidR="004F3E5C" w:rsidRDefault="004D2E14">
            <w:pPr>
              <w:pStyle w:val="a7"/>
              <w:jc w:val="left"/>
              <w:rPr>
                <w:rFonts w:ascii="宋体" w:hAnsi="宋体" w:cs="宋体"/>
                <w:szCs w:val="21"/>
              </w:rPr>
            </w:pPr>
            <w:r>
              <w:rPr>
                <w:rFonts w:ascii="宋体" w:hAnsi="宋体" w:cs="宋体" w:hint="eastAsia"/>
                <w:szCs w:val="21"/>
              </w:rPr>
              <w:t>加油岛的设计若不符合《汽车加油加气站设计与施工规范》GB50156规定。</w:t>
            </w:r>
          </w:p>
        </w:tc>
        <w:tc>
          <w:tcPr>
            <w:tcW w:w="2791" w:type="pct"/>
            <w:tcBorders>
              <w:top w:val="single" w:sz="4" w:space="0" w:color="auto"/>
              <w:left w:val="single" w:sz="4" w:space="0" w:color="auto"/>
              <w:bottom w:val="single" w:sz="4" w:space="0" w:color="auto"/>
              <w:right w:val="single" w:sz="4" w:space="0" w:color="auto"/>
            </w:tcBorders>
            <w:vAlign w:val="center"/>
          </w:tcPr>
          <w:p w:rsidR="004F3E5C" w:rsidRDefault="004D2E14">
            <w:pPr>
              <w:pStyle w:val="a7"/>
              <w:jc w:val="left"/>
              <w:rPr>
                <w:rFonts w:ascii="宋体" w:hAnsi="宋体" w:cs="宋体"/>
                <w:szCs w:val="21"/>
              </w:rPr>
            </w:pPr>
            <w:r>
              <w:rPr>
                <w:rFonts w:ascii="宋体" w:hAnsi="宋体" w:cs="宋体" w:hint="eastAsia"/>
                <w:szCs w:val="21"/>
              </w:rPr>
              <w:t>汽车加油时，加油机和罩棚、操作人员易受汽车碰撞造成事故。</w:t>
            </w:r>
          </w:p>
        </w:tc>
      </w:tr>
      <w:tr w:rsidR="004F3E5C">
        <w:trPr>
          <w:trHeight w:val="1076"/>
        </w:trPr>
        <w:tc>
          <w:tcPr>
            <w:tcW w:w="345" w:type="pct"/>
            <w:tcBorders>
              <w:top w:val="single" w:sz="4" w:space="0" w:color="auto"/>
              <w:left w:val="single" w:sz="4" w:space="0" w:color="auto"/>
              <w:bottom w:val="single" w:sz="4" w:space="0" w:color="auto"/>
              <w:right w:val="single" w:sz="4" w:space="0" w:color="auto"/>
            </w:tcBorders>
            <w:vAlign w:val="center"/>
          </w:tcPr>
          <w:p w:rsidR="004F3E5C" w:rsidRDefault="004D2E14">
            <w:pPr>
              <w:pStyle w:val="a7"/>
              <w:rPr>
                <w:rFonts w:ascii="宋体" w:hAnsi="宋体" w:cs="宋体"/>
                <w:szCs w:val="21"/>
              </w:rPr>
            </w:pPr>
            <w:r>
              <w:rPr>
                <w:rFonts w:ascii="宋体" w:hAnsi="宋体" w:cs="宋体" w:hint="eastAsia"/>
                <w:szCs w:val="21"/>
              </w:rPr>
              <w:t>6</w:t>
            </w:r>
          </w:p>
        </w:tc>
        <w:tc>
          <w:tcPr>
            <w:tcW w:w="1863" w:type="pct"/>
            <w:tcBorders>
              <w:top w:val="single" w:sz="4" w:space="0" w:color="auto"/>
              <w:left w:val="single" w:sz="4" w:space="0" w:color="auto"/>
              <w:bottom w:val="single" w:sz="4" w:space="0" w:color="auto"/>
              <w:right w:val="single" w:sz="4" w:space="0" w:color="auto"/>
            </w:tcBorders>
            <w:vAlign w:val="center"/>
          </w:tcPr>
          <w:p w:rsidR="004F3E5C" w:rsidRDefault="004D2E14">
            <w:pPr>
              <w:pStyle w:val="a7"/>
              <w:jc w:val="left"/>
              <w:rPr>
                <w:rFonts w:ascii="宋体" w:hAnsi="宋体" w:cs="宋体"/>
                <w:szCs w:val="21"/>
              </w:rPr>
            </w:pPr>
            <w:r>
              <w:rPr>
                <w:rFonts w:ascii="宋体" w:hAnsi="宋体" w:cs="宋体" w:hint="eastAsia"/>
                <w:szCs w:val="21"/>
              </w:rPr>
              <w:t>站内设施间的防火间距若不符合《汽车加油加气站设计与施工规范》GB50156规定。</w:t>
            </w:r>
          </w:p>
        </w:tc>
        <w:tc>
          <w:tcPr>
            <w:tcW w:w="2791" w:type="pct"/>
            <w:tcBorders>
              <w:top w:val="single" w:sz="4" w:space="0" w:color="auto"/>
              <w:left w:val="single" w:sz="4" w:space="0" w:color="auto"/>
              <w:bottom w:val="single" w:sz="4" w:space="0" w:color="auto"/>
              <w:right w:val="single" w:sz="4" w:space="0" w:color="auto"/>
            </w:tcBorders>
            <w:vAlign w:val="center"/>
          </w:tcPr>
          <w:p w:rsidR="004F3E5C" w:rsidRDefault="004D2E14">
            <w:pPr>
              <w:pStyle w:val="a7"/>
              <w:jc w:val="left"/>
              <w:rPr>
                <w:rFonts w:ascii="宋体" w:hAnsi="宋体" w:cs="宋体"/>
                <w:szCs w:val="21"/>
              </w:rPr>
            </w:pPr>
            <w:r>
              <w:rPr>
                <w:rFonts w:ascii="宋体" w:hAnsi="宋体" w:cs="宋体" w:hint="eastAsia"/>
                <w:szCs w:val="21"/>
              </w:rPr>
              <w:t>建、构筑物间防火间距不够，一旦发生火灾，将会蔓延扩大，加重伤亡与损失。</w:t>
            </w:r>
          </w:p>
        </w:tc>
      </w:tr>
    </w:tbl>
    <w:p w:rsidR="004F3E5C" w:rsidRDefault="004D2E14">
      <w:pPr>
        <w:pStyle w:val="2"/>
        <w:spacing w:before="156"/>
        <w:rPr>
          <w:rFonts w:ascii="宋体" w:eastAsia="宋体" w:hAnsi="宋体" w:cs="宋体"/>
          <w:szCs w:val="28"/>
        </w:rPr>
      </w:pPr>
      <w:bookmarkStart w:id="640" w:name="_Toc26446"/>
      <w:bookmarkStart w:id="641" w:name="_Toc1920"/>
      <w:bookmarkStart w:id="642" w:name="_Toc32576"/>
      <w:bookmarkStart w:id="643" w:name="_Toc449348747"/>
      <w:bookmarkStart w:id="644" w:name="_Toc17592"/>
      <w:r>
        <w:rPr>
          <w:rFonts w:ascii="宋体" w:eastAsia="宋体" w:hAnsi="宋体" w:cs="宋体" w:hint="eastAsia"/>
          <w:szCs w:val="28"/>
        </w:rPr>
        <w:t>1.3 建(构)筑物危险有害因素分析</w:t>
      </w:r>
      <w:bookmarkEnd w:id="640"/>
      <w:bookmarkEnd w:id="641"/>
      <w:bookmarkEnd w:id="642"/>
      <w:bookmarkEnd w:id="643"/>
      <w:bookmarkEnd w:id="644"/>
    </w:p>
    <w:p w:rsidR="004F3E5C" w:rsidRDefault="004D2E14">
      <w:pPr>
        <w:pStyle w:val="af2"/>
        <w:jc w:val="center"/>
        <w:rPr>
          <w:rFonts w:ascii="宋体" w:hAnsi="宋体" w:cs="宋体"/>
        </w:rPr>
      </w:pPr>
      <w:r>
        <w:rPr>
          <w:rFonts w:ascii="宋体" w:hAnsi="宋体" w:cs="宋体" w:hint="eastAsia"/>
        </w:rPr>
        <w:t>表1.3 建(构)筑物危险有害因素分析表</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3"/>
        <w:gridCol w:w="1089"/>
        <w:gridCol w:w="1172"/>
        <w:gridCol w:w="5182"/>
        <w:gridCol w:w="1188"/>
      </w:tblGrid>
      <w:tr w:rsidR="004F3E5C">
        <w:trPr>
          <w:trHeight w:val="868"/>
        </w:trPr>
        <w:tc>
          <w:tcPr>
            <w:tcW w:w="351" w:type="pct"/>
            <w:vAlign w:val="center"/>
          </w:tcPr>
          <w:p w:rsidR="004F3E5C" w:rsidRDefault="004D2E14">
            <w:pPr>
              <w:pStyle w:val="a7"/>
              <w:rPr>
                <w:rFonts w:ascii="宋体" w:hAnsi="宋体" w:cs="宋体"/>
                <w:szCs w:val="21"/>
              </w:rPr>
            </w:pPr>
            <w:r>
              <w:rPr>
                <w:rFonts w:ascii="宋体" w:hAnsi="宋体" w:cs="宋体" w:hint="eastAsia"/>
                <w:szCs w:val="21"/>
              </w:rPr>
              <w:t>序号</w:t>
            </w:r>
          </w:p>
        </w:tc>
        <w:tc>
          <w:tcPr>
            <w:tcW w:w="586" w:type="pct"/>
            <w:vAlign w:val="center"/>
          </w:tcPr>
          <w:p w:rsidR="004F3E5C" w:rsidRDefault="004D2E14">
            <w:pPr>
              <w:pStyle w:val="a7"/>
              <w:jc w:val="left"/>
              <w:rPr>
                <w:rFonts w:ascii="宋体" w:hAnsi="宋体" w:cs="宋体"/>
                <w:szCs w:val="21"/>
              </w:rPr>
            </w:pPr>
            <w:r>
              <w:rPr>
                <w:rFonts w:ascii="宋体" w:hAnsi="宋体" w:cs="宋体" w:hint="eastAsia"/>
                <w:szCs w:val="21"/>
              </w:rPr>
              <w:t>危险危害</w:t>
            </w:r>
          </w:p>
        </w:tc>
        <w:tc>
          <w:tcPr>
            <w:tcW w:w="631" w:type="pct"/>
            <w:vAlign w:val="center"/>
          </w:tcPr>
          <w:p w:rsidR="004F3E5C" w:rsidRDefault="004D2E14">
            <w:pPr>
              <w:pStyle w:val="a7"/>
              <w:jc w:val="left"/>
              <w:rPr>
                <w:rFonts w:ascii="宋体" w:hAnsi="宋体" w:cs="宋体"/>
                <w:szCs w:val="21"/>
              </w:rPr>
            </w:pPr>
            <w:r>
              <w:rPr>
                <w:rFonts w:ascii="宋体" w:hAnsi="宋体" w:cs="宋体" w:hint="eastAsia"/>
                <w:szCs w:val="21"/>
              </w:rPr>
              <w:t>存在部位/方式</w:t>
            </w:r>
          </w:p>
        </w:tc>
        <w:tc>
          <w:tcPr>
            <w:tcW w:w="2789" w:type="pct"/>
            <w:vAlign w:val="center"/>
          </w:tcPr>
          <w:p w:rsidR="004F3E5C" w:rsidRDefault="004D2E14">
            <w:pPr>
              <w:pStyle w:val="a7"/>
              <w:jc w:val="left"/>
              <w:rPr>
                <w:rFonts w:ascii="宋体" w:hAnsi="宋体" w:cs="宋体"/>
                <w:szCs w:val="21"/>
              </w:rPr>
            </w:pPr>
            <w:r>
              <w:rPr>
                <w:rFonts w:ascii="宋体" w:hAnsi="宋体" w:cs="宋体" w:hint="eastAsia"/>
                <w:szCs w:val="21"/>
              </w:rPr>
              <w:t>形成原因</w:t>
            </w:r>
          </w:p>
        </w:tc>
        <w:tc>
          <w:tcPr>
            <w:tcW w:w="640" w:type="pct"/>
            <w:vAlign w:val="center"/>
          </w:tcPr>
          <w:p w:rsidR="004F3E5C" w:rsidRDefault="004D2E14">
            <w:pPr>
              <w:pStyle w:val="a7"/>
              <w:jc w:val="left"/>
              <w:rPr>
                <w:rFonts w:ascii="宋体" w:hAnsi="宋体" w:cs="宋体"/>
                <w:szCs w:val="21"/>
              </w:rPr>
            </w:pPr>
            <w:r>
              <w:rPr>
                <w:rFonts w:ascii="宋体" w:hAnsi="宋体" w:cs="宋体" w:hint="eastAsia"/>
                <w:szCs w:val="21"/>
              </w:rPr>
              <w:t>事故后果</w:t>
            </w:r>
          </w:p>
        </w:tc>
      </w:tr>
      <w:tr w:rsidR="004F3E5C">
        <w:tc>
          <w:tcPr>
            <w:tcW w:w="351" w:type="pct"/>
            <w:vAlign w:val="center"/>
          </w:tcPr>
          <w:p w:rsidR="004F3E5C" w:rsidRDefault="004D2E14">
            <w:pPr>
              <w:pStyle w:val="a7"/>
              <w:rPr>
                <w:rFonts w:ascii="宋体" w:hAnsi="宋体" w:cs="宋体"/>
                <w:szCs w:val="21"/>
              </w:rPr>
            </w:pPr>
            <w:r>
              <w:rPr>
                <w:rFonts w:ascii="宋体" w:hAnsi="宋体" w:cs="宋体" w:hint="eastAsia"/>
                <w:szCs w:val="21"/>
              </w:rPr>
              <w:t>1</w:t>
            </w:r>
          </w:p>
        </w:tc>
        <w:tc>
          <w:tcPr>
            <w:tcW w:w="586" w:type="pct"/>
            <w:vAlign w:val="center"/>
          </w:tcPr>
          <w:p w:rsidR="004F3E5C" w:rsidRDefault="004D2E14">
            <w:pPr>
              <w:pStyle w:val="a7"/>
              <w:jc w:val="left"/>
              <w:rPr>
                <w:rFonts w:ascii="宋体" w:hAnsi="宋体" w:cs="宋体"/>
                <w:szCs w:val="21"/>
              </w:rPr>
            </w:pPr>
            <w:r>
              <w:rPr>
                <w:rFonts w:ascii="宋体" w:hAnsi="宋体" w:cs="宋体" w:hint="eastAsia"/>
                <w:szCs w:val="21"/>
              </w:rPr>
              <w:t>建、构筑物坍塌</w:t>
            </w:r>
          </w:p>
        </w:tc>
        <w:tc>
          <w:tcPr>
            <w:tcW w:w="631" w:type="pct"/>
            <w:vAlign w:val="center"/>
          </w:tcPr>
          <w:p w:rsidR="004F3E5C" w:rsidRDefault="004D2E14">
            <w:pPr>
              <w:pStyle w:val="a7"/>
              <w:jc w:val="left"/>
              <w:rPr>
                <w:rFonts w:ascii="宋体" w:hAnsi="宋体" w:cs="宋体"/>
                <w:szCs w:val="21"/>
              </w:rPr>
            </w:pPr>
            <w:r>
              <w:rPr>
                <w:rFonts w:ascii="宋体" w:hAnsi="宋体" w:cs="宋体" w:hint="eastAsia"/>
                <w:szCs w:val="21"/>
              </w:rPr>
              <w:t>站内建、构筑物</w:t>
            </w:r>
          </w:p>
        </w:tc>
        <w:tc>
          <w:tcPr>
            <w:tcW w:w="2789" w:type="pct"/>
            <w:vAlign w:val="center"/>
          </w:tcPr>
          <w:p w:rsidR="004F3E5C" w:rsidRDefault="004D2E14">
            <w:pPr>
              <w:pStyle w:val="a7"/>
              <w:jc w:val="left"/>
              <w:rPr>
                <w:rFonts w:ascii="宋体" w:hAnsi="宋体" w:cs="宋体"/>
                <w:szCs w:val="21"/>
              </w:rPr>
            </w:pPr>
            <w:r>
              <w:rPr>
                <w:rFonts w:ascii="宋体" w:hAnsi="宋体" w:cs="宋体" w:hint="eastAsia"/>
                <w:szCs w:val="21"/>
              </w:rPr>
              <w:t>1.站内设施设备、建构筑物等的设计、建设未按照本地区抗震烈度进行设防，遭遇强震时，可能造成建构筑物损坏或坍塌、设施设备破坏，引发人员伤亡事故。</w:t>
            </w:r>
          </w:p>
          <w:p w:rsidR="004F3E5C" w:rsidRDefault="004D2E14">
            <w:pPr>
              <w:pStyle w:val="a7"/>
              <w:jc w:val="left"/>
              <w:rPr>
                <w:rFonts w:ascii="宋体" w:hAnsi="宋体" w:cs="宋体"/>
                <w:szCs w:val="21"/>
              </w:rPr>
            </w:pPr>
            <w:r>
              <w:rPr>
                <w:rFonts w:ascii="宋体" w:hAnsi="宋体" w:cs="宋体" w:hint="eastAsia"/>
                <w:szCs w:val="21"/>
              </w:rPr>
              <w:t>2.站内排水设施不完善或日常维护工作不到位，若遇极端暴雨天气，可能造成站内积水过深，引起坍塌，对站内的设施设备造成破坏。</w:t>
            </w:r>
          </w:p>
          <w:p w:rsidR="004F3E5C" w:rsidRDefault="004D2E14">
            <w:pPr>
              <w:pStyle w:val="a7"/>
              <w:jc w:val="left"/>
              <w:rPr>
                <w:rFonts w:ascii="宋体" w:hAnsi="宋体" w:cs="宋体"/>
                <w:szCs w:val="21"/>
              </w:rPr>
            </w:pPr>
            <w:r>
              <w:rPr>
                <w:rFonts w:ascii="宋体" w:hAnsi="宋体" w:cs="宋体" w:hint="eastAsia"/>
                <w:szCs w:val="21"/>
              </w:rPr>
              <w:t>3.未按GB50156的要求配置防雷设施。</w:t>
            </w:r>
          </w:p>
        </w:tc>
        <w:tc>
          <w:tcPr>
            <w:tcW w:w="640" w:type="pct"/>
            <w:vAlign w:val="center"/>
          </w:tcPr>
          <w:p w:rsidR="004F3E5C" w:rsidRDefault="004D2E14">
            <w:pPr>
              <w:pStyle w:val="a7"/>
              <w:jc w:val="left"/>
              <w:rPr>
                <w:rFonts w:ascii="宋体" w:hAnsi="宋体" w:cs="宋体"/>
                <w:szCs w:val="21"/>
              </w:rPr>
            </w:pPr>
            <w:r>
              <w:rPr>
                <w:rFonts w:ascii="宋体" w:hAnsi="宋体" w:cs="宋体" w:hint="eastAsia"/>
                <w:szCs w:val="21"/>
              </w:rPr>
              <w:t>设备损毁人员伤亡</w:t>
            </w:r>
          </w:p>
        </w:tc>
      </w:tr>
      <w:tr w:rsidR="004F3E5C">
        <w:tc>
          <w:tcPr>
            <w:tcW w:w="351" w:type="pct"/>
            <w:vAlign w:val="center"/>
          </w:tcPr>
          <w:p w:rsidR="004F3E5C" w:rsidRDefault="004D2E14">
            <w:pPr>
              <w:pStyle w:val="a7"/>
              <w:rPr>
                <w:rFonts w:ascii="宋体" w:hAnsi="宋体" w:cs="宋体"/>
                <w:szCs w:val="21"/>
              </w:rPr>
            </w:pPr>
            <w:r>
              <w:rPr>
                <w:rFonts w:ascii="宋体" w:hAnsi="宋体" w:cs="宋体" w:hint="eastAsia"/>
                <w:szCs w:val="21"/>
              </w:rPr>
              <w:t>2</w:t>
            </w:r>
          </w:p>
        </w:tc>
        <w:tc>
          <w:tcPr>
            <w:tcW w:w="586" w:type="pct"/>
            <w:vAlign w:val="center"/>
          </w:tcPr>
          <w:p w:rsidR="004F3E5C" w:rsidRDefault="004D2E14">
            <w:pPr>
              <w:pStyle w:val="a7"/>
              <w:jc w:val="left"/>
              <w:rPr>
                <w:rFonts w:ascii="宋体" w:hAnsi="宋体" w:cs="宋体"/>
                <w:szCs w:val="21"/>
              </w:rPr>
            </w:pPr>
            <w:r>
              <w:rPr>
                <w:rFonts w:ascii="宋体" w:hAnsi="宋体" w:cs="宋体" w:hint="eastAsia"/>
                <w:szCs w:val="21"/>
              </w:rPr>
              <w:t>火灾爆炸事故</w:t>
            </w:r>
          </w:p>
        </w:tc>
        <w:tc>
          <w:tcPr>
            <w:tcW w:w="631" w:type="pct"/>
            <w:vAlign w:val="center"/>
          </w:tcPr>
          <w:p w:rsidR="004F3E5C" w:rsidRDefault="004D2E14">
            <w:pPr>
              <w:pStyle w:val="a7"/>
              <w:jc w:val="left"/>
              <w:rPr>
                <w:rFonts w:ascii="宋体" w:hAnsi="宋体" w:cs="宋体"/>
                <w:szCs w:val="21"/>
              </w:rPr>
            </w:pPr>
            <w:r>
              <w:rPr>
                <w:rFonts w:ascii="宋体" w:hAnsi="宋体" w:cs="宋体" w:hint="eastAsia"/>
                <w:szCs w:val="21"/>
              </w:rPr>
              <w:t>站内建、构筑物</w:t>
            </w:r>
          </w:p>
        </w:tc>
        <w:tc>
          <w:tcPr>
            <w:tcW w:w="2789" w:type="pct"/>
            <w:vAlign w:val="center"/>
          </w:tcPr>
          <w:p w:rsidR="004F3E5C" w:rsidRDefault="004D2E14">
            <w:pPr>
              <w:pStyle w:val="a7"/>
              <w:jc w:val="left"/>
              <w:rPr>
                <w:rFonts w:ascii="宋体" w:hAnsi="宋体" w:cs="宋体"/>
                <w:szCs w:val="21"/>
              </w:rPr>
            </w:pPr>
            <w:r>
              <w:rPr>
                <w:rFonts w:ascii="宋体" w:hAnsi="宋体" w:cs="宋体" w:hint="eastAsia"/>
                <w:szCs w:val="21"/>
              </w:rPr>
              <w:t>1.建构筑物的防雷防静电设施未按GB50156中的标准配置，雷击或静电产生火花引起火灾爆炸事故；</w:t>
            </w:r>
          </w:p>
          <w:p w:rsidR="004F3E5C" w:rsidRDefault="004D2E14">
            <w:pPr>
              <w:pStyle w:val="a7"/>
              <w:jc w:val="left"/>
              <w:rPr>
                <w:rFonts w:ascii="宋体" w:hAnsi="宋体" w:cs="宋体"/>
                <w:szCs w:val="21"/>
              </w:rPr>
            </w:pPr>
            <w:r>
              <w:rPr>
                <w:rFonts w:ascii="宋体" w:hAnsi="宋体" w:cs="宋体" w:hint="eastAsia"/>
                <w:szCs w:val="21"/>
              </w:rPr>
              <w:lastRenderedPageBreak/>
              <w:t>2.建构筑物的防火防爆措施不满足要求，油品泄漏在建构筑物内部造成油蒸气积聚遇点火能源发生爆炸；</w:t>
            </w:r>
          </w:p>
          <w:p w:rsidR="004F3E5C" w:rsidRDefault="004D2E14">
            <w:pPr>
              <w:pStyle w:val="a7"/>
              <w:jc w:val="left"/>
              <w:rPr>
                <w:rFonts w:ascii="宋体" w:hAnsi="宋体" w:cs="宋体"/>
                <w:szCs w:val="21"/>
              </w:rPr>
            </w:pPr>
            <w:r>
              <w:rPr>
                <w:rFonts w:ascii="宋体" w:hAnsi="宋体" w:cs="宋体" w:hint="eastAsia"/>
                <w:szCs w:val="21"/>
              </w:rPr>
              <w:t>3.建构筑物电气线路敷设不合格或故障引起火灾。</w:t>
            </w:r>
          </w:p>
          <w:p w:rsidR="004F3E5C" w:rsidRDefault="004D2E14">
            <w:pPr>
              <w:pStyle w:val="a7"/>
              <w:jc w:val="left"/>
              <w:rPr>
                <w:rFonts w:ascii="宋体" w:hAnsi="宋体" w:cs="宋体"/>
                <w:szCs w:val="21"/>
              </w:rPr>
            </w:pPr>
            <w:r>
              <w:rPr>
                <w:rFonts w:ascii="宋体" w:hAnsi="宋体" w:cs="宋体" w:hint="eastAsia"/>
                <w:szCs w:val="21"/>
              </w:rPr>
              <w:t>4.若站内未设置围墙或隔离墙，将不能有效隔绝一般火种及禁止无关人员进入，给站内安全带来火灾事故隐患。</w:t>
            </w:r>
          </w:p>
        </w:tc>
        <w:tc>
          <w:tcPr>
            <w:tcW w:w="640" w:type="pct"/>
            <w:vAlign w:val="center"/>
          </w:tcPr>
          <w:p w:rsidR="004F3E5C" w:rsidRDefault="004D2E14">
            <w:pPr>
              <w:pStyle w:val="a7"/>
              <w:jc w:val="left"/>
              <w:rPr>
                <w:rFonts w:ascii="宋体" w:hAnsi="宋体" w:cs="宋体"/>
                <w:szCs w:val="21"/>
              </w:rPr>
            </w:pPr>
            <w:r>
              <w:rPr>
                <w:rFonts w:ascii="宋体" w:hAnsi="宋体" w:cs="宋体" w:hint="eastAsia"/>
                <w:szCs w:val="21"/>
              </w:rPr>
              <w:lastRenderedPageBreak/>
              <w:t>设备损毁人员伤亡</w:t>
            </w:r>
          </w:p>
        </w:tc>
      </w:tr>
      <w:tr w:rsidR="004F3E5C">
        <w:tc>
          <w:tcPr>
            <w:tcW w:w="351" w:type="pct"/>
            <w:vAlign w:val="center"/>
          </w:tcPr>
          <w:p w:rsidR="004F3E5C" w:rsidRDefault="004D2E14">
            <w:pPr>
              <w:pStyle w:val="a7"/>
              <w:rPr>
                <w:rFonts w:ascii="宋体" w:hAnsi="宋体" w:cs="宋体"/>
                <w:szCs w:val="21"/>
              </w:rPr>
            </w:pPr>
            <w:r>
              <w:rPr>
                <w:rFonts w:ascii="宋体" w:hAnsi="宋体" w:cs="宋体" w:hint="eastAsia"/>
                <w:szCs w:val="21"/>
              </w:rPr>
              <w:lastRenderedPageBreak/>
              <w:t>3</w:t>
            </w:r>
          </w:p>
        </w:tc>
        <w:tc>
          <w:tcPr>
            <w:tcW w:w="586" w:type="pct"/>
            <w:vAlign w:val="center"/>
          </w:tcPr>
          <w:p w:rsidR="004F3E5C" w:rsidRDefault="004D2E14">
            <w:pPr>
              <w:pStyle w:val="a7"/>
              <w:jc w:val="left"/>
              <w:rPr>
                <w:rFonts w:ascii="宋体" w:hAnsi="宋体" w:cs="宋体"/>
                <w:szCs w:val="21"/>
              </w:rPr>
            </w:pPr>
            <w:r>
              <w:rPr>
                <w:rFonts w:ascii="宋体" w:hAnsi="宋体" w:cs="宋体" w:hint="eastAsia"/>
                <w:szCs w:val="21"/>
              </w:rPr>
              <w:t>高处坠落事故</w:t>
            </w:r>
          </w:p>
        </w:tc>
        <w:tc>
          <w:tcPr>
            <w:tcW w:w="631" w:type="pct"/>
            <w:vAlign w:val="center"/>
          </w:tcPr>
          <w:p w:rsidR="004F3E5C" w:rsidRDefault="004D2E14">
            <w:pPr>
              <w:pStyle w:val="a7"/>
              <w:rPr>
                <w:rFonts w:ascii="宋体" w:hAnsi="宋体" w:cs="宋体"/>
                <w:szCs w:val="21"/>
              </w:rPr>
            </w:pPr>
            <w:r>
              <w:rPr>
                <w:rFonts w:ascii="宋体" w:hAnsi="宋体" w:cs="宋体" w:hint="eastAsia"/>
                <w:szCs w:val="21"/>
              </w:rPr>
              <w:t>站房顶部及罩棚顶部</w:t>
            </w:r>
          </w:p>
        </w:tc>
        <w:tc>
          <w:tcPr>
            <w:tcW w:w="2789" w:type="pct"/>
            <w:vAlign w:val="center"/>
          </w:tcPr>
          <w:p w:rsidR="004F3E5C" w:rsidRDefault="004D2E14">
            <w:pPr>
              <w:pStyle w:val="a7"/>
              <w:jc w:val="left"/>
              <w:rPr>
                <w:rFonts w:ascii="宋体" w:hAnsi="宋体" w:cs="宋体"/>
                <w:szCs w:val="21"/>
              </w:rPr>
            </w:pPr>
            <w:r>
              <w:rPr>
                <w:rFonts w:ascii="宋体" w:hAnsi="宋体" w:cs="宋体" w:hint="eastAsia"/>
                <w:szCs w:val="21"/>
              </w:rPr>
              <w:t>在站房顶部及罩棚顶部进行检修作业中，若未按要求设置安全防护设施或安全防护设施不可靠，人员未按高空作业要求穿戴防护用品，操作处置失误等，易发生高处坠落。</w:t>
            </w:r>
          </w:p>
        </w:tc>
        <w:tc>
          <w:tcPr>
            <w:tcW w:w="640" w:type="pct"/>
            <w:vAlign w:val="center"/>
          </w:tcPr>
          <w:p w:rsidR="004F3E5C" w:rsidRDefault="004D2E14">
            <w:pPr>
              <w:pStyle w:val="a7"/>
              <w:jc w:val="left"/>
              <w:rPr>
                <w:rFonts w:ascii="宋体" w:hAnsi="宋体" w:cs="宋体"/>
                <w:szCs w:val="21"/>
              </w:rPr>
            </w:pPr>
            <w:r>
              <w:rPr>
                <w:rFonts w:ascii="宋体" w:hAnsi="宋体" w:cs="宋体" w:hint="eastAsia"/>
                <w:szCs w:val="21"/>
              </w:rPr>
              <w:t>人员伤亡</w:t>
            </w:r>
          </w:p>
        </w:tc>
      </w:tr>
      <w:tr w:rsidR="004F3E5C">
        <w:tc>
          <w:tcPr>
            <w:tcW w:w="351" w:type="pct"/>
            <w:vAlign w:val="center"/>
          </w:tcPr>
          <w:p w:rsidR="004F3E5C" w:rsidRDefault="004D2E14">
            <w:pPr>
              <w:pStyle w:val="a7"/>
              <w:rPr>
                <w:rFonts w:ascii="宋体" w:hAnsi="宋体" w:cs="宋体"/>
                <w:szCs w:val="21"/>
              </w:rPr>
            </w:pPr>
            <w:r>
              <w:rPr>
                <w:rFonts w:ascii="宋体" w:hAnsi="宋体" w:cs="宋体" w:hint="eastAsia"/>
                <w:szCs w:val="21"/>
              </w:rPr>
              <w:t>4</w:t>
            </w:r>
          </w:p>
        </w:tc>
        <w:tc>
          <w:tcPr>
            <w:tcW w:w="586" w:type="pct"/>
            <w:vAlign w:val="center"/>
          </w:tcPr>
          <w:p w:rsidR="004F3E5C" w:rsidRDefault="004D2E14">
            <w:pPr>
              <w:pStyle w:val="a7"/>
              <w:jc w:val="left"/>
              <w:rPr>
                <w:rFonts w:ascii="宋体" w:hAnsi="宋体" w:cs="宋体"/>
                <w:szCs w:val="21"/>
              </w:rPr>
            </w:pPr>
            <w:r>
              <w:rPr>
                <w:rFonts w:ascii="宋体" w:hAnsi="宋体" w:cs="宋体" w:hint="eastAsia"/>
                <w:szCs w:val="21"/>
              </w:rPr>
              <w:t>物体打击</w:t>
            </w:r>
          </w:p>
        </w:tc>
        <w:tc>
          <w:tcPr>
            <w:tcW w:w="631" w:type="pct"/>
            <w:vAlign w:val="center"/>
          </w:tcPr>
          <w:p w:rsidR="004F3E5C" w:rsidRDefault="004D2E14">
            <w:pPr>
              <w:pStyle w:val="a7"/>
              <w:rPr>
                <w:rFonts w:ascii="宋体" w:hAnsi="宋体" w:cs="宋体"/>
                <w:szCs w:val="21"/>
              </w:rPr>
            </w:pPr>
            <w:r>
              <w:rPr>
                <w:rFonts w:ascii="宋体" w:hAnsi="宋体" w:cs="宋体" w:hint="eastAsia"/>
                <w:szCs w:val="21"/>
              </w:rPr>
              <w:t>站房、罩棚</w:t>
            </w:r>
          </w:p>
        </w:tc>
        <w:tc>
          <w:tcPr>
            <w:tcW w:w="2789" w:type="pct"/>
            <w:vAlign w:val="center"/>
          </w:tcPr>
          <w:p w:rsidR="004F3E5C" w:rsidRDefault="004D2E14">
            <w:pPr>
              <w:pStyle w:val="a7"/>
              <w:jc w:val="left"/>
              <w:rPr>
                <w:rFonts w:ascii="宋体" w:hAnsi="宋体" w:cs="宋体"/>
                <w:szCs w:val="21"/>
              </w:rPr>
            </w:pPr>
            <w:bookmarkStart w:id="645" w:name="OLE_LINK28"/>
            <w:r>
              <w:rPr>
                <w:rFonts w:ascii="宋体" w:hAnsi="宋体" w:cs="宋体" w:hint="eastAsia"/>
                <w:szCs w:val="21"/>
              </w:rPr>
              <w:t>站房、罩棚</w:t>
            </w:r>
            <w:bookmarkEnd w:id="645"/>
            <w:r>
              <w:rPr>
                <w:rFonts w:ascii="宋体" w:hAnsi="宋体" w:cs="宋体" w:hint="eastAsia"/>
                <w:szCs w:val="21"/>
              </w:rPr>
              <w:t>设计施工未按相关规范进行，或维护措施不当，附属设施掉落造成人员伤亡事故。</w:t>
            </w:r>
          </w:p>
        </w:tc>
        <w:tc>
          <w:tcPr>
            <w:tcW w:w="640" w:type="pct"/>
            <w:vAlign w:val="center"/>
          </w:tcPr>
          <w:p w:rsidR="004F3E5C" w:rsidRDefault="004D2E14">
            <w:pPr>
              <w:pStyle w:val="a7"/>
              <w:jc w:val="left"/>
              <w:rPr>
                <w:rFonts w:ascii="宋体" w:hAnsi="宋体" w:cs="宋体"/>
                <w:szCs w:val="21"/>
              </w:rPr>
            </w:pPr>
            <w:r>
              <w:rPr>
                <w:rFonts w:ascii="宋体" w:hAnsi="宋体" w:cs="宋体" w:hint="eastAsia"/>
                <w:szCs w:val="21"/>
              </w:rPr>
              <w:t>人员伤亡</w:t>
            </w:r>
          </w:p>
        </w:tc>
      </w:tr>
      <w:tr w:rsidR="004F3E5C">
        <w:tc>
          <w:tcPr>
            <w:tcW w:w="351" w:type="pct"/>
            <w:vAlign w:val="center"/>
          </w:tcPr>
          <w:p w:rsidR="004F3E5C" w:rsidRDefault="004D2E14">
            <w:pPr>
              <w:pStyle w:val="a7"/>
              <w:rPr>
                <w:rFonts w:ascii="宋体" w:hAnsi="宋体" w:cs="宋体"/>
                <w:szCs w:val="21"/>
              </w:rPr>
            </w:pPr>
            <w:r>
              <w:rPr>
                <w:rFonts w:ascii="宋体" w:hAnsi="宋体" w:cs="宋体" w:hint="eastAsia"/>
                <w:szCs w:val="21"/>
              </w:rPr>
              <w:t>5</w:t>
            </w:r>
          </w:p>
        </w:tc>
        <w:tc>
          <w:tcPr>
            <w:tcW w:w="586" w:type="pct"/>
            <w:vAlign w:val="center"/>
          </w:tcPr>
          <w:p w:rsidR="004F3E5C" w:rsidRDefault="004D2E14">
            <w:pPr>
              <w:pStyle w:val="a7"/>
              <w:jc w:val="left"/>
              <w:rPr>
                <w:rFonts w:ascii="宋体" w:hAnsi="宋体" w:cs="宋体"/>
                <w:szCs w:val="21"/>
              </w:rPr>
            </w:pPr>
            <w:r>
              <w:rPr>
                <w:rFonts w:ascii="宋体" w:hAnsi="宋体" w:cs="宋体" w:hint="eastAsia"/>
                <w:szCs w:val="21"/>
              </w:rPr>
              <w:t>车辆伤害事故</w:t>
            </w:r>
          </w:p>
        </w:tc>
        <w:tc>
          <w:tcPr>
            <w:tcW w:w="631" w:type="pct"/>
            <w:vAlign w:val="center"/>
          </w:tcPr>
          <w:p w:rsidR="004F3E5C" w:rsidRDefault="004D2E14">
            <w:pPr>
              <w:pStyle w:val="a7"/>
              <w:jc w:val="left"/>
              <w:rPr>
                <w:rFonts w:ascii="宋体" w:hAnsi="宋体" w:cs="宋体"/>
                <w:szCs w:val="21"/>
              </w:rPr>
            </w:pPr>
            <w:r>
              <w:rPr>
                <w:rFonts w:ascii="宋体" w:hAnsi="宋体" w:cs="宋体" w:hint="eastAsia"/>
                <w:szCs w:val="21"/>
              </w:rPr>
              <w:t>加油区</w:t>
            </w:r>
          </w:p>
        </w:tc>
        <w:tc>
          <w:tcPr>
            <w:tcW w:w="2789" w:type="pct"/>
            <w:vAlign w:val="center"/>
          </w:tcPr>
          <w:p w:rsidR="004F3E5C" w:rsidRDefault="004D2E14">
            <w:pPr>
              <w:pStyle w:val="a7"/>
              <w:rPr>
                <w:rFonts w:ascii="宋体" w:hAnsi="宋体" w:cs="宋体"/>
                <w:szCs w:val="21"/>
              </w:rPr>
            </w:pPr>
            <w:r>
              <w:rPr>
                <w:rFonts w:ascii="宋体" w:hAnsi="宋体" w:cs="宋体" w:hint="eastAsia"/>
                <w:szCs w:val="21"/>
              </w:rPr>
              <w:t>加油岛的设置或修建不符合《汽车加油加气站设计与施工规范》（GB50156-2012，2014年版）第12.2.3条的规定，可能导致汽车碰撞加油机和操作人员，引发车辆伤害事故。</w:t>
            </w:r>
          </w:p>
        </w:tc>
        <w:tc>
          <w:tcPr>
            <w:tcW w:w="640" w:type="pct"/>
            <w:vAlign w:val="center"/>
          </w:tcPr>
          <w:p w:rsidR="004F3E5C" w:rsidRDefault="004D2E14">
            <w:pPr>
              <w:pStyle w:val="a7"/>
              <w:rPr>
                <w:rFonts w:ascii="宋体" w:hAnsi="宋体" w:cs="宋体"/>
                <w:szCs w:val="21"/>
              </w:rPr>
            </w:pPr>
            <w:r>
              <w:rPr>
                <w:rFonts w:ascii="宋体" w:hAnsi="宋体" w:cs="宋体" w:hint="eastAsia"/>
                <w:szCs w:val="21"/>
              </w:rPr>
              <w:t>设备损毁人员伤亡</w:t>
            </w:r>
          </w:p>
        </w:tc>
      </w:tr>
    </w:tbl>
    <w:p w:rsidR="004F3E5C" w:rsidRDefault="004F3E5C">
      <w:pPr>
        <w:pStyle w:val="21"/>
        <w:spacing w:before="156"/>
        <w:ind w:firstLineChars="0" w:firstLine="0"/>
        <w:rPr>
          <w:rFonts w:ascii="宋体" w:hAnsi="宋体" w:cs="宋体"/>
        </w:rPr>
      </w:pPr>
      <w:bookmarkStart w:id="646" w:name="_Toc24822"/>
    </w:p>
    <w:p w:rsidR="004F3E5C" w:rsidRDefault="004D2E14">
      <w:pPr>
        <w:pStyle w:val="2"/>
        <w:spacing w:before="156"/>
        <w:rPr>
          <w:rFonts w:ascii="宋体" w:eastAsia="宋体" w:hAnsi="宋体" w:cs="宋体"/>
          <w:szCs w:val="28"/>
        </w:rPr>
      </w:pPr>
      <w:bookmarkStart w:id="647" w:name="_Toc8001"/>
      <w:bookmarkStart w:id="648" w:name="_Toc1851"/>
      <w:r>
        <w:rPr>
          <w:rFonts w:ascii="宋体" w:eastAsia="宋体" w:hAnsi="宋体" w:cs="宋体" w:hint="eastAsia"/>
          <w:szCs w:val="28"/>
        </w:rPr>
        <w:t>1.4 经营过程危险有害因素</w:t>
      </w:r>
      <w:bookmarkEnd w:id="632"/>
      <w:r>
        <w:rPr>
          <w:rFonts w:ascii="宋体" w:eastAsia="宋体" w:hAnsi="宋体" w:cs="宋体" w:hint="eastAsia"/>
          <w:szCs w:val="28"/>
        </w:rPr>
        <w:t>分析</w:t>
      </w:r>
      <w:bookmarkEnd w:id="646"/>
      <w:bookmarkEnd w:id="647"/>
      <w:bookmarkEnd w:id="648"/>
    </w:p>
    <w:p w:rsidR="004F3E5C" w:rsidRDefault="004D2E14">
      <w:pPr>
        <w:pStyle w:val="a6"/>
        <w:ind w:firstLineChars="200" w:firstLine="560"/>
        <w:rPr>
          <w:rFonts w:ascii="宋体" w:hAnsi="宋体" w:cs="宋体"/>
          <w:sz w:val="28"/>
          <w:szCs w:val="28"/>
        </w:rPr>
      </w:pPr>
      <w:r>
        <w:rPr>
          <w:rFonts w:ascii="宋体" w:hAnsi="宋体" w:cs="宋体" w:hint="eastAsia"/>
          <w:sz w:val="28"/>
          <w:szCs w:val="28"/>
        </w:rPr>
        <w:t>加油加气站运行过程主要包括油品的加油、装卸、储存以及检修等过程，存在火灾、爆炸、中毒、触电、车辆伤害等危险、有害因素，其中火灾事故的破坏性、危害性最为突出，也最为常见。</w:t>
      </w:r>
      <w:bookmarkStart w:id="649" w:name="OLE_LINK14"/>
      <w:r>
        <w:rPr>
          <w:rFonts w:ascii="宋体" w:hAnsi="宋体" w:cs="宋体" w:hint="eastAsia"/>
          <w:sz w:val="28"/>
          <w:szCs w:val="28"/>
        </w:rPr>
        <w:t>分析如下：</w:t>
      </w:r>
      <w:bookmarkEnd w:id="649"/>
    </w:p>
    <w:p w:rsidR="004F3E5C" w:rsidRDefault="004D2E14">
      <w:pPr>
        <w:pStyle w:val="3"/>
        <w:rPr>
          <w:rFonts w:ascii="宋体" w:hAnsi="宋体" w:cs="宋体"/>
          <w:sz w:val="30"/>
          <w:szCs w:val="30"/>
        </w:rPr>
      </w:pPr>
      <w:bookmarkStart w:id="650" w:name="_Toc14105"/>
      <w:bookmarkStart w:id="651" w:name="_Toc299"/>
      <w:r>
        <w:rPr>
          <w:rFonts w:ascii="宋体" w:hAnsi="宋体" w:cs="宋体" w:hint="eastAsia"/>
          <w:sz w:val="30"/>
          <w:szCs w:val="30"/>
        </w:rPr>
        <w:t>1.4.1 卸油过程</w:t>
      </w:r>
      <w:bookmarkEnd w:id="650"/>
      <w:bookmarkEnd w:id="651"/>
    </w:p>
    <w:p w:rsidR="004F3E5C" w:rsidRDefault="004D2E14">
      <w:pPr>
        <w:ind w:firstLineChars="200" w:firstLine="560"/>
        <w:rPr>
          <w:rFonts w:ascii="宋体" w:hAnsi="宋体" w:cs="宋体"/>
          <w:sz w:val="28"/>
          <w:szCs w:val="28"/>
        </w:rPr>
      </w:pPr>
      <w:r>
        <w:rPr>
          <w:rFonts w:ascii="宋体" w:hAnsi="宋体" w:cs="宋体" w:hint="eastAsia"/>
          <w:sz w:val="28"/>
          <w:szCs w:val="28"/>
        </w:rPr>
        <w:t>1.成品油的槽车进入加油加气站，若未在汽车排气管上装阻火器，未使用静电导电夹与油罐车牢固联接导除静电，就开始卸装油品，一旦产生火星或静电放电，有引起火灾，爆炸的危险。</w:t>
      </w:r>
    </w:p>
    <w:p w:rsidR="004F3E5C" w:rsidRDefault="004D2E14">
      <w:pPr>
        <w:ind w:firstLineChars="200" w:firstLine="560"/>
        <w:rPr>
          <w:rFonts w:ascii="宋体" w:hAnsi="宋体" w:cs="宋体"/>
          <w:sz w:val="28"/>
          <w:szCs w:val="28"/>
        </w:rPr>
      </w:pPr>
      <w:r>
        <w:rPr>
          <w:rFonts w:ascii="宋体" w:hAnsi="宋体" w:cs="宋体" w:hint="eastAsia"/>
          <w:sz w:val="28"/>
          <w:szCs w:val="28"/>
        </w:rPr>
        <w:t>2.在卸油过程中，由于油品流动、摩擦，油品流速过大，易产生静电，若未采用导静电耐油软管，油品在卸车过程中静电大量积聚，可能引发火灾爆炸。此外卸油员上岗时未穿防静电工作服装、带铁钉鞋产生电火花，遇油品泄漏形成爆炸性油气混合气体可能引发火灾爆炸。</w:t>
      </w:r>
    </w:p>
    <w:p w:rsidR="004F3E5C" w:rsidRDefault="004D2E14">
      <w:pPr>
        <w:ind w:firstLineChars="200" w:firstLine="560"/>
        <w:rPr>
          <w:rFonts w:ascii="宋体" w:hAnsi="宋体" w:cs="宋体"/>
          <w:sz w:val="28"/>
          <w:szCs w:val="28"/>
        </w:rPr>
      </w:pPr>
      <w:r>
        <w:rPr>
          <w:rFonts w:ascii="宋体" w:hAnsi="宋体" w:cs="宋体" w:hint="eastAsia"/>
          <w:sz w:val="28"/>
          <w:szCs w:val="28"/>
        </w:rPr>
        <w:lastRenderedPageBreak/>
        <w:t>3.在卸油过程中若管道、设备连接不可靠，密封不严或拉脱，产生泄漏、喷射，泄漏后遇明火或静电火花点燃，有发生火灾、爆炸的危险。</w:t>
      </w:r>
    </w:p>
    <w:p w:rsidR="004F3E5C" w:rsidRDefault="004D2E14">
      <w:pPr>
        <w:ind w:firstLineChars="200" w:firstLine="560"/>
        <w:rPr>
          <w:rFonts w:ascii="宋体" w:hAnsi="宋体" w:cs="宋体"/>
          <w:sz w:val="28"/>
          <w:szCs w:val="28"/>
        </w:rPr>
      </w:pPr>
      <w:r>
        <w:rPr>
          <w:rFonts w:ascii="宋体" w:hAnsi="宋体" w:cs="宋体" w:hint="eastAsia"/>
          <w:sz w:val="28"/>
          <w:szCs w:val="28"/>
        </w:rPr>
        <w:t>4.在卸油作业过程中，若违章操作或员工未坚守岗位，卸油处于无人监视状态，致使油品满溢，一旦遇点火源，有发生火灾、爆炸的危险。</w:t>
      </w:r>
    </w:p>
    <w:p w:rsidR="004F3E5C" w:rsidRDefault="004D2E14">
      <w:pPr>
        <w:ind w:firstLineChars="200" w:firstLine="560"/>
        <w:rPr>
          <w:rFonts w:ascii="宋体" w:hAnsi="宋体" w:cs="宋体"/>
          <w:sz w:val="28"/>
          <w:szCs w:val="28"/>
        </w:rPr>
      </w:pPr>
      <w:r>
        <w:rPr>
          <w:rFonts w:ascii="宋体" w:hAnsi="宋体" w:cs="宋体" w:hint="eastAsia"/>
          <w:sz w:val="28"/>
          <w:szCs w:val="28"/>
        </w:rPr>
        <w:t>5.卸油时超过充装系数，将造成进油冒罐或油品体积受热膨胀形成冒罐导致油品泄漏。</w:t>
      </w:r>
    </w:p>
    <w:p w:rsidR="004F3E5C" w:rsidRDefault="004D2E14">
      <w:pPr>
        <w:ind w:firstLineChars="200" w:firstLine="560"/>
        <w:rPr>
          <w:rFonts w:ascii="宋体" w:hAnsi="宋体" w:cs="宋体"/>
          <w:sz w:val="28"/>
          <w:szCs w:val="28"/>
        </w:rPr>
      </w:pPr>
      <w:r>
        <w:rPr>
          <w:rFonts w:ascii="宋体" w:hAnsi="宋体" w:cs="宋体" w:hint="eastAsia"/>
          <w:sz w:val="28"/>
          <w:szCs w:val="28"/>
        </w:rPr>
        <w:t>6.在卸油作业现场若作业人员未严格执行禁火制度，带入火种，不防爆的通讯器材（如：手机等）进入现场；防爆电器存在质量问题等一系列隐患有可能导致火灾的危险。</w:t>
      </w:r>
    </w:p>
    <w:p w:rsidR="004F3E5C" w:rsidRDefault="004D2E14">
      <w:pPr>
        <w:ind w:firstLineChars="200" w:firstLine="560"/>
        <w:rPr>
          <w:rFonts w:ascii="宋体" w:hAnsi="宋体" w:cs="宋体"/>
          <w:sz w:val="28"/>
          <w:szCs w:val="28"/>
        </w:rPr>
      </w:pPr>
      <w:r>
        <w:rPr>
          <w:rFonts w:ascii="宋体" w:hAnsi="宋体" w:cs="宋体" w:hint="eastAsia"/>
          <w:sz w:val="28"/>
          <w:szCs w:val="28"/>
        </w:rPr>
        <w:t>7.存在着各种点火源的危险。加油加气站建立在车辆来往频繁的交通干道旁边，周围环境比较复杂，受外部点火源的威胁较大，频繁出入的车辆，人为带入的火种等，均可成为加油加气站火灾的点火源。</w:t>
      </w:r>
    </w:p>
    <w:p w:rsidR="004F3E5C" w:rsidRDefault="004D2E14">
      <w:pPr>
        <w:pStyle w:val="a6"/>
        <w:ind w:firstLineChars="200" w:firstLine="560"/>
        <w:rPr>
          <w:rFonts w:ascii="宋体" w:hAnsi="宋体" w:cs="宋体"/>
          <w:sz w:val="28"/>
          <w:szCs w:val="28"/>
        </w:rPr>
      </w:pPr>
      <w:r>
        <w:rPr>
          <w:rFonts w:ascii="宋体" w:hAnsi="宋体" w:cs="宋体" w:hint="eastAsia"/>
          <w:sz w:val="28"/>
          <w:szCs w:val="28"/>
        </w:rPr>
        <w:t>8.未按卸油操作规程作业，在卸油前未对储油罐内空容量进行计量或液位报警设施失灵致使发生满溢现象。</w:t>
      </w:r>
    </w:p>
    <w:p w:rsidR="004F3E5C" w:rsidRDefault="004D2E14">
      <w:pPr>
        <w:ind w:firstLineChars="200" w:firstLine="560"/>
        <w:rPr>
          <w:rFonts w:ascii="宋体" w:hAnsi="宋体" w:cs="宋体"/>
          <w:sz w:val="28"/>
          <w:szCs w:val="28"/>
        </w:rPr>
      </w:pPr>
      <w:r>
        <w:rPr>
          <w:rFonts w:ascii="宋体" w:hAnsi="宋体" w:cs="宋体" w:hint="eastAsia"/>
          <w:sz w:val="28"/>
          <w:szCs w:val="28"/>
        </w:rPr>
        <w:t>9.卸油时作业人员擅离职守，以至造成油罐溢油，遇点火源可能造成火灾、爆炸事故。</w:t>
      </w:r>
    </w:p>
    <w:p w:rsidR="004F3E5C" w:rsidRDefault="004D2E14">
      <w:pPr>
        <w:ind w:firstLineChars="200" w:firstLine="560"/>
        <w:rPr>
          <w:rFonts w:ascii="宋体" w:hAnsi="宋体" w:cs="宋体"/>
          <w:sz w:val="28"/>
          <w:szCs w:val="28"/>
        </w:rPr>
      </w:pPr>
      <w:r>
        <w:rPr>
          <w:rFonts w:ascii="宋体" w:hAnsi="宋体" w:cs="宋体" w:hint="eastAsia"/>
          <w:sz w:val="28"/>
          <w:szCs w:val="28"/>
        </w:rPr>
        <w:t>10.雷雨天进行卸油作业，遇雷击，可能造成火灾、爆炸事故。</w:t>
      </w:r>
    </w:p>
    <w:p w:rsidR="004F3E5C" w:rsidRDefault="004D2E14">
      <w:pPr>
        <w:pStyle w:val="3"/>
        <w:rPr>
          <w:rFonts w:ascii="宋体" w:hAnsi="宋体" w:cs="宋体"/>
          <w:sz w:val="30"/>
          <w:szCs w:val="30"/>
        </w:rPr>
      </w:pPr>
      <w:bookmarkStart w:id="652" w:name="_Toc10427"/>
      <w:bookmarkStart w:id="653" w:name="_Toc20617"/>
      <w:r>
        <w:rPr>
          <w:rFonts w:ascii="宋体" w:hAnsi="宋体" w:cs="宋体" w:hint="eastAsia"/>
          <w:sz w:val="30"/>
          <w:szCs w:val="30"/>
        </w:rPr>
        <w:t>1.4.2 加油过程</w:t>
      </w:r>
      <w:bookmarkEnd w:id="652"/>
      <w:bookmarkEnd w:id="653"/>
    </w:p>
    <w:p w:rsidR="004F3E5C" w:rsidRDefault="004D2E14">
      <w:pPr>
        <w:spacing w:line="360" w:lineRule="auto"/>
        <w:ind w:firstLineChars="200" w:firstLine="560"/>
        <w:rPr>
          <w:rFonts w:ascii="宋体" w:hAnsi="宋体" w:cs="宋体"/>
          <w:sz w:val="28"/>
          <w:szCs w:val="28"/>
        </w:rPr>
      </w:pPr>
      <w:r>
        <w:rPr>
          <w:rFonts w:ascii="宋体" w:hAnsi="宋体" w:cs="宋体" w:hint="eastAsia"/>
          <w:sz w:val="28"/>
          <w:szCs w:val="28"/>
        </w:rPr>
        <w:t>1.作业人员在加油过程中若不遵守安全规章，不严格按正确的规程作业或操作失误，可能造成漏油、油品溢出等情况，遇加油机接地松动而接触不重复良引起静电大量积聚放电或遇明火极易发生火灾，甚至爆炸。</w:t>
      </w:r>
    </w:p>
    <w:p w:rsidR="004F3E5C" w:rsidRDefault="004D2E14">
      <w:pPr>
        <w:spacing w:line="360" w:lineRule="auto"/>
        <w:ind w:firstLineChars="200" w:firstLine="560"/>
        <w:rPr>
          <w:rFonts w:ascii="宋体" w:hAnsi="宋体" w:cs="宋体"/>
          <w:sz w:val="28"/>
          <w:szCs w:val="28"/>
        </w:rPr>
      </w:pPr>
      <w:r>
        <w:rPr>
          <w:rFonts w:ascii="宋体" w:hAnsi="宋体" w:cs="宋体" w:hint="eastAsia"/>
          <w:sz w:val="28"/>
          <w:szCs w:val="28"/>
        </w:rPr>
        <w:t>2.作业人员若违反规程向塑料容器加注油品，易造成静电积聚放电，</w:t>
      </w:r>
      <w:r>
        <w:rPr>
          <w:rFonts w:ascii="宋体" w:hAnsi="宋体" w:cs="宋体" w:hint="eastAsia"/>
          <w:sz w:val="28"/>
          <w:szCs w:val="28"/>
        </w:rPr>
        <w:lastRenderedPageBreak/>
        <w:t>若遇油品或油蒸气，可能发生火灾爆炸。加油枪、加油管损坏、加油机内接管密封垫损坏均会造成油品泄漏，遇点火源可能发生燃烧、爆炸事故。</w:t>
      </w:r>
    </w:p>
    <w:p w:rsidR="004F3E5C" w:rsidRDefault="004D2E14">
      <w:pPr>
        <w:spacing w:line="360" w:lineRule="auto"/>
        <w:ind w:firstLine="544"/>
        <w:jc w:val="left"/>
        <w:rPr>
          <w:rFonts w:ascii="宋体" w:hAnsi="宋体" w:cs="宋体"/>
          <w:sz w:val="28"/>
          <w:szCs w:val="28"/>
        </w:rPr>
      </w:pPr>
      <w:r>
        <w:rPr>
          <w:rFonts w:ascii="宋体" w:hAnsi="宋体" w:cs="宋体" w:hint="eastAsia"/>
          <w:sz w:val="28"/>
          <w:szCs w:val="28"/>
        </w:rPr>
        <w:t>3.加油时油品流动会产生静电，可能使静电积聚，甚至放电，若油品流速大于60L/min或加油加气站静电接地装置失效，遇油品蒸汽有发生火灾爆炸危险。</w:t>
      </w:r>
    </w:p>
    <w:p w:rsidR="004F3E5C" w:rsidRDefault="004D2E14">
      <w:pPr>
        <w:spacing w:line="360" w:lineRule="auto"/>
        <w:ind w:firstLineChars="200" w:firstLine="560"/>
        <w:rPr>
          <w:rFonts w:ascii="宋体" w:hAnsi="宋体" w:cs="宋体"/>
          <w:sz w:val="28"/>
          <w:szCs w:val="28"/>
        </w:rPr>
      </w:pPr>
      <w:r>
        <w:rPr>
          <w:rFonts w:ascii="宋体" w:hAnsi="宋体" w:cs="宋体" w:hint="eastAsia"/>
          <w:sz w:val="28"/>
          <w:szCs w:val="28"/>
        </w:rPr>
        <w:t>4.有点火能源存在（明火、雷电、静电、高温热源、撞击火花、电气火花等），可能造成火灾、爆炸事故；</w:t>
      </w:r>
    </w:p>
    <w:p w:rsidR="004F3E5C" w:rsidRDefault="004D2E14">
      <w:pPr>
        <w:spacing w:line="360" w:lineRule="auto"/>
        <w:ind w:firstLineChars="200" w:firstLine="560"/>
        <w:rPr>
          <w:rFonts w:ascii="宋体" w:hAnsi="宋体" w:cs="宋体"/>
          <w:sz w:val="28"/>
          <w:szCs w:val="28"/>
        </w:rPr>
      </w:pPr>
      <w:r>
        <w:rPr>
          <w:rFonts w:ascii="宋体" w:hAnsi="宋体" w:cs="宋体" w:hint="eastAsia"/>
          <w:sz w:val="28"/>
          <w:szCs w:val="28"/>
        </w:rPr>
        <w:t>5.车辆进入作业区未限速，未熄火加油，可能造成火灾、爆炸事故；</w:t>
      </w:r>
    </w:p>
    <w:p w:rsidR="004F3E5C" w:rsidRDefault="004D2E14">
      <w:pPr>
        <w:spacing w:line="360" w:lineRule="auto"/>
        <w:ind w:firstLineChars="200" w:firstLine="560"/>
        <w:rPr>
          <w:rFonts w:ascii="宋体" w:hAnsi="宋体" w:cs="宋体"/>
          <w:sz w:val="28"/>
          <w:szCs w:val="28"/>
        </w:rPr>
      </w:pPr>
      <w:r>
        <w:rPr>
          <w:rFonts w:ascii="宋体" w:hAnsi="宋体" w:cs="宋体" w:hint="eastAsia"/>
          <w:sz w:val="28"/>
          <w:szCs w:val="28"/>
        </w:rPr>
        <w:t>6.作业人员未穿戴防静电工作服，可能造成火灾、爆炸事故。</w:t>
      </w:r>
    </w:p>
    <w:p w:rsidR="004F3E5C" w:rsidRDefault="004D2E14">
      <w:pPr>
        <w:spacing w:line="360" w:lineRule="auto"/>
        <w:ind w:firstLineChars="200" w:firstLine="560"/>
        <w:rPr>
          <w:rFonts w:ascii="宋体" w:hAnsi="宋体" w:cs="宋体"/>
          <w:sz w:val="28"/>
          <w:szCs w:val="28"/>
        </w:rPr>
      </w:pPr>
      <w:r>
        <w:rPr>
          <w:rFonts w:ascii="宋体" w:hAnsi="宋体" w:cs="宋体" w:hint="eastAsia"/>
          <w:sz w:val="28"/>
          <w:szCs w:val="28"/>
        </w:rPr>
        <w:t>7.进出加油加气站车辆较多，机动车辆驾驶人员操作不当，有可能伤害加油加气站作业人员；如果撞坏加油设施可导致油品泄漏，引发火灾。</w:t>
      </w:r>
    </w:p>
    <w:p w:rsidR="004F3E5C" w:rsidRDefault="004D2E14">
      <w:pPr>
        <w:pStyle w:val="a5"/>
        <w:spacing w:line="360" w:lineRule="auto"/>
        <w:ind w:firstLineChars="200" w:firstLine="560"/>
        <w:rPr>
          <w:rFonts w:ascii="宋体" w:hAnsi="宋体" w:cs="宋体"/>
          <w:sz w:val="28"/>
          <w:szCs w:val="28"/>
        </w:rPr>
      </w:pPr>
      <w:r>
        <w:rPr>
          <w:rFonts w:ascii="宋体" w:hAnsi="宋体" w:cs="宋体" w:hint="eastAsia"/>
          <w:sz w:val="28"/>
          <w:szCs w:val="28"/>
        </w:rPr>
        <w:t>8.给摩托车加油，摩托车驾驶员未提前下车或未下车直接加油，摩托车余热等造成车辆自燃，发生火灾爆炸及伤人事故。</w:t>
      </w:r>
    </w:p>
    <w:p w:rsidR="004F3E5C" w:rsidRDefault="004D2E14">
      <w:pPr>
        <w:spacing w:line="360" w:lineRule="auto"/>
        <w:ind w:firstLineChars="200" w:firstLine="560"/>
        <w:rPr>
          <w:rFonts w:ascii="宋体" w:hAnsi="宋体" w:cs="宋体"/>
          <w:sz w:val="28"/>
          <w:szCs w:val="28"/>
        </w:rPr>
      </w:pPr>
      <w:r>
        <w:rPr>
          <w:rFonts w:ascii="宋体" w:hAnsi="宋体" w:cs="宋体" w:hint="eastAsia"/>
          <w:sz w:val="28"/>
          <w:szCs w:val="28"/>
        </w:rPr>
        <w:t>9.加散装汽油、柴油未对油品用途、加油人员身份进行核查和身份证留底，恐暴份子利用散装油品自燃或放火等造成人员伤害和火灾事故。</w:t>
      </w:r>
    </w:p>
    <w:p w:rsidR="004F3E5C" w:rsidRDefault="004D2E14">
      <w:pPr>
        <w:pStyle w:val="a5"/>
        <w:spacing w:line="360" w:lineRule="auto"/>
        <w:ind w:firstLineChars="200" w:firstLine="560"/>
        <w:rPr>
          <w:rFonts w:ascii="宋体" w:hAnsi="宋体" w:cs="宋体"/>
          <w:sz w:val="28"/>
          <w:szCs w:val="28"/>
        </w:rPr>
      </w:pPr>
      <w:r>
        <w:rPr>
          <w:rFonts w:ascii="宋体" w:hAnsi="宋体" w:cs="宋体" w:hint="eastAsia"/>
          <w:sz w:val="28"/>
          <w:szCs w:val="28"/>
        </w:rPr>
        <w:t>10.加散装汽油、柴油的工具不符合（如塑料桶、盆子等），发生泄漏或与身体静电接触发生火灾事故。</w:t>
      </w:r>
    </w:p>
    <w:p w:rsidR="004F3E5C" w:rsidRDefault="004D2E14">
      <w:pPr>
        <w:tabs>
          <w:tab w:val="left" w:pos="1160"/>
        </w:tabs>
        <w:ind w:firstLineChars="200" w:firstLine="560"/>
        <w:rPr>
          <w:rFonts w:ascii="宋体" w:hAnsi="宋体" w:cs="宋体"/>
        </w:rPr>
      </w:pPr>
      <w:r>
        <w:rPr>
          <w:rFonts w:ascii="宋体" w:hAnsi="宋体" w:cs="宋体" w:hint="eastAsia"/>
          <w:sz w:val="28"/>
          <w:szCs w:val="28"/>
        </w:rPr>
        <w:t>11.</w:t>
      </w:r>
      <w:r>
        <w:rPr>
          <w:rFonts w:ascii="宋体" w:hAnsi="宋体" w:cs="宋体" w:hint="eastAsia"/>
          <w:sz w:val="28"/>
          <w:szCs w:val="28"/>
        </w:rPr>
        <w:tab/>
        <w:t>加油过程因加油机管线渗漏或加油工作人员操作不当，造成油品质量问题或数量缺少，发生与顾客的数质量纠纷。</w:t>
      </w:r>
    </w:p>
    <w:p w:rsidR="004F3E5C" w:rsidRDefault="004D2E14">
      <w:pPr>
        <w:pStyle w:val="3"/>
        <w:rPr>
          <w:rFonts w:ascii="宋体" w:hAnsi="宋体" w:cs="宋体"/>
          <w:sz w:val="30"/>
          <w:szCs w:val="30"/>
        </w:rPr>
      </w:pPr>
      <w:bookmarkStart w:id="654" w:name="_Toc25805"/>
      <w:bookmarkStart w:id="655" w:name="_Toc26125"/>
      <w:r>
        <w:rPr>
          <w:rFonts w:ascii="宋体" w:hAnsi="宋体" w:cs="宋体" w:hint="eastAsia"/>
          <w:sz w:val="30"/>
          <w:szCs w:val="30"/>
        </w:rPr>
        <w:t>1.4.3 储油过程</w:t>
      </w:r>
      <w:bookmarkEnd w:id="654"/>
      <w:bookmarkEnd w:id="655"/>
    </w:p>
    <w:p w:rsidR="004F3E5C" w:rsidRDefault="004D2E14">
      <w:pPr>
        <w:numPr>
          <w:ilvl w:val="0"/>
          <w:numId w:val="13"/>
        </w:numPr>
        <w:ind w:firstLineChars="200" w:firstLine="560"/>
        <w:rPr>
          <w:rFonts w:ascii="宋体" w:hAnsi="宋体" w:cs="宋体"/>
          <w:sz w:val="28"/>
          <w:szCs w:val="28"/>
        </w:rPr>
      </w:pPr>
      <w:r>
        <w:rPr>
          <w:rFonts w:ascii="宋体" w:hAnsi="宋体" w:cs="宋体" w:hint="eastAsia"/>
          <w:sz w:val="28"/>
          <w:szCs w:val="28"/>
        </w:rPr>
        <w:t>储罐区若避雷（防静电）设施失效，一旦遭遇雷击（或静电积累），会引起火灾、爆炸。</w:t>
      </w:r>
    </w:p>
    <w:p w:rsidR="004F3E5C" w:rsidRDefault="004D2E14">
      <w:pPr>
        <w:numPr>
          <w:ilvl w:val="0"/>
          <w:numId w:val="13"/>
        </w:numPr>
        <w:ind w:firstLineChars="200" w:firstLine="560"/>
        <w:rPr>
          <w:rFonts w:ascii="宋体" w:hAnsi="宋体" w:cs="宋体"/>
          <w:sz w:val="28"/>
          <w:szCs w:val="28"/>
        </w:rPr>
      </w:pPr>
      <w:r>
        <w:rPr>
          <w:rFonts w:ascii="宋体" w:hAnsi="宋体" w:cs="宋体" w:hint="eastAsia"/>
          <w:sz w:val="28"/>
          <w:szCs w:val="28"/>
        </w:rPr>
        <w:lastRenderedPageBreak/>
        <w:t>储罐区消防器材失效，遇事故时不能及时扑救，导致事故扩大。</w:t>
      </w:r>
    </w:p>
    <w:p w:rsidR="004F3E5C" w:rsidRDefault="004D2E14">
      <w:pPr>
        <w:numPr>
          <w:ilvl w:val="0"/>
          <w:numId w:val="13"/>
        </w:numPr>
        <w:ind w:firstLineChars="200" w:firstLine="560"/>
        <w:rPr>
          <w:rFonts w:ascii="宋体" w:hAnsi="宋体" w:cs="宋体"/>
          <w:sz w:val="28"/>
          <w:szCs w:val="28"/>
        </w:rPr>
      </w:pPr>
      <w:r>
        <w:rPr>
          <w:rFonts w:ascii="宋体" w:hAnsi="宋体" w:cs="宋体" w:hint="eastAsia"/>
          <w:sz w:val="28"/>
          <w:szCs w:val="28"/>
        </w:rPr>
        <w:t>若储罐区的工作人员未经过一定专业知识、专业技能的培训或未按有关规定配备具有专业知识的技术人员，则会因不了解成品油的性能、危险性而导致意外事件的发生。</w:t>
      </w:r>
    </w:p>
    <w:p w:rsidR="004F3E5C" w:rsidRDefault="004D2E14">
      <w:pPr>
        <w:numPr>
          <w:ilvl w:val="0"/>
          <w:numId w:val="13"/>
        </w:numPr>
        <w:ind w:firstLineChars="200" w:firstLine="560"/>
        <w:rPr>
          <w:rFonts w:ascii="宋体" w:hAnsi="宋体" w:cs="宋体"/>
          <w:sz w:val="28"/>
          <w:szCs w:val="28"/>
        </w:rPr>
      </w:pPr>
      <w:r>
        <w:rPr>
          <w:rFonts w:ascii="宋体" w:hAnsi="宋体" w:cs="宋体" w:hint="eastAsia"/>
          <w:sz w:val="28"/>
          <w:szCs w:val="28"/>
        </w:rPr>
        <w:t>在设备检修过程中，对储罐或输油管道没有按规定清洗彻底且违章动火等也会形成火灾、爆炸事故。</w:t>
      </w:r>
    </w:p>
    <w:p w:rsidR="004F3E5C" w:rsidRDefault="004D2E14">
      <w:pPr>
        <w:pStyle w:val="3"/>
        <w:rPr>
          <w:rFonts w:ascii="宋体" w:hAnsi="宋体" w:cs="宋体"/>
          <w:sz w:val="30"/>
          <w:szCs w:val="30"/>
        </w:rPr>
      </w:pPr>
      <w:bookmarkStart w:id="656" w:name="_Toc12764"/>
      <w:bookmarkStart w:id="657" w:name="_Toc32673"/>
      <w:r>
        <w:rPr>
          <w:rFonts w:ascii="宋体" w:hAnsi="宋体" w:cs="宋体" w:hint="eastAsia"/>
          <w:sz w:val="30"/>
          <w:szCs w:val="30"/>
        </w:rPr>
        <w:t>1.4.4天然气卸车过程</w:t>
      </w:r>
      <w:bookmarkEnd w:id="656"/>
      <w:bookmarkEnd w:id="657"/>
    </w:p>
    <w:p w:rsidR="004F3E5C" w:rsidRDefault="004D2E14">
      <w:pPr>
        <w:autoSpaceDE w:val="0"/>
        <w:autoSpaceDN w:val="0"/>
        <w:adjustRightInd w:val="0"/>
        <w:spacing w:line="360" w:lineRule="auto"/>
        <w:ind w:rightChars="-85" w:right="-178" w:firstLine="560"/>
        <w:rPr>
          <w:rFonts w:ascii="宋体" w:hAnsi="宋体"/>
          <w:color w:val="000000"/>
          <w:sz w:val="28"/>
          <w:szCs w:val="28"/>
          <w:lang w:val="zh-CN"/>
        </w:rPr>
      </w:pPr>
      <w:r>
        <w:rPr>
          <w:rFonts w:ascii="宋体" w:hAnsi="宋体"/>
          <w:color w:val="000000"/>
          <w:sz w:val="28"/>
          <w:szCs w:val="28"/>
          <w:lang w:val="zh-CN"/>
        </w:rPr>
        <w:t>1）卸车管道破损未及时发现，在进行卸车作业时致使空气中</w:t>
      </w:r>
      <w:r>
        <w:rPr>
          <w:rFonts w:ascii="宋体" w:hAnsi="宋体" w:hint="eastAsia"/>
          <w:color w:val="000000"/>
          <w:sz w:val="28"/>
          <w:szCs w:val="28"/>
          <w:lang w:val="zh-CN"/>
        </w:rPr>
        <w:t>天然气</w:t>
      </w:r>
      <w:r>
        <w:rPr>
          <w:rFonts w:ascii="宋体" w:hAnsi="宋体"/>
          <w:color w:val="000000"/>
          <w:sz w:val="28"/>
          <w:szCs w:val="28"/>
          <w:lang w:val="zh-CN"/>
        </w:rPr>
        <w:t>含量增加达到燃烧爆炸极限可能发生爆炸事故。</w:t>
      </w:r>
    </w:p>
    <w:p w:rsidR="004F3E5C" w:rsidRDefault="004D2E14">
      <w:pPr>
        <w:autoSpaceDE w:val="0"/>
        <w:autoSpaceDN w:val="0"/>
        <w:adjustRightInd w:val="0"/>
        <w:spacing w:line="360" w:lineRule="auto"/>
        <w:ind w:rightChars="-85" w:right="-178" w:firstLine="560"/>
        <w:rPr>
          <w:rFonts w:ascii="宋体" w:hAnsi="宋体"/>
          <w:color w:val="000000"/>
          <w:sz w:val="28"/>
          <w:szCs w:val="28"/>
          <w:lang w:val="zh-CN"/>
        </w:rPr>
      </w:pPr>
      <w:r>
        <w:rPr>
          <w:rFonts w:ascii="宋体" w:hAnsi="宋体"/>
          <w:color w:val="000000"/>
          <w:sz w:val="28"/>
          <w:szCs w:val="28"/>
          <w:lang w:val="zh-CN"/>
        </w:rPr>
        <w:t>2）卸车时卸车装置未可靠接地，卸车速度过快致使静电积聚放电产生静电火花</w:t>
      </w:r>
      <w:r>
        <w:rPr>
          <w:rFonts w:ascii="宋体" w:hAnsi="宋体" w:hint="eastAsia"/>
          <w:color w:val="000000"/>
          <w:sz w:val="28"/>
          <w:szCs w:val="28"/>
          <w:lang w:val="zh-CN"/>
        </w:rPr>
        <w:t>。</w:t>
      </w:r>
    </w:p>
    <w:p w:rsidR="004F3E5C" w:rsidRDefault="004D2E14">
      <w:pPr>
        <w:autoSpaceDE w:val="0"/>
        <w:autoSpaceDN w:val="0"/>
        <w:adjustRightInd w:val="0"/>
        <w:spacing w:line="360" w:lineRule="auto"/>
        <w:ind w:rightChars="-85" w:right="-178" w:firstLine="560"/>
        <w:rPr>
          <w:rFonts w:ascii="宋体" w:hAnsi="宋体"/>
          <w:color w:val="000000"/>
          <w:sz w:val="28"/>
          <w:szCs w:val="28"/>
          <w:lang w:val="zh-CN"/>
        </w:rPr>
      </w:pPr>
      <w:r>
        <w:rPr>
          <w:rFonts w:ascii="宋体" w:hAnsi="宋体"/>
          <w:color w:val="000000"/>
          <w:sz w:val="28"/>
          <w:szCs w:val="28"/>
          <w:lang w:val="zh-CN"/>
        </w:rPr>
        <w:t>3）未按卸车操作规程作业，在卸车前未对储罐内空容量进行计量致使发生超装，从而引起事故。</w:t>
      </w:r>
    </w:p>
    <w:p w:rsidR="004F3E5C" w:rsidRDefault="004D2E14">
      <w:pPr>
        <w:autoSpaceDE w:val="0"/>
        <w:autoSpaceDN w:val="0"/>
        <w:adjustRightInd w:val="0"/>
        <w:spacing w:line="360" w:lineRule="auto"/>
        <w:ind w:rightChars="-85" w:right="-178" w:firstLine="560"/>
        <w:rPr>
          <w:rFonts w:ascii="宋体" w:hAnsi="宋体"/>
          <w:color w:val="000000"/>
          <w:sz w:val="28"/>
          <w:szCs w:val="28"/>
          <w:lang w:val="zh-CN"/>
        </w:rPr>
      </w:pPr>
      <w:r>
        <w:rPr>
          <w:rFonts w:ascii="宋体" w:hAnsi="宋体"/>
          <w:color w:val="000000"/>
          <w:sz w:val="28"/>
          <w:szCs w:val="28"/>
          <w:lang w:val="zh-CN"/>
        </w:rPr>
        <w:t>4）卸车时槽车司机和作业人员擅离职守，在发生事故时，不能及时停止充装，将槽车移出站区，可能</w:t>
      </w:r>
      <w:r>
        <w:rPr>
          <w:rFonts w:ascii="宋体" w:hAnsi="宋体" w:hint="eastAsia"/>
          <w:color w:val="000000"/>
          <w:sz w:val="28"/>
          <w:szCs w:val="28"/>
          <w:lang w:val="zh-CN"/>
        </w:rPr>
        <w:t>造成</w:t>
      </w:r>
      <w:r>
        <w:rPr>
          <w:rFonts w:ascii="宋体" w:hAnsi="宋体"/>
          <w:color w:val="000000"/>
          <w:sz w:val="28"/>
          <w:szCs w:val="28"/>
          <w:lang w:val="zh-CN"/>
        </w:rPr>
        <w:t>事故损失扩大。</w:t>
      </w:r>
    </w:p>
    <w:p w:rsidR="004F3E5C" w:rsidRDefault="004D2E14">
      <w:pPr>
        <w:autoSpaceDE w:val="0"/>
        <w:autoSpaceDN w:val="0"/>
        <w:adjustRightInd w:val="0"/>
        <w:spacing w:line="360" w:lineRule="auto"/>
        <w:ind w:rightChars="-85" w:right="-178" w:firstLine="560"/>
        <w:rPr>
          <w:rFonts w:ascii="宋体" w:hAnsi="宋体"/>
          <w:color w:val="000000"/>
          <w:sz w:val="28"/>
          <w:szCs w:val="28"/>
          <w:lang w:val="zh-CN"/>
        </w:rPr>
      </w:pPr>
      <w:r>
        <w:rPr>
          <w:rFonts w:ascii="宋体" w:hAnsi="宋体"/>
          <w:color w:val="000000"/>
          <w:sz w:val="28"/>
          <w:szCs w:val="28"/>
          <w:lang w:val="zh-CN"/>
        </w:rPr>
        <w:t>5）雷雨天气进行卸车作业可能因雷击发生事故。</w:t>
      </w:r>
    </w:p>
    <w:p w:rsidR="004F3E5C" w:rsidRDefault="004D2E14">
      <w:pPr>
        <w:autoSpaceDE w:val="0"/>
        <w:autoSpaceDN w:val="0"/>
        <w:adjustRightInd w:val="0"/>
        <w:spacing w:line="360" w:lineRule="auto"/>
        <w:ind w:rightChars="-85" w:right="-178" w:firstLine="560"/>
        <w:rPr>
          <w:rFonts w:ascii="宋体" w:hAnsi="宋体"/>
          <w:color w:val="000000"/>
          <w:sz w:val="28"/>
          <w:szCs w:val="28"/>
          <w:lang w:val="zh-CN"/>
        </w:rPr>
      </w:pPr>
      <w:r>
        <w:rPr>
          <w:rFonts w:ascii="宋体" w:hAnsi="宋体"/>
          <w:color w:val="000000"/>
          <w:sz w:val="28"/>
          <w:szCs w:val="28"/>
          <w:lang w:val="zh-CN"/>
        </w:rPr>
        <w:t>6）卸车场所存在明火、电火花、高温高热物资等</w:t>
      </w:r>
      <w:r>
        <w:rPr>
          <w:rFonts w:ascii="宋体" w:hAnsi="宋体" w:hint="eastAsia"/>
          <w:color w:val="000000"/>
          <w:sz w:val="28"/>
          <w:szCs w:val="28"/>
          <w:lang w:val="zh-CN"/>
        </w:rPr>
        <w:t>点火源</w:t>
      </w:r>
      <w:r>
        <w:rPr>
          <w:rFonts w:ascii="宋体" w:hAnsi="宋体"/>
          <w:color w:val="000000"/>
          <w:sz w:val="28"/>
          <w:szCs w:val="28"/>
          <w:lang w:val="zh-CN"/>
        </w:rPr>
        <w:t>点燃空气中的</w:t>
      </w:r>
      <w:r>
        <w:rPr>
          <w:rFonts w:ascii="宋体" w:hAnsi="宋体" w:hint="eastAsia"/>
          <w:color w:val="000000"/>
          <w:sz w:val="28"/>
          <w:szCs w:val="28"/>
          <w:lang w:val="zh-CN"/>
        </w:rPr>
        <w:t>天然气</w:t>
      </w:r>
      <w:r>
        <w:rPr>
          <w:rFonts w:ascii="宋体" w:hAnsi="宋体"/>
          <w:color w:val="000000"/>
          <w:sz w:val="28"/>
          <w:szCs w:val="28"/>
          <w:lang w:val="zh-CN"/>
        </w:rPr>
        <w:t>发生火灾爆炸事故。</w:t>
      </w:r>
    </w:p>
    <w:p w:rsidR="004F3E5C" w:rsidRDefault="004D2E14">
      <w:pPr>
        <w:autoSpaceDE w:val="0"/>
        <w:autoSpaceDN w:val="0"/>
        <w:adjustRightInd w:val="0"/>
        <w:spacing w:line="360" w:lineRule="auto"/>
        <w:ind w:rightChars="-85" w:right="-178" w:firstLine="560"/>
        <w:rPr>
          <w:rFonts w:ascii="宋体" w:hAnsi="宋体"/>
          <w:color w:val="000000"/>
          <w:sz w:val="28"/>
          <w:szCs w:val="28"/>
          <w:lang w:val="zh-CN"/>
        </w:rPr>
      </w:pPr>
      <w:r>
        <w:rPr>
          <w:rFonts w:ascii="宋体" w:hAnsi="宋体"/>
          <w:color w:val="000000"/>
          <w:sz w:val="28"/>
          <w:szCs w:val="28"/>
          <w:lang w:val="zh-CN"/>
        </w:rPr>
        <w:t>7）槽车未熄火即进行卸车作业，可能发生火灾爆炸事故。</w:t>
      </w:r>
    </w:p>
    <w:p w:rsidR="004F3E5C" w:rsidRDefault="004D2E14">
      <w:pPr>
        <w:autoSpaceDE w:val="0"/>
        <w:autoSpaceDN w:val="0"/>
        <w:adjustRightInd w:val="0"/>
        <w:spacing w:line="360" w:lineRule="auto"/>
        <w:ind w:rightChars="-85" w:right="-178" w:firstLine="560"/>
        <w:rPr>
          <w:rFonts w:ascii="宋体" w:hAnsi="宋体"/>
          <w:color w:val="000000"/>
          <w:sz w:val="28"/>
          <w:szCs w:val="28"/>
          <w:lang w:val="zh-CN"/>
        </w:rPr>
      </w:pPr>
      <w:r>
        <w:rPr>
          <w:rFonts w:ascii="宋体" w:hAnsi="宋体"/>
          <w:color w:val="000000"/>
          <w:sz w:val="28"/>
          <w:szCs w:val="28"/>
          <w:lang w:val="zh-CN"/>
        </w:rPr>
        <w:t>8）卸车接头不紧、胶管老化有损伤，可能发生泄漏</w:t>
      </w:r>
      <w:r>
        <w:rPr>
          <w:rFonts w:ascii="宋体" w:hAnsi="宋体" w:hint="eastAsia"/>
          <w:color w:val="000000"/>
          <w:sz w:val="28"/>
          <w:szCs w:val="28"/>
          <w:lang w:val="zh-CN"/>
        </w:rPr>
        <w:t>继而</w:t>
      </w:r>
      <w:r>
        <w:rPr>
          <w:rFonts w:ascii="宋体" w:hAnsi="宋体"/>
          <w:color w:val="000000"/>
          <w:sz w:val="28"/>
          <w:szCs w:val="28"/>
          <w:lang w:val="zh-CN"/>
        </w:rPr>
        <w:t>引起火灾爆炸事故。</w:t>
      </w:r>
    </w:p>
    <w:p w:rsidR="004F3E5C" w:rsidRDefault="004D2E14">
      <w:pPr>
        <w:autoSpaceDE w:val="0"/>
        <w:autoSpaceDN w:val="0"/>
        <w:adjustRightInd w:val="0"/>
        <w:spacing w:line="360" w:lineRule="auto"/>
        <w:ind w:rightChars="-85" w:right="-178" w:firstLine="560"/>
        <w:rPr>
          <w:rFonts w:ascii="宋体" w:hAnsi="宋体"/>
          <w:color w:val="000000"/>
          <w:sz w:val="28"/>
          <w:szCs w:val="28"/>
          <w:lang w:val="zh-CN"/>
        </w:rPr>
      </w:pPr>
      <w:r>
        <w:rPr>
          <w:rFonts w:ascii="宋体" w:hAnsi="宋体"/>
          <w:color w:val="000000"/>
          <w:sz w:val="28"/>
          <w:szCs w:val="28"/>
          <w:lang w:val="zh-CN"/>
        </w:rPr>
        <w:t>9）作业人员未穿戴防静电工作服，可能因静电火花发生火灾爆炸事故。</w:t>
      </w:r>
    </w:p>
    <w:p w:rsidR="004F3E5C" w:rsidRDefault="004D2E14">
      <w:pPr>
        <w:pStyle w:val="af3"/>
        <w:ind w:firstLineChars="200" w:firstLine="560"/>
        <w:rPr>
          <w:rFonts w:ascii="宋体" w:hAnsi="宋体"/>
          <w:color w:val="000000"/>
          <w:sz w:val="28"/>
          <w:szCs w:val="28"/>
          <w:lang w:val="zh-CN"/>
        </w:rPr>
      </w:pPr>
      <w:r>
        <w:rPr>
          <w:rFonts w:ascii="宋体" w:hAnsi="宋体"/>
          <w:color w:val="000000"/>
          <w:sz w:val="28"/>
          <w:szCs w:val="28"/>
          <w:lang w:val="zh-CN"/>
        </w:rPr>
        <w:lastRenderedPageBreak/>
        <w:t>10）未制定卸车作业操作规程，未按卸车操作规程进行操作，可能发生火灾爆炸事故</w:t>
      </w:r>
      <w:r>
        <w:rPr>
          <w:rFonts w:ascii="宋体" w:hAnsi="宋体" w:hint="eastAsia"/>
          <w:color w:val="000000"/>
          <w:sz w:val="28"/>
          <w:szCs w:val="28"/>
          <w:lang w:val="zh-CN"/>
        </w:rPr>
        <w:t>。</w:t>
      </w:r>
    </w:p>
    <w:p w:rsidR="004F3E5C" w:rsidRDefault="004D2E14">
      <w:pPr>
        <w:pStyle w:val="3"/>
        <w:rPr>
          <w:rFonts w:ascii="宋体" w:hAnsi="宋体" w:cs="宋体"/>
          <w:sz w:val="30"/>
          <w:szCs w:val="30"/>
        </w:rPr>
      </w:pPr>
      <w:bookmarkStart w:id="658" w:name="_Toc31803"/>
      <w:bookmarkStart w:id="659" w:name="_Toc9163"/>
      <w:r>
        <w:rPr>
          <w:rFonts w:ascii="宋体" w:hAnsi="宋体" w:cs="宋体" w:hint="eastAsia"/>
          <w:sz w:val="30"/>
          <w:szCs w:val="30"/>
        </w:rPr>
        <w:t>1.4.5天然气升、卸压过程</w:t>
      </w:r>
      <w:bookmarkEnd w:id="658"/>
      <w:bookmarkEnd w:id="659"/>
    </w:p>
    <w:p w:rsidR="004F3E5C" w:rsidRDefault="004D2E14">
      <w:pPr>
        <w:pStyle w:val="af3"/>
        <w:ind w:firstLineChars="200" w:firstLine="560"/>
        <w:rPr>
          <w:rFonts w:ascii="宋体" w:hAnsi="宋体"/>
          <w:color w:val="000000"/>
          <w:sz w:val="28"/>
          <w:szCs w:val="28"/>
          <w:lang w:val="zh-CN"/>
        </w:rPr>
      </w:pPr>
      <w:r>
        <w:rPr>
          <w:rFonts w:ascii="宋体" w:hAnsi="宋体"/>
          <w:color w:val="000000"/>
          <w:sz w:val="28"/>
          <w:szCs w:val="28"/>
          <w:lang w:val="zh-CN"/>
        </w:rPr>
        <w:t>在</w:t>
      </w:r>
      <w:r>
        <w:rPr>
          <w:rFonts w:ascii="宋体" w:hAnsi="宋体" w:hint="eastAsia"/>
          <w:color w:val="000000"/>
          <w:sz w:val="28"/>
          <w:szCs w:val="28"/>
          <w:lang w:val="zh-CN"/>
        </w:rPr>
        <w:t>升、卸</w:t>
      </w:r>
      <w:r>
        <w:rPr>
          <w:rFonts w:ascii="宋体" w:hAnsi="宋体"/>
          <w:color w:val="000000"/>
          <w:sz w:val="28"/>
          <w:szCs w:val="28"/>
          <w:lang w:val="zh-CN"/>
        </w:rPr>
        <w:t>压过程中，若压力过高，</w:t>
      </w:r>
      <w:r>
        <w:rPr>
          <w:rFonts w:ascii="宋体" w:hAnsi="宋体" w:hint="eastAsia"/>
          <w:color w:val="000000"/>
          <w:sz w:val="28"/>
          <w:szCs w:val="28"/>
          <w:lang w:val="zh-CN"/>
        </w:rPr>
        <w:t>安全阀不能及时起跳，可能</w:t>
      </w:r>
      <w:r>
        <w:rPr>
          <w:rFonts w:ascii="宋体" w:hAnsi="宋体"/>
          <w:color w:val="000000"/>
          <w:sz w:val="28"/>
          <w:szCs w:val="28"/>
          <w:lang w:val="zh-CN"/>
        </w:rPr>
        <w:t>造成</w:t>
      </w:r>
      <w:r>
        <w:rPr>
          <w:rFonts w:ascii="宋体" w:hAnsi="宋体" w:hint="eastAsia"/>
          <w:color w:val="000000"/>
          <w:sz w:val="28"/>
          <w:szCs w:val="28"/>
          <w:lang w:val="zh-CN"/>
        </w:rPr>
        <w:t>压力容器</w:t>
      </w:r>
      <w:r>
        <w:rPr>
          <w:rFonts w:ascii="宋体" w:hAnsi="宋体"/>
          <w:color w:val="000000"/>
          <w:sz w:val="28"/>
          <w:szCs w:val="28"/>
          <w:lang w:val="zh-CN"/>
        </w:rPr>
        <w:t>、管道</w:t>
      </w:r>
      <w:r>
        <w:rPr>
          <w:rFonts w:ascii="宋体" w:hAnsi="宋体" w:hint="eastAsia"/>
          <w:color w:val="000000"/>
          <w:sz w:val="28"/>
          <w:szCs w:val="28"/>
          <w:lang w:val="zh-CN"/>
        </w:rPr>
        <w:t>或</w:t>
      </w:r>
      <w:r>
        <w:rPr>
          <w:rFonts w:ascii="宋体" w:hAnsi="宋体"/>
          <w:color w:val="000000"/>
          <w:sz w:val="28"/>
          <w:szCs w:val="28"/>
          <w:lang w:val="zh-CN"/>
        </w:rPr>
        <w:t>其连接处膨胀爆裂，导致</w:t>
      </w:r>
      <w:r>
        <w:rPr>
          <w:rFonts w:ascii="宋体" w:hAnsi="宋体" w:hint="eastAsia"/>
          <w:color w:val="000000"/>
          <w:sz w:val="28"/>
          <w:szCs w:val="28"/>
          <w:lang w:val="zh-CN"/>
        </w:rPr>
        <w:t>天然气</w:t>
      </w:r>
      <w:r>
        <w:rPr>
          <w:rFonts w:ascii="宋体" w:hAnsi="宋体"/>
          <w:color w:val="000000"/>
          <w:sz w:val="28"/>
          <w:szCs w:val="28"/>
          <w:lang w:val="zh-CN"/>
        </w:rPr>
        <w:t>泄漏，</w:t>
      </w:r>
      <w:r>
        <w:rPr>
          <w:rFonts w:ascii="宋体" w:hAnsi="宋体" w:hint="eastAsia"/>
          <w:color w:val="000000"/>
          <w:sz w:val="28"/>
          <w:szCs w:val="28"/>
          <w:lang w:val="zh-CN"/>
        </w:rPr>
        <w:t>身体接触造成冻伤，泄漏的天然气</w:t>
      </w:r>
      <w:r>
        <w:rPr>
          <w:rFonts w:ascii="宋体" w:hAnsi="宋体"/>
          <w:color w:val="000000"/>
          <w:sz w:val="28"/>
          <w:szCs w:val="28"/>
          <w:lang w:val="zh-CN"/>
        </w:rPr>
        <w:t>遇</w:t>
      </w:r>
      <w:r>
        <w:rPr>
          <w:rFonts w:ascii="宋体" w:hAnsi="宋体" w:hint="eastAsia"/>
          <w:color w:val="000000"/>
          <w:sz w:val="28"/>
          <w:szCs w:val="28"/>
          <w:lang w:val="zh-CN"/>
        </w:rPr>
        <w:t>点火源还</w:t>
      </w:r>
      <w:r>
        <w:rPr>
          <w:rFonts w:ascii="宋体" w:hAnsi="宋体"/>
          <w:color w:val="000000"/>
          <w:sz w:val="28"/>
          <w:szCs w:val="28"/>
          <w:lang w:val="zh-CN"/>
        </w:rPr>
        <w:t>会发生燃烧爆炸</w:t>
      </w:r>
      <w:r>
        <w:rPr>
          <w:rFonts w:ascii="宋体" w:hAnsi="宋体" w:hint="eastAsia"/>
          <w:color w:val="000000"/>
          <w:sz w:val="28"/>
          <w:szCs w:val="28"/>
          <w:lang w:val="zh-CN"/>
        </w:rPr>
        <w:t>。</w:t>
      </w:r>
    </w:p>
    <w:p w:rsidR="004F3E5C" w:rsidRDefault="004D2E14">
      <w:pPr>
        <w:pStyle w:val="3"/>
        <w:rPr>
          <w:rFonts w:ascii="宋体" w:hAnsi="宋体" w:cs="宋体"/>
          <w:sz w:val="30"/>
          <w:szCs w:val="30"/>
        </w:rPr>
      </w:pPr>
      <w:bookmarkStart w:id="660" w:name="_Toc7832"/>
      <w:bookmarkStart w:id="661" w:name="_Toc12443"/>
      <w:r>
        <w:rPr>
          <w:rFonts w:ascii="宋体" w:hAnsi="宋体" w:cs="宋体" w:hint="eastAsia"/>
          <w:sz w:val="30"/>
          <w:szCs w:val="30"/>
        </w:rPr>
        <w:t>1.4.6加气过程</w:t>
      </w:r>
      <w:bookmarkEnd w:id="660"/>
      <w:bookmarkEnd w:id="661"/>
    </w:p>
    <w:p w:rsidR="004F3E5C" w:rsidRDefault="004D2E14" w:rsidP="00D57FED">
      <w:pPr>
        <w:spacing w:line="360" w:lineRule="auto"/>
        <w:ind w:firstLineChars="192" w:firstLine="538"/>
        <w:rPr>
          <w:rFonts w:ascii="宋体" w:hAnsi="宋体"/>
          <w:color w:val="000000"/>
          <w:sz w:val="28"/>
          <w:szCs w:val="28"/>
        </w:rPr>
      </w:pPr>
      <w:r>
        <w:rPr>
          <w:rFonts w:ascii="宋体" w:hAnsi="宋体" w:hint="eastAsia"/>
          <w:color w:val="000000"/>
          <w:sz w:val="28"/>
          <w:szCs w:val="28"/>
        </w:rPr>
        <w:t>1）工作人员在加气前若不检查车载气瓶是否定检过期、是否有外部损伤、漆色标记是否完整，可能因气瓶本身质量不符合安全要求，在加气过程中发生事故。</w:t>
      </w:r>
    </w:p>
    <w:p w:rsidR="004F3E5C" w:rsidRDefault="004D2E14" w:rsidP="00D57FED">
      <w:pPr>
        <w:spacing w:line="360" w:lineRule="auto"/>
        <w:ind w:firstLineChars="192" w:firstLine="538"/>
        <w:rPr>
          <w:rFonts w:ascii="宋体" w:hAnsi="宋体"/>
          <w:color w:val="000000"/>
          <w:sz w:val="28"/>
          <w:szCs w:val="28"/>
        </w:rPr>
      </w:pPr>
      <w:r>
        <w:rPr>
          <w:rFonts w:ascii="宋体" w:hAnsi="宋体" w:hint="eastAsia"/>
          <w:color w:val="000000"/>
          <w:sz w:val="28"/>
          <w:szCs w:val="28"/>
        </w:rPr>
        <w:t>2）工作人员在加气过程中若不按正确的规程操作，加气接头未固定好就进行充装，高压气流易引起加气嘴脱落反弹，可能伤及操作人员或损坏设备设施。</w:t>
      </w:r>
    </w:p>
    <w:p w:rsidR="004F3E5C" w:rsidRDefault="004D2E14" w:rsidP="00D57FED">
      <w:pPr>
        <w:spacing w:line="360" w:lineRule="auto"/>
        <w:ind w:firstLineChars="192" w:firstLine="538"/>
        <w:rPr>
          <w:rFonts w:ascii="宋体" w:hAnsi="宋体"/>
          <w:color w:val="000000"/>
          <w:sz w:val="28"/>
          <w:szCs w:val="28"/>
        </w:rPr>
      </w:pPr>
      <w:r>
        <w:rPr>
          <w:rFonts w:ascii="宋体" w:hAnsi="宋体" w:hint="eastAsia"/>
          <w:color w:val="000000"/>
          <w:sz w:val="28"/>
          <w:szCs w:val="28"/>
        </w:rPr>
        <w:t>3）工作人员在加气过程中若不按正确的规程操作或电脑控制加气程序出现异常情况，可能使汽车气瓶温度升高，甚至导致气瓶爆裂，泄漏气体若遇点火源，引起燃烧爆炸。</w:t>
      </w:r>
    </w:p>
    <w:p w:rsidR="004F3E5C" w:rsidRDefault="004D2E14" w:rsidP="00D57FED">
      <w:pPr>
        <w:spacing w:line="360" w:lineRule="auto"/>
        <w:ind w:firstLineChars="192" w:firstLine="538"/>
        <w:rPr>
          <w:rFonts w:ascii="宋体" w:hAnsi="宋体"/>
          <w:color w:val="000000"/>
          <w:sz w:val="28"/>
          <w:szCs w:val="28"/>
        </w:rPr>
      </w:pPr>
      <w:r>
        <w:rPr>
          <w:rFonts w:ascii="宋体" w:hAnsi="宋体" w:hint="eastAsia"/>
          <w:color w:val="000000"/>
          <w:sz w:val="28"/>
          <w:szCs w:val="28"/>
        </w:rPr>
        <w:t>4）加气时未严格执行安全操作规程，让乘客在站内随意下车、走动，容易带来意外火源，一旦发生事故，还将会使人员伤亡扩大。</w:t>
      </w:r>
    </w:p>
    <w:p w:rsidR="004F3E5C" w:rsidRDefault="004D2E14" w:rsidP="00D57FED">
      <w:pPr>
        <w:spacing w:line="360" w:lineRule="auto"/>
        <w:ind w:firstLineChars="192" w:firstLine="538"/>
        <w:rPr>
          <w:rFonts w:ascii="宋体" w:hAnsi="宋体"/>
          <w:color w:val="000000"/>
          <w:sz w:val="28"/>
          <w:szCs w:val="28"/>
        </w:rPr>
      </w:pPr>
      <w:r>
        <w:rPr>
          <w:rFonts w:ascii="宋体" w:hAnsi="宋体" w:hint="eastAsia"/>
          <w:color w:val="000000"/>
          <w:sz w:val="28"/>
          <w:szCs w:val="28"/>
        </w:rPr>
        <w:t>5）加气后若不检查车载气瓶嘴密闭性，可能因泄漏而发生事故。</w:t>
      </w:r>
    </w:p>
    <w:p w:rsidR="004F3E5C" w:rsidRDefault="004D2E14" w:rsidP="00D57FED">
      <w:pPr>
        <w:spacing w:line="360" w:lineRule="auto"/>
        <w:ind w:firstLineChars="192" w:firstLine="538"/>
        <w:rPr>
          <w:rFonts w:ascii="宋体" w:hAnsi="宋体"/>
          <w:color w:val="000000"/>
          <w:sz w:val="28"/>
          <w:szCs w:val="28"/>
        </w:rPr>
      </w:pPr>
      <w:r>
        <w:rPr>
          <w:rFonts w:ascii="宋体" w:hAnsi="宋体" w:hint="eastAsia"/>
          <w:color w:val="000000"/>
          <w:sz w:val="28"/>
          <w:szCs w:val="28"/>
        </w:rPr>
        <w:t>6）加气机前无防撞栏（柱），当汽车驾驶失误时，可能撞坏加气机，而发生天然气大量泄漏。</w:t>
      </w:r>
    </w:p>
    <w:p w:rsidR="004F3E5C" w:rsidRDefault="004D2E14" w:rsidP="00D57FED">
      <w:pPr>
        <w:spacing w:line="360" w:lineRule="auto"/>
        <w:ind w:firstLineChars="192" w:firstLine="538"/>
        <w:rPr>
          <w:rFonts w:ascii="宋体" w:hAnsi="宋体"/>
          <w:color w:val="000000"/>
          <w:sz w:val="28"/>
          <w:szCs w:val="28"/>
        </w:rPr>
      </w:pPr>
      <w:r>
        <w:rPr>
          <w:rFonts w:ascii="宋体" w:hAnsi="宋体" w:hint="eastAsia"/>
          <w:color w:val="000000"/>
          <w:sz w:val="28"/>
          <w:szCs w:val="28"/>
        </w:rPr>
        <w:t>7）汽车启动前，若不确认是否卸下加气管，可能造成拉断加气管的事</w:t>
      </w:r>
      <w:r>
        <w:rPr>
          <w:rFonts w:ascii="宋体" w:hAnsi="宋体" w:hint="eastAsia"/>
          <w:color w:val="000000"/>
          <w:sz w:val="28"/>
          <w:szCs w:val="28"/>
        </w:rPr>
        <w:lastRenderedPageBreak/>
        <w:t>故，当拉断阀失灵时，会造成天然气大量泄漏事故。</w:t>
      </w:r>
    </w:p>
    <w:p w:rsidR="004F3E5C" w:rsidRDefault="004D2E14">
      <w:pPr>
        <w:pStyle w:val="af3"/>
        <w:ind w:firstLineChars="200" w:firstLine="560"/>
        <w:rPr>
          <w:rFonts w:ascii="宋体" w:hAnsi="宋体"/>
          <w:color w:val="000000"/>
          <w:sz w:val="28"/>
          <w:szCs w:val="28"/>
        </w:rPr>
      </w:pPr>
      <w:r>
        <w:rPr>
          <w:rFonts w:ascii="宋体" w:hAnsi="宋体" w:hint="eastAsia"/>
          <w:color w:val="000000"/>
          <w:sz w:val="28"/>
          <w:szCs w:val="28"/>
        </w:rPr>
        <w:t>8）若不经常检查加气嘴的密封面的完好性、拉断阀的密封性，在加气过程中可能造成泄漏。</w:t>
      </w:r>
    </w:p>
    <w:p w:rsidR="004F3E5C" w:rsidRDefault="004D2E14">
      <w:pPr>
        <w:pStyle w:val="2"/>
        <w:spacing w:before="156"/>
        <w:rPr>
          <w:rFonts w:ascii="宋体" w:eastAsia="宋体" w:hAnsi="宋体" w:cs="宋体"/>
          <w:szCs w:val="28"/>
        </w:rPr>
      </w:pPr>
      <w:bookmarkStart w:id="662" w:name="_Toc354416286"/>
      <w:bookmarkStart w:id="663" w:name="_Toc23463"/>
      <w:bookmarkStart w:id="664" w:name="_Toc8351"/>
      <w:r>
        <w:rPr>
          <w:rFonts w:ascii="宋体" w:eastAsia="宋体" w:hAnsi="宋体" w:cs="宋体" w:hint="eastAsia"/>
          <w:szCs w:val="28"/>
        </w:rPr>
        <w:t>1.5 设备设施危险有害因素分析</w:t>
      </w:r>
      <w:bookmarkEnd w:id="662"/>
      <w:bookmarkEnd w:id="663"/>
      <w:bookmarkEnd w:id="664"/>
    </w:p>
    <w:p w:rsidR="004F3E5C" w:rsidRDefault="004D2E14">
      <w:pPr>
        <w:pStyle w:val="3"/>
        <w:rPr>
          <w:rFonts w:ascii="宋体" w:hAnsi="宋体" w:cs="宋体"/>
          <w:sz w:val="30"/>
          <w:szCs w:val="30"/>
        </w:rPr>
      </w:pPr>
      <w:bookmarkStart w:id="665" w:name="_Toc17948"/>
      <w:bookmarkStart w:id="666" w:name="_Toc2289"/>
      <w:r>
        <w:rPr>
          <w:rFonts w:ascii="宋体" w:hAnsi="宋体" w:cs="宋体" w:hint="eastAsia"/>
          <w:sz w:val="30"/>
          <w:szCs w:val="30"/>
        </w:rPr>
        <w:t>1.5.1 油罐</w:t>
      </w:r>
      <w:bookmarkEnd w:id="665"/>
      <w:bookmarkEnd w:id="666"/>
    </w:p>
    <w:p w:rsidR="004F3E5C" w:rsidRDefault="004D2E14">
      <w:pPr>
        <w:numPr>
          <w:ilvl w:val="0"/>
          <w:numId w:val="14"/>
        </w:numPr>
        <w:rPr>
          <w:rFonts w:ascii="宋体" w:hAnsi="宋体" w:cs="宋体"/>
          <w:sz w:val="28"/>
          <w:szCs w:val="28"/>
        </w:rPr>
      </w:pPr>
      <w:r>
        <w:rPr>
          <w:rFonts w:ascii="宋体" w:hAnsi="宋体" w:cs="宋体" w:hint="eastAsia"/>
          <w:sz w:val="28"/>
          <w:szCs w:val="28"/>
        </w:rPr>
        <w:t>卸油管道破损未及时发现，在进行卸油作业油料泄漏，遇点火源，造成火灾、爆炸事故；</w:t>
      </w:r>
    </w:p>
    <w:p w:rsidR="004F3E5C" w:rsidRDefault="004D2E14">
      <w:pPr>
        <w:numPr>
          <w:ilvl w:val="0"/>
          <w:numId w:val="14"/>
        </w:numPr>
        <w:rPr>
          <w:rFonts w:ascii="宋体" w:hAnsi="宋体" w:cs="宋体"/>
          <w:sz w:val="28"/>
          <w:szCs w:val="28"/>
        </w:rPr>
      </w:pPr>
      <w:r>
        <w:rPr>
          <w:rFonts w:ascii="宋体" w:hAnsi="宋体" w:cs="宋体" w:hint="eastAsia"/>
          <w:sz w:val="28"/>
          <w:szCs w:val="28"/>
        </w:rPr>
        <w:t>卸油场所存在明火、电火花、高温高热物质等引火源点燃油气混合体，可能造成火灾、爆炸事故；</w:t>
      </w:r>
    </w:p>
    <w:p w:rsidR="004F3E5C" w:rsidRDefault="004D2E14">
      <w:pPr>
        <w:numPr>
          <w:ilvl w:val="0"/>
          <w:numId w:val="14"/>
        </w:numPr>
        <w:rPr>
          <w:rFonts w:ascii="宋体" w:hAnsi="宋体" w:cs="宋体"/>
          <w:sz w:val="28"/>
          <w:szCs w:val="28"/>
        </w:rPr>
      </w:pPr>
      <w:r>
        <w:rPr>
          <w:rFonts w:ascii="宋体" w:hAnsi="宋体" w:cs="宋体" w:hint="eastAsia"/>
          <w:sz w:val="28"/>
          <w:szCs w:val="28"/>
        </w:rPr>
        <w:t>油罐的卸油管未按《汽车加油加气站设计与施工规范》GB50156中的要求插入罐内有效深度，油品流动造成静电积聚、放电，发生火灾、爆炸事故。</w:t>
      </w:r>
    </w:p>
    <w:p w:rsidR="004F3E5C" w:rsidRDefault="004D2E14">
      <w:pPr>
        <w:numPr>
          <w:ilvl w:val="0"/>
          <w:numId w:val="14"/>
        </w:numPr>
        <w:rPr>
          <w:rFonts w:ascii="宋体" w:hAnsi="宋体" w:cs="宋体"/>
          <w:sz w:val="28"/>
          <w:szCs w:val="28"/>
        </w:rPr>
      </w:pPr>
      <w:r>
        <w:rPr>
          <w:rFonts w:ascii="宋体" w:hAnsi="宋体" w:cs="宋体" w:hint="eastAsia"/>
          <w:sz w:val="28"/>
          <w:szCs w:val="28"/>
        </w:rPr>
        <w:t>若与储罐的相连的泵、阀门、管道等密封不严，容易发生泄漏，泄漏后遇明火或静电火花等点火源有发生火灾的危险。</w:t>
      </w:r>
    </w:p>
    <w:p w:rsidR="004F3E5C" w:rsidRDefault="004D2E14">
      <w:pPr>
        <w:numPr>
          <w:ilvl w:val="0"/>
          <w:numId w:val="14"/>
        </w:numPr>
        <w:rPr>
          <w:rFonts w:ascii="宋体" w:hAnsi="宋体" w:cs="宋体"/>
          <w:sz w:val="28"/>
          <w:szCs w:val="28"/>
        </w:rPr>
      </w:pPr>
      <w:r>
        <w:rPr>
          <w:rFonts w:ascii="宋体" w:hAnsi="宋体" w:cs="宋体" w:hint="eastAsia"/>
          <w:sz w:val="28"/>
          <w:szCs w:val="28"/>
        </w:rPr>
        <w:t>埋地油罐若没有良好的静电接地装置或接地装置失效，静电不能及时释放，产生静电火花，可导致火灾。</w:t>
      </w:r>
    </w:p>
    <w:p w:rsidR="004F3E5C" w:rsidRDefault="004D2E14">
      <w:pPr>
        <w:numPr>
          <w:ilvl w:val="0"/>
          <w:numId w:val="14"/>
        </w:numPr>
        <w:rPr>
          <w:rFonts w:ascii="宋体" w:hAnsi="宋体" w:cs="宋体"/>
          <w:sz w:val="28"/>
          <w:szCs w:val="28"/>
        </w:rPr>
      </w:pPr>
      <w:r>
        <w:rPr>
          <w:rFonts w:ascii="宋体" w:hAnsi="宋体" w:cs="宋体" w:hint="eastAsia"/>
          <w:sz w:val="28"/>
          <w:szCs w:val="28"/>
        </w:rPr>
        <w:t>埋地油罐一旦制造或安装存在缺陷或长期使用未进行检测，容易引起泄漏，若遇明火或静电火花，会导致火灾事故。</w:t>
      </w:r>
    </w:p>
    <w:p w:rsidR="004F3E5C" w:rsidRDefault="004D2E14">
      <w:pPr>
        <w:numPr>
          <w:ilvl w:val="0"/>
          <w:numId w:val="14"/>
        </w:numPr>
        <w:rPr>
          <w:rFonts w:ascii="宋体" w:hAnsi="宋体" w:cs="宋体"/>
          <w:sz w:val="28"/>
          <w:szCs w:val="28"/>
        </w:rPr>
      </w:pPr>
      <w:r>
        <w:rPr>
          <w:rFonts w:ascii="宋体" w:hAnsi="宋体" w:cs="宋体" w:hint="eastAsia"/>
          <w:sz w:val="28"/>
          <w:szCs w:val="28"/>
        </w:rPr>
        <w:t>埋地油罐的防腐层若老化或损坏脱落，造成油罐罐壁腐蚀穿孔，可引起油品泄漏，油品泄漏后经砂土渗透上升至地表面挥发为蒸气，油气与空气形成爆炸性混合气体向低洼处积聚，当达到爆炸极限时，遇点火源可能引起火灾爆炸。</w:t>
      </w:r>
    </w:p>
    <w:p w:rsidR="004F3E5C" w:rsidRDefault="004D2E14">
      <w:pPr>
        <w:numPr>
          <w:ilvl w:val="0"/>
          <w:numId w:val="14"/>
        </w:numPr>
        <w:rPr>
          <w:rFonts w:ascii="宋体" w:hAnsi="宋体" w:cs="宋体"/>
          <w:sz w:val="28"/>
          <w:szCs w:val="28"/>
        </w:rPr>
      </w:pPr>
      <w:r>
        <w:rPr>
          <w:rFonts w:ascii="宋体" w:hAnsi="宋体" w:cs="宋体" w:hint="eastAsia"/>
          <w:sz w:val="28"/>
          <w:szCs w:val="28"/>
        </w:rPr>
        <w:lastRenderedPageBreak/>
        <w:t>油罐人孔处的操作井内的各管道接口处的密封料若老化，导致油品泄漏，可能在井内形成爆炸性混合气体，遇点火源，将引起着火爆炸。</w:t>
      </w:r>
    </w:p>
    <w:p w:rsidR="004F3E5C" w:rsidRDefault="004D2E14">
      <w:pPr>
        <w:numPr>
          <w:ilvl w:val="0"/>
          <w:numId w:val="14"/>
        </w:numPr>
        <w:rPr>
          <w:rFonts w:ascii="宋体" w:hAnsi="宋体" w:cs="宋体"/>
          <w:sz w:val="28"/>
          <w:szCs w:val="28"/>
        </w:rPr>
      </w:pPr>
      <w:r>
        <w:rPr>
          <w:rFonts w:ascii="宋体" w:hAnsi="宋体" w:cs="宋体" w:hint="eastAsia"/>
          <w:sz w:val="28"/>
          <w:szCs w:val="28"/>
        </w:rPr>
        <w:t>埋地储罐防上浮措施失效，遇大暴雨，地下水位上涨，可能导致储罐上浮，导致管道破裂油品泄漏。</w:t>
      </w:r>
    </w:p>
    <w:p w:rsidR="004F3E5C" w:rsidRDefault="004D2E14">
      <w:pPr>
        <w:pStyle w:val="a5"/>
        <w:numPr>
          <w:ilvl w:val="0"/>
          <w:numId w:val="14"/>
        </w:numPr>
        <w:rPr>
          <w:rFonts w:ascii="宋体" w:hAnsi="宋体" w:cs="宋体"/>
          <w:sz w:val="28"/>
          <w:szCs w:val="28"/>
        </w:rPr>
      </w:pPr>
      <w:r>
        <w:rPr>
          <w:rFonts w:ascii="宋体" w:hAnsi="宋体" w:cs="宋体" w:hint="eastAsia"/>
          <w:sz w:val="28"/>
          <w:szCs w:val="28"/>
        </w:rPr>
        <w:t>埋地油罐为承重式过载油罐，油罐人孔井因油气挥发存在可燃气体，人员进入人孔井检查发生中毒与窒息事故；人孔井因油气聚集发生火灾爆炸事故。</w:t>
      </w:r>
    </w:p>
    <w:p w:rsidR="004F3E5C" w:rsidRDefault="004D2E14">
      <w:pPr>
        <w:pStyle w:val="3"/>
        <w:rPr>
          <w:rFonts w:ascii="宋体" w:hAnsi="宋体" w:cs="宋体"/>
          <w:sz w:val="30"/>
          <w:szCs w:val="30"/>
        </w:rPr>
      </w:pPr>
      <w:bookmarkStart w:id="667" w:name="_Toc24123"/>
      <w:bookmarkStart w:id="668" w:name="_Toc1302"/>
      <w:r>
        <w:rPr>
          <w:rFonts w:ascii="宋体" w:hAnsi="宋体" w:cs="宋体" w:hint="eastAsia"/>
          <w:sz w:val="30"/>
          <w:szCs w:val="30"/>
        </w:rPr>
        <w:t>1.5.2 加油机</w:t>
      </w:r>
      <w:bookmarkEnd w:id="667"/>
      <w:bookmarkEnd w:id="668"/>
    </w:p>
    <w:p w:rsidR="004F3E5C" w:rsidRDefault="004D2E14">
      <w:pPr>
        <w:numPr>
          <w:ilvl w:val="0"/>
          <w:numId w:val="15"/>
        </w:numPr>
        <w:rPr>
          <w:rFonts w:ascii="宋体" w:hAnsi="宋体" w:cs="宋体"/>
          <w:sz w:val="28"/>
          <w:szCs w:val="28"/>
        </w:rPr>
      </w:pPr>
      <w:r>
        <w:rPr>
          <w:rFonts w:ascii="宋体" w:hAnsi="宋体" w:cs="宋体" w:hint="eastAsia"/>
          <w:sz w:val="28"/>
          <w:szCs w:val="28"/>
        </w:rPr>
        <w:t>加油机如存在制造、安装等质量问题，引起加油机及油枪渗漏、胶管破损等造成漏油，一旦遇明火有引起火灾、爆炸的危险。</w:t>
      </w:r>
    </w:p>
    <w:p w:rsidR="004F3E5C" w:rsidRDefault="004D2E14">
      <w:pPr>
        <w:numPr>
          <w:ilvl w:val="0"/>
          <w:numId w:val="15"/>
        </w:numPr>
        <w:rPr>
          <w:rFonts w:ascii="宋体" w:hAnsi="宋体" w:cs="宋体"/>
          <w:sz w:val="28"/>
          <w:szCs w:val="28"/>
        </w:rPr>
      </w:pPr>
      <w:r>
        <w:rPr>
          <w:rFonts w:ascii="宋体" w:hAnsi="宋体" w:cs="宋体" w:hint="eastAsia"/>
          <w:sz w:val="28"/>
          <w:szCs w:val="28"/>
        </w:rPr>
        <w:t>若由于设备、管线腐蚀、穿孔，引起油品泄漏，一旦遇明火有发生火灾、爆炸的危险。</w:t>
      </w:r>
    </w:p>
    <w:p w:rsidR="004F3E5C" w:rsidRDefault="004D2E14">
      <w:pPr>
        <w:numPr>
          <w:ilvl w:val="0"/>
          <w:numId w:val="15"/>
        </w:numPr>
        <w:rPr>
          <w:rFonts w:ascii="宋体" w:hAnsi="宋体" w:cs="宋体"/>
          <w:sz w:val="28"/>
          <w:szCs w:val="28"/>
        </w:rPr>
      </w:pPr>
      <w:r>
        <w:rPr>
          <w:rFonts w:ascii="宋体" w:hAnsi="宋体" w:cs="宋体" w:hint="eastAsia"/>
          <w:sz w:val="28"/>
          <w:szCs w:val="28"/>
        </w:rPr>
        <w:t>加油设备密封不严导致柴油蒸气逸出，遇点火源造成火灾、爆炸事故；</w:t>
      </w:r>
    </w:p>
    <w:p w:rsidR="004F3E5C" w:rsidRDefault="004D2E14">
      <w:pPr>
        <w:numPr>
          <w:ilvl w:val="0"/>
          <w:numId w:val="15"/>
        </w:numPr>
        <w:rPr>
          <w:rFonts w:ascii="宋体" w:hAnsi="宋体" w:cs="宋体"/>
          <w:sz w:val="28"/>
          <w:szCs w:val="28"/>
        </w:rPr>
      </w:pPr>
      <w:r>
        <w:rPr>
          <w:rFonts w:ascii="宋体" w:hAnsi="宋体" w:cs="宋体" w:hint="eastAsia"/>
          <w:sz w:val="28"/>
          <w:szCs w:val="28"/>
        </w:rPr>
        <w:t>未对加油枪的自封设备做定期检查，致使自封不严未及时发现而导致油蒸气逸出，可能造成火灾、爆炸事故；</w:t>
      </w:r>
    </w:p>
    <w:p w:rsidR="004F3E5C" w:rsidRDefault="004D2E14">
      <w:pPr>
        <w:numPr>
          <w:ilvl w:val="0"/>
          <w:numId w:val="15"/>
        </w:numPr>
        <w:rPr>
          <w:rFonts w:ascii="宋体" w:hAnsi="宋体" w:cs="宋体"/>
          <w:sz w:val="28"/>
          <w:szCs w:val="28"/>
        </w:rPr>
      </w:pPr>
      <w:r>
        <w:rPr>
          <w:rFonts w:ascii="宋体" w:hAnsi="宋体" w:cs="宋体" w:hint="eastAsia"/>
          <w:sz w:val="28"/>
          <w:szCs w:val="28"/>
        </w:rPr>
        <w:t>撞击事故致使加油机倾斜导致输油管线拉扯断裂油品泄漏，遇点火源可能导致火灾、爆炸事故。</w:t>
      </w:r>
    </w:p>
    <w:p w:rsidR="004F3E5C" w:rsidRDefault="004D2E14">
      <w:pPr>
        <w:numPr>
          <w:ilvl w:val="0"/>
          <w:numId w:val="15"/>
        </w:numPr>
        <w:rPr>
          <w:rFonts w:ascii="宋体" w:hAnsi="宋体" w:cs="宋体"/>
          <w:sz w:val="28"/>
          <w:szCs w:val="28"/>
        </w:rPr>
      </w:pPr>
      <w:r>
        <w:rPr>
          <w:rFonts w:ascii="宋体" w:hAnsi="宋体" w:cs="宋体" w:hint="eastAsia"/>
          <w:sz w:val="28"/>
          <w:szCs w:val="28"/>
        </w:rPr>
        <w:t>若不严格遵守停车熄火再加油的规定，发动机尾气（火星）可能点燃油箱内散发的油蒸气，引起火灾、爆炸事故。</w:t>
      </w:r>
    </w:p>
    <w:p w:rsidR="004F3E5C" w:rsidRDefault="004D2E14">
      <w:pPr>
        <w:pStyle w:val="3"/>
        <w:rPr>
          <w:rFonts w:ascii="宋体" w:hAnsi="宋体" w:cs="宋体"/>
          <w:sz w:val="30"/>
          <w:szCs w:val="30"/>
        </w:rPr>
      </w:pPr>
      <w:bookmarkStart w:id="669" w:name="_Toc139"/>
      <w:bookmarkStart w:id="670" w:name="_Toc12380"/>
      <w:r>
        <w:rPr>
          <w:rFonts w:ascii="宋体" w:hAnsi="宋体" w:cs="宋体" w:hint="eastAsia"/>
          <w:sz w:val="30"/>
          <w:szCs w:val="30"/>
        </w:rPr>
        <w:t>1.5.3 输油管道</w:t>
      </w:r>
      <w:bookmarkEnd w:id="669"/>
      <w:bookmarkEnd w:id="670"/>
    </w:p>
    <w:p w:rsidR="004F3E5C" w:rsidRDefault="004D2E14">
      <w:pPr>
        <w:numPr>
          <w:ilvl w:val="0"/>
          <w:numId w:val="16"/>
        </w:numPr>
        <w:rPr>
          <w:rFonts w:ascii="宋体" w:hAnsi="宋体" w:cs="宋体"/>
          <w:sz w:val="28"/>
          <w:szCs w:val="28"/>
        </w:rPr>
      </w:pPr>
      <w:r>
        <w:rPr>
          <w:rFonts w:ascii="宋体" w:hAnsi="宋体" w:cs="宋体" w:hint="eastAsia"/>
          <w:sz w:val="28"/>
          <w:szCs w:val="28"/>
        </w:rPr>
        <w:t>设备管道接头密封不严，可能造成油气泄漏，遇点火源引发火灾、</w:t>
      </w:r>
      <w:r>
        <w:rPr>
          <w:rFonts w:ascii="宋体" w:hAnsi="宋体" w:cs="宋体" w:hint="eastAsia"/>
          <w:sz w:val="28"/>
          <w:szCs w:val="28"/>
        </w:rPr>
        <w:lastRenderedPageBreak/>
        <w:t>爆炸事故；</w:t>
      </w:r>
    </w:p>
    <w:p w:rsidR="004F3E5C" w:rsidRDefault="004D2E14">
      <w:pPr>
        <w:numPr>
          <w:ilvl w:val="0"/>
          <w:numId w:val="16"/>
        </w:numPr>
        <w:rPr>
          <w:rFonts w:ascii="宋体" w:hAnsi="宋体" w:cs="宋体"/>
          <w:sz w:val="28"/>
          <w:szCs w:val="28"/>
        </w:rPr>
      </w:pPr>
      <w:r>
        <w:rPr>
          <w:rFonts w:ascii="宋体" w:hAnsi="宋体" w:cs="宋体" w:hint="eastAsia"/>
          <w:sz w:val="28"/>
          <w:szCs w:val="28"/>
        </w:rPr>
        <w:t>因腐蚀等原因造成管道、管件损伤，引发油气泄漏，遇点火源可能造成火灾、爆炸事故；</w:t>
      </w:r>
    </w:p>
    <w:p w:rsidR="004F3E5C" w:rsidRDefault="004D2E14">
      <w:pPr>
        <w:numPr>
          <w:ilvl w:val="0"/>
          <w:numId w:val="16"/>
        </w:numPr>
        <w:rPr>
          <w:rFonts w:ascii="宋体" w:hAnsi="宋体" w:cs="宋体"/>
          <w:sz w:val="28"/>
          <w:szCs w:val="28"/>
        </w:rPr>
      </w:pPr>
      <w:r>
        <w:rPr>
          <w:rFonts w:ascii="宋体" w:hAnsi="宋体" w:cs="宋体" w:hint="eastAsia"/>
          <w:sz w:val="28"/>
          <w:szCs w:val="28"/>
        </w:rPr>
        <w:t>若输油管道始末端和分支处防静电接地失效，易引起静电积聚放电，在油品泄漏时，有引起火灾爆炸的危险。</w:t>
      </w:r>
    </w:p>
    <w:p w:rsidR="004F3E5C" w:rsidRDefault="004D2E14">
      <w:pPr>
        <w:numPr>
          <w:ilvl w:val="0"/>
          <w:numId w:val="16"/>
        </w:numPr>
        <w:rPr>
          <w:rFonts w:ascii="宋体" w:hAnsi="宋体" w:cs="宋体"/>
          <w:sz w:val="28"/>
          <w:szCs w:val="28"/>
        </w:rPr>
      </w:pPr>
      <w:r>
        <w:rPr>
          <w:rFonts w:ascii="宋体" w:hAnsi="宋体" w:cs="宋体" w:hint="eastAsia"/>
          <w:sz w:val="28"/>
          <w:szCs w:val="28"/>
        </w:rPr>
        <w:t>输油管周围未按要求充沙回填，致使管沟中积聚油蒸气达到爆炸极限，遇点火源可能造成爆炸事故。</w:t>
      </w:r>
    </w:p>
    <w:p w:rsidR="004F3E5C" w:rsidRDefault="004D2E14">
      <w:pPr>
        <w:pStyle w:val="3"/>
        <w:rPr>
          <w:rFonts w:ascii="宋体" w:hAnsi="宋体" w:cs="宋体"/>
          <w:sz w:val="30"/>
          <w:szCs w:val="30"/>
        </w:rPr>
      </w:pPr>
      <w:bookmarkStart w:id="671" w:name="_Toc3141"/>
      <w:r>
        <w:rPr>
          <w:rFonts w:ascii="宋体" w:hAnsi="宋体" w:cs="宋体" w:hint="eastAsia"/>
          <w:sz w:val="30"/>
          <w:szCs w:val="30"/>
        </w:rPr>
        <w:t>1.5.4 CNG储罐</w:t>
      </w:r>
      <w:bookmarkEnd w:id="671"/>
    </w:p>
    <w:p w:rsidR="004F3E5C" w:rsidRDefault="004D2E14">
      <w:pPr>
        <w:autoSpaceDE w:val="0"/>
        <w:autoSpaceDN w:val="0"/>
        <w:adjustRightInd w:val="0"/>
        <w:spacing w:line="360" w:lineRule="auto"/>
        <w:ind w:rightChars="-85" w:right="-178" w:firstLine="560"/>
        <w:rPr>
          <w:rFonts w:ascii="宋体" w:hAnsi="宋体"/>
          <w:color w:val="000000"/>
          <w:sz w:val="28"/>
          <w:szCs w:val="28"/>
          <w:lang w:val="zh-CN"/>
        </w:rPr>
      </w:pPr>
      <w:r>
        <w:rPr>
          <w:rFonts w:ascii="宋体" w:hAnsi="宋体"/>
          <w:color w:val="000000"/>
          <w:sz w:val="28"/>
          <w:szCs w:val="28"/>
          <w:lang w:val="zh-CN"/>
        </w:rPr>
        <w:t>（</w:t>
      </w:r>
      <w:r>
        <w:rPr>
          <w:rFonts w:ascii="宋体" w:hAnsi="宋体" w:hint="eastAsia"/>
          <w:color w:val="000000"/>
          <w:sz w:val="28"/>
          <w:szCs w:val="28"/>
          <w:lang w:val="zh-CN"/>
        </w:rPr>
        <w:t>1</w:t>
      </w:r>
      <w:r>
        <w:rPr>
          <w:rFonts w:ascii="宋体" w:hAnsi="宋体"/>
          <w:color w:val="000000"/>
          <w:sz w:val="28"/>
          <w:szCs w:val="28"/>
          <w:lang w:val="zh-CN"/>
        </w:rPr>
        <w:t>）储罐的设计压力不符合要求，设计时未考虑储罐最高工作温度下</w:t>
      </w:r>
      <w:r>
        <w:rPr>
          <w:rFonts w:ascii="宋体" w:hAnsi="宋体" w:hint="eastAsia"/>
          <w:color w:val="000000"/>
          <w:sz w:val="28"/>
          <w:szCs w:val="28"/>
          <w:lang w:val="zh-CN"/>
        </w:rPr>
        <w:t>CNG</w:t>
      </w:r>
      <w:r>
        <w:rPr>
          <w:rFonts w:ascii="宋体" w:hAnsi="宋体"/>
          <w:color w:val="000000"/>
          <w:sz w:val="28"/>
          <w:szCs w:val="28"/>
          <w:lang w:val="zh-CN"/>
        </w:rPr>
        <w:t>的饱和蒸气压泵工作时加给储罐的压力，管道的余压等相关压力，使储罐设计压力过低，可能发生超压爆炸事故，从而引发更大的火灾爆炸事故。</w:t>
      </w:r>
    </w:p>
    <w:p w:rsidR="004F3E5C" w:rsidRDefault="004D2E14">
      <w:pPr>
        <w:autoSpaceDE w:val="0"/>
        <w:autoSpaceDN w:val="0"/>
        <w:adjustRightInd w:val="0"/>
        <w:spacing w:line="360" w:lineRule="auto"/>
        <w:ind w:rightChars="-85" w:right="-178" w:firstLine="560"/>
        <w:rPr>
          <w:rFonts w:ascii="宋体" w:hAnsi="宋体"/>
          <w:color w:val="000000"/>
          <w:sz w:val="28"/>
          <w:szCs w:val="28"/>
          <w:lang w:val="zh-CN"/>
        </w:rPr>
      </w:pPr>
      <w:r>
        <w:rPr>
          <w:rFonts w:ascii="宋体" w:hAnsi="宋体"/>
          <w:color w:val="000000"/>
          <w:sz w:val="28"/>
          <w:szCs w:val="28"/>
          <w:lang w:val="zh-CN"/>
        </w:rPr>
        <w:t>（</w:t>
      </w:r>
      <w:r>
        <w:rPr>
          <w:rFonts w:ascii="宋体" w:hAnsi="宋体" w:hint="eastAsia"/>
          <w:color w:val="000000"/>
          <w:sz w:val="28"/>
          <w:szCs w:val="28"/>
          <w:lang w:val="zh-CN"/>
        </w:rPr>
        <w:t>2</w:t>
      </w:r>
      <w:r>
        <w:rPr>
          <w:rFonts w:ascii="宋体" w:hAnsi="宋体"/>
          <w:color w:val="000000"/>
          <w:sz w:val="28"/>
          <w:szCs w:val="28"/>
          <w:lang w:val="zh-CN"/>
        </w:rPr>
        <w:t>）储罐的进液管、液相回流管和气相回流管上未设止回阀，当系统压力发生变化时，气液倒流可能发生爆炸事故。</w:t>
      </w:r>
    </w:p>
    <w:p w:rsidR="004F3E5C" w:rsidRDefault="004D2E14">
      <w:pPr>
        <w:autoSpaceDE w:val="0"/>
        <w:autoSpaceDN w:val="0"/>
        <w:adjustRightInd w:val="0"/>
        <w:spacing w:line="360" w:lineRule="auto"/>
        <w:ind w:rightChars="-85" w:right="-178" w:firstLine="560"/>
        <w:rPr>
          <w:rFonts w:ascii="宋体" w:hAnsi="宋体"/>
          <w:color w:val="000000"/>
          <w:sz w:val="28"/>
        </w:rPr>
      </w:pPr>
      <w:r>
        <w:rPr>
          <w:rFonts w:ascii="宋体" w:hAnsi="宋体"/>
          <w:color w:val="000000"/>
          <w:sz w:val="28"/>
          <w:szCs w:val="28"/>
          <w:lang w:val="zh-CN"/>
        </w:rPr>
        <w:t>（</w:t>
      </w:r>
      <w:r>
        <w:rPr>
          <w:rFonts w:ascii="宋体" w:hAnsi="宋体" w:hint="eastAsia"/>
          <w:color w:val="000000"/>
          <w:sz w:val="28"/>
          <w:szCs w:val="28"/>
          <w:lang w:val="zh-CN"/>
        </w:rPr>
        <w:t>3</w:t>
      </w:r>
      <w:r>
        <w:rPr>
          <w:rFonts w:ascii="宋体" w:hAnsi="宋体"/>
          <w:color w:val="000000"/>
          <w:sz w:val="28"/>
          <w:szCs w:val="28"/>
          <w:lang w:val="zh-CN"/>
        </w:rPr>
        <w:t>）储罐未设</w:t>
      </w:r>
      <w:r>
        <w:rPr>
          <w:rFonts w:ascii="宋体" w:hAnsi="宋体"/>
          <w:color w:val="000000"/>
          <w:sz w:val="28"/>
        </w:rPr>
        <w:t>置全启式安全阀，安全阀的开启压力超过贮罐的设计压力等，使储罐超压，安全阀不动作，从而发生储罐超压爆炸事故。</w:t>
      </w:r>
    </w:p>
    <w:p w:rsidR="004F3E5C" w:rsidRDefault="004D2E14">
      <w:pPr>
        <w:autoSpaceDE w:val="0"/>
        <w:autoSpaceDN w:val="0"/>
        <w:adjustRightInd w:val="0"/>
        <w:spacing w:line="360" w:lineRule="auto"/>
        <w:ind w:rightChars="-85" w:right="-178" w:firstLine="560"/>
        <w:rPr>
          <w:rFonts w:ascii="宋体" w:hAnsi="宋体"/>
          <w:color w:val="000000"/>
          <w:sz w:val="28"/>
        </w:rPr>
      </w:pPr>
      <w:r>
        <w:rPr>
          <w:rFonts w:ascii="宋体" w:hAnsi="宋体"/>
          <w:color w:val="000000"/>
          <w:sz w:val="28"/>
        </w:rPr>
        <w:t>（</w:t>
      </w:r>
      <w:r>
        <w:rPr>
          <w:rFonts w:ascii="宋体" w:hAnsi="宋体" w:hint="eastAsia"/>
          <w:color w:val="000000"/>
          <w:sz w:val="28"/>
        </w:rPr>
        <w:t>4</w:t>
      </w:r>
      <w:r>
        <w:rPr>
          <w:rFonts w:ascii="宋体" w:hAnsi="宋体"/>
          <w:color w:val="000000"/>
          <w:sz w:val="28"/>
        </w:rPr>
        <w:t>）储罐及储罐的安全阀未设放散管，放散管管口高度不符合要求，管口低于操作平台，在储罐超压</w:t>
      </w:r>
      <w:r>
        <w:rPr>
          <w:rFonts w:ascii="宋体" w:hAnsi="宋体" w:hint="eastAsia"/>
          <w:color w:val="000000"/>
          <w:sz w:val="28"/>
        </w:rPr>
        <w:t>天然气</w:t>
      </w:r>
      <w:r>
        <w:rPr>
          <w:rFonts w:ascii="宋体" w:hAnsi="宋体"/>
          <w:color w:val="000000"/>
          <w:sz w:val="28"/>
        </w:rPr>
        <w:t>放散时，放散管所放出的</w:t>
      </w:r>
      <w:r>
        <w:rPr>
          <w:rFonts w:ascii="宋体" w:hAnsi="宋体" w:hint="eastAsia"/>
          <w:color w:val="000000"/>
          <w:sz w:val="28"/>
        </w:rPr>
        <w:t>天然气</w:t>
      </w:r>
      <w:r>
        <w:rPr>
          <w:rFonts w:ascii="宋体" w:hAnsi="宋体"/>
          <w:color w:val="000000"/>
          <w:sz w:val="28"/>
        </w:rPr>
        <w:t>可能在放散管附近地面积聚，在空气中的含量达到爆炸极限、可能发生燃烧爆炸事故。</w:t>
      </w:r>
    </w:p>
    <w:p w:rsidR="004F3E5C" w:rsidRDefault="004D2E14">
      <w:pPr>
        <w:autoSpaceDE w:val="0"/>
        <w:autoSpaceDN w:val="0"/>
        <w:adjustRightInd w:val="0"/>
        <w:spacing w:line="360" w:lineRule="auto"/>
        <w:ind w:rightChars="-85" w:right="-178" w:firstLine="560"/>
        <w:rPr>
          <w:rFonts w:ascii="宋体" w:hAnsi="宋体"/>
          <w:color w:val="000000"/>
          <w:sz w:val="28"/>
        </w:rPr>
      </w:pPr>
      <w:r>
        <w:rPr>
          <w:rFonts w:ascii="宋体" w:hAnsi="宋体"/>
          <w:color w:val="000000"/>
          <w:sz w:val="28"/>
        </w:rPr>
        <w:t>（</w:t>
      </w:r>
      <w:r>
        <w:rPr>
          <w:rFonts w:ascii="宋体" w:hAnsi="宋体" w:hint="eastAsia"/>
          <w:color w:val="000000"/>
          <w:sz w:val="28"/>
        </w:rPr>
        <w:t>5</w:t>
      </w:r>
      <w:r>
        <w:rPr>
          <w:rFonts w:ascii="宋体" w:hAnsi="宋体"/>
          <w:color w:val="000000"/>
          <w:sz w:val="28"/>
        </w:rPr>
        <w:t>）储罐未设置就地指示的压力表、温度计，可能导致储罐超装、超压、超温而发生火灾爆炸事故。</w:t>
      </w:r>
    </w:p>
    <w:p w:rsidR="004F3E5C" w:rsidRDefault="004D2E14">
      <w:pPr>
        <w:autoSpaceDE w:val="0"/>
        <w:autoSpaceDN w:val="0"/>
        <w:adjustRightInd w:val="0"/>
        <w:spacing w:line="360" w:lineRule="auto"/>
        <w:ind w:rightChars="-85" w:right="-178" w:firstLine="560"/>
        <w:rPr>
          <w:rFonts w:ascii="宋体" w:hAnsi="宋体"/>
          <w:color w:val="000000"/>
          <w:sz w:val="28"/>
        </w:rPr>
      </w:pPr>
      <w:r>
        <w:rPr>
          <w:rFonts w:ascii="宋体" w:hAnsi="宋体"/>
          <w:color w:val="000000"/>
          <w:sz w:val="28"/>
        </w:rPr>
        <w:t>（</w:t>
      </w:r>
      <w:r>
        <w:rPr>
          <w:rFonts w:ascii="宋体" w:hAnsi="宋体" w:hint="eastAsia"/>
          <w:color w:val="000000"/>
          <w:sz w:val="28"/>
        </w:rPr>
        <w:t>6</w:t>
      </w:r>
      <w:r>
        <w:rPr>
          <w:rFonts w:ascii="宋体" w:hAnsi="宋体"/>
          <w:color w:val="000000"/>
          <w:sz w:val="28"/>
        </w:rPr>
        <w:t>）储罐</w:t>
      </w:r>
      <w:r>
        <w:rPr>
          <w:rFonts w:ascii="宋体" w:hAnsi="宋体" w:hint="eastAsia"/>
          <w:color w:val="000000"/>
          <w:sz w:val="28"/>
        </w:rPr>
        <w:t>、增压器以及</w:t>
      </w:r>
      <w:r>
        <w:rPr>
          <w:rFonts w:ascii="宋体" w:hAnsi="宋体"/>
          <w:color w:val="000000"/>
          <w:sz w:val="28"/>
        </w:rPr>
        <w:t>管道等在投入使用前，未进行气密性试验和水压</w:t>
      </w:r>
      <w:r>
        <w:rPr>
          <w:rFonts w:ascii="宋体" w:hAnsi="宋体"/>
          <w:color w:val="000000"/>
          <w:sz w:val="28"/>
        </w:rPr>
        <w:lastRenderedPageBreak/>
        <w:t>试验，可能因漏气发生火灾爆炸事故。</w:t>
      </w:r>
    </w:p>
    <w:p w:rsidR="004F3E5C" w:rsidRDefault="004D2E14">
      <w:pPr>
        <w:pStyle w:val="3"/>
        <w:rPr>
          <w:rFonts w:ascii="宋体" w:hAnsi="宋体" w:cs="宋体"/>
          <w:sz w:val="30"/>
          <w:szCs w:val="30"/>
        </w:rPr>
      </w:pPr>
      <w:bookmarkStart w:id="672" w:name="_Toc2827"/>
      <w:bookmarkStart w:id="673" w:name="_Toc2084"/>
      <w:r>
        <w:rPr>
          <w:rFonts w:ascii="宋体" w:hAnsi="宋体" w:cs="宋体" w:hint="eastAsia"/>
          <w:sz w:val="30"/>
          <w:szCs w:val="30"/>
        </w:rPr>
        <w:t>1.5.5 工艺管道</w:t>
      </w:r>
      <w:bookmarkEnd w:id="672"/>
      <w:bookmarkEnd w:id="673"/>
    </w:p>
    <w:p w:rsidR="004F3E5C" w:rsidRDefault="004D2E14">
      <w:pPr>
        <w:spacing w:line="360" w:lineRule="auto"/>
        <w:ind w:firstLineChars="200" w:firstLine="560"/>
        <w:rPr>
          <w:rFonts w:ascii="宋体" w:hAnsi="宋体"/>
          <w:color w:val="000000"/>
          <w:sz w:val="28"/>
          <w:szCs w:val="28"/>
        </w:rPr>
      </w:pPr>
      <w:r>
        <w:rPr>
          <w:rFonts w:ascii="宋体" w:hAnsi="宋体" w:hint="eastAsia"/>
          <w:color w:val="000000"/>
          <w:sz w:val="28"/>
          <w:szCs w:val="28"/>
        </w:rPr>
        <w:t>工艺管道直埋地下，存在腐蚀，腐蚀穿后造成泄漏。</w:t>
      </w:r>
    </w:p>
    <w:p w:rsidR="004F3E5C" w:rsidRDefault="004D2E14">
      <w:pPr>
        <w:spacing w:line="360" w:lineRule="auto"/>
        <w:ind w:firstLineChars="200" w:firstLine="560"/>
        <w:rPr>
          <w:rFonts w:ascii="宋体" w:hAnsi="宋体"/>
          <w:color w:val="000000"/>
          <w:sz w:val="28"/>
          <w:szCs w:val="28"/>
        </w:rPr>
      </w:pPr>
      <w:r>
        <w:rPr>
          <w:rFonts w:ascii="宋体" w:hAnsi="宋体" w:hint="eastAsia"/>
          <w:color w:val="000000"/>
          <w:sz w:val="28"/>
          <w:szCs w:val="28"/>
        </w:rPr>
        <w:t>工艺管道在站场内埋地较浅或未加套管，受车辆或其它重物碾压，造成管道变形或开裂，造成泄漏。</w:t>
      </w:r>
    </w:p>
    <w:p w:rsidR="004F3E5C" w:rsidRDefault="004D2E14">
      <w:pPr>
        <w:spacing w:line="360" w:lineRule="auto"/>
        <w:ind w:firstLineChars="200" w:firstLine="560"/>
        <w:rPr>
          <w:rFonts w:ascii="宋体" w:hAnsi="宋体"/>
          <w:color w:val="000000"/>
          <w:sz w:val="28"/>
          <w:szCs w:val="28"/>
        </w:rPr>
      </w:pPr>
      <w:r>
        <w:rPr>
          <w:rFonts w:ascii="宋体" w:hAnsi="宋体" w:hint="eastAsia"/>
          <w:color w:val="000000"/>
          <w:sz w:val="28"/>
          <w:szCs w:val="28"/>
        </w:rPr>
        <w:t>工艺管道露出地面，易受外界影响变形，一是使用寿命短，二是容易造成泄漏。</w:t>
      </w:r>
    </w:p>
    <w:p w:rsidR="004F3E5C" w:rsidRDefault="004D2E14">
      <w:pPr>
        <w:ind w:firstLineChars="200" w:firstLine="560"/>
      </w:pPr>
      <w:r>
        <w:rPr>
          <w:rFonts w:ascii="宋体" w:hAnsi="宋体" w:hint="eastAsia"/>
          <w:color w:val="000000"/>
          <w:sz w:val="28"/>
          <w:szCs w:val="28"/>
        </w:rPr>
        <w:t>工艺管道是静电的良好导体，为防止静电积聚，除管道自身应有很好的连接外，还应与地良好连接，防止火花产生。</w:t>
      </w:r>
    </w:p>
    <w:p w:rsidR="004F3E5C" w:rsidRDefault="004D2E14">
      <w:pPr>
        <w:pStyle w:val="3"/>
        <w:rPr>
          <w:rFonts w:ascii="宋体" w:hAnsi="宋体" w:cs="宋体"/>
          <w:sz w:val="30"/>
          <w:szCs w:val="30"/>
        </w:rPr>
      </w:pPr>
      <w:bookmarkStart w:id="674" w:name="_Toc29570"/>
      <w:bookmarkStart w:id="675" w:name="_Toc4592"/>
      <w:r>
        <w:rPr>
          <w:rFonts w:ascii="宋体" w:hAnsi="宋体" w:cs="宋体" w:hint="eastAsia"/>
          <w:sz w:val="30"/>
          <w:szCs w:val="30"/>
        </w:rPr>
        <w:t>1.5.6 调压装置</w:t>
      </w:r>
      <w:bookmarkEnd w:id="674"/>
      <w:bookmarkEnd w:id="675"/>
    </w:p>
    <w:p w:rsidR="004F3E5C" w:rsidRDefault="004D2E14">
      <w:pPr>
        <w:pStyle w:val="af3"/>
        <w:ind w:firstLineChars="200" w:firstLine="560"/>
        <w:rPr>
          <w:rFonts w:ascii="宋体" w:hAnsi="宋体"/>
          <w:color w:val="000000"/>
          <w:sz w:val="28"/>
          <w:szCs w:val="28"/>
        </w:rPr>
      </w:pPr>
      <w:r>
        <w:rPr>
          <w:rFonts w:ascii="宋体" w:hAnsi="宋体" w:hint="eastAsia"/>
          <w:color w:val="000000"/>
          <w:sz w:val="28"/>
          <w:szCs w:val="28"/>
        </w:rPr>
        <w:t>若增压器输气管道上的调压装置失效，进气压力产生脉动增大，导致天然气泄漏，遇点火源发生火灾、爆炸等事故。</w:t>
      </w:r>
    </w:p>
    <w:p w:rsidR="004F3E5C" w:rsidRDefault="004D2E14">
      <w:pPr>
        <w:pStyle w:val="2"/>
        <w:spacing w:before="156"/>
        <w:rPr>
          <w:rFonts w:ascii="宋体" w:eastAsia="宋体" w:hAnsi="宋体" w:cs="宋体"/>
          <w:szCs w:val="28"/>
        </w:rPr>
      </w:pPr>
      <w:bookmarkStart w:id="676" w:name="_Toc14264"/>
      <w:bookmarkStart w:id="677" w:name="_Toc10345"/>
      <w:bookmarkStart w:id="678" w:name="_Toc3653"/>
      <w:bookmarkStart w:id="679" w:name="_Toc154931170"/>
      <w:bookmarkStart w:id="680" w:name="_Toc354416287"/>
      <w:r>
        <w:rPr>
          <w:rFonts w:ascii="宋体" w:eastAsia="宋体" w:hAnsi="宋体" w:cs="宋体" w:hint="eastAsia"/>
          <w:szCs w:val="28"/>
        </w:rPr>
        <w:t>1.6 公用工程危险有害因素分析</w:t>
      </w:r>
      <w:bookmarkEnd w:id="676"/>
      <w:bookmarkEnd w:id="677"/>
      <w:bookmarkEnd w:id="678"/>
    </w:p>
    <w:p w:rsidR="004F3E5C" w:rsidRDefault="004D2E14">
      <w:pPr>
        <w:pStyle w:val="3"/>
        <w:rPr>
          <w:rFonts w:ascii="宋体" w:hAnsi="宋体" w:cs="宋体"/>
          <w:sz w:val="30"/>
          <w:szCs w:val="30"/>
        </w:rPr>
      </w:pPr>
      <w:bookmarkStart w:id="681" w:name="_Toc19739"/>
      <w:bookmarkStart w:id="682" w:name="_Toc449348757"/>
      <w:bookmarkStart w:id="683" w:name="_Toc25023"/>
      <w:bookmarkStart w:id="684" w:name="_Toc28875"/>
      <w:bookmarkStart w:id="685" w:name="OLE_LINK64"/>
      <w:r>
        <w:rPr>
          <w:rFonts w:ascii="宋体" w:hAnsi="宋体" w:cs="宋体" w:hint="eastAsia"/>
          <w:sz w:val="30"/>
          <w:szCs w:val="30"/>
        </w:rPr>
        <w:t>1.6.1 电气设备</w:t>
      </w:r>
      <w:bookmarkEnd w:id="681"/>
      <w:bookmarkEnd w:id="682"/>
      <w:bookmarkEnd w:id="683"/>
      <w:bookmarkEnd w:id="684"/>
    </w:p>
    <w:p w:rsidR="004F3E5C" w:rsidRDefault="004D2E14">
      <w:pPr>
        <w:numPr>
          <w:ilvl w:val="0"/>
          <w:numId w:val="17"/>
        </w:numPr>
        <w:rPr>
          <w:rFonts w:ascii="宋体" w:hAnsi="宋体" w:cs="宋体"/>
          <w:sz w:val="28"/>
          <w:szCs w:val="28"/>
        </w:rPr>
      </w:pPr>
      <w:r>
        <w:rPr>
          <w:rFonts w:ascii="宋体" w:hAnsi="宋体" w:cs="宋体" w:hint="eastAsia"/>
          <w:sz w:val="28"/>
          <w:szCs w:val="28"/>
        </w:rPr>
        <w:t>站内爆炸危险区域内的灯具和控制开关及电气设备防爆性能失效，遇油品泄漏时，可能引起触电和火灾爆炸事故。</w:t>
      </w:r>
    </w:p>
    <w:p w:rsidR="004F3E5C" w:rsidRDefault="004D2E14">
      <w:pPr>
        <w:numPr>
          <w:ilvl w:val="0"/>
          <w:numId w:val="17"/>
        </w:numPr>
        <w:rPr>
          <w:rFonts w:ascii="宋体" w:hAnsi="宋体" w:cs="宋体"/>
          <w:sz w:val="28"/>
          <w:szCs w:val="28"/>
        </w:rPr>
      </w:pPr>
      <w:r>
        <w:rPr>
          <w:rFonts w:ascii="宋体" w:hAnsi="宋体" w:cs="宋体" w:hint="eastAsia"/>
          <w:sz w:val="28"/>
          <w:szCs w:val="28"/>
        </w:rPr>
        <w:t>站内配电室、电气开关或电气连接点，由于电气设施故障或损坏使电气导体外露，以及人员误操作、电气短路、超负荷运行、雷击、静电等都易引发电气事故，造成人员触电伤害。若未采取电涌保护措施，发生电涌时，容易损坏电气设施，并引起电气事故。</w:t>
      </w:r>
    </w:p>
    <w:p w:rsidR="004F3E5C" w:rsidRDefault="004D2E14">
      <w:pPr>
        <w:numPr>
          <w:ilvl w:val="0"/>
          <w:numId w:val="17"/>
        </w:numPr>
        <w:rPr>
          <w:rFonts w:ascii="宋体" w:hAnsi="宋体" w:cs="宋体"/>
          <w:sz w:val="28"/>
          <w:szCs w:val="28"/>
        </w:rPr>
      </w:pPr>
      <w:r>
        <w:rPr>
          <w:rFonts w:ascii="宋体" w:hAnsi="宋体" w:cs="宋体" w:hint="eastAsia"/>
          <w:sz w:val="28"/>
          <w:szCs w:val="28"/>
        </w:rPr>
        <w:t>加油作业场所的避雷设施失效，一旦遭遇雷击，有引起火灾、爆炸的危险。</w:t>
      </w:r>
    </w:p>
    <w:p w:rsidR="004F3E5C" w:rsidRDefault="004D2E14">
      <w:pPr>
        <w:pStyle w:val="a6"/>
        <w:numPr>
          <w:ilvl w:val="0"/>
          <w:numId w:val="17"/>
        </w:numPr>
        <w:rPr>
          <w:rFonts w:ascii="宋体" w:hAnsi="宋体" w:cs="宋体"/>
          <w:sz w:val="28"/>
          <w:szCs w:val="28"/>
        </w:rPr>
      </w:pPr>
      <w:r>
        <w:rPr>
          <w:rFonts w:ascii="宋体" w:hAnsi="宋体" w:cs="宋体" w:hint="eastAsia"/>
          <w:sz w:val="28"/>
          <w:szCs w:val="28"/>
        </w:rPr>
        <w:lastRenderedPageBreak/>
        <w:t>未设置备用电源、事故照明设施等，一旦站内发生停电或其他事故时，不能及时处理，造成事故扩大。</w:t>
      </w:r>
    </w:p>
    <w:p w:rsidR="004F3E5C" w:rsidRDefault="004D2E14">
      <w:pPr>
        <w:numPr>
          <w:ilvl w:val="0"/>
          <w:numId w:val="17"/>
        </w:numPr>
        <w:rPr>
          <w:rFonts w:ascii="宋体" w:hAnsi="宋体" w:cs="宋体"/>
          <w:sz w:val="28"/>
          <w:szCs w:val="28"/>
        </w:rPr>
      </w:pPr>
      <w:r>
        <w:rPr>
          <w:rFonts w:ascii="宋体" w:hAnsi="宋体" w:cs="宋体" w:hint="eastAsia"/>
          <w:sz w:val="28"/>
          <w:szCs w:val="28"/>
        </w:rPr>
        <w:t>若避雷装置失效，雷电或雷电感应直接击中站内设备、管线，产生放电火花，可能点燃油气与空气的混合气体，导致火灾、爆炸事故。</w:t>
      </w:r>
    </w:p>
    <w:p w:rsidR="004F3E5C" w:rsidRDefault="004D2E14">
      <w:pPr>
        <w:pStyle w:val="3"/>
        <w:rPr>
          <w:rFonts w:ascii="宋体" w:hAnsi="宋体" w:cs="宋体"/>
          <w:sz w:val="30"/>
          <w:szCs w:val="30"/>
        </w:rPr>
      </w:pPr>
      <w:bookmarkStart w:id="686" w:name="_Toc15360"/>
      <w:bookmarkStart w:id="687" w:name="_Toc449348758"/>
      <w:bookmarkStart w:id="688" w:name="_Toc1227"/>
      <w:bookmarkStart w:id="689" w:name="_Toc10880"/>
      <w:r>
        <w:rPr>
          <w:rFonts w:ascii="宋体" w:hAnsi="宋体" w:cs="宋体" w:hint="eastAsia"/>
          <w:sz w:val="30"/>
          <w:szCs w:val="30"/>
        </w:rPr>
        <w:t>1.6.2 消防设施</w:t>
      </w:r>
      <w:bookmarkEnd w:id="686"/>
      <w:bookmarkEnd w:id="687"/>
      <w:bookmarkEnd w:id="688"/>
      <w:bookmarkEnd w:id="689"/>
    </w:p>
    <w:p w:rsidR="004F3E5C" w:rsidRDefault="004D2E14">
      <w:pPr>
        <w:numPr>
          <w:ilvl w:val="0"/>
          <w:numId w:val="18"/>
        </w:numPr>
        <w:rPr>
          <w:rFonts w:ascii="宋体" w:hAnsi="宋体" w:cs="宋体"/>
          <w:sz w:val="28"/>
          <w:szCs w:val="28"/>
        </w:rPr>
      </w:pPr>
      <w:r>
        <w:rPr>
          <w:rFonts w:ascii="宋体" w:hAnsi="宋体" w:cs="宋体" w:hint="eastAsia"/>
          <w:sz w:val="28"/>
          <w:szCs w:val="28"/>
        </w:rPr>
        <w:t>灭火器材配备不足或失效、或未放置在明显且便于取用的地点，当站内发生危险事故时，因不能及时进行扑救，容易扩大事故。</w:t>
      </w:r>
    </w:p>
    <w:p w:rsidR="004F3E5C" w:rsidRDefault="004D2E14">
      <w:pPr>
        <w:numPr>
          <w:ilvl w:val="0"/>
          <w:numId w:val="18"/>
        </w:numPr>
        <w:rPr>
          <w:rFonts w:ascii="宋体" w:hAnsi="宋体" w:cs="宋体"/>
          <w:sz w:val="28"/>
          <w:szCs w:val="28"/>
        </w:rPr>
      </w:pPr>
      <w:r>
        <w:rPr>
          <w:rFonts w:ascii="宋体" w:hAnsi="宋体" w:cs="宋体" w:hint="eastAsia"/>
          <w:sz w:val="28"/>
          <w:szCs w:val="28"/>
        </w:rPr>
        <w:t>消防设施、器材如日常维护不当或缺乏维护，遇事故时可能失去应有功效，影响事故救援或扩大事故后果。</w:t>
      </w:r>
    </w:p>
    <w:p w:rsidR="004F3E5C" w:rsidRDefault="004D2E14">
      <w:pPr>
        <w:pStyle w:val="a6"/>
        <w:numPr>
          <w:ilvl w:val="0"/>
          <w:numId w:val="18"/>
        </w:numPr>
        <w:rPr>
          <w:rFonts w:ascii="宋体" w:hAnsi="宋体" w:cs="宋体"/>
          <w:sz w:val="28"/>
          <w:szCs w:val="28"/>
        </w:rPr>
      </w:pPr>
      <w:r>
        <w:rPr>
          <w:rFonts w:ascii="宋体" w:hAnsi="宋体" w:cs="宋体" w:hint="eastAsia"/>
          <w:sz w:val="28"/>
          <w:szCs w:val="28"/>
        </w:rPr>
        <w:t>从业人员不能正确使用消防器材，可能导致事故后果扩大。</w:t>
      </w:r>
    </w:p>
    <w:p w:rsidR="004F3E5C" w:rsidRDefault="004D2E14">
      <w:pPr>
        <w:pStyle w:val="3"/>
        <w:rPr>
          <w:rFonts w:ascii="宋体" w:hAnsi="宋体" w:cs="宋体"/>
          <w:sz w:val="30"/>
          <w:szCs w:val="30"/>
        </w:rPr>
      </w:pPr>
      <w:bookmarkStart w:id="690" w:name="_Toc25093"/>
      <w:bookmarkStart w:id="691" w:name="_Toc26867"/>
      <w:r>
        <w:rPr>
          <w:rFonts w:ascii="宋体" w:hAnsi="宋体" w:cs="宋体" w:hint="eastAsia"/>
          <w:sz w:val="30"/>
          <w:szCs w:val="30"/>
        </w:rPr>
        <w:t>1.6.3 安全辅助设施</w:t>
      </w:r>
      <w:bookmarkEnd w:id="690"/>
      <w:bookmarkEnd w:id="691"/>
    </w:p>
    <w:p w:rsidR="004F3E5C" w:rsidRDefault="004D2E14" w:rsidP="00D57FED">
      <w:pPr>
        <w:tabs>
          <w:tab w:val="left" w:pos="540"/>
          <w:tab w:val="left" w:pos="720"/>
        </w:tabs>
        <w:spacing w:line="360" w:lineRule="auto"/>
        <w:ind w:firstLineChars="192" w:firstLine="538"/>
        <w:jc w:val="left"/>
        <w:rPr>
          <w:rFonts w:ascii="宋体" w:hAnsi="宋体"/>
          <w:bCs/>
          <w:color w:val="000000"/>
          <w:sz w:val="28"/>
          <w:szCs w:val="28"/>
        </w:rPr>
      </w:pPr>
      <w:r>
        <w:rPr>
          <w:rFonts w:ascii="宋体" w:hAnsi="宋体" w:hint="eastAsia"/>
          <w:bCs/>
          <w:color w:val="000000"/>
          <w:sz w:val="28"/>
          <w:szCs w:val="28"/>
        </w:rPr>
        <w:t>（1）若各设备、容器，天然气管路上安装的压力表未正常维护及定期校验，可能出现错误指示，特别是在实际压力过高未正确指示，遇安全阀未及时校验而不能开启卸压，而造成重大事故。</w:t>
      </w:r>
    </w:p>
    <w:p w:rsidR="004F3E5C" w:rsidRDefault="004D2E14" w:rsidP="00D57FED">
      <w:pPr>
        <w:spacing w:line="360" w:lineRule="auto"/>
        <w:ind w:firstLineChars="192" w:firstLine="538"/>
        <w:jc w:val="left"/>
        <w:rPr>
          <w:rFonts w:ascii="宋体" w:hAnsi="宋体"/>
          <w:bCs/>
          <w:color w:val="000000"/>
          <w:sz w:val="28"/>
          <w:szCs w:val="28"/>
        </w:rPr>
      </w:pPr>
      <w:r>
        <w:rPr>
          <w:rFonts w:ascii="宋体" w:hAnsi="宋体" w:hint="eastAsia"/>
          <w:bCs/>
          <w:color w:val="000000"/>
          <w:sz w:val="28"/>
          <w:szCs w:val="28"/>
        </w:rPr>
        <w:t>（2）天然气放散管若不高出操作人员、检修人员可能达到的工作面2m以上，可能在放空时危及操作及检修人员的安全。</w:t>
      </w:r>
    </w:p>
    <w:p w:rsidR="004F3E5C" w:rsidRDefault="004D2E14" w:rsidP="00D57FED">
      <w:pPr>
        <w:spacing w:line="360" w:lineRule="auto"/>
        <w:ind w:firstLineChars="192" w:firstLine="538"/>
        <w:rPr>
          <w:rFonts w:ascii="宋体" w:hAnsi="宋体"/>
          <w:color w:val="000000"/>
          <w:sz w:val="28"/>
          <w:szCs w:val="28"/>
        </w:rPr>
      </w:pPr>
      <w:r>
        <w:rPr>
          <w:rFonts w:ascii="宋体" w:hAnsi="宋体" w:hint="eastAsia"/>
          <w:color w:val="000000"/>
          <w:sz w:val="28"/>
          <w:szCs w:val="28"/>
        </w:rPr>
        <w:t>（3）若未经常检查</w:t>
      </w:r>
      <w:r>
        <w:rPr>
          <w:rFonts w:ascii="宋体" w:hAnsi="宋体" w:hint="eastAsia"/>
          <w:bCs/>
          <w:color w:val="000000"/>
          <w:sz w:val="28"/>
          <w:szCs w:val="28"/>
        </w:rPr>
        <w:t>可燃气体浓度检测器的可靠性，当其失灵时，则不能及时发现危险区域内的天然气泄漏情况，无法避免火灾、爆炸事故。</w:t>
      </w:r>
    </w:p>
    <w:p w:rsidR="004F3E5C" w:rsidRDefault="004D2E14">
      <w:pPr>
        <w:pStyle w:val="af3"/>
        <w:ind w:firstLineChars="200" w:firstLine="560"/>
        <w:rPr>
          <w:rFonts w:ascii="宋体" w:hAnsi="宋体"/>
          <w:bCs/>
          <w:color w:val="000000"/>
          <w:sz w:val="28"/>
          <w:szCs w:val="28"/>
        </w:rPr>
      </w:pPr>
      <w:r>
        <w:rPr>
          <w:rFonts w:ascii="宋体" w:hAnsi="宋体" w:hint="eastAsia"/>
          <w:bCs/>
          <w:color w:val="000000"/>
          <w:sz w:val="28"/>
          <w:szCs w:val="28"/>
        </w:rPr>
        <w:t>（4）若发生超压、超温等情况时，自控系统以及紧急切断系统不能及时动作，可能造成事故的发生。</w:t>
      </w:r>
    </w:p>
    <w:p w:rsidR="004F3E5C" w:rsidRDefault="004D2E14">
      <w:pPr>
        <w:pStyle w:val="3"/>
        <w:rPr>
          <w:rFonts w:ascii="宋体" w:hAnsi="宋体" w:cs="宋体"/>
          <w:sz w:val="30"/>
          <w:szCs w:val="30"/>
        </w:rPr>
      </w:pPr>
      <w:bookmarkStart w:id="692" w:name="_Toc25926"/>
      <w:bookmarkStart w:id="693" w:name="_Toc4918"/>
      <w:r>
        <w:rPr>
          <w:rFonts w:ascii="宋体" w:hAnsi="宋体" w:cs="宋体" w:hint="eastAsia"/>
          <w:sz w:val="30"/>
          <w:szCs w:val="30"/>
        </w:rPr>
        <w:t>1.6.4 自控系统及仪表</w:t>
      </w:r>
      <w:bookmarkEnd w:id="692"/>
      <w:bookmarkEnd w:id="693"/>
    </w:p>
    <w:p w:rsidR="004F3E5C" w:rsidRDefault="004D2E14">
      <w:pPr>
        <w:autoSpaceDE w:val="0"/>
        <w:autoSpaceDN w:val="0"/>
        <w:adjustRightInd w:val="0"/>
        <w:spacing w:line="360" w:lineRule="auto"/>
        <w:ind w:firstLineChars="150" w:firstLine="420"/>
        <w:jc w:val="left"/>
        <w:rPr>
          <w:rFonts w:ascii="宋体" w:hAnsi="宋体" w:cs="宋体"/>
          <w:color w:val="000000"/>
          <w:kern w:val="0"/>
          <w:sz w:val="28"/>
          <w:szCs w:val="28"/>
        </w:rPr>
      </w:pPr>
      <w:r>
        <w:rPr>
          <w:rFonts w:ascii="宋体" w:hAnsi="宋体" w:cs="宋体" w:hint="eastAsia"/>
          <w:color w:val="000000"/>
          <w:kern w:val="0"/>
          <w:sz w:val="28"/>
          <w:szCs w:val="28"/>
        </w:rPr>
        <w:t>自动化系统及仪表设计包括：生产管理及自动控制系统及仪表等三部</w:t>
      </w:r>
      <w:r>
        <w:rPr>
          <w:rFonts w:ascii="宋体" w:hAnsi="宋体" w:cs="宋体" w:hint="eastAsia"/>
          <w:color w:val="000000"/>
          <w:kern w:val="0"/>
          <w:sz w:val="28"/>
          <w:szCs w:val="28"/>
        </w:rPr>
        <w:lastRenderedPageBreak/>
        <w:t>分，自控仪表系统一旦出现故障，将严重影响运营安全，自控系统及仪表主要发生故障和现实数据出现误差的原因如下：</w:t>
      </w:r>
    </w:p>
    <w:p w:rsidR="004F3E5C" w:rsidRDefault="004D2E14">
      <w:pPr>
        <w:autoSpaceDE w:val="0"/>
        <w:autoSpaceDN w:val="0"/>
        <w:adjustRightInd w:val="0"/>
        <w:spacing w:line="360" w:lineRule="auto"/>
        <w:ind w:firstLineChars="150" w:firstLine="420"/>
        <w:jc w:val="left"/>
        <w:rPr>
          <w:rFonts w:ascii="宋体" w:hAnsi="宋体" w:cs="宋体"/>
          <w:color w:val="000000"/>
          <w:kern w:val="0"/>
          <w:sz w:val="28"/>
          <w:szCs w:val="28"/>
        </w:rPr>
      </w:pPr>
      <w:r>
        <w:rPr>
          <w:rFonts w:ascii="宋体" w:hAnsi="宋体" w:cs="宋体" w:hint="eastAsia"/>
          <w:color w:val="000000"/>
          <w:kern w:val="0"/>
          <w:sz w:val="28"/>
          <w:szCs w:val="28"/>
        </w:rPr>
        <w:t>（1）未制定自动化系统维护管理制度。</w:t>
      </w:r>
    </w:p>
    <w:p w:rsidR="004F3E5C" w:rsidRDefault="004D2E14">
      <w:pPr>
        <w:autoSpaceDE w:val="0"/>
        <w:autoSpaceDN w:val="0"/>
        <w:adjustRightInd w:val="0"/>
        <w:spacing w:line="360" w:lineRule="auto"/>
        <w:ind w:firstLineChars="150" w:firstLine="420"/>
        <w:jc w:val="left"/>
        <w:rPr>
          <w:rFonts w:ascii="宋体" w:hAnsi="宋体" w:cs="宋体"/>
          <w:color w:val="000000"/>
          <w:kern w:val="0"/>
          <w:sz w:val="28"/>
          <w:szCs w:val="28"/>
        </w:rPr>
      </w:pPr>
      <w:r>
        <w:rPr>
          <w:rFonts w:ascii="宋体" w:hAnsi="宋体" w:cs="宋体" w:hint="eastAsia"/>
          <w:color w:val="000000"/>
          <w:kern w:val="0"/>
          <w:sz w:val="28"/>
          <w:szCs w:val="28"/>
        </w:rPr>
        <w:t>（2）未定期检查网络设备工作状态，网络速度、运行参数是否与设计一致。</w:t>
      </w:r>
    </w:p>
    <w:p w:rsidR="004F3E5C" w:rsidRDefault="004D2E14">
      <w:pPr>
        <w:autoSpaceDE w:val="0"/>
        <w:autoSpaceDN w:val="0"/>
        <w:adjustRightInd w:val="0"/>
        <w:spacing w:line="360" w:lineRule="auto"/>
        <w:ind w:firstLineChars="150" w:firstLine="420"/>
        <w:jc w:val="left"/>
        <w:rPr>
          <w:rFonts w:ascii="宋体" w:hAnsi="宋体" w:cs="宋体"/>
          <w:color w:val="000000"/>
          <w:kern w:val="0"/>
          <w:sz w:val="28"/>
          <w:szCs w:val="28"/>
        </w:rPr>
      </w:pPr>
      <w:r>
        <w:rPr>
          <w:rFonts w:ascii="宋体" w:hAnsi="宋体" w:cs="宋体" w:hint="eastAsia"/>
          <w:color w:val="000000"/>
          <w:kern w:val="0"/>
          <w:sz w:val="28"/>
          <w:szCs w:val="28"/>
        </w:rPr>
        <w:t>（3）对控制系统中测量点的连锁值、报警值、量程、正反作用方式等信息修改时未先办理审批手续，未经分管技术人员签字确认后方可实施。</w:t>
      </w:r>
    </w:p>
    <w:p w:rsidR="004F3E5C" w:rsidRDefault="004D2E14">
      <w:pPr>
        <w:autoSpaceDE w:val="0"/>
        <w:autoSpaceDN w:val="0"/>
        <w:adjustRightInd w:val="0"/>
        <w:spacing w:line="360" w:lineRule="auto"/>
        <w:ind w:firstLineChars="150" w:firstLine="420"/>
        <w:jc w:val="left"/>
        <w:rPr>
          <w:rFonts w:ascii="宋体" w:hAnsi="宋体" w:cs="宋体"/>
          <w:color w:val="000000"/>
          <w:kern w:val="0"/>
          <w:sz w:val="28"/>
          <w:szCs w:val="28"/>
        </w:rPr>
      </w:pPr>
      <w:r>
        <w:rPr>
          <w:rFonts w:ascii="宋体" w:hAnsi="宋体" w:cs="宋体" w:hint="eastAsia"/>
          <w:color w:val="000000"/>
          <w:kern w:val="0"/>
          <w:sz w:val="28"/>
          <w:szCs w:val="28"/>
        </w:rPr>
        <w:t>（4）控制系统使用的系统安装盘、驱动程序、监控软件防病毒软件等未采用正版软件，未存储备份。</w:t>
      </w:r>
    </w:p>
    <w:p w:rsidR="004F3E5C" w:rsidRDefault="004D2E14">
      <w:pPr>
        <w:autoSpaceDE w:val="0"/>
        <w:autoSpaceDN w:val="0"/>
        <w:adjustRightInd w:val="0"/>
        <w:spacing w:line="360" w:lineRule="auto"/>
        <w:ind w:firstLineChars="150" w:firstLine="420"/>
        <w:jc w:val="left"/>
        <w:rPr>
          <w:rFonts w:ascii="宋体" w:hAnsi="宋体" w:cs="宋体"/>
          <w:color w:val="000000"/>
          <w:kern w:val="0"/>
          <w:sz w:val="28"/>
          <w:szCs w:val="28"/>
        </w:rPr>
      </w:pPr>
      <w:r>
        <w:rPr>
          <w:rFonts w:ascii="宋体" w:hAnsi="宋体" w:cs="宋体" w:hint="eastAsia"/>
          <w:color w:val="000000"/>
          <w:kern w:val="0"/>
          <w:sz w:val="28"/>
          <w:szCs w:val="28"/>
        </w:rPr>
        <w:t>（5）未对重要数据定期备份。</w:t>
      </w:r>
    </w:p>
    <w:p w:rsidR="004F3E5C" w:rsidRDefault="004D2E14">
      <w:pPr>
        <w:autoSpaceDE w:val="0"/>
        <w:autoSpaceDN w:val="0"/>
        <w:adjustRightInd w:val="0"/>
        <w:spacing w:line="360" w:lineRule="auto"/>
        <w:ind w:firstLineChars="150" w:firstLine="420"/>
        <w:jc w:val="left"/>
        <w:rPr>
          <w:rFonts w:ascii="宋体" w:hAnsi="宋体" w:cs="宋体"/>
          <w:color w:val="000000"/>
          <w:kern w:val="0"/>
          <w:sz w:val="28"/>
          <w:szCs w:val="28"/>
        </w:rPr>
      </w:pPr>
      <w:r>
        <w:rPr>
          <w:rFonts w:ascii="宋体" w:hAnsi="宋体" w:cs="宋体" w:hint="eastAsia"/>
          <w:color w:val="000000"/>
          <w:kern w:val="0"/>
          <w:sz w:val="28"/>
          <w:szCs w:val="28"/>
        </w:rPr>
        <w:t>（6）关键工艺段现场监控站未采用热备冗余配置。重要设备无带电插拔、故障自诊断功能。</w:t>
      </w:r>
    </w:p>
    <w:p w:rsidR="004F3E5C" w:rsidRDefault="004D2E14">
      <w:pPr>
        <w:autoSpaceDE w:val="0"/>
        <w:autoSpaceDN w:val="0"/>
        <w:adjustRightInd w:val="0"/>
        <w:spacing w:line="360" w:lineRule="auto"/>
        <w:ind w:firstLineChars="150" w:firstLine="420"/>
        <w:jc w:val="left"/>
        <w:rPr>
          <w:rFonts w:ascii="宋体" w:hAnsi="宋体" w:cs="宋体"/>
          <w:color w:val="000000"/>
          <w:kern w:val="0"/>
          <w:sz w:val="28"/>
          <w:szCs w:val="28"/>
        </w:rPr>
      </w:pPr>
      <w:r>
        <w:rPr>
          <w:rFonts w:ascii="宋体" w:hAnsi="宋体" w:cs="宋体" w:hint="eastAsia"/>
          <w:color w:val="000000"/>
          <w:kern w:val="0"/>
          <w:sz w:val="28"/>
          <w:szCs w:val="28"/>
        </w:rPr>
        <w:t>（7）未按周期清洗探头，检查量程与精度、零点漂移、温度漂移的标定，更换过滤器，更新内置电池，整机维护等工作。</w:t>
      </w:r>
    </w:p>
    <w:p w:rsidR="004F3E5C" w:rsidRDefault="004D2E14">
      <w:pPr>
        <w:autoSpaceDE w:val="0"/>
        <w:autoSpaceDN w:val="0"/>
        <w:adjustRightInd w:val="0"/>
        <w:spacing w:line="360" w:lineRule="auto"/>
        <w:ind w:firstLineChars="150" w:firstLine="420"/>
        <w:jc w:val="left"/>
        <w:rPr>
          <w:rFonts w:ascii="宋体" w:hAnsi="宋体" w:cs="宋体"/>
          <w:color w:val="000000"/>
          <w:kern w:val="0"/>
          <w:sz w:val="28"/>
          <w:szCs w:val="28"/>
        </w:rPr>
      </w:pPr>
      <w:r>
        <w:rPr>
          <w:rFonts w:ascii="宋体" w:hAnsi="宋体" w:cs="宋体" w:hint="eastAsia"/>
          <w:color w:val="000000"/>
          <w:kern w:val="0"/>
          <w:sz w:val="28"/>
          <w:szCs w:val="28"/>
        </w:rPr>
        <w:t>（8）信号输出接口、进行量程\输入输出信号、开关动作、DC4-20mA模拟信号方式、0/1状态信号方式未定期进行校验调整。</w:t>
      </w:r>
    </w:p>
    <w:p w:rsidR="004F3E5C" w:rsidRDefault="004D2E14">
      <w:pPr>
        <w:pStyle w:val="a6"/>
        <w:ind w:left="400"/>
        <w:rPr>
          <w:rFonts w:ascii="宋体" w:hAnsi="宋体" w:cs="宋体"/>
          <w:sz w:val="28"/>
          <w:szCs w:val="28"/>
        </w:rPr>
      </w:pPr>
      <w:r>
        <w:rPr>
          <w:rFonts w:ascii="宋体" w:hAnsi="宋体" w:cs="宋体" w:hint="eastAsia"/>
          <w:color w:val="000000"/>
          <w:kern w:val="0"/>
          <w:sz w:val="28"/>
          <w:szCs w:val="28"/>
        </w:rPr>
        <w:t>（9）执行器、驱动器的动作开关、执行机构未进行检查、调整与维护。</w:t>
      </w:r>
    </w:p>
    <w:p w:rsidR="004F3E5C" w:rsidRDefault="004D2E14">
      <w:pPr>
        <w:pStyle w:val="2"/>
        <w:spacing w:before="156"/>
        <w:rPr>
          <w:rFonts w:ascii="宋体" w:eastAsia="宋体" w:hAnsi="宋体" w:cs="宋体"/>
          <w:szCs w:val="28"/>
        </w:rPr>
      </w:pPr>
      <w:bookmarkStart w:id="694" w:name="_Toc296007134"/>
      <w:bookmarkStart w:id="695" w:name="_Toc13216"/>
      <w:bookmarkStart w:id="696" w:name="_Toc16714"/>
      <w:bookmarkStart w:id="697" w:name="_Toc988"/>
      <w:bookmarkStart w:id="698" w:name="_Toc29943"/>
      <w:bookmarkStart w:id="699" w:name="_Toc10069"/>
      <w:bookmarkStart w:id="700" w:name="_Toc449348759"/>
      <w:bookmarkEnd w:id="685"/>
      <w:r>
        <w:rPr>
          <w:rFonts w:ascii="宋体" w:eastAsia="宋体" w:hAnsi="宋体" w:cs="宋体" w:hint="eastAsia"/>
          <w:szCs w:val="28"/>
        </w:rPr>
        <w:t>1.7 维护清理、检修过程中的</w:t>
      </w:r>
      <w:bookmarkEnd w:id="694"/>
      <w:bookmarkEnd w:id="695"/>
      <w:r>
        <w:rPr>
          <w:rFonts w:ascii="宋体" w:eastAsia="宋体" w:hAnsi="宋体" w:cs="宋体" w:hint="eastAsia"/>
          <w:szCs w:val="28"/>
        </w:rPr>
        <w:t>危险有害因素分析</w:t>
      </w:r>
      <w:bookmarkEnd w:id="696"/>
      <w:bookmarkEnd w:id="697"/>
      <w:bookmarkEnd w:id="698"/>
      <w:bookmarkEnd w:id="699"/>
      <w:bookmarkEnd w:id="700"/>
    </w:p>
    <w:p w:rsidR="004F3E5C" w:rsidRDefault="004D2E14">
      <w:pPr>
        <w:pStyle w:val="3"/>
        <w:rPr>
          <w:rFonts w:ascii="宋体" w:hAnsi="宋体" w:cs="宋体"/>
          <w:sz w:val="30"/>
          <w:szCs w:val="30"/>
        </w:rPr>
      </w:pPr>
      <w:bookmarkStart w:id="701" w:name="_Toc922"/>
      <w:bookmarkStart w:id="702" w:name="_Toc21455"/>
      <w:bookmarkStart w:id="703" w:name="_Toc9999"/>
      <w:bookmarkStart w:id="704" w:name="_Toc449348760"/>
      <w:r>
        <w:rPr>
          <w:rFonts w:ascii="宋体" w:hAnsi="宋体" w:cs="宋体" w:hint="eastAsia"/>
          <w:sz w:val="30"/>
          <w:szCs w:val="30"/>
        </w:rPr>
        <w:t>1.7.1 设备维护清理作业</w:t>
      </w:r>
      <w:bookmarkEnd w:id="701"/>
      <w:bookmarkEnd w:id="702"/>
      <w:bookmarkEnd w:id="703"/>
      <w:bookmarkEnd w:id="704"/>
    </w:p>
    <w:p w:rsidR="004F3E5C" w:rsidRDefault="004D2E14">
      <w:pPr>
        <w:numPr>
          <w:ilvl w:val="0"/>
          <w:numId w:val="19"/>
        </w:numPr>
        <w:rPr>
          <w:rFonts w:ascii="宋体" w:hAnsi="宋体" w:cs="宋体"/>
          <w:sz w:val="28"/>
          <w:szCs w:val="28"/>
        </w:rPr>
      </w:pPr>
      <w:r>
        <w:rPr>
          <w:rFonts w:ascii="宋体" w:hAnsi="宋体" w:cs="宋体" w:hint="eastAsia"/>
          <w:sz w:val="28"/>
          <w:szCs w:val="28"/>
        </w:rPr>
        <w:t>设备设施维护作业带有一定的危险性。在作业时，不坚持在无明火、无油品或无油气的条件下作业，或不按作业规程作业，产生的各种火花、明火极有可能引起油品燃烧或混合性爆炸气体的回燃、爆炸。</w:t>
      </w:r>
    </w:p>
    <w:p w:rsidR="004F3E5C" w:rsidRDefault="004D2E14">
      <w:pPr>
        <w:numPr>
          <w:ilvl w:val="0"/>
          <w:numId w:val="19"/>
        </w:numPr>
        <w:rPr>
          <w:rFonts w:ascii="宋体" w:hAnsi="宋体" w:cs="宋体"/>
          <w:sz w:val="28"/>
          <w:szCs w:val="28"/>
        </w:rPr>
      </w:pPr>
      <w:r>
        <w:rPr>
          <w:rFonts w:ascii="宋体" w:hAnsi="宋体" w:cs="宋体" w:hint="eastAsia"/>
          <w:sz w:val="28"/>
          <w:szCs w:val="28"/>
        </w:rPr>
        <w:lastRenderedPageBreak/>
        <w:t>油罐清洗作业时，由于罐内油气和沉淀物清除不彻底，残余油气遇静电、摩擦、电火花等点火源，可能导致火灾、爆炸事故；此外，清罐作业废水若不采取集中收集处理，随意倾倒也有可能引发火灾事故。</w:t>
      </w:r>
    </w:p>
    <w:p w:rsidR="004F3E5C" w:rsidRDefault="004D2E14">
      <w:pPr>
        <w:numPr>
          <w:ilvl w:val="0"/>
          <w:numId w:val="19"/>
        </w:numPr>
        <w:rPr>
          <w:rFonts w:ascii="宋体" w:hAnsi="宋体" w:cs="宋体"/>
          <w:sz w:val="28"/>
          <w:szCs w:val="28"/>
        </w:rPr>
      </w:pPr>
      <w:r>
        <w:rPr>
          <w:rFonts w:ascii="宋体" w:hAnsi="宋体" w:cs="宋体" w:hint="eastAsia"/>
          <w:sz w:val="28"/>
          <w:szCs w:val="28"/>
        </w:rPr>
        <w:t>油罐清洗作业时，未按《工贸企业有限空间作业安全管理与监督暂行规定》（原国家安监总局令[2013]第59号，根据原国家安监总局令[2015]第80号修订）进行操作可能造成人员中毒窒息。</w:t>
      </w:r>
    </w:p>
    <w:p w:rsidR="004F3E5C" w:rsidRDefault="004D2E14">
      <w:pPr>
        <w:pStyle w:val="3"/>
        <w:rPr>
          <w:rFonts w:ascii="宋体" w:hAnsi="宋体" w:cs="宋体"/>
          <w:sz w:val="30"/>
          <w:szCs w:val="30"/>
        </w:rPr>
      </w:pPr>
      <w:bookmarkStart w:id="705" w:name="_Toc2565"/>
      <w:bookmarkStart w:id="706" w:name="_Toc449348761"/>
      <w:bookmarkStart w:id="707" w:name="_Toc6669"/>
      <w:bookmarkStart w:id="708" w:name="_Toc28495"/>
      <w:r>
        <w:rPr>
          <w:rFonts w:ascii="宋体" w:hAnsi="宋体" w:cs="宋体" w:hint="eastAsia"/>
          <w:sz w:val="30"/>
          <w:szCs w:val="30"/>
        </w:rPr>
        <w:t>1.7.2 检修</w:t>
      </w:r>
      <w:bookmarkEnd w:id="705"/>
      <w:bookmarkEnd w:id="706"/>
      <w:r>
        <w:rPr>
          <w:rFonts w:ascii="宋体" w:hAnsi="宋体" w:cs="宋体" w:hint="eastAsia"/>
          <w:sz w:val="30"/>
          <w:szCs w:val="30"/>
        </w:rPr>
        <w:t>作业</w:t>
      </w:r>
      <w:bookmarkEnd w:id="707"/>
      <w:bookmarkEnd w:id="708"/>
    </w:p>
    <w:p w:rsidR="004F3E5C" w:rsidRDefault="004D2E14">
      <w:pPr>
        <w:numPr>
          <w:ilvl w:val="0"/>
          <w:numId w:val="20"/>
        </w:numPr>
        <w:rPr>
          <w:rFonts w:ascii="宋体" w:hAnsi="宋体" w:cs="宋体"/>
          <w:sz w:val="28"/>
          <w:szCs w:val="28"/>
        </w:rPr>
      </w:pPr>
      <w:r>
        <w:rPr>
          <w:rFonts w:ascii="宋体" w:hAnsi="宋体" w:cs="宋体" w:hint="eastAsia"/>
          <w:sz w:val="28"/>
          <w:szCs w:val="28"/>
        </w:rPr>
        <w:t>若在检修作业时未制定严格的储油、加油等装置的各项安全操作规程和安全措施，储油和加油装置周围存在点火源，导致发生火灾爆炸事故。</w:t>
      </w:r>
    </w:p>
    <w:p w:rsidR="004F3E5C" w:rsidRDefault="004D2E14">
      <w:pPr>
        <w:numPr>
          <w:ilvl w:val="0"/>
          <w:numId w:val="20"/>
        </w:numPr>
        <w:rPr>
          <w:rFonts w:ascii="宋体" w:hAnsi="宋体" w:cs="宋体"/>
          <w:sz w:val="28"/>
          <w:szCs w:val="28"/>
        </w:rPr>
      </w:pPr>
      <w:bookmarkStart w:id="709" w:name="OLE_LINK67"/>
      <w:r>
        <w:rPr>
          <w:rFonts w:ascii="宋体" w:hAnsi="宋体" w:cs="宋体" w:hint="eastAsia"/>
          <w:sz w:val="28"/>
          <w:szCs w:val="28"/>
        </w:rPr>
        <w:t>在停工检修现场和油罐清理等，未严格按规定进行停工后油罐置换、吹扫与清洗等作业或作业工作完成不完全彻底，或未切断待检设备的电源，安全交接工作未交接清楚明白，易导致发生火灾爆炸、人员中毒或触电事故。</w:t>
      </w:r>
    </w:p>
    <w:bookmarkEnd w:id="709"/>
    <w:p w:rsidR="004F3E5C" w:rsidRDefault="004D2E14">
      <w:pPr>
        <w:numPr>
          <w:ilvl w:val="0"/>
          <w:numId w:val="20"/>
        </w:numPr>
        <w:rPr>
          <w:rFonts w:ascii="宋体" w:hAnsi="宋体" w:cs="宋体"/>
          <w:sz w:val="28"/>
          <w:szCs w:val="28"/>
        </w:rPr>
      </w:pPr>
      <w:r>
        <w:rPr>
          <w:rFonts w:ascii="宋体" w:hAnsi="宋体" w:cs="宋体" w:hint="eastAsia"/>
          <w:sz w:val="28"/>
          <w:szCs w:val="28"/>
        </w:rPr>
        <w:t>检修设备内作业时未按规定办理“设备内安全作业证”，并严格履行审批手续，未使用安全电压，可能由于电气火花发生火灾爆炸事故或触电事故；或未严格落实专人监护，罐未清洗、置换、吹扫并检测合格，违规动火作业可能发生火灾爆炸事故；罐内作业未进行氧含量分析或通风不良、未严格落实专人监护、个体防护、应急救护措施可能发生人员中毒与窒息事故。</w:t>
      </w:r>
    </w:p>
    <w:p w:rsidR="004F3E5C" w:rsidRDefault="004D2E14">
      <w:pPr>
        <w:numPr>
          <w:ilvl w:val="0"/>
          <w:numId w:val="20"/>
        </w:numPr>
        <w:rPr>
          <w:rFonts w:ascii="宋体" w:hAnsi="宋体" w:cs="宋体"/>
          <w:sz w:val="28"/>
          <w:szCs w:val="28"/>
        </w:rPr>
      </w:pPr>
      <w:r>
        <w:rPr>
          <w:rFonts w:ascii="宋体" w:hAnsi="宋体" w:cs="宋体" w:hint="eastAsia"/>
          <w:sz w:val="28"/>
          <w:szCs w:val="28"/>
        </w:rPr>
        <w:t>在设备进行焊接或气割等检修工作时，未设置专人对作业现场监督检查，未重点检查罐内和周边环境的通风是否良好、检修地点周边是否有危险源、经营场地是否保持安全距离、设备是否接地良好、氧气和乙炔气</w:t>
      </w:r>
      <w:r>
        <w:rPr>
          <w:rFonts w:ascii="宋体" w:hAnsi="宋体" w:cs="宋体" w:hint="eastAsia"/>
          <w:sz w:val="28"/>
          <w:szCs w:val="28"/>
        </w:rPr>
        <w:lastRenderedPageBreak/>
        <w:t>瓶是否有专人控制、工作间歇时焊枪是否从罐内移出，焊枪和气瓶是否渗漏等现象，均导致发生火灾爆炸、人员中毒窒息事故。</w:t>
      </w:r>
    </w:p>
    <w:p w:rsidR="004F3E5C" w:rsidRDefault="004D2E14">
      <w:pPr>
        <w:numPr>
          <w:ilvl w:val="0"/>
          <w:numId w:val="20"/>
        </w:numPr>
        <w:rPr>
          <w:rFonts w:ascii="宋体" w:hAnsi="宋体" w:cs="宋体"/>
          <w:sz w:val="28"/>
          <w:szCs w:val="28"/>
        </w:rPr>
      </w:pPr>
      <w:r>
        <w:rPr>
          <w:rFonts w:ascii="宋体" w:hAnsi="宋体" w:cs="宋体" w:hint="eastAsia"/>
          <w:sz w:val="28"/>
          <w:szCs w:val="28"/>
        </w:rPr>
        <w:t>在检修作业现场若检修工具放于高处掉下、或其他高处物体放置不牢跌落等均可能造成物体打击。</w:t>
      </w:r>
    </w:p>
    <w:p w:rsidR="004F3E5C" w:rsidRDefault="004D2E14">
      <w:pPr>
        <w:numPr>
          <w:ilvl w:val="0"/>
          <w:numId w:val="20"/>
        </w:numPr>
        <w:rPr>
          <w:rFonts w:ascii="宋体" w:hAnsi="宋体" w:cs="宋体"/>
          <w:sz w:val="28"/>
          <w:szCs w:val="28"/>
        </w:rPr>
      </w:pPr>
      <w:r>
        <w:rPr>
          <w:rFonts w:ascii="宋体" w:hAnsi="宋体" w:cs="宋体" w:hint="eastAsia"/>
          <w:sz w:val="28"/>
          <w:szCs w:val="28"/>
        </w:rPr>
        <w:t>在加油加气站内建筑物、高处设备和操作平台进行检修作业中，若未按要求设置安全防护设施或安全防护设施因腐蚀等原因而不可靠，人员未按高处作业要求穿戴防护用品，操作处置失误等，易发生高处坠落；</w:t>
      </w:r>
    </w:p>
    <w:p w:rsidR="004F3E5C" w:rsidRDefault="004D2E14">
      <w:pPr>
        <w:numPr>
          <w:ilvl w:val="0"/>
          <w:numId w:val="20"/>
        </w:numPr>
        <w:rPr>
          <w:rFonts w:ascii="宋体" w:hAnsi="宋体" w:cs="宋体"/>
          <w:sz w:val="28"/>
          <w:szCs w:val="28"/>
        </w:rPr>
      </w:pPr>
      <w:r>
        <w:rPr>
          <w:rFonts w:ascii="宋体" w:hAnsi="宋体" w:cs="宋体" w:hint="eastAsia"/>
          <w:sz w:val="28"/>
          <w:szCs w:val="28"/>
        </w:rPr>
        <w:t>安装、检修设备、管道时，或操作检修机械设备等运转设备时，安全措施不完善，劳动保护不到位等，易发生机械伤害事故；</w:t>
      </w:r>
    </w:p>
    <w:p w:rsidR="004F3E5C" w:rsidRDefault="004D2E14">
      <w:pPr>
        <w:numPr>
          <w:ilvl w:val="0"/>
          <w:numId w:val="20"/>
        </w:numPr>
        <w:rPr>
          <w:rFonts w:ascii="宋体" w:hAnsi="宋体" w:cs="宋体"/>
          <w:sz w:val="28"/>
          <w:szCs w:val="28"/>
        </w:rPr>
      </w:pPr>
      <w:r>
        <w:rPr>
          <w:rFonts w:ascii="宋体" w:hAnsi="宋体" w:cs="宋体" w:hint="eastAsia"/>
          <w:sz w:val="28"/>
          <w:szCs w:val="28"/>
        </w:rPr>
        <w:t>在对电器设备维护检修时，由于电器设备或电气线路漏电，或检修时在开关上未悬挂“正在检修，禁止合闸”警示标志，或使用电器设备时未配电绝缘手套等防护用品，使用移动电器设备未设置漏电保护开关，或违规操作等现象，可造成人员触电；</w:t>
      </w:r>
    </w:p>
    <w:p w:rsidR="004F3E5C" w:rsidRDefault="004D2E14">
      <w:pPr>
        <w:numPr>
          <w:ilvl w:val="0"/>
          <w:numId w:val="20"/>
        </w:numPr>
        <w:rPr>
          <w:rFonts w:ascii="宋体" w:hAnsi="宋体" w:cs="宋体"/>
          <w:sz w:val="28"/>
          <w:szCs w:val="28"/>
        </w:rPr>
      </w:pPr>
      <w:r>
        <w:rPr>
          <w:rFonts w:ascii="宋体" w:hAnsi="宋体" w:cs="宋体" w:hint="eastAsia"/>
          <w:sz w:val="28"/>
          <w:szCs w:val="28"/>
        </w:rPr>
        <w:t>检修过程中使用电焊、气焊操作中，由于焊接产生的电弧及焊接后工件表面具有较高的温度，一旦因人员操作不当或未佩戴防护用品或佩戴不合格的防护用品，可能对工作人员带来非电离辐射伤害、灼烫伤害。</w:t>
      </w:r>
    </w:p>
    <w:p w:rsidR="004F3E5C" w:rsidRDefault="004D2E14">
      <w:pPr>
        <w:pStyle w:val="2"/>
        <w:spacing w:before="156"/>
        <w:rPr>
          <w:rFonts w:ascii="宋体" w:eastAsia="宋体" w:hAnsi="宋体" w:cs="宋体"/>
          <w:szCs w:val="28"/>
        </w:rPr>
      </w:pPr>
      <w:bookmarkStart w:id="710" w:name="_Toc14189"/>
      <w:bookmarkStart w:id="711" w:name="_Toc296007137"/>
      <w:bookmarkStart w:id="712" w:name="_Toc28362"/>
      <w:bookmarkStart w:id="713" w:name="_Toc24408"/>
      <w:bookmarkStart w:id="714" w:name="_Toc449348762"/>
      <w:bookmarkStart w:id="715" w:name="_Toc14145"/>
      <w:bookmarkStart w:id="716" w:name="_Toc13077"/>
      <w:r>
        <w:rPr>
          <w:rFonts w:ascii="宋体" w:eastAsia="宋体" w:hAnsi="宋体" w:cs="宋体" w:hint="eastAsia"/>
          <w:szCs w:val="28"/>
        </w:rPr>
        <w:t>1.8 安全管理</w:t>
      </w:r>
      <w:bookmarkEnd w:id="710"/>
      <w:bookmarkEnd w:id="711"/>
      <w:r>
        <w:rPr>
          <w:rFonts w:ascii="宋体" w:eastAsia="宋体" w:hAnsi="宋体" w:cs="宋体" w:hint="eastAsia"/>
          <w:szCs w:val="28"/>
        </w:rPr>
        <w:t>中存在的危险有害因素分析</w:t>
      </w:r>
      <w:bookmarkEnd w:id="712"/>
      <w:bookmarkEnd w:id="713"/>
      <w:bookmarkEnd w:id="714"/>
      <w:bookmarkEnd w:id="715"/>
      <w:bookmarkEnd w:id="716"/>
    </w:p>
    <w:p w:rsidR="004F3E5C" w:rsidRDefault="004D2E14">
      <w:pPr>
        <w:numPr>
          <w:ilvl w:val="0"/>
          <w:numId w:val="21"/>
        </w:numPr>
        <w:ind w:firstLineChars="200" w:firstLine="560"/>
        <w:rPr>
          <w:rFonts w:ascii="宋体" w:hAnsi="宋体" w:cs="宋体"/>
          <w:sz w:val="28"/>
          <w:szCs w:val="28"/>
        </w:rPr>
      </w:pPr>
      <w:r>
        <w:rPr>
          <w:rFonts w:ascii="宋体" w:hAnsi="宋体" w:cs="宋体" w:hint="eastAsia"/>
          <w:sz w:val="28"/>
          <w:szCs w:val="28"/>
        </w:rPr>
        <w:t>加油加气站安全管理机构不健全、安全规章制度和安全操作规程不完善或执行不力、人员违章和失误、缺乏事故应急处理机制、应急救护及装备不到位等往往是导致各类安全事故发生的最直接的原因。</w:t>
      </w:r>
    </w:p>
    <w:p w:rsidR="004F3E5C" w:rsidRDefault="004D2E14">
      <w:pPr>
        <w:numPr>
          <w:ilvl w:val="0"/>
          <w:numId w:val="21"/>
        </w:numPr>
        <w:ind w:firstLineChars="200" w:firstLine="560"/>
        <w:rPr>
          <w:rFonts w:ascii="宋体" w:hAnsi="宋体" w:cs="宋体"/>
          <w:sz w:val="28"/>
          <w:szCs w:val="28"/>
        </w:rPr>
      </w:pPr>
      <w:r>
        <w:rPr>
          <w:rFonts w:ascii="宋体" w:hAnsi="宋体" w:cs="宋体" w:hint="eastAsia"/>
          <w:sz w:val="28"/>
          <w:szCs w:val="28"/>
        </w:rPr>
        <w:t>安全管理组织机构不健全，不能有效地控制和监督经营储存过程的安全进行，避免和减少各类事故发生，且一旦发生事故，缺少有组织、有</w:t>
      </w:r>
      <w:r>
        <w:rPr>
          <w:rFonts w:ascii="宋体" w:hAnsi="宋体" w:cs="宋体" w:hint="eastAsia"/>
          <w:sz w:val="28"/>
          <w:szCs w:val="28"/>
        </w:rPr>
        <w:lastRenderedPageBreak/>
        <w:t>纪律的应急救援，导致事故扩大，增加财产损失和人员伤亡。</w:t>
      </w:r>
    </w:p>
    <w:p w:rsidR="004F3E5C" w:rsidRDefault="004D2E14">
      <w:pPr>
        <w:numPr>
          <w:ilvl w:val="0"/>
          <w:numId w:val="21"/>
        </w:numPr>
        <w:ind w:firstLineChars="200" w:firstLine="560"/>
        <w:rPr>
          <w:rFonts w:ascii="宋体" w:hAnsi="宋体" w:cs="宋体"/>
          <w:sz w:val="28"/>
          <w:szCs w:val="28"/>
        </w:rPr>
      </w:pPr>
      <w:r>
        <w:rPr>
          <w:rFonts w:ascii="宋体" w:hAnsi="宋体" w:cs="宋体" w:hint="eastAsia"/>
          <w:sz w:val="28"/>
          <w:szCs w:val="28"/>
        </w:rPr>
        <w:t>安全责任制不健全或不落实，人员职责不明确，不能做到预防为主，严格管理，一旦事故发生后，不能有效实施事故责任追究制，存在潜在的安全隐患。</w:t>
      </w:r>
    </w:p>
    <w:p w:rsidR="004F3E5C" w:rsidRDefault="004D2E14">
      <w:pPr>
        <w:numPr>
          <w:ilvl w:val="0"/>
          <w:numId w:val="21"/>
        </w:numPr>
        <w:ind w:firstLineChars="200" w:firstLine="560"/>
        <w:rPr>
          <w:rFonts w:ascii="宋体" w:hAnsi="宋体" w:cs="宋体"/>
          <w:sz w:val="28"/>
          <w:szCs w:val="28"/>
        </w:rPr>
      </w:pPr>
      <w:r>
        <w:rPr>
          <w:rFonts w:ascii="宋体" w:hAnsi="宋体" w:cs="宋体" w:hint="eastAsia"/>
          <w:sz w:val="28"/>
          <w:szCs w:val="28"/>
        </w:rPr>
        <w:t>安全负责人和安全生产管理人员未定期进行继续安全教育培训，不具备进行安全管理的能力，造成经营过程中安全管理混乱，从而酿成各类事故发生。</w:t>
      </w:r>
    </w:p>
    <w:p w:rsidR="004F3E5C" w:rsidRDefault="004D2E14">
      <w:pPr>
        <w:numPr>
          <w:ilvl w:val="0"/>
          <w:numId w:val="21"/>
        </w:numPr>
        <w:ind w:firstLineChars="200" w:firstLine="560"/>
        <w:rPr>
          <w:rFonts w:ascii="宋体" w:hAnsi="宋体" w:cs="宋体"/>
          <w:sz w:val="28"/>
          <w:szCs w:val="28"/>
        </w:rPr>
      </w:pPr>
      <w:r>
        <w:rPr>
          <w:rFonts w:ascii="宋体" w:hAnsi="宋体" w:cs="宋体" w:hint="eastAsia"/>
          <w:sz w:val="28"/>
          <w:szCs w:val="28"/>
        </w:rPr>
        <w:t>未制定严格、完善的安全管理规章制度和岗位操作规程，致使员工在经营过程中无规可依、无章可循，导致违章操作、违章指挥、违反劳动纪律等现象发生。</w:t>
      </w:r>
    </w:p>
    <w:p w:rsidR="004F3E5C" w:rsidRDefault="004D2E14">
      <w:pPr>
        <w:numPr>
          <w:ilvl w:val="0"/>
          <w:numId w:val="21"/>
        </w:numPr>
        <w:ind w:firstLineChars="200" w:firstLine="560"/>
        <w:rPr>
          <w:rFonts w:ascii="宋体" w:hAnsi="宋体" w:cs="宋体"/>
          <w:sz w:val="28"/>
          <w:szCs w:val="28"/>
        </w:rPr>
      </w:pPr>
      <w:r>
        <w:rPr>
          <w:rFonts w:ascii="宋体" w:hAnsi="宋体" w:cs="宋体" w:hint="eastAsia"/>
          <w:sz w:val="28"/>
          <w:szCs w:val="28"/>
        </w:rPr>
        <w:t>作业人员未进行专业培训或培训考核不合格就上岗，不熟悉有关的安全经营规章制度和掌握本岗位的安全操作规程，专业技术、技能差，导致操作失误，引发安全事故。</w:t>
      </w:r>
    </w:p>
    <w:p w:rsidR="004F3E5C" w:rsidRDefault="004D2E14">
      <w:pPr>
        <w:numPr>
          <w:ilvl w:val="0"/>
          <w:numId w:val="21"/>
        </w:numPr>
        <w:ind w:firstLineChars="200" w:firstLine="560"/>
        <w:rPr>
          <w:rFonts w:ascii="宋体" w:hAnsi="宋体" w:cs="宋体"/>
          <w:sz w:val="28"/>
          <w:szCs w:val="28"/>
        </w:rPr>
      </w:pPr>
      <w:r>
        <w:rPr>
          <w:rFonts w:ascii="宋体" w:hAnsi="宋体" w:cs="宋体" w:hint="eastAsia"/>
          <w:sz w:val="28"/>
          <w:szCs w:val="28"/>
        </w:rPr>
        <w:t>作业人员未进行日常安全知识培训和应急教育，在紧急情况下不能采取正确的应急方法，事故发生初期自救、互救能力低。</w:t>
      </w:r>
    </w:p>
    <w:p w:rsidR="004F3E5C" w:rsidRDefault="004D2E14">
      <w:pPr>
        <w:numPr>
          <w:ilvl w:val="0"/>
          <w:numId w:val="21"/>
        </w:numPr>
        <w:ind w:firstLineChars="200" w:firstLine="560"/>
        <w:rPr>
          <w:rFonts w:ascii="宋体" w:hAnsi="宋体" w:cs="宋体"/>
          <w:sz w:val="28"/>
          <w:szCs w:val="28"/>
        </w:rPr>
      </w:pPr>
      <w:r>
        <w:rPr>
          <w:rFonts w:ascii="宋体" w:hAnsi="宋体" w:cs="宋体" w:hint="eastAsia"/>
          <w:sz w:val="28"/>
          <w:szCs w:val="28"/>
        </w:rPr>
        <w:t>作业人员素质低、安全意识差，工作过程中出现思想麻痹、粗心大意、疲劳作业、醉酒上岗等现象，减少人的不安全行为、改善安全环境带来了极大的困难，存在事故隐患。</w:t>
      </w:r>
    </w:p>
    <w:p w:rsidR="004F3E5C" w:rsidRDefault="004D2E14">
      <w:pPr>
        <w:numPr>
          <w:ilvl w:val="0"/>
          <w:numId w:val="21"/>
        </w:numPr>
        <w:ind w:firstLineChars="200" w:firstLine="560"/>
        <w:rPr>
          <w:rFonts w:ascii="宋体" w:hAnsi="宋体" w:cs="宋体"/>
          <w:sz w:val="28"/>
          <w:szCs w:val="28"/>
        </w:rPr>
      </w:pPr>
      <w:r>
        <w:rPr>
          <w:rFonts w:ascii="宋体" w:hAnsi="宋体" w:cs="宋体" w:hint="eastAsia"/>
          <w:sz w:val="28"/>
          <w:szCs w:val="28"/>
        </w:rPr>
        <w:t>未制定完善重大事故应急救援预案和进行事故演练，发生紧急情况时不能做出快速反应，不能按照预先布置及时投入救援，消除和降低事故影响，导致事故蔓延、扩大，从而造成更大的损失和后果。</w:t>
      </w:r>
    </w:p>
    <w:p w:rsidR="004F3E5C" w:rsidRDefault="004D2E14">
      <w:pPr>
        <w:pStyle w:val="2"/>
        <w:spacing w:before="156"/>
        <w:rPr>
          <w:rFonts w:ascii="宋体" w:eastAsia="宋体" w:hAnsi="宋体" w:cs="宋体"/>
          <w:szCs w:val="28"/>
        </w:rPr>
      </w:pPr>
      <w:bookmarkStart w:id="717" w:name="_Toc12776"/>
      <w:bookmarkStart w:id="718" w:name="_Toc296007139"/>
      <w:bookmarkStart w:id="719" w:name="_Toc15362"/>
      <w:bookmarkStart w:id="720" w:name="_Toc22283"/>
      <w:bookmarkStart w:id="721" w:name="_Toc449348763"/>
      <w:bookmarkStart w:id="722" w:name="_Toc26350"/>
      <w:bookmarkStart w:id="723" w:name="_Toc23819"/>
      <w:r>
        <w:rPr>
          <w:rFonts w:ascii="宋体" w:eastAsia="宋体" w:hAnsi="宋体" w:cs="宋体" w:hint="eastAsia"/>
          <w:szCs w:val="28"/>
        </w:rPr>
        <w:lastRenderedPageBreak/>
        <w:t>1.9 其它</w:t>
      </w:r>
      <w:bookmarkEnd w:id="717"/>
      <w:bookmarkEnd w:id="718"/>
      <w:r>
        <w:rPr>
          <w:rFonts w:ascii="宋体" w:eastAsia="宋体" w:hAnsi="宋体" w:cs="宋体" w:hint="eastAsia"/>
          <w:szCs w:val="28"/>
        </w:rPr>
        <w:t>危险有害因素分析</w:t>
      </w:r>
      <w:bookmarkEnd w:id="719"/>
      <w:bookmarkEnd w:id="720"/>
      <w:bookmarkEnd w:id="721"/>
      <w:bookmarkEnd w:id="722"/>
      <w:bookmarkEnd w:id="723"/>
    </w:p>
    <w:p w:rsidR="004F3E5C" w:rsidRDefault="004D2E14">
      <w:pPr>
        <w:ind w:firstLineChars="200" w:firstLine="560"/>
        <w:rPr>
          <w:rFonts w:ascii="宋体" w:hAnsi="宋体" w:cs="宋体"/>
          <w:sz w:val="28"/>
          <w:szCs w:val="28"/>
        </w:rPr>
      </w:pPr>
      <w:bookmarkStart w:id="724" w:name="OLE_LINK68"/>
      <w:r>
        <w:rPr>
          <w:rFonts w:ascii="宋体" w:hAnsi="宋体" w:cs="宋体" w:hint="eastAsia"/>
          <w:sz w:val="28"/>
          <w:szCs w:val="28"/>
        </w:rPr>
        <w:t>1.操作人员在工作中经常接触柴油，可能引起类神经症，头晕、头痛、失眠、记忆力减退、恶心、乏力、食欲不振等。</w:t>
      </w:r>
    </w:p>
    <w:p w:rsidR="004F3E5C" w:rsidRDefault="004D2E14">
      <w:pPr>
        <w:ind w:firstLineChars="200" w:firstLine="560"/>
        <w:rPr>
          <w:rFonts w:ascii="宋体" w:hAnsi="宋体" w:cs="宋体"/>
          <w:sz w:val="28"/>
          <w:szCs w:val="28"/>
        </w:rPr>
      </w:pPr>
      <w:r>
        <w:rPr>
          <w:rFonts w:ascii="宋体" w:hAnsi="宋体" w:cs="宋体" w:hint="eastAsia"/>
          <w:sz w:val="28"/>
          <w:szCs w:val="28"/>
        </w:rPr>
        <w:t>2.站内的设备、部件或工具直接与人体接触可能引起夹击、碰撞等事故，在设备检修和清洗作业时，容易发生机械伤害事故。</w:t>
      </w:r>
    </w:p>
    <w:p w:rsidR="004F3E5C" w:rsidRDefault="004D2E14">
      <w:pPr>
        <w:pStyle w:val="2"/>
        <w:spacing w:before="156"/>
        <w:rPr>
          <w:rFonts w:ascii="宋体" w:eastAsia="宋体" w:hAnsi="宋体" w:cs="宋体"/>
          <w:szCs w:val="28"/>
        </w:rPr>
      </w:pPr>
      <w:bookmarkStart w:id="725" w:name="_Toc8788"/>
      <w:bookmarkStart w:id="726" w:name="_Toc17320"/>
      <w:bookmarkStart w:id="727" w:name="_Toc10668"/>
      <w:bookmarkEnd w:id="679"/>
      <w:bookmarkEnd w:id="680"/>
      <w:bookmarkEnd w:id="724"/>
      <w:r>
        <w:rPr>
          <w:rFonts w:ascii="宋体" w:eastAsia="宋体" w:hAnsi="宋体" w:cs="宋体" w:hint="eastAsia"/>
          <w:szCs w:val="28"/>
        </w:rPr>
        <w:t>1.10 重大危险源辨识</w:t>
      </w:r>
      <w:bookmarkEnd w:id="725"/>
      <w:bookmarkEnd w:id="726"/>
      <w:bookmarkEnd w:id="727"/>
    </w:p>
    <w:p w:rsidR="004F3E5C" w:rsidRDefault="004D2E14">
      <w:pPr>
        <w:pStyle w:val="3"/>
        <w:rPr>
          <w:rFonts w:ascii="宋体" w:hAnsi="宋体" w:cs="宋体"/>
          <w:sz w:val="30"/>
          <w:szCs w:val="30"/>
        </w:rPr>
      </w:pPr>
      <w:bookmarkStart w:id="728" w:name="_Toc17231"/>
      <w:bookmarkStart w:id="729" w:name="_Toc28975"/>
      <w:bookmarkStart w:id="730" w:name="_Toc30668"/>
      <w:bookmarkStart w:id="731" w:name="_Toc29253"/>
      <w:bookmarkStart w:id="732" w:name="_Toc345682441"/>
      <w:r>
        <w:rPr>
          <w:rFonts w:ascii="宋体" w:hAnsi="宋体" w:cs="宋体" w:hint="eastAsia"/>
          <w:sz w:val="30"/>
          <w:szCs w:val="30"/>
        </w:rPr>
        <w:t>1.10.1危险化学品重大危险源辨识依据</w:t>
      </w:r>
      <w:bookmarkEnd w:id="728"/>
      <w:bookmarkEnd w:id="729"/>
      <w:bookmarkEnd w:id="730"/>
    </w:p>
    <w:p w:rsidR="004F3E5C" w:rsidRDefault="004D2E14">
      <w:pPr>
        <w:spacing w:line="560" w:lineRule="exact"/>
        <w:ind w:firstLine="560"/>
        <w:rPr>
          <w:rFonts w:ascii="宋体" w:hAnsi="宋体" w:cs="宋体"/>
          <w:sz w:val="28"/>
          <w:szCs w:val="28"/>
        </w:rPr>
      </w:pPr>
      <w:r>
        <w:rPr>
          <w:rFonts w:ascii="宋体" w:hAnsi="宋体" w:cs="宋体" w:hint="eastAsia"/>
          <w:sz w:val="28"/>
          <w:szCs w:val="28"/>
        </w:rPr>
        <w:t>本加油加气站主要为汽油、柴油、天然气的储存，不涉及生产。根据《危险化学品重大危险源辨识》（GB18218-2018）的辨识依据及查找，经查找汽油、柴油属于易燃液体，天然气属于易燃气体，属于危险化学品重大危险源辨识物质，因此本项目辨识物质为汽油、柴油、天然气。</w:t>
      </w:r>
    </w:p>
    <w:p w:rsidR="004F3E5C" w:rsidRDefault="004D2E14">
      <w:pPr>
        <w:pStyle w:val="3"/>
        <w:rPr>
          <w:rFonts w:ascii="宋体" w:hAnsi="宋体" w:cs="宋体"/>
          <w:sz w:val="30"/>
          <w:szCs w:val="30"/>
        </w:rPr>
      </w:pPr>
      <w:bookmarkStart w:id="733" w:name="_Toc18795"/>
      <w:bookmarkStart w:id="734" w:name="_Toc14229"/>
      <w:bookmarkStart w:id="735" w:name="_Toc30408"/>
      <w:r>
        <w:rPr>
          <w:rFonts w:ascii="宋体" w:hAnsi="宋体" w:cs="宋体" w:hint="eastAsia"/>
          <w:sz w:val="30"/>
          <w:szCs w:val="30"/>
        </w:rPr>
        <w:t>1.10.2重大危险源</w:t>
      </w:r>
      <w:bookmarkEnd w:id="731"/>
      <w:bookmarkEnd w:id="732"/>
      <w:r>
        <w:rPr>
          <w:rFonts w:ascii="宋体" w:hAnsi="宋体" w:cs="宋体" w:hint="eastAsia"/>
          <w:sz w:val="30"/>
          <w:szCs w:val="30"/>
        </w:rPr>
        <w:t>流程</w:t>
      </w:r>
      <w:bookmarkEnd w:id="733"/>
      <w:bookmarkEnd w:id="734"/>
      <w:bookmarkEnd w:id="735"/>
    </w:p>
    <w:p w:rsidR="004F3E5C" w:rsidRDefault="004D2E14">
      <w:pPr>
        <w:tabs>
          <w:tab w:val="left" w:pos="7500"/>
        </w:tabs>
        <w:spacing w:line="560" w:lineRule="exact"/>
        <w:ind w:firstLineChars="200" w:firstLine="560"/>
        <w:rPr>
          <w:rFonts w:ascii="宋体" w:hAnsi="宋体" w:cs="宋体"/>
          <w:sz w:val="28"/>
          <w:szCs w:val="28"/>
        </w:rPr>
      </w:pPr>
      <w:r>
        <w:rPr>
          <w:rFonts w:ascii="宋体" w:hAnsi="宋体" w:cs="宋体" w:hint="eastAsia"/>
          <w:sz w:val="28"/>
          <w:szCs w:val="28"/>
        </w:rPr>
        <w:t>根据《危险化学品重大危险源辨识》（GB18218-2018），危险化学品重大危险源按图3.11.2划分。</w:t>
      </w:r>
    </w:p>
    <w:p w:rsidR="004F3E5C" w:rsidRDefault="004D2E14">
      <w:pPr>
        <w:pStyle w:val="3"/>
        <w:rPr>
          <w:rFonts w:ascii="宋体" w:hAnsi="宋体" w:cs="宋体"/>
          <w:sz w:val="30"/>
          <w:szCs w:val="30"/>
        </w:rPr>
      </w:pPr>
      <w:bookmarkStart w:id="736" w:name="_Toc8093"/>
      <w:bookmarkStart w:id="737" w:name="_Toc30217"/>
      <w:bookmarkStart w:id="738" w:name="_Toc11952"/>
      <w:bookmarkStart w:id="739" w:name="_Toc29101"/>
      <w:r>
        <w:rPr>
          <w:rFonts w:ascii="宋体" w:hAnsi="宋体" w:cs="宋体" w:hint="eastAsia"/>
          <w:sz w:val="30"/>
          <w:szCs w:val="30"/>
        </w:rPr>
        <w:t>1.10.3重大危险源辨识</w:t>
      </w:r>
      <w:bookmarkEnd w:id="736"/>
      <w:r>
        <w:rPr>
          <w:rFonts w:ascii="宋体" w:hAnsi="宋体" w:cs="宋体" w:hint="eastAsia"/>
          <w:sz w:val="30"/>
          <w:szCs w:val="30"/>
        </w:rPr>
        <w:t>单元划分</w:t>
      </w:r>
      <w:bookmarkEnd w:id="737"/>
      <w:bookmarkEnd w:id="738"/>
      <w:bookmarkEnd w:id="739"/>
    </w:p>
    <w:p w:rsidR="004F3E5C" w:rsidRDefault="004D2E14">
      <w:pPr>
        <w:spacing w:line="560" w:lineRule="exact"/>
        <w:ind w:firstLine="560"/>
        <w:rPr>
          <w:rFonts w:ascii="宋体" w:hAnsi="宋体" w:cs="宋体"/>
          <w:sz w:val="28"/>
          <w:szCs w:val="28"/>
        </w:rPr>
      </w:pPr>
      <w:r>
        <w:rPr>
          <w:rFonts w:ascii="宋体" w:hAnsi="宋体" w:cs="宋体" w:hint="eastAsia"/>
          <w:sz w:val="28"/>
          <w:szCs w:val="28"/>
        </w:rPr>
        <w:t>根据危险化学品重大危险源辨识流程图，应按照生产单元和储存单元划分，本项目不涉及生产，只涉及储存，因此本项目单元划分只有储存单元，需辨识的储存危险化学品有汽油、柴油、天然气。</w:t>
      </w:r>
    </w:p>
    <w:p w:rsidR="004F3E5C" w:rsidRDefault="004D2E14">
      <w:pPr>
        <w:pStyle w:val="af2"/>
        <w:jc w:val="center"/>
        <w:rPr>
          <w:rFonts w:ascii="宋体" w:hAnsi="宋体" w:cs="宋体"/>
        </w:rPr>
      </w:pPr>
      <w:r>
        <w:rPr>
          <w:rFonts w:ascii="宋体" w:hAnsi="宋体" w:cs="宋体" w:hint="eastAsia"/>
        </w:rPr>
        <w:t>表1.10.1主要危险化学品的临界量</w:t>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02"/>
        <w:gridCol w:w="1857"/>
        <w:gridCol w:w="3350"/>
        <w:gridCol w:w="2975"/>
      </w:tblGrid>
      <w:tr w:rsidR="004F3E5C">
        <w:trPr>
          <w:cantSplit/>
          <w:trHeight w:val="510"/>
          <w:tblHeader/>
        </w:trPr>
        <w:tc>
          <w:tcPr>
            <w:tcW w:w="594" w:type="pct"/>
            <w:vAlign w:val="center"/>
          </w:tcPr>
          <w:p w:rsidR="004F3E5C" w:rsidRDefault="004D2E14">
            <w:pPr>
              <w:spacing w:line="360" w:lineRule="auto"/>
              <w:jc w:val="center"/>
              <w:rPr>
                <w:rFonts w:ascii="宋体" w:hAnsi="宋体"/>
                <w:color w:val="000000"/>
                <w:szCs w:val="21"/>
              </w:rPr>
            </w:pPr>
            <w:r>
              <w:rPr>
                <w:rFonts w:ascii="宋体" w:hAnsi="宋体" w:hint="eastAsia"/>
                <w:color w:val="000000"/>
                <w:szCs w:val="21"/>
              </w:rPr>
              <w:t>序号</w:t>
            </w:r>
          </w:p>
        </w:tc>
        <w:tc>
          <w:tcPr>
            <w:tcW w:w="999" w:type="pct"/>
            <w:vAlign w:val="center"/>
          </w:tcPr>
          <w:p w:rsidR="004F3E5C" w:rsidRDefault="004D2E14">
            <w:pPr>
              <w:pStyle w:val="afd"/>
              <w:spacing w:before="0" w:after="0" w:line="360" w:lineRule="auto"/>
              <w:rPr>
                <w:rFonts w:hAnsi="宋体"/>
                <w:color w:val="000000"/>
                <w:szCs w:val="21"/>
              </w:rPr>
            </w:pPr>
            <w:r>
              <w:rPr>
                <w:rFonts w:hAnsi="宋体" w:hint="eastAsia"/>
                <w:color w:val="000000"/>
                <w:szCs w:val="21"/>
              </w:rPr>
              <w:t>物质名称</w:t>
            </w:r>
          </w:p>
        </w:tc>
        <w:tc>
          <w:tcPr>
            <w:tcW w:w="1803" w:type="pct"/>
            <w:vAlign w:val="center"/>
          </w:tcPr>
          <w:p w:rsidR="004F3E5C" w:rsidRDefault="004D2E14">
            <w:pPr>
              <w:pStyle w:val="afd"/>
              <w:spacing w:before="0" w:after="0" w:line="360" w:lineRule="auto"/>
              <w:rPr>
                <w:rFonts w:hAnsi="宋体"/>
                <w:color w:val="000000"/>
                <w:szCs w:val="21"/>
              </w:rPr>
            </w:pPr>
            <w:r>
              <w:rPr>
                <w:rFonts w:hAnsi="宋体" w:hint="eastAsia"/>
                <w:color w:val="000000"/>
                <w:szCs w:val="21"/>
              </w:rPr>
              <w:t>物质种类</w:t>
            </w:r>
          </w:p>
        </w:tc>
        <w:tc>
          <w:tcPr>
            <w:tcW w:w="1601" w:type="pct"/>
            <w:vAlign w:val="center"/>
          </w:tcPr>
          <w:p w:rsidR="004F3E5C" w:rsidRDefault="004D2E14">
            <w:pPr>
              <w:spacing w:line="360" w:lineRule="auto"/>
              <w:jc w:val="center"/>
              <w:rPr>
                <w:rFonts w:ascii="宋体" w:hAnsi="宋体"/>
                <w:color w:val="000000"/>
                <w:szCs w:val="21"/>
              </w:rPr>
            </w:pPr>
            <w:r>
              <w:rPr>
                <w:rFonts w:ascii="宋体" w:hAnsi="宋体" w:hint="eastAsia"/>
                <w:color w:val="000000"/>
                <w:szCs w:val="21"/>
              </w:rPr>
              <w:t>临界量Ｑi（t）</w:t>
            </w:r>
          </w:p>
        </w:tc>
      </w:tr>
      <w:tr w:rsidR="004F3E5C">
        <w:trPr>
          <w:trHeight w:val="510"/>
        </w:trPr>
        <w:tc>
          <w:tcPr>
            <w:tcW w:w="594" w:type="pct"/>
            <w:vAlign w:val="center"/>
          </w:tcPr>
          <w:p w:rsidR="004F3E5C" w:rsidRDefault="004D2E14">
            <w:pPr>
              <w:jc w:val="center"/>
              <w:rPr>
                <w:rFonts w:ascii="宋体" w:hAnsi="宋体"/>
                <w:color w:val="000000"/>
                <w:szCs w:val="21"/>
              </w:rPr>
            </w:pPr>
            <w:r>
              <w:rPr>
                <w:rFonts w:ascii="宋体" w:hAnsi="宋体" w:hint="eastAsia"/>
                <w:color w:val="000000"/>
                <w:szCs w:val="21"/>
              </w:rPr>
              <w:t>1</w:t>
            </w:r>
          </w:p>
        </w:tc>
        <w:tc>
          <w:tcPr>
            <w:tcW w:w="999" w:type="pct"/>
            <w:vAlign w:val="center"/>
          </w:tcPr>
          <w:p w:rsidR="004F3E5C" w:rsidRDefault="004D2E14">
            <w:pPr>
              <w:jc w:val="center"/>
              <w:rPr>
                <w:rFonts w:ascii="宋体" w:hAnsi="宋体"/>
                <w:color w:val="000000"/>
                <w:szCs w:val="21"/>
              </w:rPr>
            </w:pPr>
            <w:r>
              <w:rPr>
                <w:rFonts w:ascii="宋体" w:hAnsi="宋体" w:hint="eastAsia"/>
                <w:color w:val="000000"/>
                <w:szCs w:val="21"/>
              </w:rPr>
              <w:t>天然气</w:t>
            </w:r>
          </w:p>
        </w:tc>
        <w:tc>
          <w:tcPr>
            <w:tcW w:w="1803" w:type="pct"/>
            <w:vAlign w:val="center"/>
          </w:tcPr>
          <w:p w:rsidR="004F3E5C" w:rsidRDefault="004D2E14">
            <w:pPr>
              <w:jc w:val="center"/>
              <w:rPr>
                <w:rFonts w:ascii="宋体" w:hAnsi="宋体"/>
                <w:color w:val="000000"/>
                <w:szCs w:val="21"/>
              </w:rPr>
            </w:pPr>
            <w:r>
              <w:rPr>
                <w:rFonts w:ascii="宋体" w:hAnsi="宋体" w:hint="eastAsia"/>
                <w:color w:val="000000"/>
                <w:szCs w:val="21"/>
              </w:rPr>
              <w:t>易燃气体</w:t>
            </w:r>
          </w:p>
        </w:tc>
        <w:tc>
          <w:tcPr>
            <w:tcW w:w="1601" w:type="pct"/>
            <w:vAlign w:val="center"/>
          </w:tcPr>
          <w:p w:rsidR="004F3E5C" w:rsidRDefault="004D2E14">
            <w:pPr>
              <w:jc w:val="center"/>
              <w:rPr>
                <w:rFonts w:ascii="宋体" w:hAnsi="宋体"/>
                <w:color w:val="000000"/>
                <w:szCs w:val="21"/>
              </w:rPr>
            </w:pPr>
            <w:r>
              <w:rPr>
                <w:rFonts w:ascii="宋体" w:hAnsi="宋体" w:hint="eastAsia"/>
                <w:color w:val="000000"/>
                <w:szCs w:val="21"/>
              </w:rPr>
              <w:t>50</w:t>
            </w:r>
          </w:p>
        </w:tc>
      </w:tr>
      <w:tr w:rsidR="004F3E5C">
        <w:trPr>
          <w:trHeight w:val="510"/>
        </w:trPr>
        <w:tc>
          <w:tcPr>
            <w:tcW w:w="594" w:type="pct"/>
            <w:vAlign w:val="center"/>
          </w:tcPr>
          <w:p w:rsidR="004F3E5C" w:rsidRDefault="004D2E14">
            <w:pPr>
              <w:jc w:val="center"/>
              <w:rPr>
                <w:rFonts w:ascii="宋体" w:hAnsi="宋体"/>
                <w:color w:val="000000"/>
                <w:szCs w:val="21"/>
              </w:rPr>
            </w:pPr>
            <w:r>
              <w:rPr>
                <w:rFonts w:ascii="宋体" w:hAnsi="宋体" w:hint="eastAsia"/>
                <w:color w:val="000000"/>
                <w:szCs w:val="21"/>
              </w:rPr>
              <w:t>2</w:t>
            </w:r>
          </w:p>
        </w:tc>
        <w:tc>
          <w:tcPr>
            <w:tcW w:w="999" w:type="pct"/>
            <w:vAlign w:val="center"/>
          </w:tcPr>
          <w:p w:rsidR="004F3E5C" w:rsidRDefault="004D2E14">
            <w:pPr>
              <w:jc w:val="center"/>
              <w:rPr>
                <w:rFonts w:ascii="宋体" w:hAnsi="宋体"/>
                <w:color w:val="000000"/>
                <w:szCs w:val="21"/>
              </w:rPr>
            </w:pPr>
            <w:r>
              <w:rPr>
                <w:rFonts w:ascii="宋体" w:hAnsi="宋体" w:hint="eastAsia"/>
                <w:color w:val="000000"/>
                <w:szCs w:val="21"/>
              </w:rPr>
              <w:t>汽油</w:t>
            </w:r>
          </w:p>
        </w:tc>
        <w:tc>
          <w:tcPr>
            <w:tcW w:w="1803" w:type="pct"/>
            <w:vAlign w:val="center"/>
          </w:tcPr>
          <w:p w:rsidR="004F3E5C" w:rsidRDefault="004D2E14">
            <w:pPr>
              <w:jc w:val="center"/>
              <w:rPr>
                <w:rFonts w:ascii="宋体" w:hAnsi="宋体"/>
                <w:color w:val="000000"/>
                <w:szCs w:val="21"/>
              </w:rPr>
            </w:pPr>
            <w:r>
              <w:rPr>
                <w:rFonts w:ascii="宋体" w:hAnsi="宋体" w:hint="eastAsia"/>
                <w:color w:val="000000"/>
                <w:szCs w:val="21"/>
              </w:rPr>
              <w:t>易燃液体</w:t>
            </w:r>
          </w:p>
        </w:tc>
        <w:tc>
          <w:tcPr>
            <w:tcW w:w="1601" w:type="pct"/>
            <w:vAlign w:val="center"/>
          </w:tcPr>
          <w:p w:rsidR="004F3E5C" w:rsidRDefault="004D2E14">
            <w:pPr>
              <w:jc w:val="center"/>
              <w:rPr>
                <w:rFonts w:ascii="宋体" w:hAnsi="宋体"/>
                <w:color w:val="000000"/>
                <w:szCs w:val="21"/>
              </w:rPr>
            </w:pPr>
            <w:r>
              <w:rPr>
                <w:rFonts w:ascii="宋体" w:hAnsi="宋体" w:hint="eastAsia"/>
                <w:color w:val="000000"/>
                <w:szCs w:val="21"/>
              </w:rPr>
              <w:t>200</w:t>
            </w:r>
          </w:p>
        </w:tc>
      </w:tr>
      <w:tr w:rsidR="004F3E5C">
        <w:trPr>
          <w:trHeight w:val="510"/>
        </w:trPr>
        <w:tc>
          <w:tcPr>
            <w:tcW w:w="594" w:type="pct"/>
            <w:vAlign w:val="center"/>
          </w:tcPr>
          <w:p w:rsidR="004F3E5C" w:rsidRDefault="004D2E14">
            <w:pPr>
              <w:jc w:val="center"/>
              <w:rPr>
                <w:rFonts w:ascii="宋体" w:hAnsi="宋体"/>
                <w:color w:val="000000"/>
                <w:szCs w:val="21"/>
              </w:rPr>
            </w:pPr>
            <w:r>
              <w:rPr>
                <w:rFonts w:ascii="宋体" w:hAnsi="宋体" w:hint="eastAsia"/>
                <w:color w:val="000000"/>
                <w:szCs w:val="21"/>
              </w:rPr>
              <w:t>3</w:t>
            </w:r>
          </w:p>
        </w:tc>
        <w:tc>
          <w:tcPr>
            <w:tcW w:w="999" w:type="pct"/>
            <w:vAlign w:val="center"/>
          </w:tcPr>
          <w:p w:rsidR="004F3E5C" w:rsidRDefault="004D2E14">
            <w:pPr>
              <w:jc w:val="center"/>
              <w:rPr>
                <w:rFonts w:ascii="宋体" w:hAnsi="宋体"/>
                <w:color w:val="000000"/>
                <w:szCs w:val="21"/>
              </w:rPr>
            </w:pPr>
            <w:r>
              <w:rPr>
                <w:rFonts w:ascii="宋体" w:hAnsi="宋体" w:hint="eastAsia"/>
                <w:color w:val="000000"/>
                <w:szCs w:val="21"/>
              </w:rPr>
              <w:t>柴油</w:t>
            </w:r>
          </w:p>
        </w:tc>
        <w:tc>
          <w:tcPr>
            <w:tcW w:w="1803" w:type="pct"/>
            <w:vAlign w:val="center"/>
          </w:tcPr>
          <w:p w:rsidR="004F3E5C" w:rsidRDefault="004D2E14">
            <w:pPr>
              <w:jc w:val="center"/>
              <w:rPr>
                <w:rFonts w:ascii="宋体" w:hAnsi="宋体"/>
                <w:color w:val="000000"/>
                <w:szCs w:val="21"/>
              </w:rPr>
            </w:pPr>
            <w:r>
              <w:rPr>
                <w:rFonts w:ascii="宋体" w:hAnsi="宋体" w:hint="eastAsia"/>
                <w:color w:val="000000"/>
                <w:szCs w:val="21"/>
              </w:rPr>
              <w:t>易燃液体</w:t>
            </w:r>
          </w:p>
        </w:tc>
        <w:tc>
          <w:tcPr>
            <w:tcW w:w="1601" w:type="pct"/>
            <w:vAlign w:val="center"/>
          </w:tcPr>
          <w:p w:rsidR="004F3E5C" w:rsidRDefault="004D2E14">
            <w:pPr>
              <w:jc w:val="center"/>
              <w:rPr>
                <w:rFonts w:ascii="宋体" w:hAnsi="宋体"/>
                <w:color w:val="000000"/>
                <w:szCs w:val="21"/>
              </w:rPr>
            </w:pPr>
            <w:r>
              <w:rPr>
                <w:rFonts w:ascii="宋体" w:hAnsi="宋体" w:hint="eastAsia"/>
                <w:color w:val="000000"/>
                <w:szCs w:val="21"/>
              </w:rPr>
              <w:t>5000</w:t>
            </w:r>
          </w:p>
        </w:tc>
      </w:tr>
    </w:tbl>
    <w:p w:rsidR="004F3E5C" w:rsidRDefault="004F3E5C">
      <w:pPr>
        <w:pStyle w:val="aa"/>
        <w:ind w:left="1470" w:right="1470"/>
        <w:rPr>
          <w:rFonts w:ascii="宋体" w:hAnsi="宋体" w:cs="宋体"/>
        </w:rPr>
      </w:pPr>
    </w:p>
    <w:p w:rsidR="004F3E5C" w:rsidRDefault="004D2E14">
      <w:pPr>
        <w:pStyle w:val="Default"/>
        <w:jc w:val="center"/>
        <w:rPr>
          <w:rFonts w:ascii="宋体" w:hAnsi="宋体" w:cs="宋体"/>
          <w:color w:val="auto"/>
        </w:rPr>
      </w:pPr>
      <w:r>
        <w:rPr>
          <w:rFonts w:ascii="宋体" w:hAnsi="宋体" w:cs="宋体" w:hint="eastAsia"/>
          <w:noProof/>
          <w:color w:val="auto"/>
          <w:sz w:val="28"/>
          <w:szCs w:val="28"/>
        </w:rPr>
        <w:lastRenderedPageBreak/>
        <w:drawing>
          <wp:anchor distT="0" distB="0" distL="114300" distR="114300" simplePos="0" relativeHeight="251706368" behindDoc="0" locked="0" layoutInCell="1" allowOverlap="1">
            <wp:simplePos x="0" y="0"/>
            <wp:positionH relativeFrom="column">
              <wp:posOffset>549275</wp:posOffset>
            </wp:positionH>
            <wp:positionV relativeFrom="paragraph">
              <wp:posOffset>136525</wp:posOffset>
            </wp:positionV>
            <wp:extent cx="4010025" cy="4648200"/>
            <wp:effectExtent l="0" t="0" r="9525" b="0"/>
            <wp:wrapTopAndBottom/>
            <wp:docPr id="138" name="图片 36" descr="QQ截图2019040915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6" descr="QQ截图20190409150159"/>
                    <pic:cNvPicPr>
                      <a:picLocks noChangeAspect="1"/>
                    </pic:cNvPicPr>
                  </pic:nvPicPr>
                  <pic:blipFill>
                    <a:blip r:embed="rId55"/>
                    <a:stretch>
                      <a:fillRect/>
                    </a:stretch>
                  </pic:blipFill>
                  <pic:spPr>
                    <a:xfrm>
                      <a:off x="0" y="0"/>
                      <a:ext cx="4010025" cy="4648200"/>
                    </a:xfrm>
                    <a:prstGeom prst="rect">
                      <a:avLst/>
                    </a:prstGeom>
                    <a:noFill/>
                    <a:ln w="9525">
                      <a:noFill/>
                    </a:ln>
                  </pic:spPr>
                </pic:pic>
              </a:graphicData>
            </a:graphic>
          </wp:anchor>
        </w:drawing>
      </w:r>
      <w:r>
        <w:rPr>
          <w:rFonts w:ascii="宋体" w:hAnsi="宋体" w:cs="宋体" w:hint="eastAsia"/>
          <w:color w:val="auto"/>
        </w:rPr>
        <w:t>1.10.2危险化学品重大危险源辨识流程图</w:t>
      </w:r>
    </w:p>
    <w:p w:rsidR="004F3E5C" w:rsidRDefault="004D2E14">
      <w:pPr>
        <w:pStyle w:val="3"/>
        <w:rPr>
          <w:rFonts w:ascii="宋体" w:hAnsi="宋体" w:cs="宋体"/>
          <w:sz w:val="30"/>
          <w:szCs w:val="30"/>
        </w:rPr>
      </w:pPr>
      <w:bookmarkStart w:id="740" w:name="_Toc18953"/>
      <w:bookmarkStart w:id="741" w:name="_Toc15772"/>
      <w:r>
        <w:rPr>
          <w:rFonts w:ascii="宋体" w:hAnsi="宋体" w:cs="宋体" w:hint="eastAsia"/>
          <w:sz w:val="30"/>
          <w:szCs w:val="30"/>
        </w:rPr>
        <w:t>1.10.4 危险化学品重大危险源的辨识方法</w:t>
      </w:r>
      <w:bookmarkEnd w:id="740"/>
      <w:bookmarkEnd w:id="741"/>
    </w:p>
    <w:p w:rsidR="004F3E5C" w:rsidRDefault="004D2E14">
      <w:pPr>
        <w:spacing w:line="360" w:lineRule="auto"/>
        <w:ind w:firstLine="544"/>
        <w:rPr>
          <w:rFonts w:ascii="宋体" w:hAnsi="宋体" w:cs="宋体"/>
          <w:sz w:val="28"/>
          <w:szCs w:val="28"/>
        </w:rPr>
      </w:pPr>
      <w:r>
        <w:rPr>
          <w:rFonts w:ascii="宋体" w:hAnsi="宋体" w:cs="宋体" w:hint="eastAsia"/>
          <w:sz w:val="28"/>
          <w:szCs w:val="28"/>
        </w:rPr>
        <w:t>1.油罐区内存在危险化学品为单一品种，则该油料的数量即为单元内危险化学品总量，若等于或超过相应的临界量，则定为重大危险源；</w:t>
      </w:r>
    </w:p>
    <w:p w:rsidR="004F3E5C" w:rsidRDefault="004D2E14">
      <w:pPr>
        <w:spacing w:line="360" w:lineRule="auto"/>
        <w:ind w:firstLine="544"/>
        <w:rPr>
          <w:rFonts w:ascii="宋体" w:hAnsi="宋体" w:cs="宋体"/>
        </w:rPr>
      </w:pPr>
      <w:r>
        <w:rPr>
          <w:rFonts w:ascii="宋体" w:hAnsi="宋体" w:cs="宋体" w:hint="eastAsia"/>
          <w:sz w:val="28"/>
          <w:szCs w:val="28"/>
        </w:rPr>
        <w:t>2.油罐区内存在多种油料时，则按式（1）计算，若满足式（1），则定为重大危险源：</w:t>
      </w:r>
    </w:p>
    <w:p w:rsidR="004F3E5C" w:rsidRDefault="004D2E14">
      <w:pPr>
        <w:spacing w:line="360" w:lineRule="auto"/>
        <w:ind w:firstLine="560"/>
        <w:rPr>
          <w:rFonts w:ascii="宋体" w:hAnsi="宋体" w:cs="宋体"/>
        </w:rPr>
      </w:pPr>
      <w:r>
        <w:rPr>
          <w:rFonts w:ascii="宋体" w:hAnsi="宋体" w:cs="宋体" w:hint="eastAsia"/>
        </w:rPr>
        <w:t>S=</w:t>
      </w:r>
      <w:r>
        <w:rPr>
          <w:rFonts w:ascii="宋体" w:hAnsi="宋体" w:cs="宋体" w:hint="eastAsia"/>
          <w:noProof/>
        </w:rPr>
        <w:drawing>
          <wp:inline distT="0" distB="0" distL="114300" distR="114300">
            <wp:extent cx="3810635" cy="551815"/>
            <wp:effectExtent l="0" t="0" r="18415" b="635"/>
            <wp:docPr id="139" name="图片 139" descr="gb18218-2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gb18218-2000-6"/>
                    <pic:cNvPicPr>
                      <a:picLocks noChangeAspect="1"/>
                    </pic:cNvPicPr>
                  </pic:nvPicPr>
                  <pic:blipFill>
                    <a:blip r:embed="rId56"/>
                    <a:stretch>
                      <a:fillRect/>
                    </a:stretch>
                  </pic:blipFill>
                  <pic:spPr>
                    <a:xfrm>
                      <a:off x="0" y="0"/>
                      <a:ext cx="3810635" cy="551815"/>
                    </a:xfrm>
                    <a:prstGeom prst="rect">
                      <a:avLst/>
                    </a:prstGeom>
                    <a:noFill/>
                    <a:ln w="9525">
                      <a:noFill/>
                    </a:ln>
                  </pic:spPr>
                </pic:pic>
              </a:graphicData>
            </a:graphic>
          </wp:inline>
        </w:drawing>
      </w:r>
    </w:p>
    <w:p w:rsidR="004F3E5C" w:rsidRDefault="004D2E14">
      <w:pPr>
        <w:spacing w:line="360" w:lineRule="auto"/>
        <w:ind w:firstLineChars="175" w:firstLine="490"/>
        <w:rPr>
          <w:rFonts w:ascii="宋体" w:hAnsi="宋体" w:cs="宋体"/>
          <w:sz w:val="28"/>
          <w:szCs w:val="28"/>
        </w:rPr>
      </w:pPr>
      <w:r>
        <w:rPr>
          <w:rFonts w:ascii="宋体" w:hAnsi="宋体" w:cs="宋体" w:hint="eastAsia"/>
          <w:sz w:val="28"/>
          <w:szCs w:val="28"/>
        </w:rPr>
        <w:t>式中：S为计算的结果</w:t>
      </w:r>
    </w:p>
    <w:p w:rsidR="004F3E5C" w:rsidRDefault="004D2E14">
      <w:pPr>
        <w:spacing w:line="360" w:lineRule="auto"/>
        <w:ind w:leftChars="102" w:left="214" w:firstLineChars="75" w:firstLine="210"/>
        <w:rPr>
          <w:rFonts w:ascii="宋体" w:hAnsi="宋体" w:cs="宋体"/>
          <w:sz w:val="28"/>
          <w:szCs w:val="28"/>
        </w:rPr>
      </w:pPr>
      <w:r>
        <w:rPr>
          <w:rFonts w:ascii="宋体" w:hAnsi="宋体" w:cs="宋体" w:hint="eastAsia"/>
          <w:sz w:val="28"/>
          <w:szCs w:val="28"/>
        </w:rPr>
        <w:t>q</w:t>
      </w:r>
      <w:r>
        <w:rPr>
          <w:rFonts w:ascii="宋体" w:hAnsi="宋体" w:cs="宋体" w:hint="eastAsia"/>
          <w:sz w:val="28"/>
          <w:szCs w:val="28"/>
          <w:vertAlign w:val="subscript"/>
        </w:rPr>
        <w:t>1</w:t>
      </w:r>
      <w:r>
        <w:rPr>
          <w:rFonts w:ascii="宋体" w:hAnsi="宋体" w:cs="宋体" w:hint="eastAsia"/>
          <w:sz w:val="28"/>
          <w:szCs w:val="28"/>
        </w:rPr>
        <w:t>，q</w:t>
      </w:r>
      <w:r>
        <w:rPr>
          <w:rFonts w:ascii="宋体" w:hAnsi="宋体" w:cs="宋体" w:hint="eastAsia"/>
          <w:sz w:val="28"/>
          <w:szCs w:val="28"/>
          <w:vertAlign w:val="subscript"/>
        </w:rPr>
        <w:t>2</w:t>
      </w:r>
      <w:r>
        <w:rPr>
          <w:rFonts w:ascii="宋体" w:hAnsi="宋体" w:cs="宋体" w:hint="eastAsia"/>
          <w:sz w:val="28"/>
          <w:szCs w:val="28"/>
        </w:rPr>
        <w:t>……q</w:t>
      </w:r>
      <w:r>
        <w:rPr>
          <w:rFonts w:ascii="宋体" w:hAnsi="宋体" w:cs="宋体" w:hint="eastAsia"/>
          <w:sz w:val="28"/>
          <w:szCs w:val="28"/>
          <w:vertAlign w:val="subscript"/>
        </w:rPr>
        <w:t>n</w:t>
      </w:r>
      <w:r>
        <w:rPr>
          <w:rFonts w:ascii="宋体" w:hAnsi="宋体" w:cs="宋体" w:hint="eastAsia"/>
          <w:sz w:val="28"/>
          <w:szCs w:val="28"/>
        </w:rPr>
        <w:t>——每种危险化学品实际存在量，t。</w:t>
      </w:r>
      <w:r>
        <w:rPr>
          <w:rFonts w:ascii="宋体" w:hAnsi="宋体" w:cs="宋体" w:hint="eastAsia"/>
          <w:sz w:val="28"/>
          <w:szCs w:val="28"/>
        </w:rPr>
        <w:br/>
        <w:t>Q1，Q2……Qn——与各危险化学品相对应的生产场所或贮存区的临界量，</w:t>
      </w:r>
      <w:r>
        <w:rPr>
          <w:rFonts w:ascii="宋体" w:hAnsi="宋体" w:cs="宋体" w:hint="eastAsia"/>
          <w:sz w:val="28"/>
          <w:szCs w:val="28"/>
        </w:rPr>
        <w:lastRenderedPageBreak/>
        <w:t>t。</w:t>
      </w:r>
    </w:p>
    <w:p w:rsidR="004F3E5C" w:rsidRDefault="004D2E14">
      <w:pPr>
        <w:pStyle w:val="3"/>
        <w:rPr>
          <w:rFonts w:ascii="宋体" w:hAnsi="宋体" w:cs="宋体"/>
          <w:sz w:val="30"/>
          <w:szCs w:val="30"/>
        </w:rPr>
      </w:pPr>
      <w:bookmarkStart w:id="742" w:name="_Toc30565"/>
      <w:bookmarkStart w:id="743" w:name="_Toc15459"/>
      <w:bookmarkStart w:id="744" w:name="_Toc18558"/>
      <w:r>
        <w:rPr>
          <w:rFonts w:ascii="宋体" w:hAnsi="宋体" w:cs="宋体" w:hint="eastAsia"/>
          <w:sz w:val="30"/>
          <w:szCs w:val="30"/>
        </w:rPr>
        <w:t>1.10.5 危险化学品重大危险源辨识结果</w:t>
      </w:r>
      <w:bookmarkEnd w:id="742"/>
      <w:bookmarkEnd w:id="743"/>
      <w:bookmarkEnd w:id="744"/>
    </w:p>
    <w:p w:rsidR="004F3E5C" w:rsidRDefault="004D2E14">
      <w:pPr>
        <w:spacing w:line="360" w:lineRule="auto"/>
        <w:ind w:firstLineChars="200" w:firstLine="560"/>
        <w:jc w:val="left"/>
        <w:rPr>
          <w:rStyle w:val="12"/>
          <w:rFonts w:cs="宋体" w:hint="default"/>
          <w:sz w:val="28"/>
        </w:rPr>
      </w:pPr>
      <w:r>
        <w:rPr>
          <w:rStyle w:val="12"/>
          <w:rFonts w:cs="宋体" w:hint="default"/>
          <w:sz w:val="28"/>
        </w:rPr>
        <w:t>根据《危险化学品重大危险源辨识》(GB18218-2009)，滨江路加油加气站共设4座油罐，其中有3座15m</w:t>
      </w:r>
      <w:r>
        <w:rPr>
          <w:rStyle w:val="12"/>
          <w:rFonts w:cs="宋体" w:hint="default"/>
          <w:sz w:val="28"/>
          <w:vertAlign w:val="superscript"/>
        </w:rPr>
        <w:t>3</w:t>
      </w:r>
      <w:r>
        <w:rPr>
          <w:rStyle w:val="12"/>
          <w:rFonts w:cs="宋体" w:hint="default"/>
          <w:sz w:val="28"/>
        </w:rPr>
        <w:t>的汽油罐，密度0.75t/m</w:t>
      </w:r>
      <w:r>
        <w:rPr>
          <w:rStyle w:val="12"/>
          <w:rFonts w:cs="宋体" w:hint="default"/>
          <w:sz w:val="28"/>
          <w:vertAlign w:val="superscript"/>
        </w:rPr>
        <w:t>3</w:t>
      </w:r>
      <w:r>
        <w:rPr>
          <w:rStyle w:val="12"/>
          <w:rFonts w:cs="宋体" w:hint="default"/>
          <w:sz w:val="28"/>
        </w:rPr>
        <w:t>，合计33.75t；1座15m3的柴油罐，密度0.85t/m3，合计12.75t；CNG储罐区设置了6座容积为2m</w:t>
      </w:r>
      <w:r>
        <w:rPr>
          <w:rStyle w:val="12"/>
          <w:rFonts w:cs="宋体" w:hint="default"/>
          <w:sz w:val="28"/>
          <w:vertAlign w:val="superscript"/>
        </w:rPr>
        <w:t>3</w:t>
      </w:r>
      <w:r>
        <w:rPr>
          <w:rStyle w:val="12"/>
          <w:rFonts w:cs="宋体" w:hint="default"/>
          <w:sz w:val="28"/>
        </w:rPr>
        <w:t>的储气井，</w:t>
      </w:r>
      <w:r>
        <w:rPr>
          <w:rStyle w:val="12"/>
          <w:rFonts w:cs="宋体" w:hint="default"/>
          <w:sz w:val="28"/>
          <w:lang w:val="zh-CN"/>
        </w:rPr>
        <w:t>额定工作压力为25MPa，实际储存压力为20MPa，计算值选择20MPa；温度为25℃，则该储存区域的压缩天然气最大储存量计算如下：</w:t>
      </w:r>
      <w:r>
        <w:rPr>
          <w:rStyle w:val="12"/>
          <w:rFonts w:cs="宋体" w:hint="default"/>
          <w:sz w:val="28"/>
        </w:rPr>
        <w:t>PV=nRT     n=m/M       m=MPV/RT</w:t>
      </w:r>
    </w:p>
    <w:p w:rsidR="004F3E5C" w:rsidRDefault="004D2E14">
      <w:pPr>
        <w:spacing w:line="360" w:lineRule="auto"/>
        <w:ind w:firstLineChars="200" w:firstLine="560"/>
        <w:jc w:val="left"/>
        <w:rPr>
          <w:rStyle w:val="12"/>
          <w:rFonts w:cs="宋体" w:hint="default"/>
          <w:sz w:val="28"/>
        </w:rPr>
      </w:pPr>
      <w:r>
        <w:rPr>
          <w:rStyle w:val="12"/>
          <w:rFonts w:cs="宋体" w:hint="default"/>
          <w:sz w:val="28"/>
        </w:rPr>
        <w:t>=16×2×107Pa×12m³/(8.314×298.15K×106)</w:t>
      </w:r>
    </w:p>
    <w:p w:rsidR="004F3E5C" w:rsidRDefault="004D2E14">
      <w:pPr>
        <w:spacing w:line="360" w:lineRule="auto"/>
        <w:ind w:firstLineChars="200" w:firstLine="560"/>
        <w:jc w:val="left"/>
        <w:rPr>
          <w:rStyle w:val="12"/>
          <w:rFonts w:cs="宋体" w:hint="default"/>
          <w:sz w:val="28"/>
        </w:rPr>
      </w:pPr>
      <w:r>
        <w:rPr>
          <w:rStyle w:val="12"/>
          <w:rFonts w:cs="宋体" w:hint="default"/>
          <w:sz w:val="28"/>
        </w:rPr>
        <w:t>≈1.55t</w:t>
      </w:r>
    </w:p>
    <w:p w:rsidR="004F3E5C" w:rsidRDefault="004D2E14">
      <w:pPr>
        <w:spacing w:line="360" w:lineRule="auto"/>
        <w:ind w:firstLineChars="200" w:firstLine="560"/>
        <w:jc w:val="left"/>
        <w:rPr>
          <w:rStyle w:val="12"/>
          <w:rFonts w:cs="宋体" w:hint="default"/>
          <w:sz w:val="28"/>
        </w:rPr>
      </w:pPr>
      <w:r>
        <w:rPr>
          <w:rStyle w:val="12"/>
          <w:rFonts w:cs="宋体" w:hint="default"/>
          <w:sz w:val="28"/>
        </w:rPr>
        <w:t>则：33.75/200+12.75/5000+1.55/50</w:t>
      </w:r>
    </w:p>
    <w:p w:rsidR="004F3E5C" w:rsidRDefault="004D2E14">
      <w:pPr>
        <w:spacing w:line="360" w:lineRule="auto"/>
        <w:ind w:firstLineChars="200" w:firstLine="560"/>
        <w:jc w:val="left"/>
        <w:rPr>
          <w:rStyle w:val="12"/>
          <w:rFonts w:cs="宋体" w:hint="default"/>
          <w:sz w:val="28"/>
        </w:rPr>
      </w:pPr>
      <w:r>
        <w:rPr>
          <w:rStyle w:val="12"/>
          <w:rFonts w:cs="宋体" w:hint="default"/>
          <w:sz w:val="28"/>
        </w:rPr>
        <w:t>=0.16875+0.00255+0.031</w:t>
      </w:r>
    </w:p>
    <w:p w:rsidR="004F3E5C" w:rsidRDefault="004D2E14">
      <w:pPr>
        <w:spacing w:line="360" w:lineRule="auto"/>
        <w:ind w:firstLineChars="200" w:firstLine="560"/>
        <w:jc w:val="left"/>
        <w:rPr>
          <w:rStyle w:val="12"/>
          <w:rFonts w:cs="宋体" w:hint="default"/>
          <w:sz w:val="28"/>
        </w:rPr>
      </w:pPr>
      <w:r>
        <w:rPr>
          <w:rStyle w:val="12"/>
          <w:rFonts w:cs="宋体" w:hint="default"/>
          <w:sz w:val="28"/>
        </w:rPr>
        <w:t>=0.2023＜1</w:t>
      </w:r>
    </w:p>
    <w:p w:rsidR="004F3E5C" w:rsidRDefault="004D2E14">
      <w:pPr>
        <w:spacing w:before="156" w:after="156"/>
        <w:ind w:firstLineChars="200" w:firstLine="562"/>
        <w:rPr>
          <w:rFonts w:ascii="宋体" w:hAnsi="宋体" w:cs="宋体"/>
          <w:b/>
          <w:bCs/>
          <w:sz w:val="28"/>
          <w:szCs w:val="28"/>
        </w:rPr>
      </w:pPr>
      <w:r>
        <w:rPr>
          <w:rFonts w:ascii="宋体" w:hAnsi="宋体" w:cs="宋体" w:hint="eastAsia"/>
          <w:b/>
          <w:sz w:val="28"/>
          <w:szCs w:val="28"/>
        </w:rPr>
        <w:t>故，本加</w:t>
      </w:r>
      <w:r>
        <w:rPr>
          <w:rFonts w:ascii="宋体" w:hAnsi="宋体" w:cs="宋体" w:hint="eastAsia"/>
          <w:b/>
          <w:bCs/>
          <w:sz w:val="28"/>
          <w:szCs w:val="28"/>
        </w:rPr>
        <w:t>油加气站储存的危险化学品总量未构成危险化学品重大危险源。</w:t>
      </w:r>
    </w:p>
    <w:p w:rsidR="004F3E5C" w:rsidRDefault="004F3E5C">
      <w:pPr>
        <w:spacing w:line="360" w:lineRule="auto"/>
        <w:ind w:firstLineChars="200" w:firstLine="560"/>
        <w:rPr>
          <w:rFonts w:ascii="宋体" w:hAnsi="宋体" w:cs="宋体"/>
          <w:bCs/>
          <w:sz w:val="28"/>
          <w:szCs w:val="28"/>
        </w:rPr>
        <w:sectPr w:rsidR="004F3E5C">
          <w:headerReference w:type="default" r:id="rId57"/>
          <w:footerReference w:type="default" r:id="rId58"/>
          <w:pgSz w:w="11906" w:h="16838"/>
          <w:pgMar w:top="1417" w:right="1417" w:bottom="1417" w:left="1417" w:header="851" w:footer="992" w:gutter="0"/>
          <w:pgNumType w:start="1"/>
          <w:cols w:space="720"/>
          <w:docGrid w:type="lines" w:linePitch="312"/>
        </w:sectPr>
      </w:pPr>
    </w:p>
    <w:p w:rsidR="004F3E5C" w:rsidRDefault="004D2E14">
      <w:pPr>
        <w:pStyle w:val="1"/>
        <w:spacing w:before="156" w:after="156"/>
        <w:rPr>
          <w:rFonts w:ascii="宋体" w:eastAsia="宋体" w:hAnsi="宋体" w:cs="宋体"/>
          <w:color w:val="auto"/>
        </w:rPr>
      </w:pPr>
      <w:bookmarkStart w:id="745" w:name="_Toc1267"/>
      <w:bookmarkStart w:id="746" w:name="_Toc14075"/>
      <w:r>
        <w:rPr>
          <w:rFonts w:ascii="宋体" w:eastAsia="宋体" w:hAnsi="宋体" w:cs="宋体" w:hint="eastAsia"/>
          <w:color w:val="auto"/>
        </w:rPr>
        <w:lastRenderedPageBreak/>
        <w:t>2.事故风险分析</w:t>
      </w:r>
      <w:bookmarkEnd w:id="745"/>
      <w:bookmarkEnd w:id="746"/>
    </w:p>
    <w:p w:rsidR="004F3E5C" w:rsidRDefault="004D2E14">
      <w:pPr>
        <w:spacing w:line="360" w:lineRule="auto"/>
        <w:ind w:firstLineChars="200" w:firstLine="560"/>
        <w:rPr>
          <w:rFonts w:ascii="宋体" w:hAnsi="宋体" w:cs="宋体"/>
          <w:bCs/>
          <w:sz w:val="28"/>
          <w:szCs w:val="28"/>
        </w:rPr>
      </w:pPr>
      <w:r>
        <w:rPr>
          <w:rFonts w:ascii="宋体" w:hAnsi="宋体" w:cs="宋体" w:hint="eastAsia"/>
          <w:bCs/>
          <w:sz w:val="28"/>
          <w:szCs w:val="28"/>
        </w:rPr>
        <w:t>加油加气站危险区域为储罐区、</w:t>
      </w:r>
      <w:r>
        <w:rPr>
          <w:rFonts w:ascii="宋体" w:hAnsi="宋体" w:cs="宋体" w:hint="eastAsia"/>
          <w:sz w:val="28"/>
          <w:szCs w:val="28"/>
        </w:rPr>
        <w:t>卸油点、</w:t>
      </w:r>
      <w:r>
        <w:rPr>
          <w:rFonts w:ascii="宋体" w:hAnsi="宋体" w:cs="宋体" w:hint="eastAsia"/>
          <w:bCs/>
          <w:sz w:val="28"/>
          <w:szCs w:val="28"/>
        </w:rPr>
        <w:t>加油区、加气区区、</w:t>
      </w:r>
      <w:r>
        <w:rPr>
          <w:rFonts w:ascii="宋体" w:hAnsi="宋体" w:cs="宋体" w:hint="eastAsia"/>
          <w:sz w:val="28"/>
          <w:szCs w:val="28"/>
        </w:rPr>
        <w:t>配电室</w:t>
      </w:r>
      <w:r>
        <w:rPr>
          <w:rFonts w:ascii="宋体" w:hAnsi="宋体" w:cs="宋体" w:hint="eastAsia"/>
          <w:bCs/>
          <w:sz w:val="28"/>
          <w:szCs w:val="28"/>
        </w:rPr>
        <w:t>，危险生产过程为卸油、加油和计量操作</w:t>
      </w:r>
      <w:r>
        <w:rPr>
          <w:rFonts w:ascii="宋体" w:hAnsi="宋体" w:cs="宋体" w:hint="eastAsia"/>
          <w:sz w:val="28"/>
          <w:szCs w:val="28"/>
        </w:rPr>
        <w:t>，</w:t>
      </w:r>
      <w:r>
        <w:rPr>
          <w:rFonts w:ascii="宋体" w:hAnsi="宋体" w:cs="宋体" w:hint="eastAsia"/>
          <w:bCs/>
          <w:sz w:val="28"/>
          <w:szCs w:val="28"/>
        </w:rPr>
        <w:t>存在火灾、爆炸、车辆伤害等事故风险。详见下表。</w:t>
      </w:r>
    </w:p>
    <w:p w:rsidR="004F3E5C" w:rsidRDefault="004D2E14">
      <w:pPr>
        <w:jc w:val="center"/>
        <w:rPr>
          <w:rFonts w:ascii="宋体" w:hAnsi="宋体" w:cs="宋体"/>
          <w:b/>
          <w:bCs/>
          <w:kern w:val="0"/>
          <w:sz w:val="24"/>
        </w:rPr>
      </w:pPr>
      <w:r>
        <w:rPr>
          <w:rFonts w:ascii="宋体" w:hAnsi="宋体" w:cs="宋体" w:hint="eastAsia"/>
          <w:b/>
          <w:bCs/>
          <w:kern w:val="0"/>
          <w:sz w:val="24"/>
        </w:rPr>
        <w:t>表2-1 加油加气站主要事故风险分布表</w:t>
      </w:r>
    </w:p>
    <w:tbl>
      <w:tblPr>
        <w:tblW w:w="45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867"/>
        <w:gridCol w:w="867"/>
        <w:gridCol w:w="866"/>
        <w:gridCol w:w="868"/>
        <w:gridCol w:w="867"/>
        <w:gridCol w:w="868"/>
        <w:gridCol w:w="709"/>
        <w:gridCol w:w="897"/>
      </w:tblGrid>
      <w:tr w:rsidR="004F3E5C">
        <w:trPr>
          <w:trHeight w:val="613"/>
          <w:jc w:val="center"/>
        </w:trPr>
        <w:tc>
          <w:tcPr>
            <w:tcW w:w="954" w:type="pct"/>
            <w:tcBorders>
              <w:tl2br w:val="single" w:sz="4" w:space="0" w:color="auto"/>
            </w:tcBorders>
          </w:tcPr>
          <w:p w:rsidR="004F3E5C" w:rsidRDefault="004D2E14">
            <w:pPr>
              <w:ind w:left="480" w:hangingChars="200" w:hanging="480"/>
              <w:rPr>
                <w:rFonts w:ascii="宋体" w:hAnsi="宋体" w:cs="宋体"/>
                <w:sz w:val="24"/>
              </w:rPr>
            </w:pPr>
            <w:r>
              <w:rPr>
                <w:rFonts w:ascii="宋体" w:hAnsi="宋体" w:cs="宋体" w:hint="eastAsia"/>
                <w:sz w:val="24"/>
              </w:rPr>
              <w:t>事故</w:t>
            </w:r>
          </w:p>
          <w:p w:rsidR="004F3E5C" w:rsidRDefault="004D2E14">
            <w:pPr>
              <w:ind w:leftChars="200" w:left="420" w:firstLineChars="250" w:firstLine="600"/>
              <w:rPr>
                <w:rFonts w:ascii="宋体" w:hAnsi="宋体" w:cs="宋体"/>
                <w:sz w:val="24"/>
              </w:rPr>
            </w:pPr>
            <w:r>
              <w:rPr>
                <w:rFonts w:ascii="宋体" w:hAnsi="宋体" w:cs="宋体" w:hint="eastAsia"/>
                <w:sz w:val="24"/>
              </w:rPr>
              <w:t>风险</w:t>
            </w:r>
          </w:p>
          <w:p w:rsidR="004F3E5C" w:rsidRDefault="004D2E14">
            <w:pPr>
              <w:rPr>
                <w:rFonts w:ascii="宋体" w:hAnsi="宋体" w:cs="宋体"/>
                <w:sz w:val="24"/>
              </w:rPr>
            </w:pPr>
            <w:r>
              <w:rPr>
                <w:rFonts w:ascii="宋体" w:hAnsi="宋体" w:cs="宋体" w:hint="eastAsia"/>
                <w:sz w:val="24"/>
              </w:rPr>
              <w:t>作业场所</w:t>
            </w:r>
          </w:p>
        </w:tc>
        <w:tc>
          <w:tcPr>
            <w:tcW w:w="515"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泄漏</w:t>
            </w:r>
          </w:p>
        </w:tc>
        <w:tc>
          <w:tcPr>
            <w:tcW w:w="515"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火灾</w:t>
            </w:r>
          </w:p>
        </w:tc>
        <w:tc>
          <w:tcPr>
            <w:tcW w:w="51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爆炸</w:t>
            </w:r>
          </w:p>
        </w:tc>
        <w:tc>
          <w:tcPr>
            <w:tcW w:w="515"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触电</w:t>
            </w:r>
          </w:p>
        </w:tc>
        <w:tc>
          <w:tcPr>
            <w:tcW w:w="51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车辆</w:t>
            </w:r>
          </w:p>
          <w:p w:rsidR="004F3E5C" w:rsidRDefault="004D2E14">
            <w:pPr>
              <w:spacing w:line="440" w:lineRule="exact"/>
              <w:jc w:val="center"/>
              <w:rPr>
                <w:rFonts w:ascii="宋体" w:hAnsi="宋体" w:cs="宋体"/>
                <w:sz w:val="24"/>
              </w:rPr>
            </w:pPr>
            <w:r>
              <w:rPr>
                <w:rFonts w:ascii="宋体" w:hAnsi="宋体" w:cs="宋体" w:hint="eastAsia"/>
                <w:sz w:val="24"/>
              </w:rPr>
              <w:t>伤害</w:t>
            </w:r>
          </w:p>
        </w:tc>
        <w:tc>
          <w:tcPr>
            <w:tcW w:w="515"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机械</w:t>
            </w:r>
          </w:p>
          <w:p w:rsidR="004F3E5C" w:rsidRDefault="004D2E14">
            <w:pPr>
              <w:spacing w:line="440" w:lineRule="exact"/>
              <w:jc w:val="center"/>
              <w:rPr>
                <w:rFonts w:ascii="宋体" w:hAnsi="宋体" w:cs="宋体"/>
                <w:sz w:val="24"/>
              </w:rPr>
            </w:pPr>
            <w:r>
              <w:rPr>
                <w:rFonts w:ascii="宋体" w:hAnsi="宋体" w:cs="宋体" w:hint="eastAsia"/>
                <w:sz w:val="24"/>
              </w:rPr>
              <w:t>伤害</w:t>
            </w:r>
          </w:p>
        </w:tc>
        <w:tc>
          <w:tcPr>
            <w:tcW w:w="421"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高处</w:t>
            </w:r>
          </w:p>
          <w:p w:rsidR="004F3E5C" w:rsidRDefault="004D2E14">
            <w:pPr>
              <w:spacing w:line="440" w:lineRule="exact"/>
              <w:jc w:val="center"/>
              <w:rPr>
                <w:rFonts w:ascii="宋体" w:hAnsi="宋体" w:cs="宋体"/>
                <w:sz w:val="24"/>
              </w:rPr>
            </w:pPr>
            <w:r>
              <w:rPr>
                <w:rFonts w:ascii="宋体" w:hAnsi="宋体" w:cs="宋体" w:hint="eastAsia"/>
                <w:sz w:val="24"/>
              </w:rPr>
              <w:t>坠落</w:t>
            </w:r>
          </w:p>
        </w:tc>
        <w:tc>
          <w:tcPr>
            <w:tcW w:w="532"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治安事件</w:t>
            </w:r>
          </w:p>
        </w:tc>
      </w:tr>
      <w:tr w:rsidR="004F3E5C">
        <w:trPr>
          <w:trHeight w:val="323"/>
          <w:jc w:val="center"/>
        </w:trPr>
        <w:tc>
          <w:tcPr>
            <w:tcW w:w="95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储罐区</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5"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w:t>
            </w:r>
          </w:p>
        </w:tc>
        <w:tc>
          <w:tcPr>
            <w:tcW w:w="514"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w:t>
            </w:r>
          </w:p>
        </w:tc>
        <w:tc>
          <w:tcPr>
            <w:tcW w:w="515" w:type="pct"/>
            <w:vAlign w:val="center"/>
          </w:tcPr>
          <w:p w:rsidR="004F3E5C" w:rsidRDefault="004F3E5C">
            <w:pPr>
              <w:spacing w:line="440" w:lineRule="exact"/>
              <w:jc w:val="center"/>
              <w:rPr>
                <w:rFonts w:ascii="宋体" w:hAnsi="宋体" w:cs="宋体"/>
                <w:sz w:val="24"/>
              </w:rPr>
            </w:pPr>
          </w:p>
        </w:tc>
        <w:tc>
          <w:tcPr>
            <w:tcW w:w="421"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32" w:type="pct"/>
            <w:vAlign w:val="center"/>
          </w:tcPr>
          <w:p w:rsidR="004F3E5C" w:rsidRDefault="004D2E14">
            <w:pPr>
              <w:jc w:val="center"/>
              <w:rPr>
                <w:rFonts w:ascii="宋体" w:hAnsi="宋体" w:cs="宋体"/>
                <w:sz w:val="24"/>
              </w:rPr>
            </w:pPr>
            <w:r>
              <w:rPr>
                <w:rFonts w:ascii="宋体" w:hAnsi="宋体" w:cs="宋体" w:hint="eastAsia"/>
                <w:sz w:val="24"/>
              </w:rPr>
              <w:t>√</w:t>
            </w:r>
          </w:p>
        </w:tc>
      </w:tr>
      <w:tr w:rsidR="004F3E5C">
        <w:trPr>
          <w:jc w:val="center"/>
        </w:trPr>
        <w:tc>
          <w:tcPr>
            <w:tcW w:w="95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加油区</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4"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w:t>
            </w:r>
          </w:p>
        </w:tc>
        <w:tc>
          <w:tcPr>
            <w:tcW w:w="515" w:type="pct"/>
            <w:vAlign w:val="center"/>
          </w:tcPr>
          <w:p w:rsidR="004F3E5C" w:rsidRDefault="004F3E5C">
            <w:pPr>
              <w:jc w:val="center"/>
              <w:rPr>
                <w:rFonts w:ascii="宋体" w:hAnsi="宋体" w:cs="宋体"/>
                <w:sz w:val="24"/>
              </w:rPr>
            </w:pPr>
          </w:p>
        </w:tc>
        <w:tc>
          <w:tcPr>
            <w:tcW w:w="421" w:type="pct"/>
            <w:vAlign w:val="center"/>
          </w:tcPr>
          <w:p w:rsidR="004F3E5C" w:rsidRDefault="004F3E5C">
            <w:pPr>
              <w:spacing w:line="440" w:lineRule="exact"/>
              <w:jc w:val="center"/>
              <w:rPr>
                <w:rFonts w:ascii="宋体" w:hAnsi="宋体" w:cs="宋体"/>
                <w:sz w:val="24"/>
              </w:rPr>
            </w:pPr>
          </w:p>
        </w:tc>
        <w:tc>
          <w:tcPr>
            <w:tcW w:w="532" w:type="pct"/>
            <w:vAlign w:val="center"/>
          </w:tcPr>
          <w:p w:rsidR="004F3E5C" w:rsidRDefault="004D2E14">
            <w:pPr>
              <w:jc w:val="center"/>
              <w:rPr>
                <w:rFonts w:ascii="宋体" w:hAnsi="宋体" w:cs="宋体"/>
                <w:sz w:val="24"/>
              </w:rPr>
            </w:pPr>
            <w:r>
              <w:rPr>
                <w:rFonts w:ascii="宋体" w:hAnsi="宋体" w:cs="宋体" w:hint="eastAsia"/>
                <w:sz w:val="24"/>
              </w:rPr>
              <w:t>√</w:t>
            </w:r>
          </w:p>
        </w:tc>
      </w:tr>
      <w:tr w:rsidR="004F3E5C">
        <w:trPr>
          <w:jc w:val="center"/>
        </w:trPr>
        <w:tc>
          <w:tcPr>
            <w:tcW w:w="95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加气区</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4"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w:t>
            </w:r>
          </w:p>
        </w:tc>
        <w:tc>
          <w:tcPr>
            <w:tcW w:w="515" w:type="pct"/>
            <w:vAlign w:val="center"/>
          </w:tcPr>
          <w:p w:rsidR="004F3E5C" w:rsidRDefault="004F3E5C">
            <w:pPr>
              <w:jc w:val="center"/>
              <w:rPr>
                <w:rFonts w:ascii="宋体" w:hAnsi="宋体" w:cs="宋体"/>
                <w:sz w:val="24"/>
              </w:rPr>
            </w:pPr>
          </w:p>
        </w:tc>
        <w:tc>
          <w:tcPr>
            <w:tcW w:w="421" w:type="pct"/>
            <w:vAlign w:val="center"/>
          </w:tcPr>
          <w:p w:rsidR="004F3E5C" w:rsidRDefault="004F3E5C">
            <w:pPr>
              <w:spacing w:line="440" w:lineRule="exact"/>
              <w:jc w:val="center"/>
              <w:rPr>
                <w:rFonts w:ascii="宋体" w:hAnsi="宋体" w:cs="宋体"/>
                <w:sz w:val="24"/>
              </w:rPr>
            </w:pPr>
          </w:p>
        </w:tc>
        <w:tc>
          <w:tcPr>
            <w:tcW w:w="532" w:type="pct"/>
            <w:vAlign w:val="center"/>
          </w:tcPr>
          <w:p w:rsidR="004F3E5C" w:rsidRDefault="004D2E14">
            <w:pPr>
              <w:jc w:val="center"/>
              <w:rPr>
                <w:rFonts w:ascii="宋体" w:hAnsi="宋体" w:cs="宋体"/>
                <w:sz w:val="24"/>
              </w:rPr>
            </w:pPr>
            <w:r>
              <w:rPr>
                <w:rFonts w:ascii="宋体" w:hAnsi="宋体" w:cs="宋体" w:hint="eastAsia"/>
                <w:sz w:val="24"/>
              </w:rPr>
              <w:t>√</w:t>
            </w:r>
          </w:p>
        </w:tc>
      </w:tr>
      <w:tr w:rsidR="004F3E5C">
        <w:trPr>
          <w:jc w:val="center"/>
        </w:trPr>
        <w:tc>
          <w:tcPr>
            <w:tcW w:w="95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卸油区</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4"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5" w:type="pct"/>
            <w:vAlign w:val="center"/>
          </w:tcPr>
          <w:p w:rsidR="004F3E5C" w:rsidRDefault="004F3E5C">
            <w:pPr>
              <w:jc w:val="center"/>
              <w:rPr>
                <w:rFonts w:ascii="宋体" w:hAnsi="宋体" w:cs="宋体"/>
                <w:sz w:val="24"/>
              </w:rPr>
            </w:pPr>
          </w:p>
        </w:tc>
        <w:tc>
          <w:tcPr>
            <w:tcW w:w="51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w:t>
            </w: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421" w:type="pct"/>
            <w:vAlign w:val="center"/>
          </w:tcPr>
          <w:p w:rsidR="004F3E5C" w:rsidRDefault="004F3E5C">
            <w:pPr>
              <w:spacing w:line="440" w:lineRule="exact"/>
              <w:jc w:val="center"/>
              <w:rPr>
                <w:rFonts w:ascii="宋体" w:hAnsi="宋体" w:cs="宋体"/>
                <w:sz w:val="24"/>
              </w:rPr>
            </w:pPr>
          </w:p>
        </w:tc>
        <w:tc>
          <w:tcPr>
            <w:tcW w:w="532" w:type="pct"/>
            <w:vAlign w:val="center"/>
          </w:tcPr>
          <w:p w:rsidR="004F3E5C" w:rsidRDefault="004F3E5C">
            <w:pPr>
              <w:jc w:val="center"/>
              <w:rPr>
                <w:rFonts w:ascii="宋体" w:hAnsi="宋体" w:cs="宋体"/>
                <w:sz w:val="24"/>
              </w:rPr>
            </w:pPr>
          </w:p>
        </w:tc>
      </w:tr>
      <w:tr w:rsidR="004F3E5C">
        <w:trPr>
          <w:trHeight w:val="349"/>
          <w:jc w:val="center"/>
        </w:trPr>
        <w:tc>
          <w:tcPr>
            <w:tcW w:w="95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站房</w:t>
            </w:r>
          </w:p>
        </w:tc>
        <w:tc>
          <w:tcPr>
            <w:tcW w:w="515" w:type="pct"/>
            <w:vAlign w:val="center"/>
          </w:tcPr>
          <w:p w:rsidR="004F3E5C" w:rsidRDefault="004F3E5C">
            <w:pPr>
              <w:jc w:val="center"/>
              <w:rPr>
                <w:rFonts w:ascii="宋体" w:hAnsi="宋体" w:cs="宋体"/>
                <w:sz w:val="24"/>
              </w:rPr>
            </w:pP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4" w:type="pct"/>
            <w:vAlign w:val="center"/>
          </w:tcPr>
          <w:p w:rsidR="004F3E5C" w:rsidRDefault="004F3E5C">
            <w:pPr>
              <w:jc w:val="center"/>
              <w:rPr>
                <w:rFonts w:ascii="宋体" w:hAnsi="宋体" w:cs="宋体"/>
                <w:sz w:val="24"/>
              </w:rPr>
            </w:pP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4" w:type="pct"/>
            <w:vAlign w:val="center"/>
          </w:tcPr>
          <w:p w:rsidR="004F3E5C" w:rsidRDefault="004F3E5C">
            <w:pPr>
              <w:jc w:val="center"/>
              <w:rPr>
                <w:rFonts w:ascii="宋体" w:hAnsi="宋体" w:cs="宋体"/>
                <w:sz w:val="24"/>
              </w:rPr>
            </w:pPr>
          </w:p>
        </w:tc>
        <w:tc>
          <w:tcPr>
            <w:tcW w:w="515" w:type="pct"/>
            <w:vAlign w:val="center"/>
          </w:tcPr>
          <w:p w:rsidR="004F3E5C" w:rsidRDefault="004F3E5C">
            <w:pPr>
              <w:spacing w:line="440" w:lineRule="exact"/>
              <w:jc w:val="center"/>
              <w:rPr>
                <w:rFonts w:ascii="宋体" w:hAnsi="宋体" w:cs="宋体"/>
                <w:sz w:val="24"/>
              </w:rPr>
            </w:pPr>
          </w:p>
        </w:tc>
        <w:tc>
          <w:tcPr>
            <w:tcW w:w="421"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32" w:type="pct"/>
            <w:vAlign w:val="center"/>
          </w:tcPr>
          <w:p w:rsidR="004F3E5C" w:rsidRDefault="004F3E5C">
            <w:pPr>
              <w:jc w:val="center"/>
              <w:rPr>
                <w:rFonts w:ascii="宋体" w:hAnsi="宋体" w:cs="宋体"/>
                <w:sz w:val="24"/>
              </w:rPr>
            </w:pPr>
          </w:p>
        </w:tc>
      </w:tr>
      <w:tr w:rsidR="004F3E5C">
        <w:trPr>
          <w:jc w:val="center"/>
        </w:trPr>
        <w:tc>
          <w:tcPr>
            <w:tcW w:w="954"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辅助用房</w:t>
            </w:r>
          </w:p>
        </w:tc>
        <w:tc>
          <w:tcPr>
            <w:tcW w:w="515" w:type="pct"/>
            <w:vAlign w:val="center"/>
          </w:tcPr>
          <w:p w:rsidR="004F3E5C" w:rsidRDefault="004F3E5C">
            <w:pPr>
              <w:spacing w:line="440" w:lineRule="exact"/>
              <w:jc w:val="center"/>
              <w:rPr>
                <w:rFonts w:ascii="宋体" w:hAnsi="宋体" w:cs="宋体"/>
                <w:sz w:val="24"/>
              </w:rPr>
            </w:pP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4" w:type="pct"/>
            <w:vAlign w:val="center"/>
          </w:tcPr>
          <w:p w:rsidR="004F3E5C" w:rsidRDefault="004F3E5C">
            <w:pPr>
              <w:spacing w:line="440" w:lineRule="exact"/>
              <w:jc w:val="center"/>
              <w:rPr>
                <w:rFonts w:ascii="宋体" w:hAnsi="宋体" w:cs="宋体"/>
                <w:sz w:val="24"/>
              </w:rPr>
            </w:pPr>
          </w:p>
        </w:tc>
        <w:tc>
          <w:tcPr>
            <w:tcW w:w="515"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14" w:type="pct"/>
            <w:vAlign w:val="center"/>
          </w:tcPr>
          <w:p w:rsidR="004F3E5C" w:rsidRDefault="004F3E5C">
            <w:pPr>
              <w:jc w:val="center"/>
              <w:rPr>
                <w:rFonts w:ascii="宋体" w:hAnsi="宋体" w:cs="宋体"/>
                <w:sz w:val="24"/>
              </w:rPr>
            </w:pPr>
          </w:p>
        </w:tc>
        <w:tc>
          <w:tcPr>
            <w:tcW w:w="515" w:type="pct"/>
            <w:vAlign w:val="center"/>
          </w:tcPr>
          <w:p w:rsidR="004F3E5C" w:rsidRDefault="004D2E14">
            <w:pPr>
              <w:spacing w:line="440" w:lineRule="exact"/>
              <w:jc w:val="center"/>
              <w:rPr>
                <w:rFonts w:ascii="宋体" w:hAnsi="宋体" w:cs="宋体"/>
                <w:sz w:val="24"/>
              </w:rPr>
            </w:pPr>
            <w:r>
              <w:rPr>
                <w:rFonts w:ascii="宋体" w:hAnsi="宋体" w:cs="宋体" w:hint="eastAsia"/>
                <w:sz w:val="24"/>
              </w:rPr>
              <w:t>√</w:t>
            </w:r>
          </w:p>
        </w:tc>
        <w:tc>
          <w:tcPr>
            <w:tcW w:w="421" w:type="pct"/>
            <w:vAlign w:val="center"/>
          </w:tcPr>
          <w:p w:rsidR="004F3E5C" w:rsidRDefault="004D2E14">
            <w:pPr>
              <w:jc w:val="center"/>
              <w:rPr>
                <w:rFonts w:ascii="宋体" w:hAnsi="宋体" w:cs="宋体"/>
                <w:sz w:val="24"/>
              </w:rPr>
            </w:pPr>
            <w:r>
              <w:rPr>
                <w:rFonts w:ascii="宋体" w:hAnsi="宋体" w:cs="宋体" w:hint="eastAsia"/>
                <w:sz w:val="24"/>
              </w:rPr>
              <w:t>√</w:t>
            </w:r>
          </w:p>
        </w:tc>
        <w:tc>
          <w:tcPr>
            <w:tcW w:w="532" w:type="pct"/>
            <w:vAlign w:val="center"/>
          </w:tcPr>
          <w:p w:rsidR="004F3E5C" w:rsidRDefault="004F3E5C">
            <w:pPr>
              <w:jc w:val="center"/>
              <w:rPr>
                <w:rFonts w:ascii="宋体" w:hAnsi="宋体" w:cs="宋体"/>
                <w:sz w:val="24"/>
              </w:rPr>
            </w:pPr>
          </w:p>
        </w:tc>
      </w:tr>
    </w:tbl>
    <w:p w:rsidR="004F3E5C" w:rsidRDefault="004F3E5C">
      <w:pPr>
        <w:jc w:val="center"/>
        <w:rPr>
          <w:rFonts w:ascii="宋体" w:hAnsi="宋体" w:cs="宋体"/>
          <w:b/>
          <w:bCs/>
          <w:kern w:val="0"/>
          <w:sz w:val="24"/>
        </w:rPr>
      </w:pPr>
    </w:p>
    <w:p w:rsidR="004F3E5C" w:rsidRDefault="004D2E14">
      <w:pPr>
        <w:rPr>
          <w:rFonts w:ascii="宋体" w:hAnsi="宋体" w:cs="宋体"/>
        </w:rPr>
      </w:pPr>
      <w:r>
        <w:rPr>
          <w:rFonts w:ascii="宋体" w:hAnsi="宋体" w:cs="宋体" w:hint="eastAsia"/>
        </w:rPr>
        <w:br w:type="page"/>
      </w:r>
    </w:p>
    <w:p w:rsidR="004F3E5C" w:rsidRDefault="004D2E14">
      <w:pPr>
        <w:pStyle w:val="1"/>
        <w:spacing w:before="156" w:after="156"/>
        <w:rPr>
          <w:rFonts w:ascii="宋体" w:eastAsia="宋体" w:hAnsi="宋体" w:cs="宋体"/>
          <w:color w:val="auto"/>
        </w:rPr>
      </w:pPr>
      <w:bookmarkStart w:id="747" w:name="_Toc19542"/>
      <w:bookmarkStart w:id="748" w:name="_Toc8282"/>
      <w:r>
        <w:rPr>
          <w:rFonts w:ascii="宋体" w:eastAsia="宋体" w:hAnsi="宋体" w:cs="宋体" w:hint="eastAsia"/>
          <w:color w:val="auto"/>
        </w:rPr>
        <w:lastRenderedPageBreak/>
        <w:t>3 事故风险评价</w:t>
      </w:r>
      <w:bookmarkEnd w:id="747"/>
      <w:bookmarkEnd w:id="748"/>
    </w:p>
    <w:p w:rsidR="004F3E5C" w:rsidRDefault="004D2E14">
      <w:pPr>
        <w:ind w:firstLineChars="200" w:firstLine="560"/>
        <w:rPr>
          <w:rFonts w:ascii="宋体" w:hAnsi="宋体" w:cs="宋体"/>
          <w:sz w:val="28"/>
          <w:szCs w:val="28"/>
        </w:rPr>
      </w:pPr>
      <w:r>
        <w:rPr>
          <w:rFonts w:ascii="宋体" w:hAnsi="宋体" w:cs="宋体" w:hint="eastAsia"/>
          <w:sz w:val="28"/>
          <w:szCs w:val="28"/>
        </w:rPr>
        <w:t>根据《生产安全事故报告与调查处理条例》（以下简称条例）规定，生产安全事故按照其性质、严重程度和影响范围等因棊，一般分为四个等级，本站按照事故性质、灾害程度、影响范围等因素，结合自身及周边单位的实际情况，将生产安全事故分为以下三个等级：</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1）严重事故：造成1人以上死亡或重伤的事故；或者造成20万元以上经济损失的事故。</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2）较大事故：无人员重伤或死亡，2人轻伤的；或者造成10万元以上，20万元以下经济损失的事故。</w:t>
      </w:r>
    </w:p>
    <w:p w:rsidR="004F3E5C" w:rsidRDefault="004D2E14">
      <w:pPr>
        <w:tabs>
          <w:tab w:val="center" w:pos="4535"/>
          <w:tab w:val="right" w:pos="9070"/>
        </w:tabs>
        <w:ind w:firstLineChars="200" w:firstLine="560"/>
        <w:jc w:val="left"/>
        <w:rPr>
          <w:rFonts w:ascii="宋体" w:hAnsi="宋体" w:cs="宋体"/>
          <w:sz w:val="28"/>
          <w:szCs w:val="28"/>
        </w:rPr>
      </w:pPr>
      <w:r>
        <w:rPr>
          <w:rFonts w:ascii="宋体" w:hAnsi="宋体" w:cs="宋体" w:hint="eastAsia"/>
          <w:sz w:val="28"/>
          <w:szCs w:val="28"/>
        </w:rPr>
        <w:t>3）一般事故：无人员重伤或死亡，2人以下轻伤的；或者造成10万元以下经济损失的事故。</w:t>
      </w:r>
    </w:p>
    <w:p w:rsidR="004F3E5C" w:rsidRDefault="004D2E14">
      <w:pPr>
        <w:tabs>
          <w:tab w:val="center" w:pos="4535"/>
          <w:tab w:val="right" w:pos="9070"/>
        </w:tabs>
        <w:ind w:firstLineChars="200" w:firstLine="560"/>
        <w:jc w:val="left"/>
        <w:rPr>
          <w:rFonts w:ascii="宋体" w:hAnsi="宋体" w:cs="宋体"/>
        </w:rPr>
      </w:pPr>
      <w:r>
        <w:rPr>
          <w:rFonts w:ascii="宋体" w:hAnsi="宋体" w:cs="宋体" w:hint="eastAsia"/>
          <w:sz w:val="28"/>
          <w:szCs w:val="28"/>
        </w:rPr>
        <w:t>注：上述“以上”含本数；如“1人以上死亡”，指“含1人及以上的死亡”。</w:t>
      </w:r>
    </w:p>
    <w:tbl>
      <w:tblPr>
        <w:tblpPr w:leftFromText="180" w:rightFromText="180" w:vertAnchor="text" w:horzAnchor="margin" w:tblpX="269" w:tblpY="347"/>
        <w:tblW w:w="4999" w:type="pct"/>
        <w:tblLook w:val="04A0" w:firstRow="1" w:lastRow="0" w:firstColumn="1" w:lastColumn="0" w:noHBand="0" w:noVBand="1"/>
      </w:tblPr>
      <w:tblGrid>
        <w:gridCol w:w="1671"/>
        <w:gridCol w:w="7615"/>
      </w:tblGrid>
      <w:tr w:rsidR="004F3E5C">
        <w:trPr>
          <w:trHeight w:val="75"/>
        </w:trPr>
        <w:tc>
          <w:tcPr>
            <w:tcW w:w="900" w:type="pct"/>
            <w:tcBorders>
              <w:top w:val="single" w:sz="4" w:space="0" w:color="000000"/>
              <w:left w:val="single" w:sz="4" w:space="0" w:color="000000"/>
              <w:bottom w:val="single" w:sz="4" w:space="0" w:color="000000"/>
              <w:right w:val="single" w:sz="4" w:space="0" w:color="000000"/>
            </w:tcBorders>
            <w:shd w:val="clear" w:color="auto" w:fill="FFFFFF"/>
          </w:tcPr>
          <w:p w:rsidR="004F3E5C" w:rsidRDefault="004D2E14">
            <w:pPr>
              <w:widowControl/>
              <w:spacing w:line="400" w:lineRule="exact"/>
              <w:jc w:val="center"/>
              <w:rPr>
                <w:rFonts w:ascii="宋体" w:hAnsi="宋体" w:cs="宋体"/>
                <w:b/>
                <w:bCs/>
                <w:kern w:val="0"/>
                <w:sz w:val="24"/>
                <w:szCs w:val="24"/>
              </w:rPr>
            </w:pPr>
            <w:r>
              <w:rPr>
                <w:rFonts w:ascii="宋体" w:hAnsi="宋体" w:cs="宋体" w:hint="eastAsia"/>
                <w:b/>
                <w:bCs/>
                <w:kern w:val="0"/>
                <w:sz w:val="24"/>
                <w:szCs w:val="24"/>
              </w:rPr>
              <w:t>事故等级</w:t>
            </w:r>
          </w:p>
        </w:tc>
        <w:tc>
          <w:tcPr>
            <w:tcW w:w="4099" w:type="pct"/>
            <w:tcBorders>
              <w:top w:val="single" w:sz="4" w:space="0" w:color="000000"/>
              <w:left w:val="nil"/>
              <w:bottom w:val="single" w:sz="4" w:space="0" w:color="000000"/>
              <w:right w:val="single" w:sz="4" w:space="0" w:color="000000"/>
            </w:tcBorders>
            <w:shd w:val="clear" w:color="auto" w:fill="FFFFFF"/>
            <w:vAlign w:val="center"/>
          </w:tcPr>
          <w:p w:rsidR="004F3E5C" w:rsidRDefault="004D2E14">
            <w:pPr>
              <w:widowControl/>
              <w:spacing w:line="400" w:lineRule="exact"/>
              <w:jc w:val="center"/>
              <w:rPr>
                <w:rFonts w:ascii="宋体" w:hAnsi="宋体" w:cs="宋体"/>
                <w:b/>
                <w:bCs/>
                <w:kern w:val="0"/>
                <w:sz w:val="24"/>
                <w:szCs w:val="24"/>
              </w:rPr>
            </w:pPr>
            <w:r>
              <w:rPr>
                <w:rFonts w:ascii="宋体" w:hAnsi="宋体" w:cs="宋体" w:hint="eastAsia"/>
                <w:b/>
                <w:bCs/>
                <w:kern w:val="0"/>
                <w:sz w:val="24"/>
                <w:szCs w:val="24"/>
              </w:rPr>
              <w:t>分级依据</w:t>
            </w:r>
          </w:p>
        </w:tc>
      </w:tr>
      <w:tr w:rsidR="004F3E5C">
        <w:trPr>
          <w:trHeight w:val="75"/>
        </w:trPr>
        <w:tc>
          <w:tcPr>
            <w:tcW w:w="900" w:type="pct"/>
            <w:tcBorders>
              <w:top w:val="single" w:sz="4" w:space="0" w:color="000000"/>
              <w:left w:val="single" w:sz="4" w:space="0" w:color="000000"/>
              <w:bottom w:val="single" w:sz="4" w:space="0" w:color="000000"/>
              <w:right w:val="single" w:sz="4" w:space="0" w:color="000000"/>
            </w:tcBorders>
            <w:vAlign w:val="center"/>
          </w:tcPr>
          <w:p w:rsidR="004F3E5C" w:rsidRDefault="004D2E14">
            <w:pPr>
              <w:widowControl/>
              <w:spacing w:line="400" w:lineRule="exact"/>
              <w:jc w:val="center"/>
              <w:rPr>
                <w:rFonts w:ascii="宋体" w:hAnsi="宋体" w:cs="宋体"/>
                <w:kern w:val="0"/>
                <w:sz w:val="24"/>
                <w:szCs w:val="24"/>
              </w:rPr>
            </w:pPr>
            <w:r>
              <w:rPr>
                <w:rFonts w:ascii="宋体" w:hAnsi="宋体" w:cs="宋体" w:hint="eastAsia"/>
                <w:kern w:val="0"/>
                <w:sz w:val="24"/>
                <w:szCs w:val="24"/>
              </w:rPr>
              <w:t>严重事故</w:t>
            </w:r>
          </w:p>
        </w:tc>
        <w:tc>
          <w:tcPr>
            <w:tcW w:w="4099" w:type="pct"/>
            <w:tcBorders>
              <w:top w:val="single" w:sz="4" w:space="0" w:color="000000"/>
              <w:left w:val="nil"/>
              <w:bottom w:val="single" w:sz="4" w:space="0" w:color="000000"/>
              <w:right w:val="single" w:sz="4" w:space="0" w:color="000000"/>
            </w:tcBorders>
          </w:tcPr>
          <w:p w:rsidR="004F3E5C" w:rsidRDefault="004D2E14">
            <w:pPr>
              <w:widowControl/>
              <w:spacing w:line="400" w:lineRule="exact"/>
              <w:rPr>
                <w:rFonts w:ascii="宋体" w:hAnsi="宋体" w:cs="宋体"/>
                <w:kern w:val="0"/>
                <w:sz w:val="24"/>
                <w:szCs w:val="24"/>
              </w:rPr>
            </w:pPr>
            <w:r>
              <w:rPr>
                <w:rFonts w:ascii="宋体" w:hAnsi="宋体" w:cs="宋体" w:hint="eastAsia"/>
                <w:kern w:val="0"/>
                <w:sz w:val="24"/>
                <w:szCs w:val="24"/>
              </w:rPr>
              <w:t>造成1人以上死亡或重伤的事故；或者造成20万元以上经济损失的事故。</w:t>
            </w:r>
          </w:p>
        </w:tc>
      </w:tr>
      <w:tr w:rsidR="004F3E5C">
        <w:trPr>
          <w:trHeight w:val="90"/>
        </w:trPr>
        <w:tc>
          <w:tcPr>
            <w:tcW w:w="900" w:type="pct"/>
            <w:tcBorders>
              <w:top w:val="single" w:sz="4" w:space="0" w:color="000000"/>
              <w:left w:val="single" w:sz="4" w:space="0" w:color="000000"/>
              <w:bottom w:val="single" w:sz="4" w:space="0" w:color="000000"/>
              <w:right w:val="single" w:sz="4" w:space="0" w:color="000000"/>
            </w:tcBorders>
            <w:vAlign w:val="center"/>
          </w:tcPr>
          <w:p w:rsidR="004F3E5C" w:rsidRDefault="004D2E14">
            <w:pPr>
              <w:widowControl/>
              <w:spacing w:line="400" w:lineRule="exact"/>
              <w:jc w:val="center"/>
              <w:rPr>
                <w:rFonts w:ascii="宋体" w:hAnsi="宋体" w:cs="宋体"/>
                <w:kern w:val="0"/>
                <w:sz w:val="24"/>
                <w:szCs w:val="24"/>
              </w:rPr>
            </w:pPr>
            <w:r>
              <w:rPr>
                <w:rFonts w:ascii="宋体" w:hAnsi="宋体" w:cs="宋体" w:hint="eastAsia"/>
                <w:kern w:val="0"/>
                <w:sz w:val="24"/>
                <w:szCs w:val="24"/>
              </w:rPr>
              <w:t>较大事故</w:t>
            </w:r>
          </w:p>
        </w:tc>
        <w:tc>
          <w:tcPr>
            <w:tcW w:w="4099" w:type="pct"/>
            <w:tcBorders>
              <w:top w:val="single" w:sz="4" w:space="0" w:color="000000"/>
              <w:left w:val="nil"/>
              <w:bottom w:val="single" w:sz="4" w:space="0" w:color="000000"/>
              <w:right w:val="single" w:sz="4" w:space="0" w:color="000000"/>
            </w:tcBorders>
          </w:tcPr>
          <w:p w:rsidR="004F3E5C" w:rsidRDefault="004D2E14">
            <w:pPr>
              <w:widowControl/>
              <w:spacing w:line="400" w:lineRule="exact"/>
              <w:rPr>
                <w:rFonts w:ascii="宋体" w:hAnsi="宋体" w:cs="宋体"/>
                <w:kern w:val="0"/>
                <w:sz w:val="24"/>
                <w:szCs w:val="24"/>
              </w:rPr>
            </w:pPr>
            <w:r>
              <w:rPr>
                <w:rFonts w:ascii="宋体" w:hAnsi="宋体" w:cs="宋体" w:hint="eastAsia"/>
                <w:kern w:val="0"/>
                <w:sz w:val="24"/>
                <w:szCs w:val="24"/>
              </w:rPr>
              <w:t>无人员重伤或死亡，2人轻伤的；或者造成10万元以上，20万元以下经济损失的事故。</w:t>
            </w:r>
          </w:p>
        </w:tc>
      </w:tr>
      <w:tr w:rsidR="004F3E5C">
        <w:trPr>
          <w:trHeight w:val="244"/>
        </w:trPr>
        <w:tc>
          <w:tcPr>
            <w:tcW w:w="900" w:type="pct"/>
            <w:tcBorders>
              <w:top w:val="single" w:sz="4" w:space="0" w:color="000000"/>
              <w:left w:val="single" w:sz="4" w:space="0" w:color="000000"/>
              <w:bottom w:val="single" w:sz="4" w:space="0" w:color="000000"/>
              <w:right w:val="single" w:sz="4" w:space="0" w:color="000000"/>
            </w:tcBorders>
            <w:vAlign w:val="center"/>
          </w:tcPr>
          <w:p w:rsidR="004F3E5C" w:rsidRDefault="004D2E14">
            <w:pPr>
              <w:widowControl/>
              <w:spacing w:line="400" w:lineRule="exact"/>
              <w:jc w:val="center"/>
              <w:rPr>
                <w:rFonts w:ascii="宋体" w:hAnsi="宋体" w:cs="宋体"/>
                <w:kern w:val="0"/>
                <w:sz w:val="24"/>
                <w:szCs w:val="24"/>
              </w:rPr>
            </w:pPr>
            <w:r>
              <w:rPr>
                <w:rFonts w:ascii="宋体" w:hAnsi="宋体" w:cs="宋体" w:hint="eastAsia"/>
                <w:kern w:val="0"/>
                <w:sz w:val="24"/>
                <w:szCs w:val="24"/>
              </w:rPr>
              <w:t>一般事故</w:t>
            </w:r>
          </w:p>
        </w:tc>
        <w:tc>
          <w:tcPr>
            <w:tcW w:w="4099" w:type="pct"/>
            <w:tcBorders>
              <w:top w:val="single" w:sz="4" w:space="0" w:color="000000"/>
              <w:left w:val="nil"/>
              <w:bottom w:val="single" w:sz="4" w:space="0" w:color="000000"/>
              <w:right w:val="single" w:sz="4" w:space="0" w:color="000000"/>
            </w:tcBorders>
          </w:tcPr>
          <w:p w:rsidR="004F3E5C" w:rsidRDefault="004D2E14">
            <w:pPr>
              <w:widowControl/>
              <w:spacing w:line="400" w:lineRule="exact"/>
              <w:rPr>
                <w:rFonts w:ascii="宋体" w:hAnsi="宋体" w:cs="宋体"/>
                <w:kern w:val="0"/>
                <w:sz w:val="24"/>
                <w:szCs w:val="24"/>
              </w:rPr>
            </w:pPr>
            <w:r>
              <w:rPr>
                <w:rFonts w:ascii="宋体" w:hAnsi="宋体" w:cs="宋体" w:hint="eastAsia"/>
                <w:kern w:val="0"/>
                <w:sz w:val="24"/>
                <w:szCs w:val="24"/>
              </w:rPr>
              <w:t>无人员重伤或死亡，2人以下轻伤的；或者造成10万元以下经济损失的事故。</w:t>
            </w:r>
          </w:p>
        </w:tc>
      </w:tr>
    </w:tbl>
    <w:p w:rsidR="004F3E5C" w:rsidRDefault="004D2E14">
      <w:pPr>
        <w:jc w:val="center"/>
        <w:rPr>
          <w:rFonts w:ascii="宋体" w:hAnsi="宋体" w:cs="宋体"/>
          <w:b/>
          <w:bCs/>
          <w:kern w:val="0"/>
          <w:sz w:val="24"/>
        </w:rPr>
      </w:pPr>
      <w:r>
        <w:rPr>
          <w:rFonts w:ascii="宋体" w:hAnsi="宋体" w:cs="宋体" w:hint="eastAsia"/>
          <w:b/>
          <w:bCs/>
          <w:kern w:val="0"/>
          <w:sz w:val="24"/>
        </w:rPr>
        <w:t>表2-2 事故等级</w:t>
      </w:r>
    </w:p>
    <w:p w:rsidR="004F3E5C" w:rsidRDefault="004F3E5C">
      <w:pPr>
        <w:jc w:val="center"/>
        <w:rPr>
          <w:rFonts w:ascii="宋体" w:hAnsi="宋体" w:cs="宋体"/>
          <w:b/>
          <w:bCs/>
          <w:kern w:val="0"/>
          <w:sz w:val="24"/>
        </w:rPr>
      </w:pPr>
    </w:p>
    <w:p w:rsidR="004F3E5C" w:rsidRDefault="004D2E14">
      <w:pPr>
        <w:jc w:val="center"/>
        <w:rPr>
          <w:rFonts w:ascii="宋体" w:hAnsi="宋体" w:cs="宋体"/>
          <w:b/>
          <w:bCs/>
          <w:kern w:val="0"/>
          <w:sz w:val="24"/>
        </w:rPr>
      </w:pPr>
      <w:r>
        <w:rPr>
          <w:rFonts w:ascii="宋体" w:hAnsi="宋体" w:cs="宋体" w:hint="eastAsia"/>
          <w:b/>
          <w:bCs/>
          <w:kern w:val="0"/>
          <w:sz w:val="24"/>
        </w:rPr>
        <w:t>表2-3 加油加气站主要事故风险分析结果</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1334"/>
        <w:gridCol w:w="4182"/>
        <w:gridCol w:w="1890"/>
        <w:gridCol w:w="1221"/>
      </w:tblGrid>
      <w:tr w:rsidR="004F3E5C">
        <w:trPr>
          <w:trHeight w:val="540"/>
          <w:jc w:val="center"/>
        </w:trPr>
        <w:tc>
          <w:tcPr>
            <w:tcW w:w="352" w:type="pct"/>
            <w:vAlign w:val="center"/>
          </w:tcPr>
          <w:p w:rsidR="004F3E5C" w:rsidRDefault="004D2E14">
            <w:pPr>
              <w:jc w:val="center"/>
              <w:rPr>
                <w:rFonts w:ascii="宋体" w:hAnsi="宋体" w:cs="宋体"/>
                <w:sz w:val="24"/>
              </w:rPr>
            </w:pPr>
            <w:r>
              <w:rPr>
                <w:rFonts w:ascii="宋体" w:hAnsi="宋体" w:cs="宋体" w:hint="eastAsia"/>
                <w:sz w:val="24"/>
              </w:rPr>
              <w:t>序号</w:t>
            </w:r>
          </w:p>
        </w:tc>
        <w:tc>
          <w:tcPr>
            <w:tcW w:w="718" w:type="pct"/>
            <w:vAlign w:val="center"/>
          </w:tcPr>
          <w:p w:rsidR="004F3E5C" w:rsidRDefault="004D2E14">
            <w:pPr>
              <w:jc w:val="center"/>
              <w:rPr>
                <w:rFonts w:ascii="宋体" w:hAnsi="宋体" w:cs="宋体"/>
                <w:sz w:val="24"/>
              </w:rPr>
            </w:pPr>
            <w:r>
              <w:rPr>
                <w:rFonts w:ascii="宋体" w:hAnsi="宋体" w:cs="宋体" w:hint="eastAsia"/>
                <w:sz w:val="24"/>
              </w:rPr>
              <w:t>事故类型</w:t>
            </w:r>
          </w:p>
        </w:tc>
        <w:tc>
          <w:tcPr>
            <w:tcW w:w="2252" w:type="pct"/>
            <w:vAlign w:val="center"/>
          </w:tcPr>
          <w:p w:rsidR="004F3E5C" w:rsidRDefault="004D2E14">
            <w:pPr>
              <w:jc w:val="center"/>
              <w:rPr>
                <w:rFonts w:ascii="宋体" w:hAnsi="宋体" w:cs="宋体"/>
                <w:sz w:val="24"/>
              </w:rPr>
            </w:pPr>
            <w:r>
              <w:rPr>
                <w:rFonts w:ascii="宋体" w:hAnsi="宋体" w:cs="宋体" w:hint="eastAsia"/>
                <w:sz w:val="24"/>
              </w:rPr>
              <w:t>存在部位/方式</w:t>
            </w:r>
          </w:p>
        </w:tc>
        <w:tc>
          <w:tcPr>
            <w:tcW w:w="1018" w:type="pct"/>
            <w:vAlign w:val="center"/>
          </w:tcPr>
          <w:p w:rsidR="004F3E5C" w:rsidRDefault="004D2E14">
            <w:pPr>
              <w:jc w:val="center"/>
              <w:rPr>
                <w:rFonts w:ascii="宋体" w:hAnsi="宋体" w:cs="宋体"/>
                <w:sz w:val="24"/>
              </w:rPr>
            </w:pPr>
            <w:r>
              <w:rPr>
                <w:rFonts w:ascii="宋体" w:hAnsi="宋体" w:cs="宋体" w:hint="eastAsia"/>
                <w:sz w:val="24"/>
              </w:rPr>
              <w:t>事故后果</w:t>
            </w:r>
          </w:p>
        </w:tc>
        <w:tc>
          <w:tcPr>
            <w:tcW w:w="658" w:type="pct"/>
            <w:vAlign w:val="center"/>
          </w:tcPr>
          <w:p w:rsidR="004F3E5C" w:rsidRDefault="004D2E14">
            <w:pPr>
              <w:jc w:val="center"/>
              <w:rPr>
                <w:rFonts w:ascii="宋体" w:hAnsi="宋体" w:cs="宋体"/>
                <w:sz w:val="24"/>
              </w:rPr>
            </w:pPr>
            <w:r>
              <w:rPr>
                <w:rFonts w:ascii="宋体" w:hAnsi="宋体" w:cs="宋体" w:hint="eastAsia"/>
                <w:sz w:val="24"/>
              </w:rPr>
              <w:t>危害级别</w:t>
            </w:r>
          </w:p>
        </w:tc>
      </w:tr>
      <w:tr w:rsidR="004F3E5C">
        <w:trPr>
          <w:trHeight w:val="540"/>
          <w:jc w:val="center"/>
        </w:trPr>
        <w:tc>
          <w:tcPr>
            <w:tcW w:w="352" w:type="pct"/>
            <w:vAlign w:val="center"/>
          </w:tcPr>
          <w:p w:rsidR="004F3E5C" w:rsidRDefault="004D2E14">
            <w:pPr>
              <w:jc w:val="center"/>
              <w:rPr>
                <w:rFonts w:ascii="宋体" w:hAnsi="宋体" w:cs="宋体"/>
                <w:sz w:val="24"/>
              </w:rPr>
            </w:pPr>
            <w:r>
              <w:rPr>
                <w:rFonts w:ascii="宋体" w:hAnsi="宋体" w:cs="宋体" w:hint="eastAsia"/>
                <w:sz w:val="24"/>
              </w:rPr>
              <w:t>1</w:t>
            </w:r>
          </w:p>
        </w:tc>
        <w:tc>
          <w:tcPr>
            <w:tcW w:w="718" w:type="pct"/>
            <w:vAlign w:val="center"/>
          </w:tcPr>
          <w:p w:rsidR="004F3E5C" w:rsidRDefault="004D2E14">
            <w:pPr>
              <w:jc w:val="center"/>
              <w:rPr>
                <w:rFonts w:ascii="宋体" w:hAnsi="宋体" w:cs="宋体"/>
                <w:sz w:val="24"/>
              </w:rPr>
            </w:pPr>
            <w:r>
              <w:rPr>
                <w:rFonts w:ascii="宋体" w:hAnsi="宋体" w:cs="宋体" w:hint="eastAsia"/>
                <w:sz w:val="24"/>
              </w:rPr>
              <w:t>火灾爆炸</w:t>
            </w:r>
          </w:p>
        </w:tc>
        <w:tc>
          <w:tcPr>
            <w:tcW w:w="2252" w:type="pct"/>
            <w:vAlign w:val="center"/>
          </w:tcPr>
          <w:p w:rsidR="004F3E5C" w:rsidRDefault="004D2E14">
            <w:pPr>
              <w:jc w:val="center"/>
              <w:rPr>
                <w:rFonts w:ascii="宋体" w:hAnsi="宋体" w:cs="宋体"/>
                <w:sz w:val="24"/>
              </w:rPr>
            </w:pPr>
            <w:r>
              <w:rPr>
                <w:rFonts w:ascii="宋体" w:hAnsi="宋体" w:cs="宋体" w:hint="eastAsia"/>
                <w:sz w:val="24"/>
              </w:rPr>
              <w:t>站内，重点在卸油处、加油处、加气区、油罐区</w:t>
            </w:r>
          </w:p>
        </w:tc>
        <w:tc>
          <w:tcPr>
            <w:tcW w:w="1018" w:type="pct"/>
            <w:vAlign w:val="center"/>
          </w:tcPr>
          <w:p w:rsidR="004F3E5C" w:rsidRDefault="004D2E14">
            <w:pPr>
              <w:jc w:val="center"/>
              <w:rPr>
                <w:rFonts w:ascii="宋体" w:hAnsi="宋体" w:cs="宋体"/>
                <w:sz w:val="24"/>
              </w:rPr>
            </w:pPr>
            <w:r>
              <w:rPr>
                <w:rFonts w:ascii="宋体" w:hAnsi="宋体" w:cs="宋体" w:hint="eastAsia"/>
                <w:sz w:val="24"/>
              </w:rPr>
              <w:t>致人伤亡，致设备、设施损毁</w:t>
            </w:r>
          </w:p>
        </w:tc>
        <w:tc>
          <w:tcPr>
            <w:tcW w:w="658" w:type="pct"/>
            <w:vAlign w:val="center"/>
          </w:tcPr>
          <w:p w:rsidR="004F3E5C" w:rsidRDefault="004D2E14">
            <w:pPr>
              <w:jc w:val="center"/>
              <w:rPr>
                <w:rFonts w:ascii="宋体" w:hAnsi="宋体" w:cs="宋体"/>
                <w:sz w:val="24"/>
              </w:rPr>
            </w:pPr>
            <w:r>
              <w:rPr>
                <w:rFonts w:ascii="宋体" w:hAnsi="宋体" w:cs="宋体" w:hint="eastAsia"/>
                <w:sz w:val="24"/>
              </w:rPr>
              <w:t>二级</w:t>
            </w:r>
          </w:p>
        </w:tc>
      </w:tr>
      <w:tr w:rsidR="004F3E5C">
        <w:trPr>
          <w:trHeight w:val="540"/>
          <w:jc w:val="center"/>
        </w:trPr>
        <w:tc>
          <w:tcPr>
            <w:tcW w:w="352" w:type="pct"/>
            <w:vAlign w:val="center"/>
          </w:tcPr>
          <w:p w:rsidR="004F3E5C" w:rsidRDefault="004D2E14">
            <w:pPr>
              <w:jc w:val="center"/>
              <w:rPr>
                <w:rFonts w:ascii="宋体" w:hAnsi="宋体" w:cs="宋体"/>
                <w:sz w:val="24"/>
              </w:rPr>
            </w:pPr>
            <w:r>
              <w:rPr>
                <w:rFonts w:ascii="宋体" w:hAnsi="宋体" w:cs="宋体" w:hint="eastAsia"/>
                <w:sz w:val="24"/>
              </w:rPr>
              <w:t>2</w:t>
            </w:r>
          </w:p>
        </w:tc>
        <w:tc>
          <w:tcPr>
            <w:tcW w:w="718" w:type="pct"/>
            <w:vAlign w:val="center"/>
          </w:tcPr>
          <w:p w:rsidR="004F3E5C" w:rsidRDefault="004D2E14">
            <w:pPr>
              <w:jc w:val="center"/>
              <w:rPr>
                <w:rFonts w:ascii="宋体" w:hAnsi="宋体" w:cs="宋体"/>
                <w:sz w:val="24"/>
              </w:rPr>
            </w:pPr>
            <w:r>
              <w:rPr>
                <w:rFonts w:ascii="宋体" w:hAnsi="宋体" w:cs="宋体" w:hint="eastAsia"/>
                <w:sz w:val="24"/>
              </w:rPr>
              <w:t>中毒</w:t>
            </w:r>
          </w:p>
        </w:tc>
        <w:tc>
          <w:tcPr>
            <w:tcW w:w="2252" w:type="pct"/>
            <w:vAlign w:val="center"/>
          </w:tcPr>
          <w:p w:rsidR="004F3E5C" w:rsidRDefault="004D2E14">
            <w:pPr>
              <w:jc w:val="center"/>
              <w:rPr>
                <w:rFonts w:ascii="宋体" w:hAnsi="宋体" w:cs="宋体"/>
                <w:sz w:val="24"/>
              </w:rPr>
            </w:pPr>
            <w:r>
              <w:rPr>
                <w:rFonts w:ascii="宋体" w:hAnsi="宋体" w:cs="宋体" w:hint="eastAsia"/>
                <w:sz w:val="24"/>
              </w:rPr>
              <w:t>站内，重点在卸油处、加油处、加气区、油罐区</w:t>
            </w:r>
          </w:p>
        </w:tc>
        <w:tc>
          <w:tcPr>
            <w:tcW w:w="1018" w:type="pct"/>
            <w:vAlign w:val="center"/>
          </w:tcPr>
          <w:p w:rsidR="004F3E5C" w:rsidRDefault="004D2E14">
            <w:pPr>
              <w:jc w:val="center"/>
              <w:rPr>
                <w:rFonts w:ascii="宋体" w:hAnsi="宋体" w:cs="宋体"/>
                <w:sz w:val="24"/>
              </w:rPr>
            </w:pPr>
            <w:r>
              <w:rPr>
                <w:rFonts w:ascii="宋体" w:hAnsi="宋体" w:cs="宋体" w:hint="eastAsia"/>
                <w:sz w:val="24"/>
              </w:rPr>
              <w:t>人员中毒</w:t>
            </w:r>
          </w:p>
        </w:tc>
        <w:tc>
          <w:tcPr>
            <w:tcW w:w="658" w:type="pct"/>
            <w:vAlign w:val="center"/>
          </w:tcPr>
          <w:p w:rsidR="004F3E5C" w:rsidRDefault="004D2E14">
            <w:pPr>
              <w:jc w:val="center"/>
              <w:rPr>
                <w:rFonts w:ascii="宋体" w:hAnsi="宋体" w:cs="宋体"/>
                <w:sz w:val="24"/>
              </w:rPr>
            </w:pPr>
            <w:r>
              <w:rPr>
                <w:rFonts w:ascii="宋体" w:hAnsi="宋体" w:cs="宋体" w:hint="eastAsia"/>
                <w:sz w:val="24"/>
              </w:rPr>
              <w:t>三级</w:t>
            </w:r>
          </w:p>
        </w:tc>
      </w:tr>
      <w:tr w:rsidR="004F3E5C">
        <w:trPr>
          <w:trHeight w:val="540"/>
          <w:jc w:val="center"/>
        </w:trPr>
        <w:tc>
          <w:tcPr>
            <w:tcW w:w="352" w:type="pct"/>
            <w:vAlign w:val="center"/>
          </w:tcPr>
          <w:p w:rsidR="004F3E5C" w:rsidRDefault="004D2E14">
            <w:pPr>
              <w:jc w:val="center"/>
              <w:rPr>
                <w:rFonts w:ascii="宋体" w:hAnsi="宋体" w:cs="宋体"/>
                <w:sz w:val="24"/>
              </w:rPr>
            </w:pPr>
            <w:r>
              <w:rPr>
                <w:rFonts w:ascii="宋体" w:hAnsi="宋体" w:cs="宋体" w:hint="eastAsia"/>
                <w:sz w:val="24"/>
              </w:rPr>
              <w:lastRenderedPageBreak/>
              <w:t>3</w:t>
            </w:r>
          </w:p>
        </w:tc>
        <w:tc>
          <w:tcPr>
            <w:tcW w:w="718" w:type="pct"/>
            <w:vAlign w:val="center"/>
          </w:tcPr>
          <w:p w:rsidR="004F3E5C" w:rsidRDefault="004D2E14">
            <w:pPr>
              <w:jc w:val="center"/>
              <w:rPr>
                <w:rFonts w:ascii="宋体" w:hAnsi="宋体" w:cs="宋体"/>
                <w:sz w:val="24"/>
                <w:szCs w:val="24"/>
              </w:rPr>
            </w:pPr>
            <w:r>
              <w:rPr>
                <w:rFonts w:ascii="宋体" w:hAnsi="宋体" w:cs="宋体" w:hint="eastAsia"/>
                <w:sz w:val="24"/>
              </w:rPr>
              <w:t>触电</w:t>
            </w:r>
          </w:p>
        </w:tc>
        <w:tc>
          <w:tcPr>
            <w:tcW w:w="2252" w:type="pct"/>
            <w:vAlign w:val="center"/>
          </w:tcPr>
          <w:p w:rsidR="004F3E5C" w:rsidRDefault="004D2E14">
            <w:pPr>
              <w:jc w:val="center"/>
              <w:rPr>
                <w:rFonts w:ascii="宋体" w:hAnsi="宋体" w:cs="宋体"/>
                <w:sz w:val="24"/>
                <w:szCs w:val="24"/>
              </w:rPr>
            </w:pPr>
            <w:r>
              <w:rPr>
                <w:rFonts w:ascii="宋体" w:hAnsi="宋体" w:cs="宋体" w:hint="eastAsia"/>
                <w:sz w:val="24"/>
              </w:rPr>
              <w:t>电气线路，电气设备</w:t>
            </w:r>
          </w:p>
        </w:tc>
        <w:tc>
          <w:tcPr>
            <w:tcW w:w="1018" w:type="pct"/>
            <w:vAlign w:val="center"/>
          </w:tcPr>
          <w:p w:rsidR="004F3E5C" w:rsidRDefault="004D2E14">
            <w:pPr>
              <w:jc w:val="center"/>
              <w:rPr>
                <w:rFonts w:ascii="宋体" w:hAnsi="宋体" w:cs="宋体"/>
                <w:sz w:val="24"/>
                <w:szCs w:val="24"/>
              </w:rPr>
            </w:pPr>
            <w:r>
              <w:rPr>
                <w:rFonts w:ascii="宋体" w:hAnsi="宋体" w:cs="宋体" w:hint="eastAsia"/>
                <w:sz w:val="24"/>
              </w:rPr>
              <w:t>火灾、触电</w:t>
            </w:r>
          </w:p>
        </w:tc>
        <w:tc>
          <w:tcPr>
            <w:tcW w:w="658" w:type="pct"/>
            <w:vAlign w:val="center"/>
          </w:tcPr>
          <w:p w:rsidR="004F3E5C" w:rsidRDefault="004D2E14">
            <w:pPr>
              <w:jc w:val="center"/>
              <w:rPr>
                <w:rFonts w:ascii="宋体" w:hAnsi="宋体" w:cs="宋体"/>
                <w:sz w:val="24"/>
                <w:szCs w:val="24"/>
              </w:rPr>
            </w:pPr>
            <w:r>
              <w:rPr>
                <w:rFonts w:ascii="宋体" w:hAnsi="宋体" w:cs="宋体" w:hint="eastAsia"/>
                <w:sz w:val="24"/>
              </w:rPr>
              <w:t>三级</w:t>
            </w:r>
          </w:p>
        </w:tc>
      </w:tr>
      <w:tr w:rsidR="004F3E5C">
        <w:trPr>
          <w:trHeight w:val="540"/>
          <w:jc w:val="center"/>
        </w:trPr>
        <w:tc>
          <w:tcPr>
            <w:tcW w:w="352" w:type="pct"/>
            <w:vAlign w:val="center"/>
          </w:tcPr>
          <w:p w:rsidR="004F3E5C" w:rsidRDefault="004D2E14">
            <w:pPr>
              <w:jc w:val="center"/>
              <w:rPr>
                <w:rFonts w:ascii="宋体" w:hAnsi="宋体" w:cs="宋体"/>
                <w:sz w:val="24"/>
              </w:rPr>
            </w:pPr>
            <w:r>
              <w:rPr>
                <w:rFonts w:ascii="宋体" w:hAnsi="宋体" w:cs="宋体" w:hint="eastAsia"/>
                <w:sz w:val="24"/>
              </w:rPr>
              <w:t>4</w:t>
            </w:r>
          </w:p>
        </w:tc>
        <w:tc>
          <w:tcPr>
            <w:tcW w:w="718" w:type="pct"/>
            <w:vAlign w:val="center"/>
          </w:tcPr>
          <w:p w:rsidR="004F3E5C" w:rsidRDefault="004D2E14">
            <w:pPr>
              <w:jc w:val="center"/>
              <w:rPr>
                <w:rFonts w:ascii="宋体" w:hAnsi="宋体" w:cs="宋体"/>
                <w:sz w:val="24"/>
                <w:szCs w:val="24"/>
              </w:rPr>
            </w:pPr>
            <w:r>
              <w:rPr>
                <w:rFonts w:ascii="宋体" w:hAnsi="宋体" w:cs="宋体" w:hint="eastAsia"/>
                <w:sz w:val="24"/>
              </w:rPr>
              <w:t>高处坠落</w:t>
            </w:r>
          </w:p>
        </w:tc>
        <w:tc>
          <w:tcPr>
            <w:tcW w:w="2252" w:type="pct"/>
            <w:vAlign w:val="center"/>
          </w:tcPr>
          <w:p w:rsidR="004F3E5C" w:rsidRDefault="004D2E14">
            <w:pPr>
              <w:jc w:val="center"/>
              <w:rPr>
                <w:rFonts w:ascii="宋体" w:hAnsi="宋体" w:cs="宋体"/>
                <w:sz w:val="24"/>
                <w:szCs w:val="24"/>
              </w:rPr>
            </w:pPr>
            <w:r>
              <w:rPr>
                <w:rFonts w:ascii="宋体" w:hAnsi="宋体" w:cs="宋体" w:hint="eastAsia"/>
                <w:sz w:val="24"/>
              </w:rPr>
              <w:t>加油区，罩棚等高处维修作业时</w:t>
            </w:r>
          </w:p>
        </w:tc>
        <w:tc>
          <w:tcPr>
            <w:tcW w:w="1018" w:type="pct"/>
            <w:vAlign w:val="center"/>
          </w:tcPr>
          <w:p w:rsidR="004F3E5C" w:rsidRDefault="004D2E14">
            <w:pPr>
              <w:jc w:val="center"/>
              <w:rPr>
                <w:rFonts w:ascii="宋体" w:hAnsi="宋体" w:cs="宋体"/>
                <w:sz w:val="24"/>
                <w:szCs w:val="24"/>
              </w:rPr>
            </w:pPr>
            <w:r>
              <w:rPr>
                <w:rFonts w:ascii="宋体" w:hAnsi="宋体" w:cs="宋体" w:hint="eastAsia"/>
                <w:sz w:val="24"/>
              </w:rPr>
              <w:t>人员摔伤</w:t>
            </w:r>
          </w:p>
        </w:tc>
        <w:tc>
          <w:tcPr>
            <w:tcW w:w="658" w:type="pct"/>
            <w:vAlign w:val="center"/>
          </w:tcPr>
          <w:p w:rsidR="004F3E5C" w:rsidRDefault="004D2E14">
            <w:pPr>
              <w:jc w:val="center"/>
              <w:rPr>
                <w:rFonts w:ascii="宋体" w:hAnsi="宋体" w:cs="宋体"/>
                <w:sz w:val="24"/>
                <w:szCs w:val="24"/>
              </w:rPr>
            </w:pPr>
            <w:r>
              <w:rPr>
                <w:rFonts w:ascii="宋体" w:hAnsi="宋体" w:cs="宋体" w:hint="eastAsia"/>
                <w:sz w:val="24"/>
              </w:rPr>
              <w:t>三级</w:t>
            </w:r>
          </w:p>
        </w:tc>
      </w:tr>
      <w:tr w:rsidR="004F3E5C">
        <w:trPr>
          <w:trHeight w:val="496"/>
          <w:jc w:val="center"/>
        </w:trPr>
        <w:tc>
          <w:tcPr>
            <w:tcW w:w="352" w:type="pct"/>
            <w:vAlign w:val="center"/>
          </w:tcPr>
          <w:p w:rsidR="004F3E5C" w:rsidRDefault="004D2E14">
            <w:pPr>
              <w:jc w:val="center"/>
              <w:rPr>
                <w:rFonts w:ascii="宋体" w:hAnsi="宋体" w:cs="宋体"/>
                <w:sz w:val="24"/>
              </w:rPr>
            </w:pPr>
            <w:r>
              <w:rPr>
                <w:rFonts w:ascii="宋体" w:hAnsi="宋体" w:cs="宋体" w:hint="eastAsia"/>
                <w:sz w:val="24"/>
              </w:rPr>
              <w:t>5</w:t>
            </w:r>
          </w:p>
        </w:tc>
        <w:tc>
          <w:tcPr>
            <w:tcW w:w="718" w:type="pct"/>
            <w:vAlign w:val="center"/>
          </w:tcPr>
          <w:p w:rsidR="004F3E5C" w:rsidRDefault="004D2E14">
            <w:pPr>
              <w:jc w:val="center"/>
              <w:rPr>
                <w:rFonts w:ascii="宋体" w:hAnsi="宋体" w:cs="宋体"/>
                <w:sz w:val="24"/>
                <w:szCs w:val="24"/>
              </w:rPr>
            </w:pPr>
            <w:r>
              <w:rPr>
                <w:rFonts w:ascii="宋体" w:hAnsi="宋体" w:cs="宋体" w:hint="eastAsia"/>
                <w:sz w:val="24"/>
              </w:rPr>
              <w:t>车辆伤害</w:t>
            </w:r>
          </w:p>
        </w:tc>
        <w:tc>
          <w:tcPr>
            <w:tcW w:w="2252" w:type="pct"/>
            <w:vAlign w:val="center"/>
          </w:tcPr>
          <w:p w:rsidR="004F3E5C" w:rsidRDefault="004D2E14">
            <w:pPr>
              <w:jc w:val="center"/>
              <w:rPr>
                <w:rFonts w:ascii="宋体" w:hAnsi="宋体" w:cs="宋体"/>
                <w:sz w:val="24"/>
                <w:szCs w:val="24"/>
              </w:rPr>
            </w:pPr>
            <w:r>
              <w:rPr>
                <w:rFonts w:ascii="宋体" w:hAnsi="宋体" w:cs="宋体" w:hint="eastAsia"/>
                <w:sz w:val="24"/>
              </w:rPr>
              <w:t>加气区、加油区、卸油区</w:t>
            </w:r>
          </w:p>
        </w:tc>
        <w:tc>
          <w:tcPr>
            <w:tcW w:w="1018" w:type="pct"/>
            <w:vAlign w:val="center"/>
          </w:tcPr>
          <w:p w:rsidR="004F3E5C" w:rsidRDefault="004D2E14">
            <w:pPr>
              <w:jc w:val="center"/>
              <w:rPr>
                <w:rFonts w:ascii="宋体" w:hAnsi="宋体" w:cs="宋体"/>
                <w:sz w:val="24"/>
                <w:szCs w:val="24"/>
              </w:rPr>
            </w:pPr>
            <w:r>
              <w:rPr>
                <w:rFonts w:ascii="宋体" w:hAnsi="宋体" w:cs="宋体" w:hint="eastAsia"/>
                <w:sz w:val="24"/>
              </w:rPr>
              <w:t>人员伤亡，火灾爆炸</w:t>
            </w:r>
          </w:p>
        </w:tc>
        <w:tc>
          <w:tcPr>
            <w:tcW w:w="658" w:type="pct"/>
            <w:vAlign w:val="center"/>
          </w:tcPr>
          <w:p w:rsidR="004F3E5C" w:rsidRDefault="004D2E14">
            <w:pPr>
              <w:jc w:val="center"/>
              <w:rPr>
                <w:rFonts w:ascii="宋体" w:hAnsi="宋体" w:cs="宋体"/>
                <w:sz w:val="24"/>
                <w:szCs w:val="24"/>
              </w:rPr>
            </w:pPr>
            <w:r>
              <w:rPr>
                <w:rFonts w:ascii="宋体" w:hAnsi="宋体" w:cs="宋体" w:hint="eastAsia"/>
                <w:sz w:val="24"/>
              </w:rPr>
              <w:t>三级</w:t>
            </w:r>
          </w:p>
        </w:tc>
      </w:tr>
      <w:tr w:rsidR="004F3E5C">
        <w:trPr>
          <w:trHeight w:val="195"/>
          <w:jc w:val="center"/>
        </w:trPr>
        <w:tc>
          <w:tcPr>
            <w:tcW w:w="352" w:type="pct"/>
            <w:vAlign w:val="center"/>
          </w:tcPr>
          <w:p w:rsidR="004F3E5C" w:rsidRDefault="004D2E14">
            <w:pPr>
              <w:jc w:val="center"/>
              <w:rPr>
                <w:rFonts w:ascii="宋体" w:hAnsi="宋体" w:cs="宋体"/>
                <w:sz w:val="24"/>
              </w:rPr>
            </w:pPr>
            <w:r>
              <w:rPr>
                <w:rFonts w:ascii="宋体" w:hAnsi="宋体" w:cs="宋体" w:hint="eastAsia"/>
                <w:sz w:val="24"/>
              </w:rPr>
              <w:t>6</w:t>
            </w:r>
          </w:p>
        </w:tc>
        <w:tc>
          <w:tcPr>
            <w:tcW w:w="718" w:type="pct"/>
            <w:vAlign w:val="center"/>
          </w:tcPr>
          <w:p w:rsidR="004F3E5C" w:rsidRDefault="004D2E14">
            <w:pPr>
              <w:jc w:val="center"/>
              <w:rPr>
                <w:rFonts w:ascii="宋体" w:hAnsi="宋体" w:cs="宋体"/>
                <w:sz w:val="24"/>
                <w:szCs w:val="24"/>
              </w:rPr>
            </w:pPr>
            <w:r>
              <w:rPr>
                <w:rFonts w:ascii="宋体" w:hAnsi="宋体" w:cs="宋体" w:hint="eastAsia"/>
                <w:sz w:val="24"/>
              </w:rPr>
              <w:t>泄漏</w:t>
            </w:r>
          </w:p>
        </w:tc>
        <w:tc>
          <w:tcPr>
            <w:tcW w:w="2252" w:type="pct"/>
            <w:vAlign w:val="center"/>
          </w:tcPr>
          <w:p w:rsidR="004F3E5C" w:rsidRDefault="004D2E14">
            <w:pPr>
              <w:jc w:val="center"/>
              <w:rPr>
                <w:rFonts w:ascii="宋体" w:hAnsi="宋体" w:cs="宋体"/>
                <w:sz w:val="24"/>
                <w:szCs w:val="24"/>
              </w:rPr>
            </w:pPr>
            <w:r>
              <w:rPr>
                <w:rFonts w:ascii="宋体" w:hAnsi="宋体" w:cs="宋体" w:hint="eastAsia"/>
                <w:sz w:val="24"/>
              </w:rPr>
              <w:t>加气区、加油区、卸油区、油罐区</w:t>
            </w:r>
          </w:p>
        </w:tc>
        <w:tc>
          <w:tcPr>
            <w:tcW w:w="1018" w:type="pct"/>
            <w:vAlign w:val="center"/>
          </w:tcPr>
          <w:p w:rsidR="004F3E5C" w:rsidRDefault="004D2E14">
            <w:pPr>
              <w:jc w:val="center"/>
              <w:rPr>
                <w:rFonts w:ascii="宋体" w:hAnsi="宋体" w:cs="宋体"/>
                <w:sz w:val="24"/>
                <w:szCs w:val="24"/>
              </w:rPr>
            </w:pPr>
            <w:r>
              <w:rPr>
                <w:rFonts w:ascii="宋体" w:hAnsi="宋体" w:cs="宋体" w:hint="eastAsia"/>
                <w:sz w:val="24"/>
              </w:rPr>
              <w:t>火灾爆炸、环境污染</w:t>
            </w:r>
          </w:p>
        </w:tc>
        <w:tc>
          <w:tcPr>
            <w:tcW w:w="658" w:type="pct"/>
            <w:vAlign w:val="center"/>
          </w:tcPr>
          <w:p w:rsidR="004F3E5C" w:rsidRDefault="004D2E14">
            <w:pPr>
              <w:jc w:val="center"/>
              <w:rPr>
                <w:rFonts w:ascii="宋体" w:hAnsi="宋体" w:cs="宋体"/>
                <w:sz w:val="24"/>
                <w:szCs w:val="24"/>
              </w:rPr>
            </w:pPr>
            <w:r>
              <w:rPr>
                <w:rFonts w:ascii="宋体" w:hAnsi="宋体" w:cs="宋体" w:hint="eastAsia"/>
                <w:sz w:val="24"/>
              </w:rPr>
              <w:t>二级</w:t>
            </w:r>
          </w:p>
        </w:tc>
      </w:tr>
      <w:tr w:rsidR="004F3E5C">
        <w:trPr>
          <w:trHeight w:val="195"/>
          <w:jc w:val="center"/>
        </w:trPr>
        <w:tc>
          <w:tcPr>
            <w:tcW w:w="352" w:type="pct"/>
            <w:vAlign w:val="center"/>
          </w:tcPr>
          <w:p w:rsidR="004F3E5C" w:rsidRDefault="004D2E14">
            <w:pPr>
              <w:jc w:val="center"/>
              <w:rPr>
                <w:rFonts w:ascii="宋体" w:hAnsi="宋体" w:cs="宋体"/>
                <w:sz w:val="24"/>
              </w:rPr>
            </w:pPr>
            <w:r>
              <w:rPr>
                <w:rFonts w:ascii="宋体" w:hAnsi="宋体" w:cs="宋体" w:hint="eastAsia"/>
                <w:sz w:val="24"/>
              </w:rPr>
              <w:t>7</w:t>
            </w:r>
          </w:p>
        </w:tc>
        <w:tc>
          <w:tcPr>
            <w:tcW w:w="718" w:type="pct"/>
            <w:vAlign w:val="center"/>
          </w:tcPr>
          <w:p w:rsidR="004F3E5C" w:rsidRDefault="004D2E14">
            <w:pPr>
              <w:jc w:val="center"/>
              <w:rPr>
                <w:rFonts w:ascii="宋体" w:hAnsi="宋体" w:cs="宋体"/>
                <w:sz w:val="24"/>
                <w:szCs w:val="24"/>
              </w:rPr>
            </w:pPr>
            <w:r>
              <w:rPr>
                <w:rFonts w:ascii="宋体" w:hAnsi="宋体" w:cs="宋体" w:hint="eastAsia"/>
                <w:sz w:val="24"/>
              </w:rPr>
              <w:t>治安事件</w:t>
            </w:r>
          </w:p>
        </w:tc>
        <w:tc>
          <w:tcPr>
            <w:tcW w:w="2252" w:type="pct"/>
            <w:vAlign w:val="center"/>
          </w:tcPr>
          <w:p w:rsidR="004F3E5C" w:rsidRDefault="004D2E14">
            <w:pPr>
              <w:jc w:val="center"/>
              <w:rPr>
                <w:rFonts w:ascii="宋体" w:hAnsi="宋体" w:cs="宋体"/>
                <w:sz w:val="24"/>
                <w:szCs w:val="24"/>
              </w:rPr>
            </w:pPr>
            <w:r>
              <w:rPr>
                <w:rFonts w:ascii="宋体" w:hAnsi="宋体" w:cs="宋体" w:hint="eastAsia"/>
                <w:sz w:val="24"/>
              </w:rPr>
              <w:t>加油（气）区、营业室</w:t>
            </w:r>
          </w:p>
        </w:tc>
        <w:tc>
          <w:tcPr>
            <w:tcW w:w="1018" w:type="pct"/>
            <w:vAlign w:val="center"/>
          </w:tcPr>
          <w:p w:rsidR="004F3E5C" w:rsidRDefault="004D2E14">
            <w:pPr>
              <w:jc w:val="center"/>
              <w:rPr>
                <w:rFonts w:ascii="宋体" w:hAnsi="宋体" w:cs="宋体"/>
                <w:sz w:val="24"/>
                <w:szCs w:val="24"/>
              </w:rPr>
            </w:pPr>
            <w:r>
              <w:rPr>
                <w:rFonts w:ascii="宋体" w:hAnsi="宋体" w:cs="宋体" w:hint="eastAsia"/>
                <w:sz w:val="24"/>
              </w:rPr>
              <w:t>人员伤亡</w:t>
            </w:r>
          </w:p>
        </w:tc>
        <w:tc>
          <w:tcPr>
            <w:tcW w:w="658" w:type="pct"/>
            <w:vAlign w:val="center"/>
          </w:tcPr>
          <w:p w:rsidR="004F3E5C" w:rsidRDefault="004D2E14">
            <w:pPr>
              <w:jc w:val="center"/>
              <w:rPr>
                <w:rFonts w:ascii="宋体" w:hAnsi="宋体" w:cs="宋体"/>
                <w:sz w:val="24"/>
                <w:szCs w:val="24"/>
              </w:rPr>
            </w:pPr>
            <w:r>
              <w:rPr>
                <w:rFonts w:ascii="宋体" w:hAnsi="宋体" w:cs="宋体" w:hint="eastAsia"/>
                <w:sz w:val="24"/>
              </w:rPr>
              <w:t>二级</w:t>
            </w:r>
          </w:p>
        </w:tc>
      </w:tr>
    </w:tbl>
    <w:p w:rsidR="004F3E5C" w:rsidRDefault="004F3E5C">
      <w:pPr>
        <w:spacing w:before="156" w:after="156"/>
        <w:rPr>
          <w:rFonts w:ascii="宋体" w:hAnsi="宋体" w:cs="宋体"/>
          <w:b/>
          <w:bCs/>
          <w:sz w:val="28"/>
          <w:szCs w:val="28"/>
        </w:rPr>
      </w:pPr>
    </w:p>
    <w:p w:rsidR="004F3E5C" w:rsidRDefault="004F3E5C">
      <w:pPr>
        <w:spacing w:before="156" w:after="156"/>
        <w:rPr>
          <w:rFonts w:ascii="宋体" w:hAnsi="宋体" w:cs="宋体"/>
          <w:b/>
          <w:bCs/>
          <w:sz w:val="28"/>
          <w:szCs w:val="28"/>
        </w:rPr>
      </w:pPr>
    </w:p>
    <w:p w:rsidR="004F3E5C" w:rsidRDefault="004D2E14">
      <w:pPr>
        <w:pStyle w:val="1"/>
        <w:spacing w:before="156" w:after="156"/>
        <w:rPr>
          <w:rFonts w:ascii="宋体" w:eastAsia="宋体" w:hAnsi="宋体" w:cs="宋体"/>
          <w:color w:val="auto"/>
        </w:rPr>
      </w:pPr>
      <w:r>
        <w:rPr>
          <w:rFonts w:ascii="宋体" w:eastAsia="宋体" w:hAnsi="宋体" w:cs="宋体" w:hint="eastAsia"/>
          <w:color w:val="auto"/>
        </w:rPr>
        <w:br w:type="page"/>
      </w:r>
      <w:bookmarkStart w:id="749" w:name="_Toc2846969"/>
      <w:bookmarkStart w:id="750" w:name="_Toc2847161"/>
      <w:bookmarkStart w:id="751" w:name="_Toc21286"/>
      <w:bookmarkStart w:id="752" w:name="_Toc24324"/>
      <w:r>
        <w:rPr>
          <w:rFonts w:ascii="宋体" w:eastAsia="宋体" w:hAnsi="宋体" w:cs="宋体" w:hint="eastAsia"/>
          <w:color w:val="auto"/>
        </w:rPr>
        <w:lastRenderedPageBreak/>
        <w:t>4 评估结论与建议</w:t>
      </w:r>
      <w:bookmarkEnd w:id="749"/>
      <w:bookmarkEnd w:id="750"/>
      <w:bookmarkEnd w:id="751"/>
      <w:bookmarkEnd w:id="752"/>
    </w:p>
    <w:p w:rsidR="004F3E5C" w:rsidRDefault="004D2E14">
      <w:pPr>
        <w:pStyle w:val="2"/>
        <w:spacing w:before="156"/>
        <w:rPr>
          <w:rFonts w:ascii="宋体" w:eastAsia="宋体" w:hAnsi="宋体" w:cs="宋体"/>
        </w:rPr>
      </w:pPr>
      <w:bookmarkStart w:id="753" w:name="_Toc6433"/>
      <w:bookmarkStart w:id="754" w:name="_Toc2846970"/>
      <w:bookmarkStart w:id="755" w:name="_Toc2847162"/>
      <w:bookmarkStart w:id="756" w:name="_Toc10045"/>
      <w:r>
        <w:rPr>
          <w:rFonts w:ascii="宋体" w:eastAsia="宋体" w:hAnsi="宋体" w:cs="宋体" w:hint="eastAsia"/>
        </w:rPr>
        <w:t>4.1 结论</w:t>
      </w:r>
      <w:bookmarkEnd w:id="753"/>
      <w:bookmarkEnd w:id="754"/>
      <w:bookmarkEnd w:id="755"/>
      <w:bookmarkEnd w:id="756"/>
    </w:p>
    <w:p w:rsidR="004F3E5C" w:rsidRDefault="004D2E14">
      <w:pPr>
        <w:spacing w:line="360" w:lineRule="auto"/>
        <w:ind w:firstLine="561"/>
        <w:rPr>
          <w:rFonts w:ascii="宋体" w:hAnsi="宋体" w:cs="宋体"/>
          <w:sz w:val="28"/>
          <w:szCs w:val="28"/>
        </w:rPr>
      </w:pPr>
      <w:r>
        <w:rPr>
          <w:rFonts w:ascii="宋体" w:hAnsi="宋体" w:cs="宋体" w:hint="eastAsia"/>
          <w:sz w:val="28"/>
          <w:szCs w:val="28"/>
        </w:rPr>
        <w:t>本加油加气站各类危险源均处在动态监控中，在日常生产过程中发现隐患问题，能够及时得到整改，加强员工教育，杜绝“三违”现象，就能够做到事故可防可控。本加油加气站《生产安全事故应急救援预案》内容具有可操作性，对事故应急总的处置方案和具体岗位的应急操作流程进行了详细规定，通过对应急救援机构、应急救援队伍、应急救援装备、应急救援物质储备、应急救援医疗保障的调查，与实际情况相符。</w:t>
      </w:r>
    </w:p>
    <w:p w:rsidR="004F3E5C" w:rsidRDefault="004D2E14">
      <w:pPr>
        <w:pStyle w:val="2"/>
        <w:spacing w:before="156"/>
        <w:rPr>
          <w:rFonts w:ascii="宋体" w:eastAsia="宋体" w:hAnsi="宋体" w:cs="宋体"/>
          <w:szCs w:val="28"/>
        </w:rPr>
      </w:pPr>
      <w:bookmarkStart w:id="757" w:name="_Toc2846971"/>
      <w:bookmarkStart w:id="758" w:name="_Toc5416"/>
      <w:bookmarkStart w:id="759" w:name="_Toc13081"/>
      <w:bookmarkStart w:id="760" w:name="_Toc2847163"/>
      <w:r>
        <w:rPr>
          <w:rFonts w:ascii="宋体" w:eastAsia="宋体" w:hAnsi="宋体" w:cs="宋体" w:hint="eastAsia"/>
          <w:szCs w:val="28"/>
        </w:rPr>
        <w:t>4.2 建议</w:t>
      </w:r>
      <w:bookmarkEnd w:id="757"/>
      <w:bookmarkEnd w:id="758"/>
      <w:bookmarkEnd w:id="759"/>
      <w:bookmarkEnd w:id="760"/>
    </w:p>
    <w:p w:rsidR="004F3E5C" w:rsidRDefault="004D2E14">
      <w:pPr>
        <w:spacing w:line="360" w:lineRule="auto"/>
        <w:ind w:firstLine="561"/>
        <w:rPr>
          <w:rFonts w:ascii="宋体" w:hAnsi="宋体" w:cs="宋体"/>
          <w:sz w:val="28"/>
          <w:szCs w:val="28"/>
        </w:rPr>
      </w:pPr>
      <w:r>
        <w:rPr>
          <w:rFonts w:ascii="宋体" w:hAnsi="宋体" w:cs="宋体" w:hint="eastAsia"/>
          <w:sz w:val="28"/>
          <w:szCs w:val="28"/>
        </w:rPr>
        <w:t>（1）应加强对现有安全措施及消防装置的维护检查，确保安全设施及消防措施的可靠性，在发生险情时能有效地发挥其作用。对损坏、失效的消防设备设施要作到及时修复和更换。</w:t>
      </w:r>
    </w:p>
    <w:p w:rsidR="004F3E5C" w:rsidRDefault="004D2E14">
      <w:pPr>
        <w:spacing w:line="360" w:lineRule="auto"/>
        <w:ind w:firstLine="561"/>
        <w:rPr>
          <w:rFonts w:ascii="宋体" w:hAnsi="宋体" w:cs="宋体"/>
          <w:sz w:val="28"/>
          <w:szCs w:val="28"/>
        </w:rPr>
      </w:pPr>
      <w:r>
        <w:rPr>
          <w:rFonts w:ascii="宋体" w:hAnsi="宋体" w:cs="宋体" w:hint="eastAsia"/>
          <w:sz w:val="28"/>
          <w:szCs w:val="28"/>
        </w:rPr>
        <w:t>（2）应增加应急救援器材，确保事故发生或作业人员发生人身伤害时，能够及时采取有效救援措施，减轻伤害程度，控制事故的发展。</w:t>
      </w:r>
    </w:p>
    <w:p w:rsidR="004F3E5C" w:rsidRDefault="004D2E14">
      <w:pPr>
        <w:spacing w:line="360" w:lineRule="auto"/>
        <w:ind w:firstLineChars="200" w:firstLine="560"/>
        <w:rPr>
          <w:rFonts w:ascii="宋体" w:hAnsi="宋体" w:cs="宋体"/>
          <w:sz w:val="28"/>
          <w:szCs w:val="28"/>
        </w:rPr>
      </w:pPr>
      <w:r>
        <w:rPr>
          <w:rFonts w:ascii="宋体" w:hAnsi="宋体" w:cs="宋体" w:hint="eastAsia"/>
          <w:sz w:val="28"/>
          <w:szCs w:val="28"/>
        </w:rPr>
        <w:t>（3）应不定期组织开展突发事件应急演练，锻炼突发事件应对能力。</w:t>
      </w:r>
    </w:p>
    <w:p w:rsidR="004F3E5C" w:rsidRDefault="004F3E5C">
      <w:pPr>
        <w:pStyle w:val="Default"/>
        <w:rPr>
          <w:rFonts w:ascii="宋体" w:hAnsi="宋体" w:cs="宋体"/>
          <w:color w:val="auto"/>
        </w:rPr>
      </w:pPr>
    </w:p>
    <w:p w:rsidR="004F3E5C" w:rsidRDefault="004F3E5C">
      <w:pPr>
        <w:pStyle w:val="af3"/>
        <w:ind w:firstLine="210"/>
        <w:sectPr w:rsidR="004F3E5C">
          <w:pgSz w:w="11906" w:h="16838"/>
          <w:pgMar w:top="1417" w:right="1417" w:bottom="1417" w:left="1417" w:header="851" w:footer="992" w:gutter="0"/>
          <w:cols w:space="720"/>
          <w:docGrid w:type="lines" w:linePitch="312"/>
        </w:sectPr>
      </w:pPr>
    </w:p>
    <w:p w:rsidR="004F3E5C" w:rsidRDefault="004D2E14">
      <w:pPr>
        <w:jc w:val="left"/>
        <w:rPr>
          <w:b/>
          <w:sz w:val="36"/>
          <w:szCs w:val="36"/>
        </w:rPr>
      </w:pPr>
      <w:r>
        <w:rPr>
          <w:rFonts w:hint="eastAsia"/>
          <w:b/>
          <w:sz w:val="36"/>
          <w:szCs w:val="36"/>
        </w:rPr>
        <w:lastRenderedPageBreak/>
        <w:t>附录</w:t>
      </w:r>
      <w:r>
        <w:rPr>
          <w:rFonts w:hint="eastAsia"/>
          <w:b/>
          <w:sz w:val="36"/>
          <w:szCs w:val="36"/>
        </w:rPr>
        <w:t>C</w:t>
      </w:r>
    </w:p>
    <w:p w:rsidR="004F3E5C" w:rsidRDefault="004F3E5C">
      <w:pPr>
        <w:spacing w:line="560" w:lineRule="exact"/>
        <w:jc w:val="center"/>
        <w:rPr>
          <w:rFonts w:ascii="方正仿宋简体" w:eastAsia="方正仿宋简体" w:hAnsi="方正仿宋简体" w:cs="方正仿宋简体"/>
          <w:b/>
          <w:bCs/>
          <w:sz w:val="32"/>
          <w:szCs w:val="32"/>
        </w:rPr>
      </w:pPr>
    </w:p>
    <w:p w:rsidR="004F3E5C" w:rsidRDefault="004D2E14">
      <w:pPr>
        <w:spacing w:line="560" w:lineRule="exact"/>
        <w:jc w:val="center"/>
        <w:rPr>
          <w:rFonts w:ascii="方正仿宋简体" w:eastAsia="方正仿宋简体" w:hAnsi="方正仿宋简体" w:cs="方正仿宋简体"/>
          <w:b/>
          <w:bCs/>
          <w:sz w:val="32"/>
          <w:szCs w:val="32"/>
        </w:rPr>
      </w:pPr>
      <w:r>
        <w:rPr>
          <w:rFonts w:ascii="方正仿宋简体" w:eastAsia="方正仿宋简体" w:hAnsi="方正仿宋简体" w:cs="方正仿宋简体" w:hint="eastAsia"/>
          <w:b/>
          <w:bCs/>
          <w:sz w:val="32"/>
          <w:szCs w:val="32"/>
        </w:rPr>
        <w:t>南充市博灵燃气有限公司滨江路加油加气站</w:t>
      </w:r>
    </w:p>
    <w:p w:rsidR="004F3E5C" w:rsidRDefault="004D2E14">
      <w:pPr>
        <w:spacing w:line="560" w:lineRule="exact"/>
        <w:jc w:val="center"/>
        <w:rPr>
          <w:rFonts w:ascii="方正仿宋简体" w:eastAsia="方正仿宋简体" w:hAnsi="方正仿宋简体" w:cs="方正仿宋简体"/>
          <w:b/>
          <w:bCs/>
          <w:sz w:val="32"/>
          <w:szCs w:val="32"/>
        </w:rPr>
      </w:pPr>
      <w:r>
        <w:rPr>
          <w:rFonts w:ascii="方正仿宋简体" w:eastAsia="方正仿宋简体" w:hAnsi="方正仿宋简体" w:cs="方正仿宋简体" w:hint="eastAsia"/>
          <w:b/>
          <w:bCs/>
          <w:sz w:val="32"/>
          <w:szCs w:val="32"/>
        </w:rPr>
        <w:t>应急预案桌面推演评审记录</w:t>
      </w:r>
    </w:p>
    <w:p w:rsidR="004F3E5C" w:rsidRDefault="004F3E5C">
      <w:pPr>
        <w:spacing w:line="560" w:lineRule="exact"/>
        <w:jc w:val="center"/>
        <w:rPr>
          <w:rFonts w:ascii="方正仿宋简体" w:eastAsia="方正仿宋简体" w:hAnsi="方正仿宋简体" w:cs="方正仿宋简体"/>
          <w:b/>
          <w:bCs/>
          <w:sz w:val="32"/>
          <w:szCs w:val="32"/>
        </w:rPr>
      </w:pPr>
    </w:p>
    <w:p w:rsidR="004F3E5C" w:rsidRDefault="004D2E14">
      <w:pPr>
        <w:spacing w:line="360" w:lineRule="auto"/>
        <w:ind w:firstLine="561"/>
        <w:rPr>
          <w:rFonts w:ascii="宋体" w:hAnsi="宋体" w:cs="宋体"/>
          <w:sz w:val="28"/>
          <w:szCs w:val="28"/>
        </w:rPr>
      </w:pPr>
      <w:r>
        <w:rPr>
          <w:rFonts w:ascii="宋体" w:hAnsi="宋体" w:cs="宋体" w:hint="eastAsia"/>
          <w:sz w:val="28"/>
          <w:szCs w:val="28"/>
        </w:rPr>
        <w:t>2023年8月21日，南充市博灵燃气有限公司滨江路加油加气站应急预案编制组，在公司安全生产事故应急预案编制完成后，结合公司的安全生产实际，对安全生产事故应急预案进行了桌面推演。</w:t>
      </w:r>
    </w:p>
    <w:p w:rsidR="004F3E5C" w:rsidRDefault="004D2E14">
      <w:pPr>
        <w:spacing w:line="360" w:lineRule="auto"/>
        <w:ind w:firstLine="561"/>
        <w:rPr>
          <w:rFonts w:ascii="宋体" w:hAnsi="宋体" w:cs="宋体"/>
          <w:b/>
          <w:bCs/>
          <w:sz w:val="28"/>
          <w:szCs w:val="28"/>
        </w:rPr>
      </w:pPr>
      <w:r>
        <w:rPr>
          <w:rFonts w:ascii="宋体" w:hAnsi="宋体" w:cs="宋体" w:hint="eastAsia"/>
          <w:b/>
          <w:bCs/>
          <w:sz w:val="28"/>
          <w:szCs w:val="28"/>
        </w:rPr>
        <w:t>一、演练的目的</w:t>
      </w:r>
    </w:p>
    <w:p w:rsidR="004F3E5C" w:rsidRDefault="004D2E14">
      <w:pPr>
        <w:spacing w:line="360" w:lineRule="auto"/>
        <w:ind w:firstLine="561"/>
        <w:rPr>
          <w:rFonts w:ascii="宋体" w:hAnsi="宋体" w:cs="宋体"/>
          <w:sz w:val="28"/>
          <w:szCs w:val="28"/>
        </w:rPr>
      </w:pPr>
      <w:r>
        <w:rPr>
          <w:rFonts w:ascii="宋体" w:hAnsi="宋体" w:cs="宋体" w:hint="eastAsia"/>
          <w:sz w:val="28"/>
          <w:szCs w:val="28"/>
        </w:rPr>
        <w:t>1、检验预案：发现应急预案中存在的问题，提高应急预案的针对性、实用性和可操作性；</w:t>
      </w:r>
    </w:p>
    <w:p w:rsidR="004F3E5C" w:rsidRDefault="004D2E14">
      <w:pPr>
        <w:spacing w:line="360" w:lineRule="auto"/>
        <w:ind w:firstLine="561"/>
        <w:rPr>
          <w:rFonts w:ascii="宋体" w:hAnsi="宋体" w:cs="宋体"/>
          <w:sz w:val="28"/>
          <w:szCs w:val="28"/>
        </w:rPr>
      </w:pPr>
      <w:r>
        <w:rPr>
          <w:rFonts w:ascii="宋体" w:hAnsi="宋体" w:cs="宋体" w:hint="eastAsia"/>
          <w:sz w:val="28"/>
          <w:szCs w:val="28"/>
        </w:rPr>
        <w:t>2、完善准备：完善应急管理标准制度，改进应急处置技术，补充应急装备和物资，提高应急能力；</w:t>
      </w:r>
    </w:p>
    <w:p w:rsidR="004F3E5C" w:rsidRDefault="004D2E14">
      <w:pPr>
        <w:spacing w:line="360" w:lineRule="auto"/>
        <w:ind w:firstLine="561"/>
        <w:rPr>
          <w:rFonts w:ascii="宋体" w:hAnsi="宋体" w:cs="宋体"/>
          <w:sz w:val="28"/>
          <w:szCs w:val="28"/>
        </w:rPr>
      </w:pPr>
      <w:r>
        <w:rPr>
          <w:rFonts w:ascii="宋体" w:hAnsi="宋体" w:cs="宋体" w:hint="eastAsia"/>
          <w:sz w:val="28"/>
          <w:szCs w:val="28"/>
        </w:rPr>
        <w:t>3、磨合机制：完善应急管理部门、相关单位和人员的工作职责，提高协调配合能力；</w:t>
      </w:r>
    </w:p>
    <w:p w:rsidR="004F3E5C" w:rsidRDefault="004D2E14">
      <w:pPr>
        <w:spacing w:line="360" w:lineRule="auto"/>
        <w:ind w:firstLine="561"/>
        <w:rPr>
          <w:rFonts w:ascii="宋体" w:hAnsi="宋体" w:cs="宋体"/>
          <w:sz w:val="28"/>
          <w:szCs w:val="28"/>
        </w:rPr>
      </w:pPr>
      <w:r>
        <w:rPr>
          <w:rFonts w:ascii="宋体" w:hAnsi="宋体" w:cs="宋体" w:hint="eastAsia"/>
          <w:sz w:val="28"/>
          <w:szCs w:val="28"/>
        </w:rPr>
        <w:t>4、宣传教育：普及应急管理知识，提高参演和观摩人员风险防范意识和自救互救能力；</w:t>
      </w:r>
    </w:p>
    <w:p w:rsidR="004F3E5C" w:rsidRDefault="004D2E14">
      <w:pPr>
        <w:spacing w:line="360" w:lineRule="auto"/>
        <w:ind w:firstLine="561"/>
        <w:rPr>
          <w:rFonts w:ascii="宋体" w:hAnsi="宋体" w:cs="宋体"/>
          <w:sz w:val="28"/>
          <w:szCs w:val="28"/>
        </w:rPr>
      </w:pPr>
      <w:r>
        <w:rPr>
          <w:rFonts w:ascii="宋体" w:hAnsi="宋体" w:cs="宋体" w:hint="eastAsia"/>
          <w:sz w:val="28"/>
          <w:szCs w:val="28"/>
        </w:rPr>
        <w:t>5、锻炼队伍：熟悉应急预案，提高应急人员在紧急情况下妥善处置事故的能力。</w:t>
      </w:r>
    </w:p>
    <w:p w:rsidR="004F3E5C" w:rsidRDefault="004D2E14">
      <w:pPr>
        <w:spacing w:line="360" w:lineRule="auto"/>
        <w:ind w:firstLine="561"/>
        <w:rPr>
          <w:rFonts w:ascii="宋体" w:hAnsi="宋体" w:cs="宋体"/>
          <w:sz w:val="28"/>
          <w:szCs w:val="28"/>
        </w:rPr>
      </w:pPr>
      <w:r>
        <w:rPr>
          <w:rFonts w:ascii="宋体" w:hAnsi="宋体" w:cs="宋体" w:hint="eastAsia"/>
          <w:b/>
          <w:bCs/>
          <w:sz w:val="28"/>
          <w:szCs w:val="28"/>
        </w:rPr>
        <w:t>二、组织部门：</w:t>
      </w:r>
      <w:r>
        <w:rPr>
          <w:rFonts w:ascii="宋体" w:hAnsi="宋体" w:cs="宋体" w:hint="eastAsia"/>
          <w:sz w:val="28"/>
          <w:szCs w:val="28"/>
        </w:rPr>
        <w:t>南充市博灵燃气有限公司滨江路加油加气站安全环保部</w:t>
      </w:r>
    </w:p>
    <w:p w:rsidR="004F3E5C" w:rsidRDefault="004D2E14">
      <w:pPr>
        <w:spacing w:line="360" w:lineRule="auto"/>
        <w:ind w:firstLine="561"/>
        <w:rPr>
          <w:rFonts w:ascii="宋体" w:hAnsi="宋体" w:cs="宋体"/>
          <w:sz w:val="28"/>
          <w:szCs w:val="28"/>
        </w:rPr>
      </w:pPr>
      <w:r>
        <w:rPr>
          <w:rFonts w:ascii="宋体" w:hAnsi="宋体" w:cs="宋体" w:hint="eastAsia"/>
          <w:b/>
          <w:bCs/>
          <w:sz w:val="28"/>
          <w:szCs w:val="28"/>
        </w:rPr>
        <w:t>三、演练时间：</w:t>
      </w:r>
      <w:r>
        <w:rPr>
          <w:rFonts w:ascii="宋体" w:hAnsi="宋体" w:cs="宋体" w:hint="eastAsia"/>
          <w:sz w:val="28"/>
          <w:szCs w:val="28"/>
        </w:rPr>
        <w:t xml:space="preserve">2023年8月21日上午09:30分 </w:t>
      </w:r>
    </w:p>
    <w:p w:rsidR="004F3E5C" w:rsidRDefault="004D2E14">
      <w:pPr>
        <w:spacing w:line="360" w:lineRule="auto"/>
        <w:ind w:firstLine="561"/>
        <w:rPr>
          <w:rFonts w:ascii="宋体" w:hAnsi="宋体" w:cs="宋体"/>
          <w:sz w:val="28"/>
          <w:szCs w:val="28"/>
        </w:rPr>
      </w:pPr>
      <w:r>
        <w:rPr>
          <w:rFonts w:ascii="宋体" w:hAnsi="宋体" w:cs="宋体" w:hint="eastAsia"/>
          <w:b/>
          <w:bCs/>
          <w:sz w:val="28"/>
          <w:szCs w:val="28"/>
        </w:rPr>
        <w:lastRenderedPageBreak/>
        <w:t>四、演练地点及演练类别：</w:t>
      </w:r>
      <w:r>
        <w:rPr>
          <w:rFonts w:ascii="宋体" w:hAnsi="宋体" w:cs="宋体" w:hint="eastAsia"/>
          <w:sz w:val="28"/>
          <w:szCs w:val="28"/>
        </w:rPr>
        <w:t>公司会议室，桌面演练。</w:t>
      </w:r>
    </w:p>
    <w:p w:rsidR="004F3E5C" w:rsidRDefault="004D2E14">
      <w:pPr>
        <w:spacing w:line="360" w:lineRule="auto"/>
        <w:ind w:firstLine="561"/>
        <w:rPr>
          <w:rFonts w:ascii="宋体" w:hAnsi="宋体" w:cs="宋体"/>
          <w:sz w:val="28"/>
          <w:szCs w:val="28"/>
        </w:rPr>
      </w:pPr>
      <w:r>
        <w:rPr>
          <w:rFonts w:ascii="宋体" w:hAnsi="宋体" w:cs="宋体" w:hint="eastAsia"/>
          <w:b/>
          <w:bCs/>
          <w:sz w:val="28"/>
          <w:szCs w:val="28"/>
        </w:rPr>
        <w:t>五、预案名称：</w:t>
      </w:r>
      <w:r>
        <w:rPr>
          <w:rFonts w:ascii="宋体" w:hAnsi="宋体" w:cs="宋体" w:hint="eastAsia"/>
          <w:sz w:val="28"/>
          <w:szCs w:val="28"/>
        </w:rPr>
        <w:t>天然气管道泄漏突发事故应急救援预案</w:t>
      </w:r>
    </w:p>
    <w:p w:rsidR="004F3E5C" w:rsidRDefault="004D2E14">
      <w:pPr>
        <w:spacing w:line="360" w:lineRule="auto"/>
        <w:ind w:firstLine="561"/>
        <w:rPr>
          <w:rFonts w:ascii="宋体" w:hAnsi="宋体" w:cs="宋体"/>
          <w:sz w:val="28"/>
          <w:szCs w:val="28"/>
        </w:rPr>
      </w:pPr>
      <w:r>
        <w:rPr>
          <w:rFonts w:ascii="宋体" w:hAnsi="宋体" w:cs="宋体" w:hint="eastAsia"/>
          <w:b/>
          <w:bCs/>
          <w:sz w:val="28"/>
          <w:szCs w:val="28"/>
        </w:rPr>
        <w:t>六、演练项目：</w:t>
      </w:r>
      <w:r>
        <w:rPr>
          <w:rFonts w:ascii="宋体" w:hAnsi="宋体" w:cs="宋体" w:hint="eastAsia"/>
          <w:sz w:val="28"/>
          <w:szCs w:val="28"/>
        </w:rPr>
        <w:t>天然气管道泄漏</w:t>
      </w:r>
    </w:p>
    <w:p w:rsidR="004F3E5C" w:rsidRDefault="004D2E14">
      <w:pPr>
        <w:spacing w:line="360" w:lineRule="auto"/>
        <w:ind w:firstLine="561"/>
        <w:rPr>
          <w:rFonts w:ascii="宋体" w:hAnsi="宋体" w:cs="宋体"/>
          <w:sz w:val="28"/>
          <w:szCs w:val="28"/>
        </w:rPr>
      </w:pPr>
      <w:r>
        <w:rPr>
          <w:rFonts w:ascii="宋体" w:hAnsi="宋体" w:cs="宋体" w:hint="eastAsia"/>
          <w:b/>
          <w:bCs/>
          <w:sz w:val="28"/>
          <w:szCs w:val="28"/>
        </w:rPr>
        <w:t>七、参演领导：</w:t>
      </w:r>
      <w:r>
        <w:rPr>
          <w:rFonts w:ascii="宋体" w:hAnsi="宋体" w:cs="宋体" w:hint="eastAsia"/>
          <w:sz w:val="28"/>
          <w:szCs w:val="28"/>
        </w:rPr>
        <w:t>公司总经理</w:t>
      </w:r>
      <w:r>
        <w:rPr>
          <w:rFonts w:cs="宋体" w:hint="eastAsia"/>
          <w:bCs/>
          <w:sz w:val="28"/>
          <w:szCs w:val="28"/>
        </w:rPr>
        <w:t>苏长文</w:t>
      </w:r>
      <w:r>
        <w:rPr>
          <w:rFonts w:ascii="宋体" w:hAnsi="宋体" w:cs="宋体" w:hint="eastAsia"/>
          <w:sz w:val="28"/>
          <w:szCs w:val="28"/>
        </w:rPr>
        <w:t>、站长</w:t>
      </w:r>
      <w:r>
        <w:rPr>
          <w:rFonts w:cs="宋体" w:hint="eastAsia"/>
          <w:sz w:val="28"/>
          <w:szCs w:val="28"/>
        </w:rPr>
        <w:t>唐林</w:t>
      </w:r>
    </w:p>
    <w:p w:rsidR="004F3E5C" w:rsidRDefault="004D2E14">
      <w:pPr>
        <w:spacing w:line="360" w:lineRule="auto"/>
        <w:ind w:firstLine="561"/>
        <w:rPr>
          <w:rFonts w:ascii="宋体" w:hAnsi="宋体" w:cs="宋体"/>
          <w:sz w:val="28"/>
          <w:szCs w:val="28"/>
        </w:rPr>
      </w:pPr>
      <w:r>
        <w:rPr>
          <w:rFonts w:ascii="宋体" w:hAnsi="宋体" w:cs="宋体" w:hint="eastAsia"/>
          <w:b/>
          <w:bCs/>
          <w:sz w:val="28"/>
          <w:szCs w:val="28"/>
        </w:rPr>
        <w:t>八、参加演练的人员：</w:t>
      </w:r>
      <w:r>
        <w:rPr>
          <w:rFonts w:ascii="宋体" w:hAnsi="宋体" w:cs="宋体" w:hint="eastAsia"/>
          <w:sz w:val="28"/>
          <w:szCs w:val="28"/>
        </w:rPr>
        <w:t>唐梅、陈和平、龚记全、熊娇、何芳。</w:t>
      </w:r>
    </w:p>
    <w:p w:rsidR="004F3E5C" w:rsidRDefault="004D2E14">
      <w:pPr>
        <w:spacing w:line="360" w:lineRule="auto"/>
        <w:ind w:firstLine="561"/>
        <w:rPr>
          <w:rFonts w:ascii="宋体" w:hAnsi="宋体" w:cs="宋体"/>
          <w:sz w:val="28"/>
          <w:szCs w:val="28"/>
        </w:rPr>
      </w:pPr>
      <w:r>
        <w:rPr>
          <w:rFonts w:ascii="宋体" w:hAnsi="宋体" w:cs="宋体" w:hint="eastAsia"/>
          <w:b/>
          <w:bCs/>
          <w:sz w:val="28"/>
          <w:szCs w:val="28"/>
        </w:rPr>
        <w:t>九、演练主持者</w:t>
      </w:r>
      <w:r>
        <w:rPr>
          <w:rFonts w:ascii="宋体" w:hAnsi="宋体" w:cs="宋体" w:hint="eastAsia"/>
          <w:sz w:val="28"/>
          <w:szCs w:val="28"/>
        </w:rPr>
        <w:t>：唐梅</w:t>
      </w:r>
    </w:p>
    <w:p w:rsidR="004F3E5C" w:rsidRDefault="004D2E14">
      <w:pPr>
        <w:spacing w:line="360" w:lineRule="auto"/>
        <w:ind w:firstLine="561"/>
        <w:rPr>
          <w:rFonts w:ascii="宋体" w:hAnsi="宋体" w:cs="宋体"/>
          <w:sz w:val="28"/>
          <w:szCs w:val="28"/>
        </w:rPr>
      </w:pPr>
      <w:r>
        <w:rPr>
          <w:rFonts w:ascii="宋体" w:hAnsi="宋体" w:cs="宋体" w:hint="eastAsia"/>
          <w:b/>
          <w:bCs/>
          <w:sz w:val="28"/>
          <w:szCs w:val="28"/>
        </w:rPr>
        <w:t>十、演练实施者：</w:t>
      </w:r>
      <w:r>
        <w:rPr>
          <w:rFonts w:ascii="宋体" w:hAnsi="宋体" w:cs="宋体" w:hint="eastAsia"/>
          <w:sz w:val="28"/>
          <w:szCs w:val="28"/>
        </w:rPr>
        <w:t>全体员工</w:t>
      </w:r>
    </w:p>
    <w:p w:rsidR="004F3E5C" w:rsidRDefault="004D2E14">
      <w:pPr>
        <w:spacing w:line="360" w:lineRule="auto"/>
        <w:ind w:firstLine="561"/>
        <w:rPr>
          <w:rFonts w:ascii="宋体" w:hAnsi="宋体" w:cs="宋体"/>
          <w:sz w:val="28"/>
          <w:szCs w:val="28"/>
        </w:rPr>
      </w:pPr>
      <w:r>
        <w:rPr>
          <w:rFonts w:ascii="宋体" w:hAnsi="宋体" w:cs="宋体" w:hint="eastAsia"/>
          <w:b/>
          <w:bCs/>
          <w:sz w:val="28"/>
          <w:szCs w:val="28"/>
        </w:rPr>
        <w:t>十一、桌面演练过程记录：</w:t>
      </w:r>
    </w:p>
    <w:p w:rsidR="004F3E5C" w:rsidRDefault="004D2E14">
      <w:pPr>
        <w:spacing w:line="360" w:lineRule="auto"/>
        <w:ind w:firstLine="561"/>
        <w:rPr>
          <w:rFonts w:ascii="宋体" w:hAnsi="宋体" w:cs="宋体"/>
          <w:sz w:val="28"/>
          <w:szCs w:val="28"/>
        </w:rPr>
      </w:pPr>
      <w:r>
        <w:rPr>
          <w:rFonts w:ascii="宋体" w:hAnsi="宋体" w:cs="宋体" w:hint="eastAsia"/>
          <w:sz w:val="28"/>
          <w:szCs w:val="28"/>
        </w:rPr>
        <w:t>2023年8月21日上午09:30，公司</w:t>
      </w:r>
      <w:r w:rsidR="008E49D1">
        <w:rPr>
          <w:rFonts w:ascii="宋体" w:hAnsi="宋体" w:cs="宋体" w:hint="eastAsia"/>
          <w:sz w:val="28"/>
          <w:szCs w:val="28"/>
        </w:rPr>
        <w:t>压缩机房外</w:t>
      </w:r>
      <w:r>
        <w:rPr>
          <w:rFonts w:ascii="宋体" w:hAnsi="宋体" w:cs="宋体" w:hint="eastAsia"/>
          <w:sz w:val="28"/>
          <w:szCs w:val="28"/>
        </w:rPr>
        <w:t>发生</w:t>
      </w:r>
      <w:r w:rsidR="008E49D1">
        <w:rPr>
          <w:rFonts w:ascii="宋体" w:hAnsi="宋体" w:cs="宋体" w:hint="eastAsia"/>
          <w:sz w:val="28"/>
          <w:szCs w:val="28"/>
        </w:rPr>
        <w:t>天然气管道</w:t>
      </w:r>
      <w:r>
        <w:rPr>
          <w:rFonts w:ascii="宋体" w:hAnsi="宋体" w:cs="宋体" w:hint="eastAsia"/>
          <w:sz w:val="28"/>
          <w:szCs w:val="28"/>
        </w:rPr>
        <w:t>泄漏，险情有进一步扩大的趋势，公司副总指挥接到通知后立即启动消防紧急救援预案。公司领导、安全部、生产部、义务消防队、车间干部、行政部相关人员迅速赶到现场。</w:t>
      </w:r>
      <w:r>
        <w:rPr>
          <w:rFonts w:ascii="宋体" w:hAnsi="宋体" w:hint="eastAsia"/>
          <w:kern w:val="0"/>
          <w:sz w:val="28"/>
          <w:szCs w:val="28"/>
        </w:rPr>
        <w:t>立即按下ESD按钮，停止正在运行的压缩机、加气机</w:t>
      </w:r>
      <w:r w:rsidR="008E49D1">
        <w:rPr>
          <w:rFonts w:ascii="宋体" w:hAnsi="宋体" w:hint="eastAsia"/>
          <w:kern w:val="0"/>
          <w:sz w:val="28"/>
          <w:szCs w:val="28"/>
        </w:rPr>
        <w:t>及加油区域运行工作停止</w:t>
      </w:r>
      <w:r>
        <w:rPr>
          <w:rFonts w:ascii="宋体" w:hAnsi="宋体" w:hint="eastAsia"/>
          <w:kern w:val="0"/>
          <w:sz w:val="28"/>
          <w:szCs w:val="28"/>
        </w:rPr>
        <w:t>；</w:t>
      </w:r>
      <w:r>
        <w:rPr>
          <w:rFonts w:ascii="宋体" w:hAnsi="宋体" w:cs="宋体" w:hint="eastAsia"/>
          <w:sz w:val="28"/>
          <w:szCs w:val="28"/>
        </w:rPr>
        <w:t>到达现场的消防救援人员接上消防水带对天然气管道泄漏处进行稀释处理，快速关闭上下游阀门，对泄漏段进行放空；同时环保抢险人员立即抢险泄漏的管道部位，启动环保应急回收泵对含有</w:t>
      </w:r>
      <w:r w:rsidR="008E49D1">
        <w:rPr>
          <w:rFonts w:ascii="宋体" w:hAnsi="宋体" w:cs="宋体" w:hint="eastAsia"/>
          <w:sz w:val="28"/>
          <w:szCs w:val="28"/>
        </w:rPr>
        <w:t>污</w:t>
      </w:r>
      <w:r>
        <w:rPr>
          <w:rFonts w:ascii="宋体" w:hAnsi="宋体" w:cs="宋体" w:hint="eastAsia"/>
          <w:sz w:val="28"/>
          <w:szCs w:val="28"/>
        </w:rPr>
        <w:t>水回收至事故池。在救援的过程中其中有一人中毒窒息，消防人员戴上空气呼吸器到达现场将中毒的人员抬离现场并放上担架撤离泄漏点并抬到上风口，医疗小组将其中毒人员立即送往医院做进一步的救治。</w:t>
      </w:r>
    </w:p>
    <w:p w:rsidR="004F3E5C" w:rsidRDefault="004D2E14">
      <w:pPr>
        <w:spacing w:line="360" w:lineRule="auto"/>
        <w:ind w:firstLine="561"/>
        <w:rPr>
          <w:rFonts w:ascii="宋体" w:hAnsi="宋体" w:cs="宋体"/>
          <w:sz w:val="28"/>
          <w:szCs w:val="28"/>
        </w:rPr>
      </w:pPr>
      <w:r>
        <w:rPr>
          <w:rFonts w:ascii="宋体" w:hAnsi="宋体" w:cs="宋体" w:hint="eastAsia"/>
          <w:b/>
          <w:bCs/>
          <w:sz w:val="28"/>
          <w:szCs w:val="28"/>
        </w:rPr>
        <w:t>十二、演练评审：</w:t>
      </w:r>
    </w:p>
    <w:p w:rsidR="004F3E5C" w:rsidRDefault="004D2E14">
      <w:pPr>
        <w:spacing w:line="360" w:lineRule="auto"/>
        <w:ind w:firstLine="561"/>
        <w:rPr>
          <w:rFonts w:ascii="宋体" w:hAnsi="宋体" w:cs="宋体"/>
          <w:sz w:val="28"/>
          <w:szCs w:val="28"/>
        </w:rPr>
      </w:pPr>
      <w:r>
        <w:rPr>
          <w:rFonts w:ascii="宋体" w:hAnsi="宋体" w:cs="宋体" w:hint="eastAsia"/>
          <w:sz w:val="28"/>
          <w:szCs w:val="28"/>
        </w:rPr>
        <w:t xml:space="preserve">1、本次演练选址经过缜密考虑，定在公司压缩机房。  </w:t>
      </w:r>
    </w:p>
    <w:p w:rsidR="004F3E5C" w:rsidRDefault="004D2E14">
      <w:pPr>
        <w:spacing w:line="360" w:lineRule="auto"/>
        <w:ind w:firstLine="561"/>
        <w:rPr>
          <w:rFonts w:ascii="宋体" w:hAnsi="宋体" w:cs="宋体"/>
          <w:sz w:val="28"/>
          <w:szCs w:val="28"/>
        </w:rPr>
      </w:pPr>
      <w:r>
        <w:rPr>
          <w:rFonts w:ascii="宋体" w:hAnsi="宋体" w:cs="宋体" w:hint="eastAsia"/>
          <w:sz w:val="28"/>
          <w:szCs w:val="28"/>
        </w:rPr>
        <w:t xml:space="preserve">2、各部门配合比较密切，顺序衔接比较紧揍。 </w:t>
      </w:r>
    </w:p>
    <w:p w:rsidR="004F3E5C" w:rsidRDefault="004D2E14">
      <w:pPr>
        <w:spacing w:line="360" w:lineRule="auto"/>
        <w:ind w:firstLine="561"/>
        <w:rPr>
          <w:rFonts w:ascii="宋体" w:hAnsi="宋体" w:cs="宋体"/>
          <w:sz w:val="28"/>
          <w:szCs w:val="28"/>
        </w:rPr>
      </w:pPr>
      <w:r>
        <w:rPr>
          <w:rFonts w:ascii="宋体" w:hAnsi="宋体" w:cs="宋体" w:hint="eastAsia"/>
          <w:sz w:val="28"/>
          <w:szCs w:val="28"/>
        </w:rPr>
        <w:lastRenderedPageBreak/>
        <w:t xml:space="preserve">3、各部门各司其职，分工明确，组织得当，协调一致。 </w:t>
      </w:r>
    </w:p>
    <w:p w:rsidR="004F3E5C" w:rsidRDefault="004D2E14">
      <w:pPr>
        <w:spacing w:line="360" w:lineRule="auto"/>
        <w:ind w:firstLine="561"/>
        <w:rPr>
          <w:rFonts w:ascii="宋体" w:hAnsi="宋体" w:cs="宋体"/>
          <w:sz w:val="28"/>
          <w:szCs w:val="28"/>
        </w:rPr>
      </w:pPr>
      <w:r>
        <w:rPr>
          <w:rFonts w:ascii="宋体" w:hAnsi="宋体" w:cs="宋体" w:hint="eastAsia"/>
          <w:sz w:val="28"/>
          <w:szCs w:val="28"/>
        </w:rPr>
        <w:t>4、模拟天然气管道泄漏，效果比较好。</w:t>
      </w:r>
    </w:p>
    <w:p w:rsidR="004F3E5C" w:rsidRDefault="004D2E14">
      <w:pPr>
        <w:spacing w:line="360" w:lineRule="auto"/>
        <w:ind w:firstLine="561"/>
        <w:rPr>
          <w:rFonts w:ascii="宋体" w:hAnsi="宋体" w:cs="宋体"/>
          <w:sz w:val="28"/>
          <w:szCs w:val="28"/>
        </w:rPr>
      </w:pPr>
      <w:r>
        <w:rPr>
          <w:rFonts w:ascii="宋体" w:hAnsi="宋体" w:cs="宋体" w:hint="eastAsia"/>
          <w:sz w:val="28"/>
          <w:szCs w:val="28"/>
        </w:rPr>
        <w:t>5、本次桌面推演演练，缺乏真实性。</w:t>
      </w:r>
    </w:p>
    <w:p w:rsidR="004F3E5C" w:rsidRDefault="004D2E14">
      <w:pPr>
        <w:spacing w:line="360" w:lineRule="auto"/>
        <w:ind w:firstLine="561"/>
        <w:rPr>
          <w:rFonts w:ascii="宋体" w:hAnsi="宋体" w:cs="宋体"/>
          <w:sz w:val="28"/>
          <w:szCs w:val="28"/>
        </w:rPr>
      </w:pPr>
      <w:r>
        <w:rPr>
          <w:rFonts w:ascii="宋体" w:hAnsi="宋体" w:cs="宋体" w:hint="eastAsia"/>
          <w:sz w:val="28"/>
          <w:szCs w:val="28"/>
        </w:rPr>
        <w:t>6、相关人员在处理过程中对相关防护用品的使用不够规范，熟练程度不够。</w:t>
      </w:r>
    </w:p>
    <w:p w:rsidR="004F3E5C" w:rsidRDefault="004D2E14">
      <w:pPr>
        <w:spacing w:line="360" w:lineRule="auto"/>
        <w:ind w:firstLine="561"/>
        <w:rPr>
          <w:rFonts w:ascii="宋体" w:hAnsi="宋体" w:cs="宋体"/>
          <w:sz w:val="28"/>
          <w:szCs w:val="28"/>
        </w:rPr>
      </w:pPr>
      <w:r>
        <w:rPr>
          <w:rFonts w:ascii="宋体" w:hAnsi="宋体" w:cs="宋体" w:hint="eastAsia"/>
          <w:sz w:val="28"/>
          <w:szCs w:val="28"/>
        </w:rPr>
        <w:t>7、应急预案中应急处置措施针对性不强，处置步骤不够细致。</w:t>
      </w:r>
    </w:p>
    <w:p w:rsidR="004F3E5C" w:rsidRDefault="004D2E14">
      <w:pPr>
        <w:spacing w:line="360" w:lineRule="auto"/>
        <w:ind w:firstLine="561"/>
        <w:rPr>
          <w:rFonts w:ascii="宋体" w:hAnsi="宋体" w:cs="宋体"/>
          <w:sz w:val="28"/>
          <w:szCs w:val="28"/>
        </w:rPr>
      </w:pPr>
      <w:r>
        <w:rPr>
          <w:rFonts w:ascii="宋体" w:hAnsi="宋体" w:cs="宋体" w:hint="eastAsia"/>
          <w:b/>
          <w:bCs/>
          <w:sz w:val="28"/>
          <w:szCs w:val="28"/>
        </w:rPr>
        <w:t>十三、演练总结：</w:t>
      </w:r>
    </w:p>
    <w:p w:rsidR="004F3E5C" w:rsidRDefault="004D2E14">
      <w:pPr>
        <w:spacing w:line="360" w:lineRule="auto"/>
        <w:ind w:firstLine="561"/>
        <w:rPr>
          <w:rFonts w:ascii="宋体" w:hAnsi="宋体" w:cs="宋体"/>
          <w:sz w:val="28"/>
          <w:szCs w:val="28"/>
        </w:rPr>
      </w:pPr>
      <w:r>
        <w:rPr>
          <w:rFonts w:ascii="宋体" w:hAnsi="宋体" w:cs="宋体" w:hint="eastAsia"/>
          <w:sz w:val="28"/>
          <w:szCs w:val="28"/>
        </w:rPr>
        <w:t>为了安全生产应急体系建设，规范突发安全生产事件应急处置行为，贯彻落实安全生产应急专项预案，进一步提高安全生产专业人员的应急处理能力。通过本次演练重点检验了我公司在应对处理</w:t>
      </w:r>
      <w:r w:rsidR="008E49D1">
        <w:rPr>
          <w:rFonts w:ascii="宋体" w:hAnsi="宋体" w:cs="宋体" w:hint="eastAsia"/>
          <w:sz w:val="28"/>
          <w:szCs w:val="28"/>
        </w:rPr>
        <w:t>天然气</w:t>
      </w:r>
      <w:r>
        <w:rPr>
          <w:rFonts w:ascii="宋体" w:hAnsi="宋体" w:cs="宋体" w:hint="eastAsia"/>
          <w:sz w:val="28"/>
          <w:szCs w:val="28"/>
        </w:rPr>
        <w:t>泄漏突发事故应急的综合能力；在应急响应、统一指挥、分工协作等应急处置能力都得到了较大程度的提高，并达到预期效果；同时针对相关人员对安全防护用品的使用程序不熟练等情况，安全环保部及车间应重点加强这方面的技能培训。</w:t>
      </w:r>
    </w:p>
    <w:p w:rsidR="004F3E5C" w:rsidRDefault="004D2E14">
      <w:pPr>
        <w:spacing w:line="360" w:lineRule="auto"/>
        <w:ind w:firstLine="561"/>
        <w:rPr>
          <w:rFonts w:ascii="宋体" w:hAnsi="宋体" w:cs="宋体"/>
          <w:sz w:val="28"/>
          <w:szCs w:val="28"/>
        </w:rPr>
      </w:pPr>
      <w:r>
        <w:rPr>
          <w:rFonts w:ascii="宋体" w:hAnsi="宋体" w:cs="宋体" w:hint="eastAsia"/>
          <w:b/>
          <w:bCs/>
          <w:sz w:val="28"/>
          <w:szCs w:val="28"/>
        </w:rPr>
        <w:t>十四、应急预案完善：</w:t>
      </w:r>
    </w:p>
    <w:p w:rsidR="004F3E5C" w:rsidRDefault="004D2E14">
      <w:pPr>
        <w:spacing w:line="360" w:lineRule="auto"/>
        <w:ind w:firstLine="561"/>
        <w:rPr>
          <w:rFonts w:ascii="宋体" w:hAnsi="宋体" w:cs="宋体"/>
          <w:sz w:val="28"/>
          <w:szCs w:val="28"/>
        </w:rPr>
      </w:pPr>
      <w:r>
        <w:rPr>
          <w:rFonts w:ascii="宋体" w:hAnsi="宋体" w:cs="宋体" w:hint="eastAsia"/>
          <w:sz w:val="28"/>
          <w:szCs w:val="28"/>
        </w:rPr>
        <w:t>通过本次桌面推演，对应急预案中应急处置措施针对性不强、处置步骤不够细致等相关问题进行补充完善，以提高预案的可操作性及实用性。</w:t>
      </w:r>
    </w:p>
    <w:p w:rsidR="004F3E5C" w:rsidRDefault="004F3E5C">
      <w:pPr>
        <w:spacing w:line="360" w:lineRule="auto"/>
        <w:ind w:firstLine="561"/>
        <w:rPr>
          <w:rFonts w:ascii="宋体" w:hAnsi="宋体" w:cs="宋体"/>
          <w:sz w:val="28"/>
          <w:szCs w:val="28"/>
        </w:rPr>
      </w:pPr>
    </w:p>
    <w:p w:rsidR="004F3E5C" w:rsidRDefault="004F3E5C">
      <w:pPr>
        <w:spacing w:line="360" w:lineRule="auto"/>
        <w:ind w:firstLine="561"/>
        <w:rPr>
          <w:rFonts w:ascii="宋体" w:hAnsi="宋体" w:cs="宋体"/>
          <w:sz w:val="28"/>
          <w:szCs w:val="28"/>
        </w:rPr>
      </w:pPr>
    </w:p>
    <w:p w:rsidR="004F3E5C" w:rsidRDefault="004D2E14">
      <w:pPr>
        <w:spacing w:line="360" w:lineRule="auto"/>
        <w:jc w:val="right"/>
        <w:rPr>
          <w:rFonts w:ascii="宋体" w:hAnsi="宋体" w:cs="宋体"/>
          <w:sz w:val="28"/>
          <w:szCs w:val="28"/>
        </w:rPr>
      </w:pPr>
      <w:r>
        <w:rPr>
          <w:rFonts w:ascii="宋体" w:hAnsi="宋体" w:cs="宋体" w:hint="eastAsia"/>
          <w:sz w:val="28"/>
          <w:szCs w:val="28"/>
        </w:rPr>
        <w:t>南充市博灵燃气有限公司滨江路加油加气站应急预案编制工作组</w:t>
      </w:r>
    </w:p>
    <w:p w:rsidR="004F3E5C" w:rsidRDefault="004D2E14">
      <w:pPr>
        <w:spacing w:line="360" w:lineRule="auto"/>
        <w:ind w:firstLine="561"/>
        <w:jc w:val="right"/>
      </w:pPr>
      <w:r>
        <w:rPr>
          <w:rFonts w:ascii="宋体" w:hAnsi="宋体" w:cs="宋体" w:hint="eastAsia"/>
          <w:sz w:val="28"/>
          <w:szCs w:val="28"/>
        </w:rPr>
        <w:t>2023年8月</w:t>
      </w:r>
      <w:r w:rsidR="00A90514">
        <w:rPr>
          <w:rFonts w:ascii="宋体" w:hAnsi="宋体" w:cs="宋体" w:hint="eastAsia"/>
          <w:sz w:val="28"/>
          <w:szCs w:val="28"/>
        </w:rPr>
        <w:t>21</w:t>
      </w:r>
      <w:r>
        <w:rPr>
          <w:rFonts w:ascii="宋体" w:hAnsi="宋体" w:cs="宋体" w:hint="eastAsia"/>
          <w:sz w:val="28"/>
          <w:szCs w:val="28"/>
        </w:rPr>
        <w:t>日</w:t>
      </w:r>
    </w:p>
    <w:sectPr w:rsidR="004F3E5C">
      <w:headerReference w:type="default" r:id="rId59"/>
      <w:footerReference w:type="default" r:id="rId60"/>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BE4" w:rsidRDefault="00625BE4">
      <w:r>
        <w:separator/>
      </w:r>
    </w:p>
  </w:endnote>
  <w:endnote w:type="continuationSeparator" w:id="0">
    <w:p w:rsidR="00625BE4" w:rsidRDefault="00625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embedRegular r:id="rId1" w:subsetted="1" w:fontKey="{4AFDE391-4338-4291-9606-EEA9540BD7CF}"/>
    <w:embedBold r:id="rId2" w:subsetted="1" w:fontKey="{9A5ED6E3-BFDD-4153-A091-AAF0D25B6C0C}"/>
  </w:font>
  <w:font w:name="楷体">
    <w:panose1 w:val="02010609060101010101"/>
    <w:charset w:val="86"/>
    <w:family w:val="modern"/>
    <w:pitch w:val="fixed"/>
    <w:sig w:usb0="800002BF" w:usb1="38CF7CFA" w:usb2="00000016" w:usb3="00000000" w:csb0="00040001" w:csb1="00000000"/>
    <w:embedBold r:id="rId3" w:subsetted="1" w:fontKey="{D9990A8D-43DA-49E4-B9F1-25BD5E5CA588}"/>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黑体简体">
    <w:altName w:val="微软雅黑"/>
    <w:charset w:val="86"/>
    <w:family w:val="auto"/>
    <w:pitch w:val="default"/>
    <w:sig w:usb0="00000000" w:usb1="00000000" w:usb2="00000010" w:usb3="00000000" w:csb0="00040000" w:csb1="00000000"/>
  </w:font>
  <w:font w:name="方正仿宋简体">
    <w:altName w:val="微软雅黑"/>
    <w:charset w:val="86"/>
    <w:family w:val="auto"/>
    <w:pitch w:val="default"/>
    <w:sig w:usb0="00000000" w:usb1="00000000" w:usb2="00000010" w:usb3="00000000" w:csb0="00040000" w:csb1="00000000"/>
    <w:embedBold r:id="rId4" w:subsetted="1" w:fontKey="{8D9F8647-D04D-4B37-B1C1-9B99E1263ED5}"/>
  </w:font>
  <w:font w:name="FZSSJW--GB1-0">
    <w:altName w:val="黑体"/>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8CF3C50" w:usb2="00000016" w:usb3="00000000" w:csb0="0004001F" w:csb1="00000000"/>
    <w:embedRegular r:id="rId5" w:subsetted="1" w:fontKey="{81597868-55AD-48E6-B025-897A25FBA9BB}"/>
  </w:font>
  <w:font w:name="黑体">
    <w:altName w:val="SimHei"/>
    <w:panose1 w:val="02010609060101010101"/>
    <w:charset w:val="86"/>
    <w:family w:val="modern"/>
    <w:pitch w:val="fixed"/>
    <w:sig w:usb0="800002BF" w:usb1="38CF7CFA" w:usb2="00000016" w:usb3="00000000" w:csb0="00040001" w:csb1="00000000"/>
    <w:embedRegular r:id="rId6" w:subsetted="1" w:fontKey="{D7817E7C-7464-4502-BB95-13754831ED1A}"/>
    <w:embedBold r:id="rId7" w:subsetted="1" w:fontKey="{B25B6F47-E77E-40DD-849F-30F297BC1DC9}"/>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0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E14" w:rsidRDefault="004D2E14">
    <w:pPr>
      <w:pStyle w:val="ad"/>
      <w:ind w:right="360"/>
    </w:pPr>
    <w:r>
      <w:rPr>
        <w:noProof/>
      </w:rPr>
      <mc:AlternateContent>
        <mc:Choice Requires="wps">
          <w:drawing>
            <wp:anchor distT="0" distB="0" distL="114300" distR="114300" simplePos="0" relativeHeight="251712512" behindDoc="0" locked="0" layoutInCell="1" allowOverlap="1" wp14:anchorId="238FF51F" wp14:editId="64BB7875">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D2E14" w:rsidRDefault="004D2E14">
                          <w:pPr>
                            <w:pStyle w:val="ad"/>
                          </w:pPr>
                          <w:r>
                            <w:rPr>
                              <w:rFonts w:hint="eastAsia"/>
                            </w:rPr>
                            <w:fldChar w:fldCharType="begin"/>
                          </w:r>
                          <w:r>
                            <w:rPr>
                              <w:rFonts w:hint="eastAsia"/>
                            </w:rPr>
                            <w:instrText xml:space="preserve"> PAGE  \* MERGEFORMAT </w:instrText>
                          </w:r>
                          <w:r>
                            <w:rPr>
                              <w:rFonts w:hint="eastAsia"/>
                            </w:rPr>
                            <w:fldChar w:fldCharType="separate"/>
                          </w:r>
                          <w:r w:rsidR="00674C67">
                            <w:rPr>
                              <w:noProof/>
                            </w:rPr>
                            <w:t>IV</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2" o:spid="_x0000_s1176" type="#_x0000_t202" style="position:absolute;margin-left:0;margin-top:0;width:2in;height:2in;z-index:2517125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DzW7mcYgIAAAwFAAAOAAAAAAAAAAAAAAAAAC4CAABkcnMvZTJvRG9jLnht&#10;bFBLAQItABQABgAIAAAAIQBxqtG51wAAAAUBAAAPAAAAAAAAAAAAAAAAALwEAABkcnMvZG93bnJl&#10;di54bWxQSwUGAAAAAAQABADzAAAAwAUAAAAA&#10;" filled="f" stroked="f" strokeweight=".5pt">
              <v:textbox style="mso-fit-shape-to-text:t" inset="0,0,0,0">
                <w:txbxContent>
                  <w:p w:rsidR="004D2E14" w:rsidRDefault="004D2E14">
                    <w:pPr>
                      <w:pStyle w:val="ad"/>
                    </w:pPr>
                    <w:r>
                      <w:rPr>
                        <w:rFonts w:hint="eastAsia"/>
                      </w:rPr>
                      <w:fldChar w:fldCharType="begin"/>
                    </w:r>
                    <w:r>
                      <w:rPr>
                        <w:rFonts w:hint="eastAsia"/>
                      </w:rPr>
                      <w:instrText xml:space="preserve"> PAGE  \* MERGEFORMAT </w:instrText>
                    </w:r>
                    <w:r>
                      <w:rPr>
                        <w:rFonts w:hint="eastAsia"/>
                      </w:rPr>
                      <w:fldChar w:fldCharType="separate"/>
                    </w:r>
                    <w:r w:rsidR="00674C67">
                      <w:rPr>
                        <w:noProof/>
                      </w:rPr>
                      <w:t>IV</w:t>
                    </w:r>
                    <w:r>
                      <w:rPr>
                        <w:rFonts w:hint="eastAsia"/>
                      </w:rPr>
                      <w:fldChar w:fldCharType="end"/>
                    </w:r>
                  </w:p>
                </w:txbxContent>
              </v:textbox>
              <w10:wrap anchorx="margin"/>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E14" w:rsidRDefault="004D2E14">
    <w:pPr>
      <w:pStyle w:val="a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E14" w:rsidRDefault="004D2E14">
    <w:pPr>
      <w:pStyle w:val="a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E14" w:rsidRDefault="004D2E14">
    <w:pPr>
      <w:pStyle w:val="ad"/>
    </w:pPr>
    <w:r>
      <w:rPr>
        <w:noProof/>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D2E14" w:rsidRDefault="004D2E14">
                          <w:pPr>
                            <w:pStyle w:val="ad"/>
                          </w:pPr>
                          <w:r>
                            <w:t>第</w:t>
                          </w:r>
                          <w:r>
                            <w:t xml:space="preserve"> </w:t>
                          </w:r>
                          <w:r>
                            <w:fldChar w:fldCharType="begin"/>
                          </w:r>
                          <w:r>
                            <w:instrText xml:space="preserve"> PAGE  \* MERGEFORMAT </w:instrText>
                          </w:r>
                          <w:r>
                            <w:fldChar w:fldCharType="separate"/>
                          </w:r>
                          <w:r w:rsidR="00F04727">
                            <w:rPr>
                              <w:noProof/>
                            </w:rPr>
                            <w:t>36</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182" type="#_x0000_t202" style="position:absolute;margin-left:0;margin-top:0;width:2in;height:2in;z-index:2517135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6BXTLZQIAABEFAAAOAAAAAAAAAAAAAAAAAC4CAABkcnMvZTJvRG9j&#10;LnhtbFBLAQItABQABgAIAAAAIQBxqtG51wAAAAUBAAAPAAAAAAAAAAAAAAAAAL8EAABkcnMvZG93&#10;bnJldi54bWxQSwUGAAAAAAQABADzAAAAwwUAAAAA&#10;" filled="f" stroked="f" strokeweight=".5pt">
              <v:textbox style="mso-fit-shape-to-text:t" inset="0,0,0,0">
                <w:txbxContent>
                  <w:p w:rsidR="004D2E14" w:rsidRDefault="004D2E14">
                    <w:pPr>
                      <w:pStyle w:val="ad"/>
                    </w:pPr>
                    <w:r>
                      <w:t>第</w:t>
                    </w:r>
                    <w:r>
                      <w:t xml:space="preserve"> </w:t>
                    </w:r>
                    <w:r>
                      <w:fldChar w:fldCharType="begin"/>
                    </w:r>
                    <w:r>
                      <w:instrText xml:space="preserve"> PAGE  \* MERGEFORMAT </w:instrText>
                    </w:r>
                    <w:r>
                      <w:fldChar w:fldCharType="separate"/>
                    </w:r>
                    <w:r w:rsidR="00F04727">
                      <w:rPr>
                        <w:noProof/>
                      </w:rPr>
                      <w:t>36</w:t>
                    </w:r>
                    <w:r>
                      <w:fldChar w:fldCharType="end"/>
                    </w:r>
                    <w:r>
                      <w:t xml:space="preserve"> </w:t>
                    </w:r>
                    <w:r>
                      <w:t>页</w:t>
                    </w:r>
                  </w:p>
                </w:txbxContent>
              </v:textbox>
              <w10:wrap anchorx="margin"/>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E14" w:rsidRDefault="004D2E14">
    <w:pPr>
      <w:pStyle w:val="ad"/>
    </w:pPr>
    <w:r>
      <w:rPr>
        <w:noProof/>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D2E14" w:rsidRDefault="004D2E14">
                          <w:pPr>
                            <w:pStyle w:val="ad"/>
                          </w:pPr>
                          <w:r>
                            <w:t>第</w:t>
                          </w:r>
                          <w:r>
                            <w:t xml:space="preserve"> </w:t>
                          </w:r>
                          <w:r>
                            <w:fldChar w:fldCharType="begin"/>
                          </w:r>
                          <w:r>
                            <w:instrText xml:space="preserve"> PAGE  \* MERGEFORMAT </w:instrText>
                          </w:r>
                          <w:r>
                            <w:fldChar w:fldCharType="separate"/>
                          </w:r>
                          <w:r w:rsidR="00F04727">
                            <w:rPr>
                              <w:noProof/>
                            </w:rPr>
                            <w:t>3</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0" o:spid="_x0000_s1183" type="#_x0000_t202" style="position:absolute;margin-left:0;margin-top:0;width:2in;height:2in;z-index:2517145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hctygZQIAABMFAAAOAAAAAAAAAAAAAAAAAC4CAABkcnMvZTJvRG9j&#10;LnhtbFBLAQItABQABgAIAAAAIQBxqtG51wAAAAUBAAAPAAAAAAAAAAAAAAAAAL8EAABkcnMvZG93&#10;bnJldi54bWxQSwUGAAAAAAQABADzAAAAwwUAAAAA&#10;" filled="f" stroked="f" strokeweight=".5pt">
              <v:textbox style="mso-fit-shape-to-text:t" inset="0,0,0,0">
                <w:txbxContent>
                  <w:p w:rsidR="004D2E14" w:rsidRDefault="004D2E14">
                    <w:pPr>
                      <w:pStyle w:val="ad"/>
                    </w:pPr>
                    <w:r>
                      <w:t>第</w:t>
                    </w:r>
                    <w:r>
                      <w:t xml:space="preserve"> </w:t>
                    </w:r>
                    <w:r>
                      <w:fldChar w:fldCharType="begin"/>
                    </w:r>
                    <w:r>
                      <w:instrText xml:space="preserve"> PAGE  \* MERGEFORMAT </w:instrText>
                    </w:r>
                    <w:r>
                      <w:fldChar w:fldCharType="separate"/>
                    </w:r>
                    <w:r w:rsidR="00F04727">
                      <w:rPr>
                        <w:noProof/>
                      </w:rPr>
                      <w:t>3</w:t>
                    </w:r>
                    <w:r>
                      <w:fldChar w:fldCharType="end"/>
                    </w:r>
                    <w:r>
                      <w:t xml:space="preserve"> </w:t>
                    </w:r>
                    <w:r>
                      <w:t>页</w:t>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E14" w:rsidRDefault="004D2E14">
    <w:pPr>
      <w:pStyle w:val="ad"/>
      <w:ind w:right="360"/>
    </w:pPr>
    <w:r>
      <w:rPr>
        <w:noProof/>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D2E14" w:rsidRDefault="004D2E14">
                          <w:pPr>
                            <w:pStyle w:val="ad"/>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rsidR="00674C67">
                            <w:rPr>
                              <w:noProof/>
                            </w:rPr>
                            <w:t>21</w:t>
                          </w:r>
                          <w:r>
                            <w:rPr>
                              <w:rFonts w:hint="eastAsia"/>
                            </w:rPr>
                            <w:fldChar w:fldCharType="end"/>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6" o:spid="_x0000_s1177" type="#_x0000_t202" style="position:absolute;margin-left:0;margin-top:0;width:2in;height:2in;z-index:2516930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IGhX/dkAgAAEwUAAA4AAAAAAAAAAAAAAAAALgIAAGRycy9lMm9Eb2Mu&#10;eG1sUEsBAi0AFAAGAAgAAAAhAHGq0bnXAAAABQEAAA8AAAAAAAAAAAAAAAAAvgQAAGRycy9kb3du&#10;cmV2LnhtbFBLBQYAAAAABAAEAPMAAADCBQAAAAA=&#10;" filled="f" stroked="f" strokeweight=".5pt">
              <v:textbox style="mso-fit-shape-to-text:t" inset="0,0,0,0">
                <w:txbxContent>
                  <w:p w:rsidR="004D2E14" w:rsidRDefault="004D2E14">
                    <w:pPr>
                      <w:pStyle w:val="ad"/>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rsidR="00674C67">
                      <w:rPr>
                        <w:noProof/>
                      </w:rPr>
                      <w:t>21</w:t>
                    </w:r>
                    <w:r>
                      <w:rPr>
                        <w:rFonts w:hint="eastAsia"/>
                      </w:rPr>
                      <w:fldChar w:fldCharType="end"/>
                    </w:r>
                    <w:r>
                      <w:rPr>
                        <w:rFonts w:hint="eastAsia"/>
                      </w:rPr>
                      <w:t>页</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E14" w:rsidRDefault="004D2E14">
    <w:pPr>
      <w:pStyle w:val="ad"/>
    </w:pPr>
    <w:r>
      <w:rPr>
        <w:noProof/>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rsidR="004D2E14" w:rsidRDefault="004D2E14">
                          <w:pPr>
                            <w:pStyle w:val="ad"/>
                          </w:pPr>
                          <w:r>
                            <w:rPr>
                              <w:rFonts w:hint="eastAsia"/>
                            </w:rPr>
                            <w:fldChar w:fldCharType="begin"/>
                          </w:r>
                          <w:r>
                            <w:rPr>
                              <w:rFonts w:hint="eastAsia"/>
                            </w:rPr>
                            <w:instrText xml:space="preserve"> PAGE  \* MERGEFORMAT </w:instrText>
                          </w:r>
                          <w:r>
                            <w:rPr>
                              <w:rFonts w:hint="eastAsia"/>
                            </w:rPr>
                            <w:fldChar w:fldCharType="separate"/>
                          </w:r>
                          <w:r w:rsidR="00674C67">
                            <w:rPr>
                              <w:noProof/>
                            </w:rPr>
                            <w:t>135</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63" o:spid="_x0000_s1178" type="#_x0000_t202" style="position:absolute;margin-left:0;margin-top:0;width:2in;height:2in;z-index:2516971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" filled="f" stroked="f" strokeweight="1.25pt">
              <v:textbox style="mso-fit-shape-to-text:t" inset="0,0,0,0">
                <w:txbxContent>
                  <w:p w:rsidR="004D2E14" w:rsidRDefault="004D2E14">
                    <w:pPr>
                      <w:pStyle w:val="ad"/>
                    </w:pPr>
                    <w:r>
                      <w:rPr>
                        <w:rFonts w:hint="eastAsia"/>
                      </w:rPr>
                      <w:fldChar w:fldCharType="begin"/>
                    </w:r>
                    <w:r>
                      <w:rPr>
                        <w:rFonts w:hint="eastAsia"/>
                      </w:rPr>
                      <w:instrText xml:space="preserve"> PAGE  \* MERGEFORMAT </w:instrText>
                    </w:r>
                    <w:r>
                      <w:rPr>
                        <w:rFonts w:hint="eastAsia"/>
                      </w:rPr>
                      <w:fldChar w:fldCharType="separate"/>
                    </w:r>
                    <w:r w:rsidR="00674C67">
                      <w:rPr>
                        <w:noProof/>
                      </w:rPr>
                      <w:t>135</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E14" w:rsidRDefault="004D2E14">
    <w:pPr>
      <w:pStyle w:val="ad"/>
      <w:framePr w:wrap="around" w:vAnchor="text" w:hAnchor="margin" w:xAlign="right" w:y="1"/>
      <w:rPr>
        <w:rStyle w:val="af6"/>
      </w:rPr>
    </w:pPr>
    <w:r>
      <w:fldChar w:fldCharType="begin"/>
    </w:r>
    <w:r>
      <w:rPr>
        <w:rStyle w:val="af6"/>
      </w:rPr>
      <w:instrText xml:space="preserve">PAGE  </w:instrText>
    </w:r>
    <w:r>
      <w:fldChar w:fldCharType="end"/>
    </w:r>
  </w:p>
  <w:p w:rsidR="004D2E14" w:rsidRDefault="004D2E14">
    <w:pPr>
      <w:pStyle w:val="ad"/>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E14" w:rsidRDefault="004D2E14">
    <w:pPr>
      <w:pStyle w:val="ad"/>
      <w:ind w:right="360"/>
    </w:pPr>
    <w:r>
      <w:rPr>
        <w:noProof/>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D2E14" w:rsidRDefault="004D2E14">
                          <w:pPr>
                            <w:pStyle w:val="ad"/>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rsidR="00674C67">
                            <w:rPr>
                              <w:noProof/>
                            </w:rPr>
                            <w:t>138</w:t>
                          </w:r>
                          <w:r>
                            <w:rPr>
                              <w:rFonts w:hint="eastAsia"/>
                            </w:rPr>
                            <w:fldChar w:fldCharType="end"/>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5" o:spid="_x0000_s1179" type="#_x0000_t202" style="position:absolute;margin-left:0;margin-top:0;width:2in;height:2in;z-index:2516838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iYyAPZQIAABMFAAAOAAAAAAAAAAAAAAAAAC4CAABkcnMvZTJvRG9j&#10;LnhtbFBLAQItABQABgAIAAAAIQBxqtG51wAAAAUBAAAPAAAAAAAAAAAAAAAAAL8EAABkcnMvZG93&#10;bnJldi54bWxQSwUGAAAAAAQABADzAAAAwwUAAAAA&#10;" filled="f" stroked="f" strokeweight=".5pt">
              <v:textbox style="mso-fit-shape-to-text:t" inset="0,0,0,0">
                <w:txbxContent>
                  <w:p w:rsidR="004D2E14" w:rsidRDefault="004D2E14">
                    <w:pPr>
                      <w:pStyle w:val="ad"/>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rsidR="00674C67">
                      <w:rPr>
                        <w:noProof/>
                      </w:rPr>
                      <w:t>138</w:t>
                    </w:r>
                    <w:r>
                      <w:rPr>
                        <w:rFonts w:hint="eastAsia"/>
                      </w:rPr>
                      <w:fldChar w:fldCharType="end"/>
                    </w:r>
                    <w:r>
                      <w:rPr>
                        <w:rFonts w:hint="eastAsia"/>
                      </w:rPr>
                      <w:t>页</w:t>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E14" w:rsidRDefault="004D2E14">
    <w:pPr>
      <w:pStyle w:val="ad"/>
    </w:pPr>
    <w:r>
      <w:rPr>
        <w:noProof/>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D2E14" w:rsidRDefault="004D2E14">
                          <w:pPr>
                            <w:pStyle w:val="ad"/>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rsidR="00674C67">
                            <w:rPr>
                              <w:noProof/>
                            </w:rPr>
                            <w:t>137</w:t>
                          </w:r>
                          <w:r>
                            <w:rPr>
                              <w:rFonts w:hint="eastAsia"/>
                            </w:rPr>
                            <w:fldChar w:fldCharType="end"/>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6" o:spid="_x0000_s1180" type="#_x0000_t202" style="position:absolute;margin-left:0;margin-top:0;width:2in;height:2in;z-index:2516848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xWnGeZQIAABMFAAAOAAAAAAAAAAAAAAAAAC4CAABkcnMvZTJvRG9j&#10;LnhtbFBLAQItABQABgAIAAAAIQBxqtG51wAAAAUBAAAPAAAAAAAAAAAAAAAAAL8EAABkcnMvZG93&#10;bnJldi54bWxQSwUGAAAAAAQABADzAAAAwwUAAAAA&#10;" filled="f" stroked="f" strokeweight=".5pt">
              <v:textbox style="mso-fit-shape-to-text:t" inset="0,0,0,0">
                <w:txbxContent>
                  <w:p w:rsidR="004D2E14" w:rsidRDefault="004D2E14">
                    <w:pPr>
                      <w:pStyle w:val="ad"/>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rsidR="00674C67">
                      <w:rPr>
                        <w:noProof/>
                      </w:rPr>
                      <w:t>137</w:t>
                    </w:r>
                    <w:r>
                      <w:rPr>
                        <w:rFonts w:hint="eastAsia"/>
                      </w:rPr>
                      <w:fldChar w:fldCharType="end"/>
                    </w:r>
                    <w:r>
                      <w:rPr>
                        <w:rFonts w:hint="eastAsia"/>
                      </w:rPr>
                      <w:t>页</w:t>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E14" w:rsidRDefault="004D2E14">
    <w:pPr>
      <w:pStyle w:val="ad"/>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E14" w:rsidRDefault="004D2E14">
    <w:pPr>
      <w:pStyle w:val="ad"/>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E14" w:rsidRDefault="004D2E14">
    <w:pPr>
      <w:pStyle w:val="ad"/>
      <w:ind w:right="360"/>
    </w:pPr>
    <w:r>
      <w:rPr>
        <w:noProof/>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D2E14" w:rsidRDefault="004D2E14">
                          <w:pPr>
                            <w:pStyle w:val="ad"/>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rsidR="00F04727">
                            <w:rPr>
                              <w:noProof/>
                            </w:rPr>
                            <w:t>16</w:t>
                          </w:r>
                          <w:r>
                            <w:rPr>
                              <w:rFonts w:hint="eastAsia"/>
                            </w:rPr>
                            <w:fldChar w:fldCharType="end"/>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8" o:spid="_x0000_s1181" type="#_x0000_t202" style="position:absolute;margin-left:0;margin-top:0;width:2in;height:2in;z-index:2517073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D/ZQIAABUFAAAOAAAAZHJzL2Uyb0RvYy54bWysVE1uEzEU3iNxB8t7OmmhVR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WrZD/ZQIAABUFAAAOAAAAAAAAAAAAAAAAAC4CAABkcnMvZTJvRG9j&#10;LnhtbFBLAQItABQABgAIAAAAIQBxqtG51wAAAAUBAAAPAAAAAAAAAAAAAAAAAL8EAABkcnMvZG93&#10;bnJldi54bWxQSwUGAAAAAAQABADzAAAAwwUAAAAA&#10;" filled="f" stroked="f" strokeweight=".5pt">
              <v:textbox style="mso-fit-shape-to-text:t" inset="0,0,0,0">
                <w:txbxContent>
                  <w:p w:rsidR="004D2E14" w:rsidRDefault="004D2E14">
                    <w:pPr>
                      <w:pStyle w:val="ad"/>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rsidR="00F04727">
                      <w:rPr>
                        <w:noProof/>
                      </w:rPr>
                      <w:t>16</w:t>
                    </w:r>
                    <w:r>
                      <w:rPr>
                        <w:rFonts w:hint="eastAsia"/>
                      </w:rPr>
                      <w:fldChar w:fldCharType="end"/>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BE4" w:rsidRDefault="00625BE4">
      <w:r>
        <w:separator/>
      </w:r>
    </w:p>
  </w:footnote>
  <w:footnote w:type="continuationSeparator" w:id="0">
    <w:p w:rsidR="00625BE4" w:rsidRDefault="00625B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E14" w:rsidRDefault="004D2E14">
    <w:pPr>
      <w:pStyle w:val="ae"/>
      <w:pBdr>
        <w:bottom w:val="single" w:sz="4" w:space="1" w:color="auto"/>
      </w:pBdr>
      <w:jc w:val="center"/>
    </w:pPr>
    <w:r>
      <w:rPr>
        <w:rFonts w:ascii="宋体" w:hAnsi="宋体" w:hint="eastAsia"/>
        <w:b/>
        <w:sz w:val="21"/>
        <w:szCs w:val="21"/>
      </w:rPr>
      <w:t>南充市博灵燃气有限公司滨江路加油加气站生产安全事故应急预案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E14" w:rsidRDefault="004D2E14">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E14" w:rsidRDefault="004D2E14">
    <w:pPr>
      <w:pStyle w:val="ae"/>
      <w:pBdr>
        <w:bottom w:val="single" w:sz="4" w:space="1" w:color="auto"/>
      </w:pBdr>
      <w:jc w:val="center"/>
      <w:rPr>
        <w:rFonts w:ascii="宋体" w:hAnsi="宋体"/>
        <w:b/>
        <w:sz w:val="21"/>
        <w:szCs w:val="21"/>
      </w:rPr>
    </w:pPr>
    <w:r>
      <w:rPr>
        <w:rFonts w:ascii="宋体" w:hAnsi="宋体" w:hint="eastAsia"/>
        <w:b/>
        <w:sz w:val="21"/>
        <w:szCs w:val="21"/>
      </w:rPr>
      <w:t xml:space="preserve"> 南充市博灵燃气有限公司滨江路加油加气站生产安全事故应急预案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E14" w:rsidRDefault="004D2E14">
    <w:pPr>
      <w:pStyle w:val="a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E14" w:rsidRDefault="004D2E14">
    <w:pPr>
      <w:pStyle w:val="ae"/>
      <w:pBdr>
        <w:bottom w:val="single" w:sz="4" w:space="1" w:color="auto"/>
      </w:pBdr>
      <w:jc w:val="center"/>
      <w:rPr>
        <w:b/>
        <w:sz w:val="21"/>
        <w:szCs w:val="21"/>
      </w:rPr>
    </w:pPr>
    <w:r>
      <w:rPr>
        <w:rFonts w:ascii="宋体" w:hAnsi="宋体" w:hint="eastAsia"/>
        <w:b/>
        <w:sz w:val="21"/>
        <w:szCs w:val="21"/>
      </w:rPr>
      <w:t>南充市博灵燃气有限公司滨江路加油加气站生产安全事故应急资源调查报告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E14" w:rsidRDefault="004D2E14">
    <w:pPr>
      <w:pStyle w:val="ae"/>
      <w:pBdr>
        <w:bottom w:val="single" w:sz="4" w:space="1" w:color="auto"/>
      </w:pBdr>
      <w:jc w:val="center"/>
      <w:rPr>
        <w:b/>
        <w:sz w:val="21"/>
        <w:szCs w:val="21"/>
      </w:rPr>
    </w:pPr>
    <w:r>
      <w:rPr>
        <w:rFonts w:ascii="宋体" w:hAnsi="宋体" w:hint="eastAsia"/>
        <w:b/>
        <w:sz w:val="21"/>
        <w:szCs w:val="21"/>
      </w:rPr>
      <w:t>南充市博灵燃气有限公司滨江路加油加气站生产安全事故应急资源调查报告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E14" w:rsidRDefault="004D2E14">
    <w:pPr>
      <w:pStyle w:val="a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E14" w:rsidRDefault="004D2E14">
    <w:pPr>
      <w:pStyle w:val="ae"/>
      <w:pBdr>
        <w:bottom w:val="single" w:sz="4" w:space="1" w:color="auto"/>
      </w:pBdr>
      <w:jc w:val="center"/>
      <w:rPr>
        <w:b/>
        <w:sz w:val="21"/>
        <w:szCs w:val="21"/>
      </w:rPr>
    </w:pPr>
    <w:r>
      <w:rPr>
        <w:rFonts w:ascii="宋体" w:hAnsi="宋体" w:hint="eastAsia"/>
        <w:b/>
        <w:sz w:val="21"/>
        <w:szCs w:val="21"/>
      </w:rPr>
      <w:t>南充市博灵燃气有限公司滨江路加油加气站生产安全事故风险辨识评估报告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E14" w:rsidRDefault="004D2E14">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43B6DB"/>
    <w:multiLevelType w:val="singleLevel"/>
    <w:tmpl w:val="8743B6DB"/>
    <w:lvl w:ilvl="0">
      <w:start w:val="1"/>
      <w:numFmt w:val="decimal"/>
      <w:suff w:val="nothing"/>
      <w:lvlText w:val="%1．"/>
      <w:lvlJc w:val="left"/>
      <w:pPr>
        <w:ind w:left="0" w:firstLine="400"/>
      </w:pPr>
      <w:rPr>
        <w:rFonts w:hint="default"/>
      </w:rPr>
    </w:lvl>
  </w:abstractNum>
  <w:abstractNum w:abstractNumId="1">
    <w:nsid w:val="8FD6702D"/>
    <w:multiLevelType w:val="singleLevel"/>
    <w:tmpl w:val="8FD6702D"/>
    <w:lvl w:ilvl="0">
      <w:start w:val="1"/>
      <w:numFmt w:val="decimal"/>
      <w:suff w:val="nothing"/>
      <w:lvlText w:val="%1、"/>
      <w:lvlJc w:val="left"/>
    </w:lvl>
  </w:abstractNum>
  <w:abstractNum w:abstractNumId="2">
    <w:nsid w:val="9E4BA9AA"/>
    <w:multiLevelType w:val="singleLevel"/>
    <w:tmpl w:val="9E4BA9AA"/>
    <w:lvl w:ilvl="0">
      <w:start w:val="1"/>
      <w:numFmt w:val="decimal"/>
      <w:suff w:val="nothing"/>
      <w:lvlText w:val="%1．"/>
      <w:lvlJc w:val="left"/>
      <w:pPr>
        <w:ind w:left="0" w:firstLine="400"/>
      </w:pPr>
      <w:rPr>
        <w:rFonts w:hint="default"/>
      </w:rPr>
    </w:lvl>
  </w:abstractNum>
  <w:abstractNum w:abstractNumId="3">
    <w:nsid w:val="A3CC735C"/>
    <w:multiLevelType w:val="singleLevel"/>
    <w:tmpl w:val="A3CC735C"/>
    <w:lvl w:ilvl="0">
      <w:start w:val="1"/>
      <w:numFmt w:val="decimalEnclosedCircleChinese"/>
      <w:suff w:val="nothing"/>
      <w:lvlText w:val="%1　"/>
      <w:lvlJc w:val="left"/>
      <w:pPr>
        <w:ind w:left="0" w:firstLine="400"/>
      </w:pPr>
      <w:rPr>
        <w:rFonts w:hint="eastAsia"/>
      </w:rPr>
    </w:lvl>
  </w:abstractNum>
  <w:abstractNum w:abstractNumId="4">
    <w:nsid w:val="B1B68DD7"/>
    <w:multiLevelType w:val="singleLevel"/>
    <w:tmpl w:val="B1B68DD7"/>
    <w:lvl w:ilvl="0">
      <w:start w:val="1"/>
      <w:numFmt w:val="decimal"/>
      <w:suff w:val="nothing"/>
      <w:lvlText w:val="%1．"/>
      <w:lvlJc w:val="left"/>
      <w:pPr>
        <w:ind w:left="0" w:firstLine="400"/>
      </w:pPr>
      <w:rPr>
        <w:rFonts w:hint="default"/>
      </w:rPr>
    </w:lvl>
  </w:abstractNum>
  <w:abstractNum w:abstractNumId="5">
    <w:nsid w:val="B7FDF71A"/>
    <w:multiLevelType w:val="singleLevel"/>
    <w:tmpl w:val="B7FDF71A"/>
    <w:lvl w:ilvl="0">
      <w:start w:val="1"/>
      <w:numFmt w:val="decimal"/>
      <w:suff w:val="nothing"/>
      <w:lvlText w:val="%1．"/>
      <w:lvlJc w:val="left"/>
      <w:pPr>
        <w:ind w:left="0" w:firstLine="400"/>
      </w:pPr>
      <w:rPr>
        <w:rFonts w:hint="default"/>
      </w:rPr>
    </w:lvl>
  </w:abstractNum>
  <w:abstractNum w:abstractNumId="6">
    <w:nsid w:val="B9CC1926"/>
    <w:multiLevelType w:val="singleLevel"/>
    <w:tmpl w:val="B9CC1926"/>
    <w:lvl w:ilvl="0">
      <w:start w:val="1"/>
      <w:numFmt w:val="bullet"/>
      <w:lvlText w:val=""/>
      <w:lvlJc w:val="left"/>
      <w:pPr>
        <w:ind w:left="420" w:hanging="420"/>
      </w:pPr>
      <w:rPr>
        <w:rFonts w:ascii="Wingdings" w:hAnsi="Wingdings" w:hint="default"/>
      </w:rPr>
    </w:lvl>
  </w:abstractNum>
  <w:abstractNum w:abstractNumId="7">
    <w:nsid w:val="D2F218E7"/>
    <w:multiLevelType w:val="singleLevel"/>
    <w:tmpl w:val="D2F218E7"/>
    <w:lvl w:ilvl="0">
      <w:start w:val="1"/>
      <w:numFmt w:val="decimal"/>
      <w:suff w:val="nothing"/>
      <w:lvlText w:val="%1．"/>
      <w:lvlJc w:val="left"/>
      <w:pPr>
        <w:ind w:left="0" w:firstLine="400"/>
      </w:pPr>
      <w:rPr>
        <w:rFonts w:hint="default"/>
      </w:rPr>
    </w:lvl>
  </w:abstractNum>
  <w:abstractNum w:abstractNumId="8">
    <w:nsid w:val="D68A45B9"/>
    <w:multiLevelType w:val="singleLevel"/>
    <w:tmpl w:val="D68A45B9"/>
    <w:lvl w:ilvl="0">
      <w:start w:val="1"/>
      <w:numFmt w:val="decimal"/>
      <w:suff w:val="nothing"/>
      <w:lvlText w:val="%1、"/>
      <w:lvlJc w:val="left"/>
    </w:lvl>
  </w:abstractNum>
  <w:abstractNum w:abstractNumId="9">
    <w:nsid w:val="DA95B765"/>
    <w:multiLevelType w:val="singleLevel"/>
    <w:tmpl w:val="DA95B765"/>
    <w:lvl w:ilvl="0">
      <w:start w:val="1"/>
      <w:numFmt w:val="decimal"/>
      <w:suff w:val="nothing"/>
      <w:lvlText w:val="%1、"/>
      <w:lvlJc w:val="left"/>
    </w:lvl>
  </w:abstractNum>
  <w:abstractNum w:abstractNumId="10">
    <w:nsid w:val="E82AA661"/>
    <w:multiLevelType w:val="singleLevel"/>
    <w:tmpl w:val="E82AA661"/>
    <w:lvl w:ilvl="0">
      <w:start w:val="1"/>
      <w:numFmt w:val="decimal"/>
      <w:suff w:val="nothing"/>
      <w:lvlText w:val="%1．"/>
      <w:lvlJc w:val="left"/>
      <w:pPr>
        <w:ind w:left="0" w:firstLine="400"/>
      </w:pPr>
      <w:rPr>
        <w:rFonts w:hint="default"/>
      </w:rPr>
    </w:lvl>
  </w:abstractNum>
  <w:abstractNum w:abstractNumId="11">
    <w:nsid w:val="F2D2B132"/>
    <w:multiLevelType w:val="singleLevel"/>
    <w:tmpl w:val="F2D2B132"/>
    <w:lvl w:ilvl="0">
      <w:start w:val="1"/>
      <w:numFmt w:val="decimal"/>
      <w:suff w:val="nothing"/>
      <w:lvlText w:val="（%1）"/>
      <w:lvlJc w:val="left"/>
    </w:lvl>
  </w:abstractNum>
  <w:abstractNum w:abstractNumId="12">
    <w:nsid w:val="07422F00"/>
    <w:multiLevelType w:val="multilevel"/>
    <w:tmpl w:val="07422F00"/>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nsid w:val="1B2E73B6"/>
    <w:multiLevelType w:val="multilevel"/>
    <w:tmpl w:val="1B2E73B6"/>
    <w:lvl w:ilvl="0">
      <w:start w:val="1"/>
      <w:numFmt w:val="decimalEnclosedCircle"/>
      <w:lvlText w:val="%1"/>
      <w:lvlJc w:val="left"/>
      <w:pPr>
        <w:ind w:left="920" w:hanging="360"/>
      </w:pPr>
      <w:rPr>
        <w:rFonts w:cs="Times New Roman" w:hint="default"/>
      </w:rPr>
    </w:lvl>
    <w:lvl w:ilvl="1">
      <w:start w:val="1"/>
      <w:numFmt w:val="lowerLetter"/>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abstractNum w:abstractNumId="14">
    <w:nsid w:val="2D9CD7A9"/>
    <w:multiLevelType w:val="singleLevel"/>
    <w:tmpl w:val="2D9CD7A9"/>
    <w:lvl w:ilvl="0">
      <w:start w:val="1"/>
      <w:numFmt w:val="decimal"/>
      <w:suff w:val="nothing"/>
      <w:lvlText w:val="%1．"/>
      <w:lvlJc w:val="left"/>
      <w:pPr>
        <w:ind w:left="0" w:firstLine="400"/>
      </w:pPr>
      <w:rPr>
        <w:rFonts w:hint="default"/>
      </w:rPr>
    </w:lvl>
  </w:abstractNum>
  <w:abstractNum w:abstractNumId="15">
    <w:nsid w:val="39F097C7"/>
    <w:multiLevelType w:val="singleLevel"/>
    <w:tmpl w:val="39F097C7"/>
    <w:lvl w:ilvl="0">
      <w:start w:val="1"/>
      <w:numFmt w:val="decimal"/>
      <w:suff w:val="nothing"/>
      <w:lvlText w:val="%1、"/>
      <w:lvlJc w:val="left"/>
    </w:lvl>
  </w:abstractNum>
  <w:abstractNum w:abstractNumId="16">
    <w:nsid w:val="561A34E4"/>
    <w:multiLevelType w:val="singleLevel"/>
    <w:tmpl w:val="561A34E4"/>
    <w:lvl w:ilvl="0">
      <w:start w:val="1"/>
      <w:numFmt w:val="decimal"/>
      <w:suff w:val="nothing"/>
      <w:lvlText w:val="（%1）"/>
      <w:lvlJc w:val="left"/>
    </w:lvl>
  </w:abstractNum>
  <w:abstractNum w:abstractNumId="17">
    <w:nsid w:val="675F044F"/>
    <w:multiLevelType w:val="multilevel"/>
    <w:tmpl w:val="675F044F"/>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nsid w:val="68ABD7F2"/>
    <w:multiLevelType w:val="singleLevel"/>
    <w:tmpl w:val="68ABD7F2"/>
    <w:lvl w:ilvl="0">
      <w:start w:val="1"/>
      <w:numFmt w:val="decimal"/>
      <w:suff w:val="nothing"/>
      <w:lvlText w:val="%1．"/>
      <w:lvlJc w:val="left"/>
      <w:pPr>
        <w:ind w:left="0" w:firstLine="400"/>
      </w:pPr>
      <w:rPr>
        <w:rFonts w:hint="default"/>
      </w:rPr>
    </w:lvl>
  </w:abstractNum>
  <w:abstractNum w:abstractNumId="19">
    <w:nsid w:val="6B957CAF"/>
    <w:multiLevelType w:val="multilevel"/>
    <w:tmpl w:val="6B957C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nsid w:val="7D6177EF"/>
    <w:multiLevelType w:val="singleLevel"/>
    <w:tmpl w:val="7D6177EF"/>
    <w:lvl w:ilvl="0">
      <w:start w:val="1"/>
      <w:numFmt w:val="decimal"/>
      <w:suff w:val="nothing"/>
      <w:lvlText w:val="%1．"/>
      <w:lvlJc w:val="left"/>
      <w:pPr>
        <w:ind w:left="0" w:firstLine="400"/>
      </w:pPr>
      <w:rPr>
        <w:rFonts w:hint="default"/>
      </w:rPr>
    </w:lvl>
  </w:abstractNum>
  <w:num w:numId="1">
    <w:abstractNumId w:val="6"/>
  </w:num>
  <w:num w:numId="2">
    <w:abstractNumId w:val="16"/>
  </w:num>
  <w:num w:numId="3">
    <w:abstractNumId w:val="11"/>
  </w:num>
  <w:num w:numId="4">
    <w:abstractNumId w:val="19"/>
  </w:num>
  <w:num w:numId="5">
    <w:abstractNumId w:val="1"/>
  </w:num>
  <w:num w:numId="6">
    <w:abstractNumId w:val="9"/>
  </w:num>
  <w:num w:numId="7">
    <w:abstractNumId w:val="8"/>
  </w:num>
  <w:num w:numId="8">
    <w:abstractNumId w:val="15"/>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3"/>
  </w:num>
  <w:num w:numId="13">
    <w:abstractNumId w:val="5"/>
  </w:num>
  <w:num w:numId="14">
    <w:abstractNumId w:val="4"/>
  </w:num>
  <w:num w:numId="15">
    <w:abstractNumId w:val="20"/>
  </w:num>
  <w:num w:numId="16">
    <w:abstractNumId w:val="18"/>
  </w:num>
  <w:num w:numId="17">
    <w:abstractNumId w:val="7"/>
  </w:num>
  <w:num w:numId="18">
    <w:abstractNumId w:val="10"/>
  </w:num>
  <w:num w:numId="19">
    <w:abstractNumId w:val="0"/>
  </w:num>
  <w:num w:numId="20">
    <w:abstractNumId w:val="14"/>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saveSubset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YzNzczNmFjZGEyN2Q4ZjFmMDk5M2MzNDZjZTAwMTMifQ=="/>
  </w:docVars>
  <w:rsids>
    <w:rsidRoot w:val="4D770800"/>
    <w:rsid w:val="0008389C"/>
    <w:rsid w:val="000D4C18"/>
    <w:rsid w:val="000E43A0"/>
    <w:rsid w:val="00101518"/>
    <w:rsid w:val="00165BF0"/>
    <w:rsid w:val="00174E6D"/>
    <w:rsid w:val="00215189"/>
    <w:rsid w:val="002304AB"/>
    <w:rsid w:val="002A6A46"/>
    <w:rsid w:val="003479E8"/>
    <w:rsid w:val="003B2E39"/>
    <w:rsid w:val="003C5FEE"/>
    <w:rsid w:val="0042376B"/>
    <w:rsid w:val="004A3129"/>
    <w:rsid w:val="004D2E14"/>
    <w:rsid w:val="004F3E5C"/>
    <w:rsid w:val="005319BB"/>
    <w:rsid w:val="00581ED2"/>
    <w:rsid w:val="0058395A"/>
    <w:rsid w:val="005B476F"/>
    <w:rsid w:val="00625BE4"/>
    <w:rsid w:val="00634C1F"/>
    <w:rsid w:val="00674C67"/>
    <w:rsid w:val="0068136E"/>
    <w:rsid w:val="0073483F"/>
    <w:rsid w:val="0074446F"/>
    <w:rsid w:val="007664F1"/>
    <w:rsid w:val="007A1BA6"/>
    <w:rsid w:val="0085343A"/>
    <w:rsid w:val="00887607"/>
    <w:rsid w:val="008D6905"/>
    <w:rsid w:val="008E49D1"/>
    <w:rsid w:val="008E5070"/>
    <w:rsid w:val="00904A8B"/>
    <w:rsid w:val="00976B59"/>
    <w:rsid w:val="009909AB"/>
    <w:rsid w:val="009C1372"/>
    <w:rsid w:val="00A90514"/>
    <w:rsid w:val="00B738AE"/>
    <w:rsid w:val="00BB24C0"/>
    <w:rsid w:val="00BB70AC"/>
    <w:rsid w:val="00CC59B2"/>
    <w:rsid w:val="00D11CDE"/>
    <w:rsid w:val="00D2728C"/>
    <w:rsid w:val="00D57FED"/>
    <w:rsid w:val="00D9055C"/>
    <w:rsid w:val="00E55FA5"/>
    <w:rsid w:val="00EA3ACB"/>
    <w:rsid w:val="00F04727"/>
    <w:rsid w:val="00F56721"/>
    <w:rsid w:val="00F90F69"/>
    <w:rsid w:val="00FA0E6D"/>
    <w:rsid w:val="00FB2512"/>
    <w:rsid w:val="00FD736D"/>
    <w:rsid w:val="0103164E"/>
    <w:rsid w:val="010F723E"/>
    <w:rsid w:val="011E1FE4"/>
    <w:rsid w:val="011F19E0"/>
    <w:rsid w:val="0133178E"/>
    <w:rsid w:val="013574C0"/>
    <w:rsid w:val="01577F29"/>
    <w:rsid w:val="016C2D4F"/>
    <w:rsid w:val="01925A2D"/>
    <w:rsid w:val="01AD73AF"/>
    <w:rsid w:val="01CE6608"/>
    <w:rsid w:val="01D35CB5"/>
    <w:rsid w:val="01DE6F63"/>
    <w:rsid w:val="01E966C1"/>
    <w:rsid w:val="01EB0BA1"/>
    <w:rsid w:val="02067DCE"/>
    <w:rsid w:val="021224DE"/>
    <w:rsid w:val="024D554B"/>
    <w:rsid w:val="026B3BB4"/>
    <w:rsid w:val="027C5CFC"/>
    <w:rsid w:val="028001F1"/>
    <w:rsid w:val="02A62940"/>
    <w:rsid w:val="02BE0485"/>
    <w:rsid w:val="02F22AF6"/>
    <w:rsid w:val="02FB66DC"/>
    <w:rsid w:val="02FE558E"/>
    <w:rsid w:val="0321400D"/>
    <w:rsid w:val="032A10EF"/>
    <w:rsid w:val="033A4B32"/>
    <w:rsid w:val="03480B33"/>
    <w:rsid w:val="037A17DE"/>
    <w:rsid w:val="0385634A"/>
    <w:rsid w:val="03896ED3"/>
    <w:rsid w:val="03A66FE8"/>
    <w:rsid w:val="03A82039"/>
    <w:rsid w:val="03BD3FA5"/>
    <w:rsid w:val="040636E1"/>
    <w:rsid w:val="04086C61"/>
    <w:rsid w:val="0431235B"/>
    <w:rsid w:val="04725A2B"/>
    <w:rsid w:val="04730B41"/>
    <w:rsid w:val="04762137"/>
    <w:rsid w:val="04780011"/>
    <w:rsid w:val="047E5423"/>
    <w:rsid w:val="04812FB5"/>
    <w:rsid w:val="04830C73"/>
    <w:rsid w:val="04837B37"/>
    <w:rsid w:val="048B049D"/>
    <w:rsid w:val="049A7BD3"/>
    <w:rsid w:val="04C1758B"/>
    <w:rsid w:val="04D5104B"/>
    <w:rsid w:val="04D52DA5"/>
    <w:rsid w:val="04E34199"/>
    <w:rsid w:val="04EB340E"/>
    <w:rsid w:val="04F578A2"/>
    <w:rsid w:val="04FA4B16"/>
    <w:rsid w:val="052C1A07"/>
    <w:rsid w:val="05311972"/>
    <w:rsid w:val="05402DB0"/>
    <w:rsid w:val="054F47AB"/>
    <w:rsid w:val="055165F5"/>
    <w:rsid w:val="05547D09"/>
    <w:rsid w:val="055C5A3E"/>
    <w:rsid w:val="05663355"/>
    <w:rsid w:val="05682054"/>
    <w:rsid w:val="05695E41"/>
    <w:rsid w:val="056B59A4"/>
    <w:rsid w:val="057336E9"/>
    <w:rsid w:val="05791CCF"/>
    <w:rsid w:val="058B06C4"/>
    <w:rsid w:val="05A75B6E"/>
    <w:rsid w:val="05D45367"/>
    <w:rsid w:val="05D464B1"/>
    <w:rsid w:val="05FE3ECB"/>
    <w:rsid w:val="060E62FB"/>
    <w:rsid w:val="063159B6"/>
    <w:rsid w:val="06326292"/>
    <w:rsid w:val="063A7194"/>
    <w:rsid w:val="06441B6F"/>
    <w:rsid w:val="064C314F"/>
    <w:rsid w:val="068B011B"/>
    <w:rsid w:val="068E4EAD"/>
    <w:rsid w:val="06A66F44"/>
    <w:rsid w:val="06B862A7"/>
    <w:rsid w:val="06D25B60"/>
    <w:rsid w:val="06ED0BBB"/>
    <w:rsid w:val="06F07F7E"/>
    <w:rsid w:val="06F62A12"/>
    <w:rsid w:val="071D1A80"/>
    <w:rsid w:val="071F6880"/>
    <w:rsid w:val="072B0D0C"/>
    <w:rsid w:val="074A238C"/>
    <w:rsid w:val="074B74C7"/>
    <w:rsid w:val="07505244"/>
    <w:rsid w:val="07691ADF"/>
    <w:rsid w:val="07735846"/>
    <w:rsid w:val="07875D5B"/>
    <w:rsid w:val="07A275BF"/>
    <w:rsid w:val="07C967DD"/>
    <w:rsid w:val="07CA4C73"/>
    <w:rsid w:val="07CD08BF"/>
    <w:rsid w:val="07D96C76"/>
    <w:rsid w:val="07F86C65"/>
    <w:rsid w:val="08207B7E"/>
    <w:rsid w:val="084464FC"/>
    <w:rsid w:val="08524392"/>
    <w:rsid w:val="0865674A"/>
    <w:rsid w:val="088766C0"/>
    <w:rsid w:val="088B6B21"/>
    <w:rsid w:val="088C67E4"/>
    <w:rsid w:val="089C390A"/>
    <w:rsid w:val="08A07782"/>
    <w:rsid w:val="08A2041A"/>
    <w:rsid w:val="08AE6494"/>
    <w:rsid w:val="08E522A3"/>
    <w:rsid w:val="08ED6E6B"/>
    <w:rsid w:val="08F93C61"/>
    <w:rsid w:val="092F5670"/>
    <w:rsid w:val="094A4C2B"/>
    <w:rsid w:val="09563075"/>
    <w:rsid w:val="0956569A"/>
    <w:rsid w:val="09594077"/>
    <w:rsid w:val="096864F2"/>
    <w:rsid w:val="0987464A"/>
    <w:rsid w:val="099F7A3A"/>
    <w:rsid w:val="09AD65FB"/>
    <w:rsid w:val="09B32B69"/>
    <w:rsid w:val="09CF254F"/>
    <w:rsid w:val="09D2052D"/>
    <w:rsid w:val="09FB55B8"/>
    <w:rsid w:val="0A334D52"/>
    <w:rsid w:val="0A3356C5"/>
    <w:rsid w:val="0A392E43"/>
    <w:rsid w:val="0A404395"/>
    <w:rsid w:val="0A57101C"/>
    <w:rsid w:val="0A5F1FE9"/>
    <w:rsid w:val="0A6C3C70"/>
    <w:rsid w:val="0A76654E"/>
    <w:rsid w:val="0A884F06"/>
    <w:rsid w:val="0A93759F"/>
    <w:rsid w:val="0A9A5D3F"/>
    <w:rsid w:val="0ABD1A38"/>
    <w:rsid w:val="0AD007F3"/>
    <w:rsid w:val="0ADE67D6"/>
    <w:rsid w:val="0AFA5D50"/>
    <w:rsid w:val="0B3540C7"/>
    <w:rsid w:val="0B4056C0"/>
    <w:rsid w:val="0B556916"/>
    <w:rsid w:val="0B6704EB"/>
    <w:rsid w:val="0B705A4D"/>
    <w:rsid w:val="0BA32B70"/>
    <w:rsid w:val="0BA37CB5"/>
    <w:rsid w:val="0BB6551A"/>
    <w:rsid w:val="0BB86263"/>
    <w:rsid w:val="0BBD6B59"/>
    <w:rsid w:val="0BD240F7"/>
    <w:rsid w:val="0BE74FD0"/>
    <w:rsid w:val="0C146DC3"/>
    <w:rsid w:val="0C175FAD"/>
    <w:rsid w:val="0C584592"/>
    <w:rsid w:val="0C81364D"/>
    <w:rsid w:val="0C892055"/>
    <w:rsid w:val="0C9B363F"/>
    <w:rsid w:val="0CBC5171"/>
    <w:rsid w:val="0CC13CE1"/>
    <w:rsid w:val="0CC20327"/>
    <w:rsid w:val="0CDA72D1"/>
    <w:rsid w:val="0CE7355D"/>
    <w:rsid w:val="0D3E36DB"/>
    <w:rsid w:val="0D413A3A"/>
    <w:rsid w:val="0D4E12E1"/>
    <w:rsid w:val="0D4F6AC4"/>
    <w:rsid w:val="0D6A6616"/>
    <w:rsid w:val="0D7037C4"/>
    <w:rsid w:val="0D84562A"/>
    <w:rsid w:val="0DCA157E"/>
    <w:rsid w:val="0DDA7E77"/>
    <w:rsid w:val="0DE87C01"/>
    <w:rsid w:val="0DED1E8E"/>
    <w:rsid w:val="0DF77380"/>
    <w:rsid w:val="0E120771"/>
    <w:rsid w:val="0E3C2FF4"/>
    <w:rsid w:val="0E4B74AE"/>
    <w:rsid w:val="0E4F4974"/>
    <w:rsid w:val="0E607E88"/>
    <w:rsid w:val="0E6406F8"/>
    <w:rsid w:val="0E666C71"/>
    <w:rsid w:val="0E737A53"/>
    <w:rsid w:val="0E74252D"/>
    <w:rsid w:val="0E940B53"/>
    <w:rsid w:val="0E963B01"/>
    <w:rsid w:val="0EB473B7"/>
    <w:rsid w:val="0EBB6067"/>
    <w:rsid w:val="0EC22D89"/>
    <w:rsid w:val="0ED9596B"/>
    <w:rsid w:val="0F087E57"/>
    <w:rsid w:val="0F155B4C"/>
    <w:rsid w:val="0F1F1C6E"/>
    <w:rsid w:val="0F337421"/>
    <w:rsid w:val="0F4572C7"/>
    <w:rsid w:val="0F494516"/>
    <w:rsid w:val="0F502987"/>
    <w:rsid w:val="0F5B2DA1"/>
    <w:rsid w:val="0F696B20"/>
    <w:rsid w:val="0F7A2829"/>
    <w:rsid w:val="0F7B2575"/>
    <w:rsid w:val="0F7C188B"/>
    <w:rsid w:val="0F7D385B"/>
    <w:rsid w:val="0F8506FC"/>
    <w:rsid w:val="0FAE637A"/>
    <w:rsid w:val="0FC93A62"/>
    <w:rsid w:val="0FD77F2D"/>
    <w:rsid w:val="0FF52AA9"/>
    <w:rsid w:val="0FFD20E1"/>
    <w:rsid w:val="104750FA"/>
    <w:rsid w:val="104F5087"/>
    <w:rsid w:val="10720FA2"/>
    <w:rsid w:val="107B1C7A"/>
    <w:rsid w:val="109D3611"/>
    <w:rsid w:val="10AE6D5B"/>
    <w:rsid w:val="10B010AB"/>
    <w:rsid w:val="10B82D2D"/>
    <w:rsid w:val="10FA621A"/>
    <w:rsid w:val="111F6ABA"/>
    <w:rsid w:val="11387E9F"/>
    <w:rsid w:val="113C6AF2"/>
    <w:rsid w:val="1146147C"/>
    <w:rsid w:val="11687684"/>
    <w:rsid w:val="11703FB0"/>
    <w:rsid w:val="118E467D"/>
    <w:rsid w:val="11927871"/>
    <w:rsid w:val="11945BEC"/>
    <w:rsid w:val="1197501A"/>
    <w:rsid w:val="1199633F"/>
    <w:rsid w:val="11C709C3"/>
    <w:rsid w:val="11E9578D"/>
    <w:rsid w:val="11F5245A"/>
    <w:rsid w:val="12040D82"/>
    <w:rsid w:val="1209626D"/>
    <w:rsid w:val="1224566A"/>
    <w:rsid w:val="12245AF8"/>
    <w:rsid w:val="1234313C"/>
    <w:rsid w:val="123615AC"/>
    <w:rsid w:val="124A2DA9"/>
    <w:rsid w:val="125C296C"/>
    <w:rsid w:val="125C571A"/>
    <w:rsid w:val="12701286"/>
    <w:rsid w:val="12802FFA"/>
    <w:rsid w:val="129F3F16"/>
    <w:rsid w:val="12A56365"/>
    <w:rsid w:val="12C55EF4"/>
    <w:rsid w:val="12CF3776"/>
    <w:rsid w:val="12DB7D35"/>
    <w:rsid w:val="13117187"/>
    <w:rsid w:val="13320650"/>
    <w:rsid w:val="133A2503"/>
    <w:rsid w:val="133D09EF"/>
    <w:rsid w:val="13477178"/>
    <w:rsid w:val="135F5B4C"/>
    <w:rsid w:val="136C4E31"/>
    <w:rsid w:val="136F6EA1"/>
    <w:rsid w:val="138409A3"/>
    <w:rsid w:val="139535EC"/>
    <w:rsid w:val="13A63124"/>
    <w:rsid w:val="13D34B93"/>
    <w:rsid w:val="13E57E77"/>
    <w:rsid w:val="13F750E0"/>
    <w:rsid w:val="14041C48"/>
    <w:rsid w:val="14172A66"/>
    <w:rsid w:val="141C6857"/>
    <w:rsid w:val="141D2134"/>
    <w:rsid w:val="14227117"/>
    <w:rsid w:val="1424570B"/>
    <w:rsid w:val="1438458B"/>
    <w:rsid w:val="144B0297"/>
    <w:rsid w:val="14557704"/>
    <w:rsid w:val="145C78E9"/>
    <w:rsid w:val="1471110E"/>
    <w:rsid w:val="147D1D8F"/>
    <w:rsid w:val="148A1F11"/>
    <w:rsid w:val="14915E44"/>
    <w:rsid w:val="14922480"/>
    <w:rsid w:val="14952A85"/>
    <w:rsid w:val="14AC12A2"/>
    <w:rsid w:val="14BD2819"/>
    <w:rsid w:val="14E8498B"/>
    <w:rsid w:val="15392FEA"/>
    <w:rsid w:val="153A336F"/>
    <w:rsid w:val="153C6A85"/>
    <w:rsid w:val="15446CD3"/>
    <w:rsid w:val="15454970"/>
    <w:rsid w:val="15514095"/>
    <w:rsid w:val="15657408"/>
    <w:rsid w:val="15720346"/>
    <w:rsid w:val="16041350"/>
    <w:rsid w:val="1604471F"/>
    <w:rsid w:val="160E74C4"/>
    <w:rsid w:val="1614534D"/>
    <w:rsid w:val="16166F25"/>
    <w:rsid w:val="16393315"/>
    <w:rsid w:val="164E186F"/>
    <w:rsid w:val="1652691F"/>
    <w:rsid w:val="16554786"/>
    <w:rsid w:val="165B435F"/>
    <w:rsid w:val="1661394B"/>
    <w:rsid w:val="16687FAC"/>
    <w:rsid w:val="166C2D8A"/>
    <w:rsid w:val="16797F90"/>
    <w:rsid w:val="1687508E"/>
    <w:rsid w:val="168B5638"/>
    <w:rsid w:val="168F03EF"/>
    <w:rsid w:val="169D0E72"/>
    <w:rsid w:val="169E79F7"/>
    <w:rsid w:val="16A11295"/>
    <w:rsid w:val="16A668AC"/>
    <w:rsid w:val="16AD5D23"/>
    <w:rsid w:val="16CC2661"/>
    <w:rsid w:val="16D74CAA"/>
    <w:rsid w:val="16FB17A7"/>
    <w:rsid w:val="17143815"/>
    <w:rsid w:val="17167BBA"/>
    <w:rsid w:val="17385AC8"/>
    <w:rsid w:val="175009E1"/>
    <w:rsid w:val="17543DA6"/>
    <w:rsid w:val="17747DBA"/>
    <w:rsid w:val="17795A70"/>
    <w:rsid w:val="17844225"/>
    <w:rsid w:val="17886401"/>
    <w:rsid w:val="17981ED9"/>
    <w:rsid w:val="17D87C82"/>
    <w:rsid w:val="17F04282"/>
    <w:rsid w:val="184C75F7"/>
    <w:rsid w:val="184F10D2"/>
    <w:rsid w:val="1864161E"/>
    <w:rsid w:val="186E2A99"/>
    <w:rsid w:val="188A3FAE"/>
    <w:rsid w:val="189E76B5"/>
    <w:rsid w:val="18A437D2"/>
    <w:rsid w:val="18A91356"/>
    <w:rsid w:val="18DE4AF8"/>
    <w:rsid w:val="18E92221"/>
    <w:rsid w:val="18F60FDF"/>
    <w:rsid w:val="18F75643"/>
    <w:rsid w:val="18FC61D3"/>
    <w:rsid w:val="192561AE"/>
    <w:rsid w:val="192B2058"/>
    <w:rsid w:val="192E738E"/>
    <w:rsid w:val="192F3FF9"/>
    <w:rsid w:val="19393250"/>
    <w:rsid w:val="19410B0E"/>
    <w:rsid w:val="19566162"/>
    <w:rsid w:val="195C4D12"/>
    <w:rsid w:val="198015CE"/>
    <w:rsid w:val="19807232"/>
    <w:rsid w:val="198B4123"/>
    <w:rsid w:val="199F74A2"/>
    <w:rsid w:val="19A94BCC"/>
    <w:rsid w:val="19A975A9"/>
    <w:rsid w:val="19C31523"/>
    <w:rsid w:val="19D4788F"/>
    <w:rsid w:val="19E925B0"/>
    <w:rsid w:val="1A116E2D"/>
    <w:rsid w:val="1A125A03"/>
    <w:rsid w:val="1A155C33"/>
    <w:rsid w:val="1A407D8B"/>
    <w:rsid w:val="1A4C1518"/>
    <w:rsid w:val="1A56430D"/>
    <w:rsid w:val="1A5667BB"/>
    <w:rsid w:val="1A60099B"/>
    <w:rsid w:val="1A68250D"/>
    <w:rsid w:val="1A6D529C"/>
    <w:rsid w:val="1A7A42D7"/>
    <w:rsid w:val="1A9A12C1"/>
    <w:rsid w:val="1AB3168F"/>
    <w:rsid w:val="1AB66E86"/>
    <w:rsid w:val="1AB9289E"/>
    <w:rsid w:val="1ABD6810"/>
    <w:rsid w:val="1ADC1DF2"/>
    <w:rsid w:val="1AF177F3"/>
    <w:rsid w:val="1B010674"/>
    <w:rsid w:val="1B166543"/>
    <w:rsid w:val="1B1E117D"/>
    <w:rsid w:val="1B1F3BAA"/>
    <w:rsid w:val="1B220EBE"/>
    <w:rsid w:val="1B325494"/>
    <w:rsid w:val="1B34092A"/>
    <w:rsid w:val="1B383993"/>
    <w:rsid w:val="1B47770A"/>
    <w:rsid w:val="1B4D4B5C"/>
    <w:rsid w:val="1B635224"/>
    <w:rsid w:val="1BE25B53"/>
    <w:rsid w:val="1BE44A82"/>
    <w:rsid w:val="1BE834C2"/>
    <w:rsid w:val="1BEC4E9D"/>
    <w:rsid w:val="1BFA441F"/>
    <w:rsid w:val="1C1D242C"/>
    <w:rsid w:val="1C2C4D3E"/>
    <w:rsid w:val="1C3278C9"/>
    <w:rsid w:val="1C3E0FE3"/>
    <w:rsid w:val="1C4050AC"/>
    <w:rsid w:val="1C4110FF"/>
    <w:rsid w:val="1C482B6C"/>
    <w:rsid w:val="1C4B239F"/>
    <w:rsid w:val="1C583824"/>
    <w:rsid w:val="1C5B6391"/>
    <w:rsid w:val="1C6055CA"/>
    <w:rsid w:val="1C895723"/>
    <w:rsid w:val="1C922957"/>
    <w:rsid w:val="1CDD66E5"/>
    <w:rsid w:val="1CE96DBE"/>
    <w:rsid w:val="1CF219E2"/>
    <w:rsid w:val="1D04432C"/>
    <w:rsid w:val="1D0B1B22"/>
    <w:rsid w:val="1D0B54B2"/>
    <w:rsid w:val="1D0B7468"/>
    <w:rsid w:val="1D0D31E0"/>
    <w:rsid w:val="1D4B3D1B"/>
    <w:rsid w:val="1D50131F"/>
    <w:rsid w:val="1D813BCE"/>
    <w:rsid w:val="1DA04055"/>
    <w:rsid w:val="1DAC1590"/>
    <w:rsid w:val="1DB418AE"/>
    <w:rsid w:val="1DC43FD0"/>
    <w:rsid w:val="1DC84414"/>
    <w:rsid w:val="1E0D700C"/>
    <w:rsid w:val="1E105078"/>
    <w:rsid w:val="1E1441D9"/>
    <w:rsid w:val="1E1607A3"/>
    <w:rsid w:val="1E1660C5"/>
    <w:rsid w:val="1E3A7479"/>
    <w:rsid w:val="1E520C3E"/>
    <w:rsid w:val="1E5866DD"/>
    <w:rsid w:val="1E647B2E"/>
    <w:rsid w:val="1E6908EA"/>
    <w:rsid w:val="1E8314EF"/>
    <w:rsid w:val="1E9F430C"/>
    <w:rsid w:val="1EB1607B"/>
    <w:rsid w:val="1EC9048A"/>
    <w:rsid w:val="1ED15845"/>
    <w:rsid w:val="1EE53361"/>
    <w:rsid w:val="1F070504"/>
    <w:rsid w:val="1F2A785C"/>
    <w:rsid w:val="1F3D2127"/>
    <w:rsid w:val="1F517ABC"/>
    <w:rsid w:val="1F524C4E"/>
    <w:rsid w:val="1F525822"/>
    <w:rsid w:val="1F58027D"/>
    <w:rsid w:val="1F59095F"/>
    <w:rsid w:val="1F5F13C0"/>
    <w:rsid w:val="1F69619B"/>
    <w:rsid w:val="1FAB74AF"/>
    <w:rsid w:val="1FB4664D"/>
    <w:rsid w:val="1FD61305"/>
    <w:rsid w:val="1FEA26FC"/>
    <w:rsid w:val="202C59C6"/>
    <w:rsid w:val="205D1405"/>
    <w:rsid w:val="207E53E4"/>
    <w:rsid w:val="20823C83"/>
    <w:rsid w:val="20842C10"/>
    <w:rsid w:val="20860490"/>
    <w:rsid w:val="20865D8D"/>
    <w:rsid w:val="208C6008"/>
    <w:rsid w:val="209775F2"/>
    <w:rsid w:val="20AC4ABE"/>
    <w:rsid w:val="20AE2068"/>
    <w:rsid w:val="20CA5481"/>
    <w:rsid w:val="20D17F78"/>
    <w:rsid w:val="20D20F56"/>
    <w:rsid w:val="20D938D9"/>
    <w:rsid w:val="20ED7E18"/>
    <w:rsid w:val="20F57C93"/>
    <w:rsid w:val="210246CE"/>
    <w:rsid w:val="211809AD"/>
    <w:rsid w:val="21325907"/>
    <w:rsid w:val="214878E5"/>
    <w:rsid w:val="215533A8"/>
    <w:rsid w:val="216828D1"/>
    <w:rsid w:val="217A272F"/>
    <w:rsid w:val="21955C37"/>
    <w:rsid w:val="21A42259"/>
    <w:rsid w:val="21DA09F2"/>
    <w:rsid w:val="21E74233"/>
    <w:rsid w:val="21FC3824"/>
    <w:rsid w:val="220750D9"/>
    <w:rsid w:val="22124DF5"/>
    <w:rsid w:val="22363E06"/>
    <w:rsid w:val="223F75CF"/>
    <w:rsid w:val="225434BB"/>
    <w:rsid w:val="226A3AEE"/>
    <w:rsid w:val="22894607"/>
    <w:rsid w:val="229318E7"/>
    <w:rsid w:val="229E19D5"/>
    <w:rsid w:val="229F6CCB"/>
    <w:rsid w:val="22B87AA3"/>
    <w:rsid w:val="22D2069C"/>
    <w:rsid w:val="22E22A19"/>
    <w:rsid w:val="22EC5740"/>
    <w:rsid w:val="230307BE"/>
    <w:rsid w:val="23257C49"/>
    <w:rsid w:val="2330349A"/>
    <w:rsid w:val="234E45A5"/>
    <w:rsid w:val="235F406A"/>
    <w:rsid w:val="23621A06"/>
    <w:rsid w:val="23632F72"/>
    <w:rsid w:val="23737B15"/>
    <w:rsid w:val="238F7086"/>
    <w:rsid w:val="2392141D"/>
    <w:rsid w:val="239301B8"/>
    <w:rsid w:val="23C95987"/>
    <w:rsid w:val="23D74E4B"/>
    <w:rsid w:val="23DD7807"/>
    <w:rsid w:val="23EF01D0"/>
    <w:rsid w:val="23FB0243"/>
    <w:rsid w:val="24067CFA"/>
    <w:rsid w:val="241C246F"/>
    <w:rsid w:val="245145D7"/>
    <w:rsid w:val="246206BE"/>
    <w:rsid w:val="246C0765"/>
    <w:rsid w:val="24796F99"/>
    <w:rsid w:val="24994175"/>
    <w:rsid w:val="24A26904"/>
    <w:rsid w:val="24C84981"/>
    <w:rsid w:val="24CC6A22"/>
    <w:rsid w:val="24CF252F"/>
    <w:rsid w:val="24D0255E"/>
    <w:rsid w:val="24E5595D"/>
    <w:rsid w:val="251A51F9"/>
    <w:rsid w:val="251E1DE3"/>
    <w:rsid w:val="251F1131"/>
    <w:rsid w:val="252D2F6E"/>
    <w:rsid w:val="25410693"/>
    <w:rsid w:val="25452666"/>
    <w:rsid w:val="2563080A"/>
    <w:rsid w:val="2573175C"/>
    <w:rsid w:val="257C05B6"/>
    <w:rsid w:val="257F34F2"/>
    <w:rsid w:val="25804988"/>
    <w:rsid w:val="2584398F"/>
    <w:rsid w:val="25850A90"/>
    <w:rsid w:val="258827F9"/>
    <w:rsid w:val="25894ECE"/>
    <w:rsid w:val="25A43111"/>
    <w:rsid w:val="25AF13D4"/>
    <w:rsid w:val="25C421C5"/>
    <w:rsid w:val="25D26B19"/>
    <w:rsid w:val="25EE0FAE"/>
    <w:rsid w:val="26020BF5"/>
    <w:rsid w:val="2605090F"/>
    <w:rsid w:val="265D7EFE"/>
    <w:rsid w:val="26620525"/>
    <w:rsid w:val="26676AD6"/>
    <w:rsid w:val="266C3B75"/>
    <w:rsid w:val="26732C6D"/>
    <w:rsid w:val="267F6EFF"/>
    <w:rsid w:val="268C786C"/>
    <w:rsid w:val="26A06E73"/>
    <w:rsid w:val="26A44F65"/>
    <w:rsid w:val="26A80CE5"/>
    <w:rsid w:val="26B21926"/>
    <w:rsid w:val="26DE174A"/>
    <w:rsid w:val="26E575C3"/>
    <w:rsid w:val="270C5D7E"/>
    <w:rsid w:val="27225ADA"/>
    <w:rsid w:val="27310ABD"/>
    <w:rsid w:val="27433CA3"/>
    <w:rsid w:val="27586EB0"/>
    <w:rsid w:val="27605BE4"/>
    <w:rsid w:val="276A495A"/>
    <w:rsid w:val="27846A74"/>
    <w:rsid w:val="278B70D8"/>
    <w:rsid w:val="27BF157B"/>
    <w:rsid w:val="27E81CD5"/>
    <w:rsid w:val="27F05BD9"/>
    <w:rsid w:val="27F174EF"/>
    <w:rsid w:val="28535338"/>
    <w:rsid w:val="285F2D5E"/>
    <w:rsid w:val="2887212D"/>
    <w:rsid w:val="28884063"/>
    <w:rsid w:val="2899001E"/>
    <w:rsid w:val="28A6273B"/>
    <w:rsid w:val="28A8200F"/>
    <w:rsid w:val="28A93433"/>
    <w:rsid w:val="28BF755A"/>
    <w:rsid w:val="28C634F5"/>
    <w:rsid w:val="28E079FB"/>
    <w:rsid w:val="28E44026"/>
    <w:rsid w:val="28ED4866"/>
    <w:rsid w:val="28EF7D46"/>
    <w:rsid w:val="29065B70"/>
    <w:rsid w:val="29137087"/>
    <w:rsid w:val="2927401F"/>
    <w:rsid w:val="29296E87"/>
    <w:rsid w:val="292C0E92"/>
    <w:rsid w:val="294E6051"/>
    <w:rsid w:val="295631A6"/>
    <w:rsid w:val="296E5D67"/>
    <w:rsid w:val="296F1E2E"/>
    <w:rsid w:val="29842857"/>
    <w:rsid w:val="298D685A"/>
    <w:rsid w:val="29935C16"/>
    <w:rsid w:val="29A010F6"/>
    <w:rsid w:val="29C51F2D"/>
    <w:rsid w:val="29D23C0A"/>
    <w:rsid w:val="29D960C0"/>
    <w:rsid w:val="29E242F9"/>
    <w:rsid w:val="29E72651"/>
    <w:rsid w:val="2A027E45"/>
    <w:rsid w:val="2A3E39BD"/>
    <w:rsid w:val="2A497822"/>
    <w:rsid w:val="2A666952"/>
    <w:rsid w:val="2A886ABF"/>
    <w:rsid w:val="2A9715BA"/>
    <w:rsid w:val="2AB36761"/>
    <w:rsid w:val="2ABA4BA0"/>
    <w:rsid w:val="2ABB5E5F"/>
    <w:rsid w:val="2AC677EB"/>
    <w:rsid w:val="2ADD6294"/>
    <w:rsid w:val="2ADD7247"/>
    <w:rsid w:val="2AFC6642"/>
    <w:rsid w:val="2B462C48"/>
    <w:rsid w:val="2B496BF1"/>
    <w:rsid w:val="2B5D17D7"/>
    <w:rsid w:val="2B6A392D"/>
    <w:rsid w:val="2B7C5DAF"/>
    <w:rsid w:val="2B7D7783"/>
    <w:rsid w:val="2B8B160C"/>
    <w:rsid w:val="2B9D4E51"/>
    <w:rsid w:val="2BA00FDD"/>
    <w:rsid w:val="2BB04CB3"/>
    <w:rsid w:val="2BB94533"/>
    <w:rsid w:val="2BBF4017"/>
    <w:rsid w:val="2BC058C2"/>
    <w:rsid w:val="2BC97DDD"/>
    <w:rsid w:val="2BCB6C93"/>
    <w:rsid w:val="2BD1187D"/>
    <w:rsid w:val="2BE81D7E"/>
    <w:rsid w:val="2C0F0657"/>
    <w:rsid w:val="2C1520B2"/>
    <w:rsid w:val="2C1C3CEA"/>
    <w:rsid w:val="2C39262E"/>
    <w:rsid w:val="2C5871C6"/>
    <w:rsid w:val="2C5D1363"/>
    <w:rsid w:val="2C627F75"/>
    <w:rsid w:val="2C70413C"/>
    <w:rsid w:val="2C7B5B8C"/>
    <w:rsid w:val="2C933DF1"/>
    <w:rsid w:val="2C964F95"/>
    <w:rsid w:val="2CA36CDD"/>
    <w:rsid w:val="2CCF1D6F"/>
    <w:rsid w:val="2D0451F9"/>
    <w:rsid w:val="2D150C42"/>
    <w:rsid w:val="2D25564E"/>
    <w:rsid w:val="2D2C6C4E"/>
    <w:rsid w:val="2D5A5398"/>
    <w:rsid w:val="2D5D2956"/>
    <w:rsid w:val="2D71126D"/>
    <w:rsid w:val="2D917516"/>
    <w:rsid w:val="2D960BD6"/>
    <w:rsid w:val="2D9D45BF"/>
    <w:rsid w:val="2DA7223E"/>
    <w:rsid w:val="2DA95ADC"/>
    <w:rsid w:val="2DBA5C97"/>
    <w:rsid w:val="2DBE1279"/>
    <w:rsid w:val="2DEE0BDC"/>
    <w:rsid w:val="2DFC71D6"/>
    <w:rsid w:val="2E0F7264"/>
    <w:rsid w:val="2E2C1ABC"/>
    <w:rsid w:val="2E3305CD"/>
    <w:rsid w:val="2E41046B"/>
    <w:rsid w:val="2E4D1238"/>
    <w:rsid w:val="2E571856"/>
    <w:rsid w:val="2E791C5B"/>
    <w:rsid w:val="2E924005"/>
    <w:rsid w:val="2E9C43C4"/>
    <w:rsid w:val="2E9D1470"/>
    <w:rsid w:val="2EB034CC"/>
    <w:rsid w:val="2EBD1DBC"/>
    <w:rsid w:val="2EC33E3B"/>
    <w:rsid w:val="2EF3395B"/>
    <w:rsid w:val="2F002089"/>
    <w:rsid w:val="2F087427"/>
    <w:rsid w:val="2F0A1C36"/>
    <w:rsid w:val="2F4052D8"/>
    <w:rsid w:val="2F465500"/>
    <w:rsid w:val="2F636F67"/>
    <w:rsid w:val="2F6D63FD"/>
    <w:rsid w:val="2F803CE6"/>
    <w:rsid w:val="2F844783"/>
    <w:rsid w:val="2F8B5EBD"/>
    <w:rsid w:val="2F8C268B"/>
    <w:rsid w:val="2F8D1F5F"/>
    <w:rsid w:val="2F8F1740"/>
    <w:rsid w:val="2F990904"/>
    <w:rsid w:val="2F9C4426"/>
    <w:rsid w:val="2FB37929"/>
    <w:rsid w:val="2FD22068"/>
    <w:rsid w:val="2FE33808"/>
    <w:rsid w:val="2FE90B95"/>
    <w:rsid w:val="2FEA73B1"/>
    <w:rsid w:val="2FF54303"/>
    <w:rsid w:val="2FF55A97"/>
    <w:rsid w:val="302E54F0"/>
    <w:rsid w:val="303231BC"/>
    <w:rsid w:val="303845C1"/>
    <w:rsid w:val="303D5733"/>
    <w:rsid w:val="306B7AD4"/>
    <w:rsid w:val="3071036C"/>
    <w:rsid w:val="30766E97"/>
    <w:rsid w:val="308E5A3F"/>
    <w:rsid w:val="30A60A0D"/>
    <w:rsid w:val="30CA6E3E"/>
    <w:rsid w:val="30D05DCF"/>
    <w:rsid w:val="30ED3DD4"/>
    <w:rsid w:val="30FC6024"/>
    <w:rsid w:val="3105700F"/>
    <w:rsid w:val="310D3357"/>
    <w:rsid w:val="313528AE"/>
    <w:rsid w:val="31385451"/>
    <w:rsid w:val="31392133"/>
    <w:rsid w:val="31490A2B"/>
    <w:rsid w:val="314A199C"/>
    <w:rsid w:val="315B22D2"/>
    <w:rsid w:val="31655BAD"/>
    <w:rsid w:val="316B518E"/>
    <w:rsid w:val="316E3151"/>
    <w:rsid w:val="317F7183"/>
    <w:rsid w:val="31801957"/>
    <w:rsid w:val="31883E85"/>
    <w:rsid w:val="318F3BB8"/>
    <w:rsid w:val="31DB06CB"/>
    <w:rsid w:val="31ED7AE8"/>
    <w:rsid w:val="31ED7F9D"/>
    <w:rsid w:val="31EF5153"/>
    <w:rsid w:val="31F5797B"/>
    <w:rsid w:val="320960C3"/>
    <w:rsid w:val="3213713D"/>
    <w:rsid w:val="321F5452"/>
    <w:rsid w:val="32297AE5"/>
    <w:rsid w:val="326F125E"/>
    <w:rsid w:val="32717D39"/>
    <w:rsid w:val="32765BC2"/>
    <w:rsid w:val="32794A1C"/>
    <w:rsid w:val="32903625"/>
    <w:rsid w:val="329C6B89"/>
    <w:rsid w:val="32A7430A"/>
    <w:rsid w:val="32C039D3"/>
    <w:rsid w:val="32C10AC4"/>
    <w:rsid w:val="32C66C71"/>
    <w:rsid w:val="32CE364F"/>
    <w:rsid w:val="32D070F2"/>
    <w:rsid w:val="32D14537"/>
    <w:rsid w:val="32DE2F32"/>
    <w:rsid w:val="32E15434"/>
    <w:rsid w:val="32E43151"/>
    <w:rsid w:val="32F03DB9"/>
    <w:rsid w:val="331A6DD1"/>
    <w:rsid w:val="3321345F"/>
    <w:rsid w:val="33242BDA"/>
    <w:rsid w:val="332B46A6"/>
    <w:rsid w:val="333E28B0"/>
    <w:rsid w:val="334451E0"/>
    <w:rsid w:val="33446A27"/>
    <w:rsid w:val="33472FBC"/>
    <w:rsid w:val="337929A2"/>
    <w:rsid w:val="337B7BBE"/>
    <w:rsid w:val="33865643"/>
    <w:rsid w:val="338F44F8"/>
    <w:rsid w:val="33BE4DDD"/>
    <w:rsid w:val="33E6036B"/>
    <w:rsid w:val="33EF0563"/>
    <w:rsid w:val="33FC0E75"/>
    <w:rsid w:val="340715CD"/>
    <w:rsid w:val="34111149"/>
    <w:rsid w:val="341270BC"/>
    <w:rsid w:val="342F1837"/>
    <w:rsid w:val="34367069"/>
    <w:rsid w:val="34876FFC"/>
    <w:rsid w:val="348D600F"/>
    <w:rsid w:val="348F5F47"/>
    <w:rsid w:val="34982365"/>
    <w:rsid w:val="349920E4"/>
    <w:rsid w:val="349D0096"/>
    <w:rsid w:val="34A72791"/>
    <w:rsid w:val="34B601B7"/>
    <w:rsid w:val="34B61F58"/>
    <w:rsid w:val="34BF6E0C"/>
    <w:rsid w:val="34E238FB"/>
    <w:rsid w:val="34EC1E8F"/>
    <w:rsid w:val="351549A7"/>
    <w:rsid w:val="351B0935"/>
    <w:rsid w:val="35377570"/>
    <w:rsid w:val="355F2505"/>
    <w:rsid w:val="359027A9"/>
    <w:rsid w:val="35906256"/>
    <w:rsid w:val="35A233C0"/>
    <w:rsid w:val="35B357AD"/>
    <w:rsid w:val="35DD12F5"/>
    <w:rsid w:val="35ED214E"/>
    <w:rsid w:val="35EF2F8B"/>
    <w:rsid w:val="35F5085E"/>
    <w:rsid w:val="35F51CA9"/>
    <w:rsid w:val="35FA3FA7"/>
    <w:rsid w:val="36043A5C"/>
    <w:rsid w:val="360A075D"/>
    <w:rsid w:val="361C00C7"/>
    <w:rsid w:val="362228CD"/>
    <w:rsid w:val="3627310D"/>
    <w:rsid w:val="36317A40"/>
    <w:rsid w:val="36360C89"/>
    <w:rsid w:val="36367025"/>
    <w:rsid w:val="363D1476"/>
    <w:rsid w:val="36857F80"/>
    <w:rsid w:val="369508D1"/>
    <w:rsid w:val="36953CB2"/>
    <w:rsid w:val="36AA2BDB"/>
    <w:rsid w:val="36AD11C6"/>
    <w:rsid w:val="3700570C"/>
    <w:rsid w:val="37031F9E"/>
    <w:rsid w:val="37227431"/>
    <w:rsid w:val="372A3957"/>
    <w:rsid w:val="372D05F8"/>
    <w:rsid w:val="372F0468"/>
    <w:rsid w:val="374E57AA"/>
    <w:rsid w:val="37774209"/>
    <w:rsid w:val="37904B20"/>
    <w:rsid w:val="379D3068"/>
    <w:rsid w:val="379D398D"/>
    <w:rsid w:val="37B0797B"/>
    <w:rsid w:val="37E25D9C"/>
    <w:rsid w:val="37FC5ED4"/>
    <w:rsid w:val="380D0661"/>
    <w:rsid w:val="38125E06"/>
    <w:rsid w:val="38133B61"/>
    <w:rsid w:val="38301478"/>
    <w:rsid w:val="38327867"/>
    <w:rsid w:val="387046E0"/>
    <w:rsid w:val="388E7474"/>
    <w:rsid w:val="389B369E"/>
    <w:rsid w:val="38BB5E22"/>
    <w:rsid w:val="38C34C43"/>
    <w:rsid w:val="38E22990"/>
    <w:rsid w:val="38EA01DB"/>
    <w:rsid w:val="38F110EE"/>
    <w:rsid w:val="38F7487C"/>
    <w:rsid w:val="38F75C4F"/>
    <w:rsid w:val="38FE471C"/>
    <w:rsid w:val="390B39AE"/>
    <w:rsid w:val="391B5746"/>
    <w:rsid w:val="39290F4A"/>
    <w:rsid w:val="394D3AC2"/>
    <w:rsid w:val="395D0BF4"/>
    <w:rsid w:val="396E2248"/>
    <w:rsid w:val="397712F4"/>
    <w:rsid w:val="398256CF"/>
    <w:rsid w:val="399812CE"/>
    <w:rsid w:val="39A52897"/>
    <w:rsid w:val="39AE12CA"/>
    <w:rsid w:val="39BE7F06"/>
    <w:rsid w:val="39F95C91"/>
    <w:rsid w:val="39FC0E1A"/>
    <w:rsid w:val="3A2629E6"/>
    <w:rsid w:val="3A4A4423"/>
    <w:rsid w:val="3A6D43BE"/>
    <w:rsid w:val="3A773E7B"/>
    <w:rsid w:val="3A7A745C"/>
    <w:rsid w:val="3A9B19D4"/>
    <w:rsid w:val="3AA3569D"/>
    <w:rsid w:val="3AAC46CE"/>
    <w:rsid w:val="3AB15960"/>
    <w:rsid w:val="3AB5722F"/>
    <w:rsid w:val="3ABE6ECD"/>
    <w:rsid w:val="3AC52084"/>
    <w:rsid w:val="3AF37A62"/>
    <w:rsid w:val="3B0E75E9"/>
    <w:rsid w:val="3B0F7095"/>
    <w:rsid w:val="3B17756B"/>
    <w:rsid w:val="3B2960A9"/>
    <w:rsid w:val="3B5424B5"/>
    <w:rsid w:val="3B561CED"/>
    <w:rsid w:val="3B7F12F6"/>
    <w:rsid w:val="3B8B56B5"/>
    <w:rsid w:val="3B9517B7"/>
    <w:rsid w:val="3B952C4D"/>
    <w:rsid w:val="3B986CBB"/>
    <w:rsid w:val="3BA54CEC"/>
    <w:rsid w:val="3BAA6B7D"/>
    <w:rsid w:val="3BB63757"/>
    <w:rsid w:val="3BB95195"/>
    <w:rsid w:val="3BD0312E"/>
    <w:rsid w:val="3BD65BBB"/>
    <w:rsid w:val="3BE43FA8"/>
    <w:rsid w:val="3BFA452E"/>
    <w:rsid w:val="3C075552"/>
    <w:rsid w:val="3C3245BA"/>
    <w:rsid w:val="3C517860"/>
    <w:rsid w:val="3CA134EE"/>
    <w:rsid w:val="3CAC10E0"/>
    <w:rsid w:val="3CAC1277"/>
    <w:rsid w:val="3CB36E30"/>
    <w:rsid w:val="3CBE6014"/>
    <w:rsid w:val="3CD332B4"/>
    <w:rsid w:val="3CDC5CF1"/>
    <w:rsid w:val="3CFB2BFE"/>
    <w:rsid w:val="3D033DBF"/>
    <w:rsid w:val="3D04431F"/>
    <w:rsid w:val="3D123AC2"/>
    <w:rsid w:val="3D245DAE"/>
    <w:rsid w:val="3D274460"/>
    <w:rsid w:val="3D2E1D79"/>
    <w:rsid w:val="3D7D6598"/>
    <w:rsid w:val="3D812A12"/>
    <w:rsid w:val="3DA54918"/>
    <w:rsid w:val="3DAF6B12"/>
    <w:rsid w:val="3DB32B5C"/>
    <w:rsid w:val="3DCE1167"/>
    <w:rsid w:val="3DDA57CA"/>
    <w:rsid w:val="3DDE518F"/>
    <w:rsid w:val="3DE510E3"/>
    <w:rsid w:val="3DE73182"/>
    <w:rsid w:val="3DF00289"/>
    <w:rsid w:val="3DFE7C2C"/>
    <w:rsid w:val="3E00786F"/>
    <w:rsid w:val="3E5E0F65"/>
    <w:rsid w:val="3E772758"/>
    <w:rsid w:val="3E912220"/>
    <w:rsid w:val="3E9522AF"/>
    <w:rsid w:val="3E97267C"/>
    <w:rsid w:val="3E983F50"/>
    <w:rsid w:val="3EA82911"/>
    <w:rsid w:val="3EC040FF"/>
    <w:rsid w:val="3ECB691A"/>
    <w:rsid w:val="3ED503CE"/>
    <w:rsid w:val="3EED7C04"/>
    <w:rsid w:val="3F0D6C18"/>
    <w:rsid w:val="3F2F6D88"/>
    <w:rsid w:val="3F372CAA"/>
    <w:rsid w:val="3F447D12"/>
    <w:rsid w:val="3F620763"/>
    <w:rsid w:val="3F6C184D"/>
    <w:rsid w:val="3F7076A9"/>
    <w:rsid w:val="3F7722E4"/>
    <w:rsid w:val="3F7E6FAC"/>
    <w:rsid w:val="3F804EFE"/>
    <w:rsid w:val="3F955094"/>
    <w:rsid w:val="3FD17C46"/>
    <w:rsid w:val="3FF13317"/>
    <w:rsid w:val="3FF61268"/>
    <w:rsid w:val="40032AC3"/>
    <w:rsid w:val="402763F4"/>
    <w:rsid w:val="40550877"/>
    <w:rsid w:val="405A7C3B"/>
    <w:rsid w:val="407B437D"/>
    <w:rsid w:val="408178BE"/>
    <w:rsid w:val="409338FF"/>
    <w:rsid w:val="40A67B8C"/>
    <w:rsid w:val="40BA2C49"/>
    <w:rsid w:val="40CB0B39"/>
    <w:rsid w:val="40FA0AC3"/>
    <w:rsid w:val="40FA762B"/>
    <w:rsid w:val="412A73A0"/>
    <w:rsid w:val="413D3B9A"/>
    <w:rsid w:val="415A5411"/>
    <w:rsid w:val="417411D1"/>
    <w:rsid w:val="417B5559"/>
    <w:rsid w:val="41847666"/>
    <w:rsid w:val="41965CC3"/>
    <w:rsid w:val="419B4BA5"/>
    <w:rsid w:val="41B14658"/>
    <w:rsid w:val="41E257C7"/>
    <w:rsid w:val="41E82934"/>
    <w:rsid w:val="41EC36B6"/>
    <w:rsid w:val="421C5EAA"/>
    <w:rsid w:val="421D739E"/>
    <w:rsid w:val="42200B49"/>
    <w:rsid w:val="42247558"/>
    <w:rsid w:val="422761CB"/>
    <w:rsid w:val="423C004C"/>
    <w:rsid w:val="424655D5"/>
    <w:rsid w:val="425E5B02"/>
    <w:rsid w:val="42600A3D"/>
    <w:rsid w:val="42802599"/>
    <w:rsid w:val="429535D4"/>
    <w:rsid w:val="42A42EE6"/>
    <w:rsid w:val="42BF647C"/>
    <w:rsid w:val="42C40A44"/>
    <w:rsid w:val="42C45840"/>
    <w:rsid w:val="42CB3A88"/>
    <w:rsid w:val="43147FD6"/>
    <w:rsid w:val="43364B94"/>
    <w:rsid w:val="43422850"/>
    <w:rsid w:val="43463AB1"/>
    <w:rsid w:val="4351020F"/>
    <w:rsid w:val="436037BB"/>
    <w:rsid w:val="43625023"/>
    <w:rsid w:val="436975A4"/>
    <w:rsid w:val="436D05F9"/>
    <w:rsid w:val="43723144"/>
    <w:rsid w:val="43971976"/>
    <w:rsid w:val="43A43159"/>
    <w:rsid w:val="43B104BA"/>
    <w:rsid w:val="43DD4E0B"/>
    <w:rsid w:val="43E53499"/>
    <w:rsid w:val="43EB66F7"/>
    <w:rsid w:val="440F6F8F"/>
    <w:rsid w:val="441A7E0D"/>
    <w:rsid w:val="442A0E22"/>
    <w:rsid w:val="443F5384"/>
    <w:rsid w:val="445350CD"/>
    <w:rsid w:val="44537489"/>
    <w:rsid w:val="44867251"/>
    <w:rsid w:val="449C4CC6"/>
    <w:rsid w:val="44AB555D"/>
    <w:rsid w:val="44BA15F0"/>
    <w:rsid w:val="44C54584"/>
    <w:rsid w:val="44D70255"/>
    <w:rsid w:val="44DB7900"/>
    <w:rsid w:val="44EE2D0A"/>
    <w:rsid w:val="44F543D6"/>
    <w:rsid w:val="452325AF"/>
    <w:rsid w:val="45411A7F"/>
    <w:rsid w:val="45564F51"/>
    <w:rsid w:val="456D11A3"/>
    <w:rsid w:val="457C3DA0"/>
    <w:rsid w:val="457D2A01"/>
    <w:rsid w:val="458006E0"/>
    <w:rsid w:val="45921C25"/>
    <w:rsid w:val="45973E3A"/>
    <w:rsid w:val="45B526F6"/>
    <w:rsid w:val="45D821A0"/>
    <w:rsid w:val="45FD0BE0"/>
    <w:rsid w:val="464E0242"/>
    <w:rsid w:val="46664F34"/>
    <w:rsid w:val="46837F0A"/>
    <w:rsid w:val="46B53E1D"/>
    <w:rsid w:val="46B90F7C"/>
    <w:rsid w:val="46C2564E"/>
    <w:rsid w:val="46E903C1"/>
    <w:rsid w:val="46F70D74"/>
    <w:rsid w:val="470D5A07"/>
    <w:rsid w:val="4718179D"/>
    <w:rsid w:val="471E080D"/>
    <w:rsid w:val="47213261"/>
    <w:rsid w:val="472F1416"/>
    <w:rsid w:val="47407427"/>
    <w:rsid w:val="4743684A"/>
    <w:rsid w:val="474E5D75"/>
    <w:rsid w:val="4758676E"/>
    <w:rsid w:val="47841F5A"/>
    <w:rsid w:val="4788201F"/>
    <w:rsid w:val="479B7748"/>
    <w:rsid w:val="47A63E71"/>
    <w:rsid w:val="47B52B04"/>
    <w:rsid w:val="47D14C87"/>
    <w:rsid w:val="47D67FFE"/>
    <w:rsid w:val="47F61467"/>
    <w:rsid w:val="487A6AB0"/>
    <w:rsid w:val="48882E9E"/>
    <w:rsid w:val="489839F7"/>
    <w:rsid w:val="48A348BC"/>
    <w:rsid w:val="48B56388"/>
    <w:rsid w:val="48C40AFB"/>
    <w:rsid w:val="48E32606"/>
    <w:rsid w:val="48F96AF4"/>
    <w:rsid w:val="49114E4F"/>
    <w:rsid w:val="491F71D1"/>
    <w:rsid w:val="492243FE"/>
    <w:rsid w:val="4925180B"/>
    <w:rsid w:val="493203DB"/>
    <w:rsid w:val="494E5B0D"/>
    <w:rsid w:val="495A6572"/>
    <w:rsid w:val="496A69B2"/>
    <w:rsid w:val="4972249A"/>
    <w:rsid w:val="49840DA8"/>
    <w:rsid w:val="49861AA1"/>
    <w:rsid w:val="49B50C7D"/>
    <w:rsid w:val="49E93615"/>
    <w:rsid w:val="4A1832DC"/>
    <w:rsid w:val="4A291449"/>
    <w:rsid w:val="4A2C2F53"/>
    <w:rsid w:val="4A315EB1"/>
    <w:rsid w:val="4A5120AF"/>
    <w:rsid w:val="4A6873F9"/>
    <w:rsid w:val="4A721200"/>
    <w:rsid w:val="4A8C1339"/>
    <w:rsid w:val="4AA6390D"/>
    <w:rsid w:val="4AD656D4"/>
    <w:rsid w:val="4AE7656F"/>
    <w:rsid w:val="4AF3758E"/>
    <w:rsid w:val="4AFE2CDC"/>
    <w:rsid w:val="4B1C090F"/>
    <w:rsid w:val="4B26353C"/>
    <w:rsid w:val="4B2933A8"/>
    <w:rsid w:val="4B2C2F13"/>
    <w:rsid w:val="4B353D37"/>
    <w:rsid w:val="4B3F63AB"/>
    <w:rsid w:val="4B434DFD"/>
    <w:rsid w:val="4B621DB7"/>
    <w:rsid w:val="4B7A01D3"/>
    <w:rsid w:val="4B857DCA"/>
    <w:rsid w:val="4BB233DD"/>
    <w:rsid w:val="4BBB6FD1"/>
    <w:rsid w:val="4BC515DF"/>
    <w:rsid w:val="4BD17AC8"/>
    <w:rsid w:val="4BE05586"/>
    <w:rsid w:val="4BE62CCB"/>
    <w:rsid w:val="4C1350BA"/>
    <w:rsid w:val="4C2061DD"/>
    <w:rsid w:val="4C497639"/>
    <w:rsid w:val="4C5C2F8D"/>
    <w:rsid w:val="4C7B1709"/>
    <w:rsid w:val="4C7B540B"/>
    <w:rsid w:val="4C7E1155"/>
    <w:rsid w:val="4C962D3D"/>
    <w:rsid w:val="4CAD1EED"/>
    <w:rsid w:val="4CB724D7"/>
    <w:rsid w:val="4CF00B33"/>
    <w:rsid w:val="4CFE5B2C"/>
    <w:rsid w:val="4D0C49B3"/>
    <w:rsid w:val="4D110824"/>
    <w:rsid w:val="4D2464A4"/>
    <w:rsid w:val="4D335B72"/>
    <w:rsid w:val="4D4E0C5C"/>
    <w:rsid w:val="4D6C75A4"/>
    <w:rsid w:val="4D770800"/>
    <w:rsid w:val="4D83310E"/>
    <w:rsid w:val="4D8C1650"/>
    <w:rsid w:val="4DB52955"/>
    <w:rsid w:val="4DC925A5"/>
    <w:rsid w:val="4DCA5AB3"/>
    <w:rsid w:val="4DEA0E90"/>
    <w:rsid w:val="4DFF6E0A"/>
    <w:rsid w:val="4E157846"/>
    <w:rsid w:val="4E23306B"/>
    <w:rsid w:val="4E233D62"/>
    <w:rsid w:val="4E3E0B9C"/>
    <w:rsid w:val="4E4539B5"/>
    <w:rsid w:val="4E573A0C"/>
    <w:rsid w:val="4E8459EA"/>
    <w:rsid w:val="4EA938FF"/>
    <w:rsid w:val="4EB01140"/>
    <w:rsid w:val="4EB23B13"/>
    <w:rsid w:val="4EBA6700"/>
    <w:rsid w:val="4ECC1191"/>
    <w:rsid w:val="4EDD0130"/>
    <w:rsid w:val="4EE251A4"/>
    <w:rsid w:val="4F0643C9"/>
    <w:rsid w:val="4F2D45C8"/>
    <w:rsid w:val="4F443F90"/>
    <w:rsid w:val="4F480B74"/>
    <w:rsid w:val="4F4A0FF4"/>
    <w:rsid w:val="4F55619D"/>
    <w:rsid w:val="4F583454"/>
    <w:rsid w:val="4F6D0708"/>
    <w:rsid w:val="4F723373"/>
    <w:rsid w:val="4F7F6141"/>
    <w:rsid w:val="4F8F70F1"/>
    <w:rsid w:val="4F9217E4"/>
    <w:rsid w:val="4F9236A2"/>
    <w:rsid w:val="4F9501A8"/>
    <w:rsid w:val="4FA42C81"/>
    <w:rsid w:val="4FA61FCF"/>
    <w:rsid w:val="4FAA3254"/>
    <w:rsid w:val="4FAE58AE"/>
    <w:rsid w:val="4FB928FB"/>
    <w:rsid w:val="4FB94960"/>
    <w:rsid w:val="4FD25B86"/>
    <w:rsid w:val="4FE30618"/>
    <w:rsid w:val="4FEA1DFC"/>
    <w:rsid w:val="50011B41"/>
    <w:rsid w:val="50261B2B"/>
    <w:rsid w:val="50410264"/>
    <w:rsid w:val="505510AE"/>
    <w:rsid w:val="507117F6"/>
    <w:rsid w:val="50830AE8"/>
    <w:rsid w:val="50882E50"/>
    <w:rsid w:val="509B1986"/>
    <w:rsid w:val="50C80BF1"/>
    <w:rsid w:val="50CE7F89"/>
    <w:rsid w:val="50D821B9"/>
    <w:rsid w:val="50D9578A"/>
    <w:rsid w:val="50E13A61"/>
    <w:rsid w:val="50EA5985"/>
    <w:rsid w:val="51113629"/>
    <w:rsid w:val="513A400C"/>
    <w:rsid w:val="513A7AE2"/>
    <w:rsid w:val="514D72A5"/>
    <w:rsid w:val="516249F5"/>
    <w:rsid w:val="51890821"/>
    <w:rsid w:val="51935D53"/>
    <w:rsid w:val="5197710A"/>
    <w:rsid w:val="519F2F14"/>
    <w:rsid w:val="51B1416D"/>
    <w:rsid w:val="51BA1017"/>
    <w:rsid w:val="51BA678C"/>
    <w:rsid w:val="51DA0C16"/>
    <w:rsid w:val="51ED309C"/>
    <w:rsid w:val="51F91DC3"/>
    <w:rsid w:val="5207447C"/>
    <w:rsid w:val="520C4250"/>
    <w:rsid w:val="521851B6"/>
    <w:rsid w:val="5240793F"/>
    <w:rsid w:val="52514C69"/>
    <w:rsid w:val="52551200"/>
    <w:rsid w:val="525705A0"/>
    <w:rsid w:val="527D4A3A"/>
    <w:rsid w:val="52A77798"/>
    <w:rsid w:val="52BA2C75"/>
    <w:rsid w:val="52F57E63"/>
    <w:rsid w:val="52F65830"/>
    <w:rsid w:val="52F91536"/>
    <w:rsid w:val="52F9431B"/>
    <w:rsid w:val="53114C08"/>
    <w:rsid w:val="532F2BF1"/>
    <w:rsid w:val="53441CA7"/>
    <w:rsid w:val="53726443"/>
    <w:rsid w:val="53807279"/>
    <w:rsid w:val="53840C1C"/>
    <w:rsid w:val="53A16598"/>
    <w:rsid w:val="53A419F8"/>
    <w:rsid w:val="53B8389E"/>
    <w:rsid w:val="53B97094"/>
    <w:rsid w:val="53E25D54"/>
    <w:rsid w:val="53E62663"/>
    <w:rsid w:val="53F410EE"/>
    <w:rsid w:val="541A4BBE"/>
    <w:rsid w:val="542F23C0"/>
    <w:rsid w:val="54410052"/>
    <w:rsid w:val="545024EE"/>
    <w:rsid w:val="5454111A"/>
    <w:rsid w:val="548B440F"/>
    <w:rsid w:val="548C4DF6"/>
    <w:rsid w:val="54BB4575"/>
    <w:rsid w:val="54D95BB3"/>
    <w:rsid w:val="54E65E2A"/>
    <w:rsid w:val="55094EF9"/>
    <w:rsid w:val="55464303"/>
    <w:rsid w:val="55533782"/>
    <w:rsid w:val="555467FF"/>
    <w:rsid w:val="55566750"/>
    <w:rsid w:val="555D1125"/>
    <w:rsid w:val="555E7B37"/>
    <w:rsid w:val="55713283"/>
    <w:rsid w:val="558E70E3"/>
    <w:rsid w:val="559734F1"/>
    <w:rsid w:val="55B35945"/>
    <w:rsid w:val="55B55567"/>
    <w:rsid w:val="55CF2C91"/>
    <w:rsid w:val="55D97232"/>
    <w:rsid w:val="55DD513F"/>
    <w:rsid w:val="55E62EFE"/>
    <w:rsid w:val="56176604"/>
    <w:rsid w:val="561F12B3"/>
    <w:rsid w:val="562278EB"/>
    <w:rsid w:val="562F794F"/>
    <w:rsid w:val="56441A93"/>
    <w:rsid w:val="56442343"/>
    <w:rsid w:val="56481D6A"/>
    <w:rsid w:val="56505911"/>
    <w:rsid w:val="5651482B"/>
    <w:rsid w:val="567434EA"/>
    <w:rsid w:val="56774D26"/>
    <w:rsid w:val="56785AA7"/>
    <w:rsid w:val="568217A8"/>
    <w:rsid w:val="5689497F"/>
    <w:rsid w:val="568D509D"/>
    <w:rsid w:val="568E1FB1"/>
    <w:rsid w:val="569F1F03"/>
    <w:rsid w:val="56B62747"/>
    <w:rsid w:val="56B934B6"/>
    <w:rsid w:val="56C16B10"/>
    <w:rsid w:val="56C53268"/>
    <w:rsid w:val="56C91135"/>
    <w:rsid w:val="56E958F1"/>
    <w:rsid w:val="56EA6476"/>
    <w:rsid w:val="56F85197"/>
    <w:rsid w:val="57004346"/>
    <w:rsid w:val="570A4947"/>
    <w:rsid w:val="57115048"/>
    <w:rsid w:val="5717642E"/>
    <w:rsid w:val="572C5DE1"/>
    <w:rsid w:val="572E2344"/>
    <w:rsid w:val="572F559E"/>
    <w:rsid w:val="573041E2"/>
    <w:rsid w:val="57511FAF"/>
    <w:rsid w:val="57781C71"/>
    <w:rsid w:val="577D52AE"/>
    <w:rsid w:val="579B432D"/>
    <w:rsid w:val="579D5D7D"/>
    <w:rsid w:val="57AD6048"/>
    <w:rsid w:val="57B23336"/>
    <w:rsid w:val="57E06076"/>
    <w:rsid w:val="57F66C3A"/>
    <w:rsid w:val="580B1A5E"/>
    <w:rsid w:val="58132EFF"/>
    <w:rsid w:val="581B60A9"/>
    <w:rsid w:val="58276B3C"/>
    <w:rsid w:val="582E25BD"/>
    <w:rsid w:val="583F1940"/>
    <w:rsid w:val="58406BC6"/>
    <w:rsid w:val="5875165E"/>
    <w:rsid w:val="587B1A03"/>
    <w:rsid w:val="588A4BBF"/>
    <w:rsid w:val="588D162B"/>
    <w:rsid w:val="58A60865"/>
    <w:rsid w:val="58C87FBF"/>
    <w:rsid w:val="58F72BBD"/>
    <w:rsid w:val="59012EF2"/>
    <w:rsid w:val="591C2C7D"/>
    <w:rsid w:val="591D1863"/>
    <w:rsid w:val="591D760C"/>
    <w:rsid w:val="593F433A"/>
    <w:rsid w:val="59407F39"/>
    <w:rsid w:val="59462FFB"/>
    <w:rsid w:val="59517E17"/>
    <w:rsid w:val="5960493B"/>
    <w:rsid w:val="596F1043"/>
    <w:rsid w:val="59774AA0"/>
    <w:rsid w:val="597B2CA5"/>
    <w:rsid w:val="59881B0E"/>
    <w:rsid w:val="59AA17DC"/>
    <w:rsid w:val="59C21C34"/>
    <w:rsid w:val="59C47CB6"/>
    <w:rsid w:val="59C60D9A"/>
    <w:rsid w:val="59D42740"/>
    <w:rsid w:val="5A073B0A"/>
    <w:rsid w:val="5A1F7AD4"/>
    <w:rsid w:val="5A3D6B60"/>
    <w:rsid w:val="5A4C5F7D"/>
    <w:rsid w:val="5A5505A4"/>
    <w:rsid w:val="5A5D2EB0"/>
    <w:rsid w:val="5A5D5CA1"/>
    <w:rsid w:val="5A7A11AE"/>
    <w:rsid w:val="5A821640"/>
    <w:rsid w:val="5AD32EFB"/>
    <w:rsid w:val="5AE5178D"/>
    <w:rsid w:val="5AEF6390"/>
    <w:rsid w:val="5AF83380"/>
    <w:rsid w:val="5AFA034B"/>
    <w:rsid w:val="5AFA5E4B"/>
    <w:rsid w:val="5B0D018A"/>
    <w:rsid w:val="5B177D15"/>
    <w:rsid w:val="5B1C4013"/>
    <w:rsid w:val="5B1C5C72"/>
    <w:rsid w:val="5B212717"/>
    <w:rsid w:val="5B2204BC"/>
    <w:rsid w:val="5B340908"/>
    <w:rsid w:val="5B4102E2"/>
    <w:rsid w:val="5B415032"/>
    <w:rsid w:val="5B461269"/>
    <w:rsid w:val="5B51558F"/>
    <w:rsid w:val="5B594D76"/>
    <w:rsid w:val="5B5E462C"/>
    <w:rsid w:val="5B602009"/>
    <w:rsid w:val="5B6A7475"/>
    <w:rsid w:val="5B6D0E3E"/>
    <w:rsid w:val="5B796D99"/>
    <w:rsid w:val="5B8119F8"/>
    <w:rsid w:val="5B964CD8"/>
    <w:rsid w:val="5B9D7FBE"/>
    <w:rsid w:val="5BB75BCA"/>
    <w:rsid w:val="5BC508FC"/>
    <w:rsid w:val="5BE82147"/>
    <w:rsid w:val="5BE9140B"/>
    <w:rsid w:val="5BED4F20"/>
    <w:rsid w:val="5C0170B3"/>
    <w:rsid w:val="5C074CC3"/>
    <w:rsid w:val="5C0A4B19"/>
    <w:rsid w:val="5C1519EC"/>
    <w:rsid w:val="5C2533A9"/>
    <w:rsid w:val="5C2F5A6D"/>
    <w:rsid w:val="5C3200D7"/>
    <w:rsid w:val="5C380B1E"/>
    <w:rsid w:val="5C4001D5"/>
    <w:rsid w:val="5C4C5D73"/>
    <w:rsid w:val="5C9A592C"/>
    <w:rsid w:val="5CA94B2D"/>
    <w:rsid w:val="5CB04472"/>
    <w:rsid w:val="5CB563D7"/>
    <w:rsid w:val="5CC348A7"/>
    <w:rsid w:val="5CDA0652"/>
    <w:rsid w:val="5CE45257"/>
    <w:rsid w:val="5CFD64EA"/>
    <w:rsid w:val="5D1D0C16"/>
    <w:rsid w:val="5D1F603D"/>
    <w:rsid w:val="5D5977A1"/>
    <w:rsid w:val="5D656D71"/>
    <w:rsid w:val="5D770953"/>
    <w:rsid w:val="5D7E70BB"/>
    <w:rsid w:val="5D834C4B"/>
    <w:rsid w:val="5D8C2B4C"/>
    <w:rsid w:val="5D9D5251"/>
    <w:rsid w:val="5DA026C8"/>
    <w:rsid w:val="5DA06C45"/>
    <w:rsid w:val="5DE80ECD"/>
    <w:rsid w:val="5DFE3EA4"/>
    <w:rsid w:val="5DFE51E9"/>
    <w:rsid w:val="5E0D1717"/>
    <w:rsid w:val="5E2A406F"/>
    <w:rsid w:val="5E3764ED"/>
    <w:rsid w:val="5E4D662A"/>
    <w:rsid w:val="5E6A09FF"/>
    <w:rsid w:val="5E744819"/>
    <w:rsid w:val="5E7940A4"/>
    <w:rsid w:val="5E800638"/>
    <w:rsid w:val="5E8466E8"/>
    <w:rsid w:val="5EA34FA6"/>
    <w:rsid w:val="5EB128D5"/>
    <w:rsid w:val="5EB634FE"/>
    <w:rsid w:val="5EC24ED2"/>
    <w:rsid w:val="5EF808F3"/>
    <w:rsid w:val="5F0C439F"/>
    <w:rsid w:val="5F1237A2"/>
    <w:rsid w:val="5F2A752B"/>
    <w:rsid w:val="5F2D76BD"/>
    <w:rsid w:val="5F3C2BDF"/>
    <w:rsid w:val="5F3C5F70"/>
    <w:rsid w:val="5F5D58B4"/>
    <w:rsid w:val="5F6B10D1"/>
    <w:rsid w:val="5F6D308F"/>
    <w:rsid w:val="5F746432"/>
    <w:rsid w:val="5FA268F1"/>
    <w:rsid w:val="5FBA5010"/>
    <w:rsid w:val="5FE07D05"/>
    <w:rsid w:val="5FF4730D"/>
    <w:rsid w:val="5FFC403D"/>
    <w:rsid w:val="601F3076"/>
    <w:rsid w:val="605D4FFF"/>
    <w:rsid w:val="60782849"/>
    <w:rsid w:val="609F6A60"/>
    <w:rsid w:val="60BC784B"/>
    <w:rsid w:val="60D45B58"/>
    <w:rsid w:val="61132598"/>
    <w:rsid w:val="61185E0E"/>
    <w:rsid w:val="612C68E7"/>
    <w:rsid w:val="61591BE9"/>
    <w:rsid w:val="61685DD5"/>
    <w:rsid w:val="61712EFA"/>
    <w:rsid w:val="6177566B"/>
    <w:rsid w:val="61867729"/>
    <w:rsid w:val="61A8636E"/>
    <w:rsid w:val="61B6373C"/>
    <w:rsid w:val="61BF6806"/>
    <w:rsid w:val="61C23DA0"/>
    <w:rsid w:val="61CD42B9"/>
    <w:rsid w:val="61F03E13"/>
    <w:rsid w:val="62162CC9"/>
    <w:rsid w:val="62280697"/>
    <w:rsid w:val="624B51DE"/>
    <w:rsid w:val="624C7C85"/>
    <w:rsid w:val="62536A2F"/>
    <w:rsid w:val="626C3083"/>
    <w:rsid w:val="627604AD"/>
    <w:rsid w:val="627A3282"/>
    <w:rsid w:val="62A10248"/>
    <w:rsid w:val="62A57834"/>
    <w:rsid w:val="62A97B60"/>
    <w:rsid w:val="62ED4171"/>
    <w:rsid w:val="62F44E87"/>
    <w:rsid w:val="62FE4CFD"/>
    <w:rsid w:val="63052F76"/>
    <w:rsid w:val="631F12A1"/>
    <w:rsid w:val="63205712"/>
    <w:rsid w:val="633973B3"/>
    <w:rsid w:val="63546B83"/>
    <w:rsid w:val="636628B4"/>
    <w:rsid w:val="63675DF9"/>
    <w:rsid w:val="63B2759E"/>
    <w:rsid w:val="63C52288"/>
    <w:rsid w:val="63CE756F"/>
    <w:rsid w:val="63E94CAF"/>
    <w:rsid w:val="64370923"/>
    <w:rsid w:val="643D4A9B"/>
    <w:rsid w:val="64424EE2"/>
    <w:rsid w:val="64550015"/>
    <w:rsid w:val="64BA7853"/>
    <w:rsid w:val="64C0279E"/>
    <w:rsid w:val="64D95C1C"/>
    <w:rsid w:val="64DE0A39"/>
    <w:rsid w:val="64E77C47"/>
    <w:rsid w:val="65085608"/>
    <w:rsid w:val="654E3FCC"/>
    <w:rsid w:val="65575168"/>
    <w:rsid w:val="657A02B4"/>
    <w:rsid w:val="65A35840"/>
    <w:rsid w:val="65AB27F5"/>
    <w:rsid w:val="65D04378"/>
    <w:rsid w:val="65DC7A93"/>
    <w:rsid w:val="65DD4981"/>
    <w:rsid w:val="65DE17E2"/>
    <w:rsid w:val="65F57D50"/>
    <w:rsid w:val="660B2D79"/>
    <w:rsid w:val="660B421A"/>
    <w:rsid w:val="660E3E07"/>
    <w:rsid w:val="66230053"/>
    <w:rsid w:val="663A2B21"/>
    <w:rsid w:val="667306C5"/>
    <w:rsid w:val="6673438C"/>
    <w:rsid w:val="66806B0A"/>
    <w:rsid w:val="66951AA9"/>
    <w:rsid w:val="66A17CDB"/>
    <w:rsid w:val="66B212FF"/>
    <w:rsid w:val="66E04A8F"/>
    <w:rsid w:val="67076B95"/>
    <w:rsid w:val="671B71B8"/>
    <w:rsid w:val="6736719C"/>
    <w:rsid w:val="67395F4D"/>
    <w:rsid w:val="67582877"/>
    <w:rsid w:val="67614BCC"/>
    <w:rsid w:val="676C00D0"/>
    <w:rsid w:val="676E5D26"/>
    <w:rsid w:val="678214BF"/>
    <w:rsid w:val="67874F0A"/>
    <w:rsid w:val="678F47E4"/>
    <w:rsid w:val="67A7615B"/>
    <w:rsid w:val="67B20D2F"/>
    <w:rsid w:val="67BA4CE6"/>
    <w:rsid w:val="67C14BF9"/>
    <w:rsid w:val="67CB3049"/>
    <w:rsid w:val="67DC374B"/>
    <w:rsid w:val="67F50CA6"/>
    <w:rsid w:val="68193294"/>
    <w:rsid w:val="681F29BA"/>
    <w:rsid w:val="68337142"/>
    <w:rsid w:val="68486EA7"/>
    <w:rsid w:val="685C7B77"/>
    <w:rsid w:val="685E02FE"/>
    <w:rsid w:val="688A348F"/>
    <w:rsid w:val="6895385C"/>
    <w:rsid w:val="68A40A21"/>
    <w:rsid w:val="68AD09A1"/>
    <w:rsid w:val="68BF0A0A"/>
    <w:rsid w:val="68D210FE"/>
    <w:rsid w:val="68E136B6"/>
    <w:rsid w:val="68E5013A"/>
    <w:rsid w:val="68EF16A6"/>
    <w:rsid w:val="68F20AA9"/>
    <w:rsid w:val="68FC4C5D"/>
    <w:rsid w:val="69100E43"/>
    <w:rsid w:val="69164AED"/>
    <w:rsid w:val="691830F4"/>
    <w:rsid w:val="6945700A"/>
    <w:rsid w:val="694C01BA"/>
    <w:rsid w:val="694C44CD"/>
    <w:rsid w:val="695F3B76"/>
    <w:rsid w:val="69603C65"/>
    <w:rsid w:val="697406E7"/>
    <w:rsid w:val="6990454A"/>
    <w:rsid w:val="69A47FF6"/>
    <w:rsid w:val="69B5634F"/>
    <w:rsid w:val="69CB6B96"/>
    <w:rsid w:val="6A100FF7"/>
    <w:rsid w:val="6A362EF1"/>
    <w:rsid w:val="6A3D44AE"/>
    <w:rsid w:val="6A836C4D"/>
    <w:rsid w:val="6AB67B44"/>
    <w:rsid w:val="6ABD199A"/>
    <w:rsid w:val="6AC53224"/>
    <w:rsid w:val="6ADF5910"/>
    <w:rsid w:val="6AEF590D"/>
    <w:rsid w:val="6B0963BE"/>
    <w:rsid w:val="6B2F0E9B"/>
    <w:rsid w:val="6B327983"/>
    <w:rsid w:val="6B347B3E"/>
    <w:rsid w:val="6B38780B"/>
    <w:rsid w:val="6B4D1EC6"/>
    <w:rsid w:val="6B6F3824"/>
    <w:rsid w:val="6BD47CA5"/>
    <w:rsid w:val="6BD73A77"/>
    <w:rsid w:val="6BD73DD5"/>
    <w:rsid w:val="6BDB2F27"/>
    <w:rsid w:val="6BE15B5F"/>
    <w:rsid w:val="6BE27146"/>
    <w:rsid w:val="6BE566A3"/>
    <w:rsid w:val="6BF3351C"/>
    <w:rsid w:val="6BFB1320"/>
    <w:rsid w:val="6C3D028D"/>
    <w:rsid w:val="6C524A06"/>
    <w:rsid w:val="6C5B255B"/>
    <w:rsid w:val="6C691001"/>
    <w:rsid w:val="6C692218"/>
    <w:rsid w:val="6C702E3D"/>
    <w:rsid w:val="6C9F2CF6"/>
    <w:rsid w:val="6CC8712E"/>
    <w:rsid w:val="6CD223D1"/>
    <w:rsid w:val="6CDA7009"/>
    <w:rsid w:val="6CED2466"/>
    <w:rsid w:val="6D094822"/>
    <w:rsid w:val="6D1C7EA3"/>
    <w:rsid w:val="6D302B35"/>
    <w:rsid w:val="6D400035"/>
    <w:rsid w:val="6D494F2F"/>
    <w:rsid w:val="6D5323F0"/>
    <w:rsid w:val="6D550361"/>
    <w:rsid w:val="6D5E7D55"/>
    <w:rsid w:val="6D5F6F47"/>
    <w:rsid w:val="6D813B03"/>
    <w:rsid w:val="6D842D6F"/>
    <w:rsid w:val="6D8937E6"/>
    <w:rsid w:val="6D937EF1"/>
    <w:rsid w:val="6DA17F4C"/>
    <w:rsid w:val="6DAC23A8"/>
    <w:rsid w:val="6DBE7279"/>
    <w:rsid w:val="6DC834C6"/>
    <w:rsid w:val="6DD53A13"/>
    <w:rsid w:val="6DDE2600"/>
    <w:rsid w:val="6DE87167"/>
    <w:rsid w:val="6DEB09E5"/>
    <w:rsid w:val="6E075E27"/>
    <w:rsid w:val="6E2C1BB7"/>
    <w:rsid w:val="6E447B00"/>
    <w:rsid w:val="6E4B797A"/>
    <w:rsid w:val="6E510020"/>
    <w:rsid w:val="6E66357B"/>
    <w:rsid w:val="6EA30A4D"/>
    <w:rsid w:val="6EBA750F"/>
    <w:rsid w:val="6EBF4D91"/>
    <w:rsid w:val="6ECA334B"/>
    <w:rsid w:val="6EDA6095"/>
    <w:rsid w:val="6EDC3E65"/>
    <w:rsid w:val="6EDD0708"/>
    <w:rsid w:val="6EEE3AC1"/>
    <w:rsid w:val="6EF410D7"/>
    <w:rsid w:val="6EFF206B"/>
    <w:rsid w:val="6EFF565F"/>
    <w:rsid w:val="6EFF7974"/>
    <w:rsid w:val="6F002BA9"/>
    <w:rsid w:val="6F0844CE"/>
    <w:rsid w:val="6F397E5F"/>
    <w:rsid w:val="6F745CA2"/>
    <w:rsid w:val="6F745D74"/>
    <w:rsid w:val="6F7D14E2"/>
    <w:rsid w:val="6F9B7F18"/>
    <w:rsid w:val="6FA671BD"/>
    <w:rsid w:val="6FB5018B"/>
    <w:rsid w:val="6FBB5A80"/>
    <w:rsid w:val="6FDB60C3"/>
    <w:rsid w:val="6FE0271F"/>
    <w:rsid w:val="6FE87807"/>
    <w:rsid w:val="6FFB344E"/>
    <w:rsid w:val="700215AE"/>
    <w:rsid w:val="70027BEA"/>
    <w:rsid w:val="701724AD"/>
    <w:rsid w:val="702D625D"/>
    <w:rsid w:val="703E0843"/>
    <w:rsid w:val="70452089"/>
    <w:rsid w:val="707D4D2E"/>
    <w:rsid w:val="707F13AA"/>
    <w:rsid w:val="708604F1"/>
    <w:rsid w:val="70970C32"/>
    <w:rsid w:val="70A703CB"/>
    <w:rsid w:val="70C7584B"/>
    <w:rsid w:val="70D9488E"/>
    <w:rsid w:val="70E3121E"/>
    <w:rsid w:val="70E620C2"/>
    <w:rsid w:val="70F01D72"/>
    <w:rsid w:val="7107121A"/>
    <w:rsid w:val="710A00A7"/>
    <w:rsid w:val="71240E2B"/>
    <w:rsid w:val="71433023"/>
    <w:rsid w:val="71553388"/>
    <w:rsid w:val="71663DE2"/>
    <w:rsid w:val="71666C89"/>
    <w:rsid w:val="71741D97"/>
    <w:rsid w:val="71A4310C"/>
    <w:rsid w:val="71A50156"/>
    <w:rsid w:val="71B15BA8"/>
    <w:rsid w:val="71B51A34"/>
    <w:rsid w:val="71B9012D"/>
    <w:rsid w:val="71D276CF"/>
    <w:rsid w:val="71D95B8F"/>
    <w:rsid w:val="71F45F9A"/>
    <w:rsid w:val="72247F25"/>
    <w:rsid w:val="72662793"/>
    <w:rsid w:val="727804BC"/>
    <w:rsid w:val="729B3BDC"/>
    <w:rsid w:val="72A53A04"/>
    <w:rsid w:val="72B74FF6"/>
    <w:rsid w:val="730F0E8D"/>
    <w:rsid w:val="730F0F1C"/>
    <w:rsid w:val="7321529D"/>
    <w:rsid w:val="7356029F"/>
    <w:rsid w:val="7365740A"/>
    <w:rsid w:val="737A3B75"/>
    <w:rsid w:val="73880040"/>
    <w:rsid w:val="73920EBF"/>
    <w:rsid w:val="73943CB2"/>
    <w:rsid w:val="73C62657"/>
    <w:rsid w:val="73D64CD9"/>
    <w:rsid w:val="73D73544"/>
    <w:rsid w:val="73E0097A"/>
    <w:rsid w:val="73E150B4"/>
    <w:rsid w:val="73EE6C74"/>
    <w:rsid w:val="73FD73AC"/>
    <w:rsid w:val="7416564C"/>
    <w:rsid w:val="742064F2"/>
    <w:rsid w:val="743D4102"/>
    <w:rsid w:val="745D7A02"/>
    <w:rsid w:val="745F5552"/>
    <w:rsid w:val="745F621A"/>
    <w:rsid w:val="746A2562"/>
    <w:rsid w:val="74786356"/>
    <w:rsid w:val="74882003"/>
    <w:rsid w:val="748F3650"/>
    <w:rsid w:val="74C54F54"/>
    <w:rsid w:val="74CD7400"/>
    <w:rsid w:val="74D0167A"/>
    <w:rsid w:val="74D23A3D"/>
    <w:rsid w:val="74E4574A"/>
    <w:rsid w:val="74E60659"/>
    <w:rsid w:val="74EA6EC4"/>
    <w:rsid w:val="74F4788E"/>
    <w:rsid w:val="750B2F78"/>
    <w:rsid w:val="75233C3A"/>
    <w:rsid w:val="75391C5E"/>
    <w:rsid w:val="757512DA"/>
    <w:rsid w:val="75A31161"/>
    <w:rsid w:val="75A33474"/>
    <w:rsid w:val="75B75CFB"/>
    <w:rsid w:val="75B764C1"/>
    <w:rsid w:val="75EE7AD3"/>
    <w:rsid w:val="75FC1218"/>
    <w:rsid w:val="75FF5DFC"/>
    <w:rsid w:val="76290770"/>
    <w:rsid w:val="76362A68"/>
    <w:rsid w:val="76434DB9"/>
    <w:rsid w:val="76500BBD"/>
    <w:rsid w:val="76552B0B"/>
    <w:rsid w:val="765D3938"/>
    <w:rsid w:val="76747A52"/>
    <w:rsid w:val="76B40FB3"/>
    <w:rsid w:val="76C84B66"/>
    <w:rsid w:val="76CB1953"/>
    <w:rsid w:val="76D21AFF"/>
    <w:rsid w:val="76D53A7B"/>
    <w:rsid w:val="76EA3F79"/>
    <w:rsid w:val="76F04034"/>
    <w:rsid w:val="76FF686B"/>
    <w:rsid w:val="77113FA7"/>
    <w:rsid w:val="77194CE2"/>
    <w:rsid w:val="77203AB6"/>
    <w:rsid w:val="774250BF"/>
    <w:rsid w:val="774331C5"/>
    <w:rsid w:val="77631745"/>
    <w:rsid w:val="776360D4"/>
    <w:rsid w:val="776678F6"/>
    <w:rsid w:val="77710483"/>
    <w:rsid w:val="778801C4"/>
    <w:rsid w:val="779B4BEF"/>
    <w:rsid w:val="779F1DFC"/>
    <w:rsid w:val="77A810CA"/>
    <w:rsid w:val="77B21B30"/>
    <w:rsid w:val="77D6554B"/>
    <w:rsid w:val="77DF1812"/>
    <w:rsid w:val="77EE6B79"/>
    <w:rsid w:val="78064945"/>
    <w:rsid w:val="784A1B8D"/>
    <w:rsid w:val="786F17CF"/>
    <w:rsid w:val="787938D1"/>
    <w:rsid w:val="78846063"/>
    <w:rsid w:val="789E4BBB"/>
    <w:rsid w:val="78AC0D2E"/>
    <w:rsid w:val="78C722D2"/>
    <w:rsid w:val="78E51A91"/>
    <w:rsid w:val="78F921D5"/>
    <w:rsid w:val="79015F4D"/>
    <w:rsid w:val="790167CB"/>
    <w:rsid w:val="7915376F"/>
    <w:rsid w:val="79366ECC"/>
    <w:rsid w:val="794622A9"/>
    <w:rsid w:val="797177C8"/>
    <w:rsid w:val="79C10AF5"/>
    <w:rsid w:val="79E25362"/>
    <w:rsid w:val="79F0693F"/>
    <w:rsid w:val="7A174FF7"/>
    <w:rsid w:val="7A456C8B"/>
    <w:rsid w:val="7A524F4E"/>
    <w:rsid w:val="7A6F2CEC"/>
    <w:rsid w:val="7A78224C"/>
    <w:rsid w:val="7A7C01D3"/>
    <w:rsid w:val="7A7F4515"/>
    <w:rsid w:val="7AA13370"/>
    <w:rsid w:val="7AA956B1"/>
    <w:rsid w:val="7AD47ACF"/>
    <w:rsid w:val="7AE2131B"/>
    <w:rsid w:val="7AF6299F"/>
    <w:rsid w:val="7AF7790A"/>
    <w:rsid w:val="7B104BAC"/>
    <w:rsid w:val="7B122641"/>
    <w:rsid w:val="7B1436D0"/>
    <w:rsid w:val="7B161B28"/>
    <w:rsid w:val="7B1E3775"/>
    <w:rsid w:val="7B1E735B"/>
    <w:rsid w:val="7B263E7A"/>
    <w:rsid w:val="7B33377A"/>
    <w:rsid w:val="7B550ACF"/>
    <w:rsid w:val="7BA34C72"/>
    <w:rsid w:val="7BB24D97"/>
    <w:rsid w:val="7BBA0FB3"/>
    <w:rsid w:val="7BC562B5"/>
    <w:rsid w:val="7BDF4EBD"/>
    <w:rsid w:val="7BE24C7C"/>
    <w:rsid w:val="7BE75127"/>
    <w:rsid w:val="7C0837C4"/>
    <w:rsid w:val="7C310A74"/>
    <w:rsid w:val="7C5217D4"/>
    <w:rsid w:val="7C571603"/>
    <w:rsid w:val="7C592568"/>
    <w:rsid w:val="7C630528"/>
    <w:rsid w:val="7C8E66CC"/>
    <w:rsid w:val="7CAA5868"/>
    <w:rsid w:val="7CAE55E6"/>
    <w:rsid w:val="7CBF7CE0"/>
    <w:rsid w:val="7CC05C92"/>
    <w:rsid w:val="7CC145C3"/>
    <w:rsid w:val="7CCB7390"/>
    <w:rsid w:val="7CDC0A1E"/>
    <w:rsid w:val="7CDE1453"/>
    <w:rsid w:val="7CE331FC"/>
    <w:rsid w:val="7CF4516C"/>
    <w:rsid w:val="7D1042E3"/>
    <w:rsid w:val="7D3C490F"/>
    <w:rsid w:val="7D3D00ED"/>
    <w:rsid w:val="7D52346D"/>
    <w:rsid w:val="7D6D30C9"/>
    <w:rsid w:val="7D7420A8"/>
    <w:rsid w:val="7D76544D"/>
    <w:rsid w:val="7D980920"/>
    <w:rsid w:val="7DCF2A0C"/>
    <w:rsid w:val="7DEA6C1C"/>
    <w:rsid w:val="7E146D7A"/>
    <w:rsid w:val="7E3F196C"/>
    <w:rsid w:val="7E4D345C"/>
    <w:rsid w:val="7E7044F2"/>
    <w:rsid w:val="7E880FDF"/>
    <w:rsid w:val="7EA9451D"/>
    <w:rsid w:val="7EB45B92"/>
    <w:rsid w:val="7EB45EFD"/>
    <w:rsid w:val="7EB663A9"/>
    <w:rsid w:val="7EC07D3A"/>
    <w:rsid w:val="7EC95E11"/>
    <w:rsid w:val="7ECB0D82"/>
    <w:rsid w:val="7ECE2389"/>
    <w:rsid w:val="7ED93E46"/>
    <w:rsid w:val="7ED95BF4"/>
    <w:rsid w:val="7EE051FD"/>
    <w:rsid w:val="7EF30FC4"/>
    <w:rsid w:val="7EF50554"/>
    <w:rsid w:val="7F08472B"/>
    <w:rsid w:val="7F0B39B1"/>
    <w:rsid w:val="7F0E17DF"/>
    <w:rsid w:val="7F355FCB"/>
    <w:rsid w:val="7F553AC4"/>
    <w:rsid w:val="7F6439D5"/>
    <w:rsid w:val="7F664519"/>
    <w:rsid w:val="7F6C5E04"/>
    <w:rsid w:val="7F7678E7"/>
    <w:rsid w:val="7F841C19"/>
    <w:rsid w:val="7FB80026"/>
    <w:rsid w:val="7FC77F7A"/>
    <w:rsid w:val="7FC864FE"/>
    <w:rsid w:val="7FD60385"/>
    <w:rsid w:val="7FF12162"/>
    <w:rsid w:val="7FF26F66"/>
    <w:rsid w:val="7FF375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9" w:qFormat="1"/>
    <w:lsdException w:name="heading 3" w:uiPriority="9" w:qFormat="1"/>
    <w:lsdException w:name="heading 4" w:uiPriority="9"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toc 1" w:qFormat="1"/>
    <w:lsdException w:name="toc 2" w:qFormat="1"/>
    <w:lsdException w:name="toc 3" w:qFormat="1"/>
    <w:lsdException w:name="toc 7" w:uiPriority="39" w:unhideWhenUsed="1" w:qFormat="1"/>
    <w:lsdException w:name="Normal Indent" w:qFormat="1"/>
    <w:lsdException w:name="annotation text" w:qFormat="1"/>
    <w:lsdException w:name="header" w:qFormat="1"/>
    <w:lsdException w:name="footer" w:uiPriority="99" w:unhideWhenUsed="1" w:qFormat="1"/>
    <w:lsdException w:name="index heading" w:qFormat="1"/>
    <w:lsdException w:name="caption" w:qFormat="1"/>
    <w:lsdException w:name="page number" w:qFormat="1"/>
    <w:lsdException w:name="toa heading" w:uiPriority="99" w:unhideWhenUsed="1" w:qFormat="1"/>
    <w:lsdException w:name="List"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w:qFormat="1"/>
    <w:lsdException w:name="Body Text First Indent 2" w:qFormat="1"/>
    <w:lsdException w:name="Block Text" w:uiPriority="99"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paragraph" w:styleId="1">
    <w:name w:val="heading 1"/>
    <w:basedOn w:val="a"/>
    <w:next w:val="a"/>
    <w:uiPriority w:val="1"/>
    <w:qFormat/>
    <w:pPr>
      <w:spacing w:beforeLines="50" w:before="190" w:afterLines="50" w:after="190" w:line="360" w:lineRule="auto"/>
      <w:jc w:val="center"/>
      <w:outlineLvl w:val="0"/>
    </w:pPr>
    <w:rPr>
      <w:rFonts w:ascii="仿宋" w:eastAsia="仿宋" w:hAnsi="仿宋"/>
      <w:b/>
      <w:color w:val="000000"/>
      <w:sz w:val="36"/>
      <w:szCs w:val="36"/>
    </w:rPr>
  </w:style>
  <w:style w:type="paragraph" w:styleId="2">
    <w:name w:val="heading 2"/>
    <w:basedOn w:val="a"/>
    <w:next w:val="a"/>
    <w:link w:val="2Char"/>
    <w:uiPriority w:val="9"/>
    <w:qFormat/>
    <w:pPr>
      <w:keepNext/>
      <w:keepLines/>
      <w:adjustRightInd w:val="0"/>
      <w:snapToGrid w:val="0"/>
      <w:spacing w:beforeLines="50" w:before="50" w:line="360" w:lineRule="auto"/>
      <w:jc w:val="center"/>
      <w:outlineLvl w:val="1"/>
    </w:pPr>
    <w:rPr>
      <w:rFonts w:ascii="仿宋" w:eastAsia="楷体" w:hAnsi="仿宋"/>
      <w:b/>
      <w:bCs/>
      <w:sz w:val="32"/>
      <w:szCs w:val="32"/>
    </w:rPr>
  </w:style>
  <w:style w:type="paragraph" w:styleId="3">
    <w:name w:val="heading 3"/>
    <w:basedOn w:val="a"/>
    <w:next w:val="a"/>
    <w:uiPriority w:val="9"/>
    <w:qFormat/>
    <w:pPr>
      <w:keepNext/>
      <w:keepLines/>
      <w:adjustRightInd w:val="0"/>
      <w:snapToGrid w:val="0"/>
      <w:spacing w:line="360" w:lineRule="auto"/>
      <w:jc w:val="left"/>
      <w:outlineLvl w:val="2"/>
    </w:pPr>
    <w:rPr>
      <w:rFonts w:ascii="仿宋" w:hAnsi="仿宋"/>
      <w:b/>
      <w:bCs/>
      <w:sz w:val="28"/>
      <w:szCs w:val="32"/>
    </w:rPr>
  </w:style>
  <w:style w:type="paragraph" w:styleId="4">
    <w:name w:val="heading 4"/>
    <w:basedOn w:val="a"/>
    <w:next w:val="a"/>
    <w:uiPriority w:val="9"/>
    <w:qFormat/>
    <w:pPr>
      <w:keepNext/>
      <w:keepLines/>
      <w:adjustRightInd w:val="0"/>
      <w:snapToGrid w:val="0"/>
      <w:spacing w:line="360" w:lineRule="auto"/>
      <w:ind w:firstLineChars="200" w:firstLine="422"/>
      <w:jc w:val="left"/>
      <w:outlineLvl w:val="3"/>
    </w:pPr>
    <w:rPr>
      <w:rFonts w:ascii="仿宋" w:hAnsi="仿宋"/>
      <w:bCs/>
      <w:sz w:val="28"/>
      <w:szCs w:val="32"/>
    </w:rPr>
  </w:style>
  <w:style w:type="paragraph" w:styleId="5">
    <w:name w:val="heading 5"/>
    <w:basedOn w:val="a"/>
    <w:next w:val="a"/>
    <w:unhideWhenUsed/>
    <w:qFormat/>
    <w:pPr>
      <w:keepNext/>
      <w:keepLines/>
      <w:spacing w:before="280" w:after="290" w:line="372" w:lineRule="auto"/>
      <w:outlineLvl w:val="4"/>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1"/>
    <w:next w:val="a"/>
    <w:uiPriority w:val="39"/>
    <w:unhideWhenUsed/>
    <w:qFormat/>
    <w:pPr>
      <w:ind w:leftChars="1200" w:left="2520"/>
      <w:jc w:val="both"/>
    </w:pPr>
    <w:rPr>
      <w:rFonts w:ascii="Calibri" w:eastAsia="宋体" w:hAnsi="Calibri"/>
      <w:szCs w:val="22"/>
    </w:rPr>
  </w:style>
  <w:style w:type="paragraph" w:styleId="a3">
    <w:name w:val="Normal Indent"/>
    <w:basedOn w:val="a"/>
    <w:qFormat/>
    <w:pPr>
      <w:ind w:firstLineChars="200" w:firstLine="420"/>
    </w:pPr>
  </w:style>
  <w:style w:type="paragraph" w:styleId="a4">
    <w:name w:val="caption"/>
    <w:basedOn w:val="a"/>
    <w:next w:val="a"/>
    <w:qFormat/>
    <w:pPr>
      <w:jc w:val="center"/>
    </w:pPr>
    <w:rPr>
      <w:b/>
    </w:rPr>
  </w:style>
  <w:style w:type="paragraph" w:styleId="a5">
    <w:name w:val="toa heading"/>
    <w:basedOn w:val="a"/>
    <w:next w:val="a"/>
    <w:uiPriority w:val="99"/>
    <w:unhideWhenUsed/>
    <w:qFormat/>
    <w:pPr>
      <w:spacing w:before="120"/>
    </w:pPr>
    <w:rPr>
      <w:rFonts w:ascii="Arial" w:hAnsi="Arial"/>
      <w:sz w:val="24"/>
    </w:rPr>
  </w:style>
  <w:style w:type="paragraph" w:styleId="a6">
    <w:name w:val="annotation text"/>
    <w:basedOn w:val="a"/>
    <w:qFormat/>
    <w:pPr>
      <w:jc w:val="left"/>
    </w:pPr>
  </w:style>
  <w:style w:type="paragraph" w:styleId="a7">
    <w:name w:val="Body Text"/>
    <w:basedOn w:val="a"/>
    <w:next w:val="a"/>
    <w:qFormat/>
    <w:pPr>
      <w:spacing w:after="120"/>
    </w:pPr>
  </w:style>
  <w:style w:type="paragraph" w:styleId="a8">
    <w:name w:val="Body Text Indent"/>
    <w:basedOn w:val="a"/>
    <w:next w:val="a9"/>
    <w:qFormat/>
    <w:pPr>
      <w:spacing w:after="120"/>
      <w:ind w:leftChars="200" w:left="420"/>
    </w:pPr>
  </w:style>
  <w:style w:type="paragraph" w:styleId="a9">
    <w:name w:val="index heading"/>
    <w:basedOn w:val="a"/>
    <w:next w:val="10"/>
    <w:qFormat/>
    <w:pPr>
      <w:spacing w:before="120" w:after="120"/>
      <w:jc w:val="left"/>
    </w:pPr>
    <w:rPr>
      <w:b/>
      <w:bCs/>
      <w:i/>
      <w:iCs/>
      <w:sz w:val="20"/>
    </w:rPr>
  </w:style>
  <w:style w:type="paragraph" w:styleId="10">
    <w:name w:val="index 1"/>
    <w:basedOn w:val="a"/>
    <w:next w:val="a"/>
    <w:qFormat/>
    <w:pPr>
      <w:ind w:left="240" w:hanging="240"/>
      <w:jc w:val="left"/>
    </w:pPr>
    <w:rPr>
      <w:sz w:val="20"/>
    </w:rPr>
  </w:style>
  <w:style w:type="paragraph" w:styleId="aa">
    <w:name w:val="Block Text"/>
    <w:basedOn w:val="a"/>
    <w:uiPriority w:val="99"/>
    <w:qFormat/>
    <w:pPr>
      <w:spacing w:after="120"/>
      <w:ind w:leftChars="700" w:left="1440" w:rightChars="700" w:right="700"/>
    </w:pPr>
  </w:style>
  <w:style w:type="paragraph" w:styleId="30">
    <w:name w:val="toc 3"/>
    <w:basedOn w:val="a"/>
    <w:next w:val="a"/>
    <w:qFormat/>
    <w:pPr>
      <w:ind w:leftChars="400" w:left="840"/>
    </w:pPr>
  </w:style>
  <w:style w:type="paragraph" w:styleId="ab">
    <w:name w:val="Plain Text"/>
    <w:basedOn w:val="a"/>
    <w:qFormat/>
    <w:pPr>
      <w:spacing w:line="360" w:lineRule="auto"/>
      <w:ind w:firstLineChars="200" w:firstLine="560"/>
    </w:pPr>
    <w:rPr>
      <w:rFonts w:ascii="宋体" w:hAnsi="宋体" w:cs="Courier New"/>
      <w:sz w:val="28"/>
      <w:szCs w:val="21"/>
    </w:rPr>
  </w:style>
  <w:style w:type="paragraph" w:styleId="ac">
    <w:name w:val="Balloon Text"/>
    <w:basedOn w:val="a"/>
    <w:link w:val="Char"/>
    <w:qFormat/>
    <w:rPr>
      <w:sz w:val="18"/>
      <w:szCs w:val="18"/>
    </w:rPr>
  </w:style>
  <w:style w:type="paragraph" w:styleId="ad">
    <w:name w:val="footer"/>
    <w:basedOn w:val="a"/>
    <w:uiPriority w:val="99"/>
    <w:unhideWhenUsed/>
    <w:qFormat/>
    <w:pPr>
      <w:tabs>
        <w:tab w:val="center" w:pos="4153"/>
        <w:tab w:val="right" w:pos="8306"/>
      </w:tabs>
      <w:snapToGrid w:val="0"/>
      <w:jc w:val="left"/>
    </w:pPr>
    <w:rPr>
      <w:kern w:val="0"/>
      <w:sz w:val="18"/>
      <w:szCs w:val="18"/>
    </w:rPr>
  </w:style>
  <w:style w:type="paragraph" w:styleId="ae">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1">
    <w:name w:val="toc 1"/>
    <w:basedOn w:val="a"/>
    <w:next w:val="a"/>
    <w:qFormat/>
  </w:style>
  <w:style w:type="paragraph" w:styleId="af">
    <w:name w:val="Subtitle"/>
    <w:basedOn w:val="a"/>
    <w:next w:val="a"/>
    <w:qFormat/>
    <w:pPr>
      <w:widowControl/>
      <w:adjustRightInd w:val="0"/>
      <w:snapToGrid w:val="0"/>
      <w:spacing w:line="360" w:lineRule="auto"/>
      <w:ind w:firstLineChars="200" w:firstLine="482"/>
      <w:outlineLvl w:val="1"/>
    </w:pPr>
    <w:rPr>
      <w:rFonts w:ascii="宋体" w:hAnsi="宋体"/>
      <w:b/>
      <w:kern w:val="0"/>
      <w:sz w:val="24"/>
    </w:rPr>
  </w:style>
  <w:style w:type="paragraph" w:styleId="af0">
    <w:name w:val="List"/>
    <w:basedOn w:val="a"/>
    <w:next w:val="a"/>
    <w:qFormat/>
    <w:pPr>
      <w:spacing w:line="360" w:lineRule="auto"/>
      <w:ind w:left="420" w:firstLineChars="200" w:hanging="420"/>
    </w:pPr>
    <w:rPr>
      <w:rFonts w:ascii="宋体" w:hAnsi="宋体" w:hint="eastAsia"/>
      <w:sz w:val="28"/>
    </w:rPr>
  </w:style>
  <w:style w:type="paragraph" w:styleId="20">
    <w:name w:val="toc 2"/>
    <w:basedOn w:val="a"/>
    <w:next w:val="a"/>
    <w:qFormat/>
    <w:pPr>
      <w:ind w:leftChars="200" w:left="420"/>
    </w:pPr>
  </w:style>
  <w:style w:type="paragraph" w:styleId="af1">
    <w:name w:val="Normal (Web)"/>
    <w:basedOn w:val="a"/>
    <w:qFormat/>
    <w:pPr>
      <w:widowControl/>
      <w:spacing w:before="100" w:beforeAutospacing="1" w:after="100" w:afterAutospacing="1"/>
      <w:jc w:val="left"/>
    </w:pPr>
    <w:rPr>
      <w:rFonts w:ascii="宋体" w:hAnsi="宋体" w:cs="宋体"/>
      <w:kern w:val="0"/>
      <w:sz w:val="24"/>
      <w:szCs w:val="24"/>
    </w:rPr>
  </w:style>
  <w:style w:type="paragraph" w:styleId="af2">
    <w:name w:val="annotation subject"/>
    <w:basedOn w:val="a6"/>
    <w:next w:val="a6"/>
    <w:qFormat/>
    <w:rPr>
      <w:b/>
      <w:bCs/>
    </w:rPr>
  </w:style>
  <w:style w:type="paragraph" w:styleId="af3">
    <w:name w:val="Body Text First Indent"/>
    <w:basedOn w:val="a7"/>
    <w:qFormat/>
    <w:pPr>
      <w:ind w:firstLineChars="100" w:firstLine="420"/>
    </w:pPr>
  </w:style>
  <w:style w:type="paragraph" w:styleId="21">
    <w:name w:val="Body Text First Indent 2"/>
    <w:basedOn w:val="a"/>
    <w:next w:val="a"/>
    <w:qFormat/>
    <w:pPr>
      <w:ind w:firstLineChars="200" w:firstLine="420"/>
    </w:pPr>
    <w:rPr>
      <w:szCs w:val="24"/>
    </w:rPr>
  </w:style>
  <w:style w:type="table" w:styleId="af4">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basedOn w:val="a0"/>
    <w:qFormat/>
    <w:rPr>
      <w:b/>
    </w:rPr>
  </w:style>
  <w:style w:type="character" w:styleId="af6">
    <w:name w:val="page number"/>
    <w:basedOn w:val="a0"/>
    <w:qFormat/>
  </w:style>
  <w:style w:type="character" w:styleId="af7">
    <w:name w:val="Hyperlink"/>
    <w:basedOn w:val="a0"/>
    <w:uiPriority w:val="99"/>
    <w:qFormat/>
    <w:rPr>
      <w:color w:val="0000FF"/>
      <w:u w:val="single"/>
    </w:rPr>
  </w:style>
  <w:style w:type="paragraph" w:customStyle="1" w:styleId="af8">
    <w:name w:val="章标题"/>
    <w:basedOn w:val="a"/>
    <w:next w:val="af9"/>
    <w:qFormat/>
    <w:pPr>
      <w:widowControl/>
      <w:spacing w:before="158" w:after="153" w:line="323" w:lineRule="atLeast"/>
      <w:ind w:right="-120"/>
      <w:jc w:val="center"/>
      <w:textAlignment w:val="baseline"/>
    </w:pPr>
    <w:rPr>
      <w:color w:val="FF0000"/>
      <w:kern w:val="0"/>
      <w:sz w:val="18"/>
      <w:szCs w:val="18"/>
    </w:rPr>
  </w:style>
  <w:style w:type="paragraph" w:customStyle="1" w:styleId="af9">
    <w:name w:val="节标题"/>
    <w:basedOn w:val="a"/>
    <w:next w:val="a"/>
    <w:qFormat/>
    <w:pPr>
      <w:widowControl/>
      <w:spacing w:line="289" w:lineRule="atLeast"/>
      <w:jc w:val="center"/>
      <w:textAlignment w:val="baseline"/>
    </w:pPr>
    <w:rPr>
      <w:color w:val="000000"/>
      <w:kern w:val="0"/>
      <w:sz w:val="28"/>
      <w:szCs w:val="20"/>
      <w:u w:color="000000"/>
    </w:rPr>
  </w:style>
  <w:style w:type="paragraph" w:customStyle="1" w:styleId="Bodytext3">
    <w:name w:val="Body text|3"/>
    <w:basedOn w:val="a"/>
    <w:qFormat/>
    <w:pPr>
      <w:spacing w:after="40" w:line="621" w:lineRule="exact"/>
      <w:ind w:firstLine="660"/>
    </w:pPr>
    <w:rPr>
      <w:rFonts w:ascii="宋体" w:hAnsi="宋体" w:cs="宋体"/>
      <w:sz w:val="30"/>
      <w:szCs w:val="30"/>
      <w:lang w:val="zh-TW" w:eastAsia="zh-TW" w:bidi="zh-TW"/>
    </w:rPr>
  </w:style>
  <w:style w:type="character" w:customStyle="1" w:styleId="17">
    <w:name w:val="17"/>
    <w:qFormat/>
    <w:rPr>
      <w:rFonts w:ascii="Calibri" w:eastAsia="宋体" w:hAnsi="Calibri" w:hint="default"/>
      <w:b/>
      <w:bCs/>
      <w:kern w:val="2"/>
      <w:sz w:val="32"/>
      <w:szCs w:val="32"/>
    </w:rPr>
  </w:style>
  <w:style w:type="paragraph" w:customStyle="1" w:styleId="afa">
    <w:name w:val="二级标题"/>
    <w:basedOn w:val="2"/>
    <w:next w:val="a"/>
    <w:qFormat/>
    <w:pPr>
      <w:spacing w:before="0" w:line="560" w:lineRule="exact"/>
      <w:ind w:leftChars="47" w:left="99"/>
    </w:pPr>
    <w:rPr>
      <w:rFonts w:ascii="方正黑体简体" w:eastAsia="方正黑体简体" w:hAnsi="宋体"/>
      <w:b w:val="0"/>
      <w:sz w:val="24"/>
      <w:szCs w:val="28"/>
    </w:rPr>
  </w:style>
  <w:style w:type="character" w:customStyle="1" w:styleId="15">
    <w:name w:val="15"/>
    <w:qFormat/>
    <w:rPr>
      <w:rFonts w:ascii="宋体" w:eastAsia="宋体" w:hAnsi="宋体" w:hint="eastAsia"/>
      <w:b/>
      <w:bCs/>
      <w:sz w:val="32"/>
      <w:szCs w:val="32"/>
    </w:rPr>
  </w:style>
  <w:style w:type="paragraph" w:customStyle="1" w:styleId="afb">
    <w:name w:val="规范正文"/>
    <w:basedOn w:val="a"/>
    <w:qFormat/>
    <w:pPr>
      <w:autoSpaceDE w:val="0"/>
      <w:autoSpaceDN w:val="0"/>
      <w:adjustRightInd w:val="0"/>
      <w:spacing w:beforeLines="50" w:afterLines="50" w:line="360" w:lineRule="exact"/>
      <w:ind w:firstLineChars="200" w:firstLine="640"/>
      <w:jc w:val="left"/>
    </w:pPr>
    <w:rPr>
      <w:rFonts w:ascii="方正仿宋简体" w:eastAsia="方正仿宋简体" w:hAnsi="宋体" w:cs="FZSSJW--GB1-0"/>
      <w:kern w:val="0"/>
      <w:sz w:val="32"/>
      <w:szCs w:val="32"/>
    </w:rPr>
  </w:style>
  <w:style w:type="character" w:customStyle="1" w:styleId="200">
    <w:name w:val="20"/>
    <w:qFormat/>
    <w:rPr>
      <w:rFonts w:ascii="宋体" w:eastAsia="宋体" w:hAnsi="宋体" w:hint="eastAsia"/>
      <w:sz w:val="22"/>
      <w:szCs w:val="22"/>
    </w:rPr>
  </w:style>
  <w:style w:type="paragraph" w:customStyle="1" w:styleId="afc">
    <w:name w:val="缩进正文"/>
    <w:basedOn w:val="a8"/>
    <w:qFormat/>
    <w:pPr>
      <w:spacing w:line="300" w:lineRule="auto"/>
      <w:ind w:firstLine="200"/>
    </w:pPr>
    <w:rPr>
      <w:rFonts w:cs="宋体"/>
      <w:kern w:val="0"/>
      <w:szCs w:val="20"/>
    </w:rPr>
  </w:style>
  <w:style w:type="character" w:customStyle="1" w:styleId="12">
    <w:name w:val="正文1"/>
    <w:qFormat/>
    <w:rPr>
      <w:rFonts w:ascii="宋体" w:eastAsia="宋体" w:hAnsi="宋体" w:hint="eastAsia"/>
      <w:sz w:val="22"/>
      <w:szCs w:val="22"/>
    </w:rPr>
  </w:style>
  <w:style w:type="paragraph" w:customStyle="1" w:styleId="WPSOffice1">
    <w:name w:val="WPSOffice手动目录 1"/>
    <w:qFormat/>
    <w:rPr>
      <w:rFonts w:ascii="Calibri" w:hAnsi="Calibri"/>
    </w:rPr>
  </w:style>
  <w:style w:type="paragraph" w:customStyle="1" w:styleId="WPSOffice2">
    <w:name w:val="WPSOffice手动目录 2"/>
    <w:qFormat/>
    <w:pPr>
      <w:ind w:leftChars="200" w:left="200"/>
    </w:pPr>
    <w:rPr>
      <w:rFonts w:ascii="Calibri" w:hAnsi="Calibri"/>
    </w:rPr>
  </w:style>
  <w:style w:type="paragraph" w:customStyle="1" w:styleId="WPSOffice3">
    <w:name w:val="WPSOffice手动目录 3"/>
    <w:qFormat/>
    <w:pPr>
      <w:ind w:leftChars="400" w:left="400"/>
    </w:pPr>
    <w:rPr>
      <w:rFonts w:ascii="Calibri" w:hAnsi="Calibri"/>
    </w:rPr>
  </w:style>
  <w:style w:type="paragraph" w:customStyle="1" w:styleId="Bodytext1">
    <w:name w:val="Body text|1"/>
    <w:basedOn w:val="a"/>
    <w:qFormat/>
    <w:pPr>
      <w:spacing w:line="480" w:lineRule="auto"/>
    </w:pPr>
    <w:rPr>
      <w:rFonts w:ascii="宋体" w:hAnsi="宋体" w:cs="宋体"/>
      <w:lang w:val="zh-TW" w:eastAsia="zh-TW" w:bidi="zh-TW"/>
    </w:rPr>
  </w:style>
  <w:style w:type="paragraph" w:customStyle="1" w:styleId="afd">
    <w:name w:val="表格"/>
    <w:basedOn w:val="a"/>
    <w:qFormat/>
    <w:pPr>
      <w:spacing w:before="50" w:after="50"/>
      <w:jc w:val="center"/>
    </w:pPr>
    <w:rPr>
      <w:rFonts w:ascii="宋体"/>
      <w:szCs w:val="20"/>
    </w:rPr>
  </w:style>
  <w:style w:type="paragraph" w:customStyle="1" w:styleId="defaultparagraphfontChar">
    <w:name w:val="default paragraph font Char"/>
    <w:basedOn w:val="a"/>
    <w:qFormat/>
    <w:pPr>
      <w:spacing w:line="240" w:lineRule="atLeast"/>
      <w:ind w:left="420" w:firstLine="420"/>
    </w:pPr>
    <w:rPr>
      <w:kern w:val="0"/>
      <w:szCs w:val="21"/>
    </w:rPr>
  </w:style>
  <w:style w:type="paragraph" w:customStyle="1" w:styleId="13">
    <w:name w:val="列出段落1"/>
    <w:basedOn w:val="a"/>
    <w:qFormat/>
    <w:pPr>
      <w:ind w:firstLineChars="200" w:firstLine="420"/>
    </w:pPr>
    <w:rPr>
      <w:szCs w:val="21"/>
    </w:rPr>
  </w:style>
  <w:style w:type="character" w:customStyle="1" w:styleId="Char">
    <w:name w:val="批注框文本 Char"/>
    <w:basedOn w:val="a0"/>
    <w:link w:val="ac"/>
    <w:qFormat/>
    <w:rPr>
      <w:kern w:val="2"/>
      <w:sz w:val="18"/>
      <w:szCs w:val="18"/>
    </w:rPr>
  </w:style>
  <w:style w:type="paragraph" w:customStyle="1" w:styleId="afe">
    <w:name w:val="正文表格/图片内容"/>
    <w:basedOn w:val="a"/>
    <w:qFormat/>
    <w:pPr>
      <w:jc w:val="center"/>
    </w:pPr>
  </w:style>
  <w:style w:type="paragraph" w:customStyle="1" w:styleId="14">
    <w:name w:val="1正文表内文字"/>
    <w:unhideWhenUsed/>
    <w:qFormat/>
    <w:rPr>
      <w:sz w:val="21"/>
      <w:szCs w:val="21"/>
    </w:rPr>
  </w:style>
  <w:style w:type="table" w:customStyle="1" w:styleId="16">
    <w:name w:val="网格型1"/>
    <w:basedOn w:val="a1"/>
    <w:uiPriority w:val="59"/>
    <w:qFormat/>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link w:val="2"/>
    <w:uiPriority w:val="9"/>
    <w:qFormat/>
    <w:rPr>
      <w:rFonts w:ascii="仿宋" w:eastAsia="楷体" w:hAnsi="仿宋"/>
      <w:b/>
      <w:bCs/>
      <w:sz w:val="32"/>
      <w:szCs w:val="32"/>
    </w:rPr>
  </w:style>
  <w:style w:type="paragraph" w:customStyle="1" w:styleId="aff">
    <w:name w:val="样式"/>
    <w:basedOn w:val="a"/>
    <w:uiPriority w:val="99"/>
    <w:qFormat/>
    <w:pPr>
      <w:ind w:firstLineChars="200" w:firstLine="420"/>
    </w:pPr>
  </w:style>
  <w:style w:type="paragraph" w:customStyle="1" w:styleId="18">
    <w:name w:val="1正文表内文字两端"/>
    <w:unhideWhenUsed/>
    <w:qFormat/>
    <w:pPr>
      <w:jc w:val="both"/>
    </w:pPr>
    <w:rPr>
      <w:rFonts w:eastAsia="Times New Roman" w:hint="eastAsia"/>
      <w:sz w:val="21"/>
      <w:szCs w:val="21"/>
    </w:rPr>
  </w:style>
  <w:style w:type="paragraph" w:customStyle="1" w:styleId="Default">
    <w:name w:val="Default"/>
    <w:semiHidden/>
    <w:qFormat/>
    <w:pPr>
      <w:widowControl w:val="0"/>
      <w:autoSpaceDE w:val="0"/>
      <w:autoSpaceDN w:val="0"/>
      <w:adjustRightInd w:val="0"/>
    </w:pPr>
    <w:rPr>
      <w:rFonts w:ascii="Calibri" w:hAnsi="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9" w:qFormat="1"/>
    <w:lsdException w:name="heading 3" w:uiPriority="9" w:qFormat="1"/>
    <w:lsdException w:name="heading 4" w:uiPriority="9"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toc 1" w:qFormat="1"/>
    <w:lsdException w:name="toc 2" w:qFormat="1"/>
    <w:lsdException w:name="toc 3" w:qFormat="1"/>
    <w:lsdException w:name="toc 7" w:uiPriority="39" w:unhideWhenUsed="1" w:qFormat="1"/>
    <w:lsdException w:name="Normal Indent" w:qFormat="1"/>
    <w:lsdException w:name="annotation text" w:qFormat="1"/>
    <w:lsdException w:name="header" w:qFormat="1"/>
    <w:lsdException w:name="footer" w:uiPriority="99" w:unhideWhenUsed="1" w:qFormat="1"/>
    <w:lsdException w:name="index heading" w:qFormat="1"/>
    <w:lsdException w:name="caption" w:qFormat="1"/>
    <w:lsdException w:name="page number" w:qFormat="1"/>
    <w:lsdException w:name="toa heading" w:uiPriority="99" w:unhideWhenUsed="1" w:qFormat="1"/>
    <w:lsdException w:name="List"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w:qFormat="1"/>
    <w:lsdException w:name="Body Text First Indent 2" w:qFormat="1"/>
    <w:lsdException w:name="Block Text" w:uiPriority="99"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paragraph" w:styleId="1">
    <w:name w:val="heading 1"/>
    <w:basedOn w:val="a"/>
    <w:next w:val="a"/>
    <w:uiPriority w:val="1"/>
    <w:qFormat/>
    <w:pPr>
      <w:spacing w:beforeLines="50" w:before="190" w:afterLines="50" w:after="190" w:line="360" w:lineRule="auto"/>
      <w:jc w:val="center"/>
      <w:outlineLvl w:val="0"/>
    </w:pPr>
    <w:rPr>
      <w:rFonts w:ascii="仿宋" w:eastAsia="仿宋" w:hAnsi="仿宋"/>
      <w:b/>
      <w:color w:val="000000"/>
      <w:sz w:val="36"/>
      <w:szCs w:val="36"/>
    </w:rPr>
  </w:style>
  <w:style w:type="paragraph" w:styleId="2">
    <w:name w:val="heading 2"/>
    <w:basedOn w:val="a"/>
    <w:next w:val="a"/>
    <w:link w:val="2Char"/>
    <w:uiPriority w:val="9"/>
    <w:qFormat/>
    <w:pPr>
      <w:keepNext/>
      <w:keepLines/>
      <w:adjustRightInd w:val="0"/>
      <w:snapToGrid w:val="0"/>
      <w:spacing w:beforeLines="50" w:before="50" w:line="360" w:lineRule="auto"/>
      <w:jc w:val="center"/>
      <w:outlineLvl w:val="1"/>
    </w:pPr>
    <w:rPr>
      <w:rFonts w:ascii="仿宋" w:eastAsia="楷体" w:hAnsi="仿宋"/>
      <w:b/>
      <w:bCs/>
      <w:sz w:val="32"/>
      <w:szCs w:val="32"/>
    </w:rPr>
  </w:style>
  <w:style w:type="paragraph" w:styleId="3">
    <w:name w:val="heading 3"/>
    <w:basedOn w:val="a"/>
    <w:next w:val="a"/>
    <w:uiPriority w:val="9"/>
    <w:qFormat/>
    <w:pPr>
      <w:keepNext/>
      <w:keepLines/>
      <w:adjustRightInd w:val="0"/>
      <w:snapToGrid w:val="0"/>
      <w:spacing w:line="360" w:lineRule="auto"/>
      <w:jc w:val="left"/>
      <w:outlineLvl w:val="2"/>
    </w:pPr>
    <w:rPr>
      <w:rFonts w:ascii="仿宋" w:hAnsi="仿宋"/>
      <w:b/>
      <w:bCs/>
      <w:sz w:val="28"/>
      <w:szCs w:val="32"/>
    </w:rPr>
  </w:style>
  <w:style w:type="paragraph" w:styleId="4">
    <w:name w:val="heading 4"/>
    <w:basedOn w:val="a"/>
    <w:next w:val="a"/>
    <w:uiPriority w:val="9"/>
    <w:qFormat/>
    <w:pPr>
      <w:keepNext/>
      <w:keepLines/>
      <w:adjustRightInd w:val="0"/>
      <w:snapToGrid w:val="0"/>
      <w:spacing w:line="360" w:lineRule="auto"/>
      <w:ind w:firstLineChars="200" w:firstLine="422"/>
      <w:jc w:val="left"/>
      <w:outlineLvl w:val="3"/>
    </w:pPr>
    <w:rPr>
      <w:rFonts w:ascii="仿宋" w:hAnsi="仿宋"/>
      <w:bCs/>
      <w:sz w:val="28"/>
      <w:szCs w:val="32"/>
    </w:rPr>
  </w:style>
  <w:style w:type="paragraph" w:styleId="5">
    <w:name w:val="heading 5"/>
    <w:basedOn w:val="a"/>
    <w:next w:val="a"/>
    <w:unhideWhenUsed/>
    <w:qFormat/>
    <w:pPr>
      <w:keepNext/>
      <w:keepLines/>
      <w:spacing w:before="280" w:after="290" w:line="372" w:lineRule="auto"/>
      <w:outlineLvl w:val="4"/>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1"/>
    <w:next w:val="a"/>
    <w:uiPriority w:val="39"/>
    <w:unhideWhenUsed/>
    <w:qFormat/>
    <w:pPr>
      <w:ind w:leftChars="1200" w:left="2520"/>
      <w:jc w:val="both"/>
    </w:pPr>
    <w:rPr>
      <w:rFonts w:ascii="Calibri" w:eastAsia="宋体" w:hAnsi="Calibri"/>
      <w:szCs w:val="22"/>
    </w:rPr>
  </w:style>
  <w:style w:type="paragraph" w:styleId="a3">
    <w:name w:val="Normal Indent"/>
    <w:basedOn w:val="a"/>
    <w:qFormat/>
    <w:pPr>
      <w:ind w:firstLineChars="200" w:firstLine="420"/>
    </w:pPr>
  </w:style>
  <w:style w:type="paragraph" w:styleId="a4">
    <w:name w:val="caption"/>
    <w:basedOn w:val="a"/>
    <w:next w:val="a"/>
    <w:qFormat/>
    <w:pPr>
      <w:jc w:val="center"/>
    </w:pPr>
    <w:rPr>
      <w:b/>
    </w:rPr>
  </w:style>
  <w:style w:type="paragraph" w:styleId="a5">
    <w:name w:val="toa heading"/>
    <w:basedOn w:val="a"/>
    <w:next w:val="a"/>
    <w:uiPriority w:val="99"/>
    <w:unhideWhenUsed/>
    <w:qFormat/>
    <w:pPr>
      <w:spacing w:before="120"/>
    </w:pPr>
    <w:rPr>
      <w:rFonts w:ascii="Arial" w:hAnsi="Arial"/>
      <w:sz w:val="24"/>
    </w:rPr>
  </w:style>
  <w:style w:type="paragraph" w:styleId="a6">
    <w:name w:val="annotation text"/>
    <w:basedOn w:val="a"/>
    <w:qFormat/>
    <w:pPr>
      <w:jc w:val="left"/>
    </w:pPr>
  </w:style>
  <w:style w:type="paragraph" w:styleId="a7">
    <w:name w:val="Body Text"/>
    <w:basedOn w:val="a"/>
    <w:next w:val="a"/>
    <w:qFormat/>
    <w:pPr>
      <w:spacing w:after="120"/>
    </w:pPr>
  </w:style>
  <w:style w:type="paragraph" w:styleId="a8">
    <w:name w:val="Body Text Indent"/>
    <w:basedOn w:val="a"/>
    <w:next w:val="a9"/>
    <w:qFormat/>
    <w:pPr>
      <w:spacing w:after="120"/>
      <w:ind w:leftChars="200" w:left="420"/>
    </w:pPr>
  </w:style>
  <w:style w:type="paragraph" w:styleId="a9">
    <w:name w:val="index heading"/>
    <w:basedOn w:val="a"/>
    <w:next w:val="10"/>
    <w:qFormat/>
    <w:pPr>
      <w:spacing w:before="120" w:after="120"/>
      <w:jc w:val="left"/>
    </w:pPr>
    <w:rPr>
      <w:b/>
      <w:bCs/>
      <w:i/>
      <w:iCs/>
      <w:sz w:val="20"/>
    </w:rPr>
  </w:style>
  <w:style w:type="paragraph" w:styleId="10">
    <w:name w:val="index 1"/>
    <w:basedOn w:val="a"/>
    <w:next w:val="a"/>
    <w:qFormat/>
    <w:pPr>
      <w:ind w:left="240" w:hanging="240"/>
      <w:jc w:val="left"/>
    </w:pPr>
    <w:rPr>
      <w:sz w:val="20"/>
    </w:rPr>
  </w:style>
  <w:style w:type="paragraph" w:styleId="aa">
    <w:name w:val="Block Text"/>
    <w:basedOn w:val="a"/>
    <w:uiPriority w:val="99"/>
    <w:qFormat/>
    <w:pPr>
      <w:spacing w:after="120"/>
      <w:ind w:leftChars="700" w:left="1440" w:rightChars="700" w:right="700"/>
    </w:pPr>
  </w:style>
  <w:style w:type="paragraph" w:styleId="30">
    <w:name w:val="toc 3"/>
    <w:basedOn w:val="a"/>
    <w:next w:val="a"/>
    <w:qFormat/>
    <w:pPr>
      <w:ind w:leftChars="400" w:left="840"/>
    </w:pPr>
  </w:style>
  <w:style w:type="paragraph" w:styleId="ab">
    <w:name w:val="Plain Text"/>
    <w:basedOn w:val="a"/>
    <w:qFormat/>
    <w:pPr>
      <w:spacing w:line="360" w:lineRule="auto"/>
      <w:ind w:firstLineChars="200" w:firstLine="560"/>
    </w:pPr>
    <w:rPr>
      <w:rFonts w:ascii="宋体" w:hAnsi="宋体" w:cs="Courier New"/>
      <w:sz w:val="28"/>
      <w:szCs w:val="21"/>
    </w:rPr>
  </w:style>
  <w:style w:type="paragraph" w:styleId="ac">
    <w:name w:val="Balloon Text"/>
    <w:basedOn w:val="a"/>
    <w:link w:val="Char"/>
    <w:qFormat/>
    <w:rPr>
      <w:sz w:val="18"/>
      <w:szCs w:val="18"/>
    </w:rPr>
  </w:style>
  <w:style w:type="paragraph" w:styleId="ad">
    <w:name w:val="footer"/>
    <w:basedOn w:val="a"/>
    <w:uiPriority w:val="99"/>
    <w:unhideWhenUsed/>
    <w:qFormat/>
    <w:pPr>
      <w:tabs>
        <w:tab w:val="center" w:pos="4153"/>
        <w:tab w:val="right" w:pos="8306"/>
      </w:tabs>
      <w:snapToGrid w:val="0"/>
      <w:jc w:val="left"/>
    </w:pPr>
    <w:rPr>
      <w:kern w:val="0"/>
      <w:sz w:val="18"/>
      <w:szCs w:val="18"/>
    </w:rPr>
  </w:style>
  <w:style w:type="paragraph" w:styleId="ae">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1">
    <w:name w:val="toc 1"/>
    <w:basedOn w:val="a"/>
    <w:next w:val="a"/>
    <w:qFormat/>
  </w:style>
  <w:style w:type="paragraph" w:styleId="af">
    <w:name w:val="Subtitle"/>
    <w:basedOn w:val="a"/>
    <w:next w:val="a"/>
    <w:qFormat/>
    <w:pPr>
      <w:widowControl/>
      <w:adjustRightInd w:val="0"/>
      <w:snapToGrid w:val="0"/>
      <w:spacing w:line="360" w:lineRule="auto"/>
      <w:ind w:firstLineChars="200" w:firstLine="482"/>
      <w:outlineLvl w:val="1"/>
    </w:pPr>
    <w:rPr>
      <w:rFonts w:ascii="宋体" w:hAnsi="宋体"/>
      <w:b/>
      <w:kern w:val="0"/>
      <w:sz w:val="24"/>
    </w:rPr>
  </w:style>
  <w:style w:type="paragraph" w:styleId="af0">
    <w:name w:val="List"/>
    <w:basedOn w:val="a"/>
    <w:next w:val="a"/>
    <w:qFormat/>
    <w:pPr>
      <w:spacing w:line="360" w:lineRule="auto"/>
      <w:ind w:left="420" w:firstLineChars="200" w:hanging="420"/>
    </w:pPr>
    <w:rPr>
      <w:rFonts w:ascii="宋体" w:hAnsi="宋体" w:hint="eastAsia"/>
      <w:sz w:val="28"/>
    </w:rPr>
  </w:style>
  <w:style w:type="paragraph" w:styleId="20">
    <w:name w:val="toc 2"/>
    <w:basedOn w:val="a"/>
    <w:next w:val="a"/>
    <w:qFormat/>
    <w:pPr>
      <w:ind w:leftChars="200" w:left="420"/>
    </w:pPr>
  </w:style>
  <w:style w:type="paragraph" w:styleId="af1">
    <w:name w:val="Normal (Web)"/>
    <w:basedOn w:val="a"/>
    <w:qFormat/>
    <w:pPr>
      <w:widowControl/>
      <w:spacing w:before="100" w:beforeAutospacing="1" w:after="100" w:afterAutospacing="1"/>
      <w:jc w:val="left"/>
    </w:pPr>
    <w:rPr>
      <w:rFonts w:ascii="宋体" w:hAnsi="宋体" w:cs="宋体"/>
      <w:kern w:val="0"/>
      <w:sz w:val="24"/>
      <w:szCs w:val="24"/>
    </w:rPr>
  </w:style>
  <w:style w:type="paragraph" w:styleId="af2">
    <w:name w:val="annotation subject"/>
    <w:basedOn w:val="a6"/>
    <w:next w:val="a6"/>
    <w:qFormat/>
    <w:rPr>
      <w:b/>
      <w:bCs/>
    </w:rPr>
  </w:style>
  <w:style w:type="paragraph" w:styleId="af3">
    <w:name w:val="Body Text First Indent"/>
    <w:basedOn w:val="a7"/>
    <w:qFormat/>
    <w:pPr>
      <w:ind w:firstLineChars="100" w:firstLine="420"/>
    </w:pPr>
  </w:style>
  <w:style w:type="paragraph" w:styleId="21">
    <w:name w:val="Body Text First Indent 2"/>
    <w:basedOn w:val="a"/>
    <w:next w:val="a"/>
    <w:qFormat/>
    <w:pPr>
      <w:ind w:firstLineChars="200" w:firstLine="420"/>
    </w:pPr>
    <w:rPr>
      <w:szCs w:val="24"/>
    </w:rPr>
  </w:style>
  <w:style w:type="table" w:styleId="af4">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basedOn w:val="a0"/>
    <w:qFormat/>
    <w:rPr>
      <w:b/>
    </w:rPr>
  </w:style>
  <w:style w:type="character" w:styleId="af6">
    <w:name w:val="page number"/>
    <w:basedOn w:val="a0"/>
    <w:qFormat/>
  </w:style>
  <w:style w:type="character" w:styleId="af7">
    <w:name w:val="Hyperlink"/>
    <w:basedOn w:val="a0"/>
    <w:uiPriority w:val="99"/>
    <w:qFormat/>
    <w:rPr>
      <w:color w:val="0000FF"/>
      <w:u w:val="single"/>
    </w:rPr>
  </w:style>
  <w:style w:type="paragraph" w:customStyle="1" w:styleId="af8">
    <w:name w:val="章标题"/>
    <w:basedOn w:val="a"/>
    <w:next w:val="af9"/>
    <w:qFormat/>
    <w:pPr>
      <w:widowControl/>
      <w:spacing w:before="158" w:after="153" w:line="323" w:lineRule="atLeast"/>
      <w:ind w:right="-120"/>
      <w:jc w:val="center"/>
      <w:textAlignment w:val="baseline"/>
    </w:pPr>
    <w:rPr>
      <w:color w:val="FF0000"/>
      <w:kern w:val="0"/>
      <w:sz w:val="18"/>
      <w:szCs w:val="18"/>
    </w:rPr>
  </w:style>
  <w:style w:type="paragraph" w:customStyle="1" w:styleId="af9">
    <w:name w:val="节标题"/>
    <w:basedOn w:val="a"/>
    <w:next w:val="a"/>
    <w:qFormat/>
    <w:pPr>
      <w:widowControl/>
      <w:spacing w:line="289" w:lineRule="atLeast"/>
      <w:jc w:val="center"/>
      <w:textAlignment w:val="baseline"/>
    </w:pPr>
    <w:rPr>
      <w:color w:val="000000"/>
      <w:kern w:val="0"/>
      <w:sz w:val="28"/>
      <w:szCs w:val="20"/>
      <w:u w:color="000000"/>
    </w:rPr>
  </w:style>
  <w:style w:type="paragraph" w:customStyle="1" w:styleId="Bodytext3">
    <w:name w:val="Body text|3"/>
    <w:basedOn w:val="a"/>
    <w:qFormat/>
    <w:pPr>
      <w:spacing w:after="40" w:line="621" w:lineRule="exact"/>
      <w:ind w:firstLine="660"/>
    </w:pPr>
    <w:rPr>
      <w:rFonts w:ascii="宋体" w:hAnsi="宋体" w:cs="宋体"/>
      <w:sz w:val="30"/>
      <w:szCs w:val="30"/>
      <w:lang w:val="zh-TW" w:eastAsia="zh-TW" w:bidi="zh-TW"/>
    </w:rPr>
  </w:style>
  <w:style w:type="character" w:customStyle="1" w:styleId="17">
    <w:name w:val="17"/>
    <w:qFormat/>
    <w:rPr>
      <w:rFonts w:ascii="Calibri" w:eastAsia="宋体" w:hAnsi="Calibri" w:hint="default"/>
      <w:b/>
      <w:bCs/>
      <w:kern w:val="2"/>
      <w:sz w:val="32"/>
      <w:szCs w:val="32"/>
    </w:rPr>
  </w:style>
  <w:style w:type="paragraph" w:customStyle="1" w:styleId="afa">
    <w:name w:val="二级标题"/>
    <w:basedOn w:val="2"/>
    <w:next w:val="a"/>
    <w:qFormat/>
    <w:pPr>
      <w:spacing w:before="0" w:line="560" w:lineRule="exact"/>
      <w:ind w:leftChars="47" w:left="99"/>
    </w:pPr>
    <w:rPr>
      <w:rFonts w:ascii="方正黑体简体" w:eastAsia="方正黑体简体" w:hAnsi="宋体"/>
      <w:b w:val="0"/>
      <w:sz w:val="24"/>
      <w:szCs w:val="28"/>
    </w:rPr>
  </w:style>
  <w:style w:type="character" w:customStyle="1" w:styleId="15">
    <w:name w:val="15"/>
    <w:qFormat/>
    <w:rPr>
      <w:rFonts w:ascii="宋体" w:eastAsia="宋体" w:hAnsi="宋体" w:hint="eastAsia"/>
      <w:b/>
      <w:bCs/>
      <w:sz w:val="32"/>
      <w:szCs w:val="32"/>
    </w:rPr>
  </w:style>
  <w:style w:type="paragraph" w:customStyle="1" w:styleId="afb">
    <w:name w:val="规范正文"/>
    <w:basedOn w:val="a"/>
    <w:qFormat/>
    <w:pPr>
      <w:autoSpaceDE w:val="0"/>
      <w:autoSpaceDN w:val="0"/>
      <w:adjustRightInd w:val="0"/>
      <w:spacing w:beforeLines="50" w:afterLines="50" w:line="360" w:lineRule="exact"/>
      <w:ind w:firstLineChars="200" w:firstLine="640"/>
      <w:jc w:val="left"/>
    </w:pPr>
    <w:rPr>
      <w:rFonts w:ascii="方正仿宋简体" w:eastAsia="方正仿宋简体" w:hAnsi="宋体" w:cs="FZSSJW--GB1-0"/>
      <w:kern w:val="0"/>
      <w:sz w:val="32"/>
      <w:szCs w:val="32"/>
    </w:rPr>
  </w:style>
  <w:style w:type="character" w:customStyle="1" w:styleId="200">
    <w:name w:val="20"/>
    <w:qFormat/>
    <w:rPr>
      <w:rFonts w:ascii="宋体" w:eastAsia="宋体" w:hAnsi="宋体" w:hint="eastAsia"/>
      <w:sz w:val="22"/>
      <w:szCs w:val="22"/>
    </w:rPr>
  </w:style>
  <w:style w:type="paragraph" w:customStyle="1" w:styleId="afc">
    <w:name w:val="缩进正文"/>
    <w:basedOn w:val="a8"/>
    <w:qFormat/>
    <w:pPr>
      <w:spacing w:line="300" w:lineRule="auto"/>
      <w:ind w:firstLine="200"/>
    </w:pPr>
    <w:rPr>
      <w:rFonts w:cs="宋体"/>
      <w:kern w:val="0"/>
      <w:szCs w:val="20"/>
    </w:rPr>
  </w:style>
  <w:style w:type="character" w:customStyle="1" w:styleId="12">
    <w:name w:val="正文1"/>
    <w:qFormat/>
    <w:rPr>
      <w:rFonts w:ascii="宋体" w:eastAsia="宋体" w:hAnsi="宋体" w:hint="eastAsia"/>
      <w:sz w:val="22"/>
      <w:szCs w:val="22"/>
    </w:rPr>
  </w:style>
  <w:style w:type="paragraph" w:customStyle="1" w:styleId="WPSOffice1">
    <w:name w:val="WPSOffice手动目录 1"/>
    <w:qFormat/>
    <w:rPr>
      <w:rFonts w:ascii="Calibri" w:hAnsi="Calibri"/>
    </w:rPr>
  </w:style>
  <w:style w:type="paragraph" w:customStyle="1" w:styleId="WPSOffice2">
    <w:name w:val="WPSOffice手动目录 2"/>
    <w:qFormat/>
    <w:pPr>
      <w:ind w:leftChars="200" w:left="200"/>
    </w:pPr>
    <w:rPr>
      <w:rFonts w:ascii="Calibri" w:hAnsi="Calibri"/>
    </w:rPr>
  </w:style>
  <w:style w:type="paragraph" w:customStyle="1" w:styleId="WPSOffice3">
    <w:name w:val="WPSOffice手动目录 3"/>
    <w:qFormat/>
    <w:pPr>
      <w:ind w:leftChars="400" w:left="400"/>
    </w:pPr>
    <w:rPr>
      <w:rFonts w:ascii="Calibri" w:hAnsi="Calibri"/>
    </w:rPr>
  </w:style>
  <w:style w:type="paragraph" w:customStyle="1" w:styleId="Bodytext1">
    <w:name w:val="Body text|1"/>
    <w:basedOn w:val="a"/>
    <w:qFormat/>
    <w:pPr>
      <w:spacing w:line="480" w:lineRule="auto"/>
    </w:pPr>
    <w:rPr>
      <w:rFonts w:ascii="宋体" w:hAnsi="宋体" w:cs="宋体"/>
      <w:lang w:val="zh-TW" w:eastAsia="zh-TW" w:bidi="zh-TW"/>
    </w:rPr>
  </w:style>
  <w:style w:type="paragraph" w:customStyle="1" w:styleId="afd">
    <w:name w:val="表格"/>
    <w:basedOn w:val="a"/>
    <w:qFormat/>
    <w:pPr>
      <w:spacing w:before="50" w:after="50"/>
      <w:jc w:val="center"/>
    </w:pPr>
    <w:rPr>
      <w:rFonts w:ascii="宋体"/>
      <w:szCs w:val="20"/>
    </w:rPr>
  </w:style>
  <w:style w:type="paragraph" w:customStyle="1" w:styleId="defaultparagraphfontChar">
    <w:name w:val="default paragraph font Char"/>
    <w:basedOn w:val="a"/>
    <w:qFormat/>
    <w:pPr>
      <w:spacing w:line="240" w:lineRule="atLeast"/>
      <w:ind w:left="420" w:firstLine="420"/>
    </w:pPr>
    <w:rPr>
      <w:kern w:val="0"/>
      <w:szCs w:val="21"/>
    </w:rPr>
  </w:style>
  <w:style w:type="paragraph" w:customStyle="1" w:styleId="13">
    <w:name w:val="列出段落1"/>
    <w:basedOn w:val="a"/>
    <w:qFormat/>
    <w:pPr>
      <w:ind w:firstLineChars="200" w:firstLine="420"/>
    </w:pPr>
    <w:rPr>
      <w:szCs w:val="21"/>
    </w:rPr>
  </w:style>
  <w:style w:type="character" w:customStyle="1" w:styleId="Char">
    <w:name w:val="批注框文本 Char"/>
    <w:basedOn w:val="a0"/>
    <w:link w:val="ac"/>
    <w:qFormat/>
    <w:rPr>
      <w:kern w:val="2"/>
      <w:sz w:val="18"/>
      <w:szCs w:val="18"/>
    </w:rPr>
  </w:style>
  <w:style w:type="paragraph" w:customStyle="1" w:styleId="afe">
    <w:name w:val="正文表格/图片内容"/>
    <w:basedOn w:val="a"/>
    <w:qFormat/>
    <w:pPr>
      <w:jc w:val="center"/>
    </w:pPr>
  </w:style>
  <w:style w:type="paragraph" w:customStyle="1" w:styleId="14">
    <w:name w:val="1正文表内文字"/>
    <w:unhideWhenUsed/>
    <w:qFormat/>
    <w:rPr>
      <w:sz w:val="21"/>
      <w:szCs w:val="21"/>
    </w:rPr>
  </w:style>
  <w:style w:type="table" w:customStyle="1" w:styleId="16">
    <w:name w:val="网格型1"/>
    <w:basedOn w:val="a1"/>
    <w:uiPriority w:val="59"/>
    <w:qFormat/>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link w:val="2"/>
    <w:uiPriority w:val="9"/>
    <w:qFormat/>
    <w:rPr>
      <w:rFonts w:ascii="仿宋" w:eastAsia="楷体" w:hAnsi="仿宋"/>
      <w:b/>
      <w:bCs/>
      <w:sz w:val="32"/>
      <w:szCs w:val="32"/>
    </w:rPr>
  </w:style>
  <w:style w:type="paragraph" w:customStyle="1" w:styleId="aff">
    <w:name w:val="样式"/>
    <w:basedOn w:val="a"/>
    <w:uiPriority w:val="99"/>
    <w:qFormat/>
    <w:pPr>
      <w:ind w:firstLineChars="200" w:firstLine="420"/>
    </w:pPr>
  </w:style>
  <w:style w:type="paragraph" w:customStyle="1" w:styleId="18">
    <w:name w:val="1正文表内文字两端"/>
    <w:unhideWhenUsed/>
    <w:qFormat/>
    <w:pPr>
      <w:jc w:val="both"/>
    </w:pPr>
    <w:rPr>
      <w:rFonts w:eastAsia="Times New Roman" w:hint="eastAsia"/>
      <w:sz w:val="21"/>
      <w:szCs w:val="21"/>
    </w:rPr>
  </w:style>
  <w:style w:type="paragraph" w:customStyle="1" w:styleId="Default">
    <w:name w:val="Default"/>
    <w:semiHidden/>
    <w:qFormat/>
    <w:pPr>
      <w:widowControl w:val="0"/>
      <w:autoSpaceDE w:val="0"/>
      <w:autoSpaceDN w:val="0"/>
      <w:adjustRightInd w:val="0"/>
    </w:pPr>
    <w:rPr>
      <w:rFonts w:ascii="Calibri" w:hAnsi="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baike.baidu.com/view/124964.htm" TargetMode="External"/><Relationship Id="rId26" Type="http://schemas.openxmlformats.org/officeDocument/2006/relationships/footer" Target="footer5.xml"/><Relationship Id="rId39" Type="http://schemas.openxmlformats.org/officeDocument/2006/relationships/header" Target="header4.xml"/><Relationship Id="rId21" Type="http://schemas.openxmlformats.org/officeDocument/2006/relationships/hyperlink" Target="http://baike.haosou.com/doc/2368521.html" TargetMode="External"/><Relationship Id="rId34" Type="http://schemas.openxmlformats.org/officeDocument/2006/relationships/image" Target="media/image10.png"/><Relationship Id="rId42" Type="http://schemas.openxmlformats.org/officeDocument/2006/relationships/image" Target="media/image14.png"/><Relationship Id="rId47" Type="http://schemas.openxmlformats.org/officeDocument/2006/relationships/footer" Target="footer10.xml"/><Relationship Id="rId50" Type="http://schemas.openxmlformats.org/officeDocument/2006/relationships/image" Target="media/image16.png"/><Relationship Id="rId55" Type="http://schemas.openxmlformats.org/officeDocument/2006/relationships/image" Target="media/image21.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baidu.com/link?url=SO_nbNkJtO1x3imKBCvvhic3vFcHQsDjlhR6W37Vwxq9o00hs1XCJ8UPwBVnmNou1F1hQ_zYZekiMVQrByB4BRwUqAgf_Ypdrlh2kmWhVbe&amp;wd=&amp;eqid=846a147b00009de800000003618b914c" TargetMode="External"/><Relationship Id="rId20" Type="http://schemas.openxmlformats.org/officeDocument/2006/relationships/hyperlink" Target="http://baike.baidu.com/view/124964.htm" TargetMode="External"/><Relationship Id="rId29" Type="http://schemas.openxmlformats.org/officeDocument/2006/relationships/image" Target="media/image5.png"/><Relationship Id="rId41" Type="http://schemas.openxmlformats.org/officeDocument/2006/relationships/footer" Target="footer8.xml"/><Relationship Id="rId54" Type="http://schemas.openxmlformats.org/officeDocument/2006/relationships/image" Target="media/image2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footer" Target="footer7.xml"/><Relationship Id="rId45" Type="http://schemas.openxmlformats.org/officeDocument/2006/relationships/header" Target="header6.xml"/><Relationship Id="rId53" Type="http://schemas.openxmlformats.org/officeDocument/2006/relationships/image" Target="media/image19.png"/><Relationship Id="rId58" Type="http://schemas.openxmlformats.org/officeDocument/2006/relationships/footer" Target="footer12.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15.png"/><Relationship Id="rId57" Type="http://schemas.openxmlformats.org/officeDocument/2006/relationships/header" Target="header8.xml"/><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baike.baidu.com/view/173431.htm" TargetMode="External"/><Relationship Id="rId31" Type="http://schemas.openxmlformats.org/officeDocument/2006/relationships/image" Target="media/image7.png"/><Relationship Id="rId44" Type="http://schemas.openxmlformats.org/officeDocument/2006/relationships/footer" Target="footer9.xml"/><Relationship Id="rId52" Type="http://schemas.openxmlformats.org/officeDocument/2006/relationships/image" Target="media/image18.png"/><Relationship Id="rId60" Type="http://schemas.openxmlformats.org/officeDocument/2006/relationships/footer" Target="footer1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footer" Target="footer6.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eader" Target="header5.xml"/><Relationship Id="rId48" Type="http://schemas.openxmlformats.org/officeDocument/2006/relationships/footer" Target="footer11.xml"/><Relationship Id="rId56" Type="http://schemas.openxmlformats.org/officeDocument/2006/relationships/image" Target="media/image22.png"/><Relationship Id="rId8" Type="http://schemas.openxmlformats.org/officeDocument/2006/relationships/footnotes" Target="footnotes.xml"/><Relationship Id="rId51" Type="http://schemas.openxmlformats.org/officeDocument/2006/relationships/image" Target="media/image17.png"/><Relationship Id="rId3" Type="http://schemas.openxmlformats.org/officeDocument/2006/relationships/numbering" Target="numbering.xml"/><Relationship Id="rId12" Type="http://schemas.openxmlformats.org/officeDocument/2006/relationships/hyperlink" Target="http://baike.haosou.com/doc/2368521.html" TargetMode="External"/><Relationship Id="rId17" Type="http://schemas.openxmlformats.org/officeDocument/2006/relationships/hyperlink" Target="http://baike.baidu.com/view/173431.htm" TargetMode="External"/><Relationship Id="rId25" Type="http://schemas.openxmlformats.org/officeDocument/2006/relationships/footer" Target="footer4.xml"/><Relationship Id="rId33" Type="http://schemas.openxmlformats.org/officeDocument/2006/relationships/image" Target="media/image9.png"/><Relationship Id="rId38" Type="http://schemas.openxmlformats.org/officeDocument/2006/relationships/header" Target="header3.xml"/><Relationship Id="rId46" Type="http://schemas.openxmlformats.org/officeDocument/2006/relationships/header" Target="header7.xml"/><Relationship Id="rId59" Type="http://schemas.openxmlformats.org/officeDocument/2006/relationships/header" Target="head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64E27A-16C8-4F9D-AC2E-9B6CFAE45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217</Pages>
  <Words>19005</Words>
  <Characters>108334</Characters>
  <Application>Microsoft Office Word</Application>
  <DocSecurity>0</DocSecurity>
  <Lines>902</Lines>
  <Paragraphs>254</Paragraphs>
  <ScaleCrop>false</ScaleCrop>
  <Company/>
  <LinksUpToDate>false</LinksUpToDate>
  <CharactersWithSpaces>127085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84045</dc:creator>
  <cp:lastModifiedBy>xb21cn</cp:lastModifiedBy>
  <cp:revision>25</cp:revision>
  <cp:lastPrinted>2023-09-07T01:10:00Z</cp:lastPrinted>
  <dcterms:created xsi:type="dcterms:W3CDTF">2021-03-09T02:42:00Z</dcterms:created>
  <dcterms:modified xsi:type="dcterms:W3CDTF">2023-09-07T08:56:00Z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B17FB7118D6946309E16E60AE874DF0B</vt:lpwstr>
  </property>
  <property fmtid="{D5CDD505-2E9C-101B-9397-08002B2CF9AE}" pid="4" name="commondata">
    <vt:lpwstr>eyJoZGlkIjoiNmVmYWYzMjI5MWZiNzlhNTYwNTAxMjRmYmFkM2FjMzYifQ==</vt:lpwstr>
  </property>
</Properties>
</file>