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仿宋" w:hAnsi="仿宋" w:eastAsia="仿宋"/>
          <w:b/>
          <w:bCs/>
          <w:spacing w:val="15"/>
          <w:kern w:val="0"/>
          <w:sz w:val="48"/>
          <w:szCs w:val="72"/>
        </w:rPr>
      </w:pPr>
    </w:p>
    <w:p>
      <w:pPr>
        <w:spacing w:line="360" w:lineRule="auto"/>
        <w:jc w:val="right"/>
        <w:rPr>
          <w:sz w:val="20"/>
        </w:rPr>
      </w:pPr>
      <w:r>
        <w:rPr>
          <w:b/>
          <w:spacing w:val="141"/>
          <w:sz w:val="28"/>
          <w:szCs w:val="28"/>
        </w:rPr>
        <w:t>编</w:t>
      </w:r>
      <w:r>
        <w:rPr>
          <w:b/>
          <w:sz w:val="28"/>
          <w:szCs w:val="28"/>
        </w:rPr>
        <w:t>号：CQECYA-</w:t>
      </w:r>
      <w:bookmarkStart w:id="0" w:name="_Hlk23344436"/>
      <w:bookmarkEnd w:id="0"/>
      <w:r>
        <w:rPr>
          <w:b/>
          <w:sz w:val="28"/>
          <w:szCs w:val="28"/>
        </w:rPr>
        <w:t>202</w:t>
      </w:r>
      <w:r>
        <w:rPr>
          <w:rFonts w:hint="eastAsia"/>
          <w:b/>
          <w:sz w:val="28"/>
          <w:szCs w:val="28"/>
        </w:rPr>
        <w:t>3</w:t>
      </w:r>
    </w:p>
    <w:p>
      <w:pPr>
        <w:spacing w:line="360" w:lineRule="auto"/>
        <w:jc w:val="center"/>
        <w:rPr>
          <w:sz w:val="20"/>
        </w:rPr>
      </w:pPr>
      <w:r>
        <w:drawing>
          <wp:anchor distT="0" distB="0" distL="114300" distR="114300" simplePos="0" relativeHeight="251661312" behindDoc="0" locked="0" layoutInCell="1" allowOverlap="1">
            <wp:simplePos x="0" y="0"/>
            <wp:positionH relativeFrom="margin">
              <wp:posOffset>-360045</wp:posOffset>
            </wp:positionH>
            <wp:positionV relativeFrom="paragraph">
              <wp:posOffset>-711200</wp:posOffset>
            </wp:positionV>
            <wp:extent cx="993140" cy="990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93140" cy="990600"/>
                    </a:xfrm>
                    <a:prstGeom prst="rect">
                      <a:avLst/>
                    </a:prstGeom>
                    <a:noFill/>
                    <a:ln>
                      <a:noFill/>
                    </a:ln>
                  </pic:spPr>
                </pic:pic>
              </a:graphicData>
            </a:graphic>
          </wp:anchor>
        </w:drawing>
      </w:r>
      <w:r>
        <w:rPr>
          <w:rFonts w:hint="eastAsia"/>
          <w:b/>
          <w:sz w:val="28"/>
          <w:szCs w:val="28"/>
        </w:rPr>
        <w:t xml:space="preserve">                                     </w:t>
      </w:r>
      <w:r>
        <w:rPr>
          <w:b/>
          <w:sz w:val="28"/>
          <w:szCs w:val="28"/>
        </w:rPr>
        <w:t>版本号：202</w:t>
      </w:r>
      <w:r>
        <w:rPr>
          <w:rFonts w:hint="eastAsia"/>
          <w:b/>
          <w:sz w:val="28"/>
          <w:szCs w:val="28"/>
        </w:rPr>
        <w:t>3</w:t>
      </w:r>
      <w:r>
        <w:rPr>
          <w:b/>
          <w:sz w:val="28"/>
          <w:szCs w:val="28"/>
        </w:rPr>
        <w:t>版</w:t>
      </w:r>
    </w:p>
    <w:p>
      <w:pPr>
        <w:widowControl/>
        <w:adjustRightInd w:val="0"/>
        <w:snapToGrid w:val="0"/>
        <w:jc w:val="center"/>
        <w:rPr>
          <w:rFonts w:ascii="仿宋" w:hAnsi="仿宋" w:eastAsia="仿宋"/>
          <w:b/>
          <w:bCs/>
          <w:spacing w:val="15"/>
          <w:kern w:val="0"/>
          <w:sz w:val="48"/>
          <w:szCs w:val="72"/>
        </w:rPr>
      </w:pPr>
    </w:p>
    <w:p>
      <w:pPr>
        <w:widowControl/>
        <w:adjustRightInd w:val="0"/>
        <w:snapToGrid w:val="0"/>
        <w:jc w:val="center"/>
        <w:rPr>
          <w:rFonts w:ascii="仿宋" w:hAnsi="仿宋" w:eastAsia="仿宋"/>
          <w:b/>
          <w:bCs/>
          <w:spacing w:val="15"/>
          <w:kern w:val="0"/>
          <w:sz w:val="48"/>
          <w:szCs w:val="72"/>
        </w:rPr>
      </w:pPr>
    </w:p>
    <w:p>
      <w:pPr>
        <w:widowControl/>
        <w:adjustRightInd w:val="0"/>
        <w:snapToGrid w:val="0"/>
        <w:jc w:val="center"/>
        <w:rPr>
          <w:rFonts w:ascii="仿宋" w:hAnsi="仿宋" w:eastAsia="仿宋"/>
          <w:b/>
          <w:bCs/>
          <w:spacing w:val="15"/>
          <w:kern w:val="0"/>
          <w:sz w:val="48"/>
          <w:szCs w:val="72"/>
        </w:rPr>
      </w:pPr>
    </w:p>
    <w:p>
      <w:pPr>
        <w:widowControl/>
        <w:jc w:val="center"/>
        <w:rPr>
          <w:rFonts w:eastAsia="黑体"/>
          <w:b/>
          <w:kern w:val="0"/>
          <w:szCs w:val="32"/>
        </w:rPr>
      </w:pPr>
      <w:r>
        <w:rPr>
          <w:rFonts w:hint="eastAsia" w:eastAsia="黑体"/>
          <w:b/>
          <w:kern w:val="0"/>
          <w:sz w:val="36"/>
          <w:szCs w:val="36"/>
        </w:rPr>
        <w:t>中国石油化工股份有限公司西南油气分公司采气二厂</w:t>
      </w:r>
      <w:bookmarkStart w:id="1" w:name="_Hlk118123060"/>
    </w:p>
    <w:p>
      <w:pPr>
        <w:widowControl/>
        <w:jc w:val="center"/>
        <w:rPr>
          <w:rFonts w:eastAsia="黑体"/>
          <w:b/>
          <w:kern w:val="0"/>
          <w:sz w:val="56"/>
          <w:szCs w:val="56"/>
        </w:rPr>
      </w:pPr>
    </w:p>
    <w:p>
      <w:pPr>
        <w:widowControl/>
        <w:jc w:val="center"/>
        <w:rPr>
          <w:rFonts w:eastAsia="黑体"/>
          <w:b/>
          <w:kern w:val="0"/>
          <w:sz w:val="56"/>
          <w:szCs w:val="56"/>
        </w:rPr>
      </w:pPr>
      <w:r>
        <w:rPr>
          <w:rFonts w:hint="eastAsia" w:eastAsia="黑体"/>
          <w:b/>
          <w:kern w:val="0"/>
          <w:sz w:val="56"/>
          <w:szCs w:val="56"/>
        </w:rPr>
        <w:t>突发事件总体应急预案</w:t>
      </w:r>
    </w:p>
    <w:bookmarkEnd w:id="1"/>
    <w:p>
      <w:pPr>
        <w:rPr>
          <w:rFonts w:ascii="仿宋" w:hAnsi="仿宋" w:eastAsia="仿宋"/>
          <w:b/>
          <w:bCs/>
          <w:spacing w:val="15"/>
          <w:kern w:val="0"/>
          <w:sz w:val="48"/>
          <w:szCs w:val="72"/>
        </w:rPr>
      </w:pPr>
    </w:p>
    <w:p>
      <w:pPr>
        <w:rPr>
          <w:rFonts w:ascii="仿宋" w:hAnsi="仿宋" w:eastAsia="仿宋"/>
          <w:b/>
          <w:bCs/>
          <w:spacing w:val="15"/>
          <w:kern w:val="0"/>
          <w:sz w:val="48"/>
          <w:szCs w:val="72"/>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ind w:firstLine="302" w:firstLineChars="100"/>
        <w:rPr>
          <w:rFonts w:ascii="仿宋_GB2312" w:hAnsi="仿宋_GB2312" w:cs="仿宋_GB2312"/>
          <w:b/>
          <w:bCs/>
          <w:szCs w:val="32"/>
        </w:rPr>
      </w:pPr>
      <w:r>
        <w:rPr>
          <w:rFonts w:hint="eastAsia" w:ascii="仿宋_GB2312" w:hAnsi="仿宋_GB2312" w:cs="仿宋_GB2312"/>
          <w:b/>
          <w:bCs/>
          <w:szCs w:val="32"/>
        </w:rPr>
        <w:t>发布日期：</w:t>
      </w:r>
      <w:r>
        <w:rPr>
          <w:rFonts w:ascii="仿宋_GB2312" w:hAnsi="仿宋_GB2312" w:cs="仿宋_GB2312"/>
          <w:b/>
          <w:bCs/>
          <w:color w:val="FF0000"/>
          <w:szCs w:val="32"/>
        </w:rPr>
        <mc:AlternateContent>
          <mc:Choice Requires="wps">
            <w:drawing>
              <wp:anchor distT="0" distB="0" distL="114300" distR="114300" simplePos="0" relativeHeight="251662336" behindDoc="0" locked="0" layoutInCell="1" allowOverlap="1">
                <wp:simplePos x="0" y="0"/>
                <wp:positionH relativeFrom="column">
                  <wp:posOffset>-121285</wp:posOffset>
                </wp:positionH>
                <wp:positionV relativeFrom="paragraph">
                  <wp:posOffset>384810</wp:posOffset>
                </wp:positionV>
                <wp:extent cx="54743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74335" cy="635"/>
                        </a:xfrm>
                        <a:prstGeom prst="line">
                          <a:avLst/>
                        </a:prstGeom>
                        <a:noFill/>
                        <a:ln w="15875">
                          <a:solidFill>
                            <a:schemeClr val="tx1"/>
                          </a:solidFill>
                          <a:round/>
                        </a:ln>
                      </wps:spPr>
                      <wps:bodyPr/>
                    </wps:wsp>
                  </a:graphicData>
                </a:graphic>
              </wp:anchor>
            </w:drawing>
          </mc:Choice>
          <mc:Fallback>
            <w:pict>
              <v:line id="_x0000_s1026" o:spid="_x0000_s1026" o:spt="20" style="position:absolute;left:0pt;margin-left:-9.55pt;margin-top:30.3pt;height:0.05pt;width:431.05pt;z-index:251662336;mso-width-relative:page;mso-height-relative:page;" filled="f" stroked="t" coordsize="21600,21600" o:gfxdata="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5qGr&#10;2QAAAAkBAAAPAAAAAAAAAAEAIAAAACIAAABkcnMvZG93bnJldi54bWxQSwECFAAUAAAACACHTuJA&#10;DCb73+cBAACtAwAADgAAAAAAAAABACAAAAAoAQAAZHJzL2Uyb0RvYy54bWxQSwUGAAAAAAYABgBZ&#10;AQAAgQUAAAAA&#10;">
                <v:fill on="f" focussize="0,0"/>
                <v:stroke weight="1.25pt" color="#000000 [3213]" joinstyle="round"/>
                <v:imagedata o:title=""/>
                <o:lock v:ext="edit" aspectratio="f"/>
              </v:line>
            </w:pict>
          </mc:Fallback>
        </mc:AlternateContent>
      </w:r>
      <w:r>
        <w:rPr>
          <w:rFonts w:ascii="仿宋_GB2312" w:hAnsi="仿宋_GB2312" w:cs="仿宋_GB2312"/>
          <w:b/>
          <w:bCs/>
          <w:color w:val="FF0000"/>
          <w:szCs w:val="32"/>
        </w:rPr>
        <w:t>2023年</w:t>
      </w:r>
      <w:r>
        <w:rPr>
          <w:rFonts w:hint="eastAsia" w:ascii="仿宋_GB2312" w:hAnsi="仿宋_GB2312" w:cs="仿宋_GB2312"/>
          <w:b/>
          <w:bCs/>
          <w:color w:val="FF0000"/>
          <w:szCs w:val="32"/>
        </w:rPr>
        <w:t>X</w:t>
      </w:r>
      <w:r>
        <w:rPr>
          <w:rFonts w:ascii="仿宋_GB2312" w:hAnsi="仿宋_GB2312" w:cs="仿宋_GB2312"/>
          <w:b/>
          <w:bCs/>
          <w:color w:val="FF0000"/>
          <w:szCs w:val="32"/>
        </w:rPr>
        <w:t>月</w:t>
      </w:r>
      <w:r>
        <w:rPr>
          <w:rFonts w:hint="eastAsia" w:ascii="仿宋_GB2312" w:hAnsi="仿宋_GB2312" w:cs="仿宋_GB2312"/>
          <w:b/>
          <w:bCs/>
          <w:color w:val="FF0000"/>
          <w:szCs w:val="32"/>
        </w:rPr>
        <w:t>X日</w:t>
      </w:r>
      <w:r>
        <w:rPr>
          <w:rFonts w:ascii="仿宋_GB2312" w:hAnsi="仿宋_GB2312" w:cs="仿宋_GB2312"/>
          <w:b/>
          <w:bCs/>
          <w:szCs w:val="32"/>
        </w:rPr>
        <w:t xml:space="preserve"> </w:t>
      </w:r>
      <w:r>
        <w:rPr>
          <w:rFonts w:hint="eastAsia" w:ascii="仿宋_GB2312" w:hAnsi="仿宋_GB2312" w:cs="仿宋_GB2312"/>
          <w:b/>
          <w:bCs/>
          <w:szCs w:val="32"/>
        </w:rPr>
        <w:t>实施日期：</w:t>
      </w:r>
      <w:r>
        <w:rPr>
          <w:rFonts w:ascii="仿宋_GB2312" w:hAnsi="仿宋_GB2312" w:cs="仿宋_GB2312"/>
          <w:b/>
          <w:bCs/>
          <w:color w:val="FF0000"/>
          <w:szCs w:val="32"/>
        </w:rPr>
        <w:t>2023年</w:t>
      </w:r>
      <w:r>
        <w:rPr>
          <w:rFonts w:hint="eastAsia" w:ascii="仿宋_GB2312" w:hAnsi="仿宋_GB2312" w:cs="仿宋_GB2312"/>
          <w:b/>
          <w:bCs/>
          <w:color w:val="FF0000"/>
          <w:szCs w:val="32"/>
        </w:rPr>
        <w:t>X</w:t>
      </w:r>
      <w:r>
        <w:rPr>
          <w:rFonts w:ascii="仿宋_GB2312" w:hAnsi="仿宋_GB2312" w:cs="仿宋_GB2312"/>
          <w:b/>
          <w:bCs/>
          <w:color w:val="FF0000"/>
          <w:szCs w:val="32"/>
        </w:rPr>
        <w:t>月</w:t>
      </w:r>
      <w:r>
        <w:rPr>
          <w:rFonts w:hint="eastAsia" w:ascii="仿宋_GB2312" w:hAnsi="仿宋_GB2312" w:cs="仿宋_GB2312"/>
          <w:b/>
          <w:bCs/>
          <w:color w:val="FF0000"/>
          <w:szCs w:val="32"/>
        </w:rPr>
        <w:t>X日</w:t>
      </w:r>
    </w:p>
    <w:p>
      <w:pPr>
        <w:jc w:val="center"/>
        <w:rPr>
          <w:rFonts w:ascii="仿宋_GB2312" w:hAnsi="仿宋_GB2312" w:cs="仿宋_GB2312"/>
          <w:b/>
          <w:bCs/>
          <w:szCs w:val="32"/>
        </w:rPr>
      </w:pPr>
      <w:bookmarkStart w:id="2" w:name="_Hlk113098086"/>
      <w:r>
        <w:rPr>
          <w:rFonts w:hint="eastAsia" w:ascii="仿宋_GB2312" w:hAnsi="仿宋_GB2312" w:cs="仿宋_GB2312"/>
          <w:b/>
          <w:bCs/>
          <w:szCs w:val="32"/>
        </w:rPr>
        <w:t>中国石油化工股份有限公司西南油气分公司采气二厂</w:t>
      </w:r>
    </w:p>
    <w:bookmarkEnd w:id="2"/>
    <w:p>
      <w:pPr>
        <w:jc w:val="center"/>
        <w:rPr>
          <w:rFonts w:ascii="仿宋" w:hAnsi="仿宋" w:eastAsia="仿宋"/>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1191" w:footer="992" w:gutter="567"/>
          <w:pgNumType w:fmt="numberInDash" w:start="1"/>
          <w:cols w:space="720" w:num="1"/>
          <w:docGrid w:type="linesAndChars" w:linePitch="286" w:charSpace="-3850"/>
        </w:sectPr>
      </w:pPr>
    </w:p>
    <w:p>
      <w:pPr>
        <w:pageBreakBefore/>
        <w:spacing w:after="240" w:afterLines="100" w:line="360" w:lineRule="auto"/>
        <w:jc w:val="center"/>
        <w:rPr>
          <w:rFonts w:eastAsia="黑体"/>
          <w:sz w:val="40"/>
        </w:rPr>
      </w:pPr>
      <w:r>
        <w:rPr>
          <w:rFonts w:hint="eastAsia" w:eastAsia="黑体"/>
          <w:sz w:val="40"/>
        </w:rPr>
        <w:t>突发事件总体应急预案</w:t>
      </w:r>
      <w:r>
        <w:rPr>
          <w:rFonts w:eastAsia="黑体"/>
          <w:sz w:val="40"/>
        </w:rPr>
        <w:t>编制工作组</w:t>
      </w:r>
    </w:p>
    <w:p>
      <w:pPr>
        <w:spacing w:line="360" w:lineRule="auto"/>
        <w:rPr>
          <w:szCs w:val="32"/>
        </w:rPr>
      </w:pPr>
      <w:r>
        <w:rPr>
          <w:b/>
          <w:szCs w:val="32"/>
        </w:rPr>
        <w:t>组  长：孙天礼  梁中红</w:t>
      </w:r>
      <w:r>
        <w:rPr>
          <w:rFonts w:hint="eastAsia"/>
          <w:b/>
          <w:szCs w:val="32"/>
        </w:rPr>
        <w:t xml:space="preserve">  </w:t>
      </w:r>
    </w:p>
    <w:p>
      <w:pPr>
        <w:spacing w:line="360" w:lineRule="auto"/>
        <w:rPr>
          <w:b/>
          <w:szCs w:val="32"/>
        </w:rPr>
      </w:pPr>
      <w:r>
        <w:rPr>
          <w:b/>
          <w:szCs w:val="32"/>
        </w:rPr>
        <w:t>副组长：袁先勇  邢东平</w:t>
      </w:r>
      <w:r>
        <w:rPr>
          <w:rFonts w:hint="eastAsia"/>
          <w:b/>
          <w:szCs w:val="32"/>
        </w:rPr>
        <w:t xml:space="preserve">  王勇飞  黄旭兰  陈  曦</w:t>
      </w:r>
    </w:p>
    <w:p>
      <w:pPr>
        <w:spacing w:line="360" w:lineRule="auto"/>
        <w:rPr>
          <w:szCs w:val="30"/>
        </w:rPr>
      </w:pPr>
      <w:r>
        <w:rPr>
          <w:b/>
          <w:szCs w:val="32"/>
        </w:rPr>
        <w:t xml:space="preserve">成  员：骆仕洪  陈 </w:t>
      </w:r>
      <w:r>
        <w:rPr>
          <w:rFonts w:hint="eastAsia"/>
          <w:b/>
          <w:szCs w:val="32"/>
        </w:rPr>
        <w:t xml:space="preserve"> </w:t>
      </w:r>
      <w:r>
        <w:rPr>
          <w:b/>
          <w:szCs w:val="32"/>
        </w:rPr>
        <w:t xml:space="preserve">伟  </w:t>
      </w:r>
      <w:r>
        <w:rPr>
          <w:rFonts w:hint="eastAsia"/>
          <w:b/>
          <w:szCs w:val="32"/>
        </w:rPr>
        <w:t>潘志钢</w:t>
      </w:r>
      <w:r>
        <w:rPr>
          <w:b/>
          <w:szCs w:val="32"/>
        </w:rPr>
        <w:t xml:space="preserve">  </w:t>
      </w:r>
      <w:r>
        <w:rPr>
          <w:rFonts w:hint="eastAsia"/>
          <w:b/>
          <w:szCs w:val="32"/>
        </w:rPr>
        <w:t>唐  均  黄</w:t>
      </w:r>
      <w:r>
        <w:rPr>
          <w:b/>
          <w:szCs w:val="32"/>
        </w:rPr>
        <w:t>元和</w:t>
      </w:r>
    </w:p>
    <w:p>
      <w:pPr>
        <w:spacing w:line="360" w:lineRule="auto"/>
        <w:ind w:firstLine="1285" w:firstLineChars="400"/>
        <w:rPr>
          <w:b/>
          <w:szCs w:val="32"/>
        </w:rPr>
      </w:pPr>
      <w:r>
        <w:rPr>
          <w:rFonts w:hint="eastAsia"/>
          <w:b/>
          <w:szCs w:val="32"/>
        </w:rPr>
        <w:t>亓  凯</w:t>
      </w:r>
      <w:r>
        <w:rPr>
          <w:b/>
          <w:szCs w:val="32"/>
        </w:rPr>
        <w:t xml:space="preserve">  </w:t>
      </w:r>
      <w:r>
        <w:rPr>
          <w:rFonts w:hint="eastAsia"/>
          <w:b/>
          <w:szCs w:val="32"/>
        </w:rPr>
        <w:t>朱洪金</w:t>
      </w:r>
      <w:r>
        <w:rPr>
          <w:b/>
          <w:szCs w:val="32"/>
        </w:rPr>
        <w:t xml:space="preserve">  </w:t>
      </w:r>
      <w:r>
        <w:rPr>
          <w:rFonts w:hint="eastAsia"/>
          <w:b/>
          <w:szCs w:val="32"/>
        </w:rPr>
        <w:t>赵其双</w:t>
      </w:r>
      <w:r>
        <w:rPr>
          <w:b/>
          <w:szCs w:val="32"/>
        </w:rPr>
        <w:t xml:space="preserve">  </w:t>
      </w:r>
      <w:r>
        <w:rPr>
          <w:rFonts w:hint="eastAsia"/>
          <w:b/>
          <w:szCs w:val="32"/>
        </w:rPr>
        <w:t>赵  羽</w:t>
      </w:r>
      <w:r>
        <w:rPr>
          <w:b/>
          <w:szCs w:val="32"/>
        </w:rPr>
        <w:t xml:space="preserve">  </w:t>
      </w:r>
      <w:r>
        <w:rPr>
          <w:rFonts w:hint="eastAsia"/>
          <w:b/>
          <w:szCs w:val="32"/>
        </w:rPr>
        <w:t>朱  国</w:t>
      </w:r>
      <w:r>
        <w:rPr>
          <w:b/>
          <w:szCs w:val="32"/>
        </w:rPr>
        <w:t xml:space="preserve"> </w:t>
      </w:r>
      <w:r>
        <w:rPr>
          <w:rFonts w:hint="eastAsia"/>
          <w:b/>
          <w:szCs w:val="32"/>
        </w:rPr>
        <w:t xml:space="preserve"> 鲜奇飚</w:t>
      </w:r>
    </w:p>
    <w:p>
      <w:pPr>
        <w:spacing w:line="360" w:lineRule="auto"/>
        <w:ind w:firstLine="1285" w:firstLineChars="400"/>
        <w:rPr>
          <w:b/>
          <w:szCs w:val="32"/>
        </w:rPr>
      </w:pPr>
      <w:r>
        <w:rPr>
          <w:rFonts w:hint="eastAsia"/>
          <w:b/>
          <w:szCs w:val="32"/>
        </w:rPr>
        <w:t>袁  斌</w:t>
      </w:r>
      <w:r>
        <w:rPr>
          <w:b/>
          <w:szCs w:val="32"/>
        </w:rPr>
        <w:t xml:space="preserve">  </w:t>
      </w:r>
      <w:r>
        <w:rPr>
          <w:rFonts w:hint="eastAsia"/>
          <w:b/>
          <w:szCs w:val="32"/>
        </w:rPr>
        <w:t>王  彬</w:t>
      </w:r>
      <w:r>
        <w:rPr>
          <w:b/>
          <w:szCs w:val="32"/>
        </w:rPr>
        <w:t xml:space="preserve">  </w:t>
      </w:r>
      <w:r>
        <w:rPr>
          <w:rFonts w:hint="eastAsia"/>
          <w:b/>
          <w:szCs w:val="32"/>
        </w:rPr>
        <w:t>吴  鸿</w:t>
      </w:r>
      <w:r>
        <w:rPr>
          <w:b/>
          <w:szCs w:val="32"/>
        </w:rPr>
        <w:t xml:space="preserve">  </w:t>
      </w:r>
      <w:r>
        <w:rPr>
          <w:rFonts w:hint="eastAsia"/>
          <w:b/>
          <w:szCs w:val="32"/>
        </w:rPr>
        <w:t>蓝  辉</w:t>
      </w:r>
      <w:r>
        <w:rPr>
          <w:b/>
          <w:szCs w:val="32"/>
        </w:rPr>
        <w:t xml:space="preserve">  </w:t>
      </w:r>
      <w:r>
        <w:rPr>
          <w:rFonts w:hint="eastAsia"/>
          <w:b/>
          <w:szCs w:val="32"/>
        </w:rPr>
        <w:t>郭  威</w:t>
      </w:r>
      <w:r>
        <w:rPr>
          <w:b/>
          <w:szCs w:val="32"/>
        </w:rPr>
        <w:t xml:space="preserve">  </w:t>
      </w:r>
      <w:r>
        <w:rPr>
          <w:rFonts w:hint="eastAsia"/>
          <w:b/>
          <w:szCs w:val="32"/>
        </w:rPr>
        <w:t>何  海</w:t>
      </w:r>
    </w:p>
    <w:p>
      <w:pPr>
        <w:spacing w:line="360" w:lineRule="auto"/>
        <w:ind w:firstLine="1285" w:firstLineChars="400"/>
        <w:rPr>
          <w:b/>
          <w:szCs w:val="32"/>
        </w:rPr>
      </w:pPr>
      <w:r>
        <w:rPr>
          <w:rFonts w:hint="eastAsia"/>
          <w:b/>
          <w:szCs w:val="32"/>
        </w:rPr>
        <w:t>李  怡</w:t>
      </w:r>
      <w:r>
        <w:rPr>
          <w:b/>
          <w:szCs w:val="32"/>
        </w:rPr>
        <w:t xml:space="preserve">  </w:t>
      </w:r>
      <w:r>
        <w:rPr>
          <w:rFonts w:hint="eastAsia"/>
          <w:b/>
          <w:szCs w:val="32"/>
        </w:rPr>
        <w:t>冯  凯</w:t>
      </w:r>
      <w:r>
        <w:rPr>
          <w:b/>
          <w:szCs w:val="32"/>
        </w:rPr>
        <w:t xml:space="preserve">  </w:t>
      </w:r>
      <w:r>
        <w:rPr>
          <w:rFonts w:hint="eastAsia"/>
          <w:b/>
          <w:szCs w:val="32"/>
        </w:rPr>
        <w:t>柯玉飚  温东来  龚小平  李  波</w:t>
      </w:r>
    </w:p>
    <w:p>
      <w:pPr>
        <w:spacing w:line="360" w:lineRule="auto"/>
        <w:ind w:firstLine="1285" w:firstLineChars="400"/>
        <w:rPr>
          <w:b/>
          <w:szCs w:val="32"/>
        </w:rPr>
      </w:pPr>
      <w:r>
        <w:rPr>
          <w:rFonts w:hint="eastAsia"/>
          <w:b/>
          <w:szCs w:val="32"/>
        </w:rPr>
        <w:t xml:space="preserve">何  帅  刘鹏刚  孙成江  陈  伟  宋  玲  房  斌 </w:t>
      </w:r>
    </w:p>
    <w:p>
      <w:pPr>
        <w:spacing w:line="360" w:lineRule="auto"/>
        <w:ind w:firstLine="1124" w:firstLineChars="400"/>
        <w:rPr>
          <w:b/>
          <w:sz w:val="28"/>
          <w:szCs w:val="28"/>
        </w:rPr>
      </w:pPr>
    </w:p>
    <w:p>
      <w:pPr>
        <w:spacing w:line="360" w:lineRule="auto"/>
        <w:ind w:firstLine="1124" w:firstLineChars="400"/>
        <w:rPr>
          <w:b/>
          <w:sz w:val="28"/>
          <w:szCs w:val="28"/>
        </w:rPr>
      </w:pPr>
    </w:p>
    <w:p>
      <w:pPr>
        <w:spacing w:line="360" w:lineRule="auto"/>
        <w:ind w:firstLine="1124" w:firstLineChars="400"/>
        <w:rPr>
          <w:b/>
          <w:sz w:val="28"/>
          <w:szCs w:val="28"/>
        </w:rPr>
        <w:sectPr>
          <w:headerReference r:id="rId10" w:type="first"/>
          <w:headerReference r:id="rId9" w:type="default"/>
          <w:footerReference r:id="rId11" w:type="default"/>
          <w:pgSz w:w="11923" w:h="16838"/>
          <w:pgMar w:top="1418" w:right="1418" w:bottom="1418" w:left="1418" w:header="737" w:footer="850" w:gutter="0"/>
          <w:pgNumType w:start="1"/>
          <w:cols w:space="720" w:num="1"/>
          <w:docGrid w:linePitch="303" w:charSpace="0"/>
        </w:sectPr>
      </w:pPr>
    </w:p>
    <w:p>
      <w:pPr>
        <w:overflowPunct w:val="0"/>
        <w:adjustRightInd w:val="0"/>
        <w:ind w:right="1264"/>
        <w:jc w:val="center"/>
        <w:rPr>
          <w:rFonts w:hint="eastAsia" w:ascii="仿宋" w:hAnsi="仿宋" w:eastAsia="仿宋" w:cs="仿宋_GB2312"/>
          <w:color w:val="FF0000"/>
          <w:kern w:val="0"/>
          <w:sz w:val="31"/>
          <w:szCs w:val="31"/>
          <w:lang w:eastAsia="zh-CN" w:bidi="ar"/>
        </w:rPr>
      </w:pPr>
      <w:r>
        <w:rPr>
          <w:rFonts w:hint="eastAsia" w:ascii="仿宋" w:hAnsi="仿宋" w:eastAsia="仿宋" w:cs="仿宋_GB2312"/>
          <w:color w:val="FF0000"/>
          <w:kern w:val="0"/>
          <w:sz w:val="31"/>
          <w:szCs w:val="31"/>
          <w:lang w:eastAsia="zh-CN" w:bidi="ar"/>
        </w:rPr>
        <w:drawing>
          <wp:inline distT="0" distB="0" distL="114300" distR="114300">
            <wp:extent cx="5400040" cy="7362825"/>
            <wp:effectExtent l="0" t="0" r="10160" b="3175"/>
            <wp:docPr id="4" name="图片 4" descr="发布令--二厂安全预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发布令--二厂安全预案"/>
                    <pic:cNvPicPr>
                      <a:picLocks noChangeAspect="1"/>
                    </pic:cNvPicPr>
                  </pic:nvPicPr>
                  <pic:blipFill>
                    <a:blip r:embed="rId28"/>
                    <a:srcRect l="10782" t="8857" r="9293" b="11911"/>
                    <a:stretch>
                      <a:fillRect/>
                    </a:stretch>
                  </pic:blipFill>
                  <pic:spPr>
                    <a:xfrm>
                      <a:off x="0" y="0"/>
                      <a:ext cx="5400040" cy="7362825"/>
                    </a:xfrm>
                    <a:prstGeom prst="rect">
                      <a:avLst/>
                    </a:prstGeom>
                  </pic:spPr>
                </pic:pic>
              </a:graphicData>
            </a:graphic>
          </wp:inline>
        </w:drawing>
      </w:r>
    </w:p>
    <w:p>
      <w:pPr>
        <w:ind w:firstLine="5372" w:firstLineChars="1700"/>
        <w:rPr>
          <w:rFonts w:ascii="仿宋" w:hAnsi="仿宋" w:eastAsia="仿宋"/>
        </w:rPr>
        <w:sectPr>
          <w:headerReference r:id="rId12" w:type="default"/>
          <w:footerReference r:id="rId14" w:type="default"/>
          <w:headerReference r:id="rId13" w:type="even"/>
          <w:footerReference r:id="rId15" w:type="even"/>
          <w:pgSz w:w="11906" w:h="16838"/>
          <w:pgMar w:top="1962" w:right="1474" w:bottom="1848" w:left="1588" w:header="851" w:footer="1021" w:gutter="0"/>
          <w:pgNumType w:start="1"/>
          <w:cols w:space="425" w:num="1"/>
          <w:docGrid w:type="linesAndChars" w:linePitch="592" w:charSpace="-849"/>
        </w:sectPr>
      </w:pPr>
    </w:p>
    <w:p>
      <w:pPr>
        <w:overflowPunct w:val="0"/>
        <w:adjustRightInd w:val="0"/>
        <w:spacing w:line="440" w:lineRule="exact"/>
        <w:jc w:val="right"/>
        <w:rPr>
          <w:rFonts w:ascii="仿宋_GB2312" w:hAnsi="华文仿宋" w:eastAsia="楷体_GB2312" w:cs="Arial"/>
          <w:b/>
          <w:sz w:val="28"/>
          <w:szCs w:val="28"/>
        </w:rPr>
      </w:pPr>
      <w:r>
        <w:rPr>
          <w:rFonts w:hint="eastAsia" w:ascii="仿宋_GB2312" w:hAnsi="华文仿宋" w:eastAsia="楷体_GB2312" w:cs="Arial"/>
          <w:b/>
          <w:sz w:val="28"/>
          <w:szCs w:val="28"/>
        </w:rPr>
        <w:t>企业制度—执行类</w:t>
      </w:r>
    </w:p>
    <w:tbl>
      <w:tblPr>
        <w:tblStyle w:val="23"/>
        <w:tblW w:w="9214" w:type="dxa"/>
        <w:jc w:val="center"/>
        <w:tblLayout w:type="fixed"/>
        <w:tblCellMar>
          <w:top w:w="0" w:type="dxa"/>
          <w:left w:w="0" w:type="dxa"/>
          <w:bottom w:w="0" w:type="dxa"/>
          <w:right w:w="0" w:type="dxa"/>
        </w:tblCellMar>
      </w:tblPr>
      <w:tblGrid>
        <w:gridCol w:w="2369"/>
        <w:gridCol w:w="848"/>
        <w:gridCol w:w="971"/>
        <w:gridCol w:w="690"/>
        <w:gridCol w:w="4336"/>
      </w:tblGrid>
      <w:tr>
        <w:tblPrEx>
          <w:tblCellMar>
            <w:top w:w="0" w:type="dxa"/>
            <w:left w:w="0" w:type="dxa"/>
            <w:bottom w:w="0" w:type="dxa"/>
            <w:right w:w="0" w:type="dxa"/>
          </w:tblCellMar>
        </w:tblPrEx>
        <w:trPr>
          <w:trHeight w:val="454" w:hRule="atLeast"/>
          <w:jc w:val="center"/>
        </w:trPr>
        <w:tc>
          <w:tcPr>
            <w:tcW w:w="2369" w:type="dxa"/>
            <w:vMerge w:val="restart"/>
            <w:tcBorders>
              <w:top w:val="single" w:color="000000" w:sz="12" w:space="0"/>
              <w:left w:val="single" w:color="000000" w:sz="12" w:space="0"/>
              <w:bottom w:val="single" w:color="000000" w:sz="8" w:space="0"/>
              <w:right w:val="single" w:color="000000" w:sz="6" w:space="0"/>
            </w:tcBorders>
            <w:tcMar>
              <w:top w:w="57" w:type="dxa"/>
              <w:left w:w="50" w:type="dxa"/>
              <w:bottom w:w="57" w:type="dxa"/>
              <w:right w:w="50" w:type="dxa"/>
            </w:tcMar>
            <w:vAlign w:val="center"/>
          </w:tcPr>
          <w:p>
            <w:pPr>
              <w:jc w:val="center"/>
              <w:rPr>
                <w:rFonts w:ascii="仿宋" w:hAnsi="仿宋" w:eastAsia="仿宋" w:cs="Arial"/>
              </w:rPr>
            </w:pPr>
            <w:r>
              <w:rPr>
                <w:rFonts w:ascii="仿宋" w:hAnsi="仿宋" w:eastAsia="仿宋"/>
              </w:rPr>
              <w:drawing>
                <wp:inline distT="0" distB="0" distL="0" distR="0">
                  <wp:extent cx="990600" cy="1438275"/>
                  <wp:effectExtent l="0" t="0" r="0" b="0"/>
                  <wp:docPr id="3" name="图片 3" descr="中轴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轴式"/>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90600" cy="1438275"/>
                          </a:xfrm>
                          <a:prstGeom prst="rect">
                            <a:avLst/>
                          </a:prstGeom>
                          <a:noFill/>
                          <a:ln>
                            <a:noFill/>
                          </a:ln>
                        </pic:spPr>
                      </pic:pic>
                    </a:graphicData>
                  </a:graphic>
                </wp:inline>
              </w:drawing>
            </w:r>
          </w:p>
        </w:tc>
        <w:tc>
          <w:tcPr>
            <w:tcW w:w="848" w:type="dxa"/>
            <w:tcBorders>
              <w:top w:val="single" w:color="000000" w:sz="12" w:space="0"/>
              <w:left w:val="single" w:color="000000" w:sz="6" w:space="0"/>
              <w:bottom w:val="single" w:color="000000" w:sz="6" w:space="0"/>
              <w:right w:val="single" w:color="000000" w:sz="6" w:space="0"/>
            </w:tcBorders>
            <w:tcMar>
              <w:top w:w="57" w:type="dxa"/>
              <w:left w:w="50" w:type="dxa"/>
              <w:bottom w:w="57" w:type="dxa"/>
              <w:right w:w="5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华文仿宋" w:cs="Arial"/>
                <w:b/>
                <w:sz w:val="28"/>
                <w:szCs w:val="24"/>
              </w:rPr>
            </w:pPr>
            <w:r>
              <w:rPr>
                <w:rFonts w:hint="eastAsia" w:ascii="仿宋_GB2312" w:hAnsi="华文仿宋" w:cs="Arial"/>
                <w:b/>
                <w:sz w:val="28"/>
                <w:szCs w:val="24"/>
              </w:rPr>
              <w:t>制度名称</w:t>
            </w:r>
          </w:p>
        </w:tc>
        <w:tc>
          <w:tcPr>
            <w:tcW w:w="5997" w:type="dxa"/>
            <w:gridSpan w:val="3"/>
            <w:tcBorders>
              <w:top w:val="single" w:color="000000" w:sz="12" w:space="0"/>
              <w:left w:val="single" w:color="000000" w:sz="6" w:space="0"/>
              <w:bottom w:val="single" w:color="000000" w:sz="6" w:space="0"/>
              <w:right w:val="single" w:color="000000" w:sz="12" w:space="0"/>
            </w:tcBorders>
            <w:tcMar>
              <w:top w:w="57" w:type="dxa"/>
              <w:left w:w="50" w:type="dxa"/>
              <w:bottom w:w="57" w:type="dxa"/>
              <w:right w:w="50" w:type="dxa"/>
            </w:tcMar>
            <w:vAlign w:val="center"/>
          </w:tcPr>
          <w:p>
            <w:pPr>
              <w:spacing w:line="360" w:lineRule="exact"/>
              <w:jc w:val="center"/>
              <w:rPr>
                <w:rFonts w:ascii="黑体" w:hAnsi="黑体" w:eastAsia="黑体" w:cs="Arial"/>
                <w:szCs w:val="32"/>
              </w:rPr>
            </w:pPr>
            <w:r>
              <w:rPr>
                <w:rFonts w:hint="eastAsia" w:ascii="黑体" w:hAnsi="黑体" w:eastAsia="黑体" w:cs="Arial"/>
                <w:szCs w:val="32"/>
              </w:rPr>
              <w:t>中国石油化工股份有限公司西南油气分公司采气二厂突发事件总体应急预案</w:t>
            </w:r>
          </w:p>
        </w:tc>
      </w:tr>
      <w:tr>
        <w:tblPrEx>
          <w:tblCellMar>
            <w:top w:w="0" w:type="dxa"/>
            <w:left w:w="0" w:type="dxa"/>
            <w:bottom w:w="0" w:type="dxa"/>
            <w:right w:w="0" w:type="dxa"/>
          </w:tblCellMar>
        </w:tblPrEx>
        <w:trPr>
          <w:trHeight w:val="454" w:hRule="atLeast"/>
          <w:jc w:val="center"/>
        </w:trPr>
        <w:tc>
          <w:tcPr>
            <w:tcW w:w="2369" w:type="dxa"/>
            <w:vMerge w:val="continue"/>
            <w:tcBorders>
              <w:top w:val="single" w:color="000000" w:sz="12" w:space="0"/>
              <w:left w:val="single" w:color="000000" w:sz="12" w:space="0"/>
              <w:bottom w:val="single" w:color="000000" w:sz="8" w:space="0"/>
              <w:right w:val="single" w:color="000000" w:sz="6" w:space="0"/>
            </w:tcBorders>
            <w:tcMar>
              <w:top w:w="57" w:type="dxa"/>
              <w:bottom w:w="57" w:type="dxa"/>
            </w:tcMar>
            <w:vAlign w:val="center"/>
          </w:tcPr>
          <w:p>
            <w:pPr>
              <w:spacing w:line="360" w:lineRule="exact"/>
              <w:rPr>
                <w:rFonts w:ascii="仿宋" w:hAnsi="仿宋" w:eastAsia="仿宋" w:cs="Arial"/>
                <w:sz w:val="28"/>
                <w:szCs w:val="28"/>
              </w:rPr>
            </w:pPr>
          </w:p>
        </w:tc>
        <w:tc>
          <w:tcPr>
            <w:tcW w:w="848" w:type="dxa"/>
            <w:tcBorders>
              <w:top w:val="single" w:color="000000" w:sz="6" w:space="0"/>
              <w:left w:val="single" w:color="000000" w:sz="6" w:space="0"/>
              <w:bottom w:val="single" w:color="000000" w:sz="6" w:space="0"/>
              <w:right w:val="single" w:color="000000" w:sz="6" w:space="0"/>
            </w:tcBorders>
            <w:tcMar>
              <w:top w:w="57" w:type="dxa"/>
              <w:left w:w="50" w:type="dxa"/>
              <w:bottom w:w="57" w:type="dxa"/>
              <w:right w:w="5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华文仿宋" w:cs="Arial"/>
                <w:b/>
                <w:sz w:val="28"/>
                <w:szCs w:val="24"/>
              </w:rPr>
            </w:pPr>
            <w:r>
              <w:rPr>
                <w:rFonts w:hint="eastAsia" w:ascii="仿宋_GB2312" w:hAnsi="华文仿宋" w:cs="Arial"/>
                <w:b/>
                <w:sz w:val="28"/>
                <w:szCs w:val="24"/>
              </w:rPr>
              <w:t>制度编号</w:t>
            </w:r>
          </w:p>
        </w:tc>
        <w:tc>
          <w:tcPr>
            <w:tcW w:w="5997" w:type="dxa"/>
            <w:gridSpan w:val="3"/>
            <w:tcBorders>
              <w:top w:val="single" w:color="000000" w:sz="6" w:space="0"/>
              <w:left w:val="single" w:color="000000" w:sz="6" w:space="0"/>
              <w:bottom w:val="single" w:color="000000" w:sz="6" w:space="0"/>
              <w:right w:val="single" w:color="000000" w:sz="12" w:space="0"/>
            </w:tcBorders>
            <w:tcMar>
              <w:top w:w="57" w:type="dxa"/>
              <w:left w:w="50" w:type="dxa"/>
              <w:bottom w:w="57" w:type="dxa"/>
              <w:right w:w="50" w:type="dxa"/>
            </w:tcMar>
            <w:vAlign w:val="center"/>
          </w:tcPr>
          <w:p>
            <w:pPr>
              <w:spacing w:line="360" w:lineRule="exact"/>
              <w:jc w:val="center"/>
              <w:rPr>
                <w:rFonts w:ascii="仿宋" w:hAnsi="仿宋" w:eastAsia="仿宋" w:cs="Arial"/>
                <w:sz w:val="28"/>
                <w:szCs w:val="28"/>
              </w:rPr>
            </w:pPr>
            <w:r>
              <w:rPr>
                <w:rFonts w:hint="eastAsia" w:ascii="仿宋_GB2312" w:hAnsi="Arial" w:cs="Arial"/>
                <w:color w:val="FF0000"/>
                <w:sz w:val="28"/>
                <w:szCs w:val="28"/>
              </w:rPr>
              <w:t>XXXXXXXXX</w:t>
            </w:r>
          </w:p>
        </w:tc>
      </w:tr>
      <w:tr>
        <w:tblPrEx>
          <w:tblCellMar>
            <w:top w:w="0" w:type="dxa"/>
            <w:left w:w="0" w:type="dxa"/>
            <w:bottom w:w="0" w:type="dxa"/>
            <w:right w:w="0" w:type="dxa"/>
          </w:tblCellMar>
        </w:tblPrEx>
        <w:trPr>
          <w:trHeight w:val="297" w:hRule="atLeast"/>
          <w:jc w:val="center"/>
        </w:trPr>
        <w:tc>
          <w:tcPr>
            <w:tcW w:w="2369" w:type="dxa"/>
            <w:vMerge w:val="continue"/>
            <w:tcBorders>
              <w:top w:val="single" w:color="000000" w:sz="12" w:space="0"/>
              <w:left w:val="single" w:color="000000" w:sz="12" w:space="0"/>
              <w:bottom w:val="single" w:color="000000" w:sz="8" w:space="0"/>
              <w:right w:val="single" w:color="000000" w:sz="6" w:space="0"/>
            </w:tcBorders>
            <w:tcMar>
              <w:top w:w="57" w:type="dxa"/>
              <w:bottom w:w="57" w:type="dxa"/>
            </w:tcMar>
            <w:vAlign w:val="center"/>
          </w:tcPr>
          <w:p>
            <w:pPr>
              <w:spacing w:line="360" w:lineRule="exact"/>
              <w:rPr>
                <w:rFonts w:ascii="仿宋" w:hAnsi="仿宋" w:eastAsia="仿宋" w:cs="Arial"/>
                <w:sz w:val="28"/>
                <w:szCs w:val="28"/>
              </w:rPr>
            </w:pPr>
          </w:p>
        </w:tc>
        <w:tc>
          <w:tcPr>
            <w:tcW w:w="848" w:type="dxa"/>
            <w:tcBorders>
              <w:top w:val="single" w:color="000000" w:sz="6" w:space="0"/>
              <w:left w:val="single" w:color="000000" w:sz="6" w:space="0"/>
              <w:bottom w:val="single" w:color="000000" w:sz="8" w:space="0"/>
              <w:right w:val="single" w:color="000000" w:sz="6" w:space="0"/>
            </w:tcBorders>
            <w:tcMar>
              <w:top w:w="57" w:type="dxa"/>
              <w:left w:w="50" w:type="dxa"/>
              <w:bottom w:w="57" w:type="dxa"/>
              <w:right w:w="5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华文仿宋" w:cs="Arial"/>
                <w:b/>
                <w:sz w:val="28"/>
                <w:szCs w:val="24"/>
              </w:rPr>
            </w:pPr>
            <w:r>
              <w:rPr>
                <w:rFonts w:hint="eastAsia" w:ascii="仿宋_GB2312" w:hAnsi="华文仿宋" w:cs="Arial"/>
                <w:b/>
                <w:sz w:val="28"/>
                <w:szCs w:val="24"/>
              </w:rPr>
              <w:t>制度版本</w:t>
            </w:r>
          </w:p>
        </w:tc>
        <w:tc>
          <w:tcPr>
            <w:tcW w:w="971" w:type="dxa"/>
            <w:tcBorders>
              <w:top w:val="single" w:color="000000" w:sz="6" w:space="0"/>
              <w:left w:val="single" w:color="000000" w:sz="6" w:space="0"/>
              <w:bottom w:val="single" w:color="000000" w:sz="8" w:space="0"/>
              <w:right w:val="single" w:color="000000" w:sz="6" w:space="0"/>
            </w:tcBorders>
            <w:tcMar>
              <w:top w:w="57" w:type="dxa"/>
              <w:left w:w="50" w:type="dxa"/>
              <w:bottom w:w="57" w:type="dxa"/>
              <w:right w:w="50" w:type="dxa"/>
            </w:tcMar>
            <w:vAlign w:val="center"/>
          </w:tcPr>
          <w:p>
            <w:pPr>
              <w:spacing w:line="360" w:lineRule="exact"/>
              <w:jc w:val="left"/>
              <w:rPr>
                <w:rFonts w:ascii="仿宋" w:hAnsi="仿宋" w:eastAsia="仿宋" w:cs="Arial"/>
                <w:sz w:val="28"/>
                <w:szCs w:val="28"/>
              </w:rPr>
            </w:pPr>
            <w:r>
              <w:rPr>
                <w:rFonts w:hint="eastAsia" w:ascii="仿宋" w:hAnsi="仿宋" w:eastAsia="仿宋" w:cs="Arial"/>
                <w:sz w:val="28"/>
                <w:szCs w:val="28"/>
              </w:rPr>
              <w:t>1</w:t>
            </w:r>
          </w:p>
        </w:tc>
        <w:tc>
          <w:tcPr>
            <w:tcW w:w="690" w:type="dxa"/>
            <w:tcBorders>
              <w:top w:val="single" w:color="000000" w:sz="6" w:space="0"/>
              <w:left w:val="single" w:color="000000" w:sz="6"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主办部门</w:t>
            </w:r>
          </w:p>
        </w:tc>
        <w:tc>
          <w:tcPr>
            <w:tcW w:w="4336" w:type="dxa"/>
            <w:tcBorders>
              <w:top w:val="single" w:color="000000" w:sz="6" w:space="0"/>
              <w:left w:val="single" w:color="000000" w:sz="6" w:space="0"/>
              <w:bottom w:val="single" w:color="000000" w:sz="8" w:space="0"/>
              <w:right w:val="single" w:color="000000" w:sz="12" w:space="0"/>
            </w:tcBorders>
            <w:tcMar>
              <w:top w:w="57" w:type="dxa"/>
              <w:left w:w="50" w:type="dxa"/>
              <w:bottom w:w="57" w:type="dxa"/>
              <w:right w:w="50" w:type="dxa"/>
            </w:tcMar>
            <w:vAlign w:val="center"/>
          </w:tcPr>
          <w:p>
            <w:pPr>
              <w:spacing w:line="360" w:lineRule="exact"/>
              <w:jc w:val="left"/>
              <w:rPr>
                <w:rFonts w:ascii="仿宋" w:hAnsi="仿宋" w:eastAsia="仿宋" w:cs="Arial"/>
                <w:sz w:val="28"/>
                <w:szCs w:val="28"/>
              </w:rPr>
            </w:pPr>
            <w:r>
              <w:rPr>
                <w:rFonts w:hint="eastAsia" w:ascii="仿宋_GB2312" w:hAnsi="华文仿宋" w:cs="Arial"/>
                <w:sz w:val="24"/>
                <w:szCs w:val="24"/>
              </w:rPr>
              <w:t>安全环保室</w:t>
            </w:r>
          </w:p>
        </w:tc>
      </w:tr>
      <w:tr>
        <w:tblPrEx>
          <w:tblCellMar>
            <w:top w:w="0" w:type="dxa"/>
            <w:left w:w="0" w:type="dxa"/>
            <w:bottom w:w="0" w:type="dxa"/>
            <w:right w:w="0" w:type="dxa"/>
          </w:tblCellMar>
        </w:tblPrEx>
        <w:trPr>
          <w:trHeight w:val="454" w:hRule="atLeast"/>
          <w:jc w:val="center"/>
        </w:trPr>
        <w:tc>
          <w:tcPr>
            <w:tcW w:w="2369" w:type="dxa"/>
            <w:tcBorders>
              <w:top w:val="single" w:color="000000" w:sz="6" w:space="0"/>
              <w:left w:val="single" w:color="000000" w:sz="12"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所属业务类别</w:t>
            </w:r>
          </w:p>
        </w:tc>
        <w:tc>
          <w:tcPr>
            <w:tcW w:w="1819" w:type="dxa"/>
            <w:gridSpan w:val="2"/>
            <w:tcBorders>
              <w:top w:val="single" w:color="000000" w:sz="6" w:space="0"/>
              <w:left w:val="single" w:color="000000" w:sz="6" w:space="0"/>
              <w:bottom w:val="single" w:color="000000" w:sz="8" w:space="0"/>
              <w:right w:val="single" w:color="000000" w:sz="6" w:space="0"/>
            </w:tcBorders>
            <w:tcMar>
              <w:top w:w="57" w:type="dxa"/>
              <w:left w:w="50" w:type="dxa"/>
              <w:bottom w:w="57" w:type="dxa"/>
              <w:right w:w="50" w:type="dxa"/>
            </w:tcMar>
            <w:vAlign w:val="center"/>
          </w:tcPr>
          <w:p>
            <w:pPr>
              <w:spacing w:line="360" w:lineRule="exact"/>
              <w:jc w:val="left"/>
              <w:rPr>
                <w:rFonts w:ascii="仿宋_GB2312" w:hAnsi="Arial" w:cs="Arial"/>
                <w:sz w:val="28"/>
                <w:szCs w:val="28"/>
              </w:rPr>
            </w:pPr>
            <w:r>
              <w:rPr>
                <w:rFonts w:ascii="仿宋_GB2312" w:hAnsi="Arial" w:cs="Arial"/>
                <w:sz w:val="28"/>
                <w:szCs w:val="28"/>
              </w:rPr>
              <w:t>健康安全管理</w:t>
            </w:r>
          </w:p>
          <w:p>
            <w:pPr>
              <w:spacing w:line="360" w:lineRule="exact"/>
              <w:jc w:val="left"/>
              <w:rPr>
                <w:rFonts w:ascii="仿宋_GB2312" w:hAnsi="Arial" w:cs="Arial"/>
                <w:sz w:val="28"/>
                <w:szCs w:val="28"/>
              </w:rPr>
            </w:pPr>
            <w:r>
              <w:rPr>
                <w:rFonts w:ascii="仿宋_GB2312" w:hAnsi="Arial" w:cs="Arial"/>
                <w:sz w:val="28"/>
                <w:szCs w:val="28"/>
              </w:rPr>
              <w:t xml:space="preserve">/应急与事故 </w:t>
            </w:r>
          </w:p>
          <w:p>
            <w:pPr>
              <w:spacing w:line="360" w:lineRule="exact"/>
              <w:jc w:val="left"/>
              <w:rPr>
                <w:rFonts w:ascii="仿宋_GB2312" w:hAnsi="Arial" w:cs="Arial"/>
                <w:sz w:val="28"/>
                <w:szCs w:val="28"/>
              </w:rPr>
            </w:pPr>
            <w:r>
              <w:rPr>
                <w:rFonts w:ascii="仿宋_GB2312" w:hAnsi="Arial" w:cs="Arial"/>
                <w:sz w:val="28"/>
                <w:szCs w:val="28"/>
              </w:rPr>
              <w:t>管理</w:t>
            </w:r>
          </w:p>
        </w:tc>
        <w:tc>
          <w:tcPr>
            <w:tcW w:w="690" w:type="dxa"/>
            <w:tcBorders>
              <w:top w:val="single" w:color="000000" w:sz="6" w:space="0"/>
              <w:left w:val="single" w:color="000000" w:sz="6"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会签部门</w:t>
            </w:r>
          </w:p>
        </w:tc>
        <w:tc>
          <w:tcPr>
            <w:tcW w:w="4336" w:type="dxa"/>
            <w:tcBorders>
              <w:top w:val="single" w:color="000000" w:sz="6" w:space="0"/>
              <w:left w:val="single" w:color="000000" w:sz="6" w:space="0"/>
              <w:bottom w:val="single" w:color="000000" w:sz="8" w:space="0"/>
              <w:right w:val="single" w:color="000000" w:sz="12" w:space="0"/>
            </w:tcBorders>
            <w:tcMar>
              <w:top w:w="57" w:type="dxa"/>
              <w:left w:w="50" w:type="dxa"/>
              <w:bottom w:w="57" w:type="dxa"/>
              <w:right w:w="50" w:type="dxa"/>
            </w:tcMar>
            <w:vAlign w:val="center"/>
          </w:tcPr>
          <w:p>
            <w:pPr>
              <w:spacing w:line="360" w:lineRule="exact"/>
              <w:jc w:val="left"/>
              <w:rPr>
                <w:rFonts w:ascii="仿宋_GB2312" w:hAnsi="Arial" w:cs="Arial"/>
                <w:sz w:val="28"/>
                <w:szCs w:val="28"/>
              </w:rPr>
            </w:pPr>
            <w:r>
              <w:rPr>
                <w:rFonts w:hint="eastAsia" w:ascii="仿宋_GB2312" w:hAnsi="Arial" w:cs="Arial"/>
                <w:sz w:val="28"/>
                <w:szCs w:val="28"/>
              </w:rPr>
              <w:t>生产技术室、生产运行室、基建设备室、安全环保室、综合管理室 （党委办公室）、党群工作室（纪检监督室、宣传工作室）、组织人事室、计划财务室、企管法律室</w:t>
            </w:r>
          </w:p>
        </w:tc>
      </w:tr>
      <w:tr>
        <w:tblPrEx>
          <w:tblCellMar>
            <w:top w:w="0" w:type="dxa"/>
            <w:left w:w="0" w:type="dxa"/>
            <w:bottom w:w="0" w:type="dxa"/>
            <w:right w:w="0" w:type="dxa"/>
          </w:tblCellMar>
        </w:tblPrEx>
        <w:trPr>
          <w:trHeight w:val="352" w:hRule="atLeast"/>
          <w:jc w:val="center"/>
        </w:trPr>
        <w:tc>
          <w:tcPr>
            <w:tcW w:w="2369" w:type="dxa"/>
            <w:tcBorders>
              <w:top w:val="single" w:color="000000" w:sz="6" w:space="0"/>
              <w:left w:val="single" w:color="000000" w:sz="12"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下位制度制定</w:t>
            </w:r>
          </w:p>
        </w:tc>
        <w:tc>
          <w:tcPr>
            <w:tcW w:w="1819" w:type="dxa"/>
            <w:gridSpan w:val="2"/>
            <w:tcBorders>
              <w:top w:val="single" w:color="000000" w:sz="6" w:space="0"/>
              <w:left w:val="single" w:color="000000" w:sz="6" w:space="0"/>
              <w:bottom w:val="single" w:color="000000" w:sz="8" w:space="0"/>
              <w:right w:val="single" w:color="000000" w:sz="6" w:space="0"/>
            </w:tcBorders>
            <w:tcMar>
              <w:top w:w="57" w:type="dxa"/>
              <w:left w:w="50" w:type="dxa"/>
              <w:bottom w:w="57" w:type="dxa"/>
              <w:right w:w="50" w:type="dxa"/>
            </w:tcMar>
            <w:vAlign w:val="center"/>
          </w:tcPr>
          <w:p>
            <w:pPr>
              <w:spacing w:line="360" w:lineRule="exact"/>
              <w:jc w:val="left"/>
              <w:rPr>
                <w:rFonts w:ascii="仿宋_GB2312" w:hAnsi="Arial" w:cs="Arial"/>
                <w:sz w:val="28"/>
                <w:szCs w:val="28"/>
              </w:rPr>
            </w:pPr>
            <w:r>
              <w:rPr>
                <w:rFonts w:hint="eastAsia" w:ascii="仿宋_GB2312" w:hAnsi="Arial" w:cs="Arial"/>
                <w:sz w:val="28"/>
                <w:szCs w:val="28"/>
              </w:rPr>
              <w:t>/</w:t>
            </w:r>
          </w:p>
        </w:tc>
        <w:tc>
          <w:tcPr>
            <w:tcW w:w="690" w:type="dxa"/>
            <w:tcBorders>
              <w:top w:val="single" w:color="000000" w:sz="6" w:space="0"/>
              <w:left w:val="single" w:color="000000" w:sz="6"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审核部门</w:t>
            </w:r>
          </w:p>
        </w:tc>
        <w:tc>
          <w:tcPr>
            <w:tcW w:w="4336" w:type="dxa"/>
            <w:tcBorders>
              <w:top w:val="single" w:color="000000" w:sz="6" w:space="0"/>
              <w:left w:val="single" w:color="000000" w:sz="6" w:space="0"/>
              <w:bottom w:val="single" w:color="000000" w:sz="8" w:space="0"/>
              <w:right w:val="single" w:color="000000" w:sz="12" w:space="0"/>
            </w:tcBorders>
            <w:tcMar>
              <w:top w:w="57" w:type="dxa"/>
              <w:left w:w="50" w:type="dxa"/>
              <w:bottom w:w="57" w:type="dxa"/>
              <w:right w:w="50" w:type="dxa"/>
            </w:tcMar>
            <w:vAlign w:val="center"/>
          </w:tcPr>
          <w:p>
            <w:pPr>
              <w:spacing w:line="360" w:lineRule="exact"/>
              <w:jc w:val="left"/>
              <w:rPr>
                <w:rFonts w:ascii="仿宋_GB2312" w:hAnsi="Arial" w:cs="Arial"/>
                <w:sz w:val="28"/>
                <w:szCs w:val="28"/>
              </w:rPr>
            </w:pPr>
            <w:r>
              <w:rPr>
                <w:rFonts w:hint="eastAsia" w:ascii="仿宋_GB2312" w:hAnsi="Arial" w:cs="Arial"/>
                <w:sz w:val="28"/>
                <w:szCs w:val="28"/>
              </w:rPr>
              <w:t>企管法律室</w:t>
            </w:r>
          </w:p>
        </w:tc>
      </w:tr>
      <w:tr>
        <w:tblPrEx>
          <w:tblCellMar>
            <w:top w:w="0" w:type="dxa"/>
            <w:left w:w="0" w:type="dxa"/>
            <w:bottom w:w="0" w:type="dxa"/>
            <w:right w:w="0" w:type="dxa"/>
          </w:tblCellMar>
        </w:tblPrEx>
        <w:trPr>
          <w:trHeight w:val="350" w:hRule="atLeast"/>
          <w:jc w:val="center"/>
        </w:trPr>
        <w:tc>
          <w:tcPr>
            <w:tcW w:w="2369" w:type="dxa"/>
            <w:tcBorders>
              <w:top w:val="single" w:color="000000" w:sz="6" w:space="0"/>
              <w:left w:val="single" w:color="000000" w:sz="12"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监督检查者</w:t>
            </w:r>
          </w:p>
        </w:tc>
        <w:tc>
          <w:tcPr>
            <w:tcW w:w="1819" w:type="dxa"/>
            <w:gridSpan w:val="2"/>
            <w:tcBorders>
              <w:top w:val="single" w:color="000000" w:sz="6" w:space="0"/>
              <w:left w:val="single" w:color="000000" w:sz="6" w:space="0"/>
              <w:bottom w:val="single" w:color="000000" w:sz="8" w:space="0"/>
              <w:right w:val="single" w:color="000000" w:sz="6" w:space="0"/>
            </w:tcBorders>
            <w:tcMar>
              <w:top w:w="57" w:type="dxa"/>
              <w:left w:w="50" w:type="dxa"/>
              <w:bottom w:w="57" w:type="dxa"/>
              <w:right w:w="50" w:type="dxa"/>
            </w:tcMar>
            <w:vAlign w:val="center"/>
          </w:tcPr>
          <w:p>
            <w:pPr>
              <w:spacing w:line="360" w:lineRule="exact"/>
              <w:jc w:val="left"/>
              <w:rPr>
                <w:rFonts w:ascii="仿宋_GB2312" w:hAnsi="Arial" w:cs="Arial"/>
                <w:sz w:val="28"/>
                <w:szCs w:val="28"/>
              </w:rPr>
            </w:pPr>
            <w:r>
              <w:rPr>
                <w:rFonts w:hint="eastAsia" w:ascii="仿宋_GB2312" w:hAnsi="Arial" w:cs="Arial"/>
                <w:sz w:val="28"/>
                <w:szCs w:val="28"/>
              </w:rPr>
              <w:t>安全环保室</w:t>
            </w:r>
          </w:p>
        </w:tc>
        <w:tc>
          <w:tcPr>
            <w:tcW w:w="690" w:type="dxa"/>
            <w:tcBorders>
              <w:top w:val="single" w:color="000000" w:sz="6" w:space="0"/>
              <w:left w:val="single" w:color="000000" w:sz="6"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签发日期</w:t>
            </w:r>
          </w:p>
        </w:tc>
        <w:tc>
          <w:tcPr>
            <w:tcW w:w="4336" w:type="dxa"/>
            <w:tcBorders>
              <w:top w:val="single" w:color="000000" w:sz="6" w:space="0"/>
              <w:left w:val="single" w:color="000000" w:sz="6" w:space="0"/>
              <w:bottom w:val="single" w:color="000000" w:sz="8" w:space="0"/>
              <w:right w:val="single" w:color="000000" w:sz="12" w:space="0"/>
            </w:tcBorders>
            <w:tcMar>
              <w:top w:w="57" w:type="dxa"/>
              <w:left w:w="50" w:type="dxa"/>
              <w:bottom w:w="57" w:type="dxa"/>
              <w:right w:w="50" w:type="dxa"/>
            </w:tcMar>
            <w:vAlign w:val="center"/>
          </w:tcPr>
          <w:p>
            <w:pPr>
              <w:spacing w:line="360" w:lineRule="exact"/>
              <w:jc w:val="left"/>
              <w:rPr>
                <w:rFonts w:ascii="仿宋_GB2312" w:hAnsi="Arial" w:cs="Arial"/>
                <w:color w:val="FF0000"/>
                <w:sz w:val="28"/>
                <w:szCs w:val="28"/>
              </w:rPr>
            </w:pPr>
            <w:r>
              <w:rPr>
                <w:rFonts w:hint="eastAsia" w:ascii="仿宋_GB2312" w:hAnsi="Arial" w:cs="Arial"/>
                <w:color w:val="FF0000"/>
                <w:sz w:val="28"/>
                <w:szCs w:val="28"/>
              </w:rPr>
              <w:t>202</w:t>
            </w:r>
            <w:r>
              <w:rPr>
                <w:rFonts w:ascii="仿宋_GB2312" w:hAnsi="Arial" w:cs="Arial"/>
                <w:color w:val="FF0000"/>
                <w:sz w:val="28"/>
                <w:szCs w:val="28"/>
              </w:rPr>
              <w:t>3</w:t>
            </w:r>
            <w:r>
              <w:rPr>
                <w:rFonts w:hint="eastAsia" w:ascii="仿宋_GB2312" w:hAnsi="Arial" w:cs="Arial"/>
                <w:color w:val="FF0000"/>
                <w:sz w:val="28"/>
                <w:szCs w:val="28"/>
              </w:rPr>
              <w:t>年X月X日</w:t>
            </w:r>
          </w:p>
        </w:tc>
      </w:tr>
      <w:tr>
        <w:tblPrEx>
          <w:tblCellMar>
            <w:top w:w="0" w:type="dxa"/>
            <w:left w:w="0" w:type="dxa"/>
            <w:bottom w:w="0" w:type="dxa"/>
            <w:right w:w="0" w:type="dxa"/>
          </w:tblCellMar>
        </w:tblPrEx>
        <w:trPr>
          <w:trHeight w:val="28" w:hRule="atLeast"/>
          <w:jc w:val="center"/>
        </w:trPr>
        <w:tc>
          <w:tcPr>
            <w:tcW w:w="2369" w:type="dxa"/>
            <w:tcBorders>
              <w:top w:val="single" w:color="000000" w:sz="6" w:space="0"/>
              <w:left w:val="single" w:color="000000" w:sz="12"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解释权归属</w:t>
            </w:r>
          </w:p>
        </w:tc>
        <w:tc>
          <w:tcPr>
            <w:tcW w:w="1819" w:type="dxa"/>
            <w:gridSpan w:val="2"/>
            <w:tcBorders>
              <w:top w:val="single" w:color="000000" w:sz="6" w:space="0"/>
              <w:left w:val="single" w:color="000000" w:sz="6" w:space="0"/>
              <w:bottom w:val="single" w:color="000000" w:sz="8" w:space="0"/>
              <w:right w:val="single" w:color="000000" w:sz="6" w:space="0"/>
            </w:tcBorders>
            <w:tcMar>
              <w:top w:w="57" w:type="dxa"/>
              <w:left w:w="50" w:type="dxa"/>
              <w:bottom w:w="57" w:type="dxa"/>
              <w:right w:w="50" w:type="dxa"/>
            </w:tcMar>
            <w:vAlign w:val="center"/>
          </w:tcPr>
          <w:p>
            <w:pPr>
              <w:spacing w:line="360" w:lineRule="exact"/>
              <w:jc w:val="left"/>
              <w:rPr>
                <w:rFonts w:ascii="仿宋_GB2312" w:hAnsi="Arial" w:cs="Arial"/>
                <w:sz w:val="28"/>
                <w:szCs w:val="28"/>
              </w:rPr>
            </w:pPr>
            <w:r>
              <w:rPr>
                <w:rFonts w:hint="eastAsia" w:ascii="仿宋_GB2312" w:hAnsi="Arial" w:cs="Arial"/>
                <w:sz w:val="28"/>
                <w:szCs w:val="28"/>
              </w:rPr>
              <w:t>安全环保室</w:t>
            </w:r>
          </w:p>
        </w:tc>
        <w:tc>
          <w:tcPr>
            <w:tcW w:w="690" w:type="dxa"/>
            <w:tcBorders>
              <w:top w:val="single" w:color="000000" w:sz="6" w:space="0"/>
              <w:left w:val="single" w:color="000000" w:sz="6"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生效日期</w:t>
            </w:r>
          </w:p>
        </w:tc>
        <w:tc>
          <w:tcPr>
            <w:tcW w:w="4336" w:type="dxa"/>
            <w:tcBorders>
              <w:top w:val="single" w:color="000000" w:sz="6" w:space="0"/>
              <w:left w:val="single" w:color="000000" w:sz="6" w:space="0"/>
              <w:bottom w:val="single" w:color="000000" w:sz="8" w:space="0"/>
              <w:right w:val="single" w:color="000000" w:sz="12" w:space="0"/>
            </w:tcBorders>
            <w:tcMar>
              <w:top w:w="57" w:type="dxa"/>
              <w:left w:w="50" w:type="dxa"/>
              <w:bottom w:w="57" w:type="dxa"/>
              <w:right w:w="50" w:type="dxa"/>
            </w:tcMar>
            <w:vAlign w:val="center"/>
          </w:tcPr>
          <w:p>
            <w:pPr>
              <w:spacing w:line="360" w:lineRule="exact"/>
              <w:jc w:val="left"/>
              <w:rPr>
                <w:rFonts w:ascii="仿宋_GB2312" w:hAnsi="Arial" w:cs="Arial"/>
                <w:color w:val="FF0000"/>
                <w:sz w:val="28"/>
                <w:szCs w:val="28"/>
              </w:rPr>
            </w:pPr>
            <w:r>
              <w:rPr>
                <w:rFonts w:hint="eastAsia" w:ascii="仿宋_GB2312" w:hAnsi="Arial" w:cs="Arial"/>
                <w:color w:val="FF0000"/>
                <w:sz w:val="28"/>
                <w:szCs w:val="28"/>
              </w:rPr>
              <w:t>202</w:t>
            </w:r>
            <w:r>
              <w:rPr>
                <w:rFonts w:ascii="仿宋_GB2312" w:hAnsi="Arial" w:cs="Arial"/>
                <w:color w:val="FF0000"/>
                <w:sz w:val="28"/>
                <w:szCs w:val="28"/>
              </w:rPr>
              <w:t>3</w:t>
            </w:r>
            <w:r>
              <w:rPr>
                <w:rFonts w:hint="eastAsia" w:ascii="仿宋_GB2312" w:hAnsi="Arial" w:cs="Arial"/>
                <w:color w:val="FF0000"/>
                <w:sz w:val="28"/>
                <w:szCs w:val="28"/>
              </w:rPr>
              <w:t>年X月X日</w:t>
            </w:r>
          </w:p>
        </w:tc>
      </w:tr>
      <w:tr>
        <w:tblPrEx>
          <w:tblCellMar>
            <w:top w:w="0" w:type="dxa"/>
            <w:left w:w="0" w:type="dxa"/>
            <w:bottom w:w="0" w:type="dxa"/>
            <w:right w:w="0" w:type="dxa"/>
          </w:tblCellMar>
        </w:tblPrEx>
        <w:trPr>
          <w:trHeight w:val="567" w:hRule="atLeast"/>
          <w:jc w:val="center"/>
        </w:trPr>
        <w:tc>
          <w:tcPr>
            <w:tcW w:w="2369" w:type="dxa"/>
            <w:tcBorders>
              <w:top w:val="double" w:color="auto" w:sz="6" w:space="0"/>
              <w:left w:val="single" w:color="000000" w:sz="12"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制定目的</w:t>
            </w:r>
          </w:p>
        </w:tc>
        <w:tc>
          <w:tcPr>
            <w:tcW w:w="6845" w:type="dxa"/>
            <w:gridSpan w:val="4"/>
            <w:tcBorders>
              <w:top w:val="double" w:color="auto" w:sz="6" w:space="0"/>
              <w:left w:val="single" w:color="000000" w:sz="6" w:space="0"/>
              <w:bottom w:val="single" w:color="000000" w:sz="8" w:space="0"/>
              <w:right w:val="single" w:color="000000" w:sz="12" w:space="0"/>
            </w:tcBorders>
            <w:tcMar>
              <w:top w:w="57" w:type="dxa"/>
              <w:left w:w="50" w:type="dxa"/>
              <w:bottom w:w="57" w:type="dxa"/>
              <w:right w:w="50" w:type="dxa"/>
            </w:tcMar>
            <w:vAlign w:val="center"/>
          </w:tcPr>
          <w:p>
            <w:pPr>
              <w:spacing w:line="360" w:lineRule="exact"/>
              <w:jc w:val="left"/>
              <w:rPr>
                <w:rFonts w:ascii="仿宋_GB2312" w:hAnsi="Arial" w:cs="Arial"/>
                <w:sz w:val="28"/>
                <w:szCs w:val="28"/>
              </w:rPr>
            </w:pPr>
            <w:r>
              <w:rPr>
                <w:rFonts w:hint="eastAsia" w:ascii="仿宋_GB2312" w:hAnsi="Arial" w:cs="Arial"/>
                <w:sz w:val="28"/>
                <w:szCs w:val="28"/>
              </w:rPr>
              <w:t>明确厂应对各类突发事件的应急职责和处置原则，提升厂应对突发事件的综合处置能力，预防和控制次生灾害的发生，最大限度地减少人身伤亡、环境破坏、财产损失和社会影响，保障员工和公众的生命安全。</w:t>
            </w:r>
          </w:p>
        </w:tc>
      </w:tr>
      <w:tr>
        <w:tblPrEx>
          <w:tblCellMar>
            <w:top w:w="0" w:type="dxa"/>
            <w:left w:w="0" w:type="dxa"/>
            <w:bottom w:w="0" w:type="dxa"/>
            <w:right w:w="0" w:type="dxa"/>
          </w:tblCellMar>
        </w:tblPrEx>
        <w:trPr>
          <w:trHeight w:val="567" w:hRule="atLeast"/>
          <w:jc w:val="center"/>
        </w:trPr>
        <w:tc>
          <w:tcPr>
            <w:tcW w:w="2369" w:type="dxa"/>
            <w:tcBorders>
              <w:top w:val="single" w:color="000000" w:sz="6" w:space="0"/>
              <w:left w:val="single" w:color="000000" w:sz="12"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制定依据</w:t>
            </w:r>
          </w:p>
        </w:tc>
        <w:tc>
          <w:tcPr>
            <w:tcW w:w="6845" w:type="dxa"/>
            <w:gridSpan w:val="4"/>
            <w:tcBorders>
              <w:top w:val="single" w:color="000000" w:sz="6" w:space="0"/>
              <w:left w:val="single" w:color="000000" w:sz="6" w:space="0"/>
              <w:bottom w:val="single" w:color="000000" w:sz="8" w:space="0"/>
              <w:right w:val="single" w:color="000000" w:sz="12" w:space="0"/>
            </w:tcBorders>
            <w:tcMar>
              <w:top w:w="57" w:type="dxa"/>
              <w:left w:w="50" w:type="dxa"/>
              <w:bottom w:w="57" w:type="dxa"/>
              <w:right w:w="50" w:type="dxa"/>
            </w:tcMar>
            <w:vAlign w:val="center"/>
          </w:tcPr>
          <w:p>
            <w:pPr>
              <w:spacing w:line="360" w:lineRule="exact"/>
              <w:jc w:val="left"/>
              <w:rPr>
                <w:rFonts w:ascii="仿宋_GB2312" w:hAnsi="Arial" w:cs="Arial"/>
                <w:sz w:val="28"/>
                <w:szCs w:val="28"/>
              </w:rPr>
            </w:pPr>
            <w:r>
              <w:rPr>
                <w:rFonts w:hint="eastAsia" w:ascii="仿宋_GB2312" w:hAnsi="Arial" w:cs="Arial"/>
                <w:sz w:val="28"/>
                <w:szCs w:val="28"/>
              </w:rPr>
              <w:t>《西南石油局有限公司西南油气分公司突发事件总体应急预案》</w:t>
            </w:r>
          </w:p>
        </w:tc>
      </w:tr>
      <w:tr>
        <w:tblPrEx>
          <w:tblCellMar>
            <w:top w:w="0" w:type="dxa"/>
            <w:left w:w="0" w:type="dxa"/>
            <w:bottom w:w="0" w:type="dxa"/>
            <w:right w:w="0" w:type="dxa"/>
          </w:tblCellMar>
        </w:tblPrEx>
        <w:trPr>
          <w:trHeight w:val="567" w:hRule="atLeast"/>
          <w:jc w:val="center"/>
        </w:trPr>
        <w:tc>
          <w:tcPr>
            <w:tcW w:w="2369" w:type="dxa"/>
            <w:tcBorders>
              <w:top w:val="single" w:color="000000" w:sz="6" w:space="0"/>
              <w:left w:val="single" w:color="000000" w:sz="12"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适用范围</w:t>
            </w:r>
          </w:p>
        </w:tc>
        <w:tc>
          <w:tcPr>
            <w:tcW w:w="6845" w:type="dxa"/>
            <w:gridSpan w:val="4"/>
            <w:tcBorders>
              <w:top w:val="single" w:color="000000" w:sz="6" w:space="0"/>
              <w:left w:val="single" w:color="000000" w:sz="6" w:space="0"/>
              <w:bottom w:val="single" w:color="000000" w:sz="8" w:space="0"/>
              <w:right w:val="single" w:color="000000" w:sz="12" w:space="0"/>
            </w:tcBorders>
            <w:tcMar>
              <w:top w:w="57" w:type="dxa"/>
              <w:left w:w="50" w:type="dxa"/>
              <w:bottom w:w="57" w:type="dxa"/>
              <w:right w:w="50" w:type="dxa"/>
            </w:tcMar>
            <w:vAlign w:val="center"/>
          </w:tcPr>
          <w:p>
            <w:pPr>
              <w:spacing w:line="360" w:lineRule="exact"/>
              <w:jc w:val="left"/>
              <w:rPr>
                <w:rFonts w:ascii="仿宋_GB2312" w:hAnsi="Arial" w:cs="Arial"/>
                <w:sz w:val="28"/>
                <w:szCs w:val="28"/>
              </w:rPr>
            </w:pPr>
            <w:r>
              <w:rPr>
                <w:rFonts w:hint="eastAsia" w:ascii="仿宋_GB2312" w:hAnsi="Arial" w:cs="Arial"/>
                <w:sz w:val="28"/>
                <w:szCs w:val="28"/>
              </w:rPr>
              <w:t>采气二厂各部门、各基层单位</w:t>
            </w:r>
          </w:p>
        </w:tc>
      </w:tr>
      <w:tr>
        <w:tblPrEx>
          <w:tblCellMar>
            <w:top w:w="0" w:type="dxa"/>
            <w:left w:w="0" w:type="dxa"/>
            <w:bottom w:w="0" w:type="dxa"/>
            <w:right w:w="0" w:type="dxa"/>
          </w:tblCellMar>
        </w:tblPrEx>
        <w:trPr>
          <w:trHeight w:val="567" w:hRule="atLeast"/>
          <w:jc w:val="center"/>
        </w:trPr>
        <w:tc>
          <w:tcPr>
            <w:tcW w:w="2369" w:type="dxa"/>
            <w:tcBorders>
              <w:top w:val="single" w:color="000000" w:sz="8" w:space="0"/>
              <w:left w:val="single" w:color="000000" w:sz="12" w:space="0"/>
              <w:bottom w:val="single" w:color="000000" w:sz="8"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涉及的相关制度</w:t>
            </w:r>
          </w:p>
        </w:tc>
        <w:tc>
          <w:tcPr>
            <w:tcW w:w="6845" w:type="dxa"/>
            <w:gridSpan w:val="4"/>
            <w:tcBorders>
              <w:top w:val="single" w:color="000000" w:sz="8" w:space="0"/>
              <w:left w:val="single" w:color="000000" w:sz="6" w:space="0"/>
              <w:bottom w:val="single" w:color="000000" w:sz="8" w:space="0"/>
              <w:right w:val="single" w:color="000000" w:sz="12" w:space="0"/>
            </w:tcBorders>
            <w:tcMar>
              <w:top w:w="57" w:type="dxa"/>
              <w:left w:w="50" w:type="dxa"/>
              <w:bottom w:w="57" w:type="dxa"/>
              <w:right w:w="50" w:type="dxa"/>
            </w:tcMar>
            <w:vAlign w:val="center"/>
          </w:tcPr>
          <w:p>
            <w:pPr>
              <w:spacing w:line="360" w:lineRule="exact"/>
              <w:jc w:val="left"/>
              <w:rPr>
                <w:rFonts w:ascii="仿宋_GB2312" w:hAnsi="Arial" w:cs="Arial"/>
                <w:sz w:val="28"/>
                <w:szCs w:val="28"/>
              </w:rPr>
            </w:pPr>
            <w:r>
              <w:rPr>
                <w:rFonts w:hint="eastAsia" w:ascii="仿宋_GB2312" w:hAnsi="Arial" w:cs="Arial"/>
                <w:sz w:val="28"/>
                <w:szCs w:val="28"/>
              </w:rPr>
              <w:t>\</w:t>
            </w:r>
          </w:p>
        </w:tc>
      </w:tr>
      <w:tr>
        <w:tblPrEx>
          <w:tblCellMar>
            <w:top w:w="0" w:type="dxa"/>
            <w:left w:w="0" w:type="dxa"/>
            <w:bottom w:w="0" w:type="dxa"/>
            <w:right w:w="0" w:type="dxa"/>
          </w:tblCellMar>
        </w:tblPrEx>
        <w:trPr>
          <w:trHeight w:val="567" w:hRule="atLeast"/>
          <w:jc w:val="center"/>
        </w:trPr>
        <w:tc>
          <w:tcPr>
            <w:tcW w:w="2369" w:type="dxa"/>
            <w:tcBorders>
              <w:top w:val="single" w:color="000000" w:sz="8" w:space="0"/>
              <w:left w:val="single" w:color="000000" w:sz="12" w:space="0"/>
              <w:bottom w:val="single" w:color="000000" w:sz="12" w:space="0"/>
              <w:right w:val="single" w:color="000000" w:sz="6" w:space="0"/>
            </w:tcBorders>
            <w:tcMar>
              <w:top w:w="57" w:type="dxa"/>
              <w:left w:w="50" w:type="dxa"/>
              <w:bottom w:w="57" w:type="dxa"/>
              <w:right w:w="50" w:type="dxa"/>
            </w:tcMar>
            <w:vAlign w:val="center"/>
          </w:tcPr>
          <w:p>
            <w:pPr>
              <w:spacing w:line="360" w:lineRule="exact"/>
              <w:jc w:val="center"/>
              <w:rPr>
                <w:rFonts w:ascii="仿宋_GB2312" w:hAnsi="华文仿宋" w:cs="Arial"/>
                <w:b/>
                <w:sz w:val="28"/>
                <w:szCs w:val="24"/>
              </w:rPr>
            </w:pPr>
            <w:r>
              <w:rPr>
                <w:rFonts w:hint="eastAsia" w:ascii="仿宋_GB2312" w:hAnsi="华文仿宋" w:cs="Arial"/>
                <w:b/>
                <w:sz w:val="28"/>
                <w:szCs w:val="24"/>
              </w:rPr>
              <w:t>废止说明</w:t>
            </w:r>
          </w:p>
        </w:tc>
        <w:tc>
          <w:tcPr>
            <w:tcW w:w="6845" w:type="dxa"/>
            <w:gridSpan w:val="4"/>
            <w:tcBorders>
              <w:top w:val="single" w:color="000000" w:sz="8" w:space="0"/>
              <w:left w:val="single" w:color="000000" w:sz="6" w:space="0"/>
              <w:bottom w:val="single" w:color="000000" w:sz="12" w:space="0"/>
              <w:right w:val="single" w:color="000000" w:sz="12" w:space="0"/>
            </w:tcBorders>
            <w:tcMar>
              <w:top w:w="57" w:type="dxa"/>
              <w:left w:w="50" w:type="dxa"/>
              <w:bottom w:w="57" w:type="dxa"/>
              <w:right w:w="50" w:type="dxa"/>
            </w:tcMar>
            <w:vAlign w:val="center"/>
          </w:tcPr>
          <w:p>
            <w:pPr>
              <w:spacing w:line="360" w:lineRule="exact"/>
              <w:jc w:val="left"/>
              <w:rPr>
                <w:rFonts w:ascii="仿宋_GB2312" w:hAnsi="Arial" w:cs="Arial"/>
                <w:sz w:val="28"/>
                <w:szCs w:val="28"/>
              </w:rPr>
            </w:pPr>
            <w:r>
              <w:rPr>
                <w:rFonts w:hint="eastAsia" w:ascii="仿宋_GB2312" w:hAnsi="Arial" w:cs="Arial"/>
                <w:sz w:val="28"/>
                <w:szCs w:val="28"/>
              </w:rPr>
              <w:t>原《采气二厂生产安全事故应急预案》、《采气二厂突发环境事件应急预案》文件同时废止</w:t>
            </w:r>
          </w:p>
        </w:tc>
      </w:tr>
    </w:tbl>
    <w:p>
      <w:pPr>
        <w:overflowPunct w:val="0"/>
        <w:adjustRightInd w:val="0"/>
        <w:ind w:right="1264"/>
        <w:jc w:val="center"/>
        <w:rPr>
          <w:rFonts w:ascii="仿宋" w:hAnsi="仿宋" w:eastAsia="仿宋" w:cs="仿宋_GB2312"/>
          <w:color w:val="FF0000"/>
          <w:kern w:val="0"/>
          <w:sz w:val="31"/>
          <w:szCs w:val="31"/>
          <w:lang w:bidi="ar"/>
        </w:rPr>
      </w:pPr>
      <w:r>
        <w:rPr>
          <w:rFonts w:ascii="仿宋_GB2312" w:hAnsi="仿宋_GB2312" w:cs="仿宋_GB2312"/>
          <w:color w:val="FF0000"/>
          <w:szCs w:val="32"/>
        </w:rPr>
        <w:t xml:space="preserve">  </w:t>
      </w:r>
    </w:p>
    <w:p>
      <w:pPr>
        <w:ind w:firstLine="5372" w:firstLineChars="1700"/>
        <w:rPr>
          <w:rFonts w:ascii="仿宋" w:hAnsi="仿宋" w:eastAsia="仿宋"/>
        </w:rPr>
        <w:sectPr>
          <w:headerReference r:id="rId16" w:type="default"/>
          <w:footerReference r:id="rId18" w:type="default"/>
          <w:headerReference r:id="rId17" w:type="even"/>
          <w:footerReference r:id="rId19" w:type="even"/>
          <w:pgSz w:w="11906" w:h="16838"/>
          <w:pgMar w:top="1962" w:right="1474" w:bottom="1848" w:left="1588" w:header="851" w:footer="1021" w:gutter="0"/>
          <w:pgNumType w:start="1"/>
          <w:cols w:space="425" w:num="1"/>
          <w:docGrid w:type="linesAndChars" w:linePitch="592" w:charSpace="-849"/>
        </w:sectPr>
      </w:pPr>
    </w:p>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firstLine="640" w:firstLineChars="200"/>
        <w:textAlignment w:val="auto"/>
      </w:pPr>
      <w:bookmarkStart w:id="3" w:name="_Toc113119105"/>
      <w:r>
        <w:rPr>
          <w:rFonts w:hint="eastAsia"/>
        </w:rPr>
        <w:t>1 总则</w:t>
      </w:r>
      <w:bookmarkEnd w:id="3"/>
      <w:r>
        <w:rPr>
          <w:rFonts w:hint="eastAsia"/>
        </w:rPr>
        <w:t xml:space="preserve"> </w:t>
      </w:r>
    </w:p>
    <w:p>
      <w:pPr>
        <w:keepNext w:val="0"/>
        <w:keepLines w:val="0"/>
        <w:pageBreakBefore w:val="0"/>
        <w:widowControl w:val="0"/>
        <w:kinsoku/>
        <w:wordWrap/>
        <w:overflowPunct w:val="0"/>
        <w:topLinePunct w:val="0"/>
        <w:autoSpaceDE/>
        <w:autoSpaceDN/>
        <w:bidi w:val="0"/>
        <w:adjustRightInd w:val="0"/>
        <w:snapToGrid/>
        <w:ind w:firstLine="640" w:firstLineChars="200"/>
        <w:jc w:val="left"/>
        <w:textAlignment w:val="auto"/>
        <w:rPr>
          <w:rFonts w:ascii="仿宋_GB2312" w:hAnsi="仿宋_GB2312" w:cs="仿宋_GB2312"/>
          <w:szCs w:val="32"/>
        </w:rPr>
      </w:pPr>
      <w:bookmarkStart w:id="4" w:name="_Toc113119106"/>
      <w:r>
        <w:rPr>
          <w:rFonts w:ascii="仿宋_GB2312" w:hAnsi="仿宋_GB2312" w:cs="仿宋_GB2312"/>
          <w:szCs w:val="32"/>
        </w:rPr>
        <w:t>1.1 目的依据</w:t>
      </w:r>
      <w:bookmarkEnd w:id="4"/>
      <w:r>
        <w:rPr>
          <w:rFonts w:ascii="仿宋_GB2312" w:hAnsi="仿宋_GB2312" w:cs="仿宋_GB2312"/>
          <w:szCs w:val="32"/>
        </w:rPr>
        <w:t xml:space="preserve"> </w:t>
      </w:r>
    </w:p>
    <w:p>
      <w:pPr>
        <w:keepNext w:val="0"/>
        <w:keepLines w:val="0"/>
        <w:pageBreakBefore w:val="0"/>
        <w:widowControl w:val="0"/>
        <w:kinsoku/>
        <w:wordWrap/>
        <w:overflowPunct w:val="0"/>
        <w:topLinePunct w:val="0"/>
        <w:autoSpaceDE/>
        <w:autoSpaceDN/>
        <w:bidi w:val="0"/>
        <w:adjustRightInd w:val="0"/>
        <w:snapToGrid/>
        <w:ind w:firstLine="640" w:firstLineChars="200"/>
        <w:jc w:val="left"/>
        <w:textAlignment w:val="auto"/>
        <w:rPr>
          <w:rFonts w:ascii="仿宋_GB2312" w:hAnsi="仿宋_GB2312" w:cs="仿宋_GB2312"/>
          <w:szCs w:val="32"/>
        </w:rPr>
      </w:pPr>
      <w:r>
        <w:rPr>
          <w:rFonts w:ascii="仿宋_GB2312" w:hAnsi="仿宋_GB2312" w:cs="仿宋_GB2312"/>
          <w:szCs w:val="32"/>
        </w:rPr>
        <w:t>为了进一步明确</w:t>
      </w:r>
      <w:r>
        <w:rPr>
          <w:rFonts w:hint="eastAsia" w:ascii="仿宋_GB2312" w:hAnsi="仿宋_GB2312" w:cs="仿宋_GB2312"/>
          <w:szCs w:val="32"/>
        </w:rPr>
        <w:t>采气二厂</w:t>
      </w:r>
      <w:r>
        <w:rPr>
          <w:rFonts w:ascii="仿宋_GB2312" w:hAnsi="仿宋_GB2312" w:cs="仿宋_GB2312"/>
          <w:szCs w:val="32"/>
        </w:rPr>
        <w:t>（以下统称</w:t>
      </w:r>
      <w:r>
        <w:rPr>
          <w:rFonts w:hint="eastAsia" w:ascii="仿宋_GB2312" w:hAnsi="仿宋_GB2312" w:cs="仿宋_GB2312"/>
          <w:szCs w:val="32"/>
        </w:rPr>
        <w:t>厂</w:t>
      </w:r>
      <w:r>
        <w:rPr>
          <w:rFonts w:ascii="仿宋_GB2312" w:hAnsi="仿宋_GB2312" w:cs="仿宋_GB2312"/>
          <w:szCs w:val="32"/>
        </w:rPr>
        <w:t>）应对各类突发事件的应急职责和处置原则，提升</w:t>
      </w:r>
      <w:r>
        <w:rPr>
          <w:rFonts w:hint="eastAsia" w:ascii="仿宋_GB2312" w:hAnsi="仿宋_GB2312" w:cs="仿宋_GB2312"/>
          <w:szCs w:val="32"/>
        </w:rPr>
        <w:t>厂</w:t>
      </w:r>
      <w:r>
        <w:rPr>
          <w:rFonts w:ascii="仿宋_GB2312" w:hAnsi="仿宋_GB2312" w:cs="仿宋_GB2312"/>
          <w:szCs w:val="32"/>
        </w:rPr>
        <w:t xml:space="preserve">应对突发事件的综合处置能力，预防和控制次生灾害的发生，最大限度地减少人身伤亡、环境破坏、财产损失和社会影响，保障企业员工和公众的生命安全，依据见附件9.1，特制定本预案。 </w:t>
      </w:r>
    </w:p>
    <w:p>
      <w:pPr>
        <w:keepNext w:val="0"/>
        <w:keepLines w:val="0"/>
        <w:pageBreakBefore w:val="0"/>
        <w:widowControl w:val="0"/>
        <w:kinsoku/>
        <w:wordWrap/>
        <w:overflowPunct w:val="0"/>
        <w:topLinePunct w:val="0"/>
        <w:autoSpaceDE/>
        <w:autoSpaceDN/>
        <w:bidi w:val="0"/>
        <w:adjustRightInd w:val="0"/>
        <w:snapToGrid/>
        <w:ind w:firstLine="640" w:firstLineChars="200"/>
        <w:jc w:val="left"/>
        <w:textAlignment w:val="auto"/>
        <w:rPr>
          <w:rFonts w:ascii="仿宋_GB2312" w:hAnsi="仿宋_GB2312" w:cs="仿宋_GB2312"/>
          <w:szCs w:val="32"/>
        </w:rPr>
      </w:pPr>
      <w:bookmarkStart w:id="5" w:name="_Toc113119107"/>
      <w:r>
        <w:rPr>
          <w:rFonts w:ascii="仿宋_GB2312" w:hAnsi="仿宋_GB2312" w:cs="仿宋_GB2312"/>
          <w:szCs w:val="32"/>
        </w:rPr>
        <w:t>1.2 适用范围</w:t>
      </w:r>
      <w:bookmarkEnd w:id="5"/>
      <w:r>
        <w:rPr>
          <w:rFonts w:ascii="仿宋_GB2312" w:hAnsi="仿宋_GB2312" w:cs="仿宋_GB2312"/>
          <w:szCs w:val="32"/>
        </w:rPr>
        <w:t xml:space="preserve"> </w:t>
      </w:r>
    </w:p>
    <w:p>
      <w:pPr>
        <w:keepNext w:val="0"/>
        <w:keepLines w:val="0"/>
        <w:pageBreakBefore w:val="0"/>
        <w:widowControl w:val="0"/>
        <w:kinsoku/>
        <w:wordWrap/>
        <w:overflowPunct w:val="0"/>
        <w:topLinePunct w:val="0"/>
        <w:autoSpaceDE/>
        <w:autoSpaceDN/>
        <w:bidi w:val="0"/>
        <w:adjustRightInd w:val="0"/>
        <w:snapToGrid/>
        <w:ind w:firstLine="640" w:firstLineChars="200"/>
        <w:jc w:val="left"/>
        <w:textAlignment w:val="auto"/>
        <w:rPr>
          <w:rFonts w:ascii="仿宋_GB2312" w:hAnsi="仿宋_GB2312" w:cs="仿宋_GB2312"/>
          <w:szCs w:val="32"/>
        </w:rPr>
      </w:pPr>
      <w:r>
        <w:rPr>
          <w:rFonts w:ascii="仿宋_GB2312" w:hAnsi="仿宋_GB2312" w:cs="仿宋_GB2312"/>
          <w:szCs w:val="32"/>
        </w:rPr>
        <w:t>本预案适用于</w:t>
      </w:r>
      <w:r>
        <w:rPr>
          <w:rFonts w:hint="eastAsia" w:ascii="仿宋_GB2312" w:hAnsi="仿宋_GB2312" w:cs="仿宋_GB2312"/>
          <w:szCs w:val="32"/>
        </w:rPr>
        <w:t>厂各部门、基层单位</w:t>
      </w:r>
      <w:r>
        <w:rPr>
          <w:rFonts w:ascii="仿宋_GB2312" w:hAnsi="仿宋_GB2312" w:cs="仿宋_GB2312"/>
          <w:szCs w:val="32"/>
        </w:rPr>
        <w:t>发生突发事件</w:t>
      </w:r>
      <w:r>
        <w:rPr>
          <w:rFonts w:hint="eastAsia" w:ascii="仿宋_GB2312" w:hAnsi="仿宋_GB2312" w:cs="仿宋_GB2312"/>
          <w:szCs w:val="32"/>
        </w:rPr>
        <w:t>的应急处置（</w:t>
      </w:r>
      <w:r>
        <w:rPr>
          <w:rFonts w:ascii="仿宋_GB2312" w:hAnsi="仿宋_GB2312" w:cs="仿宋_GB2312"/>
          <w:szCs w:val="32"/>
        </w:rPr>
        <w:t>厂下属的各</w:t>
      </w:r>
      <w:r>
        <w:rPr>
          <w:rFonts w:hint="eastAsia" w:ascii="仿宋_GB2312" w:hAnsi="仿宋_GB2312" w:cs="仿宋_GB2312"/>
          <w:szCs w:val="32"/>
        </w:rPr>
        <w:t>站场、集气管道等现场处置方案，由各站场根据相关法律</w:t>
      </w:r>
      <w:r>
        <w:rPr>
          <w:rFonts w:ascii="仿宋_GB2312" w:hAnsi="仿宋_GB2312" w:cs="仿宋_GB2312"/>
          <w:szCs w:val="32"/>
        </w:rPr>
        <w:t>法规、标准规范的</w:t>
      </w:r>
      <w:r>
        <w:rPr>
          <w:rFonts w:hint="eastAsia" w:ascii="仿宋_GB2312" w:hAnsi="仿宋_GB2312" w:cs="仿宋_GB2312"/>
          <w:szCs w:val="32"/>
        </w:rPr>
        <w:t>要求</w:t>
      </w:r>
      <w:r>
        <w:rPr>
          <w:rFonts w:ascii="仿宋_GB2312" w:hAnsi="仿宋_GB2312" w:cs="仿宋_GB2312"/>
          <w:szCs w:val="32"/>
        </w:rPr>
        <w:t>及</w:t>
      </w:r>
      <w:r>
        <w:rPr>
          <w:rFonts w:hint="eastAsia" w:ascii="仿宋_GB2312" w:hAnsi="仿宋_GB2312" w:cs="仿宋_GB2312"/>
          <w:szCs w:val="32"/>
        </w:rPr>
        <w:t>实际情况单独进行编制）</w:t>
      </w:r>
      <w:r>
        <w:rPr>
          <w:rFonts w:ascii="仿宋_GB2312" w:hAnsi="仿宋_GB2312" w:cs="仿宋_GB2312"/>
          <w:szCs w:val="32"/>
        </w:rPr>
        <w:t>。当</w:t>
      </w:r>
      <w:r>
        <w:rPr>
          <w:rFonts w:hint="eastAsia" w:ascii="仿宋_GB2312" w:hAnsi="仿宋_GB2312" w:cs="仿宋_GB2312"/>
          <w:szCs w:val="32"/>
        </w:rPr>
        <w:t>厂生产经营场所</w:t>
      </w:r>
      <w:r>
        <w:rPr>
          <w:rFonts w:ascii="仿宋_GB2312" w:hAnsi="仿宋_GB2312" w:cs="仿宋_GB2312"/>
          <w:szCs w:val="32"/>
        </w:rPr>
        <w:t>或项目发生突发事件，可能造成较大社会影响时，</w:t>
      </w:r>
      <w:r>
        <w:rPr>
          <w:rFonts w:hint="eastAsia" w:ascii="仿宋_GB2312" w:hAnsi="仿宋_GB2312" w:cs="仿宋_GB2312"/>
          <w:szCs w:val="32"/>
        </w:rPr>
        <w:t>厂</w:t>
      </w:r>
      <w:r>
        <w:rPr>
          <w:rFonts w:ascii="仿宋_GB2312" w:hAnsi="仿宋_GB2312" w:cs="仿宋_GB2312"/>
          <w:szCs w:val="32"/>
        </w:rPr>
        <w:t>根据事态发展启动预警或应急响应，做好</w:t>
      </w:r>
      <w:r>
        <w:rPr>
          <w:rFonts w:hint="eastAsia" w:ascii="仿宋_GB2312" w:hAnsi="仿宋_GB2312" w:cs="仿宋_GB2312"/>
          <w:szCs w:val="32"/>
        </w:rPr>
        <w:t>应急</w:t>
      </w:r>
      <w:r>
        <w:rPr>
          <w:rFonts w:ascii="仿宋_GB2312" w:hAnsi="仿宋_GB2312" w:cs="仿宋_GB2312"/>
          <w:szCs w:val="32"/>
        </w:rPr>
        <w:t xml:space="preserve">处置工作。 </w:t>
      </w:r>
    </w:p>
    <w:p>
      <w:pPr>
        <w:overflowPunct w:val="0"/>
        <w:adjustRightInd w:val="0"/>
        <w:ind w:firstLine="640" w:firstLineChars="200"/>
        <w:jc w:val="left"/>
        <w:rPr>
          <w:rFonts w:ascii="仿宋_GB2312" w:hAnsi="仿宋_GB2312" w:cs="仿宋_GB2312"/>
          <w:szCs w:val="32"/>
        </w:rPr>
      </w:pPr>
      <w:bookmarkStart w:id="6" w:name="_Toc113119108"/>
      <w:r>
        <w:rPr>
          <w:rFonts w:ascii="仿宋_GB2312" w:hAnsi="仿宋_GB2312" w:cs="仿宋_GB2312"/>
          <w:szCs w:val="32"/>
        </w:rPr>
        <w:t>1.3 分类分级</w:t>
      </w:r>
      <w:bookmarkEnd w:id="6"/>
      <w:r>
        <w:rPr>
          <w:rFonts w:ascii="仿宋_GB2312" w:hAnsi="仿宋_GB2312" w:cs="仿宋_GB2312"/>
          <w:szCs w:val="32"/>
        </w:rPr>
        <w:t xml:space="preserve"> </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 xml:space="preserve">1.3.1 分类 </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 xml:space="preserve">1.3.1.1 </w:t>
      </w:r>
      <w:r>
        <w:rPr>
          <w:rFonts w:hint="eastAsia" w:ascii="仿宋_GB2312" w:hAnsi="仿宋_GB2312" w:cs="仿宋_GB2312"/>
          <w:szCs w:val="32"/>
        </w:rPr>
        <w:t>厂</w:t>
      </w:r>
      <w:r>
        <w:rPr>
          <w:rFonts w:ascii="仿宋_GB2312" w:hAnsi="仿宋_GB2312" w:cs="仿宋_GB2312"/>
          <w:szCs w:val="32"/>
        </w:rPr>
        <w:t xml:space="preserve">突发事件分为事故灾难、自然灾害、公共卫生、社会安全等4类。 </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（1）事故灾难：主要包括各类生产安全</w:t>
      </w:r>
      <w:r>
        <w:rPr>
          <w:rFonts w:hint="eastAsia" w:ascii="仿宋_GB2312" w:hAnsi="仿宋_GB2312" w:cs="仿宋_GB2312"/>
          <w:szCs w:val="32"/>
        </w:rPr>
        <w:t>事故</w:t>
      </w:r>
      <w:r>
        <w:rPr>
          <w:rFonts w:ascii="仿宋_GB2312" w:hAnsi="仿宋_GB2312" w:cs="仿宋_GB2312"/>
          <w:szCs w:val="32"/>
        </w:rPr>
        <w:t>（</w:t>
      </w:r>
      <w:r>
        <w:rPr>
          <w:rFonts w:hint="eastAsia" w:ascii="仿宋_GB2312" w:hAnsi="仿宋_GB2312" w:cs="仿宋_GB2312"/>
          <w:szCs w:val="32"/>
        </w:rPr>
        <w:t>事件</w:t>
      </w:r>
      <w:r>
        <w:rPr>
          <w:rFonts w:ascii="仿宋_GB2312" w:hAnsi="仿宋_GB2312" w:cs="仿宋_GB2312"/>
          <w:szCs w:val="32"/>
        </w:rPr>
        <w:t>）、交通运输事故</w:t>
      </w:r>
      <w:r>
        <w:rPr>
          <w:rFonts w:hint="eastAsia" w:ascii="仿宋_GB2312" w:hAnsi="仿宋_GB2312" w:cs="仿宋_GB2312"/>
          <w:szCs w:val="32"/>
        </w:rPr>
        <w:t>（事件）</w:t>
      </w:r>
      <w:r>
        <w:rPr>
          <w:rFonts w:ascii="仿宋_GB2312" w:hAnsi="仿宋_GB2312" w:cs="仿宋_GB2312"/>
          <w:szCs w:val="32"/>
        </w:rPr>
        <w:t xml:space="preserve">，环境污染和生态破坏事件等。 </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（2）自然灾害：主要包括气象水文灾害（洪涝灾害、暴雨、大风、</w:t>
      </w:r>
      <w:r>
        <w:rPr>
          <w:rFonts w:hint="eastAsia" w:ascii="仿宋_GB2312" w:hAnsi="仿宋_GB2312" w:cs="仿宋_GB2312"/>
          <w:szCs w:val="32"/>
        </w:rPr>
        <w:t>雷</w:t>
      </w:r>
      <w:r>
        <w:rPr>
          <w:rFonts w:ascii="仿宋_GB2312" w:hAnsi="仿宋_GB2312" w:cs="仿宋_GB2312"/>
          <w:szCs w:val="32"/>
        </w:rPr>
        <w:t>电、低温、高温及大雾等灾害），地震地质灾害（地震、崩塌、滑坡、泥石流、地面塌陷、地面沉降及地裂缝等灾害）和水土流失灾害等。</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 xml:space="preserve">（3）公共卫生事件：主要包括职业危害、传染病疫情、食物中毒、群体性不明原因疾病，以及其他严重影响员工健康和生命安全的事件。 </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 xml:space="preserve">（4）社会安全事件：主要包括恐怖袭击事件、群体性上访事件、公共聚集场所事件、网络与信息安全突发事件、油气供应事件等。 </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 xml:space="preserve">1.3.1.2 </w:t>
      </w:r>
      <w:r>
        <w:rPr>
          <w:rFonts w:hint="eastAsia" w:ascii="仿宋_GB2312" w:hAnsi="仿宋_GB2312" w:cs="仿宋_GB2312"/>
          <w:szCs w:val="32"/>
        </w:rPr>
        <w:t>厂</w:t>
      </w:r>
      <w:r>
        <w:rPr>
          <w:rFonts w:ascii="仿宋_GB2312" w:hAnsi="仿宋_GB2312" w:cs="仿宋_GB2312"/>
          <w:szCs w:val="32"/>
        </w:rPr>
        <w:t xml:space="preserve">经风险评估确定本单位可能发生或易发生的突发事件。 </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 xml:space="preserve">1.3.2 </w:t>
      </w:r>
      <w:r>
        <w:rPr>
          <w:rFonts w:hint="eastAsia" w:ascii="仿宋_GB2312" w:hAnsi="仿宋_GB2312" w:cs="仿宋_GB2312"/>
          <w:szCs w:val="32"/>
        </w:rPr>
        <w:t>响应</w:t>
      </w:r>
      <w:r>
        <w:rPr>
          <w:rFonts w:ascii="仿宋_GB2312" w:hAnsi="仿宋_GB2312" w:cs="仿宋_GB2312"/>
          <w:szCs w:val="32"/>
        </w:rPr>
        <w:t xml:space="preserve">分级 </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1.3.2.1 按照突发事件的性质、特点、危害程度和影响范围等因素分为</w:t>
      </w:r>
      <w:bookmarkStart w:id="7" w:name="_Hlk141299817"/>
      <w:r>
        <w:rPr>
          <w:rFonts w:hint="eastAsia" w:ascii="仿宋_GB2312" w:hAnsi="仿宋_GB2312" w:cs="仿宋_GB2312"/>
          <w:szCs w:val="32"/>
        </w:rPr>
        <w:t>一级</w:t>
      </w:r>
      <w:r>
        <w:rPr>
          <w:rFonts w:ascii="仿宋_GB2312" w:hAnsi="仿宋_GB2312" w:cs="仿宋_GB2312"/>
          <w:szCs w:val="32"/>
        </w:rPr>
        <w:t>（</w:t>
      </w:r>
      <w:r>
        <w:rPr>
          <w:rFonts w:hint="eastAsia" w:ascii="仿宋_GB2312" w:hAnsi="仿宋_GB2312" w:cs="仿宋_GB2312"/>
          <w:szCs w:val="32"/>
        </w:rPr>
        <w:t>集团</w:t>
      </w:r>
      <w:r>
        <w:rPr>
          <w:rFonts w:ascii="仿宋_GB2312" w:hAnsi="仿宋_GB2312" w:cs="仿宋_GB2312"/>
          <w:szCs w:val="32"/>
        </w:rPr>
        <w:t>公司级）</w:t>
      </w:r>
      <w:r>
        <w:rPr>
          <w:rFonts w:hint="eastAsia" w:ascii="仿宋_GB2312" w:hAnsi="仿宋_GB2312" w:cs="仿宋_GB2312"/>
          <w:szCs w:val="32"/>
        </w:rPr>
        <w:t>、</w:t>
      </w:r>
      <w:r>
        <w:rPr>
          <w:rFonts w:ascii="仿宋_GB2312" w:hAnsi="仿宋_GB2312" w:cs="仿宋_GB2312"/>
          <w:szCs w:val="32"/>
        </w:rPr>
        <w:t>二级（</w:t>
      </w:r>
      <w:r>
        <w:rPr>
          <w:rFonts w:hint="eastAsia" w:ascii="仿宋_GB2312" w:hAnsi="仿宋_GB2312" w:cs="仿宋_GB2312"/>
          <w:szCs w:val="32"/>
        </w:rPr>
        <w:t>分公司</w:t>
      </w:r>
      <w:r>
        <w:rPr>
          <w:rFonts w:ascii="仿宋_GB2312" w:hAnsi="仿宋_GB2312" w:cs="仿宋_GB2312"/>
          <w:szCs w:val="32"/>
        </w:rPr>
        <w:t>级）</w:t>
      </w:r>
      <w:r>
        <w:rPr>
          <w:rFonts w:hint="eastAsia" w:ascii="仿宋_GB2312" w:hAnsi="仿宋_GB2312" w:cs="仿宋_GB2312"/>
          <w:szCs w:val="32"/>
        </w:rPr>
        <w:t>、</w:t>
      </w:r>
      <w:r>
        <w:rPr>
          <w:rFonts w:ascii="仿宋_GB2312" w:hAnsi="仿宋_GB2312" w:cs="仿宋_GB2312"/>
          <w:szCs w:val="32"/>
        </w:rPr>
        <w:t>三级（</w:t>
      </w:r>
      <w:r>
        <w:rPr>
          <w:rFonts w:hint="eastAsia" w:ascii="仿宋_GB2312" w:hAnsi="仿宋_GB2312" w:cs="仿宋_GB2312"/>
          <w:szCs w:val="32"/>
        </w:rPr>
        <w:t>厂级</w:t>
      </w:r>
      <w:r>
        <w:rPr>
          <w:rFonts w:ascii="仿宋_GB2312" w:hAnsi="仿宋_GB2312" w:cs="仿宋_GB2312"/>
          <w:szCs w:val="32"/>
        </w:rPr>
        <w:t>）</w:t>
      </w:r>
      <w:r>
        <w:rPr>
          <w:rFonts w:hint="eastAsia" w:ascii="仿宋_GB2312" w:hAnsi="仿宋_GB2312" w:cs="仿宋_GB2312"/>
          <w:szCs w:val="32"/>
        </w:rPr>
        <w:t>、四级</w:t>
      </w:r>
      <w:r>
        <w:rPr>
          <w:rFonts w:ascii="仿宋_GB2312" w:hAnsi="仿宋_GB2312" w:cs="仿宋_GB2312"/>
          <w:szCs w:val="32"/>
        </w:rPr>
        <w:t>（</w:t>
      </w:r>
      <w:r>
        <w:rPr>
          <w:rFonts w:hint="eastAsia" w:ascii="仿宋_GB2312" w:hAnsi="仿宋_GB2312" w:cs="仿宋_GB2312"/>
          <w:szCs w:val="32"/>
        </w:rPr>
        <w:t>基层</w:t>
      </w:r>
      <w:r>
        <w:rPr>
          <w:rFonts w:ascii="仿宋_GB2312" w:hAnsi="仿宋_GB2312" w:cs="仿宋_GB2312"/>
          <w:szCs w:val="32"/>
        </w:rPr>
        <w:t>单位</w:t>
      </w:r>
      <w:r>
        <w:rPr>
          <w:rFonts w:hint="eastAsia" w:ascii="仿宋_GB2312" w:hAnsi="仿宋_GB2312" w:cs="仿宋_GB2312"/>
          <w:szCs w:val="32"/>
        </w:rPr>
        <w:t>级</w:t>
      </w:r>
      <w:r>
        <w:rPr>
          <w:rFonts w:ascii="仿宋_GB2312" w:hAnsi="仿宋_GB2312" w:cs="仿宋_GB2312"/>
          <w:szCs w:val="32"/>
        </w:rPr>
        <w:t>），一级为最高级别</w:t>
      </w:r>
      <w:bookmarkEnd w:id="7"/>
      <w:r>
        <w:rPr>
          <w:rFonts w:ascii="仿宋_GB2312" w:hAnsi="仿宋_GB2312" w:cs="仿宋_GB2312"/>
          <w:szCs w:val="32"/>
        </w:rPr>
        <w:t>。</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一级</w:t>
      </w:r>
      <w:r>
        <w:rPr>
          <w:rFonts w:ascii="仿宋_GB2312" w:hAnsi="仿宋_GB2312" w:cs="仿宋_GB2312"/>
          <w:szCs w:val="32"/>
        </w:rPr>
        <w:t>（</w:t>
      </w:r>
      <w:r>
        <w:rPr>
          <w:rFonts w:hint="eastAsia" w:ascii="仿宋_GB2312" w:hAnsi="仿宋_GB2312" w:cs="仿宋_GB2312"/>
          <w:szCs w:val="32"/>
        </w:rPr>
        <w:t>集团</w:t>
      </w:r>
      <w:r>
        <w:rPr>
          <w:rFonts w:ascii="仿宋_GB2312" w:hAnsi="仿宋_GB2312" w:cs="仿宋_GB2312"/>
          <w:szCs w:val="32"/>
        </w:rPr>
        <w:t>公司级）</w:t>
      </w:r>
      <w:r>
        <w:rPr>
          <w:rFonts w:hint="eastAsia" w:ascii="仿宋_GB2312" w:hAnsi="仿宋_GB2312" w:cs="仿宋_GB2312"/>
          <w:szCs w:val="32"/>
        </w:rPr>
        <w:t>：一般A级、B级、</w:t>
      </w:r>
      <w:r>
        <w:rPr>
          <w:rFonts w:ascii="仿宋_GB2312" w:hAnsi="仿宋_GB2312" w:cs="仿宋_GB2312"/>
          <w:szCs w:val="32"/>
        </w:rPr>
        <w:t>C</w:t>
      </w:r>
      <w:r>
        <w:rPr>
          <w:rFonts w:hint="eastAsia" w:ascii="仿宋_GB2312" w:hAnsi="仿宋_GB2312" w:cs="仿宋_GB2312"/>
          <w:szCs w:val="32"/>
        </w:rPr>
        <w:t>级事故。</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一般A级：造成3</w:t>
      </w:r>
      <w:r>
        <w:rPr>
          <w:rFonts w:hint="eastAsia" w:ascii="仿宋_GB2312" w:hAnsi="仿宋_GB2312" w:cs="仿宋_GB2312"/>
          <w:szCs w:val="32"/>
          <w:lang w:val="en-US" w:eastAsia="zh-CN"/>
        </w:rPr>
        <w:t>人</w:t>
      </w:r>
      <w:r>
        <w:rPr>
          <w:rFonts w:hint="eastAsia" w:ascii="仿宋_GB2312" w:hAnsi="仿宋_GB2312" w:cs="仿宋_GB2312"/>
          <w:szCs w:val="32"/>
        </w:rPr>
        <w:t>以下死亡的事故，或者3人以上10人以下重伤，或者10人以上轻伤，或者300万元以上1000万元以下直接经济损失的事故，或者造成重大社会影响的泄漏、火灾爆炸事故。</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一般</w:t>
      </w:r>
      <w:r>
        <w:rPr>
          <w:rFonts w:ascii="仿宋_GB2312" w:hAnsi="仿宋_GB2312" w:cs="仿宋_GB2312"/>
          <w:szCs w:val="32"/>
        </w:rPr>
        <w:t>B</w:t>
      </w:r>
      <w:r>
        <w:rPr>
          <w:rFonts w:hint="eastAsia" w:ascii="仿宋_GB2312" w:hAnsi="仿宋_GB2312" w:cs="仿宋_GB2312"/>
          <w:szCs w:val="32"/>
        </w:rPr>
        <w:t>级：造成3人以下重伤</w:t>
      </w:r>
      <w:r>
        <w:rPr>
          <w:rFonts w:hint="eastAsia" w:ascii="仿宋_GB2312" w:hAnsi="仿宋_GB2312" w:cs="仿宋_GB2312"/>
          <w:szCs w:val="32"/>
          <w:lang w:eastAsia="zh-CN"/>
        </w:rPr>
        <w:t>，</w:t>
      </w:r>
      <w:r>
        <w:rPr>
          <w:rFonts w:hint="eastAsia" w:ascii="仿宋_GB2312" w:hAnsi="仿宋_GB2312" w:cs="仿宋_GB2312"/>
          <w:szCs w:val="32"/>
        </w:rPr>
        <w:t>或者3人以上10人以下轻伤，或者100万元以上300万元以下直接经济损失的事故，或者造成较大社会影响的泄漏、火灾爆炸事故。</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一般</w:t>
      </w:r>
      <w:r>
        <w:rPr>
          <w:rFonts w:ascii="仿宋_GB2312" w:hAnsi="仿宋_GB2312" w:cs="仿宋_GB2312"/>
          <w:szCs w:val="32"/>
        </w:rPr>
        <w:t>C</w:t>
      </w:r>
      <w:r>
        <w:rPr>
          <w:rFonts w:hint="eastAsia" w:ascii="仿宋_GB2312" w:hAnsi="仿宋_GB2312" w:cs="仿宋_GB2312"/>
          <w:szCs w:val="32"/>
        </w:rPr>
        <w:t>级：持续燃烧30分钟以上的火灾爆炸事故，或者燃烧时间30分钟以下但造成一定社会影响的火灾爆炸事故。</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二级（</w:t>
      </w:r>
      <w:r>
        <w:rPr>
          <w:rFonts w:hint="eastAsia" w:ascii="仿宋_GB2312" w:hAnsi="仿宋_GB2312" w:cs="仿宋_GB2312"/>
          <w:szCs w:val="32"/>
        </w:rPr>
        <w:t>公司</w:t>
      </w:r>
      <w:r>
        <w:rPr>
          <w:rFonts w:ascii="仿宋_GB2312" w:hAnsi="仿宋_GB2312" w:cs="仿宋_GB2312"/>
          <w:szCs w:val="32"/>
        </w:rPr>
        <w:t>级）</w:t>
      </w:r>
      <w:r>
        <w:rPr>
          <w:rFonts w:hint="eastAsia" w:ascii="仿宋_GB2312" w:hAnsi="仿宋_GB2312" w:cs="仿宋_GB2312"/>
          <w:szCs w:val="32"/>
        </w:rPr>
        <w:t>：人员</w:t>
      </w:r>
      <w:r>
        <w:rPr>
          <w:rFonts w:ascii="仿宋_GB2312" w:hAnsi="仿宋_GB2312" w:cs="仿宋_GB2312"/>
          <w:szCs w:val="32"/>
        </w:rPr>
        <w:t>伤亡：1-2</w:t>
      </w:r>
      <w:r>
        <w:rPr>
          <w:rFonts w:hint="eastAsia" w:ascii="仿宋_GB2312" w:hAnsi="仿宋_GB2312" w:cs="仿宋_GB2312"/>
          <w:szCs w:val="32"/>
        </w:rPr>
        <w:t>轻伤；直接经济</w:t>
      </w:r>
      <w:r>
        <w:rPr>
          <w:rFonts w:ascii="仿宋_GB2312" w:hAnsi="仿宋_GB2312" w:cs="仿宋_GB2312"/>
          <w:szCs w:val="32"/>
        </w:rPr>
        <w:t>损失：50</w:t>
      </w:r>
      <w:r>
        <w:rPr>
          <w:rFonts w:hint="eastAsia" w:ascii="仿宋_GB2312" w:hAnsi="仿宋_GB2312" w:cs="仿宋_GB2312"/>
          <w:szCs w:val="32"/>
        </w:rPr>
        <w:t>万</w:t>
      </w:r>
      <w:r>
        <w:rPr>
          <w:rFonts w:ascii="仿宋_GB2312" w:hAnsi="仿宋_GB2312" w:cs="仿宋_GB2312"/>
          <w:szCs w:val="32"/>
        </w:rPr>
        <w:t>以上100</w:t>
      </w:r>
      <w:r>
        <w:rPr>
          <w:rFonts w:hint="eastAsia" w:ascii="仿宋_GB2312" w:hAnsi="仿宋_GB2312" w:cs="仿宋_GB2312"/>
          <w:szCs w:val="32"/>
        </w:rPr>
        <w:t>万</w:t>
      </w:r>
      <w:r>
        <w:rPr>
          <w:rFonts w:ascii="仿宋_GB2312" w:hAnsi="仿宋_GB2312" w:cs="仿宋_GB2312"/>
          <w:szCs w:val="32"/>
        </w:rPr>
        <w:t>以下；社会影响：燃烧</w:t>
      </w:r>
      <w:r>
        <w:rPr>
          <w:rFonts w:hint="eastAsia" w:ascii="仿宋_GB2312" w:hAnsi="仿宋_GB2312" w:cs="仿宋_GB2312"/>
          <w:szCs w:val="32"/>
        </w:rPr>
        <w:t>时间30分钟</w:t>
      </w:r>
      <w:r>
        <w:rPr>
          <w:rFonts w:ascii="仿宋_GB2312" w:hAnsi="仿宋_GB2312" w:cs="仿宋_GB2312"/>
          <w:szCs w:val="32"/>
        </w:rPr>
        <w:t>以下，且无</w:t>
      </w:r>
      <w:r>
        <w:rPr>
          <w:rFonts w:hint="eastAsia" w:ascii="仿宋_GB2312" w:hAnsi="仿宋_GB2312" w:cs="仿宋_GB2312"/>
          <w:szCs w:val="32"/>
        </w:rPr>
        <w:t>明显</w:t>
      </w:r>
      <w:r>
        <w:rPr>
          <w:rFonts w:ascii="仿宋_GB2312" w:hAnsi="仿宋_GB2312" w:cs="仿宋_GB2312"/>
          <w:szCs w:val="32"/>
        </w:rPr>
        <w:t>社会影响的火灾爆炸事故。</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三级（</w:t>
      </w:r>
      <w:r>
        <w:rPr>
          <w:rFonts w:hint="eastAsia" w:ascii="仿宋_GB2312" w:hAnsi="仿宋_GB2312" w:cs="仿宋_GB2312"/>
          <w:szCs w:val="32"/>
        </w:rPr>
        <w:t>厂级</w:t>
      </w:r>
      <w:r>
        <w:rPr>
          <w:rFonts w:ascii="仿宋_GB2312" w:hAnsi="仿宋_GB2312" w:cs="仿宋_GB2312"/>
          <w:szCs w:val="32"/>
        </w:rPr>
        <w:t>）</w:t>
      </w:r>
      <w:r>
        <w:rPr>
          <w:rFonts w:hint="eastAsia" w:ascii="仿宋_GB2312" w:hAnsi="仿宋_GB2312" w:cs="仿宋_GB2312"/>
          <w:szCs w:val="32"/>
        </w:rPr>
        <w:t>：厂级事件（事故）启动条件具体如下：</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 xml:space="preserve">（1）造成1人及以上轻伤事故时； </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 xml:space="preserve">（2）发生火灾、爆炸事故时； </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 xml:space="preserve">（3）酸气管道发生硫化氢气体泄漏时； </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（4）发生含硫化氢天然气的站场边界、集输管道阀室边界监测硫化氢浓度大于或等于30 mg/m³(20 ppm)且小于150 mg/m³(100 ppm)的含硫天然气泄漏事件时；</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 xml:space="preserve">（5）事件对社会安全、环境造成一定影响，疏散、转移人员50人以上100人以下时； </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（6）发生《中国石化井控管理规定》中规定的Ⅳ级及以上井控事故时；</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 xml:space="preserve">（7）危险化学品发生后果严重的突发性泄漏时；  </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（8）厂应急指挥中心根据突发事件发展趋势判断需要时；</w:t>
      </w:r>
      <w:r>
        <w:rPr>
          <w:rFonts w:ascii="仿宋_GB2312" w:hAnsi="仿宋_GB2312" w:cs="仿宋_GB2312"/>
          <w:szCs w:val="32"/>
        </w:rPr>
        <w:t xml:space="preserve"> </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（9）西南油气分公司指令时；</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（10）地方人民政府已启动应急预案，要求启动本预案时；</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 xml:space="preserve">（11）基层单位请求时。 </w:t>
      </w:r>
    </w:p>
    <w:p>
      <w:pPr>
        <w:overflowPunct w:val="0"/>
        <w:adjustRightInd w:val="0"/>
        <w:ind w:firstLine="640" w:firstLineChars="200"/>
        <w:jc w:val="left"/>
        <w:rPr>
          <w:rFonts w:ascii="仿宋_GB2312" w:hAnsi="仿宋_GB2312" w:cs="仿宋_GB2312"/>
          <w:color w:val="FF0000"/>
          <w:szCs w:val="32"/>
        </w:rPr>
      </w:pPr>
      <w:r>
        <w:rPr>
          <w:rFonts w:hint="eastAsia" w:ascii="仿宋_GB2312" w:hAnsi="仿宋_GB2312" w:cs="仿宋_GB2312"/>
          <w:szCs w:val="32"/>
        </w:rPr>
        <w:t>四级</w:t>
      </w:r>
      <w:r>
        <w:rPr>
          <w:rFonts w:ascii="仿宋_GB2312" w:hAnsi="仿宋_GB2312" w:cs="仿宋_GB2312"/>
          <w:szCs w:val="32"/>
        </w:rPr>
        <w:t>（</w:t>
      </w:r>
      <w:r>
        <w:rPr>
          <w:rFonts w:hint="eastAsia" w:ascii="仿宋_GB2312" w:hAnsi="仿宋_GB2312" w:cs="仿宋_GB2312"/>
          <w:szCs w:val="32"/>
        </w:rPr>
        <w:t>基层</w:t>
      </w:r>
      <w:r>
        <w:rPr>
          <w:rFonts w:ascii="仿宋_GB2312" w:hAnsi="仿宋_GB2312" w:cs="仿宋_GB2312"/>
          <w:szCs w:val="32"/>
        </w:rPr>
        <w:t>单位</w:t>
      </w:r>
      <w:r>
        <w:rPr>
          <w:rFonts w:hint="eastAsia" w:ascii="仿宋_GB2312" w:hAnsi="仿宋_GB2312" w:cs="仿宋_GB2312"/>
          <w:szCs w:val="32"/>
        </w:rPr>
        <w:t>级</w:t>
      </w:r>
      <w:r>
        <w:rPr>
          <w:rFonts w:ascii="仿宋_GB2312" w:hAnsi="仿宋_GB2312" w:cs="仿宋_GB2312"/>
          <w:szCs w:val="32"/>
        </w:rPr>
        <w:t>）</w:t>
      </w:r>
      <w:r>
        <w:rPr>
          <w:rFonts w:hint="eastAsia" w:ascii="仿宋_GB2312" w:hAnsi="仿宋_GB2312" w:cs="仿宋_GB2312"/>
          <w:szCs w:val="32"/>
        </w:rPr>
        <w:t>：厂级以下事件</w:t>
      </w:r>
      <w:r>
        <w:rPr>
          <w:rFonts w:ascii="仿宋_GB2312" w:hAnsi="仿宋_GB2312" w:cs="仿宋_GB2312"/>
          <w:szCs w:val="32"/>
        </w:rPr>
        <w:t>。</w:t>
      </w:r>
    </w:p>
    <w:p>
      <w:pPr>
        <w:overflowPunct w:val="0"/>
        <w:adjustRightInd w:val="0"/>
        <w:ind w:firstLine="640" w:firstLineChars="200"/>
        <w:jc w:val="left"/>
        <w:rPr>
          <w:rFonts w:ascii="仿宋_GB2312" w:hAnsi="仿宋_GB2312" w:cs="仿宋_GB2312"/>
          <w:szCs w:val="32"/>
        </w:rPr>
      </w:pPr>
      <w:r>
        <w:rPr>
          <w:rFonts w:hint="eastAsia" w:ascii="仿宋_GB2312" w:hAnsi="仿宋_GB2312" w:cs="仿宋_GB2312"/>
          <w:szCs w:val="32"/>
        </w:rPr>
        <w:t>当事故影响超过了三级</w:t>
      </w:r>
      <w:r>
        <w:rPr>
          <w:rFonts w:ascii="仿宋_GB2312" w:hAnsi="仿宋_GB2312" w:cs="仿宋_GB2312"/>
          <w:szCs w:val="32"/>
        </w:rPr>
        <w:t>（</w:t>
      </w:r>
      <w:r>
        <w:rPr>
          <w:rFonts w:hint="eastAsia" w:ascii="仿宋_GB2312" w:hAnsi="仿宋_GB2312" w:cs="仿宋_GB2312"/>
          <w:szCs w:val="32"/>
        </w:rPr>
        <w:t>厂</w:t>
      </w:r>
      <w:r>
        <w:rPr>
          <w:rFonts w:ascii="仿宋_GB2312" w:hAnsi="仿宋_GB2312" w:cs="仿宋_GB2312"/>
          <w:szCs w:val="32"/>
        </w:rPr>
        <w:t>级）</w:t>
      </w:r>
      <w:r>
        <w:rPr>
          <w:rFonts w:hint="eastAsia" w:ascii="仿宋_GB2312" w:hAnsi="仿宋_GB2312" w:cs="仿宋_GB2312"/>
          <w:szCs w:val="32"/>
        </w:rPr>
        <w:t>标准，达到了的</w:t>
      </w:r>
      <w:r>
        <w:rPr>
          <w:rFonts w:ascii="仿宋_GB2312" w:hAnsi="仿宋_GB2312" w:cs="仿宋_GB2312"/>
          <w:szCs w:val="32"/>
        </w:rPr>
        <w:t>二级（</w:t>
      </w:r>
      <w:r>
        <w:rPr>
          <w:rFonts w:hint="eastAsia" w:ascii="仿宋_GB2312" w:hAnsi="仿宋_GB2312" w:cs="仿宋_GB2312"/>
          <w:szCs w:val="32"/>
        </w:rPr>
        <w:t>公司</w:t>
      </w:r>
      <w:r>
        <w:rPr>
          <w:rFonts w:ascii="仿宋_GB2312" w:hAnsi="仿宋_GB2312" w:cs="仿宋_GB2312"/>
          <w:szCs w:val="32"/>
        </w:rPr>
        <w:t>级）</w:t>
      </w:r>
      <w:r>
        <w:rPr>
          <w:rFonts w:hint="eastAsia" w:ascii="仿宋_GB2312" w:hAnsi="仿宋_GB2312" w:cs="仿宋_GB2312"/>
          <w:szCs w:val="32"/>
        </w:rPr>
        <w:t>时，请求公司启动应急预案。</w:t>
      </w:r>
    </w:p>
    <w:p>
      <w:pPr>
        <w:overflowPunct w:val="0"/>
        <w:adjustRightInd w:val="0"/>
        <w:ind w:firstLine="640" w:firstLineChars="200"/>
        <w:jc w:val="left"/>
        <w:rPr>
          <w:rFonts w:ascii="仿宋_GB2312" w:hAnsi="仿宋_GB2312" w:cs="仿宋_GB2312"/>
          <w:szCs w:val="32"/>
        </w:rPr>
      </w:pPr>
      <w:bookmarkStart w:id="8" w:name="_Toc113119109"/>
      <w:r>
        <w:rPr>
          <w:rFonts w:ascii="仿宋_GB2312" w:hAnsi="仿宋_GB2312" w:cs="仿宋_GB2312"/>
          <w:szCs w:val="32"/>
        </w:rPr>
        <w:t>1.4 应急预案体系</w:t>
      </w:r>
      <w:bookmarkEnd w:id="8"/>
      <w:r>
        <w:rPr>
          <w:rFonts w:ascii="仿宋_GB2312" w:hAnsi="仿宋_GB2312" w:cs="仿宋_GB2312"/>
          <w:szCs w:val="32"/>
        </w:rPr>
        <w:t xml:space="preserve"> </w:t>
      </w:r>
    </w:p>
    <w:p>
      <w:pPr>
        <w:overflowPunct w:val="0"/>
        <w:adjustRightInd w:val="0"/>
        <w:ind w:firstLine="640" w:firstLineChars="200"/>
        <w:jc w:val="left"/>
        <w:rPr>
          <w:rFonts w:ascii="仿宋_GB2312" w:hAnsi="仿宋_GB2312" w:cs="仿宋_GB2312"/>
          <w:szCs w:val="32"/>
        </w:rPr>
      </w:pPr>
      <w:r>
        <w:rPr>
          <w:rFonts w:ascii="仿宋_GB2312" w:hAnsi="仿宋_GB2312" w:cs="仿宋_GB2312"/>
          <w:szCs w:val="32"/>
        </w:rPr>
        <w:t>1.4.1 应急预案体系包括</w:t>
      </w:r>
      <w:r>
        <w:rPr>
          <w:rFonts w:hint="eastAsia" w:ascii="仿宋_GB2312" w:hAnsi="仿宋_GB2312" w:cs="仿宋_GB2312"/>
          <w:szCs w:val="32"/>
        </w:rPr>
        <w:t>厂</w:t>
      </w:r>
      <w:r>
        <w:rPr>
          <w:rFonts w:ascii="仿宋_GB2312" w:hAnsi="仿宋_GB2312" w:cs="仿宋_GB2312"/>
          <w:szCs w:val="32"/>
        </w:rPr>
        <w:t>突发事件应急预案</w:t>
      </w:r>
      <w:r>
        <w:rPr>
          <w:rFonts w:hint="eastAsia" w:ascii="仿宋_GB2312" w:hAnsi="仿宋_GB2312" w:cs="仿宋_GB2312"/>
          <w:szCs w:val="32"/>
        </w:rPr>
        <w:t>、专项应急预案和</w:t>
      </w:r>
      <w:r>
        <w:rPr>
          <w:rFonts w:ascii="仿宋_GB2312" w:hAnsi="仿宋_GB2312" w:cs="仿宋_GB2312"/>
          <w:szCs w:val="32"/>
        </w:rPr>
        <w:t>现场处置方案</w:t>
      </w:r>
      <w:r>
        <w:rPr>
          <w:rFonts w:hint="eastAsia" w:ascii="仿宋_GB2312" w:hAnsi="仿宋_GB2312" w:cs="仿宋_GB2312"/>
          <w:szCs w:val="32"/>
        </w:rPr>
        <w:t>“一站一案、一线一案”</w:t>
      </w:r>
      <w:r>
        <w:rPr>
          <w:rFonts w:ascii="仿宋_GB2312" w:hAnsi="仿宋_GB2312" w:cs="仿宋_GB2312"/>
          <w:szCs w:val="32"/>
        </w:rPr>
        <w:t>（</w:t>
      </w:r>
      <w:r>
        <w:rPr>
          <w:rFonts w:hint="eastAsia" w:ascii="仿宋_GB2312" w:hAnsi="仿宋_GB2312" w:cs="仿宋_GB2312"/>
          <w:szCs w:val="32"/>
        </w:rPr>
        <w:t>由各基层单位根据相关法律法规、标准规范的要求及实际情况单独进行编制</w:t>
      </w:r>
      <w:r>
        <w:rPr>
          <w:rFonts w:ascii="仿宋" w:hAnsi="仿宋" w:eastAsia="仿宋" w:cs="仿宋_GB2312"/>
          <w:kern w:val="0"/>
          <w:szCs w:val="32"/>
          <w:lang w:bidi="ar"/>
        </w:rPr>
        <w:t>）</w:t>
      </w:r>
      <w:r>
        <w:rPr>
          <w:rFonts w:hint="eastAsia" w:ascii="仿宋_GB2312" w:hAnsi="仿宋_GB2312" w:cs="仿宋_GB2312"/>
          <w:szCs w:val="32"/>
        </w:rPr>
        <w:t>，其中专项应急预案包括：井喷事故应急预案、火灾爆炸事故应急预案、油气泄漏事故应急预案、含硫天然气泄漏事故应急预案、中毒窒息事故应急预案、危险化学品泄漏事故应急预案、特种设备事故应急预案、办公楼灭火和疏散应急预案、突发环境事件应急预案、放射性事件应急预案、气象灾害事件应急预案、地震地质灾害事件应急预案、公共卫生事件应急预案、群体性上访、进京上访等行为事件应急预案、公共聚集场所事件应急预案、信息系统突发事件应急预案、天然气供应事件应急预案、恐怖袭击事件应急预案、道路交通事故应急预案共</w:t>
      </w:r>
      <w:r>
        <w:rPr>
          <w:rFonts w:ascii="仿宋_GB2312" w:hAnsi="仿宋_GB2312" w:cs="仿宋_GB2312"/>
          <w:szCs w:val="32"/>
        </w:rPr>
        <w:t>19</w:t>
      </w:r>
      <w:r>
        <w:rPr>
          <w:rFonts w:hint="eastAsia" w:ascii="仿宋_GB2312" w:hAnsi="仿宋_GB2312" w:cs="仿宋_GB2312"/>
          <w:szCs w:val="32"/>
        </w:rPr>
        <w:t>个专项预案，应急体系见附件9</w:t>
      </w:r>
      <w:r>
        <w:rPr>
          <w:rFonts w:ascii="仿宋_GB2312" w:hAnsi="仿宋_GB2312" w:cs="仿宋_GB2312"/>
          <w:szCs w:val="32"/>
        </w:rPr>
        <w:t>.8</w:t>
      </w:r>
      <w:r>
        <w:rPr>
          <w:rFonts w:hint="eastAsia" w:ascii="仿宋_GB2312" w:hAnsi="仿宋_GB2312" w:cs="仿宋_GB2312"/>
          <w:szCs w:val="32"/>
        </w:rPr>
        <w:t>。</w:t>
      </w:r>
    </w:p>
    <w:p>
      <w:pPr>
        <w:widowControl/>
        <w:ind w:firstLine="640" w:firstLineChars="200"/>
        <w:jc w:val="left"/>
        <w:rPr>
          <w:rFonts w:ascii="仿宋_GB2312" w:hAnsi="仿宋_GB2312" w:cs="仿宋_GB2312"/>
          <w:szCs w:val="32"/>
        </w:rPr>
      </w:pPr>
      <w:r>
        <w:rPr>
          <w:rFonts w:ascii="仿宋_GB2312" w:hAnsi="仿宋_GB2312" w:cs="仿宋_GB2312"/>
          <w:szCs w:val="32"/>
        </w:rPr>
        <w:t>1.4.2 突发事件应急预案包含总体应急预案</w:t>
      </w:r>
      <w:r>
        <w:rPr>
          <w:rFonts w:hint="eastAsia" w:ascii="仿宋_GB2312" w:hAnsi="仿宋_GB2312" w:cs="仿宋_GB2312"/>
          <w:szCs w:val="32"/>
        </w:rPr>
        <w:t>、</w:t>
      </w:r>
      <w:r>
        <w:rPr>
          <w:rFonts w:ascii="仿宋_GB2312" w:hAnsi="仿宋_GB2312" w:cs="仿宋_GB2312"/>
          <w:szCs w:val="32"/>
        </w:rPr>
        <w:t>专项应急预案</w:t>
      </w:r>
      <w:r>
        <w:rPr>
          <w:rFonts w:hint="eastAsia" w:ascii="仿宋_GB2312" w:hAnsi="仿宋_GB2312" w:cs="仿宋_GB2312"/>
          <w:szCs w:val="32"/>
        </w:rPr>
        <w:t>（见附件9</w:t>
      </w:r>
      <w:r>
        <w:rPr>
          <w:rFonts w:ascii="仿宋_GB2312" w:hAnsi="仿宋_GB2312" w:cs="仿宋_GB2312"/>
          <w:szCs w:val="32"/>
        </w:rPr>
        <w:t>.2</w:t>
      </w:r>
      <w:r>
        <w:rPr>
          <w:rFonts w:hint="eastAsia" w:ascii="仿宋_GB2312" w:hAnsi="仿宋_GB2312" w:cs="仿宋_GB2312"/>
          <w:szCs w:val="32"/>
        </w:rPr>
        <w:t>）</w:t>
      </w:r>
      <w:r>
        <w:rPr>
          <w:rFonts w:ascii="仿宋_GB2312" w:hAnsi="仿宋_GB2312" w:cs="仿宋_GB2312"/>
          <w:szCs w:val="32"/>
        </w:rPr>
        <w:t>。总体应急预案是</w:t>
      </w:r>
      <w:r>
        <w:rPr>
          <w:rFonts w:hint="eastAsia" w:ascii="仿宋_GB2312" w:hAnsi="仿宋_GB2312" w:cs="仿宋_GB2312"/>
          <w:szCs w:val="32"/>
        </w:rPr>
        <w:t>厂</w:t>
      </w:r>
      <w:r>
        <w:rPr>
          <w:rFonts w:ascii="仿宋_GB2312" w:hAnsi="仿宋_GB2312" w:cs="仿宋_GB2312"/>
          <w:szCs w:val="32"/>
        </w:rPr>
        <w:t>应对各类突发事件的综合性工作方案，是</w:t>
      </w:r>
      <w:r>
        <w:rPr>
          <w:rFonts w:hint="eastAsia" w:ascii="仿宋_GB2312" w:hAnsi="仿宋_GB2312" w:cs="仿宋_GB2312"/>
          <w:szCs w:val="32"/>
        </w:rPr>
        <w:t>厂</w:t>
      </w:r>
      <w:r>
        <w:rPr>
          <w:rFonts w:ascii="仿宋_GB2312" w:hAnsi="仿宋_GB2312" w:cs="仿宋_GB2312"/>
          <w:szCs w:val="32"/>
        </w:rPr>
        <w:t>级应急预案的总纲。专项应急预案是应对某一类型突发事件的专项工作方案，是总体应急预案的支持性文件</w:t>
      </w:r>
      <w:r>
        <w:rPr>
          <w:rFonts w:hint="eastAsia" w:ascii="仿宋_GB2312" w:hAnsi="仿宋_GB2312" w:cs="仿宋_GB2312"/>
          <w:szCs w:val="32"/>
        </w:rPr>
        <w:t>，现场处置方案是</w:t>
      </w:r>
      <w:r>
        <w:rPr>
          <w:rFonts w:ascii="仿宋_GB2312" w:hAnsi="仿宋_GB2312" w:cs="仿宋_GB2312"/>
          <w:szCs w:val="32"/>
        </w:rPr>
        <w:t>针对具体的</w:t>
      </w:r>
      <w:r>
        <w:rPr>
          <w:rFonts w:hint="eastAsia" w:ascii="仿宋_GB2312" w:hAnsi="仿宋_GB2312" w:cs="仿宋_GB2312"/>
          <w:szCs w:val="32"/>
        </w:rPr>
        <w:t>井站、</w:t>
      </w:r>
      <w:r>
        <w:rPr>
          <w:rFonts w:ascii="仿宋_GB2312" w:hAnsi="仿宋_GB2312" w:cs="仿宋_GB2312"/>
          <w:szCs w:val="32"/>
        </w:rPr>
        <w:t>装置、场所或设施、岗位所制定的应急处置措施。</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1.4.3 </w:t>
      </w:r>
      <w:r>
        <w:rPr>
          <w:rFonts w:hint="eastAsia" w:ascii="仿宋_GB2312" w:hAnsi="仿宋_GB2312" w:cs="仿宋_GB2312"/>
          <w:szCs w:val="32"/>
        </w:rPr>
        <w:t>厂</w:t>
      </w:r>
      <w:r>
        <w:rPr>
          <w:rFonts w:ascii="仿宋_GB2312" w:hAnsi="仿宋_GB2312" w:cs="仿宋_GB2312"/>
          <w:szCs w:val="32"/>
        </w:rPr>
        <w:t>所制定的应急预案应与</w:t>
      </w:r>
      <w:r>
        <w:rPr>
          <w:rFonts w:hint="eastAsia" w:ascii="仿宋_GB2312" w:hAnsi="仿宋_GB2312" w:cs="仿宋_GB2312"/>
          <w:szCs w:val="32"/>
        </w:rPr>
        <w:t>公司</w:t>
      </w:r>
      <w:r>
        <w:rPr>
          <w:rFonts w:ascii="仿宋_GB2312" w:hAnsi="仿宋_GB2312" w:cs="仿宋_GB2312"/>
          <w:szCs w:val="32"/>
        </w:rPr>
        <w:t>、</w:t>
      </w:r>
      <w:r>
        <w:rPr>
          <w:rFonts w:hint="eastAsia" w:ascii="仿宋_GB2312" w:hAnsi="仿宋_GB2312" w:cs="仿宋_GB2312"/>
          <w:szCs w:val="32"/>
        </w:rPr>
        <w:t>基层</w:t>
      </w:r>
      <w:r>
        <w:rPr>
          <w:rFonts w:ascii="仿宋_GB2312" w:hAnsi="仿宋_GB2312" w:cs="仿宋_GB2312"/>
          <w:szCs w:val="32"/>
        </w:rPr>
        <w:t xml:space="preserve">单位应急预案（现场处置方案）、地方政府应急预案相互衔接。 </w:t>
      </w:r>
    </w:p>
    <w:p>
      <w:pPr>
        <w:widowControl/>
        <w:ind w:firstLine="640" w:firstLineChars="200"/>
        <w:jc w:val="left"/>
        <w:rPr>
          <w:rFonts w:ascii="仿宋_GB2312" w:hAnsi="仿宋_GB2312" w:cs="仿宋_GB2312"/>
          <w:szCs w:val="32"/>
        </w:rPr>
      </w:pPr>
      <w:bookmarkStart w:id="9" w:name="_Toc113119110"/>
      <w:r>
        <w:rPr>
          <w:rFonts w:ascii="仿宋_GB2312" w:hAnsi="仿宋_GB2312" w:cs="仿宋_GB2312"/>
          <w:szCs w:val="32"/>
        </w:rPr>
        <w:t>1.5 应急工作原则</w:t>
      </w:r>
      <w:bookmarkEnd w:id="9"/>
      <w:r>
        <w:rPr>
          <w:rFonts w:ascii="仿宋_GB2312" w:hAnsi="仿宋_GB2312" w:cs="仿宋_GB2312"/>
          <w:szCs w:val="32"/>
        </w:rPr>
        <w:t xml:space="preserve"> </w:t>
      </w:r>
    </w:p>
    <w:p>
      <w:pPr>
        <w:widowControl/>
        <w:ind w:firstLine="640" w:firstLineChars="200"/>
        <w:jc w:val="left"/>
        <w:rPr>
          <w:rFonts w:ascii="仿宋_GB2312" w:hAnsi="仿宋_GB2312" w:cs="仿宋_GB2312"/>
          <w:szCs w:val="32"/>
        </w:rPr>
      </w:pPr>
      <w:r>
        <w:rPr>
          <w:rFonts w:ascii="仿宋_GB2312" w:hAnsi="仿宋_GB2312" w:cs="仿宋_GB2312"/>
          <w:szCs w:val="32"/>
        </w:rPr>
        <w:t>1.5.1 坚持</w:t>
      </w:r>
      <w:r>
        <w:rPr>
          <w:rFonts w:hint="eastAsia" w:ascii="仿宋_GB2312" w:hAnsi="仿宋_GB2312" w:cs="仿宋_GB2312"/>
          <w:szCs w:val="32"/>
        </w:rPr>
        <w:t>厂</w:t>
      </w:r>
      <w:r>
        <w:rPr>
          <w:rFonts w:ascii="仿宋_GB2312" w:hAnsi="仿宋_GB2312" w:cs="仿宋_GB2312"/>
          <w:szCs w:val="32"/>
        </w:rPr>
        <w:t xml:space="preserve">党委领导下的应急管理党政领导负责制，实行分级负责管理，建立有效区域联防机制。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1.5.2 </w:t>
      </w:r>
      <w:r>
        <w:rPr>
          <w:rFonts w:hint="eastAsia" w:ascii="仿宋_GB2312" w:hAnsi="仿宋_GB2312" w:cs="仿宋_GB2312"/>
          <w:szCs w:val="32"/>
        </w:rPr>
        <w:t>厂</w:t>
      </w:r>
      <w:r>
        <w:rPr>
          <w:rFonts w:ascii="仿宋_GB2312" w:hAnsi="仿宋_GB2312" w:cs="仿宋_GB2312"/>
          <w:szCs w:val="32"/>
        </w:rPr>
        <w:t xml:space="preserve">突发事件应对管理工作坚持保障从业人员及公众的生命健康，实行预防为主、预防与应急相结合的原则。 </w:t>
      </w:r>
    </w:p>
    <w:p>
      <w:pPr>
        <w:widowControl/>
        <w:ind w:firstLine="640" w:firstLineChars="200"/>
        <w:jc w:val="left"/>
        <w:rPr>
          <w:rFonts w:ascii="仿宋_GB2312" w:hAnsi="仿宋_GB2312" w:cs="仿宋_GB2312"/>
          <w:szCs w:val="32"/>
        </w:rPr>
      </w:pPr>
      <w:r>
        <w:rPr>
          <w:rFonts w:ascii="仿宋_GB2312" w:hAnsi="仿宋_GB2312" w:cs="仿宋_GB2312"/>
          <w:szCs w:val="32"/>
        </w:rPr>
        <w:t>1.5.3 防止事故</w:t>
      </w:r>
      <w:r>
        <w:rPr>
          <w:rFonts w:hint="eastAsia" w:ascii="仿宋_GB2312" w:hAnsi="仿宋_GB2312" w:cs="仿宋_GB2312"/>
          <w:szCs w:val="32"/>
        </w:rPr>
        <w:t>（事件）</w:t>
      </w:r>
      <w:r>
        <w:rPr>
          <w:rFonts w:ascii="仿宋_GB2312" w:hAnsi="仿宋_GB2312" w:cs="仿宋_GB2312"/>
          <w:szCs w:val="32"/>
        </w:rPr>
        <w:t xml:space="preserve">扩大和避免因为救援导致次生灾害发生的原则。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cs="仿宋_GB2312"/>
          <w:szCs w:val="32"/>
        </w:rPr>
      </w:pPr>
      <w:r>
        <w:rPr>
          <w:rFonts w:ascii="仿宋_GB2312" w:hAnsi="仿宋_GB2312" w:cs="仿宋_GB2312"/>
          <w:szCs w:val="32"/>
        </w:rPr>
        <w:t xml:space="preserve">1.5.4 在突发事件应对过程中,优先保护未成年人、老年人、残疾人、孕期和哺乳期的妇女。应用应急救援指挥系统，提高突发事件应对能力。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cs="仿宋_GB2312"/>
          <w:szCs w:val="32"/>
        </w:rPr>
      </w:pPr>
      <w:r>
        <w:rPr>
          <w:rFonts w:ascii="仿宋_GB2312" w:hAnsi="仿宋_GB2312" w:cs="仿宋_GB2312"/>
          <w:szCs w:val="32"/>
        </w:rPr>
        <w:t>1.5.5 突发事件发生地的单位和个人应当服从</w:t>
      </w:r>
      <w:r>
        <w:rPr>
          <w:rFonts w:hint="eastAsia" w:ascii="仿宋_GB2312" w:hAnsi="仿宋_GB2312" w:cs="仿宋_GB2312"/>
          <w:szCs w:val="32"/>
        </w:rPr>
        <w:t>地方政府</w:t>
      </w:r>
      <w:r>
        <w:rPr>
          <w:rFonts w:ascii="仿宋_GB2312" w:hAnsi="仿宋_GB2312" w:cs="仿宋_GB2312"/>
          <w:szCs w:val="32"/>
        </w:rPr>
        <w:t xml:space="preserve">或者上级单位的指挥和安排,配合人民政府采取的应急处置措施,积极参加应急救援工作,协助维护社会秩序。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cs="仿宋_GB2312"/>
          <w:szCs w:val="32"/>
        </w:rPr>
      </w:pPr>
      <w:r>
        <w:rPr>
          <w:rFonts w:ascii="仿宋_GB2312" w:hAnsi="仿宋_GB2312" w:cs="仿宋_GB2312"/>
          <w:szCs w:val="32"/>
        </w:rPr>
        <w:t xml:space="preserve">1.5.6 参加应急救援工作或者协助维护社会秩序期间,其所在单位应当保证其工资待遇和福利不变,并可以按规定给予相应补助。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cs="仿宋_GB2312"/>
          <w:szCs w:val="32"/>
        </w:rPr>
      </w:pPr>
      <w:r>
        <w:rPr>
          <w:rFonts w:ascii="仿宋_GB2312" w:hAnsi="仿宋_GB2312" w:cs="仿宋_GB2312"/>
          <w:szCs w:val="32"/>
        </w:rPr>
        <w:t xml:space="preserve">1.5.7 突发事件应对管理工作中有关资金、物资的管理、分配和使用等情况,应当依法接受审计监督。 </w:t>
      </w:r>
    </w:p>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firstLine="640" w:firstLineChars="200"/>
        <w:textAlignment w:val="auto"/>
      </w:pPr>
      <w:bookmarkStart w:id="10" w:name="_Toc113119111"/>
      <w:r>
        <w:rPr>
          <w:rFonts w:hint="eastAsia"/>
        </w:rPr>
        <w:t>2 应急组织机构与职责</w:t>
      </w:r>
      <w:bookmarkEnd w:id="10"/>
      <w:r>
        <w:rPr>
          <w:rFonts w:hint="eastAsia"/>
        </w:rPr>
        <w:t xml:space="preserve"> </w:t>
      </w:r>
    </w:p>
    <w:p>
      <w:pPr>
        <w:widowControl/>
        <w:ind w:firstLine="640" w:firstLineChars="200"/>
        <w:jc w:val="left"/>
        <w:rPr>
          <w:rFonts w:ascii="仿宋_GB2312" w:hAnsi="仿宋_GB2312" w:cs="仿宋_GB2312"/>
          <w:szCs w:val="32"/>
        </w:rPr>
      </w:pPr>
      <w:bookmarkStart w:id="11" w:name="_Toc113119112"/>
      <w:r>
        <w:rPr>
          <w:rFonts w:ascii="仿宋_GB2312" w:hAnsi="仿宋_GB2312" w:cs="仿宋_GB2312"/>
          <w:szCs w:val="32"/>
        </w:rPr>
        <w:t xml:space="preserve">2.1 </w:t>
      </w:r>
      <w:r>
        <w:rPr>
          <w:rFonts w:hint="eastAsia" w:ascii="仿宋_GB2312" w:hAnsi="仿宋_GB2312" w:cs="仿宋_GB2312"/>
          <w:szCs w:val="32"/>
        </w:rPr>
        <w:t>厂</w:t>
      </w:r>
      <w:r>
        <w:rPr>
          <w:rFonts w:ascii="仿宋_GB2312" w:hAnsi="仿宋_GB2312" w:cs="仿宋_GB2312"/>
          <w:szCs w:val="32"/>
        </w:rPr>
        <w:t>应急组织机构</w:t>
      </w:r>
      <w:bookmarkEnd w:id="11"/>
      <w:r>
        <w:rPr>
          <w:rFonts w:ascii="仿宋_GB2312" w:hAnsi="仿宋_GB2312" w:cs="仿宋_GB2312"/>
          <w:szCs w:val="32"/>
        </w:rPr>
        <w:t xml:space="preserve">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2.1.1 </w:t>
      </w:r>
      <w:r>
        <w:rPr>
          <w:rFonts w:hint="eastAsia" w:ascii="仿宋_GB2312" w:hAnsi="仿宋_GB2312" w:cs="仿宋_GB2312"/>
          <w:szCs w:val="32"/>
        </w:rPr>
        <w:t>厂</w:t>
      </w:r>
      <w:r>
        <w:rPr>
          <w:rFonts w:ascii="仿宋_GB2312" w:hAnsi="仿宋_GB2312" w:cs="仿宋_GB2312"/>
          <w:szCs w:val="32"/>
        </w:rPr>
        <w:t>应急组织机构由</w:t>
      </w:r>
      <w:r>
        <w:rPr>
          <w:rFonts w:hint="eastAsia" w:ascii="仿宋_GB2312" w:hAnsi="仿宋_GB2312" w:cs="仿宋_GB2312"/>
          <w:szCs w:val="32"/>
        </w:rPr>
        <w:t>厂</w:t>
      </w:r>
      <w:r>
        <w:rPr>
          <w:rFonts w:ascii="仿宋_GB2312" w:hAnsi="仿宋_GB2312" w:cs="仿宋_GB2312"/>
          <w:szCs w:val="32"/>
        </w:rPr>
        <w:t>应急指挥中心（以下简称应急指挥中心）、应急指挥中心办公室（以下简称应急办公室）、应急工作组（应急处置技术组、应急资源协调组、公共关系组、通信与后勤组、财力保障组）、专家组、现场应急指挥部（下设各现场应急小组）组成。应急组织机构框架图</w:t>
      </w:r>
      <w:r>
        <w:rPr>
          <w:rFonts w:hint="eastAsia" w:ascii="仿宋_GB2312" w:hAnsi="仿宋_GB2312" w:cs="仿宋_GB2312"/>
          <w:szCs w:val="32"/>
        </w:rPr>
        <w:t>见附件9</w:t>
      </w:r>
      <w:r>
        <w:rPr>
          <w:rFonts w:ascii="仿宋_GB2312" w:hAnsi="仿宋_GB2312" w:cs="仿宋_GB2312"/>
          <w:szCs w:val="32"/>
        </w:rPr>
        <w:t>.9</w:t>
      </w:r>
      <w:r>
        <w:rPr>
          <w:rFonts w:hint="eastAsia" w:ascii="仿宋_GB2312" w:hAnsi="仿宋_GB2312" w:cs="仿宋_GB2312"/>
          <w:szCs w:val="32"/>
        </w:rPr>
        <w:t>。</w:t>
      </w:r>
    </w:p>
    <w:p>
      <w:pPr>
        <w:widowControl/>
        <w:ind w:firstLine="640" w:firstLineChars="200"/>
        <w:jc w:val="left"/>
        <w:rPr>
          <w:rFonts w:ascii="仿宋_GB2312" w:hAnsi="仿宋_GB2312" w:cs="仿宋_GB2312"/>
          <w:szCs w:val="32"/>
        </w:rPr>
      </w:pPr>
      <w:bookmarkStart w:id="12" w:name="_Toc113119113"/>
      <w:r>
        <w:rPr>
          <w:rFonts w:ascii="仿宋_GB2312" w:hAnsi="仿宋_GB2312" w:cs="仿宋_GB2312"/>
          <w:szCs w:val="32"/>
        </w:rPr>
        <w:t>2.2 应急指挥中心</w:t>
      </w:r>
      <w:bookmarkEnd w:id="12"/>
      <w:r>
        <w:rPr>
          <w:rFonts w:ascii="仿宋_GB2312" w:hAnsi="仿宋_GB2312" w:cs="仿宋_GB2312"/>
          <w:szCs w:val="32"/>
        </w:rPr>
        <w:t xml:space="preserve"> </w:t>
      </w:r>
    </w:p>
    <w:p>
      <w:pPr>
        <w:widowControl/>
        <w:ind w:firstLine="640" w:firstLineChars="200"/>
        <w:jc w:val="left"/>
        <w:rPr>
          <w:rFonts w:ascii="仿宋_GB2312" w:hAnsi="仿宋_GB2312" w:cs="仿宋_GB2312"/>
          <w:szCs w:val="32"/>
        </w:rPr>
      </w:pPr>
      <w:r>
        <w:rPr>
          <w:rFonts w:ascii="仿宋_GB2312" w:hAnsi="仿宋_GB2312" w:cs="仿宋_GB2312"/>
          <w:szCs w:val="32"/>
        </w:rPr>
        <w:t>2.2.1 应急指挥中心是</w:t>
      </w:r>
      <w:r>
        <w:rPr>
          <w:rFonts w:hint="eastAsia" w:ascii="仿宋_GB2312" w:hAnsi="仿宋_GB2312" w:cs="仿宋_GB2312"/>
          <w:szCs w:val="32"/>
        </w:rPr>
        <w:t>厂</w:t>
      </w:r>
      <w:r>
        <w:rPr>
          <w:rFonts w:ascii="仿宋_GB2312" w:hAnsi="仿宋_GB2312" w:cs="仿宋_GB2312"/>
          <w:szCs w:val="32"/>
        </w:rPr>
        <w:t>应急指挥常设机构，由</w:t>
      </w:r>
      <w:r>
        <w:rPr>
          <w:rFonts w:hint="eastAsia" w:ascii="仿宋_GB2312" w:hAnsi="仿宋_GB2312" w:cs="仿宋_GB2312"/>
          <w:szCs w:val="32"/>
        </w:rPr>
        <w:t>厂</w:t>
      </w:r>
      <w:r>
        <w:rPr>
          <w:rFonts w:ascii="仿宋_GB2312" w:hAnsi="仿宋_GB2312" w:cs="仿宋_GB2312"/>
          <w:szCs w:val="32"/>
        </w:rPr>
        <w:t>主要负责人、副</w:t>
      </w:r>
      <w:r>
        <w:rPr>
          <w:rFonts w:hint="eastAsia" w:ascii="仿宋_GB2312" w:hAnsi="仿宋_GB2312" w:cs="仿宋_GB2312"/>
          <w:szCs w:val="32"/>
        </w:rPr>
        <w:t>厂长</w:t>
      </w:r>
      <w:r>
        <w:rPr>
          <w:rFonts w:ascii="仿宋_GB2312" w:hAnsi="仿宋_GB2312" w:cs="仿宋_GB2312"/>
          <w:szCs w:val="32"/>
        </w:rPr>
        <w:t>、各职能部门、</w:t>
      </w:r>
      <w:r>
        <w:rPr>
          <w:rFonts w:hint="eastAsia" w:ascii="仿宋_GB2312" w:hAnsi="仿宋_GB2312" w:cs="仿宋_GB2312"/>
          <w:szCs w:val="32"/>
        </w:rPr>
        <w:t>基层单位</w:t>
      </w:r>
      <w:r>
        <w:rPr>
          <w:rFonts w:ascii="仿宋_GB2312" w:hAnsi="仿宋_GB2312" w:cs="仿宋_GB2312"/>
          <w:szCs w:val="32"/>
        </w:rPr>
        <w:t>负责人组成。主任由</w:t>
      </w:r>
      <w:r>
        <w:rPr>
          <w:rFonts w:hint="eastAsia" w:ascii="仿宋_GB2312" w:hAnsi="仿宋_GB2312" w:cs="仿宋_GB2312"/>
          <w:szCs w:val="32"/>
        </w:rPr>
        <w:t>厂</w:t>
      </w:r>
      <w:r>
        <w:rPr>
          <w:rFonts w:ascii="仿宋_GB2312" w:hAnsi="仿宋_GB2312" w:cs="仿宋_GB2312"/>
          <w:szCs w:val="32"/>
        </w:rPr>
        <w:t>主要负责人担任，副主任由副</w:t>
      </w:r>
      <w:r>
        <w:rPr>
          <w:rFonts w:hint="eastAsia" w:ascii="仿宋_GB2312" w:hAnsi="仿宋_GB2312" w:cs="仿宋_GB2312"/>
          <w:szCs w:val="32"/>
        </w:rPr>
        <w:t>厂长</w:t>
      </w:r>
      <w:r>
        <w:rPr>
          <w:rFonts w:ascii="仿宋_GB2312" w:hAnsi="仿宋_GB2312" w:cs="仿宋_GB2312"/>
          <w:szCs w:val="32"/>
        </w:rPr>
        <w:t xml:space="preserve">担任。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2.2.2 应急指挥中心职责 </w:t>
      </w:r>
    </w:p>
    <w:p>
      <w:pPr>
        <w:widowControl/>
        <w:ind w:firstLine="640" w:firstLineChars="200"/>
        <w:jc w:val="left"/>
        <w:rPr>
          <w:rFonts w:ascii="仿宋_GB2312" w:hAnsi="仿宋_GB2312" w:cs="仿宋_GB2312"/>
          <w:szCs w:val="32"/>
        </w:rPr>
      </w:pPr>
      <w:r>
        <w:rPr>
          <w:rFonts w:ascii="仿宋_GB2312" w:hAnsi="仿宋_GB2312" w:cs="仿宋_GB2312"/>
          <w:szCs w:val="32"/>
        </w:rPr>
        <w:t>2.2.2.1 全面组织</w:t>
      </w:r>
      <w:r>
        <w:rPr>
          <w:rFonts w:hint="eastAsia" w:ascii="仿宋_GB2312" w:hAnsi="仿宋_GB2312" w:cs="仿宋_GB2312"/>
          <w:szCs w:val="32"/>
        </w:rPr>
        <w:t>厂</w:t>
      </w:r>
      <w:r>
        <w:rPr>
          <w:rFonts w:ascii="仿宋_GB2312" w:hAnsi="仿宋_GB2312" w:cs="仿宋_GB2312"/>
          <w:szCs w:val="32"/>
        </w:rPr>
        <w:t xml:space="preserve">突发事件应急处置工作，落实国家及政府主管部门指令。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2.2.2.2 发布有关突发事件应对工作的决定、指令、措施等。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2.2.2.3 审批信息发布材料。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2.2.2.4 审定并签发向公司及政府主管部门的报告。 </w:t>
      </w:r>
    </w:p>
    <w:p>
      <w:pPr>
        <w:widowControl/>
        <w:ind w:firstLine="640" w:firstLineChars="200"/>
        <w:jc w:val="left"/>
        <w:rPr>
          <w:rFonts w:ascii="仿宋_GB2312" w:hAnsi="仿宋_GB2312" w:cs="仿宋_GB2312"/>
          <w:szCs w:val="32"/>
        </w:rPr>
      </w:pPr>
      <w:r>
        <w:rPr>
          <w:rFonts w:ascii="仿宋_GB2312" w:hAnsi="仿宋_GB2312" w:cs="仿宋_GB2312"/>
          <w:szCs w:val="32"/>
        </w:rPr>
        <w:t>2.2.2.5 审核</w:t>
      </w:r>
      <w:r>
        <w:rPr>
          <w:rFonts w:hint="eastAsia" w:ascii="仿宋_GB2312" w:hAnsi="仿宋_GB2312" w:cs="仿宋_GB2312"/>
          <w:szCs w:val="32"/>
        </w:rPr>
        <w:t>厂</w:t>
      </w:r>
      <w:r>
        <w:rPr>
          <w:rFonts w:ascii="仿宋_GB2312" w:hAnsi="仿宋_GB2312" w:cs="仿宋_GB2312"/>
          <w:szCs w:val="32"/>
        </w:rPr>
        <w:t xml:space="preserve">级突发事件应急费用。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2.2.2.6 根据现场需求，确定是否派赴现场人员，安排事件调查人员。 </w:t>
      </w:r>
    </w:p>
    <w:p>
      <w:pPr>
        <w:widowControl/>
        <w:ind w:firstLine="640" w:firstLineChars="200"/>
        <w:jc w:val="left"/>
        <w:rPr>
          <w:rFonts w:ascii="仿宋_GB2312" w:hAnsi="仿宋_GB2312" w:cs="仿宋_GB2312"/>
          <w:szCs w:val="32"/>
        </w:rPr>
      </w:pPr>
      <w:r>
        <w:rPr>
          <w:rFonts w:ascii="仿宋_GB2312" w:hAnsi="仿宋_GB2312" w:cs="仿宋_GB2312"/>
          <w:szCs w:val="32"/>
        </w:rPr>
        <w:t>2.2.2.7 审批、发布</w:t>
      </w:r>
      <w:r>
        <w:rPr>
          <w:rFonts w:hint="eastAsia" w:ascii="仿宋_GB2312" w:hAnsi="仿宋_GB2312" w:cs="仿宋_GB2312"/>
          <w:szCs w:val="32"/>
        </w:rPr>
        <w:t>厂</w:t>
      </w:r>
      <w:r>
        <w:rPr>
          <w:rFonts w:ascii="仿宋_GB2312" w:hAnsi="仿宋_GB2312" w:cs="仿宋_GB2312"/>
          <w:szCs w:val="32"/>
        </w:rPr>
        <w:t xml:space="preserve">突发事件应急预案。 </w:t>
      </w:r>
    </w:p>
    <w:p>
      <w:pPr>
        <w:widowControl/>
        <w:ind w:firstLine="640" w:firstLineChars="200"/>
        <w:jc w:val="left"/>
        <w:rPr>
          <w:rFonts w:ascii="仿宋_GB2312" w:hAnsi="仿宋_GB2312" w:cs="仿宋_GB2312"/>
          <w:szCs w:val="32"/>
        </w:rPr>
      </w:pPr>
      <w:bookmarkStart w:id="13" w:name="_Toc113119114"/>
      <w:r>
        <w:rPr>
          <w:rFonts w:ascii="仿宋_GB2312" w:hAnsi="仿宋_GB2312" w:cs="仿宋_GB2312"/>
          <w:szCs w:val="32"/>
        </w:rPr>
        <w:t>2.3 应急办公室</w:t>
      </w:r>
      <w:bookmarkEnd w:id="13"/>
      <w:r>
        <w:rPr>
          <w:rFonts w:ascii="仿宋_GB2312" w:hAnsi="仿宋_GB2312" w:cs="仿宋_GB2312"/>
          <w:szCs w:val="32"/>
        </w:rPr>
        <w:t xml:space="preserve"> </w:t>
      </w:r>
    </w:p>
    <w:p>
      <w:pPr>
        <w:widowControl/>
        <w:ind w:firstLine="640" w:firstLineChars="200"/>
        <w:jc w:val="left"/>
        <w:rPr>
          <w:rFonts w:ascii="仿宋_GB2312" w:hAnsi="仿宋_GB2312" w:cs="仿宋_GB2312"/>
          <w:szCs w:val="32"/>
        </w:rPr>
      </w:pPr>
      <w:r>
        <w:rPr>
          <w:rFonts w:ascii="仿宋_GB2312" w:hAnsi="仿宋_GB2312" w:cs="仿宋_GB2312"/>
          <w:szCs w:val="32"/>
        </w:rPr>
        <w:t>2.3.1 应急办公室设在</w:t>
      </w:r>
      <w:bookmarkStart w:id="14" w:name="_Hlk119009434"/>
      <w:r>
        <w:rPr>
          <w:rFonts w:hint="eastAsia" w:ascii="仿宋_GB2312" w:hAnsi="仿宋_GB2312" w:cs="仿宋_GB2312"/>
          <w:szCs w:val="32"/>
        </w:rPr>
        <w:t>生产运行室</w:t>
      </w:r>
      <w:bookmarkEnd w:id="14"/>
      <w:r>
        <w:rPr>
          <w:rFonts w:ascii="仿宋_GB2312" w:hAnsi="仿宋_GB2312" w:cs="仿宋_GB2312"/>
          <w:szCs w:val="32"/>
        </w:rPr>
        <w:t>，由</w:t>
      </w:r>
      <w:bookmarkStart w:id="15" w:name="_Hlk118988547"/>
      <w:bookmarkStart w:id="16" w:name="_Hlk118983056"/>
      <w:r>
        <w:rPr>
          <w:rFonts w:hint="eastAsia" w:ascii="仿宋_GB2312" w:hAnsi="仿宋_GB2312" w:cs="仿宋_GB2312"/>
          <w:szCs w:val="32"/>
        </w:rPr>
        <w:t>生产技术室、生产运行室、基建设备室、安全环保室</w:t>
      </w:r>
      <w:bookmarkEnd w:id="15"/>
      <w:r>
        <w:rPr>
          <w:rFonts w:hint="eastAsia" w:ascii="仿宋_GB2312" w:hAnsi="仿宋_GB2312" w:cs="仿宋_GB2312"/>
          <w:szCs w:val="32"/>
        </w:rPr>
        <w:t>、</w:t>
      </w:r>
      <w:bookmarkStart w:id="17" w:name="_Hlk119010049"/>
      <w:r>
        <w:rPr>
          <w:rFonts w:hint="eastAsia" w:ascii="仿宋_GB2312" w:hAnsi="仿宋_GB2312" w:cs="仿宋_GB2312"/>
          <w:szCs w:val="32"/>
        </w:rPr>
        <w:t>综合管理室（党委办公室）</w:t>
      </w:r>
      <w:bookmarkEnd w:id="17"/>
      <w:r>
        <w:rPr>
          <w:rFonts w:hint="eastAsia" w:ascii="仿宋_GB2312" w:hAnsi="仿宋_GB2312" w:cs="仿宋_GB2312"/>
          <w:szCs w:val="32"/>
        </w:rPr>
        <w:t>、党群工作室（纪检监督室、宣传工作室）、组织人事室、计划财务室、企管法律室</w:t>
      </w:r>
      <w:bookmarkEnd w:id="16"/>
      <w:r>
        <w:rPr>
          <w:rFonts w:ascii="仿宋_GB2312" w:hAnsi="仿宋_GB2312" w:cs="仿宋_GB2312"/>
          <w:szCs w:val="32"/>
        </w:rPr>
        <w:t>负责人组成。主任由</w:t>
      </w:r>
      <w:r>
        <w:rPr>
          <w:rFonts w:hint="eastAsia" w:ascii="仿宋_GB2312" w:hAnsi="仿宋_GB2312" w:cs="仿宋_GB2312"/>
          <w:szCs w:val="32"/>
        </w:rPr>
        <w:t>生产运行室负责人</w:t>
      </w:r>
      <w:r>
        <w:rPr>
          <w:rFonts w:ascii="仿宋_GB2312" w:hAnsi="仿宋_GB2312" w:cs="仿宋_GB2312"/>
          <w:szCs w:val="32"/>
        </w:rPr>
        <w:t>担任，副主任由</w:t>
      </w:r>
      <w:r>
        <w:rPr>
          <w:rFonts w:hint="eastAsia" w:ascii="仿宋_GB2312" w:hAnsi="仿宋_GB2312" w:cs="仿宋_GB2312"/>
          <w:szCs w:val="32"/>
        </w:rPr>
        <w:t>综合管理室（党委办公室）</w:t>
      </w:r>
      <w:r>
        <w:rPr>
          <w:rFonts w:ascii="仿宋_GB2312" w:hAnsi="仿宋_GB2312" w:cs="仿宋_GB2312"/>
          <w:szCs w:val="32"/>
        </w:rPr>
        <w:t>、安全环保室负责人担任。</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2.3.2 应急办公室职责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2.3.2.1 履行24小时应急值班、接处警。 </w:t>
      </w:r>
    </w:p>
    <w:p>
      <w:pPr>
        <w:widowControl/>
        <w:ind w:firstLine="640" w:firstLineChars="200"/>
        <w:jc w:val="left"/>
        <w:rPr>
          <w:rFonts w:ascii="仿宋_GB2312" w:hAnsi="仿宋_GB2312" w:cs="仿宋_GB2312"/>
          <w:szCs w:val="32"/>
        </w:rPr>
      </w:pPr>
      <w:r>
        <w:rPr>
          <w:rFonts w:ascii="仿宋_GB2312" w:hAnsi="仿宋_GB2312" w:cs="仿宋_GB2312"/>
          <w:szCs w:val="32"/>
        </w:rPr>
        <w:t>2.3.2.2 负责组织召开应急会议（包括首次应急会议和应急过程会议），做好会议记录。</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2.3.2.3 跟踪、研判突发事件信息，提出应急处置意见并报应急指挥中心决策。 </w:t>
      </w:r>
    </w:p>
    <w:p>
      <w:pPr>
        <w:widowControl/>
        <w:ind w:firstLine="640" w:firstLineChars="200"/>
        <w:jc w:val="left"/>
        <w:rPr>
          <w:rFonts w:ascii="仿宋_GB2312" w:hAnsi="仿宋_GB2312" w:cs="仿宋_GB2312"/>
          <w:szCs w:val="32"/>
        </w:rPr>
      </w:pPr>
      <w:r>
        <w:rPr>
          <w:rFonts w:ascii="仿宋_GB2312" w:hAnsi="仿宋_GB2312" w:cs="仿宋_GB2312"/>
          <w:szCs w:val="32"/>
        </w:rPr>
        <w:t>2.3.2.4 指导、协助事发</w:t>
      </w:r>
      <w:r>
        <w:rPr>
          <w:rFonts w:hint="eastAsia" w:ascii="仿宋_GB2312" w:hAnsi="仿宋_GB2312" w:cs="仿宋_GB2312"/>
          <w:szCs w:val="32"/>
        </w:rPr>
        <w:t>部门</w:t>
      </w:r>
      <w:r>
        <w:rPr>
          <w:rFonts w:ascii="仿宋_GB2312" w:hAnsi="仿宋_GB2312" w:cs="仿宋_GB2312"/>
          <w:szCs w:val="32"/>
        </w:rPr>
        <w:t xml:space="preserve">应急处置工作，根据现场需求，安排派赴有关人员。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2.3.2.5 根据突发事件进展，与各应急工作组沟通、交流，汇总、传递相关信息，建立各应急工作组之间的信息沟通渠道。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2.3.2.6 负责上报材料的起草和应急处置材料的归档工作。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2.3.2.7 跟踪突发事件动态和处置进展，向应急办公室各成员单位和应急工作组通报有关情况；传达应急指挥中心及应急办公室指令。 </w:t>
      </w:r>
    </w:p>
    <w:p>
      <w:pPr>
        <w:widowControl/>
        <w:ind w:firstLine="640" w:firstLineChars="200"/>
        <w:jc w:val="left"/>
        <w:rPr>
          <w:rFonts w:ascii="仿宋_GB2312" w:hAnsi="仿宋_GB2312" w:cs="仿宋_GB2312"/>
          <w:szCs w:val="32"/>
        </w:rPr>
      </w:pPr>
      <w:bookmarkStart w:id="18" w:name="_Toc113119115"/>
      <w:r>
        <w:rPr>
          <w:rFonts w:ascii="仿宋_GB2312" w:hAnsi="仿宋_GB2312" w:cs="仿宋_GB2312"/>
          <w:szCs w:val="32"/>
        </w:rPr>
        <w:t>2.4 应急工作组</w:t>
      </w:r>
      <w:bookmarkEnd w:id="18"/>
      <w:r>
        <w:rPr>
          <w:rFonts w:ascii="仿宋_GB2312" w:hAnsi="仿宋_GB2312" w:cs="仿宋_GB2312"/>
          <w:szCs w:val="32"/>
        </w:rPr>
        <w:t xml:space="preserve">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2.4.1 根据突发事件应急处置需要，原则上成立5个应急工作组：应急处置技术组、应急资源协调组、公共关系组、通信与后勤组、财力保障组。职能部门与应急工作组对应关系见附件9.4，具体职责见附件9.5。 </w:t>
      </w:r>
    </w:p>
    <w:p>
      <w:pPr>
        <w:widowControl/>
        <w:ind w:firstLine="640" w:firstLineChars="200"/>
        <w:jc w:val="left"/>
        <w:rPr>
          <w:rFonts w:ascii="仿宋_GB2312" w:hAnsi="仿宋_GB2312" w:cs="仿宋_GB2312"/>
          <w:szCs w:val="32"/>
        </w:rPr>
      </w:pPr>
      <w:r>
        <w:rPr>
          <w:rFonts w:ascii="仿宋_GB2312" w:hAnsi="仿宋_GB2312" w:cs="仿宋_GB2312"/>
          <w:szCs w:val="32"/>
        </w:rPr>
        <w:t>2.4.2 应急处置技术组</w:t>
      </w:r>
    </w:p>
    <w:p>
      <w:pPr>
        <w:widowControl/>
        <w:ind w:firstLine="640" w:firstLineChars="200"/>
        <w:jc w:val="left"/>
        <w:rPr>
          <w:rFonts w:ascii="仿宋_GB2312" w:hAnsi="仿宋_GB2312" w:cs="仿宋_GB2312"/>
          <w:szCs w:val="32"/>
        </w:rPr>
      </w:pPr>
      <w:r>
        <w:rPr>
          <w:rFonts w:ascii="仿宋_GB2312" w:hAnsi="仿宋_GB2312" w:cs="仿宋_GB2312"/>
          <w:szCs w:val="32"/>
        </w:rPr>
        <w:t>应急处置技术组组长</w:t>
      </w:r>
      <w:r>
        <w:rPr>
          <w:rFonts w:hint="eastAsia" w:ascii="仿宋_GB2312" w:hAnsi="仿宋_GB2312" w:cs="仿宋_GB2312"/>
          <w:szCs w:val="32"/>
        </w:rPr>
        <w:t>单位</w:t>
      </w:r>
      <w:r>
        <w:rPr>
          <w:rFonts w:ascii="仿宋_GB2312" w:hAnsi="仿宋_GB2312" w:cs="仿宋_GB2312"/>
          <w:szCs w:val="32"/>
        </w:rPr>
        <w:t>和成员部门</w:t>
      </w:r>
      <w:r>
        <w:rPr>
          <w:rFonts w:hint="eastAsia" w:ascii="仿宋_GB2312" w:hAnsi="仿宋_GB2312" w:cs="仿宋_GB2312"/>
          <w:szCs w:val="32"/>
        </w:rPr>
        <w:t>根据</w:t>
      </w:r>
      <w:r>
        <w:rPr>
          <w:rFonts w:ascii="仿宋_GB2312" w:hAnsi="仿宋_GB2312" w:cs="仿宋_GB2312"/>
          <w:szCs w:val="32"/>
        </w:rPr>
        <w:t>突发事件类型确定（见各专项预案），主要职责是组织制定应急处置具体方案，指导事发</w:t>
      </w:r>
      <w:r>
        <w:rPr>
          <w:rFonts w:hint="eastAsia" w:ascii="仿宋_GB2312" w:hAnsi="仿宋_GB2312" w:cs="仿宋_GB2312"/>
          <w:szCs w:val="32"/>
        </w:rPr>
        <w:t>部门</w:t>
      </w:r>
      <w:r>
        <w:rPr>
          <w:rFonts w:ascii="仿宋_GB2312" w:hAnsi="仿宋_GB2312" w:cs="仿宋_GB2312"/>
          <w:szCs w:val="32"/>
        </w:rPr>
        <w:t>或基层单位开展应急处置工作。</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2.4.3 应急资源协调组 </w:t>
      </w:r>
    </w:p>
    <w:p>
      <w:pPr>
        <w:widowControl/>
        <w:ind w:firstLine="640" w:firstLineChars="200"/>
        <w:jc w:val="left"/>
        <w:rPr>
          <w:rFonts w:ascii="仿宋_GB2312" w:hAnsi="仿宋_GB2312" w:cs="仿宋_GB2312"/>
          <w:szCs w:val="32"/>
        </w:rPr>
      </w:pPr>
      <w:r>
        <w:rPr>
          <w:rFonts w:ascii="仿宋_GB2312" w:hAnsi="仿宋_GB2312" w:cs="仿宋_GB2312"/>
          <w:szCs w:val="32"/>
        </w:rPr>
        <w:t>2.4.3.1 应急资源协调组由</w:t>
      </w:r>
      <w:r>
        <w:rPr>
          <w:rFonts w:hint="eastAsia" w:ascii="仿宋_GB2312" w:hAnsi="仿宋_GB2312" w:cs="仿宋_GB2312"/>
          <w:szCs w:val="32"/>
        </w:rPr>
        <w:t>生产运行室、综合管理室（党委办公室）、生产技术室、安全环保室、基建设备室</w:t>
      </w:r>
      <w:r>
        <w:rPr>
          <w:rFonts w:ascii="仿宋_GB2312" w:hAnsi="仿宋_GB2312" w:cs="仿宋_GB2312"/>
          <w:szCs w:val="32"/>
        </w:rPr>
        <w:t>等部门组成。</w:t>
      </w:r>
      <w:r>
        <w:rPr>
          <w:rFonts w:hint="eastAsia" w:ascii="仿宋_GB2312" w:hAnsi="仿宋_GB2312" w:cs="仿宋_GB2312"/>
          <w:szCs w:val="32"/>
        </w:rPr>
        <w:t>生产运行室</w:t>
      </w:r>
      <w:r>
        <w:rPr>
          <w:rFonts w:ascii="仿宋_GB2312" w:hAnsi="仿宋_GB2312" w:cs="仿宋_GB2312"/>
          <w:szCs w:val="32"/>
        </w:rPr>
        <w:t>担任组长。</w:t>
      </w:r>
    </w:p>
    <w:p>
      <w:pPr>
        <w:widowControl/>
        <w:ind w:firstLine="640" w:firstLineChars="200"/>
        <w:jc w:val="left"/>
        <w:rPr>
          <w:rFonts w:ascii="仿宋_GB2312" w:hAnsi="仿宋_GB2312" w:cs="仿宋_GB2312"/>
          <w:szCs w:val="32"/>
        </w:rPr>
      </w:pPr>
      <w:r>
        <w:rPr>
          <w:rFonts w:ascii="仿宋_GB2312" w:hAnsi="仿宋_GB2312" w:cs="仿宋_GB2312"/>
          <w:szCs w:val="32"/>
        </w:rPr>
        <w:t>2.4.3.2 应急资源协调组主要职责是协调应急救援队伍（应急救援力量分布和重要防护目标见附件9.6）、装备和物资（应急物资装备清单见附件9.7）。</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2.4.4 公共关系组 </w:t>
      </w:r>
    </w:p>
    <w:p>
      <w:pPr>
        <w:widowControl/>
        <w:ind w:firstLine="640" w:firstLineChars="200"/>
        <w:jc w:val="left"/>
        <w:rPr>
          <w:rFonts w:ascii="仿宋_GB2312" w:hAnsi="仿宋_GB2312" w:cs="仿宋_GB2312"/>
          <w:szCs w:val="32"/>
        </w:rPr>
      </w:pPr>
      <w:r>
        <w:rPr>
          <w:rFonts w:ascii="仿宋_GB2312" w:hAnsi="仿宋_GB2312" w:cs="仿宋_GB2312"/>
          <w:szCs w:val="32"/>
        </w:rPr>
        <w:t>2.4.4.1 公共关系组由</w:t>
      </w:r>
      <w:r>
        <w:rPr>
          <w:rFonts w:hint="eastAsia" w:ascii="仿宋_GB2312" w:hAnsi="仿宋_GB2312" w:cs="仿宋_GB2312"/>
          <w:szCs w:val="32"/>
        </w:rPr>
        <w:t>综合管理室（党委办公室）、</w:t>
      </w:r>
      <w:r>
        <w:rPr>
          <w:rFonts w:hint="eastAsia" w:asciiTheme="minorEastAsia" w:hAnsiTheme="minorEastAsia" w:cstheme="minorEastAsia"/>
          <w:szCs w:val="32"/>
        </w:rPr>
        <w:t>党群工作室</w:t>
      </w:r>
      <w:r>
        <w:rPr>
          <w:rFonts w:hint="eastAsia" w:ascii="仿宋_GB2312" w:hAnsi="仿宋_GB2312" w:cs="仿宋_GB2312"/>
          <w:szCs w:val="32"/>
        </w:rPr>
        <w:t>（纪检监督室、宣传工作室）</w:t>
      </w:r>
      <w:r>
        <w:rPr>
          <w:rFonts w:hint="eastAsia" w:asciiTheme="minorEastAsia" w:hAnsiTheme="minorEastAsia" w:cstheme="minorEastAsia"/>
          <w:szCs w:val="32"/>
        </w:rPr>
        <w:t>、企管法律室、计划财务室、生产运行室</w:t>
      </w:r>
      <w:r>
        <w:rPr>
          <w:rFonts w:ascii="仿宋_GB2312" w:hAnsi="仿宋_GB2312" w:cs="仿宋_GB2312"/>
          <w:szCs w:val="32"/>
        </w:rPr>
        <w:t>等部门组成。</w:t>
      </w:r>
      <w:r>
        <w:rPr>
          <w:rFonts w:hint="eastAsia" w:asciiTheme="minorEastAsia" w:hAnsiTheme="minorEastAsia" w:cstheme="minorEastAsia"/>
          <w:szCs w:val="32"/>
        </w:rPr>
        <w:t>党群工作室</w:t>
      </w:r>
      <w:r>
        <w:rPr>
          <w:rFonts w:hint="eastAsia" w:ascii="仿宋_GB2312" w:hAnsi="仿宋_GB2312" w:cs="仿宋_GB2312"/>
          <w:szCs w:val="32"/>
        </w:rPr>
        <w:t>（纪检监督室、宣传工作室）</w:t>
      </w:r>
      <w:r>
        <w:rPr>
          <w:rFonts w:ascii="仿宋_GB2312" w:hAnsi="仿宋_GB2312" w:cs="仿宋_GB2312"/>
          <w:szCs w:val="32"/>
        </w:rPr>
        <w:t>担任组长。</w:t>
      </w:r>
    </w:p>
    <w:p>
      <w:pPr>
        <w:widowControl/>
        <w:ind w:firstLine="640" w:firstLineChars="200"/>
        <w:jc w:val="left"/>
        <w:rPr>
          <w:rFonts w:ascii="仿宋_GB2312" w:hAnsi="仿宋_GB2312" w:cs="仿宋_GB2312"/>
          <w:szCs w:val="32"/>
        </w:rPr>
      </w:pPr>
      <w:r>
        <w:rPr>
          <w:rFonts w:ascii="仿宋_GB2312" w:hAnsi="仿宋_GB2312" w:cs="仿宋_GB2312"/>
          <w:szCs w:val="32"/>
        </w:rPr>
        <w:t>2.4.4.2 公共关系组主要职责是开展与媒体、内部员工及利益相关方的沟通和协调，对外发布信息，处理公共关系。</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2.4.5 通信与后勤组 </w:t>
      </w:r>
    </w:p>
    <w:p>
      <w:pPr>
        <w:widowControl/>
        <w:ind w:firstLine="640" w:firstLineChars="200"/>
        <w:jc w:val="left"/>
        <w:rPr>
          <w:rFonts w:ascii="仿宋_GB2312" w:hAnsi="仿宋_GB2312" w:cs="仿宋_GB2312"/>
          <w:szCs w:val="32"/>
        </w:rPr>
      </w:pPr>
      <w:r>
        <w:rPr>
          <w:rFonts w:ascii="仿宋_GB2312" w:hAnsi="仿宋_GB2312" w:cs="仿宋_GB2312"/>
          <w:szCs w:val="32"/>
        </w:rPr>
        <w:t>2.4.5.1 通信与后勤组由</w:t>
      </w:r>
      <w:r>
        <w:rPr>
          <w:rFonts w:hint="eastAsia" w:asciiTheme="minorEastAsia" w:hAnsiTheme="minorEastAsia" w:cstheme="minorEastAsia"/>
          <w:szCs w:val="32"/>
        </w:rPr>
        <w:t>生产运行室</w:t>
      </w:r>
      <w:bookmarkStart w:id="19" w:name="_Hlk118982885"/>
      <w:r>
        <w:rPr>
          <w:rFonts w:hint="eastAsia" w:ascii="仿宋_GB2312" w:hAnsi="仿宋_GB2312" w:cs="仿宋_GB2312"/>
          <w:szCs w:val="32"/>
        </w:rPr>
        <w:t>、综合管理室（党委办公室）</w:t>
      </w:r>
      <w:bookmarkEnd w:id="19"/>
      <w:r>
        <w:rPr>
          <w:rFonts w:hint="eastAsia" w:ascii="仿宋_GB2312" w:hAnsi="仿宋_GB2312" w:cs="仿宋_GB2312"/>
          <w:szCs w:val="32"/>
        </w:rPr>
        <w:t>等部门</w:t>
      </w:r>
      <w:r>
        <w:rPr>
          <w:rFonts w:ascii="仿宋_GB2312" w:hAnsi="仿宋_GB2312" w:cs="仿宋_GB2312"/>
          <w:szCs w:val="32"/>
        </w:rPr>
        <w:t>组成。</w:t>
      </w:r>
      <w:r>
        <w:rPr>
          <w:rFonts w:hint="eastAsia" w:asciiTheme="minorEastAsia" w:hAnsiTheme="minorEastAsia" w:cstheme="minorEastAsia"/>
          <w:szCs w:val="32"/>
        </w:rPr>
        <w:t>生产运行室</w:t>
      </w:r>
      <w:r>
        <w:rPr>
          <w:rFonts w:ascii="仿宋_GB2312" w:hAnsi="仿宋_GB2312" w:cs="仿宋_GB2312"/>
          <w:szCs w:val="32"/>
        </w:rPr>
        <w:t>担任组长。</w:t>
      </w:r>
    </w:p>
    <w:p>
      <w:pPr>
        <w:widowControl/>
        <w:ind w:firstLine="640" w:firstLineChars="200"/>
        <w:jc w:val="left"/>
        <w:rPr>
          <w:rFonts w:ascii="仿宋_GB2312" w:hAnsi="仿宋_GB2312" w:cs="仿宋_GB2312"/>
          <w:szCs w:val="32"/>
        </w:rPr>
      </w:pPr>
      <w:r>
        <w:rPr>
          <w:rFonts w:ascii="仿宋_GB2312" w:hAnsi="仿宋_GB2312" w:cs="仿宋_GB2312"/>
          <w:szCs w:val="32"/>
        </w:rPr>
        <w:t>2.4.5.2 通信与后勤组主要职责是信息通讯和后勤保障。</w:t>
      </w:r>
    </w:p>
    <w:p>
      <w:pPr>
        <w:widowControl/>
        <w:ind w:firstLine="640" w:firstLineChars="200"/>
        <w:jc w:val="left"/>
        <w:rPr>
          <w:rFonts w:ascii="仿宋_GB2312" w:hAnsi="仿宋_GB2312" w:cs="仿宋_GB2312"/>
          <w:szCs w:val="32"/>
        </w:rPr>
      </w:pPr>
      <w:r>
        <w:rPr>
          <w:rFonts w:ascii="仿宋_GB2312" w:hAnsi="仿宋_GB2312" w:cs="仿宋_GB2312"/>
          <w:szCs w:val="32"/>
        </w:rPr>
        <w:t>2.4.6 财力保障组</w:t>
      </w:r>
    </w:p>
    <w:p>
      <w:pPr>
        <w:widowControl/>
        <w:ind w:firstLine="640" w:firstLineChars="200"/>
        <w:jc w:val="left"/>
        <w:rPr>
          <w:rFonts w:ascii="仿宋_GB2312" w:hAnsi="仿宋_GB2312" w:cs="仿宋_GB2312"/>
          <w:szCs w:val="32"/>
        </w:rPr>
      </w:pPr>
      <w:r>
        <w:rPr>
          <w:rFonts w:ascii="仿宋_GB2312" w:hAnsi="仿宋_GB2312" w:cs="仿宋_GB2312"/>
          <w:szCs w:val="32"/>
        </w:rPr>
        <w:t>2.4.6.1 财力保障组由</w:t>
      </w:r>
      <w:bookmarkStart w:id="20" w:name="_Hlk118982907"/>
      <w:r>
        <w:rPr>
          <w:rFonts w:hint="eastAsia" w:ascii="仿宋_GB2312" w:hAnsi="仿宋_GB2312" w:cs="仿宋_GB2312"/>
          <w:szCs w:val="32"/>
        </w:rPr>
        <w:t>计划财务室、</w:t>
      </w:r>
      <w:r>
        <w:rPr>
          <w:rFonts w:hint="eastAsia" w:asciiTheme="minorEastAsia" w:hAnsiTheme="minorEastAsia" w:cstheme="minorEastAsia"/>
          <w:szCs w:val="32"/>
        </w:rPr>
        <w:t>组织人事室、党群工作室</w:t>
      </w:r>
      <w:r>
        <w:rPr>
          <w:rFonts w:hint="eastAsia" w:ascii="仿宋_GB2312" w:hAnsi="仿宋_GB2312" w:cs="仿宋_GB2312"/>
          <w:szCs w:val="32"/>
        </w:rPr>
        <w:t>（纪检监督室、宣传工作室）</w:t>
      </w:r>
      <w:bookmarkEnd w:id="20"/>
      <w:r>
        <w:rPr>
          <w:rFonts w:ascii="仿宋_GB2312" w:hAnsi="仿宋_GB2312" w:cs="仿宋_GB2312"/>
          <w:szCs w:val="32"/>
        </w:rPr>
        <w:t>等部门组成。</w:t>
      </w:r>
      <w:r>
        <w:rPr>
          <w:rFonts w:hint="eastAsia" w:ascii="仿宋_GB2312" w:hAnsi="仿宋_GB2312" w:cs="仿宋_GB2312"/>
          <w:szCs w:val="32"/>
        </w:rPr>
        <w:t>计划财务室</w:t>
      </w:r>
      <w:r>
        <w:rPr>
          <w:rFonts w:ascii="仿宋_GB2312" w:hAnsi="仿宋_GB2312" w:cs="仿宋_GB2312"/>
          <w:szCs w:val="32"/>
        </w:rPr>
        <w:t>担任组长。</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2.4.6.2 财力保障组主要职责是落实应急资金，处理保险和理赔等工作。 </w:t>
      </w:r>
    </w:p>
    <w:p>
      <w:pPr>
        <w:widowControl/>
        <w:ind w:firstLine="640" w:firstLineChars="200"/>
        <w:jc w:val="left"/>
        <w:rPr>
          <w:rFonts w:ascii="仿宋_GB2312" w:hAnsi="仿宋_GB2312" w:cs="仿宋_GB2312"/>
          <w:szCs w:val="32"/>
        </w:rPr>
      </w:pPr>
      <w:bookmarkStart w:id="21" w:name="_Toc113119116"/>
      <w:r>
        <w:rPr>
          <w:rFonts w:ascii="仿宋_GB2312" w:hAnsi="仿宋_GB2312" w:cs="仿宋_GB2312"/>
          <w:szCs w:val="32"/>
        </w:rPr>
        <w:t>2.5 专家组</w:t>
      </w:r>
      <w:bookmarkEnd w:id="21"/>
      <w:r>
        <w:rPr>
          <w:rFonts w:ascii="仿宋_GB2312" w:hAnsi="仿宋_GB2312" w:cs="仿宋_GB2312"/>
          <w:szCs w:val="32"/>
        </w:rPr>
        <w:t xml:space="preserve"> </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厂</w:t>
      </w:r>
      <w:r>
        <w:rPr>
          <w:rFonts w:ascii="仿宋_GB2312" w:hAnsi="仿宋_GB2312" w:cs="仿宋_GB2312"/>
          <w:szCs w:val="32"/>
        </w:rPr>
        <w:t xml:space="preserve">建立内部应急专家组，为应急指挥中心和现场应急指挥部提供技术支持，具体职责见各专项预案。 </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厂专家组主要包括采油气、地面工程、设备、油气田开发、地面集输、安全环保、电仪讯、集输防腐、环境工程、气田水处理等专业，医疗、井控、工程抢险等专业的外部专家成员依托地方政府及分公司提供技术支持。</w:t>
      </w:r>
    </w:p>
    <w:p>
      <w:pPr>
        <w:widowControl/>
        <w:ind w:firstLine="640" w:firstLineChars="200"/>
        <w:jc w:val="left"/>
        <w:rPr>
          <w:rFonts w:ascii="仿宋_GB2312" w:hAnsi="仿宋_GB2312" w:cs="仿宋_GB2312"/>
          <w:szCs w:val="32"/>
        </w:rPr>
      </w:pPr>
      <w:bookmarkStart w:id="22" w:name="_Toc113119117"/>
      <w:r>
        <w:rPr>
          <w:rFonts w:ascii="仿宋_GB2312" w:hAnsi="仿宋_GB2312" w:cs="仿宋_GB2312"/>
          <w:szCs w:val="32"/>
        </w:rPr>
        <w:t>2.6 现场应急指挥部</w:t>
      </w:r>
      <w:bookmarkEnd w:id="22"/>
      <w:r>
        <w:rPr>
          <w:rFonts w:ascii="仿宋_GB2312" w:hAnsi="仿宋_GB2312" w:cs="仿宋_GB2312"/>
          <w:szCs w:val="32"/>
        </w:rPr>
        <w:t xml:space="preserve"> </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 xml:space="preserve">2.6.1 </w:t>
      </w:r>
      <w:r>
        <w:rPr>
          <w:rFonts w:ascii="仿宋_GB2312" w:hAnsi="仿宋_GB2312" w:cs="仿宋_GB2312"/>
          <w:szCs w:val="32"/>
        </w:rPr>
        <w:t>启动</w:t>
      </w:r>
      <w:r>
        <w:rPr>
          <w:rFonts w:hint="eastAsia" w:ascii="仿宋_GB2312" w:hAnsi="仿宋_GB2312" w:cs="仿宋_GB2312"/>
          <w:szCs w:val="32"/>
        </w:rPr>
        <w:t>厂</w:t>
      </w:r>
      <w:r>
        <w:rPr>
          <w:rFonts w:ascii="仿宋_GB2312" w:hAnsi="仿宋_GB2312" w:cs="仿宋_GB2312"/>
          <w:szCs w:val="32"/>
        </w:rPr>
        <w:t>应急预案后，应迅速成立现场应急指挥部，</w:t>
      </w:r>
      <w:r>
        <w:rPr>
          <w:rFonts w:hint="eastAsia" w:ascii="仿宋_GB2312" w:hAnsi="仿宋_GB2312" w:cs="仿宋_GB2312"/>
          <w:szCs w:val="32"/>
        </w:rPr>
        <w:t>现场应急指挥部由基层单位负责人担任总指挥，基层单位负责人不在时，由该单位副职担任。厂</w:t>
      </w:r>
      <w:r>
        <w:rPr>
          <w:rFonts w:ascii="仿宋_GB2312" w:hAnsi="仿宋_GB2312" w:cs="仿宋_GB2312"/>
          <w:szCs w:val="32"/>
        </w:rPr>
        <w:t>派赴现场工作人员到达后参与其中，接管指挥权。现场应急指挥部实行总指挥负责制，参加生产安全事故现场应急救援的单位和个人应当服从现场应急指挥部的统一指挥。</w:t>
      </w:r>
    </w:p>
    <w:p>
      <w:pPr>
        <w:widowControl/>
        <w:ind w:firstLine="640" w:firstLineChars="200"/>
        <w:jc w:val="left"/>
        <w:rPr>
          <w:rFonts w:ascii="仿宋_GB2312" w:hAnsi="仿宋_GB2312" w:cs="仿宋_GB2312"/>
          <w:szCs w:val="32"/>
        </w:rPr>
      </w:pPr>
      <w:r>
        <w:rPr>
          <w:rFonts w:ascii="仿宋_GB2312" w:hAnsi="仿宋_GB2312" w:cs="仿宋_GB2312"/>
          <w:szCs w:val="32"/>
        </w:rPr>
        <w:t>2.6.</w:t>
      </w:r>
      <w:r>
        <w:rPr>
          <w:rFonts w:hint="eastAsia" w:ascii="仿宋_GB2312" w:hAnsi="仿宋_GB2312" w:cs="仿宋_GB2312"/>
          <w:szCs w:val="32"/>
        </w:rPr>
        <w:t>2</w:t>
      </w:r>
      <w:r>
        <w:rPr>
          <w:rFonts w:ascii="仿宋_GB2312" w:hAnsi="仿宋_GB2312" w:cs="仿宋_GB2312"/>
          <w:szCs w:val="32"/>
        </w:rPr>
        <w:t xml:space="preserve"> 事发现场应急指挥部同时作为</w:t>
      </w:r>
      <w:r>
        <w:rPr>
          <w:rFonts w:hint="eastAsia" w:ascii="仿宋_GB2312" w:hAnsi="仿宋_GB2312" w:cs="仿宋_GB2312"/>
          <w:szCs w:val="32"/>
        </w:rPr>
        <w:t>厂</w:t>
      </w:r>
      <w:r>
        <w:rPr>
          <w:rFonts w:ascii="仿宋_GB2312" w:hAnsi="仿宋_GB2312" w:cs="仿宋_GB2312"/>
          <w:szCs w:val="32"/>
        </w:rPr>
        <w:t>现场应急指挥部，事发现场应急指挥部根据</w:t>
      </w:r>
      <w:r>
        <w:rPr>
          <w:rFonts w:hint="eastAsia" w:ascii="仿宋_GB2312" w:hAnsi="仿宋_GB2312" w:cs="仿宋_GB2312"/>
          <w:szCs w:val="32"/>
        </w:rPr>
        <w:t>厂</w:t>
      </w:r>
      <w:r>
        <w:rPr>
          <w:rFonts w:ascii="仿宋_GB2312" w:hAnsi="仿宋_GB2312" w:cs="仿宋_GB2312"/>
          <w:szCs w:val="32"/>
        </w:rPr>
        <w:t>应急指挥中心授权，开展现场应急处置工作，具体职责见各专项预案。</w:t>
      </w:r>
    </w:p>
    <w:p>
      <w:pPr>
        <w:widowControl/>
        <w:ind w:firstLine="640" w:firstLineChars="200"/>
        <w:jc w:val="left"/>
        <w:rPr>
          <w:rFonts w:ascii="仿宋_GB2312" w:hAnsi="仿宋_GB2312" w:cs="仿宋_GB2312"/>
          <w:szCs w:val="32"/>
        </w:rPr>
      </w:pPr>
      <w:bookmarkStart w:id="23" w:name="_Toc113119118"/>
      <w:r>
        <w:rPr>
          <w:rFonts w:ascii="仿宋_GB2312" w:hAnsi="仿宋_GB2312" w:cs="仿宋_GB2312"/>
          <w:szCs w:val="32"/>
        </w:rPr>
        <w:t>2.7 应急小组</w:t>
      </w:r>
      <w:bookmarkEnd w:id="23"/>
      <w:r>
        <w:rPr>
          <w:rFonts w:ascii="仿宋_GB2312" w:hAnsi="仿宋_GB2312" w:cs="仿宋_GB2312"/>
          <w:szCs w:val="32"/>
        </w:rPr>
        <w:t xml:space="preserve"> </w:t>
      </w:r>
    </w:p>
    <w:p>
      <w:pPr>
        <w:widowControl/>
        <w:ind w:firstLine="640" w:firstLineChars="200"/>
        <w:jc w:val="left"/>
        <w:rPr>
          <w:rFonts w:ascii="仿宋_GB2312" w:hAnsi="仿宋_GB2312" w:cs="仿宋_GB2312"/>
          <w:szCs w:val="32"/>
        </w:rPr>
      </w:pPr>
      <w:r>
        <w:rPr>
          <w:rFonts w:ascii="仿宋_GB2312" w:hAnsi="仿宋_GB2312" w:cs="仿宋_GB2312"/>
          <w:szCs w:val="32"/>
        </w:rPr>
        <w:t>2.7.1 应急小组设置原则</w:t>
      </w:r>
    </w:p>
    <w:p>
      <w:pPr>
        <w:widowControl/>
        <w:ind w:firstLine="640" w:firstLineChars="200"/>
        <w:jc w:val="left"/>
        <w:rPr>
          <w:rFonts w:ascii="仿宋_GB2312" w:hAnsi="仿宋_GB2312" w:cs="仿宋_GB2312"/>
          <w:szCs w:val="32"/>
        </w:rPr>
      </w:pPr>
      <w:r>
        <w:rPr>
          <w:rFonts w:ascii="仿宋_GB2312" w:hAnsi="仿宋_GB2312" w:cs="仿宋_GB2312"/>
          <w:szCs w:val="32"/>
        </w:rPr>
        <w:t>根据突发事件应急需要可设应急抢险组、消防气防组、治安警戒组、疏散搜救组、物资保障组、应急监测组、医疗救护组、后勤保障组、宣传报道组、安置善后组等应急小组开展先期应急处置工作。涉事现场应急小组同时作为</w:t>
      </w:r>
      <w:r>
        <w:rPr>
          <w:rFonts w:hint="eastAsia" w:ascii="仿宋_GB2312" w:hAnsi="仿宋_GB2312" w:cs="仿宋_GB2312"/>
          <w:szCs w:val="32"/>
        </w:rPr>
        <w:t>厂</w:t>
      </w:r>
      <w:r>
        <w:rPr>
          <w:rFonts w:ascii="仿宋_GB2312" w:hAnsi="仿宋_GB2312" w:cs="仿宋_GB2312"/>
          <w:szCs w:val="32"/>
        </w:rPr>
        <w:t>本部的现场应急小组，应服从</w:t>
      </w:r>
      <w:r>
        <w:rPr>
          <w:rFonts w:hint="eastAsia" w:ascii="仿宋_GB2312" w:hAnsi="仿宋_GB2312" w:cs="仿宋_GB2312"/>
          <w:szCs w:val="32"/>
        </w:rPr>
        <w:t>厂</w:t>
      </w:r>
      <w:r>
        <w:rPr>
          <w:rFonts w:ascii="仿宋_GB2312" w:hAnsi="仿宋_GB2312" w:cs="仿宋_GB2312"/>
          <w:szCs w:val="32"/>
        </w:rPr>
        <w:t>本部现场应急指挥部统一指挥。在事故</w:t>
      </w:r>
      <w:r>
        <w:rPr>
          <w:rFonts w:hint="eastAsia" w:ascii="仿宋_GB2312" w:hAnsi="仿宋_GB2312" w:cs="仿宋_GB2312"/>
          <w:szCs w:val="32"/>
        </w:rPr>
        <w:t>（事件）</w:t>
      </w:r>
      <w:r>
        <w:rPr>
          <w:rFonts w:ascii="仿宋_GB2312" w:hAnsi="仿宋_GB2312" w:cs="仿宋_GB2312"/>
          <w:szCs w:val="32"/>
        </w:rPr>
        <w:t>抢险时</w:t>
      </w:r>
      <w:r>
        <w:rPr>
          <w:rFonts w:hint="eastAsia" w:ascii="仿宋_GB2312" w:hAnsi="仿宋_GB2312" w:cs="仿宋_GB2312"/>
          <w:szCs w:val="32"/>
        </w:rPr>
        <w:t>厂应急指挥中心及</w:t>
      </w:r>
      <w:r>
        <w:rPr>
          <w:rFonts w:ascii="仿宋_GB2312" w:hAnsi="仿宋_GB2312" w:cs="仿宋_GB2312"/>
          <w:szCs w:val="32"/>
        </w:rPr>
        <w:t>下设小组是前置</w:t>
      </w:r>
      <w:r>
        <w:rPr>
          <w:rFonts w:hint="eastAsia" w:ascii="仿宋_GB2312" w:hAnsi="仿宋_GB2312" w:cs="仿宋_GB2312"/>
          <w:szCs w:val="32"/>
        </w:rPr>
        <w:t>设置。</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2.7.2 应急抢险组 </w:t>
      </w:r>
    </w:p>
    <w:p>
      <w:pPr>
        <w:widowControl/>
        <w:ind w:firstLine="640" w:firstLineChars="200"/>
        <w:jc w:val="left"/>
        <w:rPr>
          <w:rFonts w:ascii="仿宋_GB2312" w:hAnsi="仿宋_GB2312" w:cs="仿宋_GB2312"/>
          <w:szCs w:val="32"/>
        </w:rPr>
      </w:pPr>
      <w:r>
        <w:rPr>
          <w:rFonts w:ascii="仿宋_GB2312" w:hAnsi="仿宋_GB2312" w:cs="仿宋_GB2312"/>
          <w:szCs w:val="32"/>
        </w:rPr>
        <w:t>2.7.2.1 按照现场指挥部的指令和现场应急救援方案，实施现场应急处置；</w:t>
      </w:r>
    </w:p>
    <w:p>
      <w:pPr>
        <w:widowControl/>
        <w:ind w:firstLine="640" w:firstLineChars="200"/>
        <w:jc w:val="left"/>
        <w:rPr>
          <w:rFonts w:ascii="仿宋_GB2312" w:hAnsi="仿宋_GB2312" w:cs="仿宋_GB2312"/>
          <w:szCs w:val="32"/>
        </w:rPr>
      </w:pPr>
      <w:r>
        <w:rPr>
          <w:rFonts w:ascii="仿宋_GB2312" w:hAnsi="仿宋_GB2312" w:cs="仿宋_GB2312"/>
          <w:szCs w:val="32"/>
        </w:rPr>
        <w:t>2.7.2.2 及时反馈现场救援情况；</w:t>
      </w:r>
    </w:p>
    <w:p>
      <w:pPr>
        <w:widowControl/>
        <w:ind w:firstLine="640" w:firstLineChars="200"/>
        <w:jc w:val="left"/>
        <w:rPr>
          <w:rFonts w:ascii="仿宋_GB2312" w:hAnsi="仿宋_GB2312" w:cs="仿宋_GB2312"/>
          <w:szCs w:val="32"/>
        </w:rPr>
      </w:pPr>
      <w:r>
        <w:rPr>
          <w:rFonts w:ascii="仿宋_GB2312" w:hAnsi="仿宋_GB2312" w:cs="仿宋_GB2312"/>
          <w:szCs w:val="32"/>
        </w:rPr>
        <w:t>2.7.2.3 负责现场应急指挥部交办的其它任务。</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2.7.3 消防气防组 </w:t>
      </w:r>
    </w:p>
    <w:p>
      <w:pPr>
        <w:widowControl/>
        <w:ind w:firstLine="640" w:firstLineChars="200"/>
        <w:jc w:val="left"/>
        <w:rPr>
          <w:rFonts w:ascii="仿宋_GB2312" w:hAnsi="仿宋_GB2312" w:cs="仿宋_GB2312"/>
          <w:szCs w:val="32"/>
        </w:rPr>
      </w:pPr>
      <w:r>
        <w:rPr>
          <w:rFonts w:ascii="仿宋_GB2312" w:hAnsi="仿宋_GB2312" w:cs="仿宋_GB2312"/>
          <w:szCs w:val="32"/>
        </w:rPr>
        <w:t>2.7.3.1 配合地方消防部门做好消防、气防抢险及抢险人员监护等工作；</w:t>
      </w:r>
    </w:p>
    <w:p>
      <w:pPr>
        <w:widowControl/>
        <w:ind w:firstLine="640" w:firstLineChars="200"/>
        <w:jc w:val="left"/>
        <w:rPr>
          <w:rFonts w:ascii="仿宋_GB2312" w:hAnsi="仿宋_GB2312" w:cs="仿宋_GB2312"/>
          <w:szCs w:val="32"/>
        </w:rPr>
      </w:pPr>
      <w:r>
        <w:rPr>
          <w:rFonts w:ascii="仿宋_GB2312" w:hAnsi="仿宋_GB2312" w:cs="仿宋_GB2312"/>
          <w:szCs w:val="32"/>
        </w:rPr>
        <w:t>2.7.3.2 协助做好重要设施装置目标安全保卫工作；</w:t>
      </w:r>
    </w:p>
    <w:p>
      <w:pPr>
        <w:widowControl/>
        <w:ind w:firstLine="640" w:firstLineChars="200"/>
        <w:jc w:val="left"/>
        <w:rPr>
          <w:rFonts w:ascii="仿宋_GB2312" w:hAnsi="仿宋_GB2312" w:cs="仿宋_GB2312"/>
          <w:szCs w:val="32"/>
        </w:rPr>
      </w:pPr>
      <w:r>
        <w:rPr>
          <w:rFonts w:ascii="仿宋_GB2312" w:hAnsi="仿宋_GB2312" w:cs="仿宋_GB2312"/>
          <w:szCs w:val="32"/>
        </w:rPr>
        <w:t>2.7.3.3 负责现场指挥部交办的其它任务。</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2.7.4 治安警戒组 </w:t>
      </w:r>
    </w:p>
    <w:p>
      <w:pPr>
        <w:widowControl/>
        <w:ind w:firstLine="640" w:firstLineChars="200"/>
        <w:jc w:val="left"/>
        <w:rPr>
          <w:rFonts w:ascii="仿宋_GB2312" w:hAnsi="仿宋_GB2312" w:cs="仿宋_GB2312"/>
          <w:szCs w:val="32"/>
        </w:rPr>
      </w:pPr>
      <w:r>
        <w:rPr>
          <w:rFonts w:ascii="仿宋_GB2312" w:hAnsi="仿宋_GB2312" w:cs="仿宋_GB2312"/>
          <w:szCs w:val="32"/>
        </w:rPr>
        <w:t>2.7.4.1 配合地方相关部门做好应急现场交通管制；</w:t>
      </w:r>
    </w:p>
    <w:p>
      <w:pPr>
        <w:widowControl/>
        <w:ind w:firstLine="640" w:firstLineChars="200"/>
        <w:jc w:val="left"/>
        <w:rPr>
          <w:rFonts w:ascii="仿宋_GB2312" w:hAnsi="仿宋_GB2312" w:cs="仿宋_GB2312"/>
          <w:szCs w:val="32"/>
        </w:rPr>
      </w:pPr>
      <w:r>
        <w:rPr>
          <w:rFonts w:ascii="仿宋_GB2312" w:hAnsi="仿宋_GB2312" w:cs="仿宋_GB2312"/>
          <w:szCs w:val="32"/>
        </w:rPr>
        <w:t>2.7.4.2 负责应急现场保卫、警戒工作，保证安全通道、出口的畅通；</w:t>
      </w:r>
    </w:p>
    <w:p>
      <w:pPr>
        <w:widowControl/>
        <w:ind w:firstLine="640" w:firstLineChars="200"/>
        <w:jc w:val="left"/>
        <w:rPr>
          <w:rFonts w:ascii="仿宋_GB2312" w:hAnsi="仿宋_GB2312" w:cs="仿宋_GB2312"/>
          <w:szCs w:val="32"/>
        </w:rPr>
      </w:pPr>
      <w:r>
        <w:rPr>
          <w:rFonts w:ascii="仿宋_GB2312" w:hAnsi="仿宋_GB2312" w:cs="仿宋_GB2312"/>
          <w:szCs w:val="32"/>
        </w:rPr>
        <w:t>2.7.4.3 负责现场指挥部交办的其它任务。</w:t>
      </w:r>
    </w:p>
    <w:p>
      <w:pPr>
        <w:widowControl/>
        <w:ind w:firstLine="640" w:firstLineChars="200"/>
        <w:jc w:val="left"/>
        <w:rPr>
          <w:rFonts w:ascii="仿宋_GB2312" w:hAnsi="仿宋_GB2312" w:cs="仿宋_GB2312"/>
          <w:szCs w:val="32"/>
        </w:rPr>
      </w:pPr>
      <w:r>
        <w:rPr>
          <w:rFonts w:ascii="仿宋_GB2312" w:hAnsi="仿宋_GB2312" w:cs="仿宋_GB2312"/>
          <w:szCs w:val="32"/>
        </w:rPr>
        <w:t>2.7.5 疏散搜救组</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2.7.5.1 按照疏散方案协助地方政府做好周边公众疏散工作； </w:t>
      </w:r>
    </w:p>
    <w:p>
      <w:pPr>
        <w:widowControl/>
        <w:ind w:firstLine="640" w:firstLineChars="200"/>
        <w:jc w:val="left"/>
        <w:rPr>
          <w:rFonts w:ascii="仿宋_GB2312" w:hAnsi="仿宋_GB2312" w:cs="仿宋_GB2312"/>
          <w:szCs w:val="32"/>
        </w:rPr>
      </w:pPr>
      <w:r>
        <w:rPr>
          <w:rFonts w:ascii="仿宋_GB2312" w:hAnsi="仿宋_GB2312" w:cs="仿宋_GB2312"/>
          <w:szCs w:val="32"/>
        </w:rPr>
        <w:t>2.7.5.2 负责指定区域人员搜救与排查工作；</w:t>
      </w:r>
    </w:p>
    <w:p>
      <w:pPr>
        <w:widowControl/>
        <w:ind w:firstLine="640" w:firstLineChars="200"/>
        <w:jc w:val="left"/>
        <w:rPr>
          <w:rFonts w:ascii="仿宋_GB2312" w:hAnsi="仿宋_GB2312" w:cs="仿宋_GB2312"/>
          <w:szCs w:val="32"/>
        </w:rPr>
      </w:pPr>
      <w:r>
        <w:rPr>
          <w:rFonts w:ascii="仿宋_GB2312" w:hAnsi="仿宋_GB2312" w:cs="仿宋_GB2312"/>
          <w:szCs w:val="32"/>
        </w:rPr>
        <w:t>2.7.5.3 负责安全撤离的通道、路线的摸排及标注</w:t>
      </w:r>
      <w:r>
        <w:rPr>
          <w:rFonts w:hint="eastAsia" w:ascii="仿宋_GB2312" w:hAnsi="仿宋_GB2312" w:cs="仿宋_GB2312"/>
          <w:szCs w:val="32"/>
          <w:lang w:eastAsia="zh-CN"/>
        </w:rPr>
        <w:t>；</w:t>
      </w:r>
      <w:r>
        <w:rPr>
          <w:rFonts w:ascii="仿宋_GB2312" w:hAnsi="仿宋_GB2312" w:cs="仿宋_GB2312"/>
          <w:szCs w:val="32"/>
        </w:rPr>
        <w:t xml:space="preserve"> </w:t>
      </w:r>
    </w:p>
    <w:p>
      <w:pPr>
        <w:widowControl/>
        <w:ind w:firstLine="640" w:firstLineChars="200"/>
        <w:jc w:val="left"/>
        <w:rPr>
          <w:rFonts w:ascii="仿宋_GB2312" w:hAnsi="仿宋_GB2312" w:cs="仿宋_GB2312"/>
          <w:szCs w:val="32"/>
        </w:rPr>
      </w:pPr>
      <w:r>
        <w:rPr>
          <w:rFonts w:ascii="仿宋_GB2312" w:hAnsi="仿宋_GB2312" w:cs="仿宋_GB2312"/>
          <w:szCs w:val="32"/>
        </w:rPr>
        <w:t>2.7.5.4 负责现场指挥部交办的其它任务。</w:t>
      </w:r>
    </w:p>
    <w:p>
      <w:pPr>
        <w:widowControl/>
        <w:ind w:firstLine="640" w:firstLineChars="200"/>
        <w:jc w:val="left"/>
        <w:rPr>
          <w:rFonts w:ascii="仿宋_GB2312" w:hAnsi="仿宋_GB2312" w:cs="仿宋_GB2312"/>
          <w:szCs w:val="32"/>
        </w:rPr>
      </w:pPr>
      <w:r>
        <w:rPr>
          <w:rFonts w:ascii="仿宋_GB2312" w:hAnsi="仿宋_GB2312" w:cs="仿宋_GB2312"/>
          <w:szCs w:val="32"/>
        </w:rPr>
        <w:t>2.7.6 物资保障组</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2.7.6.1 根据现场应急需要，及时调配应急物资，保障应急物资、装备及时到位； </w:t>
      </w:r>
    </w:p>
    <w:p>
      <w:pPr>
        <w:widowControl/>
        <w:ind w:firstLine="640" w:firstLineChars="200"/>
        <w:jc w:val="left"/>
        <w:rPr>
          <w:rFonts w:ascii="仿宋_GB2312" w:hAnsi="仿宋_GB2312" w:cs="仿宋_GB2312"/>
          <w:szCs w:val="32"/>
        </w:rPr>
      </w:pPr>
      <w:r>
        <w:rPr>
          <w:rFonts w:ascii="仿宋_GB2312" w:hAnsi="仿宋_GB2312" w:cs="仿宋_GB2312"/>
          <w:szCs w:val="32"/>
        </w:rPr>
        <w:t>2.7.6.2 建立应急现场通信系统，保证应急现场对外联络畅通；</w:t>
      </w:r>
    </w:p>
    <w:p>
      <w:pPr>
        <w:widowControl/>
        <w:ind w:firstLine="640" w:firstLineChars="200"/>
        <w:jc w:val="left"/>
        <w:rPr>
          <w:rFonts w:ascii="仿宋_GB2312" w:hAnsi="仿宋_GB2312" w:cs="仿宋_GB2312"/>
          <w:szCs w:val="32"/>
        </w:rPr>
      </w:pPr>
      <w:r>
        <w:rPr>
          <w:rFonts w:ascii="仿宋_GB2312" w:hAnsi="仿宋_GB2312" w:cs="仿宋_GB2312"/>
          <w:szCs w:val="32"/>
        </w:rPr>
        <w:t>2.7.6.3 负责现场指挥部交办的其它任务。</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2.7.7 应急监测组 </w:t>
      </w:r>
    </w:p>
    <w:p>
      <w:pPr>
        <w:widowControl/>
        <w:ind w:firstLine="640" w:firstLineChars="200"/>
        <w:jc w:val="left"/>
        <w:rPr>
          <w:rFonts w:ascii="仿宋_GB2312" w:hAnsi="仿宋_GB2312" w:cs="仿宋_GB2312"/>
          <w:szCs w:val="32"/>
        </w:rPr>
      </w:pPr>
      <w:r>
        <w:rPr>
          <w:rFonts w:ascii="仿宋_GB2312" w:hAnsi="仿宋_GB2312" w:cs="仿宋_GB2312"/>
          <w:szCs w:val="32"/>
        </w:rPr>
        <w:t>2.7.7.1 根据现场应急监测方案，负责监测现场有毒有害物质的成份和浓度，随时向现场应急指挥部汇报，为划定现场危险区域、治安警戒、周边公众疏散提供决策依据；</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2.7.7.2 应急事件终止后，根据现场指挥部的指令配合地方相关部门做好后续检测； </w:t>
      </w:r>
    </w:p>
    <w:p>
      <w:pPr>
        <w:widowControl/>
        <w:ind w:firstLine="640" w:firstLineChars="200"/>
        <w:jc w:val="left"/>
        <w:rPr>
          <w:rFonts w:ascii="仿宋_GB2312" w:hAnsi="仿宋_GB2312" w:cs="仿宋_GB2312"/>
          <w:szCs w:val="32"/>
        </w:rPr>
      </w:pPr>
      <w:r>
        <w:rPr>
          <w:rFonts w:ascii="仿宋_GB2312" w:hAnsi="仿宋_GB2312" w:cs="仿宋_GB2312"/>
          <w:szCs w:val="32"/>
        </w:rPr>
        <w:t>2.7.7.3 负责现场应急指挥部交办的其它任务。</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2.7.8 医疗救护组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2.7.8.1 配合地方医疗部门做好现场人员的救护工作；落实医护人员和应急救护用品；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2.7.8.2 在安全区域内设立临时医疗救护点，对受伤人员进行救治； </w:t>
      </w:r>
    </w:p>
    <w:p>
      <w:pPr>
        <w:widowControl/>
        <w:ind w:firstLine="640" w:firstLineChars="200"/>
        <w:jc w:val="left"/>
        <w:rPr>
          <w:rFonts w:ascii="仿宋_GB2312" w:hAnsi="仿宋_GB2312" w:cs="仿宋_GB2312"/>
          <w:szCs w:val="32"/>
        </w:rPr>
      </w:pPr>
      <w:r>
        <w:rPr>
          <w:rFonts w:ascii="仿宋_GB2312" w:hAnsi="仿宋_GB2312" w:cs="仿宋_GB2312"/>
          <w:szCs w:val="32"/>
        </w:rPr>
        <w:t>2.7.8.3 配合地方医疗部门将受伤人员送往医院进行治疗；</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2.7.8.4 负责现场指挥部交办的其它任务。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2.7.9 后勤保障组 </w:t>
      </w:r>
    </w:p>
    <w:p>
      <w:pPr>
        <w:widowControl/>
        <w:ind w:firstLine="640" w:firstLineChars="200"/>
        <w:jc w:val="left"/>
        <w:rPr>
          <w:rFonts w:ascii="仿宋_GB2312" w:hAnsi="仿宋_GB2312" w:cs="仿宋_GB2312"/>
          <w:szCs w:val="32"/>
        </w:rPr>
      </w:pPr>
      <w:r>
        <w:rPr>
          <w:rFonts w:ascii="仿宋_GB2312" w:hAnsi="仿宋_GB2312" w:cs="仿宋_GB2312"/>
          <w:szCs w:val="32"/>
        </w:rPr>
        <w:t>2.7.9.1 负责抢险期间的后勤保障；</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2.7.9.2 负责现场指挥部交办的其它任务。 </w:t>
      </w:r>
    </w:p>
    <w:p>
      <w:pPr>
        <w:widowControl/>
        <w:ind w:firstLine="640" w:firstLineChars="200"/>
        <w:jc w:val="left"/>
        <w:rPr>
          <w:rFonts w:ascii="仿宋_GB2312" w:hAnsi="仿宋_GB2312" w:cs="仿宋_GB2312"/>
          <w:szCs w:val="32"/>
        </w:rPr>
      </w:pPr>
      <w:r>
        <w:rPr>
          <w:rFonts w:ascii="仿宋_GB2312" w:hAnsi="仿宋_GB2312" w:cs="仿宋_GB2312"/>
          <w:szCs w:val="32"/>
        </w:rPr>
        <w:t>2.7.10 宣传报道组</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2.7.10.1 负责新闻宣传材料的采集、编辑和撰写；现场舆情应急处置； </w:t>
      </w:r>
    </w:p>
    <w:p>
      <w:pPr>
        <w:widowControl/>
        <w:ind w:firstLine="640" w:firstLineChars="200"/>
        <w:jc w:val="left"/>
        <w:rPr>
          <w:rFonts w:ascii="仿宋_GB2312" w:hAnsi="仿宋_GB2312" w:cs="仿宋_GB2312"/>
          <w:szCs w:val="32"/>
        </w:rPr>
      </w:pPr>
      <w:r>
        <w:rPr>
          <w:rFonts w:ascii="仿宋_GB2312" w:hAnsi="仿宋_GB2312" w:cs="仿宋_GB2312"/>
          <w:szCs w:val="32"/>
        </w:rPr>
        <w:t>2.7.10.2 负责现场指挥部交办的其它任务。</w:t>
      </w:r>
    </w:p>
    <w:p>
      <w:pPr>
        <w:widowControl/>
        <w:ind w:firstLine="640" w:firstLineChars="200"/>
        <w:jc w:val="left"/>
        <w:rPr>
          <w:rFonts w:ascii="仿宋_GB2312" w:hAnsi="仿宋_GB2312" w:cs="仿宋_GB2312"/>
          <w:szCs w:val="32"/>
        </w:rPr>
      </w:pPr>
      <w:r>
        <w:rPr>
          <w:rFonts w:ascii="仿宋_GB2312" w:hAnsi="仿宋_GB2312" w:cs="仿宋_GB2312"/>
          <w:szCs w:val="32"/>
        </w:rPr>
        <w:t>2.7.11 安置善后组</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2.7.11.1 负责做好伤亡及灾害人员的安抚、赔偿等善后处理工作； </w:t>
      </w:r>
    </w:p>
    <w:p>
      <w:pPr>
        <w:widowControl/>
        <w:ind w:firstLine="640" w:firstLineChars="200"/>
        <w:jc w:val="left"/>
        <w:rPr>
          <w:rFonts w:ascii="仿宋_GB2312" w:hAnsi="仿宋_GB2312" w:cs="仿宋_GB2312"/>
          <w:szCs w:val="32"/>
        </w:rPr>
      </w:pPr>
      <w:r>
        <w:rPr>
          <w:rFonts w:ascii="仿宋_GB2312" w:hAnsi="仿宋_GB2312" w:cs="仿宋_GB2312"/>
          <w:szCs w:val="32"/>
        </w:rPr>
        <w:t>2.7.11.2 负责接待伤亡家属及灾害人员的生活安置工作；</w:t>
      </w:r>
    </w:p>
    <w:p>
      <w:pPr>
        <w:widowControl/>
        <w:ind w:firstLine="640" w:firstLineChars="200"/>
        <w:jc w:val="left"/>
        <w:rPr>
          <w:rFonts w:ascii="仿宋_GB2312" w:hAnsi="仿宋_GB2312" w:cs="仿宋_GB2312"/>
          <w:szCs w:val="32"/>
        </w:rPr>
      </w:pPr>
      <w:r>
        <w:rPr>
          <w:rFonts w:ascii="仿宋_GB2312" w:hAnsi="仿宋_GB2312" w:cs="仿宋_GB2312"/>
          <w:szCs w:val="32"/>
        </w:rPr>
        <w:t>2.7.11.3 负责现场指挥部交办的其它任务。</w:t>
      </w:r>
    </w:p>
    <w:p>
      <w:pPr>
        <w:pStyle w:val="2"/>
        <w:keepNext/>
        <w:keepLines w:val="0"/>
        <w:pageBreakBefore w:val="0"/>
        <w:widowControl w:val="0"/>
        <w:kinsoku/>
        <w:wordWrap/>
        <w:overflowPunct/>
        <w:topLinePunct w:val="0"/>
        <w:autoSpaceDE/>
        <w:autoSpaceDN/>
        <w:bidi w:val="0"/>
        <w:adjustRightInd w:val="0"/>
        <w:snapToGrid w:val="0"/>
        <w:spacing w:before="0" w:after="0" w:line="240" w:lineRule="auto"/>
        <w:ind w:firstLine="640" w:firstLineChars="200"/>
        <w:textAlignment w:val="auto"/>
      </w:pPr>
      <w:bookmarkStart w:id="24" w:name="_Toc113119119"/>
      <w:r>
        <w:rPr>
          <w:rFonts w:hint="eastAsia"/>
        </w:rPr>
        <w:t>3 应急响应</w:t>
      </w:r>
      <w:bookmarkEnd w:id="24"/>
    </w:p>
    <w:p>
      <w:pPr>
        <w:widowControl/>
        <w:ind w:firstLine="640" w:firstLineChars="200"/>
        <w:jc w:val="left"/>
        <w:rPr>
          <w:rFonts w:ascii="仿宋_GB2312" w:hAnsi="仿宋_GB2312" w:cs="仿宋_GB2312"/>
          <w:szCs w:val="32"/>
        </w:rPr>
      </w:pPr>
      <w:bookmarkStart w:id="25" w:name="_Toc113119120"/>
      <w:r>
        <w:rPr>
          <w:rFonts w:ascii="仿宋_GB2312" w:hAnsi="仿宋_GB2312" w:cs="仿宋_GB2312"/>
          <w:szCs w:val="32"/>
        </w:rPr>
        <w:t>3.1 信息接报</w:t>
      </w:r>
      <w:bookmarkEnd w:id="25"/>
    </w:p>
    <w:p>
      <w:pPr>
        <w:widowControl/>
        <w:ind w:firstLine="640" w:firstLineChars="200"/>
        <w:jc w:val="left"/>
        <w:rPr>
          <w:rFonts w:ascii="仿宋_GB2312" w:hAnsi="仿宋_GB2312" w:cs="仿宋_GB2312"/>
          <w:szCs w:val="32"/>
        </w:rPr>
      </w:pPr>
      <w:r>
        <w:rPr>
          <w:rFonts w:ascii="仿宋_GB2312" w:hAnsi="仿宋_GB2312" w:cs="仿宋_GB2312"/>
          <w:szCs w:val="32"/>
        </w:rPr>
        <w:t>3.1.1 信息接报</w:t>
      </w:r>
    </w:p>
    <w:p>
      <w:pPr>
        <w:widowControl/>
        <w:ind w:firstLine="640" w:firstLineChars="200"/>
        <w:jc w:val="left"/>
        <w:rPr>
          <w:rFonts w:ascii="仿宋_GB2312" w:hAnsi="仿宋_GB2312" w:cs="仿宋_GB2312"/>
          <w:szCs w:val="32"/>
        </w:rPr>
      </w:pPr>
      <w:r>
        <w:rPr>
          <w:rFonts w:ascii="仿宋_GB2312" w:hAnsi="仿宋_GB2312" w:cs="仿宋_GB2312"/>
          <w:szCs w:val="32"/>
        </w:rPr>
        <w:t>3.1.1.1 应急值班电话：</w:t>
      </w:r>
      <w:bookmarkStart w:id="26" w:name="_Hlk119009887"/>
      <w:r>
        <w:rPr>
          <w:rFonts w:hint="eastAsia" w:ascii="仿宋_GB2312" w:hAnsi="仿宋_GB2312" w:cs="仿宋_GB2312"/>
          <w:szCs w:val="32"/>
        </w:rPr>
        <w:t>0817-6300107，0817-6308110，0817-6308119</w:t>
      </w:r>
      <w:bookmarkEnd w:id="26"/>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3.1.1.2 </w:t>
      </w:r>
      <w:r>
        <w:rPr>
          <w:rFonts w:hint="eastAsia" w:ascii="仿宋_GB2312" w:hAnsi="仿宋_GB2312" w:cs="仿宋_GB2312"/>
          <w:szCs w:val="32"/>
        </w:rPr>
        <w:t>厂</w:t>
      </w:r>
      <w:r>
        <w:rPr>
          <w:rFonts w:ascii="仿宋_GB2312" w:hAnsi="仿宋_GB2312" w:cs="仿宋_GB2312"/>
          <w:szCs w:val="32"/>
        </w:rPr>
        <w:t>通过以下途径获取突发事件信息：</w:t>
      </w:r>
    </w:p>
    <w:p>
      <w:pPr>
        <w:widowControl/>
        <w:ind w:firstLine="640" w:firstLineChars="200"/>
        <w:jc w:val="left"/>
        <w:rPr>
          <w:rFonts w:ascii="仿宋_GB2312" w:hAnsi="仿宋_GB2312" w:cs="仿宋_GB2312"/>
          <w:szCs w:val="32"/>
        </w:rPr>
      </w:pPr>
      <w:r>
        <w:rPr>
          <w:rFonts w:ascii="仿宋_GB2312" w:hAnsi="仿宋_GB2312" w:cs="仿宋_GB2312"/>
          <w:szCs w:val="32"/>
        </w:rPr>
        <w:t>（1）</w:t>
      </w:r>
      <w:r>
        <w:rPr>
          <w:rFonts w:hint="eastAsia" w:ascii="仿宋_GB2312" w:hAnsi="仿宋_GB2312" w:cs="仿宋_GB2312"/>
          <w:szCs w:val="32"/>
        </w:rPr>
        <w:t>厂</w:t>
      </w:r>
      <w:r>
        <w:rPr>
          <w:rFonts w:ascii="仿宋_GB2312" w:hAnsi="仿宋_GB2312" w:cs="仿宋_GB2312"/>
          <w:szCs w:val="32"/>
        </w:rPr>
        <w:t>所属</w:t>
      </w:r>
      <w:r>
        <w:rPr>
          <w:rFonts w:hint="eastAsia" w:ascii="仿宋_GB2312" w:hAnsi="仿宋_GB2312" w:cs="仿宋_GB2312"/>
          <w:szCs w:val="32"/>
        </w:rPr>
        <w:t>部门、基层单位及站场</w:t>
      </w:r>
      <w:r>
        <w:rPr>
          <w:rFonts w:ascii="仿宋_GB2312" w:hAnsi="仿宋_GB2312" w:cs="仿宋_GB2312"/>
          <w:szCs w:val="32"/>
        </w:rPr>
        <w:t>上报的信息；</w:t>
      </w:r>
    </w:p>
    <w:p>
      <w:pPr>
        <w:widowControl/>
        <w:ind w:firstLine="640" w:firstLineChars="200"/>
        <w:jc w:val="left"/>
        <w:rPr>
          <w:rFonts w:ascii="仿宋_GB2312" w:hAnsi="仿宋_GB2312" w:cs="仿宋_GB2312"/>
          <w:szCs w:val="32"/>
        </w:rPr>
      </w:pPr>
      <w:r>
        <w:rPr>
          <w:rFonts w:ascii="仿宋_GB2312" w:hAnsi="仿宋_GB2312" w:cs="仿宋_GB2312"/>
          <w:szCs w:val="32"/>
        </w:rPr>
        <w:t>（2）政府公开发布的信息；</w:t>
      </w:r>
    </w:p>
    <w:p>
      <w:pPr>
        <w:widowControl/>
        <w:ind w:firstLine="640" w:firstLineChars="200"/>
        <w:jc w:val="left"/>
        <w:rPr>
          <w:rFonts w:ascii="仿宋_GB2312" w:hAnsi="仿宋_GB2312" w:cs="仿宋_GB2312"/>
          <w:szCs w:val="32"/>
        </w:rPr>
      </w:pPr>
      <w:r>
        <w:rPr>
          <w:rFonts w:ascii="仿宋_GB2312" w:hAnsi="仿宋_GB2312" w:cs="仿宋_GB2312"/>
          <w:szCs w:val="32"/>
        </w:rPr>
        <w:t>（3）政府部门向</w:t>
      </w:r>
      <w:r>
        <w:rPr>
          <w:rFonts w:hint="eastAsia" w:ascii="仿宋_GB2312" w:hAnsi="仿宋_GB2312" w:cs="仿宋_GB2312"/>
          <w:szCs w:val="32"/>
        </w:rPr>
        <w:t>厂</w:t>
      </w:r>
      <w:r>
        <w:rPr>
          <w:rFonts w:ascii="仿宋_GB2312" w:hAnsi="仿宋_GB2312" w:cs="仿宋_GB2312"/>
          <w:szCs w:val="32"/>
        </w:rPr>
        <w:t>告知的信息；</w:t>
      </w:r>
    </w:p>
    <w:p>
      <w:pPr>
        <w:widowControl/>
        <w:ind w:firstLine="640" w:firstLineChars="200"/>
        <w:jc w:val="left"/>
        <w:rPr>
          <w:rFonts w:ascii="仿宋_GB2312" w:hAnsi="仿宋_GB2312" w:cs="仿宋_GB2312"/>
          <w:szCs w:val="32"/>
        </w:rPr>
      </w:pPr>
      <w:r>
        <w:rPr>
          <w:rFonts w:ascii="仿宋_GB2312" w:hAnsi="仿宋_GB2312" w:cs="仿宋_GB2312"/>
          <w:szCs w:val="32"/>
        </w:rPr>
        <w:t>（4）主流媒体发布或其他媒体传播后，经确认核实的与</w:t>
      </w:r>
      <w:r>
        <w:rPr>
          <w:rFonts w:hint="eastAsia" w:ascii="仿宋_GB2312" w:hAnsi="仿宋_GB2312" w:cs="仿宋_GB2312"/>
          <w:szCs w:val="32"/>
        </w:rPr>
        <w:t>厂</w:t>
      </w:r>
      <w:r>
        <w:rPr>
          <w:rFonts w:ascii="仿宋_GB2312" w:hAnsi="仿宋_GB2312" w:cs="仿宋_GB2312"/>
          <w:szCs w:val="32"/>
        </w:rPr>
        <w:t>相关的信息；</w:t>
      </w:r>
    </w:p>
    <w:p>
      <w:pPr>
        <w:widowControl/>
        <w:ind w:firstLine="640" w:firstLineChars="200"/>
        <w:jc w:val="left"/>
        <w:rPr>
          <w:rFonts w:ascii="仿宋_GB2312" w:hAnsi="仿宋_GB2312" w:cs="仿宋_GB2312"/>
          <w:szCs w:val="32"/>
        </w:rPr>
      </w:pPr>
      <w:r>
        <w:rPr>
          <w:rFonts w:ascii="仿宋_GB2312" w:hAnsi="仿宋_GB2312" w:cs="仿宋_GB2312"/>
          <w:szCs w:val="32"/>
        </w:rPr>
        <w:t>（5）对突发事件发展趋势进行评估得到的信息等。</w:t>
      </w:r>
    </w:p>
    <w:p>
      <w:pPr>
        <w:widowControl/>
        <w:ind w:firstLine="640" w:firstLineChars="200"/>
        <w:jc w:val="left"/>
        <w:rPr>
          <w:rFonts w:ascii="仿宋_GB2312" w:hAnsi="仿宋_GB2312" w:cs="仿宋_GB2312"/>
          <w:szCs w:val="32"/>
        </w:rPr>
      </w:pPr>
      <w:r>
        <w:rPr>
          <w:rFonts w:ascii="仿宋_GB2312" w:hAnsi="仿宋_GB2312" w:cs="仿宋_GB2312"/>
          <w:szCs w:val="32"/>
        </w:rPr>
        <w:t>3.1.1.3 突发事件信息报告分初报、续报和处理结果报告，报告程序见</w:t>
      </w:r>
      <w:r>
        <w:rPr>
          <w:rFonts w:hint="eastAsia" w:ascii="仿宋_GB2312" w:hAnsi="仿宋_GB2312" w:cs="仿宋_GB2312"/>
          <w:szCs w:val="32"/>
        </w:rPr>
        <w:t>附件9</w:t>
      </w:r>
      <w:r>
        <w:rPr>
          <w:rFonts w:ascii="仿宋_GB2312" w:hAnsi="仿宋_GB2312" w:cs="仿宋_GB2312"/>
          <w:szCs w:val="32"/>
        </w:rPr>
        <w:t>.11。</w:t>
      </w:r>
    </w:p>
    <w:p>
      <w:pPr>
        <w:widowControl/>
        <w:ind w:firstLine="640" w:firstLineChars="200"/>
        <w:jc w:val="left"/>
        <w:rPr>
          <w:rFonts w:ascii="仿宋_GB2312" w:hAnsi="仿宋_GB2312" w:cs="仿宋_GB2312"/>
          <w:szCs w:val="32"/>
        </w:rPr>
      </w:pPr>
      <w:r>
        <w:rPr>
          <w:rFonts w:ascii="仿宋_GB2312" w:hAnsi="仿宋_GB2312" w:cs="仿宋_GB2312"/>
          <w:szCs w:val="32"/>
        </w:rPr>
        <w:t>（1）初报：事发</w:t>
      </w:r>
      <w:r>
        <w:rPr>
          <w:rFonts w:hint="eastAsia" w:ascii="仿宋_GB2312" w:hAnsi="仿宋_GB2312" w:cs="仿宋_GB2312"/>
          <w:szCs w:val="32"/>
        </w:rPr>
        <w:t>部门、基层单位等</w:t>
      </w:r>
      <w:r>
        <w:rPr>
          <w:rFonts w:ascii="仿宋_GB2312" w:hAnsi="仿宋_GB2312" w:cs="仿宋_GB2312"/>
          <w:szCs w:val="32"/>
        </w:rPr>
        <w:t>要按照“快报事实、慎报原因、有事必报、报必真实”原则，</w:t>
      </w:r>
      <w:r>
        <w:rPr>
          <w:rFonts w:hint="eastAsia" w:ascii="仿宋_GB2312" w:hAnsi="仿宋_GB2312" w:cs="仿宋_GB2312"/>
          <w:szCs w:val="32"/>
        </w:rPr>
        <w:t>生产现场发生突发事件（基层级及以上事件）后，班组</w:t>
      </w:r>
      <w:r>
        <w:rPr>
          <w:rFonts w:ascii="仿宋_GB2312" w:hAnsi="仿宋_GB2312" w:cs="仿宋_GB2312"/>
          <w:szCs w:val="32"/>
        </w:rPr>
        <w:t>（</w:t>
      </w:r>
      <w:r>
        <w:rPr>
          <w:rFonts w:hint="eastAsia" w:ascii="仿宋_GB2312" w:hAnsi="仿宋_GB2312" w:cs="仿宋_GB2312"/>
          <w:szCs w:val="32"/>
        </w:rPr>
        <w:t>场站</w:t>
      </w:r>
      <w:r>
        <w:rPr>
          <w:rFonts w:ascii="仿宋_GB2312" w:hAnsi="仿宋_GB2312" w:cs="仿宋_GB2312"/>
          <w:szCs w:val="32"/>
        </w:rPr>
        <w:t>）</w:t>
      </w:r>
      <w:r>
        <w:rPr>
          <w:rFonts w:hint="eastAsia" w:ascii="仿宋_GB2312" w:hAnsi="仿宋_GB2312" w:cs="仿宋_GB2312"/>
          <w:szCs w:val="32"/>
        </w:rPr>
        <w:t>员工按照应急处置方案进行现场处置的同时</w:t>
      </w:r>
      <w:r>
        <w:rPr>
          <w:rFonts w:ascii="仿宋_GB2312" w:hAnsi="仿宋_GB2312" w:cs="仿宋_GB2312"/>
          <w:szCs w:val="32"/>
        </w:rPr>
        <w:t>，</w:t>
      </w:r>
      <w:r>
        <w:rPr>
          <w:rFonts w:hint="eastAsia" w:ascii="仿宋_GB2312" w:hAnsi="仿宋_GB2312" w:cs="仿宋_GB2312"/>
          <w:szCs w:val="32"/>
        </w:rPr>
        <w:t>立即向基层单位应急值班人员报告，值班人员接报后立即向基层单位负责人汇报；基层单位负责人接报后立即安排现场应急处置和救援，并向厂应急办公室值班人员和厂分管业务、应急的领导报告，基层单位必须在15分钟内向厂应急办公室报告，</w:t>
      </w:r>
      <w:r>
        <w:rPr>
          <w:rFonts w:ascii="仿宋_GB2312" w:hAnsi="仿宋_GB2312" w:cs="仿宋_GB2312"/>
          <w:szCs w:val="32"/>
        </w:rPr>
        <w:t>1</w:t>
      </w:r>
      <w:r>
        <w:rPr>
          <w:rFonts w:hint="eastAsia" w:ascii="仿宋_GB2312" w:hAnsi="仿宋_GB2312" w:cs="仿宋_GB2312"/>
          <w:szCs w:val="32"/>
        </w:rPr>
        <w:t>小时</w:t>
      </w:r>
      <w:r>
        <w:rPr>
          <w:rFonts w:ascii="仿宋_GB2312" w:hAnsi="仿宋_GB2312" w:cs="仿宋_GB2312"/>
          <w:szCs w:val="32"/>
        </w:rPr>
        <w:t>内书面报告。应急办公室在接报后15分钟内向</w:t>
      </w:r>
      <w:r>
        <w:rPr>
          <w:rFonts w:hint="eastAsia" w:ascii="仿宋_GB2312" w:hAnsi="仿宋_GB2312" w:cs="仿宋_GB2312"/>
          <w:szCs w:val="32"/>
        </w:rPr>
        <w:t>公司</w:t>
      </w:r>
      <w:r>
        <w:rPr>
          <w:rFonts w:ascii="仿宋_GB2312" w:hAnsi="仿宋_GB2312" w:cs="仿宋_GB2312"/>
          <w:szCs w:val="32"/>
        </w:rPr>
        <w:t>应急办公室电话报告，1小时内书面报告。</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（2）</w:t>
      </w:r>
      <w:r>
        <w:rPr>
          <w:rFonts w:ascii="仿宋_GB2312" w:hAnsi="仿宋_GB2312" w:cs="仿宋_GB2312"/>
          <w:szCs w:val="32"/>
        </w:rPr>
        <w:t>向上级主管部门</w:t>
      </w:r>
      <w:r>
        <w:rPr>
          <w:rFonts w:hint="eastAsia" w:ascii="仿宋_GB2312" w:hAnsi="仿宋_GB2312" w:cs="仿宋_GB2312"/>
          <w:szCs w:val="32"/>
        </w:rPr>
        <w:t>及分</w:t>
      </w:r>
      <w:r>
        <w:rPr>
          <w:rFonts w:ascii="仿宋_GB2312" w:hAnsi="仿宋_GB2312" w:cs="仿宋_GB2312"/>
          <w:szCs w:val="32"/>
        </w:rPr>
        <w:t>公司报告</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根据《生产安全事故报告和调查处理条例》</w:t>
      </w:r>
      <w:r>
        <w:rPr>
          <w:rFonts w:ascii="仿宋_GB2312" w:hAnsi="仿宋_GB2312" w:cs="仿宋_GB2312"/>
          <w:szCs w:val="32"/>
        </w:rPr>
        <w:t xml:space="preserve"> </w:t>
      </w:r>
      <w:r>
        <w:rPr>
          <w:rFonts w:hint="eastAsia" w:ascii="仿宋_GB2312" w:hAnsi="仿宋_GB2312" w:cs="仿宋_GB2312"/>
          <w:szCs w:val="32"/>
        </w:rPr>
        <w:t>的</w:t>
      </w:r>
      <w:r>
        <w:rPr>
          <w:rFonts w:ascii="仿宋_GB2312" w:hAnsi="仿宋_GB2312" w:cs="仿宋_GB2312"/>
          <w:szCs w:val="32"/>
        </w:rPr>
        <w:t>要求，生产现场发生“</w:t>
      </w:r>
      <w:r>
        <w:rPr>
          <w:rFonts w:hint="eastAsia" w:ascii="仿宋_GB2312" w:hAnsi="仿宋_GB2312" w:cs="仿宋_GB2312"/>
          <w:szCs w:val="32"/>
        </w:rPr>
        <w:t>造成人身伤亡或者直接经济损失的生产安全事故</w:t>
      </w:r>
      <w:r>
        <w:rPr>
          <w:rFonts w:ascii="仿宋_GB2312" w:hAnsi="仿宋_GB2312" w:cs="仿宋_GB2312"/>
          <w:szCs w:val="32"/>
        </w:rPr>
        <w:t>”后，启动厂级预案的同时，厂应急办公室应在30分钟内向公司应急指挥中心办公室</w:t>
      </w:r>
      <w:r>
        <w:rPr>
          <w:rFonts w:hint="eastAsia" w:ascii="仿宋_GB2312" w:hAnsi="仿宋_GB2312" w:cs="仿宋_GB2312"/>
          <w:szCs w:val="32"/>
        </w:rPr>
        <w:t>、</w:t>
      </w:r>
      <w:r>
        <w:rPr>
          <w:rFonts w:ascii="仿宋_GB2312" w:hAnsi="仿宋_GB2312" w:cs="仿宋_GB2312"/>
          <w:szCs w:val="32"/>
        </w:rPr>
        <w:t>县</w:t>
      </w:r>
      <w:r>
        <w:rPr>
          <w:rFonts w:hint="eastAsia" w:ascii="仿宋_GB2312" w:hAnsi="仿宋_GB2312" w:cs="仿宋_GB2312"/>
          <w:szCs w:val="32"/>
        </w:rPr>
        <w:t>（区）</w:t>
      </w:r>
      <w:r>
        <w:rPr>
          <w:rFonts w:ascii="仿宋_GB2312" w:hAnsi="仿宋_GB2312" w:cs="仿宋_GB2312"/>
          <w:szCs w:val="32"/>
        </w:rPr>
        <w:t>政府主管部门（应急管理局、地方政府办公室）电话报告，1小时内上报书面报告并电话确认，并根据事态发展每30分钟汇报现场最新情况。</w:t>
      </w:r>
    </w:p>
    <w:p>
      <w:pPr>
        <w:widowControl/>
        <w:ind w:firstLine="640" w:firstLineChars="200"/>
        <w:jc w:val="left"/>
        <w:rPr>
          <w:rFonts w:ascii="仿宋_GB2312" w:hAnsi="仿宋_GB2312" w:cs="仿宋_GB2312"/>
          <w:szCs w:val="32"/>
        </w:rPr>
      </w:pPr>
      <w:r>
        <w:rPr>
          <w:rFonts w:ascii="仿宋_GB2312" w:hAnsi="仿宋_GB2312" w:cs="仿宋_GB2312"/>
          <w:szCs w:val="32"/>
        </w:rPr>
        <w:t>（3）续报：事故</w:t>
      </w:r>
      <w:r>
        <w:rPr>
          <w:rFonts w:hint="eastAsia" w:ascii="仿宋_GB2312" w:hAnsi="仿宋_GB2312" w:cs="仿宋_GB2312"/>
          <w:szCs w:val="32"/>
        </w:rPr>
        <w:t>（事件）信息报告后出现新情况的，应当依照规定及时续报。</w:t>
      </w:r>
    </w:p>
    <w:p>
      <w:pPr>
        <w:widowControl/>
        <w:ind w:firstLine="640" w:firstLineChars="200"/>
        <w:jc w:val="left"/>
        <w:rPr>
          <w:rFonts w:ascii="仿宋_GB2312" w:hAnsi="仿宋_GB2312" w:cs="仿宋_GB2312"/>
          <w:szCs w:val="32"/>
        </w:rPr>
      </w:pPr>
      <w:r>
        <w:rPr>
          <w:rFonts w:ascii="仿宋_GB2312" w:hAnsi="仿宋_GB2312" w:cs="仿宋_GB2312"/>
          <w:szCs w:val="32"/>
        </w:rPr>
        <w:t>（4）处理结果报告：突发事件应急处置结束后及时报告。</w:t>
      </w:r>
    </w:p>
    <w:p>
      <w:pPr>
        <w:widowControl/>
        <w:ind w:firstLine="640" w:firstLineChars="200"/>
        <w:jc w:val="left"/>
        <w:rPr>
          <w:rFonts w:ascii="仿宋_GB2312" w:hAnsi="仿宋_GB2312" w:cs="仿宋_GB2312"/>
          <w:szCs w:val="32"/>
        </w:rPr>
      </w:pPr>
      <w:r>
        <w:rPr>
          <w:rFonts w:ascii="仿宋_GB2312" w:hAnsi="仿宋_GB2312" w:cs="仿宋_GB2312"/>
          <w:szCs w:val="32"/>
        </w:rPr>
        <w:t>3.1.1.4 信息初报的内容主要包括：突发事件发生时间、地点、事件类型、造成的伤亡和影响、已采取的措施等。续报的内容主要包括：事发</w:t>
      </w:r>
      <w:r>
        <w:rPr>
          <w:rFonts w:hint="eastAsia" w:ascii="仿宋_GB2312" w:hAnsi="仿宋_GB2312" w:cs="仿宋_GB2312"/>
          <w:szCs w:val="32"/>
        </w:rPr>
        <w:t>部门</w:t>
      </w:r>
      <w:r>
        <w:rPr>
          <w:rFonts w:ascii="仿宋_GB2312" w:hAnsi="仿宋_GB2312" w:cs="仿宋_GB2312"/>
          <w:szCs w:val="32"/>
        </w:rPr>
        <w:t>或事发地基本情况，事件可能起因和性质、基本过程、影响范围、事件发展趋势、处置情况、媒体报道情况、请求事项等。</w:t>
      </w:r>
    </w:p>
    <w:p>
      <w:pPr>
        <w:widowControl/>
        <w:ind w:firstLine="640" w:firstLineChars="200"/>
        <w:jc w:val="left"/>
        <w:rPr>
          <w:rFonts w:ascii="仿宋_GB2312" w:hAnsi="仿宋_GB2312" w:cs="仿宋_GB2312"/>
          <w:szCs w:val="32"/>
        </w:rPr>
      </w:pPr>
      <w:r>
        <w:rPr>
          <w:rFonts w:ascii="仿宋_GB2312" w:hAnsi="仿宋_GB2312" w:cs="仿宋_GB2312"/>
          <w:szCs w:val="32"/>
        </w:rPr>
        <w:t>3.1.1.5 现场处置时间较长的突发事件，</w:t>
      </w:r>
      <w:r>
        <w:rPr>
          <w:rFonts w:hint="eastAsia" w:ascii="仿宋_GB2312" w:hAnsi="仿宋_GB2312" w:cs="仿宋_GB2312"/>
          <w:szCs w:val="32"/>
        </w:rPr>
        <w:t>厂</w:t>
      </w:r>
      <w:r>
        <w:rPr>
          <w:rFonts w:ascii="仿宋_GB2312" w:hAnsi="仿宋_GB2312" w:cs="仿宋_GB2312"/>
          <w:szCs w:val="32"/>
        </w:rPr>
        <w:t>现场应急指挥部应设专人与</w:t>
      </w:r>
      <w:r>
        <w:rPr>
          <w:rFonts w:hint="eastAsia" w:ascii="仿宋_GB2312" w:hAnsi="仿宋_GB2312" w:cs="仿宋_GB2312"/>
          <w:szCs w:val="32"/>
        </w:rPr>
        <w:t>公司</w:t>
      </w:r>
      <w:r>
        <w:rPr>
          <w:rFonts w:ascii="仿宋_GB2312" w:hAnsi="仿宋_GB2312" w:cs="仿宋_GB2312"/>
          <w:szCs w:val="32"/>
        </w:rPr>
        <w:t>应急办公室、地方政府进行信息报送和沟通。</w:t>
      </w:r>
    </w:p>
    <w:p>
      <w:pPr>
        <w:widowControl/>
        <w:ind w:firstLine="640" w:firstLineChars="200"/>
        <w:jc w:val="left"/>
        <w:rPr>
          <w:rFonts w:ascii="仿宋_GB2312" w:hAnsi="仿宋_GB2312" w:cs="仿宋_GB2312"/>
          <w:szCs w:val="32"/>
        </w:rPr>
      </w:pPr>
      <w:r>
        <w:rPr>
          <w:rFonts w:ascii="仿宋_GB2312" w:hAnsi="仿宋_GB2312" w:cs="仿宋_GB2312"/>
          <w:szCs w:val="32"/>
        </w:rPr>
        <w:t>3.1.1.6</w:t>
      </w:r>
      <w:r>
        <w:rPr>
          <w:rFonts w:hint="eastAsia" w:ascii="仿宋_GB2312" w:hAnsi="仿宋_GB2312" w:cs="仿宋_GB2312"/>
          <w:szCs w:val="32"/>
        </w:rPr>
        <w:t xml:space="preserve"> 当</w:t>
      </w:r>
      <w:r>
        <w:rPr>
          <w:rFonts w:ascii="仿宋_GB2312" w:hAnsi="仿宋_GB2312" w:cs="仿宋_GB2312"/>
          <w:szCs w:val="32"/>
        </w:rPr>
        <w:t>下列情况时，</w:t>
      </w:r>
      <w:r>
        <w:rPr>
          <w:rFonts w:hint="eastAsia" w:ascii="仿宋_GB2312" w:hAnsi="仿宋_GB2312" w:cs="仿宋_GB2312"/>
          <w:szCs w:val="32"/>
        </w:rPr>
        <w:t>厂应急办公室</w:t>
      </w:r>
      <w:r>
        <w:rPr>
          <w:rFonts w:ascii="仿宋_GB2312" w:hAnsi="仿宋_GB2312" w:cs="仿宋_GB2312"/>
          <w:szCs w:val="32"/>
        </w:rPr>
        <w:t>应简化内部报告层级，必要时可以直接向</w:t>
      </w:r>
      <w:r>
        <w:rPr>
          <w:rFonts w:hint="eastAsia" w:ascii="仿宋_GB2312" w:hAnsi="仿宋_GB2312" w:cs="仿宋_GB2312"/>
          <w:szCs w:val="32"/>
        </w:rPr>
        <w:t>公司</w:t>
      </w:r>
      <w:r>
        <w:rPr>
          <w:rFonts w:ascii="仿宋_GB2312" w:hAnsi="仿宋_GB2312" w:cs="仿宋_GB2312"/>
          <w:szCs w:val="32"/>
        </w:rPr>
        <w:t>生产调度指挥中心报告：</w:t>
      </w:r>
    </w:p>
    <w:p>
      <w:pPr>
        <w:widowControl/>
        <w:ind w:firstLine="640" w:firstLineChars="200"/>
        <w:jc w:val="left"/>
        <w:rPr>
          <w:rFonts w:ascii="仿宋_GB2312" w:hAnsi="仿宋_GB2312" w:cs="仿宋_GB2312"/>
          <w:szCs w:val="32"/>
        </w:rPr>
      </w:pPr>
      <w:r>
        <w:rPr>
          <w:rFonts w:ascii="仿宋_GB2312" w:hAnsi="仿宋_GB2312" w:cs="仿宋_GB2312"/>
          <w:szCs w:val="32"/>
        </w:rPr>
        <w:t>（1）国家重大活动、重大节日等敏感时期发生的突发事件；</w:t>
      </w:r>
    </w:p>
    <w:p>
      <w:pPr>
        <w:widowControl/>
        <w:ind w:firstLine="640" w:firstLineChars="200"/>
        <w:jc w:val="left"/>
        <w:rPr>
          <w:rFonts w:ascii="仿宋_GB2312" w:hAnsi="仿宋_GB2312" w:cs="仿宋_GB2312"/>
          <w:szCs w:val="32"/>
        </w:rPr>
      </w:pPr>
      <w:r>
        <w:rPr>
          <w:rFonts w:ascii="仿宋_GB2312" w:hAnsi="仿宋_GB2312" w:cs="仿宋_GB2312"/>
          <w:szCs w:val="32"/>
        </w:rPr>
        <w:t>（2）在人口密集、交通要道、沿江（河、湖、海）等敏感地区发生的突发事件；</w:t>
      </w:r>
    </w:p>
    <w:p>
      <w:pPr>
        <w:widowControl/>
        <w:ind w:firstLine="640" w:firstLineChars="200"/>
        <w:jc w:val="left"/>
        <w:rPr>
          <w:rFonts w:ascii="仿宋_GB2312" w:hAnsi="仿宋_GB2312" w:cs="仿宋_GB2312"/>
          <w:szCs w:val="32"/>
        </w:rPr>
      </w:pPr>
      <w:r>
        <w:rPr>
          <w:rFonts w:ascii="仿宋_GB2312" w:hAnsi="仿宋_GB2312" w:cs="仿宋_GB2312"/>
          <w:szCs w:val="32"/>
        </w:rPr>
        <w:t>（3）引起媒体关注的突发事件。</w:t>
      </w:r>
    </w:p>
    <w:p>
      <w:pPr>
        <w:widowControl/>
        <w:ind w:firstLine="640" w:firstLineChars="200"/>
        <w:jc w:val="left"/>
        <w:rPr>
          <w:rFonts w:ascii="仿宋_GB2312" w:hAnsi="仿宋_GB2312" w:cs="仿宋_GB2312"/>
          <w:szCs w:val="32"/>
        </w:rPr>
      </w:pPr>
      <w:r>
        <w:rPr>
          <w:rFonts w:ascii="仿宋_GB2312" w:hAnsi="仿宋_GB2312" w:cs="仿宋_GB2312"/>
          <w:szCs w:val="32"/>
        </w:rPr>
        <w:t>3.1.1.7 应急办公室应急值班人员接到突发事件信息报告后，首先向应急办公室主任汇报，然后通过</w:t>
      </w:r>
      <w:r>
        <w:rPr>
          <w:rFonts w:hint="eastAsia" w:ascii="仿宋_GB2312" w:hAnsi="仿宋_GB2312" w:cs="仿宋_GB2312"/>
          <w:szCs w:val="32"/>
        </w:rPr>
        <w:t>厂</w:t>
      </w:r>
      <w:r>
        <w:rPr>
          <w:rFonts w:ascii="仿宋_GB2312" w:hAnsi="仿宋_GB2312" w:cs="仿宋_GB2312"/>
          <w:szCs w:val="32"/>
        </w:rPr>
        <w:t>应急救援指挥系统向应急指挥中心成员推送突发事件语音广播和短信。应急办公室主任接报后，应立即电话报告应急指挥中心主任。应急办公室向</w:t>
      </w:r>
      <w:r>
        <w:rPr>
          <w:rFonts w:hint="eastAsia" w:ascii="仿宋_GB2312" w:hAnsi="仿宋_GB2312" w:cs="仿宋_GB2312"/>
          <w:szCs w:val="32"/>
        </w:rPr>
        <w:t>公司</w:t>
      </w:r>
      <w:r>
        <w:rPr>
          <w:rFonts w:ascii="仿宋_GB2312" w:hAnsi="仿宋_GB2312" w:cs="仿宋_GB2312"/>
          <w:szCs w:val="32"/>
        </w:rPr>
        <w:t>应急办公室报告。报告内容应经</w:t>
      </w:r>
      <w:r>
        <w:rPr>
          <w:rFonts w:hint="eastAsia" w:ascii="仿宋_GB2312" w:hAnsi="仿宋_GB2312" w:cs="仿宋_GB2312"/>
          <w:szCs w:val="32"/>
        </w:rPr>
        <w:t>分管应急副厂长</w:t>
      </w:r>
      <w:r>
        <w:rPr>
          <w:rFonts w:ascii="仿宋_GB2312" w:hAnsi="仿宋_GB2312" w:cs="仿宋_GB2312"/>
          <w:szCs w:val="32"/>
        </w:rPr>
        <w:t>审查，</w:t>
      </w:r>
      <w:r>
        <w:rPr>
          <w:rFonts w:hint="eastAsia" w:ascii="仿宋_GB2312" w:hAnsi="仿宋_GB2312" w:cs="仿宋_GB2312"/>
          <w:szCs w:val="32"/>
        </w:rPr>
        <w:t>厂</w:t>
      </w:r>
      <w:r>
        <w:rPr>
          <w:rFonts w:ascii="仿宋_GB2312" w:hAnsi="仿宋_GB2312" w:cs="仿宋_GB2312"/>
          <w:szCs w:val="32"/>
        </w:rPr>
        <w:t>主要负责人审批后上报。</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3.1.1.8 </w:t>
      </w:r>
      <w:r>
        <w:rPr>
          <w:rFonts w:hint="eastAsia" w:ascii="仿宋_GB2312" w:hAnsi="仿宋_GB2312" w:cs="仿宋_GB2312"/>
          <w:szCs w:val="32"/>
        </w:rPr>
        <w:t>厂应急办公室</w:t>
      </w:r>
      <w:r>
        <w:rPr>
          <w:rFonts w:ascii="仿宋_GB2312" w:hAnsi="仿宋_GB2312" w:cs="仿宋_GB2312"/>
          <w:szCs w:val="32"/>
        </w:rPr>
        <w:t>应及时向受事件影响的相关单位电话告知突发事件的情况及应急处置情况，并配合地方政府做好其他相关方的告知工作。</w:t>
      </w:r>
    </w:p>
    <w:p>
      <w:pPr>
        <w:widowControl/>
        <w:ind w:firstLine="640" w:firstLineChars="200"/>
        <w:jc w:val="left"/>
        <w:rPr>
          <w:rFonts w:ascii="仿宋_GB2312" w:hAnsi="仿宋_GB2312" w:cs="仿宋_GB2312"/>
          <w:szCs w:val="32"/>
        </w:rPr>
      </w:pPr>
      <w:r>
        <w:rPr>
          <w:rFonts w:ascii="仿宋_GB2312" w:hAnsi="仿宋_GB2312" w:cs="仿宋_GB2312"/>
          <w:szCs w:val="32"/>
        </w:rPr>
        <w:t>3.1.1.9 参与社会公共突发事件救援时，应当及时向</w:t>
      </w:r>
      <w:r>
        <w:rPr>
          <w:rFonts w:hint="eastAsia" w:ascii="仿宋_GB2312" w:hAnsi="仿宋_GB2312" w:cs="仿宋_GB2312"/>
          <w:szCs w:val="32"/>
        </w:rPr>
        <w:t>公司</w:t>
      </w:r>
      <w:r>
        <w:rPr>
          <w:rFonts w:ascii="仿宋_GB2312" w:hAnsi="仿宋_GB2312" w:cs="仿宋_GB2312"/>
          <w:szCs w:val="32"/>
        </w:rPr>
        <w:t>报告参与救援的实时信息。</w:t>
      </w:r>
    </w:p>
    <w:p>
      <w:pPr>
        <w:widowControl/>
        <w:ind w:firstLine="640" w:firstLineChars="200"/>
        <w:jc w:val="left"/>
        <w:rPr>
          <w:rFonts w:ascii="仿宋_GB2312" w:hAnsi="仿宋_GB2312" w:cs="仿宋_GB2312"/>
          <w:szCs w:val="32"/>
        </w:rPr>
      </w:pPr>
      <w:r>
        <w:rPr>
          <w:rFonts w:ascii="仿宋_GB2312" w:hAnsi="仿宋_GB2312" w:cs="仿宋_GB2312"/>
          <w:szCs w:val="32"/>
        </w:rPr>
        <w:t>3.1.2 信息处置与研判</w:t>
      </w:r>
    </w:p>
    <w:p>
      <w:pPr>
        <w:widowControl/>
        <w:ind w:firstLine="640" w:firstLineChars="200"/>
        <w:jc w:val="left"/>
        <w:rPr>
          <w:rFonts w:ascii="仿宋_GB2312" w:hAnsi="仿宋_GB2312" w:cs="仿宋_GB2312"/>
          <w:szCs w:val="32"/>
        </w:rPr>
      </w:pPr>
      <w:r>
        <w:rPr>
          <w:rFonts w:ascii="仿宋_GB2312" w:hAnsi="仿宋_GB2312" w:cs="仿宋_GB2312"/>
          <w:szCs w:val="32"/>
        </w:rPr>
        <w:t>3.1.2.1 应急指挥中心接到突发事件报告后，应根据事件的严重程度、影响范围、可控性、发展势态和</w:t>
      </w:r>
      <w:r>
        <w:rPr>
          <w:rFonts w:hint="eastAsia" w:ascii="仿宋_GB2312" w:hAnsi="仿宋_GB2312" w:cs="仿宋_GB2312"/>
          <w:szCs w:val="32"/>
        </w:rPr>
        <w:t>厂</w:t>
      </w:r>
      <w:r>
        <w:rPr>
          <w:rFonts w:ascii="仿宋_GB2312" w:hAnsi="仿宋_GB2312" w:cs="仿宋_GB2312"/>
          <w:szCs w:val="32"/>
        </w:rPr>
        <w:t>应急处置能力等信息进行综合研判。</w:t>
      </w:r>
    </w:p>
    <w:p>
      <w:pPr>
        <w:widowControl/>
        <w:ind w:firstLine="640" w:firstLineChars="200"/>
        <w:jc w:val="left"/>
        <w:rPr>
          <w:rFonts w:ascii="仿宋_GB2312" w:hAnsi="仿宋_GB2312" w:cs="仿宋_GB2312"/>
          <w:szCs w:val="32"/>
        </w:rPr>
      </w:pPr>
      <w:r>
        <w:rPr>
          <w:rFonts w:ascii="仿宋_GB2312" w:hAnsi="仿宋_GB2312" w:cs="仿宋_GB2312"/>
          <w:szCs w:val="32"/>
        </w:rPr>
        <w:t>（1）符合</w:t>
      </w:r>
      <w:r>
        <w:rPr>
          <w:rFonts w:hint="eastAsia" w:ascii="仿宋_GB2312" w:hAnsi="仿宋_GB2312" w:cs="仿宋_GB2312"/>
          <w:szCs w:val="32"/>
        </w:rPr>
        <w:t>厂</w:t>
      </w:r>
      <w:r>
        <w:rPr>
          <w:rFonts w:ascii="仿宋_GB2312" w:hAnsi="仿宋_GB2312" w:cs="仿宋_GB2312"/>
          <w:szCs w:val="32"/>
        </w:rPr>
        <w:t>级应急预案预警条件时，应急办公室主任启动预警启动，相关部门进入预警状态，做好响应准备，实时跟踪事态发展。</w:t>
      </w:r>
    </w:p>
    <w:p>
      <w:pPr>
        <w:widowControl/>
        <w:ind w:firstLine="640" w:firstLineChars="200"/>
        <w:jc w:val="left"/>
        <w:rPr>
          <w:rFonts w:ascii="仿宋_GB2312" w:hAnsi="仿宋_GB2312" w:cs="仿宋_GB2312"/>
          <w:szCs w:val="32"/>
        </w:rPr>
      </w:pPr>
      <w:r>
        <w:rPr>
          <w:rFonts w:ascii="仿宋_GB2312" w:hAnsi="仿宋_GB2312" w:cs="仿宋_GB2312"/>
          <w:szCs w:val="32"/>
        </w:rPr>
        <w:t>（2）符合</w:t>
      </w:r>
      <w:r>
        <w:rPr>
          <w:rFonts w:hint="eastAsia" w:ascii="仿宋_GB2312" w:hAnsi="仿宋_GB2312" w:cs="仿宋_GB2312"/>
          <w:szCs w:val="32"/>
        </w:rPr>
        <w:t>厂</w:t>
      </w:r>
      <w:r>
        <w:rPr>
          <w:rFonts w:ascii="仿宋_GB2312" w:hAnsi="仿宋_GB2312" w:cs="仿宋_GB2312"/>
          <w:szCs w:val="32"/>
        </w:rPr>
        <w:t>级应急预案启动条件时（见各专项预案），应急办公室主任向应急指挥中心建议启动应急响应。应急指挥中心主任或其授权人员作出启动应急响应决策后，应急办公室应注意跟踪事态发展，科学分析处置需求，及时向应急指挥中心建议调整响应级别，避免响应不足或过度响应。</w:t>
      </w:r>
    </w:p>
    <w:p>
      <w:pPr>
        <w:widowControl/>
        <w:ind w:firstLine="640" w:firstLineChars="200"/>
        <w:jc w:val="left"/>
        <w:rPr>
          <w:rFonts w:ascii="仿宋_GB2312" w:hAnsi="仿宋_GB2312" w:cs="仿宋_GB2312"/>
          <w:szCs w:val="32"/>
        </w:rPr>
      </w:pPr>
      <w:r>
        <w:rPr>
          <w:rFonts w:ascii="仿宋_GB2312" w:hAnsi="仿宋_GB2312" w:cs="仿宋_GB2312"/>
          <w:szCs w:val="32"/>
        </w:rPr>
        <w:t>（3）其他情况，由相关部门跟踪关注。</w:t>
      </w:r>
    </w:p>
    <w:p>
      <w:pPr>
        <w:widowControl/>
        <w:ind w:firstLine="640" w:firstLineChars="200"/>
        <w:jc w:val="left"/>
        <w:rPr>
          <w:rFonts w:ascii="仿宋_GB2312" w:hAnsi="仿宋_GB2312" w:cs="仿宋_GB2312"/>
          <w:szCs w:val="32"/>
        </w:rPr>
      </w:pPr>
      <w:r>
        <w:rPr>
          <w:rFonts w:ascii="仿宋_GB2312" w:hAnsi="仿宋_GB2312" w:cs="仿宋_GB2312"/>
          <w:szCs w:val="32"/>
        </w:rPr>
        <w:t>3.1.2.2 应急办公室应急值班人员及时记录信息研判结果，传达启动预警或应急响应指令。</w:t>
      </w:r>
    </w:p>
    <w:p>
      <w:pPr>
        <w:widowControl/>
        <w:ind w:firstLine="640" w:firstLineChars="200"/>
        <w:jc w:val="left"/>
        <w:rPr>
          <w:rFonts w:ascii="仿宋_GB2312" w:hAnsi="仿宋_GB2312" w:cs="仿宋_GB2312"/>
          <w:szCs w:val="32"/>
        </w:rPr>
      </w:pPr>
      <w:bookmarkStart w:id="27" w:name="_Toc113119121"/>
      <w:r>
        <w:rPr>
          <w:rFonts w:ascii="仿宋_GB2312" w:hAnsi="仿宋_GB2312" w:cs="仿宋_GB2312"/>
          <w:szCs w:val="32"/>
        </w:rPr>
        <w:t>3.2 预测与预警</w:t>
      </w:r>
      <w:bookmarkEnd w:id="27"/>
      <w:r>
        <w:rPr>
          <w:rFonts w:ascii="仿宋_GB2312" w:hAnsi="仿宋_GB2312" w:cs="仿宋_GB2312"/>
          <w:szCs w:val="32"/>
        </w:rPr>
        <w:t xml:space="preserve"> </w:t>
      </w:r>
    </w:p>
    <w:p>
      <w:pPr>
        <w:widowControl/>
        <w:ind w:firstLine="640" w:firstLineChars="200"/>
        <w:jc w:val="left"/>
        <w:rPr>
          <w:rFonts w:ascii="仿宋_GB2312" w:hAnsi="仿宋_GB2312" w:cs="仿宋_GB2312"/>
          <w:szCs w:val="32"/>
        </w:rPr>
      </w:pPr>
      <w:r>
        <w:rPr>
          <w:rFonts w:ascii="仿宋_GB2312" w:hAnsi="仿宋_GB2312" w:cs="仿宋_GB2312"/>
          <w:szCs w:val="32"/>
        </w:rPr>
        <w:t>3.2.1 危险源监控</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3.2.1.1 通过监测预警等系统，对重点要害部位、关键生产装置、高风险作业场所实行24小时实时监控，做到早发现、早报告、早处置。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3.2.1.2 </w:t>
      </w:r>
      <w:r>
        <w:rPr>
          <w:rFonts w:hint="eastAsia" w:ascii="仿宋_GB2312" w:hAnsi="仿宋_GB2312" w:cs="仿宋_GB2312"/>
          <w:szCs w:val="32"/>
        </w:rPr>
        <w:t>厂</w:t>
      </w:r>
      <w:r>
        <w:rPr>
          <w:rFonts w:ascii="仿宋_GB2312" w:hAnsi="仿宋_GB2312" w:cs="仿宋_GB2312"/>
          <w:szCs w:val="32"/>
        </w:rPr>
        <w:t>重点要害部位、关键生产装置实行领导干部HSE联系（承包）点监督检查责任制、参加基层HSE活动。</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3.2.1.3 </w:t>
      </w:r>
      <w:r>
        <w:rPr>
          <w:rFonts w:hint="eastAsia" w:ascii="仿宋_GB2312" w:hAnsi="仿宋_GB2312" w:cs="仿宋_GB2312"/>
          <w:szCs w:val="32"/>
        </w:rPr>
        <w:t>厂</w:t>
      </w:r>
      <w:r>
        <w:rPr>
          <w:rFonts w:ascii="仿宋_GB2312" w:hAnsi="仿宋_GB2312" w:cs="仿宋_GB2312"/>
          <w:szCs w:val="32"/>
        </w:rPr>
        <w:t>每三年进行安全现状评价，定期开展安全生产风险分析、应急能力评估和应急预案评估。</w:t>
      </w:r>
    </w:p>
    <w:p>
      <w:pPr>
        <w:widowControl/>
        <w:ind w:firstLine="640" w:firstLineChars="200"/>
        <w:jc w:val="left"/>
        <w:rPr>
          <w:rFonts w:ascii="仿宋_GB2312" w:hAnsi="仿宋_GB2312" w:cs="仿宋_GB2312"/>
          <w:szCs w:val="32"/>
        </w:rPr>
      </w:pPr>
      <w:r>
        <w:rPr>
          <w:rFonts w:ascii="仿宋_GB2312" w:hAnsi="仿宋_GB2312" w:cs="仿宋_GB2312"/>
          <w:szCs w:val="32"/>
        </w:rPr>
        <w:t>3.2.1.4 当可能发生危及周边群众生命安全的突发事件时，应立即上报当地政府，并通知职工、承包商人员及周边群众紧急疏散。</w:t>
      </w:r>
    </w:p>
    <w:p>
      <w:pPr>
        <w:widowControl/>
        <w:ind w:firstLine="640" w:firstLineChars="200"/>
        <w:jc w:val="left"/>
        <w:rPr>
          <w:rFonts w:ascii="仿宋_GB2312" w:hAnsi="仿宋_GB2312" w:cs="仿宋_GB2312"/>
          <w:szCs w:val="32"/>
        </w:rPr>
      </w:pPr>
      <w:r>
        <w:rPr>
          <w:rFonts w:ascii="仿宋_GB2312" w:hAnsi="仿宋_GB2312" w:cs="仿宋_GB2312"/>
          <w:szCs w:val="32"/>
        </w:rPr>
        <w:t>3.2.1.5 有完善的风险排查和隐患治理机制，提取了专项资金，编制隐患治理计划、HSE技术措施计划进行整改。</w:t>
      </w:r>
    </w:p>
    <w:p>
      <w:pPr>
        <w:widowControl/>
        <w:ind w:firstLine="640" w:firstLineChars="200"/>
        <w:jc w:val="left"/>
        <w:rPr>
          <w:rFonts w:ascii="仿宋_GB2312" w:hAnsi="仿宋_GB2312" w:cs="仿宋_GB2312"/>
          <w:szCs w:val="32"/>
        </w:rPr>
      </w:pPr>
      <w:r>
        <w:rPr>
          <w:rFonts w:ascii="仿宋_GB2312" w:hAnsi="仿宋_GB2312" w:cs="仿宋_GB2312"/>
          <w:szCs w:val="32"/>
        </w:rPr>
        <w:t>3.2.1.6 公众聚集场所举办活动前，制定安全措施和应急预案，按规定审批和备案，并对进入场所的所有人员进行安全告知。</w:t>
      </w:r>
    </w:p>
    <w:p>
      <w:pPr>
        <w:widowControl/>
        <w:ind w:firstLine="640" w:firstLineChars="200"/>
        <w:jc w:val="left"/>
        <w:rPr>
          <w:rFonts w:ascii="仿宋_GB2312" w:hAnsi="仿宋_GB2312" w:cs="仿宋_GB2312"/>
          <w:szCs w:val="32"/>
        </w:rPr>
      </w:pPr>
      <w:r>
        <w:rPr>
          <w:rFonts w:ascii="仿宋_GB2312" w:hAnsi="仿宋_GB2312" w:cs="仿宋_GB2312"/>
          <w:szCs w:val="32"/>
        </w:rPr>
        <w:t>3.2.1.7 建立应急指挥系统，可监控各类预警预报，统筹应急管理。</w:t>
      </w:r>
    </w:p>
    <w:p>
      <w:pPr>
        <w:widowControl/>
        <w:ind w:firstLine="640" w:firstLineChars="200"/>
        <w:jc w:val="left"/>
        <w:rPr>
          <w:rFonts w:ascii="仿宋_GB2312" w:hAnsi="仿宋_GB2312" w:cs="仿宋_GB2312"/>
          <w:szCs w:val="32"/>
        </w:rPr>
      </w:pPr>
      <w:r>
        <w:rPr>
          <w:rFonts w:ascii="仿宋_GB2312" w:hAnsi="仿宋_GB2312" w:cs="仿宋_GB2312"/>
          <w:szCs w:val="32"/>
        </w:rPr>
        <w:t>3.2.2 预警启动</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3.2.2.1 </w:t>
      </w:r>
      <w:r>
        <w:rPr>
          <w:rFonts w:hint="eastAsia" w:ascii="仿宋_GB2312" w:hAnsi="仿宋_GB2312" w:cs="仿宋_GB2312"/>
          <w:szCs w:val="32"/>
        </w:rPr>
        <w:t>厂</w:t>
      </w:r>
      <w:r>
        <w:rPr>
          <w:rFonts w:ascii="仿宋_GB2312" w:hAnsi="仿宋_GB2312" w:cs="仿宋_GB2312"/>
          <w:szCs w:val="32"/>
        </w:rPr>
        <w:t>突发事件预警信息是指发生或可能发生，造成或可能造成人员和经济较大损失，可以预警的突发事件信息。</w:t>
      </w:r>
    </w:p>
    <w:p>
      <w:pPr>
        <w:widowControl/>
        <w:ind w:firstLine="640" w:firstLineChars="200"/>
        <w:jc w:val="left"/>
        <w:rPr>
          <w:rFonts w:ascii="仿宋_GB2312" w:hAnsi="仿宋_GB2312" w:cs="仿宋_GB2312"/>
          <w:szCs w:val="32"/>
        </w:rPr>
      </w:pPr>
      <w:r>
        <w:rPr>
          <w:rFonts w:ascii="仿宋_GB2312" w:hAnsi="仿宋_GB2312" w:cs="仿宋_GB2312"/>
          <w:szCs w:val="32"/>
        </w:rPr>
        <w:t>3.2.2.2 按照紧急程度、发展势态和可能造成的危害程度，</w:t>
      </w:r>
      <w:r>
        <w:rPr>
          <w:rFonts w:hint="eastAsia" w:ascii="仿宋_GB2312" w:hAnsi="仿宋_GB2312" w:cs="仿宋_GB2312"/>
          <w:szCs w:val="32"/>
        </w:rPr>
        <w:t>分为</w:t>
      </w:r>
      <w:r>
        <w:rPr>
          <w:rFonts w:ascii="仿宋_GB2312" w:hAnsi="仿宋_GB2312" w:cs="仿宋_GB2312"/>
          <w:szCs w:val="32"/>
        </w:rPr>
        <w:t>基层单位级预警、厂级预警。</w:t>
      </w:r>
    </w:p>
    <w:p>
      <w:pPr>
        <w:widowControl/>
        <w:ind w:firstLine="640" w:firstLineChars="200"/>
        <w:jc w:val="left"/>
        <w:rPr>
          <w:rFonts w:ascii="仿宋_GB2312" w:hAnsi="仿宋_GB2312" w:cs="仿宋_GB2312"/>
          <w:szCs w:val="32"/>
        </w:rPr>
      </w:pPr>
      <w:r>
        <w:rPr>
          <w:rFonts w:ascii="仿宋_GB2312" w:hAnsi="仿宋_GB2312" w:cs="仿宋_GB2312"/>
          <w:szCs w:val="32"/>
        </w:rPr>
        <w:t>基层单位级预警：可能导致基层单位级突发事故</w:t>
      </w:r>
      <w:r>
        <w:rPr>
          <w:rFonts w:hint="eastAsia" w:ascii="仿宋_GB2312" w:hAnsi="仿宋_GB2312" w:cs="仿宋_GB2312"/>
          <w:szCs w:val="32"/>
        </w:rPr>
        <w:t>（事件）</w:t>
      </w:r>
      <w:r>
        <w:rPr>
          <w:rFonts w:ascii="仿宋_GB2312" w:hAnsi="仿宋_GB2312" w:cs="仿宋_GB2312"/>
          <w:szCs w:val="32"/>
        </w:rPr>
        <w:t>；属地政府发布自然灾害</w:t>
      </w:r>
      <w:r>
        <w:rPr>
          <w:rFonts w:hint="eastAsia" w:ascii="仿宋_GB2312" w:hAnsi="仿宋_GB2312" w:cs="仿宋_GB2312"/>
          <w:szCs w:val="32"/>
        </w:rPr>
        <w:t>等</w:t>
      </w:r>
      <w:r>
        <w:rPr>
          <w:rFonts w:ascii="仿宋_GB2312" w:hAnsi="仿宋_GB2312" w:cs="仿宋_GB2312"/>
          <w:szCs w:val="32"/>
        </w:rPr>
        <w:t>蓝色预警。</w:t>
      </w:r>
    </w:p>
    <w:p>
      <w:pPr>
        <w:widowControl/>
        <w:ind w:firstLine="640" w:firstLineChars="200"/>
        <w:jc w:val="left"/>
        <w:rPr>
          <w:rFonts w:ascii="仿宋_GB2312" w:hAnsi="仿宋_GB2312" w:cs="仿宋_GB2312"/>
          <w:szCs w:val="32"/>
        </w:rPr>
      </w:pPr>
      <w:r>
        <w:rPr>
          <w:rFonts w:ascii="仿宋_GB2312" w:hAnsi="仿宋_GB2312" w:cs="仿宋_GB2312"/>
          <w:szCs w:val="32"/>
        </w:rPr>
        <w:t>厂级预警：可能导致厂级及以上突发事故</w:t>
      </w:r>
      <w:r>
        <w:rPr>
          <w:rFonts w:hint="eastAsia" w:ascii="仿宋_GB2312" w:hAnsi="仿宋_GB2312" w:cs="仿宋_GB2312"/>
          <w:szCs w:val="32"/>
        </w:rPr>
        <w:t>（事件）</w:t>
      </w:r>
      <w:r>
        <w:rPr>
          <w:rFonts w:ascii="仿宋_GB2312" w:hAnsi="仿宋_GB2312" w:cs="仿宋_GB2312"/>
          <w:szCs w:val="32"/>
        </w:rPr>
        <w:t>；属地政府发布自然灾害</w:t>
      </w:r>
      <w:r>
        <w:rPr>
          <w:rFonts w:hint="eastAsia" w:ascii="仿宋_GB2312" w:hAnsi="仿宋_GB2312" w:cs="仿宋_GB2312"/>
          <w:szCs w:val="32"/>
        </w:rPr>
        <w:t>等</w:t>
      </w:r>
      <w:r>
        <w:rPr>
          <w:rFonts w:ascii="仿宋_GB2312" w:hAnsi="仿宋_GB2312" w:cs="仿宋_GB2312"/>
          <w:szCs w:val="32"/>
        </w:rPr>
        <w:t>黄色预警及以上级别。</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3.2.2.3 </w:t>
      </w:r>
      <w:r>
        <w:rPr>
          <w:rFonts w:hint="eastAsia" w:ascii="仿宋_GB2312" w:hAnsi="仿宋_GB2312" w:cs="仿宋_GB2312"/>
          <w:szCs w:val="32"/>
        </w:rPr>
        <w:t>基层单位</w:t>
      </w:r>
      <w:r>
        <w:rPr>
          <w:rFonts w:ascii="仿宋_GB2312" w:hAnsi="仿宋_GB2312" w:cs="仿宋_GB2312"/>
          <w:szCs w:val="32"/>
        </w:rPr>
        <w:t>应急响应时，</w:t>
      </w:r>
      <w:r>
        <w:rPr>
          <w:rFonts w:hint="eastAsia" w:ascii="仿宋_GB2312" w:hAnsi="仿宋_GB2312" w:cs="仿宋_GB2312"/>
          <w:szCs w:val="32"/>
        </w:rPr>
        <w:t>厂</w:t>
      </w:r>
      <w:r>
        <w:rPr>
          <w:rFonts w:ascii="仿宋_GB2312" w:hAnsi="仿宋_GB2312" w:cs="仿宋_GB2312"/>
          <w:szCs w:val="32"/>
        </w:rPr>
        <w:t>发布基层单位级预警，宣布进入预警期后，相关职能部门做好响应准备。</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3.2.2.4 </w:t>
      </w:r>
      <w:r>
        <w:rPr>
          <w:rFonts w:hint="eastAsia" w:ascii="仿宋_GB2312" w:hAnsi="仿宋_GB2312" w:cs="仿宋_GB2312"/>
          <w:szCs w:val="32"/>
        </w:rPr>
        <w:t>厂</w:t>
      </w:r>
      <w:r>
        <w:rPr>
          <w:rFonts w:ascii="仿宋_GB2312" w:hAnsi="仿宋_GB2312" w:cs="仿宋_GB2312"/>
          <w:szCs w:val="32"/>
        </w:rPr>
        <w:t>发布厂级预警，宣布进入预警期后，相关职能部门做好响应准备。</w:t>
      </w:r>
    </w:p>
    <w:p>
      <w:pPr>
        <w:widowControl/>
        <w:ind w:firstLine="640" w:firstLineChars="200"/>
        <w:jc w:val="left"/>
        <w:rPr>
          <w:rFonts w:ascii="仿宋_GB2312" w:hAnsi="仿宋_GB2312" w:cs="仿宋_GB2312"/>
          <w:szCs w:val="32"/>
        </w:rPr>
      </w:pPr>
      <w:r>
        <w:rPr>
          <w:rFonts w:ascii="仿宋_GB2312" w:hAnsi="仿宋_GB2312" w:cs="仿宋_GB2312"/>
          <w:szCs w:val="32"/>
        </w:rPr>
        <w:t>3.2.2.5 应急指挥中心发布厂级预警时，宣布进入预警期后，</w:t>
      </w:r>
      <w:r>
        <w:rPr>
          <w:rFonts w:hint="eastAsia" w:ascii="仿宋_GB2312" w:hAnsi="仿宋_GB2312" w:cs="仿宋_GB2312"/>
          <w:szCs w:val="32"/>
        </w:rPr>
        <w:t>厂</w:t>
      </w:r>
      <w:r>
        <w:rPr>
          <w:rFonts w:ascii="仿宋_GB2312" w:hAnsi="仿宋_GB2312" w:cs="仿宋_GB2312"/>
          <w:szCs w:val="32"/>
        </w:rPr>
        <w:t>应根据即将发生的突发事件的特点和可能造成的危害，启动相应应急预案。</w:t>
      </w:r>
    </w:p>
    <w:p>
      <w:pPr>
        <w:widowControl/>
        <w:ind w:firstLine="640" w:firstLineChars="200"/>
        <w:jc w:val="left"/>
        <w:rPr>
          <w:rFonts w:ascii="仿宋_GB2312" w:hAnsi="仿宋_GB2312" w:cs="仿宋_GB2312"/>
          <w:szCs w:val="32"/>
        </w:rPr>
      </w:pPr>
      <w:r>
        <w:rPr>
          <w:rFonts w:ascii="仿宋_GB2312" w:hAnsi="仿宋_GB2312" w:cs="仿宋_GB2312"/>
          <w:szCs w:val="32"/>
        </w:rPr>
        <w:t>3.2.2.6 预警信息内容应包括可能发生的突发事件类别、预警级别、起始时间、可能影响范围、警示事项、事态发展、应采取的措施、应急值班电话、发布单位和发布时间等。</w:t>
      </w:r>
    </w:p>
    <w:p>
      <w:pPr>
        <w:widowControl/>
        <w:ind w:firstLine="640" w:firstLineChars="200"/>
        <w:jc w:val="left"/>
        <w:rPr>
          <w:rFonts w:ascii="仿宋_GB2312" w:hAnsi="仿宋_GB2312" w:cs="仿宋_GB2312"/>
          <w:szCs w:val="32"/>
        </w:rPr>
      </w:pPr>
      <w:r>
        <w:rPr>
          <w:rFonts w:ascii="仿宋_GB2312" w:hAnsi="仿宋_GB2312" w:cs="仿宋_GB2312"/>
          <w:szCs w:val="32"/>
        </w:rPr>
        <w:t>3.2.2.7 应急办公室统筹预警信息发布，运用应急广播、手机短信、值班电话、应急会议及通报等信息传播渠道，对</w:t>
      </w:r>
      <w:r>
        <w:rPr>
          <w:rFonts w:hint="eastAsia" w:ascii="仿宋_GB2312" w:hAnsi="仿宋_GB2312" w:cs="仿宋_GB2312"/>
          <w:szCs w:val="32"/>
        </w:rPr>
        <w:t>厂</w:t>
      </w:r>
      <w:r>
        <w:rPr>
          <w:rFonts w:ascii="仿宋_GB2312" w:hAnsi="仿宋_GB2312" w:cs="仿宋_GB2312"/>
          <w:szCs w:val="32"/>
        </w:rPr>
        <w:t>及相关方发布预警信息。根据突发事件发展，适时调整预警级别。</w:t>
      </w:r>
    </w:p>
    <w:p>
      <w:pPr>
        <w:widowControl/>
        <w:ind w:firstLine="640" w:firstLineChars="200"/>
        <w:jc w:val="left"/>
        <w:rPr>
          <w:rFonts w:ascii="仿宋_GB2312" w:hAnsi="仿宋_GB2312" w:cs="仿宋_GB2312"/>
          <w:szCs w:val="32"/>
        </w:rPr>
      </w:pPr>
      <w:r>
        <w:rPr>
          <w:rFonts w:ascii="仿宋_GB2312" w:hAnsi="仿宋_GB2312" w:cs="仿宋_GB2312"/>
          <w:szCs w:val="32"/>
        </w:rPr>
        <w:t>3.2.3 响应准备</w:t>
      </w:r>
    </w:p>
    <w:p>
      <w:pPr>
        <w:widowControl/>
        <w:ind w:firstLine="640" w:firstLineChars="200"/>
        <w:jc w:val="left"/>
        <w:rPr>
          <w:rFonts w:ascii="仿宋_GB2312" w:hAnsi="仿宋_GB2312" w:cs="仿宋_GB2312"/>
          <w:szCs w:val="32"/>
        </w:rPr>
      </w:pPr>
      <w:r>
        <w:rPr>
          <w:rFonts w:ascii="仿宋_GB2312" w:hAnsi="仿宋_GB2312" w:cs="仿宋_GB2312"/>
          <w:szCs w:val="32"/>
        </w:rPr>
        <w:t>3.2.3.1 预警启动后，各应急组织应做好相应的预警行动：</w:t>
      </w:r>
    </w:p>
    <w:p>
      <w:pPr>
        <w:widowControl/>
        <w:ind w:firstLine="640" w:firstLineChars="200"/>
        <w:jc w:val="left"/>
        <w:rPr>
          <w:rFonts w:ascii="仿宋_GB2312" w:hAnsi="仿宋_GB2312" w:cs="仿宋_GB2312"/>
          <w:szCs w:val="32"/>
        </w:rPr>
      </w:pPr>
      <w:r>
        <w:rPr>
          <w:rFonts w:ascii="仿宋_GB2312" w:hAnsi="仿宋_GB2312" w:cs="仿宋_GB2312"/>
          <w:szCs w:val="32"/>
        </w:rPr>
        <w:t>（1）预警行动遵循“当发生低级别事件时，应做好启动高级别响应准备”的原则；</w:t>
      </w:r>
    </w:p>
    <w:p>
      <w:pPr>
        <w:widowControl/>
        <w:ind w:firstLine="640" w:firstLineChars="200"/>
        <w:jc w:val="left"/>
        <w:rPr>
          <w:rFonts w:ascii="仿宋_GB2312" w:hAnsi="仿宋_GB2312" w:cs="仿宋_GB2312"/>
          <w:szCs w:val="32"/>
        </w:rPr>
      </w:pPr>
      <w:r>
        <w:rPr>
          <w:rFonts w:ascii="仿宋_GB2312" w:hAnsi="仿宋_GB2312" w:cs="仿宋_GB2312"/>
          <w:szCs w:val="32"/>
        </w:rPr>
        <w:t>（2）应急办公室组织有关部门、应急专家，随时对突发事件信息进行分析评估，预测发生突发事件可能性的大小、影响范围和强度以及可能发生的突发事件的级别;确定派往现场人员、专家，并通知待命；</w:t>
      </w:r>
    </w:p>
    <w:p>
      <w:pPr>
        <w:widowControl/>
        <w:ind w:firstLine="640" w:firstLineChars="200"/>
        <w:jc w:val="left"/>
        <w:rPr>
          <w:rFonts w:ascii="仿宋_GB2312" w:hAnsi="仿宋_GB2312" w:cs="仿宋_GB2312"/>
          <w:szCs w:val="32"/>
        </w:rPr>
      </w:pPr>
      <w:r>
        <w:rPr>
          <w:rFonts w:ascii="仿宋_GB2312" w:hAnsi="仿宋_GB2312" w:cs="仿宋_GB2312"/>
          <w:szCs w:val="32"/>
        </w:rPr>
        <w:t>（3）应急办公室跟踪并详细了解突发事件的发展动态及现场应急处置情况，及时向应急指挥中心汇报、请示并落实指令；责令应急救援、负有特定职责的人员进入待命状态，并动员义务应急队员做好参加应急救援和处置工作的准备；</w:t>
      </w:r>
    </w:p>
    <w:p>
      <w:pPr>
        <w:widowControl/>
        <w:ind w:firstLine="640" w:firstLineChars="200"/>
        <w:jc w:val="left"/>
        <w:rPr>
          <w:rFonts w:ascii="仿宋_GB2312" w:hAnsi="仿宋_GB2312" w:cs="仿宋_GB2312"/>
          <w:szCs w:val="32"/>
        </w:rPr>
      </w:pPr>
      <w:r>
        <w:rPr>
          <w:rFonts w:ascii="仿宋_GB2312" w:hAnsi="仿宋_GB2312" w:cs="仿宋_GB2312"/>
          <w:szCs w:val="32"/>
        </w:rPr>
        <w:t>（4）应急处置技术组准备应急处置所需的相应技术资料、图表；指导预警区域单位采取应急措施，或转移、疏散、撤离易受突发事件危害的人员；负责工艺技术处置；</w:t>
      </w:r>
    </w:p>
    <w:p>
      <w:pPr>
        <w:widowControl/>
        <w:ind w:firstLine="640" w:firstLineChars="200"/>
        <w:jc w:val="left"/>
        <w:rPr>
          <w:rFonts w:ascii="仿宋_GB2312" w:hAnsi="仿宋_GB2312" w:cs="仿宋_GB2312"/>
          <w:szCs w:val="32"/>
        </w:rPr>
      </w:pPr>
      <w:r>
        <w:rPr>
          <w:rFonts w:ascii="仿宋_GB2312" w:hAnsi="仿宋_GB2312" w:cs="仿宋_GB2312"/>
          <w:szCs w:val="32"/>
        </w:rPr>
        <w:t>（5）应急资源协调组调集应急救援所需物资、设备、工具，准备应急设施和应急避难、封闭隔离、紧急医疗救治等场所，并确保其处于良好状态、随时可以投入正常使用</w:t>
      </w:r>
      <w:r>
        <w:rPr>
          <w:rFonts w:hint="eastAsia" w:ascii="仿宋_GB2312" w:hAnsi="仿宋_GB2312" w:cs="仿宋_GB2312"/>
          <w:szCs w:val="32"/>
        </w:rPr>
        <w:t>；</w:t>
      </w:r>
    </w:p>
    <w:p>
      <w:pPr>
        <w:widowControl/>
        <w:ind w:firstLine="640" w:firstLineChars="200"/>
        <w:jc w:val="left"/>
        <w:rPr>
          <w:rFonts w:ascii="仿宋_GB2312" w:hAnsi="仿宋_GB2312" w:cs="仿宋_GB2312"/>
          <w:szCs w:val="32"/>
        </w:rPr>
      </w:pPr>
      <w:r>
        <w:rPr>
          <w:rFonts w:ascii="仿宋_GB2312" w:hAnsi="仿宋_GB2312" w:cs="仿宋_GB2312"/>
          <w:szCs w:val="32"/>
        </w:rPr>
        <w:t>（6）公共关系组定时发布与员工、相关方有关的突发事件预测信息和分析评估结果；做好起草通报材料的准备和舆情监测及政府信息收集工作</w:t>
      </w:r>
      <w:r>
        <w:rPr>
          <w:rFonts w:hint="eastAsia" w:ascii="仿宋_GB2312" w:hAnsi="仿宋_GB2312" w:cs="仿宋_GB2312"/>
          <w:szCs w:val="32"/>
        </w:rPr>
        <w:t>；</w:t>
      </w:r>
    </w:p>
    <w:p>
      <w:pPr>
        <w:widowControl/>
        <w:ind w:firstLine="640" w:firstLineChars="200"/>
        <w:jc w:val="left"/>
        <w:rPr>
          <w:rFonts w:ascii="仿宋_GB2312" w:hAnsi="仿宋_GB2312" w:cs="仿宋_GB2312"/>
          <w:szCs w:val="32"/>
        </w:rPr>
      </w:pPr>
      <w:r>
        <w:rPr>
          <w:rFonts w:ascii="仿宋_GB2312" w:hAnsi="仿宋_GB2312" w:cs="仿宋_GB2312"/>
          <w:szCs w:val="32"/>
        </w:rPr>
        <w:t>（7）通信与后勤组做好应急救援指挥系统的调试，准备与现场、与</w:t>
      </w:r>
      <w:r>
        <w:rPr>
          <w:rFonts w:hint="eastAsia" w:ascii="仿宋_GB2312" w:hAnsi="仿宋_GB2312" w:cs="仿宋_GB2312"/>
          <w:szCs w:val="32"/>
        </w:rPr>
        <w:t>公司</w:t>
      </w:r>
      <w:r>
        <w:rPr>
          <w:rFonts w:ascii="仿宋_GB2312" w:hAnsi="仿宋_GB2312" w:cs="仿宋_GB2312"/>
          <w:szCs w:val="32"/>
        </w:rPr>
        <w:t>、与相关政府部门的相关信息传递工作；妥善安置转移、疏散、撤离人员，转移重要财产；</w:t>
      </w:r>
    </w:p>
    <w:p>
      <w:pPr>
        <w:widowControl/>
        <w:ind w:firstLine="640" w:firstLineChars="200"/>
        <w:jc w:val="left"/>
        <w:rPr>
          <w:rFonts w:ascii="仿宋_GB2312" w:hAnsi="仿宋_GB2312" w:cs="仿宋_GB2312"/>
          <w:szCs w:val="32"/>
        </w:rPr>
      </w:pPr>
      <w:r>
        <w:rPr>
          <w:rFonts w:ascii="仿宋_GB2312" w:hAnsi="仿宋_GB2312" w:cs="仿宋_GB2312"/>
          <w:szCs w:val="32"/>
        </w:rPr>
        <w:t>（8）财力保障组准备提供应急资金；</w:t>
      </w:r>
    </w:p>
    <w:p>
      <w:pPr>
        <w:widowControl/>
        <w:ind w:firstLine="640" w:firstLineChars="200"/>
        <w:jc w:val="left"/>
        <w:rPr>
          <w:rFonts w:ascii="仿宋_GB2312" w:hAnsi="仿宋_GB2312" w:cs="仿宋_GB2312"/>
          <w:szCs w:val="32"/>
        </w:rPr>
      </w:pPr>
      <w:r>
        <w:rPr>
          <w:rFonts w:ascii="仿宋_GB2312" w:hAnsi="仿宋_GB2312" w:cs="仿宋_GB2312"/>
          <w:szCs w:val="32"/>
        </w:rPr>
        <w:t>（9）应急救援</w:t>
      </w:r>
      <w:r>
        <w:rPr>
          <w:rFonts w:hint="eastAsia" w:ascii="仿宋_GB2312" w:hAnsi="仿宋_GB2312" w:cs="仿宋_GB2312"/>
          <w:szCs w:val="32"/>
        </w:rPr>
        <w:t>人员</w:t>
      </w:r>
      <w:r>
        <w:rPr>
          <w:rFonts w:ascii="仿宋_GB2312" w:hAnsi="仿宋_GB2312" w:cs="仿宋_GB2312"/>
          <w:szCs w:val="32"/>
        </w:rPr>
        <w:t>做好应急救援装备、设施的检查、测试，队伍进入战备状态；参与重要部位和关键装置、设施的安全保卫工作。</w:t>
      </w:r>
    </w:p>
    <w:p>
      <w:pPr>
        <w:widowControl/>
        <w:ind w:firstLine="640" w:firstLineChars="200"/>
        <w:jc w:val="left"/>
        <w:rPr>
          <w:rFonts w:ascii="仿宋_GB2312" w:hAnsi="仿宋_GB2312" w:cs="仿宋_GB2312"/>
          <w:szCs w:val="32"/>
        </w:rPr>
      </w:pPr>
      <w:r>
        <w:rPr>
          <w:rFonts w:ascii="仿宋_GB2312" w:hAnsi="仿宋_GB2312" w:cs="仿宋_GB2312"/>
          <w:szCs w:val="32"/>
        </w:rPr>
        <w:t>3.2.4 预警解除。有事实证明不可能发生突发事件或者危险已经解除的、或者事发</w:t>
      </w:r>
      <w:r>
        <w:rPr>
          <w:rFonts w:hint="eastAsia" w:ascii="仿宋_GB2312" w:hAnsi="仿宋_GB2312" w:cs="仿宋_GB2312"/>
          <w:szCs w:val="32"/>
        </w:rPr>
        <w:t>现场</w:t>
      </w:r>
      <w:r>
        <w:rPr>
          <w:rFonts w:ascii="仿宋_GB2312" w:hAnsi="仿宋_GB2312" w:cs="仿宋_GB2312"/>
          <w:szCs w:val="32"/>
        </w:rPr>
        <w:t>应急终止的，应急办公室主任应及时下达预警解除指令，应急办公室应及时制作解除信息并发布。</w:t>
      </w:r>
    </w:p>
    <w:p>
      <w:pPr>
        <w:widowControl/>
        <w:ind w:firstLine="640" w:firstLineChars="200"/>
        <w:jc w:val="left"/>
        <w:rPr>
          <w:rFonts w:ascii="仿宋_GB2312" w:hAnsi="仿宋_GB2312" w:cs="仿宋_GB2312"/>
          <w:szCs w:val="32"/>
        </w:rPr>
      </w:pPr>
      <w:bookmarkStart w:id="28" w:name="_Toc113119122"/>
      <w:r>
        <w:rPr>
          <w:rFonts w:ascii="仿宋_GB2312" w:hAnsi="仿宋_GB2312" w:cs="仿宋_GB2312"/>
          <w:szCs w:val="32"/>
        </w:rPr>
        <w:t>3.3 响应启动</w:t>
      </w:r>
      <w:bookmarkEnd w:id="28"/>
    </w:p>
    <w:p>
      <w:pPr>
        <w:widowControl/>
        <w:ind w:firstLine="640" w:firstLineChars="200"/>
        <w:jc w:val="left"/>
        <w:rPr>
          <w:rFonts w:ascii="仿宋_GB2312" w:hAnsi="仿宋_GB2312" w:cs="仿宋_GB2312"/>
          <w:szCs w:val="32"/>
        </w:rPr>
      </w:pPr>
      <w:r>
        <w:rPr>
          <w:rFonts w:ascii="仿宋_GB2312" w:hAnsi="仿宋_GB2312" w:cs="仿宋_GB2312"/>
          <w:szCs w:val="32"/>
        </w:rPr>
        <w:t>3.3.1 符合</w:t>
      </w:r>
      <w:r>
        <w:rPr>
          <w:rFonts w:hint="eastAsia" w:ascii="仿宋_GB2312" w:hAnsi="仿宋_GB2312" w:cs="仿宋_GB2312"/>
          <w:szCs w:val="32"/>
        </w:rPr>
        <w:t>厂</w:t>
      </w:r>
      <w:r>
        <w:rPr>
          <w:rFonts w:ascii="仿宋_GB2312" w:hAnsi="仿宋_GB2312" w:cs="仿宋_GB2312"/>
          <w:szCs w:val="32"/>
        </w:rPr>
        <w:t>级应急预案启动条件时或</w:t>
      </w:r>
      <w:r>
        <w:rPr>
          <w:rFonts w:hint="eastAsia" w:ascii="仿宋_GB2312" w:hAnsi="仿宋_GB2312" w:cs="仿宋_GB2312"/>
          <w:szCs w:val="32"/>
        </w:rPr>
        <w:t>基层单位</w:t>
      </w:r>
      <w:r>
        <w:rPr>
          <w:rFonts w:ascii="仿宋_GB2312" w:hAnsi="仿宋_GB2312" w:cs="仿宋_GB2312"/>
          <w:szCs w:val="32"/>
        </w:rPr>
        <w:t>请求启动本级预案时，公司和地方政府启动了预案后要求启动，应急指挥中心主任或其授权人员向应急办公室主任下达应急响应启动指令，应急办公室组织召集首次会议。</w:t>
      </w:r>
    </w:p>
    <w:p>
      <w:pPr>
        <w:widowControl/>
        <w:ind w:firstLine="640" w:firstLineChars="200"/>
        <w:jc w:val="left"/>
        <w:rPr>
          <w:rFonts w:ascii="仿宋_GB2312" w:hAnsi="仿宋_GB2312" w:cs="仿宋_GB2312"/>
          <w:szCs w:val="32"/>
        </w:rPr>
      </w:pPr>
      <w:r>
        <w:rPr>
          <w:rFonts w:ascii="仿宋_GB2312" w:hAnsi="仿宋_GB2312" w:cs="仿宋_GB2312"/>
          <w:szCs w:val="32"/>
        </w:rPr>
        <w:t>3.3.2 应急办公室应急值班人员接到应急启动的指令后，立即通知公司相关职能部门到位，并做好记录。</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3.3.3 </w:t>
      </w:r>
      <w:r>
        <w:rPr>
          <w:rFonts w:hint="eastAsia" w:ascii="仿宋_GB2312" w:hAnsi="仿宋_GB2312" w:cs="仿宋_GB2312"/>
          <w:szCs w:val="32"/>
        </w:rPr>
        <w:t>厂</w:t>
      </w:r>
      <w:r>
        <w:rPr>
          <w:rFonts w:ascii="仿宋_GB2312" w:hAnsi="仿宋_GB2312" w:cs="仿宋_GB2312"/>
          <w:szCs w:val="32"/>
        </w:rPr>
        <w:t>层面应急响应以突发事件危机管控、指挥和协调为主，侧重资源调配、公共关系协调、法律和技术支持及媒体应对等。</w:t>
      </w:r>
    </w:p>
    <w:p>
      <w:pPr>
        <w:widowControl/>
        <w:ind w:firstLine="640" w:firstLineChars="200"/>
        <w:jc w:val="left"/>
        <w:rPr>
          <w:rFonts w:ascii="仿宋_GB2312" w:hAnsi="仿宋_GB2312" w:cs="仿宋_GB2312"/>
          <w:szCs w:val="32"/>
        </w:rPr>
      </w:pPr>
      <w:r>
        <w:rPr>
          <w:rFonts w:ascii="仿宋_GB2312" w:hAnsi="仿宋_GB2312" w:cs="仿宋_GB2312"/>
          <w:szCs w:val="32"/>
        </w:rPr>
        <w:t>3.3.4 召开应急首次会议和过程会议</w:t>
      </w:r>
    </w:p>
    <w:p>
      <w:pPr>
        <w:widowControl/>
        <w:ind w:firstLine="640" w:firstLineChars="200"/>
        <w:jc w:val="left"/>
        <w:rPr>
          <w:rFonts w:ascii="仿宋_GB2312" w:hAnsi="仿宋_GB2312" w:cs="仿宋_GB2312"/>
          <w:szCs w:val="32"/>
        </w:rPr>
      </w:pPr>
      <w:r>
        <w:rPr>
          <w:rFonts w:ascii="仿宋_GB2312" w:hAnsi="仿宋_GB2312" w:cs="仿宋_GB2312"/>
          <w:szCs w:val="32"/>
        </w:rPr>
        <w:t>3.3.4.1 应急首次会议由应急指挥中心主任或其授权人员主持召开，应急指挥中心、应急办公室和应急工作组成员单位参加会议。</w:t>
      </w:r>
    </w:p>
    <w:p>
      <w:pPr>
        <w:widowControl/>
        <w:ind w:firstLine="640" w:firstLineChars="200"/>
        <w:jc w:val="left"/>
        <w:rPr>
          <w:rFonts w:ascii="仿宋_GB2312" w:hAnsi="仿宋_GB2312" w:cs="仿宋_GB2312"/>
          <w:szCs w:val="32"/>
        </w:rPr>
      </w:pPr>
      <w:r>
        <w:rPr>
          <w:rFonts w:ascii="仿宋_GB2312" w:hAnsi="仿宋_GB2312" w:cs="仿宋_GB2312"/>
          <w:szCs w:val="32"/>
        </w:rPr>
        <w:t>3.3.4.2 应急指挥中心主任或其授权人员根据事态发展及处置情况，适时召开后续应急过程会议，研究解决应急处置有关问题。</w:t>
      </w:r>
    </w:p>
    <w:p>
      <w:pPr>
        <w:widowControl/>
        <w:ind w:firstLine="640" w:firstLineChars="200"/>
        <w:jc w:val="left"/>
        <w:rPr>
          <w:rFonts w:ascii="仿宋_GB2312" w:hAnsi="仿宋_GB2312" w:cs="仿宋_GB2312"/>
          <w:szCs w:val="32"/>
        </w:rPr>
      </w:pPr>
      <w:r>
        <w:rPr>
          <w:rFonts w:ascii="仿宋_GB2312" w:hAnsi="仿宋_GB2312" w:cs="仿宋_GB2312"/>
          <w:szCs w:val="32"/>
        </w:rPr>
        <w:t>3.3.4.3 应急办公室根据工作需要召开各应急工作组会议，沟通、传达相关信息，落实工作任务。</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3.3.4.4 各应急工作组、专家组适时召开组内会议，落实组内工作任务，及时将会议情况及决定事项报告应急办公室。 </w:t>
      </w:r>
    </w:p>
    <w:p>
      <w:pPr>
        <w:widowControl/>
        <w:ind w:firstLine="640" w:firstLineChars="200"/>
        <w:jc w:val="left"/>
        <w:rPr>
          <w:rFonts w:ascii="仿宋_GB2312" w:hAnsi="仿宋_GB2312" w:cs="仿宋_GB2312"/>
          <w:szCs w:val="32"/>
        </w:rPr>
      </w:pPr>
      <w:r>
        <w:rPr>
          <w:rFonts w:ascii="仿宋_GB2312" w:hAnsi="仿宋_GB2312" w:cs="仿宋_GB2312"/>
          <w:szCs w:val="32"/>
        </w:rPr>
        <w:t>3.3.5 报告政府主管部门</w:t>
      </w:r>
    </w:p>
    <w:p>
      <w:pPr>
        <w:widowControl/>
        <w:ind w:firstLine="640" w:firstLineChars="200"/>
        <w:jc w:val="left"/>
        <w:rPr>
          <w:rFonts w:ascii="仿宋_GB2312" w:hAnsi="仿宋_GB2312" w:cs="仿宋_GB2312"/>
          <w:szCs w:val="32"/>
        </w:rPr>
      </w:pPr>
      <w:r>
        <w:rPr>
          <w:rFonts w:ascii="仿宋_GB2312" w:hAnsi="仿宋_GB2312" w:cs="仿宋_GB2312"/>
          <w:szCs w:val="32"/>
        </w:rPr>
        <w:t>3.3.5.1 按照应急指挥中心指令，</w:t>
      </w:r>
      <w:r>
        <w:rPr>
          <w:rFonts w:hint="eastAsia" w:ascii="仿宋_GB2312" w:hAnsi="仿宋_GB2312" w:cs="仿宋_GB2312"/>
          <w:szCs w:val="32"/>
        </w:rPr>
        <w:t>应急办公室向县（区）人民政府应急值班室、应急管理局及政府主管部门报告。</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3.3.5.2 </w:t>
      </w:r>
      <w:r>
        <w:rPr>
          <w:rFonts w:hint="eastAsia" w:ascii="仿宋_GB2312" w:hAnsi="仿宋_GB2312" w:cs="仿宋_GB2312"/>
          <w:szCs w:val="32"/>
        </w:rPr>
        <w:t>厂</w:t>
      </w:r>
      <w:r>
        <w:rPr>
          <w:rFonts w:ascii="仿宋_GB2312" w:hAnsi="仿宋_GB2312" w:cs="仿宋_GB2312"/>
          <w:szCs w:val="32"/>
        </w:rPr>
        <w:t>应急处置过程中发生新情况，应急指挥中心应及时向</w:t>
      </w:r>
      <w:r>
        <w:rPr>
          <w:rFonts w:hint="eastAsia" w:ascii="仿宋_GB2312" w:hAnsi="仿宋_GB2312" w:cs="仿宋_GB2312"/>
          <w:szCs w:val="32"/>
        </w:rPr>
        <w:t>所在地县（区）级</w:t>
      </w:r>
      <w:r>
        <w:rPr>
          <w:rFonts w:ascii="仿宋_GB2312" w:hAnsi="仿宋_GB2312" w:cs="仿宋_GB2312"/>
          <w:szCs w:val="32"/>
        </w:rPr>
        <w:t>政府主管部门补充上报。</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3.3.6 协调资源 </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3.3.6.1 根据现场需求，应急资源协调组及时组织、协调应急救援队伍、应急物资装备和施工机具，以及设计、施工队伍等资源。 </w:t>
      </w:r>
    </w:p>
    <w:p>
      <w:pPr>
        <w:widowControl/>
        <w:ind w:firstLine="640" w:firstLineChars="200"/>
        <w:jc w:val="left"/>
        <w:rPr>
          <w:rFonts w:ascii="仿宋_GB2312" w:hAnsi="仿宋_GB2312" w:cs="仿宋_GB2312"/>
          <w:szCs w:val="32"/>
        </w:rPr>
      </w:pPr>
      <w:r>
        <w:rPr>
          <w:rFonts w:ascii="仿宋_GB2312" w:hAnsi="仿宋_GB2312" w:cs="仿宋_GB2312"/>
          <w:szCs w:val="32"/>
        </w:rPr>
        <w:t>3.3.6.2 应急处置技术组协调生产所需原辅料供应资源，维持事发企业和波及单位的生产平衡。</w:t>
      </w:r>
    </w:p>
    <w:p>
      <w:pPr>
        <w:widowControl/>
        <w:ind w:firstLine="640" w:firstLineChars="200"/>
        <w:jc w:val="left"/>
        <w:rPr>
          <w:rFonts w:ascii="仿宋_GB2312" w:hAnsi="仿宋_GB2312" w:cs="仿宋_GB2312"/>
          <w:szCs w:val="32"/>
        </w:rPr>
      </w:pPr>
      <w:r>
        <w:rPr>
          <w:rFonts w:ascii="仿宋_GB2312" w:hAnsi="仿宋_GB2312" w:cs="仿宋_GB2312"/>
          <w:szCs w:val="32"/>
        </w:rPr>
        <w:t>3.3.7 发布信息</w:t>
      </w:r>
    </w:p>
    <w:p>
      <w:pPr>
        <w:widowControl/>
        <w:ind w:firstLine="640" w:firstLineChars="200"/>
        <w:jc w:val="left"/>
        <w:rPr>
          <w:rFonts w:ascii="仿宋_GB2312" w:hAnsi="仿宋_GB2312" w:cs="仿宋_GB2312"/>
          <w:szCs w:val="32"/>
        </w:rPr>
      </w:pPr>
      <w:r>
        <w:rPr>
          <w:rFonts w:ascii="仿宋_GB2312" w:hAnsi="仿宋_GB2312" w:cs="仿宋_GB2312"/>
          <w:szCs w:val="32"/>
        </w:rPr>
        <w:t>3.3.7.1 启动应急预案后，公共关系组准备信息发布材料，负责对外信息发布。现场新闻发言人由应急指挥中心指派或授权现场应急指挥部指定。未经授权不得擅自对外发布信息或接受媒体采访。</w:t>
      </w:r>
    </w:p>
    <w:p>
      <w:pPr>
        <w:widowControl/>
        <w:ind w:firstLine="640" w:firstLineChars="200"/>
        <w:jc w:val="left"/>
        <w:rPr>
          <w:rFonts w:ascii="仿宋_GB2312" w:hAnsi="仿宋_GB2312" w:cs="仿宋_GB2312"/>
          <w:szCs w:val="32"/>
        </w:rPr>
      </w:pPr>
      <w:r>
        <w:rPr>
          <w:rFonts w:ascii="仿宋_GB2312" w:hAnsi="仿宋_GB2312" w:cs="仿宋_GB2312"/>
          <w:szCs w:val="32"/>
        </w:rPr>
        <w:t>3.3.7.2 应急处置过程中，公共关系组应持续跟踪事态发展情况，做好舆情监测、研判及处置工作。</w:t>
      </w:r>
    </w:p>
    <w:p>
      <w:pPr>
        <w:widowControl/>
        <w:ind w:firstLine="640" w:firstLineChars="200"/>
        <w:jc w:val="left"/>
        <w:rPr>
          <w:rFonts w:ascii="仿宋_GB2312" w:hAnsi="仿宋_GB2312" w:cs="仿宋_GB2312"/>
          <w:szCs w:val="32"/>
        </w:rPr>
      </w:pPr>
      <w:r>
        <w:rPr>
          <w:rFonts w:ascii="仿宋_GB2312" w:hAnsi="仿宋_GB2312" w:cs="仿宋_GB2312"/>
          <w:szCs w:val="32"/>
        </w:rPr>
        <w:t>3.3.7.3 信息发布应遵守国家法律、法规要求，实事求是、客观公正、及时准确，坚持事件处置与信息发布工作同步安排、同步推进，信息发布新闻通稿内容应与向政府主管部门报送的信息、政府发布信息一致。</w:t>
      </w:r>
    </w:p>
    <w:p>
      <w:pPr>
        <w:widowControl/>
        <w:ind w:firstLine="640" w:firstLineChars="200"/>
        <w:jc w:val="left"/>
        <w:rPr>
          <w:rFonts w:ascii="仿宋_GB2312" w:hAnsi="仿宋_GB2312" w:cs="仿宋_GB2312"/>
          <w:szCs w:val="32"/>
        </w:rPr>
      </w:pPr>
      <w:r>
        <w:rPr>
          <w:rFonts w:ascii="仿宋_GB2312" w:hAnsi="仿宋_GB2312" w:cs="仿宋_GB2312"/>
          <w:szCs w:val="32"/>
        </w:rPr>
        <w:t>3.3.7.4 向内部员工告知信息主要通过内部网站、会议和通报等形式，稳定员工情绪，避免不实信息的传播。</w:t>
      </w:r>
    </w:p>
    <w:p>
      <w:pPr>
        <w:widowControl/>
        <w:ind w:firstLine="640" w:firstLineChars="200"/>
        <w:jc w:val="left"/>
        <w:rPr>
          <w:rFonts w:ascii="仿宋_GB2312" w:hAnsi="仿宋_GB2312" w:cs="仿宋_GB2312"/>
          <w:szCs w:val="32"/>
        </w:rPr>
      </w:pPr>
      <w:r>
        <w:rPr>
          <w:rFonts w:ascii="仿宋_GB2312" w:hAnsi="仿宋_GB2312" w:cs="仿宋_GB2312"/>
          <w:szCs w:val="32"/>
        </w:rPr>
        <w:t>3.3.8 派赴现场人员。应急指挥中心视实际情况决定是否派赴现场人员，应急办公室具体组织。</w:t>
      </w:r>
      <w:r>
        <w:rPr>
          <w:rFonts w:hint="eastAsia" w:ascii="仿宋_GB2312" w:hAnsi="仿宋_GB2312" w:cs="仿宋_GB2312"/>
          <w:szCs w:val="32"/>
        </w:rPr>
        <w:t>厂</w:t>
      </w:r>
      <w:r>
        <w:rPr>
          <w:rFonts w:ascii="仿宋_GB2312" w:hAnsi="仿宋_GB2312" w:cs="仿宋_GB2312"/>
          <w:szCs w:val="32"/>
        </w:rPr>
        <w:t>派赴现场人员主要承担以下工作：</w:t>
      </w:r>
    </w:p>
    <w:p>
      <w:pPr>
        <w:widowControl/>
        <w:ind w:firstLine="640" w:firstLineChars="200"/>
        <w:jc w:val="left"/>
        <w:rPr>
          <w:rFonts w:ascii="仿宋_GB2312" w:hAnsi="仿宋_GB2312" w:cs="仿宋_GB2312"/>
          <w:szCs w:val="32"/>
        </w:rPr>
      </w:pPr>
      <w:r>
        <w:rPr>
          <w:rFonts w:ascii="仿宋_GB2312" w:hAnsi="仿宋_GB2312" w:cs="仿宋_GB2312"/>
          <w:szCs w:val="32"/>
        </w:rPr>
        <w:t>3.3.8.1 向应急指挥中心报告现场情况；</w:t>
      </w:r>
    </w:p>
    <w:p>
      <w:pPr>
        <w:widowControl/>
        <w:ind w:firstLine="640" w:firstLineChars="200"/>
        <w:jc w:val="left"/>
        <w:rPr>
          <w:rFonts w:ascii="仿宋_GB2312" w:hAnsi="仿宋_GB2312" w:cs="仿宋_GB2312"/>
          <w:szCs w:val="32"/>
        </w:rPr>
      </w:pPr>
      <w:r>
        <w:rPr>
          <w:rFonts w:ascii="仿宋_GB2312" w:hAnsi="仿宋_GB2312" w:cs="仿宋_GB2312"/>
          <w:szCs w:val="32"/>
        </w:rPr>
        <w:t>3.3.8.2 为突发事件应急处置提供技术支持；</w:t>
      </w:r>
    </w:p>
    <w:p>
      <w:pPr>
        <w:widowControl/>
        <w:ind w:firstLine="640" w:firstLineChars="200"/>
        <w:jc w:val="left"/>
        <w:rPr>
          <w:rFonts w:ascii="仿宋_GB2312" w:hAnsi="仿宋_GB2312" w:cs="仿宋_GB2312"/>
          <w:szCs w:val="32"/>
        </w:rPr>
      </w:pPr>
      <w:r>
        <w:rPr>
          <w:rFonts w:ascii="仿宋_GB2312" w:hAnsi="仿宋_GB2312" w:cs="仿宋_GB2312"/>
          <w:szCs w:val="32"/>
        </w:rPr>
        <w:t>3.3.8.3 协调</w:t>
      </w:r>
      <w:r>
        <w:rPr>
          <w:rFonts w:hint="eastAsia" w:ascii="仿宋_GB2312" w:hAnsi="仿宋_GB2312" w:cs="仿宋_GB2312"/>
          <w:szCs w:val="32"/>
        </w:rPr>
        <w:t>厂</w:t>
      </w:r>
      <w:r>
        <w:rPr>
          <w:rFonts w:ascii="仿宋_GB2312" w:hAnsi="仿宋_GB2312" w:cs="仿宋_GB2312"/>
          <w:szCs w:val="32"/>
        </w:rPr>
        <w:t>内外部应急资源；</w:t>
      </w:r>
    </w:p>
    <w:p>
      <w:pPr>
        <w:widowControl/>
        <w:ind w:firstLine="640" w:firstLineChars="200"/>
        <w:jc w:val="left"/>
        <w:rPr>
          <w:rFonts w:ascii="仿宋_GB2312" w:hAnsi="仿宋_GB2312" w:cs="仿宋_GB2312"/>
          <w:szCs w:val="32"/>
        </w:rPr>
      </w:pPr>
      <w:r>
        <w:rPr>
          <w:rFonts w:ascii="仿宋_GB2312" w:hAnsi="仿宋_GB2312" w:cs="仿宋_GB2312"/>
          <w:szCs w:val="32"/>
        </w:rPr>
        <w:t>3.3.8.4 指导事发</w:t>
      </w:r>
      <w:r>
        <w:rPr>
          <w:rFonts w:hint="eastAsia" w:ascii="仿宋_GB2312" w:hAnsi="仿宋_GB2312" w:cs="仿宋_GB2312"/>
          <w:szCs w:val="32"/>
        </w:rPr>
        <w:t>现场</w:t>
      </w:r>
      <w:r>
        <w:rPr>
          <w:rFonts w:ascii="仿宋_GB2312" w:hAnsi="仿宋_GB2312" w:cs="仿宋_GB2312"/>
          <w:szCs w:val="32"/>
        </w:rPr>
        <w:t>做好与地方政府的沟通和协调；</w:t>
      </w:r>
    </w:p>
    <w:p>
      <w:pPr>
        <w:widowControl/>
        <w:ind w:firstLine="640" w:firstLineChars="200"/>
        <w:jc w:val="left"/>
        <w:rPr>
          <w:rFonts w:ascii="仿宋_GB2312" w:hAnsi="仿宋_GB2312" w:cs="仿宋_GB2312"/>
          <w:szCs w:val="32"/>
        </w:rPr>
      </w:pPr>
      <w:r>
        <w:rPr>
          <w:rFonts w:ascii="仿宋_GB2312" w:hAnsi="仿宋_GB2312" w:cs="仿宋_GB2312"/>
          <w:szCs w:val="32"/>
        </w:rPr>
        <w:t>3.3.8.5 协助现场舆情应对；</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3.3.8.6 协助转移、安抚受影响的职工和群众，协调补偿费用。 </w:t>
      </w:r>
    </w:p>
    <w:p>
      <w:pPr>
        <w:widowControl/>
        <w:ind w:firstLine="640" w:firstLineChars="200"/>
        <w:jc w:val="left"/>
        <w:rPr>
          <w:rFonts w:ascii="仿宋_GB2312" w:hAnsi="仿宋_GB2312" w:cs="仿宋_GB2312"/>
          <w:szCs w:val="32"/>
        </w:rPr>
      </w:pPr>
      <w:r>
        <w:rPr>
          <w:rFonts w:ascii="仿宋_GB2312" w:hAnsi="仿宋_GB2312" w:cs="仿宋_GB2312"/>
          <w:szCs w:val="32"/>
        </w:rPr>
        <w:t>3.3.9 建立应急通信</w:t>
      </w:r>
    </w:p>
    <w:p>
      <w:pPr>
        <w:widowControl/>
        <w:ind w:firstLine="640" w:firstLineChars="200"/>
        <w:jc w:val="left"/>
        <w:rPr>
          <w:rFonts w:ascii="仿宋_GB2312" w:hAnsi="仿宋_GB2312" w:cs="仿宋_GB2312"/>
          <w:szCs w:val="32"/>
        </w:rPr>
      </w:pPr>
      <w:r>
        <w:rPr>
          <w:rFonts w:ascii="仿宋_GB2312" w:hAnsi="仿宋_GB2312" w:cs="仿宋_GB2312"/>
          <w:szCs w:val="32"/>
        </w:rPr>
        <w:t>3.3.9.1 通信与后勤组确保应急指挥中心与事发</w:t>
      </w:r>
      <w:r>
        <w:rPr>
          <w:rFonts w:hint="eastAsia" w:ascii="仿宋_GB2312" w:hAnsi="仿宋_GB2312" w:cs="仿宋_GB2312"/>
          <w:szCs w:val="32"/>
        </w:rPr>
        <w:t>现场</w:t>
      </w:r>
      <w:r>
        <w:rPr>
          <w:rFonts w:ascii="仿宋_GB2312" w:hAnsi="仿宋_GB2312" w:cs="仿宋_GB2312"/>
          <w:szCs w:val="32"/>
        </w:rPr>
        <w:t>应急指挥部（</w:t>
      </w:r>
      <w:r>
        <w:rPr>
          <w:rFonts w:hint="eastAsia" w:ascii="仿宋_GB2312" w:hAnsi="仿宋_GB2312" w:cs="仿宋_GB2312"/>
          <w:szCs w:val="32"/>
        </w:rPr>
        <w:t>厂</w:t>
      </w:r>
      <w:r>
        <w:rPr>
          <w:rFonts w:ascii="仿宋_GB2312" w:hAnsi="仿宋_GB2312" w:cs="仿宋_GB2312"/>
          <w:szCs w:val="32"/>
        </w:rPr>
        <w:t>现场应急指挥部）的视频会议、电话、传真、网络等通讯畅通。</w:t>
      </w:r>
    </w:p>
    <w:p>
      <w:pPr>
        <w:widowControl/>
        <w:ind w:firstLine="640" w:firstLineChars="200"/>
        <w:jc w:val="left"/>
        <w:rPr>
          <w:rFonts w:ascii="仿宋_GB2312" w:hAnsi="仿宋_GB2312" w:cs="仿宋_GB2312"/>
          <w:szCs w:val="32"/>
        </w:rPr>
      </w:pPr>
      <w:r>
        <w:rPr>
          <w:rFonts w:ascii="仿宋_GB2312" w:hAnsi="仿宋_GB2312" w:cs="仿宋_GB2312"/>
          <w:szCs w:val="32"/>
        </w:rPr>
        <w:t>3.3.9.2 通信与后勤组保存相关应急记录资料。</w:t>
      </w:r>
    </w:p>
    <w:p>
      <w:pPr>
        <w:widowControl/>
        <w:ind w:firstLine="640" w:firstLineChars="200"/>
        <w:jc w:val="left"/>
        <w:rPr>
          <w:rFonts w:ascii="仿宋_GB2312" w:hAnsi="仿宋_GB2312" w:cs="仿宋_GB2312"/>
          <w:szCs w:val="32"/>
        </w:rPr>
      </w:pPr>
      <w:r>
        <w:rPr>
          <w:rFonts w:ascii="仿宋_GB2312" w:hAnsi="仿宋_GB2312" w:cs="仿宋_GB2312"/>
          <w:szCs w:val="32"/>
        </w:rPr>
        <w:t>3.3.10 应急过程保障</w:t>
      </w:r>
    </w:p>
    <w:p>
      <w:pPr>
        <w:widowControl/>
        <w:ind w:firstLine="640" w:firstLineChars="200"/>
        <w:jc w:val="left"/>
        <w:rPr>
          <w:rFonts w:ascii="仿宋_GB2312" w:hAnsi="仿宋_GB2312" w:cs="仿宋_GB2312"/>
          <w:szCs w:val="32"/>
        </w:rPr>
      </w:pPr>
      <w:r>
        <w:rPr>
          <w:rFonts w:ascii="仿宋_GB2312" w:hAnsi="仿宋_GB2312" w:cs="仿宋_GB2312"/>
          <w:szCs w:val="32"/>
        </w:rPr>
        <w:t>3.3.10.1 通信与后勤组做好有关人员在应急处置过程中的交通、食宿、医疗、保卫等保障工作。</w:t>
      </w:r>
    </w:p>
    <w:p>
      <w:pPr>
        <w:widowControl/>
        <w:ind w:firstLine="640" w:firstLineChars="200"/>
        <w:jc w:val="left"/>
        <w:rPr>
          <w:rFonts w:ascii="仿宋_GB2312" w:hAnsi="仿宋_GB2312" w:cs="仿宋_GB2312"/>
          <w:szCs w:val="32"/>
        </w:rPr>
      </w:pPr>
      <w:r>
        <w:rPr>
          <w:rFonts w:ascii="仿宋_GB2312" w:hAnsi="仿宋_GB2312" w:cs="仿宋_GB2312"/>
          <w:szCs w:val="32"/>
        </w:rPr>
        <w:t>3.3.10.2 财力保障组做好应急资金调拨等工作。</w:t>
      </w:r>
    </w:p>
    <w:p>
      <w:pPr>
        <w:widowControl/>
        <w:ind w:firstLine="640" w:firstLineChars="200"/>
        <w:jc w:val="left"/>
        <w:rPr>
          <w:rFonts w:ascii="仿宋_GB2312" w:hAnsi="仿宋_GB2312" w:cs="仿宋_GB2312"/>
          <w:szCs w:val="32"/>
        </w:rPr>
      </w:pPr>
      <w:r>
        <w:rPr>
          <w:rFonts w:ascii="仿宋_GB2312" w:hAnsi="仿宋_GB2312" w:cs="仿宋_GB2312"/>
          <w:szCs w:val="32"/>
        </w:rPr>
        <w:t>3.3.10.3 专家组做好应急处置技术支持等工作。</w:t>
      </w:r>
    </w:p>
    <w:p>
      <w:pPr>
        <w:widowControl/>
        <w:ind w:firstLine="640" w:firstLineChars="200"/>
        <w:jc w:val="left"/>
        <w:rPr>
          <w:rFonts w:ascii="仿宋_GB2312" w:hAnsi="仿宋_GB2312" w:cs="仿宋_GB2312"/>
          <w:szCs w:val="32"/>
        </w:rPr>
      </w:pPr>
      <w:r>
        <w:rPr>
          <w:rFonts w:ascii="仿宋_GB2312" w:hAnsi="仿宋_GB2312" w:cs="仿宋_GB2312"/>
          <w:szCs w:val="32"/>
        </w:rPr>
        <w:t>3.3.11 企地协同应急。地方政府启动相关应急预案后，应急办公室和现场应急指挥部应积极配合开展工作，汇报突发事件情况、处置进展、风险以及影响应急救援的关键因素和瓶颈问题，服从政府应急指挥部的指挥调动。</w:t>
      </w:r>
    </w:p>
    <w:p>
      <w:pPr>
        <w:widowControl/>
        <w:ind w:firstLine="640" w:firstLineChars="200"/>
        <w:jc w:val="left"/>
        <w:rPr>
          <w:rFonts w:ascii="仿宋_GB2312" w:hAnsi="仿宋_GB2312" w:cs="仿宋_GB2312"/>
          <w:szCs w:val="32"/>
        </w:rPr>
      </w:pPr>
      <w:bookmarkStart w:id="29" w:name="_Toc113119123"/>
      <w:r>
        <w:rPr>
          <w:rFonts w:hint="eastAsia" w:ascii="仿宋_GB2312" w:hAnsi="仿宋_GB2312" w:cs="仿宋_GB2312"/>
          <w:szCs w:val="32"/>
        </w:rPr>
        <w:t>3</w:t>
      </w:r>
      <w:r>
        <w:rPr>
          <w:rFonts w:ascii="仿宋_GB2312" w:hAnsi="仿宋_GB2312" w:cs="仿宋_GB2312"/>
          <w:szCs w:val="32"/>
        </w:rPr>
        <w:t xml:space="preserve">.4 </w:t>
      </w:r>
      <w:r>
        <w:rPr>
          <w:rFonts w:hint="eastAsia" w:ascii="仿宋_GB2312" w:hAnsi="仿宋_GB2312" w:cs="仿宋_GB2312"/>
          <w:szCs w:val="32"/>
        </w:rPr>
        <w:t>扩大响应</w:t>
      </w:r>
      <w:bookmarkEnd w:id="29"/>
    </w:p>
    <w:p>
      <w:pPr>
        <w:widowControl/>
        <w:ind w:firstLine="640" w:firstLineChars="200"/>
        <w:jc w:val="left"/>
        <w:rPr>
          <w:rFonts w:ascii="仿宋_GB2312" w:hAnsi="仿宋_GB2312" w:cs="仿宋_GB2312"/>
          <w:szCs w:val="32"/>
        </w:rPr>
      </w:pPr>
      <w:r>
        <w:rPr>
          <w:rFonts w:ascii="仿宋_GB2312" w:hAnsi="仿宋_GB2312" w:cs="仿宋_GB2312"/>
          <w:szCs w:val="32"/>
        </w:rPr>
        <w:t>3.</w:t>
      </w:r>
      <w:r>
        <w:rPr>
          <w:rFonts w:hint="eastAsia" w:ascii="仿宋_GB2312" w:hAnsi="仿宋_GB2312" w:cs="仿宋_GB2312"/>
          <w:szCs w:val="32"/>
          <w:lang w:val="en-US" w:eastAsia="zh-CN"/>
        </w:rPr>
        <w:t>4</w:t>
      </w:r>
      <w:r>
        <w:rPr>
          <w:rFonts w:ascii="仿宋_GB2312" w:hAnsi="仿宋_GB2312" w:cs="仿宋_GB2312"/>
          <w:szCs w:val="32"/>
        </w:rPr>
        <w:t>.1</w:t>
      </w:r>
      <w:r>
        <w:rPr>
          <w:rFonts w:hint="eastAsia" w:ascii="仿宋_GB2312" w:hAnsi="仿宋_GB2312" w:cs="仿宋_GB2312"/>
          <w:szCs w:val="32"/>
          <w:lang w:val="en-US" w:eastAsia="zh-CN"/>
        </w:rPr>
        <w:t xml:space="preserve"> </w:t>
      </w:r>
      <w:r>
        <w:rPr>
          <w:rFonts w:ascii="仿宋_GB2312" w:hAnsi="仿宋_GB2312" w:cs="仿宋_GB2312"/>
          <w:szCs w:val="32"/>
        </w:rPr>
        <w:t>事故</w:t>
      </w:r>
      <w:r>
        <w:rPr>
          <w:rFonts w:hint="eastAsia" w:ascii="仿宋_GB2312" w:hAnsi="仿宋_GB2312" w:cs="仿宋_GB2312"/>
          <w:szCs w:val="32"/>
        </w:rPr>
        <w:t>（事件）</w:t>
      </w:r>
      <w:r>
        <w:rPr>
          <w:rFonts w:ascii="仿宋_GB2312" w:hAnsi="仿宋_GB2312" w:cs="仿宋_GB2312"/>
          <w:szCs w:val="32"/>
        </w:rPr>
        <w:t>已经或将造成重大社会影响，在</w:t>
      </w:r>
      <w:r>
        <w:rPr>
          <w:rFonts w:hint="eastAsia" w:ascii="仿宋_GB2312" w:hAnsi="仿宋_GB2312" w:cs="仿宋_GB2312"/>
          <w:szCs w:val="32"/>
        </w:rPr>
        <w:t>厂</w:t>
      </w:r>
      <w:r>
        <w:rPr>
          <w:rFonts w:ascii="仿宋_GB2312" w:hAnsi="仿宋_GB2312" w:cs="仿宋_GB2312"/>
          <w:szCs w:val="32"/>
        </w:rPr>
        <w:t>启动应急预案后，事故</w:t>
      </w:r>
      <w:r>
        <w:rPr>
          <w:rFonts w:hint="eastAsia" w:ascii="仿宋_GB2312" w:hAnsi="仿宋_GB2312" w:cs="仿宋_GB2312"/>
          <w:szCs w:val="32"/>
        </w:rPr>
        <w:t>（事件）</w:t>
      </w:r>
      <w:r>
        <w:rPr>
          <w:rFonts w:ascii="仿宋_GB2312" w:hAnsi="仿宋_GB2312" w:cs="仿宋_GB2312"/>
          <w:szCs w:val="32"/>
        </w:rPr>
        <w:t>不能得到有效控制，有扩大、发展的趋势，已经超出</w:t>
      </w:r>
      <w:r>
        <w:rPr>
          <w:rFonts w:hint="eastAsia" w:ascii="仿宋_GB2312" w:hAnsi="仿宋_GB2312" w:cs="仿宋_GB2312"/>
          <w:szCs w:val="32"/>
        </w:rPr>
        <w:t>厂</w:t>
      </w:r>
      <w:r>
        <w:rPr>
          <w:rFonts w:ascii="仿宋_GB2312" w:hAnsi="仿宋_GB2312" w:cs="仿宋_GB2312"/>
          <w:szCs w:val="32"/>
        </w:rPr>
        <w:t>应急处置能力，并影响到周边企事业单位、道路、居民时，及时向</w:t>
      </w:r>
      <w:r>
        <w:rPr>
          <w:rFonts w:hint="eastAsia" w:ascii="仿宋_GB2312" w:hAnsi="仿宋_GB2312" w:cs="仿宋_GB2312"/>
          <w:szCs w:val="32"/>
        </w:rPr>
        <w:t>公司</w:t>
      </w:r>
      <w:r>
        <w:rPr>
          <w:rFonts w:ascii="仿宋_GB2312" w:hAnsi="仿宋_GB2312" w:cs="仿宋_GB2312"/>
          <w:szCs w:val="32"/>
        </w:rPr>
        <w:t>、</w:t>
      </w:r>
      <w:r>
        <w:rPr>
          <w:rFonts w:hint="eastAsia" w:ascii="仿宋_GB2312" w:hAnsi="仿宋_GB2312" w:cs="仿宋_GB2312"/>
          <w:szCs w:val="32"/>
        </w:rPr>
        <w:t>属地</w:t>
      </w:r>
      <w:r>
        <w:rPr>
          <w:rFonts w:ascii="仿宋_GB2312" w:hAnsi="仿宋_GB2312" w:cs="仿宋_GB2312"/>
          <w:szCs w:val="32"/>
        </w:rPr>
        <w:t>政府、</w:t>
      </w:r>
      <w:r>
        <w:rPr>
          <w:rFonts w:hint="eastAsia" w:ascii="仿宋_GB2312" w:hAnsi="仿宋_GB2312" w:cs="仿宋_GB2312"/>
          <w:szCs w:val="32"/>
        </w:rPr>
        <w:t>属地</w:t>
      </w:r>
      <w:r>
        <w:rPr>
          <w:rFonts w:ascii="仿宋_GB2312" w:hAnsi="仿宋_GB2312" w:cs="仿宋_GB2312"/>
          <w:szCs w:val="32"/>
        </w:rPr>
        <w:t>应急管理局、</w:t>
      </w:r>
      <w:r>
        <w:rPr>
          <w:rFonts w:hint="eastAsia" w:ascii="仿宋_GB2312" w:hAnsi="仿宋_GB2312" w:cs="仿宋_GB2312"/>
          <w:szCs w:val="32"/>
        </w:rPr>
        <w:t>属地</w:t>
      </w:r>
      <w:r>
        <w:rPr>
          <w:rFonts w:ascii="仿宋_GB2312" w:hAnsi="仿宋_GB2312" w:cs="仿宋_GB2312"/>
          <w:szCs w:val="32"/>
        </w:rPr>
        <w:t>公安局（含消防支队）、</w:t>
      </w:r>
      <w:r>
        <w:rPr>
          <w:rFonts w:hint="eastAsia" w:ascii="仿宋_GB2312" w:hAnsi="仿宋_GB2312" w:cs="仿宋_GB2312"/>
          <w:szCs w:val="32"/>
        </w:rPr>
        <w:t>属地</w:t>
      </w:r>
      <w:r>
        <w:rPr>
          <w:rFonts w:ascii="仿宋_GB2312" w:hAnsi="仿宋_GB2312" w:cs="仿宋_GB2312"/>
          <w:szCs w:val="32"/>
        </w:rPr>
        <w:t>环保局或者</w:t>
      </w:r>
      <w:r>
        <w:rPr>
          <w:rFonts w:hint="eastAsia" w:ascii="仿宋_GB2312" w:hAnsi="仿宋_GB2312" w:cs="仿宋_GB2312"/>
          <w:szCs w:val="32"/>
        </w:rPr>
        <w:t>上一级应急</w:t>
      </w:r>
      <w:r>
        <w:rPr>
          <w:rFonts w:ascii="仿宋_GB2312" w:hAnsi="仿宋_GB2312" w:cs="仿宋_GB2312"/>
          <w:szCs w:val="32"/>
        </w:rPr>
        <w:t>管理部门上报并请求给与支援（根据发生的事故类别，选择上报单位）。</w:t>
      </w:r>
    </w:p>
    <w:p>
      <w:pPr>
        <w:widowControl/>
        <w:ind w:firstLine="640" w:firstLineChars="200"/>
        <w:jc w:val="left"/>
        <w:rPr>
          <w:rFonts w:ascii="仿宋_GB2312" w:hAnsi="仿宋_GB2312" w:cs="仿宋_GB2312"/>
          <w:szCs w:val="32"/>
        </w:rPr>
      </w:pPr>
      <w:r>
        <w:rPr>
          <w:rFonts w:ascii="仿宋_GB2312" w:hAnsi="仿宋_GB2312" w:cs="仿宋_GB2312"/>
          <w:szCs w:val="32"/>
        </w:rPr>
        <w:t>3.</w:t>
      </w:r>
      <w:r>
        <w:rPr>
          <w:rFonts w:hint="eastAsia" w:ascii="仿宋_GB2312" w:hAnsi="仿宋_GB2312" w:cs="仿宋_GB2312"/>
          <w:szCs w:val="32"/>
          <w:lang w:val="en-US" w:eastAsia="zh-CN"/>
        </w:rPr>
        <w:t>4</w:t>
      </w:r>
      <w:r>
        <w:rPr>
          <w:rFonts w:ascii="仿宋_GB2312" w:hAnsi="仿宋_GB2312" w:cs="仿宋_GB2312"/>
          <w:szCs w:val="32"/>
        </w:rPr>
        <w:t>.</w:t>
      </w:r>
      <w:r>
        <w:rPr>
          <w:rFonts w:hint="eastAsia" w:ascii="仿宋_GB2312" w:hAnsi="仿宋_GB2312" w:cs="仿宋_GB2312"/>
          <w:szCs w:val="32"/>
          <w:lang w:val="en-US" w:eastAsia="zh-CN"/>
        </w:rPr>
        <w:t xml:space="preserve">2 </w:t>
      </w:r>
      <w:r>
        <w:rPr>
          <w:rFonts w:ascii="仿宋_GB2312" w:hAnsi="仿宋_GB2312" w:cs="仿宋_GB2312"/>
          <w:szCs w:val="32"/>
        </w:rPr>
        <w:t>先期应急处置。对超出</w:t>
      </w:r>
      <w:r>
        <w:rPr>
          <w:rFonts w:hint="eastAsia" w:ascii="仿宋_GB2312" w:hAnsi="仿宋_GB2312" w:cs="仿宋_GB2312"/>
          <w:szCs w:val="32"/>
        </w:rPr>
        <w:t>厂</w:t>
      </w:r>
      <w:r>
        <w:rPr>
          <w:rFonts w:ascii="仿宋_GB2312" w:hAnsi="仿宋_GB2312" w:cs="仿宋_GB2312"/>
          <w:szCs w:val="32"/>
        </w:rPr>
        <w:t>应急处置能力的，在</w:t>
      </w:r>
      <w:r>
        <w:rPr>
          <w:rFonts w:hint="eastAsia" w:ascii="仿宋_GB2312" w:hAnsi="仿宋_GB2312" w:cs="仿宋_GB2312"/>
          <w:szCs w:val="32"/>
        </w:rPr>
        <w:t>突发事件</w:t>
      </w:r>
      <w:r>
        <w:rPr>
          <w:rFonts w:ascii="仿宋_GB2312" w:hAnsi="仿宋_GB2312" w:cs="仿宋_GB2312"/>
          <w:szCs w:val="32"/>
        </w:rPr>
        <w:t>救援过程中，若事态扩大、应急抢险力量不足、事故</w:t>
      </w:r>
      <w:r>
        <w:rPr>
          <w:rFonts w:hint="eastAsia" w:ascii="仿宋_GB2312" w:hAnsi="仿宋_GB2312" w:cs="仿宋_GB2312"/>
          <w:szCs w:val="32"/>
        </w:rPr>
        <w:t>（事件）</w:t>
      </w:r>
      <w:r>
        <w:rPr>
          <w:rFonts w:ascii="仿宋_GB2312" w:hAnsi="仿宋_GB2312" w:cs="仿宋_GB2312"/>
          <w:szCs w:val="32"/>
        </w:rPr>
        <w:t>无法得到有效控制，</w:t>
      </w:r>
      <w:r>
        <w:rPr>
          <w:rFonts w:hint="eastAsia" w:ascii="仿宋_GB2312" w:hAnsi="仿宋_GB2312" w:cs="仿宋_GB2312"/>
          <w:szCs w:val="32"/>
        </w:rPr>
        <w:t>请求</w:t>
      </w:r>
      <w:r>
        <w:rPr>
          <w:rFonts w:ascii="仿宋_GB2312" w:hAnsi="仿宋_GB2312" w:cs="仿宋_GB2312"/>
          <w:szCs w:val="32"/>
        </w:rPr>
        <w:t>启动</w:t>
      </w:r>
      <w:r>
        <w:rPr>
          <w:rFonts w:hint="eastAsia" w:ascii="仿宋_GB2312" w:hAnsi="仿宋_GB2312" w:cs="仿宋_GB2312"/>
          <w:szCs w:val="32"/>
        </w:rPr>
        <w:t>上一级应急预案</w:t>
      </w:r>
      <w:r>
        <w:rPr>
          <w:rFonts w:ascii="仿宋_GB2312" w:hAnsi="仿宋_GB2312" w:cs="仿宋_GB2312"/>
          <w:szCs w:val="32"/>
        </w:rPr>
        <w:t>。</w:t>
      </w:r>
    </w:p>
    <w:p>
      <w:pPr>
        <w:widowControl/>
        <w:ind w:firstLine="640" w:firstLineChars="200"/>
        <w:jc w:val="left"/>
        <w:rPr>
          <w:rFonts w:ascii="仿宋_GB2312" w:hAnsi="仿宋_GB2312" w:cs="仿宋_GB2312"/>
          <w:szCs w:val="32"/>
        </w:rPr>
      </w:pPr>
      <w:r>
        <w:rPr>
          <w:rFonts w:ascii="仿宋_GB2312" w:hAnsi="仿宋_GB2312" w:cs="仿宋_GB2312"/>
          <w:szCs w:val="32"/>
        </w:rPr>
        <w:t>3.</w:t>
      </w:r>
      <w:r>
        <w:rPr>
          <w:rFonts w:hint="eastAsia" w:ascii="仿宋_GB2312" w:hAnsi="仿宋_GB2312" w:cs="仿宋_GB2312"/>
          <w:szCs w:val="32"/>
          <w:lang w:val="en-US" w:eastAsia="zh-CN"/>
        </w:rPr>
        <w:t>4</w:t>
      </w:r>
      <w:r>
        <w:rPr>
          <w:rFonts w:ascii="仿宋_GB2312" w:hAnsi="仿宋_GB2312" w:cs="仿宋_GB2312"/>
          <w:szCs w:val="32"/>
        </w:rPr>
        <w:t>.</w:t>
      </w:r>
      <w:r>
        <w:rPr>
          <w:rFonts w:hint="eastAsia" w:ascii="仿宋_GB2312" w:hAnsi="仿宋_GB2312" w:cs="仿宋_GB2312"/>
          <w:szCs w:val="32"/>
          <w:lang w:val="en-US" w:eastAsia="zh-CN"/>
        </w:rPr>
        <w:t xml:space="preserve">3 </w:t>
      </w:r>
      <w:r>
        <w:rPr>
          <w:rFonts w:ascii="仿宋_GB2312" w:hAnsi="仿宋_GB2312" w:cs="仿宋_GB2312"/>
          <w:szCs w:val="32"/>
        </w:rPr>
        <w:t>配合应急救援。当</w:t>
      </w:r>
      <w:r>
        <w:rPr>
          <w:rFonts w:hint="eastAsia" w:ascii="仿宋_GB2312" w:hAnsi="仿宋_GB2312" w:cs="仿宋_GB2312"/>
          <w:szCs w:val="32"/>
        </w:rPr>
        <w:t>公司、</w:t>
      </w:r>
      <w:r>
        <w:rPr>
          <w:rFonts w:ascii="仿宋_GB2312" w:hAnsi="仿宋_GB2312" w:cs="仿宋_GB2312"/>
          <w:szCs w:val="32"/>
        </w:rPr>
        <w:t>地方政府部门、上级主管部门在事故</w:t>
      </w:r>
      <w:r>
        <w:rPr>
          <w:rFonts w:hint="eastAsia" w:ascii="仿宋_GB2312" w:hAnsi="仿宋_GB2312" w:cs="仿宋_GB2312"/>
          <w:szCs w:val="32"/>
        </w:rPr>
        <w:t>（事件）</w:t>
      </w:r>
      <w:r>
        <w:rPr>
          <w:rFonts w:ascii="仿宋_GB2312" w:hAnsi="仿宋_GB2312" w:cs="仿宋_GB2312"/>
          <w:szCs w:val="32"/>
        </w:rPr>
        <w:t>现场组建应急指挥部后，</w:t>
      </w:r>
      <w:r>
        <w:rPr>
          <w:rFonts w:hint="eastAsia" w:ascii="仿宋_GB2312" w:hAnsi="仿宋_GB2312" w:cs="仿宋_GB2312"/>
          <w:szCs w:val="32"/>
        </w:rPr>
        <w:t>厂</w:t>
      </w:r>
      <w:r>
        <w:rPr>
          <w:rFonts w:ascii="仿宋_GB2312" w:hAnsi="仿宋_GB2312" w:cs="仿宋_GB2312"/>
          <w:szCs w:val="32"/>
        </w:rPr>
        <w:t>应及时向现场应急指挥部提供详细的事故</w:t>
      </w:r>
      <w:r>
        <w:rPr>
          <w:rFonts w:hint="eastAsia" w:ascii="仿宋_GB2312" w:hAnsi="仿宋_GB2312" w:cs="仿宋_GB2312"/>
          <w:szCs w:val="32"/>
        </w:rPr>
        <w:t>（事件）</w:t>
      </w:r>
      <w:r>
        <w:rPr>
          <w:rFonts w:ascii="仿宋_GB2312" w:hAnsi="仿宋_GB2312" w:cs="仿宋_GB2312"/>
          <w:szCs w:val="32"/>
        </w:rPr>
        <w:t>情况、应急物资储备、应急人员名单、以及先期应急处置情况等信息，并听从现场应急指挥部的指令进行抢险救援。</w:t>
      </w:r>
    </w:p>
    <w:p>
      <w:pPr>
        <w:widowControl/>
        <w:ind w:firstLine="640" w:firstLineChars="200"/>
        <w:jc w:val="left"/>
        <w:rPr>
          <w:rFonts w:ascii="仿宋_GB2312" w:hAnsi="仿宋_GB2312" w:cs="仿宋_GB2312"/>
          <w:szCs w:val="32"/>
        </w:rPr>
      </w:pPr>
      <w:r>
        <w:rPr>
          <w:rFonts w:ascii="仿宋_GB2312" w:hAnsi="仿宋_GB2312" w:cs="仿宋_GB2312"/>
          <w:szCs w:val="32"/>
        </w:rPr>
        <w:t>3.</w:t>
      </w:r>
      <w:r>
        <w:rPr>
          <w:rFonts w:hint="eastAsia" w:ascii="仿宋_GB2312" w:hAnsi="仿宋_GB2312" w:cs="仿宋_GB2312"/>
          <w:szCs w:val="32"/>
          <w:lang w:val="en-US" w:eastAsia="zh-CN"/>
        </w:rPr>
        <w:t>4</w:t>
      </w:r>
      <w:r>
        <w:rPr>
          <w:rFonts w:ascii="仿宋_GB2312" w:hAnsi="仿宋_GB2312" w:cs="仿宋_GB2312"/>
          <w:szCs w:val="32"/>
        </w:rPr>
        <w:t>.</w:t>
      </w:r>
      <w:r>
        <w:rPr>
          <w:rFonts w:hint="eastAsia" w:ascii="仿宋_GB2312" w:hAnsi="仿宋_GB2312" w:cs="仿宋_GB2312"/>
          <w:szCs w:val="32"/>
          <w:lang w:val="en-US" w:eastAsia="zh-CN"/>
        </w:rPr>
        <w:t xml:space="preserve">4 </w:t>
      </w:r>
      <w:r>
        <w:rPr>
          <w:rFonts w:hint="eastAsia" w:ascii="仿宋_GB2312" w:hAnsi="仿宋_GB2312" w:cs="仿宋_GB2312"/>
          <w:szCs w:val="32"/>
        </w:rPr>
        <w:t>应急联动。采气二厂各站场和集输管线周边分布有散居民房，当发生</w:t>
      </w:r>
      <w:r>
        <w:rPr>
          <w:rFonts w:ascii="仿宋_GB2312" w:hAnsi="仿宋_GB2312" w:cs="仿宋_GB2312"/>
          <w:szCs w:val="32"/>
        </w:rPr>
        <w:t>事故</w:t>
      </w:r>
      <w:r>
        <w:rPr>
          <w:rFonts w:hint="eastAsia" w:ascii="仿宋_GB2312" w:hAnsi="仿宋_GB2312" w:cs="仿宋_GB2312"/>
          <w:szCs w:val="32"/>
        </w:rPr>
        <w:t>（事件）时，应及时对周边单位、居民社区、人口集中区等进行应急告知和联动响应，必要时对周边居民进行撤离。</w:t>
      </w:r>
    </w:p>
    <w:p>
      <w:pPr>
        <w:widowControl/>
        <w:ind w:firstLine="640" w:firstLineChars="200"/>
        <w:jc w:val="left"/>
        <w:rPr>
          <w:rFonts w:ascii="仿宋_GB2312" w:hAnsi="仿宋_GB2312" w:cs="仿宋_GB2312"/>
          <w:szCs w:val="32"/>
        </w:rPr>
      </w:pPr>
      <w:bookmarkStart w:id="30" w:name="_Toc113119124"/>
      <w:r>
        <w:rPr>
          <w:rFonts w:ascii="仿宋_GB2312" w:hAnsi="仿宋_GB2312" w:cs="仿宋_GB2312"/>
          <w:szCs w:val="32"/>
        </w:rPr>
        <w:t>3.5 应急处置</w:t>
      </w:r>
      <w:bookmarkEnd w:id="30"/>
    </w:p>
    <w:p>
      <w:pPr>
        <w:widowControl/>
        <w:ind w:firstLine="640" w:firstLineChars="200"/>
        <w:jc w:val="left"/>
        <w:rPr>
          <w:rFonts w:ascii="仿宋_GB2312" w:hAnsi="仿宋_GB2312" w:cs="仿宋_GB2312"/>
          <w:szCs w:val="32"/>
        </w:rPr>
      </w:pPr>
      <w:r>
        <w:rPr>
          <w:rFonts w:ascii="仿宋_GB2312" w:hAnsi="仿宋_GB2312" w:cs="仿宋_GB2312"/>
          <w:szCs w:val="32"/>
        </w:rPr>
        <w:t>3.5.1 警戒疏散。警戒疏散人员应针对突发事件类型、风险和应急处置环境，做好个体防护，确保自身安全的情况下开展应急处置工作：</w:t>
      </w:r>
    </w:p>
    <w:p>
      <w:pPr>
        <w:widowControl/>
        <w:ind w:firstLine="640" w:firstLineChars="200"/>
        <w:jc w:val="left"/>
        <w:rPr>
          <w:rFonts w:ascii="仿宋_GB2312" w:hAnsi="仿宋_GB2312" w:cs="仿宋_GB2312"/>
          <w:szCs w:val="32"/>
        </w:rPr>
      </w:pPr>
      <w:r>
        <w:rPr>
          <w:rFonts w:ascii="仿宋_GB2312" w:hAnsi="仿宋_GB2312" w:cs="仿宋_GB2312"/>
          <w:szCs w:val="32"/>
        </w:rPr>
        <w:t>3.5.1.1 现场警戒。根据现场指挥部的指令，设置现场警戒带，阻止无关人员进入警戒区，对警戒区内的无关人员进行清场；主要交通要道、岔路口设置交通临时管制，并根据事态发展随时调整警戒管制范围。</w:t>
      </w:r>
    </w:p>
    <w:p>
      <w:pPr>
        <w:widowControl/>
        <w:ind w:firstLine="640" w:firstLineChars="200"/>
        <w:jc w:val="left"/>
        <w:rPr>
          <w:rFonts w:ascii="仿宋_GB2312" w:hAnsi="仿宋_GB2312" w:cs="仿宋_GB2312"/>
          <w:szCs w:val="32"/>
        </w:rPr>
      </w:pPr>
      <w:r>
        <w:rPr>
          <w:rFonts w:ascii="仿宋_GB2312" w:hAnsi="仿宋_GB2312" w:cs="仿宋_GB2312"/>
          <w:szCs w:val="32"/>
        </w:rPr>
        <w:t>3.5.1.2 紧急疏散。组织无关人员和车辆撤离至安全区域；协调事发地人民政府对事故</w:t>
      </w:r>
      <w:r>
        <w:rPr>
          <w:rFonts w:hint="eastAsia" w:ascii="仿宋_GB2312" w:hAnsi="仿宋_GB2312" w:cs="仿宋_GB2312"/>
          <w:szCs w:val="32"/>
        </w:rPr>
        <w:t>（事件）</w:t>
      </w:r>
      <w:r>
        <w:rPr>
          <w:rFonts w:ascii="仿宋_GB2312" w:hAnsi="仿宋_GB2312" w:cs="仿宋_GB2312"/>
          <w:szCs w:val="32"/>
        </w:rPr>
        <w:t>影响区域内的单位或人员进行告知转移、疏散或撤离。对事故</w:t>
      </w:r>
      <w:r>
        <w:rPr>
          <w:rFonts w:hint="eastAsia" w:ascii="仿宋_GB2312" w:hAnsi="仿宋_GB2312" w:cs="仿宋_GB2312"/>
          <w:szCs w:val="32"/>
        </w:rPr>
        <w:t>（事件）</w:t>
      </w:r>
      <w:r>
        <w:rPr>
          <w:rFonts w:ascii="仿宋_GB2312" w:hAnsi="仿宋_GB2312" w:cs="仿宋_GB2312"/>
          <w:szCs w:val="32"/>
        </w:rPr>
        <w:t>点周边疏散居民、特殊人群、牲畜进行统计调查，向疏散区域内及周边的居民发放应急知识宣传材料和安全告知书，提前做好宣传教育工作。</w:t>
      </w:r>
    </w:p>
    <w:p>
      <w:pPr>
        <w:widowControl/>
        <w:ind w:firstLine="640" w:firstLineChars="200"/>
        <w:jc w:val="left"/>
        <w:rPr>
          <w:rFonts w:ascii="仿宋_GB2312" w:hAnsi="仿宋_GB2312" w:cs="仿宋_GB2312"/>
          <w:szCs w:val="32"/>
        </w:rPr>
      </w:pPr>
      <w:r>
        <w:rPr>
          <w:rFonts w:ascii="仿宋_GB2312" w:hAnsi="仿宋_GB2312" w:cs="仿宋_GB2312"/>
          <w:szCs w:val="32"/>
        </w:rPr>
        <w:t>3.5.1.3 人员安置。开展疏散安置点生活物资保障工作，以及做好疏散人员的情绪疏导；不定时对安置点内居民区进行巡查；妥善安置受到威胁的人员以及采取其他救助措施。</w:t>
      </w:r>
    </w:p>
    <w:p>
      <w:pPr>
        <w:widowControl/>
        <w:ind w:firstLine="640" w:firstLineChars="200"/>
        <w:jc w:val="left"/>
        <w:rPr>
          <w:rFonts w:ascii="仿宋_GB2312" w:hAnsi="仿宋_GB2312" w:cs="仿宋_GB2312"/>
          <w:szCs w:val="32"/>
        </w:rPr>
      </w:pPr>
      <w:r>
        <w:rPr>
          <w:rFonts w:ascii="仿宋_GB2312" w:hAnsi="仿宋_GB2312" w:cs="仿宋_GB2312"/>
          <w:szCs w:val="32"/>
        </w:rPr>
        <w:t>3.5.1.4 交通引导。到路口等关键点处引导消防、医疗等救援车辆，并疏导应急通道。</w:t>
      </w:r>
    </w:p>
    <w:p>
      <w:pPr>
        <w:widowControl/>
        <w:ind w:firstLine="640" w:firstLineChars="200"/>
        <w:jc w:val="left"/>
        <w:rPr>
          <w:rFonts w:ascii="仿宋_GB2312" w:hAnsi="仿宋_GB2312" w:cs="仿宋_GB2312"/>
          <w:szCs w:val="32"/>
        </w:rPr>
      </w:pPr>
      <w:r>
        <w:rPr>
          <w:rFonts w:ascii="仿宋_GB2312" w:hAnsi="仿宋_GB2312" w:cs="仿宋_GB2312"/>
          <w:szCs w:val="32"/>
        </w:rPr>
        <w:t>3.5.2 人员搜救。搜救人员应针对突发事件类型、风险和应急处置环境，做好个体防护，确保自身安全的情况下快速组织开展人员搜寻与救助，发现受伤人员，应迅速转移至安全地带（医疗救护点）。</w:t>
      </w:r>
    </w:p>
    <w:p>
      <w:pPr>
        <w:widowControl/>
        <w:ind w:firstLine="640" w:firstLineChars="200"/>
        <w:jc w:val="left"/>
        <w:rPr>
          <w:rFonts w:ascii="仿宋_GB2312" w:hAnsi="仿宋_GB2312" w:cs="仿宋_GB2312"/>
          <w:szCs w:val="32"/>
        </w:rPr>
      </w:pPr>
      <w:r>
        <w:rPr>
          <w:rFonts w:ascii="仿宋_GB2312" w:hAnsi="仿宋_GB2312" w:cs="仿宋_GB2312"/>
          <w:szCs w:val="32"/>
        </w:rPr>
        <w:t>3.5.3 医疗救治</w:t>
      </w:r>
    </w:p>
    <w:p>
      <w:pPr>
        <w:widowControl/>
        <w:ind w:firstLine="640" w:firstLineChars="200"/>
        <w:jc w:val="left"/>
        <w:rPr>
          <w:rFonts w:ascii="仿宋_GB2312" w:hAnsi="仿宋_GB2312" w:cs="仿宋_GB2312"/>
          <w:szCs w:val="32"/>
        </w:rPr>
      </w:pPr>
      <w:r>
        <w:rPr>
          <w:rFonts w:ascii="仿宋_GB2312" w:hAnsi="仿宋_GB2312" w:cs="仿宋_GB2312"/>
          <w:szCs w:val="32"/>
        </w:rPr>
        <w:t>3.5.3.1 医疗救护人员应针对突发事件类型、风险和应急处置环境，做好个体防护，确保自身安全的情况下对现场受伤人员进行初期（院前）救护。</w:t>
      </w:r>
    </w:p>
    <w:p>
      <w:pPr>
        <w:widowControl/>
        <w:ind w:firstLine="640" w:firstLineChars="200"/>
        <w:jc w:val="left"/>
        <w:rPr>
          <w:rFonts w:ascii="仿宋_GB2312" w:hAnsi="仿宋_GB2312" w:cs="仿宋_GB2312"/>
          <w:szCs w:val="32"/>
        </w:rPr>
      </w:pPr>
      <w:r>
        <w:rPr>
          <w:rFonts w:ascii="仿宋_GB2312" w:hAnsi="仿宋_GB2312" w:cs="仿宋_GB2312"/>
          <w:szCs w:val="32"/>
        </w:rPr>
        <w:t>3.5.3.2 受伤人员经现场处理后，应迅速转运至就近对症医院救治，并跟踪人员救治情况。有特效解毒剂的中毒，应及时给予伤者解毒治疗。</w:t>
      </w:r>
    </w:p>
    <w:p>
      <w:pPr>
        <w:widowControl/>
        <w:ind w:firstLine="640" w:firstLineChars="200"/>
        <w:jc w:val="left"/>
        <w:rPr>
          <w:rFonts w:ascii="仿宋_GB2312" w:hAnsi="仿宋_GB2312" w:cs="仿宋_GB2312"/>
          <w:szCs w:val="32"/>
        </w:rPr>
      </w:pPr>
      <w:r>
        <w:rPr>
          <w:rFonts w:ascii="仿宋_GB2312" w:hAnsi="仿宋_GB2312" w:cs="仿宋_GB2312"/>
          <w:szCs w:val="32"/>
        </w:rPr>
        <w:t>3.5.4 现场监测</w:t>
      </w:r>
    </w:p>
    <w:p>
      <w:pPr>
        <w:widowControl/>
        <w:ind w:firstLine="640" w:firstLineChars="200"/>
        <w:jc w:val="left"/>
        <w:rPr>
          <w:rFonts w:ascii="仿宋_GB2312" w:hAnsi="仿宋_GB2312" w:cs="仿宋_GB2312"/>
          <w:szCs w:val="32"/>
        </w:rPr>
      </w:pPr>
      <w:r>
        <w:rPr>
          <w:rFonts w:ascii="仿宋_GB2312" w:hAnsi="仿宋_GB2312" w:cs="仿宋_GB2312"/>
          <w:szCs w:val="32"/>
        </w:rPr>
        <w:t>3.5.4.1 现场监测人员应针对突发事件类型、风险和应急处置环境，做好个体防护，确保自身安全的情况下开展现场取样分析、初步判断污染情况并及时汇报。实施现场大气监测点位布设、大气监测、采样及现场样品分析。</w:t>
      </w:r>
    </w:p>
    <w:p>
      <w:pPr>
        <w:widowControl/>
        <w:ind w:firstLine="640" w:firstLineChars="200"/>
        <w:jc w:val="left"/>
        <w:rPr>
          <w:rFonts w:ascii="仿宋_GB2312" w:hAnsi="仿宋_GB2312" w:cs="仿宋_GB2312"/>
          <w:szCs w:val="32"/>
        </w:rPr>
      </w:pPr>
      <w:r>
        <w:rPr>
          <w:rFonts w:ascii="仿宋_GB2312" w:hAnsi="仿宋_GB2312" w:cs="仿宋_GB2312"/>
          <w:szCs w:val="32"/>
        </w:rPr>
        <w:t>3.5.4.2 加强受灾区域的生产设施和管线设施的监控，发现油气、有毒物质泄漏时及时采取堵漏和防泄漏扩散措施。</w:t>
      </w:r>
    </w:p>
    <w:p>
      <w:pPr>
        <w:widowControl/>
        <w:ind w:firstLine="640" w:firstLineChars="200"/>
        <w:jc w:val="left"/>
        <w:rPr>
          <w:rFonts w:ascii="仿宋_GB2312" w:hAnsi="仿宋_GB2312" w:cs="仿宋_GB2312"/>
          <w:szCs w:val="32"/>
        </w:rPr>
      </w:pPr>
      <w:r>
        <w:rPr>
          <w:rFonts w:ascii="仿宋_GB2312" w:hAnsi="仿宋_GB2312" w:cs="仿宋_GB2312"/>
          <w:szCs w:val="32"/>
        </w:rPr>
        <w:t>3.5.4.3 对受灾严重的重要生产设备、设施和关键装置进行检测、评估，关闭可能发生危险的生产设备及场所，同时做好安全防护措施。</w:t>
      </w:r>
    </w:p>
    <w:p>
      <w:pPr>
        <w:widowControl/>
        <w:ind w:firstLine="640" w:firstLineChars="200"/>
        <w:jc w:val="left"/>
        <w:rPr>
          <w:rFonts w:ascii="仿宋_GB2312" w:hAnsi="仿宋_GB2312" w:cs="仿宋_GB2312"/>
          <w:szCs w:val="32"/>
        </w:rPr>
      </w:pPr>
      <w:r>
        <w:rPr>
          <w:rFonts w:ascii="仿宋_GB2312" w:hAnsi="仿宋_GB2312" w:cs="仿宋_GB2312"/>
          <w:szCs w:val="32"/>
        </w:rPr>
        <w:t>3.5.4.4 开展生态环境应急监测，保护集中式饮用水水源地等环境敏感目标，控制和处置污染物。</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3.5.5 技术支持 </w:t>
      </w:r>
    </w:p>
    <w:p>
      <w:pPr>
        <w:widowControl/>
        <w:ind w:firstLine="640" w:firstLineChars="200"/>
        <w:jc w:val="left"/>
        <w:rPr>
          <w:rFonts w:ascii="仿宋_GB2312" w:hAnsi="仿宋_GB2312" w:cs="仿宋_GB2312"/>
          <w:szCs w:val="32"/>
        </w:rPr>
      </w:pPr>
      <w:r>
        <w:rPr>
          <w:rFonts w:ascii="仿宋_GB2312" w:hAnsi="仿宋_GB2312" w:cs="仿宋_GB2312"/>
          <w:szCs w:val="32"/>
        </w:rPr>
        <w:t>3.5.5.1 专家组根据突发事件及事态发展向应急办公室、现场指挥部提供防止发生次生、衍生事件的必要措施，以及应急处置技术支持。</w:t>
      </w:r>
    </w:p>
    <w:p>
      <w:pPr>
        <w:widowControl/>
        <w:ind w:firstLine="640" w:firstLineChars="200"/>
        <w:jc w:val="left"/>
        <w:rPr>
          <w:rFonts w:ascii="仿宋_GB2312" w:hAnsi="仿宋_GB2312" w:cs="仿宋_GB2312"/>
          <w:szCs w:val="32"/>
        </w:rPr>
      </w:pPr>
      <w:r>
        <w:rPr>
          <w:rFonts w:ascii="仿宋_GB2312" w:hAnsi="仿宋_GB2312" w:cs="仿宋_GB2312"/>
          <w:szCs w:val="32"/>
        </w:rPr>
        <w:t>3.5.5.2 地质灾害组织专业人员进入受灾区域开展地质灾害危险清除。</w:t>
      </w:r>
    </w:p>
    <w:p>
      <w:pPr>
        <w:widowControl/>
        <w:ind w:firstLine="640" w:firstLineChars="200"/>
        <w:jc w:val="left"/>
        <w:rPr>
          <w:rFonts w:ascii="仿宋_GB2312" w:hAnsi="仿宋_GB2312" w:cs="仿宋_GB2312"/>
          <w:szCs w:val="32"/>
        </w:rPr>
      </w:pPr>
      <w:r>
        <w:rPr>
          <w:rFonts w:ascii="仿宋_GB2312" w:hAnsi="仿宋_GB2312" w:cs="仿宋_GB2312"/>
          <w:szCs w:val="32"/>
        </w:rPr>
        <w:t>3.5.5.3 对因本</w:t>
      </w:r>
      <w:r>
        <w:rPr>
          <w:rFonts w:hint="eastAsia" w:ascii="仿宋_GB2312" w:hAnsi="仿宋_GB2312" w:cs="仿宋_GB2312"/>
          <w:szCs w:val="32"/>
        </w:rPr>
        <w:t>厂</w:t>
      </w:r>
      <w:r>
        <w:rPr>
          <w:rFonts w:ascii="仿宋_GB2312" w:hAnsi="仿宋_GB2312" w:cs="仿宋_GB2312"/>
          <w:szCs w:val="32"/>
        </w:rPr>
        <w:t>的问题引发的或者主体是本</w:t>
      </w:r>
      <w:r>
        <w:rPr>
          <w:rFonts w:hint="eastAsia" w:ascii="仿宋_GB2312" w:hAnsi="仿宋_GB2312" w:cs="仿宋_GB2312"/>
          <w:szCs w:val="32"/>
        </w:rPr>
        <w:t>厂</w:t>
      </w:r>
      <w:r>
        <w:rPr>
          <w:rFonts w:ascii="仿宋_GB2312" w:hAnsi="仿宋_GB2312" w:cs="仿宋_GB2312"/>
          <w:szCs w:val="32"/>
        </w:rPr>
        <w:t>人员的社会安全事件，应当按照规定上报情况，并迅速派出</w:t>
      </w:r>
      <w:r>
        <w:rPr>
          <w:rFonts w:hint="eastAsia" w:ascii="仿宋_GB2312" w:hAnsi="仿宋_GB2312" w:cs="仿宋_GB2312"/>
          <w:szCs w:val="32"/>
        </w:rPr>
        <w:t>部门</w:t>
      </w:r>
      <w:r>
        <w:rPr>
          <w:rFonts w:ascii="仿宋_GB2312" w:hAnsi="仿宋_GB2312" w:cs="仿宋_GB2312"/>
          <w:szCs w:val="32"/>
        </w:rPr>
        <w:t>负责人赶赴现场开展劝解、疏导工作；突发事件处置过程中，应加强协调，服从指挥。</w:t>
      </w:r>
    </w:p>
    <w:p>
      <w:pPr>
        <w:widowControl/>
        <w:ind w:firstLine="640" w:firstLineChars="200"/>
        <w:jc w:val="left"/>
        <w:rPr>
          <w:rFonts w:ascii="仿宋_GB2312" w:hAnsi="仿宋_GB2312" w:cs="仿宋_GB2312"/>
          <w:szCs w:val="32"/>
        </w:rPr>
      </w:pPr>
      <w:r>
        <w:rPr>
          <w:rFonts w:ascii="仿宋_GB2312" w:hAnsi="仿宋_GB2312" w:cs="仿宋_GB2312"/>
          <w:szCs w:val="32"/>
        </w:rPr>
        <w:t>3.5.6 工程抢险及环境保护</w:t>
      </w:r>
    </w:p>
    <w:p>
      <w:pPr>
        <w:widowControl/>
        <w:ind w:firstLine="640" w:firstLineChars="200"/>
        <w:jc w:val="left"/>
        <w:rPr>
          <w:rFonts w:ascii="仿宋_GB2312" w:hAnsi="仿宋_GB2312" w:cs="仿宋_GB2312"/>
          <w:szCs w:val="32"/>
        </w:rPr>
      </w:pPr>
      <w:r>
        <w:rPr>
          <w:rFonts w:ascii="仿宋_GB2312" w:hAnsi="仿宋_GB2312" w:cs="仿宋_GB2312"/>
          <w:szCs w:val="32"/>
        </w:rPr>
        <w:t>3.5.6.1 发生井</w:t>
      </w:r>
      <w:r>
        <w:rPr>
          <w:rFonts w:hint="eastAsia" w:ascii="仿宋_GB2312" w:hAnsi="仿宋_GB2312" w:cs="仿宋_GB2312"/>
          <w:szCs w:val="32"/>
        </w:rPr>
        <w:t>控</w:t>
      </w:r>
      <w:r>
        <w:rPr>
          <w:rFonts w:ascii="仿宋_GB2312" w:hAnsi="仿宋_GB2312" w:cs="仿宋_GB2312"/>
          <w:szCs w:val="32"/>
        </w:rPr>
        <w:t>突发</w:t>
      </w:r>
      <w:r>
        <w:rPr>
          <w:rFonts w:hint="eastAsia" w:ascii="仿宋_GB2312" w:hAnsi="仿宋_GB2312" w:cs="仿宋_GB2312"/>
          <w:szCs w:val="32"/>
        </w:rPr>
        <w:t>事故</w:t>
      </w:r>
      <w:r>
        <w:rPr>
          <w:rFonts w:ascii="仿宋_GB2312" w:hAnsi="仿宋_GB2312" w:cs="仿宋_GB2312"/>
          <w:szCs w:val="32"/>
        </w:rPr>
        <w:t>，应采取放喷点火、保护井口和抢险压井等应急措施。同时严格控制废物排放，能不排的尽量不排。</w:t>
      </w:r>
    </w:p>
    <w:p>
      <w:pPr>
        <w:widowControl/>
        <w:ind w:firstLine="640" w:firstLineChars="200"/>
        <w:jc w:val="left"/>
        <w:rPr>
          <w:rFonts w:ascii="仿宋_GB2312" w:hAnsi="仿宋_GB2312" w:cs="仿宋_GB2312"/>
          <w:szCs w:val="32"/>
        </w:rPr>
      </w:pPr>
      <w:r>
        <w:rPr>
          <w:rFonts w:ascii="仿宋_GB2312" w:hAnsi="仿宋_GB2312" w:cs="仿宋_GB2312"/>
          <w:szCs w:val="32"/>
        </w:rPr>
        <w:t>3.5.6.2 发生火灾爆炸突发事件，应采取侦检监测、警戒疏散、救生与救护、风险源控制、火灾扑救、洗消清理等应急措施。同时对场内灭火后的残留物料和消防废水，立即进行回收、挖坑、引流、截堵、处理。对场外残留物料和消防废水和污水总排放口，加强监测，对外排到河道的污染物进行围堵和截堵。</w:t>
      </w:r>
    </w:p>
    <w:p>
      <w:pPr>
        <w:widowControl/>
        <w:ind w:firstLine="640" w:firstLineChars="200"/>
        <w:jc w:val="left"/>
        <w:rPr>
          <w:rFonts w:ascii="仿宋_GB2312" w:hAnsi="仿宋_GB2312" w:cs="仿宋_GB2312"/>
          <w:szCs w:val="32"/>
        </w:rPr>
      </w:pPr>
      <w:r>
        <w:rPr>
          <w:rFonts w:ascii="仿宋_GB2312" w:hAnsi="仿宋_GB2312" w:cs="仿宋_GB2312"/>
          <w:szCs w:val="32"/>
        </w:rPr>
        <w:t>3.5.6.3 发生油气管道泄漏突发事件，应紧急关断、侦检监测、警戒疏散、堵漏等应急措施。现场泄漏及应急处置过程中所产生的污油、污水和受污染的土壤、植被等需要请具有危废处理资质的专业公司进行无害化处理。</w:t>
      </w:r>
    </w:p>
    <w:p>
      <w:pPr>
        <w:widowControl/>
        <w:ind w:firstLine="640" w:firstLineChars="200"/>
        <w:jc w:val="left"/>
        <w:rPr>
          <w:rFonts w:ascii="仿宋_GB2312" w:hAnsi="仿宋_GB2312" w:cs="仿宋_GB2312"/>
          <w:szCs w:val="32"/>
        </w:rPr>
      </w:pPr>
      <w:r>
        <w:rPr>
          <w:rFonts w:ascii="仿宋_GB2312" w:hAnsi="仿宋_GB2312" w:cs="仿宋_GB2312"/>
          <w:szCs w:val="32"/>
        </w:rPr>
        <w:t>3.5.6.4 发生危险化学品泄漏突发事件，应采取侦检监测、隔离疏散、控制泄漏源、稀释、收容、覆盖、转移、搜救与救护、洗消清理等应急措施。对场内泄漏，立即关闭清污分流切换阀，同时对装置区域雨水排放口进行截堵。对污水总排放口，加强监测，在水质突变的情况下紧急投用事故污水调节罐或污水池。对场外泄漏，加强监测，对外排到河道的污染物进行围堵和截堵。</w:t>
      </w:r>
    </w:p>
    <w:p>
      <w:pPr>
        <w:widowControl/>
        <w:ind w:firstLine="640" w:firstLineChars="200"/>
        <w:jc w:val="left"/>
        <w:rPr>
          <w:rFonts w:ascii="仿宋_GB2312" w:hAnsi="仿宋_GB2312" w:cs="仿宋_GB2312"/>
          <w:szCs w:val="32"/>
        </w:rPr>
      </w:pPr>
      <w:r>
        <w:rPr>
          <w:rFonts w:ascii="仿宋_GB2312" w:hAnsi="仿宋_GB2312" w:cs="仿宋_GB2312"/>
          <w:szCs w:val="32"/>
        </w:rPr>
        <w:t>3.5.6.5 噪声污染控制措施。对抢险施工现场场界噪声进行检测和记录，噪声排放不得超过国家标准。现场高噪声设备宜设置在远离居民区的一侧，并采取降噪声措施。</w:t>
      </w:r>
    </w:p>
    <w:p>
      <w:pPr>
        <w:widowControl/>
        <w:ind w:firstLine="640" w:firstLineChars="200"/>
        <w:jc w:val="left"/>
        <w:rPr>
          <w:rFonts w:ascii="仿宋_GB2312" w:hAnsi="仿宋_GB2312" w:cs="仿宋_GB2312"/>
          <w:szCs w:val="32"/>
        </w:rPr>
      </w:pPr>
      <w:r>
        <w:rPr>
          <w:rFonts w:ascii="仿宋_GB2312" w:hAnsi="仿宋_GB2312" w:cs="仿宋_GB2312"/>
          <w:szCs w:val="32"/>
        </w:rPr>
        <w:t>3.5.6.</w:t>
      </w:r>
      <w:r>
        <w:rPr>
          <w:rFonts w:hint="eastAsia" w:ascii="仿宋_GB2312" w:hAnsi="仿宋_GB2312" w:cs="仿宋_GB2312"/>
          <w:szCs w:val="32"/>
        </w:rPr>
        <w:t>6</w:t>
      </w:r>
      <w:r>
        <w:rPr>
          <w:rFonts w:ascii="仿宋_GB2312" w:hAnsi="仿宋_GB2312" w:cs="仿宋_GB2312"/>
          <w:szCs w:val="32"/>
        </w:rPr>
        <w:t xml:space="preserve"> 水土污染控制措施。事发现场设置事故池或消防水沉淀池。废水不得直接排放；抢险现场废弃的油料和化学溶剂应集中处理，不得随意倾倒。</w:t>
      </w:r>
    </w:p>
    <w:p>
      <w:pPr>
        <w:widowControl/>
        <w:ind w:firstLine="640" w:firstLineChars="200"/>
        <w:jc w:val="left"/>
        <w:rPr>
          <w:rFonts w:ascii="仿宋_GB2312" w:hAnsi="仿宋_GB2312" w:cs="仿宋_GB2312"/>
          <w:szCs w:val="32"/>
        </w:rPr>
      </w:pPr>
      <w:r>
        <w:rPr>
          <w:rFonts w:ascii="仿宋_GB2312" w:hAnsi="仿宋_GB2312" w:cs="仿宋_GB2312"/>
          <w:szCs w:val="32"/>
        </w:rPr>
        <w:t>3.5.6.</w:t>
      </w:r>
      <w:r>
        <w:rPr>
          <w:rFonts w:hint="eastAsia" w:ascii="仿宋_GB2312" w:hAnsi="仿宋_GB2312" w:cs="仿宋_GB2312"/>
          <w:szCs w:val="32"/>
        </w:rPr>
        <w:t>7</w:t>
      </w:r>
      <w:r>
        <w:rPr>
          <w:rFonts w:ascii="仿宋_GB2312" w:hAnsi="仿宋_GB2312" w:cs="仿宋_GB2312"/>
          <w:szCs w:val="32"/>
        </w:rPr>
        <w:t xml:space="preserve"> 固体废弃物控制措施。现场应尽量减少产生固体废弃物。现场产生的固体废弃物必须全部清除。现场应设置封闭式垃圾站（垃圾箱），垃圾应分类存放，并按规定及时清运。可直接再利用或可再生的材料进行分类回收、再利用。</w:t>
      </w:r>
    </w:p>
    <w:p>
      <w:pPr>
        <w:widowControl/>
        <w:ind w:firstLine="640" w:firstLineChars="200"/>
        <w:jc w:val="left"/>
        <w:rPr>
          <w:rFonts w:ascii="仿宋_GB2312" w:hAnsi="仿宋_GB2312" w:cs="仿宋_GB2312"/>
          <w:szCs w:val="32"/>
        </w:rPr>
      </w:pPr>
      <w:r>
        <w:rPr>
          <w:rFonts w:ascii="仿宋_GB2312" w:hAnsi="仿宋_GB2312" w:cs="仿宋_GB2312"/>
          <w:szCs w:val="32"/>
        </w:rPr>
        <w:t>3.5.</w:t>
      </w:r>
      <w:r>
        <w:rPr>
          <w:rFonts w:hint="eastAsia" w:ascii="仿宋_GB2312" w:hAnsi="仿宋_GB2312" w:cs="仿宋_GB2312"/>
          <w:szCs w:val="32"/>
        </w:rPr>
        <w:t>7</w:t>
      </w:r>
      <w:r>
        <w:rPr>
          <w:rFonts w:ascii="仿宋_GB2312" w:hAnsi="仿宋_GB2312" w:cs="仿宋_GB2312"/>
          <w:szCs w:val="32"/>
        </w:rPr>
        <w:t xml:space="preserve"> 舆情监测。突发事件发生后，应第一时间启动新闻宣传应急预案、全面开展舆情监测、拟定媒体应答口径，做好采访接待准备，并按照有关规定和政府有关部门的统一安排，及时准确地向社会、媒体、员工披露有关突发事件事态发展和应急处置进展情况的信息。</w:t>
      </w:r>
    </w:p>
    <w:p>
      <w:pPr>
        <w:widowControl/>
        <w:ind w:firstLine="640" w:firstLineChars="200"/>
        <w:jc w:val="left"/>
        <w:rPr>
          <w:rFonts w:ascii="仿宋_GB2312" w:hAnsi="仿宋_GB2312" w:cs="仿宋_GB2312"/>
          <w:szCs w:val="32"/>
        </w:rPr>
      </w:pPr>
      <w:r>
        <w:rPr>
          <w:rFonts w:ascii="仿宋_GB2312" w:hAnsi="仿宋_GB2312" w:cs="仿宋_GB2312"/>
          <w:szCs w:val="32"/>
        </w:rPr>
        <w:t>3.5.</w:t>
      </w:r>
      <w:r>
        <w:rPr>
          <w:rFonts w:hint="eastAsia" w:ascii="仿宋_GB2312" w:hAnsi="仿宋_GB2312" w:cs="仿宋_GB2312"/>
          <w:szCs w:val="32"/>
        </w:rPr>
        <w:t>8</w:t>
      </w:r>
      <w:r>
        <w:rPr>
          <w:rFonts w:ascii="仿宋_GB2312" w:hAnsi="仿宋_GB2312" w:cs="仿宋_GB2312"/>
          <w:szCs w:val="32"/>
        </w:rPr>
        <w:t xml:space="preserve"> 紧急避险。在应急救援过程中，发现可能直接危及应急救援人员生命安全的紧急情况时，现场应急指挥部应当立即采取相应措施消除隐患，降低或者化解风险，必要时可以暂时撤离应急救援人员。</w:t>
      </w:r>
    </w:p>
    <w:p>
      <w:pPr>
        <w:widowControl/>
        <w:ind w:firstLine="640" w:firstLineChars="200"/>
        <w:jc w:val="left"/>
        <w:rPr>
          <w:rFonts w:ascii="仿宋_GB2312" w:hAnsi="仿宋_GB2312" w:cs="仿宋_GB2312"/>
          <w:szCs w:val="32"/>
        </w:rPr>
      </w:pPr>
      <w:bookmarkStart w:id="31" w:name="_Toc113119125"/>
      <w:r>
        <w:rPr>
          <w:rFonts w:ascii="仿宋_GB2312" w:hAnsi="仿宋_GB2312" w:cs="仿宋_GB2312"/>
          <w:szCs w:val="32"/>
        </w:rPr>
        <w:t>3.6 应急支援</w:t>
      </w:r>
      <w:bookmarkEnd w:id="31"/>
    </w:p>
    <w:p>
      <w:pPr>
        <w:widowControl/>
        <w:ind w:firstLine="640" w:firstLineChars="200"/>
        <w:jc w:val="left"/>
        <w:rPr>
          <w:rFonts w:ascii="仿宋_GB2312" w:hAnsi="仿宋_GB2312" w:cs="仿宋_GB2312"/>
          <w:szCs w:val="32"/>
        </w:rPr>
      </w:pPr>
      <w:r>
        <w:rPr>
          <w:rFonts w:ascii="仿宋_GB2312" w:hAnsi="仿宋_GB2312" w:cs="仿宋_GB2312"/>
          <w:szCs w:val="32"/>
        </w:rPr>
        <w:t>3.6.1 当突发事件的后果和影响超出或可能超出</w:t>
      </w:r>
      <w:r>
        <w:rPr>
          <w:rFonts w:hint="eastAsia" w:ascii="仿宋_GB2312" w:hAnsi="仿宋_GB2312" w:cs="仿宋_GB2312"/>
          <w:szCs w:val="32"/>
        </w:rPr>
        <w:t>厂</w:t>
      </w:r>
      <w:r>
        <w:rPr>
          <w:rFonts w:ascii="仿宋_GB2312" w:hAnsi="仿宋_GB2312" w:cs="仿宋_GB2312"/>
          <w:szCs w:val="32"/>
        </w:rPr>
        <w:t>应急能力时，应急指挥中心主任或其授权人员下达扩大应急指令，应急办公室向</w:t>
      </w:r>
      <w:r>
        <w:rPr>
          <w:rFonts w:hint="eastAsia" w:ascii="仿宋_GB2312" w:hAnsi="仿宋_GB2312" w:cs="仿宋_GB2312"/>
          <w:szCs w:val="32"/>
        </w:rPr>
        <w:t>公司</w:t>
      </w:r>
      <w:r>
        <w:rPr>
          <w:rFonts w:ascii="仿宋_GB2312" w:hAnsi="仿宋_GB2312" w:cs="仿宋_GB2312"/>
          <w:szCs w:val="32"/>
        </w:rPr>
        <w:t>请求启动区域应急联防增援。联防区应急救援力量到达后，</w:t>
      </w:r>
      <w:r>
        <w:rPr>
          <w:rFonts w:hint="eastAsia" w:ascii="仿宋_GB2312" w:hAnsi="仿宋_GB2312" w:cs="仿宋_GB2312"/>
          <w:szCs w:val="32"/>
        </w:rPr>
        <w:t>公司</w:t>
      </w:r>
      <w:r>
        <w:rPr>
          <w:rFonts w:ascii="仿宋_GB2312" w:hAnsi="仿宋_GB2312" w:cs="仿宋_GB2312"/>
          <w:szCs w:val="32"/>
        </w:rPr>
        <w:t>应急响应后，应急指挥中心主任或其授权人员移交应急指挥权，服从</w:t>
      </w:r>
      <w:r>
        <w:rPr>
          <w:rFonts w:hint="eastAsia" w:ascii="仿宋_GB2312" w:hAnsi="仿宋_GB2312" w:cs="仿宋_GB2312"/>
          <w:szCs w:val="32"/>
        </w:rPr>
        <w:t>公司</w:t>
      </w:r>
      <w:r>
        <w:rPr>
          <w:rFonts w:ascii="仿宋_GB2312" w:hAnsi="仿宋_GB2312" w:cs="仿宋_GB2312"/>
          <w:szCs w:val="32"/>
        </w:rPr>
        <w:t>指挥。</w:t>
      </w:r>
    </w:p>
    <w:p>
      <w:pPr>
        <w:widowControl/>
        <w:ind w:firstLine="640" w:firstLineChars="200"/>
        <w:jc w:val="left"/>
        <w:rPr>
          <w:rFonts w:ascii="仿宋_GB2312" w:hAnsi="仿宋_GB2312" w:cs="仿宋_GB2312"/>
          <w:szCs w:val="32"/>
        </w:rPr>
      </w:pPr>
      <w:r>
        <w:rPr>
          <w:rFonts w:ascii="仿宋_GB2312" w:hAnsi="仿宋_GB2312" w:cs="仿宋_GB2312"/>
          <w:szCs w:val="32"/>
        </w:rPr>
        <w:t>3.6.2 当事态无法控制的情况下，应急指挥中心主任或其授权人员应向属地政府请求支援，调集社会救援力量参与处置。属地政府人员和救援力量到达现场后，应急指挥中心主任或其授权人员移交指挥权，服从政府应急指挥部统一指挥。</w:t>
      </w:r>
    </w:p>
    <w:p>
      <w:pPr>
        <w:widowControl/>
        <w:ind w:firstLine="640" w:firstLineChars="200"/>
        <w:jc w:val="left"/>
        <w:rPr>
          <w:rFonts w:ascii="仿宋_GB2312" w:hAnsi="仿宋_GB2312" w:cs="仿宋_GB2312"/>
          <w:szCs w:val="32"/>
        </w:rPr>
      </w:pPr>
      <w:bookmarkStart w:id="32" w:name="_Toc113119126"/>
      <w:r>
        <w:rPr>
          <w:rFonts w:ascii="仿宋_GB2312" w:hAnsi="仿宋_GB2312" w:cs="仿宋_GB2312"/>
          <w:szCs w:val="32"/>
        </w:rPr>
        <w:t>3.7 响应终止</w:t>
      </w:r>
      <w:bookmarkEnd w:id="32"/>
    </w:p>
    <w:p>
      <w:pPr>
        <w:widowControl/>
        <w:ind w:firstLine="640" w:firstLineChars="200"/>
        <w:jc w:val="left"/>
        <w:rPr>
          <w:rFonts w:ascii="仿宋_GB2312" w:hAnsi="仿宋_GB2312" w:cs="仿宋_GB2312"/>
          <w:szCs w:val="32"/>
        </w:rPr>
      </w:pPr>
      <w:r>
        <w:rPr>
          <w:rFonts w:ascii="仿宋_GB2312" w:hAnsi="仿宋_GB2312" w:cs="仿宋_GB2312"/>
          <w:szCs w:val="32"/>
        </w:rPr>
        <w:t>3.7.1 当突发事件得到有效控制和处置，现场无次生、衍生事件风险，事发</w:t>
      </w:r>
      <w:r>
        <w:rPr>
          <w:rFonts w:hint="eastAsia" w:ascii="仿宋_GB2312" w:hAnsi="仿宋_GB2312" w:cs="仿宋_GB2312"/>
          <w:szCs w:val="32"/>
        </w:rPr>
        <w:t>部门</w:t>
      </w:r>
      <w:r>
        <w:rPr>
          <w:rFonts w:ascii="仿宋_GB2312" w:hAnsi="仿宋_GB2312" w:cs="仿宋_GB2312"/>
          <w:szCs w:val="32"/>
        </w:rPr>
        <w:t>进入恢复阶段，应急指挥中心主任或其授权人员应当按照政府有关部门的要求解除应急状态，下达应急响应终止指令，终止应急响应。应急办公室负责向</w:t>
      </w:r>
      <w:r>
        <w:rPr>
          <w:rFonts w:hint="eastAsia" w:ascii="仿宋_GB2312" w:hAnsi="仿宋_GB2312" w:cs="仿宋_GB2312"/>
          <w:szCs w:val="32"/>
        </w:rPr>
        <w:t>公司</w:t>
      </w:r>
      <w:r>
        <w:rPr>
          <w:rFonts w:ascii="仿宋_GB2312" w:hAnsi="仿宋_GB2312" w:cs="仿宋_GB2312"/>
          <w:szCs w:val="32"/>
        </w:rPr>
        <w:t>应急办公室上报。</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3.7.2 </w:t>
      </w:r>
      <w:r>
        <w:rPr>
          <w:rFonts w:hint="eastAsia" w:ascii="仿宋_GB2312" w:hAnsi="仿宋_GB2312" w:cs="仿宋_GB2312"/>
          <w:szCs w:val="32"/>
        </w:rPr>
        <w:t>厂</w:t>
      </w:r>
      <w:r>
        <w:rPr>
          <w:rFonts w:ascii="仿宋_GB2312" w:hAnsi="仿宋_GB2312" w:cs="仿宋_GB2312"/>
          <w:szCs w:val="32"/>
        </w:rPr>
        <w:t>应急响应程序</w:t>
      </w:r>
      <w:r>
        <w:rPr>
          <w:rFonts w:hint="eastAsia" w:ascii="仿宋_GB2312" w:hAnsi="仿宋_GB2312" w:cs="仿宋_GB2312"/>
          <w:szCs w:val="32"/>
        </w:rPr>
        <w:t>见附件9</w:t>
      </w:r>
      <w:r>
        <w:rPr>
          <w:rFonts w:ascii="仿宋_GB2312" w:hAnsi="仿宋_GB2312" w:cs="仿宋_GB2312"/>
          <w:szCs w:val="32"/>
        </w:rPr>
        <w:t>.10</w:t>
      </w:r>
      <w:r>
        <w:rPr>
          <w:rFonts w:hint="eastAsia" w:ascii="仿宋_GB2312" w:hAnsi="仿宋_GB2312" w:cs="仿宋_GB2312"/>
          <w:szCs w:val="32"/>
        </w:rPr>
        <w:t>。</w:t>
      </w:r>
    </w:p>
    <w:p>
      <w:pPr>
        <w:pStyle w:val="2"/>
        <w:keepLines w:val="0"/>
        <w:adjustRightInd w:val="0"/>
        <w:snapToGrid w:val="0"/>
        <w:spacing w:before="0" w:after="0" w:line="240" w:lineRule="auto"/>
        <w:ind w:firstLine="640" w:firstLineChars="200"/>
      </w:pPr>
      <w:bookmarkStart w:id="33" w:name="_Toc113119127"/>
      <w:r>
        <w:rPr>
          <w:rFonts w:hint="eastAsia"/>
        </w:rPr>
        <w:t>4 后期处置</w:t>
      </w:r>
      <w:bookmarkEnd w:id="33"/>
      <w:r>
        <w:rPr>
          <w:rFonts w:hint="eastAsia"/>
        </w:rPr>
        <w:t xml:space="preserve"> </w:t>
      </w:r>
    </w:p>
    <w:p>
      <w:pPr>
        <w:widowControl/>
        <w:ind w:firstLine="640" w:firstLineChars="200"/>
        <w:jc w:val="left"/>
        <w:rPr>
          <w:rFonts w:ascii="仿宋_GB2312" w:hAnsi="仿宋_GB2312" w:cs="仿宋_GB2312"/>
          <w:szCs w:val="32"/>
        </w:rPr>
      </w:pPr>
      <w:bookmarkStart w:id="34" w:name="_Toc113119128"/>
      <w:r>
        <w:rPr>
          <w:rFonts w:ascii="仿宋_GB2312" w:hAnsi="仿宋_GB2312" w:cs="仿宋_GB2312"/>
          <w:szCs w:val="32"/>
        </w:rPr>
        <w:t>4.1 污染物处理</w:t>
      </w:r>
      <w:bookmarkEnd w:id="34"/>
    </w:p>
    <w:p>
      <w:pPr>
        <w:widowControl/>
        <w:ind w:firstLine="640" w:firstLineChars="200"/>
        <w:jc w:val="left"/>
        <w:rPr>
          <w:rFonts w:ascii="仿宋_GB2312" w:hAnsi="仿宋_GB2312" w:cs="仿宋_GB2312"/>
          <w:szCs w:val="32"/>
        </w:rPr>
      </w:pPr>
      <w:r>
        <w:rPr>
          <w:rFonts w:ascii="仿宋_GB2312" w:hAnsi="仿宋_GB2312" w:cs="仿宋_GB2312"/>
          <w:szCs w:val="32"/>
        </w:rPr>
        <w:t>4.1.1 如产生环境污染，组织对污染物进行收集、回收和处理。</w:t>
      </w:r>
    </w:p>
    <w:p>
      <w:pPr>
        <w:widowControl/>
        <w:ind w:firstLine="640" w:firstLineChars="200"/>
        <w:jc w:val="left"/>
        <w:rPr>
          <w:rFonts w:ascii="仿宋_GB2312" w:hAnsi="仿宋_GB2312" w:cs="仿宋_GB2312"/>
          <w:szCs w:val="32"/>
        </w:rPr>
      </w:pPr>
      <w:r>
        <w:rPr>
          <w:rFonts w:ascii="仿宋_GB2312" w:hAnsi="仿宋_GB2312" w:cs="仿宋_GB2312"/>
          <w:szCs w:val="32"/>
        </w:rPr>
        <w:t>4.1.2 按照属地政府有关规定进行无害化处理。</w:t>
      </w:r>
    </w:p>
    <w:p>
      <w:pPr>
        <w:widowControl/>
        <w:ind w:firstLine="640" w:firstLineChars="200"/>
        <w:jc w:val="left"/>
        <w:rPr>
          <w:rFonts w:ascii="仿宋_GB2312" w:hAnsi="仿宋_GB2312" w:cs="仿宋_GB2312"/>
          <w:szCs w:val="32"/>
        </w:rPr>
      </w:pPr>
      <w:r>
        <w:rPr>
          <w:rFonts w:ascii="仿宋_GB2312" w:hAnsi="仿宋_GB2312" w:cs="仿宋_GB2312"/>
          <w:szCs w:val="32"/>
        </w:rPr>
        <w:t>4.1.3 对现场进行洗消处理。</w:t>
      </w:r>
    </w:p>
    <w:p>
      <w:pPr>
        <w:widowControl/>
        <w:ind w:firstLine="640" w:firstLineChars="200"/>
        <w:jc w:val="left"/>
        <w:rPr>
          <w:rFonts w:ascii="仿宋_GB2312" w:hAnsi="仿宋_GB2312" w:cs="仿宋_GB2312"/>
          <w:szCs w:val="32"/>
        </w:rPr>
      </w:pPr>
      <w:bookmarkStart w:id="35" w:name="_Toc113119129"/>
      <w:r>
        <w:rPr>
          <w:rFonts w:ascii="仿宋_GB2312" w:hAnsi="仿宋_GB2312" w:cs="仿宋_GB2312"/>
          <w:szCs w:val="32"/>
        </w:rPr>
        <w:t>4.2 恢复与重建</w:t>
      </w:r>
      <w:bookmarkEnd w:id="35"/>
      <w:r>
        <w:rPr>
          <w:rFonts w:ascii="仿宋_GB2312" w:hAnsi="仿宋_GB2312" w:cs="仿宋_GB2312"/>
          <w:szCs w:val="32"/>
        </w:rPr>
        <w:t xml:space="preserve"> </w:t>
      </w:r>
    </w:p>
    <w:p>
      <w:pPr>
        <w:widowControl/>
        <w:ind w:firstLine="640" w:firstLineChars="200"/>
        <w:jc w:val="left"/>
        <w:rPr>
          <w:rFonts w:ascii="仿宋_GB2312" w:hAnsi="仿宋_GB2312" w:cs="仿宋_GB2312"/>
          <w:szCs w:val="32"/>
        </w:rPr>
      </w:pPr>
      <w:r>
        <w:rPr>
          <w:rFonts w:ascii="仿宋_GB2312" w:hAnsi="仿宋_GB2312" w:cs="仿宋_GB2312"/>
          <w:szCs w:val="32"/>
        </w:rPr>
        <w:t>4.2.1 突发事件的威胁和危害得到控制或者消除后，</w:t>
      </w:r>
      <w:r>
        <w:rPr>
          <w:rFonts w:hint="eastAsia" w:ascii="宋体" w:hAnsi="宋体"/>
          <w:szCs w:val="21"/>
        </w:rPr>
        <w:t>生产运行室</w:t>
      </w:r>
      <w:r>
        <w:rPr>
          <w:rFonts w:ascii="仿宋_GB2312" w:hAnsi="仿宋_GB2312" w:cs="仿宋_GB2312"/>
          <w:szCs w:val="32"/>
        </w:rPr>
        <w:t>对受灾情况进行评估，条件允许的，尽快组织恢复生产。受灾情况严重的，制定灾后重建计划，尽快恢复生产、生活、工作和经营秩序。</w:t>
      </w:r>
    </w:p>
    <w:p>
      <w:pPr>
        <w:widowControl/>
        <w:ind w:firstLine="640" w:firstLineChars="200"/>
        <w:jc w:val="left"/>
        <w:rPr>
          <w:rFonts w:ascii="仿宋_GB2312" w:hAnsi="仿宋_GB2312" w:cs="仿宋_GB2312"/>
          <w:szCs w:val="32"/>
        </w:rPr>
      </w:pPr>
      <w:r>
        <w:rPr>
          <w:rFonts w:ascii="仿宋_GB2312" w:hAnsi="仿宋_GB2312" w:cs="仿宋_GB2312"/>
          <w:szCs w:val="32"/>
        </w:rPr>
        <w:t>4.2.2 复产原则：安全环保第一，不急不抢，安全稳妥，平稳可靠。</w:t>
      </w:r>
    </w:p>
    <w:p>
      <w:pPr>
        <w:widowControl/>
        <w:ind w:firstLine="640" w:firstLineChars="200"/>
        <w:jc w:val="left"/>
        <w:rPr>
          <w:rFonts w:ascii="仿宋_GB2312" w:hAnsi="仿宋_GB2312" w:cs="仿宋_GB2312"/>
          <w:szCs w:val="32"/>
        </w:rPr>
      </w:pPr>
      <w:r>
        <w:rPr>
          <w:rFonts w:ascii="仿宋_GB2312" w:hAnsi="仿宋_GB2312" w:cs="仿宋_GB2312"/>
          <w:szCs w:val="32"/>
        </w:rPr>
        <w:t>4.2.3 生产恢复必须组织周密细致的危害识别和风险评估，制定周密的开工复产方案，经审批后，组织实施。</w:t>
      </w:r>
    </w:p>
    <w:p>
      <w:pPr>
        <w:widowControl/>
        <w:ind w:firstLine="640" w:firstLineChars="200"/>
        <w:jc w:val="left"/>
        <w:rPr>
          <w:rFonts w:ascii="仿宋_GB2312" w:hAnsi="仿宋_GB2312" w:cs="仿宋_GB2312"/>
          <w:szCs w:val="32"/>
        </w:rPr>
      </w:pPr>
      <w:bookmarkStart w:id="36" w:name="_Toc113119130"/>
      <w:r>
        <w:rPr>
          <w:rFonts w:ascii="仿宋_GB2312" w:hAnsi="仿宋_GB2312" w:cs="仿宋_GB2312"/>
          <w:szCs w:val="32"/>
        </w:rPr>
        <w:t>4.3 人员救治、安抚与安置</w:t>
      </w:r>
      <w:bookmarkEnd w:id="36"/>
    </w:p>
    <w:p>
      <w:pPr>
        <w:widowControl/>
        <w:ind w:firstLine="640" w:firstLineChars="200"/>
        <w:jc w:val="left"/>
        <w:rPr>
          <w:rFonts w:ascii="仿宋_GB2312" w:hAnsi="仿宋_GB2312" w:cs="仿宋_GB2312"/>
          <w:szCs w:val="32"/>
        </w:rPr>
      </w:pPr>
      <w:r>
        <w:rPr>
          <w:rFonts w:ascii="仿宋_GB2312" w:hAnsi="仿宋_GB2312" w:cs="仿宋_GB2312"/>
          <w:szCs w:val="32"/>
        </w:rPr>
        <w:t>4.3.1 对受影响的人员及家属，及时制定救助、补偿、抚慰、抚恤、安置等善后工作计划并组织实施。</w:t>
      </w:r>
    </w:p>
    <w:p>
      <w:pPr>
        <w:widowControl/>
        <w:ind w:firstLine="640" w:firstLineChars="200"/>
        <w:jc w:val="left"/>
        <w:rPr>
          <w:rFonts w:ascii="仿宋_GB2312" w:hAnsi="仿宋_GB2312" w:cs="仿宋_GB2312"/>
          <w:szCs w:val="32"/>
        </w:rPr>
      </w:pPr>
      <w:r>
        <w:rPr>
          <w:rFonts w:ascii="仿宋_GB2312" w:hAnsi="仿宋_GB2312" w:cs="仿宋_GB2312"/>
          <w:szCs w:val="32"/>
        </w:rPr>
        <w:t>4.3.2 妥善解决因处置突发事件引发的矛盾和纠纷。</w:t>
      </w:r>
    </w:p>
    <w:p>
      <w:pPr>
        <w:widowControl/>
        <w:ind w:firstLine="640" w:firstLineChars="200"/>
        <w:jc w:val="left"/>
        <w:rPr>
          <w:rFonts w:ascii="仿宋_GB2312" w:hAnsi="仿宋_GB2312" w:cs="仿宋_GB2312"/>
          <w:szCs w:val="32"/>
        </w:rPr>
      </w:pPr>
      <w:bookmarkStart w:id="37" w:name="_Toc113119131"/>
      <w:r>
        <w:rPr>
          <w:rFonts w:ascii="仿宋_GB2312" w:hAnsi="仿宋_GB2312" w:cs="仿宋_GB2312"/>
          <w:szCs w:val="32"/>
        </w:rPr>
        <w:t>4.4 善后赔偿</w:t>
      </w:r>
      <w:bookmarkEnd w:id="37"/>
    </w:p>
    <w:p>
      <w:pPr>
        <w:widowControl/>
        <w:ind w:firstLine="640" w:firstLineChars="200"/>
        <w:jc w:val="left"/>
        <w:rPr>
          <w:rFonts w:ascii="仿宋_GB2312" w:hAnsi="仿宋_GB2312" w:cs="仿宋_GB2312"/>
          <w:szCs w:val="32"/>
        </w:rPr>
      </w:pPr>
      <w:r>
        <w:rPr>
          <w:rFonts w:ascii="仿宋_GB2312" w:hAnsi="仿宋_GB2312" w:cs="仿宋_GB2312"/>
          <w:szCs w:val="32"/>
        </w:rPr>
        <w:t>4.4.1 安全环保室按照中国石化集团安保基金管理规定</w:t>
      </w:r>
      <w:r>
        <w:rPr>
          <w:rFonts w:hint="eastAsia" w:ascii="仿宋_GB2312" w:hAnsi="仿宋_GB2312" w:cs="仿宋_GB2312"/>
          <w:szCs w:val="32"/>
        </w:rPr>
        <w:t>向公司安全环保部上报</w:t>
      </w:r>
      <w:r>
        <w:rPr>
          <w:rFonts w:ascii="仿宋_GB2312" w:hAnsi="仿宋_GB2312" w:cs="仿宋_GB2312"/>
          <w:szCs w:val="32"/>
        </w:rPr>
        <w:t>自然灾害损失</w:t>
      </w:r>
      <w:r>
        <w:rPr>
          <w:rFonts w:hint="eastAsia" w:ascii="仿宋_GB2312" w:hAnsi="仿宋_GB2312" w:cs="仿宋_GB2312"/>
          <w:szCs w:val="32"/>
        </w:rPr>
        <w:t>，</w:t>
      </w:r>
      <w:r>
        <w:rPr>
          <w:rFonts w:ascii="仿宋_GB2312" w:hAnsi="仿宋_GB2312" w:cs="仿宋_GB2312"/>
          <w:szCs w:val="32"/>
        </w:rPr>
        <w:t>申请安保基金的赔偿。</w:t>
      </w:r>
    </w:p>
    <w:p>
      <w:pPr>
        <w:widowControl/>
        <w:ind w:firstLine="640" w:firstLineChars="200"/>
        <w:jc w:val="left"/>
        <w:rPr>
          <w:rFonts w:ascii="仿宋_GB2312" w:hAnsi="仿宋_GB2312" w:cs="仿宋_GB2312"/>
          <w:szCs w:val="32"/>
        </w:rPr>
      </w:pPr>
      <w:r>
        <w:rPr>
          <w:rFonts w:ascii="仿宋_GB2312" w:hAnsi="仿宋_GB2312" w:cs="仿宋_GB2312"/>
          <w:szCs w:val="32"/>
        </w:rPr>
        <w:t>4.4.2 计划财务室依据财产损失及投保情况向保险机构做好理赔。</w:t>
      </w:r>
    </w:p>
    <w:p>
      <w:pPr>
        <w:widowControl/>
        <w:ind w:firstLine="640" w:firstLineChars="200"/>
        <w:jc w:val="left"/>
        <w:rPr>
          <w:rFonts w:ascii="仿宋_GB2312" w:hAnsi="仿宋_GB2312" w:cs="仿宋_GB2312"/>
          <w:szCs w:val="32"/>
        </w:rPr>
      </w:pPr>
      <w:bookmarkStart w:id="38" w:name="_Toc113119132"/>
      <w:r>
        <w:rPr>
          <w:rFonts w:ascii="仿宋_GB2312" w:hAnsi="仿宋_GB2312" w:cs="仿宋_GB2312"/>
          <w:szCs w:val="32"/>
        </w:rPr>
        <w:t>4.5 应急总结、评估</w:t>
      </w:r>
      <w:bookmarkEnd w:id="38"/>
    </w:p>
    <w:p>
      <w:pPr>
        <w:widowControl/>
        <w:ind w:firstLine="640" w:firstLineChars="200"/>
        <w:jc w:val="left"/>
        <w:rPr>
          <w:rFonts w:ascii="仿宋_GB2312" w:hAnsi="仿宋_GB2312" w:cs="仿宋_GB2312"/>
          <w:szCs w:val="32"/>
        </w:rPr>
      </w:pPr>
      <w:r>
        <w:rPr>
          <w:rFonts w:ascii="仿宋_GB2312" w:hAnsi="仿宋_GB2312" w:cs="仿宋_GB2312"/>
          <w:szCs w:val="32"/>
        </w:rPr>
        <w:t>4.5.1 应急解除后，应急办公室应与现场应急指挥部共同编写应急总结，应至少包括以下内容：</w:t>
      </w:r>
    </w:p>
    <w:p>
      <w:pPr>
        <w:widowControl/>
        <w:ind w:firstLine="640" w:firstLineChars="200"/>
        <w:jc w:val="left"/>
        <w:rPr>
          <w:rFonts w:ascii="仿宋_GB2312" w:hAnsi="仿宋_GB2312" w:cs="仿宋_GB2312"/>
          <w:szCs w:val="32"/>
        </w:rPr>
      </w:pPr>
      <w:r>
        <w:rPr>
          <w:rFonts w:ascii="仿宋_GB2312" w:hAnsi="仿宋_GB2312" w:cs="仿宋_GB2312"/>
          <w:szCs w:val="32"/>
        </w:rPr>
        <w:t>4.5.1.1 事故</w:t>
      </w:r>
      <w:r>
        <w:rPr>
          <w:rFonts w:hint="eastAsia" w:ascii="仿宋_GB2312" w:hAnsi="仿宋_GB2312" w:cs="仿宋_GB2312"/>
          <w:szCs w:val="32"/>
        </w:rPr>
        <w:t>（事件）</w:t>
      </w:r>
      <w:r>
        <w:rPr>
          <w:rFonts w:ascii="仿宋_GB2312" w:hAnsi="仿宋_GB2312" w:cs="仿宋_GB2312"/>
          <w:szCs w:val="32"/>
        </w:rPr>
        <w:t>情况，包括事件发生时间、地点、波及范围、损失、人员伤亡情况、事件发生初步原因；</w:t>
      </w:r>
    </w:p>
    <w:p>
      <w:pPr>
        <w:widowControl/>
        <w:ind w:firstLine="640" w:firstLineChars="200"/>
        <w:jc w:val="left"/>
        <w:rPr>
          <w:rFonts w:ascii="仿宋_GB2312" w:hAnsi="仿宋_GB2312" w:cs="仿宋_GB2312"/>
          <w:szCs w:val="32"/>
        </w:rPr>
      </w:pPr>
      <w:r>
        <w:rPr>
          <w:rFonts w:ascii="仿宋_GB2312" w:hAnsi="仿宋_GB2312" w:cs="仿宋_GB2312"/>
          <w:szCs w:val="32"/>
        </w:rPr>
        <w:t>4.5.1.2 应急处置过程；</w:t>
      </w:r>
    </w:p>
    <w:p>
      <w:pPr>
        <w:widowControl/>
        <w:ind w:firstLine="640" w:firstLineChars="200"/>
        <w:jc w:val="left"/>
        <w:rPr>
          <w:rFonts w:ascii="仿宋_GB2312" w:hAnsi="仿宋_GB2312" w:cs="仿宋_GB2312"/>
          <w:szCs w:val="32"/>
        </w:rPr>
      </w:pPr>
      <w:r>
        <w:rPr>
          <w:rFonts w:ascii="仿宋_GB2312" w:hAnsi="仿宋_GB2312" w:cs="仿宋_GB2312"/>
          <w:szCs w:val="32"/>
        </w:rPr>
        <w:t>4.5.1.3 处置过程中动用的应急资源；</w:t>
      </w:r>
    </w:p>
    <w:p>
      <w:pPr>
        <w:widowControl/>
        <w:ind w:firstLine="640" w:firstLineChars="200"/>
        <w:jc w:val="left"/>
        <w:rPr>
          <w:rFonts w:ascii="仿宋_GB2312" w:hAnsi="仿宋_GB2312" w:cs="仿宋_GB2312"/>
          <w:szCs w:val="32"/>
        </w:rPr>
      </w:pPr>
      <w:r>
        <w:rPr>
          <w:rFonts w:ascii="仿宋_GB2312" w:hAnsi="仿宋_GB2312" w:cs="仿宋_GB2312"/>
          <w:szCs w:val="32"/>
        </w:rPr>
        <w:t>4.5.1.4 处置过程遇到的问题、取得的经验和吸取的教训；</w:t>
      </w:r>
    </w:p>
    <w:p>
      <w:pPr>
        <w:widowControl/>
        <w:ind w:firstLine="640" w:firstLineChars="200"/>
        <w:jc w:val="left"/>
        <w:rPr>
          <w:rFonts w:ascii="仿宋_GB2312" w:hAnsi="仿宋_GB2312" w:cs="仿宋_GB2312"/>
          <w:szCs w:val="32"/>
        </w:rPr>
      </w:pPr>
      <w:r>
        <w:rPr>
          <w:rFonts w:ascii="仿宋_GB2312" w:hAnsi="仿宋_GB2312" w:cs="仿宋_GB2312"/>
          <w:szCs w:val="32"/>
        </w:rPr>
        <w:t>4.5.1.5 对应急预案的修改建议。</w:t>
      </w:r>
    </w:p>
    <w:p>
      <w:pPr>
        <w:widowControl/>
        <w:ind w:firstLine="640" w:firstLineChars="200"/>
        <w:jc w:val="left"/>
        <w:rPr>
          <w:rFonts w:ascii="仿宋_GB2312" w:hAnsi="仿宋_GB2312" w:cs="仿宋_GB2312"/>
          <w:szCs w:val="32"/>
        </w:rPr>
      </w:pPr>
      <w:r>
        <w:rPr>
          <w:rFonts w:ascii="仿宋_GB2312" w:hAnsi="仿宋_GB2312" w:cs="仿宋_GB2312"/>
          <w:szCs w:val="32"/>
        </w:rPr>
        <w:t>4.5.2 应急指挥中心主任或其授权人员及时组织有关职能部门对应急处置工作进行评估。</w:t>
      </w:r>
    </w:p>
    <w:p>
      <w:pPr>
        <w:widowControl/>
        <w:ind w:firstLine="640" w:firstLineChars="200"/>
        <w:jc w:val="left"/>
        <w:rPr>
          <w:rFonts w:ascii="仿宋_GB2312" w:hAnsi="仿宋_GB2312" w:cs="仿宋_GB2312"/>
          <w:szCs w:val="32"/>
        </w:rPr>
      </w:pPr>
      <w:r>
        <w:rPr>
          <w:rFonts w:ascii="仿宋_GB2312" w:hAnsi="仿宋_GB2312" w:cs="仿宋_GB2312"/>
          <w:szCs w:val="32"/>
        </w:rPr>
        <w:t>4.5.3 应急办公室负责对应急总结、值班记录、应急会议记录、应急处置评估等资料进行汇总、归档，并起草上报材料。</w:t>
      </w:r>
    </w:p>
    <w:p>
      <w:pPr>
        <w:widowControl/>
        <w:ind w:firstLine="640" w:firstLineChars="200"/>
        <w:jc w:val="left"/>
        <w:rPr>
          <w:rFonts w:ascii="仿宋_GB2312" w:hAnsi="仿宋_GB2312" w:cs="仿宋_GB2312"/>
          <w:szCs w:val="32"/>
        </w:rPr>
      </w:pPr>
      <w:bookmarkStart w:id="39" w:name="_Toc113119133"/>
      <w:r>
        <w:rPr>
          <w:rFonts w:ascii="仿宋_GB2312" w:hAnsi="仿宋_GB2312" w:cs="仿宋_GB2312"/>
          <w:szCs w:val="32"/>
        </w:rPr>
        <w:t>4.6 事故调查</w:t>
      </w:r>
      <w:bookmarkEnd w:id="39"/>
    </w:p>
    <w:p>
      <w:pPr>
        <w:widowControl/>
        <w:ind w:firstLine="640" w:firstLineChars="200"/>
        <w:jc w:val="left"/>
        <w:rPr>
          <w:rFonts w:ascii="仿宋_GB2312" w:hAnsi="仿宋_GB2312" w:cs="仿宋_GB2312"/>
          <w:szCs w:val="32"/>
        </w:rPr>
      </w:pPr>
      <w:r>
        <w:rPr>
          <w:rFonts w:hint="eastAsia" w:ascii="仿宋_GB2312" w:hAnsi="仿宋_GB2312" w:cs="仿宋_GB2312"/>
          <w:szCs w:val="32"/>
        </w:rPr>
        <w:t>事故调查按照《生产安全事故报告和调查处理条例》及</w:t>
      </w:r>
      <w:r>
        <w:rPr>
          <w:rFonts w:ascii="仿宋_GB2312" w:hAnsi="仿宋_GB2312" w:cs="仿宋_GB2312"/>
          <w:szCs w:val="32"/>
        </w:rPr>
        <w:t>《西南石油局有限公司、西南油气分公司安全事故事件管理实施细则》</w:t>
      </w:r>
      <w:r>
        <w:rPr>
          <w:rFonts w:hint="eastAsia" w:ascii="仿宋_GB2312" w:hAnsi="仿宋_GB2312" w:cs="仿宋_GB2312"/>
          <w:szCs w:val="32"/>
        </w:rPr>
        <w:t>执行。</w:t>
      </w:r>
    </w:p>
    <w:p>
      <w:pPr>
        <w:pStyle w:val="2"/>
        <w:keepLines w:val="0"/>
        <w:adjustRightInd w:val="0"/>
        <w:snapToGrid w:val="0"/>
        <w:spacing w:before="0" w:after="0" w:line="240" w:lineRule="auto"/>
        <w:ind w:firstLine="640" w:firstLineChars="200"/>
      </w:pPr>
      <w:bookmarkStart w:id="40" w:name="_Toc113119134"/>
      <w:r>
        <w:rPr>
          <w:rFonts w:hint="eastAsia"/>
        </w:rPr>
        <w:t>5 预案管理</w:t>
      </w:r>
      <w:bookmarkEnd w:id="40"/>
    </w:p>
    <w:p>
      <w:pPr>
        <w:widowControl/>
        <w:ind w:firstLine="640" w:firstLineChars="200"/>
        <w:jc w:val="left"/>
        <w:rPr>
          <w:rFonts w:ascii="仿宋_GB2312" w:hAnsi="仿宋_GB2312" w:cs="仿宋_GB2312"/>
          <w:szCs w:val="32"/>
        </w:rPr>
      </w:pPr>
      <w:bookmarkStart w:id="41" w:name="_Toc113119135"/>
      <w:r>
        <w:rPr>
          <w:rFonts w:ascii="仿宋_GB2312" w:hAnsi="仿宋_GB2312" w:cs="仿宋_GB2312"/>
          <w:szCs w:val="32"/>
        </w:rPr>
        <w:t>5.1 预案编制</w:t>
      </w:r>
      <w:bookmarkEnd w:id="41"/>
    </w:p>
    <w:p>
      <w:pPr>
        <w:widowControl/>
        <w:ind w:firstLine="640" w:firstLineChars="200"/>
        <w:jc w:val="left"/>
        <w:rPr>
          <w:rFonts w:ascii="仿宋_GB2312" w:hAnsi="仿宋_GB2312" w:cs="仿宋_GB2312"/>
          <w:szCs w:val="32"/>
        </w:rPr>
      </w:pPr>
      <w:r>
        <w:rPr>
          <w:rFonts w:ascii="仿宋_GB2312" w:hAnsi="仿宋_GB2312" w:cs="仿宋_GB2312"/>
          <w:szCs w:val="32"/>
        </w:rPr>
        <w:t>5.1.1 应急预案编制程序应包括成立应急预案编制工作组、资料收集、风险评估、应急资源调查、应急预案编制、桌面推演、应急预案评审、批准实施和备案9个步骤。</w:t>
      </w:r>
    </w:p>
    <w:p>
      <w:pPr>
        <w:widowControl/>
        <w:ind w:firstLine="640" w:firstLineChars="200"/>
        <w:jc w:val="left"/>
        <w:rPr>
          <w:rFonts w:ascii="仿宋_GB2312" w:hAnsi="仿宋_GB2312" w:cs="仿宋_GB2312"/>
          <w:szCs w:val="32"/>
        </w:rPr>
      </w:pPr>
      <w:r>
        <w:rPr>
          <w:rFonts w:ascii="仿宋_GB2312" w:hAnsi="仿宋_GB2312" w:cs="仿宋_GB2312"/>
          <w:szCs w:val="32"/>
        </w:rPr>
        <w:t>5.1.2 应急预案编制组组成应包含生产、技术、设备、安全、行政、人事和财务人员等。应邀请相关救援队伍以及相关方代表参加。</w:t>
      </w:r>
    </w:p>
    <w:p>
      <w:pPr>
        <w:widowControl/>
        <w:ind w:firstLine="640" w:firstLineChars="200"/>
        <w:jc w:val="left"/>
        <w:rPr>
          <w:rFonts w:ascii="仿宋_GB2312" w:hAnsi="仿宋_GB2312" w:cs="仿宋_GB2312"/>
          <w:szCs w:val="32"/>
        </w:rPr>
      </w:pPr>
      <w:r>
        <w:rPr>
          <w:rFonts w:ascii="仿宋_GB2312" w:hAnsi="仿宋_GB2312" w:cs="仿宋_GB2312"/>
          <w:szCs w:val="32"/>
        </w:rPr>
        <w:t>5.1.3 应急预案编制应当遵循以人为本、依法依规、符合实际、注重实效的原则，以应急处置为核心，体现自救互救和先期处置的特点，做到职责明确、程序规范、措施科学。</w:t>
      </w:r>
    </w:p>
    <w:p>
      <w:pPr>
        <w:widowControl/>
        <w:ind w:firstLine="640" w:firstLineChars="200"/>
        <w:jc w:val="left"/>
        <w:rPr>
          <w:rFonts w:ascii="仿宋_GB2312" w:hAnsi="仿宋_GB2312" w:cs="仿宋_GB2312"/>
          <w:szCs w:val="32"/>
        </w:rPr>
      </w:pPr>
      <w:r>
        <w:rPr>
          <w:rFonts w:ascii="仿宋_GB2312" w:hAnsi="仿宋_GB2312" w:cs="仿宋_GB2312"/>
          <w:szCs w:val="32"/>
        </w:rPr>
        <w:t>5.1.4 应急预案的编制应当符合下列基本要求：</w:t>
      </w:r>
    </w:p>
    <w:p>
      <w:pPr>
        <w:widowControl/>
        <w:ind w:firstLine="640" w:firstLineChars="200"/>
        <w:jc w:val="left"/>
        <w:rPr>
          <w:rFonts w:ascii="仿宋_GB2312" w:hAnsi="仿宋_GB2312" w:cs="仿宋_GB2312"/>
          <w:szCs w:val="32"/>
        </w:rPr>
      </w:pPr>
      <w:r>
        <w:rPr>
          <w:rFonts w:ascii="仿宋_GB2312" w:hAnsi="仿宋_GB2312" w:cs="仿宋_GB2312"/>
          <w:szCs w:val="32"/>
        </w:rPr>
        <w:t>5.1.4.1 有关法律、法规、规章和标准的规定；</w:t>
      </w:r>
    </w:p>
    <w:p>
      <w:pPr>
        <w:widowControl/>
        <w:ind w:firstLine="640" w:firstLineChars="200"/>
        <w:jc w:val="left"/>
        <w:rPr>
          <w:rFonts w:ascii="仿宋_GB2312" w:hAnsi="仿宋_GB2312" w:cs="仿宋_GB2312"/>
          <w:szCs w:val="32"/>
        </w:rPr>
      </w:pPr>
      <w:r>
        <w:rPr>
          <w:rFonts w:ascii="仿宋_GB2312" w:hAnsi="仿宋_GB2312" w:cs="仿宋_GB2312"/>
          <w:szCs w:val="32"/>
        </w:rPr>
        <w:t>5.1.4.2 安全生产实际情况；</w:t>
      </w:r>
    </w:p>
    <w:p>
      <w:pPr>
        <w:widowControl/>
        <w:ind w:firstLine="640" w:firstLineChars="200"/>
        <w:jc w:val="left"/>
        <w:rPr>
          <w:rFonts w:ascii="仿宋_GB2312" w:hAnsi="仿宋_GB2312" w:cs="仿宋_GB2312"/>
          <w:szCs w:val="32"/>
        </w:rPr>
      </w:pPr>
      <w:r>
        <w:rPr>
          <w:rFonts w:ascii="仿宋_GB2312" w:hAnsi="仿宋_GB2312" w:cs="仿宋_GB2312"/>
          <w:szCs w:val="32"/>
        </w:rPr>
        <w:t>5.1.4.3 危险性分析情况；</w:t>
      </w:r>
    </w:p>
    <w:p>
      <w:pPr>
        <w:widowControl/>
        <w:ind w:firstLine="640" w:firstLineChars="200"/>
        <w:jc w:val="left"/>
        <w:rPr>
          <w:rFonts w:ascii="仿宋_GB2312" w:hAnsi="仿宋_GB2312" w:cs="仿宋_GB2312"/>
          <w:szCs w:val="32"/>
        </w:rPr>
      </w:pPr>
      <w:r>
        <w:rPr>
          <w:rFonts w:ascii="仿宋_GB2312" w:hAnsi="仿宋_GB2312" w:cs="仿宋_GB2312"/>
          <w:szCs w:val="32"/>
        </w:rPr>
        <w:t>5.1.4.4 应急组织和人员的职责分工明确，并有具体的落实措施；</w:t>
      </w:r>
    </w:p>
    <w:p>
      <w:pPr>
        <w:widowControl/>
        <w:ind w:firstLine="640" w:firstLineChars="200"/>
        <w:jc w:val="left"/>
        <w:rPr>
          <w:rFonts w:ascii="仿宋_GB2312" w:hAnsi="仿宋_GB2312" w:cs="仿宋_GB2312"/>
          <w:szCs w:val="32"/>
        </w:rPr>
      </w:pPr>
      <w:r>
        <w:rPr>
          <w:rFonts w:ascii="仿宋_GB2312" w:hAnsi="仿宋_GB2312" w:cs="仿宋_GB2312"/>
          <w:szCs w:val="32"/>
        </w:rPr>
        <w:t>5.1.4.5 有明确、具体的应急程序和处置措施，并与其应急能力相适应；</w:t>
      </w:r>
    </w:p>
    <w:p>
      <w:pPr>
        <w:widowControl/>
        <w:ind w:firstLine="640" w:firstLineChars="200"/>
        <w:jc w:val="left"/>
        <w:rPr>
          <w:rFonts w:ascii="仿宋_GB2312" w:hAnsi="仿宋_GB2312" w:cs="仿宋_GB2312"/>
          <w:szCs w:val="32"/>
        </w:rPr>
      </w:pPr>
      <w:r>
        <w:rPr>
          <w:rFonts w:ascii="仿宋_GB2312" w:hAnsi="仿宋_GB2312" w:cs="仿宋_GB2312"/>
          <w:szCs w:val="32"/>
        </w:rPr>
        <w:t>5.1.4.6 有明确的应急保障措施，满足本单位的应急工作需要；</w:t>
      </w:r>
    </w:p>
    <w:p>
      <w:pPr>
        <w:widowControl/>
        <w:ind w:firstLine="640" w:firstLineChars="200"/>
        <w:jc w:val="left"/>
        <w:rPr>
          <w:rFonts w:ascii="仿宋_GB2312" w:hAnsi="仿宋_GB2312" w:cs="仿宋_GB2312"/>
          <w:szCs w:val="32"/>
        </w:rPr>
      </w:pPr>
      <w:r>
        <w:rPr>
          <w:rFonts w:ascii="仿宋_GB2312" w:hAnsi="仿宋_GB2312" w:cs="仿宋_GB2312"/>
          <w:szCs w:val="32"/>
        </w:rPr>
        <w:t>5.1.4.7 应急预案基本要素齐全、完整，应急预案附件提供的信息准确；</w:t>
      </w:r>
    </w:p>
    <w:p>
      <w:pPr>
        <w:widowControl/>
        <w:ind w:firstLine="640" w:firstLineChars="200"/>
        <w:jc w:val="left"/>
        <w:rPr>
          <w:rFonts w:ascii="仿宋_GB2312" w:hAnsi="仿宋_GB2312" w:cs="仿宋_GB2312"/>
          <w:szCs w:val="32"/>
        </w:rPr>
      </w:pPr>
      <w:r>
        <w:rPr>
          <w:rFonts w:ascii="仿宋_GB2312" w:hAnsi="仿宋_GB2312" w:cs="仿宋_GB2312"/>
          <w:szCs w:val="32"/>
        </w:rPr>
        <w:t>5.1.4.8 应急预案内容与相关应急预案相互衔接。</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5.1.5 </w:t>
      </w:r>
      <w:r>
        <w:rPr>
          <w:rFonts w:hint="eastAsia" w:ascii="仿宋_GB2312" w:hAnsi="仿宋_GB2312" w:cs="仿宋_GB2312"/>
          <w:szCs w:val="32"/>
        </w:rPr>
        <w:t>现场处置方案由各基层单位进行编制，在编制前应对各场站、集输管道进行安全风险分析、应急资源调查（应急资源调查应包括场站周边乡镇、区县可依托应急资源调查），然后编制现场处置方案。应重点调查含硫天然气站场及集输管道附近人居状况（包括重要场所如学校、医院、场镇等情况），绘制场站地理位置图、场站周边人居分布图、事故（事件）影响范围及分布图、疏散路线图、报警系统分布及覆盖范围图、场站周边医院及消防应急资源分布图等。</w:t>
      </w:r>
    </w:p>
    <w:p>
      <w:pPr>
        <w:widowControl/>
        <w:ind w:firstLine="640" w:firstLineChars="200"/>
        <w:jc w:val="left"/>
        <w:rPr>
          <w:rFonts w:ascii="仿宋_GB2312" w:hAnsi="仿宋_GB2312" w:cs="仿宋_GB2312"/>
          <w:szCs w:val="32"/>
        </w:rPr>
      </w:pPr>
      <w:bookmarkStart w:id="42" w:name="_Toc113119136"/>
      <w:r>
        <w:rPr>
          <w:rFonts w:ascii="仿宋_GB2312" w:hAnsi="仿宋_GB2312" w:cs="仿宋_GB2312"/>
          <w:szCs w:val="32"/>
        </w:rPr>
        <w:t>5.2 预案审批与衔接</w:t>
      </w:r>
      <w:bookmarkEnd w:id="42"/>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5.2.1 </w:t>
      </w:r>
      <w:r>
        <w:rPr>
          <w:rFonts w:hint="eastAsia" w:ascii="仿宋_GB2312" w:hAnsi="仿宋_GB2312" w:cs="仿宋_GB2312"/>
          <w:szCs w:val="32"/>
        </w:rPr>
        <w:t>厂</w:t>
      </w:r>
      <w:r>
        <w:rPr>
          <w:rFonts w:ascii="仿宋_GB2312" w:hAnsi="仿宋_GB2312" w:cs="仿宋_GB2312"/>
          <w:szCs w:val="32"/>
        </w:rPr>
        <w:t>级应急预案须经</w:t>
      </w:r>
      <w:r>
        <w:rPr>
          <w:rFonts w:hint="eastAsia" w:ascii="仿宋_GB2312" w:hAnsi="仿宋_GB2312" w:cs="仿宋_GB2312"/>
          <w:szCs w:val="32"/>
        </w:rPr>
        <w:t>厂</w:t>
      </w:r>
      <w:r>
        <w:rPr>
          <w:rFonts w:ascii="仿宋_GB2312" w:hAnsi="仿宋_GB2312" w:cs="仿宋_GB2312"/>
          <w:szCs w:val="32"/>
        </w:rPr>
        <w:t>主要负责人签</w:t>
      </w:r>
      <w:r>
        <w:rPr>
          <w:rFonts w:hint="eastAsia" w:ascii="仿宋_GB2312" w:hAnsi="仿宋_GB2312" w:cs="仿宋_GB2312"/>
          <w:szCs w:val="32"/>
        </w:rPr>
        <w:t>发</w:t>
      </w:r>
      <w:r>
        <w:rPr>
          <w:rFonts w:ascii="仿宋_GB2312" w:hAnsi="仿宋_GB2312" w:cs="仿宋_GB2312"/>
          <w:szCs w:val="32"/>
        </w:rPr>
        <w:t>，应急</w:t>
      </w:r>
      <w:r>
        <w:rPr>
          <w:rFonts w:hint="eastAsia" w:ascii="仿宋_GB2312" w:hAnsi="仿宋_GB2312" w:cs="仿宋_GB2312"/>
          <w:szCs w:val="32"/>
        </w:rPr>
        <w:t>处置方案和应急处置卡</w:t>
      </w:r>
      <w:r>
        <w:rPr>
          <w:rFonts w:ascii="仿宋_GB2312" w:hAnsi="仿宋_GB2312" w:cs="仿宋_GB2312"/>
          <w:szCs w:val="32"/>
        </w:rPr>
        <w:t>须经</w:t>
      </w:r>
      <w:r>
        <w:rPr>
          <w:rFonts w:hint="eastAsia" w:ascii="仿宋_GB2312" w:hAnsi="仿宋_GB2312" w:cs="仿宋_GB2312"/>
          <w:szCs w:val="32"/>
        </w:rPr>
        <w:t>基层单位</w:t>
      </w:r>
      <w:r>
        <w:rPr>
          <w:rFonts w:ascii="仿宋_GB2312" w:hAnsi="仿宋_GB2312" w:cs="仿宋_GB2312"/>
          <w:szCs w:val="32"/>
        </w:rPr>
        <w:t>负责人签发，向</w:t>
      </w:r>
      <w:r>
        <w:rPr>
          <w:rFonts w:hint="eastAsia" w:ascii="仿宋_GB2312" w:hAnsi="仿宋_GB2312" w:cs="仿宋_GB2312"/>
          <w:szCs w:val="32"/>
        </w:rPr>
        <w:t>厂</w:t>
      </w:r>
      <w:r>
        <w:rPr>
          <w:rFonts w:ascii="仿宋_GB2312" w:hAnsi="仿宋_GB2312" w:cs="仿宋_GB2312"/>
          <w:szCs w:val="32"/>
        </w:rPr>
        <w:t>从业人员公布，并及时发放到</w:t>
      </w:r>
      <w:r>
        <w:rPr>
          <w:rFonts w:hint="eastAsia" w:ascii="仿宋_GB2312" w:hAnsi="仿宋_GB2312" w:cs="仿宋_GB2312"/>
          <w:szCs w:val="32"/>
        </w:rPr>
        <w:t>厂</w:t>
      </w:r>
      <w:r>
        <w:rPr>
          <w:rFonts w:ascii="仿宋_GB2312" w:hAnsi="仿宋_GB2312" w:cs="仿宋_GB2312"/>
          <w:szCs w:val="32"/>
        </w:rPr>
        <w:t>有关部门、岗位和相关应急救援队伍。</w:t>
      </w:r>
    </w:p>
    <w:p>
      <w:pPr>
        <w:widowControl/>
        <w:ind w:firstLine="640" w:firstLineChars="200"/>
        <w:jc w:val="left"/>
        <w:rPr>
          <w:rFonts w:ascii="仿宋_GB2312" w:hAnsi="仿宋_GB2312" w:cs="仿宋_GB2312"/>
          <w:szCs w:val="32"/>
        </w:rPr>
      </w:pPr>
      <w:r>
        <w:rPr>
          <w:rFonts w:ascii="仿宋_GB2312" w:hAnsi="仿宋_GB2312" w:cs="仿宋_GB2312"/>
          <w:szCs w:val="32"/>
        </w:rPr>
        <w:t>5.2.2 事故</w:t>
      </w:r>
      <w:r>
        <w:rPr>
          <w:rFonts w:hint="eastAsia" w:ascii="仿宋_GB2312" w:hAnsi="仿宋_GB2312" w:cs="仿宋_GB2312"/>
          <w:szCs w:val="32"/>
        </w:rPr>
        <w:t>（事件）</w:t>
      </w:r>
      <w:r>
        <w:rPr>
          <w:rFonts w:ascii="仿宋_GB2312" w:hAnsi="仿宋_GB2312" w:cs="仿宋_GB2312"/>
          <w:szCs w:val="32"/>
        </w:rPr>
        <w:t>风险可能影响周边其他单位、人员的，生产经营单位应当将有关事故</w:t>
      </w:r>
      <w:r>
        <w:rPr>
          <w:rFonts w:hint="eastAsia" w:ascii="仿宋_GB2312" w:hAnsi="仿宋_GB2312" w:cs="仿宋_GB2312"/>
          <w:szCs w:val="32"/>
        </w:rPr>
        <w:t>（事件）</w:t>
      </w:r>
      <w:r>
        <w:rPr>
          <w:rFonts w:ascii="仿宋_GB2312" w:hAnsi="仿宋_GB2312" w:cs="仿宋_GB2312"/>
          <w:szCs w:val="32"/>
        </w:rPr>
        <w:t>风险的性质、影响范围和应急防范措施告知周边的其他单位和人员。</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5.2.3 </w:t>
      </w:r>
      <w:r>
        <w:rPr>
          <w:rFonts w:hint="eastAsia" w:ascii="仿宋_GB2312" w:hAnsi="仿宋_GB2312" w:cs="仿宋_GB2312"/>
          <w:szCs w:val="32"/>
        </w:rPr>
        <w:t>厂</w:t>
      </w:r>
      <w:r>
        <w:rPr>
          <w:rFonts w:ascii="仿宋_GB2312" w:hAnsi="仿宋_GB2312" w:cs="仿宋_GB2312"/>
          <w:szCs w:val="32"/>
        </w:rPr>
        <w:t>级应急预案应与上级应急预案、属地政府应急预案相衔接。</w:t>
      </w:r>
    </w:p>
    <w:p>
      <w:pPr>
        <w:widowControl/>
        <w:ind w:firstLine="640" w:firstLineChars="200"/>
        <w:jc w:val="left"/>
        <w:rPr>
          <w:rFonts w:ascii="仿宋_GB2312" w:hAnsi="仿宋_GB2312" w:cs="仿宋_GB2312"/>
          <w:szCs w:val="32"/>
        </w:rPr>
      </w:pPr>
      <w:r>
        <w:rPr>
          <w:rFonts w:ascii="仿宋_GB2312" w:hAnsi="仿宋_GB2312" w:cs="仿宋_GB2312"/>
          <w:szCs w:val="32"/>
        </w:rPr>
        <w:t>衔接关系为：</w:t>
      </w:r>
      <w:r>
        <w:rPr>
          <w:rFonts w:hint="eastAsia" w:ascii="仿宋_GB2312" w:hAnsi="仿宋_GB2312" w:cs="仿宋_GB2312"/>
          <w:szCs w:val="32"/>
        </w:rPr>
        <w:t>采气二厂突发事件总体应急预案</w:t>
      </w:r>
      <w:r>
        <w:rPr>
          <w:rFonts w:ascii="仿宋_GB2312" w:hAnsi="仿宋_GB2312" w:cs="仿宋_GB2312"/>
          <w:szCs w:val="32"/>
        </w:rPr>
        <w:t>为内部应急响应，</w:t>
      </w:r>
      <w:r>
        <w:rPr>
          <w:rFonts w:hint="eastAsia" w:ascii="仿宋_GB2312" w:hAnsi="仿宋_GB2312" w:cs="仿宋_GB2312"/>
          <w:szCs w:val="32"/>
        </w:rPr>
        <w:t>《西南石油局有限公司西南油气分公司突发事件应急预案》、《巴中市突发事件总体应急预案》、《</w:t>
      </w:r>
      <w:r>
        <w:rPr>
          <w:rFonts w:ascii="仿宋_GB2312" w:hAnsi="仿宋_GB2312" w:cs="仿宋_GB2312"/>
          <w:szCs w:val="32"/>
        </w:rPr>
        <w:t>恩阳区突发事件总体应急预案</w:t>
      </w:r>
      <w:r>
        <w:rPr>
          <w:rFonts w:hint="eastAsia" w:ascii="仿宋_GB2312" w:hAnsi="仿宋_GB2312" w:cs="仿宋_GB2312"/>
          <w:szCs w:val="32"/>
        </w:rPr>
        <w:t>》、《巴州区突发事件总体应急预案》、《</w:t>
      </w:r>
      <w:r>
        <w:rPr>
          <w:rFonts w:ascii="仿宋_GB2312" w:hAnsi="仿宋_GB2312" w:cs="仿宋_GB2312"/>
          <w:szCs w:val="32"/>
        </w:rPr>
        <w:t>通江县突发事件总体应急预案</w:t>
      </w:r>
      <w:r>
        <w:rPr>
          <w:rFonts w:hint="eastAsia" w:ascii="仿宋_GB2312" w:hAnsi="仿宋_GB2312" w:cs="仿宋_GB2312"/>
          <w:szCs w:val="32"/>
        </w:rPr>
        <w:t>》、《</w:t>
      </w:r>
      <w:r>
        <w:rPr>
          <w:rFonts w:ascii="仿宋_GB2312" w:hAnsi="仿宋_GB2312" w:cs="仿宋_GB2312"/>
          <w:szCs w:val="32"/>
        </w:rPr>
        <w:t>广元市突发事件总体应急预案</w:t>
      </w:r>
      <w:r>
        <w:rPr>
          <w:rFonts w:hint="eastAsia" w:ascii="仿宋_GB2312" w:hAnsi="仿宋_GB2312" w:cs="仿宋_GB2312"/>
          <w:szCs w:val="32"/>
        </w:rPr>
        <w:t>》、《</w:t>
      </w:r>
      <w:r>
        <w:rPr>
          <w:rFonts w:ascii="仿宋_GB2312" w:hAnsi="仿宋_GB2312" w:cs="仿宋_GB2312"/>
          <w:szCs w:val="32"/>
        </w:rPr>
        <w:t>苍溪县突发事件总体应急预案</w:t>
      </w:r>
      <w:r>
        <w:rPr>
          <w:rFonts w:hint="eastAsia" w:ascii="仿宋_GB2312" w:hAnsi="仿宋_GB2312" w:cs="仿宋_GB2312"/>
          <w:szCs w:val="32"/>
        </w:rPr>
        <w:t>》、《</w:t>
      </w:r>
      <w:r>
        <w:rPr>
          <w:rFonts w:ascii="仿宋_GB2312" w:hAnsi="仿宋_GB2312" w:cs="仿宋_GB2312"/>
          <w:szCs w:val="32"/>
        </w:rPr>
        <w:t>南充市突发事件总体应急预案</w:t>
      </w:r>
      <w:r>
        <w:rPr>
          <w:rFonts w:hint="eastAsia" w:ascii="仿宋_GB2312" w:hAnsi="仿宋_GB2312" w:cs="仿宋_GB2312"/>
          <w:szCs w:val="32"/>
        </w:rPr>
        <w:t>》、《</w:t>
      </w:r>
      <w:r>
        <w:rPr>
          <w:rFonts w:ascii="仿宋_GB2312" w:hAnsi="仿宋_GB2312" w:cs="仿宋_GB2312"/>
          <w:szCs w:val="32"/>
        </w:rPr>
        <w:t>阆中市突发事件总体应急预案</w:t>
      </w:r>
      <w:r>
        <w:rPr>
          <w:rFonts w:hint="eastAsia" w:ascii="仿宋_GB2312" w:hAnsi="仿宋_GB2312" w:cs="仿宋_GB2312"/>
          <w:szCs w:val="32"/>
        </w:rPr>
        <w:t>》、</w:t>
      </w:r>
      <w:r>
        <w:rPr>
          <w:rFonts w:hint="eastAsia" w:cs="仿宋_GB2312"/>
        </w:rPr>
        <w:t>《</w:t>
      </w:r>
      <w:r>
        <w:rPr>
          <w:rFonts w:ascii="仿宋_GB2312" w:hAnsi="仿宋_GB2312" w:cs="仿宋_GB2312"/>
        </w:rPr>
        <w:t>广安市突发事件总体应急预案</w:t>
      </w:r>
      <w:r>
        <w:rPr>
          <w:rFonts w:hint="eastAsia" w:cs="仿宋_GB2312"/>
        </w:rPr>
        <w:t>》</w:t>
      </w:r>
      <w:r>
        <w:rPr>
          <w:rFonts w:hint="eastAsia" w:ascii="仿宋_GB2312" w:hAnsi="仿宋_GB2312" w:cs="仿宋_GB2312"/>
          <w:szCs w:val="32"/>
        </w:rPr>
        <w:t>、</w:t>
      </w:r>
      <w:r>
        <w:rPr>
          <w:rFonts w:hint="eastAsia" w:cs="仿宋_GB2312"/>
        </w:rPr>
        <w:t>《</w:t>
      </w:r>
      <w:r>
        <w:rPr>
          <w:rFonts w:ascii="仿宋_GB2312" w:hAnsi="仿宋_GB2312" w:cs="仿宋_GB2312"/>
        </w:rPr>
        <w:t>达州市突发事件总体应急预案</w:t>
      </w:r>
      <w:r>
        <w:rPr>
          <w:rFonts w:hint="eastAsia" w:cs="仿宋_GB2312"/>
        </w:rPr>
        <w:t>》、</w:t>
      </w:r>
      <w:r>
        <w:rPr>
          <w:rFonts w:cs="仿宋_GB2312"/>
        </w:rPr>
        <w:t>《</w:t>
      </w:r>
      <w:r>
        <w:rPr>
          <w:rFonts w:ascii="仿宋_GB2312" w:hAnsi="仿宋_GB2312" w:cs="仿宋_GB2312"/>
        </w:rPr>
        <w:t>汉中市突发事件总体应急预案</w:t>
      </w:r>
      <w:r>
        <w:rPr>
          <w:rFonts w:cs="仿宋_GB2312"/>
        </w:rPr>
        <w:t>》</w:t>
      </w:r>
      <w:r>
        <w:rPr>
          <w:rFonts w:ascii="仿宋_GB2312" w:hAnsi="仿宋_GB2312" w:cs="仿宋_GB2312"/>
          <w:szCs w:val="32"/>
        </w:rPr>
        <w:t>为外部扩大响应，</w:t>
      </w:r>
      <w:r>
        <w:rPr>
          <w:rFonts w:hint="eastAsia" w:ascii="仿宋_GB2312" w:hAnsi="仿宋_GB2312" w:cs="仿宋_GB2312"/>
          <w:szCs w:val="32"/>
        </w:rPr>
        <w:t>采气二厂</w:t>
      </w:r>
      <w:r>
        <w:rPr>
          <w:rFonts w:ascii="仿宋_GB2312" w:hAnsi="仿宋_GB2312" w:cs="仿宋_GB2312"/>
          <w:szCs w:val="32"/>
        </w:rPr>
        <w:t>内部应急力量无法控制事态发展时，通过上报程序，配合</w:t>
      </w:r>
      <w:r>
        <w:rPr>
          <w:rFonts w:hint="eastAsia" w:ascii="仿宋_GB2312" w:hAnsi="仿宋_GB2312" w:cs="仿宋_GB2312"/>
          <w:szCs w:val="32"/>
        </w:rPr>
        <w:t>中国石油化工股份有限公司西南油气分公司、地方市（县、区）人民政府</w:t>
      </w:r>
      <w:r>
        <w:rPr>
          <w:rFonts w:ascii="仿宋_GB2312" w:hAnsi="仿宋_GB2312" w:cs="仿宋_GB2312"/>
          <w:szCs w:val="32"/>
        </w:rPr>
        <w:t>组织的救援行动，在主管部门的统一指挥协调下开展抢险救援。</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5.2.4 </w:t>
      </w:r>
      <w:r>
        <w:rPr>
          <w:rFonts w:hint="eastAsia"/>
          <w:shd w:val="clear" w:color="auto" w:fill="FFFFFF"/>
        </w:rPr>
        <w:t>应当在应急预案公布之日起</w:t>
      </w:r>
      <w:r>
        <w:rPr>
          <w:rFonts w:hint="eastAsia" w:ascii="仿宋_GB2312" w:hAnsi="仿宋_GB2312" w:cs="仿宋_GB2312"/>
          <w:szCs w:val="32"/>
        </w:rPr>
        <w:t>20个</w:t>
      </w:r>
      <w:r>
        <w:rPr>
          <w:rFonts w:hint="eastAsia"/>
          <w:shd w:val="clear" w:color="auto" w:fill="FFFFFF"/>
        </w:rPr>
        <w:t>工作日内，按照分级属地原则，向县级以上（或矿权范围内）人民政府应急管理部门及其他负有安全生产监督管理职责的部门进行备案，并依法向社会公布。</w:t>
      </w:r>
    </w:p>
    <w:p>
      <w:pPr>
        <w:widowControl/>
        <w:ind w:firstLine="640" w:firstLineChars="200"/>
        <w:jc w:val="left"/>
        <w:rPr>
          <w:rFonts w:ascii="仿宋_GB2312" w:hAnsi="仿宋_GB2312" w:cs="仿宋_GB2312"/>
          <w:szCs w:val="32"/>
        </w:rPr>
      </w:pPr>
      <w:bookmarkStart w:id="43" w:name="_Toc113119137"/>
      <w:r>
        <w:rPr>
          <w:rFonts w:ascii="仿宋_GB2312" w:hAnsi="仿宋_GB2312" w:cs="仿宋_GB2312"/>
          <w:szCs w:val="32"/>
        </w:rPr>
        <w:t>5.3 预案演练</w:t>
      </w:r>
      <w:bookmarkEnd w:id="43"/>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5.3.1 </w:t>
      </w:r>
      <w:r>
        <w:rPr>
          <w:rFonts w:hint="eastAsia" w:ascii="仿宋_GB2312" w:hAnsi="仿宋_GB2312" w:cs="仿宋_GB2312"/>
          <w:szCs w:val="32"/>
        </w:rPr>
        <w:t>厂</w:t>
      </w:r>
      <w:r>
        <w:rPr>
          <w:rFonts w:ascii="仿宋_GB2312" w:hAnsi="仿宋_GB2312" w:cs="仿宋_GB2312"/>
          <w:szCs w:val="32"/>
        </w:rPr>
        <w:t>各级每年年初应制定年度应急演练计划，重大风险应急演练应纳入年度演练计划并实施；依照《生产安全事故应急演练基本规范》（AQ/T9007）组织实施。</w:t>
      </w:r>
    </w:p>
    <w:p>
      <w:pPr>
        <w:widowControl/>
        <w:ind w:firstLine="640" w:firstLineChars="200"/>
        <w:jc w:val="left"/>
        <w:rPr>
          <w:rFonts w:ascii="仿宋_GB2312" w:hAnsi="仿宋_GB2312" w:cs="仿宋_GB2312"/>
          <w:color w:val="FF0000"/>
          <w:szCs w:val="32"/>
        </w:rPr>
      </w:pPr>
      <w:r>
        <w:rPr>
          <w:rFonts w:ascii="仿宋_GB2312" w:hAnsi="仿宋_GB2312" w:cs="仿宋_GB2312"/>
          <w:szCs w:val="32"/>
        </w:rPr>
        <w:t xml:space="preserve">5.3.2 </w:t>
      </w:r>
      <w:r>
        <w:rPr>
          <w:rFonts w:hint="eastAsia" w:ascii="仿宋_GB2312" w:hAnsi="仿宋_GB2312" w:cs="仿宋_GB2312"/>
          <w:szCs w:val="32"/>
        </w:rPr>
        <w:t>厂</w:t>
      </w:r>
      <w:r>
        <w:rPr>
          <w:rFonts w:ascii="仿宋_GB2312" w:hAnsi="仿宋_GB2312" w:cs="仿宋_GB2312"/>
          <w:szCs w:val="32"/>
        </w:rPr>
        <w:t>应每季度至少组织一次</w:t>
      </w:r>
      <w:r>
        <w:rPr>
          <w:rFonts w:hint="eastAsia" w:ascii="仿宋_GB2312" w:hAnsi="仿宋_GB2312" w:cs="仿宋_GB2312"/>
          <w:szCs w:val="32"/>
        </w:rPr>
        <w:t>生产安全</w:t>
      </w:r>
      <w:r>
        <w:rPr>
          <w:rFonts w:ascii="仿宋_GB2312" w:hAnsi="仿宋_GB2312" w:cs="仿宋_GB2312"/>
          <w:szCs w:val="32"/>
        </w:rPr>
        <w:t>事故</w:t>
      </w:r>
      <w:r>
        <w:rPr>
          <w:rFonts w:hint="eastAsia" w:ascii="仿宋_GB2312" w:hAnsi="仿宋_GB2312" w:cs="仿宋_GB2312"/>
          <w:szCs w:val="32"/>
        </w:rPr>
        <w:t>（事件）应急演练</w:t>
      </w:r>
      <w:r>
        <w:rPr>
          <w:rFonts w:ascii="仿宋_GB2312" w:hAnsi="仿宋_GB2312" w:cs="仿宋_GB2312"/>
          <w:szCs w:val="32"/>
        </w:rPr>
        <w:t>，且每年至少有一次演练是涉及</w:t>
      </w:r>
      <w:r>
        <w:rPr>
          <w:rFonts w:hint="eastAsia" w:ascii="仿宋_GB2312" w:hAnsi="仿宋_GB2312" w:cs="仿宋_GB2312"/>
          <w:szCs w:val="32"/>
        </w:rPr>
        <w:t>厂级</w:t>
      </w:r>
      <w:r>
        <w:rPr>
          <w:rFonts w:ascii="仿宋_GB2312" w:hAnsi="仿宋_GB2312" w:cs="仿宋_GB2312"/>
          <w:szCs w:val="32"/>
        </w:rPr>
        <w:t>风险及易发风险的应急演练，并将演练情况报送所在地县级以上地方人民政府负有</w:t>
      </w:r>
      <w:r>
        <w:rPr>
          <w:rFonts w:hint="eastAsia" w:ascii="仿宋_GB2312" w:hAnsi="仿宋_GB2312" w:cs="仿宋_GB2312"/>
          <w:szCs w:val="32"/>
        </w:rPr>
        <w:t>应急管理</w:t>
      </w:r>
      <w:r>
        <w:rPr>
          <w:rFonts w:ascii="仿宋_GB2312" w:hAnsi="仿宋_GB2312" w:cs="仿宋_GB2312"/>
          <w:szCs w:val="32"/>
        </w:rPr>
        <w:t>职责的部门。</w:t>
      </w:r>
      <w:r>
        <w:rPr>
          <w:rFonts w:hint="eastAsia" w:ascii="仿宋_GB2312" w:hAnsi="仿宋_GB2312" w:cs="仿宋_GB2312"/>
          <w:szCs w:val="32"/>
        </w:rPr>
        <w:t>基层单位</w:t>
      </w:r>
      <w:r>
        <w:rPr>
          <w:rFonts w:ascii="仿宋_GB2312" w:hAnsi="仿宋_GB2312" w:cs="仿宋_GB2312"/>
          <w:szCs w:val="32"/>
        </w:rPr>
        <w:t>应每月至少组织</w:t>
      </w:r>
      <w:r>
        <w:rPr>
          <w:rFonts w:hint="eastAsia" w:ascii="仿宋_GB2312" w:hAnsi="仿宋_GB2312" w:cs="仿宋_GB2312"/>
          <w:szCs w:val="32"/>
        </w:rPr>
        <w:t>一</w:t>
      </w:r>
      <w:r>
        <w:rPr>
          <w:rFonts w:ascii="仿宋_GB2312" w:hAnsi="仿宋_GB2312" w:cs="仿宋_GB2312"/>
          <w:szCs w:val="32"/>
        </w:rPr>
        <w:t>次现场处置方案演练，且每半年至少有一次演练是涉及易发风险或季节性风险的现场处置方案演练。</w:t>
      </w:r>
      <w:r>
        <w:rPr>
          <w:rFonts w:hint="eastAsia" w:ascii="仿宋_GB2312" w:hAnsi="仿宋_GB2312" w:cs="仿宋_GB2312"/>
          <w:szCs w:val="32"/>
        </w:rPr>
        <w:t>各中心站每月至少组织四次现场处置方案或应急处置卡演练。应急演练的主要方式有桌面演练、专项实战演练、综合实战演练，厂、基层单位根据实际情况，选择合理的演练方式。</w:t>
      </w:r>
    </w:p>
    <w:p>
      <w:pPr>
        <w:widowControl/>
        <w:ind w:firstLine="640" w:firstLineChars="200"/>
        <w:jc w:val="left"/>
        <w:rPr>
          <w:rFonts w:ascii="仿宋_GB2312" w:hAnsi="仿宋_GB2312" w:cs="仿宋_GB2312"/>
          <w:szCs w:val="32"/>
        </w:rPr>
      </w:pPr>
      <w:r>
        <w:rPr>
          <w:rFonts w:ascii="仿宋_GB2312" w:hAnsi="仿宋_GB2312" w:cs="仿宋_GB2312"/>
          <w:szCs w:val="32"/>
        </w:rPr>
        <w:t>5.3.</w:t>
      </w:r>
      <w:r>
        <w:rPr>
          <w:rFonts w:hint="eastAsia" w:ascii="仿宋_GB2312" w:hAnsi="仿宋_GB2312" w:cs="仿宋_GB2312"/>
          <w:szCs w:val="32"/>
          <w:lang w:val="en-US" w:eastAsia="zh-CN"/>
        </w:rPr>
        <w:t>3</w:t>
      </w:r>
      <w:r>
        <w:rPr>
          <w:rFonts w:ascii="仿宋_GB2312" w:hAnsi="仿宋_GB2312" w:cs="仿宋_GB2312"/>
          <w:szCs w:val="32"/>
        </w:rPr>
        <w:t xml:space="preserve"> </w:t>
      </w:r>
      <w:r>
        <w:rPr>
          <w:rFonts w:hint="eastAsia" w:ascii="仿宋_GB2312" w:hAnsi="仿宋_GB2312" w:cs="仿宋_GB2312"/>
          <w:szCs w:val="32"/>
        </w:rPr>
        <w:t>厂级</w:t>
      </w:r>
      <w:r>
        <w:rPr>
          <w:rFonts w:ascii="仿宋_GB2312" w:hAnsi="仿宋_GB2312" w:cs="仿宋_GB2312"/>
          <w:szCs w:val="32"/>
        </w:rPr>
        <w:t>应急演练结束后，应及时评估、总结</w:t>
      </w:r>
      <w:r>
        <w:rPr>
          <w:rFonts w:hint="eastAsia" w:ascii="仿宋_GB2312" w:hAnsi="仿宋_GB2312" w:cs="仿宋_GB2312"/>
          <w:szCs w:val="32"/>
        </w:rPr>
        <w:t>，</w:t>
      </w:r>
      <w:r>
        <w:rPr>
          <w:rFonts w:ascii="仿宋_GB2312" w:hAnsi="仿宋_GB2312" w:cs="仿宋_GB2312"/>
          <w:szCs w:val="32"/>
        </w:rPr>
        <w:t>应急演练总结报告应至少包括以下内容：</w:t>
      </w:r>
    </w:p>
    <w:p>
      <w:pPr>
        <w:widowControl/>
        <w:ind w:firstLine="640" w:firstLineChars="200"/>
        <w:jc w:val="left"/>
        <w:rPr>
          <w:rFonts w:ascii="仿宋_GB2312" w:hAnsi="仿宋_GB2312" w:cs="仿宋_GB2312"/>
          <w:szCs w:val="32"/>
        </w:rPr>
      </w:pPr>
      <w:r>
        <w:rPr>
          <w:rFonts w:ascii="仿宋_GB2312" w:hAnsi="仿宋_GB2312" w:cs="仿宋_GB2312"/>
          <w:szCs w:val="32"/>
        </w:rPr>
        <w:t>5.3.</w:t>
      </w:r>
      <w:r>
        <w:rPr>
          <w:rFonts w:hint="eastAsia" w:ascii="仿宋_GB2312" w:hAnsi="仿宋_GB2312" w:cs="仿宋_GB2312"/>
          <w:szCs w:val="32"/>
          <w:lang w:val="en-US" w:eastAsia="zh-CN"/>
        </w:rPr>
        <w:t>3</w:t>
      </w:r>
      <w:r>
        <w:rPr>
          <w:rFonts w:ascii="仿宋_GB2312" w:hAnsi="仿宋_GB2312" w:cs="仿宋_GB2312"/>
          <w:szCs w:val="32"/>
        </w:rPr>
        <w:t>.1 演练基本概要；</w:t>
      </w:r>
    </w:p>
    <w:p>
      <w:pPr>
        <w:widowControl/>
        <w:ind w:firstLine="640" w:firstLineChars="200"/>
        <w:jc w:val="left"/>
        <w:rPr>
          <w:rFonts w:ascii="仿宋_GB2312" w:hAnsi="仿宋_GB2312" w:cs="仿宋_GB2312"/>
          <w:szCs w:val="32"/>
        </w:rPr>
      </w:pPr>
      <w:r>
        <w:rPr>
          <w:rFonts w:ascii="仿宋_GB2312" w:hAnsi="仿宋_GB2312" w:cs="仿宋_GB2312"/>
          <w:szCs w:val="32"/>
        </w:rPr>
        <w:t>5.3.</w:t>
      </w:r>
      <w:r>
        <w:rPr>
          <w:rFonts w:hint="eastAsia" w:ascii="仿宋_GB2312" w:hAnsi="仿宋_GB2312" w:cs="仿宋_GB2312"/>
          <w:szCs w:val="32"/>
          <w:lang w:val="en-US" w:eastAsia="zh-CN"/>
        </w:rPr>
        <w:t>3</w:t>
      </w:r>
      <w:r>
        <w:rPr>
          <w:rFonts w:ascii="仿宋_GB2312" w:hAnsi="仿宋_GB2312" w:cs="仿宋_GB2312"/>
          <w:szCs w:val="32"/>
        </w:rPr>
        <w:t>.2 演练发现的问题、取得的经验和吸取的教训；</w:t>
      </w:r>
    </w:p>
    <w:p>
      <w:pPr>
        <w:widowControl/>
        <w:ind w:firstLine="640" w:firstLineChars="200"/>
        <w:jc w:val="left"/>
        <w:rPr>
          <w:rFonts w:ascii="仿宋_GB2312" w:hAnsi="仿宋_GB2312" w:cs="仿宋_GB2312"/>
          <w:szCs w:val="32"/>
        </w:rPr>
      </w:pPr>
      <w:r>
        <w:rPr>
          <w:rFonts w:ascii="仿宋_GB2312" w:hAnsi="仿宋_GB2312" w:cs="仿宋_GB2312"/>
          <w:szCs w:val="32"/>
        </w:rPr>
        <w:t>5.3.</w:t>
      </w:r>
      <w:r>
        <w:rPr>
          <w:rFonts w:hint="eastAsia" w:ascii="仿宋_GB2312" w:hAnsi="仿宋_GB2312" w:cs="仿宋_GB2312"/>
          <w:szCs w:val="32"/>
          <w:lang w:val="en-US" w:eastAsia="zh-CN"/>
        </w:rPr>
        <w:t>3</w:t>
      </w:r>
      <w:r>
        <w:rPr>
          <w:rFonts w:ascii="仿宋_GB2312" w:hAnsi="仿宋_GB2312" w:cs="仿宋_GB2312"/>
          <w:szCs w:val="32"/>
        </w:rPr>
        <w:t>.3 应急管理工作建议。</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5</w:t>
      </w:r>
      <w:r>
        <w:rPr>
          <w:rFonts w:ascii="仿宋_GB2312" w:hAnsi="仿宋_GB2312" w:cs="仿宋_GB2312"/>
          <w:szCs w:val="32"/>
        </w:rPr>
        <w:t>.3.</w:t>
      </w:r>
      <w:r>
        <w:rPr>
          <w:rFonts w:hint="eastAsia" w:ascii="仿宋_GB2312" w:hAnsi="仿宋_GB2312" w:cs="仿宋_GB2312"/>
          <w:szCs w:val="32"/>
          <w:lang w:val="en-US" w:eastAsia="zh-CN"/>
        </w:rPr>
        <w:t>4</w:t>
      </w:r>
      <w:r>
        <w:rPr>
          <w:rFonts w:hint="eastAsia" w:ascii="仿宋_GB2312" w:hAnsi="仿宋_GB2312" w:cs="仿宋_GB2312"/>
          <w:szCs w:val="32"/>
        </w:rPr>
        <w:t>定期组织周边突发事故（事件）情况下可能受波及的企业和地方政府进行联合演练。对井场及管道周边社会人员进行含硫天然气防护知识、天然气管道保护法等宣传警示要求，并进行应急疏散演练。</w:t>
      </w:r>
    </w:p>
    <w:p>
      <w:pPr>
        <w:widowControl/>
        <w:ind w:firstLine="640" w:firstLineChars="200"/>
        <w:jc w:val="left"/>
        <w:rPr>
          <w:rFonts w:ascii="仿宋_GB2312" w:hAnsi="仿宋_GB2312" w:cs="仿宋_GB2312"/>
          <w:szCs w:val="32"/>
        </w:rPr>
      </w:pPr>
      <w:r>
        <w:rPr>
          <w:rFonts w:ascii="仿宋_GB2312" w:hAnsi="仿宋_GB2312" w:cs="仿宋_GB2312"/>
          <w:szCs w:val="32"/>
        </w:rPr>
        <w:t>5.3.</w:t>
      </w:r>
      <w:r>
        <w:rPr>
          <w:rFonts w:hint="eastAsia" w:ascii="仿宋_GB2312" w:hAnsi="仿宋_GB2312" w:cs="仿宋_GB2312"/>
          <w:szCs w:val="32"/>
          <w:lang w:val="en-US" w:eastAsia="zh-CN"/>
        </w:rPr>
        <w:t>5</w:t>
      </w:r>
      <w:r>
        <w:rPr>
          <w:rFonts w:ascii="仿宋_GB2312" w:hAnsi="仿宋_GB2312" w:cs="仿宋_GB2312"/>
          <w:szCs w:val="32"/>
        </w:rPr>
        <w:t xml:space="preserve"> 应急演练评估依据中国石化《企业应急演练评估工作指南》组织实施。</w:t>
      </w:r>
    </w:p>
    <w:p>
      <w:pPr>
        <w:widowControl/>
        <w:ind w:firstLine="640" w:firstLineChars="200"/>
        <w:jc w:val="left"/>
        <w:rPr>
          <w:rFonts w:ascii="仿宋_GB2312" w:hAnsi="仿宋_GB2312" w:cs="仿宋_GB2312"/>
          <w:szCs w:val="32"/>
        </w:rPr>
      </w:pPr>
      <w:bookmarkStart w:id="44" w:name="_Toc113119138"/>
      <w:r>
        <w:rPr>
          <w:rFonts w:ascii="仿宋_GB2312" w:hAnsi="仿宋_GB2312" w:cs="仿宋_GB2312"/>
          <w:szCs w:val="32"/>
        </w:rPr>
        <w:t>5.4 预案评估与修订</w:t>
      </w:r>
      <w:bookmarkEnd w:id="44"/>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5.4.1 </w:t>
      </w:r>
      <w:r>
        <w:rPr>
          <w:rFonts w:hint="eastAsia" w:ascii="仿宋_GB2312" w:hAnsi="仿宋_GB2312" w:cs="仿宋_GB2312"/>
          <w:szCs w:val="32"/>
        </w:rPr>
        <w:t>厂</w:t>
      </w:r>
      <w:r>
        <w:rPr>
          <w:rFonts w:ascii="仿宋_GB2312" w:hAnsi="仿宋_GB2312" w:cs="仿宋_GB2312"/>
          <w:szCs w:val="32"/>
        </w:rPr>
        <w:t>应每年组织开展</w:t>
      </w:r>
      <w:r>
        <w:rPr>
          <w:rFonts w:hint="eastAsia" w:ascii="仿宋_GB2312" w:hAnsi="仿宋_GB2312" w:cs="仿宋_GB2312"/>
          <w:szCs w:val="32"/>
        </w:rPr>
        <w:t>1</w:t>
      </w:r>
      <w:r>
        <w:rPr>
          <w:rFonts w:ascii="仿宋_GB2312" w:hAnsi="仿宋_GB2312" w:cs="仿宋_GB2312"/>
          <w:szCs w:val="32"/>
        </w:rPr>
        <w:t>次应急预案评估，对应急预案内容的针对性和实用性进行分析，并对应急预案是否需要修订作出结论。</w:t>
      </w:r>
    </w:p>
    <w:p>
      <w:pPr>
        <w:widowControl/>
        <w:ind w:firstLine="640" w:firstLineChars="200"/>
        <w:jc w:val="left"/>
        <w:rPr>
          <w:rFonts w:ascii="仿宋_GB2312" w:hAnsi="仿宋_GB2312" w:cs="仿宋_GB2312"/>
          <w:szCs w:val="32"/>
        </w:rPr>
      </w:pPr>
      <w:r>
        <w:rPr>
          <w:rFonts w:ascii="仿宋_GB2312" w:hAnsi="仿宋_GB2312" w:cs="仿宋_GB2312"/>
          <w:szCs w:val="32"/>
        </w:rPr>
        <w:t>5.4.2 有下列情形之一时，应急预案应及时修订：</w:t>
      </w:r>
    </w:p>
    <w:p>
      <w:pPr>
        <w:widowControl/>
        <w:ind w:firstLine="640" w:firstLineChars="200"/>
        <w:jc w:val="left"/>
        <w:rPr>
          <w:rFonts w:ascii="仿宋_GB2312" w:hAnsi="仿宋_GB2312" w:cs="仿宋_GB2312"/>
          <w:szCs w:val="32"/>
        </w:rPr>
      </w:pPr>
      <w:r>
        <w:rPr>
          <w:rFonts w:ascii="仿宋_GB2312" w:hAnsi="仿宋_GB2312" w:cs="仿宋_GB2312"/>
          <w:szCs w:val="32"/>
        </w:rPr>
        <w:t>5.4.2.1 有关法律、法规、规章、标准及上位预案中的有关规定发生重大变化的；</w:t>
      </w:r>
    </w:p>
    <w:p>
      <w:pPr>
        <w:widowControl/>
        <w:ind w:firstLine="640" w:firstLineChars="200"/>
        <w:jc w:val="left"/>
        <w:rPr>
          <w:rFonts w:ascii="仿宋_GB2312" w:hAnsi="仿宋_GB2312" w:cs="仿宋_GB2312"/>
          <w:szCs w:val="32"/>
        </w:rPr>
      </w:pPr>
      <w:r>
        <w:rPr>
          <w:rFonts w:ascii="仿宋_GB2312" w:hAnsi="仿宋_GB2312" w:cs="仿宋_GB2312"/>
          <w:szCs w:val="32"/>
        </w:rPr>
        <w:t>5.4.2.2 应急指挥机构及其职责发生调整的；</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5.4.2.3 </w:t>
      </w:r>
      <w:r>
        <w:rPr>
          <w:rFonts w:hint="eastAsia" w:ascii="仿宋_GB2312" w:hAnsi="仿宋_GB2312" w:cs="仿宋_GB2312"/>
          <w:szCs w:val="32"/>
        </w:rPr>
        <w:t>安全</w:t>
      </w:r>
      <w:r>
        <w:rPr>
          <w:rFonts w:ascii="仿宋_GB2312" w:hAnsi="仿宋_GB2312" w:cs="仿宋_GB2312"/>
          <w:szCs w:val="32"/>
        </w:rPr>
        <w:t>生产面临的风险发生重大变化的；</w:t>
      </w:r>
    </w:p>
    <w:p>
      <w:pPr>
        <w:widowControl/>
        <w:ind w:firstLine="640" w:firstLineChars="200"/>
        <w:jc w:val="left"/>
        <w:rPr>
          <w:rFonts w:ascii="仿宋_GB2312" w:hAnsi="仿宋_GB2312" w:cs="仿宋_GB2312"/>
          <w:szCs w:val="32"/>
        </w:rPr>
      </w:pPr>
      <w:r>
        <w:rPr>
          <w:rFonts w:ascii="仿宋_GB2312" w:hAnsi="仿宋_GB2312" w:cs="仿宋_GB2312"/>
          <w:szCs w:val="32"/>
        </w:rPr>
        <w:t>5.4.2.4 重要应急资源发生重大变化的；</w:t>
      </w:r>
    </w:p>
    <w:p>
      <w:pPr>
        <w:widowControl/>
        <w:ind w:firstLine="640" w:firstLineChars="200"/>
        <w:jc w:val="left"/>
        <w:rPr>
          <w:rFonts w:ascii="仿宋_GB2312" w:hAnsi="仿宋_GB2312" w:cs="仿宋_GB2312"/>
          <w:szCs w:val="32"/>
        </w:rPr>
      </w:pPr>
      <w:r>
        <w:rPr>
          <w:rFonts w:ascii="仿宋_GB2312" w:hAnsi="仿宋_GB2312" w:cs="仿宋_GB2312"/>
          <w:szCs w:val="32"/>
        </w:rPr>
        <w:t>5.4.2.5 在应急演练和事故应急救援中发现需要修订预案的重大问题的；</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5.4.2.6 </w:t>
      </w:r>
      <w:r>
        <w:rPr>
          <w:rFonts w:hint="eastAsia" w:ascii="仿宋_GB2312" w:hAnsi="仿宋_GB2312" w:cs="仿宋_GB2312"/>
          <w:szCs w:val="32"/>
        </w:rPr>
        <w:t>采气二厂</w:t>
      </w:r>
      <w:r>
        <w:rPr>
          <w:rFonts w:ascii="仿宋_GB2312" w:hAnsi="仿宋_GB2312" w:cs="仿宋_GB2312"/>
          <w:szCs w:val="32"/>
        </w:rPr>
        <w:t>认为应当修订的其他情况。</w:t>
      </w:r>
    </w:p>
    <w:p>
      <w:pPr>
        <w:widowControl/>
        <w:ind w:firstLine="640" w:firstLineChars="200"/>
        <w:jc w:val="left"/>
        <w:rPr>
          <w:rFonts w:ascii="仿宋_GB2312" w:hAnsi="仿宋_GB2312" w:cs="仿宋_GB2312"/>
          <w:szCs w:val="32"/>
        </w:rPr>
      </w:pPr>
      <w:r>
        <w:rPr>
          <w:rFonts w:ascii="仿宋_GB2312" w:hAnsi="仿宋_GB2312" w:cs="仿宋_GB2312"/>
          <w:szCs w:val="32"/>
        </w:rPr>
        <w:t>5.4.3 应急预案的修订工作应当按照编制要求和备案程序，将修订情况及时报告当地政府和上级主管部门，并按照备案程序进行备案。预案个别内容发生变化时，按变更程序进行变更和报备。</w:t>
      </w:r>
    </w:p>
    <w:p>
      <w:pPr>
        <w:widowControl/>
        <w:ind w:firstLine="640" w:firstLineChars="200"/>
        <w:jc w:val="left"/>
        <w:rPr>
          <w:rFonts w:ascii="仿宋_GB2312" w:hAnsi="仿宋_GB2312" w:cs="仿宋_GB2312"/>
          <w:szCs w:val="32"/>
        </w:rPr>
      </w:pPr>
      <w:bookmarkStart w:id="45" w:name="_Toc113119139"/>
      <w:r>
        <w:rPr>
          <w:rFonts w:hint="eastAsia" w:ascii="仿宋_GB2312" w:hAnsi="仿宋_GB2312" w:cs="仿宋_GB2312"/>
          <w:szCs w:val="32"/>
        </w:rPr>
        <w:t>5</w:t>
      </w:r>
      <w:r>
        <w:rPr>
          <w:rFonts w:ascii="仿宋_GB2312" w:hAnsi="仿宋_GB2312" w:cs="仿宋_GB2312"/>
          <w:szCs w:val="32"/>
        </w:rPr>
        <w:t xml:space="preserve">.5 </w:t>
      </w:r>
      <w:r>
        <w:rPr>
          <w:rFonts w:hint="eastAsia" w:ascii="仿宋_GB2312" w:hAnsi="仿宋_GB2312" w:cs="仿宋_GB2312"/>
          <w:szCs w:val="32"/>
        </w:rPr>
        <w:t>应急保障</w:t>
      </w:r>
      <w:bookmarkEnd w:id="45"/>
    </w:p>
    <w:p>
      <w:pPr>
        <w:widowControl/>
        <w:ind w:firstLine="640" w:firstLineChars="200"/>
        <w:jc w:val="left"/>
        <w:rPr>
          <w:rFonts w:ascii="仿宋_GB2312" w:hAnsi="仿宋_GB2312" w:cs="仿宋_GB2312"/>
          <w:szCs w:val="32"/>
        </w:rPr>
      </w:pPr>
      <w:bookmarkStart w:id="46" w:name="_Toc77609466"/>
      <w:r>
        <w:rPr>
          <w:rFonts w:ascii="仿宋_GB2312" w:hAnsi="仿宋_GB2312" w:cs="仿宋_GB2312"/>
          <w:szCs w:val="32"/>
        </w:rPr>
        <w:t>5</w:t>
      </w:r>
      <w:r>
        <w:rPr>
          <w:rFonts w:hint="eastAsia" w:ascii="仿宋_GB2312" w:hAnsi="仿宋_GB2312" w:cs="仿宋_GB2312"/>
          <w:szCs w:val="32"/>
        </w:rPr>
        <w:t>.5.1 通信与信息保障</w:t>
      </w:r>
      <w:bookmarkEnd w:id="46"/>
    </w:p>
    <w:p>
      <w:pPr>
        <w:widowControl/>
        <w:ind w:firstLine="640" w:firstLineChars="200"/>
        <w:jc w:val="left"/>
        <w:rPr>
          <w:rFonts w:ascii="仿宋_GB2312" w:hAnsi="仿宋_GB2312" w:cs="仿宋_GB2312"/>
          <w:szCs w:val="32"/>
        </w:rPr>
      </w:pPr>
      <w:r>
        <w:rPr>
          <w:rFonts w:hint="eastAsia" w:ascii="仿宋_GB2312" w:hAnsi="仿宋_GB2312" w:cs="仿宋_GB2312"/>
          <w:szCs w:val="32"/>
        </w:rPr>
        <w:t>负有救援保证任务的厂相关部门、基层单位和个人，随时保证信息畅通，各种联络方式必须建立备用方案，建立应急救援机构和人员通讯录（通讯录见附件）。通讯方式如有变更要及时通知更换。为确保应急救援工作的通讯畅通，应急办公室提供应急联系电话，总指挥安排专人接听；必要时，配备对讲机指挥系统，统一编号，由厂值班人员统一保管，在本预案启动时由应急办公室发放给相关部门的指挥人员。</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总指挥（指挥中心主任）和各专业组之间以移动电话联系为主，以广播系统和固定电话为辅助通讯联系方式。各专业组之间以移动电话联系，火灾爆炸、天然气泄漏、中毒窒息应急处置时应配备正压式空气呼吸器、防毒面具等防护用品。</w:t>
      </w:r>
    </w:p>
    <w:p>
      <w:pPr>
        <w:widowControl/>
        <w:ind w:firstLine="640" w:firstLineChars="200"/>
        <w:jc w:val="left"/>
        <w:rPr>
          <w:rFonts w:ascii="仿宋_GB2312" w:hAnsi="仿宋_GB2312" w:cs="仿宋_GB2312"/>
          <w:szCs w:val="32"/>
        </w:rPr>
      </w:pPr>
      <w:bookmarkStart w:id="47" w:name="_Toc77609467"/>
      <w:r>
        <w:rPr>
          <w:rFonts w:ascii="仿宋_GB2312" w:hAnsi="仿宋_GB2312" w:cs="仿宋_GB2312"/>
          <w:szCs w:val="32"/>
        </w:rPr>
        <w:t>5</w:t>
      </w:r>
      <w:r>
        <w:rPr>
          <w:rFonts w:hint="eastAsia" w:ascii="仿宋_GB2312" w:hAnsi="仿宋_GB2312" w:cs="仿宋_GB2312"/>
          <w:szCs w:val="32"/>
        </w:rPr>
        <w:t>.5.2 应急队伍保障</w:t>
      </w:r>
      <w:bookmarkEnd w:id="47"/>
    </w:p>
    <w:p>
      <w:pPr>
        <w:widowControl/>
        <w:ind w:firstLine="640" w:firstLineChars="200"/>
        <w:jc w:val="left"/>
        <w:rPr>
          <w:rFonts w:ascii="仿宋_GB2312" w:hAnsi="仿宋_GB2312" w:cs="仿宋_GB2312"/>
          <w:szCs w:val="32"/>
        </w:rPr>
      </w:pPr>
      <w:r>
        <w:rPr>
          <w:rFonts w:hint="eastAsia" w:ascii="仿宋_GB2312" w:hAnsi="仿宋_GB2312" w:cs="仿宋_GB2312"/>
          <w:szCs w:val="32"/>
        </w:rPr>
        <w:t>按照本预案规定成立事故应急救援组织、应急队伍（应急救援组织体系见2</w:t>
      </w:r>
      <w:r>
        <w:rPr>
          <w:rFonts w:ascii="仿宋_GB2312" w:hAnsi="仿宋_GB2312" w:cs="仿宋_GB2312"/>
          <w:szCs w:val="32"/>
        </w:rPr>
        <w:t>.1</w:t>
      </w:r>
      <w:r>
        <w:rPr>
          <w:rFonts w:hint="eastAsia" w:ascii="仿宋_GB2312" w:hAnsi="仿宋_GB2312" w:cs="仿宋_GB2312"/>
          <w:szCs w:val="32"/>
        </w:rPr>
        <w:t>节），各组长负责本专业组的日常管理、建设。各专业组定期开展培训、演练、准备好应急救援物资。响应操作的副总指挥（指挥中心副主任）进行监督检查，促使其保持战斗力，常备不懈。与周边社会机构加强联系。提供应急期间的医疗卫生、治安保卫、交通维护和运输等应急救援力量的保障。</w:t>
      </w:r>
    </w:p>
    <w:p>
      <w:pPr>
        <w:widowControl/>
        <w:ind w:firstLine="640" w:firstLineChars="200"/>
        <w:jc w:val="left"/>
        <w:rPr>
          <w:rFonts w:ascii="仿宋_GB2312" w:hAnsi="仿宋_GB2312" w:cs="仿宋_GB2312"/>
          <w:szCs w:val="32"/>
        </w:rPr>
      </w:pPr>
      <w:bookmarkStart w:id="48" w:name="_Toc77609468"/>
      <w:r>
        <w:rPr>
          <w:rFonts w:ascii="仿宋_GB2312" w:hAnsi="仿宋_GB2312" w:cs="仿宋_GB2312"/>
          <w:szCs w:val="32"/>
        </w:rPr>
        <w:t>5</w:t>
      </w:r>
      <w:r>
        <w:rPr>
          <w:rFonts w:hint="eastAsia" w:ascii="仿宋_GB2312" w:hAnsi="仿宋_GB2312" w:cs="仿宋_GB2312"/>
          <w:szCs w:val="32"/>
        </w:rPr>
        <w:t>.5.3 物资装备保障</w:t>
      </w:r>
      <w:bookmarkEnd w:id="48"/>
    </w:p>
    <w:p>
      <w:pPr>
        <w:widowControl/>
        <w:ind w:firstLine="640" w:firstLineChars="200"/>
        <w:jc w:val="left"/>
        <w:rPr>
          <w:rFonts w:ascii="仿宋_GB2312" w:hAnsi="仿宋_GB2312" w:cs="仿宋_GB2312"/>
          <w:szCs w:val="32"/>
        </w:rPr>
      </w:pPr>
      <w:r>
        <w:rPr>
          <w:rFonts w:hint="eastAsia" w:ascii="仿宋_GB2312" w:hAnsi="仿宋_GB2312" w:cs="仿宋_GB2312"/>
          <w:szCs w:val="32"/>
        </w:rPr>
        <w:t>厂应配备</w:t>
      </w:r>
      <w:r>
        <w:rPr>
          <w:rFonts w:ascii="仿宋_GB2312" w:hAnsi="仿宋_GB2312" w:cs="仿宋_GB2312"/>
          <w:szCs w:val="32"/>
        </w:rPr>
        <w:t>事故</w:t>
      </w:r>
      <w:r>
        <w:rPr>
          <w:rFonts w:hint="eastAsia" w:ascii="仿宋_GB2312" w:hAnsi="仿宋_GB2312" w:cs="仿宋_GB2312"/>
          <w:szCs w:val="32"/>
        </w:rPr>
        <w:t>（事件）应急救援装备设施（应急物资装备台账见附件9</w:t>
      </w:r>
      <w:r>
        <w:rPr>
          <w:rFonts w:ascii="仿宋_GB2312" w:hAnsi="仿宋_GB2312" w:cs="仿宋_GB2312"/>
          <w:szCs w:val="32"/>
        </w:rPr>
        <w:t>.7</w:t>
      </w:r>
      <w:r>
        <w:rPr>
          <w:rFonts w:hint="eastAsia" w:ascii="仿宋_GB2312" w:hAnsi="仿宋_GB2312" w:cs="仿宋_GB2312"/>
          <w:szCs w:val="32"/>
        </w:rPr>
        <w:t>），根据</w:t>
      </w:r>
      <w:r>
        <w:rPr>
          <w:rFonts w:ascii="仿宋_GB2312" w:hAnsi="仿宋_GB2312" w:cs="仿宋_GB2312"/>
          <w:szCs w:val="32"/>
        </w:rPr>
        <w:t>事故</w:t>
      </w:r>
      <w:r>
        <w:rPr>
          <w:rFonts w:hint="eastAsia" w:ascii="仿宋_GB2312" w:hAnsi="仿宋_GB2312" w:cs="仿宋_GB2312"/>
          <w:szCs w:val="32"/>
        </w:rPr>
        <w:t>（事件）救援的需要和特点，准备有关装备（正压式空气呼吸器、防毒面具、灭火器材、防护用品等）。依托现有资源，合理布局并补充完善应急救援力量；统一清理、登记可供应急响应使用的应急装备类型、数量、性能和存放位置，建立完善相应的保障措施。</w:t>
      </w:r>
    </w:p>
    <w:p>
      <w:pPr>
        <w:widowControl/>
        <w:ind w:firstLine="640" w:firstLineChars="200"/>
        <w:jc w:val="left"/>
        <w:rPr>
          <w:rFonts w:ascii="仿宋_GB2312" w:hAnsi="仿宋_GB2312" w:cs="仿宋_GB2312"/>
          <w:szCs w:val="32"/>
        </w:rPr>
      </w:pPr>
      <w:bookmarkStart w:id="49" w:name="_Toc77609469"/>
      <w:r>
        <w:rPr>
          <w:rFonts w:ascii="仿宋_GB2312" w:hAnsi="仿宋_GB2312" w:cs="仿宋_GB2312"/>
          <w:szCs w:val="32"/>
        </w:rPr>
        <w:t>5</w:t>
      </w:r>
      <w:r>
        <w:rPr>
          <w:rFonts w:hint="eastAsia" w:ascii="仿宋_GB2312" w:hAnsi="仿宋_GB2312" w:cs="仿宋_GB2312"/>
          <w:szCs w:val="32"/>
        </w:rPr>
        <w:t>.5.4 其他保障</w:t>
      </w:r>
      <w:bookmarkEnd w:id="49"/>
    </w:p>
    <w:p>
      <w:pPr>
        <w:widowControl/>
        <w:ind w:firstLine="640" w:firstLineChars="200"/>
        <w:jc w:val="left"/>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.5.</w:t>
      </w:r>
      <w:r>
        <w:rPr>
          <w:rFonts w:ascii="仿宋_GB2312" w:hAnsi="仿宋_GB2312" w:cs="仿宋_GB2312"/>
          <w:szCs w:val="32"/>
        </w:rPr>
        <w:t>4.1</w:t>
      </w:r>
      <w:r>
        <w:rPr>
          <w:rFonts w:hint="eastAsia" w:ascii="仿宋_GB2312" w:hAnsi="仿宋_GB2312" w:cs="仿宋_GB2312"/>
          <w:szCs w:val="32"/>
        </w:rPr>
        <w:t>能源保障</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采气二厂厂机关位于四川省阆中市，天然气生产场所分别位于巴中市（恩阳区、巴州区、通江县）、广元市（苍溪县）和南充市（阆中市）等区域，发生</w:t>
      </w:r>
      <w:r>
        <w:rPr>
          <w:rFonts w:ascii="仿宋_GB2312" w:hAnsi="仿宋_GB2312" w:cs="仿宋_GB2312"/>
          <w:szCs w:val="32"/>
        </w:rPr>
        <w:t>事故</w:t>
      </w:r>
      <w:r>
        <w:rPr>
          <w:rFonts w:hint="eastAsia" w:ascii="仿宋_GB2312" w:hAnsi="仿宋_GB2312" w:cs="仿宋_GB2312"/>
          <w:szCs w:val="32"/>
        </w:rPr>
        <w:t>（事件）后用于应急救援的能源（水、电）能够得到保障。在本企业发生</w:t>
      </w:r>
      <w:r>
        <w:rPr>
          <w:rFonts w:ascii="仿宋_GB2312" w:hAnsi="仿宋_GB2312" w:cs="仿宋_GB2312"/>
          <w:szCs w:val="32"/>
        </w:rPr>
        <w:t>事故</w:t>
      </w:r>
      <w:r>
        <w:rPr>
          <w:rFonts w:hint="eastAsia" w:ascii="仿宋_GB2312" w:hAnsi="仿宋_GB2312" w:cs="仿宋_GB2312"/>
          <w:szCs w:val="32"/>
        </w:rPr>
        <w:t>（事件）后导致自身企业无法获取能源（水、电）时，可通过邻近企业、地方电网及地方供水管道等进行供给保障。</w:t>
      </w:r>
    </w:p>
    <w:p>
      <w:pPr>
        <w:widowControl/>
        <w:ind w:firstLine="640" w:firstLineChars="200"/>
        <w:jc w:val="left"/>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.5.</w:t>
      </w:r>
      <w:r>
        <w:rPr>
          <w:rFonts w:ascii="仿宋_GB2312" w:hAnsi="仿宋_GB2312" w:cs="仿宋_GB2312"/>
          <w:szCs w:val="32"/>
        </w:rPr>
        <w:t>4.</w:t>
      </w:r>
      <w:r>
        <w:rPr>
          <w:rFonts w:hint="eastAsia" w:ascii="仿宋_GB2312" w:hAnsi="仿宋_GB2312" w:cs="仿宋_GB2312"/>
          <w:szCs w:val="32"/>
        </w:rPr>
        <w:t>2经费保障</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应急专项经费：厂根据国家相关要求，提取有安全生产费用，确保应急物资日常更新补充和维修等费用落实。一旦发生</w:t>
      </w:r>
      <w:r>
        <w:rPr>
          <w:rFonts w:ascii="仿宋_GB2312" w:hAnsi="仿宋_GB2312" w:cs="仿宋_GB2312"/>
          <w:szCs w:val="32"/>
        </w:rPr>
        <w:t>事故</w:t>
      </w:r>
      <w:r>
        <w:rPr>
          <w:rFonts w:hint="eastAsia" w:ascii="仿宋_GB2312" w:hAnsi="仿宋_GB2312" w:cs="仿宋_GB2312"/>
          <w:szCs w:val="32"/>
        </w:rPr>
        <w:t>（事件），应急救援所需的</w:t>
      </w:r>
      <w:r>
        <w:rPr>
          <w:rFonts w:ascii="仿宋_GB2312" w:hAnsi="仿宋_GB2312" w:cs="仿宋_GB2312"/>
          <w:szCs w:val="32"/>
        </w:rPr>
        <w:t>事故</w:t>
      </w:r>
      <w:r>
        <w:rPr>
          <w:rFonts w:hint="eastAsia" w:ascii="仿宋_GB2312" w:hAnsi="仿宋_GB2312" w:cs="仿宋_GB2312"/>
          <w:szCs w:val="32"/>
        </w:rPr>
        <w:t>（事件）应急救援工作经费不受限制，保障应急经费的及时到位。</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使用范围：用于</w:t>
      </w:r>
      <w:r>
        <w:rPr>
          <w:rFonts w:ascii="仿宋_GB2312" w:hAnsi="仿宋_GB2312" w:cs="仿宋_GB2312"/>
          <w:szCs w:val="32"/>
        </w:rPr>
        <w:t>事故</w:t>
      </w:r>
      <w:r>
        <w:rPr>
          <w:rFonts w:hint="eastAsia" w:ascii="仿宋_GB2312" w:hAnsi="仿宋_GB2312" w:cs="仿宋_GB2312"/>
          <w:szCs w:val="32"/>
        </w:rPr>
        <w:t>（事件）应急方面的应急器材维护及购置，应急培训，</w:t>
      </w:r>
      <w:r>
        <w:rPr>
          <w:rFonts w:ascii="仿宋_GB2312" w:hAnsi="仿宋_GB2312" w:cs="仿宋_GB2312"/>
          <w:szCs w:val="32"/>
        </w:rPr>
        <w:t>事故</w:t>
      </w:r>
      <w:r>
        <w:rPr>
          <w:rFonts w:hint="eastAsia" w:ascii="仿宋_GB2312" w:hAnsi="仿宋_GB2312" w:cs="仿宋_GB2312"/>
          <w:szCs w:val="32"/>
        </w:rPr>
        <w:t>（事件）发生后的救护、监测、清消等善后处理费用。</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监督管理措施：应急专项经费由财务管理，未经批准不得用于其它方面。</w:t>
      </w:r>
    </w:p>
    <w:p>
      <w:pPr>
        <w:widowControl/>
        <w:ind w:firstLine="640" w:firstLineChars="200"/>
        <w:jc w:val="left"/>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.5.</w:t>
      </w:r>
      <w:r>
        <w:rPr>
          <w:rFonts w:ascii="仿宋_GB2312" w:hAnsi="仿宋_GB2312" w:cs="仿宋_GB2312"/>
          <w:szCs w:val="32"/>
        </w:rPr>
        <w:t>4.</w:t>
      </w:r>
      <w:r>
        <w:rPr>
          <w:rFonts w:hint="eastAsia" w:ascii="仿宋_GB2312" w:hAnsi="仿宋_GB2312" w:cs="仿宋_GB2312"/>
          <w:szCs w:val="32"/>
        </w:rPr>
        <w:t>3交通运输保障</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 xml:space="preserve">交通运输由副总指挥（指挥中心副主任）负责，一旦突发事件发生，通知各车辆不得进入所划定的警戒区域，并及时调整、指挥救援车辆进入厂、井站进行伤亡人员运输。应急疏散线路已划定。 </w:t>
      </w:r>
    </w:p>
    <w:p>
      <w:pPr>
        <w:widowControl/>
        <w:ind w:firstLine="640" w:firstLineChars="200"/>
        <w:jc w:val="left"/>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.5.</w:t>
      </w:r>
      <w:r>
        <w:rPr>
          <w:rFonts w:ascii="仿宋_GB2312" w:hAnsi="仿宋_GB2312" w:cs="仿宋_GB2312"/>
          <w:szCs w:val="32"/>
        </w:rPr>
        <w:t>4.</w:t>
      </w:r>
      <w:r>
        <w:rPr>
          <w:rFonts w:hint="eastAsia" w:ascii="仿宋_GB2312" w:hAnsi="仿宋_GB2312" w:cs="仿宋_GB2312"/>
          <w:szCs w:val="32"/>
        </w:rPr>
        <w:t xml:space="preserve">4治安保障 </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由治安警戒组负责。在</w:t>
      </w:r>
      <w:r>
        <w:rPr>
          <w:rFonts w:ascii="仿宋_GB2312" w:hAnsi="仿宋_GB2312" w:cs="仿宋_GB2312"/>
          <w:szCs w:val="32"/>
        </w:rPr>
        <w:t>事故</w:t>
      </w:r>
      <w:r>
        <w:rPr>
          <w:rFonts w:hint="eastAsia" w:ascii="仿宋_GB2312" w:hAnsi="仿宋_GB2312" w:cs="仿宋_GB2312"/>
          <w:szCs w:val="32"/>
        </w:rPr>
        <w:t>（事件）发生时，由治安警戒组负责警戒区域内重点目标、重点设备及人员的安全保卫，负责警戒区域的隔离，禁止一切与抢险救灾无关的人员进入警戒区域；制止违法犯罪行为；维持疏散、安置的秩序，必要时可请110及周围单位进行增援。</w:t>
      </w:r>
    </w:p>
    <w:p>
      <w:pPr>
        <w:widowControl/>
        <w:ind w:firstLine="640" w:firstLineChars="200"/>
        <w:jc w:val="left"/>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.5.</w:t>
      </w:r>
      <w:r>
        <w:rPr>
          <w:rFonts w:ascii="仿宋_GB2312" w:hAnsi="仿宋_GB2312" w:cs="仿宋_GB2312"/>
          <w:szCs w:val="32"/>
        </w:rPr>
        <w:t>4.</w:t>
      </w:r>
      <w:r>
        <w:rPr>
          <w:rFonts w:hint="eastAsia" w:ascii="仿宋_GB2312" w:hAnsi="仿宋_GB2312" w:cs="仿宋_GB2312"/>
          <w:szCs w:val="32"/>
        </w:rPr>
        <w:t xml:space="preserve">5技术保障 </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保管相关技术资料，加强与同行业其他单位联系，以便在应急救援时能及时获得相关技术保障，定期组织专业人员对员工进行安全知识培训和应急救援培训，确保每个员工懂得如何在第一时间进行初期紧急救援。</w:t>
      </w:r>
    </w:p>
    <w:p>
      <w:pPr>
        <w:widowControl/>
        <w:ind w:firstLine="640" w:firstLineChars="200"/>
        <w:jc w:val="left"/>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.5.</w:t>
      </w:r>
      <w:r>
        <w:rPr>
          <w:rFonts w:ascii="仿宋_GB2312" w:hAnsi="仿宋_GB2312" w:cs="仿宋_GB2312"/>
          <w:szCs w:val="32"/>
        </w:rPr>
        <w:t>4.</w:t>
      </w:r>
      <w:r>
        <w:rPr>
          <w:rFonts w:hint="eastAsia" w:ascii="仿宋_GB2312" w:hAnsi="仿宋_GB2312" w:cs="仿宋_GB2312"/>
          <w:szCs w:val="32"/>
        </w:rPr>
        <w:t>6医疗保障</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定期学习急救知识，掌握相关急救技能，与医院保持良好联系，以便在应急救援时能及时送医。</w:t>
      </w:r>
    </w:p>
    <w:p>
      <w:pPr>
        <w:widowControl/>
        <w:ind w:firstLine="640" w:firstLineChars="200"/>
        <w:jc w:val="left"/>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.5.</w:t>
      </w:r>
      <w:r>
        <w:rPr>
          <w:rFonts w:ascii="仿宋_GB2312" w:hAnsi="仿宋_GB2312" w:cs="仿宋_GB2312"/>
          <w:szCs w:val="32"/>
        </w:rPr>
        <w:t>4.</w:t>
      </w:r>
      <w:r>
        <w:rPr>
          <w:rFonts w:hint="eastAsia" w:ascii="仿宋_GB2312" w:hAnsi="仿宋_GB2312" w:cs="仿宋_GB2312"/>
          <w:szCs w:val="32"/>
        </w:rPr>
        <w:t>7后勤保障</w:t>
      </w:r>
    </w:p>
    <w:p>
      <w:pPr>
        <w:widowControl/>
        <w:ind w:firstLine="640" w:firstLineChars="200"/>
        <w:jc w:val="left"/>
        <w:rPr>
          <w:rFonts w:ascii="仿宋_GB2312" w:hAnsi="仿宋_GB2312" w:cs="仿宋_GB2312"/>
          <w:szCs w:val="32"/>
        </w:rPr>
      </w:pPr>
      <w:r>
        <w:rPr>
          <w:rFonts w:ascii="仿宋_GB2312" w:hAnsi="仿宋_GB2312" w:cs="仿宋_GB2312"/>
          <w:szCs w:val="32"/>
        </w:rPr>
        <w:t>应急资源协调组</w:t>
      </w:r>
      <w:r>
        <w:rPr>
          <w:rFonts w:hint="eastAsia" w:ascii="仿宋_GB2312" w:hAnsi="仿宋_GB2312" w:cs="仿宋_GB2312"/>
          <w:szCs w:val="32"/>
        </w:rPr>
        <w:t>负责提供相关应急救援物资，并提供后勤保障。</w:t>
      </w:r>
    </w:p>
    <w:p>
      <w:pPr>
        <w:pStyle w:val="2"/>
        <w:keepLines w:val="0"/>
        <w:adjustRightInd w:val="0"/>
        <w:snapToGrid w:val="0"/>
        <w:spacing w:before="0" w:after="0" w:line="240" w:lineRule="auto"/>
        <w:ind w:firstLine="640" w:firstLineChars="200"/>
      </w:pPr>
      <w:bookmarkStart w:id="50" w:name="_Toc113119140"/>
      <w:r>
        <w:rPr>
          <w:rFonts w:hint="eastAsia"/>
        </w:rPr>
        <w:t>6 宣传与培训</w:t>
      </w:r>
      <w:bookmarkEnd w:id="50"/>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6.1 </w:t>
      </w:r>
      <w:bookmarkStart w:id="51" w:name="_Hlk118800622"/>
      <w:r>
        <w:rPr>
          <w:rFonts w:hint="eastAsia" w:ascii="宋体" w:hAnsi="宋体"/>
          <w:szCs w:val="21"/>
        </w:rPr>
        <w:t>生产运行室</w:t>
      </w:r>
      <w:bookmarkEnd w:id="51"/>
      <w:r>
        <w:rPr>
          <w:rFonts w:ascii="仿宋_GB2312" w:hAnsi="仿宋_GB2312" w:cs="仿宋_GB2312"/>
          <w:szCs w:val="32"/>
        </w:rPr>
        <w:t>每年应开展应急培训需求调研，拟定</w:t>
      </w:r>
      <w:r>
        <w:rPr>
          <w:rFonts w:hint="eastAsia" w:ascii="仿宋_GB2312" w:hAnsi="仿宋_GB2312" w:cs="仿宋_GB2312"/>
          <w:szCs w:val="32"/>
        </w:rPr>
        <w:t>厂</w:t>
      </w:r>
      <w:r>
        <w:rPr>
          <w:rFonts w:ascii="仿宋_GB2312" w:hAnsi="仿宋_GB2312" w:cs="仿宋_GB2312"/>
          <w:szCs w:val="32"/>
        </w:rPr>
        <w:t>年度应急培训计划；组织人事室将应急培训计划纳入</w:t>
      </w:r>
      <w:r>
        <w:rPr>
          <w:rFonts w:hint="eastAsia" w:ascii="仿宋_GB2312" w:hAnsi="仿宋_GB2312" w:cs="仿宋_GB2312"/>
          <w:szCs w:val="32"/>
        </w:rPr>
        <w:t>厂</w:t>
      </w:r>
      <w:r>
        <w:rPr>
          <w:rFonts w:ascii="仿宋_GB2312" w:hAnsi="仿宋_GB2312" w:cs="仿宋_GB2312"/>
          <w:szCs w:val="32"/>
        </w:rPr>
        <w:t>年度培训计划，按要求组织实施培训。</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6.2 </w:t>
      </w:r>
      <w:r>
        <w:rPr>
          <w:rFonts w:hint="eastAsia" w:ascii="仿宋_GB2312" w:hAnsi="仿宋_GB2312" w:cs="仿宋_GB2312"/>
          <w:szCs w:val="32"/>
        </w:rPr>
        <w:t>党群工作室（纪检监督室、宣传工作室）</w:t>
      </w:r>
      <w:r>
        <w:rPr>
          <w:rFonts w:ascii="仿宋_GB2312" w:hAnsi="仿宋_GB2312" w:cs="仿宋_GB2312"/>
          <w:szCs w:val="32"/>
        </w:rPr>
        <w:t>负责在</w:t>
      </w:r>
      <w:r>
        <w:rPr>
          <w:rFonts w:hint="eastAsia" w:ascii="仿宋_GB2312" w:hAnsi="仿宋_GB2312" w:cs="仿宋_GB2312"/>
          <w:szCs w:val="32"/>
        </w:rPr>
        <w:t>厂</w:t>
      </w:r>
      <w:r>
        <w:rPr>
          <w:rFonts w:ascii="仿宋_GB2312" w:hAnsi="仿宋_GB2312" w:cs="仿宋_GB2312"/>
          <w:szCs w:val="32"/>
        </w:rPr>
        <w:t>媒体平台和通过公众开放日活动广泛宣传应急、安全知识。</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6.3 </w:t>
      </w:r>
      <w:r>
        <w:rPr>
          <w:rFonts w:hint="eastAsia" w:ascii="仿宋_GB2312" w:hAnsi="仿宋_GB2312" w:cs="仿宋_GB2312"/>
          <w:szCs w:val="32"/>
        </w:rPr>
        <w:t>依托公司</w:t>
      </w:r>
      <w:r>
        <w:rPr>
          <w:rFonts w:ascii="仿宋_GB2312" w:hAnsi="仿宋_GB2312" w:cs="仿宋_GB2312"/>
          <w:szCs w:val="32"/>
        </w:rPr>
        <w:t>应急救援中心做好</w:t>
      </w:r>
      <w:r>
        <w:rPr>
          <w:rFonts w:hint="eastAsia" w:ascii="仿宋_GB2312" w:hAnsi="仿宋_GB2312" w:cs="仿宋_GB2312"/>
          <w:szCs w:val="32"/>
        </w:rPr>
        <w:t>厂</w:t>
      </w:r>
      <w:r>
        <w:rPr>
          <w:rFonts w:ascii="仿宋_GB2312" w:hAnsi="仿宋_GB2312" w:cs="仿宋_GB2312"/>
          <w:szCs w:val="32"/>
        </w:rPr>
        <w:t>员工和承包商人员的消防、气防知识培训，对义务应急队等关键岗位员工必须进行消防、气防知识实操考核，对涉硫化氢等有毒有害介质的岗位同时开展空气呼吸器佩戴检查。</w:t>
      </w:r>
    </w:p>
    <w:p>
      <w:pPr>
        <w:widowControl/>
        <w:ind w:firstLine="640" w:firstLineChars="200"/>
        <w:jc w:val="left"/>
        <w:rPr>
          <w:rFonts w:ascii="仿宋_GB2312" w:hAnsi="仿宋_GB2312" w:cs="仿宋_GB2312"/>
          <w:szCs w:val="32"/>
        </w:rPr>
      </w:pPr>
      <w:r>
        <w:rPr>
          <w:rFonts w:ascii="仿宋_GB2312" w:hAnsi="仿宋_GB2312" w:cs="仿宋_GB2312"/>
          <w:szCs w:val="32"/>
        </w:rPr>
        <w:t>6.4 协议单位和联防单位，应组织本单位人员的应急知识和应急技能培训。</w:t>
      </w:r>
    </w:p>
    <w:p>
      <w:pPr>
        <w:widowControl/>
        <w:ind w:firstLine="640" w:firstLineChars="200"/>
        <w:jc w:val="left"/>
        <w:rPr>
          <w:rFonts w:ascii="仿宋_GB2312" w:hAnsi="仿宋_GB2312" w:cs="仿宋_GB2312"/>
          <w:szCs w:val="32"/>
        </w:rPr>
      </w:pPr>
      <w:r>
        <w:rPr>
          <w:rFonts w:ascii="仿宋_GB2312" w:hAnsi="仿宋_GB2312" w:cs="仿宋_GB2312"/>
          <w:szCs w:val="32"/>
        </w:rPr>
        <w:t>6.5 应急培训应纳入安全教育。</w:t>
      </w:r>
    </w:p>
    <w:p>
      <w:pPr>
        <w:pStyle w:val="2"/>
        <w:keepLines w:val="0"/>
        <w:adjustRightInd w:val="0"/>
        <w:snapToGrid w:val="0"/>
        <w:spacing w:before="0" w:after="0" w:line="240" w:lineRule="auto"/>
        <w:ind w:firstLine="640" w:firstLineChars="200"/>
      </w:pPr>
      <w:bookmarkStart w:id="52" w:name="_Toc113119141"/>
      <w:r>
        <w:rPr>
          <w:rFonts w:hint="eastAsia"/>
        </w:rPr>
        <w:t>7 责任与奖惩</w:t>
      </w:r>
      <w:bookmarkEnd w:id="52"/>
    </w:p>
    <w:p>
      <w:pPr>
        <w:widowControl/>
        <w:ind w:firstLine="640" w:firstLineChars="200"/>
        <w:jc w:val="left"/>
        <w:rPr>
          <w:rFonts w:ascii="仿宋_GB2312" w:hAnsi="仿宋_GB2312" w:cs="仿宋_GB2312"/>
          <w:szCs w:val="32"/>
        </w:rPr>
      </w:pPr>
      <w:r>
        <w:rPr>
          <w:rFonts w:ascii="仿宋_GB2312" w:hAnsi="仿宋_GB2312" w:cs="仿宋_GB2312"/>
          <w:szCs w:val="32"/>
        </w:rPr>
        <w:t>7.1 从业人员有义务参与突发事件应对工作。</w:t>
      </w:r>
    </w:p>
    <w:p>
      <w:pPr>
        <w:widowControl/>
        <w:ind w:firstLine="640" w:firstLineChars="200"/>
        <w:jc w:val="left"/>
        <w:rPr>
          <w:rFonts w:ascii="仿宋_GB2312" w:hAnsi="仿宋_GB2312" w:cs="仿宋_GB2312"/>
          <w:szCs w:val="32"/>
        </w:rPr>
      </w:pPr>
      <w:r>
        <w:rPr>
          <w:rFonts w:ascii="仿宋_GB2312" w:hAnsi="仿宋_GB2312" w:cs="仿宋_GB2312"/>
          <w:szCs w:val="32"/>
        </w:rPr>
        <w:t>7.2 未及时消除已发现的可能引发突发事件的隐患,导致发生一般以上突发事件的，对</w:t>
      </w:r>
      <w:r>
        <w:rPr>
          <w:rFonts w:hint="eastAsia" w:ascii="仿宋_GB2312" w:hAnsi="仿宋_GB2312" w:cs="仿宋_GB2312"/>
          <w:szCs w:val="32"/>
        </w:rPr>
        <w:t>相关部门、基层单位及班组</w:t>
      </w:r>
      <w:r>
        <w:rPr>
          <w:rFonts w:ascii="仿宋_GB2312" w:hAnsi="仿宋_GB2312" w:cs="仿宋_GB2312"/>
          <w:szCs w:val="32"/>
        </w:rPr>
        <w:t>进行处罚。</w:t>
      </w:r>
    </w:p>
    <w:p>
      <w:pPr>
        <w:widowControl/>
        <w:ind w:firstLine="640" w:firstLineChars="200"/>
        <w:jc w:val="left"/>
        <w:rPr>
          <w:rFonts w:ascii="仿宋_GB2312" w:hAnsi="仿宋_GB2312" w:cs="仿宋_GB2312"/>
          <w:szCs w:val="32"/>
        </w:rPr>
      </w:pPr>
      <w:r>
        <w:rPr>
          <w:rFonts w:ascii="仿宋_GB2312" w:hAnsi="仿宋_GB2312" w:cs="仿宋_GB2312"/>
          <w:szCs w:val="32"/>
        </w:rPr>
        <w:t>7.3 未做好应急物资储备和应急设备、设施日常维护、检测工作,导致发生一般以上突发事件或者突发事件危害扩大的，对</w:t>
      </w:r>
      <w:r>
        <w:rPr>
          <w:rFonts w:hint="eastAsia" w:ascii="仿宋_GB2312" w:hAnsi="仿宋_GB2312" w:cs="仿宋_GB2312"/>
          <w:szCs w:val="32"/>
        </w:rPr>
        <w:t>相关部门、基层单位及班组</w:t>
      </w:r>
      <w:r>
        <w:rPr>
          <w:rFonts w:ascii="仿宋_GB2312" w:hAnsi="仿宋_GB2312" w:cs="仿宋_GB2312"/>
          <w:szCs w:val="32"/>
        </w:rPr>
        <w:t>、个人进行处罚。</w:t>
      </w:r>
    </w:p>
    <w:p>
      <w:pPr>
        <w:widowControl/>
        <w:ind w:firstLine="640" w:firstLineChars="200"/>
        <w:jc w:val="left"/>
        <w:rPr>
          <w:rFonts w:ascii="仿宋_GB2312" w:hAnsi="仿宋_GB2312" w:cs="仿宋_GB2312"/>
          <w:szCs w:val="32"/>
        </w:rPr>
      </w:pPr>
      <w:r>
        <w:rPr>
          <w:rFonts w:ascii="仿宋_GB2312" w:hAnsi="仿宋_GB2312" w:cs="仿宋_GB2312"/>
          <w:szCs w:val="32"/>
        </w:rPr>
        <w:t xml:space="preserve">7.4 </w:t>
      </w:r>
      <w:r>
        <w:rPr>
          <w:rFonts w:hint="eastAsia" w:ascii="仿宋_GB2312" w:hAnsi="仿宋_GB2312" w:cs="仿宋_GB2312"/>
          <w:szCs w:val="32"/>
        </w:rPr>
        <w:t>厂</w:t>
      </w:r>
      <w:r>
        <w:rPr>
          <w:rFonts w:ascii="仿宋_GB2312" w:hAnsi="仿宋_GB2312" w:cs="仿宋_GB2312"/>
          <w:szCs w:val="32"/>
        </w:rPr>
        <w:t>所属</w:t>
      </w:r>
      <w:r>
        <w:rPr>
          <w:rFonts w:hint="eastAsia" w:ascii="仿宋_GB2312" w:hAnsi="仿宋_GB2312" w:cs="仿宋_GB2312"/>
          <w:szCs w:val="32"/>
        </w:rPr>
        <w:t>基层单位、班组</w:t>
      </w:r>
      <w:r>
        <w:rPr>
          <w:rFonts w:ascii="仿宋_GB2312" w:hAnsi="仿宋_GB2312" w:cs="仿宋_GB2312"/>
          <w:szCs w:val="32"/>
        </w:rPr>
        <w:t>和个人编造并传播有关突发事件的虚假信息，或者明知是有关突发事件的虚假信息而进行传播的，移交司法机关依法给予处分。</w:t>
      </w:r>
    </w:p>
    <w:p>
      <w:pPr>
        <w:widowControl/>
        <w:ind w:firstLine="640" w:firstLineChars="200"/>
        <w:jc w:val="left"/>
        <w:rPr>
          <w:rFonts w:ascii="仿宋_GB2312" w:hAnsi="仿宋_GB2312" w:cs="仿宋_GB2312"/>
          <w:szCs w:val="32"/>
        </w:rPr>
      </w:pPr>
      <w:r>
        <w:rPr>
          <w:rFonts w:ascii="仿宋_GB2312" w:hAnsi="仿宋_GB2312" w:cs="仿宋_GB2312"/>
          <w:szCs w:val="32"/>
        </w:rPr>
        <w:t>7.5 对迟报、谎报、瞒报、漏报突发事件的，或在应急工作中有其它失职、渎职行为的</w:t>
      </w:r>
      <w:r>
        <w:rPr>
          <w:rFonts w:hint="eastAsia" w:ascii="仿宋_GB2312" w:hAnsi="仿宋_GB2312" w:cs="仿宋_GB2312"/>
          <w:szCs w:val="32"/>
        </w:rPr>
        <w:t>部门、单位、班组</w:t>
      </w:r>
      <w:r>
        <w:rPr>
          <w:rFonts w:ascii="仿宋_GB2312" w:hAnsi="仿宋_GB2312" w:cs="仿宋_GB2312"/>
          <w:szCs w:val="32"/>
        </w:rPr>
        <w:t>、个人进行处罚；对构成犯罪的，移交司法机关，依法追究其刑事责任。</w:t>
      </w:r>
    </w:p>
    <w:p>
      <w:pPr>
        <w:widowControl/>
        <w:ind w:firstLine="640" w:firstLineChars="200"/>
        <w:jc w:val="left"/>
        <w:rPr>
          <w:rFonts w:ascii="仿宋_GB2312" w:hAnsi="仿宋_GB2312" w:cs="仿宋_GB2312"/>
          <w:szCs w:val="32"/>
        </w:rPr>
      </w:pPr>
      <w:r>
        <w:rPr>
          <w:rFonts w:ascii="仿宋_GB2312" w:hAnsi="仿宋_GB2312" w:cs="仿宋_GB2312"/>
          <w:szCs w:val="32"/>
        </w:rPr>
        <w:t>7.6 在突发事件应急处置中需要获取他人个人信息的,应当依法取得并确保信息安全,不得非法收集、使用、加工、传输他人个人信息,不得非法买卖、提供或者公开他人个人信息。对构成违法犯罪的，依法追究责任。</w:t>
      </w:r>
    </w:p>
    <w:p>
      <w:pPr>
        <w:widowControl/>
        <w:ind w:firstLine="640" w:firstLineChars="200"/>
        <w:jc w:val="left"/>
        <w:rPr>
          <w:rFonts w:ascii="仿宋_GB2312" w:hAnsi="仿宋_GB2312" w:cs="仿宋_GB2312"/>
          <w:szCs w:val="32"/>
        </w:rPr>
      </w:pPr>
      <w:r>
        <w:rPr>
          <w:rFonts w:ascii="仿宋_GB2312" w:hAnsi="仿宋_GB2312" w:cs="仿宋_GB2312"/>
          <w:szCs w:val="32"/>
        </w:rPr>
        <w:t>7.7 对在应急工作中做出突出贡献的</w:t>
      </w:r>
      <w:r>
        <w:rPr>
          <w:rFonts w:hint="eastAsia" w:ascii="仿宋_GB2312" w:hAnsi="仿宋_GB2312" w:cs="仿宋_GB2312"/>
          <w:szCs w:val="32"/>
        </w:rPr>
        <w:t>部门、班组</w:t>
      </w:r>
      <w:r>
        <w:rPr>
          <w:rFonts w:ascii="仿宋_GB2312" w:hAnsi="仿宋_GB2312" w:cs="仿宋_GB2312"/>
          <w:szCs w:val="32"/>
        </w:rPr>
        <w:t>和个人，按照总部、公司</w:t>
      </w:r>
      <w:r>
        <w:rPr>
          <w:rFonts w:hint="eastAsia" w:ascii="仿宋_GB2312" w:hAnsi="仿宋_GB2312" w:cs="仿宋_GB2312"/>
          <w:szCs w:val="32"/>
        </w:rPr>
        <w:t>及厂</w:t>
      </w:r>
      <w:r>
        <w:rPr>
          <w:rFonts w:ascii="仿宋_GB2312" w:hAnsi="仿宋_GB2312" w:cs="仿宋_GB2312"/>
          <w:szCs w:val="32"/>
        </w:rPr>
        <w:t>有关规定给予表彰、奖励。</w:t>
      </w:r>
    </w:p>
    <w:p>
      <w:pPr>
        <w:pStyle w:val="2"/>
        <w:keepLines w:val="0"/>
        <w:adjustRightInd w:val="0"/>
        <w:snapToGrid w:val="0"/>
        <w:spacing w:before="0" w:after="0" w:line="240" w:lineRule="auto"/>
        <w:ind w:firstLine="640" w:firstLineChars="200"/>
      </w:pPr>
      <w:bookmarkStart w:id="53" w:name="_Toc113119142"/>
      <w:r>
        <w:rPr>
          <w:rFonts w:hint="eastAsia"/>
        </w:rPr>
        <w:t>8 附则</w:t>
      </w:r>
      <w:bookmarkEnd w:id="53"/>
      <w:r>
        <w:rPr>
          <w:rFonts w:hint="eastAsia"/>
        </w:rPr>
        <w:t xml:space="preserve"> </w:t>
      </w:r>
    </w:p>
    <w:p>
      <w:pPr>
        <w:widowControl/>
        <w:ind w:firstLine="640" w:firstLineChars="200"/>
        <w:jc w:val="left"/>
        <w:rPr>
          <w:rFonts w:ascii="仿宋_GB2312" w:hAnsi="仿宋_GB2312" w:cs="仿宋_GB2312"/>
          <w:szCs w:val="32"/>
        </w:rPr>
      </w:pPr>
      <w:r>
        <w:rPr>
          <w:rFonts w:ascii="仿宋_GB2312" w:hAnsi="仿宋_GB2312" w:cs="仿宋_GB2312"/>
          <w:szCs w:val="32"/>
        </w:rPr>
        <w:t>8.1 通讯联络方式见附件9.3。</w:t>
      </w:r>
    </w:p>
    <w:p>
      <w:pPr>
        <w:widowControl/>
        <w:ind w:firstLine="640" w:firstLineChars="200"/>
        <w:jc w:val="left"/>
        <w:rPr>
          <w:rFonts w:ascii="仿宋_GB2312" w:hAnsi="仿宋_GB2312" w:cs="仿宋_GB2312"/>
          <w:szCs w:val="32"/>
        </w:rPr>
      </w:pPr>
      <w:r>
        <w:rPr>
          <w:rFonts w:ascii="仿宋_GB2312" w:hAnsi="仿宋_GB2312" w:cs="仿宋_GB2312"/>
          <w:szCs w:val="32"/>
        </w:rPr>
        <w:t>8.2 突发事件应对管理工作相关信息属于工作秘密的,应当依照《中华人民共和国保守国家秘密法》和公司有关保密制度实施。</w:t>
      </w:r>
    </w:p>
    <w:p>
      <w:pPr>
        <w:pStyle w:val="2"/>
        <w:keepLines w:val="0"/>
        <w:adjustRightInd w:val="0"/>
        <w:snapToGrid w:val="0"/>
        <w:spacing w:before="0" w:after="0" w:line="240" w:lineRule="auto"/>
        <w:ind w:firstLine="640" w:firstLineChars="200"/>
      </w:pPr>
      <w:bookmarkStart w:id="54" w:name="_Toc113119143"/>
      <w:r>
        <w:rPr>
          <w:rFonts w:hint="eastAsia"/>
        </w:rPr>
        <w:t>9 附件</w:t>
      </w:r>
      <w:bookmarkEnd w:id="54"/>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附件9.1：编制依据；</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附件9.2：专项应急预案；</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附件9.3：应急通讯录；</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附件9.4：职能部门与应急工作组对应表；</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附件9.5：职能部门应急职责表；</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附件9.6：重要防护目标分布和救援力量分布；</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附件9.7：应急物资装备清单；</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附件9.8：厂应急预案体系图；</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附件9.9：厂应急组织机构框架图；</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附件9.10：厂应急响应程序图；</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附件9.11：突发事件报告程序图；</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附件9.12：业务职责分工表；</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附件9.13：业务流程图；</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附件9.14：应急指挥部及周边环境关系图；</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附件9.15：附近医院位置图；</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附件9.16：井站分布情况及交通分布图；</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附件9.1</w:t>
      </w:r>
      <w:r>
        <w:rPr>
          <w:rFonts w:ascii="仿宋_GB2312" w:hAnsi="仿宋_GB2312" w:cs="仿宋_GB2312"/>
          <w:szCs w:val="32"/>
        </w:rPr>
        <w:t>7</w:t>
      </w:r>
      <w:r>
        <w:rPr>
          <w:rFonts w:hint="eastAsia" w:ascii="仿宋_GB2312" w:hAnsi="仿宋_GB2312" w:cs="仿宋_GB2312"/>
          <w:szCs w:val="32"/>
        </w:rPr>
        <w:t>：生产经营单位概况及风险评估结果；</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附件9.1</w:t>
      </w:r>
      <w:r>
        <w:rPr>
          <w:rFonts w:ascii="仿宋_GB2312" w:hAnsi="仿宋_GB2312" w:cs="仿宋_GB2312"/>
          <w:szCs w:val="32"/>
        </w:rPr>
        <w:t>8</w:t>
      </w:r>
      <w:r>
        <w:rPr>
          <w:rFonts w:hint="eastAsia" w:ascii="仿宋_GB2312" w:hAnsi="仿宋_GB2312" w:cs="仿宋_GB2312"/>
          <w:szCs w:val="32"/>
        </w:rPr>
        <w:t>：格式化文本；</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w:t>
      </w:r>
      <w:r>
        <w:rPr>
          <w:rFonts w:ascii="仿宋_GB2312" w:hAnsi="仿宋_GB2312" w:cs="仿宋_GB2312"/>
          <w:szCs w:val="32"/>
        </w:rPr>
        <w:t>19</w:t>
      </w:r>
      <w:r>
        <w:rPr>
          <w:rFonts w:hint="eastAsia" w:ascii="仿宋_GB2312" w:hAnsi="仿宋_GB2312" w:cs="仿宋_GB2312"/>
          <w:szCs w:val="32"/>
        </w:rPr>
        <w:t>：采气二厂应急资源调查报告；</w:t>
      </w:r>
    </w:p>
    <w:p>
      <w:pPr>
        <w:widowControl/>
        <w:ind w:firstLine="640" w:firstLineChars="200"/>
        <w:jc w:val="left"/>
        <w:rPr>
          <w:rFonts w:ascii="仿宋_GB2312" w:hAnsi="仿宋_GB2312" w:cs="仿宋_GB2312"/>
          <w:szCs w:val="32"/>
        </w:rPr>
      </w:pPr>
      <w:r>
        <w:rPr>
          <w:rFonts w:hint="eastAsia" w:ascii="仿宋_GB2312" w:hAnsi="仿宋_GB2312" w:cs="仿宋_GB2312"/>
          <w:szCs w:val="32"/>
        </w:rPr>
        <w:t>附件9.2</w:t>
      </w:r>
      <w:r>
        <w:rPr>
          <w:rFonts w:ascii="仿宋_GB2312" w:hAnsi="仿宋_GB2312" w:cs="仿宋_GB2312"/>
          <w:szCs w:val="32"/>
        </w:rPr>
        <w:t>0</w:t>
      </w:r>
      <w:r>
        <w:rPr>
          <w:rFonts w:hint="eastAsia" w:ascii="仿宋_GB2312" w:hAnsi="仿宋_GB2312" w:cs="仿宋_GB2312"/>
          <w:szCs w:val="32"/>
        </w:rPr>
        <w:t>：采气二厂风险评估报</w:t>
      </w:r>
      <w:bookmarkStart w:id="56" w:name="_GoBack"/>
      <w:bookmarkEnd w:id="56"/>
      <w:r>
        <w:rPr>
          <w:rFonts w:hint="eastAsia" w:ascii="仿宋_GB2312" w:hAnsi="仿宋_GB2312" w:cs="仿宋_GB2312"/>
          <w:szCs w:val="32"/>
        </w:rPr>
        <w:t>告。</w:t>
      </w:r>
    </w:p>
    <w:p>
      <w:pPr>
        <w:widowControl/>
        <w:ind w:firstLine="640" w:firstLineChars="200"/>
        <w:jc w:val="left"/>
        <w:rPr>
          <w:rFonts w:ascii="仿宋_GB2312" w:hAnsi="仿宋_GB2312" w:cs="仿宋_GB2312"/>
          <w:szCs w:val="32"/>
        </w:rPr>
      </w:pPr>
    </w:p>
    <w:p>
      <w:pPr>
        <w:ind w:left="320" w:leftChars="100" w:right="1853" w:rightChars="579" w:firstLine="640" w:firstLineChars="200"/>
        <w:jc w:val="right"/>
        <w:rPr>
          <w:rFonts w:ascii="仿宋_GB2312" w:hAnsi="宋体"/>
          <w:szCs w:val="32"/>
        </w:rPr>
        <w:sectPr>
          <w:headerReference r:id="rId20" w:type="default"/>
          <w:footerReference r:id="rId22" w:type="default"/>
          <w:headerReference r:id="rId21" w:type="even"/>
          <w:footerReference r:id="rId23" w:type="even"/>
          <w:pgSz w:w="11906" w:h="16838"/>
          <w:pgMar w:top="2098" w:right="1474" w:bottom="1985" w:left="1588" w:header="1134" w:footer="1418" w:gutter="0"/>
          <w:pgNumType w:start="1"/>
          <w:cols w:space="425" w:num="1"/>
          <w:docGrid w:type="lines" w:linePitch="579" w:charSpace="0"/>
        </w:sectPr>
      </w:pPr>
    </w:p>
    <w:p>
      <w:pPr>
        <w:ind w:left="316" w:leftChars="100" w:right="1829" w:rightChars="579" w:firstLine="632" w:firstLineChars="200"/>
        <w:jc w:val="right"/>
        <w:rPr>
          <w:rFonts w:ascii="仿宋_GB2312" w:hAnsi="宋体"/>
          <w:szCs w:val="32"/>
        </w:rPr>
      </w:pPr>
    </w:p>
    <w:p>
      <w:pPr>
        <w:ind w:left="316" w:leftChars="100" w:right="1829" w:rightChars="579" w:firstLine="632" w:firstLineChars="200"/>
        <w:jc w:val="right"/>
        <w:rPr>
          <w:rFonts w:ascii="仿宋_GB2312" w:hAnsi="宋体"/>
          <w:szCs w:val="32"/>
        </w:rPr>
      </w:pPr>
    </w:p>
    <w:p>
      <w:pPr>
        <w:ind w:right="1829" w:rightChars="579"/>
        <w:jc w:val="left"/>
        <w:rPr>
          <w:rFonts w:ascii="仿宋_GB2312" w:hAnsi="宋体"/>
          <w:szCs w:val="32"/>
        </w:rPr>
      </w:pPr>
    </w:p>
    <w:p>
      <w:pPr>
        <w:widowControl/>
        <w:ind w:firstLine="632" w:firstLineChars="200"/>
        <w:jc w:val="left"/>
        <w:rPr>
          <w:rFonts w:ascii="仿宋_GB2312" w:hAnsi="仿宋_GB2312" w:cs="仿宋_GB2312"/>
          <w:szCs w:val="32"/>
        </w:rPr>
      </w:pPr>
    </w:p>
    <w:p>
      <w:pPr>
        <w:widowControl/>
        <w:ind w:firstLine="632" w:firstLineChars="200"/>
        <w:jc w:val="left"/>
        <w:rPr>
          <w:rFonts w:ascii="仿宋_GB2312" w:hAnsi="仿宋_GB2312" w:cs="仿宋_GB2312"/>
          <w:szCs w:val="32"/>
        </w:rPr>
      </w:pPr>
    </w:p>
    <w:p>
      <w:pPr>
        <w:widowControl/>
        <w:ind w:firstLine="632" w:firstLineChars="200"/>
        <w:jc w:val="left"/>
        <w:rPr>
          <w:rFonts w:ascii="仿宋_GB2312" w:hAnsi="仿宋_GB2312" w:cs="仿宋_GB2312"/>
          <w:szCs w:val="32"/>
        </w:rPr>
      </w:pPr>
    </w:p>
    <w:p>
      <w:pPr>
        <w:widowControl/>
        <w:ind w:firstLine="632" w:firstLineChars="200"/>
        <w:jc w:val="left"/>
        <w:rPr>
          <w:rFonts w:ascii="仿宋_GB2312" w:hAnsi="仿宋_GB2312" w:cs="仿宋_GB2312"/>
          <w:szCs w:val="32"/>
        </w:rPr>
      </w:pPr>
    </w:p>
    <w:p>
      <w:pPr>
        <w:widowControl/>
        <w:ind w:firstLine="632" w:firstLineChars="200"/>
        <w:jc w:val="left"/>
        <w:rPr>
          <w:rFonts w:ascii="仿宋_GB2312" w:hAnsi="仿宋_GB2312" w:cs="仿宋_GB2312"/>
          <w:szCs w:val="32"/>
        </w:rPr>
      </w:pPr>
    </w:p>
    <w:p>
      <w:pPr>
        <w:widowControl/>
        <w:ind w:firstLine="632" w:firstLineChars="200"/>
        <w:jc w:val="left"/>
        <w:rPr>
          <w:rFonts w:ascii="仿宋_GB2312" w:hAnsi="仿宋_GB2312" w:cs="仿宋_GB2312"/>
          <w:szCs w:val="32"/>
        </w:rPr>
      </w:pPr>
    </w:p>
    <w:p>
      <w:pPr>
        <w:widowControl/>
        <w:ind w:firstLine="632" w:firstLineChars="200"/>
        <w:jc w:val="left"/>
        <w:rPr>
          <w:rFonts w:ascii="仿宋_GB2312" w:hAnsi="仿宋_GB2312" w:cs="仿宋_GB2312"/>
          <w:szCs w:val="32"/>
        </w:rPr>
      </w:pPr>
    </w:p>
    <w:p>
      <w:pPr>
        <w:widowControl/>
        <w:ind w:firstLine="632" w:firstLineChars="200"/>
        <w:jc w:val="left"/>
        <w:rPr>
          <w:rFonts w:ascii="仿宋_GB2312" w:hAnsi="仿宋_GB2312" w:cs="仿宋_GB2312"/>
          <w:szCs w:val="32"/>
        </w:rPr>
      </w:pPr>
    </w:p>
    <w:p>
      <w:pPr>
        <w:widowControl/>
        <w:ind w:firstLine="632" w:firstLineChars="200"/>
        <w:jc w:val="left"/>
        <w:rPr>
          <w:rFonts w:ascii="仿宋_GB2312" w:hAnsi="仿宋_GB2312" w:cs="仿宋_GB2312"/>
          <w:szCs w:val="32"/>
        </w:rPr>
      </w:pPr>
    </w:p>
    <w:p>
      <w:pPr>
        <w:widowControl/>
        <w:ind w:firstLine="632" w:firstLineChars="200"/>
        <w:jc w:val="left"/>
        <w:rPr>
          <w:rFonts w:ascii="仿宋_GB2312" w:hAnsi="仿宋_GB2312" w:cs="仿宋_GB2312"/>
          <w:szCs w:val="32"/>
        </w:rPr>
      </w:pPr>
    </w:p>
    <w:p>
      <w:pPr>
        <w:widowControl/>
        <w:ind w:firstLine="632" w:firstLineChars="200"/>
        <w:jc w:val="left"/>
        <w:rPr>
          <w:rFonts w:ascii="仿宋_GB2312" w:hAnsi="仿宋_GB2312" w:cs="仿宋_GB2312"/>
          <w:szCs w:val="32"/>
        </w:rPr>
      </w:pPr>
    </w:p>
    <w:p>
      <w:pPr>
        <w:widowControl/>
        <w:ind w:firstLine="632" w:firstLineChars="200"/>
        <w:jc w:val="left"/>
        <w:rPr>
          <w:rFonts w:ascii="仿宋_GB2312" w:hAnsi="仿宋_GB2312" w:cs="仿宋_GB2312"/>
          <w:szCs w:val="32"/>
        </w:rPr>
      </w:pPr>
    </w:p>
    <w:p>
      <w:pPr>
        <w:ind w:right="1829" w:rightChars="579"/>
        <w:jc w:val="left"/>
        <w:rPr>
          <w:rFonts w:ascii="仿宋_GB2312" w:hAnsi="宋体"/>
          <w:szCs w:val="32"/>
        </w:rPr>
      </w:pPr>
    </w:p>
    <w:p>
      <w:pPr>
        <w:ind w:right="1829" w:rightChars="579"/>
        <w:jc w:val="left"/>
        <w:rPr>
          <w:rFonts w:ascii="仿宋_GB2312" w:hAnsi="宋体"/>
          <w:szCs w:val="32"/>
        </w:rPr>
      </w:pPr>
    </w:p>
    <w:p>
      <w:pPr>
        <w:ind w:right="1829" w:rightChars="579"/>
        <w:jc w:val="left"/>
        <w:rPr>
          <w:rFonts w:ascii="仿宋_GB2312" w:hAnsi="宋体"/>
          <w:szCs w:val="32"/>
        </w:rPr>
      </w:pPr>
    </w:p>
    <w:p>
      <w:pPr>
        <w:ind w:right="1829" w:rightChars="579"/>
        <w:jc w:val="left"/>
        <w:rPr>
          <w:rFonts w:ascii="仿宋_GB2312" w:hAnsi="宋体"/>
          <w:szCs w:val="32"/>
        </w:rPr>
      </w:pPr>
    </w:p>
    <w:p>
      <w:pPr>
        <w:ind w:right="1829" w:rightChars="579"/>
        <w:jc w:val="left"/>
        <w:rPr>
          <w:rFonts w:ascii="仿宋_GB2312" w:hAnsi="宋体"/>
          <w:szCs w:val="32"/>
        </w:rPr>
      </w:pPr>
    </w:p>
    <w:p>
      <w:pPr>
        <w:ind w:right="1829" w:rightChars="579"/>
        <w:jc w:val="left"/>
        <w:rPr>
          <w:rFonts w:ascii="仿宋_GB2312" w:hAnsi="宋体"/>
          <w:szCs w:val="32"/>
        </w:rPr>
      </w:pPr>
    </w:p>
    <w:p>
      <w:pPr>
        <w:ind w:right="1829" w:rightChars="579"/>
        <w:jc w:val="left"/>
        <w:rPr>
          <w:rFonts w:ascii="仿宋_GB2312" w:hAnsi="宋体"/>
          <w:szCs w:val="32"/>
        </w:rPr>
      </w:pPr>
    </w:p>
    <w:p>
      <w:pPr>
        <w:spacing w:line="680" w:lineRule="exact"/>
        <w:rPr>
          <w:rFonts w:ascii="仿宋_GB2312" w:hAnsi="Calibri"/>
          <w:szCs w:val="32"/>
        </w:rPr>
      </w:pPr>
    </w:p>
    <w:p>
      <w:pPr>
        <w:spacing w:line="480" w:lineRule="exact"/>
        <w:ind w:left="316" w:leftChars="100" w:right="316" w:rightChars="100"/>
        <w:rPr>
          <w:rFonts w:ascii="仿宋_GB2312" w:hAnsi="宋体"/>
          <w:sz w:val="28"/>
          <w:szCs w:val="28"/>
        </w:rPr>
      </w:pPr>
      <w:r>
        <w:rPr>
          <w:rFonts w:hint="eastAsia" w:ascii="Calibri" w:hAnsi="Calibri" w:eastAsia="宋体"/>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15875</wp:posOffset>
                </wp:positionV>
                <wp:extent cx="5615940" cy="0"/>
                <wp:effectExtent l="12700" t="15875" r="10160" b="1270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1.25pt;height:0pt;width:442.2pt;z-index:251660288;mso-width-relative:page;mso-height-relative:page;" filled="f" stroked="t" coordsize="21600,21600" o:gfxdata="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eD65NYAAAAG&#10;AQAADwAAAAAAAAABACAAAAAiAAAAZHJzL2Rvd25yZXYueG1sUEsBAhQAFAAAAAgAh07iQAkYgErl&#10;AQAArQMAAA4AAAAAAAAAAQAgAAAAJQEAAGRycy9lMm9Eb2MueG1sUEsFBgAAAAAGAAYAWQEAAHwF&#10;AAAAAA==&#10;">
                <v:fill on="f" focussize="0,0"/>
                <v:stroke weight="1pt" color="#000000" joinstyle="round"/>
                <v:imagedata o:title=""/>
                <o:lock v:ext="edit" aspectratio="f"/>
              </v:line>
            </w:pict>
          </mc:Fallback>
        </mc:AlternateContent>
      </w:r>
      <w:r>
        <w:rPr>
          <w:rFonts w:hint="eastAsia" w:ascii="Calibri" w:hAnsi="Calibri" w:eastAsia="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327025</wp:posOffset>
                </wp:positionV>
                <wp:extent cx="5615940" cy="0"/>
                <wp:effectExtent l="9525" t="12700" r="13335" b="63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5.75pt;height:0pt;width:442.2pt;z-index:251659264;mso-width-relative:page;mso-height-relative:page;" filled="f" stroked="t" coordsize="21600,21600" o:gfxdata="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aK2GHWAAAA&#10;BgEAAA8AAAAAAAAAAQAgAAAAIgAAAGRycy9kb3ducmV2LnhtbFBLAQIUABQAAAAIAIdO4kDcjw2C&#10;5gEAAK0DAAAOAAAAAAAAAAEAIAAAACUBAABkcnMvZTJvRG9jLnhtbFBLBQYAAAAABgAGAFkBAAB9&#10;BQAAAAA=&#10;">
                <v:fill on="f" focussize="0,0"/>
                <v:stroke weight="1pt" color="#000000" joinstyle="round"/>
                <v:imagedata o:title=""/>
                <o:lock v:ext="edit" aspectratio="f"/>
              </v:line>
            </w:pict>
          </mc:Fallback>
        </mc:AlternateContent>
      </w:r>
      <w:r>
        <w:rPr>
          <w:rFonts w:hint="eastAsia" w:ascii="仿宋_GB2312" w:hAnsi="Calibri"/>
          <w:sz w:val="28"/>
          <w:szCs w:val="28"/>
        </w:rPr>
        <w:t>采气二厂</w:t>
      </w:r>
      <w:r>
        <w:rPr>
          <w:rFonts w:hint="eastAsia" w:ascii="仿宋_GB2312" w:hAnsi="Arial" w:cs="Arial"/>
          <w:sz w:val="28"/>
          <w:szCs w:val="28"/>
        </w:rPr>
        <w:t>综合管理室</w:t>
      </w:r>
      <w:r>
        <w:rPr>
          <w:rFonts w:hint="eastAsia" w:ascii="仿宋_GB2312" w:hAnsi="Calibri"/>
          <w:sz w:val="28"/>
          <w:szCs w:val="28"/>
        </w:rPr>
        <w:t>（党委办公室）</w:t>
      </w:r>
      <w:r>
        <w:rPr>
          <w:rFonts w:ascii="仿宋_GB2312" w:hAnsi="Calibri"/>
          <w:sz w:val="28"/>
          <w:szCs w:val="28"/>
        </w:rPr>
        <w:t xml:space="preserve">  </w:t>
      </w:r>
      <w:r>
        <w:rPr>
          <w:rFonts w:hint="eastAsia" w:ascii="仿宋_GB2312" w:hAnsi="Calibri"/>
          <w:sz w:val="28"/>
          <w:szCs w:val="28"/>
        </w:rPr>
        <w:t xml:space="preserve">    </w:t>
      </w:r>
      <w:bookmarkStart w:id="55" w:name="dispatchDate"/>
      <w:r>
        <w:rPr>
          <w:rFonts w:hint="eastAsia" w:ascii="仿宋_GB2312" w:hAnsi="Calibri"/>
          <w:color w:val="FF0000"/>
          <w:sz w:val="28"/>
          <w:szCs w:val="28"/>
        </w:rPr>
        <w:t>202</w:t>
      </w:r>
      <w:r>
        <w:rPr>
          <w:rFonts w:ascii="仿宋_GB2312" w:hAnsi="Calibri"/>
          <w:color w:val="FF0000"/>
          <w:sz w:val="28"/>
          <w:szCs w:val="28"/>
        </w:rPr>
        <w:t>3</w:t>
      </w:r>
      <w:r>
        <w:rPr>
          <w:rFonts w:hint="eastAsia" w:ascii="仿宋_GB2312" w:hAnsi="Calibri"/>
          <w:color w:val="FF0000"/>
          <w:sz w:val="28"/>
          <w:szCs w:val="28"/>
        </w:rPr>
        <w:t>年</w:t>
      </w:r>
      <w:r>
        <w:rPr>
          <w:rFonts w:hint="eastAsia" w:ascii="仿宋_GB2312" w:hAnsi="仿宋_GB2312" w:cs="仿宋_GB2312"/>
          <w:b/>
          <w:bCs/>
          <w:color w:val="FF0000"/>
          <w:szCs w:val="32"/>
        </w:rPr>
        <w:t>X</w:t>
      </w:r>
      <w:r>
        <w:rPr>
          <w:rFonts w:hint="eastAsia" w:ascii="仿宋_GB2312" w:hAnsi="Calibri"/>
          <w:color w:val="FF0000"/>
          <w:sz w:val="28"/>
          <w:szCs w:val="28"/>
        </w:rPr>
        <w:t>月</w:t>
      </w:r>
      <w:r>
        <w:rPr>
          <w:rFonts w:hint="eastAsia" w:ascii="仿宋_GB2312" w:hAnsi="仿宋_GB2312" w:cs="仿宋_GB2312"/>
          <w:b/>
          <w:bCs/>
          <w:color w:val="FF0000"/>
          <w:szCs w:val="32"/>
        </w:rPr>
        <w:t>X</w:t>
      </w:r>
      <w:r>
        <w:rPr>
          <w:rFonts w:hint="eastAsia" w:ascii="仿宋_GB2312" w:hAnsi="Calibri"/>
          <w:color w:val="FF0000"/>
          <w:sz w:val="28"/>
          <w:szCs w:val="28"/>
        </w:rPr>
        <w:t>日</w:t>
      </w:r>
      <w:bookmarkEnd w:id="55"/>
      <w:r>
        <w:rPr>
          <w:rFonts w:hint="eastAsia" w:ascii="仿宋_GB2312" w:hAnsi="Calibri"/>
          <w:sz w:val="28"/>
          <w:szCs w:val="28"/>
        </w:rPr>
        <w:t>印发</w:t>
      </w:r>
    </w:p>
    <w:sectPr>
      <w:headerReference r:id="rId24" w:type="default"/>
      <w:footerReference r:id="rId25" w:type="default"/>
      <w:pgSz w:w="11906" w:h="16838"/>
      <w:pgMar w:top="1418" w:right="1418" w:bottom="1134" w:left="1418" w:header="851" w:footer="1021" w:gutter="0"/>
      <w:pgNumType w:start="1"/>
      <w:cols w:space="425"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FZXBSJW--GB1-0">
    <w:altName w:val="Times New Roman"/>
    <w:panose1 w:val="00000000000000000000"/>
    <w:charset w:val="00"/>
    <w:family w:val="roman"/>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方正小标宋_GBK">
    <w:altName w:val="Malgun Gothic Semilight"/>
    <w:panose1 w:val="00000000000000000000"/>
    <w:charset w:val="86"/>
    <w:family w:val="auto"/>
    <w:pitch w:val="default"/>
    <w:sig w:usb0="00000000" w:usb1="00000000" w:usb2="00082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rPr>
        <w:sz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20" w:leftChars="100" w:right="320" w:rightChars="100"/>
      <w:rPr>
        <w:rFonts w:ascii="宋体" w:hAnsi="宋体" w:eastAsia="宋体"/>
        <w:b/>
      </w:rPr>
    </w:pPr>
    <w:r>
      <w:rPr>
        <w:rFonts w:hint="eastAsia" w:ascii="宋体" w:hAnsi="宋体" w:eastAsia="宋体"/>
        <w:sz w:val="28"/>
      </w:rPr>
      <w:t>—</w:t>
    </w:r>
    <w:r>
      <w:rPr>
        <w:rFonts w:ascii="宋体" w:hAnsi="宋体" w:eastAsia="宋体"/>
        <w:sz w:val="28"/>
      </w:rPr>
      <w:t xml:space="preserve"> </w:t>
    </w:r>
    <w:r>
      <w:rPr>
        <w:rFonts w:ascii="宋体" w:hAnsi="宋体" w:eastAsia="宋体"/>
        <w:b/>
        <w:sz w:val="28"/>
      </w:rPr>
      <w:fldChar w:fldCharType="begin"/>
    </w:r>
    <w:r>
      <w:rPr>
        <w:rFonts w:ascii="宋体" w:hAnsi="宋体" w:eastAsia="宋体"/>
        <w:sz w:val="28"/>
      </w:rPr>
      <w:instrText xml:space="preserve">PAGE  </w:instrText>
    </w:r>
    <w:r>
      <w:rPr>
        <w:rFonts w:ascii="宋体" w:hAnsi="宋体" w:eastAsia="宋体"/>
        <w:b/>
        <w:sz w:val="28"/>
      </w:rPr>
      <w:fldChar w:fldCharType="separate"/>
    </w:r>
    <w:r>
      <w:rPr>
        <w:rFonts w:ascii="宋体" w:hAnsi="宋体" w:eastAsia="宋体"/>
        <w:sz w:val="28"/>
      </w:rPr>
      <w:t>10</w:t>
    </w:r>
    <w:r>
      <w:rPr>
        <w:rFonts w:ascii="宋体" w:hAnsi="宋体" w:eastAsia="宋体"/>
        <w:b/>
        <w:sz w:val="28"/>
      </w:rPr>
      <w:fldChar w:fldCharType="end"/>
    </w:r>
    <w:r>
      <w:rPr>
        <w:rFonts w:ascii="宋体" w:hAnsi="宋体" w:eastAsia="宋体"/>
        <w:b/>
        <w:sz w:val="28"/>
      </w:rPr>
      <w:t xml:space="preserve"> </w:t>
    </w:r>
    <w:r>
      <w:rPr>
        <w:rFonts w:hint="eastAsia" w:ascii="宋体" w:hAnsi="宋体" w:eastAsia="宋体"/>
        <w:sz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adjustRightInd w:val="0"/>
      <w:jc w:val="center"/>
      <w:rPr>
        <w:rFonts w:ascii="Century Gothic" w:hAnsi="Century Gothic"/>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327"/>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20" w:leftChars="100" w:right="320" w:right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b/>
        <w:sz w:val="28"/>
      </w:rPr>
      <w:fldChar w:fldCharType="begin"/>
    </w:r>
    <w:r>
      <w:rPr>
        <w:rFonts w:ascii="宋体" w:hAnsi="宋体" w:eastAsia="宋体"/>
        <w:sz w:val="28"/>
      </w:rPr>
      <w:instrText xml:space="preserve">PAGE  </w:instrText>
    </w:r>
    <w:r>
      <w:rPr>
        <w:rFonts w:ascii="宋体" w:hAnsi="宋体" w:eastAsia="宋体"/>
        <w:b/>
        <w:sz w:val="28"/>
      </w:rPr>
      <w:fldChar w:fldCharType="separate"/>
    </w:r>
    <w:r>
      <w:rPr>
        <w:rFonts w:ascii="宋体" w:hAnsi="宋体" w:eastAsia="宋体"/>
        <w:sz w:val="28"/>
      </w:rPr>
      <w:t>2</w:t>
    </w:r>
    <w:r>
      <w:rPr>
        <w:rFonts w:ascii="宋体" w:hAnsi="宋体" w:eastAsia="宋体"/>
        <w:b/>
        <w:sz w:val="28"/>
      </w:rPr>
      <w:fldChar w:fldCharType="end"/>
    </w:r>
    <w:r>
      <w:rPr>
        <w:rFonts w:ascii="宋体" w:hAnsi="宋体" w:eastAsia="宋体"/>
        <w:b/>
        <w:sz w:val="28"/>
      </w:rPr>
      <w:t xml:space="preserve"> </w:t>
    </w:r>
    <w:r>
      <w:rPr>
        <w:rFonts w:hint="eastAsia" w:ascii="宋体" w:hAnsi="宋体" w:eastAsia="宋体"/>
        <w:sz w:val="28"/>
      </w:rPr>
      <w:t>—</w:t>
    </w:r>
  </w:p>
  <w:p>
    <w:pPr>
      <w:pStyle w:val="12"/>
      <w:ind w:left="320" w:leftChars="100" w:right="320" w:rightChars="100"/>
      <w:rPr>
        <w:rFonts w:ascii="宋体" w:hAnsi="宋体" w:eastAsia="宋体"/>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327"/>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20" w:leftChars="100" w:right="320" w:right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b/>
        <w:sz w:val="28"/>
      </w:rPr>
      <w:fldChar w:fldCharType="begin"/>
    </w:r>
    <w:r>
      <w:rPr>
        <w:rFonts w:ascii="宋体" w:hAnsi="宋体" w:eastAsia="宋体"/>
        <w:sz w:val="28"/>
      </w:rPr>
      <w:instrText xml:space="preserve">PAGE  </w:instrText>
    </w:r>
    <w:r>
      <w:rPr>
        <w:rFonts w:ascii="宋体" w:hAnsi="宋体" w:eastAsia="宋体"/>
        <w:b/>
        <w:sz w:val="28"/>
      </w:rPr>
      <w:fldChar w:fldCharType="separate"/>
    </w:r>
    <w:r>
      <w:rPr>
        <w:rFonts w:ascii="宋体" w:hAnsi="宋体" w:eastAsia="宋体"/>
        <w:sz w:val="28"/>
      </w:rPr>
      <w:t>2</w:t>
    </w:r>
    <w:r>
      <w:rPr>
        <w:rFonts w:ascii="宋体" w:hAnsi="宋体" w:eastAsia="宋体"/>
        <w:b/>
        <w:sz w:val="28"/>
      </w:rPr>
      <w:fldChar w:fldCharType="end"/>
    </w:r>
    <w:r>
      <w:rPr>
        <w:rFonts w:ascii="宋体" w:hAnsi="宋体" w:eastAsia="宋体"/>
        <w:b/>
        <w:sz w:val="28"/>
      </w:rPr>
      <w:t xml:space="preserve"> </w:t>
    </w:r>
    <w:r>
      <w:rPr>
        <w:rFonts w:hint="eastAsia" w:ascii="宋体" w:hAnsi="宋体" w:eastAsia="宋体"/>
        <w:sz w:val="28"/>
      </w:rPr>
      <w:t>—</w:t>
    </w:r>
  </w:p>
  <w:p>
    <w:pPr>
      <w:pStyle w:val="12"/>
      <w:ind w:left="320" w:leftChars="100" w:right="320" w:rightChars="100"/>
      <w:rPr>
        <w:rFonts w:ascii="宋体" w:hAnsi="宋体" w:eastAsia="宋体"/>
        <w: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20" w:leftChars="100" w:right="320" w:rightChars="100"/>
      <w:jc w:val="right"/>
      <w:rPr>
        <w:rFonts w:ascii="宋体" w:hAnsi="宋体" w:eastAsia="宋体"/>
        <w:b/>
      </w:rPr>
    </w:pPr>
    <w:r>
      <w:rPr>
        <w:rFonts w:hint="eastAsia" w:ascii="宋体" w:hAnsi="宋体" w:eastAsia="宋体"/>
        <w:sz w:val="28"/>
      </w:rPr>
      <w:t>—</w:t>
    </w:r>
    <w:r>
      <w:rPr>
        <w:rFonts w:ascii="宋体" w:hAnsi="宋体" w:eastAsia="宋体"/>
        <w:sz w:val="28"/>
      </w:rPr>
      <w:t xml:space="preserve"> </w:t>
    </w:r>
    <w:r>
      <w:rPr>
        <w:rFonts w:ascii="宋体" w:hAnsi="宋体" w:eastAsia="宋体"/>
        <w:b/>
        <w:sz w:val="28"/>
      </w:rPr>
      <w:fldChar w:fldCharType="begin"/>
    </w:r>
    <w:r>
      <w:rPr>
        <w:rFonts w:ascii="宋体" w:hAnsi="宋体" w:eastAsia="宋体"/>
        <w:sz w:val="28"/>
      </w:rPr>
      <w:instrText xml:space="preserve">PAGE  </w:instrText>
    </w:r>
    <w:r>
      <w:rPr>
        <w:rFonts w:ascii="宋体" w:hAnsi="宋体" w:eastAsia="宋体"/>
        <w:b/>
        <w:sz w:val="28"/>
      </w:rPr>
      <w:fldChar w:fldCharType="separate"/>
    </w:r>
    <w:r>
      <w:rPr>
        <w:rFonts w:ascii="宋体" w:hAnsi="宋体" w:eastAsia="宋体"/>
        <w:sz w:val="28"/>
      </w:rPr>
      <w:t>7</w:t>
    </w:r>
    <w:r>
      <w:rPr>
        <w:rFonts w:ascii="宋体" w:hAnsi="宋体" w:eastAsia="宋体"/>
        <w:b/>
        <w:sz w:val="28"/>
      </w:rPr>
      <w:fldChar w:fldCharType="end"/>
    </w:r>
    <w:r>
      <w:rPr>
        <w:rFonts w:ascii="宋体" w:hAnsi="宋体" w:eastAsia="宋体"/>
        <w:b/>
        <w:sz w:val="28"/>
      </w:rPr>
      <w:t xml:space="preserve"> </w:t>
    </w:r>
    <w:r>
      <w:rPr>
        <w:rFonts w:hint="eastAsia"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ouble" w:color="auto" w:sz="2" w:space="1"/>
      </w:pBdr>
      <w:rPr>
        <w:b/>
        <w:sz w:val="22"/>
        <w:szCs w:val="21"/>
      </w:rPr>
    </w:pPr>
    <w:r>
      <w:rPr>
        <w:rFonts w:hint="eastAsia"/>
        <w:b/>
        <w:bCs/>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stylePaneFormatFilter w:val="3002" w:allStyles="0" w:customStyles="1"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0"/>
  <w:drawingGridHorizontalSpacing w:val="160"/>
  <w:drawingGridVerticalSpacing w:val="579"/>
  <w:displayHorizontalDrawingGridEvery w:val="2"/>
  <w:doNotShadeFormData w:val="1"/>
  <w:noPunctuationKerning w:val="1"/>
  <w:characterSpacingControl w:val="doNotCompres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 w:name="fieldCopyNum" w:val="0000001"/>
    <w:docVar w:name="fieldSecreteDeg" w:val="绝密"/>
    <w:docVar w:name="fieldSecreteLen" w:val="★一年"/>
    <w:docVar w:name="fieldUrgencyDeg" w:val="特  急"/>
  </w:docVars>
  <w:rsids>
    <w:rsidRoot w:val="00C25E76"/>
    <w:rsid w:val="00006068"/>
    <w:rsid w:val="00010D1B"/>
    <w:rsid w:val="00011D4D"/>
    <w:rsid w:val="00011DEE"/>
    <w:rsid w:val="000129EE"/>
    <w:rsid w:val="00012BF7"/>
    <w:rsid w:val="00032DFF"/>
    <w:rsid w:val="0003447E"/>
    <w:rsid w:val="00035327"/>
    <w:rsid w:val="000367E4"/>
    <w:rsid w:val="00036B73"/>
    <w:rsid w:val="00041C10"/>
    <w:rsid w:val="00043255"/>
    <w:rsid w:val="00044F11"/>
    <w:rsid w:val="00046331"/>
    <w:rsid w:val="00047327"/>
    <w:rsid w:val="000507A7"/>
    <w:rsid w:val="00051E6A"/>
    <w:rsid w:val="000536AF"/>
    <w:rsid w:val="0005374D"/>
    <w:rsid w:val="00056BDD"/>
    <w:rsid w:val="0006216B"/>
    <w:rsid w:val="00062A28"/>
    <w:rsid w:val="00062DA2"/>
    <w:rsid w:val="000667AB"/>
    <w:rsid w:val="00072BE1"/>
    <w:rsid w:val="00076F13"/>
    <w:rsid w:val="0008034B"/>
    <w:rsid w:val="00081533"/>
    <w:rsid w:val="00082C46"/>
    <w:rsid w:val="00083CE7"/>
    <w:rsid w:val="00091D33"/>
    <w:rsid w:val="00092F28"/>
    <w:rsid w:val="00094021"/>
    <w:rsid w:val="000A052F"/>
    <w:rsid w:val="000A2370"/>
    <w:rsid w:val="000A7B8E"/>
    <w:rsid w:val="000B6FEA"/>
    <w:rsid w:val="000D3ACB"/>
    <w:rsid w:val="000D3E10"/>
    <w:rsid w:val="000D5256"/>
    <w:rsid w:val="000E317D"/>
    <w:rsid w:val="000E5704"/>
    <w:rsid w:val="000F197C"/>
    <w:rsid w:val="000F4B55"/>
    <w:rsid w:val="001054BE"/>
    <w:rsid w:val="00105944"/>
    <w:rsid w:val="00121C7C"/>
    <w:rsid w:val="00126930"/>
    <w:rsid w:val="00131F6C"/>
    <w:rsid w:val="00132CEE"/>
    <w:rsid w:val="0013440B"/>
    <w:rsid w:val="00144246"/>
    <w:rsid w:val="00152DE0"/>
    <w:rsid w:val="00155AA0"/>
    <w:rsid w:val="001566C4"/>
    <w:rsid w:val="00156BB9"/>
    <w:rsid w:val="001618A1"/>
    <w:rsid w:val="001657A5"/>
    <w:rsid w:val="001667E6"/>
    <w:rsid w:val="00171957"/>
    <w:rsid w:val="00174B50"/>
    <w:rsid w:val="00176FEB"/>
    <w:rsid w:val="001842C4"/>
    <w:rsid w:val="00184A80"/>
    <w:rsid w:val="001947F1"/>
    <w:rsid w:val="00194BFA"/>
    <w:rsid w:val="001A09AA"/>
    <w:rsid w:val="001A6261"/>
    <w:rsid w:val="001A66B0"/>
    <w:rsid w:val="001A76EB"/>
    <w:rsid w:val="001B3B5E"/>
    <w:rsid w:val="001B40A7"/>
    <w:rsid w:val="001B60BD"/>
    <w:rsid w:val="001C3889"/>
    <w:rsid w:val="001D35C2"/>
    <w:rsid w:val="001D4CA6"/>
    <w:rsid w:val="001E2191"/>
    <w:rsid w:val="001E2A98"/>
    <w:rsid w:val="001E3C53"/>
    <w:rsid w:val="001E59E2"/>
    <w:rsid w:val="001F17F5"/>
    <w:rsid w:val="001F2C85"/>
    <w:rsid w:val="001F3474"/>
    <w:rsid w:val="001F40AD"/>
    <w:rsid w:val="001F632F"/>
    <w:rsid w:val="002005C7"/>
    <w:rsid w:val="00204938"/>
    <w:rsid w:val="002076F6"/>
    <w:rsid w:val="002121AE"/>
    <w:rsid w:val="00215375"/>
    <w:rsid w:val="0021695C"/>
    <w:rsid w:val="00220C77"/>
    <w:rsid w:val="00227599"/>
    <w:rsid w:val="0023602E"/>
    <w:rsid w:val="002501C7"/>
    <w:rsid w:val="00250380"/>
    <w:rsid w:val="0025042E"/>
    <w:rsid w:val="0025393E"/>
    <w:rsid w:val="00253E79"/>
    <w:rsid w:val="00260A02"/>
    <w:rsid w:val="00262088"/>
    <w:rsid w:val="002835B1"/>
    <w:rsid w:val="002872DB"/>
    <w:rsid w:val="00287A47"/>
    <w:rsid w:val="0029000D"/>
    <w:rsid w:val="002915CC"/>
    <w:rsid w:val="00295F87"/>
    <w:rsid w:val="002A4280"/>
    <w:rsid w:val="002B02AA"/>
    <w:rsid w:val="002B6136"/>
    <w:rsid w:val="002B6D21"/>
    <w:rsid w:val="002C0938"/>
    <w:rsid w:val="002C4355"/>
    <w:rsid w:val="002C5966"/>
    <w:rsid w:val="002C5DC6"/>
    <w:rsid w:val="002D0D1B"/>
    <w:rsid w:val="002E1ABD"/>
    <w:rsid w:val="002E5B9A"/>
    <w:rsid w:val="002E7150"/>
    <w:rsid w:val="002F212C"/>
    <w:rsid w:val="002F270D"/>
    <w:rsid w:val="002F47C2"/>
    <w:rsid w:val="002F5F7F"/>
    <w:rsid w:val="00300DD3"/>
    <w:rsid w:val="003015B0"/>
    <w:rsid w:val="003026F6"/>
    <w:rsid w:val="00312BC6"/>
    <w:rsid w:val="00315380"/>
    <w:rsid w:val="00324D84"/>
    <w:rsid w:val="00325F44"/>
    <w:rsid w:val="00341270"/>
    <w:rsid w:val="00350545"/>
    <w:rsid w:val="0035057F"/>
    <w:rsid w:val="00351427"/>
    <w:rsid w:val="00351E70"/>
    <w:rsid w:val="00353268"/>
    <w:rsid w:val="0035424F"/>
    <w:rsid w:val="00355419"/>
    <w:rsid w:val="00357D43"/>
    <w:rsid w:val="00363884"/>
    <w:rsid w:val="003655EF"/>
    <w:rsid w:val="003731AE"/>
    <w:rsid w:val="00373379"/>
    <w:rsid w:val="00376671"/>
    <w:rsid w:val="0037752B"/>
    <w:rsid w:val="003819A9"/>
    <w:rsid w:val="00383188"/>
    <w:rsid w:val="003852DA"/>
    <w:rsid w:val="00386B27"/>
    <w:rsid w:val="00392D4A"/>
    <w:rsid w:val="003966D7"/>
    <w:rsid w:val="00397B3B"/>
    <w:rsid w:val="003A01C2"/>
    <w:rsid w:val="003A0901"/>
    <w:rsid w:val="003A24FC"/>
    <w:rsid w:val="003A3B66"/>
    <w:rsid w:val="003A4251"/>
    <w:rsid w:val="003A5D65"/>
    <w:rsid w:val="003B32FB"/>
    <w:rsid w:val="003B7BB2"/>
    <w:rsid w:val="003C0E74"/>
    <w:rsid w:val="003C2378"/>
    <w:rsid w:val="003C5BFA"/>
    <w:rsid w:val="003D5C5B"/>
    <w:rsid w:val="003D7606"/>
    <w:rsid w:val="003E4AA8"/>
    <w:rsid w:val="003F181C"/>
    <w:rsid w:val="003F1A9C"/>
    <w:rsid w:val="003F1EDA"/>
    <w:rsid w:val="003F2AD7"/>
    <w:rsid w:val="003F4038"/>
    <w:rsid w:val="003F7C1E"/>
    <w:rsid w:val="00403281"/>
    <w:rsid w:val="004037A9"/>
    <w:rsid w:val="00411FB1"/>
    <w:rsid w:val="004130AF"/>
    <w:rsid w:val="0041353F"/>
    <w:rsid w:val="00413631"/>
    <w:rsid w:val="004157E5"/>
    <w:rsid w:val="00420718"/>
    <w:rsid w:val="00420BA1"/>
    <w:rsid w:val="0043044A"/>
    <w:rsid w:val="004335CE"/>
    <w:rsid w:val="00433ED8"/>
    <w:rsid w:val="00434B92"/>
    <w:rsid w:val="00436180"/>
    <w:rsid w:val="004363E0"/>
    <w:rsid w:val="0044099C"/>
    <w:rsid w:val="0044185F"/>
    <w:rsid w:val="00447704"/>
    <w:rsid w:val="00450183"/>
    <w:rsid w:val="00460BD3"/>
    <w:rsid w:val="00460E1D"/>
    <w:rsid w:val="00462B63"/>
    <w:rsid w:val="004666D4"/>
    <w:rsid w:val="0046694C"/>
    <w:rsid w:val="00466E59"/>
    <w:rsid w:val="0047418F"/>
    <w:rsid w:val="00477BA7"/>
    <w:rsid w:val="00483ABE"/>
    <w:rsid w:val="00486A1E"/>
    <w:rsid w:val="00490A63"/>
    <w:rsid w:val="00491BAD"/>
    <w:rsid w:val="0049216B"/>
    <w:rsid w:val="00493951"/>
    <w:rsid w:val="004A1E3E"/>
    <w:rsid w:val="004A3A84"/>
    <w:rsid w:val="004B270A"/>
    <w:rsid w:val="004B287D"/>
    <w:rsid w:val="004B2F45"/>
    <w:rsid w:val="004B42E6"/>
    <w:rsid w:val="004C02DC"/>
    <w:rsid w:val="004C1FAB"/>
    <w:rsid w:val="004C20AC"/>
    <w:rsid w:val="004D0909"/>
    <w:rsid w:val="004D4E74"/>
    <w:rsid w:val="004D6B34"/>
    <w:rsid w:val="004E1795"/>
    <w:rsid w:val="004E3009"/>
    <w:rsid w:val="004E71F6"/>
    <w:rsid w:val="004E7C3B"/>
    <w:rsid w:val="004F0385"/>
    <w:rsid w:val="004F1CE9"/>
    <w:rsid w:val="004F26E3"/>
    <w:rsid w:val="0050244F"/>
    <w:rsid w:val="005057C9"/>
    <w:rsid w:val="00506012"/>
    <w:rsid w:val="00512DC2"/>
    <w:rsid w:val="005161CF"/>
    <w:rsid w:val="005175B5"/>
    <w:rsid w:val="00520D6A"/>
    <w:rsid w:val="00527D1F"/>
    <w:rsid w:val="0053238E"/>
    <w:rsid w:val="00540219"/>
    <w:rsid w:val="00540676"/>
    <w:rsid w:val="00546137"/>
    <w:rsid w:val="0055317F"/>
    <w:rsid w:val="00557622"/>
    <w:rsid w:val="005619EA"/>
    <w:rsid w:val="005669AD"/>
    <w:rsid w:val="00567083"/>
    <w:rsid w:val="0057283C"/>
    <w:rsid w:val="005728D2"/>
    <w:rsid w:val="00572A71"/>
    <w:rsid w:val="00574113"/>
    <w:rsid w:val="00576039"/>
    <w:rsid w:val="0058649C"/>
    <w:rsid w:val="00590144"/>
    <w:rsid w:val="00591EB0"/>
    <w:rsid w:val="005A0225"/>
    <w:rsid w:val="005C32EB"/>
    <w:rsid w:val="005D0A51"/>
    <w:rsid w:val="005D4FC0"/>
    <w:rsid w:val="005D57BD"/>
    <w:rsid w:val="005E7D29"/>
    <w:rsid w:val="005F097A"/>
    <w:rsid w:val="005F79ED"/>
    <w:rsid w:val="00605984"/>
    <w:rsid w:val="00612CAB"/>
    <w:rsid w:val="00615CFB"/>
    <w:rsid w:val="0061621E"/>
    <w:rsid w:val="006167D2"/>
    <w:rsid w:val="006177CE"/>
    <w:rsid w:val="006240B3"/>
    <w:rsid w:val="00631AD7"/>
    <w:rsid w:val="00632254"/>
    <w:rsid w:val="006371C5"/>
    <w:rsid w:val="0063790F"/>
    <w:rsid w:val="00643FFD"/>
    <w:rsid w:val="00644815"/>
    <w:rsid w:val="006475BC"/>
    <w:rsid w:val="00647BEE"/>
    <w:rsid w:val="00651562"/>
    <w:rsid w:val="00653D15"/>
    <w:rsid w:val="006703EA"/>
    <w:rsid w:val="00672F76"/>
    <w:rsid w:val="0067366F"/>
    <w:rsid w:val="0067514D"/>
    <w:rsid w:val="006770C6"/>
    <w:rsid w:val="0068720B"/>
    <w:rsid w:val="006874EF"/>
    <w:rsid w:val="00691508"/>
    <w:rsid w:val="00691DDA"/>
    <w:rsid w:val="00695A9A"/>
    <w:rsid w:val="006977D7"/>
    <w:rsid w:val="006A02C8"/>
    <w:rsid w:val="006A0703"/>
    <w:rsid w:val="006A4744"/>
    <w:rsid w:val="006A5DFB"/>
    <w:rsid w:val="006A7D49"/>
    <w:rsid w:val="006B353C"/>
    <w:rsid w:val="006B3F85"/>
    <w:rsid w:val="006B5900"/>
    <w:rsid w:val="006B6511"/>
    <w:rsid w:val="006C1192"/>
    <w:rsid w:val="006C364C"/>
    <w:rsid w:val="006D08D7"/>
    <w:rsid w:val="006E0503"/>
    <w:rsid w:val="006F52C9"/>
    <w:rsid w:val="006F6A30"/>
    <w:rsid w:val="00704016"/>
    <w:rsid w:val="00712A55"/>
    <w:rsid w:val="00716268"/>
    <w:rsid w:val="00721F49"/>
    <w:rsid w:val="00727058"/>
    <w:rsid w:val="007327FC"/>
    <w:rsid w:val="0073490E"/>
    <w:rsid w:val="007349DA"/>
    <w:rsid w:val="00734A67"/>
    <w:rsid w:val="007370B4"/>
    <w:rsid w:val="00745122"/>
    <w:rsid w:val="00746E4B"/>
    <w:rsid w:val="00753573"/>
    <w:rsid w:val="0075523E"/>
    <w:rsid w:val="00757CF0"/>
    <w:rsid w:val="007626FF"/>
    <w:rsid w:val="0076542E"/>
    <w:rsid w:val="00767640"/>
    <w:rsid w:val="00770CD3"/>
    <w:rsid w:val="007722D2"/>
    <w:rsid w:val="007732CD"/>
    <w:rsid w:val="00774954"/>
    <w:rsid w:val="00781450"/>
    <w:rsid w:val="007815C9"/>
    <w:rsid w:val="00783FDD"/>
    <w:rsid w:val="0078550B"/>
    <w:rsid w:val="00791A90"/>
    <w:rsid w:val="007A0473"/>
    <w:rsid w:val="007A063D"/>
    <w:rsid w:val="007A50D9"/>
    <w:rsid w:val="007A580E"/>
    <w:rsid w:val="007B22DE"/>
    <w:rsid w:val="007B2567"/>
    <w:rsid w:val="007C3D89"/>
    <w:rsid w:val="007C43C8"/>
    <w:rsid w:val="007E3801"/>
    <w:rsid w:val="007F5447"/>
    <w:rsid w:val="00802AC2"/>
    <w:rsid w:val="008071BA"/>
    <w:rsid w:val="00813796"/>
    <w:rsid w:val="00816B23"/>
    <w:rsid w:val="00817F6C"/>
    <w:rsid w:val="00821A49"/>
    <w:rsid w:val="0082541E"/>
    <w:rsid w:val="00827A80"/>
    <w:rsid w:val="0083131F"/>
    <w:rsid w:val="008342BB"/>
    <w:rsid w:val="00834B4F"/>
    <w:rsid w:val="00834E8C"/>
    <w:rsid w:val="00835F1C"/>
    <w:rsid w:val="00841533"/>
    <w:rsid w:val="00850606"/>
    <w:rsid w:val="0085321B"/>
    <w:rsid w:val="00853564"/>
    <w:rsid w:val="00865060"/>
    <w:rsid w:val="0086532B"/>
    <w:rsid w:val="0086544E"/>
    <w:rsid w:val="00866A0C"/>
    <w:rsid w:val="00867FE2"/>
    <w:rsid w:val="00872987"/>
    <w:rsid w:val="00881CAA"/>
    <w:rsid w:val="00881FDB"/>
    <w:rsid w:val="00882C7C"/>
    <w:rsid w:val="00883AF0"/>
    <w:rsid w:val="00891CA8"/>
    <w:rsid w:val="00897FCA"/>
    <w:rsid w:val="008A0CC2"/>
    <w:rsid w:val="008A42F3"/>
    <w:rsid w:val="008A43A5"/>
    <w:rsid w:val="008B3B1E"/>
    <w:rsid w:val="008B69A4"/>
    <w:rsid w:val="008B76E6"/>
    <w:rsid w:val="008C09E7"/>
    <w:rsid w:val="008C1C76"/>
    <w:rsid w:val="008C2AB3"/>
    <w:rsid w:val="008D704C"/>
    <w:rsid w:val="008D7ACC"/>
    <w:rsid w:val="008E00AF"/>
    <w:rsid w:val="008E23C3"/>
    <w:rsid w:val="008F3545"/>
    <w:rsid w:val="008F6E4E"/>
    <w:rsid w:val="00901192"/>
    <w:rsid w:val="00903429"/>
    <w:rsid w:val="00905683"/>
    <w:rsid w:val="00905D52"/>
    <w:rsid w:val="0091015E"/>
    <w:rsid w:val="009113E1"/>
    <w:rsid w:val="00912DAB"/>
    <w:rsid w:val="00913F3F"/>
    <w:rsid w:val="00917F82"/>
    <w:rsid w:val="00917FCE"/>
    <w:rsid w:val="009242F0"/>
    <w:rsid w:val="009320A9"/>
    <w:rsid w:val="00932E17"/>
    <w:rsid w:val="00933F04"/>
    <w:rsid w:val="00935DFB"/>
    <w:rsid w:val="00937925"/>
    <w:rsid w:val="0094310E"/>
    <w:rsid w:val="00943731"/>
    <w:rsid w:val="0094374E"/>
    <w:rsid w:val="00943C63"/>
    <w:rsid w:val="009445CD"/>
    <w:rsid w:val="00945254"/>
    <w:rsid w:val="00954F55"/>
    <w:rsid w:val="00964BF4"/>
    <w:rsid w:val="0096579B"/>
    <w:rsid w:val="00965A2D"/>
    <w:rsid w:val="00970917"/>
    <w:rsid w:val="009709F5"/>
    <w:rsid w:val="00976674"/>
    <w:rsid w:val="00981EE9"/>
    <w:rsid w:val="00990661"/>
    <w:rsid w:val="00993B08"/>
    <w:rsid w:val="00995AD6"/>
    <w:rsid w:val="0099679F"/>
    <w:rsid w:val="00997984"/>
    <w:rsid w:val="009A040D"/>
    <w:rsid w:val="009A249D"/>
    <w:rsid w:val="009A5BAA"/>
    <w:rsid w:val="009B2505"/>
    <w:rsid w:val="009B3BDC"/>
    <w:rsid w:val="009B4791"/>
    <w:rsid w:val="009C1A4F"/>
    <w:rsid w:val="009C21FE"/>
    <w:rsid w:val="009C554B"/>
    <w:rsid w:val="009C7ADE"/>
    <w:rsid w:val="009D4422"/>
    <w:rsid w:val="009F224D"/>
    <w:rsid w:val="009F25F1"/>
    <w:rsid w:val="009F26B5"/>
    <w:rsid w:val="009F6866"/>
    <w:rsid w:val="009F7311"/>
    <w:rsid w:val="00A008E1"/>
    <w:rsid w:val="00A00E3C"/>
    <w:rsid w:val="00A11270"/>
    <w:rsid w:val="00A15AB6"/>
    <w:rsid w:val="00A16274"/>
    <w:rsid w:val="00A2315A"/>
    <w:rsid w:val="00A25B76"/>
    <w:rsid w:val="00A267B0"/>
    <w:rsid w:val="00A32C3E"/>
    <w:rsid w:val="00A365A5"/>
    <w:rsid w:val="00A37531"/>
    <w:rsid w:val="00A44880"/>
    <w:rsid w:val="00A44CA9"/>
    <w:rsid w:val="00A501D1"/>
    <w:rsid w:val="00A54320"/>
    <w:rsid w:val="00A566F2"/>
    <w:rsid w:val="00A61AC2"/>
    <w:rsid w:val="00A64E38"/>
    <w:rsid w:val="00A666C2"/>
    <w:rsid w:val="00A757F1"/>
    <w:rsid w:val="00A764AE"/>
    <w:rsid w:val="00A778A9"/>
    <w:rsid w:val="00A95476"/>
    <w:rsid w:val="00A959D3"/>
    <w:rsid w:val="00AA011C"/>
    <w:rsid w:val="00AA3190"/>
    <w:rsid w:val="00AB2FBC"/>
    <w:rsid w:val="00AC2457"/>
    <w:rsid w:val="00AC2BEA"/>
    <w:rsid w:val="00AC3849"/>
    <w:rsid w:val="00AC66FB"/>
    <w:rsid w:val="00AC7266"/>
    <w:rsid w:val="00AD3CAC"/>
    <w:rsid w:val="00AD4AA6"/>
    <w:rsid w:val="00AF6E62"/>
    <w:rsid w:val="00B02D0A"/>
    <w:rsid w:val="00B075B8"/>
    <w:rsid w:val="00B0765E"/>
    <w:rsid w:val="00B13E40"/>
    <w:rsid w:val="00B148F4"/>
    <w:rsid w:val="00B23CCF"/>
    <w:rsid w:val="00B27D7D"/>
    <w:rsid w:val="00B310CC"/>
    <w:rsid w:val="00B33DE4"/>
    <w:rsid w:val="00B47BDC"/>
    <w:rsid w:val="00B56624"/>
    <w:rsid w:val="00B57D35"/>
    <w:rsid w:val="00B6199A"/>
    <w:rsid w:val="00B62DD7"/>
    <w:rsid w:val="00B63B4F"/>
    <w:rsid w:val="00B66644"/>
    <w:rsid w:val="00B77A00"/>
    <w:rsid w:val="00B80D1F"/>
    <w:rsid w:val="00B951A2"/>
    <w:rsid w:val="00BA1F9C"/>
    <w:rsid w:val="00BA5992"/>
    <w:rsid w:val="00BA6FA6"/>
    <w:rsid w:val="00BA7BF3"/>
    <w:rsid w:val="00BA7D90"/>
    <w:rsid w:val="00BB0AEB"/>
    <w:rsid w:val="00BB123D"/>
    <w:rsid w:val="00BB26E4"/>
    <w:rsid w:val="00BB48EB"/>
    <w:rsid w:val="00BB64F6"/>
    <w:rsid w:val="00BC23E6"/>
    <w:rsid w:val="00BC6A09"/>
    <w:rsid w:val="00BC7D46"/>
    <w:rsid w:val="00BD5F64"/>
    <w:rsid w:val="00BD6DFD"/>
    <w:rsid w:val="00BD71E3"/>
    <w:rsid w:val="00BE0115"/>
    <w:rsid w:val="00BE0A6C"/>
    <w:rsid w:val="00BE0FB6"/>
    <w:rsid w:val="00BF7F76"/>
    <w:rsid w:val="00C00367"/>
    <w:rsid w:val="00C02095"/>
    <w:rsid w:val="00C055C2"/>
    <w:rsid w:val="00C1094D"/>
    <w:rsid w:val="00C118E6"/>
    <w:rsid w:val="00C1306E"/>
    <w:rsid w:val="00C153BD"/>
    <w:rsid w:val="00C17BCF"/>
    <w:rsid w:val="00C17EAE"/>
    <w:rsid w:val="00C22735"/>
    <w:rsid w:val="00C245DC"/>
    <w:rsid w:val="00C25E76"/>
    <w:rsid w:val="00C30C69"/>
    <w:rsid w:val="00C3488F"/>
    <w:rsid w:val="00C34C7B"/>
    <w:rsid w:val="00C37547"/>
    <w:rsid w:val="00C46C8A"/>
    <w:rsid w:val="00C55A64"/>
    <w:rsid w:val="00C56C0E"/>
    <w:rsid w:val="00C57781"/>
    <w:rsid w:val="00C57850"/>
    <w:rsid w:val="00C63364"/>
    <w:rsid w:val="00C64144"/>
    <w:rsid w:val="00C72881"/>
    <w:rsid w:val="00C77852"/>
    <w:rsid w:val="00C810F0"/>
    <w:rsid w:val="00C83EF7"/>
    <w:rsid w:val="00C84226"/>
    <w:rsid w:val="00C85AD2"/>
    <w:rsid w:val="00C92F48"/>
    <w:rsid w:val="00CA102D"/>
    <w:rsid w:val="00CA13E0"/>
    <w:rsid w:val="00CB2F6A"/>
    <w:rsid w:val="00CC2E18"/>
    <w:rsid w:val="00CC5815"/>
    <w:rsid w:val="00CD0306"/>
    <w:rsid w:val="00CD0AEE"/>
    <w:rsid w:val="00CD2154"/>
    <w:rsid w:val="00CD7B06"/>
    <w:rsid w:val="00CE1D10"/>
    <w:rsid w:val="00CE3458"/>
    <w:rsid w:val="00CE4F39"/>
    <w:rsid w:val="00CE7630"/>
    <w:rsid w:val="00CE7A6F"/>
    <w:rsid w:val="00CF3710"/>
    <w:rsid w:val="00CF3C1B"/>
    <w:rsid w:val="00CF6A1C"/>
    <w:rsid w:val="00CF6CA9"/>
    <w:rsid w:val="00D237F8"/>
    <w:rsid w:val="00D25417"/>
    <w:rsid w:val="00D3111E"/>
    <w:rsid w:val="00D35611"/>
    <w:rsid w:val="00D3681D"/>
    <w:rsid w:val="00D423D9"/>
    <w:rsid w:val="00D43055"/>
    <w:rsid w:val="00D46E79"/>
    <w:rsid w:val="00D477CA"/>
    <w:rsid w:val="00D50DE8"/>
    <w:rsid w:val="00D5117D"/>
    <w:rsid w:val="00D513B0"/>
    <w:rsid w:val="00D53EE9"/>
    <w:rsid w:val="00D6045B"/>
    <w:rsid w:val="00D617EA"/>
    <w:rsid w:val="00D63F47"/>
    <w:rsid w:val="00D64774"/>
    <w:rsid w:val="00D734CD"/>
    <w:rsid w:val="00D768F3"/>
    <w:rsid w:val="00D9022D"/>
    <w:rsid w:val="00D90EA9"/>
    <w:rsid w:val="00D90FF5"/>
    <w:rsid w:val="00D93C1E"/>
    <w:rsid w:val="00D94172"/>
    <w:rsid w:val="00D94232"/>
    <w:rsid w:val="00D96F15"/>
    <w:rsid w:val="00DA0469"/>
    <w:rsid w:val="00DA0A75"/>
    <w:rsid w:val="00DA0D49"/>
    <w:rsid w:val="00DB4FB6"/>
    <w:rsid w:val="00DD346F"/>
    <w:rsid w:val="00DD4DF1"/>
    <w:rsid w:val="00DD62DC"/>
    <w:rsid w:val="00DD6DBC"/>
    <w:rsid w:val="00DE3AAB"/>
    <w:rsid w:val="00DE5983"/>
    <w:rsid w:val="00DF0DDB"/>
    <w:rsid w:val="00DF1CD6"/>
    <w:rsid w:val="00DF242B"/>
    <w:rsid w:val="00DF266A"/>
    <w:rsid w:val="00DF38A7"/>
    <w:rsid w:val="00DF48C3"/>
    <w:rsid w:val="00DF56CF"/>
    <w:rsid w:val="00E020B8"/>
    <w:rsid w:val="00E024DC"/>
    <w:rsid w:val="00E03565"/>
    <w:rsid w:val="00E04DAB"/>
    <w:rsid w:val="00E10DB9"/>
    <w:rsid w:val="00E140E3"/>
    <w:rsid w:val="00E24E48"/>
    <w:rsid w:val="00E336DC"/>
    <w:rsid w:val="00E3448D"/>
    <w:rsid w:val="00E36211"/>
    <w:rsid w:val="00E44806"/>
    <w:rsid w:val="00E456C0"/>
    <w:rsid w:val="00E47B25"/>
    <w:rsid w:val="00E51164"/>
    <w:rsid w:val="00E52780"/>
    <w:rsid w:val="00E54D0E"/>
    <w:rsid w:val="00E615F3"/>
    <w:rsid w:val="00E64E35"/>
    <w:rsid w:val="00E731A1"/>
    <w:rsid w:val="00E76E05"/>
    <w:rsid w:val="00E76F28"/>
    <w:rsid w:val="00E84ABD"/>
    <w:rsid w:val="00E86BBD"/>
    <w:rsid w:val="00E95BB3"/>
    <w:rsid w:val="00E968CE"/>
    <w:rsid w:val="00EA02BE"/>
    <w:rsid w:val="00EA7B21"/>
    <w:rsid w:val="00EB02DB"/>
    <w:rsid w:val="00EB36F0"/>
    <w:rsid w:val="00EB5D5A"/>
    <w:rsid w:val="00EB5D92"/>
    <w:rsid w:val="00EB7F55"/>
    <w:rsid w:val="00EC0B0A"/>
    <w:rsid w:val="00EC0E64"/>
    <w:rsid w:val="00ED2E26"/>
    <w:rsid w:val="00ED40B6"/>
    <w:rsid w:val="00ED45F0"/>
    <w:rsid w:val="00ED71FC"/>
    <w:rsid w:val="00ED7699"/>
    <w:rsid w:val="00ED7909"/>
    <w:rsid w:val="00EE690C"/>
    <w:rsid w:val="00EF07BA"/>
    <w:rsid w:val="00EF195E"/>
    <w:rsid w:val="00EF1C4E"/>
    <w:rsid w:val="00EF1FA4"/>
    <w:rsid w:val="00EF4ED1"/>
    <w:rsid w:val="00F045AE"/>
    <w:rsid w:val="00F05D4D"/>
    <w:rsid w:val="00F15E48"/>
    <w:rsid w:val="00F16302"/>
    <w:rsid w:val="00F24CED"/>
    <w:rsid w:val="00F27EB9"/>
    <w:rsid w:val="00F30EE8"/>
    <w:rsid w:val="00F32D4E"/>
    <w:rsid w:val="00F36947"/>
    <w:rsid w:val="00F47F1F"/>
    <w:rsid w:val="00F56226"/>
    <w:rsid w:val="00F605E4"/>
    <w:rsid w:val="00F61A87"/>
    <w:rsid w:val="00F62754"/>
    <w:rsid w:val="00F6315F"/>
    <w:rsid w:val="00F67F9F"/>
    <w:rsid w:val="00F725F6"/>
    <w:rsid w:val="00F73810"/>
    <w:rsid w:val="00F8487C"/>
    <w:rsid w:val="00F87E00"/>
    <w:rsid w:val="00F900AC"/>
    <w:rsid w:val="00F92C1D"/>
    <w:rsid w:val="00F94247"/>
    <w:rsid w:val="00F96C11"/>
    <w:rsid w:val="00FA2742"/>
    <w:rsid w:val="00FA7D0C"/>
    <w:rsid w:val="00FC5157"/>
    <w:rsid w:val="00FC78C4"/>
    <w:rsid w:val="00FD2ACB"/>
    <w:rsid w:val="00FE1DF0"/>
    <w:rsid w:val="00FE467D"/>
    <w:rsid w:val="02976F0D"/>
    <w:rsid w:val="039110BF"/>
    <w:rsid w:val="04F00317"/>
    <w:rsid w:val="0E7D7474"/>
    <w:rsid w:val="0F624A34"/>
    <w:rsid w:val="12744531"/>
    <w:rsid w:val="14286B34"/>
    <w:rsid w:val="158F3F62"/>
    <w:rsid w:val="15B13AF0"/>
    <w:rsid w:val="15B86D15"/>
    <w:rsid w:val="16EE1F95"/>
    <w:rsid w:val="17214FA2"/>
    <w:rsid w:val="17B45E9C"/>
    <w:rsid w:val="1E000828"/>
    <w:rsid w:val="1ED03B4C"/>
    <w:rsid w:val="20C43BD1"/>
    <w:rsid w:val="229372D7"/>
    <w:rsid w:val="24DE5462"/>
    <w:rsid w:val="2527505B"/>
    <w:rsid w:val="26241014"/>
    <w:rsid w:val="269F6211"/>
    <w:rsid w:val="286B1BF8"/>
    <w:rsid w:val="2B4D3342"/>
    <w:rsid w:val="2B852ADC"/>
    <w:rsid w:val="2F274647"/>
    <w:rsid w:val="303D7F99"/>
    <w:rsid w:val="31075EFD"/>
    <w:rsid w:val="31466CA2"/>
    <w:rsid w:val="32A32C7C"/>
    <w:rsid w:val="352D2850"/>
    <w:rsid w:val="47C00CCC"/>
    <w:rsid w:val="494029CE"/>
    <w:rsid w:val="4AB9650D"/>
    <w:rsid w:val="4B49722A"/>
    <w:rsid w:val="4D732CF0"/>
    <w:rsid w:val="4E09095C"/>
    <w:rsid w:val="4E7B43BD"/>
    <w:rsid w:val="53E421E6"/>
    <w:rsid w:val="5C8E12A9"/>
    <w:rsid w:val="5E75720F"/>
    <w:rsid w:val="62164FC2"/>
    <w:rsid w:val="622017FD"/>
    <w:rsid w:val="64916EFC"/>
    <w:rsid w:val="64AC1A30"/>
    <w:rsid w:val="64FF16AF"/>
    <w:rsid w:val="65015C46"/>
    <w:rsid w:val="663A502E"/>
    <w:rsid w:val="66BE361D"/>
    <w:rsid w:val="6B1D1948"/>
    <w:rsid w:val="6FC55116"/>
    <w:rsid w:val="72E53207"/>
    <w:rsid w:val="78104EA0"/>
    <w:rsid w:val="786A065C"/>
    <w:rsid w:val="7EDF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黑体" w:hAnsi="黑体" w:eastAsia="黑体"/>
      <w:bCs/>
      <w:kern w:val="32"/>
      <w:szCs w:val="44"/>
    </w:rPr>
  </w:style>
  <w:style w:type="paragraph" w:styleId="3">
    <w:name w:val="heading 2"/>
    <w:basedOn w:val="1"/>
    <w:next w:val="1"/>
    <w:link w:val="62"/>
    <w:qFormat/>
    <w:uiPriority w:val="99"/>
    <w:pPr>
      <w:keepNext/>
      <w:keepLines/>
      <w:spacing w:before="260" w:after="260" w:line="416" w:lineRule="auto"/>
      <w:outlineLvl w:val="1"/>
    </w:pPr>
    <w:rPr>
      <w:rFonts w:ascii="楷体_GB2312" w:hAnsi="楷体_GB2312" w:eastAsia="楷体_GB2312"/>
      <w:bCs/>
      <w:szCs w:val="32"/>
    </w:rPr>
  </w:style>
  <w:style w:type="paragraph" w:styleId="4">
    <w:name w:val="heading 3"/>
    <w:basedOn w:val="1"/>
    <w:next w:val="1"/>
    <w:qFormat/>
    <w:uiPriority w:val="0"/>
    <w:pPr>
      <w:keepNext/>
      <w:keepLines/>
      <w:spacing w:before="260" w:after="260" w:line="416" w:lineRule="auto"/>
      <w:outlineLvl w:val="2"/>
    </w:pPr>
    <w:rPr>
      <w:rFonts w:ascii="仿宋_GB2312" w:hAnsi="仿宋_GB2312"/>
      <w:bCs/>
      <w:szCs w:val="32"/>
    </w:rPr>
  </w:style>
  <w:style w:type="character" w:default="1" w:styleId="26">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spacing w:before="152" w:after="160"/>
    </w:pPr>
    <w:rPr>
      <w:rFonts w:ascii="Arial" w:hAnsi="Arial" w:eastAsia="黑体"/>
    </w:rPr>
  </w:style>
  <w:style w:type="paragraph" w:styleId="6">
    <w:name w:val="annotation text"/>
    <w:basedOn w:val="1"/>
    <w:link w:val="60"/>
    <w:uiPriority w:val="0"/>
    <w:pPr>
      <w:jc w:val="left"/>
    </w:pPr>
  </w:style>
  <w:style w:type="paragraph" w:styleId="7">
    <w:name w:val="Body Text"/>
    <w:basedOn w:val="1"/>
    <w:link w:val="55"/>
    <w:qFormat/>
    <w:uiPriority w:val="0"/>
    <w:pPr>
      <w:spacing w:line="540" w:lineRule="exact"/>
    </w:pPr>
    <w:rPr>
      <w:rFonts w:ascii="仿宋_GB2312"/>
      <w:b/>
      <w:spacing w:val="4"/>
      <w:lang w:val="zh-CN"/>
    </w:rPr>
  </w:style>
  <w:style w:type="paragraph" w:styleId="8">
    <w:name w:val="Body Text Indent"/>
    <w:basedOn w:val="1"/>
    <w:link w:val="57"/>
    <w:qFormat/>
    <w:uiPriority w:val="0"/>
    <w:pPr>
      <w:ind w:firstLine="630"/>
    </w:pPr>
    <w:rPr>
      <w:rFonts w:ascii="仿宋_GB2312"/>
      <w:lang w:val="zh-CN"/>
    </w:rPr>
  </w:style>
  <w:style w:type="paragraph" w:styleId="9">
    <w:name w:val="Date"/>
    <w:basedOn w:val="1"/>
    <w:next w:val="1"/>
    <w:link w:val="50"/>
    <w:qFormat/>
    <w:uiPriority w:val="0"/>
    <w:rPr>
      <w:rFonts w:ascii="仿宋_GB2312"/>
      <w:lang w:val="zh-CN"/>
    </w:rPr>
  </w:style>
  <w:style w:type="paragraph" w:styleId="10">
    <w:name w:val="Body Text Indent 2"/>
    <w:basedOn w:val="1"/>
    <w:link w:val="58"/>
    <w:qFormat/>
    <w:uiPriority w:val="0"/>
    <w:pPr>
      <w:spacing w:line="640" w:lineRule="exact"/>
      <w:ind w:firstLine="420" w:firstLineChars="200"/>
    </w:pPr>
    <w:rPr>
      <w:szCs w:val="24"/>
      <w:lang w:val="zh-CN"/>
    </w:rPr>
  </w:style>
  <w:style w:type="paragraph" w:styleId="11">
    <w:name w:val="Balloon Text"/>
    <w:basedOn w:val="1"/>
    <w:link w:val="49"/>
    <w:qFormat/>
    <w:uiPriority w:val="0"/>
    <w:rPr>
      <w:sz w:val="18"/>
      <w:szCs w:val="18"/>
      <w:lang w:val="zh-CN"/>
    </w:rPr>
  </w:style>
  <w:style w:type="paragraph" w:styleId="12">
    <w:name w:val="footer"/>
    <w:basedOn w:val="1"/>
    <w:link w:val="53"/>
    <w:qFormat/>
    <w:uiPriority w:val="99"/>
    <w:pPr>
      <w:tabs>
        <w:tab w:val="center" w:pos="4153"/>
        <w:tab w:val="right" w:pos="8306"/>
      </w:tabs>
      <w:snapToGrid w:val="0"/>
      <w:jc w:val="left"/>
    </w:pPr>
    <w:rPr>
      <w:sz w:val="18"/>
      <w:lang w:val="zh-CN"/>
    </w:rPr>
  </w:style>
  <w:style w:type="paragraph" w:styleId="13">
    <w:name w:val="header"/>
    <w:basedOn w:val="1"/>
    <w:link w:val="54"/>
    <w:qFormat/>
    <w:uiPriority w:val="99"/>
    <w:pPr>
      <w:pBdr>
        <w:bottom w:val="single" w:color="auto" w:sz="6" w:space="1"/>
      </w:pBdr>
      <w:tabs>
        <w:tab w:val="center" w:pos="4153"/>
        <w:tab w:val="right" w:pos="8306"/>
      </w:tabs>
      <w:snapToGrid w:val="0"/>
      <w:jc w:val="center"/>
    </w:pPr>
    <w:rPr>
      <w:sz w:val="18"/>
      <w:lang w:val="zh-CN"/>
    </w:rPr>
  </w:style>
  <w:style w:type="paragraph" w:styleId="14">
    <w:name w:val="toc 1"/>
    <w:basedOn w:val="1"/>
    <w:next w:val="1"/>
    <w:qFormat/>
    <w:uiPriority w:val="39"/>
  </w:style>
  <w:style w:type="paragraph" w:styleId="15">
    <w:name w:val="Subtitle"/>
    <w:basedOn w:val="1"/>
    <w:next w:val="1"/>
    <w:link w:val="47"/>
    <w:qFormat/>
    <w:uiPriority w:val="0"/>
    <w:pPr>
      <w:jc w:val="center"/>
    </w:pPr>
    <w:rPr>
      <w:rFonts w:ascii="楷体_GB2312" w:hAnsi="楷体_GB2312" w:eastAsia="楷体_GB2312"/>
      <w:bCs/>
      <w:kern w:val="28"/>
      <w:szCs w:val="32"/>
      <w:lang w:val="zh-CN"/>
    </w:rPr>
  </w:style>
  <w:style w:type="paragraph" w:styleId="16">
    <w:name w:val="Body Text Indent 3"/>
    <w:basedOn w:val="1"/>
    <w:link w:val="59"/>
    <w:qFormat/>
    <w:uiPriority w:val="0"/>
    <w:pPr>
      <w:spacing w:line="360" w:lineRule="auto"/>
      <w:ind w:firstLine="630"/>
    </w:pPr>
    <w:rPr>
      <w:b/>
      <w:lang w:val="zh-CN"/>
    </w:rPr>
  </w:style>
  <w:style w:type="paragraph" w:styleId="17">
    <w:name w:val="toc 2"/>
    <w:basedOn w:val="1"/>
    <w:next w:val="1"/>
    <w:qFormat/>
    <w:uiPriority w:val="39"/>
    <w:pPr>
      <w:ind w:left="420" w:leftChars="200"/>
    </w:p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43"/>
    <w:qFormat/>
    <w:uiPriority w:val="0"/>
    <w:pPr>
      <w:spacing w:before="240" w:after="60"/>
      <w:jc w:val="center"/>
      <w:outlineLvl w:val="0"/>
    </w:pPr>
    <w:rPr>
      <w:rFonts w:ascii="Cambria" w:hAnsi="Cambria" w:eastAsia="宋体"/>
      <w:b/>
      <w:bCs/>
      <w:szCs w:val="32"/>
      <w:lang w:val="zh-CN"/>
    </w:rPr>
  </w:style>
  <w:style w:type="paragraph" w:styleId="20">
    <w:name w:val="annotation subject"/>
    <w:basedOn w:val="6"/>
    <w:next w:val="6"/>
    <w:link w:val="61"/>
    <w:qFormat/>
    <w:uiPriority w:val="0"/>
    <w:rPr>
      <w:b/>
      <w:bCs/>
    </w:rPr>
  </w:style>
  <w:style w:type="paragraph" w:styleId="21">
    <w:name w:val="Body Text First Indent"/>
    <w:basedOn w:val="7"/>
    <w:link w:val="56"/>
    <w:qFormat/>
    <w:uiPriority w:val="0"/>
    <w:pPr>
      <w:spacing w:after="120" w:line="240" w:lineRule="auto"/>
      <w:ind w:firstLine="420" w:firstLineChars="100"/>
    </w:pPr>
    <w:rPr>
      <w:sz w:val="21"/>
    </w:rPr>
  </w:style>
  <w:style w:type="paragraph" w:styleId="22">
    <w:name w:val="Body Text First Indent 2"/>
    <w:basedOn w:val="8"/>
    <w:link w:val="64"/>
    <w:unhideWhenUsed/>
    <w:qFormat/>
    <w:uiPriority w:val="0"/>
    <w:pPr>
      <w:spacing w:after="120" w:line="360" w:lineRule="auto"/>
      <w:ind w:left="420" w:leftChars="200" w:firstLine="420" w:firstLineChars="200"/>
    </w:pPr>
    <w:rPr>
      <w:rFonts w:ascii="Times New Roman" w:eastAsia="仿宋"/>
      <w:szCs w:val="22"/>
      <w:lang w:val="en-US"/>
    </w:rPr>
  </w:style>
  <w:style w:type="table" w:styleId="24">
    <w:name w:val="Table Grid"/>
    <w:basedOn w:val="23"/>
    <w:qFormat/>
    <w:uiPriority w:val="0"/>
    <w:pPr>
      <w:widowControl w:val="0"/>
      <w:spacing w:line="5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Table Grid 1"/>
    <w:basedOn w:val="23"/>
    <w:qFormat/>
    <w:uiPriority w:val="0"/>
    <w:pPr>
      <w:widowControl w:val="0"/>
      <w:spacing w:line="580" w:lineRule="exact"/>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27">
    <w:name w:val="Strong"/>
    <w:qFormat/>
    <w:uiPriority w:val="0"/>
    <w:rPr>
      <w:b/>
      <w:bCs/>
    </w:rPr>
  </w:style>
  <w:style w:type="character" w:styleId="28">
    <w:name w:val="page number"/>
    <w:basedOn w:val="26"/>
    <w:qFormat/>
    <w:uiPriority w:val="0"/>
  </w:style>
  <w:style w:type="character" w:styleId="29">
    <w:name w:val="Emphasis"/>
    <w:qFormat/>
    <w:uiPriority w:val="20"/>
    <w:rPr>
      <w:rFonts w:ascii="黑体" w:hAnsi="黑体" w:eastAsia="黑体"/>
      <w:iCs/>
      <w:sz w:val="32"/>
    </w:rPr>
  </w:style>
  <w:style w:type="character" w:styleId="30">
    <w:name w:val="Hyperlink"/>
    <w:qFormat/>
    <w:uiPriority w:val="99"/>
    <w:rPr>
      <w:color w:val="0000FF"/>
      <w:u w:val="single"/>
    </w:rPr>
  </w:style>
  <w:style w:type="character" w:styleId="31">
    <w:name w:val="annotation reference"/>
    <w:basedOn w:val="26"/>
    <w:qFormat/>
    <w:uiPriority w:val="0"/>
    <w:rPr>
      <w:sz w:val="21"/>
      <w:szCs w:val="21"/>
    </w:rPr>
  </w:style>
  <w:style w:type="paragraph" w:customStyle="1" w:styleId="32">
    <w:name w:val="0附件"/>
    <w:basedOn w:val="1"/>
    <w:qFormat/>
    <w:uiPriority w:val="0"/>
    <w:pPr>
      <w:adjustRightInd w:val="0"/>
    </w:pPr>
    <w:rPr>
      <w:rFonts w:ascii="黑体" w:eastAsia="黑体"/>
    </w:rPr>
  </w:style>
  <w:style w:type="paragraph" w:customStyle="1" w:styleId="33">
    <w:name w:val="1发文字号"/>
    <w:basedOn w:val="1"/>
    <w:qFormat/>
    <w:uiPriority w:val="0"/>
    <w:pPr>
      <w:tabs>
        <w:tab w:val="right" w:pos="8525"/>
      </w:tabs>
      <w:adjustRightInd w:val="0"/>
      <w:ind w:left="314" w:leftChars="100" w:right="314" w:rightChars="100"/>
      <w:jc w:val="center"/>
    </w:pPr>
    <w:rPr>
      <w:rFonts w:ascii="仿宋_GB2312"/>
      <w:szCs w:val="32"/>
    </w:rPr>
  </w:style>
  <w:style w:type="paragraph" w:customStyle="1" w:styleId="34">
    <w:name w:val="2标 　题"/>
    <w:basedOn w:val="1"/>
    <w:qFormat/>
    <w:uiPriority w:val="0"/>
    <w:pPr>
      <w:adjustRightInd w:val="0"/>
      <w:snapToGrid w:val="0"/>
      <w:spacing w:line="592" w:lineRule="exact"/>
      <w:jc w:val="center"/>
    </w:pPr>
    <w:rPr>
      <w:rFonts w:ascii="方正大标宋简体" w:eastAsia="方正小标宋简体"/>
      <w:sz w:val="44"/>
      <w:szCs w:val="44"/>
    </w:rPr>
  </w:style>
  <w:style w:type="paragraph" w:customStyle="1" w:styleId="35">
    <w:name w:val="3主  送"/>
    <w:basedOn w:val="1"/>
    <w:qFormat/>
    <w:uiPriority w:val="0"/>
    <w:pPr>
      <w:adjustRightInd w:val="0"/>
    </w:pPr>
    <w:rPr>
      <w:rFonts w:ascii="仿宋_GB2312"/>
      <w:szCs w:val="32"/>
    </w:rPr>
  </w:style>
  <w:style w:type="paragraph" w:customStyle="1" w:styleId="36">
    <w:name w:val="4正  文"/>
    <w:basedOn w:val="1"/>
    <w:qFormat/>
    <w:uiPriority w:val="0"/>
    <w:pPr>
      <w:overflowPunct w:val="0"/>
      <w:adjustRightInd w:val="0"/>
      <w:ind w:firstLine="200" w:firstLineChars="200"/>
    </w:pPr>
    <w:rPr>
      <w:rFonts w:ascii="仿宋_GB2312"/>
    </w:rPr>
  </w:style>
  <w:style w:type="paragraph" w:customStyle="1" w:styleId="37">
    <w:name w:val="5 (单一附件)"/>
    <w:basedOn w:val="35"/>
    <w:next w:val="36"/>
    <w:qFormat/>
    <w:uiPriority w:val="0"/>
    <w:pPr>
      <w:ind w:left="1574" w:leftChars="200" w:hanging="946" w:hangingChars="300"/>
    </w:pPr>
  </w:style>
  <w:style w:type="paragraph" w:customStyle="1" w:styleId="38">
    <w:name w:val="5 多附件(1．．．)"/>
    <w:basedOn w:val="36"/>
    <w:next w:val="1"/>
    <w:qFormat/>
    <w:uiPriority w:val="0"/>
    <w:pPr>
      <w:ind w:left="2047" w:leftChars="200" w:hanging="1419" w:hangingChars="450"/>
    </w:pPr>
    <w:rPr>
      <w:lang w:val="en-GB"/>
    </w:rPr>
  </w:style>
  <w:style w:type="paragraph" w:customStyle="1" w:styleId="39">
    <w:name w:val="5 多附件(2．．．)"/>
    <w:basedOn w:val="36"/>
    <w:qFormat/>
    <w:uiPriority w:val="0"/>
    <w:pPr>
      <w:ind w:left="2043" w:leftChars="500" w:hanging="473" w:hangingChars="150"/>
    </w:pPr>
    <w:rPr>
      <w:szCs w:val="32"/>
    </w:rPr>
  </w:style>
  <w:style w:type="paragraph" w:customStyle="1" w:styleId="40">
    <w:name w:val="6盖章日期"/>
    <w:basedOn w:val="1"/>
    <w:qFormat/>
    <w:uiPriority w:val="0"/>
    <w:pPr>
      <w:adjustRightInd w:val="0"/>
      <w:ind w:firstLine="3739" w:firstLineChars="1186"/>
      <w:jc w:val="center"/>
    </w:pPr>
    <w:rPr>
      <w:rFonts w:ascii="仿宋_GB2312"/>
      <w:szCs w:val="32"/>
    </w:rPr>
  </w:style>
  <w:style w:type="paragraph" w:customStyle="1" w:styleId="41">
    <w:name w:val="7-1主题词"/>
    <w:basedOn w:val="1"/>
    <w:semiHidden/>
    <w:qFormat/>
    <w:uiPriority w:val="0"/>
    <w:pPr>
      <w:snapToGrid w:val="0"/>
      <w:spacing w:line="240" w:lineRule="atLeast"/>
    </w:pPr>
    <w:rPr>
      <w:rFonts w:ascii="黑体" w:eastAsia="黑体"/>
      <w:spacing w:val="-4"/>
      <w:szCs w:val="32"/>
    </w:rPr>
  </w:style>
  <w:style w:type="paragraph" w:customStyle="1" w:styleId="42">
    <w:name w:val="7-2主题词"/>
    <w:basedOn w:val="1"/>
    <w:semiHidden/>
    <w:qFormat/>
    <w:uiPriority w:val="0"/>
    <w:pPr>
      <w:pBdr>
        <w:bottom w:val="single" w:color="auto" w:sz="4" w:space="1"/>
      </w:pBdr>
      <w:tabs>
        <w:tab w:val="left" w:pos="3798"/>
        <w:tab w:val="left" w:pos="7596"/>
      </w:tabs>
      <w:adjustRightInd w:val="0"/>
    </w:pPr>
    <w:rPr>
      <w:rFonts w:ascii="黑体" w:eastAsia="黑体"/>
      <w:b/>
    </w:rPr>
  </w:style>
  <w:style w:type="character" w:customStyle="1" w:styleId="43">
    <w:name w:val="标题 字符"/>
    <w:link w:val="19"/>
    <w:qFormat/>
    <w:uiPriority w:val="0"/>
    <w:rPr>
      <w:rFonts w:ascii="Cambria" w:hAnsi="Cambria"/>
      <w:b/>
      <w:bCs/>
      <w:kern w:val="2"/>
      <w:sz w:val="32"/>
      <w:szCs w:val="32"/>
    </w:rPr>
  </w:style>
  <w:style w:type="paragraph" w:customStyle="1" w:styleId="44">
    <w:name w:val="抄送或抄报"/>
    <w:basedOn w:val="1"/>
    <w:qFormat/>
    <w:uiPriority w:val="0"/>
    <w:pPr>
      <w:adjustRightInd w:val="0"/>
      <w:ind w:left="400" w:leftChars="100" w:right="100" w:rightChars="100" w:hanging="300" w:hangingChars="300"/>
      <w:textAlignment w:val="center"/>
    </w:pPr>
    <w:rPr>
      <w:rFonts w:ascii="仿宋_GB2312"/>
      <w:sz w:val="28"/>
    </w:rPr>
  </w:style>
  <w:style w:type="paragraph" w:customStyle="1" w:styleId="45">
    <w:name w:val="抄送上划线"/>
    <w:basedOn w:val="36"/>
    <w:qFormat/>
    <w:uiPriority w:val="0"/>
    <w:pPr>
      <w:pBdr>
        <w:bottom w:val="single" w:color="auto" w:sz="8" w:space="1"/>
      </w:pBdr>
      <w:spacing w:line="520" w:lineRule="exact"/>
      <w:ind w:firstLine="0" w:firstLineChars="0"/>
    </w:pPr>
    <w:rPr>
      <w:rFonts w:ascii="黑体"/>
    </w:rPr>
  </w:style>
  <w:style w:type="paragraph" w:customStyle="1" w:styleId="46">
    <w:name w:val="附标题"/>
    <w:basedOn w:val="1"/>
    <w:semiHidden/>
    <w:qFormat/>
    <w:uiPriority w:val="0"/>
    <w:pPr>
      <w:jc w:val="center"/>
    </w:pPr>
    <w:rPr>
      <w:rFonts w:ascii="楷体_GB2312" w:eastAsia="楷体_GB2312"/>
    </w:rPr>
  </w:style>
  <w:style w:type="character" w:customStyle="1" w:styleId="47">
    <w:name w:val="副标题 字符"/>
    <w:link w:val="15"/>
    <w:qFormat/>
    <w:uiPriority w:val="0"/>
    <w:rPr>
      <w:rFonts w:ascii="楷体_GB2312" w:hAnsi="楷体_GB2312" w:eastAsia="楷体_GB2312" w:cs="Times New Roman"/>
      <w:bCs/>
      <w:kern w:val="28"/>
      <w:sz w:val="32"/>
      <w:szCs w:val="32"/>
    </w:rPr>
  </w:style>
  <w:style w:type="paragraph" w:styleId="48">
    <w:name w:val="List Paragraph"/>
    <w:basedOn w:val="1"/>
    <w:link w:val="74"/>
    <w:qFormat/>
    <w:uiPriority w:val="99"/>
    <w:pPr>
      <w:ind w:firstLine="420" w:firstLineChars="200"/>
    </w:pPr>
  </w:style>
  <w:style w:type="character" w:customStyle="1" w:styleId="49">
    <w:name w:val="批注框文本 字符"/>
    <w:link w:val="11"/>
    <w:qFormat/>
    <w:uiPriority w:val="0"/>
    <w:rPr>
      <w:rFonts w:eastAsia="仿宋_GB2312"/>
      <w:kern w:val="2"/>
      <w:sz w:val="18"/>
      <w:szCs w:val="18"/>
    </w:rPr>
  </w:style>
  <w:style w:type="character" w:customStyle="1" w:styleId="50">
    <w:name w:val="日期 字符"/>
    <w:link w:val="9"/>
    <w:qFormat/>
    <w:uiPriority w:val="0"/>
    <w:rPr>
      <w:rFonts w:ascii="仿宋_GB2312" w:eastAsia="仿宋_GB2312"/>
      <w:kern w:val="2"/>
      <w:sz w:val="32"/>
    </w:rPr>
  </w:style>
  <w:style w:type="paragraph" w:customStyle="1" w:styleId="51">
    <w:name w:val="尾条（无抄送）"/>
    <w:basedOn w:val="1"/>
    <w:qFormat/>
    <w:uiPriority w:val="0"/>
    <w:pPr>
      <w:pBdr>
        <w:top w:val="single" w:color="auto" w:sz="8" w:space="1"/>
        <w:bottom w:val="single" w:color="auto" w:sz="8" w:space="1"/>
      </w:pBdr>
      <w:tabs>
        <w:tab w:val="right" w:pos="8566"/>
      </w:tabs>
      <w:adjustRightInd w:val="0"/>
      <w:spacing w:line="500" w:lineRule="exact"/>
      <w:ind w:firstLine="275" w:firstLineChars="100"/>
      <w:textAlignment w:val="center"/>
    </w:pPr>
    <w:rPr>
      <w:rFonts w:ascii="仿宋_GB2312"/>
      <w:sz w:val="28"/>
      <w:szCs w:val="28"/>
    </w:rPr>
  </w:style>
  <w:style w:type="paragraph" w:customStyle="1" w:styleId="52">
    <w:name w:val="尾条（有抄送）"/>
    <w:basedOn w:val="1"/>
    <w:qFormat/>
    <w:uiPriority w:val="0"/>
    <w:pPr>
      <w:pBdr>
        <w:top w:val="single" w:color="auto" w:sz="6" w:space="1"/>
        <w:bottom w:val="single" w:color="auto" w:sz="8" w:space="1"/>
      </w:pBdr>
      <w:tabs>
        <w:tab w:val="right" w:pos="8567"/>
      </w:tabs>
      <w:adjustRightInd w:val="0"/>
      <w:spacing w:line="500" w:lineRule="exact"/>
      <w:ind w:firstLine="100" w:firstLineChars="100"/>
      <w:textAlignment w:val="center"/>
    </w:pPr>
    <w:rPr>
      <w:rFonts w:ascii="仿宋_GB2312"/>
      <w:sz w:val="28"/>
      <w:szCs w:val="28"/>
    </w:rPr>
  </w:style>
  <w:style w:type="character" w:customStyle="1" w:styleId="53">
    <w:name w:val="页脚 字符"/>
    <w:link w:val="12"/>
    <w:qFormat/>
    <w:uiPriority w:val="99"/>
    <w:rPr>
      <w:rFonts w:eastAsia="仿宋_GB2312"/>
      <w:kern w:val="2"/>
      <w:sz w:val="18"/>
    </w:rPr>
  </w:style>
  <w:style w:type="character" w:customStyle="1" w:styleId="54">
    <w:name w:val="页眉 字符"/>
    <w:link w:val="13"/>
    <w:qFormat/>
    <w:uiPriority w:val="0"/>
    <w:rPr>
      <w:rFonts w:eastAsia="仿宋_GB2312"/>
      <w:kern w:val="2"/>
      <w:sz w:val="18"/>
    </w:rPr>
  </w:style>
  <w:style w:type="character" w:customStyle="1" w:styleId="55">
    <w:name w:val="正文文本 字符"/>
    <w:link w:val="7"/>
    <w:qFormat/>
    <w:uiPriority w:val="0"/>
    <w:rPr>
      <w:rFonts w:ascii="仿宋_GB2312" w:eastAsia="仿宋_GB2312"/>
      <w:b/>
      <w:spacing w:val="4"/>
      <w:kern w:val="2"/>
      <w:sz w:val="32"/>
    </w:rPr>
  </w:style>
  <w:style w:type="character" w:customStyle="1" w:styleId="56">
    <w:name w:val="正文文本首行缩进 字符"/>
    <w:link w:val="21"/>
    <w:qFormat/>
    <w:uiPriority w:val="0"/>
    <w:rPr>
      <w:rFonts w:ascii="仿宋_GB2312" w:eastAsia="仿宋_GB2312"/>
      <w:b/>
      <w:spacing w:val="4"/>
      <w:kern w:val="2"/>
      <w:sz w:val="21"/>
    </w:rPr>
  </w:style>
  <w:style w:type="character" w:customStyle="1" w:styleId="57">
    <w:name w:val="正文文本缩进 字符"/>
    <w:link w:val="8"/>
    <w:qFormat/>
    <w:uiPriority w:val="0"/>
    <w:rPr>
      <w:rFonts w:ascii="仿宋_GB2312" w:eastAsia="仿宋_GB2312"/>
      <w:kern w:val="2"/>
      <w:sz w:val="32"/>
    </w:rPr>
  </w:style>
  <w:style w:type="character" w:customStyle="1" w:styleId="58">
    <w:name w:val="正文文本缩进 2 字符"/>
    <w:link w:val="10"/>
    <w:qFormat/>
    <w:uiPriority w:val="0"/>
    <w:rPr>
      <w:rFonts w:eastAsia="仿宋_GB2312"/>
      <w:kern w:val="2"/>
      <w:sz w:val="32"/>
      <w:szCs w:val="24"/>
    </w:rPr>
  </w:style>
  <w:style w:type="character" w:customStyle="1" w:styleId="59">
    <w:name w:val="正文文本缩进 3 字符"/>
    <w:link w:val="16"/>
    <w:qFormat/>
    <w:uiPriority w:val="0"/>
    <w:rPr>
      <w:rFonts w:eastAsia="仿宋_GB2312"/>
      <w:b/>
      <w:kern w:val="2"/>
      <w:sz w:val="32"/>
    </w:rPr>
  </w:style>
  <w:style w:type="character" w:customStyle="1" w:styleId="60">
    <w:name w:val="批注文字 字符"/>
    <w:basedOn w:val="26"/>
    <w:link w:val="6"/>
    <w:uiPriority w:val="0"/>
    <w:rPr>
      <w:rFonts w:eastAsia="仿宋_GB2312"/>
      <w:kern w:val="2"/>
      <w:sz w:val="32"/>
    </w:rPr>
  </w:style>
  <w:style w:type="character" w:customStyle="1" w:styleId="61">
    <w:name w:val="批注主题 字符"/>
    <w:basedOn w:val="60"/>
    <w:link w:val="20"/>
    <w:uiPriority w:val="0"/>
    <w:rPr>
      <w:rFonts w:eastAsia="仿宋_GB2312"/>
      <w:b/>
      <w:bCs/>
      <w:kern w:val="2"/>
      <w:sz w:val="32"/>
    </w:rPr>
  </w:style>
  <w:style w:type="character" w:customStyle="1" w:styleId="62">
    <w:name w:val="标题 2 字符"/>
    <w:link w:val="3"/>
    <w:qFormat/>
    <w:uiPriority w:val="99"/>
    <w:rPr>
      <w:rFonts w:ascii="楷体_GB2312" w:hAnsi="楷体_GB2312" w:eastAsia="楷体_GB2312"/>
      <w:bCs/>
      <w:kern w:val="2"/>
      <w:sz w:val="32"/>
      <w:szCs w:val="32"/>
    </w:rPr>
  </w:style>
  <w:style w:type="paragraph" w:customStyle="1" w:styleId="63">
    <w:name w:val="_Style 2"/>
    <w:basedOn w:val="1"/>
    <w:qFormat/>
    <w:uiPriority w:val="34"/>
    <w:pPr>
      <w:adjustRightInd w:val="0"/>
      <w:snapToGrid w:val="0"/>
      <w:spacing w:line="360" w:lineRule="auto"/>
      <w:ind w:firstLine="420" w:firstLineChars="200"/>
    </w:pPr>
    <w:rPr>
      <w:rFonts w:eastAsia="宋体"/>
      <w:color w:val="000000"/>
      <w:sz w:val="28"/>
      <w:szCs w:val="24"/>
    </w:rPr>
  </w:style>
  <w:style w:type="character" w:customStyle="1" w:styleId="64">
    <w:name w:val="正文文本首行缩进 2 字符"/>
    <w:basedOn w:val="57"/>
    <w:link w:val="22"/>
    <w:qFormat/>
    <w:uiPriority w:val="0"/>
    <w:rPr>
      <w:rFonts w:ascii="仿宋_GB2312" w:eastAsia="仿宋"/>
      <w:kern w:val="2"/>
      <w:sz w:val="32"/>
      <w:szCs w:val="22"/>
    </w:rPr>
  </w:style>
  <w:style w:type="character" w:customStyle="1" w:styleId="65">
    <w:name w:val="页脚 Char3"/>
    <w:qFormat/>
    <w:uiPriority w:val="99"/>
    <w:rPr>
      <w:sz w:val="18"/>
      <w:szCs w:val="18"/>
    </w:rPr>
  </w:style>
  <w:style w:type="character" w:customStyle="1" w:styleId="66">
    <w:name w:val="页眉 Char4"/>
    <w:qFormat/>
    <w:uiPriority w:val="99"/>
    <w:rPr>
      <w:sz w:val="18"/>
      <w:szCs w:val="18"/>
    </w:rPr>
  </w:style>
  <w:style w:type="paragraph" w:customStyle="1" w:styleId="67">
    <w:name w:val="_Style 63"/>
    <w:basedOn w:val="1"/>
    <w:next w:val="1"/>
    <w:qFormat/>
    <w:uiPriority w:val="39"/>
    <w:pPr>
      <w:ind w:left="420" w:leftChars="200"/>
    </w:pPr>
    <w:rPr>
      <w:rFonts w:eastAsia="宋体"/>
      <w:sz w:val="21"/>
      <w:szCs w:val="24"/>
    </w:rPr>
  </w:style>
  <w:style w:type="paragraph" w:customStyle="1" w:styleId="68">
    <w:name w:val="正文-宋4 1.5"/>
    <w:basedOn w:val="16"/>
    <w:link w:val="69"/>
    <w:qFormat/>
    <w:uiPriority w:val="0"/>
    <w:pPr>
      <w:ind w:firstLine="543" w:firstLineChars="200"/>
    </w:pPr>
    <w:rPr>
      <w:rFonts w:ascii="宋体" w:hAnsi="宋体" w:eastAsia="宋体"/>
      <w:b w:val="0"/>
      <w:color w:val="000000"/>
      <w:sz w:val="28"/>
      <w:szCs w:val="28"/>
      <w:lang w:val="en-US"/>
    </w:rPr>
  </w:style>
  <w:style w:type="character" w:customStyle="1" w:styleId="69">
    <w:name w:val="正文-宋4 1.5 字符"/>
    <w:link w:val="68"/>
    <w:qFormat/>
    <w:locked/>
    <w:uiPriority w:val="0"/>
    <w:rPr>
      <w:rFonts w:ascii="宋体" w:hAnsi="宋体"/>
      <w:color w:val="000000"/>
      <w:kern w:val="2"/>
      <w:sz w:val="28"/>
      <w:szCs w:val="28"/>
    </w:rPr>
  </w:style>
  <w:style w:type="character" w:customStyle="1" w:styleId="70">
    <w:name w:val="正式文本 Char"/>
    <w:basedOn w:val="26"/>
    <w:link w:val="71"/>
    <w:qFormat/>
    <w:locked/>
    <w:uiPriority w:val="0"/>
    <w:rPr>
      <w:rFonts w:ascii="仿宋_GB2312" w:hAnsi="Arial Unicode MS" w:eastAsia="仿宋_GB2312" w:cs="宋体"/>
      <w:sz w:val="24"/>
      <w:szCs w:val="24"/>
    </w:rPr>
  </w:style>
  <w:style w:type="paragraph" w:customStyle="1" w:styleId="71">
    <w:name w:val="正式文本"/>
    <w:link w:val="70"/>
    <w:qFormat/>
    <w:uiPriority w:val="0"/>
    <w:pPr>
      <w:overflowPunct w:val="0"/>
      <w:topLinePunct/>
      <w:autoSpaceDE w:val="0"/>
      <w:autoSpaceDN w:val="0"/>
      <w:adjustRightInd w:val="0"/>
      <w:snapToGrid w:val="0"/>
      <w:jc w:val="center"/>
    </w:pPr>
    <w:rPr>
      <w:rFonts w:ascii="仿宋_GB2312" w:hAnsi="Arial Unicode MS" w:eastAsia="仿宋_GB2312" w:cs="宋体"/>
      <w:sz w:val="24"/>
      <w:szCs w:val="24"/>
      <w:lang w:val="en-US" w:eastAsia="zh-CN" w:bidi="ar-SA"/>
    </w:rPr>
  </w:style>
  <w:style w:type="character" w:customStyle="1" w:styleId="72">
    <w:name w:val="fontstyle01"/>
    <w:basedOn w:val="26"/>
    <w:uiPriority w:val="0"/>
    <w:rPr>
      <w:rFonts w:hint="default" w:ascii="FZXBSJW--GB1-0" w:hAnsi="FZXBSJW--GB1-0"/>
      <w:color w:val="000000"/>
      <w:sz w:val="44"/>
      <w:szCs w:val="44"/>
    </w:rPr>
  </w:style>
  <w:style w:type="character" w:customStyle="1" w:styleId="73">
    <w:name w:val="fontstyle21"/>
    <w:basedOn w:val="26"/>
    <w:uiPriority w:val="0"/>
    <w:rPr>
      <w:rFonts w:hint="eastAsia" w:ascii="宋体" w:hAnsi="宋体" w:eastAsia="宋体"/>
      <w:color w:val="000000"/>
      <w:sz w:val="32"/>
      <w:szCs w:val="32"/>
    </w:rPr>
  </w:style>
  <w:style w:type="character" w:customStyle="1" w:styleId="74">
    <w:name w:val="列表段落 字符"/>
    <w:link w:val="48"/>
    <w:qFormat/>
    <w:uiPriority w:val="34"/>
    <w:rPr>
      <w:rFonts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3.wmf"/><Relationship Id="rId28" Type="http://schemas.openxmlformats.org/officeDocument/2006/relationships/image" Target="media/image2.jpe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ong\AppData\Roaming\Microsoft\Templates\01&#38598;&#2224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01集团</Template>
  <Company>个人电脑</Company>
  <Pages>46</Pages>
  <Words>3094</Words>
  <Characters>17638</Characters>
  <Lines>146</Lines>
  <Paragraphs>41</Paragraphs>
  <TotalTime>16</TotalTime>
  <ScaleCrop>false</ScaleCrop>
  <LinksUpToDate>false</LinksUpToDate>
  <CharactersWithSpaces>20691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2022-08-16T12:12:00Z</dcterms:created>
  <dc:creator>徐勇</dc:creator>
  <dc:description>由徐勇调盘</dc:description>
  <cp:lastModifiedBy>往詬</cp:lastModifiedBy>
  <cp:lastPrinted>2019-05-08T06:25:00Z</cp:lastPrinted>
  <dcterms:modified xsi:type="dcterms:W3CDTF">2023-08-07T09:46:59Z</dcterms:modified>
  <dc:title>0000001</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FF0C7E56AA744DFCB67487BA6576A0D1</vt:lpwstr>
  </property>
</Properties>
</file>