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color w:val="auto"/>
          <w:sz w:val="40"/>
          <w:szCs w:val="40"/>
          <w:lang w:val="en-US" w:eastAsia="zh-CN"/>
        </w:rPr>
      </w:pPr>
      <w:bookmarkStart w:id="0" w:name="_Toc459150227"/>
      <w:r>
        <w:rPr>
          <w:rFonts w:hint="eastAsia" w:ascii="宋体" w:hAnsi="宋体" w:cs="宋体"/>
          <w:b/>
          <w:bCs/>
          <w:color w:val="auto"/>
          <w:sz w:val="40"/>
          <w:szCs w:val="40"/>
          <w:lang w:val="en-US" w:eastAsia="zh-CN"/>
        </w:rPr>
        <w:t>附录C</w:t>
      </w:r>
    </w:p>
    <w:p>
      <w:pPr>
        <w:wordWrap w:val="0"/>
        <w:ind w:firstLine="1044"/>
        <w:jc w:val="right"/>
        <w:rPr>
          <w:b/>
          <w:color w:val="auto"/>
          <w:sz w:val="28"/>
          <w:szCs w:val="28"/>
        </w:rPr>
      </w:pP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eastAsia="宋体" w:cs="Times New Roman"/>
          <w:b/>
          <w:color w:val="auto"/>
          <w:sz w:val="52"/>
          <w:szCs w:val="20"/>
          <w:lang w:val="en-US" w:eastAsia="zh-CN"/>
        </w:rPr>
        <w:t>中国石油天然气股份有限公司</w:t>
      </w: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eastAsia="宋体" w:cs="Times New Roman"/>
          <w:b/>
          <w:color w:val="auto"/>
          <w:sz w:val="52"/>
          <w:szCs w:val="20"/>
          <w:lang w:val="en-US" w:eastAsia="zh-CN"/>
        </w:rPr>
        <w:t>四川南充销售分公司</w:t>
      </w: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eastAsia="宋体" w:cs="Times New Roman"/>
          <w:b/>
          <w:color w:val="auto"/>
          <w:sz w:val="52"/>
          <w:szCs w:val="20"/>
          <w:lang w:val="en-US" w:eastAsia="zh-CN"/>
        </w:rPr>
        <w:t>阆中昊天大道加油站</w:t>
      </w:r>
    </w:p>
    <w:p>
      <w:pPr>
        <w:pStyle w:val="20"/>
        <w:widowControl/>
        <w:adjustRightInd w:val="0"/>
        <w:snapToGrid w:val="0"/>
        <w:spacing w:before="156" w:beforeLines="50" w:after="156" w:afterLines="50" w:line="360" w:lineRule="auto"/>
        <w:ind w:left="0" w:leftChars="0" w:firstLine="0" w:firstLineChars="0"/>
        <w:jc w:val="center"/>
        <w:rPr>
          <w:rFonts w:hint="eastAsia" w:ascii="宋体" w:hAnsi="宋体" w:eastAsia="宋体" w:cs="Times New Roman"/>
          <w:b/>
          <w:color w:val="auto"/>
          <w:sz w:val="44"/>
          <w:szCs w:val="44"/>
          <w:lang w:val="en-US" w:eastAsia="zh-CN"/>
        </w:rPr>
      </w:pPr>
      <w:r>
        <w:rPr>
          <w:rFonts w:hint="eastAsia" w:ascii="宋体" w:hAnsi="宋体" w:eastAsia="宋体" w:cs="Times New Roman"/>
          <w:b/>
          <w:color w:val="auto"/>
          <w:sz w:val="44"/>
          <w:szCs w:val="44"/>
          <w:lang w:val="en-US" w:eastAsia="zh-CN"/>
        </w:rPr>
        <w:t>生产安全事故应急资源调查报告</w:t>
      </w:r>
    </w:p>
    <w:p>
      <w:pPr>
        <w:pStyle w:val="20"/>
        <w:widowControl/>
        <w:adjustRightInd w:val="0"/>
        <w:snapToGrid w:val="0"/>
        <w:spacing w:before="156" w:beforeLines="50" w:after="156" w:afterLines="50" w:line="360" w:lineRule="auto"/>
        <w:ind w:left="0" w:leftChars="0" w:firstLine="0" w:firstLineChars="0"/>
        <w:jc w:val="center"/>
        <w:rPr>
          <w:rFonts w:hint="eastAsia" w:ascii="宋体" w:hAnsi="宋体" w:eastAsia="宋体" w:cs="Times New Roman"/>
          <w:b/>
          <w:color w:val="auto"/>
          <w:sz w:val="44"/>
          <w:szCs w:val="44"/>
          <w:lang w:val="en-US" w:eastAsia="zh-CN"/>
        </w:rPr>
      </w:pPr>
    </w:p>
    <w:p>
      <w:pPr>
        <w:jc w:val="center"/>
        <w:rPr>
          <w:color w:val="auto"/>
          <w:sz w:val="32"/>
          <w:szCs w:val="32"/>
        </w:rPr>
      </w:pPr>
    </w:p>
    <w:p>
      <w:pPr>
        <w:pStyle w:val="36"/>
        <w:ind w:left="0" w:firstLine="0"/>
        <w:rPr>
          <w:color w:val="auto"/>
          <w:sz w:val="32"/>
          <w:szCs w:val="32"/>
        </w:rPr>
      </w:pPr>
    </w:p>
    <w:p>
      <w:pPr>
        <w:rPr>
          <w:color w:val="auto"/>
          <w:sz w:val="32"/>
          <w:szCs w:val="32"/>
        </w:rPr>
      </w:pPr>
    </w:p>
    <w:p>
      <w:pPr>
        <w:rPr>
          <w:color w:val="auto"/>
          <w:sz w:val="32"/>
          <w:szCs w:val="32"/>
        </w:rPr>
      </w:pPr>
    </w:p>
    <w:p>
      <w:pPr>
        <w:pStyle w:val="2"/>
        <w:rPr>
          <w:color w:val="auto"/>
        </w:rPr>
      </w:pPr>
    </w:p>
    <w:p>
      <w:pPr>
        <w:pStyle w:val="47"/>
        <w:rPr>
          <w:color w:val="auto"/>
        </w:rPr>
      </w:pPr>
    </w:p>
    <w:tbl>
      <w:tblPr>
        <w:tblStyle w:val="48"/>
        <w:tblpPr w:leftFromText="180" w:rightFromText="180" w:vertAnchor="text" w:horzAnchor="page" w:tblpXSpec="center" w:tblpY="268"/>
        <w:tblOverlap w:val="never"/>
        <w:tblW w:w="9280" w:type="dxa"/>
        <w:jc w:val="center"/>
        <w:tblLayout w:type="fixed"/>
        <w:tblCellMar>
          <w:top w:w="0" w:type="dxa"/>
          <w:left w:w="108" w:type="dxa"/>
          <w:bottom w:w="0" w:type="dxa"/>
          <w:right w:w="108" w:type="dxa"/>
        </w:tblCellMar>
      </w:tblPr>
      <w:tblGrid>
        <w:gridCol w:w="9280"/>
      </w:tblGrid>
      <w:tr>
        <w:tblPrEx>
          <w:tblCellMar>
            <w:top w:w="0" w:type="dxa"/>
            <w:left w:w="108" w:type="dxa"/>
            <w:bottom w:w="0" w:type="dxa"/>
            <w:right w:w="108" w:type="dxa"/>
          </w:tblCellMar>
        </w:tblPrEx>
        <w:trPr>
          <w:trHeight w:val="1206" w:hRule="atLeast"/>
          <w:jc w:val="center"/>
        </w:trPr>
        <w:tc>
          <w:tcPr>
            <w:tcW w:w="9280" w:type="dxa"/>
            <w:vAlign w:val="center"/>
          </w:tcPr>
          <w:p>
            <w:pPr>
              <w:jc w:val="center"/>
              <w:rPr>
                <w:rFonts w:hint="eastAsia" w:eastAsia="黑体"/>
                <w:bCs/>
                <w:color w:val="auto"/>
                <w:sz w:val="28"/>
                <w:szCs w:val="28"/>
                <w:lang w:eastAsia="zh-CN"/>
              </w:rPr>
            </w:pPr>
            <w:r>
              <w:rPr>
                <w:rFonts w:eastAsia="黑体"/>
                <w:bCs/>
                <w:color w:val="auto"/>
                <w:sz w:val="28"/>
                <w:szCs w:val="28"/>
              </w:rPr>
              <w:t>编制单位：</w:t>
            </w:r>
            <w:r>
              <w:rPr>
                <w:rFonts w:hint="eastAsia" w:eastAsia="黑体"/>
                <w:bCs/>
                <w:color w:val="auto"/>
                <w:sz w:val="28"/>
                <w:szCs w:val="28"/>
                <w:lang w:eastAsia="zh-CN"/>
              </w:rPr>
              <w:t>中国石油天然气股份有限公司四川南充销售分公司</w:t>
            </w:r>
          </w:p>
          <w:p>
            <w:pPr>
              <w:jc w:val="center"/>
              <w:rPr>
                <w:rFonts w:hint="eastAsia" w:eastAsia="黑体"/>
                <w:b/>
                <w:bCs/>
                <w:color w:val="auto"/>
                <w:sz w:val="28"/>
                <w:szCs w:val="28"/>
                <w:lang w:eastAsia="zh-CN"/>
              </w:rPr>
            </w:pPr>
            <w:r>
              <w:rPr>
                <w:rFonts w:hint="eastAsia" w:eastAsia="黑体"/>
                <w:bCs/>
                <w:color w:val="auto"/>
                <w:sz w:val="28"/>
                <w:szCs w:val="28"/>
                <w:lang w:eastAsia="zh-CN"/>
              </w:rPr>
              <w:t>阆中昊天大道加油站</w:t>
            </w:r>
          </w:p>
        </w:tc>
      </w:tr>
      <w:tr>
        <w:tblPrEx>
          <w:tblCellMar>
            <w:top w:w="0" w:type="dxa"/>
            <w:left w:w="108" w:type="dxa"/>
            <w:bottom w:w="0" w:type="dxa"/>
            <w:right w:w="108" w:type="dxa"/>
          </w:tblCellMar>
        </w:tblPrEx>
        <w:trPr>
          <w:trHeight w:val="603" w:hRule="atLeast"/>
          <w:jc w:val="center"/>
        </w:trPr>
        <w:tc>
          <w:tcPr>
            <w:tcW w:w="9280" w:type="dxa"/>
            <w:vAlign w:val="center"/>
          </w:tcPr>
          <w:p>
            <w:pPr>
              <w:jc w:val="center"/>
              <w:rPr>
                <w:rFonts w:hint="default" w:eastAsia="黑体"/>
                <w:color w:val="auto"/>
                <w:sz w:val="28"/>
                <w:szCs w:val="28"/>
                <w:lang w:val="en-US" w:eastAsia="zh-CN"/>
              </w:rPr>
            </w:pPr>
            <w:r>
              <w:rPr>
                <w:rFonts w:eastAsia="黑体"/>
                <w:bCs/>
                <w:color w:val="auto"/>
                <w:sz w:val="28"/>
                <w:szCs w:val="28"/>
              </w:rPr>
              <w:t>编制时间：20</w:t>
            </w:r>
            <w:r>
              <w:rPr>
                <w:rFonts w:hint="eastAsia" w:eastAsia="黑体"/>
                <w:bCs/>
                <w:color w:val="auto"/>
                <w:sz w:val="28"/>
                <w:szCs w:val="28"/>
              </w:rPr>
              <w:t>2</w:t>
            </w:r>
            <w:r>
              <w:rPr>
                <w:rFonts w:hint="eastAsia" w:eastAsia="黑体"/>
                <w:bCs/>
                <w:color w:val="auto"/>
                <w:sz w:val="28"/>
                <w:szCs w:val="28"/>
                <w:lang w:val="en-US" w:eastAsia="zh-CN"/>
              </w:rPr>
              <w:t>2</w:t>
            </w:r>
            <w:r>
              <w:rPr>
                <w:rFonts w:eastAsia="黑体"/>
                <w:bCs/>
                <w:color w:val="auto"/>
                <w:sz w:val="28"/>
                <w:szCs w:val="28"/>
              </w:rPr>
              <w:t>年</w:t>
            </w:r>
            <w:r>
              <w:rPr>
                <w:rFonts w:hint="eastAsia" w:eastAsia="黑体"/>
                <w:bCs/>
                <w:color w:val="auto"/>
                <w:sz w:val="28"/>
                <w:szCs w:val="28"/>
                <w:lang w:val="en-US" w:eastAsia="zh-CN"/>
              </w:rPr>
              <w:t>12月</w:t>
            </w:r>
          </w:p>
        </w:tc>
      </w:tr>
    </w:tbl>
    <w:p>
      <w:pPr>
        <w:pStyle w:val="36"/>
        <w:rPr>
          <w:color w:val="auto"/>
        </w:rPr>
      </w:pPr>
    </w:p>
    <w:p>
      <w:pPr>
        <w:rPr>
          <w:color w:val="auto"/>
        </w:rPr>
      </w:pPr>
    </w:p>
    <w:p>
      <w:pPr>
        <w:rPr>
          <w:color w:val="auto"/>
        </w:rPr>
        <w:sectPr>
          <w:pgSz w:w="11906" w:h="16838"/>
          <w:pgMar w:top="1418" w:right="1417" w:bottom="1417" w:left="1417" w:header="851" w:footer="992" w:gutter="0"/>
          <w:cols w:space="720" w:num="1"/>
          <w:docGrid w:type="lines" w:linePitch="312" w:charSpace="0"/>
        </w:sectPr>
      </w:pPr>
    </w:p>
    <w:p>
      <w:pPr>
        <w:jc w:val="center"/>
        <w:rPr>
          <w:rFonts w:eastAsia="黑体"/>
          <w:b/>
          <w:bCs/>
          <w:color w:val="auto"/>
          <w:sz w:val="36"/>
          <w:szCs w:val="36"/>
        </w:rPr>
      </w:pPr>
      <w:bookmarkStart w:id="1" w:name="_Toc485124504"/>
      <w:bookmarkStart w:id="2" w:name="_Toc481937753"/>
      <w:r>
        <w:rPr>
          <w:rFonts w:eastAsia="黑体"/>
          <w:b/>
          <w:bCs/>
          <w:color w:val="auto"/>
          <w:sz w:val="36"/>
          <w:szCs w:val="36"/>
        </w:rPr>
        <w:t>目  录</w:t>
      </w:r>
      <w:bookmarkEnd w:id="1"/>
      <w:bookmarkEnd w:id="2"/>
    </w:p>
    <w:p>
      <w:pPr>
        <w:pStyle w:val="33"/>
        <w:tabs>
          <w:tab w:val="right" w:leader="dot" w:pos="9072"/>
        </w:tabs>
      </w:pPr>
      <w:r>
        <w:rPr>
          <w:b w:val="0"/>
          <w:color w:val="auto"/>
        </w:rPr>
        <w:fldChar w:fldCharType="begin"/>
      </w:r>
      <w:r>
        <w:rPr>
          <w:b w:val="0"/>
          <w:color w:val="auto"/>
        </w:rPr>
        <w:instrText xml:space="preserve"> TOC \o "2-3" \h \z \t "标题 1,1"</w:instrText>
      </w:r>
      <w:r>
        <w:rPr>
          <w:b w:val="0"/>
          <w:color w:val="auto"/>
        </w:rPr>
        <w:fldChar w:fldCharType="separate"/>
      </w:r>
      <w:r>
        <w:rPr>
          <w:color w:val="auto"/>
        </w:rPr>
        <w:fldChar w:fldCharType="begin"/>
      </w:r>
      <w:r>
        <w:instrText xml:space="preserve"> HYPERLINK \l _Toc21379 </w:instrText>
      </w:r>
      <w:r>
        <w:fldChar w:fldCharType="separate"/>
      </w:r>
      <w:r>
        <w:rPr>
          <w:rFonts w:hint="eastAsia"/>
          <w:lang w:val="en-US" w:eastAsia="zh-CN"/>
        </w:rPr>
        <w:t>1</w:t>
      </w:r>
      <w:r>
        <w:t xml:space="preserve"> 生产经营单位</w:t>
      </w:r>
      <w:r>
        <w:rPr>
          <w:rFonts w:hint="eastAsia"/>
          <w:lang w:val="en-US" w:eastAsia="zh-CN"/>
        </w:rPr>
        <w:t>内部</w:t>
      </w:r>
      <w:r>
        <w:t>应急资源</w:t>
      </w:r>
      <w:r>
        <w:tab/>
      </w:r>
      <w:r>
        <w:fldChar w:fldCharType="begin"/>
      </w:r>
      <w:r>
        <w:instrText xml:space="preserve"> PAGEREF _Toc21379 \h </w:instrText>
      </w:r>
      <w:r>
        <w:fldChar w:fldCharType="separate"/>
      </w:r>
      <w:r>
        <w:t>1</w:t>
      </w:r>
      <w:r>
        <w:fldChar w:fldCharType="end"/>
      </w:r>
      <w:r>
        <w:rPr>
          <w:color w:val="auto"/>
        </w:rPr>
        <w:fldChar w:fldCharType="end"/>
      </w:r>
    </w:p>
    <w:p>
      <w:pPr>
        <w:pStyle w:val="40"/>
        <w:tabs>
          <w:tab w:val="right" w:leader="dot" w:pos="9072"/>
        </w:tabs>
      </w:pPr>
      <w:r>
        <w:rPr>
          <w:color w:val="auto"/>
        </w:rPr>
        <w:fldChar w:fldCharType="begin"/>
      </w:r>
      <w:r>
        <w:instrText xml:space="preserve"> HYPERLINK \l _Toc28235 </w:instrText>
      </w:r>
      <w:r>
        <w:fldChar w:fldCharType="separate"/>
      </w:r>
      <w:r>
        <w:rPr>
          <w:rFonts w:hint="eastAsia"/>
          <w:lang w:val="en-US" w:eastAsia="zh-CN"/>
        </w:rPr>
        <w:t>1.1 应急组织体系</w:t>
      </w:r>
      <w:r>
        <w:tab/>
      </w:r>
      <w:r>
        <w:fldChar w:fldCharType="begin"/>
      </w:r>
      <w:r>
        <w:instrText xml:space="preserve"> PAGEREF _Toc28235 \h </w:instrText>
      </w:r>
      <w:r>
        <w:fldChar w:fldCharType="separate"/>
      </w:r>
      <w:r>
        <w:t>1</w:t>
      </w:r>
      <w:r>
        <w:fldChar w:fldCharType="end"/>
      </w:r>
      <w:r>
        <w:rPr>
          <w:color w:val="auto"/>
        </w:rPr>
        <w:fldChar w:fldCharType="end"/>
      </w:r>
    </w:p>
    <w:p>
      <w:pPr>
        <w:pStyle w:val="40"/>
        <w:tabs>
          <w:tab w:val="right" w:leader="dot" w:pos="9072"/>
        </w:tabs>
      </w:pPr>
      <w:r>
        <w:rPr>
          <w:color w:val="auto"/>
        </w:rPr>
        <w:fldChar w:fldCharType="begin"/>
      </w:r>
      <w:r>
        <w:instrText xml:space="preserve"> HYPERLINK \l _Toc28283 </w:instrText>
      </w:r>
      <w:r>
        <w:fldChar w:fldCharType="separate"/>
      </w:r>
      <w:r>
        <w:rPr>
          <w:rFonts w:hint="eastAsia"/>
          <w:lang w:val="en-US" w:eastAsia="zh-CN"/>
        </w:rPr>
        <w:t>1.2 应急指挥机构及职责</w:t>
      </w:r>
      <w:r>
        <w:tab/>
      </w:r>
      <w:r>
        <w:fldChar w:fldCharType="begin"/>
      </w:r>
      <w:r>
        <w:instrText xml:space="preserve"> PAGEREF _Toc28283 \h </w:instrText>
      </w:r>
      <w:r>
        <w:fldChar w:fldCharType="separate"/>
      </w:r>
      <w:r>
        <w:t>1</w:t>
      </w:r>
      <w:r>
        <w:fldChar w:fldCharType="end"/>
      </w:r>
      <w:r>
        <w:rPr>
          <w:color w:val="auto"/>
        </w:rPr>
        <w:fldChar w:fldCharType="end"/>
      </w:r>
    </w:p>
    <w:p>
      <w:pPr>
        <w:pStyle w:val="25"/>
        <w:tabs>
          <w:tab w:val="right" w:leader="dot" w:pos="9072"/>
        </w:tabs>
      </w:pPr>
      <w:r>
        <w:rPr>
          <w:color w:val="auto"/>
        </w:rPr>
        <w:fldChar w:fldCharType="begin"/>
      </w:r>
      <w:r>
        <w:instrText xml:space="preserve"> HYPERLINK \l _Toc21311 </w:instrText>
      </w:r>
      <w:r>
        <w:fldChar w:fldCharType="separate"/>
      </w:r>
      <w:r>
        <w:rPr>
          <w:rFonts w:hint="eastAsia"/>
          <w:szCs w:val="28"/>
          <w:lang w:val="en-US" w:eastAsia="zh-CN"/>
        </w:rPr>
        <w:t>1</w:t>
      </w:r>
      <w:r>
        <w:rPr>
          <w:szCs w:val="28"/>
        </w:rPr>
        <w:t>.</w:t>
      </w:r>
      <w:r>
        <w:rPr>
          <w:rFonts w:hint="eastAsia"/>
          <w:szCs w:val="28"/>
          <w:lang w:val="en-US" w:eastAsia="zh-CN"/>
        </w:rPr>
        <w:t>2</w:t>
      </w:r>
      <w:r>
        <w:rPr>
          <w:szCs w:val="28"/>
        </w:rPr>
        <w:t>.1 应急指挥机构</w:t>
      </w:r>
      <w:r>
        <w:tab/>
      </w:r>
      <w:r>
        <w:fldChar w:fldCharType="begin"/>
      </w:r>
      <w:r>
        <w:instrText xml:space="preserve"> PAGEREF _Toc21311 \h </w:instrText>
      </w:r>
      <w:r>
        <w:fldChar w:fldCharType="separate"/>
      </w:r>
      <w:r>
        <w:t>1</w:t>
      </w:r>
      <w:r>
        <w:fldChar w:fldCharType="end"/>
      </w:r>
      <w:r>
        <w:rPr>
          <w:color w:val="auto"/>
        </w:rPr>
        <w:fldChar w:fldCharType="end"/>
      </w:r>
    </w:p>
    <w:p>
      <w:pPr>
        <w:pStyle w:val="25"/>
        <w:tabs>
          <w:tab w:val="right" w:leader="dot" w:pos="9072"/>
        </w:tabs>
      </w:pPr>
      <w:r>
        <w:rPr>
          <w:color w:val="auto"/>
        </w:rPr>
        <w:fldChar w:fldCharType="begin"/>
      </w:r>
      <w:r>
        <w:instrText xml:space="preserve"> HYPERLINK \l _Toc12324 </w:instrText>
      </w:r>
      <w:r>
        <w:fldChar w:fldCharType="separate"/>
      </w:r>
      <w:r>
        <w:rPr>
          <w:rFonts w:hint="eastAsia"/>
          <w:szCs w:val="28"/>
          <w:lang w:val="en-US" w:eastAsia="zh-CN"/>
        </w:rPr>
        <w:t>1.2.2领导小组</w:t>
      </w:r>
      <w:r>
        <w:rPr>
          <w:rFonts w:hint="eastAsia"/>
          <w:szCs w:val="28"/>
          <w:lang w:val="zh-CN" w:eastAsia="zh-CN"/>
        </w:rPr>
        <w:t>职责</w:t>
      </w:r>
      <w:r>
        <w:tab/>
      </w:r>
      <w:r>
        <w:fldChar w:fldCharType="begin"/>
      </w:r>
      <w:r>
        <w:instrText xml:space="preserve"> PAGEREF _Toc12324 \h </w:instrText>
      </w:r>
      <w:r>
        <w:fldChar w:fldCharType="separate"/>
      </w:r>
      <w:r>
        <w:t>2</w:t>
      </w:r>
      <w:r>
        <w:fldChar w:fldCharType="end"/>
      </w:r>
      <w:r>
        <w:rPr>
          <w:color w:val="auto"/>
        </w:rPr>
        <w:fldChar w:fldCharType="end"/>
      </w:r>
    </w:p>
    <w:p>
      <w:pPr>
        <w:pStyle w:val="25"/>
        <w:tabs>
          <w:tab w:val="right" w:leader="dot" w:pos="9072"/>
        </w:tabs>
      </w:pPr>
      <w:r>
        <w:rPr>
          <w:color w:val="auto"/>
        </w:rPr>
        <w:fldChar w:fldCharType="begin"/>
      </w:r>
      <w:r>
        <w:instrText xml:space="preserve"> HYPERLINK \l _Toc1619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.3总指挥及职责</w:t>
      </w:r>
      <w:r>
        <w:tab/>
      </w:r>
      <w:r>
        <w:fldChar w:fldCharType="begin"/>
      </w:r>
      <w:r>
        <w:instrText xml:space="preserve"> PAGEREF _Toc1619 \h </w:instrText>
      </w:r>
      <w:r>
        <w:fldChar w:fldCharType="separate"/>
      </w:r>
      <w:r>
        <w:t>2</w:t>
      </w:r>
      <w:r>
        <w:fldChar w:fldCharType="end"/>
      </w:r>
      <w:r>
        <w:rPr>
          <w:color w:val="auto"/>
        </w:rPr>
        <w:fldChar w:fldCharType="end"/>
      </w:r>
    </w:p>
    <w:p>
      <w:pPr>
        <w:pStyle w:val="25"/>
        <w:tabs>
          <w:tab w:val="right" w:leader="dot" w:pos="9072"/>
        </w:tabs>
      </w:pPr>
      <w:r>
        <w:rPr>
          <w:color w:val="auto"/>
        </w:rPr>
        <w:fldChar w:fldCharType="begin"/>
      </w:r>
      <w:r>
        <w:instrText xml:space="preserve"> HYPERLINK \l _Toc20958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.4副总指挥及职责</w:t>
      </w:r>
      <w:r>
        <w:tab/>
      </w:r>
      <w:r>
        <w:fldChar w:fldCharType="begin"/>
      </w:r>
      <w:r>
        <w:instrText xml:space="preserve"> PAGEREF _Toc20958 \h </w:instrText>
      </w:r>
      <w:r>
        <w:fldChar w:fldCharType="separate"/>
      </w:r>
      <w:r>
        <w:t>3</w:t>
      </w:r>
      <w:r>
        <w:fldChar w:fldCharType="end"/>
      </w:r>
      <w:r>
        <w:rPr>
          <w:color w:val="auto"/>
        </w:rPr>
        <w:fldChar w:fldCharType="end"/>
      </w:r>
    </w:p>
    <w:p>
      <w:pPr>
        <w:pStyle w:val="25"/>
        <w:tabs>
          <w:tab w:val="right" w:leader="dot" w:pos="9072"/>
        </w:tabs>
      </w:pPr>
      <w:r>
        <w:rPr>
          <w:color w:val="auto"/>
        </w:rPr>
        <w:fldChar w:fldCharType="begin"/>
      </w:r>
      <w:r>
        <w:instrText xml:space="preserve"> HYPERLINK \l _Toc1765 </w:instrText>
      </w:r>
      <w:r>
        <w:fldChar w:fldCharType="separate"/>
      </w:r>
      <w:r>
        <w:rPr>
          <w:rFonts w:hint="eastAsia"/>
          <w:szCs w:val="28"/>
          <w:lang w:val="en-US" w:eastAsia="zh-CN"/>
        </w:rPr>
        <w:t>1.2.5抢险救援组及职责</w:t>
      </w:r>
      <w:r>
        <w:tab/>
      </w:r>
      <w:r>
        <w:fldChar w:fldCharType="begin"/>
      </w:r>
      <w:r>
        <w:instrText xml:space="preserve"> PAGEREF _Toc1765 \h </w:instrText>
      </w:r>
      <w:r>
        <w:fldChar w:fldCharType="separate"/>
      </w:r>
      <w:r>
        <w:t>3</w:t>
      </w:r>
      <w:r>
        <w:fldChar w:fldCharType="end"/>
      </w:r>
      <w:r>
        <w:rPr>
          <w:color w:val="auto"/>
        </w:rPr>
        <w:fldChar w:fldCharType="end"/>
      </w:r>
    </w:p>
    <w:p>
      <w:pPr>
        <w:pStyle w:val="25"/>
        <w:tabs>
          <w:tab w:val="right" w:leader="dot" w:pos="9072"/>
        </w:tabs>
      </w:pPr>
      <w:r>
        <w:rPr>
          <w:color w:val="auto"/>
        </w:rPr>
        <w:fldChar w:fldCharType="begin"/>
      </w:r>
      <w:r>
        <w:instrText xml:space="preserve"> HYPERLINK \l _Toc23303 </w:instrText>
      </w:r>
      <w:r>
        <w:fldChar w:fldCharType="separate"/>
      </w:r>
      <w:r>
        <w:rPr>
          <w:rFonts w:hint="eastAsia"/>
          <w:szCs w:val="28"/>
          <w:lang w:val="en-US" w:eastAsia="zh-CN"/>
        </w:rPr>
        <w:t>1.2.6警戒后勤组及职责</w:t>
      </w:r>
      <w:r>
        <w:tab/>
      </w:r>
      <w:r>
        <w:fldChar w:fldCharType="begin"/>
      </w:r>
      <w:r>
        <w:instrText xml:space="preserve"> PAGEREF _Toc23303 \h </w:instrText>
      </w:r>
      <w:r>
        <w:fldChar w:fldCharType="separate"/>
      </w:r>
      <w:r>
        <w:t>4</w:t>
      </w:r>
      <w:r>
        <w:fldChar w:fldCharType="end"/>
      </w:r>
      <w:r>
        <w:rPr>
          <w:color w:val="auto"/>
        </w:rPr>
        <w:fldChar w:fldCharType="end"/>
      </w:r>
    </w:p>
    <w:p>
      <w:pPr>
        <w:pStyle w:val="25"/>
        <w:tabs>
          <w:tab w:val="right" w:leader="dot" w:pos="9072"/>
        </w:tabs>
      </w:pPr>
      <w:r>
        <w:rPr>
          <w:color w:val="auto"/>
        </w:rPr>
        <w:fldChar w:fldCharType="begin"/>
      </w:r>
      <w:r>
        <w:instrText xml:space="preserve"> HYPERLINK \l _Toc5745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.7</w:t>
      </w:r>
      <w:r>
        <w:rPr>
          <w:rFonts w:hint="eastAsia"/>
          <w:szCs w:val="28"/>
          <w:lang w:eastAsia="zh-CN"/>
        </w:rPr>
        <w:t>医疗救护组</w:t>
      </w:r>
      <w:r>
        <w:rPr>
          <w:rFonts w:hint="eastAsia"/>
          <w:szCs w:val="28"/>
        </w:rPr>
        <w:t>及职责</w:t>
      </w:r>
      <w:r>
        <w:tab/>
      </w:r>
      <w:r>
        <w:fldChar w:fldCharType="begin"/>
      </w:r>
      <w:r>
        <w:instrText xml:space="preserve"> PAGEREF _Toc5745 \h </w:instrText>
      </w:r>
      <w:r>
        <w:fldChar w:fldCharType="separate"/>
      </w:r>
      <w:r>
        <w:t>4</w:t>
      </w:r>
      <w:r>
        <w:fldChar w:fldCharType="end"/>
      </w:r>
      <w:r>
        <w:rPr>
          <w:color w:val="auto"/>
        </w:rPr>
        <w:fldChar w:fldCharType="end"/>
      </w:r>
    </w:p>
    <w:p>
      <w:pPr>
        <w:pStyle w:val="25"/>
        <w:tabs>
          <w:tab w:val="right" w:leader="dot" w:pos="9072"/>
        </w:tabs>
      </w:pPr>
      <w:r>
        <w:rPr>
          <w:color w:val="auto"/>
        </w:rPr>
        <w:fldChar w:fldCharType="begin"/>
      </w:r>
      <w:r>
        <w:instrText xml:space="preserve"> HYPERLINK \l _Toc18547 </w:instrText>
      </w:r>
      <w:r>
        <w:fldChar w:fldCharType="separate"/>
      </w:r>
      <w:r>
        <w:rPr>
          <w:rFonts w:hint="eastAsia" w:ascii="Times New Roman" w:hAnsi="Times New Roman" w:eastAsia="宋体" w:cs="Times New Roman"/>
          <w:szCs w:val="28"/>
          <w:lang w:val="en-US" w:eastAsia="zh-CN"/>
        </w:rPr>
        <w:t>1.2.8事故调查善后组及职责</w:t>
      </w:r>
      <w:r>
        <w:tab/>
      </w:r>
      <w:r>
        <w:fldChar w:fldCharType="begin"/>
      </w:r>
      <w:r>
        <w:instrText xml:space="preserve"> PAGEREF _Toc18547 \h </w:instrText>
      </w:r>
      <w:r>
        <w:fldChar w:fldCharType="separate"/>
      </w:r>
      <w:r>
        <w:t>5</w:t>
      </w:r>
      <w:r>
        <w:fldChar w:fldCharType="end"/>
      </w:r>
      <w:r>
        <w:rPr>
          <w:color w:val="auto"/>
        </w:rPr>
        <w:fldChar w:fldCharType="end"/>
      </w:r>
    </w:p>
    <w:p>
      <w:pPr>
        <w:pStyle w:val="40"/>
        <w:tabs>
          <w:tab w:val="right" w:leader="dot" w:pos="9072"/>
        </w:tabs>
      </w:pPr>
      <w:r>
        <w:rPr>
          <w:color w:val="auto"/>
        </w:rPr>
        <w:fldChar w:fldCharType="begin"/>
      </w:r>
      <w:r>
        <w:instrText xml:space="preserve"> HYPERLINK \l _Toc8854 </w:instrText>
      </w:r>
      <w:r>
        <w:fldChar w:fldCharType="separate"/>
      </w:r>
      <w:r>
        <w:rPr>
          <w:rFonts w:hint="eastAsia"/>
          <w:lang w:val="en-US" w:eastAsia="zh-CN"/>
        </w:rPr>
        <w:t xml:space="preserve">1.3 </w:t>
      </w:r>
      <w:r>
        <w:rPr>
          <w:rFonts w:hint="eastAsia"/>
          <w:highlight w:val="none"/>
          <w:lang w:val="en-US" w:eastAsia="zh-CN"/>
        </w:rPr>
        <w:t>应急预案体系</w:t>
      </w:r>
      <w:r>
        <w:tab/>
      </w:r>
      <w:r>
        <w:fldChar w:fldCharType="begin"/>
      </w:r>
      <w:r>
        <w:instrText xml:space="preserve"> PAGEREF _Toc8854 \h </w:instrText>
      </w:r>
      <w:r>
        <w:fldChar w:fldCharType="separate"/>
      </w:r>
      <w:r>
        <w:t>5</w:t>
      </w:r>
      <w:r>
        <w:fldChar w:fldCharType="end"/>
      </w:r>
      <w:r>
        <w:rPr>
          <w:color w:val="auto"/>
        </w:rPr>
        <w:fldChar w:fldCharType="end"/>
      </w:r>
    </w:p>
    <w:p>
      <w:pPr>
        <w:pStyle w:val="40"/>
        <w:tabs>
          <w:tab w:val="right" w:leader="dot" w:pos="9072"/>
        </w:tabs>
      </w:pPr>
      <w:r>
        <w:rPr>
          <w:color w:val="auto"/>
        </w:rPr>
        <w:fldChar w:fldCharType="begin"/>
      </w:r>
      <w:r>
        <w:instrText xml:space="preserve"> HYPERLINK \l _Toc11492 </w:instrText>
      </w:r>
      <w:r>
        <w:fldChar w:fldCharType="separate"/>
      </w:r>
      <w:r>
        <w:rPr>
          <w:rFonts w:hint="eastAsia"/>
          <w:lang w:val="en-US" w:eastAsia="zh-CN"/>
        </w:rPr>
        <w:t>1.4</w:t>
      </w:r>
      <w:r>
        <w:t xml:space="preserve"> </w:t>
      </w:r>
      <w:r>
        <w:rPr>
          <w:rFonts w:hint="eastAsia"/>
          <w:lang w:val="en-US" w:eastAsia="zh-CN"/>
        </w:rPr>
        <w:t>安全制度</w:t>
      </w:r>
      <w:r>
        <w:tab/>
      </w:r>
      <w:r>
        <w:fldChar w:fldCharType="begin"/>
      </w:r>
      <w:r>
        <w:instrText xml:space="preserve"> PAGEREF _Toc11492 \h </w:instrText>
      </w:r>
      <w:r>
        <w:fldChar w:fldCharType="separate"/>
      </w:r>
      <w:r>
        <w:t>7</w:t>
      </w:r>
      <w:r>
        <w:fldChar w:fldCharType="end"/>
      </w:r>
      <w:r>
        <w:rPr>
          <w:color w:val="auto"/>
        </w:rPr>
        <w:fldChar w:fldCharType="end"/>
      </w:r>
    </w:p>
    <w:p>
      <w:pPr>
        <w:pStyle w:val="40"/>
        <w:tabs>
          <w:tab w:val="right" w:leader="dot" w:pos="9072"/>
        </w:tabs>
      </w:pPr>
      <w:r>
        <w:rPr>
          <w:color w:val="auto"/>
        </w:rPr>
        <w:fldChar w:fldCharType="begin"/>
      </w:r>
      <w:r>
        <w:instrText xml:space="preserve"> HYPERLINK \l _Toc18502 </w:instrText>
      </w:r>
      <w:r>
        <w:fldChar w:fldCharType="separate"/>
      </w:r>
      <w:r>
        <w:rPr>
          <w:rFonts w:hint="eastAsia"/>
          <w:lang w:val="en-US" w:eastAsia="zh-CN"/>
        </w:rPr>
        <w:t>1.5</w:t>
      </w:r>
      <w:r>
        <w:t xml:space="preserve"> </w:t>
      </w:r>
      <w:r>
        <w:rPr>
          <w:rFonts w:hint="eastAsia"/>
          <w:lang w:eastAsia="zh-CN"/>
        </w:rPr>
        <w:t>应急物资</w:t>
      </w:r>
      <w:r>
        <w:t>及措施</w:t>
      </w:r>
      <w:r>
        <w:tab/>
      </w:r>
      <w:r>
        <w:fldChar w:fldCharType="begin"/>
      </w:r>
      <w:r>
        <w:instrText xml:space="preserve"> PAGEREF _Toc18502 \h </w:instrText>
      </w:r>
      <w:r>
        <w:fldChar w:fldCharType="separate"/>
      </w:r>
      <w:r>
        <w:t>8</w:t>
      </w:r>
      <w:r>
        <w:fldChar w:fldCharType="end"/>
      </w:r>
      <w:r>
        <w:rPr>
          <w:color w:val="auto"/>
        </w:rPr>
        <w:fldChar w:fldCharType="end"/>
      </w:r>
    </w:p>
    <w:p>
      <w:pPr>
        <w:pStyle w:val="25"/>
        <w:tabs>
          <w:tab w:val="right" w:leader="dot" w:pos="9072"/>
        </w:tabs>
      </w:pPr>
      <w:r>
        <w:rPr>
          <w:color w:val="auto"/>
        </w:rPr>
        <w:fldChar w:fldCharType="begin"/>
      </w:r>
      <w:r>
        <w:instrText xml:space="preserve"> HYPERLINK \l _Toc31211 </w:instrText>
      </w:r>
      <w:r>
        <w:fldChar w:fldCharType="separate"/>
      </w:r>
      <w:r>
        <w:rPr>
          <w:rFonts w:hint="eastAsia"/>
          <w:szCs w:val="28"/>
          <w:lang w:val="en-US" w:eastAsia="zh-CN"/>
        </w:rPr>
        <w:t>1.5</w:t>
      </w:r>
      <w:r>
        <w:rPr>
          <w:rFonts w:hint="eastAsia"/>
          <w:szCs w:val="28"/>
          <w:lang w:eastAsia="zh-CN"/>
        </w:rPr>
        <w:t>.</w:t>
      </w:r>
      <w:r>
        <w:rPr>
          <w:rFonts w:hint="eastAsia"/>
          <w:szCs w:val="28"/>
          <w:lang w:val="en-US" w:eastAsia="zh-CN"/>
        </w:rPr>
        <w:t>1</w:t>
      </w:r>
      <w:r>
        <w:rPr>
          <w:rFonts w:hint="eastAsia"/>
          <w:szCs w:val="28"/>
          <w:lang w:eastAsia="zh-CN"/>
        </w:rPr>
        <w:t xml:space="preserve"> </w:t>
      </w:r>
      <w:r>
        <w:rPr>
          <w:rFonts w:hint="eastAsia"/>
          <w:szCs w:val="28"/>
          <w:lang w:val="en-US" w:eastAsia="zh-CN"/>
        </w:rPr>
        <w:t>设备应急资源</w:t>
      </w:r>
      <w:r>
        <w:tab/>
      </w:r>
      <w:r>
        <w:fldChar w:fldCharType="begin"/>
      </w:r>
      <w:r>
        <w:instrText xml:space="preserve"> PAGEREF _Toc31211 \h </w:instrText>
      </w:r>
      <w:r>
        <w:fldChar w:fldCharType="separate"/>
      </w:r>
      <w:r>
        <w:t>8</w:t>
      </w:r>
      <w:r>
        <w:fldChar w:fldCharType="end"/>
      </w:r>
      <w:r>
        <w:rPr>
          <w:color w:val="auto"/>
        </w:rPr>
        <w:fldChar w:fldCharType="end"/>
      </w:r>
    </w:p>
    <w:p>
      <w:pPr>
        <w:pStyle w:val="25"/>
        <w:tabs>
          <w:tab w:val="right" w:leader="dot" w:pos="9072"/>
        </w:tabs>
      </w:pPr>
      <w:r>
        <w:rPr>
          <w:color w:val="auto"/>
        </w:rPr>
        <w:fldChar w:fldCharType="begin"/>
      </w:r>
      <w:r>
        <w:instrText xml:space="preserve"> HYPERLINK \l _Toc401 </w:instrText>
      </w:r>
      <w:r>
        <w:fldChar w:fldCharType="separate"/>
      </w:r>
      <w:r>
        <w:rPr>
          <w:rFonts w:hint="eastAsia"/>
          <w:szCs w:val="28"/>
          <w:lang w:val="en-US" w:eastAsia="zh-CN"/>
        </w:rPr>
        <w:t>1.5.2 资金保障措施</w:t>
      </w:r>
      <w:r>
        <w:tab/>
      </w:r>
      <w:r>
        <w:fldChar w:fldCharType="begin"/>
      </w:r>
      <w:r>
        <w:instrText xml:space="preserve"> PAGEREF _Toc401 \h </w:instrText>
      </w:r>
      <w:r>
        <w:fldChar w:fldCharType="separate"/>
      </w:r>
      <w:r>
        <w:t>9</w:t>
      </w:r>
      <w:r>
        <w:fldChar w:fldCharType="end"/>
      </w:r>
      <w:r>
        <w:rPr>
          <w:color w:val="auto"/>
        </w:rPr>
        <w:fldChar w:fldCharType="end"/>
      </w:r>
    </w:p>
    <w:p>
      <w:pPr>
        <w:pStyle w:val="33"/>
        <w:tabs>
          <w:tab w:val="right" w:leader="dot" w:pos="9072"/>
        </w:tabs>
      </w:pPr>
      <w:r>
        <w:rPr>
          <w:color w:val="auto"/>
        </w:rPr>
        <w:fldChar w:fldCharType="begin"/>
      </w:r>
      <w:r>
        <w:instrText xml:space="preserve"> HYPERLINK \l _Toc23825 </w:instrText>
      </w:r>
      <w:r>
        <w:fldChar w:fldCharType="separate"/>
      </w:r>
      <w:r>
        <w:rPr>
          <w:rFonts w:hint="eastAsia"/>
          <w:lang w:val="en-US" w:eastAsia="zh-CN"/>
        </w:rPr>
        <w:t>2、外部应急力量</w:t>
      </w:r>
      <w:r>
        <w:tab/>
      </w:r>
      <w:r>
        <w:fldChar w:fldCharType="begin"/>
      </w:r>
      <w:r>
        <w:instrText xml:space="preserve"> PAGEREF _Toc23825 \h </w:instrText>
      </w:r>
      <w:r>
        <w:fldChar w:fldCharType="separate"/>
      </w:r>
      <w:r>
        <w:t>11</w:t>
      </w:r>
      <w:r>
        <w:fldChar w:fldCharType="end"/>
      </w:r>
      <w:r>
        <w:rPr>
          <w:color w:val="auto"/>
        </w:rPr>
        <w:fldChar w:fldCharType="end"/>
      </w:r>
    </w:p>
    <w:p>
      <w:pPr>
        <w:pStyle w:val="33"/>
        <w:tabs>
          <w:tab w:val="right" w:leader="dot" w:pos="9072"/>
        </w:tabs>
      </w:pPr>
      <w:r>
        <w:rPr>
          <w:color w:val="auto"/>
        </w:rPr>
        <w:fldChar w:fldCharType="begin"/>
      </w:r>
      <w:r>
        <w:instrText xml:space="preserve"> HYPERLINK \l _Toc23208 </w:instrText>
      </w:r>
      <w:r>
        <w:fldChar w:fldCharType="separate"/>
      </w:r>
      <w:r>
        <w:rPr>
          <w:rFonts w:hint="eastAsia"/>
          <w:lang w:val="en-US" w:eastAsia="zh-CN"/>
        </w:rPr>
        <w:t>3、应急资源差距分析</w:t>
      </w:r>
      <w:r>
        <w:tab/>
      </w:r>
      <w:r>
        <w:fldChar w:fldCharType="begin"/>
      </w:r>
      <w:r>
        <w:instrText xml:space="preserve"> PAGEREF _Toc23208 \h </w:instrText>
      </w:r>
      <w:r>
        <w:fldChar w:fldCharType="separate"/>
      </w:r>
      <w:r>
        <w:t>14</w:t>
      </w:r>
      <w:r>
        <w:fldChar w:fldCharType="end"/>
      </w:r>
      <w:r>
        <w:rPr>
          <w:color w:val="auto"/>
        </w:rPr>
        <w:fldChar w:fldCharType="end"/>
      </w:r>
    </w:p>
    <w:p>
      <w:pPr>
        <w:pStyle w:val="40"/>
        <w:tabs>
          <w:tab w:val="right" w:leader="dot" w:pos="9072"/>
        </w:tabs>
      </w:pPr>
      <w:r>
        <w:rPr>
          <w:color w:val="auto"/>
        </w:rPr>
        <w:fldChar w:fldCharType="begin"/>
      </w:r>
      <w:r>
        <w:instrText xml:space="preserve"> HYPERLINK \l _Toc15183 </w:instrText>
      </w:r>
      <w:r>
        <w:fldChar w:fldCharType="separate"/>
      </w:r>
      <w:r>
        <w:rPr>
          <w:rFonts w:hint="eastAsia" w:eastAsia="宋体" w:cs="Times New Roman"/>
          <w:lang w:val="en-US" w:eastAsia="zh-CN"/>
        </w:rPr>
        <w:t>3.</w:t>
      </w:r>
      <w:r>
        <w:rPr>
          <w:rFonts w:hint="eastAsia" w:cs="Times New Roman"/>
          <w:lang w:val="en-US" w:eastAsia="zh-CN"/>
        </w:rPr>
        <w:t>1</w:t>
      </w:r>
      <w:r>
        <w:rPr>
          <w:rFonts w:hint="eastAsia" w:eastAsia="宋体" w:cs="Times New Roman"/>
          <w:lang w:val="en-US" w:eastAsia="zh-CN"/>
        </w:rPr>
        <w:t xml:space="preserve"> 应急资源不足或差距分析</w:t>
      </w:r>
      <w:r>
        <w:tab/>
      </w:r>
      <w:r>
        <w:fldChar w:fldCharType="begin"/>
      </w:r>
      <w:r>
        <w:instrText xml:space="preserve"> PAGEREF _Toc15183 \h </w:instrText>
      </w:r>
      <w:r>
        <w:fldChar w:fldCharType="separate"/>
      </w:r>
      <w:r>
        <w:t>14</w:t>
      </w:r>
      <w:r>
        <w:fldChar w:fldCharType="end"/>
      </w:r>
      <w:r>
        <w:rPr>
          <w:color w:val="auto"/>
        </w:rPr>
        <w:fldChar w:fldCharType="end"/>
      </w:r>
    </w:p>
    <w:p>
      <w:pPr>
        <w:pStyle w:val="25"/>
        <w:tabs>
          <w:tab w:val="right" w:leader="dot" w:pos="9072"/>
        </w:tabs>
      </w:pPr>
      <w:r>
        <w:rPr>
          <w:color w:val="auto"/>
        </w:rPr>
        <w:fldChar w:fldCharType="begin"/>
      </w:r>
      <w:r>
        <w:instrText xml:space="preserve"> HYPERLINK \l _Toc12295 </w:instrText>
      </w:r>
      <w:r>
        <w:fldChar w:fldCharType="separate"/>
      </w:r>
      <w:r>
        <w:rPr>
          <w:rFonts w:hint="eastAsia"/>
          <w:szCs w:val="28"/>
          <w:lang w:val="en-US" w:eastAsia="zh-CN"/>
        </w:rPr>
        <w:t>3.1.1内部应急资源分析</w:t>
      </w:r>
      <w:r>
        <w:tab/>
      </w:r>
      <w:r>
        <w:fldChar w:fldCharType="begin"/>
      </w:r>
      <w:r>
        <w:instrText xml:space="preserve"> PAGEREF _Toc12295 \h </w:instrText>
      </w:r>
      <w:r>
        <w:fldChar w:fldCharType="separate"/>
      </w:r>
      <w:r>
        <w:t>14</w:t>
      </w:r>
      <w:r>
        <w:fldChar w:fldCharType="end"/>
      </w:r>
      <w:r>
        <w:rPr>
          <w:color w:val="auto"/>
        </w:rPr>
        <w:fldChar w:fldCharType="end"/>
      </w:r>
    </w:p>
    <w:p>
      <w:pPr>
        <w:pStyle w:val="25"/>
        <w:tabs>
          <w:tab w:val="right" w:leader="dot" w:pos="9072"/>
        </w:tabs>
      </w:pPr>
      <w:r>
        <w:rPr>
          <w:color w:val="auto"/>
        </w:rPr>
        <w:fldChar w:fldCharType="begin"/>
      </w:r>
      <w:r>
        <w:instrText xml:space="preserve"> HYPERLINK \l _Toc25867 </w:instrText>
      </w:r>
      <w:r>
        <w:fldChar w:fldCharType="separate"/>
      </w:r>
      <w:r>
        <w:rPr>
          <w:rFonts w:hint="eastAsia"/>
          <w:szCs w:val="28"/>
          <w:lang w:val="en-US" w:eastAsia="zh-CN"/>
        </w:rPr>
        <w:t>3.1.2外部应急资源分析</w:t>
      </w:r>
      <w:r>
        <w:tab/>
      </w:r>
      <w:r>
        <w:fldChar w:fldCharType="begin"/>
      </w:r>
      <w:r>
        <w:instrText xml:space="preserve"> PAGEREF _Toc25867 \h </w:instrText>
      </w:r>
      <w:r>
        <w:fldChar w:fldCharType="separate"/>
      </w:r>
      <w:r>
        <w:t>14</w:t>
      </w:r>
      <w:r>
        <w:fldChar w:fldCharType="end"/>
      </w:r>
      <w:r>
        <w:rPr>
          <w:color w:val="auto"/>
        </w:rPr>
        <w:fldChar w:fldCharType="end"/>
      </w:r>
    </w:p>
    <w:p>
      <w:pPr>
        <w:pStyle w:val="40"/>
        <w:tabs>
          <w:tab w:val="right" w:leader="dot" w:pos="9072"/>
        </w:tabs>
      </w:pPr>
      <w:r>
        <w:rPr>
          <w:color w:val="auto"/>
        </w:rPr>
        <w:fldChar w:fldCharType="begin"/>
      </w:r>
      <w:r>
        <w:instrText xml:space="preserve"> HYPERLINK \l _Toc18154 </w:instrText>
      </w:r>
      <w:r>
        <w:fldChar w:fldCharType="separate"/>
      </w:r>
      <w:r>
        <w:rPr>
          <w:rFonts w:hint="eastAsia" w:eastAsia="宋体" w:cs="Times New Roman"/>
          <w:lang w:val="en-US" w:eastAsia="zh-CN"/>
        </w:rPr>
        <w:t>3.</w:t>
      </w:r>
      <w:r>
        <w:rPr>
          <w:rFonts w:hint="eastAsia" w:cs="Times New Roman"/>
          <w:lang w:val="en-US" w:eastAsia="zh-CN"/>
        </w:rPr>
        <w:t>2</w:t>
      </w:r>
      <w:r>
        <w:rPr>
          <w:rFonts w:hint="eastAsia" w:eastAsia="宋体" w:cs="Times New Roman"/>
          <w:lang w:val="en-US" w:eastAsia="zh-CN"/>
        </w:rPr>
        <w:t xml:space="preserve"> 应急资源调查主要结论</w:t>
      </w:r>
      <w:r>
        <w:tab/>
      </w:r>
      <w:r>
        <w:fldChar w:fldCharType="begin"/>
      </w:r>
      <w:r>
        <w:instrText xml:space="preserve"> PAGEREF _Toc18154 \h </w:instrText>
      </w:r>
      <w:r>
        <w:fldChar w:fldCharType="separate"/>
      </w:r>
      <w:r>
        <w:t>14</w:t>
      </w:r>
      <w:r>
        <w:fldChar w:fldCharType="end"/>
      </w:r>
      <w:r>
        <w:rPr>
          <w:color w:val="auto"/>
        </w:rPr>
        <w:fldChar w:fldCharType="end"/>
      </w:r>
    </w:p>
    <w:p>
      <w:pPr>
        <w:pStyle w:val="40"/>
        <w:tabs>
          <w:tab w:val="right" w:leader="dot" w:pos="9072"/>
        </w:tabs>
      </w:pPr>
      <w:r>
        <w:rPr>
          <w:color w:val="auto"/>
        </w:rPr>
        <w:fldChar w:fldCharType="begin"/>
      </w:r>
      <w:r>
        <w:instrText xml:space="preserve"> HYPERLINK \l _Toc12089 </w:instrText>
      </w:r>
      <w:r>
        <w:fldChar w:fldCharType="separate"/>
      </w:r>
      <w:r>
        <w:rPr>
          <w:rFonts w:hint="eastAsia" w:eastAsia="宋体" w:cs="Times New Roman"/>
          <w:lang w:val="en-US" w:eastAsia="zh-CN"/>
        </w:rPr>
        <w:t>3.</w:t>
      </w:r>
      <w:r>
        <w:rPr>
          <w:rFonts w:hint="eastAsia" w:cs="Times New Roman"/>
          <w:lang w:val="en-US" w:eastAsia="zh-CN"/>
        </w:rPr>
        <w:t>3</w:t>
      </w:r>
      <w:r>
        <w:rPr>
          <w:rFonts w:hint="eastAsia" w:eastAsia="宋体" w:cs="Times New Roman"/>
          <w:lang w:val="en-US" w:eastAsia="zh-CN"/>
        </w:rPr>
        <w:t xml:space="preserve"> 完善应急资源的</w:t>
      </w:r>
      <w:r>
        <w:rPr>
          <w:rFonts w:hint="eastAsia" w:cs="Times New Roman"/>
          <w:lang w:val="en-US" w:eastAsia="zh-CN"/>
        </w:rPr>
        <w:t>建议</w:t>
      </w:r>
      <w:r>
        <w:tab/>
      </w:r>
      <w:r>
        <w:fldChar w:fldCharType="begin"/>
      </w:r>
      <w:r>
        <w:instrText xml:space="preserve"> PAGEREF _Toc12089 \h </w:instrText>
      </w:r>
      <w:r>
        <w:fldChar w:fldCharType="separate"/>
      </w:r>
      <w:r>
        <w:t>15</w:t>
      </w:r>
      <w:r>
        <w:fldChar w:fldCharType="end"/>
      </w:r>
      <w:r>
        <w:rPr>
          <w:color w:val="auto"/>
        </w:rPr>
        <w:fldChar w:fldCharType="end"/>
      </w:r>
    </w:p>
    <w:p>
      <w:pPr>
        <w:spacing w:line="360" w:lineRule="exact"/>
        <w:rPr>
          <w:color w:val="auto"/>
        </w:rPr>
      </w:pPr>
      <w:r>
        <w:rPr>
          <w:color w:val="auto"/>
        </w:rPr>
        <w:fldChar w:fldCharType="end"/>
      </w:r>
    </w:p>
    <w:p>
      <w:pPr>
        <w:rPr>
          <w:color w:val="auto"/>
        </w:rPr>
        <w:sectPr>
          <w:pgSz w:w="11906" w:h="16838"/>
          <w:pgMar w:top="1418" w:right="1417" w:bottom="1417" w:left="1417" w:header="851" w:footer="992" w:gutter="0"/>
          <w:cols w:space="720" w:num="1"/>
          <w:docGrid w:type="lines" w:linePitch="312" w:charSpace="0"/>
        </w:sectPr>
      </w:pPr>
    </w:p>
    <w:bookmarkEnd w:id="0"/>
    <w:p>
      <w:pPr>
        <w:pStyle w:val="5"/>
        <w:rPr>
          <w:color w:val="auto"/>
        </w:rPr>
      </w:pPr>
      <w:bookmarkStart w:id="3" w:name="_Toc2845023"/>
      <w:bookmarkStart w:id="4" w:name="_Toc21379"/>
      <w:r>
        <w:rPr>
          <w:rFonts w:hint="eastAsia"/>
          <w:color w:val="auto"/>
          <w:lang w:val="en-US" w:eastAsia="zh-CN"/>
        </w:rPr>
        <w:t>1</w:t>
      </w:r>
      <w:r>
        <w:rPr>
          <w:color w:val="auto"/>
        </w:rPr>
        <w:t xml:space="preserve"> 生产经营单位</w:t>
      </w:r>
      <w:r>
        <w:rPr>
          <w:rFonts w:hint="eastAsia"/>
          <w:color w:val="auto"/>
          <w:lang w:val="en-US" w:eastAsia="zh-CN"/>
        </w:rPr>
        <w:t>内部</w:t>
      </w:r>
      <w:r>
        <w:rPr>
          <w:color w:val="auto"/>
        </w:rPr>
        <w:t>应急资源</w:t>
      </w:r>
      <w:bookmarkEnd w:id="3"/>
      <w:bookmarkEnd w:id="4"/>
    </w:p>
    <w:p>
      <w:pPr>
        <w:spacing w:line="560" w:lineRule="exact"/>
        <w:ind w:firstLine="560" w:firstLineChars="200"/>
        <w:jc w:val="left"/>
        <w:rPr>
          <w:color w:val="auto"/>
          <w:sz w:val="28"/>
          <w:szCs w:val="28"/>
        </w:rPr>
      </w:pPr>
      <w:bookmarkStart w:id="5" w:name="_Toc176022623"/>
      <w:bookmarkStart w:id="6" w:name="_Toc2845024"/>
      <w:bookmarkStart w:id="7" w:name="_Toc332285110"/>
      <w:bookmarkStart w:id="8" w:name="_Toc497428027"/>
      <w:r>
        <w:rPr>
          <w:rFonts w:hint="eastAsia"/>
          <w:color w:val="auto"/>
          <w:sz w:val="28"/>
          <w:szCs w:val="28"/>
          <w:lang w:eastAsia="zh-CN"/>
        </w:rPr>
        <w:t>中国石油天然气股份有限公司四川南充销售分公司阆中昊天大道加油站</w:t>
      </w:r>
      <w:r>
        <w:rPr>
          <w:rFonts w:hint="eastAsia"/>
          <w:color w:val="auto"/>
          <w:sz w:val="28"/>
          <w:szCs w:val="28"/>
        </w:rPr>
        <w:t>成立以</w:t>
      </w:r>
      <w:r>
        <w:rPr>
          <w:rFonts w:hint="eastAsia"/>
          <w:color w:val="auto"/>
          <w:sz w:val="28"/>
          <w:szCs w:val="28"/>
          <w:lang w:eastAsia="zh-CN"/>
        </w:rPr>
        <w:t>站长</w:t>
      </w:r>
      <w:r>
        <w:rPr>
          <w:rFonts w:hint="eastAsia" w:ascii="宋体" w:hAnsi="宋体" w:cs="宋体"/>
          <w:color w:val="auto"/>
          <w:sz w:val="28"/>
          <w:szCs w:val="28"/>
          <w:lang w:val="en-US" w:eastAsia="zh-CN"/>
        </w:rPr>
        <w:t>何超</w:t>
      </w:r>
      <w:r>
        <w:rPr>
          <w:rFonts w:hint="eastAsia"/>
          <w:color w:val="auto"/>
          <w:sz w:val="28"/>
          <w:szCs w:val="28"/>
        </w:rPr>
        <w:t>为组长的应急抢险救援领导小组，成员由全体员工组成，各人应急职责及分工明确。当事故发生时，由应急救援领导小组组长任应急救援总指挥，负责组织和指挥应急抢险救护工作。如果应急救援领导小组组长不在加油站时，则由当班加油员代理组长职务，全权负责应急抢险及救护工作。</w:t>
      </w: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auto"/>
          <w:lang w:val="en-US" w:eastAsia="zh-CN"/>
        </w:rPr>
      </w:pPr>
      <w:bookmarkStart w:id="9" w:name="_Toc28235"/>
      <w:r>
        <w:rPr>
          <w:rFonts w:hint="eastAsia"/>
          <w:color w:val="auto"/>
          <w:lang w:val="en-US" w:eastAsia="zh-CN"/>
        </w:rPr>
        <w:t>1.1 应急组织体系</w:t>
      </w:r>
      <w:bookmarkEnd w:id="9"/>
    </w:p>
    <w:p>
      <w:pPr>
        <w:spacing w:line="240" w:lineRule="auto"/>
        <w:ind w:firstLine="560" w:firstLineChars="200"/>
        <w:rPr>
          <w:rFonts w:hint="eastAsia" w:ascii="宋体" w:hAnsi="宋体" w:cs="宋体"/>
          <w:color w:val="auto"/>
          <w:kern w:val="0"/>
          <w:sz w:val="28"/>
          <w:szCs w:val="28"/>
        </w:rPr>
      </w:pPr>
      <w:bookmarkStart w:id="10" w:name="_Toc497428028"/>
      <w:r>
        <w:rPr>
          <w:rFonts w:hint="eastAsia" w:ascii="宋体" w:hAnsi="宋体"/>
          <w:color w:val="auto"/>
          <w:sz w:val="28"/>
          <w:szCs w:val="28"/>
        </w:rPr>
        <w:t>加油站应急救援领导小组组成如下：</w:t>
      </w:r>
    </w:p>
    <w:p>
      <w:pPr>
        <w:tabs>
          <w:tab w:val="center" w:pos="4535"/>
          <w:tab w:val="right" w:pos="9070"/>
        </w:tabs>
        <w:ind w:firstLine="560" w:firstLineChars="200"/>
        <w:jc w:val="left"/>
        <w:rPr>
          <w:rFonts w:hint="eastAsia" w:ascii="宋体" w:hAnsi="宋体" w:eastAsia="宋体" w:cs="宋体"/>
          <w:color w:val="auto"/>
          <w:sz w:val="28"/>
          <w:szCs w:val="28"/>
          <w:lang w:eastAsia="zh-CN"/>
        </w:rPr>
      </w:pPr>
      <w:bookmarkStart w:id="11" w:name="_Toc2845025"/>
      <w:r>
        <w:rPr>
          <w:rFonts w:hint="eastAsia" w:ascii="宋体" w:hAnsi="宋体" w:eastAsia="宋体" w:cs="宋体"/>
          <w:color w:val="auto"/>
          <w:sz w:val="28"/>
          <w:szCs w:val="28"/>
        </w:rPr>
        <w:t>应急救援组组长：</w:t>
      </w:r>
      <w:r>
        <w:rPr>
          <w:rFonts w:hint="eastAsia" w:ascii="宋体" w:hAnsi="宋体" w:cs="宋体"/>
          <w:color w:val="auto"/>
          <w:sz w:val="28"/>
          <w:szCs w:val="28"/>
          <w:lang w:val="en-US" w:eastAsia="zh-CN"/>
        </w:rPr>
        <w:t>何超</w:t>
      </w:r>
    </w:p>
    <w:p>
      <w:pPr>
        <w:tabs>
          <w:tab w:val="center" w:pos="4535"/>
          <w:tab w:val="right" w:pos="9070"/>
        </w:tabs>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现场应急处置人员：</w:t>
      </w:r>
      <w:r>
        <w:rPr>
          <w:rFonts w:hint="eastAsia" w:ascii="宋体" w:hAnsi="宋体" w:cs="宋体"/>
          <w:color w:val="auto"/>
          <w:sz w:val="28"/>
          <w:szCs w:val="28"/>
          <w:lang w:val="en-US" w:eastAsia="zh-CN"/>
        </w:rPr>
        <w:t>杨妍、冯波、张华、白云涧、李林俸</w:t>
      </w: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auto"/>
          <w:lang w:val="en-US" w:eastAsia="zh-CN"/>
        </w:rPr>
      </w:pPr>
      <w:bookmarkStart w:id="12" w:name="_Toc28283"/>
      <w:r>
        <w:rPr>
          <w:rFonts w:hint="eastAsia"/>
          <w:color w:val="auto"/>
          <w:lang w:val="en-US" w:eastAsia="zh-CN"/>
        </w:rPr>
        <w:t>1.2 应急指挥机构及职责</w:t>
      </w:r>
      <w:bookmarkEnd w:id="10"/>
      <w:bookmarkEnd w:id="11"/>
      <w:bookmarkEnd w:id="12"/>
    </w:p>
    <w:p>
      <w:pPr>
        <w:pStyle w:val="7"/>
        <w:spacing w:line="240" w:lineRule="auto"/>
        <w:rPr>
          <w:color w:val="auto"/>
          <w:sz w:val="28"/>
          <w:szCs w:val="28"/>
        </w:rPr>
      </w:pPr>
      <w:bookmarkStart w:id="13" w:name="_Toc497428029"/>
      <w:bookmarkStart w:id="14" w:name="_Toc21311"/>
      <w:bookmarkStart w:id="15" w:name="_Toc2845026"/>
      <w:r>
        <w:rPr>
          <w:rFonts w:hint="eastAsia"/>
          <w:color w:val="auto"/>
          <w:sz w:val="28"/>
          <w:szCs w:val="28"/>
          <w:lang w:val="en-US" w:eastAsia="zh-CN"/>
        </w:rPr>
        <w:t>1</w:t>
      </w:r>
      <w:r>
        <w:rPr>
          <w:color w:val="auto"/>
          <w:sz w:val="28"/>
          <w:szCs w:val="28"/>
        </w:rPr>
        <w:t>.</w:t>
      </w:r>
      <w:r>
        <w:rPr>
          <w:rFonts w:hint="eastAsia"/>
          <w:color w:val="auto"/>
          <w:sz w:val="28"/>
          <w:szCs w:val="28"/>
          <w:lang w:val="en-US" w:eastAsia="zh-CN"/>
        </w:rPr>
        <w:t>2</w:t>
      </w:r>
      <w:r>
        <w:rPr>
          <w:color w:val="auto"/>
          <w:sz w:val="28"/>
          <w:szCs w:val="28"/>
        </w:rPr>
        <w:t>.1 应急指挥机构</w:t>
      </w:r>
      <w:bookmarkEnd w:id="13"/>
      <w:bookmarkEnd w:id="14"/>
      <w:bookmarkEnd w:id="15"/>
      <w:bookmarkStart w:id="16" w:name="_Toc497428030"/>
    </w:p>
    <w:p>
      <w:pPr>
        <w:tabs>
          <w:tab w:val="left" w:pos="402"/>
        </w:tabs>
        <w:spacing w:line="240" w:lineRule="auto"/>
        <w:ind w:firstLine="315" w:firstLineChars="150"/>
        <w:rPr>
          <w:rFonts w:hint="eastAsia"/>
          <w:color w:val="auto"/>
          <w:sz w:val="28"/>
          <w:szCs w:val="28"/>
          <w:lang w:val="en-US" w:eastAsia="zh-CN"/>
        </w:rPr>
      </w:pPr>
      <w:r>
        <w:rPr>
          <w:rFonts w:hint="eastAsia" w:ascii="宋体" w:hAnsi="宋体" w:eastAsia="宋体" w:cs="宋体"/>
          <w:color w:val="auto"/>
          <w:sz w:val="21"/>
        </w:rPr>
        <w:pict>
          <v:group id="组合 79" o:spid="_x0000_s2157" o:spt="203" style="position:absolute;left:0pt;margin-left:67.05pt;margin-top:24.8pt;height:240.25pt;width:365.5pt;z-index:251659264;mso-width-relative:page;mso-height-relative:page;" coordorigin="5358,1209681" coordsize="7310,4805" o:gfxdata="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28l35dkAAAAKAQAADwAAAAAAAAABACAAAAAiAAAAZHJzL2Rv&#10;d25yZXYueG1sUEsBAhQAFAAAAAgAh07iQL6QM8seBQAAfSIAAA4AAAAAAAAAAQAgAAAAKAEAAGRy&#10;cy9lMm9Eb2MueG1sUEsFBgAAAAAGAAYAWQEAALgIAAAAAA==&#10;">
            <o:lock v:ext="edit" aspectratio="f"/>
            <v:group id="组合 101" o:spid="_x0000_s2151" o:spt="203" style="position:absolute;left:5358;top:1211288;height:3198;width:6593;" coordorigin="8395,294798" coordsize="6593,2926"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文本框 88" o:spid="_x0000_s2142" o:spt="202" type="#_x0000_t202" style="position:absolute;left:8395;top:295358;height:2325;width:855;" fillcolor="#FFFFFF" filled="t" stroked="t" coordsize="21600,21600" o:gfxdata="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Q6QC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style="layout-flow:vertical-ideographic;">
                  <w:txbxContent>
                    <w:p>
                      <w:pPr>
                        <w:jc w:val="center"/>
                        <w:rPr>
                          <w:rFonts w:hint="eastAsia"/>
                          <w:sz w:val="28"/>
                          <w:szCs w:val="28"/>
                        </w:rPr>
                      </w:pPr>
                      <w:r>
                        <w:rPr>
                          <w:rFonts w:hint="eastAsia"/>
                          <w:sz w:val="28"/>
                          <w:szCs w:val="28"/>
                        </w:rPr>
                        <w:t>抢险救援组</w:t>
                      </w:r>
                    </w:p>
                    <w:p>
                      <w:pPr>
                        <w:rPr>
                          <w:rFonts w:hint="eastAsia"/>
                        </w:rPr>
                      </w:pPr>
                    </w:p>
                  </w:txbxContent>
                </v:textbox>
              </v:shape>
              <v:shape id="文本框 90" o:spid="_x0000_s2143" o:spt="202" type="#_x0000_t202" style="position:absolute;left:10335;top:295379;height:2325;width:840;" fillcolor="#FFFFFF" filled="t" stroked="t" coordsize="21600,21600" o:gfxdata="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8Bmb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style="layout-flow:vertical-ideographic;">
                  <w:txbxContent>
                    <w:p>
                      <w:pPr>
                        <w:ind w:firstLine="560" w:firstLineChars="200"/>
                        <w:jc w:val="both"/>
                        <w:rPr>
                          <w:rFonts w:hint="default" w:eastAsia="宋体"/>
                          <w:lang w:val="en-US" w:eastAsia="zh-CN"/>
                        </w:rPr>
                      </w:pPr>
                      <w:r>
                        <w:rPr>
                          <w:rFonts w:hint="eastAsia"/>
                          <w:sz w:val="28"/>
                          <w:szCs w:val="28"/>
                          <w:lang w:val="en-US" w:eastAsia="zh-CN"/>
                        </w:rPr>
                        <w:t>警戒后勤组</w:t>
                      </w:r>
                    </w:p>
                  </w:txbxContent>
                </v:textbox>
              </v:shape>
              <v:shape id="文本框 91" o:spid="_x0000_s2144" o:spt="202" type="#_x0000_t202" style="position:absolute;left:14148;top:295377;height:2325;width:840;" fillcolor="#FFFFFF" filled="t" stroked="t" coordsize="21600,21600" o:gfxdata="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4ogG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style="layout-flow:vertical-ideographic;">
                  <w:txbxContent>
                    <w:p>
                      <w:pPr>
                        <w:rPr>
                          <w:rFonts w:hint="default"/>
                          <w:lang w:val="en-US" w:eastAsia="zh-CN"/>
                        </w:rPr>
                      </w:pPr>
                      <w:r>
                        <w:rPr>
                          <w:rFonts w:hint="eastAsia"/>
                          <w:sz w:val="28"/>
                          <w:szCs w:val="28"/>
                          <w:lang w:val="en-US" w:eastAsia="zh-CN"/>
                        </w:rPr>
                        <w:t>事故调查善后组</w:t>
                      </w:r>
                    </w:p>
                  </w:txbxContent>
                </v:textbox>
              </v:shape>
              <v:line id="直接连接符 94" o:spid="_x0000_s2145" o:spt="20" style="position:absolute;left:8799;top:294798;height:23;width:5726;" filled="f" stroked="t" coordsize="21600,21600"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path arrowok="t"/>
                <v:fill on="f" focussize="0,0"/>
                <v:stroke color="#000000" joinstyle="round"/>
                <v:imagedata o:title=""/>
                <o:lock v:ext="edit" aspectratio="f"/>
              </v:line>
              <v:line id="直接连接符 95" o:spid="_x0000_s2146" o:spt="20" style="position:absolute;left:8799;top:294813;height:525;width:1;" filled="f" stroked="t" coordsize="21600,21600" o:gfxdata="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8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line>
              <v:line id="直接连接符 97" o:spid="_x0000_s2147" o:spt="20" style="position:absolute;left:10812;top:294826;height:543;width:1;"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line id="直接连接符 98" o:spid="_x0000_s2148" o:spt="20" style="position:absolute;left:14523;top:294811;height:555;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shape id="文本框 91" o:spid="_x0000_s2149" o:spt="202" type="#_x0000_t202" style="position:absolute;left:12238;top:295399;height:2325;width:840;" fillcolor="#FFFFFF" filled="t" stroked="t" coordsize="21600,21600" o:gfxdata="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E03L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style="layout-flow:vertical-ideographic;">
                  <w:txbxContent>
                    <w:p>
                      <w:pPr>
                        <w:jc w:val="center"/>
                        <w:rPr>
                          <w:rFonts w:hint="default" w:eastAsia="宋体"/>
                          <w:sz w:val="28"/>
                          <w:szCs w:val="28"/>
                          <w:lang w:val="en-US" w:eastAsia="zh-CN"/>
                        </w:rPr>
                      </w:pPr>
                      <w:r>
                        <w:rPr>
                          <w:rFonts w:hint="eastAsia"/>
                          <w:sz w:val="28"/>
                          <w:szCs w:val="28"/>
                          <w:lang w:val="en-US" w:eastAsia="zh-CN"/>
                        </w:rPr>
                        <w:t>医疗救护组</w:t>
                      </w:r>
                    </w:p>
                  </w:txbxContent>
                </v:textbox>
              </v:shape>
              <v:line id="直接连接符 98" o:spid="_x0000_s2150" o:spt="20" style="position:absolute;left:12591;top:294833;height:555;width:1;"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group>
            <v:group id="组合 162" o:spid="_x0000_s2156" o:spt="203" style="position:absolute;left:7141;top:1209681;height:1613;width:5527;" coordorigin="7141,1209681" coordsize="5527,161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文本框 102" o:spid="_x0000_s2152" o:spt="202" type="#_x0000_t202" style="position:absolute;left:7141;top:1209681;height:725;width:4082;" fillcolor="#FFFFFF" filled="t" stroked="t" coordsize="21600,21600" o:gfxdata="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1H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jc w:val="center"/>
                        <w:rPr>
                          <w:rFonts w:hint="eastAsia"/>
                          <w:sz w:val="32"/>
                          <w:szCs w:val="32"/>
                        </w:rPr>
                      </w:pPr>
                      <w:r>
                        <w:rPr>
                          <w:rFonts w:hint="eastAsia"/>
                          <w:sz w:val="32"/>
                          <w:szCs w:val="32"/>
                        </w:rPr>
                        <w:t>生产安全事故应急指挥部</w:t>
                      </w:r>
                    </w:p>
                    <w:p>
                      <w:pPr>
                        <w:rPr>
                          <w:rFonts w:hint="eastAsia"/>
                        </w:rPr>
                      </w:pPr>
                    </w:p>
                  </w:txbxContent>
                </v:textbox>
              </v:shape>
              <v:line id="直接连接符 103" o:spid="_x0000_s2153" o:spt="20" style="position:absolute;left:8566;top:1210402;height:892;width:2;" filled="f" stroked="t" coordsize="21600,21600" o:gfxdata="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2ZJ74A&#10;AADcAAAADwAAAAAAAAABACAAAAAiAAAAZHJzL2Rvd25yZXYueG1sUEsBAhQAFAAAAAgAh07iQDMv&#10;BZ47AAAAOQAAABAAAAAAAAAAAQAgAAAADQEAAGRycy9zaGFwZXhtbC54bWxQSwUGAAAAAAYABgBb&#10;AQAAtwMAAAAA&#10;">
                <v:path arrowok="t"/>
                <v:fill on="f" focussize="0,0"/>
                <v:stroke color="#000000" joinstyle="round"/>
                <v:imagedata o:title=""/>
                <o:lock v:ext="edit" aspectratio="f"/>
              </v:line>
              <v:shape id="文本框 104" o:spid="_x0000_s2154" o:spt="202" type="#_x0000_t202" style="position:absolute;left:9466;top:1210523;height:664;width:3202;"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480" w:lineRule="auto"/>
                        <w:jc w:val="center"/>
                        <w:rPr>
                          <w:rFonts w:hint="eastAsia"/>
                        </w:rPr>
                      </w:pPr>
                      <w:r>
                        <w:rPr>
                          <w:rFonts w:hint="eastAsia"/>
                          <w:sz w:val="24"/>
                        </w:rPr>
                        <w:t>应急救援指挥部（办公室）</w:t>
                      </w:r>
                    </w:p>
                  </w:txbxContent>
                </v:textbox>
              </v:shape>
              <v:line id="直接连接符 105" o:spid="_x0000_s2155" o:spt="20" style="position:absolute;left:8570;top:1210956;height:1;width:920;" filled="f" stroked="t" coordsize="21600,21600" o:gfxdata="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MO9UugAAANwA&#10;AAAPAAAAAAAAAAEAIAAAACIAAABkcnMvZG93bnJldi54bWxQSwECFAAUAAAACACHTuJAMy8FnjsA&#10;AAA5AAAAEAAAAAAAAAABACAAAAAJAQAAZHJzL3NoYXBleG1sLnhtbFBLBQYAAAAABgAGAFsBAACz&#10;AwAAAAA=&#10;">
                <v:path arrowok="t"/>
                <v:fill on="f" focussize="0,0"/>
                <v:stroke color="#000000" joinstyle="round" endarrow="block" endarrowlength="long"/>
                <v:imagedata o:title=""/>
                <o:lock v:ext="edit" aspectratio="f"/>
              </v:line>
            </v:group>
          </v:group>
        </w:pict>
      </w:r>
      <w:r>
        <w:rPr>
          <w:color w:val="auto"/>
          <w:sz w:val="28"/>
          <w:szCs w:val="28"/>
        </w:rPr>
        <w:t>事故应急救援领导小</w:t>
      </w:r>
      <w:r>
        <w:rPr>
          <w:rFonts w:hint="eastAsia"/>
          <w:color w:val="auto"/>
          <w:sz w:val="28"/>
          <w:szCs w:val="28"/>
          <w:lang w:val="en-US" w:eastAsia="zh-CN"/>
        </w:rPr>
        <w:t>组</w:t>
      </w:r>
    </w:p>
    <w:p>
      <w:pPr>
        <w:rPr>
          <w:rFonts w:hint="eastAsia" w:ascii="宋体" w:hAnsi="宋体" w:eastAsia="宋体" w:cs="宋体"/>
          <w:color w:val="auto"/>
          <w:sz w:val="21"/>
        </w:rPr>
      </w:pPr>
      <w:bookmarkStart w:id="17" w:name="_Toc29046"/>
      <w:bookmarkStart w:id="18" w:name="_Toc27602"/>
      <w:bookmarkStart w:id="19" w:name="_Toc452"/>
      <w:bookmarkStart w:id="20" w:name="_Toc2845027"/>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lang w:eastAsia="zh-CN"/>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tabs>
          <w:tab w:val="center" w:pos="4535"/>
          <w:tab w:val="right" w:pos="9070"/>
        </w:tabs>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图1-1</w:t>
      </w:r>
      <w:r>
        <w:rPr>
          <w:rFonts w:hint="eastAsia" w:ascii="宋体" w:hAnsi="宋体" w:eastAsia="宋体" w:cs="宋体"/>
          <w:b/>
          <w:bCs/>
          <w:color w:val="auto"/>
          <w:sz w:val="24"/>
          <w:szCs w:val="24"/>
        </w:rPr>
        <w:t>应急组织架构图</w:t>
      </w:r>
      <w:bookmarkEnd w:id="16"/>
      <w:bookmarkEnd w:id="17"/>
      <w:bookmarkEnd w:id="18"/>
      <w:bookmarkEnd w:id="19"/>
      <w:bookmarkEnd w:id="20"/>
      <w:bookmarkStart w:id="52" w:name="_GoBack"/>
      <w:bookmarkEnd w:id="52"/>
    </w:p>
    <w:p>
      <w:pPr>
        <w:pStyle w:val="7"/>
        <w:rPr>
          <w:rFonts w:hint="eastAsia"/>
          <w:color w:val="auto"/>
          <w:sz w:val="28"/>
          <w:szCs w:val="28"/>
          <w:lang w:val="en-US" w:eastAsia="zh-CN"/>
        </w:rPr>
      </w:pPr>
      <w:bookmarkStart w:id="21" w:name="_Toc12324"/>
      <w:r>
        <w:rPr>
          <w:rFonts w:hint="eastAsia"/>
          <w:color w:val="auto"/>
          <w:sz w:val="28"/>
          <w:szCs w:val="28"/>
          <w:lang w:val="en-US" w:eastAsia="zh-CN"/>
        </w:rPr>
        <w:t>1.2.2领导小组</w:t>
      </w:r>
      <w:r>
        <w:rPr>
          <w:rFonts w:hint="eastAsia"/>
          <w:color w:val="auto"/>
          <w:sz w:val="28"/>
          <w:szCs w:val="28"/>
          <w:lang w:val="zh-CN" w:eastAsia="zh-CN"/>
        </w:rPr>
        <w:t>职责</w:t>
      </w:r>
      <w:bookmarkEnd w:id="21"/>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w:t>
      </w:r>
      <w:r>
        <w:rPr>
          <w:rFonts w:hint="eastAsia" w:ascii="宋体" w:hAnsi="宋体" w:cs="仿宋_GB2312"/>
          <w:bCs/>
          <w:color w:val="auto"/>
          <w:sz w:val="28"/>
          <w:szCs w:val="28"/>
          <w:lang w:val="zh-CN"/>
        </w:rPr>
        <w:t>贯彻落实国家有关事故应急处理管理工作的法律、法规和上级部门的有关规章制度，执行政府关于事故应急处理的重大部</w:t>
      </w:r>
      <w:r>
        <w:rPr>
          <w:rFonts w:hint="eastAsia" w:ascii="宋体" w:hAnsi="宋体" w:cs="仿宋_GB2312"/>
          <w:bCs/>
          <w:color w:val="auto"/>
          <w:sz w:val="28"/>
          <w:szCs w:val="28"/>
        </w:rPr>
        <w:t>署。</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2.</w:t>
      </w:r>
      <w:r>
        <w:rPr>
          <w:rFonts w:hint="eastAsia" w:ascii="宋体" w:hAnsi="宋体" w:cs="仿宋_GB2312"/>
          <w:bCs/>
          <w:color w:val="auto"/>
          <w:sz w:val="28"/>
          <w:szCs w:val="28"/>
        </w:rPr>
        <w:t>危急事件发生后，应立即组织各应急处置工作组按职责分工，赶赴现场组织事故处理。按照“以人为本，安全第一”的原则，进行应急处理。</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3.</w:t>
      </w:r>
      <w:r>
        <w:rPr>
          <w:rFonts w:hint="eastAsia" w:ascii="宋体" w:hAnsi="宋体" w:cs="仿宋_GB2312"/>
          <w:bCs/>
          <w:color w:val="auto"/>
          <w:sz w:val="28"/>
          <w:szCs w:val="28"/>
        </w:rPr>
        <w:t>指挥开展事故应急处理、救援和生产、生活恢复等各项工作。</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4.</w:t>
      </w:r>
      <w:r>
        <w:rPr>
          <w:rFonts w:hint="eastAsia" w:ascii="宋体" w:hAnsi="宋体" w:cs="仿宋_GB2312"/>
          <w:bCs/>
          <w:color w:val="auto"/>
          <w:sz w:val="28"/>
          <w:szCs w:val="28"/>
        </w:rPr>
        <w:t>负责向政府有关部门报告事故情况和事故处理进展情况。</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5.</w:t>
      </w:r>
      <w:r>
        <w:rPr>
          <w:rFonts w:hint="eastAsia" w:ascii="宋体" w:hAnsi="宋体" w:cs="仿宋_GB2312"/>
          <w:bCs/>
          <w:color w:val="auto"/>
          <w:sz w:val="28"/>
          <w:szCs w:val="28"/>
        </w:rPr>
        <w:t>做好事故（发生原因、处理经过、设备损坏和经济损失情况）调查工作。</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6.</w:t>
      </w:r>
      <w:r>
        <w:rPr>
          <w:rFonts w:hint="eastAsia" w:ascii="宋体" w:hAnsi="宋体" w:cs="仿宋_GB2312"/>
          <w:bCs/>
          <w:color w:val="auto"/>
          <w:sz w:val="28"/>
          <w:szCs w:val="28"/>
        </w:rPr>
        <w:t>发布、启动和解除生产安全事故应急预案的命令。</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7.</w:t>
      </w:r>
      <w:r>
        <w:rPr>
          <w:rFonts w:hint="eastAsia" w:ascii="宋体" w:hAnsi="宋体" w:cs="仿宋_GB2312"/>
          <w:bCs/>
          <w:color w:val="auto"/>
          <w:sz w:val="28"/>
          <w:szCs w:val="28"/>
        </w:rPr>
        <w:t>审查批准现场救援方案。</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8.</w:t>
      </w:r>
      <w:r>
        <w:rPr>
          <w:rFonts w:hint="eastAsia" w:ascii="宋体" w:hAnsi="宋体" w:cs="仿宋_GB2312"/>
          <w:bCs/>
          <w:color w:val="auto"/>
          <w:sz w:val="28"/>
          <w:szCs w:val="28"/>
        </w:rPr>
        <w:t>按照预案程序和现场救援方案，组织、协调、指挥生产安全事故应急救援工作的有效实施。</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9.</w:t>
      </w:r>
      <w:r>
        <w:rPr>
          <w:rFonts w:hint="eastAsia" w:ascii="宋体" w:hAnsi="宋体" w:cs="仿宋_GB2312"/>
          <w:bCs/>
          <w:color w:val="auto"/>
          <w:sz w:val="28"/>
          <w:szCs w:val="28"/>
        </w:rPr>
        <w:t>根据事故发展状态和现场救援过程中出现的新问题，随时变更、修改救援方案，及时采取相应的应急处理措施。</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10.</w:t>
      </w:r>
      <w:r>
        <w:rPr>
          <w:rFonts w:hint="eastAsia" w:ascii="宋体" w:hAnsi="宋体" w:cs="仿宋_GB2312"/>
          <w:bCs/>
          <w:color w:val="auto"/>
          <w:sz w:val="28"/>
          <w:szCs w:val="28"/>
        </w:rPr>
        <w:t>紧急调用各类救援物资、设备、人员和占用场地，并负责督促归还或给予适当补偿。</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11.</w:t>
      </w:r>
      <w:r>
        <w:rPr>
          <w:rFonts w:hint="eastAsia" w:ascii="宋体" w:hAnsi="宋体" w:cs="仿宋_GB2312"/>
          <w:bCs/>
          <w:color w:val="auto"/>
          <w:sz w:val="28"/>
          <w:szCs w:val="28"/>
        </w:rPr>
        <w:t>总结应急预案工作经验教训。</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12.</w:t>
      </w:r>
      <w:r>
        <w:rPr>
          <w:rFonts w:hint="eastAsia" w:ascii="宋体" w:hAnsi="宋体" w:cs="仿宋_GB2312"/>
          <w:bCs/>
          <w:color w:val="auto"/>
          <w:sz w:val="28"/>
          <w:szCs w:val="28"/>
        </w:rPr>
        <w:t>办理政府主管部门交办的其他事项。</w:t>
      </w:r>
    </w:p>
    <w:p>
      <w:pPr>
        <w:pStyle w:val="7"/>
        <w:rPr>
          <w:color w:val="auto"/>
          <w:sz w:val="28"/>
          <w:szCs w:val="28"/>
        </w:rPr>
      </w:pPr>
      <w:bookmarkStart w:id="22" w:name="_Toc1619"/>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.3总指挥及职责</w:t>
      </w:r>
      <w:bookmarkEnd w:id="22"/>
    </w:p>
    <w:p>
      <w:pPr>
        <w:pStyle w:val="47"/>
        <w:ind w:left="0" w:leftChars="0" w:firstLine="560" w:firstLineChars="200"/>
        <w:rPr>
          <w:rFonts w:hint="eastAsia" w:ascii="宋体" w:hAnsi="宋体" w:eastAsia="宋体" w:cs="宋体"/>
          <w:bCs/>
          <w:color w:val="auto"/>
          <w:sz w:val="28"/>
          <w:szCs w:val="28"/>
          <w:lang w:val="en-US"/>
        </w:rPr>
      </w:pPr>
      <w:r>
        <w:rPr>
          <w:rFonts w:hint="eastAsia" w:ascii="宋体" w:hAnsi="宋体" w:eastAsia="宋体" w:cs="宋体"/>
          <w:bCs/>
          <w:color w:val="auto"/>
          <w:sz w:val="28"/>
          <w:szCs w:val="28"/>
        </w:rPr>
        <w:t>总指挥：</w:t>
      </w:r>
      <w:r>
        <w:rPr>
          <w:rFonts w:hint="eastAsia" w:cs="宋体"/>
          <w:bCs/>
          <w:color w:val="auto"/>
          <w:sz w:val="28"/>
          <w:szCs w:val="28"/>
          <w:lang w:val="en-US" w:eastAsia="zh-CN"/>
        </w:rPr>
        <w:t>何超</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cs="宋体"/>
          <w:bCs/>
          <w:color w:val="auto"/>
          <w:sz w:val="28"/>
          <w:szCs w:val="28"/>
          <w:lang w:val="en-US" w:eastAsia="zh-CN"/>
        </w:rPr>
        <w:t>15881780861</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职责：负责加油站突发事故应急处理，全面协调、指挥、制定和实施正确有效的突发事故应急抢险方案，并亲临现场指挥，组织人员对物资、设备进行救援处理，有效地减少事件损失，防止事件蔓延、扩大，具体如下：</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1.分析紧急状态和确定相应报警级别；</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2.指挥、协调应急反应行动；</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3.与外部应急反应机构的联络；</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4.直接监察应急人员的行动；</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5.保护现场和人员的安全；</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highlight w:val="none"/>
        </w:rPr>
        <w:t>6.向</w:t>
      </w:r>
      <w:r>
        <w:rPr>
          <w:rFonts w:hint="eastAsia" w:ascii="宋体" w:hAnsi="宋体" w:cs="仿宋_GB2312"/>
          <w:bCs/>
          <w:color w:val="auto"/>
          <w:sz w:val="28"/>
          <w:szCs w:val="28"/>
          <w:highlight w:val="none"/>
          <w:lang w:eastAsia="zh-CN"/>
        </w:rPr>
        <w:t>上级和</w:t>
      </w:r>
      <w:r>
        <w:rPr>
          <w:rFonts w:hint="eastAsia" w:ascii="宋体" w:hAnsi="宋体" w:cs="仿宋_GB2312"/>
          <w:bCs/>
          <w:color w:val="auto"/>
          <w:sz w:val="28"/>
          <w:szCs w:val="28"/>
          <w:highlight w:val="none"/>
        </w:rPr>
        <w:t>政府汇报事故情况，必要时发出支援请求；组织事故</w:t>
      </w:r>
      <w:r>
        <w:rPr>
          <w:rFonts w:hint="eastAsia" w:ascii="宋体" w:hAnsi="宋体" w:cs="仿宋_GB2312"/>
          <w:bCs/>
          <w:color w:val="auto"/>
          <w:sz w:val="28"/>
          <w:szCs w:val="28"/>
        </w:rPr>
        <w:t>调查，总结事故经验教训。</w:t>
      </w:r>
    </w:p>
    <w:p>
      <w:pPr>
        <w:pStyle w:val="7"/>
        <w:rPr>
          <w:color w:val="auto"/>
          <w:sz w:val="28"/>
          <w:szCs w:val="28"/>
        </w:rPr>
      </w:pPr>
      <w:bookmarkStart w:id="23" w:name="_Toc20958"/>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.4副总指挥及职责</w:t>
      </w:r>
      <w:bookmarkEnd w:id="23"/>
    </w:p>
    <w:p>
      <w:pPr>
        <w:spacing w:line="360" w:lineRule="auto"/>
        <w:ind w:firstLine="560" w:firstLineChars="200"/>
        <w:rPr>
          <w:rFonts w:hint="default" w:ascii="宋体" w:hAnsi="宋体" w:cs="宋体"/>
          <w:bCs/>
          <w:color w:val="auto"/>
          <w:sz w:val="28"/>
          <w:szCs w:val="28"/>
          <w:lang w:val="en-US" w:eastAsia="zh-CN"/>
        </w:rPr>
      </w:pPr>
      <w:r>
        <w:rPr>
          <w:rFonts w:hint="eastAsia" w:ascii="宋体" w:hAnsi="宋体" w:eastAsia="宋体" w:cs="宋体"/>
          <w:bCs/>
          <w:color w:val="auto"/>
          <w:sz w:val="28"/>
          <w:szCs w:val="28"/>
        </w:rPr>
        <w:t>副总指挥：</w:t>
      </w:r>
      <w:r>
        <w:rPr>
          <w:rFonts w:hint="eastAsia" w:ascii="宋体" w:hAnsi="宋体" w:cs="宋体"/>
          <w:color w:val="auto"/>
          <w:sz w:val="28"/>
          <w:szCs w:val="28"/>
          <w:lang w:val="en-US" w:eastAsia="zh-CN"/>
        </w:rPr>
        <w:t>杨妍</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18681750109</w:t>
      </w:r>
    </w:p>
    <w:p>
      <w:pPr>
        <w:spacing w:line="360" w:lineRule="auto"/>
        <w:ind w:firstLine="560" w:firstLineChars="200"/>
        <w:rPr>
          <w:rFonts w:ascii="宋体" w:hAnsi="宋体" w:cs="宋体"/>
          <w:color w:val="auto"/>
          <w:kern w:val="0"/>
          <w:sz w:val="28"/>
          <w:szCs w:val="28"/>
        </w:rPr>
      </w:pPr>
      <w:r>
        <w:rPr>
          <w:rFonts w:hint="eastAsia" w:ascii="宋体" w:hAnsi="宋体" w:cs="仿宋_GB2312"/>
          <w:bCs/>
          <w:color w:val="auto"/>
          <w:sz w:val="28"/>
          <w:szCs w:val="28"/>
        </w:rPr>
        <w:t>职责：紧急情况发生后总指挥尚未到达或由于工作原因无法到场时，由副总指挥负责紧急事件发生时现场应急救援的全面组织、指挥、决策，当总指挥到场后，向总指挥移交指挥权，并在随后的救援工作中密切配合、</w:t>
      </w:r>
      <w:r>
        <w:rPr>
          <w:rFonts w:hint="eastAsia" w:ascii="宋体" w:hAnsi="宋体" w:cs="宋体"/>
          <w:color w:val="auto"/>
          <w:kern w:val="0"/>
          <w:sz w:val="28"/>
          <w:szCs w:val="28"/>
        </w:rPr>
        <w:t>协助总指挥进行事故报告、事故救援工作；</w:t>
      </w:r>
    </w:p>
    <w:p>
      <w:pPr>
        <w:pStyle w:val="7"/>
        <w:rPr>
          <w:rFonts w:hint="eastAsia"/>
          <w:color w:val="auto"/>
          <w:sz w:val="28"/>
          <w:szCs w:val="28"/>
          <w:lang w:val="en-US" w:eastAsia="zh-CN"/>
        </w:rPr>
      </w:pPr>
      <w:bookmarkStart w:id="24" w:name="_Toc15022"/>
      <w:bookmarkStart w:id="25" w:name="_Toc1765"/>
      <w:r>
        <w:rPr>
          <w:rFonts w:hint="eastAsia"/>
          <w:color w:val="auto"/>
          <w:sz w:val="28"/>
          <w:szCs w:val="28"/>
          <w:lang w:val="en-US" w:eastAsia="zh-CN"/>
        </w:rPr>
        <w:t>1.2.5</w:t>
      </w:r>
      <w:bookmarkEnd w:id="24"/>
      <w:r>
        <w:rPr>
          <w:rFonts w:hint="eastAsia"/>
          <w:color w:val="auto"/>
          <w:sz w:val="28"/>
          <w:szCs w:val="28"/>
          <w:lang w:val="en-US" w:eastAsia="zh-CN"/>
        </w:rPr>
        <w:t>抢险救援组及职责</w:t>
      </w:r>
      <w:bookmarkEnd w:id="25"/>
    </w:p>
    <w:p>
      <w:pPr>
        <w:spacing w:line="360" w:lineRule="auto"/>
        <w:ind w:firstLine="560" w:firstLineChars="200"/>
        <w:rPr>
          <w:rFonts w:hint="eastAsia" w:ascii="宋体" w:hAnsi="宋体" w:cs="宋体"/>
          <w:bCs/>
          <w:color w:val="auto"/>
          <w:sz w:val="28"/>
          <w:szCs w:val="28"/>
          <w:lang w:val="en-US" w:eastAsia="zh-CN"/>
        </w:rPr>
      </w:pPr>
      <w:r>
        <w:rPr>
          <w:rFonts w:hint="eastAsia" w:ascii="宋体" w:hAnsi="宋体" w:eastAsia="宋体" w:cs="宋体"/>
          <w:color w:val="auto"/>
          <w:sz w:val="28"/>
          <w:szCs w:val="28"/>
        </w:rPr>
        <w:t>组长：</w:t>
      </w:r>
      <w:r>
        <w:rPr>
          <w:rFonts w:hint="eastAsia" w:ascii="宋体" w:hAnsi="宋体" w:cs="宋体"/>
          <w:bCs/>
          <w:color w:val="auto"/>
          <w:sz w:val="28"/>
          <w:szCs w:val="28"/>
          <w:lang w:val="en-US" w:eastAsia="zh-CN"/>
        </w:rPr>
        <w:t>何超</w:t>
      </w:r>
      <w:r>
        <w:rPr>
          <w:rFonts w:hint="eastAsia" w:ascii="宋体" w:hAnsi="宋体" w:eastAsia="宋体" w:cs="宋体"/>
          <w:bCs/>
          <w:color w:val="auto"/>
          <w:sz w:val="28"/>
          <w:szCs w:val="28"/>
          <w:lang w:eastAsia="zh-CN"/>
        </w:rPr>
        <w:t>　　　　　</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15881780861</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成员：</w:t>
      </w:r>
      <w:r>
        <w:rPr>
          <w:rFonts w:hint="eastAsia" w:ascii="宋体" w:hAnsi="宋体" w:cs="宋体"/>
          <w:color w:val="auto"/>
          <w:kern w:val="0"/>
          <w:sz w:val="28"/>
          <w:szCs w:val="28"/>
          <w:lang w:val="en-US" w:eastAsia="zh-CN"/>
        </w:rPr>
        <w:t>当班全体加油员</w:t>
      </w:r>
    </w:p>
    <w:p>
      <w:pPr>
        <w:tabs>
          <w:tab w:val="left" w:pos="630"/>
        </w:tabs>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职  责：</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1.负责控制现场事态，现场事故情况监测；</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2.负责调整现场应急抢险方案，组织开展抢险工作；</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3.负责落实指挥部抢险指令和实施抢险方案。</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lang w:val="en-US" w:eastAsia="zh-CN"/>
        </w:rPr>
        <w:t>4.</w:t>
      </w:r>
      <w:r>
        <w:rPr>
          <w:rFonts w:hint="eastAsia" w:ascii="宋体" w:hAnsi="宋体" w:cs="Times New Roman"/>
          <w:color w:val="auto"/>
          <w:sz w:val="28"/>
          <w:szCs w:val="28"/>
        </w:rPr>
        <w:t>如组长均不在加</w:t>
      </w:r>
      <w:r>
        <w:rPr>
          <w:rFonts w:hint="eastAsia" w:ascii="宋体" w:hAnsi="宋体" w:cs="Times New Roman"/>
          <w:color w:val="auto"/>
          <w:sz w:val="28"/>
          <w:szCs w:val="28"/>
          <w:lang w:val="en-US" w:eastAsia="zh-CN"/>
        </w:rPr>
        <w:t>油</w:t>
      </w:r>
      <w:r>
        <w:rPr>
          <w:rFonts w:hint="eastAsia" w:ascii="宋体" w:hAnsi="宋体" w:cs="Times New Roman"/>
          <w:color w:val="auto"/>
          <w:sz w:val="28"/>
          <w:szCs w:val="28"/>
        </w:rPr>
        <w:t>站时，则由当班加油员代理组长职务，全权负责应急抢险及救护工作。</w:t>
      </w:r>
    </w:p>
    <w:p>
      <w:pPr>
        <w:pStyle w:val="7"/>
        <w:rPr>
          <w:rFonts w:hint="eastAsia"/>
          <w:color w:val="auto"/>
          <w:sz w:val="28"/>
          <w:szCs w:val="28"/>
          <w:lang w:val="en-US" w:eastAsia="zh-CN"/>
        </w:rPr>
      </w:pPr>
      <w:bookmarkStart w:id="26" w:name="_Toc23303"/>
      <w:r>
        <w:rPr>
          <w:rFonts w:hint="eastAsia"/>
          <w:color w:val="auto"/>
          <w:sz w:val="28"/>
          <w:szCs w:val="28"/>
          <w:lang w:val="en-US" w:eastAsia="zh-CN"/>
        </w:rPr>
        <w:t>1.2.6警戒后勤组及职责</w:t>
      </w:r>
      <w:bookmarkEnd w:id="26"/>
    </w:p>
    <w:p>
      <w:pPr>
        <w:spacing w:line="360" w:lineRule="auto"/>
        <w:ind w:firstLine="560" w:firstLineChars="200"/>
        <w:rPr>
          <w:rFonts w:hint="default" w:ascii="宋体" w:hAnsi="宋体" w:cs="宋体"/>
          <w:bCs/>
          <w:color w:val="auto"/>
          <w:sz w:val="28"/>
          <w:szCs w:val="28"/>
          <w:lang w:val="en-US" w:eastAsia="zh-CN"/>
        </w:rPr>
      </w:pPr>
      <w:r>
        <w:rPr>
          <w:rFonts w:hint="eastAsia" w:ascii="宋体" w:hAnsi="宋体" w:eastAsia="宋体" w:cs="宋体"/>
          <w:color w:val="auto"/>
          <w:sz w:val="28"/>
          <w:szCs w:val="28"/>
        </w:rPr>
        <w:t>组长：</w:t>
      </w:r>
      <w:r>
        <w:rPr>
          <w:rFonts w:hint="eastAsia" w:ascii="宋体" w:hAnsi="宋体" w:cs="宋体"/>
          <w:color w:val="auto"/>
          <w:sz w:val="28"/>
          <w:szCs w:val="28"/>
          <w:lang w:val="en-US" w:eastAsia="zh-CN"/>
        </w:rPr>
        <w:t>杨妍</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18681750109</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成员：</w:t>
      </w:r>
      <w:r>
        <w:rPr>
          <w:rFonts w:hint="eastAsia" w:ascii="宋体" w:hAnsi="宋体" w:eastAsia="宋体" w:cs="宋体"/>
          <w:color w:val="auto"/>
          <w:sz w:val="28"/>
          <w:szCs w:val="28"/>
          <w:lang w:val="en-US" w:eastAsia="zh-CN"/>
        </w:rPr>
        <w:t>当班收银员</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任  务：组织现场人员疏散、撤离，并确定警戒范围。</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职  责：</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1.保证现场秩序，安全快速地疏散无关人员</w:t>
      </w:r>
      <w:r>
        <w:rPr>
          <w:rFonts w:hint="eastAsia" w:ascii="宋体" w:hAnsi="宋体" w:cs="Times New Roman"/>
          <w:color w:val="auto"/>
          <w:sz w:val="28"/>
          <w:szCs w:val="28"/>
          <w:lang w:eastAsia="zh-CN"/>
        </w:rPr>
        <w:t>和车辆</w:t>
      </w:r>
      <w:r>
        <w:rPr>
          <w:rFonts w:hint="eastAsia" w:ascii="宋体" w:hAnsi="宋体" w:cs="Times New Roman"/>
          <w:color w:val="auto"/>
          <w:sz w:val="28"/>
          <w:szCs w:val="28"/>
        </w:rPr>
        <w:t>至安全区域。</w:t>
      </w:r>
    </w:p>
    <w:p>
      <w:pPr>
        <w:spacing w:line="560" w:lineRule="exact"/>
        <w:ind w:firstLine="560" w:firstLineChars="200"/>
        <w:rPr>
          <w:rFonts w:ascii="宋体" w:hAnsi="宋体" w:cs="仿宋_GB2312"/>
          <w:bCs/>
          <w:color w:val="auto"/>
          <w:sz w:val="28"/>
          <w:szCs w:val="28"/>
        </w:rPr>
      </w:pPr>
      <w:r>
        <w:rPr>
          <w:rFonts w:hint="eastAsia" w:ascii="宋体" w:hAnsi="宋体" w:cs="Times New Roman"/>
          <w:color w:val="auto"/>
          <w:sz w:val="28"/>
          <w:szCs w:val="28"/>
        </w:rPr>
        <w:t>2.专用仪器动态检测事故现场油品泄漏范围，确定警戒范围，标明警戒区域</w:t>
      </w:r>
      <w:r>
        <w:rPr>
          <w:rFonts w:hint="eastAsia" w:ascii="宋体" w:hAnsi="宋体" w:cs="Times New Roman"/>
          <w:color w:val="auto"/>
          <w:sz w:val="28"/>
          <w:szCs w:val="28"/>
          <w:lang w:eastAsia="zh-CN"/>
        </w:rPr>
        <w:t>，</w:t>
      </w:r>
      <w:r>
        <w:rPr>
          <w:rFonts w:hint="eastAsia" w:ascii="宋体" w:hAnsi="宋体" w:cs="Times New Roman"/>
          <w:color w:val="auto"/>
          <w:sz w:val="28"/>
          <w:szCs w:val="28"/>
        </w:rPr>
        <w:t>保证救援通道顺畅、抢险物资和伤员的顺利进出，禁止无关人员通</w:t>
      </w:r>
      <w:r>
        <w:rPr>
          <w:rFonts w:hint="eastAsia" w:ascii="宋体" w:hAnsi="宋体" w:cs="仿宋_GB2312"/>
          <w:bCs/>
          <w:color w:val="auto"/>
          <w:sz w:val="28"/>
          <w:szCs w:val="28"/>
        </w:rPr>
        <w:t>行或靠近。</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3.保障抢险救援生活物资的供应、确保应急救援的通讯联络、畅通及其他后勤保障工作。</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lang w:val="en-US" w:eastAsia="zh-CN"/>
        </w:rPr>
        <w:t>4.</w:t>
      </w:r>
      <w:r>
        <w:rPr>
          <w:rFonts w:hint="eastAsia" w:ascii="宋体" w:hAnsi="宋体" w:cs="Times New Roman"/>
          <w:color w:val="auto"/>
          <w:sz w:val="28"/>
          <w:szCs w:val="28"/>
        </w:rPr>
        <w:t>如组长均不在加</w:t>
      </w:r>
      <w:r>
        <w:rPr>
          <w:rFonts w:hint="eastAsia" w:ascii="宋体" w:hAnsi="宋体" w:cs="Times New Roman"/>
          <w:color w:val="auto"/>
          <w:sz w:val="28"/>
          <w:szCs w:val="28"/>
          <w:lang w:val="en-US" w:eastAsia="zh-CN"/>
        </w:rPr>
        <w:t>油</w:t>
      </w:r>
      <w:r>
        <w:rPr>
          <w:rFonts w:hint="eastAsia" w:ascii="宋体" w:hAnsi="宋体" w:cs="Times New Roman"/>
          <w:color w:val="auto"/>
          <w:sz w:val="28"/>
          <w:szCs w:val="28"/>
        </w:rPr>
        <w:t>站时，则由</w:t>
      </w:r>
      <w:r>
        <w:rPr>
          <w:rFonts w:hint="eastAsia" w:ascii="宋体" w:hAnsi="宋体" w:cs="Times New Roman"/>
          <w:color w:val="auto"/>
          <w:sz w:val="28"/>
          <w:szCs w:val="28"/>
          <w:lang w:val="en-US" w:eastAsia="zh-CN"/>
        </w:rPr>
        <w:t>当班收银员</w:t>
      </w:r>
      <w:r>
        <w:rPr>
          <w:rFonts w:hint="eastAsia" w:ascii="宋体" w:hAnsi="宋体" w:cs="Times New Roman"/>
          <w:color w:val="auto"/>
          <w:sz w:val="28"/>
          <w:szCs w:val="28"/>
        </w:rPr>
        <w:t>代理组长职务，全权负责应急</w:t>
      </w:r>
      <w:r>
        <w:rPr>
          <w:rFonts w:hint="eastAsia" w:ascii="宋体" w:hAnsi="宋体" w:cs="Times New Roman"/>
          <w:color w:val="auto"/>
          <w:sz w:val="28"/>
          <w:szCs w:val="28"/>
          <w:lang w:val="en-US" w:eastAsia="zh-CN"/>
        </w:rPr>
        <w:t>警戒后勤</w:t>
      </w:r>
      <w:r>
        <w:rPr>
          <w:rFonts w:hint="eastAsia" w:ascii="宋体" w:hAnsi="宋体" w:cs="Times New Roman"/>
          <w:color w:val="auto"/>
          <w:sz w:val="28"/>
          <w:szCs w:val="28"/>
        </w:rPr>
        <w:t>工作。</w:t>
      </w:r>
    </w:p>
    <w:p>
      <w:pPr>
        <w:pStyle w:val="7"/>
        <w:rPr>
          <w:rFonts w:hint="eastAsia"/>
          <w:color w:val="auto"/>
          <w:sz w:val="28"/>
          <w:szCs w:val="28"/>
        </w:rPr>
      </w:pPr>
      <w:bookmarkStart w:id="27" w:name="_Toc5745"/>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.7</w:t>
      </w:r>
      <w:r>
        <w:rPr>
          <w:rFonts w:hint="eastAsia"/>
          <w:color w:val="auto"/>
          <w:sz w:val="28"/>
          <w:szCs w:val="28"/>
          <w:lang w:eastAsia="zh-CN"/>
        </w:rPr>
        <w:t>医疗救护组</w:t>
      </w:r>
      <w:r>
        <w:rPr>
          <w:rFonts w:hint="eastAsia"/>
          <w:color w:val="auto"/>
          <w:sz w:val="28"/>
          <w:szCs w:val="28"/>
        </w:rPr>
        <w:t>及职责</w:t>
      </w:r>
      <w:bookmarkEnd w:id="27"/>
    </w:p>
    <w:p>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组长：</w:t>
      </w:r>
      <w:r>
        <w:rPr>
          <w:rFonts w:hint="eastAsia" w:ascii="宋体" w:hAnsi="宋体" w:cs="宋体"/>
          <w:color w:val="auto"/>
          <w:sz w:val="28"/>
          <w:szCs w:val="28"/>
          <w:lang w:val="en-US" w:eastAsia="zh-CN"/>
        </w:rPr>
        <w:t>张华</w:t>
      </w:r>
      <w:r>
        <w:rPr>
          <w:rFonts w:hint="eastAsia" w:ascii="宋体" w:hAnsi="宋体" w:eastAsia="宋体" w:cs="宋体"/>
          <w:color w:val="auto"/>
          <w:sz w:val="28"/>
          <w:szCs w:val="28"/>
          <w:lang w:val="en-US" w:eastAsia="zh-CN"/>
        </w:rPr>
        <w:t>　</w:t>
      </w:r>
      <w:r>
        <w:rPr>
          <w:rFonts w:hint="eastAsia" w:ascii="宋体" w:hAnsi="宋体" w:eastAsia="宋体" w:cs="宋体"/>
          <w:color w:val="auto"/>
          <w:sz w:val="28"/>
          <w:szCs w:val="28"/>
          <w:lang w:eastAsia="zh-CN"/>
        </w:rPr>
        <w:t>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eastAsia="zh-CN"/>
        </w:rPr>
        <w:t>　　</w:t>
      </w:r>
      <w:r>
        <w:rPr>
          <w:rFonts w:hint="eastAsia" w:ascii="宋体" w:hAnsi="宋体" w:eastAsia="宋体" w:cs="宋体"/>
          <w:color w:val="auto"/>
          <w:sz w:val="28"/>
          <w:szCs w:val="28"/>
          <w:lang w:val="en-US" w:eastAsia="zh-CN"/>
        </w:rPr>
        <w:t>联系电话：</w:t>
      </w:r>
      <w:r>
        <w:rPr>
          <w:rFonts w:hint="eastAsia" w:ascii="宋体" w:hAnsi="宋体" w:cs="宋体"/>
          <w:color w:val="auto"/>
          <w:sz w:val="28"/>
          <w:szCs w:val="28"/>
          <w:lang w:val="en-US" w:eastAsia="zh-CN"/>
        </w:rPr>
        <w:t>18280809023</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成员：</w:t>
      </w:r>
      <w:r>
        <w:rPr>
          <w:rFonts w:hint="eastAsia" w:ascii="宋体" w:hAnsi="宋体" w:cs="宋体"/>
          <w:color w:val="auto"/>
          <w:kern w:val="0"/>
          <w:sz w:val="28"/>
          <w:szCs w:val="28"/>
          <w:lang w:val="en-US" w:eastAsia="zh-CN"/>
        </w:rPr>
        <w:t>当班加油员</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应急物资：担架、急救药箱</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职  责：</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1.对受伤人员进行初步救护处理、转院运送等工作。</w:t>
      </w:r>
    </w:p>
    <w:p>
      <w:pPr>
        <w:pStyle w:val="47"/>
        <w:ind w:left="0" w:leftChars="0" w:firstLine="560"/>
        <w:rPr>
          <w:rFonts w:hint="eastAsia" w:ascii="宋体" w:hAnsi="宋体" w:cs="仿宋_GB2312"/>
          <w:bCs/>
          <w:color w:val="auto"/>
          <w:sz w:val="28"/>
          <w:szCs w:val="28"/>
        </w:rPr>
      </w:pPr>
      <w:r>
        <w:rPr>
          <w:rFonts w:hint="eastAsia" w:ascii="宋体" w:hAnsi="宋体" w:cs="仿宋_GB2312"/>
          <w:bCs/>
          <w:color w:val="auto"/>
          <w:sz w:val="28"/>
          <w:szCs w:val="28"/>
        </w:rPr>
        <w:t>2.负责做好伤员住院期间临时护理工作；受伤人员的治疗及伤员家属的安抚工作。</w:t>
      </w:r>
    </w:p>
    <w:p>
      <w:pPr>
        <w:pStyle w:val="47"/>
        <w:tabs>
          <w:tab w:val="left" w:pos="360"/>
        </w:tabs>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cs="宋体"/>
          <w:bCs/>
          <w:color w:val="auto"/>
          <w:sz w:val="28"/>
          <w:szCs w:val="28"/>
          <w:lang w:val="en-US" w:eastAsia="zh-CN"/>
        </w:rPr>
        <w:t>.</w:t>
      </w:r>
      <w:r>
        <w:rPr>
          <w:rFonts w:hint="eastAsia" w:ascii="宋体" w:hAnsi="宋体" w:eastAsia="宋体" w:cs="宋体"/>
          <w:bCs/>
          <w:color w:val="auto"/>
          <w:sz w:val="28"/>
          <w:szCs w:val="28"/>
        </w:rPr>
        <w:t>如组长均不在加</w:t>
      </w:r>
      <w:r>
        <w:rPr>
          <w:rFonts w:hint="eastAsia" w:ascii="宋体" w:hAnsi="宋体" w:eastAsia="宋体" w:cs="宋体"/>
          <w:bCs/>
          <w:color w:val="auto"/>
          <w:sz w:val="28"/>
          <w:szCs w:val="28"/>
          <w:lang w:val="en-US" w:eastAsia="zh-CN"/>
        </w:rPr>
        <w:t>油</w:t>
      </w:r>
      <w:r>
        <w:rPr>
          <w:rFonts w:hint="eastAsia" w:ascii="宋体" w:hAnsi="宋体" w:eastAsia="宋体" w:cs="宋体"/>
          <w:bCs/>
          <w:color w:val="auto"/>
          <w:sz w:val="28"/>
          <w:szCs w:val="28"/>
        </w:rPr>
        <w:t>站时，则由当班加油员代理组长职务，全权负责应急</w:t>
      </w:r>
      <w:r>
        <w:rPr>
          <w:rFonts w:hint="eastAsia" w:ascii="宋体" w:hAnsi="宋体" w:eastAsia="宋体" w:cs="宋体"/>
          <w:bCs/>
          <w:color w:val="auto"/>
          <w:sz w:val="28"/>
          <w:szCs w:val="28"/>
          <w:lang w:val="en-US" w:eastAsia="zh-CN"/>
        </w:rPr>
        <w:t>医疗救护</w:t>
      </w:r>
      <w:r>
        <w:rPr>
          <w:rFonts w:hint="eastAsia" w:ascii="宋体" w:hAnsi="宋体" w:eastAsia="宋体" w:cs="宋体"/>
          <w:bCs/>
          <w:color w:val="auto"/>
          <w:sz w:val="28"/>
          <w:szCs w:val="28"/>
        </w:rPr>
        <w:t>工作。</w:t>
      </w:r>
    </w:p>
    <w:p>
      <w:pPr>
        <w:pStyle w:val="7"/>
        <w:rPr>
          <w:rFonts w:hint="eastAsia" w:ascii="Times New Roman" w:hAnsi="Times New Roman" w:eastAsia="宋体" w:cs="Times New Roman"/>
          <w:color w:val="auto"/>
          <w:sz w:val="28"/>
          <w:szCs w:val="28"/>
          <w:lang w:val="en-US" w:eastAsia="zh-CN"/>
        </w:rPr>
      </w:pPr>
      <w:bookmarkStart w:id="28" w:name="_Toc18547"/>
      <w:r>
        <w:rPr>
          <w:rFonts w:hint="eastAsia" w:ascii="Times New Roman" w:hAnsi="Times New Roman" w:eastAsia="宋体" w:cs="Times New Roman"/>
          <w:color w:val="auto"/>
          <w:sz w:val="28"/>
          <w:szCs w:val="28"/>
          <w:lang w:val="en-US" w:eastAsia="zh-CN"/>
        </w:rPr>
        <w:t>1.2.8事故调查善后组及职责</w:t>
      </w:r>
      <w:bookmarkEnd w:id="28"/>
    </w:p>
    <w:p>
      <w:pPr>
        <w:pStyle w:val="47"/>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组长：</w:t>
      </w:r>
      <w:r>
        <w:rPr>
          <w:rFonts w:hint="eastAsia" w:cs="宋体"/>
          <w:bCs/>
          <w:color w:val="auto"/>
          <w:sz w:val="28"/>
          <w:szCs w:val="28"/>
          <w:lang w:val="en-US" w:eastAsia="zh-CN"/>
        </w:rPr>
        <w:t>何超</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cs="宋体"/>
          <w:bCs/>
          <w:color w:val="auto"/>
          <w:sz w:val="28"/>
          <w:szCs w:val="28"/>
          <w:lang w:val="en-US" w:eastAsia="zh-CN"/>
        </w:rPr>
        <w:t>15881780861</w:t>
      </w:r>
    </w:p>
    <w:p>
      <w:pPr>
        <w:pStyle w:val="47"/>
        <w:ind w:left="0" w:leftChars="0" w:firstLine="560"/>
        <w:rPr>
          <w:rFonts w:hint="eastAsia" w:ascii="宋体" w:hAnsi="宋体" w:eastAsia="宋体" w:cs="仿宋_GB2312"/>
          <w:bCs/>
          <w:color w:val="auto"/>
          <w:sz w:val="28"/>
          <w:szCs w:val="28"/>
          <w:lang w:val="en-US" w:eastAsia="zh-CN"/>
        </w:rPr>
      </w:pPr>
      <w:r>
        <w:rPr>
          <w:rFonts w:hint="eastAsia" w:ascii="宋体" w:hAnsi="宋体" w:eastAsia="宋体" w:cs="仿宋_GB2312"/>
          <w:bCs/>
          <w:color w:val="auto"/>
          <w:sz w:val="28"/>
          <w:szCs w:val="28"/>
        </w:rPr>
        <w:t>成员：</w:t>
      </w:r>
      <w:r>
        <w:rPr>
          <w:rFonts w:hint="eastAsia" w:ascii="宋体" w:hAnsi="宋体" w:eastAsia="宋体" w:cs="仿宋_GB2312"/>
          <w:bCs/>
          <w:color w:val="auto"/>
          <w:sz w:val="28"/>
          <w:szCs w:val="28"/>
          <w:lang w:val="en-US" w:eastAsia="zh-CN"/>
        </w:rPr>
        <w:t>当班加油员</w:t>
      </w:r>
    </w:p>
    <w:p>
      <w:pPr>
        <w:pStyle w:val="47"/>
        <w:ind w:left="0" w:leftChars="0" w:firstLine="560"/>
        <w:rPr>
          <w:rFonts w:hint="eastAsia" w:ascii="宋体" w:hAnsi="宋体" w:eastAsia="宋体" w:cs="仿宋_GB2312"/>
          <w:bCs/>
          <w:color w:val="auto"/>
          <w:sz w:val="28"/>
          <w:szCs w:val="28"/>
        </w:rPr>
      </w:pPr>
      <w:r>
        <w:rPr>
          <w:rFonts w:hint="eastAsia" w:ascii="宋体" w:hAnsi="宋体" w:eastAsia="宋体" w:cs="仿宋_GB2312"/>
          <w:bCs/>
          <w:color w:val="auto"/>
          <w:sz w:val="28"/>
          <w:szCs w:val="28"/>
        </w:rPr>
        <w:t>职责：</w:t>
      </w:r>
    </w:p>
    <w:p>
      <w:pPr>
        <w:pStyle w:val="47"/>
        <w:ind w:left="0" w:leftChars="0" w:firstLine="560"/>
        <w:rPr>
          <w:rFonts w:hint="eastAsia" w:ascii="宋体" w:hAnsi="宋体" w:eastAsia="宋体" w:cs="仿宋_GB2312"/>
          <w:bCs/>
          <w:color w:val="auto"/>
          <w:sz w:val="28"/>
          <w:szCs w:val="28"/>
          <w:lang w:val="en-US" w:eastAsia="zh-CN"/>
        </w:rPr>
      </w:pPr>
      <w:r>
        <w:rPr>
          <w:rFonts w:hint="eastAsia" w:ascii="宋体" w:hAnsi="宋体" w:eastAsia="宋体" w:cs="仿宋_GB2312"/>
          <w:bCs/>
          <w:color w:val="auto"/>
          <w:sz w:val="28"/>
          <w:szCs w:val="28"/>
          <w:lang w:val="en-US" w:eastAsia="zh-CN"/>
        </w:rPr>
        <w:t>1</w:t>
      </w:r>
      <w:r>
        <w:rPr>
          <w:rFonts w:hint="eastAsia" w:cs="仿宋_GB2312"/>
          <w:bCs/>
          <w:color w:val="auto"/>
          <w:sz w:val="28"/>
          <w:szCs w:val="28"/>
          <w:lang w:val="en-US" w:eastAsia="zh-CN"/>
        </w:rPr>
        <w:t>.</w:t>
      </w:r>
      <w:r>
        <w:rPr>
          <w:rFonts w:hint="eastAsia" w:ascii="宋体" w:hAnsi="宋体" w:eastAsia="宋体" w:cs="仿宋_GB2312"/>
          <w:bCs/>
          <w:color w:val="auto"/>
          <w:sz w:val="28"/>
          <w:szCs w:val="28"/>
          <w:lang w:val="en-US" w:eastAsia="zh-CN"/>
        </w:rPr>
        <w:t>负责保护事故现场并取证，配合相关职能部门，对事故发生的原因进行分析、调查；事后将事故情况形成书面材料，并对事故提出处理意见或建议。</w:t>
      </w:r>
    </w:p>
    <w:p>
      <w:pPr>
        <w:pStyle w:val="47"/>
        <w:ind w:left="0" w:leftChars="0" w:firstLine="560"/>
        <w:rPr>
          <w:rFonts w:hint="eastAsia" w:ascii="宋体" w:hAnsi="宋体" w:eastAsia="宋体" w:cs="仿宋_GB2312"/>
          <w:bCs/>
          <w:color w:val="auto"/>
          <w:sz w:val="28"/>
          <w:szCs w:val="28"/>
          <w:lang w:val="en-US" w:eastAsia="zh-CN"/>
        </w:rPr>
      </w:pPr>
      <w:r>
        <w:rPr>
          <w:rFonts w:hint="eastAsia" w:ascii="宋体" w:hAnsi="宋体" w:eastAsia="宋体" w:cs="仿宋_GB2312"/>
          <w:bCs/>
          <w:color w:val="auto"/>
          <w:sz w:val="28"/>
          <w:szCs w:val="28"/>
          <w:lang w:val="en-US" w:eastAsia="zh-CN"/>
        </w:rPr>
        <w:t>2</w:t>
      </w:r>
      <w:r>
        <w:rPr>
          <w:rFonts w:hint="eastAsia" w:cs="仿宋_GB2312"/>
          <w:bCs/>
          <w:color w:val="auto"/>
          <w:sz w:val="28"/>
          <w:szCs w:val="28"/>
          <w:lang w:val="en-US" w:eastAsia="zh-CN"/>
        </w:rPr>
        <w:t>.</w:t>
      </w:r>
      <w:r>
        <w:rPr>
          <w:rFonts w:hint="eastAsia" w:ascii="宋体" w:hAnsi="宋体" w:eastAsia="宋体" w:cs="仿宋_GB2312"/>
          <w:bCs/>
          <w:color w:val="auto"/>
          <w:sz w:val="28"/>
          <w:szCs w:val="28"/>
        </w:rPr>
        <w:t>关注社会舆情，根据事故发展势态</w:t>
      </w:r>
      <w:r>
        <w:rPr>
          <w:rFonts w:hint="eastAsia" w:ascii="宋体" w:hAnsi="宋体" w:eastAsia="宋体" w:cs="仿宋_GB2312"/>
          <w:bCs/>
          <w:color w:val="auto"/>
          <w:sz w:val="28"/>
          <w:szCs w:val="28"/>
          <w:lang w:eastAsia="zh-CN"/>
        </w:rPr>
        <w:t>，</w:t>
      </w:r>
      <w:r>
        <w:rPr>
          <w:rFonts w:hint="eastAsia" w:ascii="宋体" w:hAnsi="宋体" w:eastAsia="宋体" w:cs="仿宋_GB2312"/>
          <w:bCs/>
          <w:color w:val="auto"/>
          <w:sz w:val="28"/>
          <w:szCs w:val="28"/>
        </w:rPr>
        <w:t>协助</w:t>
      </w:r>
      <w:r>
        <w:rPr>
          <w:rFonts w:hint="eastAsia" w:ascii="宋体" w:hAnsi="宋体" w:eastAsia="宋体" w:cs="仿宋_GB2312"/>
          <w:bCs/>
          <w:color w:val="auto"/>
          <w:sz w:val="28"/>
          <w:szCs w:val="28"/>
          <w:lang w:eastAsia="zh-CN"/>
        </w:rPr>
        <w:t>应急救援指挥部</w:t>
      </w:r>
      <w:r>
        <w:rPr>
          <w:rFonts w:hint="eastAsia" w:ascii="宋体" w:hAnsi="宋体" w:eastAsia="宋体" w:cs="仿宋_GB2312"/>
          <w:bCs/>
          <w:color w:val="auto"/>
          <w:sz w:val="28"/>
          <w:szCs w:val="28"/>
        </w:rPr>
        <w:t>做好信息公开工作的准备。</w:t>
      </w:r>
    </w:p>
    <w:p>
      <w:pPr>
        <w:spacing w:line="360" w:lineRule="auto"/>
        <w:ind w:firstLine="560" w:firstLineChars="200"/>
        <w:rPr>
          <w:rFonts w:hint="eastAsia" w:cs="Times New Roman"/>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内部应急联络通讯录见下表</w:t>
      </w:r>
      <w:r>
        <w:rPr>
          <w:rFonts w:hint="eastAsia" w:cs="Times New Roman"/>
          <w:color w:val="auto"/>
          <w:kern w:val="2"/>
          <w:sz w:val="28"/>
          <w:szCs w:val="28"/>
          <w:shd w:val="clear" w:color="auto" w:fill="FFFFFF"/>
          <w:lang w:val="en-US" w:eastAsia="zh-CN" w:bidi="ar-SA"/>
        </w:rPr>
        <w:t>：</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63"/>
        <w:gridCol w:w="1752"/>
        <w:gridCol w:w="2362"/>
        <w:gridCol w:w="2453"/>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4"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姓名</w:t>
            </w:r>
          </w:p>
        </w:tc>
        <w:tc>
          <w:tcPr>
            <w:tcW w:w="1298"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部门</w:t>
            </w:r>
          </w:p>
        </w:tc>
        <w:tc>
          <w:tcPr>
            <w:tcW w:w="1348"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联系电话（手机号）</w:t>
            </w:r>
          </w:p>
        </w:tc>
        <w:tc>
          <w:tcPr>
            <w:tcW w:w="696"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杨旭</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片区经理（应急指挥）</w:t>
            </w:r>
          </w:p>
        </w:tc>
        <w:tc>
          <w:tcPr>
            <w:tcW w:w="1348"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13458216523</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何超</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站长（代理经理）</w:t>
            </w:r>
          </w:p>
        </w:tc>
        <w:tc>
          <w:tcPr>
            <w:tcW w:w="134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15881780861</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杨妍</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综合管理员</w:t>
            </w:r>
          </w:p>
        </w:tc>
        <w:tc>
          <w:tcPr>
            <w:tcW w:w="2453" w:type="dxa"/>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18681750109</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冯波</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2453" w:type="dxa"/>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13890906576</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张华</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2453" w:type="dxa"/>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18280809023</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白云涧</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2453" w:type="dxa"/>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17383788821</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李林俸</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2453" w:type="dxa"/>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17313915113</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657"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本站24h值班电话</w:t>
            </w:r>
          </w:p>
        </w:tc>
        <w:tc>
          <w:tcPr>
            <w:tcW w:w="3342"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13458216523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杨旭 </w:t>
            </w:r>
            <w:r>
              <w:rPr>
                <w:rFonts w:hint="eastAsia" w:ascii="宋体" w:hAnsi="宋体" w:eastAsia="宋体" w:cs="宋体"/>
                <w:color w:val="auto"/>
                <w:sz w:val="24"/>
                <w:szCs w:val="24"/>
                <w:highlight w:val="none"/>
                <w:lang w:val="en-US" w:eastAsia="zh-CN"/>
              </w:rPr>
              <w:t>片区经理）</w:t>
            </w:r>
          </w:p>
          <w:p>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15881780861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何超</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站长</w:t>
            </w:r>
            <w:r>
              <w:rPr>
                <w:rFonts w:hint="eastAsia" w:ascii="宋体" w:hAnsi="宋体" w:eastAsia="宋体" w:cs="宋体"/>
                <w:color w:val="auto"/>
                <w:sz w:val="24"/>
                <w:szCs w:val="24"/>
                <w:highlight w:val="none"/>
                <w:lang w:val="en-US" w:eastAsia="zh-CN"/>
              </w:rPr>
              <w:t>）</w:t>
            </w:r>
          </w:p>
        </w:tc>
      </w:tr>
    </w:tbl>
    <w:p>
      <w:pPr>
        <w:spacing w:line="360" w:lineRule="auto"/>
        <w:ind w:firstLine="482" w:firstLineChars="200"/>
        <w:jc w:val="center"/>
        <w:rPr>
          <w:b/>
          <w:bCs/>
          <w:color w:val="auto"/>
          <w:sz w:val="24"/>
          <w:highlight w:val="none"/>
        </w:rPr>
      </w:pPr>
      <w:r>
        <w:rPr>
          <w:rFonts w:hint="eastAsia"/>
          <w:b/>
          <w:bCs/>
          <w:color w:val="auto"/>
          <w:sz w:val="24"/>
          <w:highlight w:val="none"/>
          <w:lang w:val="en-US" w:eastAsia="zh-CN"/>
        </w:rPr>
        <w:t>表1-1</w:t>
      </w:r>
      <w:r>
        <w:rPr>
          <w:b/>
          <w:bCs/>
          <w:color w:val="auto"/>
          <w:sz w:val="24"/>
          <w:highlight w:val="none"/>
        </w:rPr>
        <w:t>内部应急救援机构通讯录</w:t>
      </w:r>
    </w:p>
    <w:p>
      <w:pPr>
        <w:pStyle w:val="6"/>
        <w:bidi w:val="0"/>
        <w:spacing w:before="0" w:after="0" w:line="240" w:lineRule="auto"/>
        <w:rPr>
          <w:rFonts w:hint="eastAsia"/>
          <w:color w:val="auto"/>
          <w:highlight w:val="magenta"/>
          <w:lang w:val="en-US" w:eastAsia="zh-CN"/>
        </w:rPr>
      </w:pPr>
      <w:bookmarkStart w:id="29" w:name="_Toc8854"/>
      <w:bookmarkStart w:id="30" w:name="_Toc27196"/>
      <w:bookmarkStart w:id="31" w:name="_Toc7745"/>
      <w:bookmarkStart w:id="32" w:name="_Toc2845029"/>
      <w:r>
        <w:rPr>
          <w:rFonts w:hint="eastAsia"/>
          <w:color w:val="auto"/>
          <w:lang w:val="en-US" w:eastAsia="zh-CN"/>
        </w:rPr>
        <w:t xml:space="preserve">1.3 </w:t>
      </w:r>
      <w:r>
        <w:rPr>
          <w:rFonts w:hint="eastAsia"/>
          <w:color w:val="auto"/>
          <w:highlight w:val="none"/>
          <w:lang w:val="en-US" w:eastAsia="zh-CN"/>
        </w:rPr>
        <w:t>应急预案体系</w:t>
      </w:r>
      <w:bookmarkEnd w:id="29"/>
      <w:bookmarkEnd w:id="30"/>
      <w:bookmarkEnd w:id="31"/>
    </w:p>
    <w:p>
      <w:pPr>
        <w:tabs>
          <w:tab w:val="center" w:pos="4535"/>
          <w:tab w:val="right" w:pos="9070"/>
        </w:tabs>
        <w:ind w:firstLine="560" w:firstLineChars="200"/>
        <w:jc w:val="both"/>
        <w:rPr>
          <w:rFonts w:ascii="宋体" w:hAnsi="宋体" w:cs="宋体"/>
          <w:color w:val="auto"/>
          <w:sz w:val="28"/>
          <w:szCs w:val="28"/>
        </w:rPr>
      </w:pPr>
      <w:r>
        <w:rPr>
          <w:rFonts w:hint="eastAsia" w:ascii="宋体" w:hAnsi="宋体" w:cs="宋体"/>
          <w:color w:val="auto"/>
          <w:sz w:val="28"/>
          <w:szCs w:val="28"/>
          <w:lang w:eastAsia="zh-CN"/>
        </w:rPr>
        <w:t>本</w:t>
      </w:r>
      <w:r>
        <w:rPr>
          <w:rFonts w:hint="eastAsia" w:ascii="宋体" w:hAnsi="宋体" w:cs="宋体"/>
          <w:color w:val="auto"/>
          <w:sz w:val="28"/>
          <w:szCs w:val="28"/>
        </w:rPr>
        <w:t>应急预案体系由综合应急预案、专项应急预案、现场处置方案构成。综合应急预案是</w:t>
      </w:r>
      <w:r>
        <w:rPr>
          <w:rFonts w:hint="eastAsia" w:ascii="宋体" w:hAnsi="宋体" w:cs="宋体"/>
          <w:color w:val="auto"/>
          <w:sz w:val="28"/>
          <w:szCs w:val="28"/>
          <w:lang w:eastAsia="zh-CN"/>
        </w:rPr>
        <w:t>阆中昊天大道加油站</w:t>
      </w:r>
      <w:r>
        <w:rPr>
          <w:rFonts w:hint="eastAsia" w:ascii="宋体" w:hAnsi="宋体" w:cs="宋体"/>
          <w:color w:val="auto"/>
          <w:sz w:val="28"/>
          <w:szCs w:val="28"/>
        </w:rPr>
        <w:t>安全生产应急管理的综合要求和基本规</w:t>
      </w:r>
      <w:r>
        <w:rPr>
          <w:rFonts w:hint="eastAsia" w:ascii="宋体" w:hAnsi="宋体" w:cs="宋体"/>
          <w:color w:val="auto"/>
          <w:sz w:val="28"/>
          <w:szCs w:val="28"/>
          <w:lang w:eastAsia="zh-CN"/>
        </w:rPr>
        <w:t>范</w:t>
      </w:r>
      <w:r>
        <w:rPr>
          <w:rFonts w:hint="eastAsia" w:ascii="宋体" w:hAnsi="宋体" w:cs="宋体"/>
          <w:color w:val="auto"/>
          <w:sz w:val="28"/>
          <w:szCs w:val="28"/>
        </w:rPr>
        <w:t>，是指导编制专项应急预案和现场处置方案的准则。</w:t>
      </w:r>
      <w:r>
        <w:rPr>
          <w:rFonts w:hint="eastAsia" w:ascii="宋体" w:hAnsi="宋体" w:cs="宋体"/>
          <w:color w:val="auto"/>
          <w:sz w:val="28"/>
          <w:szCs w:val="28"/>
          <w:lang w:val="en-US" w:eastAsia="zh-CN"/>
        </w:rPr>
        <w:t>本应急预案体系与阆中市政府应急预案相衔接。</w:t>
      </w:r>
    </w:p>
    <w:p>
      <w:pPr>
        <w:tabs>
          <w:tab w:val="center" w:pos="4535"/>
          <w:tab w:val="right" w:pos="9070"/>
        </w:tabs>
        <w:ind w:firstLine="560" w:firstLineChars="200"/>
        <w:jc w:val="both"/>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w:t>
      </w:r>
      <w:r>
        <w:rPr>
          <w:rFonts w:hint="eastAsia" w:ascii="宋体" w:hAnsi="宋体" w:cs="宋体"/>
          <w:color w:val="auto"/>
          <w:sz w:val="28"/>
          <w:szCs w:val="28"/>
        </w:rPr>
        <w:t>综合应急预案：综合应急预案是应急预案体系的总纲，是应急救援的基础，对突发事件起到一般的应急指导作用。</w:t>
      </w:r>
    </w:p>
    <w:p>
      <w:pPr>
        <w:tabs>
          <w:tab w:val="center" w:pos="4535"/>
          <w:tab w:val="right" w:pos="9070"/>
        </w:tabs>
        <w:ind w:firstLine="560" w:firstLineChars="200"/>
        <w:jc w:val="both"/>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w:t>
      </w:r>
      <w:r>
        <w:rPr>
          <w:rFonts w:hint="eastAsia" w:ascii="宋体" w:hAnsi="宋体" w:cs="宋体"/>
          <w:color w:val="auto"/>
          <w:sz w:val="28"/>
          <w:szCs w:val="28"/>
        </w:rPr>
        <w:t>专项应急预案：专项应急预案是为应对某一类型或某几种类型突发事件而制订的应急预案，对应急的形势、组织机构、应急资源及行动等进行更具体的阐述，具有较强的针对性。</w:t>
      </w:r>
    </w:p>
    <w:p>
      <w:pPr>
        <w:tabs>
          <w:tab w:val="center" w:pos="4535"/>
          <w:tab w:val="right" w:pos="9070"/>
        </w:tabs>
        <w:ind w:firstLine="560" w:firstLineChars="200"/>
        <w:jc w:val="both"/>
        <w:rPr>
          <w:rFonts w:hint="eastAsia"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w:t>
      </w:r>
      <w:r>
        <w:rPr>
          <w:rFonts w:hint="eastAsia" w:ascii="宋体" w:hAnsi="宋体" w:cs="宋体"/>
          <w:color w:val="auto"/>
          <w:sz w:val="28"/>
          <w:szCs w:val="28"/>
        </w:rPr>
        <w:t>现场处置方案：是在专项预案的基础上，针对某一具体现场的特殊危险及周边环境情况，在详细分析的基础上，对应急救援中的各个方面</w:t>
      </w:r>
      <w:r>
        <w:rPr>
          <w:rFonts w:hint="eastAsia" w:ascii="宋体" w:hAnsi="宋体" w:cs="宋体"/>
          <w:color w:val="auto"/>
          <w:sz w:val="28"/>
          <w:szCs w:val="28"/>
          <w:lang w:eastAsia="zh-CN"/>
        </w:rPr>
        <w:t>作出</w:t>
      </w:r>
      <w:r>
        <w:rPr>
          <w:rFonts w:hint="eastAsia" w:ascii="宋体" w:hAnsi="宋体" w:cs="宋体"/>
          <w:color w:val="auto"/>
          <w:sz w:val="28"/>
          <w:szCs w:val="28"/>
        </w:rPr>
        <w:t>具体的、周密而细致的安排，具有更强的针对性和对现场具体救援活动的指导性。</w:t>
      </w:r>
    </w:p>
    <w:p>
      <w:pPr>
        <w:tabs>
          <w:tab w:val="center" w:pos="4535"/>
          <w:tab w:val="right" w:pos="9070"/>
        </w:tabs>
        <w:ind w:firstLine="560" w:firstLineChars="200"/>
        <w:jc w:val="both"/>
        <w:rPr>
          <w:rFonts w:hint="eastAsia" w:ascii="宋体" w:hAnsi="宋体" w:cs="宋体"/>
          <w:color w:val="auto"/>
          <w:sz w:val="28"/>
          <w:szCs w:val="28"/>
          <w:lang w:eastAsia="zh-CN"/>
        </w:rPr>
      </w:pPr>
      <w:r>
        <w:rPr>
          <w:rFonts w:hint="eastAsia" w:ascii="宋体" w:hAnsi="宋体" w:eastAsia="宋体" w:cs="宋体"/>
          <w:color w:val="auto"/>
          <w:sz w:val="28"/>
          <w:szCs w:val="28"/>
        </w:rPr>
        <w:t>应急预案体系构成图如下</w:t>
      </w:r>
      <w:r>
        <w:rPr>
          <w:rFonts w:hint="eastAsia" w:ascii="宋体" w:hAnsi="宋体" w:cs="宋体"/>
          <w:color w:val="auto"/>
          <w:sz w:val="28"/>
          <w:szCs w:val="28"/>
          <w:lang w:eastAsia="zh-CN"/>
        </w:rPr>
        <w:t>：</w:t>
      </w:r>
    </w:p>
    <w:p>
      <w:pPr>
        <w:pStyle w:val="2"/>
        <w:jc w:val="center"/>
      </w:pPr>
      <w:r>
        <w:rPr>
          <w:color w:val="000000" w:themeColor="text1"/>
        </w:rPr>
        <w:pict>
          <v:shape id="_x0000_i1025" o:spt="75" type="#_x0000_t75" style="height:376pt;width:339.5pt;" filled="f" o:preferrelative="t" stroked="f" coordsize="21600,21600">
            <v:path/>
            <v:fill on="f" focussize="0,0"/>
            <v:stroke on="f"/>
            <v:imagedata r:id="rId8" cropbottom="536f" o:title=""/>
            <o:lock v:ext="edit" aspectratio="t"/>
            <w10:wrap type="none"/>
            <w10:anchorlock/>
          </v:shape>
        </w:pict>
      </w:r>
    </w:p>
    <w:p>
      <w:pPr>
        <w:pStyle w:val="47"/>
        <w:tabs>
          <w:tab w:val="left" w:pos="1389"/>
        </w:tabs>
        <w:ind w:left="0" w:leftChars="0" w:firstLine="0" w:firstLineChars="0"/>
        <w:jc w:val="center"/>
        <w:rPr>
          <w:rFonts w:hint="eastAsia"/>
          <w:color w:val="auto"/>
        </w:rPr>
      </w:pPr>
      <w:r>
        <w:rPr>
          <w:rFonts w:hint="eastAsia" w:ascii="黑体" w:hAnsi="宋体" w:eastAsia="黑体"/>
          <w:b/>
          <w:color w:val="auto"/>
          <w:sz w:val="24"/>
        </w:rPr>
        <w:t>图</w:t>
      </w:r>
      <w:r>
        <w:rPr>
          <w:rFonts w:hint="eastAsia" w:ascii="黑体" w:hAnsi="宋体" w:eastAsia="黑体"/>
          <w:b/>
          <w:color w:val="auto"/>
          <w:sz w:val="24"/>
          <w:lang w:val="en-US" w:eastAsia="zh-CN"/>
        </w:rPr>
        <w:t>1</w:t>
      </w:r>
      <w:r>
        <w:rPr>
          <w:rFonts w:ascii="黑体" w:hAnsi="宋体" w:eastAsia="黑体"/>
          <w:b/>
          <w:color w:val="auto"/>
          <w:sz w:val="24"/>
        </w:rPr>
        <w:t>-</w:t>
      </w:r>
      <w:r>
        <w:rPr>
          <w:rFonts w:hint="eastAsia" w:ascii="黑体" w:hAnsi="宋体" w:eastAsia="黑体"/>
          <w:b/>
          <w:color w:val="auto"/>
          <w:sz w:val="24"/>
          <w:lang w:val="en-US" w:eastAsia="zh-CN"/>
        </w:rPr>
        <w:t>2</w:t>
      </w:r>
      <w:r>
        <w:rPr>
          <w:rFonts w:hint="eastAsia" w:ascii="黑体" w:hAnsi="宋体" w:eastAsia="黑体"/>
          <w:b/>
          <w:color w:val="auto"/>
          <w:sz w:val="24"/>
        </w:rPr>
        <w:t xml:space="preserve"> 应急预案体系图</w:t>
      </w:r>
    </w:p>
    <w:p>
      <w:pPr>
        <w:pStyle w:val="6"/>
        <w:bidi w:val="0"/>
        <w:rPr>
          <w:rFonts w:hint="eastAsia"/>
          <w:color w:val="auto"/>
          <w:lang w:val="en-US" w:eastAsia="zh-CN"/>
        </w:rPr>
      </w:pPr>
      <w:bookmarkStart w:id="33" w:name="_Toc11492"/>
      <w:r>
        <w:rPr>
          <w:rFonts w:hint="eastAsia"/>
          <w:color w:val="auto"/>
          <w:lang w:val="en-US" w:eastAsia="zh-CN"/>
        </w:rPr>
        <w:t>1.4</w:t>
      </w:r>
      <w:r>
        <w:rPr>
          <w:color w:val="auto"/>
        </w:rPr>
        <w:t xml:space="preserve"> </w:t>
      </w:r>
      <w:r>
        <w:rPr>
          <w:rFonts w:hint="eastAsia"/>
          <w:color w:val="auto"/>
          <w:lang w:val="en-US" w:eastAsia="zh-CN"/>
        </w:rPr>
        <w:t>安全制度</w:t>
      </w:r>
      <w:bookmarkEnd w:id="33"/>
    </w:p>
    <w:p>
      <w:pPr>
        <w:pStyle w:val="47"/>
        <w:tabs>
          <w:tab w:val="left" w:pos="1389"/>
        </w:tabs>
        <w:ind w:left="0" w:leftChars="0" w:firstLine="560" w:firstLineChars="200"/>
        <w:jc w:val="left"/>
        <w:rPr>
          <w:rFonts w:hint="eastAsia" w:eastAsia="宋体"/>
          <w:color w:val="auto"/>
          <w:sz w:val="28"/>
          <w:szCs w:val="28"/>
          <w:lang w:val="en-US" w:eastAsia="zh-CN"/>
        </w:rPr>
      </w:pPr>
      <w:r>
        <w:rPr>
          <w:rFonts w:hint="eastAsia" w:ascii="宋体" w:hAnsi="宋体"/>
          <w:color w:val="auto"/>
          <w:sz w:val="28"/>
          <w:szCs w:val="28"/>
        </w:rPr>
        <w:t>为全面贯彻落实“安全第一、预防为主、综合治理”安全生产基本方针，切实加强</w:t>
      </w:r>
      <w:r>
        <w:rPr>
          <w:rFonts w:hint="eastAsia" w:ascii="宋体" w:hAnsi="宋体"/>
          <w:color w:val="auto"/>
          <w:sz w:val="28"/>
          <w:szCs w:val="28"/>
          <w:lang w:eastAsia="zh-CN"/>
        </w:rPr>
        <w:t>加气站</w:t>
      </w:r>
      <w:r>
        <w:rPr>
          <w:rFonts w:hint="eastAsia" w:ascii="宋体" w:hAnsi="宋体"/>
          <w:color w:val="auto"/>
          <w:sz w:val="28"/>
          <w:szCs w:val="28"/>
        </w:rPr>
        <w:t>各类突发事件应急管理工作，进一步规范</w:t>
      </w:r>
      <w:r>
        <w:rPr>
          <w:rFonts w:hint="eastAsia" w:ascii="宋体" w:hAnsi="宋体"/>
          <w:color w:val="auto"/>
          <w:sz w:val="28"/>
          <w:szCs w:val="28"/>
          <w:lang w:eastAsia="zh-CN"/>
        </w:rPr>
        <w:t>加</w:t>
      </w:r>
      <w:r>
        <w:rPr>
          <w:rFonts w:hint="eastAsia" w:ascii="宋体" w:hAnsi="宋体"/>
          <w:color w:val="auto"/>
          <w:sz w:val="28"/>
          <w:szCs w:val="28"/>
          <w:lang w:val="en-US" w:eastAsia="zh-CN"/>
        </w:rPr>
        <w:t>油</w:t>
      </w:r>
      <w:r>
        <w:rPr>
          <w:rFonts w:hint="eastAsia" w:ascii="宋体" w:hAnsi="宋体"/>
          <w:color w:val="auto"/>
          <w:sz w:val="28"/>
          <w:szCs w:val="28"/>
          <w:lang w:eastAsia="zh-CN"/>
        </w:rPr>
        <w:t>站</w:t>
      </w:r>
      <w:r>
        <w:rPr>
          <w:rFonts w:hint="eastAsia" w:ascii="宋体" w:hAnsi="宋体"/>
          <w:color w:val="auto"/>
          <w:sz w:val="28"/>
          <w:szCs w:val="28"/>
        </w:rPr>
        <w:t>生产安全事故的管理和应急响应程序</w:t>
      </w:r>
      <w:r>
        <w:rPr>
          <w:rFonts w:hint="eastAsia" w:ascii="宋体" w:hAnsi="宋体"/>
          <w:color w:val="auto"/>
          <w:sz w:val="28"/>
          <w:szCs w:val="28"/>
          <w:lang w:eastAsia="zh-CN"/>
        </w:rPr>
        <w:t>，</w:t>
      </w:r>
      <w:r>
        <w:rPr>
          <w:rFonts w:hint="eastAsia" w:ascii="宋体" w:hAnsi="宋体"/>
          <w:color w:val="auto"/>
          <w:sz w:val="28"/>
          <w:szCs w:val="28"/>
        </w:rPr>
        <w:t>及时有效实施应急救援各项措施，控制和减少事故损失，保障员工生命、财产安全，保证</w:t>
      </w:r>
      <w:r>
        <w:rPr>
          <w:rFonts w:hint="eastAsia" w:ascii="宋体" w:hAnsi="宋体"/>
          <w:color w:val="auto"/>
          <w:sz w:val="28"/>
          <w:szCs w:val="28"/>
          <w:lang w:eastAsia="zh-CN"/>
        </w:rPr>
        <w:t>加</w:t>
      </w:r>
      <w:r>
        <w:rPr>
          <w:rFonts w:hint="eastAsia" w:ascii="宋体" w:hAnsi="宋体"/>
          <w:color w:val="auto"/>
          <w:sz w:val="28"/>
          <w:szCs w:val="28"/>
          <w:lang w:val="en-US" w:eastAsia="zh-CN"/>
        </w:rPr>
        <w:t>油</w:t>
      </w:r>
      <w:r>
        <w:rPr>
          <w:rFonts w:hint="eastAsia" w:ascii="宋体" w:hAnsi="宋体"/>
          <w:color w:val="auto"/>
          <w:sz w:val="28"/>
          <w:szCs w:val="28"/>
          <w:lang w:eastAsia="zh-CN"/>
        </w:rPr>
        <w:t>站</w:t>
      </w:r>
      <w:r>
        <w:rPr>
          <w:rFonts w:hint="eastAsia" w:ascii="宋体" w:hAnsi="宋体"/>
          <w:color w:val="auto"/>
          <w:sz w:val="28"/>
          <w:szCs w:val="28"/>
        </w:rPr>
        <w:t>正常生产经营秩序</w:t>
      </w:r>
      <w:r>
        <w:rPr>
          <w:rFonts w:hint="eastAsia" w:ascii="宋体" w:hAnsi="宋体"/>
          <w:color w:val="auto"/>
          <w:sz w:val="28"/>
          <w:szCs w:val="28"/>
          <w:lang w:eastAsia="zh-CN"/>
        </w:rPr>
        <w:t>，</w:t>
      </w:r>
      <w:r>
        <w:rPr>
          <w:rFonts w:hint="eastAsia"/>
          <w:color w:val="auto"/>
          <w:sz w:val="28"/>
          <w:szCs w:val="28"/>
        </w:rPr>
        <w:t>本</w:t>
      </w:r>
      <w:r>
        <w:rPr>
          <w:rFonts w:hint="eastAsia"/>
          <w:color w:val="auto"/>
          <w:sz w:val="28"/>
          <w:szCs w:val="28"/>
          <w:lang w:eastAsia="zh-CN"/>
        </w:rPr>
        <w:t>加气站</w:t>
      </w:r>
      <w:r>
        <w:rPr>
          <w:rFonts w:hint="eastAsia"/>
          <w:color w:val="auto"/>
          <w:sz w:val="28"/>
          <w:szCs w:val="28"/>
          <w:lang w:val="en-US" w:eastAsia="zh-CN"/>
        </w:rPr>
        <w:t>建立有各项安全管理制度。</w:t>
      </w:r>
    </w:p>
    <w:p>
      <w:pPr>
        <w:pStyle w:val="47"/>
        <w:tabs>
          <w:tab w:val="left" w:pos="1389"/>
        </w:tabs>
        <w:ind w:left="0" w:leftChars="0"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1.加油站安全生产责任制</w:t>
      </w:r>
      <w:r>
        <w:rPr>
          <w:rFonts w:hint="default"/>
          <w:color w:val="auto"/>
          <w:sz w:val="28"/>
          <w:szCs w:val="28"/>
          <w:highlight w:val="none"/>
          <w:lang w:val="en-US" w:eastAsia="zh-CN"/>
        </w:rPr>
        <w:t>；</w:t>
      </w:r>
    </w:p>
    <w:p>
      <w:pPr>
        <w:pStyle w:val="47"/>
        <w:tabs>
          <w:tab w:val="left" w:pos="1389"/>
        </w:tabs>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2.加油员安全操作规程；</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3.接卸油员安全操作规程</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4.安全检查制度；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5.安全教育培训制度；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6.安全奖惩制度；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7.事故管理制度；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8.安全用电管理制度；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9.动火、用火管理制度；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10.设备管理制度；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11.隐患排查制度；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12.安全生产投入制度；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13.安全生产会议制度；</w:t>
      </w:r>
    </w:p>
    <w:p>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14.危险废物管理制度。</w:t>
      </w:r>
    </w:p>
    <w:p>
      <w:pPr>
        <w:pStyle w:val="6"/>
        <w:bidi w:val="0"/>
        <w:rPr>
          <w:color w:val="auto"/>
        </w:rPr>
      </w:pPr>
      <w:bookmarkStart w:id="34" w:name="_Toc18502"/>
      <w:r>
        <w:rPr>
          <w:rFonts w:hint="eastAsia"/>
          <w:color w:val="auto"/>
          <w:lang w:val="en-US" w:eastAsia="zh-CN"/>
        </w:rPr>
        <w:t>1.5</w:t>
      </w:r>
      <w:r>
        <w:rPr>
          <w:color w:val="auto"/>
        </w:rPr>
        <w:t xml:space="preserve"> </w:t>
      </w:r>
      <w:r>
        <w:rPr>
          <w:rFonts w:hint="eastAsia"/>
          <w:color w:val="auto"/>
          <w:lang w:eastAsia="zh-CN"/>
        </w:rPr>
        <w:t>应急物资</w:t>
      </w:r>
      <w:r>
        <w:rPr>
          <w:color w:val="auto"/>
        </w:rPr>
        <w:t>及措施</w:t>
      </w:r>
      <w:bookmarkEnd w:id="32"/>
      <w:bookmarkEnd w:id="34"/>
    </w:p>
    <w:p>
      <w:pPr>
        <w:pStyle w:val="7"/>
        <w:rPr>
          <w:rFonts w:hint="eastAsia"/>
          <w:color w:val="auto"/>
          <w:sz w:val="28"/>
          <w:szCs w:val="28"/>
          <w:lang w:eastAsia="zh-CN"/>
        </w:rPr>
      </w:pPr>
      <w:bookmarkStart w:id="35" w:name="_Toc31211"/>
      <w:r>
        <w:rPr>
          <w:rFonts w:hint="eastAsia"/>
          <w:color w:val="auto"/>
          <w:sz w:val="28"/>
          <w:szCs w:val="28"/>
          <w:lang w:val="en-US" w:eastAsia="zh-CN"/>
        </w:rPr>
        <w:t>1.5</w:t>
      </w: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 xml:space="preserve"> </w:t>
      </w:r>
      <w:r>
        <w:rPr>
          <w:rFonts w:hint="eastAsia"/>
          <w:color w:val="auto"/>
          <w:sz w:val="28"/>
          <w:szCs w:val="28"/>
          <w:lang w:val="en-US" w:eastAsia="zh-CN"/>
        </w:rPr>
        <w:t>设备应急资源</w:t>
      </w:r>
      <w:bookmarkEnd w:id="35"/>
    </w:p>
    <w:p>
      <w:pPr>
        <w:spacing w:line="360" w:lineRule="auto"/>
        <w:ind w:firstLine="560" w:firstLineChars="200"/>
        <w:rPr>
          <w:color w:val="auto"/>
          <w:sz w:val="28"/>
          <w:szCs w:val="28"/>
        </w:rPr>
      </w:pPr>
      <w:r>
        <w:rPr>
          <w:rFonts w:hint="eastAsia"/>
          <w:color w:val="auto"/>
          <w:sz w:val="28"/>
          <w:szCs w:val="28"/>
        </w:rPr>
        <w:t>本站</w:t>
      </w:r>
      <w:r>
        <w:rPr>
          <w:color w:val="auto"/>
          <w:sz w:val="28"/>
          <w:szCs w:val="28"/>
        </w:rPr>
        <w:t>设置储罐液位监测报警装置，采用自动监测方式；并安装油气回收系统，油气回收采用一次、二次油气回收系统；同时在加油站内设置视频探头，全方面对站区进行监控，监控室设在站房值班室内。加油站设置了高低液位报警功能的液位报警系统。</w:t>
      </w:r>
    </w:p>
    <w:p>
      <w:pPr>
        <w:spacing w:line="360" w:lineRule="auto"/>
        <w:ind w:firstLine="560" w:firstLineChars="200"/>
        <w:rPr>
          <w:rFonts w:eastAsia="黑体"/>
          <w:b/>
          <w:color w:val="auto"/>
          <w:sz w:val="24"/>
        </w:rPr>
      </w:pPr>
      <w:r>
        <w:rPr>
          <w:color w:val="auto"/>
          <w:sz w:val="28"/>
          <w:szCs w:val="28"/>
        </w:rPr>
        <w:t>依据预案应急处置的需求，建立健全站内应急物资储备为主和社会救援物资为辅的应急物资供应保障体系，完善应急物资储备的区域联动机制，做到站内、外应急物资资源共享的动态管理。在应急状态下，由站长统一调配使用。本加油站应急救援物资配备如下：</w:t>
      </w:r>
    </w:p>
    <w:p>
      <w:pPr>
        <w:spacing w:line="240" w:lineRule="auto"/>
        <w:jc w:val="center"/>
        <w:rPr>
          <w:rFonts w:hint="eastAsia" w:cs="宋体"/>
          <w:b/>
          <w:color w:val="auto"/>
          <w:sz w:val="24"/>
        </w:rPr>
      </w:pPr>
      <w:r>
        <w:rPr>
          <w:rFonts w:hint="eastAsia" w:cs="宋体"/>
          <w:b/>
          <w:color w:val="auto"/>
          <w:sz w:val="24"/>
          <w:lang w:val="en-US" w:eastAsia="zh-CN"/>
        </w:rPr>
        <w:t>表1-2</w:t>
      </w:r>
      <w:r>
        <w:rPr>
          <w:rFonts w:hint="eastAsia" w:cs="宋体"/>
          <w:b/>
          <w:color w:val="auto"/>
          <w:sz w:val="24"/>
        </w:rPr>
        <w:t>应急物资清单</w:t>
      </w:r>
    </w:p>
    <w:p>
      <w:pPr>
        <w:rPr>
          <w:rFonts w:hint="eastAsia" w:ascii="宋体" w:hAnsi="宋体" w:cs="Tahoma"/>
          <w:color w:val="auto"/>
          <w:sz w:val="24"/>
          <w:lang w:val="en-US" w:eastAsia="zh-CN"/>
        </w:rPr>
      </w:pPr>
      <w:bookmarkStart w:id="36" w:name="_Toc2845030"/>
      <w:r>
        <w:rPr>
          <w:rFonts w:hint="eastAsia" w:ascii="宋体" w:hAnsi="宋体" w:cs="Tahoma"/>
          <w:color w:val="auto"/>
          <w:sz w:val="24"/>
          <w:lang w:val="en-US" w:eastAsia="zh-CN"/>
        </w:rPr>
        <w:t>管理人：</w:t>
      </w:r>
      <w:r>
        <w:rPr>
          <w:rFonts w:hint="eastAsia" w:ascii="宋体" w:hAnsi="宋体" w:cs="宋体"/>
          <w:i w:val="0"/>
          <w:iCs w:val="0"/>
          <w:color w:val="auto"/>
          <w:kern w:val="0"/>
          <w:sz w:val="24"/>
          <w:szCs w:val="24"/>
          <w:u w:val="none"/>
          <w:lang w:val="en-US" w:eastAsia="zh-CN" w:bidi="ar"/>
        </w:rPr>
        <w:t>杨妍</w:t>
      </w:r>
      <w:r>
        <w:rPr>
          <w:rFonts w:hint="eastAsia" w:ascii="宋体" w:hAnsi="宋体" w:cs="Tahoma"/>
          <w:color w:val="auto"/>
          <w:sz w:val="24"/>
          <w:lang w:val="en-US" w:eastAsia="zh-CN"/>
        </w:rPr>
        <w:t>　　　　　联系电话：</w:t>
      </w:r>
      <w:r>
        <w:rPr>
          <w:rFonts w:hint="eastAsia" w:ascii="宋体" w:hAnsi="宋体" w:cs="宋体"/>
          <w:i w:val="0"/>
          <w:iCs w:val="0"/>
          <w:color w:val="auto"/>
          <w:kern w:val="0"/>
          <w:sz w:val="24"/>
          <w:szCs w:val="24"/>
          <w:u w:val="none"/>
          <w:lang w:val="en-US" w:eastAsia="zh-CN" w:bidi="ar"/>
        </w:rPr>
        <w:t>18681750109</w:t>
      </w:r>
      <w:r>
        <w:rPr>
          <w:rFonts w:hint="eastAsia" w:ascii="宋体" w:hAnsi="宋体" w:cs="Tahoma"/>
          <w:color w:val="auto"/>
          <w:sz w:val="24"/>
          <w:lang w:val="en-US" w:eastAsia="zh-CN"/>
        </w:rPr>
        <w:t>　　　保养周期：每月5日</w:t>
      </w:r>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94"/>
        <w:gridCol w:w="2753"/>
        <w:gridCol w:w="1446"/>
        <w:gridCol w:w="792"/>
        <w:gridCol w:w="2608"/>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151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名称</w:t>
            </w:r>
          </w:p>
        </w:tc>
        <w:tc>
          <w:tcPr>
            <w:tcW w:w="794"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规格型号</w:t>
            </w:r>
          </w:p>
        </w:tc>
        <w:tc>
          <w:tcPr>
            <w:tcW w:w="435"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数量</w:t>
            </w:r>
          </w:p>
        </w:tc>
        <w:tc>
          <w:tcPr>
            <w:tcW w:w="1432"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配置位置</w:t>
            </w:r>
          </w:p>
        </w:tc>
        <w:tc>
          <w:tcPr>
            <w:tcW w:w="387"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35kg推车式干粉灭火器</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MFTZ/ABC35</w:t>
            </w: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5kg手提式干粉灭火器</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MFTZ/ABC5</w:t>
            </w:r>
          </w:p>
        </w:tc>
        <w:tc>
          <w:tcPr>
            <w:tcW w:w="435"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432"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加油区、便利店</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4kg手提式CO2灭火器</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MT/2</w:t>
            </w:r>
          </w:p>
        </w:tc>
        <w:tc>
          <w:tcPr>
            <w:tcW w:w="435"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发电机房、配电房</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2kg手提式干粉灭火器</w:t>
            </w:r>
          </w:p>
        </w:tc>
        <w:tc>
          <w:tcPr>
            <w:tcW w:w="794"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MFTZ/ABC2</w:t>
            </w: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32"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办公室，休息室</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石棉灭火毯</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加油区、油罐区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消防桶、消防铲</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各4个</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消防沙</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2m³</w:t>
            </w: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512" w:type="pct"/>
            <w:tcBorders>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卸油气静电报警器</w:t>
            </w:r>
          </w:p>
        </w:tc>
        <w:tc>
          <w:tcPr>
            <w:tcW w:w="794"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PS-A3</w:t>
            </w:r>
          </w:p>
        </w:tc>
        <w:tc>
          <w:tcPr>
            <w:tcW w:w="435"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卸油口</w:t>
            </w:r>
          </w:p>
        </w:tc>
        <w:tc>
          <w:tcPr>
            <w:tcW w:w="387"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电气控制室电源避雷器</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站房</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防护手套</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站房</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应急照明灯</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站房、配电房、网架下</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摄像头</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加油区、油罐区、便利店、办公室、库房</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bl>
    <w:p>
      <w:pPr>
        <w:spacing w:line="360" w:lineRule="auto"/>
        <w:ind w:firstLine="560" w:firstLineChars="200"/>
        <w:rPr>
          <w:color w:val="auto"/>
          <w:sz w:val="28"/>
          <w:szCs w:val="28"/>
        </w:rPr>
      </w:pPr>
      <w:r>
        <w:rPr>
          <w:color w:val="auto"/>
          <w:sz w:val="28"/>
          <w:szCs w:val="28"/>
        </w:rPr>
        <w:t>应急救护设备的管理</w:t>
      </w:r>
      <w:r>
        <w:rPr>
          <w:rFonts w:hint="eastAsia"/>
          <w:color w:val="auto"/>
          <w:sz w:val="28"/>
          <w:szCs w:val="28"/>
        </w:rPr>
        <w:t>：加油站</w:t>
      </w:r>
      <w:r>
        <w:rPr>
          <w:color w:val="auto"/>
          <w:sz w:val="28"/>
          <w:szCs w:val="28"/>
        </w:rPr>
        <w:t>所有应急设备、器材，设专人管理</w:t>
      </w:r>
      <w:r>
        <w:rPr>
          <w:rFonts w:hint="eastAsia"/>
          <w:color w:val="auto"/>
          <w:sz w:val="28"/>
          <w:szCs w:val="28"/>
        </w:rPr>
        <w:t>，</w:t>
      </w:r>
      <w:r>
        <w:rPr>
          <w:color w:val="auto"/>
          <w:sz w:val="28"/>
          <w:szCs w:val="28"/>
        </w:rPr>
        <w:t>保证完好、有效、随时可用；</w:t>
      </w:r>
      <w:r>
        <w:rPr>
          <w:rFonts w:hint="eastAsia"/>
          <w:color w:val="auto"/>
          <w:sz w:val="28"/>
          <w:szCs w:val="28"/>
        </w:rPr>
        <w:t>加油站</w:t>
      </w:r>
      <w:r>
        <w:rPr>
          <w:color w:val="auto"/>
          <w:sz w:val="28"/>
          <w:szCs w:val="28"/>
        </w:rPr>
        <w:t>建立应急设备、器材台帐，记录所有设备、器材名称、型号、数量、所在位置、有效期限；</w:t>
      </w:r>
      <w:r>
        <w:rPr>
          <w:rFonts w:hint="eastAsia"/>
          <w:color w:val="auto"/>
          <w:sz w:val="28"/>
          <w:szCs w:val="28"/>
        </w:rPr>
        <w:t>加油站</w:t>
      </w:r>
      <w:r>
        <w:rPr>
          <w:color w:val="auto"/>
          <w:sz w:val="28"/>
          <w:szCs w:val="28"/>
        </w:rPr>
        <w:t>定期更换失效、过期的药品、器材，并有相应的跟踪检查制度和措施</w:t>
      </w:r>
      <w:r>
        <w:rPr>
          <w:rFonts w:hint="eastAsia"/>
          <w:color w:val="auto"/>
          <w:sz w:val="28"/>
          <w:szCs w:val="28"/>
        </w:rPr>
        <w:t>。</w:t>
      </w:r>
    </w:p>
    <w:p>
      <w:pPr>
        <w:pStyle w:val="7"/>
        <w:rPr>
          <w:rFonts w:hint="eastAsia"/>
          <w:color w:val="auto"/>
          <w:sz w:val="28"/>
          <w:szCs w:val="28"/>
          <w:lang w:val="en-US" w:eastAsia="zh-CN"/>
        </w:rPr>
      </w:pPr>
      <w:bookmarkStart w:id="37" w:name="_Toc401"/>
      <w:r>
        <w:rPr>
          <w:rFonts w:hint="eastAsia"/>
          <w:color w:val="auto"/>
          <w:sz w:val="28"/>
          <w:szCs w:val="28"/>
          <w:lang w:val="en-US" w:eastAsia="zh-CN"/>
        </w:rPr>
        <w:t>1.5.2 资金保障措施</w:t>
      </w:r>
      <w:bookmarkEnd w:id="36"/>
      <w:bookmarkEnd w:id="37"/>
    </w:p>
    <w:p>
      <w:pPr>
        <w:spacing w:line="360" w:lineRule="auto"/>
        <w:ind w:firstLine="480"/>
        <w:rPr>
          <w:rFonts w:ascii="宋体" w:hAnsi="宋体" w:cs="宋体"/>
          <w:color w:val="auto"/>
          <w:sz w:val="28"/>
          <w:szCs w:val="28"/>
        </w:rPr>
      </w:pPr>
      <w:r>
        <w:rPr>
          <w:rFonts w:hint="eastAsia" w:ascii="宋体" w:hAnsi="宋体" w:cs="宋体"/>
          <w:color w:val="auto"/>
          <w:sz w:val="28"/>
          <w:szCs w:val="28"/>
        </w:rPr>
        <w:t>1.根据《企业安全生产费用提取和使用管理办法》财企【2012】16号的规定。以上年度实际营业收入为计提依据，采取超额累退方式按照以下标准逐月提取：营业收入不超过1000万元的部分，按照4%提取。企业的安全费用按照以下范围使用：</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w:t>
      </w:r>
      <w:r>
        <w:rPr>
          <w:color w:val="auto"/>
          <w:sz w:val="28"/>
          <w:szCs w:val="28"/>
        </w:rPr>
        <w:t>加油站划拨了事故应急救援资金，专款专用。</w:t>
      </w:r>
      <w:r>
        <w:rPr>
          <w:rFonts w:hint="eastAsia" w:ascii="宋体" w:hAnsi="宋体" w:cs="宋体"/>
          <w:color w:val="auto"/>
          <w:sz w:val="28"/>
          <w:szCs w:val="28"/>
        </w:rPr>
        <w:t>完善、改造和维护安全防护设施设备支出（不含“三同时”要求初期投入的安全设施），包括站房、罐区等作业场所的监控、监测、通风、防晒、调温、防火、灭火、防爆、泄压、防毒、消毒、防雷、防静电、防腐、防渗漏等设备设施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3.配备、维护、保养应急救援器材、设备支出和应急演练支出；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4.开展重大危险源和事故隐患评估、监控和整改支出；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5.安全生产检查、评价（不包括新建、改建、扩建项目安全评价）、咨询和标准化建设支出；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6.配备和更新现场作业人员安全防护用品支出；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7.安全生产宣传、教育、培训支出；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8.安全生产适用的新技术、新标准、新工艺、新装备的推广应用支出；</w:t>
      </w:r>
    </w:p>
    <w:p>
      <w:pPr>
        <w:spacing w:line="360" w:lineRule="auto"/>
        <w:ind w:firstLine="480"/>
        <w:rPr>
          <w:rFonts w:hint="eastAsia" w:ascii="宋体" w:hAnsi="宋体" w:cs="宋体"/>
          <w:color w:val="auto"/>
          <w:sz w:val="28"/>
          <w:szCs w:val="28"/>
        </w:rPr>
      </w:pPr>
      <w:r>
        <w:rPr>
          <w:rFonts w:hint="eastAsia" w:ascii="宋体" w:hAnsi="宋体" w:cs="宋体"/>
          <w:color w:val="auto"/>
          <w:sz w:val="28"/>
          <w:szCs w:val="28"/>
        </w:rPr>
        <w:t>9.安全设施及特种设备检测检验支出；</w:t>
      </w:r>
    </w:p>
    <w:p>
      <w:pPr>
        <w:spacing w:line="360" w:lineRule="auto"/>
        <w:ind w:firstLine="480"/>
        <w:rPr>
          <w:rFonts w:hint="eastAsia" w:ascii="宋体" w:hAnsi="宋体" w:cs="宋体"/>
          <w:color w:val="auto"/>
          <w:sz w:val="28"/>
          <w:szCs w:val="28"/>
        </w:rPr>
      </w:pPr>
      <w:r>
        <w:rPr>
          <w:rFonts w:hint="eastAsia" w:ascii="宋体" w:hAnsi="宋体" w:cs="宋体"/>
          <w:color w:val="auto"/>
          <w:sz w:val="28"/>
          <w:szCs w:val="28"/>
        </w:rPr>
        <w:t>10.其他与安全生产直接相关的支出。</w:t>
      </w:r>
    </w:p>
    <w:p>
      <w:pPr>
        <w:spacing w:line="360" w:lineRule="auto"/>
        <w:ind w:firstLine="480"/>
        <w:rPr>
          <w:color w:val="auto"/>
          <w:sz w:val="28"/>
          <w:szCs w:val="28"/>
        </w:rPr>
        <w:sectPr>
          <w:headerReference r:id="rId3" w:type="default"/>
          <w:footerReference r:id="rId4" w:type="default"/>
          <w:pgSz w:w="11906" w:h="16838"/>
          <w:pgMar w:top="1417" w:right="1417" w:bottom="1417" w:left="1417" w:header="851" w:footer="992" w:gutter="0"/>
          <w:pgNumType w:start="1"/>
          <w:cols w:space="720" w:num="1"/>
          <w:docGrid w:type="lines" w:linePitch="312" w:charSpace="0"/>
        </w:sectPr>
      </w:pPr>
      <w:r>
        <w:rPr>
          <w:rFonts w:hint="eastAsia" w:ascii="宋体" w:hAnsi="宋体" w:eastAsia="宋体" w:cs="宋体"/>
          <w:color w:val="auto"/>
          <w:kern w:val="2"/>
          <w:sz w:val="28"/>
          <w:szCs w:val="28"/>
          <w:lang w:val="en-US" w:eastAsia="zh-CN" w:bidi="ar-SA"/>
        </w:rPr>
        <w:t>11.</w:t>
      </w:r>
      <w:r>
        <w:rPr>
          <w:color w:val="auto"/>
          <w:sz w:val="28"/>
          <w:szCs w:val="28"/>
        </w:rPr>
        <w:t>加油站保障安全生产事故急需费用。在年度预算中按照</w:t>
      </w:r>
      <w:r>
        <w:rPr>
          <w:rFonts w:hint="eastAsia"/>
          <w:color w:val="auto"/>
          <w:sz w:val="28"/>
          <w:szCs w:val="28"/>
        </w:rPr>
        <w:t>相关规定为加油站</w:t>
      </w:r>
      <w:r>
        <w:rPr>
          <w:color w:val="auto"/>
          <w:sz w:val="28"/>
          <w:szCs w:val="28"/>
        </w:rPr>
        <w:t>预备</w:t>
      </w:r>
      <w:r>
        <w:rPr>
          <w:rFonts w:hint="eastAsia"/>
          <w:color w:val="auto"/>
          <w:sz w:val="28"/>
          <w:szCs w:val="28"/>
        </w:rPr>
        <w:t>应急救援</w:t>
      </w:r>
      <w:r>
        <w:rPr>
          <w:color w:val="auto"/>
          <w:sz w:val="28"/>
          <w:szCs w:val="28"/>
        </w:rPr>
        <w:t>经费，优先用于安全生产事故处置工作；同时设立应急专项资金并建立应急经费快速拨付机制。处置安全生产事故经费按照有关规定及供给渠道予以解决；应急指挥信息化建设、</w:t>
      </w:r>
      <w:r>
        <w:rPr>
          <w:rFonts w:hint="eastAsia"/>
          <w:color w:val="auto"/>
          <w:sz w:val="28"/>
          <w:szCs w:val="28"/>
          <w:lang w:val="en-US" w:eastAsia="zh-CN"/>
        </w:rPr>
        <w:t>日</w:t>
      </w:r>
      <w:r>
        <w:rPr>
          <w:color w:val="auto"/>
          <w:sz w:val="28"/>
          <w:szCs w:val="28"/>
        </w:rPr>
        <w:t>常维护、队伍培训、演习等开支纳入年度计划解决，保证专款专用，提高资金使用效率。</w:t>
      </w:r>
    </w:p>
    <w:p>
      <w:pPr>
        <w:pStyle w:val="5"/>
        <w:bidi w:val="0"/>
        <w:rPr>
          <w:rFonts w:hint="eastAsia"/>
          <w:color w:val="auto"/>
          <w:lang w:val="en-US" w:eastAsia="zh-CN"/>
        </w:rPr>
      </w:pPr>
      <w:bookmarkStart w:id="38" w:name="_Toc23825"/>
      <w:r>
        <w:rPr>
          <w:rFonts w:hint="eastAsia"/>
          <w:color w:val="auto"/>
          <w:lang w:val="en-US" w:eastAsia="zh-CN"/>
        </w:rPr>
        <w:t>2、外部应急力量</w:t>
      </w:r>
      <w:bookmarkEnd w:id="38"/>
    </w:p>
    <w:p>
      <w:pPr>
        <w:spacing w:line="360" w:lineRule="auto"/>
        <w:ind w:firstLine="560" w:firstLineChars="200"/>
        <w:rPr>
          <w:rFonts w:hint="eastAsia" w:ascii="宋体" w:hAnsi="宋体" w:eastAsia="宋体" w:cs="宋体"/>
          <w:bCs/>
          <w:color w:val="auto"/>
          <w:sz w:val="28"/>
          <w:szCs w:val="28"/>
          <w:lang w:eastAsia="zh-CN"/>
        </w:rPr>
      </w:pPr>
      <w:r>
        <w:rPr>
          <w:rFonts w:hint="eastAsia" w:ascii="宋体" w:hAnsi="宋体" w:cs="宋体"/>
          <w:color w:val="auto"/>
          <w:sz w:val="28"/>
          <w:szCs w:val="28"/>
          <w:lang w:eastAsia="zh-CN"/>
        </w:rPr>
        <w:t>中国石油天然气股份有限公司四川南充销售分公司阆中昊天大道加油站位于南充市阆中市七江新区昊天大道。</w:t>
      </w:r>
      <w:r>
        <w:rPr>
          <w:rFonts w:hint="eastAsia" w:ascii="宋体" w:hAnsi="宋体" w:eastAsia="宋体" w:cs="宋体"/>
          <w:bCs/>
          <w:color w:val="auto"/>
          <w:sz w:val="28"/>
          <w:szCs w:val="28"/>
          <w:lang w:eastAsia="zh-CN"/>
        </w:rPr>
        <w:t>加油站能借用的外部力量包括</w:t>
      </w:r>
      <w:r>
        <w:rPr>
          <w:rFonts w:hint="eastAsia" w:ascii="宋体" w:hAnsi="宋体" w:cs="宋体"/>
          <w:bCs/>
          <w:color w:val="auto"/>
          <w:sz w:val="28"/>
          <w:szCs w:val="28"/>
          <w:lang w:val="en-US" w:eastAsia="zh-CN"/>
        </w:rPr>
        <w:t>阆中市</w:t>
      </w:r>
      <w:r>
        <w:rPr>
          <w:rFonts w:hint="eastAsia" w:ascii="宋体" w:hAnsi="宋体" w:eastAsia="宋体" w:cs="宋体"/>
          <w:bCs/>
          <w:color w:val="auto"/>
          <w:sz w:val="28"/>
          <w:szCs w:val="28"/>
          <w:lang w:val="en-US" w:eastAsia="zh-CN"/>
        </w:rPr>
        <w:t>人民政府</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阆中市</w:t>
      </w:r>
      <w:r>
        <w:rPr>
          <w:rFonts w:hint="eastAsia" w:ascii="宋体" w:hAnsi="宋体" w:eastAsia="宋体" w:cs="宋体"/>
          <w:bCs/>
          <w:color w:val="auto"/>
          <w:sz w:val="28"/>
          <w:szCs w:val="28"/>
          <w:lang w:val="en-US" w:eastAsia="zh-CN"/>
        </w:rPr>
        <w:t>应急管理局</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阆中市</w:t>
      </w:r>
      <w:r>
        <w:rPr>
          <w:rFonts w:hint="eastAsia" w:ascii="宋体" w:hAnsi="宋体" w:eastAsia="宋体" w:cs="宋体"/>
          <w:bCs/>
          <w:color w:val="auto"/>
          <w:sz w:val="28"/>
          <w:szCs w:val="28"/>
          <w:lang w:eastAsia="zh-CN"/>
        </w:rPr>
        <w:t>公安局</w:t>
      </w:r>
      <w:r>
        <w:rPr>
          <w:rFonts w:hint="eastAsia" w:ascii="宋体" w:hAnsi="宋体" w:eastAsia="宋体" w:cs="宋体"/>
          <w:bCs/>
          <w:color w:val="auto"/>
          <w:sz w:val="28"/>
          <w:szCs w:val="28"/>
          <w:lang w:val="en-US" w:eastAsia="zh-CN"/>
        </w:rPr>
        <w:t>、阆中市</w:t>
      </w:r>
      <w:r>
        <w:rPr>
          <w:rFonts w:hint="eastAsia" w:ascii="宋体" w:hAnsi="宋体" w:cs="宋体"/>
          <w:bCs/>
          <w:color w:val="auto"/>
          <w:sz w:val="28"/>
          <w:szCs w:val="28"/>
          <w:lang w:val="en-US" w:eastAsia="zh-CN"/>
        </w:rPr>
        <w:t>人民政府</w:t>
      </w:r>
      <w:r>
        <w:rPr>
          <w:rFonts w:hint="eastAsia" w:ascii="宋体" w:hAnsi="宋体" w:eastAsia="宋体" w:cs="宋体"/>
          <w:bCs/>
          <w:color w:val="auto"/>
          <w:sz w:val="28"/>
          <w:szCs w:val="28"/>
          <w:lang w:val="en-US" w:eastAsia="zh-CN"/>
        </w:rPr>
        <w:t>综合应急救援大队</w:t>
      </w:r>
      <w:r>
        <w:rPr>
          <w:rFonts w:hint="eastAsia" w:ascii="宋体" w:hAnsi="宋体" w:cs="宋体"/>
          <w:bCs/>
          <w:color w:val="auto"/>
          <w:sz w:val="28"/>
          <w:szCs w:val="28"/>
          <w:lang w:val="en-US" w:eastAsia="zh-CN"/>
        </w:rPr>
        <w:t>、阆中市人民医院</w:t>
      </w:r>
      <w:r>
        <w:rPr>
          <w:rFonts w:hint="eastAsia" w:ascii="宋体" w:hAnsi="宋体" w:eastAsia="宋体" w:cs="宋体"/>
          <w:bCs/>
          <w:color w:val="auto"/>
          <w:sz w:val="28"/>
          <w:szCs w:val="28"/>
          <w:lang w:eastAsia="zh-CN"/>
        </w:rPr>
        <w:t>以及周边企业</w:t>
      </w:r>
      <w:r>
        <w:rPr>
          <w:rFonts w:hint="eastAsia" w:ascii="宋体" w:hAnsi="宋体" w:eastAsia="宋体" w:cs="宋体"/>
          <w:bCs/>
          <w:color w:val="auto"/>
          <w:sz w:val="28"/>
          <w:szCs w:val="28"/>
          <w:lang w:val="en-US" w:eastAsia="zh-CN"/>
        </w:rPr>
        <w:t>等</w:t>
      </w:r>
      <w:r>
        <w:rPr>
          <w:rFonts w:hint="eastAsia" w:ascii="宋体" w:hAnsi="宋体" w:eastAsia="宋体" w:cs="宋体"/>
          <w:bCs/>
          <w:color w:val="auto"/>
          <w:sz w:val="28"/>
          <w:szCs w:val="28"/>
          <w:lang w:eastAsia="zh-CN"/>
        </w:rPr>
        <w:t>应急救援物资。</w:t>
      </w:r>
      <w:bookmarkEnd w:id="5"/>
      <w:bookmarkEnd w:id="6"/>
      <w:bookmarkEnd w:id="7"/>
      <w:bookmarkEnd w:id="8"/>
    </w:p>
    <w:p>
      <w:pPr>
        <w:spacing w:line="360" w:lineRule="auto"/>
        <w:ind w:firstLine="560" w:firstLineChars="20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消防救援外部依托</w:t>
      </w:r>
      <w:r>
        <w:rPr>
          <w:rFonts w:hint="eastAsia" w:ascii="宋体" w:hAnsi="宋体" w:cs="宋体"/>
          <w:bCs/>
          <w:color w:val="auto"/>
          <w:sz w:val="28"/>
          <w:szCs w:val="28"/>
          <w:lang w:val="en-US" w:eastAsia="zh-CN"/>
        </w:rPr>
        <w:t>阆中市人民政府综合应急救援大队</w:t>
      </w:r>
      <w:r>
        <w:rPr>
          <w:rFonts w:hint="eastAsia" w:ascii="宋体" w:hAnsi="宋体" w:eastAsia="宋体" w:cs="宋体"/>
          <w:bCs/>
          <w:color w:val="auto"/>
          <w:sz w:val="28"/>
          <w:szCs w:val="28"/>
          <w:lang w:eastAsia="zh-CN"/>
        </w:rPr>
        <w:t>，距离加油站约</w:t>
      </w:r>
      <w:r>
        <w:rPr>
          <w:rFonts w:hint="eastAsia" w:ascii="宋体" w:hAnsi="宋体" w:cs="宋体"/>
          <w:bCs/>
          <w:color w:val="auto"/>
          <w:sz w:val="28"/>
          <w:szCs w:val="28"/>
          <w:highlight w:val="none"/>
          <w:lang w:val="en-US" w:eastAsia="zh-CN"/>
        </w:rPr>
        <w:t>7.7km</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eastAsia="zh-CN"/>
        </w:rPr>
        <w:t>应急</w:t>
      </w:r>
      <w:r>
        <w:rPr>
          <w:rFonts w:hint="eastAsia" w:ascii="宋体" w:hAnsi="宋体" w:eastAsia="宋体" w:cs="宋体"/>
          <w:bCs/>
          <w:color w:val="auto"/>
          <w:sz w:val="28"/>
          <w:szCs w:val="28"/>
          <w:lang w:eastAsia="zh-CN"/>
        </w:rPr>
        <w:t>救援能</w:t>
      </w:r>
      <w:r>
        <w:rPr>
          <w:rFonts w:hint="eastAsia" w:ascii="宋体" w:hAnsi="宋体" w:cs="宋体"/>
          <w:bCs/>
          <w:color w:val="auto"/>
          <w:sz w:val="28"/>
          <w:szCs w:val="28"/>
          <w:lang w:val="en-US" w:eastAsia="zh-CN"/>
        </w:rPr>
        <w:t>18</w:t>
      </w:r>
      <w:r>
        <w:rPr>
          <w:rFonts w:hint="eastAsia" w:ascii="宋体" w:hAnsi="宋体" w:eastAsia="宋体" w:cs="宋体"/>
          <w:bCs/>
          <w:color w:val="auto"/>
          <w:sz w:val="28"/>
          <w:szCs w:val="28"/>
          <w:lang w:eastAsia="zh-CN"/>
        </w:rPr>
        <w:t>分钟内可到达事故现场。医疗救援外部依托</w:t>
      </w:r>
      <w:r>
        <w:rPr>
          <w:rFonts w:hint="eastAsia" w:ascii="宋体" w:hAnsi="宋体" w:cs="宋体"/>
          <w:bCs/>
          <w:color w:val="auto"/>
          <w:sz w:val="28"/>
          <w:szCs w:val="28"/>
          <w:lang w:val="en-US" w:eastAsia="zh-CN"/>
        </w:rPr>
        <w:t>阆中市人民医院</w:t>
      </w:r>
      <w:r>
        <w:rPr>
          <w:rFonts w:hint="eastAsia" w:ascii="宋体" w:hAnsi="宋体" w:eastAsia="宋体" w:cs="宋体"/>
          <w:bCs/>
          <w:color w:val="auto"/>
          <w:sz w:val="28"/>
          <w:szCs w:val="28"/>
          <w:lang w:eastAsia="zh-CN"/>
        </w:rPr>
        <w:t>，距离加油站约</w:t>
      </w:r>
      <w:r>
        <w:rPr>
          <w:rFonts w:hint="eastAsia" w:ascii="宋体" w:hAnsi="宋体" w:cs="宋体"/>
          <w:bCs/>
          <w:color w:val="auto"/>
          <w:sz w:val="28"/>
          <w:szCs w:val="28"/>
          <w:lang w:val="en-US" w:eastAsia="zh-CN"/>
        </w:rPr>
        <w:t>6.3km</w:t>
      </w:r>
      <w:r>
        <w:rPr>
          <w:rFonts w:hint="eastAsia" w:ascii="宋体" w:hAnsi="宋体" w:eastAsia="宋体" w:cs="宋体"/>
          <w:bCs/>
          <w:color w:val="auto"/>
          <w:sz w:val="28"/>
          <w:szCs w:val="28"/>
          <w:lang w:eastAsia="zh-CN"/>
        </w:rPr>
        <w:t>，医疗救援</w:t>
      </w:r>
      <w:r>
        <w:rPr>
          <w:rFonts w:hint="eastAsia" w:ascii="宋体" w:hAnsi="宋体" w:cs="宋体"/>
          <w:bCs/>
          <w:color w:val="auto"/>
          <w:sz w:val="28"/>
          <w:szCs w:val="28"/>
          <w:lang w:val="en-US" w:eastAsia="zh-CN"/>
        </w:rPr>
        <w:t>10</w:t>
      </w:r>
      <w:r>
        <w:rPr>
          <w:rFonts w:hint="eastAsia" w:ascii="宋体" w:hAnsi="宋体" w:eastAsia="宋体" w:cs="宋体"/>
          <w:bCs/>
          <w:color w:val="auto"/>
          <w:sz w:val="28"/>
          <w:szCs w:val="28"/>
          <w:lang w:eastAsia="zh-CN"/>
        </w:rPr>
        <w:t>分钟内可到达事故现场。</w:t>
      </w:r>
    </w:p>
    <w:p>
      <w:pPr>
        <w:spacing w:line="360" w:lineRule="auto"/>
        <w:ind w:firstLine="560" w:firstLineChars="200"/>
        <w:rPr>
          <w:b/>
          <w:bCs/>
          <w:color w:val="auto"/>
          <w:sz w:val="28"/>
          <w:szCs w:val="28"/>
        </w:rPr>
      </w:pPr>
      <w:r>
        <w:rPr>
          <w:rFonts w:hint="eastAsia"/>
          <w:b/>
          <w:bCs/>
          <w:color w:val="auto"/>
          <w:sz w:val="28"/>
          <w:szCs w:val="28"/>
          <w:lang w:val="en-US" w:eastAsia="zh-CN"/>
        </w:rPr>
        <w:t>1.</w:t>
      </w:r>
      <w:r>
        <w:rPr>
          <w:b/>
          <w:bCs/>
          <w:color w:val="auto"/>
          <w:sz w:val="28"/>
          <w:szCs w:val="28"/>
        </w:rPr>
        <w:t>地理位置</w:t>
      </w:r>
    </w:p>
    <w:p>
      <w:pPr>
        <w:adjustRightInd w:val="0"/>
        <w:snapToGrid w:val="0"/>
        <w:spacing w:before="156" w:beforeLines="50" w:after="156" w:afterLines="50" w:line="360" w:lineRule="auto"/>
        <w:ind w:firstLine="560" w:firstLineChars="200"/>
        <w:rPr>
          <w:rFonts w:hint="eastAsia" w:ascii="宋体" w:hAnsi="宋体" w:eastAsia="宋体"/>
          <w:color w:val="auto"/>
          <w:sz w:val="28"/>
          <w:lang w:eastAsia="zh-CN"/>
        </w:rPr>
      </w:pPr>
      <w:r>
        <w:rPr>
          <w:rFonts w:hint="eastAsia" w:ascii="宋体" w:hAnsi="宋体" w:cs="宋体"/>
          <w:color w:val="auto"/>
          <w:sz w:val="28"/>
          <w:szCs w:val="28"/>
          <w:lang w:eastAsia="zh-CN"/>
        </w:rPr>
        <w:t>阆中昊天大道加油站位于南充市阆中市七江新区昊天大道</w:t>
      </w:r>
      <w:r>
        <w:rPr>
          <w:rFonts w:hint="eastAsia"/>
          <w:color w:val="auto"/>
          <w:sz w:val="28"/>
          <w:szCs w:val="28"/>
          <w:lang w:eastAsia="zh-CN"/>
        </w:rPr>
        <w:t>，</w:t>
      </w:r>
      <w:r>
        <w:rPr>
          <w:rFonts w:hint="eastAsia" w:ascii="宋体" w:hAnsi="宋体"/>
          <w:color w:val="auto"/>
          <w:sz w:val="28"/>
        </w:rPr>
        <w:t>加油站东面面向昊天大道开设进出站口，出入口分开设置。站区进出站口与昊天大道无障碍连接，场地周边交通便利，物流运转便捷，适合各类型车辆进出、停靠、加油。</w:t>
      </w:r>
      <w:r>
        <w:rPr>
          <w:rFonts w:hint="eastAsia" w:ascii="宋体" w:hAnsi="宋体"/>
          <w:color w:val="auto"/>
          <w:sz w:val="28"/>
          <w:lang w:eastAsia="zh-CN"/>
        </w:rPr>
        <w:t>详见地理位置图：</w:t>
      </w:r>
    </w:p>
    <w:p>
      <w:pPr>
        <w:pStyle w:val="58"/>
        <w:jc w:val="both"/>
        <w:rPr>
          <w:rFonts w:hint="eastAsia" w:ascii="宋体" w:hAnsi="宋体" w:eastAsia="宋体" w:cs="宋体"/>
          <w:color w:val="auto"/>
        </w:rPr>
      </w:pPr>
      <w:r>
        <w:rPr>
          <w:color w:val="auto"/>
          <w:sz w:val="28"/>
        </w:rPr>
        <w:pict>
          <v:shape id="_x0000_s2159" o:spid="_x0000_s2159" o:spt="61" type="#_x0000_t61" style="position:absolute;left:0pt;margin-left:232.6pt;margin-top:51.5pt;height:38.9pt;width:91.55pt;z-index:251660288;mso-width-relative:page;mso-height-relative:page;" fillcolor="#FFFFFF" filled="t" stroked="t" coordsize="21600,21600" adj="-4859,47864">
            <v:path/>
            <v:fill on="t" color2="#FFFFFF" focussize="0,0"/>
            <v:stroke color="#000000" joinstyle="miter"/>
            <v:imagedata o:title=""/>
            <o:lock v:ext="edit" aspectratio="f"/>
            <v:textbox>
              <w:txbxContent>
                <w:p>
                  <w:pPr>
                    <w:rPr>
                      <w:color w:val="auto"/>
                    </w:rPr>
                  </w:pPr>
                  <w:r>
                    <w:rPr>
                      <w:rFonts w:hint="eastAsia"/>
                      <w:color w:val="auto"/>
                      <w:lang w:eastAsia="zh-CN"/>
                    </w:rPr>
                    <w:t>阆中昊天大道加油站</w:t>
                  </w:r>
                </w:p>
              </w:txbxContent>
            </v:textbox>
          </v:shape>
        </w:pict>
      </w:r>
      <w:r>
        <w:pict>
          <v:shape id="_x0000_i1026" o:spt="75" type="#_x0000_t75" style="height:263.35pt;width:453.45pt;" filled="f" stroked="f" coordsize="21600,21600">
            <v:path/>
            <v:fill on="f" focussize="0,0"/>
            <v:stroke on="f"/>
            <v:imagedata r:id="rId9" o:title=""/>
            <o:lock v:ext="edit" aspectratio="t"/>
            <w10:wrap type="none"/>
            <w10:anchorlock/>
          </v:shape>
        </w:pict>
      </w:r>
    </w:p>
    <w:p>
      <w:pPr>
        <w:jc w:val="center"/>
        <w:rPr>
          <w:rFonts w:hint="eastAsia" w:ascii="宋体" w:hAnsi="宋体" w:eastAsia="宋体" w:cs="宋体"/>
          <w:b/>
          <w:bCs/>
          <w:color w:val="auto"/>
          <w:sz w:val="24"/>
        </w:rPr>
      </w:pPr>
      <w:r>
        <w:rPr>
          <w:rFonts w:hint="eastAsia" w:ascii="宋体" w:hAnsi="宋体" w:eastAsia="宋体" w:cs="宋体"/>
          <w:b/>
          <w:bCs/>
          <w:color w:val="auto"/>
          <w:sz w:val="24"/>
        </w:rPr>
        <w:t>图</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-1 地理位置示意图</w:t>
      </w:r>
    </w:p>
    <w:p>
      <w:pPr>
        <w:spacing w:line="360" w:lineRule="auto"/>
        <w:ind w:firstLine="560" w:firstLineChars="200"/>
        <w:rPr>
          <w:b/>
          <w:bCs/>
          <w:color w:val="auto"/>
          <w:sz w:val="28"/>
          <w:szCs w:val="28"/>
        </w:rPr>
      </w:pPr>
      <w:r>
        <w:rPr>
          <w:rFonts w:hint="eastAsia"/>
          <w:b/>
          <w:bCs/>
          <w:color w:val="auto"/>
          <w:sz w:val="28"/>
          <w:szCs w:val="28"/>
          <w:lang w:val="en-US" w:eastAsia="zh-CN"/>
        </w:rPr>
        <w:t>2.</w:t>
      </w:r>
      <w:r>
        <w:rPr>
          <w:b/>
          <w:bCs/>
          <w:color w:val="auto"/>
          <w:sz w:val="28"/>
          <w:szCs w:val="28"/>
        </w:rPr>
        <w:t>外部救援力量</w:t>
      </w:r>
    </w:p>
    <w:p>
      <w:pPr>
        <w:spacing w:line="360" w:lineRule="auto"/>
        <w:ind w:firstLine="560" w:firstLineChars="200"/>
        <w:rPr>
          <w:rFonts w:hint="eastAsia" w:ascii="宋体" w:hAnsi="宋体" w:eastAsia="宋体" w:cs="宋体"/>
          <w:bCs/>
          <w:color w:val="auto"/>
          <w:sz w:val="28"/>
          <w:szCs w:val="28"/>
          <w:lang w:eastAsia="zh-CN"/>
        </w:rPr>
      </w:pPr>
      <w:bookmarkStart w:id="39" w:name="_Toc496274636"/>
      <w:bookmarkStart w:id="40" w:name="_Toc425525805"/>
      <w:r>
        <w:rPr>
          <w:rFonts w:hint="eastAsia" w:ascii="宋体" w:hAnsi="宋体" w:cs="宋体"/>
          <w:color w:val="auto"/>
          <w:sz w:val="28"/>
          <w:szCs w:val="28"/>
          <w:lang w:eastAsia="zh-CN"/>
        </w:rPr>
        <w:t>阆中昊天大道加油站位于南充市阆中市七江新区昊天大道</w:t>
      </w:r>
      <w:r>
        <w:rPr>
          <w:rFonts w:hint="eastAsia"/>
          <w:color w:val="auto"/>
          <w:sz w:val="28"/>
          <w:szCs w:val="28"/>
        </w:rPr>
        <w:t>。</w:t>
      </w:r>
      <w:r>
        <w:rPr>
          <w:rFonts w:hint="eastAsia" w:ascii="宋体" w:hAnsi="宋体" w:eastAsia="宋体" w:cs="宋体"/>
          <w:bCs/>
          <w:color w:val="auto"/>
          <w:sz w:val="28"/>
          <w:szCs w:val="28"/>
          <w:lang w:eastAsia="zh-CN"/>
        </w:rPr>
        <w:t>加油站能借用的外部力量包括</w:t>
      </w:r>
      <w:r>
        <w:rPr>
          <w:rFonts w:hint="eastAsia" w:ascii="宋体" w:hAnsi="宋体" w:cs="宋体"/>
          <w:bCs/>
          <w:color w:val="auto"/>
          <w:sz w:val="28"/>
          <w:szCs w:val="28"/>
          <w:lang w:val="en-US" w:eastAsia="zh-CN"/>
        </w:rPr>
        <w:t>阆中市</w:t>
      </w:r>
      <w:r>
        <w:rPr>
          <w:rFonts w:hint="eastAsia" w:ascii="宋体" w:hAnsi="宋体" w:eastAsia="宋体" w:cs="宋体"/>
          <w:bCs/>
          <w:color w:val="auto"/>
          <w:sz w:val="28"/>
          <w:szCs w:val="28"/>
          <w:lang w:val="en-US" w:eastAsia="zh-CN"/>
        </w:rPr>
        <w:t>人民政府</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阆中市</w:t>
      </w:r>
      <w:r>
        <w:rPr>
          <w:rFonts w:hint="eastAsia" w:ascii="宋体" w:hAnsi="宋体" w:eastAsia="宋体" w:cs="宋体"/>
          <w:bCs/>
          <w:color w:val="auto"/>
          <w:sz w:val="28"/>
          <w:szCs w:val="28"/>
          <w:lang w:val="en-US" w:eastAsia="zh-CN"/>
        </w:rPr>
        <w:t>应急管理局</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阆中市</w:t>
      </w:r>
      <w:r>
        <w:rPr>
          <w:rFonts w:hint="eastAsia" w:ascii="宋体" w:hAnsi="宋体" w:eastAsia="宋体" w:cs="宋体"/>
          <w:bCs/>
          <w:color w:val="auto"/>
          <w:sz w:val="28"/>
          <w:szCs w:val="28"/>
          <w:lang w:eastAsia="zh-CN"/>
        </w:rPr>
        <w:t>公安局</w:t>
      </w:r>
      <w:r>
        <w:rPr>
          <w:rFonts w:hint="eastAsia" w:ascii="宋体" w:hAnsi="宋体" w:eastAsia="宋体" w:cs="宋体"/>
          <w:bCs/>
          <w:color w:val="auto"/>
          <w:sz w:val="28"/>
          <w:szCs w:val="28"/>
          <w:lang w:val="en-US" w:eastAsia="zh-CN"/>
        </w:rPr>
        <w:t>、阆中市</w:t>
      </w:r>
      <w:r>
        <w:rPr>
          <w:rFonts w:hint="eastAsia" w:ascii="宋体" w:hAnsi="宋体" w:cs="宋体"/>
          <w:bCs/>
          <w:color w:val="auto"/>
          <w:sz w:val="28"/>
          <w:szCs w:val="28"/>
          <w:lang w:val="en-US" w:eastAsia="zh-CN"/>
        </w:rPr>
        <w:t>人民政府</w:t>
      </w:r>
      <w:r>
        <w:rPr>
          <w:rFonts w:hint="eastAsia" w:ascii="宋体" w:hAnsi="宋体" w:eastAsia="宋体" w:cs="宋体"/>
          <w:bCs/>
          <w:color w:val="auto"/>
          <w:sz w:val="28"/>
          <w:szCs w:val="28"/>
          <w:lang w:val="en-US" w:eastAsia="zh-CN"/>
        </w:rPr>
        <w:t>综合应急救援大队</w:t>
      </w:r>
      <w:r>
        <w:rPr>
          <w:rFonts w:hint="eastAsia" w:ascii="宋体" w:hAnsi="宋体" w:cs="宋体"/>
          <w:bCs/>
          <w:color w:val="auto"/>
          <w:sz w:val="28"/>
          <w:szCs w:val="28"/>
          <w:lang w:val="en-US" w:eastAsia="zh-CN"/>
        </w:rPr>
        <w:t>、阆中市人民医院</w:t>
      </w:r>
      <w:r>
        <w:rPr>
          <w:rFonts w:hint="eastAsia" w:ascii="宋体" w:hAnsi="宋体" w:eastAsia="宋体" w:cs="宋体"/>
          <w:bCs/>
          <w:color w:val="auto"/>
          <w:sz w:val="28"/>
          <w:szCs w:val="28"/>
          <w:lang w:eastAsia="zh-CN"/>
        </w:rPr>
        <w:t>以及周边企业</w:t>
      </w:r>
      <w:r>
        <w:rPr>
          <w:rFonts w:hint="eastAsia" w:ascii="宋体" w:hAnsi="宋体" w:eastAsia="宋体" w:cs="宋体"/>
          <w:bCs/>
          <w:color w:val="auto"/>
          <w:sz w:val="28"/>
          <w:szCs w:val="28"/>
          <w:lang w:val="en-US" w:eastAsia="zh-CN"/>
        </w:rPr>
        <w:t>等</w:t>
      </w:r>
      <w:r>
        <w:rPr>
          <w:rFonts w:hint="eastAsia" w:ascii="宋体" w:hAnsi="宋体" w:eastAsia="宋体" w:cs="宋体"/>
          <w:bCs/>
          <w:color w:val="auto"/>
          <w:sz w:val="28"/>
          <w:szCs w:val="28"/>
          <w:lang w:eastAsia="zh-CN"/>
        </w:rPr>
        <w:t>应急救援物资。</w:t>
      </w:r>
    </w:p>
    <w:p>
      <w:pPr>
        <w:spacing w:line="360" w:lineRule="auto"/>
        <w:ind w:firstLine="560" w:firstLineChars="200"/>
        <w:rPr>
          <w:color w:val="auto"/>
          <w:sz w:val="28"/>
          <w:szCs w:val="28"/>
        </w:rPr>
      </w:pPr>
      <w:r>
        <w:rPr>
          <w:rFonts w:hint="eastAsia"/>
          <w:b/>
          <w:bCs/>
          <w:color w:val="auto"/>
          <w:sz w:val="28"/>
          <w:szCs w:val="28"/>
          <w:lang w:eastAsia="zh-CN"/>
        </w:rPr>
        <w:t>（</w:t>
      </w:r>
      <w:r>
        <w:rPr>
          <w:rFonts w:hint="eastAsia"/>
          <w:b/>
          <w:bCs/>
          <w:color w:val="auto"/>
          <w:sz w:val="28"/>
          <w:szCs w:val="28"/>
          <w:lang w:val="en-US" w:eastAsia="zh-CN"/>
        </w:rPr>
        <w:t>1</w:t>
      </w:r>
      <w:r>
        <w:rPr>
          <w:rFonts w:hint="eastAsia"/>
          <w:b/>
          <w:bCs/>
          <w:color w:val="auto"/>
          <w:sz w:val="28"/>
          <w:szCs w:val="28"/>
          <w:lang w:eastAsia="zh-CN"/>
        </w:rPr>
        <w:t>）</w:t>
      </w:r>
      <w:r>
        <w:rPr>
          <w:b/>
          <w:bCs/>
          <w:color w:val="auto"/>
          <w:sz w:val="28"/>
          <w:szCs w:val="28"/>
        </w:rPr>
        <w:t>请求政府协调应急救援力量</w:t>
      </w:r>
      <w:bookmarkEnd w:id="39"/>
      <w:bookmarkEnd w:id="40"/>
    </w:p>
    <w:p>
      <w:pPr>
        <w:spacing w:line="360" w:lineRule="auto"/>
        <w:ind w:firstLine="560" w:firstLineChars="200"/>
        <w:rPr>
          <w:color w:val="auto"/>
          <w:sz w:val="28"/>
          <w:szCs w:val="28"/>
        </w:rPr>
      </w:pPr>
      <w:r>
        <w:rPr>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ind w:firstLine="560" w:firstLineChars="200"/>
        <w:rPr>
          <w:color w:val="auto"/>
          <w:sz w:val="28"/>
          <w:szCs w:val="28"/>
        </w:rPr>
      </w:pPr>
      <w:r>
        <w:rPr>
          <w:color w:val="auto"/>
          <w:sz w:val="28"/>
          <w:szCs w:val="28"/>
        </w:rPr>
        <w:t>主要参与部门有：</w:t>
      </w:r>
    </w:p>
    <w:p>
      <w:pPr>
        <w:pStyle w:val="60"/>
        <w:numPr>
          <w:ilvl w:val="0"/>
          <w:numId w:val="0"/>
        </w:numPr>
        <w:spacing w:line="360" w:lineRule="auto"/>
        <w:ind w:left="560" w:leftChars="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应急管理局、</w:t>
      </w:r>
      <w:r>
        <w:rPr>
          <w:rFonts w:hint="eastAsia" w:ascii="宋体" w:hAnsi="宋体" w:eastAsia="宋体" w:cs="宋体"/>
          <w:color w:val="auto"/>
          <w:sz w:val="28"/>
          <w:szCs w:val="28"/>
        </w:rPr>
        <w:t>公安部门</w:t>
      </w:r>
    </w:p>
    <w:p>
      <w:pPr>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协助本加油站进行警戒，封锁相关要道，防止无关人员进入事故现场和污染区。</w:t>
      </w:r>
    </w:p>
    <w:p>
      <w:pPr>
        <w:pStyle w:val="60"/>
        <w:numPr>
          <w:ilvl w:val="0"/>
          <w:numId w:val="0"/>
        </w:num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县消防救援大队</w:t>
      </w:r>
    </w:p>
    <w:p>
      <w:pPr>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发生火灾事故时，进行灭火的救护。</w:t>
      </w:r>
    </w:p>
    <w:p>
      <w:pPr>
        <w:pStyle w:val="60"/>
        <w:numPr>
          <w:ilvl w:val="0"/>
          <w:numId w:val="0"/>
        </w:numPr>
        <w:spacing w:line="360" w:lineRule="auto"/>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环保部门</w:t>
      </w:r>
      <w:r>
        <w:rPr>
          <w:rFonts w:hint="eastAsia" w:ascii="宋体" w:hAnsi="宋体" w:eastAsia="宋体" w:cs="宋体"/>
          <w:color w:val="auto"/>
          <w:sz w:val="28"/>
          <w:szCs w:val="28"/>
          <w:lang w:eastAsia="zh-CN"/>
        </w:rPr>
        <w:tab/>
      </w:r>
    </w:p>
    <w:p>
      <w:pPr>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提供事故时的实时监测和污染区的处理工作。</w:t>
      </w:r>
    </w:p>
    <w:p>
      <w:pPr>
        <w:numPr>
          <w:ilvl w:val="0"/>
          <w:numId w:val="0"/>
        </w:numPr>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医疗单位</w:t>
      </w:r>
    </w:p>
    <w:p>
      <w:pPr>
        <w:spacing w:line="360" w:lineRule="auto"/>
        <w:ind w:firstLine="560" w:firstLineChars="200"/>
        <w:jc w:val="left"/>
        <w:rPr>
          <w:color w:val="auto"/>
          <w:kern w:val="0"/>
          <w:sz w:val="28"/>
          <w:szCs w:val="28"/>
        </w:rPr>
      </w:pPr>
      <w:r>
        <w:rPr>
          <w:rFonts w:hint="eastAsia" w:ascii="宋体" w:hAnsi="宋体" w:eastAsia="宋体" w:cs="宋体"/>
          <w:color w:val="auto"/>
          <w:kern w:val="0"/>
          <w:sz w:val="28"/>
          <w:szCs w:val="28"/>
        </w:rPr>
        <w:t>提供伤员、中毒救护的治疗服务和现场救护所需要的药品和人员。</w:t>
      </w:r>
    </w:p>
    <w:p>
      <w:pPr>
        <w:spacing w:line="360" w:lineRule="auto"/>
        <w:ind w:firstLine="560" w:firstLineChars="200"/>
        <w:rPr>
          <w:color w:val="auto"/>
          <w:sz w:val="28"/>
          <w:szCs w:val="28"/>
        </w:rPr>
      </w:pPr>
      <w:r>
        <w:rPr>
          <w:rFonts w:hint="eastAsia"/>
          <w:b/>
          <w:bCs/>
          <w:color w:val="auto"/>
          <w:sz w:val="28"/>
          <w:szCs w:val="28"/>
          <w:lang w:eastAsia="zh-CN"/>
        </w:rPr>
        <w:t>（</w:t>
      </w:r>
      <w:r>
        <w:rPr>
          <w:rFonts w:hint="eastAsia"/>
          <w:b/>
          <w:bCs/>
          <w:color w:val="auto"/>
          <w:sz w:val="28"/>
          <w:szCs w:val="28"/>
          <w:lang w:val="en-US" w:eastAsia="zh-CN"/>
        </w:rPr>
        <w:t>2</w:t>
      </w:r>
      <w:r>
        <w:rPr>
          <w:rFonts w:hint="eastAsia"/>
          <w:b/>
          <w:bCs/>
          <w:color w:val="auto"/>
          <w:sz w:val="28"/>
          <w:szCs w:val="28"/>
          <w:lang w:eastAsia="zh-CN"/>
        </w:rPr>
        <w:t>）</w:t>
      </w:r>
      <w:r>
        <w:rPr>
          <w:b/>
          <w:bCs/>
          <w:color w:val="auto"/>
          <w:sz w:val="28"/>
          <w:szCs w:val="28"/>
        </w:rPr>
        <w:t>专职应急队伍</w:t>
      </w:r>
    </w:p>
    <w:p>
      <w:pPr>
        <w:spacing w:line="360" w:lineRule="auto"/>
        <w:ind w:firstLine="560" w:firstLineChars="200"/>
        <w:rPr>
          <w:color w:val="auto"/>
          <w:sz w:val="28"/>
          <w:szCs w:val="28"/>
        </w:rPr>
      </w:pPr>
      <w:r>
        <w:rPr>
          <w:color w:val="auto"/>
          <w:sz w:val="28"/>
          <w:szCs w:val="28"/>
        </w:rPr>
        <w:t>一旦发生生产安全事故时，应急救援指挥部应及时组织应急救援组队事故进行抢险救援。一旦事件危害超过本加油站应急救援能力时，应及时向政府部门求援，并联络外部救援单位，请求外部救援单位（</w:t>
      </w:r>
      <w:r>
        <w:rPr>
          <w:rFonts w:hint="eastAsia"/>
          <w:color w:val="auto"/>
          <w:sz w:val="28"/>
          <w:szCs w:val="28"/>
          <w:lang w:eastAsia="zh-CN"/>
        </w:rPr>
        <w:t>巨龙镇应急救援</w:t>
      </w:r>
      <w:r>
        <w:rPr>
          <w:color w:val="auto"/>
          <w:sz w:val="28"/>
          <w:szCs w:val="28"/>
        </w:rPr>
        <w:t>）的支援。在联络的同时，需同时通告内容包括但不限于以下内容：</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事件发生的时间和地点；</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事件类型：火灾、爆炸、泄漏（暂时状态、连续状态）；</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估计造成事件的泄漏量；</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已采取的应急措施；</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已污染的范围、潜在的危害程度、转化方式趋向；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健康危害与必要的医疗措施；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联系人姓名和电话。</w:t>
      </w:r>
    </w:p>
    <w:p>
      <w:pPr>
        <w:spacing w:line="360" w:lineRule="auto"/>
        <w:ind w:firstLine="480" w:firstLineChars="200"/>
        <w:jc w:val="center"/>
        <w:rPr>
          <w:rFonts w:eastAsia="黑体"/>
          <w:b/>
          <w:color w:val="auto"/>
          <w:sz w:val="24"/>
        </w:rPr>
      </w:pPr>
      <w:bookmarkStart w:id="41" w:name="_Toc497430718"/>
      <w:bookmarkStart w:id="42" w:name="_Toc504413652"/>
      <w:r>
        <w:rPr>
          <w:rFonts w:hint="eastAsia" w:eastAsia="黑体"/>
          <w:b/>
          <w:color w:val="auto"/>
          <w:sz w:val="24"/>
          <w:lang w:val="en-US" w:eastAsia="zh-CN"/>
        </w:rPr>
        <w:t>表2-1</w:t>
      </w:r>
      <w:r>
        <w:rPr>
          <w:rFonts w:eastAsia="黑体"/>
          <w:b/>
          <w:color w:val="auto"/>
          <w:sz w:val="24"/>
        </w:rPr>
        <w:t>外部应急救援通讯表</w:t>
      </w:r>
      <w:bookmarkEnd w:id="41"/>
      <w:bookmarkEnd w:id="42"/>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16"/>
        <w:gridCol w:w="3109"/>
        <w:gridCol w:w="325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0" w:type="pct"/>
            <w:gridSpan w:val="4"/>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8"/>
                <w:szCs w:val="28"/>
                <w:lang w:val="en-US" w:eastAsia="zh-CN" w:bidi="ar-SA"/>
              </w:rPr>
              <w:t>政府部门有关部门报警联络电话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0"/>
              </w:numPr>
              <w:bidi w:val="0"/>
              <w:spacing w:line="240" w:lineRule="auto"/>
              <w:ind w:left="28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部门</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阆中市人民政府</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0817-6306631</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阆中市生态环境局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0817-6222334</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阆中市公安局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0817-6222534</w:t>
            </w:r>
          </w:p>
        </w:tc>
        <w:tc>
          <w:tcPr>
            <w:tcW w:w="944" w:type="pct"/>
            <w:noWrap w:val="0"/>
            <w:vAlign w:val="center"/>
          </w:tcPr>
          <w:p>
            <w:pPr>
              <w:pStyle w:val="3"/>
              <w:bidi w:val="0"/>
              <w:spacing w:line="24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阆中市应急管理局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0817-6306110</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阆中市住房和城乡建设局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0817-6262310</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阆中市医疗保障局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0817-6239001</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阆中市人民医院</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0817-6222750</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南充市人民政府</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0817-2224854</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南充市生态环境局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0817-2666355</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南充市应急管理局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0817-2667099</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南充市医疗保障局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0817-2809773</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南充市交通运输局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0817-2801401</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南充市气象局</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0817-2569748</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南充市防汛值班电话</w:t>
            </w:r>
          </w:p>
        </w:tc>
        <w:tc>
          <w:tcPr>
            <w:tcW w:w="178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0817-2222993</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阆中市综合应急救援大队</w:t>
            </w:r>
          </w:p>
        </w:tc>
        <w:tc>
          <w:tcPr>
            <w:tcW w:w="1788" w:type="pct"/>
            <w:noWrap w:val="0"/>
            <w:vAlign w:val="center"/>
          </w:tcPr>
          <w:p>
            <w:pPr>
              <w:pStyle w:val="3"/>
              <w:bidi w:val="0"/>
              <w:spacing w:line="24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119</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江南街道办事处</w:t>
            </w:r>
          </w:p>
        </w:tc>
        <w:tc>
          <w:tcPr>
            <w:tcW w:w="3255"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0817-6330001</w:t>
            </w:r>
          </w:p>
        </w:tc>
        <w:tc>
          <w:tcPr>
            <w:tcW w:w="944" w:type="pct"/>
            <w:noWrap w:val="0"/>
            <w:vAlign w:val="center"/>
          </w:tcPr>
          <w:p>
            <w:pPr>
              <w:pStyle w:val="3"/>
              <w:bidi w:val="0"/>
              <w:spacing w:line="24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江南街道垭口卫生院</w:t>
            </w:r>
          </w:p>
        </w:tc>
        <w:tc>
          <w:tcPr>
            <w:tcW w:w="3255"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0817-6338021</w:t>
            </w:r>
          </w:p>
        </w:tc>
        <w:tc>
          <w:tcPr>
            <w:tcW w:w="944" w:type="pct"/>
            <w:noWrap w:val="0"/>
            <w:vAlign w:val="center"/>
          </w:tcPr>
          <w:p>
            <w:pPr>
              <w:pStyle w:val="3"/>
              <w:bidi w:val="0"/>
              <w:spacing w:line="24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江南派出所</w:t>
            </w:r>
          </w:p>
        </w:tc>
        <w:tc>
          <w:tcPr>
            <w:tcW w:w="3255"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0817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6330061</w:t>
            </w:r>
          </w:p>
        </w:tc>
        <w:tc>
          <w:tcPr>
            <w:tcW w:w="944" w:type="pct"/>
            <w:noWrap w:val="0"/>
            <w:vAlign w:val="center"/>
          </w:tcPr>
          <w:p>
            <w:pPr>
              <w:pStyle w:val="3"/>
              <w:bidi w:val="0"/>
              <w:spacing w:line="24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8" w:type="pct"/>
            <w:noWrap w:val="0"/>
            <w:vAlign w:val="center"/>
          </w:tcPr>
          <w:p>
            <w:pPr>
              <w:pStyle w:val="3"/>
              <w:numPr>
                <w:ilvl w:val="0"/>
                <w:numId w:val="2"/>
              </w:numPr>
              <w:bidi w:val="0"/>
              <w:spacing w:line="240" w:lineRule="auto"/>
              <w:ind w:left="705" w:leftChars="0" w:hanging="425" w:firstLineChars="0"/>
              <w:jc w:val="center"/>
              <w:rPr>
                <w:rFonts w:hint="eastAsia" w:ascii="宋体" w:hAnsi="宋体" w:eastAsia="宋体" w:cs="宋体"/>
                <w:color w:val="auto"/>
                <w:kern w:val="2"/>
                <w:sz w:val="24"/>
                <w:szCs w:val="24"/>
                <w:lang w:val="en-US" w:eastAsia="zh-CN" w:bidi="ar-SA"/>
              </w:rPr>
            </w:pPr>
          </w:p>
        </w:tc>
        <w:tc>
          <w:tcPr>
            <w:tcW w:w="17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前锋村村长</w:t>
            </w:r>
          </w:p>
        </w:tc>
        <w:tc>
          <w:tcPr>
            <w:tcW w:w="3255"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15182933063</w:t>
            </w:r>
          </w:p>
        </w:tc>
        <w:tc>
          <w:tcPr>
            <w:tcW w:w="944" w:type="pct"/>
            <w:noWrap w:val="0"/>
            <w:vAlign w:val="center"/>
          </w:tcPr>
          <w:p>
            <w:pPr>
              <w:pStyle w:val="3"/>
              <w:bidi w:val="0"/>
              <w:spacing w:line="24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李村长</w:t>
            </w:r>
          </w:p>
        </w:tc>
      </w:tr>
    </w:tbl>
    <w:p>
      <w:pPr>
        <w:rPr>
          <w:color w:val="auto"/>
          <w:sz w:val="24"/>
          <w:szCs w:val="24"/>
        </w:rPr>
      </w:pPr>
    </w:p>
    <w:p>
      <w:pPr>
        <w:pStyle w:val="5"/>
        <w:bidi w:val="0"/>
        <w:rPr>
          <w:rFonts w:hint="default"/>
          <w:color w:val="auto"/>
          <w:lang w:val="en-US" w:eastAsia="zh-CN"/>
        </w:rPr>
      </w:pPr>
      <w:bookmarkStart w:id="43" w:name="_Toc23208"/>
      <w:bookmarkStart w:id="44" w:name="_Toc2845032"/>
      <w:r>
        <w:rPr>
          <w:rFonts w:hint="eastAsia"/>
          <w:color w:val="auto"/>
          <w:lang w:val="en-US" w:eastAsia="zh-CN"/>
        </w:rPr>
        <w:t>3、应急资源差距分析</w:t>
      </w:r>
      <w:bookmarkEnd w:id="43"/>
    </w:p>
    <w:p>
      <w:pPr>
        <w:pStyle w:val="6"/>
        <w:rPr>
          <w:rFonts w:hint="eastAsia" w:eastAsia="宋体" w:cs="Times New Roman"/>
          <w:color w:val="auto"/>
          <w:lang w:val="en-US" w:eastAsia="zh-CN"/>
        </w:rPr>
      </w:pPr>
      <w:bookmarkStart w:id="45" w:name="_Toc15183"/>
      <w:r>
        <w:rPr>
          <w:rFonts w:hint="eastAsia" w:eastAsia="宋体" w:cs="Times New Roman"/>
          <w:color w:val="auto"/>
          <w:lang w:val="en-US" w:eastAsia="zh-CN"/>
        </w:rPr>
        <w:t>3.</w:t>
      </w:r>
      <w:r>
        <w:rPr>
          <w:rFonts w:hint="eastAsia" w:cs="Times New Roman"/>
          <w:color w:val="auto"/>
          <w:lang w:val="en-US" w:eastAsia="zh-CN"/>
        </w:rPr>
        <w:t>1</w:t>
      </w:r>
      <w:r>
        <w:rPr>
          <w:rFonts w:hint="eastAsia" w:eastAsia="宋体" w:cs="Times New Roman"/>
          <w:color w:val="auto"/>
          <w:lang w:val="en-US" w:eastAsia="zh-CN"/>
        </w:rPr>
        <w:t xml:space="preserve"> 应急资源不足或差距分析</w:t>
      </w:r>
      <w:bookmarkEnd w:id="44"/>
      <w:bookmarkEnd w:id="45"/>
    </w:p>
    <w:p>
      <w:pPr>
        <w:pStyle w:val="7"/>
        <w:rPr>
          <w:rFonts w:hint="default"/>
          <w:color w:val="auto"/>
          <w:lang w:val="en-US" w:eastAsia="zh-CN"/>
        </w:rPr>
      </w:pPr>
      <w:bookmarkStart w:id="46" w:name="_Toc12295"/>
      <w:r>
        <w:rPr>
          <w:rFonts w:hint="eastAsia"/>
          <w:color w:val="auto"/>
          <w:sz w:val="28"/>
          <w:szCs w:val="28"/>
          <w:lang w:val="en-US" w:eastAsia="zh-CN"/>
        </w:rPr>
        <w:t>3.1.1内部应急资源分析</w:t>
      </w:r>
      <w:bookmarkEnd w:id="46"/>
    </w:p>
    <w:p>
      <w:pPr>
        <w:pStyle w:val="20"/>
        <w:spacing w:before="156"/>
        <w:rPr>
          <w:rFonts w:hint="eastAsia" w:ascii="Times New Roman" w:hAnsi="Times New Roman" w:eastAsia="宋体" w:cs="Times New Roman"/>
          <w:color w:val="auto"/>
        </w:rPr>
      </w:pPr>
      <w:r>
        <w:rPr>
          <w:rFonts w:hint="eastAsia" w:ascii="Times New Roman" w:hAnsi="Times New Roman" w:eastAsia="宋体" w:cs="Times New Roman"/>
          <w:color w:val="auto"/>
        </w:rPr>
        <w:t>加油站应急管理领导小组认真做好应急救援物资及装备的日常维护和保管工作，做到应急物资资源共享、动态管理，确保在发生事故（事件）后，所有应急救援物资及装备能够及时应用于应急救援处理中，在应急状态下，由应急指挥统一调配使用。同时主动与周边加油站建立物资互补协作关系，必要时互相支援。</w:t>
      </w:r>
    </w:p>
    <w:p>
      <w:pPr>
        <w:pStyle w:val="20"/>
        <w:spacing w:before="156"/>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加油站的应急资源物资较为充足，但缺少针对</w:t>
      </w:r>
      <w:r>
        <w:rPr>
          <w:rFonts w:hint="eastAsia" w:ascii="Times New Roman" w:hAnsi="Times New Roman" w:eastAsia="宋体" w:cs="Times New Roman"/>
          <w:color w:val="auto"/>
        </w:rPr>
        <w:t>自然灾害</w:t>
      </w:r>
      <w:r>
        <w:rPr>
          <w:rFonts w:hint="eastAsia" w:ascii="Times New Roman" w:hAnsi="Times New Roman" w:eastAsia="宋体" w:cs="Times New Roman"/>
          <w:color w:val="auto"/>
          <w:lang w:eastAsia="zh-CN"/>
        </w:rPr>
        <w:t>类</w:t>
      </w:r>
      <w:r>
        <w:rPr>
          <w:rFonts w:hint="eastAsia" w:ascii="Times New Roman" w:hAnsi="Times New Roman" w:eastAsia="宋体" w:cs="Times New Roman"/>
          <w:color w:val="auto"/>
          <w:lang w:val="en-US" w:eastAsia="zh-CN"/>
        </w:rPr>
        <w:t>的救援物资，如雨衣、筒靴、手电筒、抽水泵、锄头等，所以仍需日后根据加油站应急实际需求，对</w:t>
      </w:r>
      <w:r>
        <w:rPr>
          <w:rFonts w:hint="eastAsia" w:ascii="Times New Roman" w:hAnsi="Times New Roman" w:eastAsia="宋体" w:cs="Times New Roman"/>
          <w:color w:val="auto"/>
        </w:rPr>
        <w:t>本站救援物资适当</w:t>
      </w:r>
      <w:r>
        <w:rPr>
          <w:rFonts w:hint="eastAsia" w:ascii="Times New Roman" w:hAnsi="Times New Roman" w:eastAsia="宋体" w:cs="Times New Roman"/>
          <w:color w:val="auto"/>
          <w:lang w:eastAsia="zh-CN"/>
        </w:rPr>
        <w:t>增加</w:t>
      </w:r>
      <w:r>
        <w:rPr>
          <w:rFonts w:hint="eastAsia" w:ascii="Times New Roman" w:hAnsi="Times New Roman" w:eastAsia="宋体" w:cs="Times New Roman"/>
          <w:color w:val="auto"/>
        </w:rPr>
        <w:t>储备</w:t>
      </w:r>
      <w:r>
        <w:rPr>
          <w:rFonts w:hint="eastAsia" w:ascii="Times New Roman" w:hAnsi="Times New Roman" w:eastAsia="宋体" w:cs="Times New Roman"/>
          <w:color w:val="auto"/>
          <w:lang w:eastAsia="zh-CN"/>
        </w:rPr>
        <w:t>。</w:t>
      </w:r>
    </w:p>
    <w:p>
      <w:pPr>
        <w:pStyle w:val="7"/>
        <w:rPr>
          <w:rFonts w:hint="eastAsia"/>
          <w:color w:val="auto"/>
          <w:sz w:val="28"/>
          <w:szCs w:val="28"/>
          <w:lang w:val="en-US" w:eastAsia="zh-CN"/>
        </w:rPr>
      </w:pPr>
      <w:bookmarkStart w:id="47" w:name="_Toc25867"/>
      <w:r>
        <w:rPr>
          <w:rFonts w:hint="eastAsia"/>
          <w:color w:val="auto"/>
          <w:sz w:val="28"/>
          <w:szCs w:val="28"/>
          <w:lang w:val="en-US" w:eastAsia="zh-CN"/>
        </w:rPr>
        <w:t>3.1.2外部应急资源分析</w:t>
      </w:r>
      <w:bookmarkEnd w:id="47"/>
    </w:p>
    <w:p>
      <w:pPr>
        <w:pStyle w:val="20"/>
        <w:spacing w:before="156"/>
        <w:rPr>
          <w:rFonts w:hint="eastAsia" w:ascii="Times New Roman" w:hAnsi="Times New Roman"/>
          <w:color w:val="auto"/>
        </w:rPr>
      </w:pPr>
      <w:r>
        <w:rPr>
          <w:rFonts w:hint="eastAsia" w:ascii="Times New Roman" w:hAnsi="Times New Roman"/>
          <w:color w:val="auto"/>
        </w:rPr>
        <w:t>通过本次</w:t>
      </w:r>
      <w:r>
        <w:rPr>
          <w:rFonts w:hint="eastAsia" w:ascii="Times New Roman" w:hAnsi="Times New Roman"/>
          <w:color w:val="auto"/>
          <w:lang w:val="en-US" w:eastAsia="zh-CN"/>
        </w:rPr>
        <w:t>对外部应急资源</w:t>
      </w:r>
      <w:r>
        <w:rPr>
          <w:rFonts w:hint="eastAsia" w:ascii="Times New Roman" w:hAnsi="Times New Roman"/>
          <w:color w:val="auto"/>
        </w:rPr>
        <w:t>调查</w:t>
      </w:r>
      <w:r>
        <w:rPr>
          <w:rFonts w:hint="eastAsia" w:ascii="Times New Roman" w:hAnsi="Times New Roman"/>
          <w:color w:val="auto"/>
          <w:lang w:eastAsia="zh-CN"/>
        </w:rPr>
        <w:t>，</w:t>
      </w:r>
      <w:r>
        <w:rPr>
          <w:rFonts w:hint="eastAsia" w:ascii="Times New Roman" w:hAnsi="Times New Roman"/>
          <w:color w:val="auto"/>
        </w:rPr>
        <w:t>摸清了周边可依托的互助单位与政府配套的公共应急资源及队伍</w:t>
      </w:r>
      <w:r>
        <w:rPr>
          <w:rFonts w:hint="eastAsia" w:ascii="Times New Roman" w:hAnsi="Times New Roman"/>
          <w:color w:val="auto"/>
          <w:lang w:eastAsia="zh-CN"/>
        </w:rPr>
        <w:t>，</w:t>
      </w:r>
      <w:r>
        <w:rPr>
          <w:rFonts w:hint="eastAsia" w:ascii="Times New Roman" w:hAnsi="Times New Roman"/>
          <w:color w:val="auto"/>
        </w:rPr>
        <w:t>突发事故发生时</w:t>
      </w:r>
      <w:r>
        <w:rPr>
          <w:rFonts w:hint="eastAsia" w:ascii="Times New Roman" w:hAnsi="Times New Roman"/>
          <w:color w:val="auto"/>
          <w:lang w:eastAsia="zh-CN"/>
        </w:rPr>
        <w:t>，</w:t>
      </w:r>
      <w:r>
        <w:rPr>
          <w:rFonts w:hint="eastAsia" w:ascii="Times New Roman" w:hAnsi="Times New Roman"/>
          <w:color w:val="auto"/>
        </w:rPr>
        <w:t>如果能及时</w:t>
      </w:r>
      <w:r>
        <w:rPr>
          <w:rFonts w:hint="eastAsia" w:ascii="Times New Roman" w:hAnsi="Times New Roman"/>
          <w:color w:val="auto"/>
          <w:lang w:eastAsia="zh-CN"/>
        </w:rPr>
        <w:t>有效地利用</w:t>
      </w:r>
      <w:r>
        <w:rPr>
          <w:rFonts w:hint="eastAsia" w:ascii="Times New Roman" w:hAnsi="Times New Roman"/>
          <w:color w:val="auto"/>
        </w:rPr>
        <w:t>好这些资源</w:t>
      </w:r>
      <w:r>
        <w:rPr>
          <w:rFonts w:hint="eastAsia" w:ascii="Times New Roman" w:hAnsi="Times New Roman"/>
          <w:color w:val="auto"/>
          <w:lang w:eastAsia="zh-CN"/>
        </w:rPr>
        <w:t>，</w:t>
      </w:r>
      <w:r>
        <w:rPr>
          <w:rFonts w:hint="eastAsia" w:ascii="Times New Roman" w:hAnsi="Times New Roman"/>
          <w:color w:val="auto"/>
        </w:rPr>
        <w:t>可满足站内各类突发事故的前期处置的需求</w:t>
      </w:r>
      <w:r>
        <w:rPr>
          <w:rFonts w:hint="eastAsia" w:ascii="Times New Roman" w:hAnsi="Times New Roman"/>
          <w:color w:val="auto"/>
          <w:lang w:eastAsia="zh-CN"/>
        </w:rPr>
        <w:t>。</w:t>
      </w:r>
      <w:r>
        <w:rPr>
          <w:rFonts w:hint="eastAsia" w:ascii="Times New Roman" w:hAnsi="Times New Roman"/>
          <w:color w:val="auto"/>
          <w:lang w:val="en-US" w:eastAsia="zh-CN"/>
        </w:rPr>
        <w:t>但仍有缺陷地方在于；</w:t>
      </w:r>
      <w:r>
        <w:rPr>
          <w:rFonts w:hint="eastAsia" w:ascii="Times New Roman" w:hAnsi="Times New Roman"/>
          <w:color w:val="auto"/>
          <w:highlight w:val="none"/>
          <w:lang w:val="en-US" w:eastAsia="zh-CN"/>
        </w:rPr>
        <w:t>所能依托的政府力量</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由于距离较远，到达现场需花费一定时间，所以，为了及时控制事故发展，应更加立足于自</w:t>
      </w:r>
      <w:r>
        <w:rPr>
          <w:color w:val="auto"/>
          <w:sz w:val="28"/>
          <w:szCs w:val="28"/>
          <w:highlight w:val="none"/>
        </w:rPr>
        <w:t>救</w:t>
      </w:r>
      <w:r>
        <w:rPr>
          <w:rFonts w:hint="eastAsia"/>
          <w:color w:val="auto"/>
          <w:sz w:val="28"/>
          <w:szCs w:val="28"/>
          <w:highlight w:val="none"/>
          <w:lang w:eastAsia="zh-CN"/>
        </w:rPr>
        <w:t>，</w:t>
      </w:r>
      <w:r>
        <w:rPr>
          <w:rFonts w:hint="eastAsia" w:ascii="Times New Roman" w:hAnsi="Times New Roman"/>
          <w:color w:val="auto"/>
          <w:highlight w:val="none"/>
          <w:lang w:val="en-US" w:eastAsia="zh-CN"/>
        </w:rPr>
        <w:t>落实好自身应急资源的准备</w:t>
      </w:r>
      <w:r>
        <w:rPr>
          <w:rFonts w:hint="eastAsia" w:ascii="Times New Roman" w:hAnsi="Times New Roman"/>
          <w:color w:val="auto"/>
          <w:highlight w:val="none"/>
        </w:rPr>
        <w:t>。</w:t>
      </w:r>
    </w:p>
    <w:p>
      <w:pPr>
        <w:pStyle w:val="6"/>
        <w:rPr>
          <w:rFonts w:hint="eastAsia" w:eastAsia="宋体" w:cs="Times New Roman"/>
          <w:color w:val="auto"/>
          <w:lang w:val="en-US" w:eastAsia="zh-CN"/>
        </w:rPr>
      </w:pPr>
      <w:bookmarkStart w:id="48" w:name="_Toc18154"/>
      <w:bookmarkStart w:id="49" w:name="_Toc2845033"/>
      <w:r>
        <w:rPr>
          <w:rFonts w:hint="eastAsia" w:eastAsia="宋体" w:cs="Times New Roman"/>
          <w:color w:val="auto"/>
          <w:lang w:val="en-US" w:eastAsia="zh-CN"/>
        </w:rPr>
        <w:t>3.</w:t>
      </w:r>
      <w:r>
        <w:rPr>
          <w:rFonts w:hint="eastAsia" w:cs="Times New Roman"/>
          <w:color w:val="auto"/>
          <w:lang w:val="en-US" w:eastAsia="zh-CN"/>
        </w:rPr>
        <w:t>2</w:t>
      </w:r>
      <w:r>
        <w:rPr>
          <w:rFonts w:hint="eastAsia" w:eastAsia="宋体" w:cs="Times New Roman"/>
          <w:color w:val="auto"/>
          <w:lang w:val="en-US" w:eastAsia="zh-CN"/>
        </w:rPr>
        <w:t xml:space="preserve"> 应急资源调查主要结论</w:t>
      </w:r>
      <w:bookmarkEnd w:id="48"/>
      <w:bookmarkEnd w:id="49"/>
    </w:p>
    <w:p>
      <w:pPr>
        <w:spacing w:line="360" w:lineRule="auto"/>
        <w:ind w:firstLine="560" w:firstLineChars="200"/>
        <w:rPr>
          <w:color w:val="auto"/>
          <w:sz w:val="28"/>
          <w:szCs w:val="28"/>
        </w:rPr>
      </w:pPr>
      <w:r>
        <w:rPr>
          <w:color w:val="auto"/>
          <w:sz w:val="28"/>
          <w:szCs w:val="28"/>
        </w:rPr>
        <w:t>本次应急资源调查从“人、财、物”三方面进行了调查：本</w:t>
      </w:r>
      <w:r>
        <w:rPr>
          <w:rFonts w:hint="eastAsia"/>
          <w:color w:val="auto"/>
          <w:sz w:val="28"/>
          <w:szCs w:val="28"/>
          <w:lang w:eastAsia="zh-CN"/>
        </w:rPr>
        <w:t>站</w:t>
      </w:r>
      <w:r>
        <w:rPr>
          <w:color w:val="auto"/>
          <w:sz w:val="28"/>
          <w:szCs w:val="28"/>
        </w:rPr>
        <w:t>已组建了应急救援机构，配备了必要的应急设施及装备，并制定了专项经费保障措施，</w:t>
      </w:r>
      <w:r>
        <w:rPr>
          <w:rFonts w:hint="eastAsia"/>
          <w:color w:val="auto"/>
          <w:sz w:val="28"/>
          <w:szCs w:val="28"/>
          <w:lang w:val="en-US" w:eastAsia="zh-CN"/>
        </w:rPr>
        <w:t>各项安全管理制度较为完善，</w:t>
      </w:r>
      <w:r>
        <w:rPr>
          <w:color w:val="auto"/>
          <w:sz w:val="28"/>
          <w:szCs w:val="28"/>
        </w:rPr>
        <w:t>本</w:t>
      </w:r>
      <w:r>
        <w:rPr>
          <w:rFonts w:hint="eastAsia"/>
          <w:color w:val="auto"/>
          <w:sz w:val="28"/>
          <w:szCs w:val="28"/>
          <w:lang w:val="en-US" w:eastAsia="zh-CN"/>
        </w:rPr>
        <w:t>站</w:t>
      </w:r>
      <w:r>
        <w:rPr>
          <w:color w:val="auto"/>
          <w:sz w:val="28"/>
          <w:szCs w:val="28"/>
        </w:rPr>
        <w:t>内部应急资源及外部应急资源基本能够满足企业初期事故的应急救援。</w:t>
      </w:r>
    </w:p>
    <w:p>
      <w:pPr>
        <w:pStyle w:val="6"/>
        <w:rPr>
          <w:rFonts w:hint="eastAsia" w:eastAsia="宋体" w:cs="Times New Roman"/>
          <w:color w:val="auto"/>
          <w:lang w:val="en-US" w:eastAsia="zh-CN"/>
        </w:rPr>
      </w:pPr>
      <w:bookmarkStart w:id="50" w:name="_Toc2845034"/>
      <w:bookmarkStart w:id="51" w:name="_Toc12089"/>
      <w:r>
        <w:rPr>
          <w:rFonts w:hint="eastAsia" w:eastAsia="宋体" w:cs="Times New Roman"/>
          <w:color w:val="auto"/>
          <w:lang w:val="en-US" w:eastAsia="zh-CN"/>
        </w:rPr>
        <w:t>3.</w:t>
      </w:r>
      <w:r>
        <w:rPr>
          <w:rFonts w:hint="eastAsia" w:cs="Times New Roman"/>
          <w:color w:val="auto"/>
          <w:lang w:val="en-US" w:eastAsia="zh-CN"/>
        </w:rPr>
        <w:t>3</w:t>
      </w:r>
      <w:r>
        <w:rPr>
          <w:rFonts w:hint="eastAsia" w:eastAsia="宋体" w:cs="Times New Roman"/>
          <w:color w:val="auto"/>
          <w:lang w:val="en-US" w:eastAsia="zh-CN"/>
        </w:rPr>
        <w:t xml:space="preserve"> 完善应急资源的</w:t>
      </w:r>
      <w:bookmarkEnd w:id="50"/>
      <w:r>
        <w:rPr>
          <w:rFonts w:hint="eastAsia" w:cs="Times New Roman"/>
          <w:color w:val="auto"/>
          <w:lang w:val="en-US" w:eastAsia="zh-CN"/>
        </w:rPr>
        <w:t>建议</w:t>
      </w:r>
      <w:bookmarkEnd w:id="51"/>
    </w:p>
    <w:p>
      <w:pPr>
        <w:spacing w:line="360" w:lineRule="auto"/>
        <w:ind w:firstLine="560" w:firstLineChars="200"/>
        <w:rPr>
          <w:color w:val="auto"/>
          <w:sz w:val="28"/>
          <w:szCs w:val="28"/>
        </w:rPr>
      </w:pPr>
      <w:r>
        <w:rPr>
          <w:rFonts w:hint="eastAsia"/>
          <w:color w:val="auto"/>
          <w:sz w:val="28"/>
          <w:szCs w:val="28"/>
          <w:lang w:eastAsia="zh-CN"/>
        </w:rPr>
        <w:t>本站</w:t>
      </w:r>
      <w:r>
        <w:rPr>
          <w:color w:val="auto"/>
          <w:sz w:val="28"/>
          <w:szCs w:val="28"/>
        </w:rPr>
        <w:t xml:space="preserve">的应急物资储备的品种包括自然灾害类、安全事故灾难类、应急抢险类及其它。  </w:t>
      </w:r>
    </w:p>
    <w:p>
      <w:pPr>
        <w:spacing w:line="360" w:lineRule="auto"/>
        <w:ind w:firstLine="560" w:firstLineChars="200"/>
        <w:rPr>
          <w:color w:val="auto"/>
          <w:sz w:val="28"/>
          <w:szCs w:val="28"/>
        </w:rPr>
      </w:pPr>
      <w:r>
        <w:rPr>
          <w:color w:val="auto"/>
          <w:sz w:val="28"/>
          <w:szCs w:val="28"/>
        </w:rPr>
        <w:t xml:space="preserve">应急物资储备定额由安全环保办根据现场的实际应急需要确定。后勤部负责落实应急物资储备情况，落实经费保障，科学合理确定物资储备的种类、方式和数量，加强实物储备。   </w:t>
      </w:r>
    </w:p>
    <w:p>
      <w:pPr>
        <w:spacing w:line="360" w:lineRule="auto"/>
        <w:ind w:firstLine="560" w:firstLineChars="200"/>
        <w:rPr>
          <w:color w:val="auto"/>
          <w:sz w:val="28"/>
          <w:szCs w:val="28"/>
        </w:rPr>
      </w:pPr>
      <w:r>
        <w:rPr>
          <w:color w:val="auto"/>
          <w:sz w:val="28"/>
          <w:szCs w:val="28"/>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color w:val="auto"/>
          <w:sz w:val="28"/>
          <w:szCs w:val="28"/>
        </w:rPr>
      </w:pPr>
      <w:r>
        <w:rPr>
          <w:color w:val="auto"/>
          <w:sz w:val="28"/>
          <w:szCs w:val="28"/>
        </w:rPr>
        <w:t>同时应急物资坚持公开、透明、节俭的原则，严格按照采购制度、程序和流程操作，做到谁采购、谁签字、谁负责。</w:t>
      </w:r>
    </w:p>
    <w:p>
      <w:pPr>
        <w:spacing w:line="360" w:lineRule="auto"/>
        <w:ind w:firstLine="560" w:firstLineChars="200"/>
        <w:rPr>
          <w:color w:val="auto"/>
          <w:sz w:val="28"/>
          <w:szCs w:val="28"/>
        </w:rPr>
      </w:pPr>
      <w:r>
        <w:rPr>
          <w:color w:val="auto"/>
          <w:sz w:val="28"/>
          <w:szCs w:val="28"/>
        </w:rPr>
        <w:t>要加强对应急物资的采购、储备、管理等环节的监督检查，对管理混乱、冒领、挪用应急物资等问题，依法依规严肃查处。</w:t>
      </w:r>
    </w:p>
    <w:p>
      <w:pPr>
        <w:spacing w:line="360" w:lineRule="auto"/>
        <w:ind w:firstLine="560" w:firstLineChars="200"/>
        <w:rPr>
          <w:rFonts w:hint="eastAsia" w:eastAsia="宋体"/>
          <w:color w:val="auto"/>
          <w:sz w:val="28"/>
          <w:szCs w:val="28"/>
          <w:highlight w:val="none"/>
          <w:lang w:val="en-US" w:eastAsia="zh-CN"/>
        </w:rPr>
      </w:pPr>
      <w:r>
        <w:rPr>
          <w:rFonts w:hint="eastAsia"/>
          <w:color w:val="auto"/>
          <w:sz w:val="28"/>
          <w:szCs w:val="28"/>
          <w:highlight w:val="none"/>
          <w:lang w:val="en-US" w:eastAsia="zh-CN"/>
        </w:rPr>
        <w:t>进一步完善</w:t>
      </w:r>
      <w:r>
        <w:rPr>
          <w:color w:val="auto"/>
          <w:sz w:val="28"/>
          <w:szCs w:val="28"/>
          <w:highlight w:val="none"/>
        </w:rPr>
        <w:t>应急物资</w:t>
      </w:r>
      <w:r>
        <w:rPr>
          <w:rFonts w:hint="eastAsia"/>
          <w:color w:val="auto"/>
          <w:sz w:val="28"/>
          <w:szCs w:val="28"/>
          <w:highlight w:val="none"/>
          <w:lang w:eastAsia="zh-CN"/>
        </w:rPr>
        <w:t>的储备，保障应急物资到位。</w:t>
      </w:r>
    </w:p>
    <w:p>
      <w:pPr>
        <w:pStyle w:val="47"/>
        <w:ind w:left="0" w:leftChars="0" w:firstLine="0" w:firstLineChars="0"/>
        <w:rPr>
          <w:rFonts w:hint="eastAsia" w:eastAsia="宋体"/>
          <w:color w:val="auto"/>
          <w:lang w:val="en-US" w:eastAsia="zh-CN"/>
        </w:rPr>
      </w:pPr>
    </w:p>
    <w:p>
      <w:pPr>
        <w:spacing w:line="360" w:lineRule="auto"/>
        <w:jc w:val="center"/>
        <w:outlineLvl w:val="0"/>
        <w:rPr>
          <w:rFonts w:ascii="黑体" w:hAnsi="宋体" w:eastAsia="黑体"/>
          <w:b/>
          <w:color w:val="auto"/>
          <w:sz w:val="32"/>
          <w:szCs w:val="32"/>
        </w:rPr>
      </w:pPr>
    </w:p>
    <w:sectPr>
      <w:headerReference r:id="rId5" w:type="default"/>
      <w:footerReference r:id="rId6" w:type="default"/>
      <w:pgSz w:w="11906" w:h="16838"/>
      <w:pgMar w:top="1417" w:right="1417" w:bottom="1417" w:left="141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20"/>
      <w:jc w:val="center"/>
    </w:pPr>
    <w:r>
      <w:fldChar w:fldCharType="begin"/>
    </w:r>
    <w:r>
      <w:instrText xml:space="preserve">PAGE   \* MERGEFORMAT</w:instrText>
    </w:r>
    <w:r>
      <w:fldChar w:fldCharType="separate"/>
    </w:r>
    <w:r>
      <w:rPr>
        <w:lang w:val="zh-CN"/>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20"/>
      <w:jc w:val="center"/>
    </w:pPr>
    <w:r>
      <w:fldChar w:fldCharType="begin"/>
    </w:r>
    <w:r>
      <w:instrText xml:space="preserve">PAGE   \* MERGEFORMAT</w:instrText>
    </w:r>
    <w:r>
      <w:fldChar w:fldCharType="separate"/>
    </w:r>
    <w:r>
      <w:rPr>
        <w:lang w:val="zh-CN"/>
      </w:rPr>
      <w:t>1</w: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eastAsia="宋体"/>
        <w:b/>
        <w:color w:val="auto"/>
        <w:w w:val="90"/>
        <w:sz w:val="21"/>
        <w:szCs w:val="21"/>
        <w:lang w:val="en-US" w:eastAsia="zh-CN"/>
      </w:rPr>
    </w:pPr>
    <w:r>
      <w:rPr>
        <w:rFonts w:hint="eastAsia" w:ascii="宋体" w:hAnsi="宋体"/>
        <w:b/>
        <w:color w:val="auto"/>
        <w:w w:val="90"/>
        <w:sz w:val="21"/>
        <w:szCs w:val="21"/>
        <w:lang w:eastAsia="zh-CN"/>
      </w:rPr>
      <w:t>中国石油天然气股份有限公司四川南充销售分公司阆中昊天大道加油站</w:t>
    </w:r>
    <w:r>
      <w:rPr>
        <w:rFonts w:hint="eastAsia" w:ascii="宋体" w:hAnsi="宋体"/>
        <w:b/>
        <w:color w:val="auto"/>
        <w:w w:val="90"/>
        <w:sz w:val="21"/>
        <w:szCs w:val="21"/>
        <w:lang w:val="en-US" w:eastAsia="zh-CN"/>
      </w:rPr>
      <w:t>生产安全事故</w:t>
    </w:r>
    <w:r>
      <w:rPr>
        <w:rFonts w:hint="eastAsia" w:ascii="宋体" w:hAnsi="宋体"/>
        <w:b/>
        <w:color w:val="auto"/>
        <w:w w:val="90"/>
        <w:sz w:val="21"/>
        <w:szCs w:val="21"/>
      </w:rPr>
      <w:t>应急资源调查报告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b/>
        <w:color w:val="auto"/>
        <w:w w:val="90"/>
        <w:sz w:val="21"/>
        <w:szCs w:val="21"/>
      </w:rPr>
    </w:pPr>
    <w:r>
      <w:rPr>
        <w:rFonts w:hint="eastAsia" w:ascii="宋体" w:hAnsi="宋体"/>
        <w:b/>
        <w:color w:val="auto"/>
        <w:w w:val="90"/>
        <w:sz w:val="21"/>
        <w:szCs w:val="21"/>
        <w:lang w:eastAsia="zh-CN"/>
      </w:rPr>
      <w:t>中国石油天然气股份有限公司四川南充销售分公司阆中昊天大道加油站</w:t>
    </w:r>
    <w:r>
      <w:rPr>
        <w:rFonts w:hint="eastAsia" w:ascii="宋体" w:hAnsi="宋体"/>
        <w:b/>
        <w:color w:val="auto"/>
        <w:w w:val="90"/>
        <w:sz w:val="21"/>
        <w:szCs w:val="21"/>
        <w:lang w:val="en-US" w:eastAsia="zh-CN"/>
      </w:rPr>
      <w:t>生产安全事故</w:t>
    </w:r>
    <w:r>
      <w:rPr>
        <w:rFonts w:hint="eastAsia" w:ascii="宋体" w:hAnsi="宋体"/>
        <w:b/>
        <w:color w:val="auto"/>
        <w:w w:val="90"/>
        <w:sz w:val="21"/>
        <w:szCs w:val="21"/>
      </w:rPr>
      <w:t>应急资源调查报告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35909"/>
    <w:multiLevelType w:val="singleLevel"/>
    <w:tmpl w:val="54835909"/>
    <w:lvl w:ilvl="0" w:tentative="0">
      <w:start w:val="1"/>
      <w:numFmt w:val="decimal"/>
      <w:lvlText w:val="%1"/>
      <w:lvlJc w:val="center"/>
      <w:pPr>
        <w:tabs>
          <w:tab w:val="left" w:pos="420"/>
        </w:tabs>
        <w:ind w:left="705" w:hanging="425"/>
      </w:pPr>
      <w:rPr>
        <w:rFonts w:hint="default"/>
      </w:rPr>
    </w:lvl>
  </w:abstractNum>
  <w:abstractNum w:abstractNumId="1">
    <w:nsid w:val="6C3501A3"/>
    <w:multiLevelType w:val="multilevel"/>
    <w:tmpl w:val="6C3501A3"/>
    <w:lvl w:ilvl="0" w:tentative="0">
      <w:start w:val="1"/>
      <w:numFmt w:val="decimal"/>
      <w:pStyle w:val="84"/>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NzI1MzljODBiNDliMzEyMzFlZWNlN2EzYjU0N2YzMWEifQ=="/>
  </w:docVars>
  <w:rsids>
    <w:rsidRoot w:val="009A0B21"/>
    <w:rsid w:val="00004CEF"/>
    <w:rsid w:val="000116DF"/>
    <w:rsid w:val="00017319"/>
    <w:rsid w:val="00020080"/>
    <w:rsid w:val="000420E3"/>
    <w:rsid w:val="00060DEB"/>
    <w:rsid w:val="000B1698"/>
    <w:rsid w:val="000E1EF7"/>
    <w:rsid w:val="000E4D77"/>
    <w:rsid w:val="000F6667"/>
    <w:rsid w:val="00106F4B"/>
    <w:rsid w:val="001121D6"/>
    <w:rsid w:val="00115422"/>
    <w:rsid w:val="00132F3C"/>
    <w:rsid w:val="00133558"/>
    <w:rsid w:val="001467B2"/>
    <w:rsid w:val="0017334D"/>
    <w:rsid w:val="001749FD"/>
    <w:rsid w:val="0019516D"/>
    <w:rsid w:val="001963ED"/>
    <w:rsid w:val="001A3CF3"/>
    <w:rsid w:val="001A4EBE"/>
    <w:rsid w:val="001A755D"/>
    <w:rsid w:val="001D59FF"/>
    <w:rsid w:val="001F5606"/>
    <w:rsid w:val="0023030B"/>
    <w:rsid w:val="00230A45"/>
    <w:rsid w:val="00245594"/>
    <w:rsid w:val="00245D76"/>
    <w:rsid w:val="00251447"/>
    <w:rsid w:val="00270699"/>
    <w:rsid w:val="002740DA"/>
    <w:rsid w:val="00275AE4"/>
    <w:rsid w:val="00286258"/>
    <w:rsid w:val="00287E03"/>
    <w:rsid w:val="0029549E"/>
    <w:rsid w:val="002A0572"/>
    <w:rsid w:val="002B1D8B"/>
    <w:rsid w:val="002F06A0"/>
    <w:rsid w:val="00313553"/>
    <w:rsid w:val="00314288"/>
    <w:rsid w:val="0034118F"/>
    <w:rsid w:val="003506FC"/>
    <w:rsid w:val="0035217A"/>
    <w:rsid w:val="00365231"/>
    <w:rsid w:val="00380E4F"/>
    <w:rsid w:val="003A4ADB"/>
    <w:rsid w:val="003B48B8"/>
    <w:rsid w:val="003B7B33"/>
    <w:rsid w:val="003E49CA"/>
    <w:rsid w:val="003E5770"/>
    <w:rsid w:val="00407B69"/>
    <w:rsid w:val="0041102F"/>
    <w:rsid w:val="004175A6"/>
    <w:rsid w:val="004A75A2"/>
    <w:rsid w:val="004D416D"/>
    <w:rsid w:val="004D7D63"/>
    <w:rsid w:val="004F0C4C"/>
    <w:rsid w:val="004F29AF"/>
    <w:rsid w:val="004F503F"/>
    <w:rsid w:val="004F520D"/>
    <w:rsid w:val="004F7C63"/>
    <w:rsid w:val="00503CC5"/>
    <w:rsid w:val="0052059C"/>
    <w:rsid w:val="00530E87"/>
    <w:rsid w:val="0056062D"/>
    <w:rsid w:val="00561AC5"/>
    <w:rsid w:val="005642A3"/>
    <w:rsid w:val="0057625F"/>
    <w:rsid w:val="0057692B"/>
    <w:rsid w:val="00583C81"/>
    <w:rsid w:val="005840F8"/>
    <w:rsid w:val="005965A9"/>
    <w:rsid w:val="005D12D3"/>
    <w:rsid w:val="005E1181"/>
    <w:rsid w:val="00610B81"/>
    <w:rsid w:val="00615775"/>
    <w:rsid w:val="00616871"/>
    <w:rsid w:val="00623B47"/>
    <w:rsid w:val="00625F86"/>
    <w:rsid w:val="00636B8A"/>
    <w:rsid w:val="00636F68"/>
    <w:rsid w:val="00641A45"/>
    <w:rsid w:val="00652B56"/>
    <w:rsid w:val="006617A1"/>
    <w:rsid w:val="00663466"/>
    <w:rsid w:val="0066585E"/>
    <w:rsid w:val="00682661"/>
    <w:rsid w:val="00686BB0"/>
    <w:rsid w:val="00687A40"/>
    <w:rsid w:val="006A08BC"/>
    <w:rsid w:val="006A2647"/>
    <w:rsid w:val="006B47F0"/>
    <w:rsid w:val="006E3F30"/>
    <w:rsid w:val="006E52BC"/>
    <w:rsid w:val="007033AC"/>
    <w:rsid w:val="00713F20"/>
    <w:rsid w:val="00720B33"/>
    <w:rsid w:val="00721945"/>
    <w:rsid w:val="007261AC"/>
    <w:rsid w:val="0073032B"/>
    <w:rsid w:val="00730940"/>
    <w:rsid w:val="0073379B"/>
    <w:rsid w:val="00734B77"/>
    <w:rsid w:val="007378CE"/>
    <w:rsid w:val="00751186"/>
    <w:rsid w:val="00754097"/>
    <w:rsid w:val="0076603E"/>
    <w:rsid w:val="00770ABD"/>
    <w:rsid w:val="00777C6B"/>
    <w:rsid w:val="007844A4"/>
    <w:rsid w:val="0079240F"/>
    <w:rsid w:val="007A6CA4"/>
    <w:rsid w:val="007C002A"/>
    <w:rsid w:val="007D2AE2"/>
    <w:rsid w:val="00800BD2"/>
    <w:rsid w:val="0080635C"/>
    <w:rsid w:val="00811C10"/>
    <w:rsid w:val="00822BB2"/>
    <w:rsid w:val="00835ED9"/>
    <w:rsid w:val="008529B6"/>
    <w:rsid w:val="00853C6C"/>
    <w:rsid w:val="00855A96"/>
    <w:rsid w:val="0087570D"/>
    <w:rsid w:val="00882344"/>
    <w:rsid w:val="00893B91"/>
    <w:rsid w:val="00894F4B"/>
    <w:rsid w:val="008B5C43"/>
    <w:rsid w:val="008D4B70"/>
    <w:rsid w:val="008F0F86"/>
    <w:rsid w:val="009176C8"/>
    <w:rsid w:val="009244E6"/>
    <w:rsid w:val="00925C19"/>
    <w:rsid w:val="00926139"/>
    <w:rsid w:val="009325EE"/>
    <w:rsid w:val="00933C2F"/>
    <w:rsid w:val="00955F86"/>
    <w:rsid w:val="00961F40"/>
    <w:rsid w:val="009635C5"/>
    <w:rsid w:val="00991DD8"/>
    <w:rsid w:val="009A0B21"/>
    <w:rsid w:val="009D1CAB"/>
    <w:rsid w:val="009F5D98"/>
    <w:rsid w:val="00A00749"/>
    <w:rsid w:val="00A16BBC"/>
    <w:rsid w:val="00A24C37"/>
    <w:rsid w:val="00A259AE"/>
    <w:rsid w:val="00A27724"/>
    <w:rsid w:val="00A31BAF"/>
    <w:rsid w:val="00A45874"/>
    <w:rsid w:val="00A51FAD"/>
    <w:rsid w:val="00A57D29"/>
    <w:rsid w:val="00A864DF"/>
    <w:rsid w:val="00A92F56"/>
    <w:rsid w:val="00A94E07"/>
    <w:rsid w:val="00AB2F9D"/>
    <w:rsid w:val="00AC7171"/>
    <w:rsid w:val="00AF50CB"/>
    <w:rsid w:val="00AF5776"/>
    <w:rsid w:val="00B040FB"/>
    <w:rsid w:val="00B04871"/>
    <w:rsid w:val="00B04BC7"/>
    <w:rsid w:val="00B06581"/>
    <w:rsid w:val="00B15B5B"/>
    <w:rsid w:val="00B23796"/>
    <w:rsid w:val="00B249AC"/>
    <w:rsid w:val="00B27F58"/>
    <w:rsid w:val="00B4063E"/>
    <w:rsid w:val="00B527B3"/>
    <w:rsid w:val="00B556FD"/>
    <w:rsid w:val="00B80817"/>
    <w:rsid w:val="00B85841"/>
    <w:rsid w:val="00B86BB5"/>
    <w:rsid w:val="00B87258"/>
    <w:rsid w:val="00B95A69"/>
    <w:rsid w:val="00BB0CD4"/>
    <w:rsid w:val="00BB0EDC"/>
    <w:rsid w:val="00BB141D"/>
    <w:rsid w:val="00BB2E9A"/>
    <w:rsid w:val="00BC1903"/>
    <w:rsid w:val="00BC27EB"/>
    <w:rsid w:val="00BC3E2C"/>
    <w:rsid w:val="00BD0EE5"/>
    <w:rsid w:val="00BD208B"/>
    <w:rsid w:val="00BD714A"/>
    <w:rsid w:val="00BF336D"/>
    <w:rsid w:val="00C06DBF"/>
    <w:rsid w:val="00C1211D"/>
    <w:rsid w:val="00C34678"/>
    <w:rsid w:val="00C80673"/>
    <w:rsid w:val="00C81A83"/>
    <w:rsid w:val="00CA381E"/>
    <w:rsid w:val="00CB36AF"/>
    <w:rsid w:val="00CB73EF"/>
    <w:rsid w:val="00CE4128"/>
    <w:rsid w:val="00CF0E85"/>
    <w:rsid w:val="00CF3681"/>
    <w:rsid w:val="00D03791"/>
    <w:rsid w:val="00D068CA"/>
    <w:rsid w:val="00D108CC"/>
    <w:rsid w:val="00D26923"/>
    <w:rsid w:val="00D304AA"/>
    <w:rsid w:val="00D35519"/>
    <w:rsid w:val="00D356AF"/>
    <w:rsid w:val="00D5216B"/>
    <w:rsid w:val="00D67007"/>
    <w:rsid w:val="00D73D06"/>
    <w:rsid w:val="00D8562C"/>
    <w:rsid w:val="00DA1C1A"/>
    <w:rsid w:val="00DA5BF8"/>
    <w:rsid w:val="00DB2A31"/>
    <w:rsid w:val="00DB7003"/>
    <w:rsid w:val="00DE292C"/>
    <w:rsid w:val="00DE394C"/>
    <w:rsid w:val="00E016C7"/>
    <w:rsid w:val="00E05C35"/>
    <w:rsid w:val="00E07602"/>
    <w:rsid w:val="00E2126C"/>
    <w:rsid w:val="00E24D76"/>
    <w:rsid w:val="00E333FB"/>
    <w:rsid w:val="00E408AD"/>
    <w:rsid w:val="00E80509"/>
    <w:rsid w:val="00E8103B"/>
    <w:rsid w:val="00E82994"/>
    <w:rsid w:val="00E94B71"/>
    <w:rsid w:val="00EC42B9"/>
    <w:rsid w:val="00ED4D13"/>
    <w:rsid w:val="00F06690"/>
    <w:rsid w:val="00F11831"/>
    <w:rsid w:val="00F12C8A"/>
    <w:rsid w:val="00F25411"/>
    <w:rsid w:val="00F376D8"/>
    <w:rsid w:val="00F44265"/>
    <w:rsid w:val="00F545A5"/>
    <w:rsid w:val="00F759A5"/>
    <w:rsid w:val="00F829B7"/>
    <w:rsid w:val="00F93752"/>
    <w:rsid w:val="00FB20FA"/>
    <w:rsid w:val="00FD5879"/>
    <w:rsid w:val="00FE69AD"/>
    <w:rsid w:val="010333FC"/>
    <w:rsid w:val="01153859"/>
    <w:rsid w:val="011D2710"/>
    <w:rsid w:val="012E64AE"/>
    <w:rsid w:val="015C0A71"/>
    <w:rsid w:val="01C333F0"/>
    <w:rsid w:val="02191120"/>
    <w:rsid w:val="02290C40"/>
    <w:rsid w:val="02377801"/>
    <w:rsid w:val="023F4A3E"/>
    <w:rsid w:val="02C60B85"/>
    <w:rsid w:val="02FA5494"/>
    <w:rsid w:val="035241C7"/>
    <w:rsid w:val="03816D7C"/>
    <w:rsid w:val="0388408C"/>
    <w:rsid w:val="03C134B7"/>
    <w:rsid w:val="03D877D5"/>
    <w:rsid w:val="03FC0E86"/>
    <w:rsid w:val="04CE5050"/>
    <w:rsid w:val="051F493C"/>
    <w:rsid w:val="05313F77"/>
    <w:rsid w:val="05D15877"/>
    <w:rsid w:val="06140DE1"/>
    <w:rsid w:val="06B50678"/>
    <w:rsid w:val="06F3181D"/>
    <w:rsid w:val="07480C4F"/>
    <w:rsid w:val="0780798C"/>
    <w:rsid w:val="07B331D9"/>
    <w:rsid w:val="07CF3FC2"/>
    <w:rsid w:val="07D145B2"/>
    <w:rsid w:val="07DB2E88"/>
    <w:rsid w:val="081A339A"/>
    <w:rsid w:val="081E7F5C"/>
    <w:rsid w:val="08603FCB"/>
    <w:rsid w:val="087370B9"/>
    <w:rsid w:val="087B32C6"/>
    <w:rsid w:val="08844E22"/>
    <w:rsid w:val="096609CC"/>
    <w:rsid w:val="0980650F"/>
    <w:rsid w:val="09C0632E"/>
    <w:rsid w:val="09D75EA9"/>
    <w:rsid w:val="09F04299"/>
    <w:rsid w:val="0A572645"/>
    <w:rsid w:val="0A5972D0"/>
    <w:rsid w:val="0A6D7B38"/>
    <w:rsid w:val="0A997F1F"/>
    <w:rsid w:val="0AAF3685"/>
    <w:rsid w:val="0B122D76"/>
    <w:rsid w:val="0B470389"/>
    <w:rsid w:val="0BB75EE4"/>
    <w:rsid w:val="0BCA7044"/>
    <w:rsid w:val="0BD50B21"/>
    <w:rsid w:val="0C474AE5"/>
    <w:rsid w:val="0C8D626F"/>
    <w:rsid w:val="0D0D3708"/>
    <w:rsid w:val="0D1E1C81"/>
    <w:rsid w:val="0D703BC7"/>
    <w:rsid w:val="0DDC300B"/>
    <w:rsid w:val="0DF76096"/>
    <w:rsid w:val="0E0E518E"/>
    <w:rsid w:val="0E126C82"/>
    <w:rsid w:val="0E230D15"/>
    <w:rsid w:val="0E286250"/>
    <w:rsid w:val="0E2D1AB8"/>
    <w:rsid w:val="0E64197F"/>
    <w:rsid w:val="0EA36568"/>
    <w:rsid w:val="0F205E91"/>
    <w:rsid w:val="0F776DF2"/>
    <w:rsid w:val="0F8B5D80"/>
    <w:rsid w:val="0F9F176D"/>
    <w:rsid w:val="0FC42E15"/>
    <w:rsid w:val="0FD7617F"/>
    <w:rsid w:val="0FE92B77"/>
    <w:rsid w:val="101F6D2C"/>
    <w:rsid w:val="106612B1"/>
    <w:rsid w:val="1074267B"/>
    <w:rsid w:val="10885CC9"/>
    <w:rsid w:val="108D2CE2"/>
    <w:rsid w:val="10D12BCF"/>
    <w:rsid w:val="11A2456B"/>
    <w:rsid w:val="11A845F2"/>
    <w:rsid w:val="11B60016"/>
    <w:rsid w:val="11C73FD2"/>
    <w:rsid w:val="11DB4488"/>
    <w:rsid w:val="11F528ED"/>
    <w:rsid w:val="123008D3"/>
    <w:rsid w:val="12816876"/>
    <w:rsid w:val="128F2D41"/>
    <w:rsid w:val="12BE1F25"/>
    <w:rsid w:val="12C532BA"/>
    <w:rsid w:val="12CA0EAC"/>
    <w:rsid w:val="12E16DB1"/>
    <w:rsid w:val="13353F74"/>
    <w:rsid w:val="133B041B"/>
    <w:rsid w:val="141A3FA1"/>
    <w:rsid w:val="14322061"/>
    <w:rsid w:val="14955B04"/>
    <w:rsid w:val="153551AA"/>
    <w:rsid w:val="155541B4"/>
    <w:rsid w:val="156E447F"/>
    <w:rsid w:val="160B0931"/>
    <w:rsid w:val="161A5018"/>
    <w:rsid w:val="164A01E3"/>
    <w:rsid w:val="167504A0"/>
    <w:rsid w:val="16A11295"/>
    <w:rsid w:val="16BE59A3"/>
    <w:rsid w:val="16E11692"/>
    <w:rsid w:val="173F7C10"/>
    <w:rsid w:val="178070FD"/>
    <w:rsid w:val="17E4768B"/>
    <w:rsid w:val="17F2493A"/>
    <w:rsid w:val="17FC5EF5"/>
    <w:rsid w:val="17FE25C2"/>
    <w:rsid w:val="181D03BE"/>
    <w:rsid w:val="18335F1D"/>
    <w:rsid w:val="18414ADE"/>
    <w:rsid w:val="18B708FC"/>
    <w:rsid w:val="18DD40DB"/>
    <w:rsid w:val="19447303"/>
    <w:rsid w:val="196547FC"/>
    <w:rsid w:val="199C0EAB"/>
    <w:rsid w:val="19AF7825"/>
    <w:rsid w:val="19C918E7"/>
    <w:rsid w:val="19E1475A"/>
    <w:rsid w:val="1A11228E"/>
    <w:rsid w:val="1A3D12D5"/>
    <w:rsid w:val="1B00277B"/>
    <w:rsid w:val="1B030BF1"/>
    <w:rsid w:val="1B1A4A5F"/>
    <w:rsid w:val="1B2B737F"/>
    <w:rsid w:val="1B3158B7"/>
    <w:rsid w:val="1BC33A5C"/>
    <w:rsid w:val="1BCA6B98"/>
    <w:rsid w:val="1BCB46BE"/>
    <w:rsid w:val="1BDD4B1E"/>
    <w:rsid w:val="1C136791"/>
    <w:rsid w:val="1C4C0837"/>
    <w:rsid w:val="1C4C57FF"/>
    <w:rsid w:val="1C6128FF"/>
    <w:rsid w:val="1C735615"/>
    <w:rsid w:val="1CCE090A"/>
    <w:rsid w:val="1CE819CC"/>
    <w:rsid w:val="1D1B1FF3"/>
    <w:rsid w:val="1D1F1166"/>
    <w:rsid w:val="1DB47B00"/>
    <w:rsid w:val="1DF657ED"/>
    <w:rsid w:val="1E4D682F"/>
    <w:rsid w:val="1E537319"/>
    <w:rsid w:val="1E562BF3"/>
    <w:rsid w:val="1E5B7928"/>
    <w:rsid w:val="1E8A662A"/>
    <w:rsid w:val="1EA255DA"/>
    <w:rsid w:val="1F094881"/>
    <w:rsid w:val="1F1A7E37"/>
    <w:rsid w:val="1F483E53"/>
    <w:rsid w:val="1F641504"/>
    <w:rsid w:val="1FBA6F24"/>
    <w:rsid w:val="1FF244B9"/>
    <w:rsid w:val="1FF34DBF"/>
    <w:rsid w:val="20163CB7"/>
    <w:rsid w:val="20226189"/>
    <w:rsid w:val="20402F33"/>
    <w:rsid w:val="20410E48"/>
    <w:rsid w:val="207812B9"/>
    <w:rsid w:val="209E2492"/>
    <w:rsid w:val="20AE65D9"/>
    <w:rsid w:val="20BE1541"/>
    <w:rsid w:val="20CC64F1"/>
    <w:rsid w:val="20E06E5E"/>
    <w:rsid w:val="20E45372"/>
    <w:rsid w:val="211734ED"/>
    <w:rsid w:val="211D79EC"/>
    <w:rsid w:val="21370624"/>
    <w:rsid w:val="21761E1F"/>
    <w:rsid w:val="21893052"/>
    <w:rsid w:val="22A31EF1"/>
    <w:rsid w:val="22EA7B20"/>
    <w:rsid w:val="232F6202"/>
    <w:rsid w:val="23CB5BA3"/>
    <w:rsid w:val="23E65901"/>
    <w:rsid w:val="23F2169E"/>
    <w:rsid w:val="240115C5"/>
    <w:rsid w:val="2446347C"/>
    <w:rsid w:val="24DA7223"/>
    <w:rsid w:val="24DE2F5E"/>
    <w:rsid w:val="250A131D"/>
    <w:rsid w:val="25457290"/>
    <w:rsid w:val="25D350AF"/>
    <w:rsid w:val="25D5709D"/>
    <w:rsid w:val="25D80104"/>
    <w:rsid w:val="25EB7E37"/>
    <w:rsid w:val="25FB5C79"/>
    <w:rsid w:val="263515A8"/>
    <w:rsid w:val="26531C93"/>
    <w:rsid w:val="2668440C"/>
    <w:rsid w:val="269E134D"/>
    <w:rsid w:val="26BC2896"/>
    <w:rsid w:val="26BF203B"/>
    <w:rsid w:val="26D905D7"/>
    <w:rsid w:val="272A0E33"/>
    <w:rsid w:val="27D064AB"/>
    <w:rsid w:val="27E965F8"/>
    <w:rsid w:val="27EB2370"/>
    <w:rsid w:val="27EE3C0E"/>
    <w:rsid w:val="2836000A"/>
    <w:rsid w:val="285F1C82"/>
    <w:rsid w:val="28730611"/>
    <w:rsid w:val="287E2B99"/>
    <w:rsid w:val="291B6C85"/>
    <w:rsid w:val="292A6EC8"/>
    <w:rsid w:val="292D7218"/>
    <w:rsid w:val="295B3526"/>
    <w:rsid w:val="299E6418"/>
    <w:rsid w:val="29B411ED"/>
    <w:rsid w:val="2A116B1F"/>
    <w:rsid w:val="2A5A1A2F"/>
    <w:rsid w:val="2A5A37DD"/>
    <w:rsid w:val="2A916E23"/>
    <w:rsid w:val="2AD510B6"/>
    <w:rsid w:val="2B350FC7"/>
    <w:rsid w:val="2B4A1AA4"/>
    <w:rsid w:val="2B54647E"/>
    <w:rsid w:val="2BBB1EAB"/>
    <w:rsid w:val="2BBE5B76"/>
    <w:rsid w:val="2BC5737C"/>
    <w:rsid w:val="2BF3347D"/>
    <w:rsid w:val="2C097269"/>
    <w:rsid w:val="2C3232B0"/>
    <w:rsid w:val="2CA970CB"/>
    <w:rsid w:val="2CF42E5C"/>
    <w:rsid w:val="2CF90AEC"/>
    <w:rsid w:val="2CFB2F1F"/>
    <w:rsid w:val="2D265D01"/>
    <w:rsid w:val="2D713318"/>
    <w:rsid w:val="2D893F97"/>
    <w:rsid w:val="2D8B6BBA"/>
    <w:rsid w:val="2DAE4F40"/>
    <w:rsid w:val="2E165E99"/>
    <w:rsid w:val="2E1848B3"/>
    <w:rsid w:val="2E513149"/>
    <w:rsid w:val="2E922BC3"/>
    <w:rsid w:val="2EB20961"/>
    <w:rsid w:val="2ECA033F"/>
    <w:rsid w:val="2EF845EB"/>
    <w:rsid w:val="2EFA558F"/>
    <w:rsid w:val="2F3972A6"/>
    <w:rsid w:val="2F7B66D0"/>
    <w:rsid w:val="2F8F5CD7"/>
    <w:rsid w:val="2F906F02"/>
    <w:rsid w:val="2F923798"/>
    <w:rsid w:val="3002294D"/>
    <w:rsid w:val="300C4380"/>
    <w:rsid w:val="303D5733"/>
    <w:rsid w:val="30705B08"/>
    <w:rsid w:val="30A56E8B"/>
    <w:rsid w:val="30BB15BB"/>
    <w:rsid w:val="30F5600E"/>
    <w:rsid w:val="31504153"/>
    <w:rsid w:val="315557F2"/>
    <w:rsid w:val="31857E32"/>
    <w:rsid w:val="319770C5"/>
    <w:rsid w:val="31BC5BB7"/>
    <w:rsid w:val="32117378"/>
    <w:rsid w:val="322B5E44"/>
    <w:rsid w:val="323D054D"/>
    <w:rsid w:val="325A6A70"/>
    <w:rsid w:val="325C374F"/>
    <w:rsid w:val="32BF0B5C"/>
    <w:rsid w:val="32BF4B25"/>
    <w:rsid w:val="32D8786C"/>
    <w:rsid w:val="331E2BB0"/>
    <w:rsid w:val="33410734"/>
    <w:rsid w:val="33442B07"/>
    <w:rsid w:val="33583482"/>
    <w:rsid w:val="339C05C4"/>
    <w:rsid w:val="33BF2AB1"/>
    <w:rsid w:val="33E11727"/>
    <w:rsid w:val="343B2C7B"/>
    <w:rsid w:val="34565015"/>
    <w:rsid w:val="346A4DAD"/>
    <w:rsid w:val="34A1590F"/>
    <w:rsid w:val="34BF2BBB"/>
    <w:rsid w:val="34C04B85"/>
    <w:rsid w:val="35076197"/>
    <w:rsid w:val="350F63B1"/>
    <w:rsid w:val="353840D4"/>
    <w:rsid w:val="353E341E"/>
    <w:rsid w:val="35496928"/>
    <w:rsid w:val="35564D3B"/>
    <w:rsid w:val="35BF6203"/>
    <w:rsid w:val="35DA3A24"/>
    <w:rsid w:val="35E60E9D"/>
    <w:rsid w:val="361B18F6"/>
    <w:rsid w:val="36660BB8"/>
    <w:rsid w:val="366F7F2A"/>
    <w:rsid w:val="36A71375"/>
    <w:rsid w:val="36B160AD"/>
    <w:rsid w:val="36B23468"/>
    <w:rsid w:val="36BD75CE"/>
    <w:rsid w:val="370B658B"/>
    <w:rsid w:val="378E7C6D"/>
    <w:rsid w:val="37A91900"/>
    <w:rsid w:val="37AC06CF"/>
    <w:rsid w:val="37C8011E"/>
    <w:rsid w:val="384C275F"/>
    <w:rsid w:val="38B2382C"/>
    <w:rsid w:val="38DD35EB"/>
    <w:rsid w:val="38F65019"/>
    <w:rsid w:val="39361AD6"/>
    <w:rsid w:val="39396CB4"/>
    <w:rsid w:val="39505A53"/>
    <w:rsid w:val="39830D64"/>
    <w:rsid w:val="39A9208B"/>
    <w:rsid w:val="39B36A66"/>
    <w:rsid w:val="39BF604D"/>
    <w:rsid w:val="39C173D5"/>
    <w:rsid w:val="39C66799"/>
    <w:rsid w:val="3A013C75"/>
    <w:rsid w:val="3A175247"/>
    <w:rsid w:val="3A4857C6"/>
    <w:rsid w:val="3A63223A"/>
    <w:rsid w:val="3AA27E10"/>
    <w:rsid w:val="3AE63D2A"/>
    <w:rsid w:val="3AE951C0"/>
    <w:rsid w:val="3B0B2A1D"/>
    <w:rsid w:val="3B514788"/>
    <w:rsid w:val="3B5F145F"/>
    <w:rsid w:val="3B804E92"/>
    <w:rsid w:val="3BA17376"/>
    <w:rsid w:val="3BC46CCF"/>
    <w:rsid w:val="3C01369D"/>
    <w:rsid w:val="3C0C231D"/>
    <w:rsid w:val="3C15283A"/>
    <w:rsid w:val="3C21415B"/>
    <w:rsid w:val="3C531CB6"/>
    <w:rsid w:val="3C666012"/>
    <w:rsid w:val="3CA60B04"/>
    <w:rsid w:val="3CF27BF6"/>
    <w:rsid w:val="3D5F67E0"/>
    <w:rsid w:val="3D69400B"/>
    <w:rsid w:val="3D9C1963"/>
    <w:rsid w:val="3DC76F84"/>
    <w:rsid w:val="3DE511B8"/>
    <w:rsid w:val="3DF61D6F"/>
    <w:rsid w:val="3E1734C5"/>
    <w:rsid w:val="3E1948F4"/>
    <w:rsid w:val="3E3B175D"/>
    <w:rsid w:val="3E5C5674"/>
    <w:rsid w:val="3E8B74AA"/>
    <w:rsid w:val="3EB33277"/>
    <w:rsid w:val="3EB968CD"/>
    <w:rsid w:val="3F473ED8"/>
    <w:rsid w:val="3F820727"/>
    <w:rsid w:val="3FA4757D"/>
    <w:rsid w:val="3FAB4676"/>
    <w:rsid w:val="3FB13A48"/>
    <w:rsid w:val="3FB6105E"/>
    <w:rsid w:val="3FC75019"/>
    <w:rsid w:val="3FDE528C"/>
    <w:rsid w:val="3FF92030"/>
    <w:rsid w:val="3FFD6C8D"/>
    <w:rsid w:val="402564B1"/>
    <w:rsid w:val="406311E6"/>
    <w:rsid w:val="407D056A"/>
    <w:rsid w:val="40C15182"/>
    <w:rsid w:val="40D97827"/>
    <w:rsid w:val="41105370"/>
    <w:rsid w:val="41202C33"/>
    <w:rsid w:val="41504717"/>
    <w:rsid w:val="416E4B3B"/>
    <w:rsid w:val="41807B75"/>
    <w:rsid w:val="424E1A22"/>
    <w:rsid w:val="42576B28"/>
    <w:rsid w:val="43153A38"/>
    <w:rsid w:val="43334841"/>
    <w:rsid w:val="436A288B"/>
    <w:rsid w:val="43D917BF"/>
    <w:rsid w:val="44052591"/>
    <w:rsid w:val="443B5A22"/>
    <w:rsid w:val="44427364"/>
    <w:rsid w:val="44462142"/>
    <w:rsid w:val="448B0D0B"/>
    <w:rsid w:val="44CD30D2"/>
    <w:rsid w:val="44D34A35"/>
    <w:rsid w:val="44D35942"/>
    <w:rsid w:val="44F00B6E"/>
    <w:rsid w:val="45062AC3"/>
    <w:rsid w:val="450C3F68"/>
    <w:rsid w:val="455F7AA2"/>
    <w:rsid w:val="45633A36"/>
    <w:rsid w:val="45B778DE"/>
    <w:rsid w:val="45D96B17"/>
    <w:rsid w:val="4638473F"/>
    <w:rsid w:val="464E371A"/>
    <w:rsid w:val="467116A8"/>
    <w:rsid w:val="46737CA9"/>
    <w:rsid w:val="467F334C"/>
    <w:rsid w:val="46872C73"/>
    <w:rsid w:val="468E6891"/>
    <w:rsid w:val="46A82EC0"/>
    <w:rsid w:val="46A937CA"/>
    <w:rsid w:val="46C95B1B"/>
    <w:rsid w:val="46DD15C6"/>
    <w:rsid w:val="46DF3631"/>
    <w:rsid w:val="46E464B1"/>
    <w:rsid w:val="471631BE"/>
    <w:rsid w:val="47221D14"/>
    <w:rsid w:val="4750139F"/>
    <w:rsid w:val="47B20D69"/>
    <w:rsid w:val="47E726FC"/>
    <w:rsid w:val="47F25BA0"/>
    <w:rsid w:val="4812259B"/>
    <w:rsid w:val="482D3E87"/>
    <w:rsid w:val="48335942"/>
    <w:rsid w:val="48C544F2"/>
    <w:rsid w:val="48F549A5"/>
    <w:rsid w:val="48F838D5"/>
    <w:rsid w:val="490E0F23"/>
    <w:rsid w:val="4951292F"/>
    <w:rsid w:val="49614F95"/>
    <w:rsid w:val="498B70B7"/>
    <w:rsid w:val="49E67729"/>
    <w:rsid w:val="4A037596"/>
    <w:rsid w:val="4A2D414F"/>
    <w:rsid w:val="4A5F719B"/>
    <w:rsid w:val="4AE253FD"/>
    <w:rsid w:val="4B2B7DAF"/>
    <w:rsid w:val="4B2C236C"/>
    <w:rsid w:val="4B6719C8"/>
    <w:rsid w:val="4B867C70"/>
    <w:rsid w:val="4BAC3A2F"/>
    <w:rsid w:val="4BEF210F"/>
    <w:rsid w:val="4C16202C"/>
    <w:rsid w:val="4C991F0F"/>
    <w:rsid w:val="4CFB6E22"/>
    <w:rsid w:val="4D1005EE"/>
    <w:rsid w:val="4D7F50D0"/>
    <w:rsid w:val="4DA42644"/>
    <w:rsid w:val="4DAD5990"/>
    <w:rsid w:val="4DBA3D6F"/>
    <w:rsid w:val="4DC06663"/>
    <w:rsid w:val="4E37780E"/>
    <w:rsid w:val="4E712D20"/>
    <w:rsid w:val="4EA61AF7"/>
    <w:rsid w:val="4F455F5A"/>
    <w:rsid w:val="4F971A65"/>
    <w:rsid w:val="4FB62C88"/>
    <w:rsid w:val="4FBF5D0D"/>
    <w:rsid w:val="4FCF042E"/>
    <w:rsid w:val="4FE00AB6"/>
    <w:rsid w:val="504358F4"/>
    <w:rsid w:val="507C741B"/>
    <w:rsid w:val="50BC3CC6"/>
    <w:rsid w:val="51292F69"/>
    <w:rsid w:val="51706023"/>
    <w:rsid w:val="51E40607"/>
    <w:rsid w:val="52146C98"/>
    <w:rsid w:val="523E1F36"/>
    <w:rsid w:val="527728CF"/>
    <w:rsid w:val="528D20F2"/>
    <w:rsid w:val="529B480F"/>
    <w:rsid w:val="52A65E0F"/>
    <w:rsid w:val="52BA488C"/>
    <w:rsid w:val="53082845"/>
    <w:rsid w:val="53220A8C"/>
    <w:rsid w:val="533A5FDD"/>
    <w:rsid w:val="536F7A4A"/>
    <w:rsid w:val="537A1000"/>
    <w:rsid w:val="537E1A3B"/>
    <w:rsid w:val="5382152B"/>
    <w:rsid w:val="53B06F5D"/>
    <w:rsid w:val="53F50472"/>
    <w:rsid w:val="53F65A75"/>
    <w:rsid w:val="53FA0D97"/>
    <w:rsid w:val="540C35C6"/>
    <w:rsid w:val="542C06BA"/>
    <w:rsid w:val="54646D54"/>
    <w:rsid w:val="546630A6"/>
    <w:rsid w:val="549D6672"/>
    <w:rsid w:val="549E2395"/>
    <w:rsid w:val="54C02BF9"/>
    <w:rsid w:val="54C55B73"/>
    <w:rsid w:val="552924BE"/>
    <w:rsid w:val="55326F81"/>
    <w:rsid w:val="555E09A1"/>
    <w:rsid w:val="556233C2"/>
    <w:rsid w:val="55870128"/>
    <w:rsid w:val="558E5955"/>
    <w:rsid w:val="55C02584"/>
    <w:rsid w:val="55C541B7"/>
    <w:rsid w:val="56044698"/>
    <w:rsid w:val="562B07F4"/>
    <w:rsid w:val="566E223B"/>
    <w:rsid w:val="567D5FDA"/>
    <w:rsid w:val="56C63E25"/>
    <w:rsid w:val="56E36785"/>
    <w:rsid w:val="56F02C50"/>
    <w:rsid w:val="56FD5D3F"/>
    <w:rsid w:val="572E42B5"/>
    <w:rsid w:val="573E1C0D"/>
    <w:rsid w:val="57432CFF"/>
    <w:rsid w:val="574C257C"/>
    <w:rsid w:val="576C012C"/>
    <w:rsid w:val="57A9177C"/>
    <w:rsid w:val="584B284C"/>
    <w:rsid w:val="587C0C3F"/>
    <w:rsid w:val="58801DB1"/>
    <w:rsid w:val="58896EB8"/>
    <w:rsid w:val="58AA2D6A"/>
    <w:rsid w:val="58B205D5"/>
    <w:rsid w:val="58C02AD0"/>
    <w:rsid w:val="59236F05"/>
    <w:rsid w:val="593A2EA0"/>
    <w:rsid w:val="594214B7"/>
    <w:rsid w:val="594425B5"/>
    <w:rsid w:val="594D6137"/>
    <w:rsid w:val="595E4405"/>
    <w:rsid w:val="59AD307A"/>
    <w:rsid w:val="59D77210"/>
    <w:rsid w:val="5A07278A"/>
    <w:rsid w:val="5A117165"/>
    <w:rsid w:val="5A132EDD"/>
    <w:rsid w:val="5A400E51"/>
    <w:rsid w:val="5A701C6F"/>
    <w:rsid w:val="5A734E5B"/>
    <w:rsid w:val="5A963B0E"/>
    <w:rsid w:val="5A981634"/>
    <w:rsid w:val="5AB04BFC"/>
    <w:rsid w:val="5B1A5398"/>
    <w:rsid w:val="5B2630E4"/>
    <w:rsid w:val="5B2672D8"/>
    <w:rsid w:val="5B645928"/>
    <w:rsid w:val="5B8F0F80"/>
    <w:rsid w:val="5BA62A3A"/>
    <w:rsid w:val="5BC71BC7"/>
    <w:rsid w:val="5C0827EA"/>
    <w:rsid w:val="5C3435DF"/>
    <w:rsid w:val="5C695473"/>
    <w:rsid w:val="5C7A5495"/>
    <w:rsid w:val="5C9B540C"/>
    <w:rsid w:val="5CD5226E"/>
    <w:rsid w:val="5D211BE2"/>
    <w:rsid w:val="5D33016D"/>
    <w:rsid w:val="5D683540"/>
    <w:rsid w:val="5DEC23C3"/>
    <w:rsid w:val="5DF272AD"/>
    <w:rsid w:val="5E0F737E"/>
    <w:rsid w:val="5F00380A"/>
    <w:rsid w:val="5F0C287E"/>
    <w:rsid w:val="5F153521"/>
    <w:rsid w:val="5F2931A3"/>
    <w:rsid w:val="5F434264"/>
    <w:rsid w:val="5F4678B1"/>
    <w:rsid w:val="5F700DD2"/>
    <w:rsid w:val="5FF7215C"/>
    <w:rsid w:val="600A0423"/>
    <w:rsid w:val="602A2878"/>
    <w:rsid w:val="60441C12"/>
    <w:rsid w:val="604B1A7C"/>
    <w:rsid w:val="607A31AC"/>
    <w:rsid w:val="60BD0047"/>
    <w:rsid w:val="60DC5CFA"/>
    <w:rsid w:val="611A2A7F"/>
    <w:rsid w:val="61734C25"/>
    <w:rsid w:val="62110E67"/>
    <w:rsid w:val="622A170C"/>
    <w:rsid w:val="623F25EE"/>
    <w:rsid w:val="62456545"/>
    <w:rsid w:val="628232F6"/>
    <w:rsid w:val="628726BA"/>
    <w:rsid w:val="62B611F1"/>
    <w:rsid w:val="62C6726F"/>
    <w:rsid w:val="62CF4061"/>
    <w:rsid w:val="634F4EFC"/>
    <w:rsid w:val="637D5DFC"/>
    <w:rsid w:val="63860BC4"/>
    <w:rsid w:val="63866125"/>
    <w:rsid w:val="63AE1EC8"/>
    <w:rsid w:val="63D10DE0"/>
    <w:rsid w:val="649966D5"/>
    <w:rsid w:val="64D7201F"/>
    <w:rsid w:val="657C44F4"/>
    <w:rsid w:val="65B31A18"/>
    <w:rsid w:val="65DF1031"/>
    <w:rsid w:val="66045CF0"/>
    <w:rsid w:val="66124991"/>
    <w:rsid w:val="6637733B"/>
    <w:rsid w:val="664F06B8"/>
    <w:rsid w:val="665D6A4D"/>
    <w:rsid w:val="669058B5"/>
    <w:rsid w:val="66B15F58"/>
    <w:rsid w:val="672416AD"/>
    <w:rsid w:val="673311FC"/>
    <w:rsid w:val="67AC69CE"/>
    <w:rsid w:val="67BA4A61"/>
    <w:rsid w:val="67D13CA2"/>
    <w:rsid w:val="68040309"/>
    <w:rsid w:val="68096161"/>
    <w:rsid w:val="683E37DF"/>
    <w:rsid w:val="68732DAE"/>
    <w:rsid w:val="68752FB5"/>
    <w:rsid w:val="689C2216"/>
    <w:rsid w:val="68EB190B"/>
    <w:rsid w:val="6919424C"/>
    <w:rsid w:val="691D64FA"/>
    <w:rsid w:val="691F214F"/>
    <w:rsid w:val="69AF1652"/>
    <w:rsid w:val="69DF4B8A"/>
    <w:rsid w:val="69E46A6B"/>
    <w:rsid w:val="6A1D0A60"/>
    <w:rsid w:val="6A6A2815"/>
    <w:rsid w:val="6A98140E"/>
    <w:rsid w:val="6AC65AEF"/>
    <w:rsid w:val="6AF643BB"/>
    <w:rsid w:val="6B5B2936"/>
    <w:rsid w:val="6B5E0EE7"/>
    <w:rsid w:val="6BA23BF1"/>
    <w:rsid w:val="6BC179FF"/>
    <w:rsid w:val="6BC534AC"/>
    <w:rsid w:val="6BEB618E"/>
    <w:rsid w:val="6BEB7919"/>
    <w:rsid w:val="6C156F89"/>
    <w:rsid w:val="6C5F6456"/>
    <w:rsid w:val="6CD429A0"/>
    <w:rsid w:val="6CE61C63"/>
    <w:rsid w:val="6CEB1A97"/>
    <w:rsid w:val="6D433682"/>
    <w:rsid w:val="6DF22E51"/>
    <w:rsid w:val="6E0B0643"/>
    <w:rsid w:val="6E4437DD"/>
    <w:rsid w:val="6E453429"/>
    <w:rsid w:val="6EE26621"/>
    <w:rsid w:val="6EF873E7"/>
    <w:rsid w:val="6F1A57AF"/>
    <w:rsid w:val="6F1E1687"/>
    <w:rsid w:val="6F4D6F07"/>
    <w:rsid w:val="6F6F4C02"/>
    <w:rsid w:val="6F8704F3"/>
    <w:rsid w:val="6FD9651F"/>
    <w:rsid w:val="6FE82780"/>
    <w:rsid w:val="6FF54D20"/>
    <w:rsid w:val="6FF92470"/>
    <w:rsid w:val="70086FB6"/>
    <w:rsid w:val="7019691C"/>
    <w:rsid w:val="702A1212"/>
    <w:rsid w:val="70735AEB"/>
    <w:rsid w:val="70D656DA"/>
    <w:rsid w:val="71063344"/>
    <w:rsid w:val="711967C5"/>
    <w:rsid w:val="712128CA"/>
    <w:rsid w:val="712366A5"/>
    <w:rsid w:val="71272637"/>
    <w:rsid w:val="715306A8"/>
    <w:rsid w:val="715845AA"/>
    <w:rsid w:val="716D4978"/>
    <w:rsid w:val="71891CC0"/>
    <w:rsid w:val="71EF21BC"/>
    <w:rsid w:val="728C5ACB"/>
    <w:rsid w:val="72BC5A5F"/>
    <w:rsid w:val="73067B0C"/>
    <w:rsid w:val="7313674D"/>
    <w:rsid w:val="7325124B"/>
    <w:rsid w:val="734C228B"/>
    <w:rsid w:val="738C0719"/>
    <w:rsid w:val="73AC320B"/>
    <w:rsid w:val="73AD3F4B"/>
    <w:rsid w:val="73BF4BF1"/>
    <w:rsid w:val="73CA0659"/>
    <w:rsid w:val="73DA776F"/>
    <w:rsid w:val="74485A21"/>
    <w:rsid w:val="7467412B"/>
    <w:rsid w:val="74C7103C"/>
    <w:rsid w:val="74FD6C7D"/>
    <w:rsid w:val="754C7617"/>
    <w:rsid w:val="76684159"/>
    <w:rsid w:val="770C64FD"/>
    <w:rsid w:val="77184473"/>
    <w:rsid w:val="774150D6"/>
    <w:rsid w:val="777803CC"/>
    <w:rsid w:val="77782A0F"/>
    <w:rsid w:val="7798281C"/>
    <w:rsid w:val="78150F05"/>
    <w:rsid w:val="78312774"/>
    <w:rsid w:val="783E6FD1"/>
    <w:rsid w:val="788C2381"/>
    <w:rsid w:val="78C07B32"/>
    <w:rsid w:val="78CD4962"/>
    <w:rsid w:val="78DB6E64"/>
    <w:rsid w:val="78ED2D0F"/>
    <w:rsid w:val="78F16688"/>
    <w:rsid w:val="794F3783"/>
    <w:rsid w:val="79502E02"/>
    <w:rsid w:val="79650C6A"/>
    <w:rsid w:val="7978389F"/>
    <w:rsid w:val="79A441B1"/>
    <w:rsid w:val="79A90673"/>
    <w:rsid w:val="79B95EF8"/>
    <w:rsid w:val="79FB19C2"/>
    <w:rsid w:val="7A6E3595"/>
    <w:rsid w:val="7A832174"/>
    <w:rsid w:val="7B024B7C"/>
    <w:rsid w:val="7B1B2E94"/>
    <w:rsid w:val="7B3A2568"/>
    <w:rsid w:val="7B6E79DF"/>
    <w:rsid w:val="7B9D2AF7"/>
    <w:rsid w:val="7C2F7BF3"/>
    <w:rsid w:val="7C333FF5"/>
    <w:rsid w:val="7C3F3BAE"/>
    <w:rsid w:val="7C583AD7"/>
    <w:rsid w:val="7C891290"/>
    <w:rsid w:val="7C9F6334"/>
    <w:rsid w:val="7D3E092A"/>
    <w:rsid w:val="7D515947"/>
    <w:rsid w:val="7D60202E"/>
    <w:rsid w:val="7D933B66"/>
    <w:rsid w:val="7DCB394B"/>
    <w:rsid w:val="7E27360D"/>
    <w:rsid w:val="7E502A76"/>
    <w:rsid w:val="7E655B4E"/>
    <w:rsid w:val="7E7B5590"/>
    <w:rsid w:val="7EA128FE"/>
    <w:rsid w:val="7EB919F5"/>
    <w:rsid w:val="7F0A04A3"/>
    <w:rsid w:val="7FF86DE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2"/>
    <w:qFormat/>
    <w:uiPriority w:val="0"/>
    <w:pPr>
      <w:widowControl/>
      <w:adjustRightInd w:val="0"/>
      <w:snapToGrid w:val="0"/>
      <w:spacing w:line="360" w:lineRule="auto"/>
      <w:jc w:val="center"/>
      <w:outlineLvl w:val="0"/>
    </w:pPr>
    <w:rPr>
      <w:rFonts w:ascii="黑体"/>
      <w:b/>
      <w:kern w:val="0"/>
      <w:sz w:val="30"/>
      <w:szCs w:val="28"/>
    </w:rPr>
  </w:style>
  <w:style w:type="paragraph" w:styleId="6">
    <w:name w:val="heading 2"/>
    <w:basedOn w:val="1"/>
    <w:next w:val="1"/>
    <w:link w:val="96"/>
    <w:qFormat/>
    <w:uiPriority w:val="9"/>
    <w:pPr>
      <w:keepNext/>
      <w:keepLines/>
      <w:spacing w:before="260" w:after="260" w:line="360" w:lineRule="auto"/>
      <w:outlineLvl w:val="1"/>
    </w:pPr>
    <w:rPr>
      <w:rFonts w:ascii="Arial" w:hAnsi="Arial"/>
      <w:b/>
      <w:bCs/>
      <w:sz w:val="28"/>
      <w:szCs w:val="32"/>
    </w:rPr>
  </w:style>
  <w:style w:type="paragraph" w:styleId="7">
    <w:name w:val="heading 3"/>
    <w:basedOn w:val="1"/>
    <w:next w:val="1"/>
    <w:link w:val="100"/>
    <w:qFormat/>
    <w:uiPriority w:val="0"/>
    <w:pPr>
      <w:keepNext/>
      <w:keepLines/>
      <w:widowControl/>
      <w:spacing w:line="360" w:lineRule="auto"/>
      <w:jc w:val="left"/>
      <w:outlineLvl w:val="2"/>
    </w:pPr>
    <w:rPr>
      <w:b/>
      <w:bCs/>
      <w:sz w:val="24"/>
      <w:szCs w:val="32"/>
    </w:rPr>
  </w:style>
  <w:style w:type="paragraph" w:styleId="8">
    <w:name w:val="heading 4"/>
    <w:basedOn w:val="1"/>
    <w:next w:val="1"/>
    <w:link w:val="101"/>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9">
    <w:name w:val="heading 5"/>
    <w:basedOn w:val="1"/>
    <w:next w:val="1"/>
    <w:link w:val="119"/>
    <w:qFormat/>
    <w:uiPriority w:val="0"/>
    <w:pPr>
      <w:keepNext/>
      <w:keepLines/>
      <w:widowControl/>
      <w:spacing w:before="280" w:after="290" w:line="376" w:lineRule="auto"/>
      <w:jc w:val="left"/>
      <w:outlineLvl w:val="4"/>
    </w:pPr>
    <w:rPr>
      <w:b/>
      <w:bCs/>
      <w:sz w:val="28"/>
      <w:szCs w:val="28"/>
    </w:rPr>
  </w:style>
  <w:style w:type="paragraph" w:styleId="10">
    <w:name w:val="heading 6"/>
    <w:basedOn w:val="1"/>
    <w:next w:val="1"/>
    <w:qFormat/>
    <w:uiPriority w:val="0"/>
    <w:pPr>
      <w:widowControl/>
      <w:spacing w:before="240" w:after="60"/>
      <w:jc w:val="left"/>
      <w:outlineLvl w:val="5"/>
    </w:pPr>
    <w:rPr>
      <w:rFonts w:ascii="Calibri" w:hAnsi="Calibri" w:cs="宋体"/>
      <w:b/>
      <w:bCs/>
      <w:kern w:val="0"/>
      <w:sz w:val="20"/>
      <w:szCs w:val="20"/>
    </w:rPr>
  </w:style>
  <w:style w:type="paragraph" w:styleId="11">
    <w:name w:val="heading 7"/>
    <w:basedOn w:val="1"/>
    <w:next w:val="1"/>
    <w:link w:val="121"/>
    <w:qFormat/>
    <w:uiPriority w:val="0"/>
    <w:pPr>
      <w:widowControl/>
      <w:spacing w:before="240" w:after="60"/>
      <w:jc w:val="left"/>
      <w:outlineLvl w:val="6"/>
    </w:pPr>
    <w:rPr>
      <w:rFonts w:cs="宋体"/>
      <w:kern w:val="0"/>
      <w:sz w:val="24"/>
    </w:rPr>
  </w:style>
  <w:style w:type="paragraph" w:styleId="12">
    <w:name w:val="heading 8"/>
    <w:basedOn w:val="1"/>
    <w:next w:val="1"/>
    <w:link w:val="129"/>
    <w:qFormat/>
    <w:uiPriority w:val="0"/>
    <w:pPr>
      <w:widowControl/>
      <w:spacing w:before="240" w:after="60"/>
      <w:jc w:val="left"/>
      <w:outlineLvl w:val="7"/>
    </w:pPr>
    <w:rPr>
      <w:rFonts w:cs="宋体"/>
      <w:i/>
      <w:iCs/>
      <w:kern w:val="0"/>
      <w:sz w:val="24"/>
    </w:rPr>
  </w:style>
  <w:style w:type="paragraph" w:styleId="13">
    <w:name w:val="heading 9"/>
    <w:basedOn w:val="1"/>
    <w:next w:val="1"/>
    <w:link w:val="120"/>
    <w:qFormat/>
    <w:uiPriority w:val="0"/>
    <w:pPr>
      <w:widowControl/>
      <w:spacing w:before="240" w:after="60"/>
      <w:jc w:val="left"/>
      <w:outlineLvl w:val="8"/>
    </w:pPr>
    <w:rPr>
      <w:rFonts w:ascii="Cambria" w:hAnsi="Cambria" w:cs="宋体"/>
      <w:kern w:val="0"/>
      <w:sz w:val="2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next w:val="1"/>
    <w:qFormat/>
    <w:uiPriority w:val="0"/>
    <w:rPr>
      <w:rFonts w:ascii="仿宋_GB2312" w:eastAsia="仿宋_GB2312"/>
      <w:sz w:val="30"/>
    </w:rPr>
  </w:style>
  <w:style w:type="paragraph" w:styleId="4">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toc 7"/>
    <w:basedOn w:val="1"/>
    <w:next w:val="1"/>
    <w:unhideWhenUsed/>
    <w:qFormat/>
    <w:uiPriority w:val="0"/>
    <w:pPr>
      <w:ind w:left="2520" w:leftChars="1200"/>
    </w:pPr>
    <w:rPr>
      <w:rFonts w:ascii="Calibri" w:hAnsi="Calibri"/>
      <w:szCs w:val="22"/>
    </w:rPr>
  </w:style>
  <w:style w:type="paragraph" w:styleId="15">
    <w:name w:val="Normal Indent"/>
    <w:basedOn w:val="1"/>
    <w:link w:val="130"/>
    <w:qFormat/>
    <w:uiPriority w:val="0"/>
    <w:pPr>
      <w:ind w:firstLine="420" w:firstLineChars="200"/>
    </w:pPr>
    <w:rPr>
      <w:rFonts w:ascii="宋体"/>
      <w:kern w:val="28"/>
      <w:sz w:val="28"/>
    </w:rPr>
  </w:style>
  <w:style w:type="paragraph" w:styleId="16">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94"/>
    <w:qFormat/>
    <w:uiPriority w:val="0"/>
    <w:pPr>
      <w:jc w:val="left"/>
    </w:pPr>
  </w:style>
  <w:style w:type="paragraph" w:styleId="19">
    <w:name w:val="Salutation"/>
    <w:basedOn w:val="1"/>
    <w:next w:val="1"/>
    <w:qFormat/>
    <w:uiPriority w:val="0"/>
    <w:rPr>
      <w:sz w:val="24"/>
    </w:rPr>
  </w:style>
  <w:style w:type="paragraph" w:styleId="20">
    <w:name w:val="Body Text Indent"/>
    <w:basedOn w:val="1"/>
    <w:next w:val="21"/>
    <w:link w:val="126"/>
    <w:qFormat/>
    <w:uiPriority w:val="0"/>
    <w:pPr>
      <w:widowControl/>
      <w:adjustRightInd w:val="0"/>
      <w:snapToGrid w:val="0"/>
      <w:spacing w:beforeLines="50" w:line="360" w:lineRule="auto"/>
      <w:ind w:firstLine="560" w:firstLineChars="200"/>
      <w:jc w:val="left"/>
    </w:pPr>
    <w:rPr>
      <w:rFonts w:ascii="宋体" w:hAnsi="宋体"/>
      <w:sz w:val="28"/>
      <w:szCs w:val="28"/>
    </w:rPr>
  </w:style>
  <w:style w:type="paragraph" w:styleId="21">
    <w:name w:val="index heading"/>
    <w:basedOn w:val="1"/>
    <w:next w:val="22"/>
    <w:qFormat/>
    <w:uiPriority w:val="0"/>
    <w:pPr>
      <w:spacing w:before="120" w:after="120"/>
      <w:jc w:val="left"/>
    </w:pPr>
    <w:rPr>
      <w:rFonts w:ascii="Times New Roman" w:hAnsi="Times New Roman"/>
      <w:b/>
      <w:bCs/>
      <w:i/>
      <w:iCs/>
      <w:sz w:val="20"/>
    </w:rPr>
  </w:style>
  <w:style w:type="paragraph" w:styleId="22">
    <w:name w:val="index 1"/>
    <w:basedOn w:val="1"/>
    <w:next w:val="1"/>
    <w:qFormat/>
    <w:uiPriority w:val="0"/>
    <w:pPr>
      <w:ind w:left="240" w:hanging="240"/>
      <w:jc w:val="left"/>
    </w:pPr>
    <w:rPr>
      <w:rFonts w:ascii="Times New Roman" w:hAnsi="Times New Roman"/>
      <w:sz w:val="20"/>
    </w:rPr>
  </w:style>
  <w:style w:type="paragraph" w:styleId="23">
    <w:name w:val="Block Text"/>
    <w:basedOn w:val="1"/>
    <w:qFormat/>
    <w:uiPriority w:val="99"/>
    <w:pPr>
      <w:spacing w:after="120"/>
      <w:ind w:left="1440" w:leftChars="700" w:right="700" w:rightChars="700"/>
    </w:p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qFormat/>
    <w:uiPriority w:val="39"/>
    <w:pPr>
      <w:widowControl/>
      <w:spacing w:line="360" w:lineRule="auto"/>
      <w:ind w:left="400" w:leftChars="400"/>
      <w:jc w:val="left"/>
    </w:pPr>
  </w:style>
  <w:style w:type="paragraph" w:styleId="26">
    <w:name w:val="Plain Text"/>
    <w:basedOn w:val="1"/>
    <w:link w:val="112"/>
    <w:qFormat/>
    <w:uiPriority w:val="0"/>
    <w:rPr>
      <w:rFonts w:ascii="宋体" w:hAnsi="Courier New"/>
      <w:sz w:val="28"/>
      <w:szCs w:val="20"/>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qFormat/>
    <w:uiPriority w:val="0"/>
    <w:pPr>
      <w:widowControl/>
      <w:ind w:left="100" w:leftChars="2500"/>
      <w:jc w:val="left"/>
    </w:pPr>
  </w:style>
  <w:style w:type="paragraph" w:styleId="29">
    <w:name w:val="Body Text Indent 2"/>
    <w:basedOn w:val="1"/>
    <w:link w:val="134"/>
    <w:qFormat/>
    <w:uiPriority w:val="0"/>
    <w:pPr>
      <w:widowControl/>
      <w:spacing w:after="120" w:line="480" w:lineRule="auto"/>
      <w:ind w:left="420" w:leftChars="200"/>
      <w:jc w:val="left"/>
    </w:pPr>
  </w:style>
  <w:style w:type="paragraph" w:styleId="30">
    <w:name w:val="Balloon Text"/>
    <w:basedOn w:val="1"/>
    <w:link w:val="106"/>
    <w:qFormat/>
    <w:uiPriority w:val="0"/>
    <w:pPr>
      <w:widowControl/>
      <w:jc w:val="left"/>
    </w:pPr>
    <w:rPr>
      <w:sz w:val="18"/>
      <w:szCs w:val="18"/>
    </w:rPr>
  </w:style>
  <w:style w:type="paragraph" w:styleId="31">
    <w:name w:val="footer"/>
    <w:basedOn w:val="1"/>
    <w:link w:val="95"/>
    <w:qFormat/>
    <w:uiPriority w:val="99"/>
    <w:pPr>
      <w:tabs>
        <w:tab w:val="center" w:pos="4153"/>
        <w:tab w:val="right" w:pos="8306"/>
      </w:tabs>
      <w:snapToGrid w:val="0"/>
      <w:jc w:val="left"/>
    </w:pPr>
    <w:rPr>
      <w:sz w:val="18"/>
      <w:szCs w:val="18"/>
    </w:rPr>
  </w:style>
  <w:style w:type="paragraph" w:styleId="3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line="360" w:lineRule="auto"/>
    </w:pPr>
    <w:rPr>
      <w:b/>
    </w:rPr>
  </w:style>
  <w:style w:type="paragraph" w:styleId="34">
    <w:name w:val="toc 4"/>
    <w:basedOn w:val="1"/>
    <w:next w:val="1"/>
    <w:semiHidden/>
    <w:qFormat/>
    <w:uiPriority w:val="0"/>
    <w:pPr>
      <w:ind w:left="1260" w:leftChars="600"/>
    </w:pPr>
  </w:style>
  <w:style w:type="paragraph" w:styleId="35">
    <w:name w:val="Subtitle"/>
    <w:basedOn w:val="1"/>
    <w:next w:val="1"/>
    <w:link w:val="136"/>
    <w:qFormat/>
    <w:uiPriority w:val="0"/>
    <w:pPr>
      <w:widowControl/>
      <w:adjustRightInd w:val="0"/>
      <w:snapToGrid w:val="0"/>
      <w:spacing w:line="360" w:lineRule="auto"/>
      <w:ind w:firstLine="482" w:firstLineChars="200"/>
      <w:outlineLvl w:val="1"/>
    </w:pPr>
    <w:rPr>
      <w:rFonts w:ascii="宋体" w:hAnsi="宋体"/>
      <w:b/>
      <w:kern w:val="0"/>
      <w:sz w:val="24"/>
    </w:rPr>
  </w:style>
  <w:style w:type="paragraph" w:styleId="36">
    <w:name w:val="List"/>
    <w:basedOn w:val="1"/>
    <w:next w:val="1"/>
    <w:unhideWhenUsed/>
    <w:qFormat/>
    <w:uiPriority w:val="99"/>
    <w:pPr>
      <w:ind w:left="420" w:hanging="420"/>
    </w:pPr>
  </w:style>
  <w:style w:type="paragraph" w:styleId="37">
    <w:name w:val="toc 6"/>
    <w:basedOn w:val="1"/>
    <w:next w:val="1"/>
    <w:unhideWhenUsed/>
    <w:qFormat/>
    <w:uiPriority w:val="0"/>
    <w:pPr>
      <w:ind w:left="2100" w:leftChars="1000"/>
    </w:pPr>
    <w:rPr>
      <w:rFonts w:ascii="Calibri" w:hAnsi="Calibri"/>
      <w:szCs w:val="22"/>
    </w:rPr>
  </w:style>
  <w:style w:type="paragraph" w:styleId="38">
    <w:name w:val="Body Text Indent 3"/>
    <w:basedOn w:val="1"/>
    <w:qFormat/>
    <w:uiPriority w:val="0"/>
    <w:pPr>
      <w:spacing w:line="560" w:lineRule="exact"/>
      <w:ind w:firstLine="630" w:firstLineChars="225"/>
    </w:pPr>
    <w:rPr>
      <w:rFonts w:ascii="宋体" w:hAnsi="宋体"/>
      <w:sz w:val="28"/>
    </w:rPr>
  </w:style>
  <w:style w:type="paragraph" w:styleId="39">
    <w:name w:val="table of figures"/>
    <w:basedOn w:val="1"/>
    <w:next w:val="1"/>
    <w:qFormat/>
    <w:uiPriority w:val="0"/>
    <w:pPr>
      <w:ind w:left="200" w:leftChars="200" w:hanging="200" w:hangingChars="200"/>
    </w:pPr>
  </w:style>
  <w:style w:type="paragraph" w:styleId="40">
    <w:name w:val="toc 2"/>
    <w:basedOn w:val="1"/>
    <w:next w:val="1"/>
    <w:qFormat/>
    <w:uiPriority w:val="39"/>
    <w:pPr>
      <w:spacing w:line="360" w:lineRule="auto"/>
      <w:ind w:left="200" w:leftChars="200"/>
    </w:pPr>
  </w:style>
  <w:style w:type="paragraph" w:styleId="41">
    <w:name w:val="toc 9"/>
    <w:basedOn w:val="1"/>
    <w:next w:val="1"/>
    <w:unhideWhenUsed/>
    <w:qFormat/>
    <w:uiPriority w:val="0"/>
    <w:pPr>
      <w:ind w:left="3360" w:leftChars="1600"/>
    </w:pPr>
    <w:rPr>
      <w:rFonts w:ascii="Calibri" w:hAnsi="Calibri"/>
      <w:szCs w:val="22"/>
    </w:rPr>
  </w:style>
  <w:style w:type="paragraph" w:styleId="42">
    <w:name w:val="Body Text 2"/>
    <w:basedOn w:val="1"/>
    <w:qFormat/>
    <w:uiPriority w:val="0"/>
    <w:pPr>
      <w:spacing w:after="120" w:line="480" w:lineRule="auto"/>
    </w:p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link w:val="99"/>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5">
    <w:name w:val="Title"/>
    <w:basedOn w:val="1"/>
    <w:next w:val="1"/>
    <w:link w:val="104"/>
    <w:qFormat/>
    <w:uiPriority w:val="0"/>
    <w:pPr>
      <w:widowControl/>
      <w:spacing w:before="240" w:after="60"/>
      <w:jc w:val="center"/>
      <w:outlineLvl w:val="0"/>
    </w:pPr>
    <w:rPr>
      <w:rFonts w:ascii="Cambria" w:hAnsi="Cambria"/>
      <w:b/>
      <w:bCs/>
      <w:sz w:val="32"/>
      <w:szCs w:val="32"/>
    </w:rPr>
  </w:style>
  <w:style w:type="paragraph" w:styleId="46">
    <w:name w:val="annotation subject"/>
    <w:basedOn w:val="18"/>
    <w:next w:val="18"/>
    <w:qFormat/>
    <w:uiPriority w:val="0"/>
    <w:rPr>
      <w:b/>
      <w:bCs/>
    </w:rPr>
  </w:style>
  <w:style w:type="paragraph" w:styleId="47">
    <w:name w:val="Body Text First Indent 2"/>
    <w:basedOn w:val="20"/>
    <w:next w:val="3"/>
    <w:qFormat/>
    <w:uiPriority w:val="0"/>
    <w:pPr>
      <w:spacing w:after="120"/>
      <w:ind w:left="420" w:leftChars="200"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Emphasis"/>
    <w:qFormat/>
    <w:uiPriority w:val="0"/>
    <w:rPr>
      <w:rFonts w:ascii="Calibri" w:hAnsi="Calibri"/>
      <w:b/>
      <w:i/>
      <w:iCs/>
    </w:rPr>
  </w:style>
  <w:style w:type="character" w:styleId="54">
    <w:name w:val="HTML Typewriter"/>
    <w:qFormat/>
    <w:uiPriority w:val="0"/>
    <w:rPr>
      <w:rFonts w:ascii="宋体" w:hAnsi="宋体" w:eastAsia="宋体" w:cs="宋体"/>
      <w:sz w:val="24"/>
      <w:szCs w:val="24"/>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章标题"/>
    <w:basedOn w:val="1"/>
    <w:next w:val="58"/>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customStyle="1" w:styleId="58">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5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样式"/>
    <w:basedOn w:val="1"/>
    <w:qFormat/>
    <w:uiPriority w:val="99"/>
    <w:pPr>
      <w:ind w:firstLine="420" w:firstLineChars="200"/>
    </w:pPr>
  </w:style>
  <w:style w:type="paragraph" w:customStyle="1" w:styleId="61">
    <w:name w:val="默认段落字体 Para Char Char Char Char Char Char Char Char Char1 Char Char Char Char Char Char Char"/>
    <w:basedOn w:val="17"/>
    <w:qFormat/>
    <w:uiPriority w:val="0"/>
    <w:rPr>
      <w:rFonts w:ascii="Tahoma" w:hAnsi="Tahoma" w:cs="Tahoma"/>
      <w:sz w:val="28"/>
    </w:rPr>
  </w:style>
  <w:style w:type="paragraph" w:customStyle="1" w:styleId="62">
    <w:name w:val="安评小4表格正文左对齐"/>
    <w:qFormat/>
    <w:uiPriority w:val="0"/>
    <w:pPr>
      <w:widowControl w:val="0"/>
      <w:adjustRightInd w:val="0"/>
      <w:snapToGrid w:val="0"/>
      <w:spacing w:line="440" w:lineRule="exact"/>
    </w:pPr>
    <w:rPr>
      <w:rFonts w:ascii="Times New Roman" w:hAnsi="Times New Roman" w:eastAsia="宋体" w:cs="宋体"/>
      <w:snapToGrid w:val="0"/>
      <w:sz w:val="24"/>
      <w:szCs w:val="24"/>
      <w:lang w:val="en-US" w:eastAsia="zh-CN" w:bidi="ar-SA"/>
    </w:rPr>
  </w:style>
  <w:style w:type="paragraph" w:customStyle="1" w:styleId="63">
    <w:name w:val="标题4"/>
    <w:basedOn w:val="1"/>
    <w:next w:val="1"/>
    <w:qFormat/>
    <w:uiPriority w:val="0"/>
    <w:pPr>
      <w:tabs>
        <w:tab w:val="left" w:pos="360"/>
        <w:tab w:val="left" w:pos="840"/>
      </w:tabs>
      <w:snapToGrid w:val="0"/>
      <w:spacing w:line="360" w:lineRule="auto"/>
    </w:pPr>
    <w:rPr>
      <w:sz w:val="28"/>
      <w:szCs w:val="20"/>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_Style 59"/>
    <w:basedOn w:val="5"/>
    <w:next w:val="1"/>
    <w:qFormat/>
    <w:uiPriority w:val="0"/>
    <w:pPr>
      <w:keepNext/>
      <w:keepLines/>
      <w:adjustRightInd/>
      <w:snapToGrid/>
      <w:spacing w:before="240" w:line="259" w:lineRule="auto"/>
      <w:jc w:val="left"/>
      <w:outlineLvl w:val="9"/>
    </w:pPr>
    <w:rPr>
      <w:rFonts w:ascii="Calibri Light" w:hAnsi="Calibri Light"/>
      <w:b w:val="0"/>
      <w:color w:val="2E74B5"/>
      <w:sz w:val="32"/>
      <w:szCs w:val="32"/>
    </w:rPr>
  </w:style>
  <w:style w:type="paragraph" w:customStyle="1" w:styleId="66">
    <w:name w:val="首行缩进2个字符"/>
    <w:basedOn w:val="1"/>
    <w:qFormat/>
    <w:uiPriority w:val="0"/>
    <w:pPr>
      <w:widowControl/>
      <w:spacing w:line="360" w:lineRule="auto"/>
      <w:ind w:firstLine="200" w:firstLineChars="200"/>
      <w:jc w:val="left"/>
    </w:pPr>
    <w:rPr>
      <w:rFonts w:ascii="宋体"/>
      <w:kern w:val="28"/>
      <w:sz w:val="28"/>
      <w:szCs w:val="28"/>
    </w:rPr>
  </w:style>
  <w:style w:type="paragraph" w:customStyle="1" w:styleId="67">
    <w:name w:val="样式4"/>
    <w:basedOn w:val="39"/>
    <w:qFormat/>
    <w:uiPriority w:val="0"/>
    <w:pPr>
      <w:spacing w:line="360" w:lineRule="auto"/>
      <w:ind w:left="0" w:leftChars="0" w:firstLine="0" w:firstLineChars="0"/>
      <w:jc w:val="center"/>
    </w:pPr>
  </w:style>
  <w:style w:type="paragraph" w:styleId="68">
    <w:name w:val="List Paragraph"/>
    <w:basedOn w:val="1"/>
    <w:qFormat/>
    <w:uiPriority w:val="0"/>
    <w:pPr>
      <w:widowControl/>
      <w:ind w:left="720"/>
      <w:contextualSpacing/>
      <w:jc w:val="left"/>
    </w:pPr>
    <w:rPr>
      <w:rFonts w:ascii="Calibri" w:hAnsi="Calibri" w:cs="宋体"/>
      <w:kern w:val="0"/>
      <w:sz w:val="24"/>
      <w:lang w:eastAsia="en-US" w:bidi="en-US"/>
    </w:rPr>
  </w:style>
  <w:style w:type="paragraph" w:customStyle="1" w:styleId="69">
    <w:name w:val="缩进正文"/>
    <w:basedOn w:val="20"/>
    <w:qFormat/>
    <w:uiPriority w:val="0"/>
    <w:pPr>
      <w:spacing w:beforeLines="0" w:line="300" w:lineRule="auto"/>
      <w:ind w:firstLine="200" w:firstLineChars="0"/>
    </w:pPr>
    <w:rPr>
      <w:rFonts w:hAnsi="Times New Roman" w:cs="宋体"/>
      <w:kern w:val="0"/>
      <w:szCs w:val="20"/>
    </w:rPr>
  </w:style>
  <w:style w:type="paragraph" w:customStyle="1" w:styleId="70">
    <w:name w:val="正文（修改）"/>
    <w:basedOn w:val="1"/>
    <w:qFormat/>
    <w:uiPriority w:val="0"/>
    <w:pPr>
      <w:snapToGrid w:val="0"/>
      <w:spacing w:line="360" w:lineRule="auto"/>
      <w:ind w:firstLine="200" w:firstLineChars="200"/>
    </w:pPr>
    <w:rPr>
      <w:rFonts w:cs="宋体"/>
      <w:kern w:val="0"/>
      <w:sz w:val="24"/>
      <w:szCs w:val="28"/>
    </w:rPr>
  </w:style>
  <w:style w:type="paragraph" w:customStyle="1" w:styleId="71">
    <w:name w:val="标题3"/>
    <w:basedOn w:val="7"/>
    <w:qFormat/>
    <w:uiPriority w:val="0"/>
    <w:pPr>
      <w:keepNext w:val="0"/>
      <w:keepLines w:val="0"/>
      <w:widowControl w:val="0"/>
      <w:spacing w:beforeLines="50" w:line="300" w:lineRule="auto"/>
      <w:ind w:firstLine="656" w:firstLineChars="200"/>
      <w:jc w:val="both"/>
      <w:outlineLvl w:val="9"/>
    </w:pPr>
    <w:rPr>
      <w:rFonts w:ascii="宋体"/>
      <w:b w:val="0"/>
      <w:bCs w:val="0"/>
      <w:spacing w:val="24"/>
      <w:sz w:val="28"/>
      <w:szCs w:val="20"/>
    </w:rPr>
  </w:style>
  <w:style w:type="paragraph" w:customStyle="1" w:styleId="72">
    <w:name w:val="表格"/>
    <w:basedOn w:val="1"/>
    <w:link w:val="97"/>
    <w:qFormat/>
    <w:uiPriority w:val="0"/>
    <w:pPr>
      <w:spacing w:before="50" w:after="50"/>
      <w:jc w:val="center"/>
    </w:pPr>
    <w:rPr>
      <w:rFonts w:ascii="宋体"/>
      <w:szCs w:val="20"/>
    </w:rPr>
  </w:style>
  <w:style w:type="paragraph" w:styleId="73">
    <w:name w:val="Quote"/>
    <w:basedOn w:val="1"/>
    <w:next w:val="1"/>
    <w:link w:val="110"/>
    <w:qFormat/>
    <w:uiPriority w:val="0"/>
    <w:pPr>
      <w:widowControl/>
      <w:jc w:val="left"/>
    </w:pPr>
    <w:rPr>
      <w:rFonts w:cs="宋体"/>
      <w:i/>
      <w:kern w:val="0"/>
      <w:sz w:val="24"/>
    </w:rPr>
  </w:style>
  <w:style w:type="paragraph" w:styleId="74">
    <w:name w:val="Intense Quote"/>
    <w:basedOn w:val="1"/>
    <w:next w:val="1"/>
    <w:link w:val="107"/>
    <w:qFormat/>
    <w:uiPriority w:val="0"/>
    <w:pPr>
      <w:widowControl/>
      <w:ind w:left="720" w:right="720"/>
      <w:jc w:val="left"/>
    </w:pPr>
    <w:rPr>
      <w:rFonts w:cs="宋体"/>
      <w:b/>
      <w:i/>
      <w:kern w:val="0"/>
      <w:sz w:val="24"/>
      <w:szCs w:val="20"/>
    </w:rPr>
  </w:style>
  <w:style w:type="paragraph" w:customStyle="1" w:styleId="75">
    <w:name w:val="正文缩2"/>
    <w:basedOn w:val="1"/>
    <w:link w:val="109"/>
    <w:qFormat/>
    <w:uiPriority w:val="0"/>
    <w:pPr>
      <w:widowControl/>
      <w:spacing w:line="360" w:lineRule="auto"/>
      <w:ind w:firstLine="560" w:firstLineChars="200"/>
      <w:jc w:val="left"/>
    </w:pPr>
    <w:rPr>
      <w:sz w:val="28"/>
      <w:szCs w:val="20"/>
    </w:rPr>
  </w:style>
  <w:style w:type="paragraph" w:styleId="76">
    <w:name w:val="No Spacing"/>
    <w:basedOn w:val="1"/>
    <w:qFormat/>
    <w:uiPriority w:val="0"/>
    <w:pPr>
      <w:widowControl/>
      <w:jc w:val="left"/>
    </w:pPr>
    <w:rPr>
      <w:rFonts w:ascii="Calibri" w:hAnsi="Calibri" w:cs="宋体"/>
      <w:kern w:val="0"/>
      <w:sz w:val="24"/>
      <w:szCs w:val="32"/>
      <w:lang w:eastAsia="en-US" w:bidi="en-US"/>
    </w:rPr>
  </w:style>
  <w:style w:type="paragraph" w:customStyle="1" w:styleId="77">
    <w:name w:val="安评小4表格正文居中"/>
    <w:qFormat/>
    <w:uiPriority w:val="0"/>
    <w:pPr>
      <w:widowControl w:val="0"/>
      <w:adjustRightInd w:val="0"/>
      <w:snapToGrid w:val="0"/>
      <w:spacing w:line="440" w:lineRule="exact"/>
      <w:jc w:val="center"/>
    </w:pPr>
    <w:rPr>
      <w:rFonts w:ascii="宋体" w:hAnsi="Times New Roman" w:eastAsia="宋体" w:cs="Times New Roman"/>
      <w:bCs/>
      <w:snapToGrid w:val="0"/>
      <w:sz w:val="24"/>
      <w:szCs w:val="21"/>
      <w:lang w:val="en-US" w:eastAsia="zh-CN" w:bidi="ar-SA"/>
    </w:rPr>
  </w:style>
  <w:style w:type="paragraph" w:customStyle="1" w:styleId="78">
    <w:name w:val="2"/>
    <w:basedOn w:val="1"/>
    <w:qFormat/>
    <w:uiPriority w:val="0"/>
    <w:pPr>
      <w:tabs>
        <w:tab w:val="left" w:pos="540"/>
      </w:tabs>
      <w:spacing w:line="440" w:lineRule="exact"/>
    </w:pPr>
    <w:rPr>
      <w:kern w:val="0"/>
      <w:szCs w:val="32"/>
    </w:rPr>
  </w:style>
  <w:style w:type="paragraph" w:customStyle="1" w:styleId="79">
    <w:name w:val="Char Char Char Char Char Char"/>
    <w:basedOn w:val="1"/>
    <w:next w:val="4"/>
    <w:qFormat/>
    <w:uiPriority w:val="0"/>
    <w:rPr>
      <w:sz w:val="28"/>
      <w:szCs w:val="28"/>
    </w:rPr>
  </w:style>
  <w:style w:type="paragraph" w:customStyle="1" w:styleId="80">
    <w:name w:val="char"/>
    <w:basedOn w:val="1"/>
    <w:qFormat/>
    <w:uiPriority w:val="0"/>
    <w:pPr>
      <w:widowControl/>
      <w:spacing w:after="160"/>
      <w:jc w:val="left"/>
    </w:pPr>
  </w:style>
  <w:style w:type="paragraph" w:customStyle="1" w:styleId="81">
    <w:name w:val="郭表格"/>
    <w:basedOn w:val="1"/>
    <w:link w:val="122"/>
    <w:qFormat/>
    <w:uiPriority w:val="0"/>
    <w:pPr>
      <w:jc w:val="center"/>
    </w:pPr>
    <w:rPr>
      <w:szCs w:val="21"/>
    </w:rPr>
  </w:style>
  <w:style w:type="paragraph" w:customStyle="1" w:styleId="82">
    <w:name w:val="Char Char Char1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83">
    <w:name w:val="郭表格标题"/>
    <w:basedOn w:val="1"/>
    <w:link w:val="102"/>
    <w:qFormat/>
    <w:uiPriority w:val="0"/>
    <w:pPr>
      <w:spacing w:line="360" w:lineRule="auto"/>
      <w:jc w:val="center"/>
    </w:pPr>
    <w:rPr>
      <w:b/>
      <w:bCs/>
      <w:kern w:val="0"/>
      <w:szCs w:val="21"/>
    </w:rPr>
  </w:style>
  <w:style w:type="paragraph" w:customStyle="1" w:styleId="84">
    <w:name w:val="Char2"/>
    <w:basedOn w:val="1"/>
    <w:qFormat/>
    <w:uiPriority w:val="0"/>
    <w:pPr>
      <w:numPr>
        <w:ilvl w:val="0"/>
        <w:numId w:val="1"/>
      </w:numPr>
      <w:tabs>
        <w:tab w:val="left" w:pos="920"/>
      </w:tabs>
      <w:ind w:firstLine="0"/>
    </w:pPr>
    <w:rPr>
      <w:szCs w:val="20"/>
    </w:rPr>
  </w:style>
  <w:style w:type="paragraph" w:customStyle="1" w:styleId="85">
    <w:name w:val="样式2"/>
    <w:basedOn w:val="1"/>
    <w:link w:val="135"/>
    <w:qFormat/>
    <w:uiPriority w:val="0"/>
    <w:pPr>
      <w:spacing w:line="288" w:lineRule="auto"/>
      <w:ind w:firstLine="420" w:firstLineChars="200"/>
    </w:pPr>
    <w:rPr>
      <w:rFonts w:ascii="方正书宋简体" w:eastAsia="方正书宋简体"/>
      <w:szCs w:val="21"/>
      <w:lang w:val="zh-CN"/>
    </w:rPr>
  </w:style>
  <w:style w:type="paragraph" w:customStyle="1" w:styleId="86">
    <w:name w:val="xl3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87">
    <w:name w:val="Char Char Char Char"/>
    <w:basedOn w:val="1"/>
    <w:next w:val="4"/>
    <w:qFormat/>
    <w:uiPriority w:val="0"/>
    <w:rPr>
      <w:sz w:val="28"/>
      <w:szCs w:val="28"/>
    </w:rPr>
  </w:style>
  <w:style w:type="paragraph" w:customStyle="1" w:styleId="88">
    <w:name w:val="默认段落字体 Para Char Char Char Char"/>
    <w:basedOn w:val="1"/>
    <w:qFormat/>
    <w:uiPriority w:val="0"/>
    <w:pPr>
      <w:widowControl/>
      <w:jc w:val="left"/>
    </w:pPr>
  </w:style>
  <w:style w:type="paragraph" w:customStyle="1" w:styleId="89">
    <w:name w:val="Char Char Char Char Char Char Char Char Char"/>
    <w:basedOn w:val="1"/>
    <w:next w:val="4"/>
    <w:qFormat/>
    <w:uiPriority w:val="0"/>
    <w:rPr>
      <w:sz w:val="28"/>
      <w:szCs w:val="28"/>
    </w:rPr>
  </w:style>
  <w:style w:type="paragraph" w:customStyle="1" w:styleId="90">
    <w:name w:val="Char Char Char Char Char Char Char Char Char Char Char"/>
    <w:basedOn w:val="1"/>
    <w:qFormat/>
    <w:uiPriority w:val="0"/>
    <w:rPr>
      <w:szCs w:val="20"/>
    </w:rPr>
  </w:style>
  <w:style w:type="character" w:customStyle="1" w:styleId="91">
    <w:name w:val="_Style 85"/>
    <w:qFormat/>
    <w:uiPriority w:val="0"/>
    <w:rPr>
      <w:rFonts w:ascii="Cambria" w:hAnsi="Cambria" w:eastAsia="宋体"/>
      <w:b/>
      <w:i/>
      <w:sz w:val="24"/>
      <w:szCs w:val="24"/>
    </w:rPr>
  </w:style>
  <w:style w:type="character" w:customStyle="1" w:styleId="92">
    <w:name w:val="正文1"/>
    <w:qFormat/>
    <w:uiPriority w:val="0"/>
    <w:rPr>
      <w:rFonts w:hint="eastAsia" w:ascii="宋体" w:hAnsi="宋体" w:eastAsia="宋体"/>
      <w:sz w:val="22"/>
      <w:szCs w:val="22"/>
    </w:rPr>
  </w:style>
  <w:style w:type="character" w:customStyle="1" w:styleId="93">
    <w:name w:val="fontstyle41"/>
    <w:qFormat/>
    <w:uiPriority w:val="0"/>
    <w:rPr>
      <w:rFonts w:hint="eastAsia" w:ascii="宋体" w:hAnsi="宋体" w:eastAsia="宋体"/>
      <w:color w:val="000000"/>
      <w:sz w:val="28"/>
      <w:szCs w:val="28"/>
    </w:rPr>
  </w:style>
  <w:style w:type="character" w:customStyle="1" w:styleId="94">
    <w:name w:val="批注文字 Char"/>
    <w:link w:val="18"/>
    <w:qFormat/>
    <w:uiPriority w:val="0"/>
    <w:rPr>
      <w:rFonts w:eastAsia="宋体"/>
      <w:kern w:val="2"/>
      <w:sz w:val="21"/>
      <w:szCs w:val="24"/>
      <w:lang w:val="en-US" w:eastAsia="zh-CN" w:bidi="ar-SA"/>
    </w:rPr>
  </w:style>
  <w:style w:type="character" w:customStyle="1" w:styleId="95">
    <w:name w:val="页脚 Char"/>
    <w:link w:val="31"/>
    <w:qFormat/>
    <w:uiPriority w:val="99"/>
    <w:rPr>
      <w:rFonts w:eastAsia="宋体"/>
      <w:kern w:val="2"/>
      <w:sz w:val="18"/>
      <w:szCs w:val="18"/>
      <w:lang w:val="en-US" w:eastAsia="zh-CN" w:bidi="ar-SA"/>
    </w:rPr>
  </w:style>
  <w:style w:type="character" w:customStyle="1" w:styleId="96">
    <w:name w:val="标题 2 Char"/>
    <w:link w:val="6"/>
    <w:qFormat/>
    <w:uiPriority w:val="9"/>
    <w:rPr>
      <w:rFonts w:ascii="Arial" w:hAnsi="Arial" w:eastAsia="宋体"/>
      <w:b/>
      <w:bCs/>
      <w:kern w:val="2"/>
      <w:sz w:val="28"/>
      <w:szCs w:val="32"/>
    </w:rPr>
  </w:style>
  <w:style w:type="character" w:customStyle="1" w:styleId="97">
    <w:name w:val="表格 Char"/>
    <w:link w:val="72"/>
    <w:qFormat/>
    <w:uiPriority w:val="0"/>
    <w:rPr>
      <w:rFonts w:ascii="宋体" w:eastAsia="宋体"/>
      <w:kern w:val="2"/>
      <w:sz w:val="21"/>
      <w:lang w:val="en-US" w:eastAsia="zh-CN" w:bidi="ar-SA"/>
    </w:rPr>
  </w:style>
  <w:style w:type="character" w:customStyle="1" w:styleId="98">
    <w:name w:val="apple-converted-space"/>
    <w:basedOn w:val="50"/>
    <w:qFormat/>
    <w:uiPriority w:val="0"/>
  </w:style>
  <w:style w:type="character" w:customStyle="1" w:styleId="99">
    <w:name w:val="普通(网站) Char"/>
    <w:link w:val="44"/>
    <w:qFormat/>
    <w:uiPriority w:val="0"/>
    <w:rPr>
      <w:rFonts w:ascii="Arial Unicode MS" w:hAnsi="Arial Unicode MS" w:eastAsia="Arial Unicode MS" w:cs="Arial Unicode MS"/>
      <w:sz w:val="24"/>
      <w:szCs w:val="24"/>
      <w:lang w:val="en-US" w:eastAsia="zh-CN" w:bidi="ar-SA"/>
    </w:rPr>
  </w:style>
  <w:style w:type="character" w:customStyle="1" w:styleId="100">
    <w:name w:val="标题 3 Char"/>
    <w:link w:val="7"/>
    <w:qFormat/>
    <w:uiPriority w:val="0"/>
    <w:rPr>
      <w:rFonts w:eastAsia="宋体"/>
      <w:b/>
      <w:bCs/>
      <w:kern w:val="2"/>
      <w:sz w:val="24"/>
      <w:szCs w:val="32"/>
    </w:rPr>
  </w:style>
  <w:style w:type="character" w:customStyle="1" w:styleId="101">
    <w:name w:val="标题 4 Char"/>
    <w:link w:val="8"/>
    <w:qFormat/>
    <w:uiPriority w:val="0"/>
    <w:rPr>
      <w:rFonts w:ascii="Arial" w:hAnsi="Arial" w:eastAsia="黑体"/>
      <w:b/>
      <w:bCs/>
      <w:kern w:val="2"/>
      <w:sz w:val="28"/>
      <w:szCs w:val="28"/>
      <w:lang w:val="en-US" w:eastAsia="zh-CN" w:bidi="ar-SA"/>
    </w:rPr>
  </w:style>
  <w:style w:type="character" w:customStyle="1" w:styleId="102">
    <w:name w:val="郭表格标题 Char Char"/>
    <w:link w:val="83"/>
    <w:qFormat/>
    <w:uiPriority w:val="0"/>
    <w:rPr>
      <w:b/>
      <w:bCs/>
      <w:sz w:val="21"/>
      <w:szCs w:val="21"/>
    </w:rPr>
  </w:style>
  <w:style w:type="character" w:customStyle="1" w:styleId="103">
    <w:name w:val="Char Char5"/>
    <w:qFormat/>
    <w:uiPriority w:val="0"/>
    <w:rPr>
      <w:kern w:val="2"/>
      <w:sz w:val="18"/>
      <w:szCs w:val="18"/>
    </w:rPr>
  </w:style>
  <w:style w:type="character" w:customStyle="1" w:styleId="104">
    <w:name w:val="标题 Char"/>
    <w:link w:val="45"/>
    <w:qFormat/>
    <w:uiPriority w:val="0"/>
    <w:rPr>
      <w:rFonts w:ascii="Cambria" w:hAnsi="Cambria" w:eastAsia="宋体"/>
      <w:b/>
      <w:bCs/>
      <w:kern w:val="2"/>
      <w:sz w:val="32"/>
      <w:szCs w:val="32"/>
      <w:lang w:val="en-US" w:eastAsia="zh-CN" w:bidi="ar-SA"/>
    </w:rPr>
  </w:style>
  <w:style w:type="character" w:customStyle="1" w:styleId="105">
    <w:name w:val="fontstyle51"/>
    <w:qFormat/>
    <w:uiPriority w:val="0"/>
    <w:rPr>
      <w:rFonts w:hint="default" w:ascii="楷体" w:hAnsi="楷体"/>
      <w:color w:val="000000"/>
      <w:sz w:val="32"/>
      <w:szCs w:val="32"/>
    </w:rPr>
  </w:style>
  <w:style w:type="character" w:customStyle="1" w:styleId="106">
    <w:name w:val="批注框文本 Char"/>
    <w:link w:val="30"/>
    <w:qFormat/>
    <w:uiPriority w:val="0"/>
    <w:rPr>
      <w:rFonts w:eastAsia="宋体"/>
      <w:kern w:val="2"/>
      <w:sz w:val="18"/>
      <w:szCs w:val="18"/>
      <w:lang w:val="en-US" w:eastAsia="zh-CN" w:bidi="ar-SA"/>
    </w:rPr>
  </w:style>
  <w:style w:type="character" w:customStyle="1" w:styleId="107">
    <w:name w:val="明显引用 Char"/>
    <w:link w:val="74"/>
    <w:qFormat/>
    <w:uiPriority w:val="0"/>
    <w:rPr>
      <w:rFonts w:ascii="Calibri" w:hAnsi="Calibri" w:eastAsia="宋体" w:cs="宋体"/>
      <w:b/>
      <w:i/>
      <w:sz w:val="24"/>
      <w:lang w:bidi="ar-SA"/>
    </w:rPr>
  </w:style>
  <w:style w:type="character" w:customStyle="1" w:styleId="108">
    <w:name w:val="标题 1 Char"/>
    <w:qFormat/>
    <w:uiPriority w:val="0"/>
    <w:rPr>
      <w:b/>
      <w:bCs/>
      <w:kern w:val="44"/>
      <w:sz w:val="44"/>
      <w:szCs w:val="44"/>
    </w:rPr>
  </w:style>
  <w:style w:type="character" w:customStyle="1" w:styleId="109">
    <w:name w:val="正文缩2 Char Char"/>
    <w:link w:val="75"/>
    <w:qFormat/>
    <w:uiPriority w:val="0"/>
    <w:rPr>
      <w:rFonts w:ascii="Calibri" w:hAnsi="Calibri" w:eastAsia="宋体"/>
      <w:kern w:val="2"/>
      <w:sz w:val="28"/>
      <w:lang w:bidi="ar-SA"/>
    </w:rPr>
  </w:style>
  <w:style w:type="character" w:customStyle="1" w:styleId="110">
    <w:name w:val="引用 Char"/>
    <w:link w:val="73"/>
    <w:qFormat/>
    <w:uiPriority w:val="0"/>
    <w:rPr>
      <w:rFonts w:ascii="Calibri" w:hAnsi="Calibri" w:eastAsia="宋体" w:cs="宋体"/>
      <w:i/>
      <w:sz w:val="24"/>
      <w:szCs w:val="24"/>
      <w:lang w:bidi="ar-SA"/>
    </w:rPr>
  </w:style>
  <w:style w:type="character" w:customStyle="1" w:styleId="111">
    <w:name w:val="fontstyle11"/>
    <w:qFormat/>
    <w:uiPriority w:val="0"/>
    <w:rPr>
      <w:rFonts w:hint="eastAsia" w:ascii="黑体" w:hAnsi="黑体" w:eastAsia="黑体"/>
      <w:color w:val="000000"/>
      <w:sz w:val="28"/>
      <w:szCs w:val="28"/>
    </w:rPr>
  </w:style>
  <w:style w:type="character" w:customStyle="1" w:styleId="112">
    <w:name w:val="纯文本 Char"/>
    <w:link w:val="26"/>
    <w:qFormat/>
    <w:uiPriority w:val="0"/>
    <w:rPr>
      <w:rFonts w:ascii="宋体" w:hAnsi="Courier New" w:eastAsia="宋体"/>
      <w:kern w:val="2"/>
      <w:sz w:val="28"/>
      <w:lang w:val="en-US" w:eastAsia="zh-CN" w:bidi="ar-SA"/>
    </w:rPr>
  </w:style>
  <w:style w:type="character" w:customStyle="1" w:styleId="113">
    <w:name w:val="apple-style-span"/>
    <w:basedOn w:val="50"/>
    <w:qFormat/>
    <w:uiPriority w:val="0"/>
  </w:style>
  <w:style w:type="character" w:customStyle="1" w:styleId="114">
    <w:name w:val="_Style 108"/>
    <w:qFormat/>
    <w:uiPriority w:val="0"/>
    <w:rPr>
      <w:sz w:val="24"/>
      <w:szCs w:val="24"/>
      <w:u w:val="single"/>
    </w:rPr>
  </w:style>
  <w:style w:type="character" w:customStyle="1" w:styleId="115">
    <w:name w:val="nava12"/>
    <w:qFormat/>
    <w:uiPriority w:val="0"/>
    <w:rPr>
      <w:color w:val="333333"/>
      <w:sz w:val="24"/>
      <w:szCs w:val="24"/>
      <w:u w:val="none"/>
    </w:rPr>
  </w:style>
  <w:style w:type="character" w:customStyle="1" w:styleId="116">
    <w:name w:val="_Style 110"/>
    <w:qFormat/>
    <w:uiPriority w:val="0"/>
    <w:rPr>
      <w:i/>
      <w:color w:val="5A5A5A"/>
    </w:rPr>
  </w:style>
  <w:style w:type="character" w:customStyle="1" w:styleId="117">
    <w:name w:val="fontstyle21"/>
    <w:qFormat/>
    <w:uiPriority w:val="0"/>
    <w:rPr>
      <w:rFonts w:hint="default" w:ascii="楷体" w:hAnsi="楷体"/>
      <w:color w:val="000000"/>
      <w:sz w:val="32"/>
      <w:szCs w:val="32"/>
    </w:rPr>
  </w:style>
  <w:style w:type="character" w:customStyle="1" w:styleId="118">
    <w:name w:val="_Style 112"/>
    <w:qFormat/>
    <w:uiPriority w:val="0"/>
    <w:rPr>
      <w:b/>
      <w:sz w:val="24"/>
      <w:u w:val="single"/>
    </w:rPr>
  </w:style>
  <w:style w:type="character" w:customStyle="1" w:styleId="119">
    <w:name w:val="标题 5 Char"/>
    <w:link w:val="9"/>
    <w:qFormat/>
    <w:uiPriority w:val="0"/>
    <w:rPr>
      <w:rFonts w:eastAsia="宋体"/>
      <w:b/>
      <w:bCs/>
      <w:kern w:val="2"/>
      <w:sz w:val="28"/>
      <w:szCs w:val="28"/>
      <w:lang w:val="en-US" w:eastAsia="zh-CN" w:bidi="ar-SA"/>
    </w:rPr>
  </w:style>
  <w:style w:type="character" w:customStyle="1" w:styleId="120">
    <w:name w:val="标题 9 Char"/>
    <w:link w:val="13"/>
    <w:qFormat/>
    <w:uiPriority w:val="0"/>
    <w:rPr>
      <w:rFonts w:ascii="Cambria" w:hAnsi="Cambria" w:eastAsia="宋体" w:cs="宋体"/>
      <w:lang w:bidi="ar-SA"/>
    </w:rPr>
  </w:style>
  <w:style w:type="character" w:customStyle="1" w:styleId="121">
    <w:name w:val="标题 7 Char"/>
    <w:link w:val="11"/>
    <w:qFormat/>
    <w:uiPriority w:val="0"/>
    <w:rPr>
      <w:rFonts w:ascii="Calibri" w:hAnsi="Calibri" w:eastAsia="宋体" w:cs="宋体"/>
      <w:sz w:val="24"/>
      <w:szCs w:val="24"/>
      <w:lang w:bidi="ar-SA"/>
    </w:rPr>
  </w:style>
  <w:style w:type="character" w:customStyle="1" w:styleId="122">
    <w:name w:val="郭表格 Char Char"/>
    <w:link w:val="81"/>
    <w:qFormat/>
    <w:uiPriority w:val="0"/>
    <w:rPr>
      <w:kern w:val="2"/>
      <w:sz w:val="21"/>
      <w:szCs w:val="21"/>
    </w:rPr>
  </w:style>
  <w:style w:type="character" w:customStyle="1" w:styleId="123">
    <w:name w:val="style131"/>
    <w:qFormat/>
    <w:uiPriority w:val="0"/>
    <w:rPr>
      <w:color w:val="333333"/>
      <w:sz w:val="21"/>
      <w:szCs w:val="21"/>
    </w:rPr>
  </w:style>
  <w:style w:type="character" w:customStyle="1" w:styleId="124">
    <w:name w:val="wenzhang1"/>
    <w:qFormat/>
    <w:uiPriority w:val="0"/>
    <w:rPr>
      <w:sz w:val="18"/>
      <w:szCs w:val="18"/>
      <w:u w:val="none"/>
    </w:rPr>
  </w:style>
  <w:style w:type="character" w:customStyle="1" w:styleId="125">
    <w:name w:val="fontstyle31"/>
    <w:qFormat/>
    <w:uiPriority w:val="0"/>
    <w:rPr>
      <w:rFonts w:hint="eastAsia" w:ascii="黑体" w:hAnsi="黑体" w:eastAsia="黑体"/>
      <w:color w:val="000000"/>
      <w:sz w:val="28"/>
      <w:szCs w:val="28"/>
    </w:rPr>
  </w:style>
  <w:style w:type="character" w:customStyle="1" w:styleId="126">
    <w:name w:val="正文文本缩进 Char"/>
    <w:link w:val="20"/>
    <w:qFormat/>
    <w:uiPriority w:val="0"/>
    <w:rPr>
      <w:rFonts w:ascii="宋体" w:hAnsi="宋体" w:eastAsia="宋体"/>
      <w:kern w:val="2"/>
      <w:sz w:val="28"/>
      <w:szCs w:val="28"/>
      <w:lang w:val="en-US" w:eastAsia="zh-CN" w:bidi="ar-SA"/>
    </w:rPr>
  </w:style>
  <w:style w:type="character" w:customStyle="1" w:styleId="127">
    <w:name w:val="_Style 121"/>
    <w:qFormat/>
    <w:uiPriority w:val="0"/>
    <w:rPr>
      <w:b/>
      <w:i/>
      <w:sz w:val="24"/>
      <w:szCs w:val="24"/>
      <w:u w:val="single"/>
    </w:rPr>
  </w:style>
  <w:style w:type="character" w:customStyle="1" w:styleId="128">
    <w:name w:val="title"/>
    <w:basedOn w:val="50"/>
    <w:qFormat/>
    <w:uiPriority w:val="0"/>
  </w:style>
  <w:style w:type="character" w:customStyle="1" w:styleId="129">
    <w:name w:val="标题 8 Char"/>
    <w:link w:val="12"/>
    <w:qFormat/>
    <w:uiPriority w:val="0"/>
    <w:rPr>
      <w:rFonts w:ascii="Calibri" w:hAnsi="Calibri" w:eastAsia="宋体" w:cs="宋体"/>
      <w:i/>
      <w:iCs/>
      <w:sz w:val="24"/>
      <w:szCs w:val="24"/>
      <w:lang w:bidi="ar-SA"/>
    </w:rPr>
  </w:style>
  <w:style w:type="character" w:customStyle="1" w:styleId="130">
    <w:name w:val="正文缩进 Char"/>
    <w:link w:val="15"/>
    <w:qFormat/>
    <w:uiPriority w:val="0"/>
    <w:rPr>
      <w:rFonts w:ascii="宋体" w:eastAsia="宋体"/>
      <w:kern w:val="28"/>
      <w:sz w:val="28"/>
      <w:szCs w:val="24"/>
      <w:lang w:val="en-US" w:eastAsia="zh-CN" w:bidi="ar-SA"/>
    </w:rPr>
  </w:style>
  <w:style w:type="character" w:customStyle="1" w:styleId="131">
    <w:name w:val="Part Char"/>
    <w:qFormat/>
    <w:uiPriority w:val="0"/>
    <w:rPr>
      <w:rFonts w:ascii="Cambria" w:hAnsi="Cambria"/>
      <w:b/>
      <w:bCs/>
      <w:kern w:val="32"/>
      <w:sz w:val="32"/>
      <w:szCs w:val="32"/>
    </w:rPr>
  </w:style>
  <w:style w:type="character" w:customStyle="1" w:styleId="132">
    <w:name w:val="标题 1 Char1"/>
    <w:link w:val="5"/>
    <w:qFormat/>
    <w:uiPriority w:val="0"/>
    <w:rPr>
      <w:rFonts w:ascii="黑体" w:eastAsia="宋体"/>
      <w:b/>
      <w:sz w:val="30"/>
      <w:szCs w:val="28"/>
    </w:rPr>
  </w:style>
  <w:style w:type="character" w:customStyle="1" w:styleId="133">
    <w:name w:val="fontstyle01"/>
    <w:qFormat/>
    <w:uiPriority w:val="0"/>
    <w:rPr>
      <w:rFonts w:hint="default" w:ascii="TimesNewRomanPSMT" w:hAnsi="TimesNewRomanPSMT"/>
      <w:color w:val="000000"/>
      <w:sz w:val="32"/>
      <w:szCs w:val="32"/>
    </w:rPr>
  </w:style>
  <w:style w:type="character" w:customStyle="1" w:styleId="134">
    <w:name w:val="正文文本缩进 2 Char"/>
    <w:link w:val="29"/>
    <w:qFormat/>
    <w:uiPriority w:val="0"/>
    <w:rPr>
      <w:rFonts w:eastAsia="宋体"/>
      <w:kern w:val="2"/>
      <w:sz w:val="21"/>
      <w:szCs w:val="24"/>
      <w:lang w:val="en-US" w:eastAsia="zh-CN" w:bidi="ar-SA"/>
    </w:rPr>
  </w:style>
  <w:style w:type="character" w:customStyle="1" w:styleId="135">
    <w:name w:val="样式2 Char"/>
    <w:link w:val="85"/>
    <w:qFormat/>
    <w:uiPriority w:val="0"/>
    <w:rPr>
      <w:rFonts w:ascii="方正书宋简体" w:eastAsia="方正书宋简体"/>
      <w:kern w:val="2"/>
      <w:sz w:val="21"/>
      <w:szCs w:val="21"/>
      <w:lang w:val="zh-CN" w:eastAsia="zh-CN" w:bidi="ar-SA"/>
    </w:rPr>
  </w:style>
  <w:style w:type="character" w:customStyle="1" w:styleId="136">
    <w:name w:val="副标题 Char"/>
    <w:link w:val="35"/>
    <w:qFormat/>
    <w:uiPriority w:val="0"/>
    <w:rPr>
      <w:rFonts w:ascii="宋体" w:hAnsi="宋体" w:eastAsia="宋体"/>
      <w:b/>
      <w:sz w:val="24"/>
      <w:szCs w:val="24"/>
      <w:lang w:val="en-US" w:eastAsia="zh-CN" w:bidi="ar-SA"/>
    </w:rPr>
  </w:style>
  <w:style w:type="character" w:customStyle="1" w:styleId="137">
    <w:name w:val="15"/>
    <w:qFormat/>
    <w:uiPriority w:val="0"/>
    <w:rPr>
      <w:rFonts w:hint="eastAsia" w:ascii="宋体" w:hAnsi="宋体" w:eastAsia="宋体"/>
      <w:b/>
      <w:bCs/>
      <w:sz w:val="32"/>
      <w:szCs w:val="32"/>
    </w:rPr>
  </w:style>
  <w:style w:type="table" w:customStyle="1" w:styleId="138">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5987</Words>
  <Characters>6552</Characters>
  <Lines>16</Lines>
  <Paragraphs>14</Paragraphs>
  <TotalTime>5</TotalTime>
  <ScaleCrop>false</ScaleCrop>
  <LinksUpToDate>false</LinksUpToDate>
  <CharactersWithSpaces>6680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2017-05-07T01:49:00Z</dcterms:created>
  <dc:creator>Administrator</dc:creator>
  <cp:lastModifiedBy>玫瑰园的茉莉</cp:lastModifiedBy>
  <cp:lastPrinted>2022-06-13T06:01:00Z</cp:lastPrinted>
  <dcterms:modified xsi:type="dcterms:W3CDTF">2023-01-18T06:38:03Z</dcterms:modified>
  <dc:title>达州市泰恒通新能源有限公司</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2F3E9D6E080D49838D09059D215C7CD4</vt:lpwstr>
  </property>
</Properties>
</file>