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5"/>
        <w:tblpPr w:leftFromText="180" w:rightFromText="180" w:vertAnchor="text" w:horzAnchor="margin" w:tblpXSpec="right" w:tblpY="158"/>
        <w:tblW w:w="0" w:type="auto"/>
        <w:tblInd w:w="-18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5"/>
        <w:gridCol w:w="3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5" w:type="dxa"/>
            <w:noWrap w:val="0"/>
            <w:vAlign w:val="center"/>
          </w:tcPr>
          <w:p>
            <w:pPr>
              <w:ind w:right="562"/>
              <w:jc w:val="left"/>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应急预案编号</w:t>
            </w:r>
          </w:p>
        </w:tc>
        <w:tc>
          <w:tcPr>
            <w:tcW w:w="3144" w:type="dxa"/>
            <w:noWrap w:val="0"/>
            <w:vAlign w:val="center"/>
          </w:tcPr>
          <w:p>
            <w:pPr>
              <w:ind w:right="281"/>
              <w:jc w:val="center"/>
              <w:rPr>
                <w:rFonts w:hint="eastAsia" w:ascii="宋体" w:hAnsi="宋体" w:eastAsia="宋体" w:cs="宋体"/>
                <w:b/>
                <w:color w:val="000000" w:themeColor="text1"/>
                <w:szCs w:val="21"/>
                <w14:textFill>
                  <w14:solidFill>
                    <w14:schemeClr w14:val="tx1"/>
                  </w14:solidFill>
                </w14:textFill>
              </w:rPr>
            </w:pPr>
            <w:r>
              <w:rPr>
                <w:rFonts w:hint="eastAsia" w:ascii="宋体" w:hAnsi="宋体" w:cs="宋体"/>
                <w:b/>
                <w:color w:val="000000" w:themeColor="text1"/>
                <w:szCs w:val="21"/>
                <w:lang w:val="en-US" w:eastAsia="zh-CN"/>
                <w14:textFill>
                  <w14:solidFill>
                    <w14:schemeClr w14:val="tx1"/>
                  </w14:solidFill>
                </w14:textFill>
              </w:rPr>
              <w:t>ZGSY-SCNC-NZHT-AQYJY</w:t>
            </w:r>
            <w:r>
              <w:rPr>
                <w:rFonts w:hint="eastAsia" w:ascii="宋体" w:hAnsi="宋体" w:eastAsia="宋体" w:cs="宋体"/>
                <w:b/>
                <w:color w:val="000000" w:themeColor="text1"/>
                <w:szCs w:val="21"/>
                <w:lang w:val="en-US" w:eastAsia="zh-CN"/>
                <w14:textFill>
                  <w14:solidFill>
                    <w14:schemeClr w14:val="tx1"/>
                  </w14:solidFill>
                </w14:textFill>
              </w:rPr>
              <w:t>A</w:t>
            </w:r>
            <w:r>
              <w:rPr>
                <w:rFonts w:hint="eastAsia" w:ascii="宋体" w:hAnsi="宋体" w:eastAsia="宋体" w:cs="宋体"/>
                <w:b/>
                <w:color w:val="000000" w:themeColor="text1"/>
                <w:szCs w:val="21"/>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5" w:type="dxa"/>
            <w:noWrap w:val="0"/>
            <w:vAlign w:val="center"/>
          </w:tcPr>
          <w:p>
            <w:pPr>
              <w:ind w:right="561"/>
              <w:jc w:val="left"/>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应急预案版本</w:t>
            </w:r>
          </w:p>
        </w:tc>
        <w:tc>
          <w:tcPr>
            <w:tcW w:w="3144" w:type="dxa"/>
            <w:noWrap w:val="0"/>
            <w:vAlign w:val="center"/>
          </w:tcPr>
          <w:p>
            <w:pPr>
              <w:ind w:right="281"/>
              <w:jc w:val="center"/>
              <w:rPr>
                <w:rFonts w:hint="eastAsia" w:ascii="宋体" w:hAnsi="宋体" w:eastAsia="宋体" w:cs="宋体"/>
                <w:b/>
                <w:color w:val="000000" w:themeColor="text1"/>
                <w:szCs w:val="21"/>
                <w:lang w:val="en-US" w:eastAsia="zh-CN"/>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A/202</w:t>
            </w:r>
            <w:r>
              <w:rPr>
                <w:rFonts w:hint="eastAsia" w:ascii="宋体" w:hAnsi="宋体" w:cs="宋体"/>
                <w:b/>
                <w:bCs/>
                <w:color w:val="000000" w:themeColor="text1"/>
                <w:kern w:val="0"/>
                <w:szCs w:val="21"/>
                <w:lang w:val="en-US" w:eastAsia="zh-CN"/>
                <w14:textFill>
                  <w14:solidFill>
                    <w14:schemeClr w14:val="tx1"/>
                  </w14:solidFill>
                </w14:textFill>
              </w:rPr>
              <w:t>3</w:t>
            </w:r>
          </w:p>
        </w:tc>
      </w:tr>
    </w:tbl>
    <w:p>
      <w:pPr>
        <w:spacing w:line="600" w:lineRule="exact"/>
        <w:rPr>
          <w:rFonts w:hint="eastAsia" w:ascii="宋体" w:hAnsi="宋体" w:eastAsia="宋体" w:cs="宋体"/>
          <w:color w:val="000000" w:themeColor="text1"/>
          <w:sz w:val="32"/>
          <w:szCs w:val="32"/>
          <w14:textFill>
            <w14:solidFill>
              <w14:schemeClr w14:val="tx1"/>
            </w14:solidFill>
          </w14:textFill>
        </w:rPr>
      </w:pPr>
    </w:p>
    <w:p>
      <w:pPr>
        <w:jc w:val="right"/>
        <w:rPr>
          <w:rFonts w:hint="eastAsia" w:ascii="宋体" w:hAnsi="宋体" w:eastAsia="宋体" w:cs="宋体"/>
          <w:b/>
          <w:color w:val="000000" w:themeColor="text1"/>
          <w:sz w:val="60"/>
          <w:szCs w:val="60"/>
          <w14:textFill>
            <w14:solidFill>
              <w14:schemeClr w14:val="tx1"/>
            </w14:solidFill>
          </w14:textFill>
        </w:rPr>
      </w:pPr>
    </w:p>
    <w:p>
      <w:pPr>
        <w:pStyle w:val="11"/>
        <w:widowControl/>
        <w:adjustRightInd w:val="0"/>
        <w:snapToGrid w:val="0"/>
        <w:spacing w:before="156" w:beforeLines="50" w:after="156" w:afterLines="50" w:line="360" w:lineRule="auto"/>
        <w:ind w:left="0" w:leftChars="0" w:firstLine="0" w:firstLineChars="0"/>
        <w:jc w:val="center"/>
        <w:rPr>
          <w:rFonts w:hint="eastAsia" w:ascii="宋体" w:hAnsi="宋体" w:eastAsia="宋体" w:cs="Times New Roman"/>
          <w:b/>
          <w:color w:val="auto"/>
          <w:sz w:val="44"/>
          <w:szCs w:val="44"/>
          <w:lang w:val="en-US" w:eastAsia="zh-CN"/>
        </w:rPr>
      </w:pPr>
      <w:r>
        <w:rPr>
          <w:rFonts w:hint="eastAsia" w:ascii="宋体" w:hAnsi="宋体" w:eastAsia="宋体" w:cs="Times New Roman"/>
          <w:b/>
          <w:color w:val="auto"/>
          <w:sz w:val="44"/>
          <w:szCs w:val="44"/>
          <w:lang w:val="en-US" w:eastAsia="zh-CN"/>
        </w:rPr>
        <w:t>中国石油天然气股份有限公司</w:t>
      </w:r>
    </w:p>
    <w:p>
      <w:pPr>
        <w:pStyle w:val="11"/>
        <w:widowControl/>
        <w:adjustRightInd w:val="0"/>
        <w:snapToGrid w:val="0"/>
        <w:spacing w:before="156" w:beforeLines="50" w:after="156" w:afterLines="50" w:line="360" w:lineRule="auto"/>
        <w:ind w:left="0" w:leftChars="0" w:firstLine="0" w:firstLineChars="0"/>
        <w:jc w:val="center"/>
        <w:rPr>
          <w:rFonts w:hint="eastAsia" w:ascii="宋体" w:hAnsi="宋体" w:eastAsia="宋体" w:cs="Times New Roman"/>
          <w:b/>
          <w:color w:val="auto"/>
          <w:sz w:val="44"/>
          <w:szCs w:val="44"/>
          <w:lang w:val="en-US" w:eastAsia="zh-CN"/>
        </w:rPr>
      </w:pPr>
      <w:r>
        <w:rPr>
          <w:rFonts w:hint="eastAsia" w:ascii="宋体" w:hAnsi="宋体" w:eastAsia="宋体" w:cs="Times New Roman"/>
          <w:b/>
          <w:color w:val="auto"/>
          <w:sz w:val="44"/>
          <w:szCs w:val="44"/>
          <w:lang w:val="en-US" w:eastAsia="zh-CN"/>
        </w:rPr>
        <w:t>四川南充销售分公司</w:t>
      </w:r>
    </w:p>
    <w:p>
      <w:pPr>
        <w:pStyle w:val="11"/>
        <w:widowControl/>
        <w:adjustRightInd w:val="0"/>
        <w:snapToGrid w:val="0"/>
        <w:spacing w:before="156" w:beforeLines="50" w:after="156" w:afterLines="50" w:line="360" w:lineRule="auto"/>
        <w:ind w:left="0" w:leftChars="0" w:firstLine="0" w:firstLineChars="0"/>
        <w:jc w:val="center"/>
        <w:rPr>
          <w:rFonts w:hint="eastAsia" w:ascii="宋体" w:hAnsi="宋体" w:eastAsia="宋体" w:cs="Times New Roman"/>
          <w:b/>
          <w:color w:val="auto"/>
          <w:sz w:val="44"/>
          <w:szCs w:val="44"/>
          <w:lang w:val="en-US" w:eastAsia="zh-CN"/>
        </w:rPr>
      </w:pPr>
      <w:r>
        <w:rPr>
          <w:rFonts w:hint="eastAsia" w:ascii="宋体" w:hAnsi="宋体" w:eastAsia="宋体" w:cs="Times New Roman"/>
          <w:b/>
          <w:color w:val="auto"/>
          <w:sz w:val="44"/>
          <w:szCs w:val="44"/>
          <w:lang w:val="en-US" w:eastAsia="zh-CN"/>
        </w:rPr>
        <w:t>阆中昊天大道加油站</w:t>
      </w:r>
    </w:p>
    <w:p>
      <w:pPr>
        <w:pStyle w:val="11"/>
        <w:widowControl/>
        <w:adjustRightInd w:val="0"/>
        <w:snapToGrid w:val="0"/>
        <w:spacing w:before="156" w:beforeLines="50" w:after="156" w:afterLines="50" w:line="360" w:lineRule="auto"/>
        <w:ind w:left="0" w:leftChars="0" w:firstLine="0" w:firstLineChars="0"/>
        <w:jc w:val="center"/>
        <w:rPr>
          <w:rFonts w:hint="eastAsia" w:ascii="宋体" w:hAnsi="宋体" w:eastAsia="宋体" w:cs="Times New Roman"/>
          <w:b/>
          <w:color w:val="auto"/>
          <w:sz w:val="44"/>
          <w:szCs w:val="44"/>
        </w:rPr>
      </w:pPr>
      <w:r>
        <w:rPr>
          <w:rFonts w:hint="eastAsia" w:ascii="宋体" w:hAnsi="宋体" w:eastAsia="宋体" w:cs="Times New Roman"/>
          <w:b/>
          <w:color w:val="auto"/>
          <w:sz w:val="44"/>
          <w:szCs w:val="44"/>
        </w:rPr>
        <w:t>生产安全事故应急预案</w:t>
      </w:r>
    </w:p>
    <w:p>
      <w:pPr>
        <w:pStyle w:val="24"/>
        <w:rPr>
          <w:rFonts w:hint="eastAsia" w:ascii="宋体" w:hAnsi="宋体" w:eastAsia="宋体" w:cs="宋体"/>
          <w:color w:val="000000" w:themeColor="text1"/>
          <w14:textFill>
            <w14:solidFill>
              <w14:schemeClr w14:val="tx1"/>
            </w14:solidFill>
          </w14:textFill>
        </w:rPr>
      </w:pPr>
    </w:p>
    <w:p>
      <w:pPr>
        <w:spacing w:line="600" w:lineRule="exact"/>
        <w:rPr>
          <w:rFonts w:hint="eastAsia" w:ascii="宋体" w:hAnsi="宋体" w:eastAsia="宋体" w:cs="宋体"/>
          <w:color w:val="000000" w:themeColor="text1"/>
          <w:sz w:val="32"/>
          <w:szCs w:val="32"/>
          <w14:textFill>
            <w14:solidFill>
              <w14:schemeClr w14:val="tx1"/>
            </w14:solidFill>
          </w14:textFill>
        </w:rPr>
      </w:pPr>
    </w:p>
    <w:p>
      <w:pPr>
        <w:pStyle w:val="18"/>
        <w:rPr>
          <w:rFonts w:hint="eastAsia" w:ascii="宋体" w:hAnsi="宋体" w:eastAsia="宋体" w:cs="宋体"/>
          <w:color w:val="000000" w:themeColor="text1"/>
          <w:sz w:val="32"/>
          <w:szCs w:val="32"/>
          <w14:textFill>
            <w14:solidFill>
              <w14:schemeClr w14:val="tx1"/>
            </w14:solidFill>
          </w14:textFill>
        </w:rPr>
      </w:pPr>
    </w:p>
    <w:p>
      <w:pPr>
        <w:pStyle w:val="3"/>
        <w:rPr>
          <w:rFonts w:hint="eastAsia"/>
          <w:color w:val="000000" w:themeColor="text1"/>
          <w14:textFill>
            <w14:solidFill>
              <w14:schemeClr w14:val="tx1"/>
            </w14:solidFill>
          </w14:textFill>
        </w:rPr>
      </w:pPr>
    </w:p>
    <w:p>
      <w:pPr>
        <w:spacing w:line="600" w:lineRule="exact"/>
        <w:rPr>
          <w:rFonts w:hint="eastAsia" w:ascii="宋体" w:hAnsi="宋体" w:eastAsia="宋体" w:cs="宋体"/>
          <w:color w:val="000000" w:themeColor="text1"/>
          <w:sz w:val="32"/>
          <w:szCs w:val="32"/>
          <w14:textFill>
            <w14:solidFill>
              <w14:schemeClr w14:val="tx1"/>
            </w14:solidFill>
          </w14:textFill>
        </w:rPr>
      </w:pPr>
    </w:p>
    <w:p>
      <w:pPr>
        <w:pStyle w:val="24"/>
        <w:jc w:val="center"/>
        <w:rPr>
          <w:rFonts w:hint="eastAsia" w:ascii="宋体" w:hAnsi="宋体" w:eastAsia="宋体" w:cs="宋体"/>
          <w:color w:val="000000" w:themeColor="text1"/>
          <w:sz w:val="32"/>
          <w:szCs w:val="32"/>
          <w14:textFill>
            <w14:solidFill>
              <w14:schemeClr w14:val="tx1"/>
            </w14:solidFill>
          </w14:textFill>
        </w:rPr>
      </w:pPr>
    </w:p>
    <w:p>
      <w:pPr>
        <w:rPr>
          <w:rFonts w:hint="eastAsia" w:ascii="宋体" w:hAnsi="宋体" w:eastAsia="宋体" w:cs="宋体"/>
          <w:color w:val="000000" w:themeColor="text1"/>
          <w:sz w:val="32"/>
          <w:szCs w:val="32"/>
          <w14:textFill>
            <w14:solidFill>
              <w14:schemeClr w14:val="tx1"/>
            </w14:solidFill>
          </w14:textFill>
        </w:rPr>
      </w:pPr>
    </w:p>
    <w:p>
      <w:pPr>
        <w:pStyle w:val="24"/>
        <w:rPr>
          <w:rFonts w:hint="eastAsia" w:ascii="宋体" w:hAnsi="宋体" w:eastAsia="宋体" w:cs="宋体"/>
          <w:color w:val="000000" w:themeColor="text1"/>
          <w:sz w:val="32"/>
          <w:szCs w:val="32"/>
          <w14:textFill>
            <w14:solidFill>
              <w14:schemeClr w14:val="tx1"/>
            </w14:solidFill>
          </w14:textFill>
        </w:rPr>
      </w:pPr>
    </w:p>
    <w:p>
      <w:pPr>
        <w:rPr>
          <w:rFonts w:hint="eastAsia" w:ascii="宋体" w:hAnsi="宋体" w:eastAsia="宋体" w:cs="宋体"/>
          <w:color w:val="000000" w:themeColor="text1"/>
          <w:sz w:val="32"/>
          <w:szCs w:val="32"/>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pStyle w:val="31"/>
        <w:jc w:val="both"/>
        <w:rPr>
          <w:rFonts w:hint="eastAsia" w:ascii="宋体" w:hAnsi="宋体" w:eastAsia="宋体" w:cs="宋体"/>
          <w:color w:val="000000" w:themeColor="text1"/>
          <w14:textFill>
            <w14:solidFill>
              <w14:schemeClr w14:val="tx1"/>
            </w14:solidFill>
          </w14:textFill>
        </w:rPr>
      </w:pPr>
    </w:p>
    <w:p>
      <w:pPr>
        <w:spacing w:line="600" w:lineRule="exact"/>
        <w:jc w:val="center"/>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u w:val="single"/>
          <w:lang w:val="en-US" w:eastAsia="zh-CN"/>
          <w14:textFill>
            <w14:solidFill>
              <w14:schemeClr w14:val="tx1"/>
            </w14:solidFill>
          </w14:textFill>
        </w:rPr>
        <w:t xml:space="preserve">  </w:t>
      </w:r>
      <w:r>
        <w:rPr>
          <w:rFonts w:hint="eastAsia" w:ascii="宋体" w:hAnsi="宋体" w:eastAsia="宋体" w:cs="宋体"/>
          <w:color w:val="000000" w:themeColor="text1"/>
          <w:sz w:val="28"/>
          <w:szCs w:val="28"/>
          <w:u w:val="single"/>
          <w14:textFill>
            <w14:solidFill>
              <w14:schemeClr w14:val="tx1"/>
            </w14:solidFill>
          </w14:textFill>
        </w:rPr>
        <w:t>202</w:t>
      </w:r>
      <w:r>
        <w:rPr>
          <w:rFonts w:hint="eastAsia" w:ascii="宋体" w:hAnsi="宋体" w:cs="宋体"/>
          <w:color w:val="000000" w:themeColor="text1"/>
          <w:sz w:val="28"/>
          <w:szCs w:val="28"/>
          <w:u w:val="single"/>
          <w:lang w:val="en-US" w:eastAsia="zh-CN"/>
          <w14:textFill>
            <w14:solidFill>
              <w14:schemeClr w14:val="tx1"/>
            </w14:solidFill>
          </w14:textFill>
        </w:rPr>
        <w:t>3</w:t>
      </w:r>
      <w:r>
        <w:rPr>
          <w:rFonts w:hint="eastAsia" w:ascii="宋体" w:hAnsi="宋体" w:eastAsia="宋体" w:cs="宋体"/>
          <w:color w:val="000000" w:themeColor="text1"/>
          <w:sz w:val="28"/>
          <w:szCs w:val="28"/>
          <w:u w:val="single"/>
          <w14:textFill>
            <w14:solidFill>
              <w14:schemeClr w14:val="tx1"/>
            </w14:solidFill>
          </w14:textFill>
        </w:rPr>
        <w:t>年</w:t>
      </w:r>
      <w:r>
        <w:rPr>
          <w:rFonts w:hint="eastAsia" w:ascii="宋体" w:hAnsi="宋体" w:cs="宋体"/>
          <w:color w:val="000000" w:themeColor="text1"/>
          <w:sz w:val="28"/>
          <w:szCs w:val="28"/>
          <w:u w:val="single"/>
          <w:lang w:val="en-US" w:eastAsia="zh-CN"/>
          <w14:textFill>
            <w14:solidFill>
              <w14:schemeClr w14:val="tx1"/>
            </w14:solidFill>
          </w14:textFill>
        </w:rPr>
        <w:t>01月18</w:t>
      </w:r>
      <w:r>
        <w:rPr>
          <w:rFonts w:hint="eastAsia" w:ascii="宋体" w:hAnsi="宋体" w:eastAsia="宋体" w:cs="宋体"/>
          <w:color w:val="000000" w:themeColor="text1"/>
          <w:sz w:val="28"/>
          <w:szCs w:val="28"/>
          <w:u w:val="single"/>
          <w14:textFill>
            <w14:solidFill>
              <w14:schemeClr w14:val="tx1"/>
            </w14:solidFill>
          </w14:textFill>
        </w:rPr>
        <w:t>日发布</w:t>
      </w:r>
      <w:r>
        <w:rPr>
          <w:rFonts w:hint="eastAsia" w:ascii="宋体" w:hAnsi="宋体" w:cs="宋体"/>
          <w:color w:val="000000" w:themeColor="text1"/>
          <w:sz w:val="28"/>
          <w:szCs w:val="28"/>
          <w:u w:val="single"/>
          <w:lang w:eastAsia="zh-CN"/>
          <w14:textFill>
            <w14:solidFill>
              <w14:schemeClr w14:val="tx1"/>
            </w14:solidFill>
          </w14:textFill>
        </w:rPr>
        <w:t>　　</w:t>
      </w:r>
      <w:r>
        <w:rPr>
          <w:rFonts w:hint="eastAsia" w:ascii="宋体" w:hAnsi="宋体" w:cs="宋体"/>
          <w:color w:val="000000" w:themeColor="text1"/>
          <w:sz w:val="28"/>
          <w:szCs w:val="28"/>
          <w:u w:val="single"/>
          <w:lang w:val="en-US" w:eastAsia="zh-CN"/>
          <w14:textFill>
            <w14:solidFill>
              <w14:schemeClr w14:val="tx1"/>
            </w14:solidFill>
          </w14:textFill>
        </w:rPr>
        <w:t xml:space="preserve">   </w:t>
      </w:r>
      <w:r>
        <w:rPr>
          <w:rFonts w:hint="eastAsia" w:ascii="宋体" w:hAnsi="宋体" w:cs="宋体"/>
          <w:color w:val="000000" w:themeColor="text1"/>
          <w:sz w:val="28"/>
          <w:szCs w:val="28"/>
          <w:u w:val="single"/>
          <w:lang w:eastAsia="zh-CN"/>
          <w14:textFill>
            <w14:solidFill>
              <w14:schemeClr w14:val="tx1"/>
            </w14:solidFill>
          </w14:textFill>
        </w:rPr>
        <w:t>　　　　</w:t>
      </w:r>
      <w:r>
        <w:rPr>
          <w:rFonts w:hint="eastAsia" w:ascii="宋体" w:hAnsi="宋体" w:eastAsia="宋体" w:cs="宋体"/>
          <w:color w:val="000000" w:themeColor="text1"/>
          <w:sz w:val="28"/>
          <w:szCs w:val="28"/>
          <w:u w:val="single"/>
          <w14:textFill>
            <w14:solidFill>
              <w14:schemeClr w14:val="tx1"/>
            </w14:solidFill>
          </w14:textFill>
        </w:rPr>
        <w:t>202</w:t>
      </w:r>
      <w:r>
        <w:rPr>
          <w:rFonts w:hint="eastAsia" w:ascii="宋体" w:hAnsi="宋体" w:cs="宋体"/>
          <w:color w:val="000000" w:themeColor="text1"/>
          <w:sz w:val="28"/>
          <w:szCs w:val="28"/>
          <w:u w:val="single"/>
          <w:lang w:val="en-US" w:eastAsia="zh-CN"/>
          <w14:textFill>
            <w14:solidFill>
              <w14:schemeClr w14:val="tx1"/>
            </w14:solidFill>
          </w14:textFill>
        </w:rPr>
        <w:t>3</w:t>
      </w:r>
      <w:r>
        <w:rPr>
          <w:rFonts w:hint="eastAsia" w:ascii="宋体" w:hAnsi="宋体" w:eastAsia="宋体" w:cs="宋体"/>
          <w:color w:val="000000" w:themeColor="text1"/>
          <w:sz w:val="28"/>
          <w:szCs w:val="28"/>
          <w:u w:val="single"/>
          <w14:textFill>
            <w14:solidFill>
              <w14:schemeClr w14:val="tx1"/>
            </w14:solidFill>
          </w14:textFill>
        </w:rPr>
        <w:t>年</w:t>
      </w:r>
      <w:r>
        <w:rPr>
          <w:rFonts w:hint="eastAsia" w:ascii="宋体" w:hAnsi="宋体" w:cs="宋体"/>
          <w:color w:val="000000" w:themeColor="text1"/>
          <w:sz w:val="28"/>
          <w:szCs w:val="28"/>
          <w:u w:val="single"/>
          <w:lang w:val="en-US" w:eastAsia="zh-CN"/>
          <w14:textFill>
            <w14:solidFill>
              <w14:schemeClr w14:val="tx1"/>
            </w14:solidFill>
          </w14:textFill>
        </w:rPr>
        <w:t>01</w:t>
      </w:r>
      <w:r>
        <w:rPr>
          <w:rFonts w:hint="eastAsia" w:ascii="宋体" w:hAnsi="宋体" w:eastAsia="宋体" w:cs="宋体"/>
          <w:color w:val="000000" w:themeColor="text1"/>
          <w:sz w:val="28"/>
          <w:szCs w:val="28"/>
          <w:u w:val="single"/>
          <w14:textFill>
            <w14:solidFill>
              <w14:schemeClr w14:val="tx1"/>
            </w14:solidFill>
          </w14:textFill>
        </w:rPr>
        <w:t>月</w:t>
      </w:r>
      <w:r>
        <w:rPr>
          <w:rFonts w:hint="eastAsia" w:ascii="宋体" w:hAnsi="宋体" w:cs="宋体"/>
          <w:color w:val="000000" w:themeColor="text1"/>
          <w:sz w:val="28"/>
          <w:szCs w:val="28"/>
          <w:u w:val="single"/>
          <w:lang w:val="en-US" w:eastAsia="zh-CN"/>
          <w14:textFill>
            <w14:solidFill>
              <w14:schemeClr w14:val="tx1"/>
            </w14:solidFill>
          </w14:textFill>
        </w:rPr>
        <w:t>18</w:t>
      </w:r>
      <w:r>
        <w:rPr>
          <w:rFonts w:hint="eastAsia" w:ascii="宋体" w:hAnsi="宋体" w:eastAsia="宋体" w:cs="宋体"/>
          <w:color w:val="000000" w:themeColor="text1"/>
          <w:sz w:val="28"/>
          <w:szCs w:val="28"/>
          <w:u w:val="single"/>
          <w14:textFill>
            <w14:solidFill>
              <w14:schemeClr w14:val="tx1"/>
            </w14:solidFill>
          </w14:textFill>
        </w:rPr>
        <w:t>日实施</w:t>
      </w:r>
      <w:r>
        <w:rPr>
          <w:rFonts w:hint="eastAsia" w:ascii="宋体" w:hAnsi="宋体" w:cs="宋体"/>
          <w:color w:val="000000" w:themeColor="text1"/>
          <w:sz w:val="28"/>
          <w:szCs w:val="28"/>
          <w:u w:val="single"/>
          <w:lang w:val="en-US" w:eastAsia="zh-CN"/>
          <w14:textFill>
            <w14:solidFill>
              <w14:schemeClr w14:val="tx1"/>
            </w14:solidFill>
          </w14:textFill>
        </w:rPr>
        <w:t xml:space="preserve">  </w:t>
      </w:r>
    </w:p>
    <w:p>
      <w:pPr>
        <w:autoSpaceDE w:val="0"/>
        <w:autoSpaceDN w:val="0"/>
        <w:adjustRightInd w:val="0"/>
        <w:spacing w:line="500" w:lineRule="exact"/>
        <w:jc w:val="center"/>
        <w:rPr>
          <w:rFonts w:hint="eastAsia" w:ascii="宋体" w:hAnsi="宋体" w:cs="宋体"/>
          <w:bCs/>
          <w:color w:val="auto"/>
          <w:sz w:val="28"/>
          <w:szCs w:val="28"/>
          <w:lang w:eastAsia="zh-CN"/>
        </w:rPr>
      </w:pPr>
      <w:r>
        <w:rPr>
          <w:rFonts w:hint="eastAsia" w:ascii="宋体" w:hAnsi="宋体" w:eastAsia="宋体" w:cs="宋体"/>
          <w:bCs/>
          <w:color w:val="000000" w:themeColor="text1"/>
          <w:sz w:val="28"/>
          <w:szCs w:val="28"/>
          <w14:textFill>
            <w14:solidFill>
              <w14:schemeClr w14:val="tx1"/>
            </w14:solidFill>
          </w14:textFill>
        </w:rPr>
        <w:t>编制单位</w:t>
      </w:r>
      <w:r>
        <w:rPr>
          <w:rFonts w:hint="eastAsia" w:ascii="宋体" w:hAnsi="宋体" w:eastAsia="宋体" w:cs="宋体"/>
          <w:bCs/>
          <w:color w:val="auto"/>
          <w:sz w:val="28"/>
          <w:szCs w:val="28"/>
        </w:rPr>
        <w:t>：</w:t>
      </w:r>
      <w:r>
        <w:rPr>
          <w:rFonts w:hint="eastAsia" w:ascii="宋体" w:hAnsi="宋体" w:cs="宋体"/>
          <w:bCs/>
          <w:color w:val="auto"/>
          <w:sz w:val="28"/>
          <w:szCs w:val="28"/>
          <w:lang w:eastAsia="zh-CN"/>
        </w:rPr>
        <w:t>中国石油天然气股份有限公司四川南充销售分公司</w:t>
      </w:r>
    </w:p>
    <w:p>
      <w:pPr>
        <w:autoSpaceDE w:val="0"/>
        <w:autoSpaceDN w:val="0"/>
        <w:adjustRightInd w:val="0"/>
        <w:spacing w:line="500" w:lineRule="exact"/>
        <w:jc w:val="center"/>
        <w:rPr>
          <w:rFonts w:hint="eastAsia" w:ascii="宋体" w:hAnsi="宋体" w:cs="宋体"/>
          <w:bCs/>
          <w:color w:val="auto"/>
          <w:sz w:val="28"/>
          <w:szCs w:val="28"/>
          <w:lang w:eastAsia="zh-CN"/>
        </w:rPr>
      </w:pPr>
      <w:r>
        <w:rPr>
          <w:rFonts w:hint="eastAsia" w:ascii="宋体" w:hAnsi="宋体" w:cs="宋体"/>
          <w:bCs/>
          <w:color w:val="auto"/>
          <w:sz w:val="28"/>
          <w:szCs w:val="28"/>
          <w:lang w:eastAsia="zh-CN"/>
        </w:rPr>
        <w:t>阆中昊天大道加油站</w:t>
      </w:r>
    </w:p>
    <w:p>
      <w:pPr>
        <w:rPr>
          <w:rFonts w:hint="eastAsia" w:ascii="宋体" w:hAnsi="宋体" w:cs="宋体"/>
          <w:bCs/>
          <w:color w:val="auto"/>
          <w:sz w:val="28"/>
          <w:szCs w:val="28"/>
          <w:lang w:eastAsia="zh-CN"/>
        </w:rPr>
      </w:pPr>
      <w:r>
        <w:rPr>
          <w:rFonts w:hint="eastAsia" w:ascii="宋体" w:hAnsi="宋体" w:cs="宋体"/>
          <w:bCs/>
          <w:color w:val="auto"/>
          <w:sz w:val="28"/>
          <w:szCs w:val="28"/>
          <w:lang w:eastAsia="zh-CN"/>
        </w:rPr>
        <w:br w:type="page"/>
      </w:r>
    </w:p>
    <w:p>
      <w:pPr>
        <w:rPr>
          <w:rFonts w:hint="eastAsia"/>
          <w:lang w:eastAsia="zh-CN"/>
        </w:rPr>
      </w:pPr>
      <w:r>
        <w:rPr>
          <w:rFonts w:hint="eastAsia"/>
          <w:lang w:eastAsia="zh-CN"/>
        </w:rPr>
        <w:br w:type="page"/>
      </w:r>
    </w:p>
    <w:p>
      <w:pPr>
        <w:pStyle w:val="2"/>
        <w:rPr>
          <w:rFonts w:hint="eastAsia"/>
          <w:lang w:eastAsia="zh-CN"/>
        </w:rPr>
        <w:sectPr>
          <w:headerReference r:id="rId3" w:type="first"/>
          <w:footerReference r:id="rId4" w:type="first"/>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widowControl/>
        <w:spacing w:line="360" w:lineRule="auto"/>
        <w:jc w:val="center"/>
        <w:rPr>
          <w:rFonts w:ascii="宋体"/>
          <w:b/>
          <w:color w:val="000000" w:themeColor="text1"/>
          <w:sz w:val="24"/>
          <w14:textFill>
            <w14:solidFill>
              <w14:schemeClr w14:val="tx1"/>
            </w14:solidFill>
          </w14:textFill>
        </w:rPr>
      </w:pPr>
      <w:bookmarkStart w:id="0" w:name="_Toc217359204"/>
      <w:r>
        <w:rPr>
          <w:rFonts w:hint="eastAsia" w:ascii="宋体" w:hAnsi="宋体"/>
          <w:b/>
          <w:color w:val="000000" w:themeColor="text1"/>
          <w:sz w:val="44"/>
          <w:szCs w:val="44"/>
          <w14:textFill>
            <w14:solidFill>
              <w14:schemeClr w14:val="tx1"/>
            </w14:solidFill>
          </w14:textFill>
        </w:rPr>
        <w:t>生产经营单位生产安全事故</w:t>
      </w:r>
    </w:p>
    <w:p>
      <w:pPr>
        <w:spacing w:line="360" w:lineRule="auto"/>
        <w:jc w:val="center"/>
        <w:rPr>
          <w:rFonts w:ascii="宋体"/>
          <w:b/>
          <w:color w:val="000000" w:themeColor="text1"/>
          <w:sz w:val="32"/>
          <w:szCs w:val="32"/>
          <w14:textFill>
            <w14:solidFill>
              <w14:schemeClr w14:val="tx1"/>
            </w14:solidFill>
          </w14:textFill>
        </w:rPr>
      </w:pPr>
      <w:r>
        <w:rPr>
          <w:rFonts w:hint="eastAsia" w:ascii="宋体" w:hAnsi="宋体"/>
          <w:b/>
          <w:color w:val="000000" w:themeColor="text1"/>
          <w:sz w:val="44"/>
          <w:szCs w:val="44"/>
          <w14:textFill>
            <w14:solidFill>
              <w14:schemeClr w14:val="tx1"/>
            </w14:solidFill>
          </w14:textFill>
        </w:rPr>
        <w:t>应急预案备案申报表</w:t>
      </w:r>
    </w:p>
    <w:tbl>
      <w:tblPr>
        <w:tblStyle w:val="25"/>
        <w:tblW w:w="8727"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1659"/>
        <w:gridCol w:w="2925"/>
        <w:gridCol w:w="1463"/>
        <w:gridCol w:w="2680"/>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1659" w:type="dxa"/>
            <w:tcBorders>
              <w:top w:val="single" w:color="auto" w:sz="12" w:space="0"/>
              <w:left w:val="single" w:color="auto" w:sz="1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单位名称</w:t>
            </w:r>
          </w:p>
        </w:tc>
        <w:tc>
          <w:tcPr>
            <w:tcW w:w="7068" w:type="dxa"/>
            <w:gridSpan w:val="3"/>
            <w:tcBorders>
              <w:top w:val="single" w:color="auto" w:sz="12" w:space="0"/>
              <w:left w:val="single" w:color="auto" w:sz="2" w:space="0"/>
              <w:bottom w:val="single" w:color="auto" w:sz="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auto"/>
                <w:sz w:val="28"/>
                <w:szCs w:val="28"/>
                <w:lang w:eastAsia="zh-CN"/>
              </w:rPr>
            </w:pPr>
            <w:r>
              <w:rPr>
                <w:rFonts w:hint="eastAsia" w:ascii="宋体" w:hAnsi="宋体" w:cs="宋体"/>
                <w:color w:val="auto"/>
                <w:sz w:val="28"/>
                <w:szCs w:val="28"/>
                <w:lang w:eastAsia="zh-CN"/>
              </w:rPr>
              <w:t>中国石油天然气股份有限公司四川南充销售分公司</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r>
              <w:rPr>
                <w:rFonts w:hint="eastAsia" w:ascii="宋体" w:hAnsi="宋体" w:cs="宋体"/>
                <w:color w:val="auto"/>
                <w:sz w:val="28"/>
                <w:szCs w:val="28"/>
                <w:lang w:eastAsia="zh-CN"/>
              </w:rPr>
              <w:t>阆中昊天大道加油站</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23" w:hRule="atLeast"/>
          <w:jc w:val="center"/>
        </w:trPr>
        <w:tc>
          <w:tcPr>
            <w:tcW w:w="1659" w:type="dxa"/>
            <w:tcBorders>
              <w:top w:val="single" w:color="auto" w:sz="2" w:space="0"/>
              <w:left w:val="single" w:color="auto" w:sz="1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联系人</w:t>
            </w:r>
          </w:p>
        </w:tc>
        <w:tc>
          <w:tcPr>
            <w:tcW w:w="2925"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何超</w:t>
            </w:r>
          </w:p>
        </w:tc>
        <w:tc>
          <w:tcPr>
            <w:tcW w:w="146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联系电话</w:t>
            </w:r>
          </w:p>
        </w:tc>
        <w:tc>
          <w:tcPr>
            <w:tcW w:w="2680" w:type="dxa"/>
            <w:tcBorders>
              <w:top w:val="single" w:color="auto" w:sz="2" w:space="0"/>
              <w:left w:val="single" w:color="auto" w:sz="2" w:space="0"/>
              <w:bottom w:val="single" w:color="auto" w:sz="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15881780861</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26" w:hRule="atLeast"/>
          <w:jc w:val="center"/>
        </w:trPr>
        <w:tc>
          <w:tcPr>
            <w:tcW w:w="1659" w:type="dxa"/>
            <w:tcBorders>
              <w:top w:val="single" w:color="auto" w:sz="2" w:space="0"/>
              <w:left w:val="single" w:color="auto" w:sz="1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传真</w:t>
            </w:r>
          </w:p>
        </w:tc>
        <w:tc>
          <w:tcPr>
            <w:tcW w:w="2925"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w:t>
            </w:r>
          </w:p>
        </w:tc>
        <w:tc>
          <w:tcPr>
            <w:tcW w:w="146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电子信箱</w:t>
            </w:r>
          </w:p>
        </w:tc>
        <w:tc>
          <w:tcPr>
            <w:tcW w:w="2680" w:type="dxa"/>
            <w:tcBorders>
              <w:top w:val="single" w:color="auto" w:sz="2" w:space="0"/>
              <w:left w:val="single" w:color="auto" w:sz="2" w:space="0"/>
              <w:bottom w:val="single" w:color="auto" w:sz="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92" w:hRule="atLeast"/>
          <w:jc w:val="center"/>
        </w:trPr>
        <w:tc>
          <w:tcPr>
            <w:tcW w:w="1659" w:type="dxa"/>
            <w:tcBorders>
              <w:top w:val="single" w:color="auto" w:sz="2" w:space="0"/>
              <w:left w:val="single" w:color="auto" w:sz="1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负责人</w:t>
            </w:r>
          </w:p>
        </w:tc>
        <w:tc>
          <w:tcPr>
            <w:tcW w:w="2925"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李勇</w:t>
            </w:r>
          </w:p>
        </w:tc>
        <w:tc>
          <w:tcPr>
            <w:tcW w:w="146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资产总额</w:t>
            </w:r>
          </w:p>
        </w:tc>
        <w:tc>
          <w:tcPr>
            <w:tcW w:w="2680" w:type="dxa"/>
            <w:tcBorders>
              <w:top w:val="single" w:color="auto" w:sz="2" w:space="0"/>
              <w:left w:val="single" w:color="auto" w:sz="2" w:space="0"/>
              <w:bottom w:val="single" w:color="auto" w:sz="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659" w:type="dxa"/>
            <w:tcBorders>
              <w:top w:val="single" w:color="auto" w:sz="2" w:space="0"/>
              <w:left w:val="single" w:color="auto" w:sz="1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行业类型</w:t>
            </w:r>
          </w:p>
        </w:tc>
        <w:tc>
          <w:tcPr>
            <w:tcW w:w="2925"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股份有限公司分公司（上市、国有控股）</w:t>
            </w:r>
          </w:p>
        </w:tc>
        <w:tc>
          <w:tcPr>
            <w:tcW w:w="146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从业人员</w:t>
            </w:r>
          </w:p>
        </w:tc>
        <w:tc>
          <w:tcPr>
            <w:tcW w:w="2680" w:type="dxa"/>
            <w:tcBorders>
              <w:top w:val="single" w:color="auto" w:sz="2" w:space="0"/>
              <w:left w:val="single" w:color="auto" w:sz="2" w:space="0"/>
              <w:bottom w:val="single" w:color="auto" w:sz="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6人</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1659" w:type="dxa"/>
            <w:tcBorders>
              <w:top w:val="single" w:color="auto" w:sz="2" w:space="0"/>
              <w:left w:val="single" w:color="auto" w:sz="12" w:space="0"/>
              <w:bottom w:val="single" w:color="auto" w:sz="1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单位地址</w:t>
            </w:r>
          </w:p>
        </w:tc>
        <w:tc>
          <w:tcPr>
            <w:tcW w:w="2925" w:type="dxa"/>
            <w:tcBorders>
              <w:top w:val="single" w:color="auto" w:sz="2" w:space="0"/>
              <w:left w:val="single" w:color="auto" w:sz="2" w:space="0"/>
              <w:bottom w:val="single" w:color="auto" w:sz="1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南充市阆中市七江新区昊天大道</w:t>
            </w:r>
          </w:p>
        </w:tc>
        <w:tc>
          <w:tcPr>
            <w:tcW w:w="1463" w:type="dxa"/>
            <w:tcBorders>
              <w:top w:val="single" w:color="auto" w:sz="2" w:space="0"/>
              <w:left w:val="single" w:color="auto" w:sz="2" w:space="0"/>
              <w:bottom w:val="single" w:color="auto" w:sz="1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邮政编码</w:t>
            </w:r>
          </w:p>
        </w:tc>
        <w:tc>
          <w:tcPr>
            <w:tcW w:w="2680" w:type="dxa"/>
            <w:tcBorders>
              <w:top w:val="single" w:color="auto" w:sz="2" w:space="0"/>
              <w:left w:val="single" w:color="auto" w:sz="2" w:space="0"/>
              <w:bottom w:val="single" w:color="auto" w:sz="1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637455</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073" w:hRule="atLeast"/>
          <w:jc w:val="center"/>
        </w:trPr>
        <w:tc>
          <w:tcPr>
            <w:tcW w:w="8727" w:type="dxa"/>
            <w:gridSpan w:val="4"/>
            <w:tcBorders>
              <w:top w:val="single" w:color="auto" w:sz="12" w:space="0"/>
              <w:left w:val="single" w:color="auto" w:sz="12" w:space="0"/>
              <w:bottom w:val="single" w:color="auto" w:sz="12" w:space="0"/>
              <w:right w:val="single" w:color="auto" w:sz="12" w:space="0"/>
            </w:tcBorders>
            <w:noWrap w:val="0"/>
            <w:vAlign w:val="center"/>
          </w:tcPr>
          <w:p>
            <w:pPr>
              <w:spacing w:line="360" w:lineRule="auto"/>
              <w:ind w:firstLine="560" w:firstLineChars="200"/>
              <w:jc w:val="both"/>
              <w:rPr>
                <w:rFonts w:hint="eastAsia" w:ascii="宋体" w:hAnsi="宋体" w:eastAsia="宋体" w:cs="宋体"/>
                <w:color w:val="auto"/>
                <w:sz w:val="28"/>
                <w:szCs w:val="28"/>
              </w:rPr>
            </w:pPr>
            <w:r>
              <w:rPr>
                <w:rFonts w:hint="eastAsia" w:ascii="宋体" w:hAnsi="宋体" w:eastAsia="宋体" w:cs="宋体"/>
                <w:color w:val="000000" w:themeColor="text1"/>
                <w:sz w:val="28"/>
                <w:szCs w:val="28"/>
                <w14:textFill>
                  <w14:solidFill>
                    <w14:schemeClr w14:val="tx1"/>
                  </w14:solidFill>
                </w14:textFill>
              </w:rPr>
              <w:t>根据《生产安全事故应急条例》（国务院令第708号）、《生产安全事故应急预案管理办法》（国家应急管理部令第2号）等相关规定，将我单位编制的</w:t>
            </w:r>
            <w:r>
              <w:rPr>
                <w:rFonts w:hint="eastAsia" w:ascii="宋体" w:hAnsi="宋体" w:eastAsia="宋体" w:cs="宋体"/>
                <w:color w:val="auto"/>
                <w:sz w:val="28"/>
                <w:szCs w:val="28"/>
              </w:rPr>
              <w:t>《</w:t>
            </w:r>
            <w:r>
              <w:rPr>
                <w:rFonts w:hint="eastAsia" w:ascii="宋体" w:hAnsi="宋体" w:cs="宋体"/>
                <w:color w:val="auto"/>
                <w:sz w:val="28"/>
                <w:szCs w:val="28"/>
                <w:lang w:eastAsia="zh-CN"/>
              </w:rPr>
              <w:t>中国石油天然气股份有限公司四川南充销售分公司阆中昊天大道加油站</w:t>
            </w:r>
            <w:r>
              <w:rPr>
                <w:rFonts w:hint="eastAsia" w:ascii="宋体" w:hAnsi="宋体" w:eastAsia="宋体" w:cs="宋体"/>
                <w:color w:val="auto"/>
                <w:sz w:val="28"/>
                <w:szCs w:val="28"/>
              </w:rPr>
              <w:t>生产安全事故应急预案》以及相关备案材料上报贵局，请予备案。</w:t>
            </w:r>
          </w:p>
          <w:p>
            <w:pPr>
              <w:spacing w:line="42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本单位承诺，本单位在办理备案中所提供的相关文件资料及其信息均经本单位确认真实，无虚假，且未隐瞒事实。</w:t>
            </w:r>
          </w:p>
          <w:p>
            <w:pPr>
              <w:pStyle w:val="14"/>
              <w:ind w:left="0" w:leftChars="0" w:firstLine="0" w:firstLineChars="0"/>
              <w:rPr>
                <w:rFonts w:hint="eastAsia" w:ascii="宋体" w:hAnsi="宋体" w:eastAsia="宋体" w:cs="宋体"/>
                <w:color w:val="000000" w:themeColor="text1"/>
                <w:sz w:val="28"/>
                <w:szCs w:val="28"/>
                <w14:textFill>
                  <w14:solidFill>
                    <w14:schemeClr w14:val="tx1"/>
                  </w14:solidFill>
                </w14:textFill>
              </w:rPr>
            </w:pPr>
          </w:p>
          <w:p>
            <w:pPr>
              <w:spacing w:line="420" w:lineRule="auto"/>
              <w:jc w:val="center"/>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（单位公章）</w:t>
            </w:r>
            <w:r>
              <w:rPr>
                <w:rFonts w:hint="eastAsia" w:ascii="宋体" w:hAnsi="宋体" w:cs="宋体"/>
                <w:color w:val="000000" w:themeColor="text1"/>
                <w:sz w:val="28"/>
                <w:szCs w:val="28"/>
                <w:lang w:val="en-US" w:eastAsia="zh-CN"/>
                <w14:textFill>
                  <w14:solidFill>
                    <w14:schemeClr w14:val="tx1"/>
                  </w14:solidFill>
                </w14:textFill>
              </w:rPr>
              <w:t xml:space="preserve"> </w:t>
            </w:r>
          </w:p>
          <w:p>
            <w:pPr>
              <w:spacing w:line="420" w:lineRule="auto"/>
              <w:jc w:val="center"/>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202</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年</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月</w:t>
            </w:r>
            <w:r>
              <w:rPr>
                <w:rFonts w:hint="eastAsia" w:ascii="宋体" w:hAnsi="宋体" w:cs="宋体"/>
                <w:color w:val="000000" w:themeColor="text1"/>
                <w:sz w:val="28"/>
                <w:szCs w:val="28"/>
                <w:lang w:val="en-US" w:eastAsia="zh-CN"/>
                <w14:textFill>
                  <w14:solidFill>
                    <w14:schemeClr w14:val="tx1"/>
                  </w14:solidFill>
                </w14:textFill>
              </w:rPr>
              <w:t>18</w:t>
            </w:r>
            <w:r>
              <w:rPr>
                <w:rFonts w:hint="eastAsia" w:ascii="宋体" w:hAnsi="宋体" w:eastAsia="宋体" w:cs="宋体"/>
                <w:color w:val="000000" w:themeColor="text1"/>
                <w:sz w:val="28"/>
                <w:szCs w:val="28"/>
                <w14:textFill>
                  <w14:solidFill>
                    <w14:schemeClr w14:val="tx1"/>
                  </w14:solidFill>
                </w14:textFill>
              </w:rPr>
              <w:t>日</w:t>
            </w:r>
          </w:p>
        </w:tc>
      </w:tr>
      <w:bookmarkEnd w:id="0"/>
    </w:tbl>
    <w:p>
      <w:pPr>
        <w:keepNext w:val="0"/>
        <w:keepLines w:val="0"/>
        <w:pageBreakBefore w:val="0"/>
        <w:widowControl w:val="0"/>
        <w:kinsoku/>
        <w:wordWrap/>
        <w:overflowPunct/>
        <w:topLinePunct w:val="0"/>
        <w:autoSpaceDE/>
        <w:autoSpaceDN/>
        <w:bidi w:val="0"/>
        <w:adjustRightInd/>
        <w:snapToGrid/>
        <w:spacing w:line="20" w:lineRule="exact"/>
        <w:textAlignment w:val="auto"/>
        <w:rPr>
          <w:color w:val="000000" w:themeColor="text1"/>
          <w14:textFill>
            <w14:solidFill>
              <w14:schemeClr w14:val="tx1"/>
            </w14:solidFill>
          </w14:textFill>
        </w:rPr>
      </w:pPr>
      <w:r>
        <w:rPr>
          <w:rFonts w:hint="eastAsia" w:ascii="宋体" w:hAnsi="宋体" w:eastAsia="宋体" w:cs="宋体"/>
          <w:b/>
          <w:color w:val="000000" w:themeColor="text1"/>
          <w:spacing w:val="68"/>
          <w:w w:val="35"/>
          <w:sz w:val="84"/>
          <w:szCs w:val="84"/>
          <w14:textFill>
            <w14:solidFill>
              <w14:schemeClr w14:val="tx1"/>
            </w14:solidFill>
          </w14:textFill>
        </w:rPr>
        <w:br w:type="page"/>
      </w:r>
    </w:p>
    <w:p>
      <w:pPr>
        <w:rPr>
          <w:rFonts w:hint="eastAsia" w:ascii="宋体" w:hAnsi="宋体" w:cs="宋体"/>
          <w:b/>
          <w:color w:val="000000" w:themeColor="text1"/>
          <w:spacing w:val="68"/>
          <w:w w:val="35"/>
          <w:sz w:val="84"/>
          <w:szCs w:val="84"/>
          <w:lang w:eastAsia="zh-CN"/>
          <w14:textFill>
            <w14:solidFill>
              <w14:schemeClr w14:val="tx1"/>
            </w14:solidFill>
          </w14:textFill>
        </w:rPr>
      </w:pPr>
      <w:r>
        <w:rPr>
          <w:rFonts w:hint="eastAsia" w:ascii="宋体" w:hAnsi="宋体" w:cs="宋体"/>
          <w:b/>
          <w:color w:val="000000" w:themeColor="text1"/>
          <w:spacing w:val="68"/>
          <w:w w:val="35"/>
          <w:sz w:val="84"/>
          <w:szCs w:val="84"/>
          <w:lang w:eastAsia="zh-CN"/>
          <w14:textFill>
            <w14:solidFill>
              <w14:schemeClr w14:val="tx1"/>
            </w14:solidFill>
          </w14:textFill>
        </w:rPr>
        <w:br w:type="page"/>
      </w:r>
    </w:p>
    <w:p>
      <w:pPr>
        <w:pStyle w:val="2"/>
        <w:rPr>
          <w:rFonts w:hint="eastAsia"/>
          <w:lang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spacing w:line="240" w:lineRule="auto"/>
        <w:jc w:val="center"/>
        <w:rPr>
          <w:rFonts w:hint="eastAsia" w:ascii="宋体" w:hAnsi="宋体" w:eastAsia="宋体" w:cs="宋体"/>
          <w:b/>
          <w:bCs w:val="0"/>
          <w:color w:val="FF0000"/>
          <w:spacing w:val="91"/>
          <w:w w:val="50"/>
          <w:kern w:val="2"/>
          <w:sz w:val="72"/>
          <w:szCs w:val="72"/>
          <w:lang w:val="zh-CN" w:eastAsia="zh-CN" w:bidi="ar-SA"/>
        </w:rPr>
      </w:pPr>
      <w:r>
        <w:rPr>
          <w:rFonts w:hint="eastAsia" w:ascii="宋体" w:hAnsi="宋体" w:eastAsia="宋体" w:cs="宋体"/>
          <w:b/>
          <w:bCs w:val="0"/>
          <w:color w:val="FF0000"/>
          <w:spacing w:val="91"/>
          <w:w w:val="50"/>
          <w:kern w:val="2"/>
          <w:sz w:val="72"/>
          <w:szCs w:val="72"/>
          <w:lang w:val="zh-CN" w:eastAsia="zh-CN" w:bidi="ar-SA"/>
        </w:rPr>
        <w:t>中国石油天然气股份有限公司</w:t>
      </w:r>
    </w:p>
    <w:p>
      <w:pPr>
        <w:spacing w:line="240" w:lineRule="auto"/>
        <w:jc w:val="center"/>
        <w:rPr>
          <w:rFonts w:hint="eastAsia" w:ascii="宋体" w:hAnsi="宋体" w:eastAsia="宋体" w:cs="宋体"/>
          <w:b/>
          <w:bCs w:val="0"/>
          <w:color w:val="FF0000"/>
          <w:spacing w:val="91"/>
          <w:w w:val="50"/>
          <w:kern w:val="2"/>
          <w:sz w:val="72"/>
          <w:szCs w:val="72"/>
          <w:lang w:val="zh-CN" w:eastAsia="zh-CN" w:bidi="ar-SA"/>
        </w:rPr>
      </w:pPr>
      <w:r>
        <w:rPr>
          <w:rFonts w:hint="eastAsia" w:ascii="宋体" w:hAnsi="宋体" w:eastAsia="宋体" w:cs="宋体"/>
          <w:b/>
          <w:bCs w:val="0"/>
          <w:color w:val="FF0000"/>
          <w:spacing w:val="91"/>
          <w:w w:val="50"/>
          <w:kern w:val="2"/>
          <w:sz w:val="72"/>
          <w:szCs w:val="72"/>
          <w:lang w:val="zh-CN" w:eastAsia="zh-CN" w:bidi="ar-SA"/>
        </w:rPr>
        <w:t>四川南充销售分公司</w:t>
      </w:r>
    </w:p>
    <w:p>
      <w:pPr>
        <w:spacing w:line="240" w:lineRule="auto"/>
        <w:jc w:val="center"/>
        <w:rPr>
          <w:rFonts w:hint="eastAsia" w:ascii="宋体" w:hAnsi="宋体" w:eastAsia="宋体" w:cs="宋体"/>
          <w:b/>
          <w:bCs w:val="0"/>
          <w:color w:val="FF0000"/>
          <w:spacing w:val="7445"/>
          <w:w w:val="100"/>
          <w:kern w:val="0"/>
          <w:sz w:val="72"/>
          <w:szCs w:val="72"/>
          <w:fitText w:val="8165" w:id="505377854"/>
          <w:lang w:val="zh-CN" w:eastAsia="zh-CN" w:bidi="ar-SA"/>
        </w:rPr>
      </w:pPr>
      <w:r>
        <w:rPr>
          <w:rFonts w:hint="eastAsia" w:ascii="宋体" w:hAnsi="宋体" w:eastAsia="宋体" w:cs="宋体"/>
          <w:b/>
          <w:bCs w:val="0"/>
          <w:color w:val="FF0000"/>
          <w:spacing w:val="91"/>
          <w:w w:val="50"/>
          <w:kern w:val="2"/>
          <w:sz w:val="72"/>
          <w:szCs w:val="72"/>
          <w:lang w:val="zh-CN" w:eastAsia="zh-CN" w:bidi="ar-SA"/>
        </w:rPr>
        <w:t>阆中昊天大道加油站</w:t>
      </w:r>
    </w:p>
    <w:p>
      <w:pPr>
        <w:spacing w:line="360" w:lineRule="auto"/>
        <w:jc w:val="center"/>
        <w:rPr>
          <w:rFonts w:hint="eastAsia" w:ascii="宋体" w:hAnsi="宋体" w:eastAsia="宋体" w:cs="宋体"/>
          <w:color w:val="auto"/>
          <w:sz w:val="28"/>
          <w:szCs w:val="28"/>
        </w:rPr>
      </w:pPr>
      <w:r>
        <w:rPr>
          <w:rFonts w:hint="eastAsia" w:ascii="宋体" w:hAnsi="宋体" w:cs="宋体"/>
          <w:color w:val="auto"/>
          <w:sz w:val="28"/>
          <w:szCs w:val="28"/>
          <w:lang w:eastAsia="zh-CN"/>
        </w:rPr>
        <w:t>中石油昊天</w:t>
      </w:r>
      <w:r>
        <w:rPr>
          <w:rFonts w:hint="eastAsia" w:ascii="宋体" w:hAnsi="宋体" w:eastAsia="宋体" w:cs="宋体"/>
          <w:color w:val="auto"/>
          <w:sz w:val="28"/>
          <w:szCs w:val="28"/>
        </w:rPr>
        <w:t>﹝202</w:t>
      </w:r>
      <w:r>
        <w:rPr>
          <w:rFonts w:hint="eastAsia" w:ascii="宋体" w:hAnsi="宋体" w:cs="宋体"/>
          <w:color w:val="auto"/>
          <w:sz w:val="28"/>
          <w:szCs w:val="28"/>
          <w:lang w:val="en-US" w:eastAsia="zh-CN"/>
        </w:rPr>
        <w:t>3</w:t>
      </w:r>
      <w:r>
        <w:rPr>
          <w:rFonts w:hint="eastAsia" w:ascii="宋体" w:hAnsi="宋体" w:eastAsia="宋体" w:cs="宋体"/>
          <w:color w:val="auto"/>
          <w:sz w:val="28"/>
          <w:szCs w:val="28"/>
        </w:rPr>
        <w:t>﹞</w:t>
      </w:r>
      <w:r>
        <w:rPr>
          <w:rFonts w:hint="default" w:ascii="宋体" w:hAnsi="宋体" w:eastAsia="宋体" w:cs="宋体"/>
          <w:color w:val="auto"/>
          <w:sz w:val="28"/>
          <w:szCs w:val="28"/>
          <w:lang w:val="en-US"/>
        </w:rPr>
        <mc:AlternateContent>
          <mc:Choice Requires="wps">
            <w:drawing>
              <wp:anchor distT="0" distB="0" distL="114300" distR="114300" simplePos="0" relativeHeight="251662336" behindDoc="1" locked="0" layoutInCell="1" allowOverlap="1">
                <wp:simplePos x="0" y="0"/>
                <wp:positionH relativeFrom="column">
                  <wp:posOffset>-400050</wp:posOffset>
                </wp:positionH>
                <wp:positionV relativeFrom="paragraph">
                  <wp:posOffset>340360</wp:posOffset>
                </wp:positionV>
                <wp:extent cx="6082665" cy="0"/>
                <wp:effectExtent l="0" t="15875" r="13335" b="22225"/>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flipV="1">
                          <a:off x="0" y="0"/>
                          <a:ext cx="6048375" cy="3810"/>
                        </a:xfrm>
                        <a:prstGeom prst="line">
                          <a:avLst/>
                        </a:prstGeom>
                        <a:noFill/>
                        <a:ln w="31750">
                          <a:solidFill>
                            <a:srgbClr val="FF0000"/>
                          </a:solidFill>
                          <a:round/>
                        </a:ln>
                        <a:effectLst/>
                      </wps:spPr>
                      <wps:bodyPr/>
                    </wps:wsp>
                  </a:graphicData>
                </a:graphic>
              </wp:anchor>
            </w:drawing>
          </mc:Choice>
          <mc:Fallback>
            <w:pict>
              <v:line id="_x0000_s1026" o:spid="_x0000_s1026" o:spt="20" style="position:absolute;left:0pt;flip:y;margin-left:-31.5pt;margin-top:26.8pt;height:0pt;width:478.95pt;z-index:-251654144;mso-width-relative:page;mso-height-relative:page;" filled="f" stroked="t" coordsize="21600,21600" o:gfxdata="UEsDBAoAAAAAAIdO4kAAAAAAAAAAAAAAAAAEAAAAZHJzL1BLAwQUAAAACACHTuJAuZ8OVdgAAAAJ&#10;AQAADwAAAGRycy9kb3ducmV2LnhtbE2PzU7DMBCE70i8g7VIXFDrlJQoCXEqgQDBkQSJqxsviSFe&#10;h3j7w9tjxAGOszOa/abaHN0o9jgH60nBapmAQOq8sdQreGnvFzmIwJqMHj2hgi8MsKlPTypdGn+g&#10;Z9w33ItYQqHUCgbmqZQydAM6HZZ+Qorem5+d5ijnXppZH2K5G+VlkmTSaUvxw6AnvB2w+2h2TgE3&#10;n8XFw5NMfWtz+3r3+H4T1q1S52er5BoE45H/wvCDH9GhjkxbvyMTxKhgkaVxCyu4SjMQMZAX6wLE&#10;9vcg60r+X1B/A1BLAwQUAAAACACHTuJAv9Rwi/cBAADGAwAADgAAAGRycy9lMm9Eb2MueG1srVPB&#10;bhMxEL0j8Q+W72Q3DW2jVTY9JAqXApVauDteb9bC9lgeJ5v8BD+AxA1OHHvnbyifwdhJ01IuPbAH&#10;y+OZeTPvzezkYmsN26iAGlzNh4OSM+UkNNqtav7hZvFqzBlG4RphwKma7xTyi+nLF5PeV+oEOjCN&#10;CoxAHFa9r3kXo6+KAmWnrMABeOXI2UKwIpIZVkUTRE/o1hQnZXlW9BAaH0AqRHqd7538gBieAwht&#10;q6Wag1xb5eIeNSgjIlHCTnvk09xt2yoZ37ctqshMzYlpzCcVofsyncV0IqpVEL7T8tCCeE4LTzhZ&#10;oR0VPULNRRRsHfQ/UFbLAAhtHEiwxZ5IVoRYDMsn2lx3wqvMhaRGfxQd/x+sfLe5Ckw3NR9x5oSl&#10;gd99uf31+dvvn1/pvPvxnY2SSL3HimJn7iokmnLrrv0lyE/IHMw64VYqN3uz84QwTBnFXynJQE+l&#10;lv1baChGrCNkxbZtsKw12n9MiQmcVGHbPKLdcURqG5mkx7Py9Xh0fsqZJN9oPMwTLESVUFKuDxjf&#10;KLAsXWputEsCikpsLjGmrh5C0rODhTYmL4FxrCfI4flpmTMQjG6SN8VhWC1nJrCNoD1aLEr6Mkfy&#10;PA4LsHbNvopxKU/lFTyUvtdgr+YSmt1VuBeKxpubO6xi2p/Hdpbz4feb/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nw5V2AAAAAkBAAAPAAAAAAAAAAEAIAAAACIAAABkcnMvZG93bnJldi54bWxQ&#10;SwECFAAUAAAACACHTuJAv9Rwi/cBAADGAwAADgAAAAAAAAABACAAAAAnAQAAZHJzL2Uyb0RvYy54&#10;bWxQSwUGAAAAAAYABgBZAQAAkAUAAAAA&#10;">
                <v:fill on="f" focussize="0,0"/>
                <v:stroke weight="2.5pt" color="#FF0000" joinstyle="round"/>
                <v:imagedata o:title=""/>
                <o:lock v:ext="edit" aspectratio="f"/>
              </v:line>
            </w:pict>
          </mc:Fallback>
        </mc:AlternateContent>
      </w:r>
      <w:r>
        <w:rPr>
          <w:rFonts w:hint="eastAsia" w:ascii="宋体" w:hAnsi="宋体" w:cs="宋体"/>
          <w:color w:val="auto"/>
          <w:sz w:val="28"/>
          <w:szCs w:val="28"/>
          <w:lang w:val="en-US" w:eastAsia="zh-CN"/>
        </w:rPr>
        <w:t>3</w:t>
      </w:r>
      <w:r>
        <w:rPr>
          <w:rFonts w:hint="eastAsia" w:ascii="宋体" w:hAnsi="宋体" w:eastAsia="宋体" w:cs="宋体"/>
          <w:color w:val="auto"/>
          <w:sz w:val="28"/>
          <w:szCs w:val="28"/>
        </w:rPr>
        <w:t>号</w:t>
      </w:r>
    </w:p>
    <w:p>
      <w:pPr>
        <w:spacing w:line="360" w:lineRule="auto"/>
        <w:jc w:val="center"/>
        <w:rPr>
          <w:rFonts w:hint="eastAsia" w:ascii="宋体" w:hAnsi="宋体" w:eastAsia="宋体" w:cs="宋体"/>
          <w:color w:val="000000" w:themeColor="text1"/>
          <w:sz w:val="24"/>
          <w14:textFill>
            <w14:solidFill>
              <w14:schemeClr w14:val="tx1"/>
            </w14:solidFill>
          </w14:textFill>
        </w:rPr>
      </w:pPr>
    </w:p>
    <w:p>
      <w:pPr>
        <w:pStyle w:val="3"/>
        <w:jc w:val="cente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b/>
          <w:bCs/>
          <w:color w:val="000000" w:themeColor="text1"/>
          <w:sz w:val="40"/>
          <w:lang w:val="en-US" w:eastAsia="zh-CN"/>
          <w14:textFill>
            <w14:solidFill>
              <w14:schemeClr w14:val="tx1"/>
            </w14:solidFill>
          </w14:textFill>
        </w:rPr>
        <w:t>生产安全事故</w:t>
      </w:r>
      <w:r>
        <w:rPr>
          <w:rFonts w:hint="eastAsia" w:ascii="宋体" w:hAnsi="宋体" w:eastAsia="宋体" w:cs="宋体"/>
          <w:b/>
          <w:bCs/>
          <w:color w:val="000000" w:themeColor="text1"/>
          <w:sz w:val="40"/>
          <w14:textFill>
            <w14:solidFill>
              <w14:schemeClr w14:val="tx1"/>
            </w14:solidFill>
          </w14:textFill>
        </w:rPr>
        <w:t>应急预案发布令</w:t>
      </w:r>
    </w:p>
    <w:p>
      <w:pPr>
        <w:tabs>
          <w:tab w:val="center" w:pos="4535"/>
          <w:tab w:val="right" w:pos="9070"/>
        </w:tabs>
        <w:ind w:firstLine="560" w:firstLineChars="200"/>
        <w:rPr>
          <w:rFonts w:hint="eastAsia" w:ascii="宋体" w:hAnsi="宋体" w:eastAsia="宋体" w:cs="宋体"/>
          <w:bCs/>
          <w:color w:val="000000" w:themeColor="text1"/>
          <w:sz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为了提高本加油站安全管理水平，规范突发事件的应急管理和应急响应程序，及时有效地实施应急救援工作，依据《中华人民共和国安全生产法》（</w:t>
      </w:r>
      <w:r>
        <w:rPr>
          <w:rFonts w:hint="eastAsia" w:ascii="宋体" w:hAnsi="宋体" w:cs="宋体"/>
          <w:color w:val="000000" w:themeColor="text1"/>
          <w:sz w:val="28"/>
          <w:szCs w:val="28"/>
          <w14:textFill>
            <w14:solidFill>
              <w14:schemeClr w14:val="tx1"/>
            </w14:solidFill>
          </w14:textFill>
        </w:rPr>
        <w:t>主席令第</w:t>
      </w:r>
      <w:r>
        <w:rPr>
          <w:rFonts w:hint="eastAsia" w:ascii="宋体" w:hAnsi="宋体" w:cs="宋体"/>
          <w:color w:val="000000" w:themeColor="text1"/>
          <w:sz w:val="28"/>
          <w:szCs w:val="28"/>
          <w:lang w:val="en-US" w:eastAsia="zh-CN"/>
          <w14:textFill>
            <w14:solidFill>
              <w14:schemeClr w14:val="tx1"/>
            </w14:solidFill>
          </w14:textFill>
        </w:rPr>
        <w:t>88</w:t>
      </w:r>
      <w:r>
        <w:rPr>
          <w:rFonts w:hint="eastAsia" w:ascii="宋体" w:hAnsi="宋体" w:cs="宋体"/>
          <w:color w:val="000000" w:themeColor="text1"/>
          <w:sz w:val="28"/>
          <w:szCs w:val="28"/>
          <w14:textFill>
            <w14:solidFill>
              <w14:schemeClr w14:val="tx1"/>
            </w14:solidFill>
          </w14:textFill>
        </w:rPr>
        <w:t>号</w:t>
      </w:r>
      <w:r>
        <w:rPr>
          <w:rFonts w:hint="eastAsia" w:ascii="宋体" w:hAnsi="宋体" w:eastAsia="宋体" w:cs="宋体"/>
          <w:color w:val="000000" w:themeColor="text1"/>
          <w:sz w:val="28"/>
          <w:szCs w:val="28"/>
          <w14:textFill>
            <w14:solidFill>
              <w14:schemeClr w14:val="tx1"/>
            </w14:solidFill>
          </w14:textFill>
        </w:rPr>
        <w:t>）、《生产安全事故应急条例》（国令第708号）、《生产安全事故应急预案管理办法》（国家应急管理部令第2号）、《生产经营单位生产安全事故应急预案编制导则》（GB/T</w:t>
      </w:r>
      <w:r>
        <w:rPr>
          <w:rFonts w:hint="eastAsia" w:ascii="宋体" w:hAnsi="宋体" w:eastAsia="宋体" w:cs="宋体"/>
          <w:color w:val="000000" w:themeColor="text1"/>
          <w:sz w:val="28"/>
          <w:szCs w:val="28"/>
          <w:lang w:val="en-US" w:eastAsia="en-US" w:bidi="en-US"/>
          <w14:textFill>
            <w14:solidFill>
              <w14:schemeClr w14:val="tx1"/>
            </w14:solidFill>
          </w14:textFill>
        </w:rPr>
        <w:t>29639—</w:t>
      </w:r>
      <w:r>
        <w:rPr>
          <w:rFonts w:hint="eastAsia" w:ascii="宋体" w:hAnsi="宋体" w:eastAsia="宋体" w:cs="宋体"/>
          <w:color w:val="000000" w:themeColor="text1"/>
          <w:sz w:val="28"/>
          <w:szCs w:val="28"/>
          <w:highlight w:val="none"/>
          <w:lang w:val="en-US" w:eastAsia="en-US" w:bidi="en-US"/>
          <w14:textFill>
            <w14:solidFill>
              <w14:schemeClr w14:val="tx1"/>
            </w14:solidFill>
          </w14:textFill>
        </w:rPr>
        <w:t>2020</w:t>
      </w:r>
      <w:r>
        <w:rPr>
          <w:rFonts w:hint="eastAsia" w:ascii="宋体" w:hAnsi="宋体" w:eastAsia="宋体" w:cs="宋体"/>
          <w:color w:val="000000" w:themeColor="text1"/>
          <w:sz w:val="28"/>
          <w:szCs w:val="28"/>
          <w14:textFill>
            <w14:solidFill>
              <w14:schemeClr w14:val="tx1"/>
            </w14:solidFill>
          </w14:textFill>
        </w:rPr>
        <w:t>）等有关法律法规、标准的规定，结合本站生产经营特点和实际情况，现组织编制</w:t>
      </w:r>
      <w:r>
        <w:rPr>
          <w:rFonts w:hint="eastAsia" w:ascii="宋体" w:hAnsi="宋体" w:eastAsia="宋体" w:cs="宋体"/>
          <w:color w:val="000000" w:themeColor="text1"/>
          <w:kern w:val="0"/>
          <w:sz w:val="28"/>
          <w:szCs w:val="28"/>
          <w14:textFill>
            <w14:solidFill>
              <w14:schemeClr w14:val="tx1"/>
            </w14:solidFill>
          </w14:textFill>
        </w:rPr>
        <w:t>完成</w:t>
      </w:r>
      <w:r>
        <w:rPr>
          <w:rFonts w:hint="eastAsia" w:ascii="宋体" w:hAnsi="宋体" w:eastAsia="宋体" w:cs="宋体"/>
          <w:color w:val="auto"/>
          <w:kern w:val="0"/>
          <w:sz w:val="28"/>
          <w:szCs w:val="28"/>
        </w:rPr>
        <w:t>了《</w:t>
      </w:r>
      <w:r>
        <w:rPr>
          <w:rFonts w:hint="eastAsia" w:ascii="宋体" w:hAnsi="宋体" w:cs="宋体"/>
          <w:color w:val="auto"/>
          <w:sz w:val="28"/>
          <w:szCs w:val="28"/>
          <w:highlight w:val="none"/>
          <w:lang w:eastAsia="zh-CN"/>
        </w:rPr>
        <w:t>中国石油天然气股份有限公司四川南充销售分公司阆中昊天大道加油站</w:t>
      </w:r>
      <w:r>
        <w:rPr>
          <w:rFonts w:hint="eastAsia" w:ascii="宋体" w:hAnsi="宋体" w:eastAsia="宋体" w:cs="宋体"/>
          <w:color w:val="auto"/>
          <w:kern w:val="0"/>
          <w:sz w:val="28"/>
          <w:szCs w:val="28"/>
        </w:rPr>
        <w:t>生产安全事故应急预案》</w:t>
      </w:r>
      <w:r>
        <w:rPr>
          <w:rFonts w:hint="eastAsia" w:ascii="宋体" w:hAnsi="宋体" w:cs="宋体"/>
          <w:color w:val="auto"/>
          <w:kern w:val="0"/>
          <w:sz w:val="28"/>
          <w:szCs w:val="28"/>
          <w:lang w:eastAsia="zh-CN"/>
        </w:rPr>
        <w:t>，</w:t>
      </w:r>
      <w:r>
        <w:rPr>
          <w:rFonts w:hint="eastAsia" w:ascii="宋体" w:hAnsi="宋体" w:eastAsia="宋体" w:cs="宋体"/>
          <w:color w:val="auto"/>
          <w:sz w:val="28"/>
          <w:szCs w:val="28"/>
        </w:rPr>
        <w:t>本预案</w:t>
      </w:r>
      <w:r>
        <w:rPr>
          <w:rFonts w:hint="eastAsia" w:ascii="宋体" w:hAnsi="宋体" w:eastAsia="宋体" w:cs="宋体"/>
          <w:bCs/>
          <w:color w:val="auto"/>
          <w:sz w:val="28"/>
        </w:rPr>
        <w:t>由综合应急预案、专项应急预案及现场处置方案</w:t>
      </w:r>
      <w:r>
        <w:rPr>
          <w:rFonts w:hint="eastAsia" w:ascii="宋体" w:hAnsi="宋体" w:eastAsia="宋体" w:cs="宋体"/>
          <w:bCs/>
          <w:color w:val="000000" w:themeColor="text1"/>
          <w:sz w:val="28"/>
          <w14:textFill>
            <w14:solidFill>
              <w14:schemeClr w14:val="tx1"/>
            </w14:solidFill>
          </w14:textFill>
        </w:rPr>
        <w:t>组成。</w:t>
      </w:r>
    </w:p>
    <w:p>
      <w:pPr>
        <w:tabs>
          <w:tab w:val="center" w:pos="4535"/>
          <w:tab w:val="right" w:pos="9070"/>
        </w:tabs>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auto"/>
          <w:sz w:val="28"/>
          <w:szCs w:val="28"/>
          <w:highlight w:val="none"/>
          <w:u w:val="none"/>
          <w:lang w:eastAsia="zh-CN"/>
        </w:rPr>
        <w:t>本预案已</w:t>
      </w:r>
      <w:r>
        <w:rPr>
          <w:rFonts w:hint="eastAsia" w:ascii="宋体" w:hAnsi="宋体" w:eastAsia="宋体" w:cs="宋体"/>
          <w:color w:val="auto"/>
          <w:sz w:val="28"/>
          <w:szCs w:val="28"/>
        </w:rPr>
        <w:t>通过专家组评审，现已修改完善，现予以发布，并将上报</w:t>
      </w:r>
      <w:r>
        <w:rPr>
          <w:rFonts w:hint="eastAsia" w:ascii="宋体" w:hAnsi="宋体" w:cs="宋体"/>
          <w:color w:val="auto"/>
          <w:sz w:val="28"/>
          <w:szCs w:val="28"/>
          <w:lang w:eastAsia="zh-CN"/>
        </w:rPr>
        <w:t>阆中市</w:t>
      </w:r>
      <w:r>
        <w:rPr>
          <w:rFonts w:hint="eastAsia" w:ascii="宋体" w:hAnsi="宋体" w:eastAsia="宋体" w:cs="宋体"/>
          <w:color w:val="auto"/>
          <w:sz w:val="28"/>
          <w:szCs w:val="28"/>
        </w:rPr>
        <w:t>应急管理部门备案。</w:t>
      </w:r>
    </w:p>
    <w:p>
      <w:pPr>
        <w:tabs>
          <w:tab w:val="center" w:pos="4535"/>
          <w:tab w:val="right" w:pos="9070"/>
        </w:tabs>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本预案从</w:t>
      </w:r>
      <w:r>
        <w:rPr>
          <w:rFonts w:hint="eastAsia" w:ascii="宋体" w:hAnsi="宋体" w:eastAsia="宋体" w:cs="宋体"/>
          <w:color w:val="000000" w:themeColor="text1"/>
          <w:sz w:val="28"/>
          <w:szCs w:val="28"/>
          <w14:textFill>
            <w14:solidFill>
              <w14:schemeClr w14:val="tx1"/>
            </w14:solidFill>
          </w14:textFill>
        </w:rPr>
        <w:t>发布日起生效并正式施行。</w:t>
      </w:r>
      <w:r>
        <w:rPr>
          <w:rFonts w:hint="eastAsia" w:ascii="宋体" w:hAnsi="宋体" w:eastAsia="宋体" w:cs="宋体"/>
          <w:color w:val="000000" w:themeColor="text1"/>
          <w:sz w:val="28"/>
          <w:szCs w:val="28"/>
          <w:lang w:eastAsia="zh-CN"/>
          <w14:textFill>
            <w14:solidFill>
              <w14:schemeClr w14:val="tx1"/>
            </w14:solidFill>
          </w14:textFill>
        </w:rPr>
        <w:t>本</w:t>
      </w:r>
      <w:r>
        <w:rPr>
          <w:rFonts w:hint="eastAsia" w:ascii="宋体" w:hAnsi="宋体" w:cs="宋体"/>
          <w:color w:val="000000" w:themeColor="text1"/>
          <w:sz w:val="28"/>
          <w:szCs w:val="28"/>
          <w:lang w:val="en-US" w:eastAsia="zh-CN"/>
          <w14:textFill>
            <w14:solidFill>
              <w14:schemeClr w14:val="tx1"/>
            </w14:solidFill>
          </w14:textFill>
        </w:rPr>
        <w:t>加油站</w:t>
      </w:r>
      <w:r>
        <w:rPr>
          <w:rFonts w:hint="eastAsia" w:ascii="宋体" w:hAnsi="宋体" w:eastAsia="宋体" w:cs="宋体"/>
          <w:color w:val="000000" w:themeColor="text1"/>
          <w:sz w:val="28"/>
          <w:szCs w:val="28"/>
          <w:lang w:eastAsia="zh-CN"/>
          <w14:textFill>
            <w14:solidFill>
              <w14:schemeClr w14:val="tx1"/>
            </w14:solidFill>
          </w14:textFill>
        </w:rPr>
        <w:t>全体员工</w:t>
      </w:r>
      <w:r>
        <w:rPr>
          <w:rFonts w:hint="eastAsia" w:ascii="宋体" w:hAnsi="宋体" w:eastAsia="宋体" w:cs="宋体"/>
          <w:color w:val="000000" w:themeColor="text1"/>
          <w:sz w:val="28"/>
          <w:szCs w:val="28"/>
          <w14:textFill>
            <w14:solidFill>
              <w14:schemeClr w14:val="tx1"/>
            </w14:solidFill>
          </w14:textFill>
        </w:rPr>
        <w:t>必须严格按照本预案要求，做好突发事件应急管理及响应工作。</w:t>
      </w:r>
    </w:p>
    <w:p>
      <w:pPr>
        <w:tabs>
          <w:tab w:val="center" w:pos="4535"/>
          <w:tab w:val="right" w:pos="9070"/>
        </w:tabs>
        <w:ind w:firstLine="560" w:firstLineChars="200"/>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负责人</w:t>
      </w:r>
      <w:r>
        <w:rPr>
          <w:rFonts w:hint="eastAsia" w:ascii="宋体" w:hAnsi="宋体" w:eastAsia="宋体" w:cs="宋体"/>
          <w:color w:val="000000" w:themeColor="text1"/>
          <w:sz w:val="28"/>
          <w:szCs w:val="28"/>
          <w:lang w:eastAsia="zh-CN"/>
          <w14:textFill>
            <w14:solidFill>
              <w14:schemeClr w14:val="tx1"/>
            </w14:solidFill>
          </w14:textFill>
        </w:rPr>
        <w:t>（签发）</w:t>
      </w:r>
      <w:r>
        <w:rPr>
          <w:rFonts w:hint="eastAsia" w:ascii="宋体" w:hAnsi="宋体" w:eastAsia="宋体" w:cs="宋体"/>
          <w:color w:val="000000" w:themeColor="text1"/>
          <w:sz w:val="28"/>
          <w:szCs w:val="28"/>
          <w14:textFill>
            <w14:solidFill>
              <w14:schemeClr w14:val="tx1"/>
            </w14:solidFill>
          </w14:textFill>
        </w:rPr>
        <w:t>：</w:t>
      </w:r>
    </w:p>
    <w:p>
      <w:pPr>
        <w:tabs>
          <w:tab w:val="center" w:pos="4535"/>
          <w:tab w:val="right" w:pos="9070"/>
        </w:tabs>
        <w:ind w:firstLine="560" w:firstLineChars="200"/>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lang w:val="en-US" w:eastAsia="zh-CN"/>
          <w14:textFill>
            <w14:solidFill>
              <w14:schemeClr w14:val="tx1"/>
            </w14:solidFill>
          </w14:textFill>
        </w:rPr>
        <w:t>202</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val="en-US" w:eastAsia="zh-CN"/>
          <w14:textFill>
            <w14:solidFill>
              <w14:schemeClr w14:val="tx1"/>
            </w14:solidFill>
          </w14:textFill>
        </w:rPr>
        <w:t>年</w:t>
      </w:r>
      <w:r>
        <w:rPr>
          <w:rFonts w:hint="eastAsia" w:ascii="宋体" w:hAnsi="宋体" w:cs="宋体"/>
          <w:color w:val="000000" w:themeColor="text1"/>
          <w:sz w:val="28"/>
          <w:szCs w:val="28"/>
          <w:lang w:val="en-US" w:eastAsia="zh-CN"/>
          <w14:textFill>
            <w14:solidFill>
              <w14:schemeClr w14:val="tx1"/>
            </w14:solidFill>
          </w14:textFill>
        </w:rPr>
        <w:t>01</w:t>
      </w:r>
      <w:r>
        <w:rPr>
          <w:rFonts w:hint="eastAsia" w:ascii="宋体" w:hAnsi="宋体" w:eastAsia="宋体" w:cs="宋体"/>
          <w:color w:val="000000" w:themeColor="text1"/>
          <w:sz w:val="28"/>
          <w:szCs w:val="28"/>
          <w:lang w:val="en-US" w:eastAsia="zh-CN"/>
          <w14:textFill>
            <w14:solidFill>
              <w14:schemeClr w14:val="tx1"/>
            </w14:solidFill>
          </w14:textFill>
        </w:rPr>
        <w:t>月</w:t>
      </w:r>
      <w:r>
        <w:rPr>
          <w:rFonts w:hint="eastAsia" w:ascii="宋体" w:hAnsi="宋体" w:cs="宋体"/>
          <w:color w:val="000000" w:themeColor="text1"/>
          <w:sz w:val="28"/>
          <w:szCs w:val="28"/>
          <w:lang w:val="en-US" w:eastAsia="zh-CN"/>
          <w14:textFill>
            <w14:solidFill>
              <w14:schemeClr w14:val="tx1"/>
            </w14:solidFill>
          </w14:textFill>
        </w:rPr>
        <w:t>18日</w:t>
      </w:r>
    </w:p>
    <w:p>
      <w:pPr>
        <w:rPr>
          <w:rFonts w:hint="eastAsia" w:ascii="宋体" w:hAnsi="宋体" w:eastAsia="宋体" w:cs="宋体"/>
          <w:color w:val="000000" w:themeColor="text1"/>
          <w:kern w:val="2"/>
          <w:sz w:val="21"/>
          <w:szCs w:val="22"/>
          <w:lang w:val="en-US" w:eastAsia="zh-CN" w:bidi="ar-SA"/>
          <w14:textFill>
            <w14:solidFill>
              <w14:schemeClr w14:val="tx1"/>
            </w14:solidFill>
          </w14:textFill>
        </w:rPr>
      </w:pPr>
      <w:r>
        <w:rPr>
          <w:rFonts w:hint="eastAsia" w:ascii="宋体" w:hAnsi="宋体" w:eastAsia="宋体" w:cs="宋体"/>
          <w:color w:val="000000" w:themeColor="text1"/>
          <w:kern w:val="2"/>
          <w:sz w:val="21"/>
          <w:szCs w:val="22"/>
          <w:lang w:val="en-US" w:eastAsia="zh-CN" w:bidi="ar-SA"/>
          <w14:textFill>
            <w14:solidFill>
              <w14:schemeClr w14:val="tx1"/>
            </w14:solidFill>
          </w14:textFill>
        </w:rPr>
        <w:br w:type="page"/>
      </w:r>
    </w:p>
    <w:p>
      <w:pPr>
        <w:rPr>
          <w:rFonts w:hint="eastAsia"/>
          <w:lang w:val="en-US" w:eastAsia="zh-CN"/>
        </w:rPr>
      </w:pPr>
      <w:r>
        <w:rPr>
          <w:rFonts w:hint="eastAsia"/>
          <w:lang w:val="en-US" w:eastAsia="zh-CN"/>
        </w:rPr>
        <w:br w:type="page"/>
      </w:r>
    </w:p>
    <w:p>
      <w:pPr>
        <w:pStyle w:val="2"/>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spacing w:line="240" w:lineRule="auto"/>
        <w:jc w:val="center"/>
        <w:rPr>
          <w:rFonts w:hint="eastAsia" w:ascii="宋体" w:hAnsi="宋体" w:eastAsia="宋体" w:cs="宋体"/>
          <w:b/>
          <w:bCs w:val="0"/>
          <w:color w:val="FF0000"/>
          <w:spacing w:val="91"/>
          <w:w w:val="50"/>
          <w:kern w:val="2"/>
          <w:sz w:val="72"/>
          <w:szCs w:val="72"/>
          <w:lang w:val="zh-CN" w:eastAsia="zh-CN" w:bidi="ar-SA"/>
        </w:rPr>
      </w:pPr>
      <w:r>
        <w:rPr>
          <w:rFonts w:hint="eastAsia" w:ascii="宋体" w:hAnsi="宋体" w:eastAsia="宋体" w:cs="宋体"/>
          <w:b/>
          <w:bCs w:val="0"/>
          <w:color w:val="FF0000"/>
          <w:spacing w:val="91"/>
          <w:w w:val="50"/>
          <w:kern w:val="2"/>
          <w:sz w:val="72"/>
          <w:szCs w:val="72"/>
          <w:lang w:val="zh-CN" w:eastAsia="zh-CN" w:bidi="ar-SA"/>
        </w:rPr>
        <w:t>中国石油天然气股份有限公司</w:t>
      </w:r>
    </w:p>
    <w:p>
      <w:pPr>
        <w:spacing w:line="240" w:lineRule="auto"/>
        <w:jc w:val="center"/>
        <w:rPr>
          <w:rFonts w:hint="eastAsia" w:ascii="宋体" w:hAnsi="宋体" w:eastAsia="宋体" w:cs="宋体"/>
          <w:b/>
          <w:bCs w:val="0"/>
          <w:color w:val="FF0000"/>
          <w:spacing w:val="91"/>
          <w:w w:val="50"/>
          <w:kern w:val="2"/>
          <w:sz w:val="72"/>
          <w:szCs w:val="72"/>
          <w:lang w:val="zh-CN" w:eastAsia="zh-CN" w:bidi="ar-SA"/>
        </w:rPr>
      </w:pPr>
      <w:r>
        <w:rPr>
          <w:rFonts w:hint="eastAsia" w:ascii="宋体" w:hAnsi="宋体" w:eastAsia="宋体" w:cs="宋体"/>
          <w:b/>
          <w:bCs w:val="0"/>
          <w:color w:val="FF0000"/>
          <w:spacing w:val="91"/>
          <w:w w:val="50"/>
          <w:kern w:val="2"/>
          <w:sz w:val="72"/>
          <w:szCs w:val="72"/>
          <w:lang w:val="zh-CN" w:eastAsia="zh-CN" w:bidi="ar-SA"/>
        </w:rPr>
        <w:t>四川南充销售分公司</w:t>
      </w:r>
    </w:p>
    <w:p>
      <w:pPr>
        <w:spacing w:line="240" w:lineRule="auto"/>
        <w:jc w:val="center"/>
        <w:rPr>
          <w:rFonts w:hint="eastAsia" w:ascii="宋体" w:hAnsi="宋体" w:eastAsia="宋体" w:cs="宋体"/>
          <w:b/>
          <w:bCs w:val="0"/>
          <w:color w:val="FF0000"/>
          <w:spacing w:val="7445"/>
          <w:w w:val="100"/>
          <w:kern w:val="0"/>
          <w:sz w:val="72"/>
          <w:szCs w:val="72"/>
          <w:fitText w:val="8165" w:id="505377854"/>
          <w:lang w:val="zh-CN" w:eastAsia="zh-CN" w:bidi="ar-SA"/>
        </w:rPr>
      </w:pPr>
      <w:r>
        <w:rPr>
          <w:rFonts w:hint="eastAsia" w:ascii="宋体" w:hAnsi="宋体" w:eastAsia="宋体" w:cs="宋体"/>
          <w:b/>
          <w:bCs w:val="0"/>
          <w:color w:val="FF0000"/>
          <w:spacing w:val="91"/>
          <w:w w:val="50"/>
          <w:kern w:val="2"/>
          <w:sz w:val="72"/>
          <w:szCs w:val="72"/>
          <w:lang w:val="zh-CN" w:eastAsia="zh-CN" w:bidi="ar-SA"/>
        </w:rPr>
        <w:t>阆中昊天大道加油站</w:t>
      </w:r>
    </w:p>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mc:AlternateContent>
          <mc:Choice Requires="wps">
            <w:drawing>
              <wp:anchor distT="0" distB="0" distL="114300" distR="114300" simplePos="0" relativeHeight="251659264" behindDoc="1" locked="0" layoutInCell="1" allowOverlap="1">
                <wp:simplePos x="0" y="0"/>
                <wp:positionH relativeFrom="column">
                  <wp:posOffset>-160020</wp:posOffset>
                </wp:positionH>
                <wp:positionV relativeFrom="paragraph">
                  <wp:posOffset>340360</wp:posOffset>
                </wp:positionV>
                <wp:extent cx="6082665" cy="0"/>
                <wp:effectExtent l="0" t="0" r="0" b="0"/>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flipV="1">
                          <a:off x="0" y="0"/>
                          <a:ext cx="6048375" cy="3810"/>
                        </a:xfrm>
                        <a:prstGeom prst="line">
                          <a:avLst/>
                        </a:prstGeom>
                        <a:noFill/>
                        <a:ln w="31750">
                          <a:solidFill>
                            <a:srgbClr val="FF0000"/>
                          </a:solidFill>
                          <a:round/>
                        </a:ln>
                        <a:effectLst/>
                      </wps:spPr>
                      <wps:bodyPr/>
                    </wps:wsp>
                  </a:graphicData>
                </a:graphic>
              </wp:anchor>
            </w:drawing>
          </mc:Choice>
          <mc:Fallback>
            <w:pict>
              <v:line id="_x0000_s1026" o:spid="_x0000_s1026" o:spt="20" style="position:absolute;left:0pt;flip:y;margin-left:-12.6pt;margin-top:26.8pt;height:0pt;width:478.95pt;z-index:-251657216;mso-width-relative:page;mso-height-relative:page;" filled="f" stroked="t" coordsize="21600,21600" o:gfxdata="UEsDBAoAAAAAAIdO4kAAAAAAAAAAAAAAAAAEAAAAZHJzL1BLAwQUAAAACACHTuJAu2tLddgAAAAJ&#10;AQAADwAAAGRycy9kb3ducmV2LnhtbE2Py07EMAxF90j8Q2QkNmgmnZZ5lbojgQDBknYktpnGtIHG&#10;KU3mwd8TxAKWto+uzy02J9uLA43eOEaYTRMQxI3ThluEbf0wWYHwQbFWvWNC+CIPm/L8rFC5dkd+&#10;oUMVWhFD2OcKoQthyKX0TUdW+akbiOPtzY1WhTiOrdSjOsZw28s0SRbSKsPxQ6cGuuuo+aj2FiFU&#10;n+urx2eZudqszOv90/utv64RLy9myQ2IQKfwB8OPflSHMjrt3J61Fz3CJJ2nEUWYZwsQEVhn6RLE&#10;7nchy0L+b1B+A1BLAwQUAAAACACHTuJATMPaXPcBAADGAwAADgAAAGRycy9lMm9Eb2MueG1srVPN&#10;bhMxEL4j8Q6W72Q3LW2jVTY9JAqXApFaene83qyF7bE8TjZ5CV4AiRucOHLnbSiPwdhJU1ouPbAH&#10;y56fb+b7ZnZ8ubWGbVRADa7mw0HJmXISGu1WNf9wM3814gyjcI0w4FTNdwr55eTli3HvK3UCHZhG&#10;BUYgDqve17yL0VdFgbJTVuAAvHLkbCFYEekZVkUTRE/o1hQnZXle9BAaH0AqRLLO9k5+QAzPAYS2&#10;1VLNQK6tcnGPGpQRkShhpz3ySe62bZWM79sWVWSm5sQ05pOK0H2ZzmIyFtUqCN9peWhBPKeFJ5ys&#10;0I6KHqFmIgq2DvofKKtlAIQ2DiTYYk8kK0IshuUTba474VXmQlKjP4qO/w9WvtssAtMNbQJnTlga&#10;+N3nH78+ff398wudd9+/sWESqfdYUezULUKiKbfu2l+B/IjMwbQTbqVyszc7Twg5o3iUkh7oqdSy&#10;fwsNxYh1hKzYtg2WtUb725SYwEkVts0j2h1HpLaRSTKel69HpxdnnEnynY6GeYKFqBJKyvUB4xsF&#10;lqVLzY12SUBRic0VRuJBofchyexgro3JS2Ac6wlyeHFW5gwEo5vkTXEYVsupCWwjaI/m85K+pAqh&#10;PQoLsHbN3m5cylN5BQ+l7zXYq7mEZrcIKTjZabwZ7rCKaX/+fueoh99v8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7a0t12AAAAAkBAAAPAAAAAAAAAAEAIAAAACIAAABkcnMvZG93bnJldi54bWxQ&#10;SwECFAAUAAAACACHTuJATMPaXPcBAADGAwAADgAAAAAAAAABACAAAAAnAQAAZHJzL2Uyb0RvYy54&#10;bWxQSwUGAAAAAAYABgBZAQAAkAUAAAAA&#10;">
                <v:fill on="f" focussize="0,0"/>
                <v:stroke weight="2.5pt" color="#FF0000" joinstyle="round"/>
                <v:imagedata o:title=""/>
                <o:lock v:ext="edit" aspectratio="f"/>
              </v:line>
            </w:pict>
          </mc:Fallback>
        </mc:AlternateContent>
      </w:r>
      <w:r>
        <w:rPr>
          <w:rFonts w:hint="eastAsia" w:ascii="宋体" w:hAnsi="宋体" w:cs="宋体"/>
          <w:color w:val="auto"/>
          <w:sz w:val="28"/>
          <w:szCs w:val="28"/>
          <w:lang w:eastAsia="zh-CN"/>
        </w:rPr>
        <w:t>中石油昊天</w:t>
      </w:r>
      <w:r>
        <w:rPr>
          <w:rFonts w:hint="eastAsia" w:ascii="宋体" w:hAnsi="宋体" w:eastAsia="宋体" w:cs="宋体"/>
          <w:color w:val="auto"/>
          <w:sz w:val="28"/>
          <w:szCs w:val="28"/>
        </w:rPr>
        <w:t>﹝202</w:t>
      </w:r>
      <w:r>
        <w:rPr>
          <w:rFonts w:hint="eastAsia" w:ascii="宋体" w:hAnsi="宋体" w:cs="宋体"/>
          <w:color w:val="auto"/>
          <w:sz w:val="28"/>
          <w:szCs w:val="28"/>
          <w:lang w:val="en-US" w:eastAsia="zh-CN"/>
        </w:rPr>
        <w:t>2</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7</w:t>
      </w:r>
      <w:r>
        <w:rPr>
          <w:rFonts w:hint="eastAsia" w:ascii="宋体" w:hAnsi="宋体" w:eastAsia="宋体" w:cs="宋体"/>
          <w:color w:val="auto"/>
          <w:sz w:val="28"/>
          <w:szCs w:val="28"/>
        </w:rPr>
        <w:t>号</w:t>
      </w:r>
    </w:p>
    <w:p>
      <w:pPr>
        <w:spacing w:line="360" w:lineRule="auto"/>
        <w:jc w:val="center"/>
        <w:rPr>
          <w:rFonts w:hint="eastAsia" w:ascii="宋体" w:hAnsi="宋体" w:eastAsia="宋体" w:cs="宋体"/>
          <w:color w:val="000000" w:themeColor="text1"/>
          <w:sz w:val="24"/>
          <w14:textFill>
            <w14:solidFill>
              <w14:schemeClr w14:val="tx1"/>
            </w14:solidFill>
          </w14:textFill>
        </w:rPr>
      </w:pPr>
    </w:p>
    <w:p>
      <w:pPr>
        <w:spacing w:line="360" w:lineRule="auto"/>
        <w:jc w:val="center"/>
        <w:rPr>
          <w:rFonts w:hint="eastAsia" w:ascii="宋体" w:hAnsi="宋体" w:eastAsia="宋体" w:cs="宋体"/>
          <w:color w:val="auto"/>
          <w:sz w:val="28"/>
          <w:szCs w:val="28"/>
        </w:rPr>
      </w:pPr>
      <w:r>
        <w:rPr>
          <w:rFonts w:hint="eastAsia" w:ascii="宋体" w:hAnsi="宋体" w:eastAsia="宋体" w:cs="宋体"/>
          <w:b/>
          <w:color w:val="auto"/>
          <w:sz w:val="32"/>
          <w:szCs w:val="32"/>
        </w:rPr>
        <w:t>关于成立</w:t>
      </w:r>
      <w:r>
        <w:rPr>
          <w:rFonts w:hint="eastAsia" w:ascii="宋体" w:hAnsi="宋体" w:cs="宋体"/>
          <w:b/>
          <w:color w:val="auto"/>
          <w:sz w:val="32"/>
          <w:szCs w:val="32"/>
          <w:lang w:eastAsia="zh-CN"/>
        </w:rPr>
        <w:t>阆中昊天大道加油站</w:t>
      </w:r>
      <w:r>
        <w:rPr>
          <w:rFonts w:hint="eastAsia" w:ascii="宋体" w:hAnsi="宋体" w:eastAsia="宋体" w:cs="宋体"/>
          <w:b/>
          <w:color w:val="auto"/>
          <w:sz w:val="32"/>
          <w:szCs w:val="32"/>
        </w:rPr>
        <w:t>应急组织机构的通知</w:t>
      </w:r>
    </w:p>
    <w:p>
      <w:pPr>
        <w:tabs>
          <w:tab w:val="left" w:pos="861"/>
        </w:tabs>
        <w:ind w:firstLine="560" w:firstLineChars="200"/>
        <w:jc w:val="left"/>
        <w:rPr>
          <w:rFonts w:hint="eastAsia" w:ascii="宋体" w:hAnsi="宋体" w:eastAsia="宋体" w:cs="宋体"/>
          <w:bCs/>
          <w:color w:val="auto"/>
          <w:sz w:val="28"/>
          <w:szCs w:val="28"/>
        </w:rPr>
      </w:pPr>
      <w:r>
        <w:rPr>
          <w:rFonts w:hint="eastAsia" w:ascii="宋体" w:hAnsi="宋体" w:eastAsia="宋体" w:cs="宋体"/>
          <w:color w:val="auto"/>
          <w:sz w:val="28"/>
          <w:szCs w:val="28"/>
        </w:rPr>
        <w:t>全体员工</w:t>
      </w:r>
      <w:r>
        <w:rPr>
          <w:rFonts w:hint="eastAsia" w:ascii="宋体" w:hAnsi="宋体" w:eastAsia="宋体" w:cs="宋体"/>
          <w:bCs/>
          <w:color w:val="auto"/>
          <w:sz w:val="28"/>
          <w:szCs w:val="28"/>
        </w:rPr>
        <w:t>：</w:t>
      </w:r>
    </w:p>
    <w:p>
      <w:pPr>
        <w:tabs>
          <w:tab w:val="left" w:pos="861"/>
        </w:tabs>
        <w:ind w:firstLine="560" w:firstLineChars="200"/>
        <w:jc w:val="left"/>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auto"/>
          <w:sz w:val="28"/>
          <w:szCs w:val="28"/>
        </w:rPr>
        <w:t>为加强本</w:t>
      </w:r>
      <w:r>
        <w:rPr>
          <w:rFonts w:hint="eastAsia" w:ascii="宋体" w:hAnsi="宋体" w:eastAsia="宋体" w:cs="宋体"/>
          <w:bCs/>
          <w:color w:val="auto"/>
          <w:sz w:val="28"/>
          <w:szCs w:val="28"/>
          <w:lang w:val="en-US" w:eastAsia="zh-CN"/>
        </w:rPr>
        <w:t>公司</w:t>
      </w:r>
      <w:r>
        <w:rPr>
          <w:rFonts w:hint="eastAsia" w:ascii="宋体" w:hAnsi="宋体" w:cs="宋体"/>
          <w:bCs/>
          <w:color w:val="auto"/>
          <w:sz w:val="28"/>
          <w:szCs w:val="28"/>
          <w:lang w:val="en-US" w:eastAsia="zh-CN"/>
        </w:rPr>
        <w:t>阆中昊天大道加油站</w:t>
      </w:r>
      <w:r>
        <w:rPr>
          <w:rFonts w:hint="eastAsia" w:ascii="宋体" w:hAnsi="宋体" w:eastAsia="宋体" w:cs="宋体"/>
          <w:bCs/>
          <w:color w:val="auto"/>
          <w:sz w:val="28"/>
          <w:szCs w:val="28"/>
        </w:rPr>
        <w:t>应急工作的统</w:t>
      </w:r>
      <w:r>
        <w:rPr>
          <w:rFonts w:hint="eastAsia" w:ascii="宋体" w:hAnsi="宋体" w:eastAsia="宋体" w:cs="宋体"/>
          <w:bCs/>
          <w:color w:val="000000" w:themeColor="text1"/>
          <w:sz w:val="28"/>
          <w:szCs w:val="28"/>
          <w14:textFill>
            <w14:solidFill>
              <w14:schemeClr w14:val="tx1"/>
            </w14:solidFill>
          </w14:textFill>
        </w:rPr>
        <w:t>一领导，落实好应急管理工作，当发生突发事件时，能迅速、有效地采取应急行动，保护员工生命和财产安全，经本加油</w:t>
      </w:r>
      <w:r>
        <w:rPr>
          <w:rFonts w:hint="eastAsia" w:ascii="宋体" w:hAnsi="宋体" w:eastAsia="宋体" w:cs="宋体"/>
          <w:bCs/>
          <w:color w:val="000000" w:themeColor="text1"/>
          <w:sz w:val="28"/>
          <w:szCs w:val="28"/>
          <w:lang w:eastAsia="zh-CN"/>
          <w14:textFill>
            <w14:solidFill>
              <w14:schemeClr w14:val="tx1"/>
            </w14:solidFill>
          </w14:textFill>
        </w:rPr>
        <w:t>站</w:t>
      </w:r>
      <w:r>
        <w:rPr>
          <w:rFonts w:hint="eastAsia" w:ascii="宋体" w:hAnsi="宋体" w:eastAsia="宋体" w:cs="宋体"/>
          <w:bCs/>
          <w:color w:val="000000" w:themeColor="text1"/>
          <w:sz w:val="28"/>
          <w:szCs w:val="28"/>
          <w14:textFill>
            <w14:solidFill>
              <w14:schemeClr w14:val="tx1"/>
            </w14:solidFill>
          </w14:textFill>
        </w:rPr>
        <w:t>研究决定，成立突发事件应急领导小组及其办公室。办公室组成人员如下：</w:t>
      </w:r>
    </w:p>
    <w:p>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组长</w:t>
      </w:r>
      <w:r>
        <w:rPr>
          <w:rFonts w:hint="eastAsia" w:ascii="宋体" w:hAnsi="宋体" w:eastAsia="宋体" w:cs="宋体"/>
          <w:color w:val="000000" w:themeColor="text1"/>
          <w:sz w:val="28"/>
          <w:szCs w:val="28"/>
          <w14:textFill>
            <w14:solidFill>
              <w14:schemeClr w14:val="tx1"/>
            </w14:solidFill>
          </w14:textFill>
        </w:rPr>
        <w:t>：何超</w:t>
      </w:r>
    </w:p>
    <w:p>
      <w:pPr>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成员：杨妍、冯波、张华、白云涧、李林俸</w:t>
      </w:r>
    </w:p>
    <w:p>
      <w:pPr>
        <w:ind w:firstLine="56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应急指挥部办公室：设在加油站办公室，主任：</w:t>
      </w:r>
      <w:r>
        <w:rPr>
          <w:rFonts w:hint="eastAsia" w:ascii="宋体" w:hAnsi="宋体" w:cs="宋体"/>
          <w:color w:val="000000" w:themeColor="text1"/>
          <w:sz w:val="28"/>
          <w:szCs w:val="28"/>
          <w:lang w:eastAsia="zh-CN"/>
          <w14:textFill>
            <w14:solidFill>
              <w14:schemeClr w14:val="tx1"/>
            </w14:solidFill>
          </w14:textFill>
        </w:rPr>
        <w:t>何超</w:t>
      </w:r>
    </w:p>
    <w:p>
      <w:pPr>
        <w:tabs>
          <w:tab w:val="left" w:pos="861"/>
        </w:tabs>
        <w:wordWrap w:val="0"/>
        <w:jc w:val="center"/>
        <w:rPr>
          <w:rFonts w:hint="eastAsia" w:ascii="宋体" w:hAnsi="宋体" w:cs="宋体"/>
          <w:color w:val="000000" w:themeColor="text1"/>
          <w:sz w:val="28"/>
          <w:szCs w:val="28"/>
          <w:lang w:eastAsia="zh-CN"/>
          <w14:textFill>
            <w14:solidFill>
              <w14:schemeClr w14:val="tx1"/>
            </w14:solidFill>
          </w14:textFill>
        </w:rPr>
      </w:pPr>
    </w:p>
    <w:p>
      <w:pPr>
        <w:tabs>
          <w:tab w:val="left" w:pos="861"/>
        </w:tabs>
        <w:wordWrap w:val="0"/>
        <w:jc w:val="center"/>
        <w:rPr>
          <w:rFonts w:hint="eastAsia" w:ascii="宋体" w:hAnsi="宋体" w:cs="宋体"/>
          <w:color w:val="auto"/>
          <w:sz w:val="28"/>
          <w:szCs w:val="28"/>
          <w:lang w:eastAsia="zh-CN"/>
        </w:rPr>
      </w:pPr>
    </w:p>
    <w:p>
      <w:pPr>
        <w:jc w:val="center"/>
        <w:rPr>
          <w:rFonts w:hint="eastAsia" w:ascii="宋体" w:hAnsi="宋体" w:eastAsia="宋体" w:cs="宋体"/>
          <w:color w:val="000000"/>
          <w:sz w:val="28"/>
          <w:szCs w:val="28"/>
          <w:lang w:val="en-US" w:eastAsia="zh-CN"/>
        </w:rPr>
      </w:pPr>
      <w:r>
        <w:rPr>
          <w:rFonts w:hint="eastAsia" w:ascii="宋体" w:hAnsi="宋体" w:cs="宋体"/>
          <w:color w:val="auto"/>
          <w:sz w:val="28"/>
          <w:szCs w:val="28"/>
          <w:lang w:val="en-US" w:eastAsia="zh-CN"/>
        </w:rPr>
        <w:t xml:space="preserve">                    </w:t>
      </w:r>
      <w:r>
        <w:rPr>
          <w:rFonts w:hint="eastAsia" w:ascii="宋体" w:hAnsi="宋体" w:eastAsia="宋体" w:cs="宋体"/>
          <w:color w:val="000000"/>
          <w:sz w:val="28"/>
          <w:szCs w:val="28"/>
          <w:lang w:val="en-US" w:eastAsia="zh-CN"/>
        </w:rPr>
        <w:t xml:space="preserve">中国石油天然气股份有限公司四川南充销售分公司              </w:t>
      </w:r>
    </w:p>
    <w:p>
      <w:pPr>
        <w:tabs>
          <w:tab w:val="left" w:pos="861"/>
        </w:tabs>
        <w:wordWrap/>
        <w:jc w:val="center"/>
        <w:rPr>
          <w:rStyle w:val="30"/>
          <w:rFonts w:hint="eastAsia" w:ascii="宋体" w:hAnsi="宋体" w:cs="宋体"/>
          <w:bCs/>
          <w:caps/>
          <w:color w:val="auto"/>
          <w:sz w:val="28"/>
          <w:szCs w:val="28"/>
          <w:u w:val="none"/>
          <w:lang w:eastAsia="zh-CN"/>
        </w:rPr>
      </w:pPr>
      <w:r>
        <w:rPr>
          <w:rFonts w:hint="eastAsia" w:ascii="宋体" w:hAnsi="宋体" w:eastAsia="宋体" w:cs="宋体"/>
          <w:color w:val="000000"/>
          <w:sz w:val="28"/>
          <w:szCs w:val="28"/>
          <w:lang w:val="en-US" w:eastAsia="zh-CN"/>
        </w:rPr>
        <w:t xml:space="preserve">                      阆中昊天大道加油站 </w:t>
      </w:r>
    </w:p>
    <w:p>
      <w:pPr>
        <w:tabs>
          <w:tab w:val="left" w:pos="861"/>
        </w:tabs>
        <w:wordWrap/>
        <w:jc w:val="center"/>
        <w:rPr>
          <w:rStyle w:val="30"/>
          <w:rFonts w:hint="eastAsia" w:ascii="宋体" w:hAnsi="宋体" w:eastAsia="宋体" w:cs="宋体"/>
          <w:bCs/>
          <w:caps/>
          <w:color w:val="auto"/>
          <w:sz w:val="28"/>
          <w:szCs w:val="28"/>
          <w:u w:val="none"/>
        </w:rPr>
      </w:pPr>
      <w:r>
        <w:rPr>
          <w:rStyle w:val="30"/>
          <w:rFonts w:hint="eastAsia" w:ascii="宋体" w:hAnsi="宋体" w:cs="宋体"/>
          <w:bCs/>
          <w:caps/>
          <w:color w:val="auto"/>
          <w:sz w:val="28"/>
          <w:szCs w:val="28"/>
          <w:u w:val="none"/>
          <w:lang w:val="en-US" w:eastAsia="zh-CN"/>
        </w:rPr>
        <w:t xml:space="preserve">                      </w:t>
      </w:r>
      <w:r>
        <w:rPr>
          <w:rStyle w:val="30"/>
          <w:rFonts w:hint="eastAsia" w:ascii="宋体" w:hAnsi="宋体" w:eastAsia="宋体" w:cs="宋体"/>
          <w:bCs/>
          <w:caps/>
          <w:color w:val="auto"/>
          <w:sz w:val="28"/>
          <w:szCs w:val="28"/>
          <w:u w:val="none"/>
        </w:rPr>
        <w:t>202</w:t>
      </w:r>
      <w:r>
        <w:rPr>
          <w:rStyle w:val="30"/>
          <w:rFonts w:hint="eastAsia" w:ascii="宋体" w:hAnsi="宋体" w:cs="宋体"/>
          <w:bCs/>
          <w:caps/>
          <w:color w:val="auto"/>
          <w:sz w:val="28"/>
          <w:szCs w:val="28"/>
          <w:u w:val="none"/>
          <w:lang w:val="en-US" w:eastAsia="zh-CN"/>
        </w:rPr>
        <w:t>2</w:t>
      </w:r>
      <w:r>
        <w:rPr>
          <w:rStyle w:val="30"/>
          <w:rFonts w:hint="eastAsia" w:ascii="宋体" w:hAnsi="宋体" w:eastAsia="宋体" w:cs="宋体"/>
          <w:bCs/>
          <w:caps/>
          <w:color w:val="auto"/>
          <w:sz w:val="28"/>
          <w:szCs w:val="28"/>
          <w:u w:val="none"/>
        </w:rPr>
        <w:t>年</w:t>
      </w:r>
      <w:r>
        <w:rPr>
          <w:rStyle w:val="30"/>
          <w:rFonts w:hint="eastAsia" w:ascii="宋体" w:hAnsi="宋体" w:cs="宋体"/>
          <w:bCs/>
          <w:caps/>
          <w:color w:val="auto"/>
          <w:sz w:val="28"/>
          <w:szCs w:val="28"/>
          <w:u w:val="none"/>
          <w:lang w:val="en-US" w:eastAsia="zh-CN"/>
        </w:rPr>
        <w:t>11</w:t>
      </w:r>
      <w:r>
        <w:rPr>
          <w:rStyle w:val="30"/>
          <w:rFonts w:hint="eastAsia" w:ascii="宋体" w:hAnsi="宋体" w:eastAsia="宋体" w:cs="宋体"/>
          <w:bCs/>
          <w:caps/>
          <w:color w:val="auto"/>
          <w:sz w:val="28"/>
          <w:szCs w:val="28"/>
          <w:u w:val="none"/>
        </w:rPr>
        <w:t>月</w:t>
      </w:r>
      <w:r>
        <w:rPr>
          <w:rStyle w:val="30"/>
          <w:rFonts w:hint="eastAsia" w:ascii="宋体" w:hAnsi="宋体" w:cs="宋体"/>
          <w:bCs/>
          <w:caps/>
          <w:color w:val="auto"/>
          <w:sz w:val="28"/>
          <w:szCs w:val="28"/>
          <w:u w:val="none"/>
          <w:lang w:val="en-US" w:eastAsia="zh-CN"/>
        </w:rPr>
        <w:t>20</w:t>
      </w:r>
      <w:r>
        <w:rPr>
          <w:rStyle w:val="30"/>
          <w:rFonts w:hint="eastAsia" w:ascii="宋体" w:hAnsi="宋体" w:eastAsia="宋体" w:cs="宋体"/>
          <w:bCs/>
          <w:caps/>
          <w:color w:val="auto"/>
          <w:sz w:val="28"/>
          <w:szCs w:val="28"/>
          <w:u w:val="none"/>
        </w:rPr>
        <w:t>日</w:t>
      </w:r>
    </w:p>
    <w:p>
      <w:pPr>
        <w:rPr>
          <w:rFonts w:hint="eastAsia" w:ascii="宋体" w:hAnsi="宋体" w:eastAsia="宋体" w:cs="宋体"/>
          <w:b/>
          <w:color w:val="auto"/>
          <w:spacing w:val="68"/>
          <w:w w:val="35"/>
          <w:sz w:val="84"/>
          <w:szCs w:val="84"/>
        </w:rPr>
      </w:pPr>
      <w:r>
        <w:rPr>
          <w:rFonts w:hint="eastAsia" w:ascii="宋体" w:hAnsi="宋体" w:eastAsia="宋体" w:cs="宋体"/>
          <w:b/>
          <w:color w:val="auto"/>
          <w:spacing w:val="68"/>
          <w:w w:val="35"/>
          <w:sz w:val="84"/>
          <w:szCs w:val="84"/>
        </w:rPr>
        <w:br w:type="page"/>
      </w:r>
    </w:p>
    <w:p>
      <w:pPr>
        <w:rPr>
          <w:rFonts w:hint="eastAsia"/>
        </w:rPr>
      </w:pPr>
      <w:r>
        <w:rPr>
          <w:rFonts w:hint="eastAsia"/>
        </w:rPr>
        <w:br w:type="page"/>
      </w:r>
    </w:p>
    <w:p>
      <w:pPr>
        <w:pStyle w:val="2"/>
        <w:rPr>
          <w:rFonts w:hint="eastAsia"/>
        </w:rPr>
        <w:sectPr>
          <w:footerReference r:id="rId6"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pPr>
        <w:spacing w:line="240" w:lineRule="auto"/>
        <w:jc w:val="center"/>
        <w:rPr>
          <w:rFonts w:hint="eastAsia" w:ascii="宋体" w:hAnsi="宋体" w:eastAsia="宋体" w:cs="宋体"/>
          <w:b/>
          <w:bCs w:val="0"/>
          <w:color w:val="FF0000"/>
          <w:spacing w:val="91"/>
          <w:w w:val="50"/>
          <w:kern w:val="2"/>
          <w:sz w:val="72"/>
          <w:szCs w:val="72"/>
          <w:lang w:val="zh-CN" w:eastAsia="zh-CN" w:bidi="ar-SA"/>
        </w:rPr>
      </w:pPr>
      <w:r>
        <w:rPr>
          <w:rFonts w:hint="eastAsia" w:ascii="宋体" w:hAnsi="宋体" w:eastAsia="宋体" w:cs="宋体"/>
          <w:b/>
          <w:bCs w:val="0"/>
          <w:color w:val="FF0000"/>
          <w:spacing w:val="91"/>
          <w:w w:val="50"/>
          <w:kern w:val="2"/>
          <w:sz w:val="72"/>
          <w:szCs w:val="72"/>
          <w:lang w:val="zh-CN" w:eastAsia="zh-CN" w:bidi="ar-SA"/>
        </w:rPr>
        <w:t>中国石油天然气股份有限公司</w:t>
      </w:r>
    </w:p>
    <w:p>
      <w:pPr>
        <w:spacing w:line="240" w:lineRule="auto"/>
        <w:jc w:val="center"/>
        <w:rPr>
          <w:rFonts w:hint="eastAsia" w:ascii="宋体" w:hAnsi="宋体" w:eastAsia="宋体" w:cs="宋体"/>
          <w:b/>
          <w:bCs w:val="0"/>
          <w:color w:val="FF0000"/>
          <w:spacing w:val="91"/>
          <w:w w:val="50"/>
          <w:kern w:val="2"/>
          <w:sz w:val="72"/>
          <w:szCs w:val="72"/>
          <w:lang w:val="zh-CN" w:eastAsia="zh-CN" w:bidi="ar-SA"/>
        </w:rPr>
      </w:pPr>
      <w:r>
        <w:rPr>
          <w:rFonts w:hint="eastAsia" w:ascii="宋体" w:hAnsi="宋体" w:eastAsia="宋体" w:cs="宋体"/>
          <w:b/>
          <w:bCs w:val="0"/>
          <w:color w:val="FF0000"/>
          <w:spacing w:val="91"/>
          <w:w w:val="50"/>
          <w:kern w:val="2"/>
          <w:sz w:val="72"/>
          <w:szCs w:val="72"/>
          <w:lang w:val="zh-CN" w:eastAsia="zh-CN" w:bidi="ar-SA"/>
        </w:rPr>
        <w:t>四川南充销售分公司</w:t>
      </w:r>
    </w:p>
    <w:p>
      <w:pPr>
        <w:spacing w:line="240" w:lineRule="auto"/>
        <w:jc w:val="center"/>
        <w:rPr>
          <w:rFonts w:hint="eastAsia" w:ascii="宋体" w:hAnsi="宋体" w:eastAsia="宋体" w:cs="宋体"/>
          <w:b/>
          <w:color w:val="FF0000"/>
          <w:spacing w:val="68"/>
          <w:w w:val="35"/>
          <w:sz w:val="84"/>
          <w:szCs w:val="84"/>
        </w:rPr>
      </w:pPr>
      <w:r>
        <w:rPr>
          <w:rFonts w:hint="eastAsia" w:ascii="宋体" w:hAnsi="宋体" w:eastAsia="宋体" w:cs="宋体"/>
          <w:b/>
          <w:bCs w:val="0"/>
          <w:color w:val="FF0000"/>
          <w:spacing w:val="91"/>
          <w:w w:val="50"/>
          <w:kern w:val="2"/>
          <w:sz w:val="72"/>
          <w:szCs w:val="72"/>
          <w:lang w:val="zh-CN" w:eastAsia="zh-CN" w:bidi="ar-SA"/>
        </w:rPr>
        <w:t>阆中昊天大道加油站</w:t>
      </w:r>
    </w:p>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mc:AlternateContent>
          <mc:Choice Requires="wps">
            <w:drawing>
              <wp:anchor distT="0" distB="0" distL="114300" distR="114300" simplePos="0" relativeHeight="251661312" behindDoc="1" locked="0" layoutInCell="1" allowOverlap="1">
                <wp:simplePos x="0" y="0"/>
                <wp:positionH relativeFrom="column">
                  <wp:posOffset>-171450</wp:posOffset>
                </wp:positionH>
                <wp:positionV relativeFrom="paragraph">
                  <wp:posOffset>340360</wp:posOffset>
                </wp:positionV>
                <wp:extent cx="6082665" cy="0"/>
                <wp:effectExtent l="0" t="15875" r="13335" b="22225"/>
                <wp:wrapNone/>
                <wp:docPr id="54" name="直接连接符 54"/>
                <wp:cNvGraphicFramePr/>
                <a:graphic xmlns:a="http://schemas.openxmlformats.org/drawingml/2006/main">
                  <a:graphicData uri="http://schemas.microsoft.com/office/word/2010/wordprocessingShape">
                    <wps:wsp>
                      <wps:cNvCnPr>
                        <a:cxnSpLocks noChangeShapeType="1"/>
                      </wps:cNvCnPr>
                      <wps:spPr bwMode="auto">
                        <a:xfrm flipV="1">
                          <a:off x="0" y="0"/>
                          <a:ext cx="6048375" cy="3810"/>
                        </a:xfrm>
                        <a:prstGeom prst="line">
                          <a:avLst/>
                        </a:prstGeom>
                        <a:noFill/>
                        <a:ln w="31750">
                          <a:solidFill>
                            <a:srgbClr val="FF0000"/>
                          </a:solidFill>
                          <a:round/>
                        </a:ln>
                        <a:effectLst/>
                      </wps:spPr>
                      <wps:bodyPr/>
                    </wps:wsp>
                  </a:graphicData>
                </a:graphic>
              </wp:anchor>
            </w:drawing>
          </mc:Choice>
          <mc:Fallback>
            <w:pict>
              <v:line id="_x0000_s1026" o:spid="_x0000_s1026" o:spt="20" style="position:absolute;left:0pt;flip:y;margin-left:-13.5pt;margin-top:26.8pt;height:0pt;width:478.95pt;z-index:-251655168;mso-width-relative:page;mso-height-relative:page;" filled="f" stroked="t" coordsize="21600,21600" o:gfxdata="UEsDBAoAAAAAAIdO4kAAAAAAAAAAAAAAAAAEAAAAZHJzL1BLAwQUAAAACACHTuJA0Tz2wNkAAAAJ&#10;AQAADwAAAGRycy9kb3ducmV2LnhtbE2PzU7DMBCE70h9B2srcUGt3QZKk8apBAJUjk0qcXXjbWKI&#10;1yF2f3h7jDjAcXZGs9/k64vt2AkHbxxJmE0FMKTaaUONhF31PFkC80GRVp0jlPCFHtbF6CpXmXZn&#10;2uKpDA2LJeQzJaENoc8493WLVvmp65Gid3CDVSHKoeF6UOdYbjs+F2LBrTIUP7Sqx8cW64/yaCWE&#10;8jO9eXnliavM0rw9bd4f/G0l5fV4JlbAAl7CXxh+8CM6FJFp746kPeskTOb3cUuQcJcsgMVAmogU&#10;2P73wIuc/19QfANQSwMEFAAAAAgAh07iQEp1uIb4AQAAyAMAAA4AAABkcnMvZTJvRG9jLnhtbK1T&#10;wW4TMRC9I/EPlu9kN23TRqtsekgULgUqtXB3vN6she2xPE42+Ql+AIkbnDhy528on8HYSdNSLj2w&#10;B8vjmXkz783s5HJrDduogBpczYeDkjPlJDTarWr+/nbxaswZRuEaYcCpmu8U8svpyxeT3lfqBDow&#10;jQqMQBxWva95F6OvigJlp6zAAXjlyNlCsCKSGVZFE0RP6NYUJ2V5XvQQGh9AKkR6ne+d/IAYngMI&#10;baulmoNcW+XiHjUoIyJRwk575NPcbdsqGd+1LarITM2JacwnFaH7Mp3FdCKqVRC+0/LQgnhOC084&#10;WaEdFT1CzUUUbB30P1BWywAIbRxIsMWeSFaEWAzLJ9rcdMKrzIWkRn8UHf8frHy7uQ5MNzUfnXHm&#10;hKWJ333+8evT198/v9B59/0bIw/J1HusKHrmrkMiKrfuxl+B/IjMwawTbqVyu7c7TxDDlFH8lZIM&#10;9FRs2b+BhmLEOkLWbNsGy1qj/YeUmMBJF7bNQ9odh6S2kUl6PC/PxqcXI84k+U7HwzzDQlQJJeX6&#10;gPG1AsvSpeZGuyShqMTmCmPq6iEkPTtYaGPyGhjHeoIcXozKnIFgdJO8KQ7DajkzgW0EbdJiUdKX&#10;OZLncViAtWv2VYxLeSov4aH0vQZ7NZfQ7K7DvVA04NzcYRnTBj22s5wPP+D0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E89sDZAAAACQEAAA8AAAAAAAAAAQAgAAAAIgAAAGRycy9kb3ducmV2Lnht&#10;bFBLAQIUABQAAAAIAIdO4kBKdbiG+AEAAMgDAAAOAAAAAAAAAAEAIAAAACgBAABkcnMvZTJvRG9j&#10;LnhtbFBLBQYAAAAABgAGAFkBAACSBQAAAAA=&#10;">
                <v:fill on="f" focussize="0,0"/>
                <v:stroke weight="2.5pt" color="#FF0000" joinstyle="round"/>
                <v:imagedata o:title=""/>
                <o:lock v:ext="edit" aspectratio="f"/>
              </v:line>
            </w:pict>
          </mc:Fallback>
        </mc:AlternateContent>
      </w:r>
      <w:r>
        <w:rPr>
          <w:rFonts w:hint="eastAsia" w:ascii="宋体" w:hAnsi="宋体" w:cs="宋体"/>
          <w:color w:val="auto"/>
          <w:sz w:val="28"/>
          <w:szCs w:val="28"/>
          <w:lang w:eastAsia="zh-CN"/>
        </w:rPr>
        <w:t>中石油昊天</w:t>
      </w:r>
      <w:r>
        <w:rPr>
          <w:rFonts w:hint="eastAsia" w:ascii="宋体" w:hAnsi="宋体" w:eastAsia="宋体" w:cs="宋体"/>
          <w:color w:val="auto"/>
          <w:sz w:val="28"/>
          <w:szCs w:val="28"/>
        </w:rPr>
        <w:t>﹝202</w:t>
      </w:r>
      <w:r>
        <w:rPr>
          <w:rFonts w:hint="eastAsia" w:ascii="宋体" w:hAnsi="宋体" w:cs="宋体"/>
          <w:color w:val="auto"/>
          <w:sz w:val="28"/>
          <w:szCs w:val="28"/>
          <w:lang w:val="en-US" w:eastAsia="zh-CN"/>
        </w:rPr>
        <w:t>2</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8</w:t>
      </w:r>
      <w:r>
        <w:rPr>
          <w:rFonts w:hint="eastAsia" w:ascii="宋体" w:hAnsi="宋体" w:eastAsia="宋体" w:cs="宋体"/>
          <w:color w:val="auto"/>
          <w:sz w:val="28"/>
          <w:szCs w:val="28"/>
        </w:rPr>
        <w:t>号</w:t>
      </w:r>
    </w:p>
    <w:p>
      <w:pPr>
        <w:spacing w:line="360" w:lineRule="auto"/>
        <w:jc w:val="center"/>
        <w:rPr>
          <w:rFonts w:hint="eastAsia" w:ascii="宋体" w:hAnsi="宋体" w:eastAsia="宋体" w:cs="宋体"/>
          <w:color w:val="auto"/>
          <w:sz w:val="24"/>
        </w:rPr>
      </w:pPr>
    </w:p>
    <w:p>
      <w:pPr>
        <w:spacing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关于成立</w:t>
      </w:r>
      <w:r>
        <w:rPr>
          <w:rFonts w:hint="eastAsia" w:ascii="宋体" w:hAnsi="宋体" w:cs="宋体"/>
          <w:b/>
          <w:color w:val="auto"/>
          <w:sz w:val="28"/>
          <w:szCs w:val="28"/>
          <w:lang w:eastAsia="zh-CN"/>
        </w:rPr>
        <w:t>阆中昊天大道加油站</w:t>
      </w:r>
      <w:r>
        <w:rPr>
          <w:rFonts w:hint="eastAsia" w:ascii="宋体" w:hAnsi="宋体" w:eastAsia="宋体" w:cs="宋体"/>
          <w:b/>
          <w:color w:val="auto"/>
          <w:sz w:val="28"/>
          <w:szCs w:val="28"/>
        </w:rPr>
        <w:t>应急预案编制工作组的通知</w:t>
      </w:r>
    </w:p>
    <w:p>
      <w:pPr>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各部门：</w:t>
      </w:r>
    </w:p>
    <w:p>
      <w:pPr>
        <w:tabs>
          <w:tab w:val="left" w:pos="861"/>
        </w:tabs>
        <w:ind w:firstLine="560" w:firstLineChars="200"/>
        <w:jc w:val="left"/>
        <w:rPr>
          <w:rFonts w:hint="eastAsia" w:ascii="宋体" w:hAnsi="宋体" w:eastAsia="宋体" w:cs="宋体"/>
          <w:color w:val="auto"/>
          <w:sz w:val="28"/>
          <w:szCs w:val="28"/>
          <w:lang w:eastAsia="zh-CN"/>
        </w:rPr>
      </w:pPr>
      <w:r>
        <w:rPr>
          <w:rFonts w:hint="eastAsia" w:ascii="宋体" w:hAnsi="宋体" w:eastAsia="宋体" w:cs="宋体"/>
          <w:color w:val="auto"/>
          <w:sz w:val="28"/>
          <w:szCs w:val="28"/>
        </w:rPr>
        <w:t>为加强预案编制工作，明确编制责任，保证全面细致地按期完成预案编制工作。经</w:t>
      </w:r>
      <w:r>
        <w:rPr>
          <w:rFonts w:hint="eastAsia" w:ascii="宋体" w:hAnsi="宋体" w:eastAsia="宋体" w:cs="宋体"/>
          <w:bCs/>
          <w:color w:val="auto"/>
          <w:sz w:val="28"/>
          <w:szCs w:val="28"/>
        </w:rPr>
        <w:t>本</w:t>
      </w:r>
      <w:r>
        <w:rPr>
          <w:rFonts w:hint="eastAsia" w:ascii="宋体" w:hAnsi="宋体" w:cs="宋体"/>
          <w:bCs/>
          <w:color w:val="auto"/>
          <w:sz w:val="28"/>
          <w:szCs w:val="28"/>
          <w:lang w:val="en-US" w:eastAsia="zh-CN"/>
        </w:rPr>
        <w:t>公</w:t>
      </w:r>
      <w:r>
        <w:rPr>
          <w:rFonts w:hint="eastAsia" w:ascii="宋体" w:hAnsi="宋体" w:eastAsia="宋体" w:cs="宋体"/>
          <w:bCs/>
          <w:color w:val="auto"/>
          <w:sz w:val="28"/>
          <w:szCs w:val="28"/>
          <w:lang w:val="en-US" w:eastAsia="zh-CN"/>
        </w:rPr>
        <w:t>司</w:t>
      </w:r>
      <w:r>
        <w:rPr>
          <w:rFonts w:hint="eastAsia" w:ascii="宋体" w:hAnsi="宋体" w:cs="宋体"/>
          <w:bCs/>
          <w:color w:val="auto"/>
          <w:sz w:val="28"/>
          <w:szCs w:val="28"/>
          <w:lang w:eastAsia="zh-CN"/>
        </w:rPr>
        <w:t>阆中昊天大道加油站</w:t>
      </w:r>
      <w:r>
        <w:rPr>
          <w:rFonts w:hint="eastAsia" w:ascii="宋体" w:hAnsi="宋体" w:eastAsia="宋体" w:cs="宋体"/>
          <w:color w:val="auto"/>
          <w:sz w:val="28"/>
          <w:szCs w:val="28"/>
        </w:rPr>
        <w:t>研究决定，成立应急预案编制工作组，工作组组成人员如下：</w:t>
      </w:r>
    </w:p>
    <w:p>
      <w:pPr>
        <w:tabs>
          <w:tab w:val="left" w:pos="861"/>
        </w:tabs>
        <w:ind w:firstLine="560" w:firstLineChars="200"/>
        <w:jc w:val="left"/>
        <w:rPr>
          <w:rFonts w:hint="eastAsia" w:ascii="宋体" w:hAnsi="宋体" w:eastAsia="宋体" w:cs="宋体"/>
          <w:color w:val="auto"/>
          <w:sz w:val="28"/>
          <w:szCs w:val="28"/>
        </w:rPr>
      </w:pPr>
      <w:bookmarkStart w:id="1" w:name="_Hlk529039605"/>
      <w:r>
        <w:rPr>
          <w:rFonts w:hint="eastAsia" w:ascii="宋体" w:hAnsi="宋体" w:eastAsia="宋体" w:cs="宋体"/>
          <w:color w:val="auto"/>
          <w:sz w:val="28"/>
          <w:szCs w:val="28"/>
        </w:rPr>
        <w:t>编制：</w:t>
      </w:r>
      <w:r>
        <w:rPr>
          <w:rFonts w:hint="eastAsia" w:ascii="宋体" w:hAnsi="宋体" w:cs="宋体"/>
          <w:color w:val="auto"/>
          <w:sz w:val="28"/>
          <w:szCs w:val="28"/>
          <w:lang w:eastAsia="zh-CN"/>
        </w:rPr>
        <w:t>阆中昊天大道加油站</w:t>
      </w:r>
      <w:r>
        <w:rPr>
          <w:rFonts w:hint="eastAsia" w:ascii="宋体" w:hAnsi="宋体" w:eastAsia="宋体" w:cs="宋体"/>
          <w:color w:val="auto"/>
          <w:sz w:val="28"/>
          <w:szCs w:val="28"/>
        </w:rPr>
        <w:t>突发事件应急领导小组</w:t>
      </w:r>
    </w:p>
    <w:p>
      <w:pPr>
        <w:tabs>
          <w:tab w:val="left" w:pos="861"/>
        </w:tabs>
        <w:ind w:firstLine="560" w:firstLineChars="200"/>
        <w:jc w:val="left"/>
        <w:rPr>
          <w:rFonts w:hint="eastAsia" w:ascii="宋体" w:hAnsi="宋体" w:eastAsia="宋体" w:cs="宋体"/>
          <w:color w:val="auto"/>
          <w:sz w:val="28"/>
          <w:szCs w:val="28"/>
          <w:lang w:eastAsia="zh-CN"/>
        </w:rPr>
      </w:pPr>
      <w:r>
        <w:rPr>
          <w:rFonts w:hint="eastAsia" w:ascii="宋体" w:hAnsi="宋体" w:eastAsia="宋体" w:cs="宋体"/>
          <w:color w:val="auto"/>
          <w:sz w:val="28"/>
          <w:szCs w:val="28"/>
        </w:rPr>
        <w:t>审稿：</w:t>
      </w:r>
      <w:r>
        <w:rPr>
          <w:rFonts w:hint="eastAsia" w:ascii="宋体" w:hAnsi="宋体" w:cs="宋体"/>
          <w:color w:val="auto"/>
          <w:sz w:val="28"/>
          <w:szCs w:val="28"/>
          <w:lang w:eastAsia="zh-CN"/>
        </w:rPr>
        <w:t>何超</w:t>
      </w:r>
    </w:p>
    <w:p>
      <w:pPr>
        <w:tabs>
          <w:tab w:val="left" w:pos="861"/>
        </w:tabs>
        <w:ind w:firstLine="560" w:firstLineChars="200"/>
        <w:jc w:val="left"/>
        <w:rPr>
          <w:rFonts w:hint="eastAsia" w:ascii="宋体" w:hAnsi="宋体" w:eastAsia="宋体" w:cs="宋体"/>
          <w:color w:val="auto"/>
          <w:sz w:val="28"/>
          <w:szCs w:val="28"/>
          <w:lang w:eastAsia="zh-CN"/>
        </w:rPr>
      </w:pPr>
      <w:r>
        <w:rPr>
          <w:rFonts w:hint="eastAsia" w:ascii="宋体" w:hAnsi="宋体" w:eastAsia="宋体" w:cs="宋体"/>
          <w:color w:val="auto"/>
          <w:sz w:val="28"/>
          <w:szCs w:val="28"/>
        </w:rPr>
        <w:t>终审</w:t>
      </w:r>
      <w:bookmarkEnd w:id="1"/>
      <w:r>
        <w:rPr>
          <w:rFonts w:hint="eastAsia" w:ascii="宋体" w:hAnsi="宋体" w:eastAsia="宋体" w:cs="宋体"/>
          <w:color w:val="auto"/>
          <w:sz w:val="28"/>
          <w:szCs w:val="28"/>
        </w:rPr>
        <w:t>：</w:t>
      </w:r>
      <w:r>
        <w:rPr>
          <w:rFonts w:hint="eastAsia" w:ascii="宋体" w:hAnsi="宋体" w:eastAsia="宋体" w:cs="宋体"/>
          <w:color w:val="auto"/>
          <w:sz w:val="28"/>
          <w:szCs w:val="28"/>
          <w:lang w:eastAsia="zh-CN"/>
        </w:rPr>
        <w:t>李勇</w:t>
      </w:r>
    </w:p>
    <w:p>
      <w:pPr>
        <w:tabs>
          <w:tab w:val="center" w:pos="4535"/>
          <w:tab w:val="right" w:pos="9070"/>
        </w:tabs>
        <w:ind w:firstLine="560" w:firstLineChars="200"/>
        <w:jc w:val="left"/>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特邀请外部专业人士及周边相关企业、单位或社区代表对生产安全事故应急预案编制工作提供技术服务。</w:t>
      </w:r>
    </w:p>
    <w:p>
      <w:pPr>
        <w:tabs>
          <w:tab w:val="left" w:pos="861"/>
        </w:tabs>
        <w:ind w:firstLine="560" w:firstLineChars="200"/>
        <w:jc w:val="left"/>
        <w:rPr>
          <w:rFonts w:hint="eastAsia" w:ascii="宋体" w:hAnsi="宋体" w:eastAsia="宋体" w:cs="宋体"/>
          <w:color w:val="auto"/>
          <w:sz w:val="28"/>
          <w:szCs w:val="28"/>
        </w:rPr>
      </w:pPr>
    </w:p>
    <w:p>
      <w:pPr>
        <w:jc w:val="right"/>
        <w:rPr>
          <w:rFonts w:hint="eastAsia" w:ascii="宋体" w:hAnsi="宋体" w:eastAsia="宋体" w:cs="宋体"/>
          <w:color w:val="000000"/>
          <w:sz w:val="28"/>
          <w:szCs w:val="28"/>
          <w:lang w:val="en-US" w:eastAsia="zh-CN"/>
        </w:rPr>
      </w:pPr>
      <w:r>
        <w:rPr>
          <w:rFonts w:hint="eastAsia" w:ascii="宋体" w:hAnsi="宋体" w:cs="宋体"/>
          <w:color w:val="auto"/>
          <w:sz w:val="28"/>
          <w:szCs w:val="28"/>
          <w:lang w:val="en-US" w:eastAsia="zh-CN"/>
        </w:rPr>
        <w:t xml:space="preserve"> </w:t>
      </w:r>
      <w:r>
        <w:rPr>
          <w:rFonts w:hint="eastAsia" w:ascii="宋体" w:hAnsi="宋体" w:eastAsia="宋体" w:cs="宋体"/>
          <w:color w:val="000000"/>
          <w:sz w:val="28"/>
          <w:szCs w:val="28"/>
          <w:lang w:val="en-US" w:eastAsia="zh-CN"/>
        </w:rPr>
        <w:t xml:space="preserve">中国石油天然气股份有限公司四川南充销售分公司              </w:t>
      </w:r>
    </w:p>
    <w:p>
      <w:pPr>
        <w:tabs>
          <w:tab w:val="left" w:pos="861"/>
        </w:tabs>
        <w:wordWrap/>
        <w:jc w:val="center"/>
        <w:rPr>
          <w:rStyle w:val="30"/>
          <w:rFonts w:hint="eastAsia" w:ascii="宋体" w:hAnsi="宋体" w:cs="宋体"/>
          <w:bCs/>
          <w:caps/>
          <w:color w:val="auto"/>
          <w:sz w:val="28"/>
          <w:szCs w:val="28"/>
          <w:u w:val="none"/>
          <w:lang w:eastAsia="zh-CN"/>
        </w:rPr>
      </w:pPr>
      <w:r>
        <w:rPr>
          <w:rFonts w:hint="eastAsia" w:ascii="宋体" w:hAnsi="宋体" w:eastAsia="宋体" w:cs="宋体"/>
          <w:color w:val="000000"/>
          <w:sz w:val="28"/>
          <w:szCs w:val="28"/>
          <w:lang w:val="en-US" w:eastAsia="zh-CN"/>
        </w:rPr>
        <w:t xml:space="preserve">                      阆中昊天大道加油站 </w:t>
      </w:r>
    </w:p>
    <w:p>
      <w:pPr>
        <w:tabs>
          <w:tab w:val="left" w:pos="861"/>
        </w:tabs>
        <w:wordWrap/>
        <w:jc w:val="center"/>
        <w:rPr>
          <w:rStyle w:val="30"/>
          <w:rFonts w:hint="eastAsia" w:ascii="宋体" w:hAnsi="宋体" w:eastAsia="宋体" w:cs="宋体"/>
          <w:bCs/>
          <w:caps/>
          <w:color w:val="auto"/>
          <w:sz w:val="28"/>
          <w:szCs w:val="28"/>
          <w:u w:val="none"/>
        </w:rPr>
      </w:pPr>
      <w:r>
        <w:rPr>
          <w:rStyle w:val="30"/>
          <w:rFonts w:hint="eastAsia" w:ascii="宋体" w:hAnsi="宋体" w:cs="宋体"/>
          <w:bCs/>
          <w:caps/>
          <w:color w:val="auto"/>
          <w:sz w:val="28"/>
          <w:szCs w:val="28"/>
          <w:u w:val="none"/>
          <w:lang w:val="en-US" w:eastAsia="zh-CN"/>
        </w:rPr>
        <w:t xml:space="preserve">                      </w:t>
      </w:r>
      <w:r>
        <w:rPr>
          <w:rStyle w:val="30"/>
          <w:rFonts w:hint="eastAsia" w:ascii="宋体" w:hAnsi="宋体" w:eastAsia="宋体" w:cs="宋体"/>
          <w:bCs/>
          <w:caps/>
          <w:color w:val="auto"/>
          <w:sz w:val="28"/>
          <w:szCs w:val="28"/>
          <w:u w:val="none"/>
        </w:rPr>
        <w:t>202</w:t>
      </w:r>
      <w:r>
        <w:rPr>
          <w:rStyle w:val="30"/>
          <w:rFonts w:hint="eastAsia" w:ascii="宋体" w:hAnsi="宋体" w:cs="宋体"/>
          <w:bCs/>
          <w:caps/>
          <w:color w:val="auto"/>
          <w:sz w:val="28"/>
          <w:szCs w:val="28"/>
          <w:u w:val="none"/>
          <w:lang w:val="en-US" w:eastAsia="zh-CN"/>
        </w:rPr>
        <w:t>2</w:t>
      </w:r>
      <w:r>
        <w:rPr>
          <w:rStyle w:val="30"/>
          <w:rFonts w:hint="eastAsia" w:ascii="宋体" w:hAnsi="宋体" w:eastAsia="宋体" w:cs="宋体"/>
          <w:bCs/>
          <w:caps/>
          <w:color w:val="auto"/>
          <w:sz w:val="28"/>
          <w:szCs w:val="28"/>
          <w:u w:val="none"/>
        </w:rPr>
        <w:t>年</w:t>
      </w:r>
      <w:r>
        <w:rPr>
          <w:rStyle w:val="30"/>
          <w:rFonts w:hint="eastAsia" w:ascii="宋体" w:hAnsi="宋体" w:cs="宋体"/>
          <w:bCs/>
          <w:caps/>
          <w:color w:val="auto"/>
          <w:sz w:val="28"/>
          <w:szCs w:val="28"/>
          <w:u w:val="none"/>
          <w:lang w:val="en-US" w:eastAsia="zh-CN"/>
        </w:rPr>
        <w:t>11</w:t>
      </w:r>
      <w:r>
        <w:rPr>
          <w:rStyle w:val="30"/>
          <w:rFonts w:hint="eastAsia" w:ascii="宋体" w:hAnsi="宋体" w:eastAsia="宋体" w:cs="宋体"/>
          <w:bCs/>
          <w:caps/>
          <w:color w:val="auto"/>
          <w:sz w:val="28"/>
          <w:szCs w:val="28"/>
          <w:u w:val="none"/>
        </w:rPr>
        <w:t>月</w:t>
      </w:r>
      <w:r>
        <w:rPr>
          <w:rStyle w:val="30"/>
          <w:rFonts w:hint="eastAsia" w:ascii="宋体" w:hAnsi="宋体" w:cs="宋体"/>
          <w:bCs/>
          <w:caps/>
          <w:color w:val="auto"/>
          <w:sz w:val="28"/>
          <w:szCs w:val="28"/>
          <w:u w:val="none"/>
          <w:lang w:val="en-US" w:eastAsia="zh-CN"/>
        </w:rPr>
        <w:t>20</w:t>
      </w:r>
      <w:r>
        <w:rPr>
          <w:rStyle w:val="30"/>
          <w:rFonts w:hint="eastAsia" w:ascii="宋体" w:hAnsi="宋体" w:eastAsia="宋体" w:cs="宋体"/>
          <w:bCs/>
          <w:caps/>
          <w:color w:val="auto"/>
          <w:sz w:val="28"/>
          <w:szCs w:val="28"/>
          <w:u w:val="none"/>
        </w:rPr>
        <w:t>日</w:t>
      </w:r>
    </w:p>
    <w:p>
      <w:pPr>
        <w:rPr>
          <w:rFonts w:hint="eastAsia" w:ascii="宋体" w:hAnsi="宋体" w:eastAsia="宋体" w:cs="宋体"/>
          <w:b/>
          <w:color w:val="auto"/>
          <w:spacing w:val="68"/>
          <w:w w:val="35"/>
          <w:sz w:val="84"/>
          <w:szCs w:val="84"/>
        </w:rPr>
      </w:pPr>
      <w:r>
        <w:rPr>
          <w:rFonts w:hint="eastAsia" w:ascii="宋体" w:hAnsi="宋体" w:eastAsia="宋体" w:cs="宋体"/>
          <w:b/>
          <w:color w:val="auto"/>
          <w:spacing w:val="68"/>
          <w:w w:val="35"/>
          <w:sz w:val="84"/>
          <w:szCs w:val="84"/>
        </w:rPr>
        <w:br w:type="page"/>
      </w:r>
    </w:p>
    <w:p>
      <w:pPr>
        <w:rPr>
          <w:rFonts w:hint="eastAsia"/>
        </w:rPr>
      </w:pPr>
      <w:r>
        <w:rPr>
          <w:rFonts w:hint="eastAsia"/>
        </w:rPr>
        <w:br w:type="page"/>
      </w:r>
    </w:p>
    <w:p>
      <w:pPr>
        <w:pStyle w:val="2"/>
        <w:rPr>
          <w:rFonts w:hint="eastAsia"/>
        </w:rPr>
        <w:sectPr>
          <w:footerReference r:id="rId7"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sdt>
      <w:sdtPr>
        <w:rPr>
          <w:rFonts w:ascii="宋体" w:hAnsi="宋体" w:eastAsia="宋体" w:cs="Times New Roman"/>
          <w:kern w:val="2"/>
          <w:sz w:val="21"/>
          <w:szCs w:val="22"/>
          <w:lang w:val="en-US" w:eastAsia="zh-CN" w:bidi="ar-SA"/>
        </w:rPr>
        <w:id w:val="147468658"/>
        <w15:color w:val="DBDBDB"/>
        <w:docPartObj>
          <w:docPartGallery w:val="Table of Contents"/>
          <w:docPartUnique/>
        </w:docPartObj>
      </w:sdtPr>
      <w:sdtEndPr>
        <w:rPr>
          <w:rFonts w:hint="eastAsia" w:ascii="宋体" w:hAnsi="宋体" w:eastAsia="宋体" w:cs="宋体"/>
          <w:b/>
          <w:color w:val="000000" w:themeColor="text1"/>
          <w:kern w:val="2"/>
          <w:sz w:val="36"/>
          <w:szCs w:val="36"/>
          <w:lang w:val="en-US" w:eastAsia="zh-CN" w:bidi="ar-SA"/>
          <w14:textFill>
            <w14:solidFill>
              <w14:schemeClr w14:val="tx1"/>
            </w14:solidFill>
          </w14:textFill>
        </w:rPr>
      </w:sdtEndPr>
      <w:sdtContent>
        <w:p>
          <w:pPr>
            <w:spacing w:before="0" w:beforeLines="0" w:after="0" w:afterLines="0" w:line="240" w:lineRule="auto"/>
            <w:ind w:left="0" w:leftChars="0" w:right="0" w:rightChars="0" w:firstLine="0" w:firstLineChars="0"/>
            <w:jc w:val="center"/>
            <w:rPr>
              <w:sz w:val="36"/>
              <w:szCs w:val="36"/>
            </w:rPr>
          </w:pPr>
          <w:r>
            <w:rPr>
              <w:rFonts w:ascii="宋体" w:hAnsi="宋体" w:eastAsia="宋体"/>
              <w:sz w:val="36"/>
              <w:szCs w:val="36"/>
            </w:rPr>
            <w:t>目</w:t>
          </w:r>
          <w:r>
            <w:rPr>
              <w:rFonts w:hint="eastAsia" w:ascii="宋体" w:hAnsi="宋体"/>
              <w:sz w:val="36"/>
              <w:szCs w:val="36"/>
              <w:lang w:val="en-US" w:eastAsia="zh-CN"/>
            </w:rPr>
            <w:t xml:space="preserve">  </w:t>
          </w:r>
          <w:r>
            <w:rPr>
              <w:rFonts w:ascii="宋体" w:hAnsi="宋体" w:eastAsia="宋体"/>
              <w:sz w:val="36"/>
              <w:szCs w:val="36"/>
            </w:rPr>
            <w:t>录</w:t>
          </w:r>
        </w:p>
        <w:p>
          <w:pPr>
            <w:pStyle w:val="19"/>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TOC \o "1-3" \h \u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_Toc4906 </w:instrText>
          </w:r>
          <w:r>
            <w:rPr>
              <w:rFonts w:hint="eastAsia" w:ascii="宋体" w:hAnsi="宋体" w:eastAsia="宋体" w:cs="宋体"/>
            </w:rPr>
            <w:fldChar w:fldCharType="separate"/>
          </w:r>
          <w:r>
            <w:rPr>
              <w:rFonts w:hint="eastAsia" w:ascii="宋体" w:hAnsi="宋体" w:eastAsia="宋体" w:cs="宋体"/>
            </w:rPr>
            <w:t>第一部分</w:t>
          </w:r>
          <w:r>
            <w:rPr>
              <w:rFonts w:hint="eastAsia" w:ascii="宋体" w:hAnsi="宋体" w:eastAsia="宋体" w:cs="宋体"/>
              <w:lang w:eastAsia="zh-CN"/>
            </w:rPr>
            <w:t>　</w:t>
          </w:r>
          <w:r>
            <w:rPr>
              <w:rFonts w:hint="eastAsia" w:ascii="宋体" w:hAnsi="宋体" w:eastAsia="宋体" w:cs="宋体"/>
              <w:lang w:val="en-US" w:eastAsia="zh-CN"/>
            </w:rPr>
            <w:t>生产安全事故</w:t>
          </w:r>
          <w:r>
            <w:rPr>
              <w:rFonts w:hint="eastAsia" w:ascii="宋体" w:hAnsi="宋体" w:eastAsia="宋体" w:cs="宋体"/>
            </w:rPr>
            <w:t>综合应急预案</w:t>
          </w:r>
          <w:r>
            <w:tab/>
          </w:r>
          <w:r>
            <w:fldChar w:fldCharType="begin"/>
          </w:r>
          <w:r>
            <w:instrText xml:space="preserve"> PAGEREF _Toc4906 \h </w:instrText>
          </w:r>
          <w:r>
            <w:fldChar w:fldCharType="separate"/>
          </w:r>
          <w:r>
            <w:t>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_Toc10443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lang w:eastAsia="zh-CN"/>
            </w:rPr>
            <w:t>、</w:t>
          </w:r>
          <w:r>
            <w:rPr>
              <w:rFonts w:hint="eastAsia" w:ascii="宋体" w:hAnsi="宋体" w:eastAsia="宋体" w:cs="宋体"/>
            </w:rPr>
            <w:t>总则</w:t>
          </w:r>
          <w:r>
            <w:tab/>
          </w:r>
          <w:r>
            <w:fldChar w:fldCharType="begin"/>
          </w:r>
          <w:r>
            <w:instrText xml:space="preserve"> PAGEREF _Toc10443 \h </w:instrText>
          </w:r>
          <w:r>
            <w:fldChar w:fldCharType="separate"/>
          </w:r>
          <w:r>
            <w:t>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_Toc3531 </w:instrText>
          </w:r>
          <w:r>
            <w:rPr>
              <w:rFonts w:hint="eastAsia" w:ascii="宋体" w:hAnsi="宋体" w:eastAsia="宋体" w:cs="宋体"/>
            </w:rPr>
            <w:fldChar w:fldCharType="separate"/>
          </w:r>
          <w:r>
            <w:rPr>
              <w:rFonts w:hint="eastAsia" w:ascii="宋体" w:hAnsi="宋体" w:eastAsia="宋体" w:cs="宋体"/>
            </w:rPr>
            <w:t>1.1适用范围</w:t>
          </w:r>
          <w:r>
            <w:tab/>
          </w:r>
          <w:r>
            <w:fldChar w:fldCharType="begin"/>
          </w:r>
          <w:r>
            <w:instrText xml:space="preserve"> PAGEREF _Toc3531 \h </w:instrText>
          </w:r>
          <w:r>
            <w:fldChar w:fldCharType="separate"/>
          </w:r>
          <w:r>
            <w:t>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_Toc5966 </w:instrText>
          </w:r>
          <w:r>
            <w:rPr>
              <w:rFonts w:hint="eastAsia" w:ascii="宋体" w:hAnsi="宋体" w:eastAsia="宋体" w:cs="宋体"/>
            </w:rPr>
            <w:fldChar w:fldCharType="separate"/>
          </w:r>
          <w:r>
            <w:rPr>
              <w:rFonts w:hint="eastAsia" w:ascii="宋体" w:hAnsi="宋体" w:eastAsia="宋体" w:cs="宋体"/>
            </w:rPr>
            <w:t>1.2响应事故分级</w:t>
          </w:r>
          <w:r>
            <w:tab/>
          </w:r>
          <w:r>
            <w:fldChar w:fldCharType="begin"/>
          </w:r>
          <w:r>
            <w:instrText xml:space="preserve"> PAGEREF _Toc5966 \h </w:instrText>
          </w:r>
          <w:r>
            <w:fldChar w:fldCharType="separate"/>
          </w:r>
          <w:r>
            <w:t>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_Toc4785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lang w:val="en-US" w:eastAsia="zh-CN"/>
            </w:rPr>
            <w:t>3</w:t>
          </w:r>
          <w:r>
            <w:rPr>
              <w:rFonts w:hint="eastAsia" w:ascii="宋体" w:hAnsi="宋体" w:eastAsia="宋体" w:cs="宋体"/>
            </w:rPr>
            <w:t>应急</w:t>
          </w:r>
          <w:r>
            <w:rPr>
              <w:rFonts w:hint="eastAsia" w:ascii="宋体" w:hAnsi="宋体" w:cs="宋体"/>
              <w:lang w:eastAsia="zh-CN"/>
            </w:rPr>
            <w:t>响应基本</w:t>
          </w:r>
          <w:r>
            <w:rPr>
              <w:rFonts w:hint="eastAsia" w:ascii="宋体" w:hAnsi="宋体" w:eastAsia="宋体" w:cs="宋体"/>
            </w:rPr>
            <w:t>原则</w:t>
          </w:r>
          <w:r>
            <w:tab/>
          </w:r>
          <w:r>
            <w:fldChar w:fldCharType="begin"/>
          </w:r>
          <w:r>
            <w:instrText xml:space="preserve"> PAGEREF _Toc4785 \h </w:instrText>
          </w:r>
          <w:r>
            <w:fldChar w:fldCharType="separate"/>
          </w:r>
          <w:r>
            <w:t>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_Toc21623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lang w:eastAsia="zh-CN"/>
            </w:rPr>
            <w:t>、</w:t>
          </w:r>
          <w:r>
            <w:rPr>
              <w:rFonts w:hint="eastAsia" w:ascii="宋体" w:hAnsi="宋体" w:eastAsia="宋体" w:cs="宋体"/>
            </w:rPr>
            <w:t>应急组织机构及职责</w:t>
          </w:r>
          <w:r>
            <w:tab/>
          </w:r>
          <w:r>
            <w:fldChar w:fldCharType="begin"/>
          </w:r>
          <w:r>
            <w:instrText xml:space="preserve"> PAGEREF _Toc21623 \h </w:instrText>
          </w:r>
          <w:r>
            <w:fldChar w:fldCharType="separate"/>
          </w:r>
          <w:r>
            <w:t>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_Toc16457 </w:instrText>
          </w:r>
          <w:r>
            <w:rPr>
              <w:rFonts w:hint="eastAsia" w:ascii="宋体" w:hAnsi="宋体" w:eastAsia="宋体" w:cs="宋体"/>
            </w:rPr>
            <w:fldChar w:fldCharType="separate"/>
          </w:r>
          <w:r>
            <w:rPr>
              <w:rFonts w:hint="eastAsia" w:ascii="宋体" w:hAnsi="宋体" w:eastAsia="宋体" w:cs="宋体"/>
            </w:rPr>
            <w:t>2.1应急组织机构</w:t>
          </w:r>
          <w:r>
            <w:tab/>
          </w:r>
          <w:r>
            <w:fldChar w:fldCharType="begin"/>
          </w:r>
          <w:r>
            <w:instrText xml:space="preserve"> PAGEREF _Toc16457 \h </w:instrText>
          </w:r>
          <w:r>
            <w:fldChar w:fldCharType="separate"/>
          </w:r>
          <w:r>
            <w:t>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_Toc17044 </w:instrText>
          </w:r>
          <w:r>
            <w:rPr>
              <w:rFonts w:hint="eastAsia" w:ascii="宋体" w:hAnsi="宋体" w:eastAsia="宋体" w:cs="宋体"/>
            </w:rPr>
            <w:fldChar w:fldCharType="separate"/>
          </w:r>
          <w:r>
            <w:rPr>
              <w:rFonts w:hint="eastAsia" w:ascii="宋体" w:hAnsi="宋体" w:eastAsia="宋体" w:cs="宋体"/>
            </w:rPr>
            <w:t>2.2应急机构职责</w:t>
          </w:r>
          <w:r>
            <w:tab/>
          </w:r>
          <w:r>
            <w:fldChar w:fldCharType="begin"/>
          </w:r>
          <w:r>
            <w:instrText xml:space="preserve"> PAGEREF _Toc17044 \h </w:instrText>
          </w:r>
          <w:r>
            <w:fldChar w:fldCharType="separate"/>
          </w:r>
          <w:r>
            <w:t>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_Toc7900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lang w:eastAsia="zh-CN"/>
            </w:rPr>
            <w:t>、</w:t>
          </w:r>
          <w:r>
            <w:rPr>
              <w:rFonts w:hint="eastAsia" w:ascii="宋体" w:hAnsi="宋体" w:eastAsia="宋体" w:cs="宋体"/>
            </w:rPr>
            <w:t>应急响应</w:t>
          </w:r>
          <w:r>
            <w:tab/>
          </w:r>
          <w:r>
            <w:fldChar w:fldCharType="begin"/>
          </w:r>
          <w:r>
            <w:instrText xml:space="preserve"> PAGEREF _Toc7900 \h </w:instrText>
          </w:r>
          <w:r>
            <w:fldChar w:fldCharType="separate"/>
          </w:r>
          <w:r>
            <w:t>10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_Toc825 </w:instrText>
          </w:r>
          <w:r>
            <w:rPr>
              <w:rFonts w:hint="eastAsia" w:ascii="宋体" w:hAnsi="宋体" w:eastAsia="宋体" w:cs="宋体"/>
            </w:rPr>
            <w:fldChar w:fldCharType="separate"/>
          </w:r>
          <w:r>
            <w:rPr>
              <w:rFonts w:hint="eastAsia" w:ascii="宋体" w:hAnsi="宋体" w:eastAsia="宋体" w:cs="宋体"/>
            </w:rPr>
            <w:t>3.1信息报告</w:t>
          </w:r>
          <w:r>
            <w:tab/>
          </w:r>
          <w:r>
            <w:fldChar w:fldCharType="begin"/>
          </w:r>
          <w:r>
            <w:instrText xml:space="preserve"> PAGEREF _Toc825 \h </w:instrText>
          </w:r>
          <w:r>
            <w:fldChar w:fldCharType="separate"/>
          </w:r>
          <w:r>
            <w:t>10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_Toc17010 </w:instrText>
          </w:r>
          <w:r>
            <w:rPr>
              <w:rFonts w:hint="eastAsia" w:ascii="宋体" w:hAnsi="宋体" w:eastAsia="宋体" w:cs="宋体"/>
            </w:rPr>
            <w:fldChar w:fldCharType="separate"/>
          </w:r>
          <w:r>
            <w:rPr>
              <w:rFonts w:hint="eastAsia" w:ascii="宋体" w:hAnsi="宋体" w:eastAsia="宋体" w:cs="宋体"/>
            </w:rPr>
            <w:t>3.2预警</w:t>
          </w:r>
          <w:r>
            <w:tab/>
          </w:r>
          <w:r>
            <w:fldChar w:fldCharType="begin"/>
          </w:r>
          <w:r>
            <w:instrText xml:space="preserve"> PAGEREF _Toc17010 \h </w:instrText>
          </w:r>
          <w:r>
            <w:fldChar w:fldCharType="separate"/>
          </w:r>
          <w:r>
            <w:t>12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_Toc30728 </w:instrText>
          </w:r>
          <w:r>
            <w:rPr>
              <w:rFonts w:hint="eastAsia" w:ascii="宋体" w:hAnsi="宋体" w:eastAsia="宋体" w:cs="宋体"/>
            </w:rPr>
            <w:fldChar w:fldCharType="separate"/>
          </w:r>
          <w:r>
            <w:rPr>
              <w:rFonts w:hint="eastAsia" w:ascii="宋体" w:hAnsi="宋体" w:eastAsia="宋体" w:cs="宋体"/>
            </w:rPr>
            <w:t>3.3响应启动</w:t>
          </w:r>
          <w:r>
            <w:tab/>
          </w:r>
          <w:r>
            <w:fldChar w:fldCharType="begin"/>
          </w:r>
          <w:r>
            <w:instrText xml:space="preserve"> PAGEREF _Toc30728 \h </w:instrText>
          </w:r>
          <w:r>
            <w:fldChar w:fldCharType="separate"/>
          </w:r>
          <w:r>
            <w:t>13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_Toc5367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szCs w:val="28"/>
            </w:rPr>
            <w:t>应急处置</w:t>
          </w:r>
          <w:r>
            <w:tab/>
          </w:r>
          <w:r>
            <w:fldChar w:fldCharType="begin"/>
          </w:r>
          <w:r>
            <w:instrText xml:space="preserve"> PAGEREF _Toc5367 \h </w:instrText>
          </w:r>
          <w:r>
            <w:fldChar w:fldCharType="separate"/>
          </w:r>
          <w:r>
            <w:t>16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_Toc32450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szCs w:val="28"/>
            </w:rPr>
            <w:t>应急支援</w:t>
          </w:r>
          <w:r>
            <w:tab/>
          </w:r>
          <w:r>
            <w:fldChar w:fldCharType="begin"/>
          </w:r>
          <w:r>
            <w:instrText xml:space="preserve"> PAGEREF _Toc32450 \h </w:instrText>
          </w:r>
          <w:r>
            <w:fldChar w:fldCharType="separate"/>
          </w:r>
          <w:r>
            <w:t>25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_Toc21129 </w:instrText>
          </w:r>
          <w:r>
            <w:rPr>
              <w:rFonts w:hint="eastAsia" w:ascii="宋体" w:hAnsi="宋体" w:eastAsia="宋体" w:cs="宋体"/>
            </w:rPr>
            <w:fldChar w:fldCharType="separate"/>
          </w:r>
          <w:r>
            <w:rPr>
              <w:rFonts w:hint="eastAsia" w:ascii="宋体" w:hAnsi="宋体" w:eastAsia="宋体" w:cs="宋体"/>
            </w:rPr>
            <w:t>3.6响应终止</w:t>
          </w:r>
          <w:r>
            <w:tab/>
          </w:r>
          <w:r>
            <w:fldChar w:fldCharType="begin"/>
          </w:r>
          <w:r>
            <w:instrText xml:space="preserve"> PAGEREF _Toc21129 \h </w:instrText>
          </w:r>
          <w:r>
            <w:fldChar w:fldCharType="separate"/>
          </w:r>
          <w:r>
            <w:t>26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_Toc27373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lang w:eastAsia="zh-CN"/>
            </w:rPr>
            <w:t>、</w:t>
          </w:r>
          <w:r>
            <w:rPr>
              <w:rFonts w:hint="eastAsia" w:ascii="宋体" w:hAnsi="宋体" w:eastAsia="宋体" w:cs="宋体"/>
            </w:rPr>
            <w:t>后期处置</w:t>
          </w:r>
          <w:r>
            <w:tab/>
          </w:r>
          <w:r>
            <w:fldChar w:fldCharType="begin"/>
          </w:r>
          <w:r>
            <w:instrText xml:space="preserve"> PAGEREF _Toc27373 \h </w:instrText>
          </w:r>
          <w:r>
            <w:fldChar w:fldCharType="separate"/>
          </w:r>
          <w:r>
            <w:t>28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_Toc20744 </w:instrText>
          </w:r>
          <w:r>
            <w:rPr>
              <w:rFonts w:hint="eastAsia" w:ascii="宋体" w:hAnsi="宋体" w:eastAsia="宋体" w:cs="宋体"/>
            </w:rPr>
            <w:fldChar w:fldCharType="separate"/>
          </w:r>
          <w:r>
            <w:rPr>
              <w:rFonts w:hint="eastAsia" w:ascii="宋体" w:hAnsi="宋体" w:eastAsia="宋体" w:cs="宋体"/>
              <w:lang w:val="en-US" w:eastAsia="zh-CN"/>
            </w:rPr>
            <w:t>4.1现场保护</w:t>
          </w:r>
          <w:r>
            <w:tab/>
          </w:r>
          <w:r>
            <w:fldChar w:fldCharType="begin"/>
          </w:r>
          <w:r>
            <w:instrText xml:space="preserve"> PAGEREF _Toc20744 \h </w:instrText>
          </w:r>
          <w:r>
            <w:fldChar w:fldCharType="separate"/>
          </w:r>
          <w:r>
            <w:t>28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_Toc4494 </w:instrText>
          </w:r>
          <w:r>
            <w:rPr>
              <w:rFonts w:hint="eastAsia" w:ascii="宋体" w:hAnsi="宋体" w:eastAsia="宋体" w:cs="宋体"/>
            </w:rPr>
            <w:fldChar w:fldCharType="separate"/>
          </w:r>
          <w:r>
            <w:rPr>
              <w:rFonts w:hint="eastAsia" w:ascii="宋体" w:hAnsi="宋体" w:eastAsia="宋体" w:cs="宋体"/>
              <w:lang w:val="en-US" w:eastAsia="zh-CN"/>
            </w:rPr>
            <w:t>4.2污染物处理</w:t>
          </w:r>
          <w:r>
            <w:tab/>
          </w:r>
          <w:r>
            <w:fldChar w:fldCharType="begin"/>
          </w:r>
          <w:r>
            <w:instrText xml:space="preserve"> PAGEREF _Toc4494 \h </w:instrText>
          </w:r>
          <w:r>
            <w:fldChar w:fldCharType="separate"/>
          </w:r>
          <w:r>
            <w:t>28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_Toc13672 </w:instrText>
          </w:r>
          <w:r>
            <w:rPr>
              <w:rFonts w:hint="eastAsia" w:ascii="宋体" w:hAnsi="宋体" w:eastAsia="宋体" w:cs="宋体"/>
            </w:rPr>
            <w:fldChar w:fldCharType="separate"/>
          </w:r>
          <w:r>
            <w:rPr>
              <w:rFonts w:hint="eastAsia" w:ascii="宋体" w:hAnsi="宋体" w:eastAsia="宋体" w:cs="宋体"/>
              <w:lang w:eastAsia="zh-CN"/>
            </w:rPr>
            <w:t>4</w:t>
          </w:r>
          <w:r>
            <w:rPr>
              <w:rFonts w:hint="eastAsia" w:ascii="宋体" w:hAnsi="宋体" w:eastAsia="宋体" w:cs="宋体"/>
            </w:rPr>
            <w:t>.3事故后果影响消除</w:t>
          </w:r>
          <w:r>
            <w:tab/>
          </w:r>
          <w:r>
            <w:fldChar w:fldCharType="begin"/>
          </w:r>
          <w:r>
            <w:instrText xml:space="preserve"> PAGEREF _Toc13672 \h </w:instrText>
          </w:r>
          <w:r>
            <w:fldChar w:fldCharType="separate"/>
          </w:r>
          <w:r>
            <w:t>28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_Toc8135 </w:instrText>
          </w:r>
          <w:r>
            <w:rPr>
              <w:rFonts w:hint="eastAsia" w:ascii="宋体" w:hAnsi="宋体" w:eastAsia="宋体" w:cs="宋体"/>
            </w:rPr>
            <w:fldChar w:fldCharType="separate"/>
          </w:r>
          <w:r>
            <w:rPr>
              <w:rFonts w:hint="eastAsia" w:ascii="宋体" w:hAnsi="宋体" w:eastAsia="宋体" w:cs="宋体"/>
              <w:lang w:val="en-US" w:eastAsia="zh-CN"/>
            </w:rPr>
            <w:t>4.4善后工作</w:t>
          </w:r>
          <w:r>
            <w:tab/>
          </w:r>
          <w:r>
            <w:fldChar w:fldCharType="begin"/>
          </w:r>
          <w:r>
            <w:instrText xml:space="preserve"> PAGEREF _Toc8135 \h </w:instrText>
          </w:r>
          <w:r>
            <w:fldChar w:fldCharType="separate"/>
          </w:r>
          <w:r>
            <w:t>29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_Toc3157 </w:instrText>
          </w:r>
          <w:r>
            <w:rPr>
              <w:rFonts w:hint="eastAsia" w:ascii="宋体" w:hAnsi="宋体" w:eastAsia="宋体" w:cs="宋体"/>
            </w:rPr>
            <w:fldChar w:fldCharType="separate"/>
          </w:r>
          <w:r>
            <w:rPr>
              <w:rFonts w:hint="eastAsia" w:ascii="宋体" w:hAnsi="宋体" w:eastAsia="宋体" w:cs="宋体"/>
              <w:lang w:val="en-US" w:eastAsia="zh-CN"/>
            </w:rPr>
            <w:t>4.5应急救援总结和评估</w:t>
          </w:r>
          <w:r>
            <w:tab/>
          </w:r>
          <w:r>
            <w:fldChar w:fldCharType="begin"/>
          </w:r>
          <w:r>
            <w:instrText xml:space="preserve"> PAGEREF _Toc3157 \h </w:instrText>
          </w:r>
          <w:r>
            <w:fldChar w:fldCharType="separate"/>
          </w:r>
          <w:r>
            <w:t>29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_Toc31580 </w:instrText>
          </w:r>
          <w:r>
            <w:rPr>
              <w:rFonts w:hint="eastAsia" w:ascii="宋体" w:hAnsi="宋体" w:eastAsia="宋体" w:cs="宋体"/>
            </w:rPr>
            <w:fldChar w:fldCharType="separate"/>
          </w:r>
          <w:r>
            <w:rPr>
              <w:rFonts w:hint="eastAsia" w:ascii="宋体" w:hAnsi="宋体" w:eastAsia="宋体" w:cs="宋体"/>
              <w:lang w:val="en-US" w:eastAsia="zh-CN"/>
            </w:rPr>
            <w:t>4.6生产秩序恢复</w:t>
          </w:r>
          <w:r>
            <w:tab/>
          </w:r>
          <w:r>
            <w:fldChar w:fldCharType="begin"/>
          </w:r>
          <w:r>
            <w:instrText xml:space="preserve"> PAGEREF _Toc31580 \h </w:instrText>
          </w:r>
          <w:r>
            <w:fldChar w:fldCharType="separate"/>
          </w:r>
          <w:r>
            <w:t>29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_Toc10530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lang w:eastAsia="zh-CN"/>
            </w:rPr>
            <w:t>、</w:t>
          </w:r>
          <w:r>
            <w:rPr>
              <w:rFonts w:hint="eastAsia" w:ascii="宋体" w:hAnsi="宋体" w:eastAsia="宋体" w:cs="宋体"/>
            </w:rPr>
            <w:t>应急保障</w:t>
          </w:r>
          <w:r>
            <w:tab/>
          </w:r>
          <w:r>
            <w:fldChar w:fldCharType="begin"/>
          </w:r>
          <w:r>
            <w:instrText xml:space="preserve"> PAGEREF _Toc10530 \h </w:instrText>
          </w:r>
          <w:r>
            <w:fldChar w:fldCharType="separate"/>
          </w:r>
          <w:r>
            <w:t>31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_Toc9324 </w:instrText>
          </w:r>
          <w:r>
            <w:rPr>
              <w:rFonts w:hint="eastAsia" w:ascii="宋体" w:hAnsi="宋体" w:eastAsia="宋体" w:cs="宋体"/>
            </w:rPr>
            <w:fldChar w:fldCharType="separate"/>
          </w:r>
          <w:r>
            <w:rPr>
              <w:rFonts w:hint="eastAsia" w:ascii="宋体" w:hAnsi="宋体" w:eastAsia="宋体" w:cs="宋体"/>
            </w:rPr>
            <w:t>5.1通信与信息保障</w:t>
          </w:r>
          <w:r>
            <w:tab/>
          </w:r>
          <w:r>
            <w:fldChar w:fldCharType="begin"/>
          </w:r>
          <w:r>
            <w:instrText xml:space="preserve"> PAGEREF _Toc9324 \h </w:instrText>
          </w:r>
          <w:r>
            <w:fldChar w:fldCharType="separate"/>
          </w:r>
          <w:r>
            <w:t>31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_Toc1318 </w:instrText>
          </w:r>
          <w:r>
            <w:rPr>
              <w:rFonts w:hint="eastAsia" w:ascii="宋体" w:hAnsi="宋体" w:eastAsia="宋体" w:cs="宋体"/>
            </w:rPr>
            <w:fldChar w:fldCharType="separate"/>
          </w:r>
          <w:r>
            <w:rPr>
              <w:rFonts w:hint="eastAsia" w:ascii="宋体" w:hAnsi="宋体" w:eastAsia="宋体" w:cs="宋体"/>
            </w:rPr>
            <w:t>5.2应急队伍保障</w:t>
          </w:r>
          <w:r>
            <w:tab/>
          </w:r>
          <w:r>
            <w:fldChar w:fldCharType="begin"/>
          </w:r>
          <w:r>
            <w:instrText xml:space="preserve"> PAGEREF _Toc1318 \h </w:instrText>
          </w:r>
          <w:r>
            <w:fldChar w:fldCharType="separate"/>
          </w:r>
          <w:r>
            <w:t>31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_Toc2529 </w:instrText>
          </w:r>
          <w:r>
            <w:rPr>
              <w:rFonts w:hint="eastAsia" w:ascii="宋体" w:hAnsi="宋体" w:eastAsia="宋体" w:cs="宋体"/>
            </w:rPr>
            <w:fldChar w:fldCharType="separate"/>
          </w:r>
          <w:r>
            <w:rPr>
              <w:rFonts w:hint="eastAsia" w:ascii="宋体" w:hAnsi="宋体" w:eastAsia="宋体" w:cs="宋体"/>
            </w:rPr>
            <w:t>5.3应急物资装备保障</w:t>
          </w:r>
          <w:r>
            <w:tab/>
          </w:r>
          <w:r>
            <w:fldChar w:fldCharType="begin"/>
          </w:r>
          <w:r>
            <w:instrText xml:space="preserve"> PAGEREF _Toc2529 \h </w:instrText>
          </w:r>
          <w:r>
            <w:fldChar w:fldCharType="separate"/>
          </w:r>
          <w:r>
            <w:t>31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_Toc27368 </w:instrText>
          </w:r>
          <w:r>
            <w:rPr>
              <w:rFonts w:hint="eastAsia" w:ascii="宋体" w:hAnsi="宋体" w:eastAsia="宋体" w:cs="宋体"/>
            </w:rPr>
            <w:fldChar w:fldCharType="separate"/>
          </w:r>
          <w:r>
            <w:rPr>
              <w:rFonts w:hint="eastAsia" w:ascii="宋体" w:hAnsi="宋体" w:eastAsia="宋体" w:cs="宋体"/>
            </w:rPr>
            <w:t>5.4经费保障</w:t>
          </w:r>
          <w:r>
            <w:tab/>
          </w:r>
          <w:r>
            <w:fldChar w:fldCharType="begin"/>
          </w:r>
          <w:r>
            <w:instrText xml:space="preserve"> PAGEREF _Toc27368 \h </w:instrText>
          </w:r>
          <w:r>
            <w:fldChar w:fldCharType="separate"/>
          </w:r>
          <w:r>
            <w:t>32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_Toc3678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lang w:val="en-US" w:eastAsia="zh-CN"/>
            </w:rPr>
            <w:t>5交通运输</w:t>
          </w:r>
          <w:r>
            <w:rPr>
              <w:rFonts w:hint="eastAsia" w:ascii="宋体" w:hAnsi="宋体" w:eastAsia="宋体" w:cs="宋体"/>
            </w:rPr>
            <w:t>保障</w:t>
          </w:r>
          <w:r>
            <w:tab/>
          </w:r>
          <w:r>
            <w:fldChar w:fldCharType="begin"/>
          </w:r>
          <w:r>
            <w:instrText xml:space="preserve"> PAGEREF _Toc3678 \h </w:instrText>
          </w:r>
          <w:r>
            <w:fldChar w:fldCharType="separate"/>
          </w:r>
          <w:r>
            <w:t>33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_Toc21452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lang w:val="en-US" w:eastAsia="zh-CN"/>
            </w:rPr>
            <w:t>6治安</w:t>
          </w:r>
          <w:r>
            <w:rPr>
              <w:rFonts w:hint="eastAsia" w:ascii="宋体" w:hAnsi="宋体" w:eastAsia="宋体" w:cs="宋体"/>
            </w:rPr>
            <w:t>保障</w:t>
          </w:r>
          <w:r>
            <w:tab/>
          </w:r>
          <w:r>
            <w:fldChar w:fldCharType="begin"/>
          </w:r>
          <w:r>
            <w:instrText xml:space="preserve"> PAGEREF _Toc21452 \h </w:instrText>
          </w:r>
          <w:r>
            <w:fldChar w:fldCharType="separate"/>
          </w:r>
          <w:r>
            <w:t>33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_Toc10685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lang w:val="en-US" w:eastAsia="zh-CN"/>
            </w:rPr>
            <w:t>7技术储备与</w:t>
          </w:r>
          <w:r>
            <w:rPr>
              <w:rFonts w:hint="eastAsia" w:ascii="宋体" w:hAnsi="宋体" w:eastAsia="宋体" w:cs="宋体"/>
            </w:rPr>
            <w:t>保障</w:t>
          </w:r>
          <w:r>
            <w:tab/>
          </w:r>
          <w:r>
            <w:fldChar w:fldCharType="begin"/>
          </w:r>
          <w:r>
            <w:instrText xml:space="preserve"> PAGEREF _Toc10685 \h </w:instrText>
          </w:r>
          <w:r>
            <w:fldChar w:fldCharType="separate"/>
          </w:r>
          <w:r>
            <w:t>33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_Toc21545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lang w:val="en-US" w:eastAsia="zh-CN"/>
            </w:rPr>
            <w:t>8医疗</w:t>
          </w:r>
          <w:r>
            <w:rPr>
              <w:rFonts w:hint="eastAsia" w:ascii="宋体" w:hAnsi="宋体" w:eastAsia="宋体" w:cs="宋体"/>
            </w:rPr>
            <w:t>保障</w:t>
          </w:r>
          <w:r>
            <w:tab/>
          </w:r>
          <w:r>
            <w:fldChar w:fldCharType="begin"/>
          </w:r>
          <w:r>
            <w:instrText xml:space="preserve"> PAGEREF _Toc21545 \h </w:instrText>
          </w:r>
          <w:r>
            <w:fldChar w:fldCharType="separate"/>
          </w:r>
          <w:r>
            <w:t>33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9"/>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_Toc13144 </w:instrText>
          </w:r>
          <w:r>
            <w:rPr>
              <w:rFonts w:hint="eastAsia" w:ascii="宋体" w:hAnsi="宋体" w:eastAsia="宋体" w:cs="宋体"/>
            </w:rPr>
            <w:fldChar w:fldCharType="separate"/>
          </w:r>
          <w:r>
            <w:rPr>
              <w:rFonts w:hint="eastAsia" w:ascii="宋体" w:hAnsi="宋体" w:eastAsia="宋体" w:cs="宋体"/>
            </w:rPr>
            <w:t>第二部分</w:t>
          </w:r>
          <w:r>
            <w:rPr>
              <w:rFonts w:hint="eastAsia" w:ascii="宋体" w:hAnsi="宋体" w:eastAsia="宋体" w:cs="宋体"/>
              <w:lang w:eastAsia="zh-CN"/>
            </w:rPr>
            <w:t>　</w:t>
          </w:r>
          <w:r>
            <w:rPr>
              <w:rFonts w:hint="eastAsia" w:ascii="宋体" w:hAnsi="宋体" w:eastAsia="宋体" w:cs="宋体"/>
            </w:rPr>
            <w:t>专项应急预案</w:t>
          </w:r>
          <w:r>
            <w:tab/>
          </w:r>
          <w:r>
            <w:fldChar w:fldCharType="begin"/>
          </w:r>
          <w:r>
            <w:instrText xml:space="preserve"> PAGEREF _Toc13144 \h </w:instrText>
          </w:r>
          <w:r>
            <w:fldChar w:fldCharType="separate"/>
          </w:r>
          <w:r>
            <w:t>34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_Toc4322 </w:instrText>
          </w:r>
          <w:r>
            <w:rPr>
              <w:rFonts w:hint="eastAsia" w:ascii="宋体" w:hAnsi="宋体" w:eastAsia="宋体" w:cs="宋体"/>
            </w:rPr>
            <w:fldChar w:fldCharType="separate"/>
          </w:r>
          <w:r>
            <w:rPr>
              <w:rFonts w:hint="eastAsia" w:ascii="宋体" w:hAnsi="宋体" w:eastAsia="宋体" w:cs="宋体"/>
              <w:szCs w:val="36"/>
              <w:lang w:val="en-US" w:eastAsia="zh-CN"/>
            </w:rPr>
            <w:t>一、油品泄漏事故专项应急预案</w:t>
          </w:r>
          <w:r>
            <w:tab/>
          </w:r>
          <w:r>
            <w:fldChar w:fldCharType="begin"/>
          </w:r>
          <w:r>
            <w:instrText xml:space="preserve"> PAGEREF _Toc4322 \h </w:instrText>
          </w:r>
          <w:r>
            <w:fldChar w:fldCharType="separate"/>
          </w:r>
          <w:r>
            <w:t>34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_Toc942 </w:instrText>
          </w:r>
          <w:r>
            <w:rPr>
              <w:rFonts w:hint="eastAsia" w:ascii="宋体" w:hAnsi="宋体" w:eastAsia="宋体" w:cs="宋体"/>
            </w:rPr>
            <w:fldChar w:fldCharType="separate"/>
          </w:r>
          <w:r>
            <w:rPr>
              <w:rFonts w:hint="eastAsia" w:ascii="宋体" w:hAnsi="宋体" w:eastAsia="宋体" w:cs="宋体"/>
              <w:lang w:val="en-US" w:eastAsia="zh-CN"/>
            </w:rPr>
            <w:t>1</w:t>
          </w:r>
          <w:r>
            <w:rPr>
              <w:rFonts w:hint="eastAsia" w:ascii="宋体" w:hAnsi="宋体" w:eastAsia="宋体" w:cs="宋体"/>
            </w:rPr>
            <w:t>.1适用范围</w:t>
          </w:r>
          <w:r>
            <w:tab/>
          </w:r>
          <w:r>
            <w:fldChar w:fldCharType="begin"/>
          </w:r>
          <w:r>
            <w:instrText xml:space="preserve"> PAGEREF _Toc942 \h </w:instrText>
          </w:r>
          <w:r>
            <w:fldChar w:fldCharType="separate"/>
          </w:r>
          <w:r>
            <w:t>34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_Toc21245 </w:instrText>
          </w:r>
          <w:r>
            <w:rPr>
              <w:rFonts w:hint="eastAsia" w:ascii="宋体" w:hAnsi="宋体" w:eastAsia="宋体" w:cs="宋体"/>
            </w:rPr>
            <w:fldChar w:fldCharType="separate"/>
          </w:r>
          <w:r>
            <w:rPr>
              <w:rFonts w:hint="eastAsia" w:ascii="宋体" w:hAnsi="宋体" w:eastAsia="宋体" w:cs="宋体"/>
              <w:lang w:val="en-US" w:eastAsia="zh-CN"/>
            </w:rPr>
            <w:t>1</w:t>
          </w:r>
          <w:r>
            <w:rPr>
              <w:rFonts w:hint="eastAsia" w:ascii="宋体" w:hAnsi="宋体" w:eastAsia="宋体" w:cs="宋体"/>
            </w:rPr>
            <w:t>.2应急组织机构及职责</w:t>
          </w:r>
          <w:r>
            <w:tab/>
          </w:r>
          <w:r>
            <w:fldChar w:fldCharType="begin"/>
          </w:r>
          <w:r>
            <w:instrText xml:space="preserve"> PAGEREF _Toc21245 \h </w:instrText>
          </w:r>
          <w:r>
            <w:fldChar w:fldCharType="separate"/>
          </w:r>
          <w:r>
            <w:t>34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_Toc20519 </w:instrText>
          </w:r>
          <w:r>
            <w:rPr>
              <w:rFonts w:hint="eastAsia" w:ascii="宋体" w:hAnsi="宋体" w:eastAsia="宋体" w:cs="宋体"/>
            </w:rPr>
            <w:fldChar w:fldCharType="separate"/>
          </w:r>
          <w:r>
            <w:rPr>
              <w:rFonts w:hint="eastAsia" w:ascii="宋体" w:hAnsi="宋体" w:eastAsia="宋体" w:cs="宋体"/>
            </w:rPr>
            <w:t>1.3响应启动</w:t>
          </w:r>
          <w:r>
            <w:tab/>
          </w:r>
          <w:r>
            <w:fldChar w:fldCharType="begin"/>
          </w:r>
          <w:r>
            <w:instrText xml:space="preserve"> PAGEREF _Toc20519 \h </w:instrText>
          </w:r>
          <w:r>
            <w:fldChar w:fldCharType="separate"/>
          </w:r>
          <w:r>
            <w:t>34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_Toc12499 </w:instrText>
          </w:r>
          <w:r>
            <w:rPr>
              <w:rFonts w:hint="eastAsia" w:ascii="宋体" w:hAnsi="宋体" w:eastAsia="宋体" w:cs="宋体"/>
            </w:rPr>
            <w:fldChar w:fldCharType="separate"/>
          </w:r>
          <w:r>
            <w:rPr>
              <w:rFonts w:hint="eastAsia" w:ascii="宋体" w:hAnsi="宋体" w:eastAsia="宋体" w:cs="宋体"/>
            </w:rPr>
            <w:t>1.4处置措施</w:t>
          </w:r>
          <w:r>
            <w:tab/>
          </w:r>
          <w:r>
            <w:fldChar w:fldCharType="begin"/>
          </w:r>
          <w:r>
            <w:instrText xml:space="preserve"> PAGEREF _Toc12499 \h </w:instrText>
          </w:r>
          <w:r>
            <w:fldChar w:fldCharType="separate"/>
          </w:r>
          <w:r>
            <w:t>35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_Toc31236 </w:instrText>
          </w:r>
          <w:r>
            <w:rPr>
              <w:rFonts w:hint="eastAsia" w:ascii="宋体" w:hAnsi="宋体" w:eastAsia="宋体" w:cs="宋体"/>
            </w:rPr>
            <w:fldChar w:fldCharType="separate"/>
          </w:r>
          <w:r>
            <w:rPr>
              <w:rFonts w:hint="eastAsia" w:ascii="宋体" w:hAnsi="宋体" w:eastAsia="宋体" w:cs="宋体"/>
            </w:rPr>
            <w:t>1.5应急保障</w:t>
          </w:r>
          <w:r>
            <w:tab/>
          </w:r>
          <w:r>
            <w:fldChar w:fldCharType="begin"/>
          </w:r>
          <w:r>
            <w:instrText xml:space="preserve"> PAGEREF _Toc31236 \h </w:instrText>
          </w:r>
          <w:r>
            <w:fldChar w:fldCharType="separate"/>
          </w:r>
          <w:r>
            <w:t>39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_Toc16836 </w:instrText>
          </w:r>
          <w:r>
            <w:rPr>
              <w:rFonts w:hint="eastAsia" w:ascii="宋体" w:hAnsi="宋体" w:eastAsia="宋体" w:cs="宋体"/>
            </w:rPr>
            <w:fldChar w:fldCharType="separate"/>
          </w:r>
          <w:r>
            <w:rPr>
              <w:rFonts w:hint="eastAsia" w:ascii="宋体" w:hAnsi="宋体" w:eastAsia="宋体" w:cs="宋体"/>
              <w:szCs w:val="36"/>
              <w:lang w:val="en-US" w:eastAsia="zh-CN"/>
            </w:rPr>
            <w:t>二、火灾、爆炸事故专项应急救援预案</w:t>
          </w:r>
          <w:r>
            <w:tab/>
          </w:r>
          <w:r>
            <w:fldChar w:fldCharType="begin"/>
          </w:r>
          <w:r>
            <w:instrText xml:space="preserve"> PAGEREF _Toc16836 \h </w:instrText>
          </w:r>
          <w:r>
            <w:fldChar w:fldCharType="separate"/>
          </w:r>
          <w:r>
            <w:t>40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_Toc4539 </w:instrText>
          </w:r>
          <w:r>
            <w:rPr>
              <w:rFonts w:hint="eastAsia" w:ascii="宋体" w:hAnsi="宋体" w:eastAsia="宋体" w:cs="宋体"/>
            </w:rPr>
            <w:fldChar w:fldCharType="separate"/>
          </w:r>
          <w:r>
            <w:rPr>
              <w:rFonts w:hint="eastAsia" w:ascii="宋体" w:hAnsi="宋体" w:eastAsia="宋体" w:cs="宋体"/>
            </w:rPr>
            <w:t>2.1适用范围</w:t>
          </w:r>
          <w:r>
            <w:tab/>
          </w:r>
          <w:r>
            <w:fldChar w:fldCharType="begin"/>
          </w:r>
          <w:r>
            <w:instrText xml:space="preserve"> PAGEREF _Toc4539 \h </w:instrText>
          </w:r>
          <w:r>
            <w:fldChar w:fldCharType="separate"/>
          </w:r>
          <w:r>
            <w:t>40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_Toc14493 </w:instrText>
          </w:r>
          <w:r>
            <w:rPr>
              <w:rFonts w:hint="eastAsia" w:ascii="宋体" w:hAnsi="宋体" w:eastAsia="宋体" w:cs="宋体"/>
            </w:rPr>
            <w:fldChar w:fldCharType="separate"/>
          </w:r>
          <w:r>
            <w:rPr>
              <w:rFonts w:hint="eastAsia" w:ascii="宋体" w:hAnsi="宋体" w:eastAsia="宋体" w:cs="宋体"/>
            </w:rPr>
            <w:t>2.2应急组织机构及职责</w:t>
          </w:r>
          <w:r>
            <w:tab/>
          </w:r>
          <w:r>
            <w:fldChar w:fldCharType="begin"/>
          </w:r>
          <w:r>
            <w:instrText xml:space="preserve"> PAGEREF _Toc14493 \h </w:instrText>
          </w:r>
          <w:r>
            <w:fldChar w:fldCharType="separate"/>
          </w:r>
          <w:r>
            <w:t>40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_Toc6741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.3响应启动</w:t>
          </w:r>
          <w:r>
            <w:tab/>
          </w:r>
          <w:r>
            <w:fldChar w:fldCharType="begin"/>
          </w:r>
          <w:r>
            <w:instrText xml:space="preserve"> PAGEREF _Toc6741 \h </w:instrText>
          </w:r>
          <w:r>
            <w:fldChar w:fldCharType="separate"/>
          </w:r>
          <w:r>
            <w:t>40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_Toc25098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.4处置措施</w:t>
          </w:r>
          <w:r>
            <w:tab/>
          </w:r>
          <w:r>
            <w:fldChar w:fldCharType="begin"/>
          </w:r>
          <w:r>
            <w:instrText xml:space="preserve"> PAGEREF _Toc25098 \h </w:instrText>
          </w:r>
          <w:r>
            <w:fldChar w:fldCharType="separate"/>
          </w:r>
          <w:r>
            <w:t>41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_Toc13438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lang w:val="en-US" w:eastAsia="zh-CN"/>
            </w:rPr>
            <w:t>5</w:t>
          </w:r>
          <w:r>
            <w:rPr>
              <w:rFonts w:hint="eastAsia" w:ascii="宋体" w:hAnsi="宋体" w:eastAsia="宋体" w:cs="宋体"/>
            </w:rPr>
            <w:t>应急保障</w:t>
          </w:r>
          <w:r>
            <w:tab/>
          </w:r>
          <w:r>
            <w:fldChar w:fldCharType="begin"/>
          </w:r>
          <w:r>
            <w:instrText xml:space="preserve"> PAGEREF _Toc13438 \h </w:instrText>
          </w:r>
          <w:r>
            <w:fldChar w:fldCharType="separate"/>
          </w:r>
          <w:r>
            <w:t>47</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_Toc12244 </w:instrText>
          </w:r>
          <w:r>
            <w:rPr>
              <w:rFonts w:hint="eastAsia" w:ascii="宋体" w:hAnsi="宋体" w:eastAsia="宋体" w:cs="宋体"/>
            </w:rPr>
            <w:fldChar w:fldCharType="separate"/>
          </w:r>
          <w:r>
            <w:rPr>
              <w:rFonts w:hint="eastAsia" w:ascii="宋体" w:hAnsi="宋体" w:eastAsia="宋体" w:cs="宋体"/>
              <w:szCs w:val="36"/>
              <w:lang w:val="en-US" w:eastAsia="zh-CN"/>
            </w:rPr>
            <w:t>三、社会治安及防恐反恐专项应急预案</w:t>
          </w:r>
          <w:r>
            <w:tab/>
          </w:r>
          <w:r>
            <w:fldChar w:fldCharType="begin"/>
          </w:r>
          <w:r>
            <w:instrText xml:space="preserve"> PAGEREF _Toc12244 \h </w:instrText>
          </w:r>
          <w:r>
            <w:fldChar w:fldCharType="separate"/>
          </w:r>
          <w:r>
            <w:t>48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_Toc22385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.1适用范围</w:t>
          </w:r>
          <w:r>
            <w:tab/>
          </w:r>
          <w:r>
            <w:fldChar w:fldCharType="begin"/>
          </w:r>
          <w:r>
            <w:instrText xml:space="preserve"> PAGEREF _Toc22385 \h </w:instrText>
          </w:r>
          <w:r>
            <w:fldChar w:fldCharType="separate"/>
          </w:r>
          <w:r>
            <w:t>48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_Toc32431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.2应急组织机构及职责</w:t>
          </w:r>
          <w:r>
            <w:tab/>
          </w:r>
          <w:r>
            <w:fldChar w:fldCharType="begin"/>
          </w:r>
          <w:r>
            <w:instrText xml:space="preserve"> PAGEREF _Toc32431 \h </w:instrText>
          </w:r>
          <w:r>
            <w:fldChar w:fldCharType="separate"/>
          </w:r>
          <w:r>
            <w:t>48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_Toc11749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.3响应启动</w:t>
          </w:r>
          <w:r>
            <w:tab/>
          </w:r>
          <w:r>
            <w:fldChar w:fldCharType="begin"/>
          </w:r>
          <w:r>
            <w:instrText xml:space="preserve"> PAGEREF _Toc11749 \h </w:instrText>
          </w:r>
          <w:r>
            <w:fldChar w:fldCharType="separate"/>
          </w:r>
          <w:r>
            <w:t>48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_Toc29673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.4处置措施</w:t>
          </w:r>
          <w:r>
            <w:tab/>
          </w:r>
          <w:r>
            <w:fldChar w:fldCharType="begin"/>
          </w:r>
          <w:r>
            <w:instrText xml:space="preserve"> PAGEREF _Toc29673 \h </w:instrText>
          </w:r>
          <w:r>
            <w:fldChar w:fldCharType="separate"/>
          </w:r>
          <w:r>
            <w:t>49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_Toc8088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w:t>
          </w:r>
          <w:r>
            <w:rPr>
              <w:rFonts w:hint="eastAsia" w:ascii="宋体" w:hAnsi="宋体" w:eastAsia="宋体" w:cs="宋体"/>
              <w:lang w:val="en-US" w:eastAsia="zh-CN"/>
            </w:rPr>
            <w:t>5</w:t>
          </w:r>
          <w:r>
            <w:rPr>
              <w:rFonts w:hint="eastAsia" w:ascii="宋体" w:hAnsi="宋体" w:eastAsia="宋体" w:cs="宋体"/>
            </w:rPr>
            <w:t>应急保障</w:t>
          </w:r>
          <w:r>
            <w:tab/>
          </w:r>
          <w:r>
            <w:fldChar w:fldCharType="begin"/>
          </w:r>
          <w:r>
            <w:instrText xml:space="preserve"> PAGEREF _Toc8088 \h </w:instrText>
          </w:r>
          <w:r>
            <w:fldChar w:fldCharType="separate"/>
          </w:r>
          <w:r>
            <w:t>54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9"/>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_Toc31044 </w:instrText>
          </w:r>
          <w:r>
            <w:rPr>
              <w:rFonts w:hint="eastAsia" w:ascii="宋体" w:hAnsi="宋体" w:eastAsia="宋体" w:cs="宋体"/>
            </w:rPr>
            <w:fldChar w:fldCharType="separate"/>
          </w:r>
          <w:r>
            <w:rPr>
              <w:rFonts w:hint="eastAsia" w:eastAsia="宋体" w:cs="宋体"/>
              <w:lang w:val="en-US" w:eastAsia="zh-CN"/>
            </w:rPr>
            <w:t>四、突发性自然灾害突发事件专项应急预案</w:t>
          </w:r>
          <w:r>
            <w:tab/>
          </w:r>
          <w:r>
            <w:fldChar w:fldCharType="begin"/>
          </w:r>
          <w:r>
            <w:instrText xml:space="preserve"> PAGEREF _Toc31044 \h </w:instrText>
          </w:r>
          <w:r>
            <w:fldChar w:fldCharType="separate"/>
          </w:r>
          <w:r>
            <w:t>55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_Toc5188 </w:instrText>
          </w:r>
          <w:r>
            <w:rPr>
              <w:rFonts w:hint="eastAsia" w:ascii="宋体" w:hAnsi="宋体" w:eastAsia="宋体" w:cs="宋体"/>
            </w:rPr>
            <w:fldChar w:fldCharType="separate"/>
          </w:r>
          <w:r>
            <w:rPr>
              <w:rFonts w:hint="eastAsia"/>
              <w:lang w:val="en-US" w:eastAsia="zh-CN"/>
            </w:rPr>
            <w:t>4.1适用范围</w:t>
          </w:r>
          <w:r>
            <w:tab/>
          </w:r>
          <w:r>
            <w:fldChar w:fldCharType="begin"/>
          </w:r>
          <w:r>
            <w:instrText xml:space="preserve"> PAGEREF _Toc5188 \h </w:instrText>
          </w:r>
          <w:r>
            <w:fldChar w:fldCharType="separate"/>
          </w:r>
          <w:r>
            <w:t>55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_Toc20652 </w:instrText>
          </w:r>
          <w:r>
            <w:rPr>
              <w:rFonts w:hint="eastAsia" w:ascii="宋体" w:hAnsi="宋体" w:eastAsia="宋体" w:cs="宋体"/>
            </w:rPr>
            <w:fldChar w:fldCharType="separate"/>
          </w:r>
          <w:r>
            <w:rPr>
              <w:rFonts w:hint="eastAsia"/>
              <w:lang w:val="en-US" w:eastAsia="zh-CN"/>
            </w:rPr>
            <w:t>4</w:t>
          </w:r>
          <w:r>
            <w:rPr>
              <w:rFonts w:hint="eastAsia"/>
            </w:rPr>
            <w:t>.2应急组织机构及职责</w:t>
          </w:r>
          <w:r>
            <w:tab/>
          </w:r>
          <w:r>
            <w:fldChar w:fldCharType="begin"/>
          </w:r>
          <w:r>
            <w:instrText xml:space="preserve"> PAGEREF _Toc20652 \h </w:instrText>
          </w:r>
          <w:r>
            <w:fldChar w:fldCharType="separate"/>
          </w:r>
          <w:r>
            <w:t>55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_Toc8939 </w:instrText>
          </w:r>
          <w:r>
            <w:rPr>
              <w:rFonts w:hint="eastAsia" w:ascii="宋体" w:hAnsi="宋体" w:eastAsia="宋体" w:cs="宋体"/>
            </w:rPr>
            <w:fldChar w:fldCharType="separate"/>
          </w:r>
          <w:r>
            <w:rPr>
              <w:rFonts w:hint="eastAsia"/>
              <w:lang w:val="en-US" w:eastAsia="zh-CN"/>
            </w:rPr>
            <w:t>4</w:t>
          </w:r>
          <w:r>
            <w:rPr>
              <w:rFonts w:hint="eastAsia"/>
            </w:rPr>
            <w:t>.3响应启动</w:t>
          </w:r>
          <w:r>
            <w:tab/>
          </w:r>
          <w:r>
            <w:fldChar w:fldCharType="begin"/>
          </w:r>
          <w:r>
            <w:instrText xml:space="preserve"> PAGEREF _Toc8939 \h </w:instrText>
          </w:r>
          <w:r>
            <w:fldChar w:fldCharType="separate"/>
          </w:r>
          <w:r>
            <w:t>55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_Toc18103 </w:instrText>
          </w:r>
          <w:r>
            <w:rPr>
              <w:rFonts w:hint="eastAsia" w:ascii="宋体" w:hAnsi="宋体" w:eastAsia="宋体" w:cs="宋体"/>
            </w:rPr>
            <w:fldChar w:fldCharType="separate"/>
          </w:r>
          <w:r>
            <w:rPr>
              <w:rFonts w:hint="eastAsia"/>
              <w:lang w:val="en-US" w:eastAsia="zh-CN"/>
            </w:rPr>
            <w:t>4.4</w:t>
          </w:r>
          <w:r>
            <w:rPr>
              <w:rFonts w:hint="eastAsia"/>
            </w:rPr>
            <w:t>处置措施</w:t>
          </w:r>
          <w:r>
            <w:tab/>
          </w:r>
          <w:r>
            <w:fldChar w:fldCharType="begin"/>
          </w:r>
          <w:r>
            <w:instrText xml:space="preserve"> PAGEREF _Toc18103 \h </w:instrText>
          </w:r>
          <w:r>
            <w:fldChar w:fldCharType="separate"/>
          </w:r>
          <w:r>
            <w:t>57</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_Toc14566 </w:instrText>
          </w:r>
          <w:r>
            <w:rPr>
              <w:rFonts w:hint="eastAsia" w:ascii="宋体" w:hAnsi="宋体" w:eastAsia="宋体" w:cs="宋体"/>
            </w:rPr>
            <w:fldChar w:fldCharType="separate"/>
          </w:r>
          <w:r>
            <w:rPr>
              <w:rFonts w:hint="eastAsia"/>
              <w:lang w:val="en-US" w:eastAsia="zh-CN"/>
            </w:rPr>
            <w:t>4</w:t>
          </w:r>
          <w:r>
            <w:rPr>
              <w:rFonts w:hint="eastAsia"/>
            </w:rPr>
            <w:t>.</w:t>
          </w:r>
          <w:r>
            <w:rPr>
              <w:rFonts w:hint="eastAsia"/>
              <w:lang w:val="en-US" w:eastAsia="zh-CN"/>
            </w:rPr>
            <w:t>5</w:t>
          </w:r>
          <w:r>
            <w:rPr>
              <w:rFonts w:hint="eastAsia"/>
            </w:rPr>
            <w:t>应急保障</w:t>
          </w:r>
          <w:r>
            <w:tab/>
          </w:r>
          <w:r>
            <w:fldChar w:fldCharType="begin"/>
          </w:r>
          <w:r>
            <w:instrText xml:space="preserve"> PAGEREF _Toc14566 \h </w:instrText>
          </w:r>
          <w:r>
            <w:fldChar w:fldCharType="separate"/>
          </w:r>
          <w:r>
            <w:t>63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9"/>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_Toc528 </w:instrText>
          </w:r>
          <w:r>
            <w:rPr>
              <w:rFonts w:hint="eastAsia" w:ascii="宋体" w:hAnsi="宋体" w:eastAsia="宋体" w:cs="宋体"/>
            </w:rPr>
            <w:fldChar w:fldCharType="separate"/>
          </w:r>
          <w:r>
            <w:rPr>
              <w:rFonts w:hint="eastAsia" w:ascii="宋体" w:hAnsi="宋体" w:eastAsia="宋体" w:cs="宋体"/>
            </w:rPr>
            <w:t>第三部分</w:t>
          </w:r>
          <w:r>
            <w:rPr>
              <w:rFonts w:hint="eastAsia" w:ascii="宋体" w:hAnsi="宋体" w:eastAsia="宋体" w:cs="宋体"/>
              <w:lang w:eastAsia="zh-CN"/>
            </w:rPr>
            <w:t>　</w:t>
          </w:r>
          <w:r>
            <w:rPr>
              <w:rFonts w:hint="eastAsia" w:ascii="宋体" w:hAnsi="宋体" w:eastAsia="宋体" w:cs="宋体"/>
            </w:rPr>
            <w:t>现场处置方案</w:t>
          </w:r>
          <w:r>
            <w:tab/>
          </w:r>
          <w:r>
            <w:fldChar w:fldCharType="begin"/>
          </w:r>
          <w:r>
            <w:instrText xml:space="preserve"> PAGEREF _Toc528 \h </w:instrText>
          </w:r>
          <w:r>
            <w:fldChar w:fldCharType="separate"/>
          </w:r>
          <w:r>
            <w:t>64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_Toc24097 </w:instrText>
          </w:r>
          <w:r>
            <w:rPr>
              <w:rFonts w:hint="eastAsia" w:ascii="宋体" w:hAnsi="宋体" w:eastAsia="宋体" w:cs="宋体"/>
            </w:rPr>
            <w:fldChar w:fldCharType="separate"/>
          </w:r>
          <w:r>
            <w:rPr>
              <w:rFonts w:hint="eastAsia" w:ascii="宋体" w:hAnsi="宋体" w:eastAsia="宋体" w:cs="宋体"/>
              <w:szCs w:val="36"/>
              <w:lang w:val="en-US" w:eastAsia="zh-CN"/>
            </w:rPr>
            <w:t>1.1事故风险分析</w:t>
          </w:r>
          <w:r>
            <w:tab/>
          </w:r>
          <w:r>
            <w:fldChar w:fldCharType="begin"/>
          </w:r>
          <w:r>
            <w:instrText xml:space="preserve"> PAGEREF _Toc24097 \h </w:instrText>
          </w:r>
          <w:r>
            <w:fldChar w:fldCharType="separate"/>
          </w:r>
          <w:r>
            <w:t>64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_Toc7987 </w:instrText>
          </w:r>
          <w:r>
            <w:rPr>
              <w:rFonts w:hint="eastAsia" w:ascii="宋体" w:hAnsi="宋体" w:eastAsia="宋体" w:cs="宋体"/>
            </w:rPr>
            <w:fldChar w:fldCharType="separate"/>
          </w:r>
          <w:r>
            <w:rPr>
              <w:rFonts w:hint="eastAsia" w:ascii="宋体" w:hAnsi="宋体" w:eastAsia="宋体" w:cs="宋体"/>
              <w:szCs w:val="36"/>
              <w:lang w:val="en-US" w:eastAsia="zh-CN"/>
            </w:rPr>
            <w:t>1.2应急组织机构及职责</w:t>
          </w:r>
          <w:r>
            <w:tab/>
          </w:r>
          <w:r>
            <w:fldChar w:fldCharType="begin"/>
          </w:r>
          <w:r>
            <w:instrText xml:space="preserve"> PAGEREF _Toc7987 \h </w:instrText>
          </w:r>
          <w:r>
            <w:fldChar w:fldCharType="separate"/>
          </w:r>
          <w:r>
            <w:t>65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_Toc10333 </w:instrText>
          </w:r>
          <w:r>
            <w:rPr>
              <w:rFonts w:hint="eastAsia" w:ascii="宋体" w:hAnsi="宋体" w:eastAsia="宋体" w:cs="宋体"/>
            </w:rPr>
            <w:fldChar w:fldCharType="separate"/>
          </w:r>
          <w:r>
            <w:rPr>
              <w:rFonts w:hint="eastAsia" w:ascii="宋体" w:hAnsi="宋体" w:eastAsia="宋体" w:cs="宋体"/>
              <w:szCs w:val="36"/>
              <w:lang w:val="en-US" w:eastAsia="zh-CN"/>
            </w:rPr>
            <w:t>1.3应急处置</w:t>
          </w:r>
          <w:r>
            <w:tab/>
          </w:r>
          <w:r>
            <w:fldChar w:fldCharType="begin"/>
          </w:r>
          <w:r>
            <w:instrText xml:space="preserve"> PAGEREF _Toc10333 \h </w:instrText>
          </w:r>
          <w:r>
            <w:fldChar w:fldCharType="separate"/>
          </w:r>
          <w:r>
            <w:t>65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_Toc814 </w:instrText>
          </w:r>
          <w:r>
            <w:rPr>
              <w:rFonts w:hint="eastAsia" w:ascii="宋体" w:hAnsi="宋体" w:eastAsia="宋体" w:cs="宋体"/>
            </w:rPr>
            <w:fldChar w:fldCharType="separate"/>
          </w:r>
          <w:r>
            <w:rPr>
              <w:rFonts w:hint="eastAsia" w:ascii="宋体" w:hAnsi="宋体" w:cs="宋体"/>
              <w:bCs w:val="0"/>
              <w:lang w:val="en-US" w:eastAsia="zh-CN"/>
            </w:rPr>
            <w:t>1.3.</w:t>
          </w:r>
          <w:r>
            <w:rPr>
              <w:rFonts w:hint="eastAsia" w:ascii="宋体" w:hAnsi="宋体" w:eastAsia="宋体" w:cs="宋体"/>
              <w:bCs w:val="0"/>
              <w:lang w:val="en-US" w:eastAsia="zh-CN"/>
            </w:rPr>
            <w:t>1触电事故现场处置方案</w:t>
          </w:r>
          <w:r>
            <w:tab/>
          </w:r>
          <w:r>
            <w:fldChar w:fldCharType="begin"/>
          </w:r>
          <w:r>
            <w:instrText xml:space="preserve"> PAGEREF _Toc814 \h </w:instrText>
          </w:r>
          <w:r>
            <w:fldChar w:fldCharType="separate"/>
          </w:r>
          <w:r>
            <w:t>65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_Toc15739 </w:instrText>
          </w:r>
          <w:r>
            <w:rPr>
              <w:rFonts w:hint="eastAsia" w:ascii="宋体" w:hAnsi="宋体" w:eastAsia="宋体" w:cs="宋体"/>
            </w:rPr>
            <w:fldChar w:fldCharType="separate"/>
          </w:r>
          <w:r>
            <w:rPr>
              <w:rFonts w:hint="eastAsia" w:ascii="宋体" w:hAnsi="宋体" w:cs="宋体"/>
              <w:bCs w:val="0"/>
              <w:lang w:val="en-US" w:eastAsia="zh-CN"/>
            </w:rPr>
            <w:t>1.3.2中毒窒息现场处置方案</w:t>
          </w:r>
          <w:r>
            <w:tab/>
          </w:r>
          <w:r>
            <w:fldChar w:fldCharType="begin"/>
          </w:r>
          <w:r>
            <w:instrText xml:space="preserve"> PAGEREF _Toc15739 \h </w:instrText>
          </w:r>
          <w:r>
            <w:fldChar w:fldCharType="separate"/>
          </w:r>
          <w:r>
            <w:t>68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_Toc25922 </w:instrText>
          </w:r>
          <w:r>
            <w:rPr>
              <w:rFonts w:hint="eastAsia" w:ascii="宋体" w:hAnsi="宋体" w:eastAsia="宋体" w:cs="宋体"/>
            </w:rPr>
            <w:fldChar w:fldCharType="separate"/>
          </w:r>
          <w:r>
            <w:rPr>
              <w:rFonts w:hint="eastAsia" w:ascii="宋体" w:hAnsi="宋体" w:cs="宋体"/>
              <w:bCs w:val="0"/>
              <w:lang w:val="en-US" w:eastAsia="zh-CN"/>
            </w:rPr>
            <w:t>1.3.3</w:t>
          </w:r>
          <w:r>
            <w:rPr>
              <w:rFonts w:hint="eastAsia" w:ascii="宋体" w:hAnsi="宋体" w:eastAsia="宋体" w:cs="宋体"/>
              <w:bCs w:val="0"/>
              <w:lang w:val="en-US" w:eastAsia="zh-CN"/>
            </w:rPr>
            <w:t>火灾、爆炸（含电气火灾）现场处置方案</w:t>
          </w:r>
          <w:r>
            <w:tab/>
          </w:r>
          <w:r>
            <w:fldChar w:fldCharType="begin"/>
          </w:r>
          <w:r>
            <w:instrText xml:space="preserve"> PAGEREF _Toc25922 \h </w:instrText>
          </w:r>
          <w:r>
            <w:fldChar w:fldCharType="separate"/>
          </w:r>
          <w:r>
            <w:t>71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_Toc1303 </w:instrText>
          </w:r>
          <w:r>
            <w:rPr>
              <w:rFonts w:hint="eastAsia" w:ascii="宋体" w:hAnsi="宋体" w:eastAsia="宋体" w:cs="宋体"/>
            </w:rPr>
            <w:fldChar w:fldCharType="separate"/>
          </w:r>
          <w:r>
            <w:rPr>
              <w:rFonts w:hint="eastAsia" w:ascii="宋体" w:hAnsi="宋体" w:cs="宋体"/>
              <w:bCs w:val="0"/>
              <w:lang w:val="en-US" w:eastAsia="zh-CN"/>
            </w:rPr>
            <w:t>1.3.4</w:t>
          </w:r>
          <w:r>
            <w:rPr>
              <w:rFonts w:hint="eastAsia" w:ascii="宋体" w:hAnsi="宋体" w:eastAsia="宋体" w:cs="宋体"/>
              <w:bCs w:val="0"/>
              <w:lang w:val="en-US" w:eastAsia="zh-CN"/>
            </w:rPr>
            <w:t>油品泄漏事故现场处置方案</w:t>
          </w:r>
          <w:r>
            <w:tab/>
          </w:r>
          <w:r>
            <w:fldChar w:fldCharType="begin"/>
          </w:r>
          <w:r>
            <w:instrText xml:space="preserve"> PAGEREF _Toc1303 \h </w:instrText>
          </w:r>
          <w:r>
            <w:fldChar w:fldCharType="separate"/>
          </w:r>
          <w:r>
            <w:t>75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_Toc20109 </w:instrText>
          </w:r>
          <w:r>
            <w:rPr>
              <w:rFonts w:hint="eastAsia" w:ascii="宋体" w:hAnsi="宋体" w:eastAsia="宋体" w:cs="宋体"/>
            </w:rPr>
            <w:fldChar w:fldCharType="separate"/>
          </w:r>
          <w:r>
            <w:rPr>
              <w:rFonts w:hint="eastAsia" w:ascii="宋体" w:hAnsi="宋体" w:cs="宋体"/>
              <w:bCs w:val="0"/>
              <w:lang w:val="en-US" w:eastAsia="zh-CN"/>
            </w:rPr>
            <w:t>1.3.5</w:t>
          </w:r>
          <w:r>
            <w:rPr>
              <w:rFonts w:hint="eastAsia" w:ascii="宋体" w:hAnsi="宋体" w:eastAsia="宋体" w:cs="宋体"/>
              <w:bCs w:val="0"/>
              <w:lang w:val="en-US" w:eastAsia="zh-CN"/>
            </w:rPr>
            <w:t>高处坠落事故现场处置方案</w:t>
          </w:r>
          <w:r>
            <w:tab/>
          </w:r>
          <w:r>
            <w:fldChar w:fldCharType="begin"/>
          </w:r>
          <w:r>
            <w:instrText xml:space="preserve"> PAGEREF _Toc20109 \h </w:instrText>
          </w:r>
          <w:r>
            <w:fldChar w:fldCharType="separate"/>
          </w:r>
          <w:r>
            <w:t>79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_Toc27642 </w:instrText>
          </w:r>
          <w:r>
            <w:rPr>
              <w:rFonts w:hint="eastAsia" w:ascii="宋体" w:hAnsi="宋体" w:eastAsia="宋体" w:cs="宋体"/>
            </w:rPr>
            <w:fldChar w:fldCharType="separate"/>
          </w:r>
          <w:r>
            <w:rPr>
              <w:rFonts w:hint="eastAsia" w:ascii="宋体" w:hAnsi="宋体" w:cs="宋体"/>
              <w:bCs w:val="0"/>
              <w:lang w:val="en-US" w:eastAsia="zh-CN"/>
            </w:rPr>
            <w:t>1.3.6</w:t>
          </w:r>
          <w:r>
            <w:rPr>
              <w:rFonts w:hint="eastAsia" w:ascii="宋体" w:hAnsi="宋体" w:eastAsia="宋体" w:cs="宋体"/>
              <w:bCs w:val="0"/>
              <w:lang w:val="en-US" w:eastAsia="zh-CN"/>
            </w:rPr>
            <w:t>车辆伤害事故现场处置方案</w:t>
          </w:r>
          <w:r>
            <w:tab/>
          </w:r>
          <w:r>
            <w:fldChar w:fldCharType="begin"/>
          </w:r>
          <w:r>
            <w:instrText xml:space="preserve"> PAGEREF _Toc27642 \h </w:instrText>
          </w:r>
          <w:r>
            <w:fldChar w:fldCharType="separate"/>
          </w:r>
          <w:r>
            <w:t>81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_Toc2101 </w:instrText>
          </w:r>
          <w:r>
            <w:rPr>
              <w:rFonts w:hint="eastAsia" w:ascii="宋体" w:hAnsi="宋体" w:eastAsia="宋体" w:cs="宋体"/>
            </w:rPr>
            <w:fldChar w:fldCharType="separate"/>
          </w:r>
          <w:r>
            <w:rPr>
              <w:rFonts w:hint="eastAsia" w:ascii="宋体" w:hAnsi="宋体" w:cs="宋体"/>
              <w:bCs w:val="0"/>
              <w:lang w:val="en-US" w:eastAsia="zh-CN"/>
            </w:rPr>
            <w:t>1.3.7</w:t>
          </w:r>
          <w:r>
            <w:rPr>
              <w:rFonts w:hint="eastAsia" w:ascii="宋体" w:hAnsi="宋体" w:eastAsia="宋体" w:cs="宋体"/>
              <w:bCs w:val="0"/>
              <w:lang w:val="en-US" w:eastAsia="zh-CN"/>
            </w:rPr>
            <w:t>防盗抢及恐怖袭击事件现场处置方案</w:t>
          </w:r>
          <w:r>
            <w:tab/>
          </w:r>
          <w:r>
            <w:fldChar w:fldCharType="begin"/>
          </w:r>
          <w:r>
            <w:instrText xml:space="preserve"> PAGEREF _Toc2101 \h </w:instrText>
          </w:r>
          <w:r>
            <w:fldChar w:fldCharType="separate"/>
          </w:r>
          <w:r>
            <w:t>83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_Toc28722 </w:instrText>
          </w:r>
          <w:r>
            <w:rPr>
              <w:rFonts w:hint="eastAsia" w:ascii="宋体" w:hAnsi="宋体" w:eastAsia="宋体" w:cs="宋体"/>
            </w:rPr>
            <w:fldChar w:fldCharType="separate"/>
          </w:r>
          <w:r>
            <w:rPr>
              <w:rFonts w:hint="eastAsia"/>
              <w:bCs w:val="0"/>
              <w:lang w:val="en-US" w:eastAsia="zh-CN"/>
            </w:rPr>
            <w:t>1.3.8自然灾害突发事件应急处置方案</w:t>
          </w:r>
          <w:r>
            <w:tab/>
          </w:r>
          <w:r>
            <w:fldChar w:fldCharType="begin"/>
          </w:r>
          <w:r>
            <w:instrText xml:space="preserve"> PAGEREF _Toc28722 \h </w:instrText>
          </w:r>
          <w:r>
            <w:fldChar w:fldCharType="separate"/>
          </w:r>
          <w:r>
            <w:t>84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_Toc29601 </w:instrText>
          </w:r>
          <w:r>
            <w:rPr>
              <w:rFonts w:hint="eastAsia" w:ascii="宋体" w:hAnsi="宋体" w:eastAsia="宋体" w:cs="宋体"/>
            </w:rPr>
            <w:fldChar w:fldCharType="separate"/>
          </w:r>
          <w:r>
            <w:rPr>
              <w:rFonts w:hint="eastAsia"/>
              <w:bCs w:val="0"/>
              <w:lang w:val="en-US" w:eastAsia="zh-CN"/>
            </w:rPr>
            <w:t>1.3.9人员伤害应急处置方案</w:t>
          </w:r>
          <w:r>
            <w:tab/>
          </w:r>
          <w:r>
            <w:fldChar w:fldCharType="begin"/>
          </w:r>
          <w:r>
            <w:instrText xml:space="preserve"> PAGEREF _Toc29601 \h </w:instrText>
          </w:r>
          <w:r>
            <w:fldChar w:fldCharType="separate"/>
          </w:r>
          <w:r>
            <w:t>86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_Toc8911 </w:instrText>
          </w:r>
          <w:r>
            <w:rPr>
              <w:rFonts w:hint="eastAsia" w:ascii="宋体" w:hAnsi="宋体" w:eastAsia="宋体" w:cs="宋体"/>
            </w:rPr>
            <w:fldChar w:fldCharType="separate"/>
          </w:r>
          <w:r>
            <w:rPr>
              <w:rFonts w:hint="eastAsia" w:ascii="宋体" w:hAnsi="宋体" w:cs="宋体"/>
              <w:lang w:val="en-US" w:eastAsia="zh-CN"/>
            </w:rPr>
            <w:t>1.3.10</w:t>
          </w:r>
          <w:r>
            <w:rPr>
              <w:rFonts w:hint="eastAsia" w:ascii="宋体" w:hAnsi="宋体" w:eastAsia="宋体" w:cs="宋体"/>
              <w:lang w:val="en-US" w:eastAsia="zh-CN"/>
            </w:rPr>
            <w:t>油罐人孔井受限空间作业和可燃气体聚集处置措施</w:t>
          </w:r>
          <w:r>
            <w:tab/>
          </w:r>
          <w:r>
            <w:fldChar w:fldCharType="begin"/>
          </w:r>
          <w:r>
            <w:instrText xml:space="preserve"> PAGEREF _Toc8911 \h </w:instrText>
          </w:r>
          <w:r>
            <w:fldChar w:fldCharType="separate"/>
          </w:r>
          <w:r>
            <w:t>88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_Toc26053 </w:instrText>
          </w:r>
          <w:r>
            <w:rPr>
              <w:rFonts w:hint="eastAsia" w:ascii="宋体" w:hAnsi="宋体" w:eastAsia="宋体" w:cs="宋体"/>
            </w:rPr>
            <w:fldChar w:fldCharType="separate"/>
          </w:r>
          <w:r>
            <w:rPr>
              <w:rFonts w:hint="eastAsia" w:ascii="宋体" w:hAnsi="宋体" w:eastAsia="宋体" w:cs="宋体"/>
              <w:szCs w:val="36"/>
              <w:lang w:val="en-US" w:eastAsia="zh-CN"/>
            </w:rPr>
            <w:t>1.4应急处置注意事项</w:t>
          </w:r>
          <w:r>
            <w:tab/>
          </w:r>
          <w:r>
            <w:fldChar w:fldCharType="begin"/>
          </w:r>
          <w:r>
            <w:instrText xml:space="preserve"> PAGEREF _Toc26053 \h </w:instrText>
          </w:r>
          <w:r>
            <w:fldChar w:fldCharType="separate"/>
          </w:r>
          <w:r>
            <w:t>92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_Toc29841 </w:instrText>
          </w:r>
          <w:r>
            <w:rPr>
              <w:rFonts w:hint="eastAsia" w:ascii="宋体" w:hAnsi="宋体" w:eastAsia="宋体" w:cs="宋体"/>
            </w:rPr>
            <w:fldChar w:fldCharType="separate"/>
          </w:r>
          <w:r>
            <w:rPr>
              <w:rFonts w:hint="eastAsia" w:ascii="宋体" w:hAnsi="宋体" w:eastAsia="宋体" w:cs="宋体"/>
              <w:bCs w:val="0"/>
              <w:lang w:val="en-US" w:eastAsia="zh-CN"/>
            </w:rPr>
            <w:t>1.</w:t>
          </w:r>
          <w:r>
            <w:rPr>
              <w:rFonts w:hint="eastAsia" w:ascii="宋体" w:hAnsi="宋体" w:eastAsia="宋体" w:cs="宋体"/>
              <w:bCs w:val="0"/>
              <w:lang w:eastAsia="zh-CN"/>
            </w:rPr>
            <w:t>4.</w:t>
          </w:r>
          <w:r>
            <w:rPr>
              <w:rFonts w:hint="eastAsia" w:ascii="宋体" w:hAnsi="宋体" w:eastAsia="宋体" w:cs="宋体"/>
              <w:bCs w:val="0"/>
            </w:rPr>
            <w:t>1佩戴个人防护器具方面的注意事项</w:t>
          </w:r>
          <w:r>
            <w:tab/>
          </w:r>
          <w:r>
            <w:fldChar w:fldCharType="begin"/>
          </w:r>
          <w:r>
            <w:instrText xml:space="preserve"> PAGEREF _Toc29841 \h </w:instrText>
          </w:r>
          <w:r>
            <w:fldChar w:fldCharType="separate"/>
          </w:r>
          <w:r>
            <w:t>92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_Toc9617 </w:instrText>
          </w:r>
          <w:r>
            <w:rPr>
              <w:rFonts w:hint="eastAsia" w:ascii="宋体" w:hAnsi="宋体" w:eastAsia="宋体" w:cs="宋体"/>
            </w:rPr>
            <w:fldChar w:fldCharType="separate"/>
          </w:r>
          <w:r>
            <w:rPr>
              <w:rFonts w:hint="eastAsia" w:ascii="宋体" w:hAnsi="宋体" w:eastAsia="宋体" w:cs="宋体"/>
              <w:bCs w:val="0"/>
              <w:lang w:val="en-US" w:eastAsia="zh-CN"/>
            </w:rPr>
            <w:t>1.</w:t>
          </w:r>
          <w:r>
            <w:rPr>
              <w:rFonts w:hint="eastAsia" w:ascii="宋体" w:hAnsi="宋体" w:eastAsia="宋体" w:cs="宋体"/>
              <w:bCs w:val="0"/>
              <w:lang w:eastAsia="zh-CN"/>
            </w:rPr>
            <w:t>4.2使用</w:t>
          </w:r>
          <w:r>
            <w:rPr>
              <w:rFonts w:hint="eastAsia" w:ascii="宋体" w:hAnsi="宋体" w:cs="宋体"/>
              <w:bCs w:val="0"/>
              <w:lang w:eastAsia="zh-CN"/>
            </w:rPr>
            <w:t>灭火</w:t>
          </w:r>
          <w:r>
            <w:rPr>
              <w:rFonts w:hint="eastAsia" w:ascii="宋体" w:hAnsi="宋体" w:eastAsia="宋体" w:cs="宋体"/>
              <w:bCs w:val="0"/>
              <w:lang w:eastAsia="zh-CN"/>
            </w:rPr>
            <w:t>器材方面的注意事项</w:t>
          </w:r>
          <w:r>
            <w:tab/>
          </w:r>
          <w:r>
            <w:fldChar w:fldCharType="begin"/>
          </w:r>
          <w:r>
            <w:instrText xml:space="preserve"> PAGEREF _Toc9617 \h </w:instrText>
          </w:r>
          <w:r>
            <w:fldChar w:fldCharType="separate"/>
          </w:r>
          <w:r>
            <w:t>92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_Toc28410 </w:instrText>
          </w:r>
          <w:r>
            <w:rPr>
              <w:rFonts w:hint="eastAsia" w:ascii="宋体" w:hAnsi="宋体" w:eastAsia="宋体" w:cs="宋体"/>
            </w:rPr>
            <w:fldChar w:fldCharType="separate"/>
          </w:r>
          <w:r>
            <w:rPr>
              <w:rFonts w:hint="eastAsia" w:ascii="宋体" w:hAnsi="宋体" w:eastAsia="宋体" w:cs="宋体"/>
              <w:bCs w:val="0"/>
              <w:lang w:val="en-US" w:eastAsia="zh-CN"/>
            </w:rPr>
            <w:t>1.</w:t>
          </w:r>
          <w:r>
            <w:rPr>
              <w:rFonts w:hint="eastAsia" w:ascii="宋体" w:hAnsi="宋体" w:eastAsia="宋体" w:cs="宋体"/>
              <w:bCs w:val="0"/>
              <w:lang w:eastAsia="zh-CN"/>
            </w:rPr>
            <w:t>4.3采取救援对策或措施方面的注意事项</w:t>
          </w:r>
          <w:r>
            <w:tab/>
          </w:r>
          <w:r>
            <w:fldChar w:fldCharType="begin"/>
          </w:r>
          <w:r>
            <w:instrText xml:space="preserve"> PAGEREF _Toc28410 \h </w:instrText>
          </w:r>
          <w:r>
            <w:fldChar w:fldCharType="separate"/>
          </w:r>
          <w:r>
            <w:t>93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_Toc10288 </w:instrText>
          </w:r>
          <w:r>
            <w:rPr>
              <w:rFonts w:hint="eastAsia" w:ascii="宋体" w:hAnsi="宋体" w:eastAsia="宋体" w:cs="宋体"/>
            </w:rPr>
            <w:fldChar w:fldCharType="separate"/>
          </w:r>
          <w:r>
            <w:rPr>
              <w:rFonts w:hint="eastAsia" w:ascii="宋体" w:hAnsi="宋体" w:eastAsia="宋体" w:cs="宋体"/>
              <w:bCs w:val="0"/>
              <w:lang w:val="en-US" w:eastAsia="zh-CN"/>
            </w:rPr>
            <w:t>1.</w:t>
          </w:r>
          <w:r>
            <w:rPr>
              <w:rFonts w:hint="eastAsia" w:ascii="宋体" w:hAnsi="宋体" w:eastAsia="宋体" w:cs="宋体"/>
              <w:bCs w:val="0"/>
              <w:lang w:eastAsia="zh-CN"/>
            </w:rPr>
            <w:t>4.4现场自救和互救注意事项</w:t>
          </w:r>
          <w:r>
            <w:tab/>
          </w:r>
          <w:r>
            <w:fldChar w:fldCharType="begin"/>
          </w:r>
          <w:r>
            <w:instrText xml:space="preserve"> PAGEREF _Toc10288 \h </w:instrText>
          </w:r>
          <w:r>
            <w:fldChar w:fldCharType="separate"/>
          </w:r>
          <w:r>
            <w:t>93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_Toc10046 </w:instrText>
          </w:r>
          <w:r>
            <w:rPr>
              <w:rFonts w:hint="eastAsia" w:ascii="宋体" w:hAnsi="宋体" w:eastAsia="宋体" w:cs="宋体"/>
            </w:rPr>
            <w:fldChar w:fldCharType="separate"/>
          </w:r>
          <w:r>
            <w:rPr>
              <w:rFonts w:hint="eastAsia" w:ascii="宋体" w:hAnsi="宋体" w:eastAsia="宋体" w:cs="宋体"/>
              <w:bCs w:val="0"/>
              <w:lang w:val="en-US" w:eastAsia="zh-CN"/>
            </w:rPr>
            <w:t>1.</w:t>
          </w:r>
          <w:r>
            <w:rPr>
              <w:rFonts w:hint="eastAsia" w:ascii="宋体" w:hAnsi="宋体" w:eastAsia="宋体" w:cs="宋体"/>
              <w:bCs w:val="0"/>
              <w:lang w:eastAsia="zh-CN"/>
            </w:rPr>
            <w:t>4.5现场应急处置能力确认和人员安全防护等事项</w:t>
          </w:r>
          <w:r>
            <w:tab/>
          </w:r>
          <w:r>
            <w:fldChar w:fldCharType="begin"/>
          </w:r>
          <w:r>
            <w:instrText xml:space="preserve"> PAGEREF _Toc10046 \h </w:instrText>
          </w:r>
          <w:r>
            <w:fldChar w:fldCharType="separate"/>
          </w:r>
          <w:r>
            <w:t>94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_Toc5048 </w:instrText>
          </w:r>
          <w:r>
            <w:rPr>
              <w:rFonts w:hint="eastAsia" w:ascii="宋体" w:hAnsi="宋体" w:eastAsia="宋体" w:cs="宋体"/>
            </w:rPr>
            <w:fldChar w:fldCharType="separate"/>
          </w:r>
          <w:r>
            <w:rPr>
              <w:rFonts w:hint="eastAsia" w:ascii="宋体" w:hAnsi="宋体" w:eastAsia="宋体" w:cs="宋体"/>
              <w:bCs w:val="0"/>
              <w:lang w:val="en-US" w:eastAsia="zh-CN"/>
            </w:rPr>
            <w:t>1.</w:t>
          </w:r>
          <w:r>
            <w:rPr>
              <w:rFonts w:hint="eastAsia" w:ascii="宋体" w:hAnsi="宋体" w:eastAsia="宋体" w:cs="宋体"/>
              <w:bCs w:val="0"/>
              <w:lang w:eastAsia="zh-CN"/>
            </w:rPr>
            <w:t>4.6应急救援结束后的注意事项</w:t>
          </w:r>
          <w:r>
            <w:tab/>
          </w:r>
          <w:r>
            <w:fldChar w:fldCharType="begin"/>
          </w:r>
          <w:r>
            <w:instrText xml:space="preserve"> PAGEREF _Toc5048 \h </w:instrText>
          </w:r>
          <w:r>
            <w:fldChar w:fldCharType="separate"/>
          </w:r>
          <w:r>
            <w:t>95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9"/>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_Toc5196 </w:instrText>
          </w:r>
          <w:r>
            <w:rPr>
              <w:rFonts w:hint="eastAsia" w:ascii="宋体" w:hAnsi="宋体" w:eastAsia="宋体" w:cs="宋体"/>
            </w:rPr>
            <w:fldChar w:fldCharType="separate"/>
          </w:r>
          <w:r>
            <w:rPr>
              <w:rFonts w:hint="eastAsia" w:ascii="宋体" w:hAnsi="宋体" w:eastAsia="宋体" w:cs="宋体"/>
            </w:rPr>
            <w:t>第四部分</w:t>
          </w:r>
          <w:r>
            <w:rPr>
              <w:rFonts w:hint="eastAsia" w:ascii="宋体" w:hAnsi="宋体" w:eastAsia="宋体" w:cs="宋体"/>
              <w:lang w:eastAsia="zh-CN"/>
            </w:rPr>
            <w:t>　</w:t>
          </w:r>
          <w:r>
            <w:rPr>
              <w:rFonts w:hint="eastAsia" w:ascii="宋体" w:hAnsi="宋体" w:eastAsia="宋体" w:cs="宋体"/>
            </w:rPr>
            <w:t>附件</w:t>
          </w:r>
          <w:r>
            <w:tab/>
          </w:r>
          <w:r>
            <w:fldChar w:fldCharType="begin"/>
          </w:r>
          <w:r>
            <w:instrText xml:space="preserve"> PAGEREF _Toc5196 \h </w:instrText>
          </w:r>
          <w:r>
            <w:fldChar w:fldCharType="separate"/>
          </w:r>
          <w:r>
            <w:t>96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_Toc30644 </w:instrText>
          </w:r>
          <w:r>
            <w:rPr>
              <w:rFonts w:hint="eastAsia" w:ascii="宋体" w:hAnsi="宋体" w:eastAsia="宋体" w:cs="宋体"/>
            </w:rPr>
            <w:fldChar w:fldCharType="separate"/>
          </w:r>
          <w:r>
            <w:rPr>
              <w:rFonts w:hint="eastAsia" w:ascii="宋体" w:hAnsi="宋体" w:eastAsia="宋体" w:cs="宋体"/>
              <w:szCs w:val="36"/>
              <w:lang w:val="en-US" w:eastAsia="zh-CN"/>
            </w:rPr>
            <w:t>附件1企业概况</w:t>
          </w:r>
          <w:r>
            <w:tab/>
          </w:r>
          <w:r>
            <w:fldChar w:fldCharType="begin"/>
          </w:r>
          <w:r>
            <w:instrText xml:space="preserve"> PAGEREF _Toc30644 \h </w:instrText>
          </w:r>
          <w:r>
            <w:fldChar w:fldCharType="separate"/>
          </w:r>
          <w:r>
            <w:t>96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_Toc14464 </w:instrText>
          </w:r>
          <w:r>
            <w:rPr>
              <w:rFonts w:hint="eastAsia" w:ascii="宋体" w:hAnsi="宋体" w:eastAsia="宋体" w:cs="宋体"/>
            </w:rPr>
            <w:fldChar w:fldCharType="separate"/>
          </w:r>
          <w:r>
            <w:rPr>
              <w:rFonts w:hint="eastAsia" w:ascii="宋体" w:hAnsi="宋体" w:eastAsia="宋体" w:cs="宋体"/>
              <w:lang w:val="en-US" w:eastAsia="zh-CN"/>
            </w:rPr>
            <w:t>1.1单位概况</w:t>
          </w:r>
          <w:r>
            <w:tab/>
          </w:r>
          <w:r>
            <w:fldChar w:fldCharType="begin"/>
          </w:r>
          <w:r>
            <w:instrText xml:space="preserve"> PAGEREF _Toc14464 \h </w:instrText>
          </w:r>
          <w:r>
            <w:fldChar w:fldCharType="separate"/>
          </w:r>
          <w:r>
            <w:t>96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_Toc9664 </w:instrText>
          </w:r>
          <w:r>
            <w:rPr>
              <w:rFonts w:hint="eastAsia" w:ascii="宋体" w:hAnsi="宋体" w:eastAsia="宋体" w:cs="宋体"/>
            </w:rPr>
            <w:fldChar w:fldCharType="separate"/>
          </w:r>
          <w:r>
            <w:rPr>
              <w:rFonts w:hint="eastAsia" w:ascii="宋体" w:hAnsi="宋体" w:eastAsia="宋体" w:cs="宋体"/>
              <w:lang w:val="en-US" w:eastAsia="zh-CN"/>
            </w:rPr>
            <w:t>1.2地理位置</w:t>
          </w:r>
          <w:r>
            <w:tab/>
          </w:r>
          <w:r>
            <w:fldChar w:fldCharType="begin"/>
          </w:r>
          <w:r>
            <w:instrText xml:space="preserve"> PAGEREF _Toc9664 \h </w:instrText>
          </w:r>
          <w:r>
            <w:fldChar w:fldCharType="separate"/>
          </w:r>
          <w:r>
            <w:t>97</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_Toc15625 </w:instrText>
          </w:r>
          <w:r>
            <w:rPr>
              <w:rFonts w:hint="eastAsia" w:ascii="宋体" w:hAnsi="宋体" w:eastAsia="宋体" w:cs="宋体"/>
            </w:rPr>
            <w:fldChar w:fldCharType="separate"/>
          </w:r>
          <w:r>
            <w:rPr>
              <w:rFonts w:hint="eastAsia" w:ascii="宋体" w:hAnsi="宋体" w:eastAsia="宋体" w:cs="宋体"/>
              <w:lang w:val="en-US" w:eastAsia="zh-CN"/>
            </w:rPr>
            <w:t>1.3总平面布置</w:t>
          </w:r>
          <w:r>
            <w:tab/>
          </w:r>
          <w:r>
            <w:fldChar w:fldCharType="begin"/>
          </w:r>
          <w:r>
            <w:instrText xml:space="preserve"> PAGEREF _Toc15625 \h </w:instrText>
          </w:r>
          <w:r>
            <w:fldChar w:fldCharType="separate"/>
          </w:r>
          <w:r>
            <w:t>97</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_Toc20551 </w:instrText>
          </w:r>
          <w:r>
            <w:rPr>
              <w:rFonts w:hint="eastAsia" w:ascii="宋体" w:hAnsi="宋体" w:eastAsia="宋体" w:cs="宋体"/>
            </w:rPr>
            <w:fldChar w:fldCharType="separate"/>
          </w:r>
          <w:r>
            <w:rPr>
              <w:rFonts w:hint="eastAsia" w:ascii="宋体" w:hAnsi="宋体" w:eastAsia="宋体" w:cs="宋体"/>
              <w:lang w:val="en-US" w:eastAsia="zh-CN"/>
            </w:rPr>
            <w:t>1.4周边地区情况</w:t>
          </w:r>
          <w:r>
            <w:tab/>
          </w:r>
          <w:r>
            <w:fldChar w:fldCharType="begin"/>
          </w:r>
          <w:r>
            <w:instrText xml:space="preserve"> PAGEREF _Toc20551 \h </w:instrText>
          </w:r>
          <w:r>
            <w:fldChar w:fldCharType="separate"/>
          </w:r>
          <w:r>
            <w:t>98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_Toc26802 </w:instrText>
          </w:r>
          <w:r>
            <w:rPr>
              <w:rFonts w:hint="eastAsia" w:ascii="宋体" w:hAnsi="宋体" w:eastAsia="宋体" w:cs="宋体"/>
            </w:rPr>
            <w:fldChar w:fldCharType="separate"/>
          </w:r>
          <w:r>
            <w:rPr>
              <w:rFonts w:hint="eastAsia" w:ascii="宋体" w:hAnsi="宋体" w:eastAsia="宋体" w:cs="宋体"/>
              <w:lang w:val="en-US" w:eastAsia="zh-CN"/>
            </w:rPr>
            <w:t>1.5主要设备</w:t>
          </w:r>
          <w:r>
            <w:tab/>
          </w:r>
          <w:r>
            <w:fldChar w:fldCharType="begin"/>
          </w:r>
          <w:r>
            <w:instrText xml:space="preserve"> PAGEREF _Toc26802 \h </w:instrText>
          </w:r>
          <w:r>
            <w:fldChar w:fldCharType="separate"/>
          </w:r>
          <w:r>
            <w:t>99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_Toc19958 </w:instrText>
          </w:r>
          <w:r>
            <w:rPr>
              <w:rFonts w:hint="eastAsia" w:ascii="宋体" w:hAnsi="宋体" w:eastAsia="宋体" w:cs="宋体"/>
            </w:rPr>
            <w:fldChar w:fldCharType="separate"/>
          </w:r>
          <w:r>
            <w:rPr>
              <w:rFonts w:hint="eastAsia" w:ascii="宋体" w:hAnsi="宋体" w:eastAsia="宋体" w:cs="宋体"/>
              <w:lang w:val="en-US" w:eastAsia="zh-CN"/>
            </w:rPr>
            <w:t>1.</w:t>
          </w:r>
          <w:r>
            <w:rPr>
              <w:rFonts w:hint="eastAsia" w:ascii="宋体" w:hAnsi="宋体" w:cs="宋体"/>
              <w:lang w:val="en-US" w:eastAsia="zh-CN"/>
            </w:rPr>
            <w:t>6</w:t>
          </w:r>
          <w:r>
            <w:rPr>
              <w:rFonts w:hint="eastAsia" w:ascii="宋体" w:hAnsi="宋体" w:eastAsia="宋体" w:cs="宋体"/>
              <w:lang w:val="en-US" w:eastAsia="zh-CN"/>
            </w:rPr>
            <w:t>工艺</w:t>
          </w:r>
          <w:r>
            <w:rPr>
              <w:rFonts w:hint="eastAsia" w:ascii="宋体" w:hAnsi="宋体" w:cs="宋体"/>
              <w:lang w:val="en-US" w:eastAsia="zh-CN"/>
            </w:rPr>
            <w:t>流程</w:t>
          </w:r>
          <w:r>
            <w:tab/>
          </w:r>
          <w:r>
            <w:fldChar w:fldCharType="begin"/>
          </w:r>
          <w:r>
            <w:instrText xml:space="preserve"> PAGEREF _Toc19958 \h </w:instrText>
          </w:r>
          <w:r>
            <w:fldChar w:fldCharType="separate"/>
          </w:r>
          <w:r>
            <w:t>100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_Toc7074 </w:instrText>
          </w:r>
          <w:r>
            <w:rPr>
              <w:rFonts w:hint="eastAsia" w:ascii="宋体" w:hAnsi="宋体" w:eastAsia="宋体" w:cs="宋体"/>
            </w:rPr>
            <w:fldChar w:fldCharType="separate"/>
          </w:r>
          <w:r>
            <w:rPr>
              <w:rFonts w:hint="eastAsia" w:ascii="宋体" w:hAnsi="宋体" w:eastAsia="宋体" w:cs="宋体"/>
              <w:lang w:val="en-US" w:eastAsia="zh-CN"/>
            </w:rPr>
            <w:t>1.</w:t>
          </w:r>
          <w:r>
            <w:rPr>
              <w:rFonts w:hint="eastAsia" w:ascii="宋体" w:hAnsi="宋体" w:cs="宋体"/>
              <w:lang w:val="en-US" w:eastAsia="zh-CN"/>
            </w:rPr>
            <w:t>7</w:t>
          </w:r>
          <w:r>
            <w:rPr>
              <w:rFonts w:hint="eastAsia" w:ascii="宋体" w:hAnsi="宋体" w:eastAsia="宋体" w:cs="宋体"/>
              <w:lang w:val="en-US" w:eastAsia="zh-CN"/>
            </w:rPr>
            <w:t>主要建（构）筑物</w:t>
          </w:r>
          <w:r>
            <w:tab/>
          </w:r>
          <w:r>
            <w:fldChar w:fldCharType="begin"/>
          </w:r>
          <w:r>
            <w:instrText xml:space="preserve"> PAGEREF _Toc7074 \h </w:instrText>
          </w:r>
          <w:r>
            <w:fldChar w:fldCharType="separate"/>
          </w:r>
          <w:r>
            <w:t>101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_Toc29298 </w:instrText>
          </w:r>
          <w:r>
            <w:rPr>
              <w:rFonts w:hint="eastAsia" w:ascii="宋体" w:hAnsi="宋体" w:eastAsia="宋体" w:cs="宋体"/>
            </w:rPr>
            <w:fldChar w:fldCharType="separate"/>
          </w:r>
          <w:r>
            <w:rPr>
              <w:rFonts w:hint="eastAsia" w:ascii="宋体" w:hAnsi="宋体" w:eastAsia="宋体" w:cs="宋体"/>
              <w:lang w:val="en-US" w:eastAsia="zh-CN"/>
            </w:rPr>
            <w:t>1.</w:t>
          </w:r>
          <w:r>
            <w:rPr>
              <w:rFonts w:hint="eastAsia" w:ascii="宋体" w:hAnsi="宋体" w:cs="宋体"/>
              <w:lang w:val="en-US" w:eastAsia="zh-CN"/>
            </w:rPr>
            <w:t>8</w:t>
          </w:r>
          <w:r>
            <w:rPr>
              <w:rFonts w:hint="eastAsia" w:ascii="宋体" w:hAnsi="宋体" w:eastAsia="宋体" w:cs="宋体"/>
              <w:lang w:val="en-US" w:eastAsia="zh-CN"/>
            </w:rPr>
            <w:t>各方应急力量有关基本情况</w:t>
          </w:r>
          <w:r>
            <w:tab/>
          </w:r>
          <w:r>
            <w:fldChar w:fldCharType="begin"/>
          </w:r>
          <w:r>
            <w:instrText xml:space="preserve"> PAGEREF _Toc29298 \h </w:instrText>
          </w:r>
          <w:r>
            <w:fldChar w:fldCharType="separate"/>
          </w:r>
          <w:r>
            <w:t>102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_Toc15672 </w:instrText>
          </w:r>
          <w:r>
            <w:rPr>
              <w:rFonts w:hint="eastAsia" w:ascii="宋体" w:hAnsi="宋体" w:eastAsia="宋体" w:cs="宋体"/>
            </w:rPr>
            <w:fldChar w:fldCharType="separate"/>
          </w:r>
          <w:r>
            <w:rPr>
              <w:rFonts w:hint="eastAsia" w:ascii="宋体" w:hAnsi="宋体" w:eastAsia="宋体" w:cs="宋体"/>
              <w:szCs w:val="36"/>
              <w:lang w:val="en-US" w:eastAsia="zh-CN"/>
            </w:rPr>
            <w:t>附件2风险评估的结果</w:t>
          </w:r>
          <w:r>
            <w:tab/>
          </w:r>
          <w:r>
            <w:fldChar w:fldCharType="begin"/>
          </w:r>
          <w:r>
            <w:instrText xml:space="preserve"> PAGEREF _Toc15672 \h </w:instrText>
          </w:r>
          <w:r>
            <w:fldChar w:fldCharType="separate"/>
          </w:r>
          <w:r>
            <w:t>103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_Toc17003 </w:instrText>
          </w:r>
          <w:r>
            <w:rPr>
              <w:rFonts w:hint="eastAsia" w:ascii="宋体" w:hAnsi="宋体" w:eastAsia="宋体" w:cs="宋体"/>
            </w:rPr>
            <w:fldChar w:fldCharType="separate"/>
          </w:r>
          <w:r>
            <w:rPr>
              <w:rFonts w:hint="eastAsia" w:ascii="宋体" w:hAnsi="宋体" w:eastAsia="宋体" w:cs="宋体"/>
              <w:lang w:val="en-US" w:eastAsia="zh-CN"/>
            </w:rPr>
            <w:t>2.1危险源与风险分析</w:t>
          </w:r>
          <w:r>
            <w:tab/>
          </w:r>
          <w:r>
            <w:fldChar w:fldCharType="begin"/>
          </w:r>
          <w:r>
            <w:instrText xml:space="preserve"> PAGEREF _Toc17003 \h </w:instrText>
          </w:r>
          <w:r>
            <w:fldChar w:fldCharType="separate"/>
          </w:r>
          <w:r>
            <w:t>103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_Toc1186 </w:instrText>
          </w:r>
          <w:r>
            <w:rPr>
              <w:rFonts w:hint="eastAsia" w:ascii="宋体" w:hAnsi="宋体" w:eastAsia="宋体" w:cs="宋体"/>
            </w:rPr>
            <w:fldChar w:fldCharType="separate"/>
          </w:r>
          <w:r>
            <w:rPr>
              <w:rFonts w:hint="eastAsia" w:ascii="宋体" w:hAnsi="宋体" w:eastAsia="宋体" w:cs="宋体"/>
              <w:lang w:val="en-US" w:eastAsia="zh-CN"/>
            </w:rPr>
            <w:t>2.2重大危险源辨识</w:t>
          </w:r>
          <w:r>
            <w:tab/>
          </w:r>
          <w:r>
            <w:fldChar w:fldCharType="begin"/>
          </w:r>
          <w:r>
            <w:instrText xml:space="preserve"> PAGEREF _Toc1186 \h </w:instrText>
          </w:r>
          <w:r>
            <w:fldChar w:fldCharType="separate"/>
          </w:r>
          <w:r>
            <w:t>104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_Toc8566 </w:instrText>
          </w:r>
          <w:r>
            <w:rPr>
              <w:rFonts w:hint="eastAsia" w:ascii="宋体" w:hAnsi="宋体" w:eastAsia="宋体" w:cs="宋体"/>
            </w:rPr>
            <w:fldChar w:fldCharType="separate"/>
          </w:r>
          <w:r>
            <w:rPr>
              <w:rFonts w:hint="eastAsia" w:ascii="宋体" w:hAnsi="宋体" w:eastAsia="宋体" w:cs="宋体"/>
              <w:szCs w:val="36"/>
              <w:lang w:val="en-US" w:eastAsia="zh-CN"/>
            </w:rPr>
            <w:t>附件3应急预案体系与衔接</w:t>
          </w:r>
          <w:r>
            <w:tab/>
          </w:r>
          <w:r>
            <w:fldChar w:fldCharType="begin"/>
          </w:r>
          <w:r>
            <w:instrText xml:space="preserve"> PAGEREF _Toc8566 \h </w:instrText>
          </w:r>
          <w:r>
            <w:fldChar w:fldCharType="separate"/>
          </w:r>
          <w:r>
            <w:t>105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_Toc10434 </w:instrText>
          </w:r>
          <w:r>
            <w:rPr>
              <w:rFonts w:hint="eastAsia" w:ascii="宋体" w:hAnsi="宋体" w:eastAsia="宋体" w:cs="宋体"/>
            </w:rPr>
            <w:fldChar w:fldCharType="separate"/>
          </w:r>
          <w:r>
            <w:rPr>
              <w:rFonts w:hint="eastAsia" w:ascii="宋体" w:hAnsi="宋体" w:eastAsia="宋体" w:cs="宋体"/>
              <w:lang w:val="en-US" w:eastAsia="zh-CN"/>
            </w:rPr>
            <w:t>3.1应急预案体系</w:t>
          </w:r>
          <w:r>
            <w:tab/>
          </w:r>
          <w:r>
            <w:fldChar w:fldCharType="begin"/>
          </w:r>
          <w:r>
            <w:instrText xml:space="preserve"> PAGEREF _Toc10434 \h </w:instrText>
          </w:r>
          <w:r>
            <w:fldChar w:fldCharType="separate"/>
          </w:r>
          <w:r>
            <w:t>105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_Toc7346 </w:instrText>
          </w:r>
          <w:r>
            <w:rPr>
              <w:rFonts w:hint="eastAsia" w:ascii="宋体" w:hAnsi="宋体" w:eastAsia="宋体" w:cs="宋体"/>
            </w:rPr>
            <w:fldChar w:fldCharType="separate"/>
          </w:r>
          <w:r>
            <w:rPr>
              <w:rFonts w:hint="eastAsia" w:ascii="宋体" w:hAnsi="宋体" w:eastAsia="宋体" w:cs="宋体"/>
              <w:lang w:val="en-US" w:eastAsia="zh-CN"/>
            </w:rPr>
            <w:t>3.2应急预案与当地政府预案衔接说明</w:t>
          </w:r>
          <w:r>
            <w:tab/>
          </w:r>
          <w:r>
            <w:fldChar w:fldCharType="begin"/>
          </w:r>
          <w:r>
            <w:instrText xml:space="preserve"> PAGEREF _Toc7346 \h </w:instrText>
          </w:r>
          <w:r>
            <w:fldChar w:fldCharType="separate"/>
          </w:r>
          <w:r>
            <w:t>105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_Toc4119 </w:instrText>
          </w:r>
          <w:r>
            <w:rPr>
              <w:rFonts w:hint="eastAsia" w:ascii="宋体" w:hAnsi="宋体" w:eastAsia="宋体" w:cs="宋体"/>
            </w:rPr>
            <w:fldChar w:fldCharType="separate"/>
          </w:r>
          <w:r>
            <w:rPr>
              <w:rFonts w:hint="eastAsia" w:ascii="宋体" w:hAnsi="宋体" w:eastAsia="宋体" w:cs="宋体"/>
              <w:szCs w:val="36"/>
              <w:lang w:val="en-US" w:eastAsia="zh-CN"/>
            </w:rPr>
            <w:t>附件4应急物资装备清单</w:t>
          </w:r>
          <w:r>
            <w:tab/>
          </w:r>
          <w:r>
            <w:fldChar w:fldCharType="begin"/>
          </w:r>
          <w:r>
            <w:instrText xml:space="preserve"> PAGEREF _Toc4119 \h </w:instrText>
          </w:r>
          <w:r>
            <w:fldChar w:fldCharType="separate"/>
          </w:r>
          <w:r>
            <w:t>108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_Toc16953 </w:instrText>
          </w:r>
          <w:r>
            <w:rPr>
              <w:rFonts w:hint="eastAsia" w:ascii="宋体" w:hAnsi="宋体" w:eastAsia="宋体" w:cs="宋体"/>
            </w:rPr>
            <w:fldChar w:fldCharType="separate"/>
          </w:r>
          <w:r>
            <w:rPr>
              <w:rFonts w:hint="eastAsia" w:ascii="宋体" w:hAnsi="宋体" w:eastAsia="宋体" w:cs="宋体"/>
              <w:szCs w:val="36"/>
              <w:lang w:val="en-US" w:eastAsia="zh-CN"/>
            </w:rPr>
            <w:t>附件5有关应急部门、机构或人员的联系方式</w:t>
          </w:r>
          <w:r>
            <w:tab/>
          </w:r>
          <w:r>
            <w:fldChar w:fldCharType="begin"/>
          </w:r>
          <w:r>
            <w:instrText xml:space="preserve"> PAGEREF _Toc16953 \h </w:instrText>
          </w:r>
          <w:r>
            <w:fldChar w:fldCharType="separate"/>
          </w:r>
          <w:r>
            <w:t>109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_Toc22807 </w:instrText>
          </w:r>
          <w:r>
            <w:rPr>
              <w:rFonts w:hint="eastAsia" w:ascii="宋体" w:hAnsi="宋体" w:eastAsia="宋体" w:cs="宋体"/>
            </w:rPr>
            <w:fldChar w:fldCharType="separate"/>
          </w:r>
          <w:r>
            <w:rPr>
              <w:rFonts w:hint="eastAsia" w:ascii="宋体" w:hAnsi="宋体" w:eastAsia="宋体" w:cs="宋体"/>
              <w:szCs w:val="36"/>
              <w:lang w:val="en-US" w:eastAsia="zh-CN"/>
            </w:rPr>
            <w:t>附件6格式化文本</w:t>
          </w:r>
          <w:r>
            <w:tab/>
          </w:r>
          <w:r>
            <w:fldChar w:fldCharType="begin"/>
          </w:r>
          <w:r>
            <w:instrText xml:space="preserve"> PAGEREF _Toc22807 \h </w:instrText>
          </w:r>
          <w:r>
            <w:fldChar w:fldCharType="separate"/>
          </w:r>
          <w:r>
            <w:t>111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_Toc22050 </w:instrText>
          </w:r>
          <w:r>
            <w:rPr>
              <w:rFonts w:hint="eastAsia" w:ascii="宋体" w:hAnsi="宋体" w:eastAsia="宋体" w:cs="宋体"/>
            </w:rPr>
            <w:fldChar w:fldCharType="separate"/>
          </w:r>
          <w:r>
            <w:rPr>
              <w:rFonts w:hint="eastAsia" w:ascii="宋体" w:hAnsi="宋体" w:eastAsia="宋体" w:cs="宋体"/>
              <w:lang w:val="en-US" w:eastAsia="zh-CN"/>
            </w:rPr>
            <w:t>6.1应急信息报告表</w:t>
          </w:r>
          <w:r>
            <w:tab/>
          </w:r>
          <w:r>
            <w:fldChar w:fldCharType="begin"/>
          </w:r>
          <w:r>
            <w:instrText xml:space="preserve"> PAGEREF _Toc22050 \h </w:instrText>
          </w:r>
          <w:r>
            <w:fldChar w:fldCharType="separate"/>
          </w:r>
          <w:r>
            <w:t>111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_Toc32192 </w:instrText>
          </w:r>
          <w:r>
            <w:rPr>
              <w:rFonts w:hint="eastAsia" w:ascii="宋体" w:hAnsi="宋体" w:eastAsia="宋体" w:cs="宋体"/>
            </w:rPr>
            <w:fldChar w:fldCharType="separate"/>
          </w:r>
          <w:r>
            <w:rPr>
              <w:rFonts w:hint="eastAsia" w:ascii="宋体" w:hAnsi="宋体" w:eastAsia="宋体" w:cs="宋体"/>
              <w:lang w:val="en-US" w:eastAsia="zh-CN"/>
            </w:rPr>
            <w:t>6.2应急演练记录表</w:t>
          </w:r>
          <w:r>
            <w:tab/>
          </w:r>
          <w:r>
            <w:fldChar w:fldCharType="begin"/>
          </w:r>
          <w:r>
            <w:instrText xml:space="preserve"> PAGEREF _Toc32192 \h </w:instrText>
          </w:r>
          <w:r>
            <w:fldChar w:fldCharType="separate"/>
          </w:r>
          <w:r>
            <w:t>112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_Toc16276 </w:instrText>
          </w:r>
          <w:r>
            <w:rPr>
              <w:rFonts w:hint="eastAsia" w:ascii="宋体" w:hAnsi="宋体" w:eastAsia="宋体" w:cs="宋体"/>
            </w:rPr>
            <w:fldChar w:fldCharType="separate"/>
          </w:r>
          <w:r>
            <w:rPr>
              <w:rFonts w:hint="eastAsia" w:ascii="宋体" w:hAnsi="宋体" w:eastAsia="宋体" w:cs="宋体"/>
              <w:lang w:val="en-US" w:eastAsia="zh-CN"/>
            </w:rPr>
            <w:t>6.3应急预案启动表</w:t>
          </w:r>
          <w:r>
            <w:tab/>
          </w:r>
          <w:r>
            <w:fldChar w:fldCharType="begin"/>
          </w:r>
          <w:r>
            <w:instrText xml:space="preserve"> PAGEREF _Toc16276 \h </w:instrText>
          </w:r>
          <w:r>
            <w:fldChar w:fldCharType="separate"/>
          </w:r>
          <w:r>
            <w:t>113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_Toc20798 </w:instrText>
          </w:r>
          <w:r>
            <w:rPr>
              <w:rFonts w:hint="eastAsia" w:ascii="宋体" w:hAnsi="宋体" w:eastAsia="宋体" w:cs="宋体"/>
            </w:rPr>
            <w:fldChar w:fldCharType="separate"/>
          </w:r>
          <w:r>
            <w:rPr>
              <w:rFonts w:hint="eastAsia" w:ascii="宋体" w:hAnsi="宋体" w:eastAsia="宋体" w:cs="宋体"/>
              <w:lang w:val="en-US" w:eastAsia="zh-CN"/>
            </w:rPr>
            <w:t>6.4应急预案文件修改控制表</w:t>
          </w:r>
          <w:r>
            <w:tab/>
          </w:r>
          <w:r>
            <w:fldChar w:fldCharType="begin"/>
          </w:r>
          <w:r>
            <w:instrText xml:space="preserve"> PAGEREF _Toc20798 \h </w:instrText>
          </w:r>
          <w:r>
            <w:fldChar w:fldCharType="separate"/>
          </w:r>
          <w:r>
            <w:t>114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_Toc21314 </w:instrText>
          </w:r>
          <w:r>
            <w:rPr>
              <w:rFonts w:hint="eastAsia" w:ascii="宋体" w:hAnsi="宋体" w:eastAsia="宋体" w:cs="宋体"/>
            </w:rPr>
            <w:fldChar w:fldCharType="separate"/>
          </w:r>
          <w:r>
            <w:rPr>
              <w:rFonts w:hint="eastAsia" w:ascii="宋体" w:hAnsi="宋体" w:eastAsia="宋体" w:cs="宋体"/>
              <w:szCs w:val="36"/>
              <w:lang w:val="en-US" w:eastAsia="zh-CN"/>
            </w:rPr>
            <w:t>附件7关键线路、标识和图纸</w:t>
          </w:r>
          <w:r>
            <w:tab/>
          </w:r>
          <w:r>
            <w:fldChar w:fldCharType="begin"/>
          </w:r>
          <w:r>
            <w:instrText xml:space="preserve"> PAGEREF _Toc21314 \h </w:instrText>
          </w:r>
          <w:r>
            <w:fldChar w:fldCharType="separate"/>
          </w:r>
          <w:r>
            <w:t>115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_Toc13020 </w:instrText>
          </w:r>
          <w:r>
            <w:rPr>
              <w:rFonts w:hint="eastAsia" w:ascii="宋体" w:hAnsi="宋体" w:eastAsia="宋体" w:cs="宋体"/>
            </w:rPr>
            <w:fldChar w:fldCharType="separate"/>
          </w:r>
          <w:r>
            <w:rPr>
              <w:rFonts w:hint="eastAsia" w:ascii="宋体" w:hAnsi="宋体" w:eastAsia="宋体" w:cs="宋体"/>
              <w:lang w:val="en-US" w:eastAsia="zh-CN"/>
            </w:rPr>
            <w:t>7.1加油站</w:t>
          </w:r>
          <w:r>
            <w:rPr>
              <w:rFonts w:hint="eastAsia" w:ascii="宋体" w:hAnsi="宋体" w:eastAsia="宋体" w:cs="宋体"/>
            </w:rPr>
            <w:t>地理位置</w:t>
          </w:r>
          <w:r>
            <w:rPr>
              <w:rFonts w:hint="eastAsia" w:ascii="宋体" w:hAnsi="宋体" w:eastAsia="宋体" w:cs="宋体"/>
              <w:lang w:eastAsia="zh-CN"/>
            </w:rPr>
            <w:t>图</w:t>
          </w:r>
          <w:r>
            <w:tab/>
          </w:r>
          <w:r>
            <w:fldChar w:fldCharType="begin"/>
          </w:r>
          <w:r>
            <w:instrText xml:space="preserve"> PAGEREF _Toc13020 \h </w:instrText>
          </w:r>
          <w:r>
            <w:fldChar w:fldCharType="separate"/>
          </w:r>
          <w:r>
            <w:t>115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_Toc777 </w:instrText>
          </w:r>
          <w:r>
            <w:rPr>
              <w:rFonts w:hint="eastAsia" w:ascii="宋体" w:hAnsi="宋体" w:eastAsia="宋体" w:cs="宋体"/>
            </w:rPr>
            <w:fldChar w:fldCharType="separate"/>
          </w:r>
          <w:r>
            <w:rPr>
              <w:rFonts w:hint="eastAsia" w:ascii="宋体" w:hAnsi="宋体" w:eastAsia="宋体" w:cs="宋体"/>
              <w:lang w:val="en-US" w:eastAsia="zh-CN"/>
            </w:rPr>
            <w:t>7.2总平面布置示意图</w:t>
          </w:r>
          <w:r>
            <w:tab/>
          </w:r>
          <w:r>
            <w:fldChar w:fldCharType="begin"/>
          </w:r>
          <w:r>
            <w:instrText xml:space="preserve"> PAGEREF _Toc777 \h </w:instrText>
          </w:r>
          <w:r>
            <w:fldChar w:fldCharType="separate"/>
          </w:r>
          <w:r>
            <w:t>116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_Toc9669 </w:instrText>
          </w:r>
          <w:r>
            <w:rPr>
              <w:rFonts w:hint="eastAsia" w:ascii="宋体" w:hAnsi="宋体" w:eastAsia="宋体" w:cs="宋体"/>
            </w:rPr>
            <w:fldChar w:fldCharType="separate"/>
          </w:r>
          <w:r>
            <w:rPr>
              <w:rFonts w:hint="eastAsia" w:ascii="宋体" w:hAnsi="宋体" w:cs="宋体"/>
              <w:lang w:val="en-US" w:eastAsia="zh-CN"/>
            </w:rPr>
            <w:t>7.3</w:t>
          </w:r>
          <w:r>
            <w:rPr>
              <w:rFonts w:hint="eastAsia" w:ascii="宋体" w:hAnsi="宋体" w:eastAsia="宋体" w:cs="宋体"/>
              <w:lang w:val="en-US" w:eastAsia="zh-CN"/>
            </w:rPr>
            <w:t>周边关系图</w:t>
          </w:r>
          <w:r>
            <w:tab/>
          </w:r>
          <w:r>
            <w:fldChar w:fldCharType="begin"/>
          </w:r>
          <w:r>
            <w:instrText xml:space="preserve"> PAGEREF _Toc9669 \h </w:instrText>
          </w:r>
          <w:r>
            <w:fldChar w:fldCharType="separate"/>
          </w:r>
          <w:r>
            <w:t>117</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_Toc9021 </w:instrText>
          </w:r>
          <w:r>
            <w:rPr>
              <w:rFonts w:hint="eastAsia" w:ascii="宋体" w:hAnsi="宋体" w:eastAsia="宋体" w:cs="宋体"/>
            </w:rPr>
            <w:fldChar w:fldCharType="separate"/>
          </w:r>
          <w:r>
            <w:rPr>
              <w:rFonts w:hint="eastAsia" w:ascii="宋体" w:hAnsi="宋体" w:eastAsia="宋体" w:cs="宋体"/>
              <w:lang w:val="en-US" w:eastAsia="zh-CN"/>
            </w:rPr>
            <w:t>7.</w:t>
          </w:r>
          <w:r>
            <w:rPr>
              <w:rFonts w:hint="eastAsia" w:ascii="宋体" w:hAnsi="宋体" w:cs="宋体"/>
              <w:lang w:val="en-US" w:eastAsia="zh-CN"/>
            </w:rPr>
            <w:t>4集结点、</w:t>
          </w:r>
          <w:r>
            <w:rPr>
              <w:rFonts w:hint="eastAsia" w:ascii="宋体" w:hAnsi="宋体" w:eastAsia="宋体" w:cs="宋体"/>
              <w:lang w:val="en-US" w:eastAsia="zh-CN"/>
            </w:rPr>
            <w:t>疏散路线示意图</w:t>
          </w:r>
          <w:r>
            <w:tab/>
          </w:r>
          <w:r>
            <w:fldChar w:fldCharType="begin"/>
          </w:r>
          <w:r>
            <w:instrText xml:space="preserve"> PAGEREF _Toc9021 \h </w:instrText>
          </w:r>
          <w:r>
            <w:fldChar w:fldCharType="separate"/>
          </w:r>
          <w:r>
            <w:t>118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_Toc23423 </w:instrText>
          </w:r>
          <w:r>
            <w:rPr>
              <w:rFonts w:hint="eastAsia" w:ascii="宋体" w:hAnsi="宋体" w:eastAsia="宋体" w:cs="宋体"/>
            </w:rPr>
            <w:fldChar w:fldCharType="separate"/>
          </w:r>
          <w:r>
            <w:rPr>
              <w:rFonts w:hint="eastAsia" w:ascii="宋体" w:hAnsi="宋体" w:eastAsia="宋体" w:cs="宋体"/>
              <w:bCs/>
              <w:kern w:val="2"/>
              <w:szCs w:val="32"/>
              <w:lang w:val="en-US" w:eastAsia="zh-CN" w:bidi="ar-SA"/>
            </w:rPr>
            <w:t>7.5</w:t>
          </w:r>
          <w:r>
            <w:rPr>
              <w:rFonts w:hint="eastAsia" w:ascii="宋体" w:hAnsi="宋体" w:cs="宋体"/>
              <w:bCs/>
              <w:kern w:val="2"/>
              <w:szCs w:val="32"/>
              <w:lang w:val="en-US" w:eastAsia="zh-CN" w:bidi="ar-SA"/>
            </w:rPr>
            <w:t>危险区域划分图</w:t>
          </w:r>
          <w:r>
            <w:tab/>
          </w:r>
          <w:r>
            <w:fldChar w:fldCharType="begin"/>
          </w:r>
          <w:r>
            <w:instrText xml:space="preserve"> PAGEREF _Toc23423 \h </w:instrText>
          </w:r>
          <w:r>
            <w:fldChar w:fldCharType="separate"/>
          </w:r>
          <w:r>
            <w:t>119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_Toc15273 </w:instrText>
          </w:r>
          <w:r>
            <w:rPr>
              <w:rFonts w:hint="eastAsia" w:ascii="宋体" w:hAnsi="宋体" w:eastAsia="宋体" w:cs="宋体"/>
            </w:rPr>
            <w:fldChar w:fldCharType="separate"/>
          </w:r>
          <w:r>
            <w:rPr>
              <w:rFonts w:hint="eastAsia" w:ascii="宋体" w:hAnsi="宋体" w:eastAsia="宋体" w:cs="宋体"/>
              <w:lang w:val="en-US" w:eastAsia="zh-CN"/>
            </w:rPr>
            <w:t>7.</w:t>
          </w:r>
          <w:r>
            <w:rPr>
              <w:rFonts w:hint="eastAsia" w:ascii="宋体" w:hAnsi="宋体" w:cs="宋体"/>
              <w:lang w:val="en-US" w:eastAsia="zh-CN"/>
            </w:rPr>
            <w:t>7</w:t>
          </w:r>
          <w:r>
            <w:rPr>
              <w:rFonts w:hint="eastAsia" w:ascii="宋体" w:hAnsi="宋体" w:eastAsia="宋体" w:cs="宋体"/>
              <w:lang w:val="en-US" w:eastAsia="zh-CN"/>
            </w:rPr>
            <w:t>附近医院地理位置图及线路图</w:t>
          </w:r>
          <w:r>
            <w:tab/>
          </w:r>
          <w:r>
            <w:fldChar w:fldCharType="begin"/>
          </w:r>
          <w:r>
            <w:instrText xml:space="preserve"> PAGEREF _Toc15273 \h </w:instrText>
          </w:r>
          <w:r>
            <w:fldChar w:fldCharType="separate"/>
          </w:r>
          <w:r>
            <w:t>120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_Toc28549 </w:instrText>
          </w:r>
          <w:r>
            <w:rPr>
              <w:rFonts w:hint="eastAsia" w:ascii="宋体" w:hAnsi="宋体" w:eastAsia="宋体" w:cs="宋体"/>
            </w:rPr>
            <w:fldChar w:fldCharType="separate"/>
          </w:r>
          <w:r>
            <w:rPr>
              <w:rFonts w:hint="eastAsia" w:ascii="宋体" w:hAnsi="宋体" w:eastAsia="宋体" w:cs="宋体"/>
              <w:lang w:val="en-US" w:eastAsia="zh-CN"/>
            </w:rPr>
            <w:t>7.</w:t>
          </w:r>
          <w:r>
            <w:rPr>
              <w:rFonts w:hint="eastAsia" w:ascii="宋体" w:hAnsi="宋体" w:cs="宋体"/>
              <w:lang w:val="en-US" w:eastAsia="zh-CN"/>
            </w:rPr>
            <w:t>8附件消防救援地理位置图及线路图</w:t>
          </w:r>
          <w:r>
            <w:tab/>
          </w:r>
          <w:r>
            <w:fldChar w:fldCharType="begin"/>
          </w:r>
          <w:r>
            <w:instrText xml:space="preserve"> PAGEREF _Toc28549 \h </w:instrText>
          </w:r>
          <w:r>
            <w:fldChar w:fldCharType="separate"/>
          </w:r>
          <w:r>
            <w:t>121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_Toc18773 </w:instrText>
          </w:r>
          <w:r>
            <w:rPr>
              <w:rFonts w:hint="eastAsia" w:ascii="宋体" w:hAnsi="宋体" w:eastAsia="宋体" w:cs="宋体"/>
            </w:rPr>
            <w:fldChar w:fldCharType="separate"/>
          </w:r>
          <w:r>
            <w:rPr>
              <w:rFonts w:hint="eastAsia" w:ascii="宋体" w:hAnsi="宋体" w:eastAsia="宋体" w:cs="宋体"/>
              <w:szCs w:val="36"/>
              <w:lang w:val="en-US" w:eastAsia="zh-CN"/>
            </w:rPr>
            <w:t>附件8应急救援协议</w:t>
          </w:r>
          <w:r>
            <w:tab/>
          </w:r>
          <w:r>
            <w:fldChar w:fldCharType="begin"/>
          </w:r>
          <w:r>
            <w:instrText xml:space="preserve"> PAGEREF _Toc18773 \h </w:instrText>
          </w:r>
          <w:r>
            <w:fldChar w:fldCharType="separate"/>
          </w:r>
          <w:r>
            <w:t>122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_Toc17516 </w:instrText>
          </w:r>
          <w:r>
            <w:rPr>
              <w:rFonts w:hint="eastAsia" w:ascii="宋体" w:hAnsi="宋体" w:eastAsia="宋体" w:cs="宋体"/>
            </w:rPr>
            <w:fldChar w:fldCharType="separate"/>
          </w:r>
          <w:r>
            <w:rPr>
              <w:rFonts w:hint="eastAsia" w:ascii="宋体" w:hAnsi="宋体" w:eastAsia="宋体" w:cs="宋体"/>
              <w:szCs w:val="36"/>
              <w:lang w:val="en-US" w:eastAsia="zh-CN"/>
            </w:rPr>
            <w:t>附件9应急预案管理</w:t>
          </w:r>
          <w:r>
            <w:tab/>
          </w:r>
          <w:r>
            <w:fldChar w:fldCharType="begin"/>
          </w:r>
          <w:r>
            <w:instrText xml:space="preserve"> PAGEREF _Toc17516 \h </w:instrText>
          </w:r>
          <w:r>
            <w:fldChar w:fldCharType="separate"/>
          </w:r>
          <w:r>
            <w:t>123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_Toc16254 </w:instrText>
          </w:r>
          <w:r>
            <w:rPr>
              <w:rFonts w:hint="eastAsia" w:ascii="宋体" w:hAnsi="宋体" w:eastAsia="宋体" w:cs="宋体"/>
            </w:rPr>
            <w:fldChar w:fldCharType="separate"/>
          </w:r>
          <w:r>
            <w:rPr>
              <w:rFonts w:hint="eastAsia" w:eastAsia="宋体" w:cs="Times New Roman"/>
              <w:lang w:val="en-US" w:eastAsia="zh-CN"/>
            </w:rPr>
            <w:t>9.1应急预案培训</w:t>
          </w:r>
          <w:r>
            <w:tab/>
          </w:r>
          <w:r>
            <w:fldChar w:fldCharType="begin"/>
          </w:r>
          <w:r>
            <w:instrText xml:space="preserve"> PAGEREF _Toc16254 \h </w:instrText>
          </w:r>
          <w:r>
            <w:fldChar w:fldCharType="separate"/>
          </w:r>
          <w:r>
            <w:t>123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_Toc14199 </w:instrText>
          </w:r>
          <w:r>
            <w:rPr>
              <w:rFonts w:hint="eastAsia" w:ascii="宋体" w:hAnsi="宋体" w:eastAsia="宋体" w:cs="宋体"/>
            </w:rPr>
            <w:fldChar w:fldCharType="separate"/>
          </w:r>
          <w:r>
            <w:rPr>
              <w:rFonts w:hint="eastAsia" w:eastAsia="宋体" w:cs="Times New Roman"/>
              <w:lang w:val="en-US" w:eastAsia="zh-CN"/>
            </w:rPr>
            <w:t>9.2应急预案演练</w:t>
          </w:r>
          <w:r>
            <w:tab/>
          </w:r>
          <w:r>
            <w:fldChar w:fldCharType="begin"/>
          </w:r>
          <w:r>
            <w:instrText xml:space="preserve"> PAGEREF _Toc14199 \h </w:instrText>
          </w:r>
          <w:r>
            <w:fldChar w:fldCharType="separate"/>
          </w:r>
          <w:r>
            <w:t>124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_Toc18800 </w:instrText>
          </w:r>
          <w:r>
            <w:rPr>
              <w:rFonts w:hint="eastAsia" w:ascii="宋体" w:hAnsi="宋体" w:eastAsia="宋体" w:cs="宋体"/>
            </w:rPr>
            <w:fldChar w:fldCharType="separate"/>
          </w:r>
          <w:r>
            <w:rPr>
              <w:rFonts w:hint="eastAsia" w:eastAsia="宋体" w:cs="Times New Roman"/>
              <w:lang w:val="en-US" w:eastAsia="zh-CN"/>
            </w:rPr>
            <w:t>9.3应急预案修订</w:t>
          </w:r>
          <w:r>
            <w:tab/>
          </w:r>
          <w:r>
            <w:fldChar w:fldCharType="begin"/>
          </w:r>
          <w:r>
            <w:instrText xml:space="preserve"> PAGEREF _Toc18800 \h </w:instrText>
          </w:r>
          <w:r>
            <w:fldChar w:fldCharType="separate"/>
          </w:r>
          <w:r>
            <w:t>124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_Toc17800 </w:instrText>
          </w:r>
          <w:r>
            <w:rPr>
              <w:rFonts w:hint="eastAsia" w:ascii="宋体" w:hAnsi="宋体" w:eastAsia="宋体" w:cs="宋体"/>
            </w:rPr>
            <w:fldChar w:fldCharType="separate"/>
          </w:r>
          <w:r>
            <w:rPr>
              <w:rFonts w:hint="eastAsia" w:eastAsia="宋体" w:cs="Times New Roman"/>
              <w:lang w:val="en-US" w:eastAsia="zh-CN"/>
            </w:rPr>
            <w:t>9.4应急预案备案</w:t>
          </w:r>
          <w:r>
            <w:tab/>
          </w:r>
          <w:r>
            <w:fldChar w:fldCharType="begin"/>
          </w:r>
          <w:r>
            <w:instrText xml:space="preserve"> PAGEREF _Toc17800 \h </w:instrText>
          </w:r>
          <w:r>
            <w:fldChar w:fldCharType="separate"/>
          </w:r>
          <w:r>
            <w:t>125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_Toc7207 </w:instrText>
          </w:r>
          <w:r>
            <w:rPr>
              <w:rFonts w:hint="eastAsia" w:ascii="宋体" w:hAnsi="宋体" w:eastAsia="宋体" w:cs="宋体"/>
            </w:rPr>
            <w:fldChar w:fldCharType="separate"/>
          </w:r>
          <w:r>
            <w:rPr>
              <w:rFonts w:hint="eastAsia" w:eastAsia="宋体" w:cs="Times New Roman"/>
              <w:lang w:val="en-US" w:eastAsia="zh-CN"/>
            </w:rPr>
            <w:t>9.5应急预案实施</w:t>
          </w:r>
          <w:r>
            <w:tab/>
          </w:r>
          <w:r>
            <w:fldChar w:fldCharType="begin"/>
          </w:r>
          <w:r>
            <w:instrText xml:space="preserve"> PAGEREF _Toc7207 \h </w:instrText>
          </w:r>
          <w:r>
            <w:fldChar w:fldCharType="separate"/>
          </w:r>
          <w:r>
            <w:t>125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_Toc21705 </w:instrText>
          </w:r>
          <w:r>
            <w:rPr>
              <w:rFonts w:hint="eastAsia" w:ascii="宋体" w:hAnsi="宋体" w:eastAsia="宋体" w:cs="宋体"/>
            </w:rPr>
            <w:fldChar w:fldCharType="separate"/>
          </w:r>
          <w:r>
            <w:rPr>
              <w:rFonts w:hint="eastAsia" w:ascii="宋体" w:hAnsi="宋体" w:eastAsia="宋体" w:cs="宋体"/>
              <w:szCs w:val="36"/>
              <w:lang w:val="en-US" w:eastAsia="zh-CN"/>
            </w:rPr>
            <w:t>附件10　应急处置卡</w:t>
          </w:r>
          <w:r>
            <w:tab/>
          </w:r>
          <w:r>
            <w:fldChar w:fldCharType="begin"/>
          </w:r>
          <w:r>
            <w:instrText xml:space="preserve"> PAGEREF _Toc21705 \h </w:instrText>
          </w:r>
          <w:r>
            <w:fldChar w:fldCharType="separate"/>
          </w:r>
          <w:r>
            <w:t>126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_Toc24020 </w:instrText>
          </w:r>
          <w:r>
            <w:rPr>
              <w:rFonts w:hint="eastAsia" w:ascii="宋体" w:hAnsi="宋体" w:eastAsia="宋体" w:cs="宋体"/>
            </w:rPr>
            <w:fldChar w:fldCharType="separate"/>
          </w:r>
          <w:r>
            <w:rPr>
              <w:rFonts w:hint="eastAsia" w:eastAsia="宋体" w:cs="Times New Roman"/>
              <w:lang w:val="en-US" w:eastAsia="zh-CN"/>
            </w:rPr>
            <w:t>10.1重点危险岗位应急处置卡（发电机、配电房）</w:t>
          </w:r>
          <w:r>
            <w:tab/>
          </w:r>
          <w:r>
            <w:fldChar w:fldCharType="begin"/>
          </w:r>
          <w:r>
            <w:instrText xml:space="preserve"> PAGEREF _Toc24020 \h </w:instrText>
          </w:r>
          <w:r>
            <w:fldChar w:fldCharType="separate"/>
          </w:r>
          <w:r>
            <w:t>126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_Toc12430 </w:instrText>
          </w:r>
          <w:r>
            <w:rPr>
              <w:rFonts w:hint="eastAsia" w:ascii="宋体" w:hAnsi="宋体" w:eastAsia="宋体" w:cs="宋体"/>
            </w:rPr>
            <w:fldChar w:fldCharType="separate"/>
          </w:r>
          <w:r>
            <w:rPr>
              <w:rFonts w:hint="eastAsia" w:cs="Times New Roman"/>
              <w:lang w:val="en-US" w:eastAsia="zh-CN"/>
            </w:rPr>
            <w:t>10.2</w:t>
          </w:r>
          <w:r>
            <w:rPr>
              <w:rFonts w:hint="eastAsia" w:eastAsia="宋体" w:cs="Times New Roman"/>
              <w:lang w:val="en-US" w:eastAsia="zh-CN"/>
            </w:rPr>
            <w:t>重点危险岗位应急处置卡（储罐、卸油区）</w:t>
          </w:r>
          <w:r>
            <w:tab/>
          </w:r>
          <w:r>
            <w:fldChar w:fldCharType="begin"/>
          </w:r>
          <w:r>
            <w:instrText xml:space="preserve"> PAGEREF _Toc12430 \h </w:instrText>
          </w:r>
          <w:r>
            <w:fldChar w:fldCharType="separate"/>
          </w:r>
          <w:r>
            <w:t>127</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_Toc6850 </w:instrText>
          </w:r>
          <w:r>
            <w:rPr>
              <w:rFonts w:hint="eastAsia" w:ascii="宋体" w:hAnsi="宋体" w:eastAsia="宋体" w:cs="宋体"/>
            </w:rPr>
            <w:fldChar w:fldCharType="separate"/>
          </w:r>
          <w:r>
            <w:rPr>
              <w:rFonts w:hint="eastAsia" w:cs="Times New Roman"/>
              <w:lang w:val="en-US" w:eastAsia="zh-CN"/>
            </w:rPr>
            <w:t>10.3重点危险岗位应急处置卡（</w:t>
          </w:r>
          <w:r>
            <w:rPr>
              <w:rFonts w:hint="eastAsia"/>
              <w:szCs w:val="24"/>
              <w:vertAlign w:val="baseline"/>
              <w:lang w:val="en-US" w:eastAsia="zh-CN"/>
            </w:rPr>
            <w:t>加油机</w:t>
          </w:r>
          <w:r>
            <w:rPr>
              <w:rFonts w:hint="eastAsia" w:cs="Times New Roman"/>
              <w:lang w:val="en-US" w:eastAsia="zh-CN"/>
            </w:rPr>
            <w:t>）</w:t>
          </w:r>
          <w:r>
            <w:tab/>
          </w:r>
          <w:r>
            <w:fldChar w:fldCharType="begin"/>
          </w:r>
          <w:r>
            <w:instrText xml:space="preserve"> PAGEREF _Toc6850 \h </w:instrText>
          </w:r>
          <w:r>
            <w:fldChar w:fldCharType="separate"/>
          </w:r>
          <w:r>
            <w:t>128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_Toc28977 </w:instrText>
          </w:r>
          <w:r>
            <w:rPr>
              <w:rFonts w:hint="eastAsia" w:ascii="宋体" w:hAnsi="宋体" w:eastAsia="宋体" w:cs="宋体"/>
            </w:rPr>
            <w:fldChar w:fldCharType="separate"/>
          </w:r>
          <w:r>
            <w:rPr>
              <w:rFonts w:hint="eastAsia" w:cs="Times New Roman"/>
              <w:lang w:val="en-US" w:eastAsia="zh-CN"/>
            </w:rPr>
            <w:t>10.4重点危险岗位应急处置卡（办公区域）</w:t>
          </w:r>
          <w:r>
            <w:tab/>
          </w:r>
          <w:r>
            <w:fldChar w:fldCharType="begin"/>
          </w:r>
          <w:r>
            <w:instrText xml:space="preserve"> PAGEREF _Toc28977 \h </w:instrText>
          </w:r>
          <w:r>
            <w:fldChar w:fldCharType="separate"/>
          </w:r>
          <w:r>
            <w:t>129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9"/>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_Toc14895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五</w:t>
          </w:r>
          <w:r>
            <w:rPr>
              <w:rFonts w:hint="eastAsia" w:ascii="宋体" w:hAnsi="宋体" w:eastAsia="宋体" w:cs="宋体"/>
            </w:rPr>
            <w:t>部分</w:t>
          </w:r>
          <w:r>
            <w:rPr>
              <w:rFonts w:hint="eastAsia" w:ascii="宋体" w:hAnsi="宋体" w:eastAsia="宋体" w:cs="宋体"/>
              <w:lang w:eastAsia="zh-CN"/>
            </w:rPr>
            <w:t>　</w:t>
          </w:r>
          <w:r>
            <w:rPr>
              <w:rFonts w:hint="eastAsia" w:ascii="宋体" w:hAnsi="宋体" w:eastAsia="宋体" w:cs="宋体"/>
            </w:rPr>
            <w:t>附录</w:t>
          </w:r>
          <w:r>
            <w:tab/>
          </w:r>
          <w:r>
            <w:fldChar w:fldCharType="begin"/>
          </w:r>
          <w:r>
            <w:instrText xml:space="preserve"> PAGEREF _Toc14895 \h </w:instrText>
          </w:r>
          <w:r>
            <w:fldChar w:fldCharType="separate"/>
          </w:r>
          <w:r>
            <w:t>130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_Toc6147 </w:instrText>
          </w:r>
          <w:r>
            <w:rPr>
              <w:rFonts w:hint="eastAsia" w:ascii="宋体" w:hAnsi="宋体" w:eastAsia="宋体" w:cs="宋体"/>
            </w:rPr>
            <w:fldChar w:fldCharType="separate"/>
          </w:r>
          <w:r>
            <w:rPr>
              <w:rFonts w:hint="eastAsia" w:ascii="宋体" w:hAnsi="宋体" w:eastAsia="宋体" w:cs="宋体"/>
              <w:szCs w:val="36"/>
              <w:lang w:val="en-US" w:eastAsia="zh-CN"/>
            </w:rPr>
            <w:t>附录A: 桌面演练</w:t>
          </w:r>
          <w:r>
            <w:tab/>
          </w:r>
          <w:r>
            <w:fldChar w:fldCharType="begin"/>
          </w:r>
          <w:r>
            <w:instrText xml:space="preserve"> PAGEREF _Toc6147 \h </w:instrText>
          </w:r>
          <w:r>
            <w:fldChar w:fldCharType="separate"/>
          </w:r>
          <w:r>
            <w:t>130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_Toc15119 </w:instrText>
          </w:r>
          <w:r>
            <w:rPr>
              <w:rFonts w:hint="eastAsia" w:ascii="宋体" w:hAnsi="宋体" w:eastAsia="宋体" w:cs="宋体"/>
            </w:rPr>
            <w:fldChar w:fldCharType="separate"/>
          </w:r>
          <w:r>
            <w:rPr>
              <w:rFonts w:hint="eastAsia" w:ascii="宋体" w:hAnsi="宋体" w:eastAsia="宋体" w:cs="宋体"/>
              <w:szCs w:val="36"/>
              <w:lang w:val="en-US" w:eastAsia="zh-CN"/>
            </w:rPr>
            <w:t>附录B：生产安全事故风险评估报告</w:t>
          </w:r>
          <w:r>
            <w:tab/>
          </w:r>
          <w:r>
            <w:fldChar w:fldCharType="begin"/>
          </w:r>
          <w:r>
            <w:instrText xml:space="preserve"> PAGEREF _Toc15119 \h </w:instrText>
          </w:r>
          <w:r>
            <w:fldChar w:fldCharType="separate"/>
          </w:r>
          <w:r>
            <w:t>130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_Toc10114 </w:instrText>
          </w:r>
          <w:r>
            <w:rPr>
              <w:rFonts w:hint="eastAsia" w:ascii="宋体" w:hAnsi="宋体" w:eastAsia="宋体" w:cs="宋体"/>
            </w:rPr>
            <w:fldChar w:fldCharType="separate"/>
          </w:r>
          <w:r>
            <w:rPr>
              <w:rFonts w:hint="eastAsia" w:ascii="宋体" w:hAnsi="宋体" w:eastAsia="宋体" w:cs="宋体"/>
              <w:szCs w:val="36"/>
              <w:lang w:val="en-US" w:eastAsia="zh-CN"/>
            </w:rPr>
            <w:t>附录C：生产安全事故应急资源调查报告</w:t>
          </w:r>
          <w:r>
            <w:tab/>
          </w:r>
          <w:r>
            <w:fldChar w:fldCharType="begin"/>
          </w:r>
          <w:r>
            <w:instrText xml:space="preserve"> PAGEREF _Toc10114 \h </w:instrText>
          </w:r>
          <w:r>
            <w:fldChar w:fldCharType="separate"/>
          </w:r>
          <w:r>
            <w:t>130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4"/>
            <w:spacing w:before="156" w:after="156"/>
            <w:outlineLvl w:val="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fldChar w:fldCharType="end"/>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br w:type="page"/>
          </w:r>
        </w:p>
        <w:p>
          <w:pPr>
            <w:pStyle w:val="4"/>
            <w:spacing w:before="156" w:after="156"/>
            <w:outlineLvl w:val="9"/>
            <w:rPr>
              <w:rFonts w:hint="eastAsia" w:ascii="宋体" w:hAnsi="宋体" w:eastAsia="宋体" w:cs="宋体"/>
              <w:color w:val="000000" w:themeColor="text1"/>
              <w14:textFill>
                <w14:solidFill>
                  <w14:schemeClr w14:val="tx1"/>
                </w14:solidFill>
              </w14:textFill>
            </w:rPr>
            <w:sectPr>
              <w:headerReference r:id="rId8" w:type="default"/>
              <w:footerReference r:id="rId9"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577" w:name="_GoBack"/>
          <w:bookmarkEnd w:id="577"/>
        </w:p>
      </w:sdtContent>
    </w:sdt>
    <w:p>
      <w:pPr>
        <w:pStyle w:val="4"/>
        <w:spacing w:before="156" w:after="156"/>
        <w:rPr>
          <w:rFonts w:hint="eastAsia" w:ascii="宋体" w:hAnsi="宋体" w:eastAsia="宋体" w:cs="宋体"/>
          <w:color w:val="000000" w:themeColor="text1"/>
          <w14:textFill>
            <w14:solidFill>
              <w14:schemeClr w14:val="tx1"/>
            </w14:solidFill>
          </w14:textFill>
        </w:rPr>
      </w:pPr>
      <w:bookmarkStart w:id="2" w:name="_Toc32524"/>
      <w:bookmarkStart w:id="3" w:name="_Toc4906"/>
      <w:r>
        <w:rPr>
          <w:rFonts w:hint="eastAsia" w:ascii="宋体" w:hAnsi="宋体" w:eastAsia="宋体" w:cs="宋体"/>
          <w:color w:val="000000" w:themeColor="text1"/>
          <w14:textFill>
            <w14:solidFill>
              <w14:schemeClr w14:val="tx1"/>
            </w14:solidFill>
          </w14:textFill>
        </w:rPr>
        <w:t>第一部分</w:t>
      </w:r>
      <w:r>
        <w:rPr>
          <w:rFonts w:hint="eastAsia" w:ascii="宋体" w:hAnsi="宋体" w:eastAsia="宋体" w:cs="宋体"/>
          <w:color w:val="000000" w:themeColor="text1"/>
          <w:lang w:eastAsia="zh-CN"/>
          <w14:textFill>
            <w14:solidFill>
              <w14:schemeClr w14:val="tx1"/>
            </w14:solidFill>
          </w14:textFill>
        </w:rPr>
        <w:t>　</w:t>
      </w:r>
      <w:r>
        <w:rPr>
          <w:rFonts w:hint="eastAsia" w:ascii="宋体" w:hAnsi="宋体" w:eastAsia="宋体" w:cs="宋体"/>
          <w:color w:val="000000" w:themeColor="text1"/>
          <w:lang w:val="en-US" w:eastAsia="zh-CN"/>
          <w14:textFill>
            <w14:solidFill>
              <w14:schemeClr w14:val="tx1"/>
            </w14:solidFill>
          </w14:textFill>
        </w:rPr>
        <w:t>生产安全事故</w:t>
      </w:r>
      <w:r>
        <w:rPr>
          <w:rFonts w:hint="eastAsia" w:ascii="宋体" w:hAnsi="宋体" w:eastAsia="宋体" w:cs="宋体"/>
          <w:color w:val="000000" w:themeColor="text1"/>
          <w14:textFill>
            <w14:solidFill>
              <w14:schemeClr w14:val="tx1"/>
            </w14:solidFill>
          </w14:textFill>
        </w:rPr>
        <w:t>综合应急预案</w:t>
      </w:r>
      <w:bookmarkEnd w:id="2"/>
      <w:bookmarkEnd w:id="3"/>
    </w:p>
    <w:p>
      <w:pPr>
        <w:pStyle w:val="5"/>
        <w:spacing w:before="156"/>
        <w:rPr>
          <w:rFonts w:hint="eastAsia" w:ascii="宋体" w:hAnsi="宋体" w:eastAsia="宋体" w:cs="宋体"/>
          <w:color w:val="000000" w:themeColor="text1"/>
          <w14:textFill>
            <w14:solidFill>
              <w14:schemeClr w14:val="tx1"/>
            </w14:solidFill>
          </w14:textFill>
        </w:rPr>
      </w:pPr>
      <w:bookmarkStart w:id="4" w:name="_Toc18100"/>
      <w:bookmarkStart w:id="5" w:name="_Toc27255"/>
      <w:bookmarkStart w:id="6" w:name="_Toc10443"/>
      <w:r>
        <w:rPr>
          <w:rFonts w:hint="eastAsia" w:ascii="宋体" w:hAnsi="宋体" w:eastAsia="宋体" w:cs="宋体"/>
          <w:color w:val="000000" w:themeColor="text1"/>
          <w14:textFill>
            <w14:solidFill>
              <w14:schemeClr w14:val="tx1"/>
            </w14:solidFill>
          </w14:textFill>
        </w:rPr>
        <w:t>1</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总则</w:t>
      </w:r>
      <w:bookmarkEnd w:id="4"/>
      <w:bookmarkEnd w:id="5"/>
      <w:bookmarkEnd w:id="6"/>
    </w:p>
    <w:p>
      <w:pPr>
        <w:pStyle w:val="6"/>
        <w:rPr>
          <w:rFonts w:hint="eastAsia" w:ascii="宋体" w:hAnsi="宋体" w:eastAsia="宋体" w:cs="宋体"/>
          <w:color w:val="000000" w:themeColor="text1"/>
          <w14:textFill>
            <w14:solidFill>
              <w14:schemeClr w14:val="tx1"/>
            </w14:solidFill>
          </w14:textFill>
        </w:rPr>
      </w:pPr>
      <w:bookmarkStart w:id="7" w:name="_Toc25125"/>
      <w:bookmarkStart w:id="8" w:name="_Toc24277"/>
      <w:bookmarkStart w:id="9" w:name="_Toc3531"/>
      <w:r>
        <w:rPr>
          <w:rFonts w:hint="eastAsia" w:ascii="宋体" w:hAnsi="宋体" w:eastAsia="宋体" w:cs="宋体"/>
          <w:color w:val="000000" w:themeColor="text1"/>
          <w14:textFill>
            <w14:solidFill>
              <w14:schemeClr w14:val="tx1"/>
            </w14:solidFill>
          </w14:textFill>
        </w:rPr>
        <w:t>1.1适用范围</w:t>
      </w:r>
      <w:bookmarkEnd w:id="7"/>
      <w:bookmarkEnd w:id="8"/>
      <w:bookmarkEnd w:id="9"/>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bookmarkStart w:id="10" w:name="_Toc27240"/>
      <w:r>
        <w:rPr>
          <w:rFonts w:hint="eastAsia" w:ascii="宋体" w:hAnsi="宋体" w:eastAsia="宋体" w:cs="宋体"/>
          <w:color w:val="000000" w:themeColor="text1"/>
          <w:sz w:val="28"/>
          <w:szCs w:val="28"/>
          <w14:textFill>
            <w14:solidFill>
              <w14:schemeClr w14:val="tx1"/>
            </w14:solidFill>
          </w14:textFill>
        </w:rPr>
        <w:t>本预案适用于</w:t>
      </w:r>
      <w:r>
        <w:rPr>
          <w:rFonts w:hint="eastAsia" w:ascii="宋体" w:hAnsi="宋体" w:cs="宋体"/>
          <w:color w:val="auto"/>
          <w:sz w:val="28"/>
          <w:szCs w:val="28"/>
          <w:lang w:eastAsia="zh-CN"/>
        </w:rPr>
        <w:t>中国石油天然气股份有限公司四川南充销售分公司阆中昊天大道加油站</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以下简称</w:t>
      </w:r>
      <w:r>
        <w:rPr>
          <w:rFonts w:hint="eastAsia" w:ascii="宋体" w:hAnsi="宋体" w:eastAsia="宋体" w:cs="宋体"/>
          <w:color w:val="auto"/>
          <w:sz w:val="28"/>
          <w:szCs w:val="28"/>
          <w:lang w:eastAsia="zh-CN"/>
        </w:rPr>
        <w:t>“</w:t>
      </w:r>
      <w:r>
        <w:rPr>
          <w:rFonts w:hint="eastAsia" w:ascii="宋体" w:hAnsi="宋体" w:cs="宋体"/>
          <w:color w:val="auto"/>
          <w:sz w:val="28"/>
          <w:szCs w:val="28"/>
          <w:lang w:val="en-US" w:eastAsia="zh-CN"/>
        </w:rPr>
        <w:t>阆中昊天大道加油站</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加油站内</w:t>
      </w:r>
      <w:r>
        <w:rPr>
          <w:rFonts w:hint="eastAsia" w:ascii="宋体" w:hAnsi="宋体" w:eastAsia="宋体" w:cs="宋体"/>
          <w:color w:val="auto"/>
          <w:kern w:val="0"/>
          <w:sz w:val="28"/>
          <w:szCs w:val="28"/>
          <w:lang w:eastAsia="zh-CN"/>
        </w:rPr>
        <w:t>卸油口、加油区、储罐区、站房等关键装置及重点部位的火灾、爆炸、</w:t>
      </w:r>
      <w:r>
        <w:rPr>
          <w:rFonts w:hint="eastAsia" w:ascii="宋体" w:hAnsi="宋体" w:eastAsia="宋体" w:cs="宋体"/>
          <w:color w:val="000000" w:themeColor="text1"/>
          <w:kern w:val="0"/>
          <w:sz w:val="28"/>
          <w:szCs w:val="28"/>
          <w:lang w:eastAsia="zh-CN"/>
          <w14:textFill>
            <w14:solidFill>
              <w14:schemeClr w14:val="tx1"/>
            </w14:solidFill>
          </w14:textFill>
        </w:rPr>
        <w:t>中毒、跑冒油、车辆伤害等各种安全事故时所进行的应急救援行动。</w:t>
      </w:r>
    </w:p>
    <w:p>
      <w:pPr>
        <w:pStyle w:val="6"/>
        <w:rPr>
          <w:rFonts w:hint="eastAsia" w:ascii="宋体" w:hAnsi="宋体" w:eastAsia="宋体" w:cs="宋体"/>
          <w:color w:val="000000" w:themeColor="text1"/>
          <w14:textFill>
            <w14:solidFill>
              <w14:schemeClr w14:val="tx1"/>
            </w14:solidFill>
          </w14:textFill>
        </w:rPr>
      </w:pPr>
      <w:bookmarkStart w:id="11" w:name="_Toc28684"/>
      <w:bookmarkStart w:id="12" w:name="_Toc5966"/>
      <w:r>
        <w:rPr>
          <w:rFonts w:hint="eastAsia" w:ascii="宋体" w:hAnsi="宋体" w:eastAsia="宋体" w:cs="宋体"/>
          <w:color w:val="000000" w:themeColor="text1"/>
          <w14:textFill>
            <w14:solidFill>
              <w14:schemeClr w14:val="tx1"/>
            </w14:solidFill>
          </w14:textFill>
        </w:rPr>
        <w:t>1.2响应事故分级</w:t>
      </w:r>
      <w:bookmarkEnd w:id="10"/>
      <w:bookmarkEnd w:id="11"/>
      <w:bookmarkEnd w:id="12"/>
    </w:p>
    <w:p>
      <w:pPr>
        <w:spacing w:line="360" w:lineRule="auto"/>
        <w:ind w:firstLine="562" w:firstLineChars="200"/>
        <w:rPr>
          <w:rFonts w:hint="eastAsia" w:ascii="宋体" w:hAnsi="宋体" w:cs="宋体"/>
          <w:b/>
          <w:bCs/>
          <w:color w:val="000000" w:themeColor="text1"/>
          <w:sz w:val="28"/>
          <w:szCs w:val="28"/>
          <w14:textFill>
            <w14:solidFill>
              <w14:schemeClr w14:val="tx1"/>
            </w14:solidFill>
          </w14:textFill>
        </w:rPr>
      </w:pPr>
      <w:bookmarkStart w:id="13" w:name="_Toc6607"/>
      <w:r>
        <w:rPr>
          <w:rFonts w:hint="eastAsia" w:ascii="宋体" w:hAnsi="宋体" w:cs="宋体"/>
          <w:b/>
          <w:bCs/>
          <w:color w:val="000000" w:themeColor="text1"/>
          <w:sz w:val="28"/>
          <w:szCs w:val="28"/>
          <w:lang w:val="en-US" w:eastAsia="zh-CN"/>
          <w14:textFill>
            <w14:solidFill>
              <w14:schemeClr w14:val="tx1"/>
            </w14:solidFill>
          </w14:textFill>
        </w:rPr>
        <w:t>1、</w:t>
      </w:r>
      <w:r>
        <w:rPr>
          <w:rFonts w:hint="eastAsia" w:ascii="宋体" w:hAnsi="宋体" w:cs="宋体"/>
          <w:b/>
          <w:bCs/>
          <w:color w:val="000000" w:themeColor="text1"/>
          <w:sz w:val="28"/>
          <w:szCs w:val="28"/>
          <w14:textFill>
            <w14:solidFill>
              <w14:schemeClr w14:val="tx1"/>
            </w14:solidFill>
          </w14:textFill>
        </w:rPr>
        <w:t>Ⅰ级应急响应</w:t>
      </w:r>
      <w:r>
        <w:rPr>
          <w:rFonts w:hint="eastAsia" w:ascii="宋体" w:hAnsi="宋体" w:eastAsia="宋体" w:cs="宋体"/>
          <w:b/>
          <w:bCs/>
          <w:color w:val="000000" w:themeColor="text1"/>
          <w:sz w:val="28"/>
          <w:szCs w:val="28"/>
          <w:lang w:eastAsia="zh-CN"/>
          <w14:textFill>
            <w14:solidFill>
              <w14:schemeClr w14:val="tx1"/>
            </w14:solidFill>
          </w14:textFill>
        </w:rPr>
        <w:t>（社会级）</w:t>
      </w:r>
    </w:p>
    <w:p>
      <w:pPr>
        <w:tabs>
          <w:tab w:val="center" w:pos="4535"/>
          <w:tab w:val="right" w:pos="9070"/>
        </w:tabs>
        <w:ind w:firstLine="560" w:firstLineChars="200"/>
        <w:jc w:val="left"/>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当加油站事故可能进一步扩大，已经或可能超出本站应急处置能力时，加油站启动一级事故应急响应。发生事故在本站所有力量不能处置时，应急指挥负责人向当地政府求助。</w:t>
      </w:r>
      <w:r>
        <w:rPr>
          <w:rFonts w:hint="eastAsia" w:ascii="宋体" w:hAnsi="宋体" w:eastAsia="宋体" w:cs="Times New Roman"/>
          <w:color w:val="000000" w:themeColor="text1"/>
          <w:kern w:val="0"/>
          <w:sz w:val="28"/>
          <w:szCs w:val="28"/>
          <w:lang w:val="en-US" w:eastAsia="zh-CN"/>
          <w14:textFill>
            <w14:solidFill>
              <w14:schemeClr w14:val="tx1"/>
            </w14:solidFill>
          </w14:textFill>
        </w:rPr>
        <w:t>事故失去控制时，现场人员可越级直接向消防、应急等部门报告，请求救援。</w:t>
      </w:r>
    </w:p>
    <w:p>
      <w:pPr>
        <w:tabs>
          <w:tab w:val="center" w:pos="4535"/>
          <w:tab w:val="right" w:pos="9070"/>
        </w:tabs>
        <w:ind w:firstLine="560" w:firstLineChars="200"/>
        <w:jc w:val="left"/>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当地政府启动政府应急预案后，现场应急救援指挥权应交接给当地政府应急救援总指挥。</w:t>
      </w:r>
    </w:p>
    <w:p>
      <w:pPr>
        <w:spacing w:line="360" w:lineRule="auto"/>
        <w:ind w:firstLine="562" w:firstLineChars="200"/>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2、Ⅱ级应急响应（加油站级）</w:t>
      </w:r>
    </w:p>
    <w:p>
      <w:pPr>
        <w:tabs>
          <w:tab w:val="center" w:pos="4535"/>
          <w:tab w:val="right" w:pos="9070"/>
        </w:tabs>
        <w:ind w:firstLine="560" w:firstLineChars="200"/>
        <w:jc w:val="left"/>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事故已经超出现场可控状态，或可能波及到其他现场的事故，尚处于加油站可控状态，未波及相邻企业的状态。主要针对事故发生后，现场工作人员不能应急处置完成时，向本站站长报告，由站长统一指挥，进行处置的应急响应。（本站站长不在现场时，由本站</w:t>
      </w:r>
      <w:r>
        <w:rPr>
          <w:rFonts w:hint="eastAsia" w:ascii="宋体" w:hAnsi="宋体" w:cs="宋体"/>
          <w:color w:val="000000" w:themeColor="text1"/>
          <w:sz w:val="28"/>
          <w:szCs w:val="28"/>
          <w:lang w:eastAsia="zh-CN"/>
          <w14:textFill>
            <w14:solidFill>
              <w14:schemeClr w14:val="tx1"/>
            </w14:solidFill>
          </w14:textFill>
        </w:rPr>
        <w:t>管理员</w:t>
      </w:r>
      <w:r>
        <w:rPr>
          <w:rFonts w:hint="eastAsia" w:ascii="宋体" w:hAnsi="宋体" w:eastAsia="宋体" w:cs="宋体"/>
          <w:color w:val="000000" w:themeColor="text1"/>
          <w:sz w:val="28"/>
          <w:szCs w:val="28"/>
          <w:lang w:eastAsia="zh-CN"/>
          <w14:textFill>
            <w14:solidFill>
              <w14:schemeClr w14:val="tx1"/>
            </w14:solidFill>
          </w14:textFill>
        </w:rPr>
        <w:t>指挥。</w:t>
      </w:r>
      <w:r>
        <w:rPr>
          <w:rFonts w:hint="eastAsia" w:ascii="宋体" w:hAnsi="宋体" w:cs="宋体"/>
          <w:color w:val="000000" w:themeColor="text1"/>
          <w:sz w:val="28"/>
          <w:szCs w:val="28"/>
          <w:lang w:eastAsia="zh-CN"/>
          <w14:textFill>
            <w14:solidFill>
              <w14:schemeClr w14:val="tx1"/>
            </w14:solidFill>
          </w14:textFill>
        </w:rPr>
        <w:t>）</w:t>
      </w:r>
    </w:p>
    <w:p>
      <w:pPr>
        <w:spacing w:line="360" w:lineRule="auto"/>
        <w:ind w:firstLine="562" w:firstLineChars="200"/>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3、Ⅲ级应急响应（现场级）：</w:t>
      </w:r>
    </w:p>
    <w:p>
      <w:pPr>
        <w:tabs>
          <w:tab w:val="center" w:pos="4535"/>
          <w:tab w:val="right" w:pos="9070"/>
        </w:tabs>
        <w:ind w:firstLine="560" w:firstLineChars="200"/>
        <w:jc w:val="left"/>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事故发生的初期，事故尚处于现场可控状态，未波及到其他现场的事故。主要针对发生少量汽油等泄漏，但没有造成大面积</w:t>
      </w:r>
      <w:r>
        <w:rPr>
          <w:rFonts w:hint="eastAsia" w:ascii="宋体" w:hAnsi="宋体" w:cs="宋体"/>
          <w:color w:val="000000" w:themeColor="text1"/>
          <w:sz w:val="28"/>
          <w:szCs w:val="28"/>
          <w:lang w:eastAsia="zh-CN"/>
          <w14:textFill>
            <w14:solidFill>
              <w14:schemeClr w14:val="tx1"/>
            </w14:solidFill>
          </w14:textFill>
        </w:rPr>
        <w:t>蔓延</w:t>
      </w:r>
      <w:r>
        <w:rPr>
          <w:rFonts w:hint="eastAsia" w:ascii="宋体" w:hAnsi="宋体" w:eastAsia="宋体" w:cs="宋体"/>
          <w:color w:val="000000" w:themeColor="text1"/>
          <w:sz w:val="28"/>
          <w:szCs w:val="28"/>
          <w:lang w:eastAsia="zh-CN"/>
          <w14:textFill>
            <w14:solidFill>
              <w14:schemeClr w14:val="tx1"/>
            </w14:solidFill>
          </w14:textFill>
        </w:rPr>
        <w:t>和挥发，没有引起火灾爆炸，或是由于</w:t>
      </w:r>
      <w:r>
        <w:rPr>
          <w:rFonts w:hint="eastAsia" w:ascii="宋体" w:hAnsi="宋体" w:cs="宋体"/>
          <w:color w:val="000000" w:themeColor="text1"/>
          <w:sz w:val="28"/>
          <w:szCs w:val="28"/>
          <w:lang w:eastAsia="zh-CN"/>
          <w14:textFill>
            <w14:solidFill>
              <w14:schemeClr w14:val="tx1"/>
            </w14:solidFill>
          </w14:textFill>
        </w:rPr>
        <w:t>其他</w:t>
      </w:r>
      <w:r>
        <w:rPr>
          <w:rFonts w:hint="eastAsia" w:ascii="宋体" w:hAnsi="宋体" w:eastAsia="宋体" w:cs="宋体"/>
          <w:color w:val="000000" w:themeColor="text1"/>
          <w:sz w:val="28"/>
          <w:szCs w:val="28"/>
          <w:lang w:eastAsia="zh-CN"/>
          <w14:textFill>
            <w14:solidFill>
              <w14:schemeClr w14:val="tx1"/>
            </w14:solidFill>
          </w14:textFill>
        </w:rPr>
        <w:t>原因引起的非汽油等物质的初期火灾，由本站员工及时采取措施能得到控制的事故的响应。</w:t>
      </w:r>
    </w:p>
    <w:p>
      <w:pPr>
        <w:pStyle w:val="6"/>
        <w:rPr>
          <w:rFonts w:hint="eastAsia" w:ascii="宋体" w:hAnsi="宋体" w:eastAsia="宋体" w:cs="宋体"/>
          <w:color w:val="000000" w:themeColor="text1"/>
          <w14:textFill>
            <w14:solidFill>
              <w14:schemeClr w14:val="tx1"/>
            </w14:solidFill>
          </w14:textFill>
        </w:rPr>
      </w:pPr>
      <w:bookmarkStart w:id="14" w:name="_Toc31453"/>
      <w:bookmarkStart w:id="15" w:name="_Toc25594"/>
      <w:bookmarkStart w:id="16" w:name="_Toc4785"/>
      <w:r>
        <w:rPr>
          <w:rFonts w:hint="eastAsia" w:ascii="宋体" w:hAnsi="宋体" w:eastAsia="宋体" w:cs="宋体"/>
          <w:color w:val="000000" w:themeColor="text1"/>
          <w14:textFill>
            <w14:solidFill>
              <w14:schemeClr w14:val="tx1"/>
            </w14:solidFill>
          </w14:textFill>
        </w:rPr>
        <w:t>1.</w:t>
      </w:r>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应急</w:t>
      </w:r>
      <w:r>
        <w:rPr>
          <w:rFonts w:hint="eastAsia" w:ascii="宋体" w:hAnsi="宋体" w:cs="宋体"/>
          <w:color w:val="000000" w:themeColor="text1"/>
          <w:lang w:eastAsia="zh-CN"/>
          <w14:textFill>
            <w14:solidFill>
              <w14:schemeClr w14:val="tx1"/>
            </w14:solidFill>
          </w14:textFill>
        </w:rPr>
        <w:t>响应基本</w:t>
      </w:r>
      <w:r>
        <w:rPr>
          <w:rFonts w:hint="eastAsia" w:ascii="宋体" w:hAnsi="宋体" w:eastAsia="宋体" w:cs="宋体"/>
          <w:color w:val="000000" w:themeColor="text1"/>
          <w14:textFill>
            <w14:solidFill>
              <w14:schemeClr w14:val="tx1"/>
            </w14:solidFill>
          </w14:textFill>
        </w:rPr>
        <w:t>原则</w:t>
      </w:r>
      <w:bookmarkEnd w:id="14"/>
      <w:bookmarkEnd w:id="15"/>
      <w:bookmarkEnd w:id="16"/>
    </w:p>
    <w:p>
      <w:pPr>
        <w:tabs>
          <w:tab w:val="center" w:pos="4535"/>
          <w:tab w:val="right" w:pos="9070"/>
        </w:tabs>
        <w:ind w:firstLine="560" w:firstLineChars="200"/>
        <w:jc w:val="left"/>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eastAsia="zh-CN"/>
          <w14:textFill>
            <w14:solidFill>
              <w14:schemeClr w14:val="tx1"/>
            </w14:solidFill>
          </w14:textFill>
        </w:rPr>
        <w:t>坚持以人为本、安全第一的原则。</w:t>
      </w:r>
      <w:r>
        <w:rPr>
          <w:rFonts w:hint="eastAsia" w:ascii="宋体" w:hAnsi="宋体" w:eastAsia="宋体" w:cs="宋体"/>
          <w:color w:val="000000" w:themeColor="text1"/>
          <w:sz w:val="28"/>
          <w:szCs w:val="28"/>
          <w:lang w:val="en-US" w:eastAsia="zh-CN"/>
          <w14:textFill>
            <w14:solidFill>
              <w14:schemeClr w14:val="tx1"/>
            </w14:solidFill>
          </w14:textFill>
        </w:rPr>
        <w:t>把最大程度地预防和减少突发事故造成的人员伤亡作为首要任务，切实加强应急救援人员的安全防护。充分发挥员工自我防护的主观能动性。</w:t>
      </w:r>
    </w:p>
    <w:p>
      <w:pPr>
        <w:tabs>
          <w:tab w:val="center" w:pos="4535"/>
          <w:tab w:val="right" w:pos="9070"/>
        </w:tabs>
        <w:ind w:firstLine="560" w:firstLineChars="200"/>
        <w:jc w:val="left"/>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坚持统一指挥、</w:t>
      </w:r>
      <w:r>
        <w:rPr>
          <w:rFonts w:hint="eastAsia" w:ascii="宋体" w:hAnsi="宋体" w:cs="宋体"/>
          <w:color w:val="000000" w:themeColor="text1"/>
          <w:sz w:val="28"/>
          <w:szCs w:val="28"/>
          <w:lang w:eastAsia="zh-CN"/>
          <w14:textFill>
            <w14:solidFill>
              <w14:schemeClr w14:val="tx1"/>
            </w14:solidFill>
          </w14:textFill>
        </w:rPr>
        <w:t>快速反应</w:t>
      </w:r>
      <w:r>
        <w:rPr>
          <w:rFonts w:hint="eastAsia" w:ascii="宋体" w:hAnsi="宋体" w:eastAsia="宋体" w:cs="宋体"/>
          <w:color w:val="000000" w:themeColor="text1"/>
          <w:sz w:val="28"/>
          <w:szCs w:val="28"/>
          <w:lang w:eastAsia="zh-CN"/>
          <w14:textFill>
            <w14:solidFill>
              <w14:schemeClr w14:val="tx1"/>
            </w14:solidFill>
          </w14:textFill>
        </w:rPr>
        <w:t>的原则。</w:t>
      </w:r>
      <w:r>
        <w:rPr>
          <w:rFonts w:hint="eastAsia" w:ascii="宋体" w:hAnsi="宋体" w:eastAsia="宋体" w:cs="宋体"/>
          <w:color w:val="000000" w:themeColor="text1"/>
          <w:sz w:val="28"/>
          <w:szCs w:val="28"/>
          <w:lang w:val="en-US" w:eastAsia="zh-CN"/>
          <w14:textFill>
            <w14:solidFill>
              <w14:schemeClr w14:val="tx1"/>
            </w14:solidFill>
          </w14:textFill>
        </w:rPr>
        <w:t>在总指挥统一领导下，各员工负责各自职责和权限，事故发生后</w:t>
      </w:r>
      <w:r>
        <w:rPr>
          <w:rFonts w:hint="eastAsia" w:ascii="宋体" w:hAnsi="宋体" w:eastAsia="宋体" w:cs="宋体"/>
          <w:color w:val="000000" w:themeColor="text1"/>
          <w:sz w:val="28"/>
          <w:szCs w:val="28"/>
          <w:lang w:eastAsia="zh-CN"/>
          <w14:textFill>
            <w14:solidFill>
              <w14:schemeClr w14:val="tx1"/>
            </w14:solidFill>
          </w14:textFill>
        </w:rPr>
        <w:t>由现场指挥负责人</w:t>
      </w:r>
      <w:r>
        <w:rPr>
          <w:rFonts w:hint="eastAsia" w:ascii="宋体" w:hAnsi="宋体" w:eastAsia="宋体" w:cs="宋体"/>
          <w:color w:val="000000" w:themeColor="text1"/>
          <w:sz w:val="28"/>
          <w:szCs w:val="28"/>
          <w:lang w:val="en-US" w:eastAsia="zh-CN"/>
          <w14:textFill>
            <w14:solidFill>
              <w14:schemeClr w14:val="tx1"/>
            </w14:solidFill>
          </w14:textFill>
        </w:rPr>
        <w:t>负责突发事故的应急管理和应急处置工作。建立预警和污染控制快速反应机制，强化人力、物力储备，增强应急能力。</w:t>
      </w:r>
    </w:p>
    <w:p>
      <w:pPr>
        <w:tabs>
          <w:tab w:val="center" w:pos="4535"/>
          <w:tab w:val="right" w:pos="9070"/>
        </w:tabs>
        <w:ind w:firstLine="560" w:firstLineChars="200"/>
        <w:jc w:val="left"/>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val="en-US" w:eastAsia="zh-CN"/>
          <w14:textFill>
            <w14:solidFill>
              <w14:schemeClr w14:val="tx1"/>
            </w14:solidFill>
          </w14:textFill>
        </w:rPr>
        <w:t>坚持协同应对、多方支援原则。</w:t>
      </w:r>
      <w:r>
        <w:rPr>
          <w:rFonts w:hint="eastAsia" w:ascii="宋体" w:hAnsi="宋体" w:eastAsia="宋体" w:cs="宋体"/>
          <w:color w:val="000000" w:themeColor="text1"/>
          <w:sz w:val="28"/>
          <w:szCs w:val="28"/>
          <w:lang w:eastAsia="zh-CN"/>
          <w14:textFill>
            <w14:solidFill>
              <w14:schemeClr w14:val="tx1"/>
            </w14:solidFill>
          </w14:textFill>
        </w:rPr>
        <w:t>加油站与</w:t>
      </w:r>
      <w:r>
        <w:rPr>
          <w:rFonts w:hint="eastAsia" w:ascii="宋体" w:hAnsi="宋体" w:cs="宋体"/>
          <w:color w:val="000000" w:themeColor="text1"/>
          <w:sz w:val="28"/>
          <w:szCs w:val="28"/>
          <w:lang w:eastAsia="zh-CN"/>
          <w14:textFill>
            <w14:solidFill>
              <w14:schemeClr w14:val="tx1"/>
            </w14:solidFill>
          </w14:textFill>
        </w:rPr>
        <w:t>应急</w:t>
      </w:r>
      <w:r>
        <w:rPr>
          <w:rFonts w:hint="eastAsia" w:ascii="宋体" w:hAnsi="宋体" w:eastAsia="宋体" w:cs="宋体"/>
          <w:color w:val="000000" w:themeColor="text1"/>
          <w:sz w:val="28"/>
          <w:szCs w:val="28"/>
          <w:lang w:eastAsia="zh-CN"/>
          <w14:textFill>
            <w14:solidFill>
              <w14:schemeClr w14:val="tx1"/>
            </w14:solidFill>
          </w14:textFill>
        </w:rPr>
        <w:t>救援队伍应保证实时互通信息，提高救援效率，在事故单位开展自救的同时，外部救援力量根据事故单位的需求和指挥负责人的要求参与救援。</w:t>
      </w:r>
    </w:p>
    <w:p>
      <w:pPr>
        <w:tabs>
          <w:tab w:val="center" w:pos="4535"/>
          <w:tab w:val="right" w:pos="9070"/>
        </w:tabs>
        <w:ind w:firstLine="560" w:firstLineChars="200"/>
        <w:jc w:val="left"/>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eastAsia="zh-CN"/>
          <w14:textFill>
            <w14:solidFill>
              <w14:schemeClr w14:val="tx1"/>
            </w14:solidFill>
          </w14:textFill>
        </w:rPr>
        <w:t>坚持控制危险、保护现场。在救援过程中，应加强控制事故范围；有加油站后的成员应妥善保护事故现场以及相关证据。任何人不得以救援为借口，故意破坏事故现场、毁灭相关证据。</w:t>
      </w:r>
    </w:p>
    <w:p>
      <w:pPr>
        <w:tabs>
          <w:tab w:val="center" w:pos="4535"/>
          <w:tab w:val="right" w:pos="9070"/>
        </w:tabs>
        <w:ind w:firstLine="560" w:firstLineChars="200"/>
        <w:jc w:val="left"/>
        <w:rPr>
          <w:rFonts w:hint="eastAsia" w:ascii="宋体" w:hAnsi="宋体" w:eastAsia="宋体" w:cs="宋体"/>
          <w:color w:val="000000" w:themeColor="text1"/>
          <w:sz w:val="28"/>
          <w:szCs w:val="28"/>
          <w:lang w:eastAsia="zh-CN"/>
          <w14:textFill>
            <w14:solidFill>
              <w14:schemeClr w14:val="tx1"/>
            </w14:solidFill>
          </w14:textFill>
        </w:rPr>
      </w:pPr>
    </w:p>
    <w:p>
      <w:pPr>
        <w:tabs>
          <w:tab w:val="center" w:pos="4535"/>
          <w:tab w:val="right" w:pos="9070"/>
        </w:tabs>
        <w:ind w:firstLine="560" w:firstLineChars="200"/>
        <w:jc w:val="left"/>
        <w:rPr>
          <w:rFonts w:hint="eastAsia" w:ascii="宋体" w:hAnsi="宋体" w:eastAsia="宋体" w:cs="宋体"/>
          <w:color w:val="000000" w:themeColor="text1"/>
          <w:sz w:val="28"/>
          <w:szCs w:val="28"/>
          <w:lang w:eastAsia="zh-CN"/>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br w:type="page"/>
      </w:r>
    </w:p>
    <w:p>
      <w:pPr>
        <w:pStyle w:val="5"/>
        <w:spacing w:before="156"/>
        <w:jc w:val="center"/>
        <w:rPr>
          <w:rFonts w:hint="eastAsia" w:ascii="宋体" w:hAnsi="宋体" w:eastAsia="宋体" w:cs="宋体"/>
          <w:color w:val="000000" w:themeColor="text1"/>
          <w14:textFill>
            <w14:solidFill>
              <w14:schemeClr w14:val="tx1"/>
            </w14:solidFill>
          </w14:textFill>
        </w:rPr>
      </w:pPr>
      <w:bookmarkStart w:id="17" w:name="_Toc17084"/>
      <w:bookmarkStart w:id="18" w:name="_Toc21623"/>
      <w:r>
        <w:rPr>
          <w:rFonts w:hint="eastAsia" w:ascii="宋体" w:hAnsi="宋体" w:eastAsia="宋体" w:cs="宋体"/>
          <w:color w:val="000000" w:themeColor="text1"/>
          <w14:textFill>
            <w14:solidFill>
              <w14:schemeClr w14:val="tx1"/>
            </w14:solidFill>
          </w14:textFill>
        </w:rPr>
        <w:t>2</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应急组织机构及职责</w:t>
      </w:r>
      <w:bookmarkEnd w:id="13"/>
      <w:bookmarkEnd w:id="17"/>
      <w:bookmarkEnd w:id="18"/>
    </w:p>
    <w:p>
      <w:pPr>
        <w:pStyle w:val="6"/>
        <w:rPr>
          <w:rFonts w:hint="eastAsia" w:ascii="宋体" w:hAnsi="宋体" w:eastAsia="宋体" w:cs="宋体"/>
          <w:color w:val="000000" w:themeColor="text1"/>
          <w14:textFill>
            <w14:solidFill>
              <w14:schemeClr w14:val="tx1"/>
            </w14:solidFill>
          </w14:textFill>
        </w:rPr>
      </w:pPr>
      <w:bookmarkStart w:id="19" w:name="_Toc27447"/>
      <w:bookmarkStart w:id="20" w:name="_Toc1821"/>
      <w:bookmarkStart w:id="21" w:name="_Toc16457"/>
      <w:r>
        <w:rPr>
          <w:rFonts w:hint="eastAsia" w:ascii="宋体" w:hAnsi="宋体" w:eastAsia="宋体" w:cs="宋体"/>
          <w:color w:val="000000" w:themeColor="text1"/>
          <w14:textFill>
            <w14:solidFill>
              <w14:schemeClr w14:val="tx1"/>
            </w14:solidFill>
          </w14:textFill>
        </w:rPr>
        <w:t>2.1应急组织机构</w:t>
      </w:r>
      <w:bookmarkEnd w:id="19"/>
      <w:bookmarkEnd w:id="20"/>
      <w:bookmarkEnd w:id="21"/>
    </w:p>
    <w:p>
      <w:pPr>
        <w:adjustRightInd w:val="0"/>
        <w:snapToGrid w:val="0"/>
        <w:spacing w:line="360" w:lineRule="auto"/>
        <w:ind w:firstLine="630"/>
        <w:rPr>
          <w:rFonts w:hint="eastAsia" w:ascii="宋体" w:hAnsi="宋体" w:eastAsia="宋体" w:cs="Times New Roman"/>
          <w:color w:val="000000" w:themeColor="text1"/>
          <w:kern w:val="0"/>
          <w:sz w:val="28"/>
          <w:szCs w:val="28"/>
          <w:lang w:val="en-US" w:eastAsia="zh-CN"/>
          <w14:textFill>
            <w14:solidFill>
              <w14:schemeClr w14:val="tx1"/>
            </w14:solidFill>
          </w14:textFill>
        </w:rPr>
      </w:pPr>
      <w:r>
        <w:rPr>
          <w:rFonts w:hint="eastAsia" w:ascii="宋体" w:hAnsi="宋体" w:eastAsia="宋体" w:cs="Times New Roman"/>
          <w:color w:val="000000" w:themeColor="text1"/>
          <w:kern w:val="0"/>
          <w:sz w:val="28"/>
          <w:szCs w:val="28"/>
          <w:lang w:val="en-US" w:eastAsia="zh-CN"/>
          <w14:textFill>
            <w14:solidFill>
              <w14:schemeClr w14:val="tx1"/>
            </w14:solidFill>
          </w14:textFill>
        </w:rPr>
        <w:t>本加油站应急组织机构分为</w:t>
      </w:r>
      <w:r>
        <w:rPr>
          <w:rFonts w:hint="eastAsia" w:ascii="宋体" w:hAnsi="宋体" w:eastAsia="宋体" w:cs="Times New Roman"/>
          <w:color w:val="000000" w:themeColor="text1"/>
          <w:kern w:val="0"/>
          <w:sz w:val="28"/>
          <w:szCs w:val="28"/>
          <w:u w:val="single"/>
          <w:lang w:val="en-US" w:eastAsia="zh-CN"/>
          <w14:textFill>
            <w14:solidFill>
              <w14:schemeClr w14:val="tx1"/>
            </w14:solidFill>
          </w14:textFill>
        </w:rPr>
        <w:t>现场应急小组</w:t>
      </w:r>
      <w:r>
        <w:rPr>
          <w:rFonts w:hint="eastAsia" w:ascii="宋体" w:hAnsi="宋体" w:eastAsia="宋体" w:cs="Times New Roman"/>
          <w:color w:val="000000" w:themeColor="text1"/>
          <w:kern w:val="0"/>
          <w:sz w:val="28"/>
          <w:szCs w:val="28"/>
          <w:lang w:val="en-US" w:eastAsia="zh-CN"/>
          <w14:textFill>
            <w14:solidFill>
              <w14:schemeClr w14:val="tx1"/>
            </w14:solidFill>
          </w14:textFill>
        </w:rPr>
        <w:t>和</w:t>
      </w:r>
      <w:r>
        <w:rPr>
          <w:rFonts w:hint="eastAsia" w:ascii="宋体" w:hAnsi="宋体" w:eastAsia="宋体" w:cs="Times New Roman"/>
          <w:color w:val="000000" w:themeColor="text1"/>
          <w:kern w:val="0"/>
          <w:sz w:val="28"/>
          <w:szCs w:val="28"/>
          <w:u w:val="single"/>
          <w:lang w:val="en-US" w:eastAsia="zh-CN"/>
          <w14:textFill>
            <w14:solidFill>
              <w14:schemeClr w14:val="tx1"/>
            </w14:solidFill>
          </w14:textFill>
        </w:rPr>
        <w:t>本加油站应急组织机构</w:t>
      </w:r>
      <w:r>
        <w:rPr>
          <w:rFonts w:hint="eastAsia" w:ascii="宋体" w:hAnsi="宋体" w:eastAsia="宋体" w:cs="Times New Roman"/>
          <w:color w:val="000000" w:themeColor="text1"/>
          <w:kern w:val="0"/>
          <w:sz w:val="28"/>
          <w:szCs w:val="28"/>
          <w:lang w:val="en-US" w:eastAsia="zh-CN"/>
          <w14:textFill>
            <w14:solidFill>
              <w14:schemeClr w14:val="tx1"/>
            </w14:solidFill>
          </w14:textFill>
        </w:rPr>
        <w:t>两个层级。</w:t>
      </w:r>
    </w:p>
    <w:p>
      <w:pPr>
        <w:pStyle w:val="7"/>
        <w:ind w:firstLine="600"/>
        <w:rPr>
          <w:rFonts w:hint="eastAsia" w:ascii="宋体" w:hAnsi="宋体" w:eastAsia="宋体" w:cs="宋体"/>
          <w:b/>
          <w:bCs w:val="0"/>
          <w:color w:val="000000" w:themeColor="text1"/>
          <w:sz w:val="30"/>
          <w:szCs w:val="30"/>
          <w:lang w:val="en-US" w:eastAsia="zh-CN"/>
          <w14:textFill>
            <w14:solidFill>
              <w14:schemeClr w14:val="tx1"/>
            </w14:solidFill>
          </w14:textFill>
        </w:rPr>
      </w:pPr>
      <w:bookmarkStart w:id="22" w:name="_Toc4749"/>
      <w:bookmarkStart w:id="23" w:name="_Toc32023"/>
      <w:r>
        <w:rPr>
          <w:rFonts w:hint="eastAsia" w:ascii="宋体" w:hAnsi="宋体" w:eastAsia="宋体" w:cs="宋体"/>
          <w:b/>
          <w:bCs w:val="0"/>
          <w:color w:val="000000" w:themeColor="text1"/>
          <w:sz w:val="30"/>
          <w:szCs w:val="30"/>
          <w:lang w:val="en-US" w:eastAsia="zh-CN"/>
          <w14:textFill>
            <w14:solidFill>
              <w14:schemeClr w14:val="tx1"/>
            </w14:solidFill>
          </w14:textFill>
        </w:rPr>
        <w:t>1.2.1</w:t>
      </w:r>
      <w:bookmarkEnd w:id="22"/>
      <w:r>
        <w:rPr>
          <w:rFonts w:hint="eastAsia" w:ascii="宋体" w:hAnsi="宋体" w:eastAsia="宋体" w:cs="宋体"/>
          <w:b/>
          <w:bCs w:val="0"/>
          <w:color w:val="000000" w:themeColor="text1"/>
          <w:sz w:val="30"/>
          <w:szCs w:val="30"/>
          <w:lang w:val="en-US" w:eastAsia="zh-CN"/>
          <w14:textFill>
            <w14:solidFill>
              <w14:schemeClr w14:val="tx1"/>
            </w14:solidFill>
          </w14:textFill>
        </w:rPr>
        <w:t xml:space="preserve"> 现场应急小组</w:t>
      </w:r>
      <w:bookmarkEnd w:id="23"/>
    </w:p>
    <w:p>
      <w:pPr>
        <w:tabs>
          <w:tab w:val="center" w:pos="4535"/>
          <w:tab w:val="right" w:pos="9070"/>
        </w:tabs>
        <w:ind w:firstLine="560" w:firstLineChars="200"/>
        <w:jc w:val="left"/>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各加油班组自行成立现场应急小组，由事故区域值班领导和在岗员工组成，值班领导担任应急小组组长，现场应急小组职责如表2-1所示。</w:t>
      </w:r>
    </w:p>
    <w:p>
      <w:pPr>
        <w:tabs>
          <w:tab w:val="center" w:pos="4535"/>
          <w:tab w:val="right" w:pos="9070"/>
        </w:tabs>
        <w:ind w:firstLine="560" w:firstLineChars="200"/>
        <w:jc w:val="left"/>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事故发生时，由应急小组组长启动Ⅲ级响应，第一时间介入事故。当现场应急小组无能力控制事态，需扩大应急时，由值班领导负责上报并组织现场响应升级工作。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b/>
          <w:bCs/>
          <w:color w:val="000000" w:themeColor="text1"/>
          <w:kern w:val="0"/>
          <w:sz w:val="24"/>
          <w:szCs w:val="24"/>
          <w:u w:val="none" w:color="000000"/>
          <w:lang w:val="en-US" w:eastAsia="zh-CN" w:bidi="ar-SA"/>
          <w14:textFill>
            <w14:solidFill>
              <w14:schemeClr w14:val="tx1"/>
            </w14:solidFill>
          </w14:textFill>
        </w:rPr>
        <w:t>表2-1 现场应急小组职责</w:t>
      </w:r>
    </w:p>
    <w:tbl>
      <w:tblPr>
        <w:tblStyle w:val="26"/>
        <w:tblW w:w="9312"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631"/>
        <w:gridCol w:w="6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0" w:type="dxa"/>
            <w:noWrap w:val="0"/>
            <w:vAlign w:val="center"/>
          </w:tcPr>
          <w:p>
            <w:pPr>
              <w:snapToGrid w:val="0"/>
              <w:spacing w:before="60" w:line="300" w:lineRule="auto"/>
              <w:jc w:val="both"/>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序号</w:t>
            </w:r>
          </w:p>
        </w:tc>
        <w:tc>
          <w:tcPr>
            <w:tcW w:w="1631" w:type="dxa"/>
            <w:noWrap w:val="0"/>
            <w:vAlign w:val="center"/>
          </w:tcPr>
          <w:p>
            <w:pPr>
              <w:snapToGrid w:val="0"/>
              <w:spacing w:before="60" w:line="300" w:lineRule="auto"/>
              <w:jc w:val="both"/>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 xml:space="preserve">   职能</w:t>
            </w:r>
          </w:p>
        </w:tc>
        <w:tc>
          <w:tcPr>
            <w:tcW w:w="6851" w:type="dxa"/>
            <w:noWrap w:val="0"/>
            <w:vAlign w:val="center"/>
          </w:tcPr>
          <w:p>
            <w:pPr>
              <w:snapToGrid w:val="0"/>
              <w:spacing w:before="60" w:line="300" w:lineRule="auto"/>
              <w:jc w:val="cente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工作职责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830" w:type="dxa"/>
            <w:noWrap w:val="0"/>
            <w:vAlign w:val="center"/>
          </w:tcPr>
          <w:p>
            <w:pPr>
              <w:snapToGrid w:val="0"/>
              <w:spacing w:before="60" w:line="30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p>
        </w:tc>
        <w:tc>
          <w:tcPr>
            <w:tcW w:w="1631" w:type="dxa"/>
            <w:noWrap w:val="0"/>
            <w:vAlign w:val="center"/>
          </w:tcPr>
          <w:p>
            <w:pPr>
              <w:snapToGrid w:val="0"/>
              <w:spacing w:before="60" w:line="30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岗位员工</w:t>
            </w:r>
          </w:p>
        </w:tc>
        <w:tc>
          <w:tcPr>
            <w:tcW w:w="6851" w:type="dxa"/>
            <w:noWrap w:val="0"/>
            <w:vAlign w:val="center"/>
          </w:tcPr>
          <w:p>
            <w:pPr>
              <w:numPr>
                <w:ilvl w:val="0"/>
                <w:numId w:val="1"/>
              </w:numPr>
              <w:snapToGrid w:val="0"/>
              <w:spacing w:before="60" w:line="300" w:lineRule="auto"/>
              <w:ind w:left="420" w:leftChars="0" w:hanging="420" w:firstLineChars="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发现事故，应立即高声呼叫求救或上报通知。</w:t>
            </w:r>
          </w:p>
          <w:p>
            <w:pPr>
              <w:numPr>
                <w:ilvl w:val="0"/>
                <w:numId w:val="1"/>
              </w:numPr>
              <w:snapToGrid w:val="0"/>
              <w:spacing w:before="60" w:line="300" w:lineRule="auto"/>
              <w:ind w:left="420" w:leftChars="0" w:hanging="420" w:firstLineChars="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在确保自身安全的情况下，应立即执行现场应急处置措施。</w:t>
            </w:r>
          </w:p>
          <w:p>
            <w:pPr>
              <w:numPr>
                <w:ilvl w:val="0"/>
                <w:numId w:val="1"/>
              </w:numPr>
              <w:snapToGrid w:val="0"/>
              <w:spacing w:before="60" w:line="300" w:lineRule="auto"/>
              <w:ind w:left="420" w:leftChars="0" w:hanging="420" w:firstLineChars="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报告上级或应急小组组长。</w:t>
            </w:r>
          </w:p>
          <w:p>
            <w:pPr>
              <w:numPr>
                <w:ilvl w:val="0"/>
                <w:numId w:val="1"/>
              </w:numPr>
              <w:snapToGrid w:val="0"/>
              <w:spacing w:before="60" w:line="300" w:lineRule="auto"/>
              <w:ind w:left="420" w:leftChars="0" w:hanging="420" w:firstLineChars="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接受并执行本应急小组的指令。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0" w:type="dxa"/>
            <w:noWrap w:val="0"/>
            <w:vAlign w:val="center"/>
          </w:tcPr>
          <w:p>
            <w:pPr>
              <w:snapToGrid w:val="0"/>
              <w:spacing w:before="60" w:line="30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p>
        </w:tc>
        <w:tc>
          <w:tcPr>
            <w:tcW w:w="1631" w:type="dxa"/>
            <w:noWrap w:val="0"/>
            <w:vAlign w:val="center"/>
          </w:tcPr>
          <w:p>
            <w:pPr>
              <w:snapToGrid w:val="0"/>
              <w:spacing w:before="60" w:line="30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应急小组组长/值班领导</w:t>
            </w:r>
          </w:p>
        </w:tc>
        <w:tc>
          <w:tcPr>
            <w:tcW w:w="6851" w:type="dxa"/>
            <w:noWrap w:val="0"/>
            <w:vAlign w:val="center"/>
          </w:tcPr>
          <w:p>
            <w:pPr>
              <w:numPr>
                <w:ilvl w:val="0"/>
                <w:numId w:val="1"/>
              </w:numPr>
              <w:snapToGrid w:val="0"/>
              <w:spacing w:before="60" w:line="300" w:lineRule="auto"/>
              <w:ind w:left="420" w:leftChars="0" w:hanging="420" w:firstLineChars="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接到员工报告后，应立即到现场进行确认并组织本应急小组成员。</w:t>
            </w:r>
          </w:p>
          <w:p>
            <w:pPr>
              <w:numPr>
                <w:ilvl w:val="0"/>
                <w:numId w:val="1"/>
              </w:numPr>
              <w:snapToGrid w:val="0"/>
              <w:spacing w:before="60" w:line="300" w:lineRule="auto"/>
              <w:ind w:left="420" w:leftChars="0" w:hanging="420" w:firstLineChars="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组织当班员工，按现场应急处置措施执行。</w:t>
            </w:r>
          </w:p>
          <w:p>
            <w:pPr>
              <w:numPr>
                <w:ilvl w:val="0"/>
                <w:numId w:val="1"/>
              </w:numPr>
              <w:snapToGrid w:val="0"/>
              <w:spacing w:before="60" w:line="300" w:lineRule="auto"/>
              <w:ind w:left="420" w:leftChars="0" w:hanging="420" w:firstLineChars="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若事故后果超出现场应急处置控制能力，立即将情况上报本加油站应急救援指挥部，接受并执行应急救援指挥部的指令。</w:t>
            </w:r>
          </w:p>
        </w:tc>
      </w:tr>
    </w:tbl>
    <w:p>
      <w:pPr>
        <w:pStyle w:val="7"/>
        <w:ind w:firstLine="600"/>
        <w:rPr>
          <w:rFonts w:hint="eastAsia" w:ascii="宋体" w:hAnsi="宋体" w:eastAsia="宋体" w:cs="宋体"/>
          <w:b/>
          <w:bCs w:val="0"/>
          <w:color w:val="000000" w:themeColor="text1"/>
          <w:sz w:val="30"/>
          <w:szCs w:val="30"/>
          <w:lang w:val="en-US" w:eastAsia="zh-CN"/>
          <w14:textFill>
            <w14:solidFill>
              <w14:schemeClr w14:val="tx1"/>
            </w14:solidFill>
          </w14:textFill>
        </w:rPr>
      </w:pPr>
      <w:bookmarkStart w:id="24" w:name="_Toc9095"/>
      <w:bookmarkStart w:id="25" w:name="_Toc15238"/>
      <w:r>
        <w:rPr>
          <w:rFonts w:hint="eastAsia" w:ascii="宋体" w:hAnsi="宋体" w:eastAsia="宋体" w:cs="宋体"/>
          <w:b/>
          <w:bCs w:val="0"/>
          <w:color w:val="000000" w:themeColor="text1"/>
          <w:sz w:val="30"/>
          <w:szCs w:val="30"/>
          <w:lang w:val="en-US" w:eastAsia="zh-CN"/>
          <w14:textFill>
            <w14:solidFill>
              <w14:schemeClr w14:val="tx1"/>
            </w14:solidFill>
          </w14:textFill>
        </w:rPr>
        <w:t>1.2.2 加油站应急组织机构</w:t>
      </w:r>
      <w:bookmarkEnd w:id="24"/>
      <w:bookmarkEnd w:id="25"/>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根据</w:t>
      </w:r>
      <w:r>
        <w:rPr>
          <w:rFonts w:hint="eastAsia" w:ascii="宋体" w:hAnsi="宋体" w:cs="宋体"/>
          <w:color w:val="000000" w:themeColor="text1"/>
          <w:sz w:val="28"/>
          <w:szCs w:val="28"/>
          <w:lang w:eastAsia="zh-CN"/>
          <w14:textFill>
            <w14:solidFill>
              <w14:schemeClr w14:val="tx1"/>
            </w14:solidFill>
          </w14:textFill>
        </w:rPr>
        <w:t>本</w:t>
      </w:r>
      <w:r>
        <w:rPr>
          <w:rFonts w:hint="eastAsia" w:ascii="宋体" w:hAnsi="宋体" w:eastAsia="宋体" w:cs="宋体"/>
          <w:color w:val="000000" w:themeColor="text1"/>
          <w:sz w:val="28"/>
          <w:szCs w:val="28"/>
          <w14:textFill>
            <w14:solidFill>
              <w14:schemeClr w14:val="tx1"/>
            </w14:solidFill>
          </w14:textFill>
        </w:rPr>
        <w:t>站实际情况，设立事故应急救援领导小组，进行现场应急救援。</w:t>
      </w:r>
    </w:p>
    <w:p>
      <w:pPr>
        <w:tabs>
          <w:tab w:val="center" w:pos="4535"/>
          <w:tab w:val="right" w:pos="9070"/>
        </w:tabs>
        <w:ind w:firstLine="560" w:firstLineChars="20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应急救援组组长：何超</w:t>
      </w:r>
    </w:p>
    <w:p>
      <w:pPr>
        <w:tabs>
          <w:tab w:val="center" w:pos="4535"/>
          <w:tab w:val="right" w:pos="9070"/>
        </w:tabs>
        <w:ind w:firstLine="560" w:firstLineChars="200"/>
        <w:jc w:val="left"/>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现场应急处置人员：杨妍、冯波、张华、白云涧、李林俸</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应急救援组组长即为应急救援时的现场</w:t>
      </w:r>
      <w:r>
        <w:rPr>
          <w:rFonts w:hint="eastAsia" w:ascii="宋体" w:hAnsi="宋体" w:cs="宋体"/>
          <w:color w:val="000000" w:themeColor="text1"/>
          <w:sz w:val="28"/>
          <w:szCs w:val="28"/>
          <w:lang w:eastAsia="zh-CN"/>
          <w14:textFill>
            <w14:solidFill>
              <w14:schemeClr w14:val="tx1"/>
            </w14:solidFill>
          </w14:textFill>
        </w:rPr>
        <w:t>总指挥</w:t>
      </w:r>
      <w:r>
        <w:rPr>
          <w:rFonts w:hint="eastAsia" w:ascii="宋体" w:hAnsi="宋体" w:eastAsia="宋体" w:cs="宋体"/>
          <w:color w:val="000000" w:themeColor="text1"/>
          <w:sz w:val="28"/>
          <w:szCs w:val="28"/>
          <w14:textFill>
            <w14:solidFill>
              <w14:schemeClr w14:val="tx1"/>
            </w14:solidFill>
          </w14:textFill>
        </w:rPr>
        <w:t>；如果应急救援领导小组组长不在加油站时，则由副组长任临时</w:t>
      </w:r>
      <w:r>
        <w:rPr>
          <w:rFonts w:hint="eastAsia" w:ascii="宋体" w:hAnsi="宋体" w:cs="宋体"/>
          <w:color w:val="000000" w:themeColor="text1"/>
          <w:sz w:val="28"/>
          <w:szCs w:val="28"/>
          <w:lang w:eastAsia="zh-CN"/>
          <w14:textFill>
            <w14:solidFill>
              <w14:schemeClr w14:val="tx1"/>
            </w14:solidFill>
          </w14:textFill>
        </w:rPr>
        <w:t>总指挥</w:t>
      </w:r>
      <w:r>
        <w:rPr>
          <w:rFonts w:hint="eastAsia" w:ascii="宋体" w:hAnsi="宋体" w:eastAsia="宋体" w:cs="宋体"/>
          <w:color w:val="000000" w:themeColor="text1"/>
          <w:sz w:val="28"/>
          <w:szCs w:val="28"/>
          <w14:textFill>
            <w14:solidFill>
              <w14:schemeClr w14:val="tx1"/>
            </w14:solidFill>
          </w14:textFill>
        </w:rPr>
        <w:t>，如果组长或副组长均不在加油站时，则由当班加油员代理组长职务，全权负责应急抢险及救护工作。</w:t>
      </w:r>
    </w:p>
    <w:p>
      <w:pPr>
        <w:tabs>
          <w:tab w:val="center" w:pos="4535"/>
          <w:tab w:val="right" w:pos="9070"/>
        </w:tabs>
        <w:ind w:firstLine="560" w:firstLineChars="200"/>
        <w:jc w:val="left"/>
        <w:rPr>
          <w:rFonts w:hint="eastAsia" w:ascii="宋体" w:hAnsi="宋体" w:eastAsia="宋体" w:cs="宋体"/>
          <w:color w:val="auto"/>
          <w:sz w:val="28"/>
          <w:szCs w:val="28"/>
        </w:rPr>
      </w:pPr>
      <w:r>
        <w:rPr>
          <w:rFonts w:hint="eastAsia" w:ascii="宋体" w:hAnsi="宋体" w:cs="宋体"/>
          <w:color w:val="auto"/>
          <w:sz w:val="28"/>
          <w:szCs w:val="28"/>
          <w:lang w:val="en-US" w:eastAsia="zh-CN"/>
        </w:rPr>
        <w:t>何超</w:t>
      </w:r>
      <w:r>
        <w:rPr>
          <w:rFonts w:hint="eastAsia" w:ascii="宋体" w:hAnsi="宋体" w:eastAsia="宋体" w:cs="宋体"/>
          <w:color w:val="auto"/>
          <w:sz w:val="28"/>
          <w:szCs w:val="28"/>
        </w:rPr>
        <w:t>（即</w:t>
      </w:r>
      <w:r>
        <w:rPr>
          <w:rFonts w:hint="eastAsia" w:ascii="宋体" w:hAnsi="宋体" w:cs="宋体"/>
          <w:color w:val="auto"/>
          <w:sz w:val="28"/>
          <w:szCs w:val="28"/>
          <w:lang w:val="en-US" w:eastAsia="zh-CN"/>
        </w:rPr>
        <w:t>站长</w:t>
      </w:r>
      <w:r>
        <w:rPr>
          <w:rFonts w:hint="eastAsia" w:ascii="宋体" w:hAnsi="宋体" w:eastAsia="宋体" w:cs="宋体"/>
          <w:color w:val="auto"/>
          <w:sz w:val="28"/>
          <w:szCs w:val="28"/>
        </w:rPr>
        <w:t>）为应急救援时的现场应急</w:t>
      </w:r>
      <w:r>
        <w:rPr>
          <w:rFonts w:hint="eastAsia" w:ascii="宋体" w:hAnsi="宋体" w:cs="宋体"/>
          <w:color w:val="auto"/>
          <w:sz w:val="28"/>
          <w:szCs w:val="28"/>
          <w:lang w:eastAsia="zh-CN"/>
        </w:rPr>
        <w:t>总指挥</w:t>
      </w:r>
      <w:r>
        <w:rPr>
          <w:rFonts w:hint="eastAsia" w:ascii="宋体" w:hAnsi="宋体" w:eastAsia="宋体" w:cs="宋体"/>
          <w:color w:val="auto"/>
          <w:sz w:val="28"/>
          <w:szCs w:val="28"/>
        </w:rPr>
        <w:t>；当</w:t>
      </w:r>
      <w:r>
        <w:rPr>
          <w:rFonts w:hint="eastAsia" w:ascii="宋体" w:hAnsi="宋体" w:cs="宋体"/>
          <w:color w:val="auto"/>
          <w:sz w:val="28"/>
          <w:szCs w:val="28"/>
          <w:lang w:eastAsia="zh-CN"/>
        </w:rPr>
        <w:t>总指挥</w:t>
      </w:r>
      <w:r>
        <w:rPr>
          <w:rFonts w:hint="eastAsia" w:ascii="宋体" w:hAnsi="宋体" w:eastAsia="宋体" w:cs="宋体"/>
          <w:color w:val="auto"/>
          <w:sz w:val="28"/>
          <w:szCs w:val="28"/>
        </w:rPr>
        <w:t>未在现场时，且发生突发生产安全事故时，由</w:t>
      </w:r>
      <w:r>
        <w:rPr>
          <w:rFonts w:hint="eastAsia" w:ascii="宋体" w:hAnsi="宋体" w:cs="宋体"/>
          <w:color w:val="auto"/>
          <w:sz w:val="28"/>
          <w:szCs w:val="28"/>
          <w:lang w:eastAsia="zh-CN"/>
        </w:rPr>
        <w:t>现场应急处置人员行使</w:t>
      </w:r>
      <w:r>
        <w:rPr>
          <w:rFonts w:hint="eastAsia" w:ascii="宋体" w:hAnsi="宋体" w:eastAsia="宋体" w:cs="宋体"/>
          <w:color w:val="auto"/>
          <w:sz w:val="28"/>
          <w:szCs w:val="28"/>
        </w:rPr>
        <w:t>代理职务，展开力所能及的救援工作，并请求外部协助救援。</w:t>
      </w:r>
    </w:p>
    <w:p>
      <w:pPr>
        <w:tabs>
          <w:tab w:val="center" w:pos="4535"/>
          <w:tab w:val="right" w:pos="9070"/>
        </w:tabs>
        <w:ind w:firstLine="560" w:firstLineChars="200"/>
        <w:jc w:val="left"/>
        <w:rPr>
          <w:rFonts w:hint="eastAsia" w:ascii="宋体" w:hAnsi="宋体" w:eastAsia="宋体" w:cs="宋体"/>
          <w:color w:val="auto"/>
        </w:rPr>
      </w:pPr>
      <w:r>
        <w:rPr>
          <w:rFonts w:hint="eastAsia" w:ascii="宋体" w:hAnsi="宋体" w:eastAsia="宋体" w:cs="宋体"/>
          <w:color w:val="auto"/>
          <w:sz w:val="28"/>
          <w:szCs w:val="28"/>
        </w:rPr>
        <w:t>应急指挥部由</w:t>
      </w:r>
      <w:r>
        <w:rPr>
          <w:rFonts w:hint="eastAsia" w:ascii="宋体" w:hAnsi="宋体" w:cs="宋体"/>
          <w:color w:val="auto"/>
          <w:sz w:val="28"/>
          <w:szCs w:val="28"/>
          <w:lang w:eastAsia="zh-CN"/>
        </w:rPr>
        <w:t>总指挥</w:t>
      </w:r>
      <w:r>
        <w:rPr>
          <w:rFonts w:hint="eastAsia" w:ascii="宋体" w:hAnsi="宋体" w:eastAsia="宋体" w:cs="宋体"/>
          <w:color w:val="auto"/>
          <w:sz w:val="28"/>
          <w:szCs w:val="28"/>
        </w:rPr>
        <w:t>、副</w:t>
      </w:r>
      <w:r>
        <w:rPr>
          <w:rFonts w:hint="eastAsia" w:ascii="宋体" w:hAnsi="宋体" w:cs="宋体"/>
          <w:color w:val="auto"/>
          <w:sz w:val="28"/>
          <w:szCs w:val="28"/>
          <w:lang w:eastAsia="zh-CN"/>
        </w:rPr>
        <w:t>总指挥</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成员组成；应急指挥部下设</w:t>
      </w:r>
      <w:r>
        <w:rPr>
          <w:rFonts w:hint="eastAsia" w:ascii="宋体" w:hAnsi="宋体" w:eastAsia="宋体" w:cs="宋体"/>
          <w:color w:val="auto"/>
          <w:sz w:val="28"/>
          <w:szCs w:val="28"/>
        </w:rPr>
        <w:t>应急救援办公室及</w:t>
      </w:r>
      <w:r>
        <w:rPr>
          <w:rFonts w:hint="eastAsia" w:ascii="宋体" w:hAnsi="宋体" w:cs="宋体"/>
          <w:color w:val="auto"/>
          <w:sz w:val="28"/>
          <w:szCs w:val="28"/>
          <w:lang w:val="en-US" w:eastAsia="zh-CN"/>
        </w:rPr>
        <w:t>4</w:t>
      </w:r>
      <w:r>
        <w:rPr>
          <w:rFonts w:hint="eastAsia" w:ascii="宋体" w:hAnsi="宋体" w:eastAsia="宋体" w:cs="宋体"/>
          <w:color w:val="auto"/>
          <w:sz w:val="28"/>
          <w:szCs w:val="28"/>
          <w:lang w:val="en-US" w:eastAsia="zh-CN"/>
        </w:rPr>
        <w:t>个</w:t>
      </w:r>
      <w:r>
        <w:rPr>
          <w:rFonts w:hint="eastAsia" w:ascii="宋体" w:hAnsi="宋体" w:eastAsia="宋体" w:cs="宋体"/>
          <w:color w:val="auto"/>
          <w:sz w:val="28"/>
          <w:szCs w:val="28"/>
        </w:rPr>
        <w:t>应急救援小组。应急救援小组的负责人，定期实施培训和演习，建立规范的制度、程序等。组织机构见下</w:t>
      </w:r>
      <w:r>
        <w:rPr>
          <w:rFonts w:hint="eastAsia" w:ascii="宋体" w:hAnsi="宋体" w:cs="宋体"/>
          <w:color w:val="auto"/>
          <w:sz w:val="28"/>
          <w:szCs w:val="28"/>
          <w:lang w:eastAsia="zh-CN"/>
        </w:rPr>
        <w:t>表</w:t>
      </w:r>
      <w:r>
        <w:rPr>
          <w:rFonts w:hint="eastAsia" w:ascii="宋体" w:hAnsi="宋体" w:eastAsia="宋体" w:cs="宋体"/>
          <w:color w:val="auto"/>
          <w:sz w:val="28"/>
          <w:szCs w:val="28"/>
        </w:rPr>
        <w:t>：</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2235"/>
        <w:gridCol w:w="1804"/>
        <w:gridCol w:w="4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pPr>
              <w:spacing w:line="560" w:lineRule="exact"/>
              <w:jc w:val="center"/>
              <w:rPr>
                <w:rFonts w:hint="eastAsia" w:ascii="宋体" w:hAnsi="宋体" w:cs="宋体"/>
                <w:color w:val="auto"/>
                <w:sz w:val="28"/>
                <w:szCs w:val="28"/>
                <w:lang w:eastAsia="zh-CN"/>
              </w:rPr>
            </w:pPr>
            <w:r>
              <w:rPr>
                <w:rFonts w:hint="eastAsia" w:ascii="宋体" w:hAnsi="宋体" w:cs="宋体"/>
                <w:color w:val="auto"/>
                <w:sz w:val="28"/>
                <w:szCs w:val="28"/>
                <w:lang w:eastAsia="zh-CN"/>
              </w:rPr>
              <w:t>中国石油天然气股份有限公司四川南充销售分公司阆中昊天大道加油站</w:t>
            </w:r>
          </w:p>
          <w:p>
            <w:pPr>
              <w:spacing w:line="560" w:lineRule="exact"/>
              <w:jc w:val="center"/>
              <w:rPr>
                <w:rFonts w:hint="eastAsia" w:ascii="宋体" w:hAnsi="宋体" w:eastAsia="宋体" w:cs="宋体"/>
                <w:color w:val="auto"/>
                <w:sz w:val="28"/>
                <w:szCs w:val="28"/>
              </w:rPr>
            </w:pPr>
            <w:r>
              <w:rPr>
                <w:rFonts w:hint="eastAsia" w:ascii="宋体" w:hAnsi="宋体" w:eastAsia="宋体" w:cs="宋体"/>
                <w:color w:val="auto"/>
                <w:sz w:val="28"/>
                <w:szCs w:val="28"/>
              </w:rPr>
              <w:t>成立应急救援指挥部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pct"/>
            <w:gridSpan w:val="2"/>
            <w:vAlign w:val="center"/>
          </w:tcPr>
          <w:p>
            <w:pPr>
              <w:bidi w:val="0"/>
              <w:jc w:val="center"/>
              <w:rPr>
                <w:rFonts w:hint="eastAsia" w:ascii="宋体" w:hAnsi="宋体" w:eastAsia="宋体" w:cs="宋体"/>
                <w:color w:val="auto"/>
                <w:szCs w:val="28"/>
              </w:rPr>
            </w:pPr>
            <w:r>
              <w:rPr>
                <w:rFonts w:hint="eastAsia"/>
                <w:color w:val="auto"/>
                <w:sz w:val="28"/>
                <w:szCs w:val="32"/>
              </w:rPr>
              <w:t>机构</w:t>
            </w:r>
          </w:p>
        </w:tc>
        <w:tc>
          <w:tcPr>
            <w:tcW w:w="971" w:type="pct"/>
          </w:tcPr>
          <w:p>
            <w:pPr>
              <w:spacing w:line="560" w:lineRule="exact"/>
              <w:jc w:val="center"/>
              <w:rPr>
                <w:rFonts w:hint="eastAsia" w:ascii="宋体" w:hAnsi="宋体" w:eastAsia="宋体" w:cs="宋体"/>
                <w:color w:val="auto"/>
                <w:sz w:val="28"/>
                <w:szCs w:val="28"/>
              </w:rPr>
            </w:pPr>
            <w:r>
              <w:rPr>
                <w:rFonts w:hint="eastAsia" w:ascii="宋体" w:hAnsi="宋体" w:eastAsia="宋体" w:cs="宋体"/>
                <w:color w:val="auto"/>
                <w:sz w:val="28"/>
                <w:szCs w:val="28"/>
              </w:rPr>
              <w:t>成员</w:t>
            </w:r>
          </w:p>
        </w:tc>
        <w:tc>
          <w:tcPr>
            <w:tcW w:w="2418" w:type="pct"/>
          </w:tcPr>
          <w:p>
            <w:pPr>
              <w:spacing w:line="560" w:lineRule="exact"/>
              <w:jc w:val="center"/>
              <w:rPr>
                <w:rFonts w:hint="eastAsia" w:ascii="宋体" w:hAnsi="宋体" w:eastAsia="宋体" w:cs="宋体"/>
                <w:color w:val="auto"/>
                <w:sz w:val="28"/>
                <w:szCs w:val="28"/>
              </w:rPr>
            </w:pPr>
            <w:r>
              <w:rPr>
                <w:rFonts w:hint="eastAsia" w:ascii="宋体" w:hAnsi="宋体" w:eastAsia="宋体" w:cs="宋体"/>
                <w:color w:val="auto"/>
                <w:sz w:val="28"/>
                <w:szCs w:val="28"/>
              </w:rPr>
              <w:t>现场应急救援主要任务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pct"/>
            <w:gridSpan w:val="2"/>
            <w:vAlign w:val="center"/>
          </w:tcPr>
          <w:p>
            <w:pPr>
              <w:spacing w:line="560" w:lineRule="exact"/>
              <w:jc w:val="center"/>
              <w:rPr>
                <w:rFonts w:hint="default" w:ascii="宋体" w:hAnsi="宋体" w:eastAsia="宋体" w:cs="宋体"/>
                <w:color w:val="auto"/>
                <w:sz w:val="28"/>
                <w:szCs w:val="28"/>
                <w:lang w:val="en-US" w:eastAsia="zh-CN"/>
              </w:rPr>
            </w:pPr>
            <w:r>
              <w:rPr>
                <w:rFonts w:hint="eastAsia" w:ascii="宋体" w:hAnsi="宋体" w:cs="宋体"/>
                <w:color w:val="auto"/>
                <w:sz w:val="28"/>
                <w:szCs w:val="28"/>
                <w:lang w:eastAsia="zh-CN"/>
              </w:rPr>
              <w:t>总指挥</w:t>
            </w:r>
            <w:r>
              <w:rPr>
                <w:rFonts w:hint="eastAsia" w:ascii="宋体" w:hAnsi="宋体" w:eastAsia="宋体" w:cs="宋体"/>
                <w:color w:val="auto"/>
                <w:sz w:val="28"/>
                <w:szCs w:val="28"/>
              </w:rPr>
              <w:t>：</w:t>
            </w:r>
          </w:p>
        </w:tc>
        <w:tc>
          <w:tcPr>
            <w:tcW w:w="971" w:type="pct"/>
            <w:vAlign w:val="center"/>
          </w:tcPr>
          <w:p>
            <w:pPr>
              <w:spacing w:line="560" w:lineRule="exact"/>
              <w:rPr>
                <w:rFonts w:hint="eastAsia" w:ascii="宋体" w:hAnsi="宋体" w:eastAsia="宋体" w:cs="宋体"/>
                <w:color w:val="auto"/>
                <w:sz w:val="28"/>
                <w:szCs w:val="28"/>
                <w:lang w:eastAsia="zh-CN"/>
              </w:rPr>
            </w:pPr>
            <w:r>
              <w:rPr>
                <w:rFonts w:hint="eastAsia" w:ascii="宋体" w:hAnsi="宋体" w:cs="宋体"/>
                <w:color w:val="auto"/>
                <w:sz w:val="28"/>
                <w:szCs w:val="28"/>
                <w:lang w:eastAsia="zh-CN"/>
              </w:rPr>
              <w:t>何超</w:t>
            </w:r>
          </w:p>
        </w:tc>
        <w:tc>
          <w:tcPr>
            <w:tcW w:w="2418" w:type="pct"/>
            <w:vAlign w:val="center"/>
          </w:tcPr>
          <w:p>
            <w:pPr>
              <w:spacing w:line="240" w:lineRule="auto"/>
              <w:rPr>
                <w:rFonts w:hint="eastAsia" w:ascii="宋体" w:hAnsi="宋体" w:eastAsia="宋体" w:cs="宋体"/>
                <w:color w:val="auto"/>
                <w:sz w:val="28"/>
                <w:szCs w:val="28"/>
              </w:rPr>
            </w:pPr>
            <w:r>
              <w:rPr>
                <w:rFonts w:hint="eastAsia" w:ascii="宋体" w:hAnsi="宋体" w:eastAsia="宋体" w:cs="宋体"/>
                <w:color w:val="auto"/>
                <w:sz w:val="28"/>
                <w:szCs w:val="28"/>
              </w:rPr>
              <w:t>负责应急现场指挥、协调、处置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pct"/>
            <w:gridSpan w:val="2"/>
            <w:vAlign w:val="center"/>
          </w:tcPr>
          <w:p>
            <w:pPr>
              <w:spacing w:line="560" w:lineRule="exact"/>
              <w:jc w:val="center"/>
              <w:rPr>
                <w:rFonts w:hint="eastAsia" w:ascii="宋体" w:hAnsi="宋体" w:eastAsia="宋体" w:cs="宋体"/>
                <w:color w:val="auto"/>
                <w:sz w:val="28"/>
                <w:szCs w:val="28"/>
              </w:rPr>
            </w:pPr>
            <w:r>
              <w:rPr>
                <w:rFonts w:hint="eastAsia" w:ascii="宋体" w:hAnsi="宋体" w:eastAsia="宋体" w:cs="宋体"/>
                <w:color w:val="auto"/>
                <w:sz w:val="28"/>
                <w:szCs w:val="28"/>
              </w:rPr>
              <w:t>副</w:t>
            </w:r>
            <w:r>
              <w:rPr>
                <w:rFonts w:hint="eastAsia" w:ascii="宋体" w:hAnsi="宋体" w:cs="宋体"/>
                <w:color w:val="auto"/>
                <w:sz w:val="28"/>
                <w:szCs w:val="28"/>
                <w:lang w:eastAsia="zh-CN"/>
              </w:rPr>
              <w:t>总指挥</w:t>
            </w:r>
            <w:r>
              <w:rPr>
                <w:rFonts w:hint="eastAsia" w:ascii="宋体" w:hAnsi="宋体" w:eastAsia="宋体" w:cs="宋体"/>
                <w:color w:val="auto"/>
                <w:sz w:val="28"/>
                <w:szCs w:val="28"/>
              </w:rPr>
              <w:t>：</w:t>
            </w:r>
          </w:p>
        </w:tc>
        <w:tc>
          <w:tcPr>
            <w:tcW w:w="971" w:type="pct"/>
          </w:tcPr>
          <w:p>
            <w:pPr>
              <w:spacing w:line="560" w:lineRule="exact"/>
              <w:rPr>
                <w:rFonts w:hint="eastAsia" w:ascii="宋体" w:hAnsi="宋体" w:eastAsia="宋体" w:cs="宋体"/>
                <w:color w:val="auto"/>
                <w:sz w:val="28"/>
                <w:szCs w:val="28"/>
                <w:lang w:eastAsia="zh-CN"/>
              </w:rPr>
            </w:pPr>
            <w:r>
              <w:rPr>
                <w:rFonts w:hint="eastAsia" w:ascii="宋体" w:hAnsi="宋体" w:cs="宋体"/>
                <w:color w:val="auto"/>
                <w:sz w:val="28"/>
                <w:szCs w:val="28"/>
                <w:lang w:val="en-US" w:eastAsia="zh-CN"/>
              </w:rPr>
              <w:t>杨妍</w:t>
            </w:r>
          </w:p>
        </w:tc>
        <w:tc>
          <w:tcPr>
            <w:tcW w:w="2418" w:type="pct"/>
          </w:tcPr>
          <w:p>
            <w:pPr>
              <w:spacing w:line="240" w:lineRule="auto"/>
              <w:rPr>
                <w:rFonts w:hint="eastAsia" w:ascii="宋体" w:hAnsi="宋体" w:eastAsia="宋体" w:cs="宋体"/>
                <w:color w:val="auto"/>
                <w:sz w:val="28"/>
                <w:szCs w:val="28"/>
              </w:rPr>
            </w:pPr>
            <w:r>
              <w:rPr>
                <w:rFonts w:hint="eastAsia" w:ascii="宋体" w:hAnsi="宋体" w:eastAsia="宋体" w:cs="宋体"/>
                <w:color w:val="auto"/>
                <w:sz w:val="28"/>
                <w:szCs w:val="28"/>
              </w:rPr>
              <w:t>协助</w:t>
            </w:r>
            <w:r>
              <w:rPr>
                <w:rFonts w:hint="eastAsia" w:ascii="宋体" w:hAnsi="宋体" w:eastAsia="宋体" w:cs="宋体"/>
                <w:color w:val="auto"/>
                <w:sz w:val="28"/>
                <w:szCs w:val="28"/>
                <w:lang w:eastAsia="zh-CN"/>
              </w:rPr>
              <w:t>总指挥</w:t>
            </w:r>
            <w:r>
              <w:rPr>
                <w:rFonts w:hint="eastAsia" w:ascii="宋体" w:hAnsi="宋体" w:eastAsia="宋体" w:cs="宋体"/>
                <w:color w:val="auto"/>
                <w:sz w:val="28"/>
                <w:szCs w:val="28"/>
              </w:rPr>
              <w:t>协调现场处置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Merge w:val="restart"/>
          </w:tcPr>
          <w:p>
            <w:pPr>
              <w:spacing w:line="560" w:lineRule="exact"/>
              <w:jc w:val="center"/>
              <w:rPr>
                <w:rFonts w:hint="eastAsia" w:ascii="宋体" w:hAnsi="宋体" w:eastAsia="宋体" w:cs="宋体"/>
                <w:color w:val="auto"/>
                <w:sz w:val="28"/>
                <w:szCs w:val="28"/>
                <w:lang w:val="en-US" w:eastAsia="zh-CN"/>
              </w:rPr>
            </w:pPr>
          </w:p>
          <w:p>
            <w:pPr>
              <w:spacing w:line="560" w:lineRule="exact"/>
              <w:jc w:val="center"/>
              <w:rPr>
                <w:rFonts w:hint="eastAsia" w:ascii="宋体" w:hAnsi="宋体" w:eastAsia="宋体" w:cs="宋体"/>
                <w:color w:val="auto"/>
                <w:sz w:val="28"/>
                <w:szCs w:val="28"/>
                <w:lang w:val="en-US" w:eastAsia="zh-CN"/>
              </w:rPr>
            </w:pPr>
          </w:p>
          <w:p>
            <w:pPr>
              <w:spacing w:line="560" w:lineRule="exact"/>
              <w:jc w:val="center"/>
              <w:rPr>
                <w:rFonts w:hint="eastAsia" w:ascii="宋体" w:hAnsi="宋体" w:eastAsia="宋体" w:cs="宋体"/>
                <w:color w:val="auto"/>
                <w:sz w:val="28"/>
                <w:szCs w:val="28"/>
                <w:lang w:val="en-US" w:eastAsia="zh-CN"/>
              </w:rPr>
            </w:pPr>
          </w:p>
          <w:p>
            <w:pPr>
              <w:spacing w:line="560" w:lineRule="exact"/>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成员</w:t>
            </w:r>
          </w:p>
        </w:tc>
        <w:tc>
          <w:tcPr>
            <w:tcW w:w="1203" w:type="pct"/>
          </w:tcPr>
          <w:p>
            <w:pPr>
              <w:spacing w:line="560" w:lineRule="exact"/>
              <w:rPr>
                <w:rFonts w:hint="eastAsia" w:ascii="宋体" w:hAnsi="宋体" w:eastAsia="宋体" w:cs="宋体"/>
                <w:color w:val="auto"/>
                <w:sz w:val="28"/>
                <w:szCs w:val="28"/>
              </w:rPr>
            </w:pPr>
            <w:r>
              <w:rPr>
                <w:rFonts w:hint="eastAsia" w:ascii="宋体" w:hAnsi="宋体" w:eastAsia="宋体" w:cs="宋体"/>
                <w:color w:val="auto"/>
                <w:sz w:val="28"/>
                <w:szCs w:val="28"/>
              </w:rPr>
              <w:t>警戒后勤组</w:t>
            </w:r>
          </w:p>
        </w:tc>
        <w:tc>
          <w:tcPr>
            <w:tcW w:w="971" w:type="pct"/>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auto"/>
                <w:sz w:val="28"/>
                <w:szCs w:val="28"/>
                <w:lang w:eastAsia="zh-CN"/>
              </w:rPr>
            </w:pPr>
            <w:r>
              <w:rPr>
                <w:rFonts w:hint="eastAsia" w:ascii="宋体" w:hAnsi="宋体" w:cs="宋体"/>
                <w:color w:val="auto"/>
                <w:sz w:val="28"/>
                <w:szCs w:val="28"/>
                <w:lang w:val="en-US" w:eastAsia="zh-CN"/>
              </w:rPr>
              <w:t>杨妍</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当班收银员</w:t>
            </w:r>
          </w:p>
        </w:tc>
        <w:tc>
          <w:tcPr>
            <w:tcW w:w="2418" w:type="pct"/>
          </w:tcPr>
          <w:p>
            <w:pPr>
              <w:spacing w:line="560" w:lineRule="exact"/>
              <w:rPr>
                <w:rFonts w:hint="eastAsia" w:ascii="宋体" w:hAnsi="宋体" w:eastAsia="宋体" w:cs="宋体"/>
                <w:color w:val="auto"/>
                <w:sz w:val="28"/>
                <w:szCs w:val="28"/>
              </w:rPr>
            </w:pPr>
            <w:r>
              <w:rPr>
                <w:rFonts w:hint="eastAsia" w:ascii="宋体" w:hAnsi="宋体" w:eastAsia="宋体" w:cs="宋体"/>
                <w:color w:val="auto"/>
                <w:sz w:val="28"/>
                <w:szCs w:val="28"/>
              </w:rPr>
              <w:t>维护应急救援现场秩序</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负责救援现场物资器材供应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Merge w:val="continue"/>
          </w:tcPr>
          <w:p>
            <w:pPr>
              <w:spacing w:line="560" w:lineRule="exact"/>
              <w:rPr>
                <w:rFonts w:hint="eastAsia" w:ascii="宋体" w:hAnsi="宋体" w:eastAsia="宋体" w:cs="宋体"/>
                <w:color w:val="auto"/>
                <w:sz w:val="28"/>
                <w:szCs w:val="28"/>
              </w:rPr>
            </w:pPr>
          </w:p>
        </w:tc>
        <w:tc>
          <w:tcPr>
            <w:tcW w:w="1203" w:type="pct"/>
          </w:tcPr>
          <w:p>
            <w:pPr>
              <w:spacing w:line="560" w:lineRule="exact"/>
              <w:rPr>
                <w:rFonts w:hint="eastAsia" w:ascii="宋体" w:hAnsi="宋体" w:eastAsia="宋体" w:cs="宋体"/>
                <w:color w:val="auto"/>
                <w:sz w:val="28"/>
                <w:szCs w:val="28"/>
              </w:rPr>
            </w:pPr>
            <w:r>
              <w:rPr>
                <w:rFonts w:hint="eastAsia" w:ascii="宋体" w:hAnsi="宋体" w:eastAsia="宋体" w:cs="宋体"/>
                <w:color w:val="auto"/>
                <w:sz w:val="28"/>
                <w:szCs w:val="28"/>
              </w:rPr>
              <w:t>抢险救援组</w:t>
            </w:r>
          </w:p>
        </w:tc>
        <w:tc>
          <w:tcPr>
            <w:tcW w:w="971" w:type="pct"/>
          </w:tcPr>
          <w:p>
            <w:pPr>
              <w:spacing w:line="560" w:lineRule="exact"/>
              <w:rPr>
                <w:rFonts w:hint="eastAsia" w:ascii="宋体" w:hAnsi="宋体" w:eastAsia="宋体" w:cs="宋体"/>
                <w:color w:val="auto"/>
                <w:sz w:val="28"/>
                <w:szCs w:val="28"/>
                <w:lang w:eastAsia="zh-CN"/>
              </w:rPr>
            </w:pPr>
            <w:r>
              <w:rPr>
                <w:rFonts w:hint="eastAsia" w:ascii="宋体" w:hAnsi="宋体" w:cs="宋体"/>
                <w:color w:val="auto"/>
                <w:sz w:val="28"/>
                <w:szCs w:val="28"/>
                <w:lang w:val="en-US" w:eastAsia="zh-CN"/>
              </w:rPr>
              <w:t>何超</w:t>
            </w:r>
            <w:r>
              <w:rPr>
                <w:rFonts w:hint="eastAsia" w:ascii="宋体" w:hAnsi="宋体" w:eastAsia="宋体" w:cs="宋体"/>
                <w:color w:val="auto"/>
                <w:sz w:val="28"/>
                <w:szCs w:val="28"/>
                <w:lang w:val="en-US" w:eastAsia="zh-CN"/>
              </w:rPr>
              <w:t>、当班全体加油员</w:t>
            </w:r>
          </w:p>
        </w:tc>
        <w:tc>
          <w:tcPr>
            <w:tcW w:w="2418" w:type="pct"/>
          </w:tcPr>
          <w:p>
            <w:pPr>
              <w:spacing w:line="240" w:lineRule="auto"/>
              <w:rPr>
                <w:rFonts w:hint="eastAsia" w:ascii="宋体" w:hAnsi="宋体" w:eastAsia="宋体" w:cs="宋体"/>
                <w:color w:val="auto"/>
                <w:sz w:val="28"/>
                <w:szCs w:val="28"/>
              </w:rPr>
            </w:pPr>
            <w:r>
              <w:rPr>
                <w:rFonts w:hint="eastAsia" w:ascii="宋体" w:hAnsi="宋体" w:eastAsia="宋体" w:cs="宋体"/>
                <w:color w:val="auto"/>
                <w:sz w:val="28"/>
                <w:szCs w:val="28"/>
              </w:rPr>
              <w:t>救援人员，及时控制灾情、险情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Merge w:val="continue"/>
          </w:tcPr>
          <w:p>
            <w:pPr>
              <w:spacing w:line="560" w:lineRule="exact"/>
              <w:rPr>
                <w:rFonts w:hint="eastAsia" w:ascii="宋体" w:hAnsi="宋体" w:eastAsia="宋体" w:cs="宋体"/>
                <w:color w:val="auto"/>
                <w:sz w:val="28"/>
                <w:szCs w:val="28"/>
              </w:rPr>
            </w:pPr>
          </w:p>
        </w:tc>
        <w:tc>
          <w:tcPr>
            <w:tcW w:w="1203" w:type="pct"/>
          </w:tcPr>
          <w:p>
            <w:pPr>
              <w:spacing w:line="560" w:lineRule="exact"/>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医疗救护</w:t>
            </w:r>
            <w:r>
              <w:rPr>
                <w:rFonts w:hint="eastAsia" w:ascii="宋体" w:hAnsi="宋体" w:eastAsia="宋体" w:cs="宋体"/>
                <w:color w:val="auto"/>
                <w:sz w:val="28"/>
                <w:szCs w:val="28"/>
              </w:rPr>
              <w:t>组</w:t>
            </w:r>
          </w:p>
        </w:tc>
        <w:tc>
          <w:tcPr>
            <w:tcW w:w="971" w:type="pct"/>
          </w:tcPr>
          <w:p>
            <w:pPr>
              <w:spacing w:line="560" w:lineRule="exact"/>
              <w:rPr>
                <w:rFonts w:hint="eastAsia" w:ascii="宋体" w:hAnsi="宋体" w:eastAsia="宋体" w:cs="宋体"/>
                <w:color w:val="auto"/>
                <w:sz w:val="28"/>
                <w:szCs w:val="28"/>
                <w:lang w:eastAsia="zh-CN"/>
              </w:rPr>
            </w:pPr>
            <w:r>
              <w:rPr>
                <w:rFonts w:hint="eastAsia" w:ascii="宋体" w:hAnsi="宋体" w:cs="宋体"/>
                <w:color w:val="auto"/>
                <w:sz w:val="28"/>
                <w:szCs w:val="28"/>
                <w:lang w:val="en-US" w:eastAsia="zh-CN"/>
              </w:rPr>
              <w:t>张华</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lang w:eastAsia="zh-CN"/>
              </w:rPr>
              <w:t>当班加油员</w:t>
            </w:r>
          </w:p>
        </w:tc>
        <w:tc>
          <w:tcPr>
            <w:tcW w:w="2418" w:type="pct"/>
          </w:tcPr>
          <w:p>
            <w:pPr>
              <w:spacing w:line="240" w:lineRule="auto"/>
              <w:rPr>
                <w:rFonts w:hint="eastAsia" w:ascii="宋体" w:hAnsi="宋体" w:eastAsia="宋体" w:cs="宋体"/>
                <w:color w:val="auto"/>
                <w:sz w:val="28"/>
                <w:szCs w:val="28"/>
              </w:rPr>
            </w:pPr>
            <w:r>
              <w:rPr>
                <w:rFonts w:hint="eastAsia" w:ascii="宋体" w:hAnsi="宋体" w:eastAsia="宋体" w:cs="宋体"/>
                <w:color w:val="auto"/>
                <w:sz w:val="28"/>
                <w:szCs w:val="28"/>
              </w:rPr>
              <w:t>负责做好伤员住院期间临时护理工作；受伤人员的治疗及伤员家属的安抚工作。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Merge w:val="continue"/>
          </w:tcPr>
          <w:p>
            <w:pPr>
              <w:spacing w:line="560" w:lineRule="exact"/>
              <w:rPr>
                <w:rFonts w:hint="eastAsia" w:ascii="宋体" w:hAnsi="宋体" w:eastAsia="宋体" w:cs="宋体"/>
                <w:color w:val="000000" w:themeColor="text1"/>
                <w:sz w:val="28"/>
                <w:szCs w:val="28"/>
                <w14:textFill>
                  <w14:solidFill>
                    <w14:schemeClr w14:val="tx1"/>
                  </w14:solidFill>
                </w14:textFill>
              </w:rPr>
            </w:pPr>
          </w:p>
        </w:tc>
        <w:tc>
          <w:tcPr>
            <w:tcW w:w="1203" w:type="pct"/>
          </w:tcPr>
          <w:p>
            <w:pPr>
              <w:spacing w:line="560" w:lineRule="exact"/>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事故调查善后组</w:t>
            </w:r>
          </w:p>
        </w:tc>
        <w:tc>
          <w:tcPr>
            <w:tcW w:w="971" w:type="pct"/>
          </w:tcPr>
          <w:p>
            <w:pPr>
              <w:spacing w:line="560" w:lineRule="exact"/>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站长、安全管理员</w:t>
            </w:r>
          </w:p>
        </w:tc>
        <w:tc>
          <w:tcPr>
            <w:tcW w:w="2418" w:type="pct"/>
            <w:vAlign w:val="center"/>
          </w:tcPr>
          <w:p>
            <w:pPr>
              <w:spacing w:line="240" w:lineRule="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①负责保护事故现场并取证，配合相关职能部门，对事故发生的原因进行分析、调查；事后将事故情况形成书面材料，并对事故提出处理意见或建议。</w:t>
            </w:r>
          </w:p>
          <w:p>
            <w:pPr>
              <w:spacing w:line="240" w:lineRule="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②</w:t>
            </w:r>
            <w:r>
              <w:rPr>
                <w:rFonts w:hint="eastAsia" w:ascii="宋体" w:hAnsi="宋体" w:eastAsia="宋体" w:cs="宋体"/>
                <w:color w:val="000000" w:themeColor="text1"/>
                <w:sz w:val="28"/>
                <w:szCs w:val="28"/>
                <w14:textFill>
                  <w14:solidFill>
                    <w14:schemeClr w14:val="tx1"/>
                  </w14:solidFill>
                </w14:textFill>
              </w:rPr>
              <w:t>关注社会舆情，根据事故发展势态</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协助</w:t>
            </w:r>
            <w:r>
              <w:rPr>
                <w:rFonts w:hint="eastAsia" w:ascii="宋体" w:hAnsi="宋体" w:eastAsia="宋体" w:cs="宋体"/>
                <w:color w:val="000000" w:themeColor="text1"/>
                <w:sz w:val="28"/>
                <w:szCs w:val="28"/>
                <w:lang w:eastAsia="zh-CN"/>
                <w14:textFill>
                  <w14:solidFill>
                    <w14:schemeClr w14:val="tx1"/>
                  </w14:solidFill>
                </w14:textFill>
              </w:rPr>
              <w:t>应急救援指挥部</w:t>
            </w:r>
            <w:r>
              <w:rPr>
                <w:rFonts w:hint="eastAsia" w:ascii="宋体" w:hAnsi="宋体" w:eastAsia="宋体" w:cs="宋体"/>
                <w:color w:val="000000" w:themeColor="text1"/>
                <w:sz w:val="28"/>
                <w:szCs w:val="28"/>
                <w14:textFill>
                  <w14:solidFill>
                    <w14:schemeClr w14:val="tx1"/>
                  </w14:solidFill>
                </w14:textFill>
              </w:rPr>
              <w:t>做好信息公开工作的准备。</w:t>
            </w:r>
          </w:p>
        </w:tc>
      </w:tr>
    </w:tbl>
    <w:p>
      <w:pPr>
        <w:spacing w:line="360" w:lineRule="auto"/>
        <w:ind w:firstLine="723" w:firstLineChars="300"/>
        <w:jc w:val="center"/>
        <w:rPr>
          <w:rFonts w:hint="eastAsia" w:ascii="宋体" w:hAnsi="宋体" w:eastAsia="宋体" w:cs="宋体"/>
          <w:b/>
          <w:color w:val="000000" w:themeColor="text1"/>
          <w:sz w:val="24"/>
          <w:szCs w:val="24"/>
          <w:lang w:eastAsia="zh-CN"/>
          <w14:textFill>
            <w14:solidFill>
              <w14:schemeClr w14:val="tx1"/>
            </w14:solidFill>
          </w14:textFill>
        </w:rPr>
      </w:pPr>
      <w:r>
        <w:rPr>
          <w:rFonts w:hint="eastAsia" w:ascii="宋体" w:hAnsi="宋体" w:cs="宋体"/>
          <w:b/>
          <w:color w:val="000000" w:themeColor="text1"/>
          <w:sz w:val="24"/>
          <w:szCs w:val="24"/>
          <w:lang w:eastAsia="zh-CN"/>
          <w14:textFill>
            <w14:solidFill>
              <w14:schemeClr w14:val="tx1"/>
            </w14:solidFill>
          </w14:textFill>
        </w:rPr>
        <w:t>表</w:t>
      </w:r>
      <w:r>
        <w:rPr>
          <w:rFonts w:hint="eastAsia" w:ascii="宋体" w:hAnsi="宋体" w:cs="宋体"/>
          <w:b/>
          <w:color w:val="000000" w:themeColor="text1"/>
          <w:sz w:val="24"/>
          <w:szCs w:val="24"/>
          <w:lang w:val="en-US" w:eastAsia="zh-CN"/>
          <w14:textFill>
            <w14:solidFill>
              <w14:schemeClr w14:val="tx1"/>
            </w14:solidFill>
          </w14:textFill>
        </w:rPr>
        <w:t>2-2</w:t>
      </w:r>
      <w:r>
        <w:rPr>
          <w:rFonts w:hint="eastAsia" w:ascii="宋体" w:hAnsi="宋体" w:eastAsia="宋体" w:cs="宋体"/>
          <w:b/>
          <w:color w:val="000000" w:themeColor="text1"/>
          <w:sz w:val="24"/>
          <w:szCs w:val="24"/>
          <w14:textFill>
            <w14:solidFill>
              <w14:schemeClr w14:val="tx1"/>
            </w14:solidFill>
          </w14:textFill>
        </w:rPr>
        <w:t>应急组织机构</w:t>
      </w:r>
      <w:r>
        <w:rPr>
          <w:rFonts w:hint="eastAsia" w:ascii="宋体" w:hAnsi="宋体" w:cs="宋体"/>
          <w:b/>
          <w:color w:val="000000" w:themeColor="text1"/>
          <w:sz w:val="24"/>
          <w:szCs w:val="24"/>
          <w:lang w:eastAsia="zh-CN"/>
          <w14:textFill>
            <w14:solidFill>
              <w14:schemeClr w14:val="tx1"/>
            </w14:solidFill>
          </w14:textFill>
        </w:rPr>
        <w:t>表</w:t>
      </w:r>
    </w:p>
    <w:p>
      <w:pPr>
        <w:pStyle w:val="6"/>
        <w:rPr>
          <w:rFonts w:hint="eastAsia" w:ascii="宋体" w:hAnsi="宋体" w:eastAsia="宋体" w:cs="宋体"/>
          <w:color w:val="000000" w:themeColor="text1"/>
          <w14:textFill>
            <w14:solidFill>
              <w14:schemeClr w14:val="tx1"/>
            </w14:solidFill>
          </w14:textFill>
        </w:rPr>
      </w:pPr>
      <w:bookmarkStart w:id="26" w:name="_Toc28562"/>
      <w:bookmarkStart w:id="27" w:name="_Toc10029"/>
      <w:bookmarkStart w:id="28" w:name="_Toc17044"/>
      <w:r>
        <w:rPr>
          <w:rFonts w:hint="eastAsia" w:ascii="宋体" w:hAnsi="宋体" w:eastAsia="宋体" w:cs="宋体"/>
          <w:color w:val="000000" w:themeColor="text1"/>
          <w14:textFill>
            <w14:solidFill>
              <w14:schemeClr w14:val="tx1"/>
            </w14:solidFill>
          </w14:textFill>
        </w:rPr>
        <w:t>2.2应急机构职责</w:t>
      </w:r>
      <w:bookmarkEnd w:id="26"/>
      <w:bookmarkEnd w:id="27"/>
      <w:bookmarkEnd w:id="28"/>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2.2.1应急救援指挥部成员及</w:t>
      </w:r>
      <w:r>
        <w:rPr>
          <w:rFonts w:hint="eastAsia" w:ascii="宋体" w:hAnsi="宋体" w:eastAsia="宋体" w:cs="宋体"/>
          <w:color w:val="000000" w:themeColor="text1"/>
          <w:lang w:val="zh-CN"/>
          <w14:textFill>
            <w14:solidFill>
              <w14:schemeClr w14:val="tx1"/>
            </w14:solidFill>
          </w14:textFill>
        </w:rPr>
        <w:t>职责</w:t>
      </w:r>
    </w:p>
    <w:p>
      <w:pPr>
        <w:tabs>
          <w:tab w:val="center" w:pos="4535"/>
          <w:tab w:val="right" w:pos="9070"/>
        </w:tabs>
        <w:ind w:firstLine="560" w:firstLineChars="200"/>
        <w:jc w:val="left"/>
        <w:rPr>
          <w:rFonts w:hint="eastAsia" w:ascii="宋体" w:hAnsi="宋体" w:eastAsia="宋体" w:cs="宋体"/>
          <w:color w:val="auto"/>
          <w:lang w:eastAsia="zh-CN"/>
        </w:rPr>
      </w:pPr>
      <w:r>
        <w:rPr>
          <w:rFonts w:hint="eastAsia" w:ascii="宋体" w:hAnsi="宋体" w:eastAsia="宋体" w:cs="宋体"/>
          <w:color w:val="auto"/>
          <w:sz w:val="28"/>
          <w:szCs w:val="28"/>
        </w:rPr>
        <w:t>应急救援组组长：</w:t>
      </w:r>
      <w:r>
        <w:rPr>
          <w:rFonts w:hint="eastAsia" w:ascii="宋体" w:hAnsi="宋体" w:cs="宋体"/>
          <w:color w:val="auto"/>
          <w:sz w:val="28"/>
          <w:szCs w:val="28"/>
          <w:lang w:val="en-US" w:eastAsia="zh-CN"/>
        </w:rPr>
        <w:t>何超</w:t>
      </w:r>
    </w:p>
    <w:p>
      <w:pPr>
        <w:tabs>
          <w:tab w:val="center" w:pos="4535"/>
          <w:tab w:val="right" w:pos="9070"/>
        </w:tabs>
        <w:ind w:firstLine="560" w:firstLineChars="200"/>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现场应急处置人员：</w:t>
      </w:r>
      <w:r>
        <w:rPr>
          <w:rFonts w:hint="eastAsia" w:ascii="宋体" w:hAnsi="宋体" w:cs="宋体"/>
          <w:color w:val="auto"/>
          <w:sz w:val="28"/>
          <w:szCs w:val="28"/>
          <w:lang w:val="en-US" w:eastAsia="zh-CN"/>
        </w:rPr>
        <w:t>杨妍、冯波、张华、白云涧、李林俸</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职责：</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lang w:val="zh-CN"/>
          <w14:textFill>
            <w14:solidFill>
              <w14:schemeClr w14:val="tx1"/>
            </w14:solidFill>
          </w14:textFill>
        </w:rPr>
        <w:t>贯彻落实国家有关事故应急处理管理工作的法律、法规和上级部门的有关规章制度，执行政府关于事故应急处理的重大部</w:t>
      </w:r>
      <w:r>
        <w:rPr>
          <w:rFonts w:hint="eastAsia" w:ascii="宋体" w:hAnsi="宋体" w:eastAsia="宋体" w:cs="宋体"/>
          <w:bCs/>
          <w:color w:val="000000" w:themeColor="text1"/>
          <w:sz w:val="28"/>
          <w:szCs w:val="28"/>
          <w14:textFill>
            <w14:solidFill>
              <w14:schemeClr w14:val="tx1"/>
            </w14:solidFill>
          </w14:textFill>
        </w:rPr>
        <w:t>署。</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危急事件发生后，应立即组织各应急处置工作组按职责分工，赶赴现场组织事故处理。按照“以人为本，安全第一”的原则，进行应急处理。</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3、</w:t>
      </w:r>
      <w:r>
        <w:rPr>
          <w:rFonts w:hint="eastAsia" w:ascii="宋体" w:hAnsi="宋体" w:eastAsia="宋体" w:cs="宋体"/>
          <w:bCs/>
          <w:color w:val="000000" w:themeColor="text1"/>
          <w:sz w:val="28"/>
          <w:szCs w:val="28"/>
          <w14:textFill>
            <w14:solidFill>
              <w14:schemeClr w14:val="tx1"/>
            </w14:solidFill>
          </w14:textFill>
        </w:rPr>
        <w:t>指挥开展事故应急处理、救援和生产、生活恢复等各项工作。</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4</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负责向政府有关部门报告事故情况和事故处理进展情况。</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5</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做好事故（发生原因、处理经过、设备损坏和经济损失情况）调查工作。</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6</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发布、启动和解除生产安全事故应急预案的命令。</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7</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审查批准现场救援方案。</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8</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按照预案程序和现场救援方案，组织、协调、指挥生产安全事故应急救援工作的有效实施。</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9</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根据事故发展状态和现场救援过程中出现的新问题，随时变更、修改救援方案，及时采取相应的应急处理措施。</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10</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紧急调用各类救援物资、设备、人员和占用场地，并负责督促归还或给予适当补偿。</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11</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总结应急预案工作经验教训。</w:t>
      </w:r>
    </w:p>
    <w:p>
      <w:pPr>
        <w:pStyle w:val="24"/>
        <w:ind w:left="0" w:lef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12</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办理政府主管部门交办的其他事项。</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2.2.2总指挥及职责</w:t>
      </w:r>
    </w:p>
    <w:p>
      <w:pPr>
        <w:pStyle w:val="24"/>
        <w:ind w:left="0" w:leftChars="0" w:firstLine="560" w:firstLineChars="200"/>
        <w:rPr>
          <w:rFonts w:hint="eastAsia" w:ascii="宋体" w:hAnsi="宋体" w:eastAsia="宋体" w:cs="宋体"/>
          <w:bCs/>
          <w:color w:val="auto"/>
          <w:sz w:val="28"/>
          <w:szCs w:val="28"/>
          <w:lang w:val="en-US"/>
        </w:rPr>
      </w:pPr>
      <w:r>
        <w:rPr>
          <w:rFonts w:hint="eastAsia" w:ascii="宋体" w:hAnsi="宋体" w:eastAsia="宋体" w:cs="宋体"/>
          <w:bCs/>
          <w:color w:val="auto"/>
          <w:sz w:val="28"/>
          <w:szCs w:val="28"/>
        </w:rPr>
        <w:t>总指挥：</w:t>
      </w:r>
      <w:r>
        <w:rPr>
          <w:rFonts w:hint="eastAsia" w:ascii="宋体" w:hAnsi="宋体" w:cs="宋体"/>
          <w:bCs/>
          <w:color w:val="auto"/>
          <w:sz w:val="28"/>
          <w:szCs w:val="28"/>
          <w:lang w:val="en-US" w:eastAsia="zh-CN"/>
        </w:rPr>
        <w:t>何超</w:t>
      </w:r>
      <w:r>
        <w:rPr>
          <w:rFonts w:hint="eastAsia" w:ascii="宋体" w:hAnsi="宋体" w:eastAsia="宋体" w:cs="宋体"/>
          <w:bCs/>
          <w:color w:val="auto"/>
          <w:sz w:val="28"/>
          <w:szCs w:val="28"/>
          <w:lang w:eastAsia="zh-CN"/>
        </w:rPr>
        <w:t>　　　　　</w:t>
      </w:r>
      <w:r>
        <w:rPr>
          <w:rFonts w:hint="eastAsia" w:ascii="宋体" w:hAnsi="宋体" w:eastAsia="宋体" w:cs="宋体"/>
          <w:bCs/>
          <w:color w:val="auto"/>
          <w:sz w:val="28"/>
          <w:szCs w:val="28"/>
          <w:lang w:val="en-US" w:eastAsia="zh-CN"/>
        </w:rPr>
        <w:t>联系电话：</w:t>
      </w:r>
      <w:r>
        <w:rPr>
          <w:rFonts w:hint="eastAsia" w:ascii="宋体" w:hAnsi="宋体" w:cs="宋体"/>
          <w:bCs/>
          <w:color w:val="auto"/>
          <w:sz w:val="28"/>
          <w:szCs w:val="28"/>
          <w:lang w:val="en-US" w:eastAsia="zh-CN"/>
        </w:rPr>
        <w:t>15881780861</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职责：负责加油站突发事故应急处理，全面协调、指挥、制定和实施正确有效的突发事故应急抢险方案，并亲临现场指挥，组织人员对物资、设备进行救援处理，有效地减少事件损失，防止事件蔓延、扩大，具体如下：</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分析紧急状态和确定相应报警级别；</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2</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指挥、协调应急反应行动；</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3</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与外部应急反应机构的联络；</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4</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直接监察应急人员的行动；</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5</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保护现场和人员的安全；</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6</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向</w:t>
      </w:r>
      <w:r>
        <w:rPr>
          <w:rFonts w:hint="eastAsia" w:ascii="宋体" w:hAnsi="宋体" w:eastAsia="宋体" w:cs="宋体"/>
          <w:bCs/>
          <w:color w:val="000000" w:themeColor="text1"/>
          <w:sz w:val="28"/>
          <w:szCs w:val="28"/>
          <w:lang w:eastAsia="zh-CN"/>
          <w14:textFill>
            <w14:solidFill>
              <w14:schemeClr w14:val="tx1"/>
            </w14:solidFill>
          </w14:textFill>
        </w:rPr>
        <w:t>上级和</w:t>
      </w:r>
      <w:r>
        <w:rPr>
          <w:rFonts w:hint="eastAsia" w:ascii="宋体" w:hAnsi="宋体" w:eastAsia="宋体" w:cs="宋体"/>
          <w:bCs/>
          <w:color w:val="000000" w:themeColor="text1"/>
          <w:sz w:val="28"/>
          <w:szCs w:val="28"/>
          <w14:textFill>
            <w14:solidFill>
              <w14:schemeClr w14:val="tx1"/>
            </w14:solidFill>
          </w14:textFill>
        </w:rPr>
        <w:t>政府汇报事故情况，必要时发出支援请求；组织事故调查，总结事故经验教训。</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2.2.3副总指挥及职责</w:t>
      </w:r>
    </w:p>
    <w:p>
      <w:pPr>
        <w:pStyle w:val="24"/>
        <w:ind w:left="0" w:leftChars="0" w:firstLine="560" w:firstLineChars="200"/>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rPr>
        <w:t>副总指挥：</w:t>
      </w:r>
      <w:r>
        <w:rPr>
          <w:rFonts w:hint="eastAsia" w:ascii="宋体" w:hAnsi="宋体" w:cs="宋体"/>
          <w:color w:val="auto"/>
          <w:sz w:val="28"/>
          <w:szCs w:val="28"/>
          <w:lang w:val="en-US" w:eastAsia="zh-CN"/>
        </w:rPr>
        <w:t>杨妍</w:t>
      </w:r>
      <w:r>
        <w:rPr>
          <w:rFonts w:hint="eastAsia" w:ascii="宋体" w:hAnsi="宋体" w:eastAsia="宋体" w:cs="宋体"/>
          <w:bCs/>
          <w:color w:val="auto"/>
          <w:sz w:val="28"/>
          <w:szCs w:val="28"/>
          <w:lang w:eastAsia="zh-CN"/>
        </w:rPr>
        <w:t>　　　　　　</w:t>
      </w:r>
      <w:r>
        <w:rPr>
          <w:rFonts w:hint="eastAsia" w:ascii="宋体" w:hAnsi="宋体" w:eastAsia="宋体" w:cs="宋体"/>
          <w:bCs/>
          <w:color w:val="auto"/>
          <w:sz w:val="28"/>
          <w:szCs w:val="28"/>
          <w:lang w:val="en-US" w:eastAsia="zh-CN"/>
        </w:rPr>
        <w:t>联系电话：</w:t>
      </w:r>
      <w:r>
        <w:rPr>
          <w:rFonts w:hint="eastAsia" w:ascii="宋体" w:hAnsi="宋体" w:cs="宋体"/>
          <w:bCs/>
          <w:color w:val="auto"/>
          <w:sz w:val="28"/>
          <w:szCs w:val="28"/>
          <w:lang w:val="en-US" w:eastAsia="zh-CN"/>
        </w:rPr>
        <w:t>18681750109</w:t>
      </w:r>
    </w:p>
    <w:p>
      <w:pPr>
        <w:spacing w:line="360" w:lineRule="auto"/>
        <w:ind w:firstLine="560" w:firstLineChars="200"/>
        <w:rPr>
          <w:rFonts w:hint="eastAsia" w:ascii="宋体" w:hAnsi="宋体" w:eastAsia="宋体" w:cs="宋体"/>
          <w:color w:val="auto"/>
          <w:kern w:val="0"/>
          <w:sz w:val="28"/>
          <w:szCs w:val="28"/>
        </w:rPr>
      </w:pPr>
      <w:r>
        <w:rPr>
          <w:rFonts w:hint="eastAsia" w:ascii="宋体" w:hAnsi="宋体" w:eastAsia="宋体" w:cs="宋体"/>
          <w:bCs/>
          <w:color w:val="auto"/>
          <w:sz w:val="28"/>
          <w:szCs w:val="28"/>
        </w:rPr>
        <w:t>职责：</w:t>
      </w:r>
      <w:r>
        <w:rPr>
          <w:rFonts w:hint="eastAsia" w:ascii="宋体" w:hAnsi="宋体" w:eastAsia="宋体" w:cs="宋体"/>
          <w:color w:val="auto"/>
          <w:kern w:val="0"/>
          <w:sz w:val="28"/>
          <w:szCs w:val="28"/>
        </w:rPr>
        <w:t>紧急情况发生后总指挥尚未到达或由于工作原因无法到场时，由副总指挥负责紧急事件发生时现场应急救援的全面组织、指挥、决策，当总指挥到场后，向总指挥移交指挥权，并在随后的救援工作中密切配合、协助总指挥进行事故报告、事故救援工作；</w:t>
      </w:r>
    </w:p>
    <w:p>
      <w:pPr>
        <w:pStyle w:val="7"/>
        <w:ind w:firstLine="560"/>
        <w:rPr>
          <w:rFonts w:hint="eastAsia" w:ascii="宋体" w:hAnsi="宋体" w:eastAsia="宋体" w:cs="宋体"/>
          <w:color w:val="auto"/>
        </w:rPr>
      </w:pPr>
      <w:r>
        <w:rPr>
          <w:rFonts w:hint="eastAsia" w:ascii="宋体" w:hAnsi="宋体" w:eastAsia="宋体" w:cs="宋体"/>
          <w:color w:val="auto"/>
        </w:rPr>
        <w:t>2.2.</w:t>
      </w:r>
      <w:r>
        <w:rPr>
          <w:rFonts w:hint="eastAsia" w:ascii="宋体" w:hAnsi="宋体" w:eastAsia="宋体" w:cs="宋体"/>
          <w:color w:val="auto"/>
          <w:lang w:val="en-US" w:eastAsia="zh-CN"/>
        </w:rPr>
        <w:t>4抢险救援</w:t>
      </w:r>
      <w:r>
        <w:rPr>
          <w:rFonts w:hint="eastAsia" w:ascii="宋体" w:hAnsi="宋体" w:eastAsia="宋体" w:cs="宋体"/>
          <w:color w:val="auto"/>
        </w:rPr>
        <w:t>组及职责</w:t>
      </w:r>
    </w:p>
    <w:p>
      <w:pPr>
        <w:pStyle w:val="24"/>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组长：</w:t>
      </w:r>
      <w:r>
        <w:rPr>
          <w:rFonts w:hint="eastAsia" w:ascii="宋体" w:hAnsi="宋体" w:cs="宋体"/>
          <w:bCs/>
          <w:color w:val="auto"/>
          <w:sz w:val="28"/>
          <w:szCs w:val="28"/>
          <w:lang w:val="en-US" w:eastAsia="zh-CN"/>
        </w:rPr>
        <w:t>何超</w:t>
      </w:r>
      <w:r>
        <w:rPr>
          <w:rFonts w:hint="eastAsia" w:ascii="宋体" w:hAnsi="宋体" w:eastAsia="宋体" w:cs="宋体"/>
          <w:bCs/>
          <w:color w:val="auto"/>
          <w:sz w:val="28"/>
          <w:szCs w:val="28"/>
          <w:lang w:eastAsia="zh-CN"/>
        </w:rPr>
        <w:t>　　　　　</w:t>
      </w:r>
      <w:r>
        <w:rPr>
          <w:rFonts w:hint="eastAsia" w:ascii="宋体" w:hAnsi="宋体" w:cs="宋体"/>
          <w:bCs/>
          <w:color w:val="auto"/>
          <w:sz w:val="28"/>
          <w:szCs w:val="28"/>
          <w:lang w:val="en-US" w:eastAsia="zh-CN"/>
        </w:rPr>
        <w:t xml:space="preserve">   </w:t>
      </w:r>
      <w:r>
        <w:rPr>
          <w:rFonts w:hint="eastAsia" w:ascii="宋体" w:hAnsi="宋体" w:eastAsia="宋体" w:cs="宋体"/>
          <w:bCs/>
          <w:color w:val="auto"/>
          <w:sz w:val="28"/>
          <w:szCs w:val="28"/>
          <w:lang w:eastAsia="zh-CN"/>
        </w:rPr>
        <w:t>　</w:t>
      </w:r>
      <w:r>
        <w:rPr>
          <w:rFonts w:hint="eastAsia" w:ascii="宋体" w:hAnsi="宋体" w:eastAsia="宋体" w:cs="宋体"/>
          <w:bCs/>
          <w:color w:val="auto"/>
          <w:sz w:val="28"/>
          <w:szCs w:val="28"/>
          <w:lang w:val="en-US" w:eastAsia="zh-CN"/>
        </w:rPr>
        <w:t>联系电话：</w:t>
      </w:r>
      <w:r>
        <w:rPr>
          <w:rFonts w:hint="eastAsia" w:ascii="宋体" w:hAnsi="宋体" w:cs="宋体"/>
          <w:bCs/>
          <w:color w:val="auto"/>
          <w:sz w:val="28"/>
          <w:szCs w:val="28"/>
          <w:lang w:val="en-US" w:eastAsia="zh-CN"/>
        </w:rPr>
        <w:t>15881780861</w:t>
      </w:r>
    </w:p>
    <w:p>
      <w:pPr>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成员：</w:t>
      </w:r>
      <w:r>
        <w:rPr>
          <w:rFonts w:hint="eastAsia" w:ascii="宋体" w:hAnsi="宋体" w:cs="宋体"/>
          <w:color w:val="auto"/>
          <w:kern w:val="0"/>
          <w:sz w:val="28"/>
          <w:szCs w:val="28"/>
          <w:lang w:val="en-US" w:eastAsia="zh-CN"/>
        </w:rPr>
        <w:t>当班全体加油员</w:t>
      </w:r>
    </w:p>
    <w:p>
      <w:pPr>
        <w:tabs>
          <w:tab w:val="left" w:pos="630"/>
        </w:tabs>
        <w:spacing w:line="360" w:lineRule="auto"/>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职责：</w:t>
      </w:r>
    </w:p>
    <w:p>
      <w:pPr>
        <w:tabs>
          <w:tab w:val="left" w:pos="630"/>
        </w:tabs>
        <w:spacing w:line="360" w:lineRule="auto"/>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1</w:t>
      </w:r>
      <w:r>
        <w:rPr>
          <w:rFonts w:hint="eastAsia" w:ascii="宋体" w:hAnsi="宋体" w:cs="宋体"/>
          <w:bCs/>
          <w:color w:val="auto"/>
          <w:sz w:val="28"/>
          <w:szCs w:val="28"/>
          <w:lang w:eastAsia="zh-CN"/>
        </w:rPr>
        <w:t>、</w:t>
      </w:r>
      <w:r>
        <w:rPr>
          <w:rFonts w:hint="eastAsia" w:ascii="宋体" w:hAnsi="宋体" w:eastAsia="宋体" w:cs="宋体"/>
          <w:bCs/>
          <w:color w:val="auto"/>
          <w:sz w:val="28"/>
          <w:szCs w:val="28"/>
        </w:rPr>
        <w:t>负责控制现场事态，</w:t>
      </w:r>
      <w:r>
        <w:rPr>
          <w:rFonts w:hint="eastAsia" w:ascii="宋体" w:hAnsi="宋体" w:eastAsia="宋体" w:cs="宋体"/>
          <w:color w:val="auto"/>
          <w:sz w:val="28"/>
          <w:szCs w:val="28"/>
        </w:rPr>
        <w:t>现场事故情况监测</w:t>
      </w:r>
      <w:r>
        <w:rPr>
          <w:rFonts w:hint="eastAsia" w:ascii="宋体" w:hAnsi="宋体" w:eastAsia="宋体" w:cs="宋体"/>
          <w:bCs/>
          <w:color w:val="auto"/>
          <w:sz w:val="28"/>
          <w:szCs w:val="28"/>
        </w:rPr>
        <w:t>；</w:t>
      </w:r>
    </w:p>
    <w:p>
      <w:pPr>
        <w:tabs>
          <w:tab w:val="left" w:pos="630"/>
        </w:tabs>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w:t>
      </w:r>
      <w:r>
        <w:rPr>
          <w:rFonts w:hint="eastAsia" w:ascii="宋体" w:hAnsi="宋体" w:cs="宋体"/>
          <w:color w:val="auto"/>
          <w:sz w:val="28"/>
          <w:szCs w:val="28"/>
          <w:lang w:eastAsia="zh-CN"/>
        </w:rPr>
        <w:t>、</w:t>
      </w:r>
      <w:r>
        <w:rPr>
          <w:rFonts w:hint="eastAsia" w:ascii="宋体" w:hAnsi="宋体" w:eastAsia="宋体" w:cs="宋体"/>
          <w:color w:val="auto"/>
          <w:sz w:val="28"/>
          <w:szCs w:val="28"/>
        </w:rPr>
        <w:t>负责调整现场应急抢险方案，组织开展抢险工作；</w:t>
      </w:r>
    </w:p>
    <w:p>
      <w:pPr>
        <w:tabs>
          <w:tab w:val="left" w:pos="630"/>
        </w:tabs>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w:t>
      </w:r>
      <w:r>
        <w:rPr>
          <w:rFonts w:hint="eastAsia" w:ascii="宋体" w:hAnsi="宋体" w:cs="宋体"/>
          <w:color w:val="auto"/>
          <w:sz w:val="28"/>
          <w:szCs w:val="28"/>
          <w:lang w:eastAsia="zh-CN"/>
        </w:rPr>
        <w:t>、</w:t>
      </w:r>
      <w:r>
        <w:rPr>
          <w:rFonts w:hint="eastAsia" w:ascii="宋体" w:hAnsi="宋体" w:eastAsia="宋体" w:cs="宋体"/>
          <w:color w:val="auto"/>
          <w:sz w:val="28"/>
          <w:szCs w:val="28"/>
        </w:rPr>
        <w:t>负责落实指挥部抢险指令和实施抢险方案。</w:t>
      </w:r>
    </w:p>
    <w:p>
      <w:pPr>
        <w:tabs>
          <w:tab w:val="left" w:pos="630"/>
        </w:tabs>
        <w:spacing w:line="360" w:lineRule="auto"/>
        <w:ind w:firstLine="560" w:firstLineChars="200"/>
        <w:rPr>
          <w:rFonts w:hint="eastAsia" w:ascii="宋体" w:hAnsi="宋体" w:eastAsia="宋体" w:cs="宋体"/>
          <w:color w:val="auto"/>
          <w:sz w:val="28"/>
          <w:szCs w:val="28"/>
        </w:rPr>
      </w:pPr>
      <w:r>
        <w:rPr>
          <w:rFonts w:hint="eastAsia" w:ascii="宋体" w:hAnsi="宋体" w:cs="宋体"/>
          <w:color w:val="auto"/>
          <w:sz w:val="28"/>
          <w:szCs w:val="28"/>
          <w:lang w:val="en-US" w:eastAsia="zh-CN"/>
        </w:rPr>
        <w:t>4、</w:t>
      </w:r>
      <w:r>
        <w:rPr>
          <w:rFonts w:hint="eastAsia" w:ascii="宋体" w:hAnsi="宋体" w:eastAsia="宋体" w:cs="宋体"/>
          <w:color w:val="auto"/>
          <w:sz w:val="28"/>
          <w:szCs w:val="28"/>
        </w:rPr>
        <w:t>如组长均不在加</w:t>
      </w:r>
      <w:r>
        <w:rPr>
          <w:rFonts w:hint="eastAsia" w:ascii="宋体" w:hAnsi="宋体" w:eastAsia="宋体" w:cs="宋体"/>
          <w:color w:val="auto"/>
          <w:sz w:val="28"/>
          <w:szCs w:val="28"/>
          <w:lang w:val="en-US" w:eastAsia="zh-CN"/>
        </w:rPr>
        <w:t>油</w:t>
      </w:r>
      <w:r>
        <w:rPr>
          <w:rFonts w:hint="eastAsia" w:ascii="宋体" w:hAnsi="宋体" w:eastAsia="宋体" w:cs="宋体"/>
          <w:color w:val="auto"/>
          <w:sz w:val="28"/>
          <w:szCs w:val="28"/>
        </w:rPr>
        <w:t>站时，则由当班加油员代理组长职务，全权负责应急抢险及救护工作。</w:t>
      </w:r>
    </w:p>
    <w:p>
      <w:pPr>
        <w:pStyle w:val="7"/>
        <w:ind w:firstLine="560"/>
        <w:rPr>
          <w:rFonts w:hint="eastAsia" w:ascii="宋体" w:hAnsi="宋体" w:eastAsia="宋体" w:cs="宋体"/>
          <w:color w:val="auto"/>
        </w:rPr>
      </w:pPr>
      <w:r>
        <w:rPr>
          <w:rFonts w:hint="eastAsia" w:ascii="宋体" w:hAnsi="宋体" w:eastAsia="宋体" w:cs="宋体"/>
          <w:color w:val="auto"/>
        </w:rPr>
        <w:t>2.2.</w:t>
      </w:r>
      <w:r>
        <w:rPr>
          <w:rFonts w:hint="eastAsia" w:ascii="宋体" w:hAnsi="宋体" w:eastAsia="宋体" w:cs="宋体"/>
          <w:color w:val="auto"/>
          <w:lang w:val="en-US" w:eastAsia="zh-CN"/>
        </w:rPr>
        <w:t>5警戒后勤</w:t>
      </w:r>
      <w:r>
        <w:rPr>
          <w:rFonts w:hint="eastAsia" w:ascii="宋体" w:hAnsi="宋体" w:eastAsia="宋体" w:cs="宋体"/>
          <w:color w:val="auto"/>
        </w:rPr>
        <w:t>组及职责</w:t>
      </w:r>
    </w:p>
    <w:p>
      <w:pPr>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组长：</w:t>
      </w:r>
      <w:r>
        <w:rPr>
          <w:rFonts w:hint="eastAsia" w:ascii="宋体" w:hAnsi="宋体" w:cs="宋体"/>
          <w:color w:val="auto"/>
          <w:sz w:val="28"/>
          <w:szCs w:val="28"/>
          <w:lang w:val="en-US" w:eastAsia="zh-CN"/>
        </w:rPr>
        <w:t>杨妍</w:t>
      </w:r>
      <w:r>
        <w:rPr>
          <w:rFonts w:hint="eastAsia" w:ascii="宋体" w:hAnsi="宋体" w:eastAsia="宋体" w:cs="宋体"/>
          <w:bCs/>
          <w:color w:val="auto"/>
          <w:sz w:val="28"/>
          <w:szCs w:val="28"/>
          <w:lang w:eastAsia="zh-CN"/>
        </w:rPr>
        <w:t>　　　　　　</w:t>
      </w:r>
      <w:r>
        <w:rPr>
          <w:rFonts w:hint="eastAsia" w:ascii="宋体" w:hAnsi="宋体" w:eastAsia="宋体" w:cs="宋体"/>
          <w:bCs/>
          <w:color w:val="auto"/>
          <w:sz w:val="28"/>
          <w:szCs w:val="28"/>
          <w:lang w:val="en-US" w:eastAsia="zh-CN"/>
        </w:rPr>
        <w:t>联系电话：</w:t>
      </w:r>
      <w:r>
        <w:rPr>
          <w:rFonts w:hint="eastAsia" w:ascii="宋体" w:hAnsi="宋体" w:cs="宋体"/>
          <w:bCs/>
          <w:color w:val="auto"/>
          <w:sz w:val="28"/>
          <w:szCs w:val="28"/>
          <w:lang w:val="en-US" w:eastAsia="zh-CN"/>
        </w:rPr>
        <w:t>18681750109</w:t>
      </w:r>
    </w:p>
    <w:p>
      <w:pPr>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成员：</w:t>
      </w:r>
      <w:r>
        <w:rPr>
          <w:rFonts w:hint="eastAsia" w:ascii="宋体" w:hAnsi="宋体" w:eastAsia="宋体" w:cs="宋体"/>
          <w:color w:val="auto"/>
          <w:sz w:val="28"/>
          <w:szCs w:val="28"/>
          <w:lang w:val="en-US" w:eastAsia="zh-CN"/>
        </w:rPr>
        <w:t>当班收银员</w:t>
      </w:r>
    </w:p>
    <w:p>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任务：组织现场人员疏散、撤离，并确定警戒范围。</w:t>
      </w:r>
    </w:p>
    <w:p>
      <w:pPr>
        <w:spacing w:line="560" w:lineRule="exact"/>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职责：</w:t>
      </w:r>
    </w:p>
    <w:p>
      <w:pPr>
        <w:spacing w:line="560" w:lineRule="exact"/>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1</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保证现场秩序，安全快速地疏散现场无关人员至安全区域。</w:t>
      </w:r>
    </w:p>
    <w:p>
      <w:pPr>
        <w:spacing w:line="560" w:lineRule="exact"/>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2</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专用仪器动态检测事故现场油品泄漏范围，确定警戒范围，标明警戒区域</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保证救援通道顺畅、抢险物资和伤员的顺利进出，禁止无关人员通行或靠近。</w:t>
      </w:r>
    </w:p>
    <w:p>
      <w:pPr>
        <w:spacing w:line="560" w:lineRule="exact"/>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3</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保障抢险救援生活物资的供应、确保应急救援的通讯联络、畅通及其他后勤保障工作。</w:t>
      </w:r>
    </w:p>
    <w:p>
      <w:pPr>
        <w:spacing w:line="560" w:lineRule="exact"/>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4、</w:t>
      </w:r>
      <w:r>
        <w:rPr>
          <w:rFonts w:hint="eastAsia" w:ascii="宋体" w:hAnsi="宋体" w:eastAsia="宋体" w:cs="宋体"/>
          <w:bCs/>
          <w:color w:val="000000" w:themeColor="text1"/>
          <w:sz w:val="28"/>
          <w:szCs w:val="28"/>
          <w14:textFill>
            <w14:solidFill>
              <w14:schemeClr w14:val="tx1"/>
            </w14:solidFill>
          </w14:textFill>
        </w:rPr>
        <w:t>如组长均不在加</w:t>
      </w:r>
      <w:r>
        <w:rPr>
          <w:rFonts w:hint="eastAsia" w:ascii="宋体" w:hAnsi="宋体" w:eastAsia="宋体" w:cs="宋体"/>
          <w:bCs/>
          <w:color w:val="000000" w:themeColor="text1"/>
          <w:sz w:val="28"/>
          <w:szCs w:val="28"/>
          <w:lang w:val="en-US" w:eastAsia="zh-CN"/>
          <w14:textFill>
            <w14:solidFill>
              <w14:schemeClr w14:val="tx1"/>
            </w14:solidFill>
          </w14:textFill>
        </w:rPr>
        <w:t>油</w:t>
      </w:r>
      <w:r>
        <w:rPr>
          <w:rFonts w:hint="eastAsia" w:ascii="宋体" w:hAnsi="宋体" w:eastAsia="宋体" w:cs="宋体"/>
          <w:bCs/>
          <w:color w:val="000000" w:themeColor="text1"/>
          <w:sz w:val="28"/>
          <w:szCs w:val="28"/>
          <w14:textFill>
            <w14:solidFill>
              <w14:schemeClr w14:val="tx1"/>
            </w14:solidFill>
          </w14:textFill>
        </w:rPr>
        <w:t>站时，则由</w:t>
      </w:r>
      <w:r>
        <w:rPr>
          <w:rFonts w:hint="eastAsia" w:ascii="宋体" w:hAnsi="宋体" w:eastAsia="宋体" w:cs="宋体"/>
          <w:color w:val="000000" w:themeColor="text1"/>
          <w:sz w:val="28"/>
          <w:szCs w:val="28"/>
          <w:lang w:val="en-US" w:eastAsia="zh-CN"/>
          <w14:textFill>
            <w14:solidFill>
              <w14:schemeClr w14:val="tx1"/>
            </w14:solidFill>
          </w14:textFill>
        </w:rPr>
        <w:t>当班收银员</w:t>
      </w:r>
      <w:r>
        <w:rPr>
          <w:rFonts w:hint="eastAsia" w:ascii="宋体" w:hAnsi="宋体" w:eastAsia="宋体" w:cs="宋体"/>
          <w:bCs/>
          <w:color w:val="000000" w:themeColor="text1"/>
          <w:sz w:val="28"/>
          <w:szCs w:val="28"/>
          <w14:textFill>
            <w14:solidFill>
              <w14:schemeClr w14:val="tx1"/>
            </w14:solidFill>
          </w14:textFill>
        </w:rPr>
        <w:t>代理组长职务，全权负责应急</w:t>
      </w:r>
      <w:r>
        <w:rPr>
          <w:rFonts w:hint="eastAsia" w:ascii="宋体" w:hAnsi="宋体" w:eastAsia="宋体" w:cs="宋体"/>
          <w:bCs/>
          <w:color w:val="000000" w:themeColor="text1"/>
          <w:sz w:val="28"/>
          <w:szCs w:val="28"/>
          <w:lang w:val="en-US" w:eastAsia="zh-CN"/>
          <w14:textFill>
            <w14:solidFill>
              <w14:schemeClr w14:val="tx1"/>
            </w14:solidFill>
          </w14:textFill>
        </w:rPr>
        <w:t>警戒后勤</w:t>
      </w:r>
      <w:r>
        <w:rPr>
          <w:rFonts w:hint="eastAsia" w:ascii="宋体" w:hAnsi="宋体" w:eastAsia="宋体" w:cs="宋体"/>
          <w:bCs/>
          <w:color w:val="000000" w:themeColor="text1"/>
          <w:sz w:val="28"/>
          <w:szCs w:val="28"/>
          <w14:textFill>
            <w14:solidFill>
              <w14:schemeClr w14:val="tx1"/>
            </w14:solidFill>
          </w14:textFill>
        </w:rPr>
        <w:t>工作。</w:t>
      </w:r>
    </w:p>
    <w:p>
      <w:pPr>
        <w:rPr>
          <w:rFonts w:hint="eastAsia"/>
          <w:color w:val="000000" w:themeColor="text1"/>
          <w14:textFill>
            <w14:solidFill>
              <w14:schemeClr w14:val="tx1"/>
            </w14:solidFill>
          </w14:textFill>
        </w:rPr>
      </w:pPr>
    </w:p>
    <w:p>
      <w:pPr>
        <w:pStyle w:val="7"/>
        <w:ind w:firstLine="560"/>
        <w:rPr>
          <w:rFonts w:hint="eastAsia" w:ascii="宋体" w:hAnsi="宋体" w:eastAsia="宋体" w:cs="宋体"/>
          <w:color w:val="auto"/>
        </w:rPr>
      </w:pPr>
      <w:r>
        <w:rPr>
          <w:rFonts w:hint="eastAsia" w:ascii="宋体" w:hAnsi="宋体" w:eastAsia="宋体" w:cs="宋体"/>
          <w:color w:val="auto"/>
        </w:rPr>
        <w:t>2.2.</w:t>
      </w:r>
      <w:r>
        <w:rPr>
          <w:rFonts w:hint="eastAsia" w:ascii="宋体" w:hAnsi="宋体" w:eastAsia="宋体" w:cs="宋体"/>
          <w:color w:val="auto"/>
          <w:lang w:val="en-US" w:eastAsia="zh-CN"/>
        </w:rPr>
        <w:t>6医疗救护</w:t>
      </w:r>
      <w:r>
        <w:rPr>
          <w:rFonts w:hint="eastAsia" w:ascii="宋体" w:hAnsi="宋体" w:eastAsia="宋体" w:cs="宋体"/>
          <w:color w:val="auto"/>
        </w:rPr>
        <w:t>组及职责</w:t>
      </w:r>
    </w:p>
    <w:p>
      <w:pPr>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组长：</w:t>
      </w:r>
      <w:r>
        <w:rPr>
          <w:rFonts w:hint="eastAsia" w:ascii="宋体" w:hAnsi="宋体" w:cs="宋体"/>
          <w:color w:val="auto"/>
          <w:sz w:val="28"/>
          <w:szCs w:val="28"/>
          <w:lang w:val="en-US" w:eastAsia="zh-CN"/>
        </w:rPr>
        <w:t>张华</w:t>
      </w:r>
      <w:r>
        <w:rPr>
          <w:rFonts w:hint="eastAsia" w:ascii="宋体" w:hAnsi="宋体" w:eastAsia="宋体" w:cs="宋体"/>
          <w:color w:val="auto"/>
          <w:sz w:val="28"/>
          <w:szCs w:val="28"/>
          <w:lang w:val="en-US" w:eastAsia="zh-CN"/>
        </w:rPr>
        <w:t>　</w:t>
      </w:r>
      <w:r>
        <w:rPr>
          <w:rFonts w:hint="eastAsia" w:ascii="宋体" w:hAnsi="宋体" w:eastAsia="宋体" w:cs="宋体"/>
          <w:color w:val="auto"/>
          <w:sz w:val="28"/>
          <w:szCs w:val="28"/>
          <w:lang w:eastAsia="zh-CN"/>
        </w:rPr>
        <w:t>　　　</w:t>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lang w:eastAsia="zh-CN"/>
        </w:rPr>
        <w:t>　　</w:t>
      </w:r>
      <w:r>
        <w:rPr>
          <w:rFonts w:hint="eastAsia" w:ascii="宋体" w:hAnsi="宋体" w:eastAsia="宋体" w:cs="宋体"/>
          <w:color w:val="auto"/>
          <w:sz w:val="28"/>
          <w:szCs w:val="28"/>
          <w:lang w:val="en-US" w:eastAsia="zh-CN"/>
        </w:rPr>
        <w:t>联系电话：</w:t>
      </w:r>
      <w:r>
        <w:rPr>
          <w:rFonts w:hint="eastAsia" w:ascii="宋体" w:hAnsi="宋体" w:cs="宋体"/>
          <w:color w:val="auto"/>
          <w:sz w:val="28"/>
          <w:szCs w:val="28"/>
          <w:lang w:val="en-US" w:eastAsia="zh-CN"/>
        </w:rPr>
        <w:t>18280809023</w:t>
      </w:r>
    </w:p>
    <w:p>
      <w:pPr>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成员：</w:t>
      </w:r>
      <w:r>
        <w:rPr>
          <w:rFonts w:hint="eastAsia" w:ascii="宋体" w:hAnsi="宋体" w:cs="宋体"/>
          <w:color w:val="auto"/>
          <w:kern w:val="0"/>
          <w:sz w:val="28"/>
          <w:szCs w:val="28"/>
          <w:lang w:val="en-US" w:eastAsia="zh-CN"/>
        </w:rPr>
        <w:t>当班加油员</w:t>
      </w:r>
    </w:p>
    <w:p>
      <w:pPr>
        <w:spacing w:line="360" w:lineRule="auto"/>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应急物资：担架、急救药箱</w:t>
      </w:r>
    </w:p>
    <w:p>
      <w:pPr>
        <w:spacing w:line="560" w:lineRule="exact"/>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职责：</w:t>
      </w:r>
    </w:p>
    <w:p>
      <w:pPr>
        <w:spacing w:line="360" w:lineRule="auto"/>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1</w:t>
      </w: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rPr>
        <w:t>对受伤人员进行初步救护处理、转院运送等工作。</w:t>
      </w:r>
    </w:p>
    <w:p>
      <w:pPr>
        <w:pStyle w:val="24"/>
        <w:tabs>
          <w:tab w:val="left" w:pos="360"/>
        </w:tabs>
        <w:ind w:left="0" w:leftChars="0"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2</w:t>
      </w: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rPr>
        <w:t>负责做好伤员住院期间临时护理工作；受伤人员的治疗及伤员家属的安抚工作。</w:t>
      </w:r>
    </w:p>
    <w:p>
      <w:pPr>
        <w:pStyle w:val="24"/>
        <w:tabs>
          <w:tab w:val="left" w:pos="360"/>
        </w:tabs>
        <w:ind w:left="0" w:leftChars="0"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lang w:val="en-US" w:eastAsia="zh-CN"/>
        </w:rPr>
        <w:t>3、</w:t>
      </w:r>
      <w:r>
        <w:rPr>
          <w:rFonts w:hint="eastAsia" w:ascii="宋体" w:hAnsi="宋体" w:eastAsia="宋体" w:cs="宋体"/>
          <w:bCs/>
          <w:color w:val="auto"/>
          <w:sz w:val="28"/>
          <w:szCs w:val="28"/>
        </w:rPr>
        <w:t>如组长均不在加</w:t>
      </w:r>
      <w:r>
        <w:rPr>
          <w:rFonts w:hint="eastAsia" w:ascii="宋体" w:hAnsi="宋体" w:eastAsia="宋体" w:cs="宋体"/>
          <w:bCs/>
          <w:color w:val="auto"/>
          <w:sz w:val="28"/>
          <w:szCs w:val="28"/>
          <w:lang w:val="en-US" w:eastAsia="zh-CN"/>
        </w:rPr>
        <w:t>油</w:t>
      </w:r>
      <w:r>
        <w:rPr>
          <w:rFonts w:hint="eastAsia" w:ascii="宋体" w:hAnsi="宋体" w:eastAsia="宋体" w:cs="宋体"/>
          <w:bCs/>
          <w:color w:val="auto"/>
          <w:sz w:val="28"/>
          <w:szCs w:val="28"/>
        </w:rPr>
        <w:t>站时，则由当班加油员代理组长职务，全权负责应急</w:t>
      </w:r>
      <w:r>
        <w:rPr>
          <w:rFonts w:hint="eastAsia" w:ascii="宋体" w:hAnsi="宋体" w:eastAsia="宋体" w:cs="宋体"/>
          <w:bCs/>
          <w:color w:val="auto"/>
          <w:sz w:val="28"/>
          <w:szCs w:val="28"/>
          <w:lang w:val="en-US" w:eastAsia="zh-CN"/>
        </w:rPr>
        <w:t>医疗救护</w:t>
      </w:r>
      <w:r>
        <w:rPr>
          <w:rFonts w:hint="eastAsia" w:ascii="宋体" w:hAnsi="宋体" w:eastAsia="宋体" w:cs="宋体"/>
          <w:bCs/>
          <w:color w:val="auto"/>
          <w:sz w:val="28"/>
          <w:szCs w:val="28"/>
        </w:rPr>
        <w:t>工作。</w:t>
      </w:r>
    </w:p>
    <w:p>
      <w:pPr>
        <w:pStyle w:val="7"/>
        <w:ind w:firstLine="560"/>
        <w:rPr>
          <w:rFonts w:hint="eastAsia" w:ascii="宋体" w:hAnsi="宋体" w:eastAsia="宋体" w:cs="宋体"/>
          <w:color w:val="auto"/>
        </w:rPr>
      </w:pPr>
      <w:r>
        <w:rPr>
          <w:rFonts w:hint="eastAsia" w:ascii="宋体" w:hAnsi="宋体" w:eastAsia="宋体" w:cs="宋体"/>
          <w:color w:val="auto"/>
          <w:lang w:val="en-US" w:eastAsia="zh-CN"/>
        </w:rPr>
        <w:t>2.2.7</w:t>
      </w:r>
      <w:r>
        <w:rPr>
          <w:rFonts w:hint="eastAsia" w:ascii="宋体" w:hAnsi="宋体" w:eastAsia="宋体" w:cs="宋体"/>
          <w:color w:val="auto"/>
          <w:lang w:eastAsia="zh-CN"/>
        </w:rPr>
        <w:t>事故调查善后组</w:t>
      </w:r>
      <w:r>
        <w:rPr>
          <w:rFonts w:hint="eastAsia" w:ascii="宋体" w:hAnsi="宋体" w:eastAsia="宋体" w:cs="宋体"/>
          <w:color w:val="auto"/>
        </w:rPr>
        <w:t>及职责</w:t>
      </w:r>
    </w:p>
    <w:p>
      <w:pPr>
        <w:pStyle w:val="24"/>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组长：</w:t>
      </w:r>
      <w:r>
        <w:rPr>
          <w:rFonts w:hint="eastAsia" w:ascii="宋体" w:hAnsi="宋体" w:cs="宋体"/>
          <w:bCs/>
          <w:color w:val="auto"/>
          <w:sz w:val="28"/>
          <w:szCs w:val="28"/>
          <w:lang w:val="en-US" w:eastAsia="zh-CN"/>
        </w:rPr>
        <w:t>何超</w:t>
      </w:r>
      <w:r>
        <w:rPr>
          <w:rFonts w:hint="eastAsia" w:ascii="宋体" w:hAnsi="宋体" w:eastAsia="宋体" w:cs="宋体"/>
          <w:bCs/>
          <w:color w:val="auto"/>
          <w:sz w:val="28"/>
          <w:szCs w:val="28"/>
          <w:lang w:eastAsia="zh-CN"/>
        </w:rPr>
        <w:t>　　　　　　</w:t>
      </w:r>
      <w:r>
        <w:rPr>
          <w:rFonts w:hint="eastAsia" w:ascii="宋体" w:hAnsi="宋体" w:eastAsia="宋体" w:cs="宋体"/>
          <w:bCs/>
          <w:color w:val="auto"/>
          <w:sz w:val="28"/>
          <w:szCs w:val="28"/>
          <w:lang w:val="en-US" w:eastAsia="zh-CN"/>
        </w:rPr>
        <w:t>联系电话：</w:t>
      </w:r>
      <w:r>
        <w:rPr>
          <w:rFonts w:hint="eastAsia" w:ascii="宋体" w:hAnsi="宋体" w:cs="宋体"/>
          <w:bCs/>
          <w:color w:val="auto"/>
          <w:sz w:val="28"/>
          <w:szCs w:val="28"/>
          <w:lang w:val="en-US" w:eastAsia="zh-CN"/>
        </w:rPr>
        <w:t>15881780861</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rPr>
        <w:t>成员：</w:t>
      </w:r>
      <w:r>
        <w:rPr>
          <w:rFonts w:hint="eastAsia" w:ascii="宋体" w:hAnsi="宋体" w:eastAsia="宋体" w:cs="宋体"/>
          <w:bCs/>
          <w:color w:val="auto"/>
          <w:sz w:val="28"/>
          <w:szCs w:val="28"/>
          <w:lang w:val="en-US" w:eastAsia="zh-CN"/>
        </w:rPr>
        <w:t>当班加油员</w:t>
      </w:r>
    </w:p>
    <w:p>
      <w:pPr>
        <w:spacing w:line="560" w:lineRule="exact"/>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职责：</w:t>
      </w:r>
    </w:p>
    <w:p>
      <w:pPr>
        <w:spacing w:line="360" w:lineRule="auto"/>
        <w:ind w:firstLine="560" w:firstLineChars="200"/>
        <w:rPr>
          <w:rFonts w:hint="eastAsia" w:ascii="宋体" w:hAnsi="宋体" w:eastAsia="宋体" w:cs="宋体"/>
          <w:bCs/>
          <w:color w:val="000000" w:themeColor="text1"/>
          <w:sz w:val="28"/>
          <w:szCs w:val="28"/>
          <w:lang w:val="en-US" w:eastAsia="zh-CN"/>
          <w14:textFill>
            <w14:solidFill>
              <w14:schemeClr w14:val="tx1"/>
            </w14:solidFill>
          </w14:textFill>
        </w:rPr>
      </w:pPr>
      <w:r>
        <w:rPr>
          <w:rFonts w:hint="eastAsia" w:ascii="宋体" w:hAnsi="宋体" w:eastAsia="宋体" w:cs="宋体"/>
          <w:bCs/>
          <w:color w:val="auto"/>
          <w:sz w:val="28"/>
          <w:szCs w:val="28"/>
          <w:lang w:val="en-US" w:eastAsia="zh-CN"/>
        </w:rPr>
        <w:t>1、负责保护事故现场并取证，配合相关职能部门，对事故发</w:t>
      </w:r>
      <w:r>
        <w:rPr>
          <w:rFonts w:hint="eastAsia" w:ascii="宋体" w:hAnsi="宋体" w:eastAsia="宋体" w:cs="宋体"/>
          <w:bCs/>
          <w:color w:val="000000" w:themeColor="text1"/>
          <w:sz w:val="28"/>
          <w:szCs w:val="28"/>
          <w:lang w:val="en-US" w:eastAsia="zh-CN"/>
          <w14:textFill>
            <w14:solidFill>
              <w14:schemeClr w14:val="tx1"/>
            </w14:solidFill>
          </w14:textFill>
        </w:rPr>
        <w:t>生的原因进行分析、调查；事后将事故情况形成书面材料，并对事故提出处理意见或建议。</w:t>
      </w:r>
    </w:p>
    <w:p>
      <w:pPr>
        <w:spacing w:line="360" w:lineRule="auto"/>
        <w:ind w:firstLine="560" w:firstLineChars="200"/>
        <w:rPr>
          <w:rFonts w:hint="eastAsia" w:ascii="宋体" w:hAnsi="宋体" w:eastAsia="宋体" w:cs="宋体"/>
          <w:bCs/>
          <w:color w:val="000000" w:themeColor="text1"/>
          <w:sz w:val="28"/>
          <w:szCs w:val="28"/>
          <w:lang w:val="en-US" w:eastAsia="zh-CN"/>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关注社会舆情，根据事故发展势态</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协助</w:t>
      </w:r>
      <w:r>
        <w:rPr>
          <w:rFonts w:hint="eastAsia" w:ascii="宋体" w:hAnsi="宋体" w:eastAsia="宋体" w:cs="宋体"/>
          <w:bCs/>
          <w:color w:val="000000" w:themeColor="text1"/>
          <w:sz w:val="28"/>
          <w:szCs w:val="28"/>
          <w:lang w:eastAsia="zh-CN"/>
          <w14:textFill>
            <w14:solidFill>
              <w14:schemeClr w14:val="tx1"/>
            </w14:solidFill>
          </w14:textFill>
        </w:rPr>
        <w:t>应急救援指挥部</w:t>
      </w:r>
      <w:r>
        <w:rPr>
          <w:rFonts w:hint="eastAsia" w:ascii="宋体" w:hAnsi="宋体" w:eastAsia="宋体" w:cs="宋体"/>
          <w:bCs/>
          <w:color w:val="000000" w:themeColor="text1"/>
          <w:sz w:val="28"/>
          <w:szCs w:val="28"/>
          <w14:textFill>
            <w14:solidFill>
              <w14:schemeClr w14:val="tx1"/>
            </w14:solidFill>
          </w14:textFill>
        </w:rPr>
        <w:t>做好信息公开工作的准备。</w:t>
      </w:r>
    </w:p>
    <w:p>
      <w:pPr>
        <w:tabs>
          <w:tab w:val="left" w:pos="8820"/>
        </w:tabs>
        <w:spacing w:line="360" w:lineRule="auto"/>
        <w:ind w:firstLine="562" w:firstLineChars="200"/>
        <w:rPr>
          <w:rFonts w:hint="eastAsia" w:eastAsia="宋体"/>
          <w:b/>
          <w:bCs/>
          <w:color w:val="000000" w:themeColor="text1"/>
          <w:sz w:val="28"/>
          <w:szCs w:val="28"/>
          <w:u w:val="single"/>
          <w:lang w:val="en-US" w:eastAsia="zh-CN"/>
          <w14:textFill>
            <w14:solidFill>
              <w14:schemeClr w14:val="tx1"/>
            </w14:solidFill>
          </w14:textFill>
        </w:rPr>
      </w:pPr>
      <w:r>
        <w:rPr>
          <w:b/>
          <w:bCs/>
          <w:color w:val="000000" w:themeColor="text1"/>
          <w:sz w:val="28"/>
          <w:szCs w:val="28"/>
          <w:u w:val="single"/>
          <w14:textFill>
            <w14:solidFill>
              <w14:schemeClr w14:val="tx1"/>
            </w14:solidFill>
          </w14:textFill>
        </w:rPr>
        <w:t>以上组织机构所有成员手机（电话）必须24小时开通，确保联络畅通。</w:t>
      </w:r>
      <w:r>
        <w:rPr>
          <w:rFonts w:hint="eastAsia"/>
          <w:b/>
          <w:bCs/>
          <w:color w:val="000000" w:themeColor="text1"/>
          <w:sz w:val="28"/>
          <w:szCs w:val="28"/>
          <w:u w:val="single"/>
          <w:lang w:eastAsia="zh-CN"/>
          <w14:textFill>
            <w14:solidFill>
              <w14:schemeClr w14:val="tx1"/>
            </w14:solidFill>
          </w14:textFill>
        </w:rPr>
        <w:t>具体人员联系方式见附件</w:t>
      </w:r>
      <w:r>
        <w:rPr>
          <w:rFonts w:hint="eastAsia"/>
          <w:b/>
          <w:bCs/>
          <w:color w:val="000000" w:themeColor="text1"/>
          <w:sz w:val="28"/>
          <w:szCs w:val="28"/>
          <w:u w:val="single"/>
          <w:lang w:val="en-US" w:eastAsia="zh-CN"/>
          <w14:textFill>
            <w14:solidFill>
              <w14:schemeClr w14:val="tx1"/>
            </w14:solidFill>
          </w14:textFill>
        </w:rPr>
        <w:t>5</w:t>
      </w:r>
      <w:r>
        <w:rPr>
          <w:rFonts w:hint="eastAsia"/>
          <w:b/>
          <w:bCs/>
          <w:color w:val="000000" w:themeColor="text1"/>
          <w:sz w:val="28"/>
          <w:szCs w:val="28"/>
          <w:u w:val="single"/>
          <w:lang w:eastAsia="zh-CN"/>
          <w14:textFill>
            <w14:solidFill>
              <w14:schemeClr w14:val="tx1"/>
            </w14:solidFill>
          </w14:textFill>
        </w:rPr>
        <w:t>。</w:t>
      </w:r>
    </w:p>
    <w:p>
      <w:pPr>
        <w:rPr>
          <w:rFonts w:hint="eastAsia"/>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bookmarkStart w:id="29" w:name="_Toc29305"/>
      <w:r>
        <w:rPr>
          <w:rFonts w:hint="eastAsia" w:ascii="宋体" w:hAnsi="宋体" w:eastAsia="宋体" w:cs="宋体"/>
          <w:color w:val="000000" w:themeColor="text1"/>
          <w14:textFill>
            <w14:solidFill>
              <w14:schemeClr w14:val="tx1"/>
            </w14:solidFill>
          </w14:textFill>
        </w:rPr>
        <w:br w:type="page"/>
      </w:r>
    </w:p>
    <w:p>
      <w:pPr>
        <w:pStyle w:val="5"/>
        <w:spacing w:before="156"/>
        <w:rPr>
          <w:rFonts w:hint="eastAsia" w:ascii="宋体" w:hAnsi="宋体" w:eastAsia="宋体" w:cs="宋体"/>
          <w:color w:val="000000" w:themeColor="text1"/>
          <w14:textFill>
            <w14:solidFill>
              <w14:schemeClr w14:val="tx1"/>
            </w14:solidFill>
          </w14:textFill>
        </w:rPr>
      </w:pPr>
      <w:bookmarkStart w:id="30" w:name="_Toc31698"/>
      <w:bookmarkStart w:id="31" w:name="_Toc7900"/>
      <w:r>
        <w:rPr>
          <w:rFonts w:hint="eastAsia" w:ascii="宋体" w:hAnsi="宋体" w:eastAsia="宋体" w:cs="宋体"/>
          <w:color w:val="000000" w:themeColor="text1"/>
          <w14:textFill>
            <w14:solidFill>
              <w14:schemeClr w14:val="tx1"/>
            </w14:solidFill>
          </w14:textFill>
        </w:rPr>
        <w:t>3</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应急响应</w:t>
      </w:r>
      <w:bookmarkEnd w:id="29"/>
      <w:bookmarkEnd w:id="30"/>
      <w:bookmarkEnd w:id="31"/>
    </w:p>
    <w:p>
      <w:pPr>
        <w:pStyle w:val="6"/>
        <w:rPr>
          <w:rFonts w:hint="eastAsia" w:ascii="宋体" w:hAnsi="宋体" w:eastAsia="宋体" w:cs="宋体"/>
          <w:color w:val="000000" w:themeColor="text1"/>
          <w14:textFill>
            <w14:solidFill>
              <w14:schemeClr w14:val="tx1"/>
            </w14:solidFill>
          </w14:textFill>
        </w:rPr>
      </w:pPr>
      <w:bookmarkStart w:id="32" w:name="_Toc3278"/>
      <w:bookmarkStart w:id="33" w:name="_Toc10778"/>
      <w:bookmarkStart w:id="34" w:name="_Toc825"/>
      <w:r>
        <w:rPr>
          <w:rFonts w:hint="eastAsia" w:ascii="宋体" w:hAnsi="宋体" w:eastAsia="宋体" w:cs="宋体"/>
          <w:color w:val="000000" w:themeColor="text1"/>
          <w14:textFill>
            <w14:solidFill>
              <w14:schemeClr w14:val="tx1"/>
            </w14:solidFill>
          </w14:textFill>
        </w:rPr>
        <w:t>3.1信息报告</w:t>
      </w:r>
      <w:bookmarkEnd w:id="32"/>
      <w:bookmarkEnd w:id="33"/>
      <w:bookmarkEnd w:id="34"/>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3.1.1信息接报</w:t>
      </w:r>
    </w:p>
    <w:p>
      <w:pPr>
        <w:spacing w:line="360" w:lineRule="auto"/>
        <w:ind w:firstLine="480"/>
        <w:rPr>
          <w:rFonts w:hint="eastAsia" w:ascii="宋体" w:hAnsi="宋体" w:eastAsia="宋体" w:cs="宋体"/>
          <w:color w:val="auto"/>
          <w:sz w:val="28"/>
          <w:szCs w:val="28"/>
        </w:rPr>
      </w:pPr>
      <w:r>
        <w:rPr>
          <w:rFonts w:hint="eastAsia" w:ascii="宋体" w:hAnsi="宋体" w:eastAsia="宋体" w:cs="宋体"/>
          <w:color w:val="auto"/>
          <w:sz w:val="28"/>
          <w:szCs w:val="28"/>
        </w:rPr>
        <w:t>1、加油站值班联系电话</w:t>
      </w: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上级公司：13458216523（片区经理）</w:t>
      </w:r>
      <w:r>
        <w:rPr>
          <w:rFonts w:hint="eastAsia" w:ascii="宋体" w:hAnsi="宋体" w:cs="宋体"/>
          <w:color w:val="auto"/>
          <w:kern w:val="2"/>
          <w:sz w:val="28"/>
          <w:szCs w:val="28"/>
          <w:lang w:val="en-US" w:eastAsia="zh-CN" w:bidi="ar-SA"/>
        </w:rPr>
        <w:t>、加油站：</w:t>
      </w:r>
      <w:r>
        <w:rPr>
          <w:rFonts w:hint="eastAsia" w:ascii="宋体" w:hAnsi="宋体" w:cs="宋体"/>
          <w:bCs/>
          <w:color w:val="auto"/>
          <w:sz w:val="28"/>
          <w:szCs w:val="28"/>
          <w:lang w:val="en-US" w:eastAsia="zh-CN"/>
        </w:rPr>
        <w:t>15881780861</w:t>
      </w:r>
      <w:r>
        <w:rPr>
          <w:rFonts w:hint="eastAsia" w:ascii="宋体" w:hAnsi="宋体" w:cs="宋体"/>
          <w:color w:val="auto"/>
          <w:sz w:val="28"/>
          <w:szCs w:val="28"/>
          <w:lang w:val="en-US" w:eastAsia="zh-CN"/>
        </w:rPr>
        <w:t>（何超）</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cs="宋体"/>
          <w:color w:val="auto"/>
          <w:sz w:val="28"/>
          <w:szCs w:val="28"/>
          <w:lang w:val="en-US" w:eastAsia="zh-CN"/>
        </w:rPr>
        <w:t>2、</w:t>
      </w:r>
      <w:r>
        <w:rPr>
          <w:rFonts w:hint="eastAsia" w:ascii="宋体" w:hAnsi="宋体" w:eastAsia="宋体" w:cs="宋体"/>
          <w:color w:val="auto"/>
          <w:sz w:val="28"/>
          <w:szCs w:val="28"/>
        </w:rPr>
        <w:t>一旦事故发生，现场人员应在安全条件下立即将事故情况报告现场负责人，现场负责人应立即将事故情况报企业负责人，并在保证自身安全的情况下按照现场处置程序立即开展自救。</w:t>
      </w:r>
    </w:p>
    <w:p>
      <w:pPr>
        <w:spacing w:line="56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auto"/>
          <w:sz w:val="28"/>
          <w:szCs w:val="28"/>
          <w:lang w:val="en-US" w:eastAsia="zh-CN"/>
        </w:rPr>
        <w:t>3、</w:t>
      </w:r>
      <w:r>
        <w:rPr>
          <w:rFonts w:hint="eastAsia" w:ascii="宋体" w:hAnsi="宋体" w:eastAsia="宋体" w:cs="宋体"/>
          <w:color w:val="auto"/>
          <w:sz w:val="28"/>
          <w:szCs w:val="28"/>
        </w:rPr>
        <w:t>事故信息接收和通报程序：现场第一发现人发现后</w:t>
      </w:r>
      <w:r>
        <w:rPr>
          <w:rFonts w:hint="eastAsia" w:ascii="宋体" w:hAnsi="宋体" w:eastAsia="宋体" w:cs="宋体"/>
          <w:color w:val="auto"/>
          <w:sz w:val="24"/>
        </w:rPr>
        <w:t>，</w:t>
      </w:r>
      <w:r>
        <w:rPr>
          <w:rFonts w:hint="eastAsia" w:ascii="宋体" w:hAnsi="宋体" w:eastAsia="宋体" w:cs="宋体"/>
          <w:color w:val="auto"/>
          <w:sz w:val="28"/>
          <w:szCs w:val="28"/>
        </w:rPr>
        <w:t>事故现场员工必须立即向加油站值班室报告，加油站值班室接到报告后</w:t>
      </w:r>
      <w:r>
        <w:rPr>
          <w:rFonts w:hint="eastAsia" w:ascii="宋体" w:hAnsi="宋体" w:cs="宋体"/>
          <w:color w:val="auto"/>
          <w:sz w:val="28"/>
          <w:szCs w:val="28"/>
          <w:lang w:eastAsia="zh-CN"/>
        </w:rPr>
        <w:t>，</w:t>
      </w:r>
      <w:r>
        <w:rPr>
          <w:rFonts w:hint="eastAsia" w:ascii="宋体" w:hAnsi="宋体" w:eastAsia="宋体" w:cs="宋体"/>
          <w:color w:val="auto"/>
          <w:sz w:val="28"/>
          <w:szCs w:val="28"/>
        </w:rPr>
        <w:t>据事故发生地点、类型、强度和事故可能的危害方向报值班站长，根值班站长根据掌握的基本事故情况，立即通知应急救援领导指挥部总指挥或法人代表，</w:t>
      </w:r>
      <w:r>
        <w:rPr>
          <w:rFonts w:hint="eastAsia" w:ascii="宋体" w:hAnsi="宋体" w:eastAsia="宋体" w:cs="宋体"/>
          <w:color w:val="auto"/>
          <w:sz w:val="28"/>
          <w:szCs w:val="28"/>
          <w:lang w:val="en-US" w:eastAsia="zh-CN"/>
        </w:rPr>
        <w:t>报告</w:t>
      </w:r>
      <w:r>
        <w:rPr>
          <w:rFonts w:hint="eastAsia" w:ascii="宋体" w:hAnsi="宋体" w:eastAsia="宋体" w:cs="宋体"/>
          <w:color w:val="000000" w:themeColor="text1"/>
          <w:sz w:val="28"/>
          <w:szCs w:val="28"/>
          <w14:textFill>
            <w14:solidFill>
              <w14:schemeClr w14:val="tx1"/>
            </w14:solidFill>
          </w14:textFill>
        </w:rPr>
        <w:t>事故情况，以及可能的应急响应级别。</w:t>
      </w:r>
    </w:p>
    <w:p>
      <w:pPr>
        <w:autoSpaceDE w:val="0"/>
        <w:autoSpaceDN w:val="0"/>
        <w:adjustRightInd w:val="0"/>
        <w:snapToGrid w:val="0"/>
        <w:spacing w:line="360" w:lineRule="auto"/>
        <w:ind w:firstLine="482" w:firstLineChars="200"/>
        <w:jc w:val="center"/>
        <w:rPr>
          <w:rFonts w:hint="eastAsia" w:ascii="宋体" w:hAnsi="宋体" w:cs="宋体"/>
          <w:b/>
          <w:bCs/>
          <w:color w:val="000000" w:themeColor="text1"/>
          <w:sz w:val="24"/>
          <w:szCs w:val="24"/>
          <w:lang w:eastAsia="zh-CN"/>
          <w14:textFill>
            <w14:solidFill>
              <w14:schemeClr w14:val="tx1"/>
            </w14:solidFill>
          </w14:textFill>
        </w:rPr>
      </w:pPr>
      <w:r>
        <w:rPr>
          <w:b/>
          <w:bCs/>
          <w:color w:val="000000" w:themeColor="text1"/>
          <w:sz w:val="24"/>
          <w:szCs w:val="24"/>
          <w14:textFill>
            <w14:solidFill>
              <w14:schemeClr w14:val="tx1"/>
            </w14:solidFill>
          </w14:textFill>
        </w:rPr>
        <mc:AlternateContent>
          <mc:Choice Requires="wpg">
            <w:drawing>
              <wp:anchor distT="0" distB="0" distL="114300" distR="114300" simplePos="0" relativeHeight="251663360" behindDoc="0" locked="0" layoutInCell="1" allowOverlap="1">
                <wp:simplePos x="0" y="0"/>
                <wp:positionH relativeFrom="column">
                  <wp:posOffset>139065</wp:posOffset>
                </wp:positionH>
                <wp:positionV relativeFrom="paragraph">
                  <wp:posOffset>284480</wp:posOffset>
                </wp:positionV>
                <wp:extent cx="5654040" cy="2696845"/>
                <wp:effectExtent l="6350" t="0" r="16510" b="8255"/>
                <wp:wrapNone/>
                <wp:docPr id="201" name="组合 201"/>
                <wp:cNvGraphicFramePr/>
                <a:graphic xmlns:a="http://schemas.openxmlformats.org/drawingml/2006/main">
                  <a:graphicData uri="http://schemas.microsoft.com/office/word/2010/wordprocessingGroup">
                    <wpg:wgp>
                      <wpg:cNvGrpSpPr/>
                      <wpg:grpSpPr>
                        <a:xfrm>
                          <a:off x="0" y="0"/>
                          <a:ext cx="5654040" cy="2696845"/>
                          <a:chOff x="2289" y="6897"/>
                          <a:chExt cx="7629" cy="3029"/>
                        </a:xfrm>
                      </wpg:grpSpPr>
                      <wps:wsp>
                        <wps:cNvPr id="202" name="矩形 31"/>
                        <wps:cNvSpPr/>
                        <wps:spPr>
                          <a:xfrm>
                            <a:off x="6614" y="9363"/>
                            <a:ext cx="847" cy="3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Ⅰ</w:t>
                              </w:r>
                              <w:r>
                                <w:rPr>
                                  <w:rFonts w:hint="eastAsia"/>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级响应</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03" name="组合 43"/>
                        <wpg:cNvGrpSpPr/>
                        <wpg:grpSpPr>
                          <a:xfrm>
                            <a:off x="2289" y="6897"/>
                            <a:ext cx="7629" cy="3029"/>
                            <a:chOff x="2289" y="6897"/>
                            <a:chExt cx="7629" cy="3029"/>
                          </a:xfrm>
                        </wpg:grpSpPr>
                        <wps:wsp>
                          <wps:cNvPr id="204" name="矩形 38"/>
                          <wps:cNvSpPr/>
                          <wps:spPr>
                            <a:xfrm>
                              <a:off x="7284" y="9409"/>
                              <a:ext cx="1968" cy="37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Theme="minorEastAsia"/>
                                    <w:b w:val="0"/>
                                    <w:bCs w:val="0"/>
                                    <w:color w:val="000000" w:themeColor="text1"/>
                                    <w:sz w:val="15"/>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根据有关规定及时、如实地报告</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05" name="组合 42"/>
                          <wpg:cNvGrpSpPr/>
                          <wpg:grpSpPr>
                            <a:xfrm>
                              <a:off x="2289" y="6897"/>
                              <a:ext cx="7629" cy="3029"/>
                              <a:chOff x="2289" y="6897"/>
                              <a:chExt cx="7629" cy="3029"/>
                            </a:xfrm>
                          </wpg:grpSpPr>
                          <wpg:grpSp>
                            <wpg:cNvPr id="206" name="组合 33"/>
                            <wpg:cNvGrpSpPr/>
                            <wpg:grpSpPr>
                              <a:xfrm>
                                <a:off x="2289" y="7416"/>
                                <a:ext cx="2056" cy="1290"/>
                                <a:chOff x="2289" y="7416"/>
                                <a:chExt cx="2056" cy="1290"/>
                              </a:xfrm>
                            </wpg:grpSpPr>
                            <wpg:grpSp>
                              <wpg:cNvPr id="207" name="组合 8"/>
                              <wpg:cNvGrpSpPr/>
                              <wpg:grpSpPr>
                                <a:xfrm>
                                  <a:off x="2289" y="7416"/>
                                  <a:ext cx="2056" cy="911"/>
                                  <a:chOff x="4040" y="7416"/>
                                  <a:chExt cx="2056" cy="911"/>
                                </a:xfrm>
                              </wpg:grpSpPr>
                              <wps:wsp>
                                <wps:cNvPr id="208" name="直接箭头连接符 2"/>
                                <wps:cNvCnPr>
                                  <a:stCxn id="1" idx="2"/>
                                </wps:cNvCnPr>
                                <wps:spPr>
                                  <a:xfrm>
                                    <a:off x="5071" y="7416"/>
                                    <a:ext cx="0" cy="4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 name="矩形 3"/>
                                <wps:cNvSpPr/>
                                <wps:spPr>
                                  <a:xfrm>
                                    <a:off x="4040" y="7845"/>
                                    <a:ext cx="2057"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事故现场人员</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210" name="矩形 28"/>
                              <wps:cNvSpPr/>
                              <wps:spPr>
                                <a:xfrm>
                                  <a:off x="2645" y="8378"/>
                                  <a:ext cx="847" cy="3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Ⅲ</w:t>
                                    </w:r>
                                    <w:r>
                                      <w:rPr>
                                        <w:rFonts w:hint="eastAsia"/>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级响应</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211" name="组合 41"/>
                            <wpg:cNvGrpSpPr/>
                            <wpg:grpSpPr>
                              <a:xfrm>
                                <a:off x="2302" y="6897"/>
                                <a:ext cx="7616" cy="3029"/>
                                <a:chOff x="2302" y="6897"/>
                                <a:chExt cx="7616" cy="3029"/>
                              </a:xfrm>
                            </wpg:grpSpPr>
                            <wpg:grpSp>
                              <wpg:cNvPr id="212" name="组合 40"/>
                              <wpg:cNvGrpSpPr/>
                              <wpg:grpSpPr>
                                <a:xfrm>
                                  <a:off x="2302" y="6897"/>
                                  <a:ext cx="7616" cy="3029"/>
                                  <a:chOff x="2302" y="6897"/>
                                  <a:chExt cx="7616" cy="3029"/>
                                </a:xfrm>
                              </wpg:grpSpPr>
                              <wps:wsp>
                                <wps:cNvPr id="213" name="矩形 32"/>
                                <wps:cNvSpPr/>
                                <wps:spPr>
                                  <a:xfrm>
                                    <a:off x="4364" y="6897"/>
                                    <a:ext cx="1532" cy="37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紧急情况时立即通知</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14" name="组合 36"/>
                                <wpg:cNvGrpSpPr/>
                                <wpg:grpSpPr>
                                  <a:xfrm>
                                    <a:off x="2302" y="6933"/>
                                    <a:ext cx="7616" cy="2993"/>
                                    <a:chOff x="2302" y="6933"/>
                                    <a:chExt cx="7616" cy="2993"/>
                                  </a:xfrm>
                                </wpg:grpSpPr>
                                <wpg:grpSp>
                                  <wpg:cNvPr id="215" name="组合 10"/>
                                  <wpg:cNvGrpSpPr/>
                                  <wpg:grpSpPr>
                                    <a:xfrm>
                                      <a:off x="2302" y="8354"/>
                                      <a:ext cx="2056" cy="911"/>
                                      <a:chOff x="4040" y="7416"/>
                                      <a:chExt cx="2056" cy="911"/>
                                    </a:xfrm>
                                  </wpg:grpSpPr>
                                  <wps:wsp>
                                    <wps:cNvPr id="216" name="直接箭头连接符 2"/>
                                    <wps:cNvCnPr>
                                      <a:stCxn id="1" idx="2"/>
                                    </wps:cNvCnPr>
                                    <wps:spPr>
                                      <a:xfrm>
                                        <a:off x="5071" y="7416"/>
                                        <a:ext cx="0" cy="4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7" name="矩形 3"/>
                                    <wps:cNvSpPr/>
                                    <wps:spPr>
                                      <a:xfrm>
                                        <a:off x="4040" y="7845"/>
                                        <a:ext cx="2057"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事故现场负责人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218" name="组合 35"/>
                                  <wpg:cNvGrpSpPr/>
                                  <wpg:grpSpPr>
                                    <a:xfrm>
                                      <a:off x="2653" y="6933"/>
                                      <a:ext cx="7265" cy="2993"/>
                                      <a:chOff x="2653" y="6933"/>
                                      <a:chExt cx="7265" cy="2993"/>
                                    </a:xfrm>
                                  </wpg:grpSpPr>
                                  <wpg:grpSp>
                                    <wpg:cNvPr id="219" name="组合 19"/>
                                    <wpg:cNvGrpSpPr/>
                                    <wpg:grpSpPr>
                                      <a:xfrm>
                                        <a:off x="2653" y="6933"/>
                                        <a:ext cx="7265" cy="512"/>
                                        <a:chOff x="2807" y="6933"/>
                                        <a:chExt cx="7265" cy="512"/>
                                      </a:xfrm>
                                    </wpg:grpSpPr>
                                    <wps:wsp>
                                      <wps:cNvPr id="220" name="矩形 1"/>
                                      <wps:cNvSpPr/>
                                      <wps:spPr>
                                        <a:xfrm>
                                          <a:off x="2807" y="6933"/>
                                          <a:ext cx="1333"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发生事故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1" name="矩形 4"/>
                                      <wps:cNvSpPr/>
                                      <wps:spPr>
                                        <a:xfrm>
                                          <a:off x="7266" y="6963"/>
                                          <a:ext cx="2806"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消防、急救中心等救援单位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2" name="直接箭头连接符 13"/>
                                      <wps:cNvCnPr>
                                        <a:stCxn id="1" idx="3"/>
                                      </wps:cNvCnPr>
                                      <wps:spPr>
                                        <a:xfrm>
                                          <a:off x="4140" y="7175"/>
                                          <a:ext cx="31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23" name="组合 34"/>
                                    <wpg:cNvGrpSpPr/>
                                    <wpg:grpSpPr>
                                      <a:xfrm>
                                        <a:off x="3323" y="7567"/>
                                        <a:ext cx="6028" cy="2359"/>
                                        <a:chOff x="3323" y="7567"/>
                                        <a:chExt cx="6028" cy="2359"/>
                                      </a:xfrm>
                                    </wpg:grpSpPr>
                                    <wpg:grpSp>
                                      <wpg:cNvPr id="224" name="组合 17"/>
                                      <wpg:cNvGrpSpPr/>
                                      <wpg:grpSpPr>
                                        <a:xfrm>
                                          <a:off x="3323" y="7567"/>
                                          <a:ext cx="2174" cy="1888"/>
                                          <a:chOff x="3336" y="7638"/>
                                          <a:chExt cx="2174" cy="2050"/>
                                        </a:xfrm>
                                      </wpg:grpSpPr>
                                      <wps:wsp>
                                        <wps:cNvPr id="225" name="直接箭头连接符 14"/>
                                        <wps:cNvCnPr/>
                                        <wps:spPr>
                                          <a:xfrm>
                                            <a:off x="3336" y="7638"/>
                                            <a:ext cx="2175" cy="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26" name="直接箭头连接符 16"/>
                                        <wps:cNvCnPr/>
                                        <wps:spPr>
                                          <a:xfrm>
                                            <a:off x="5509" y="7638"/>
                                            <a:ext cx="0" cy="2050"/>
                                          </a:xfrm>
                                          <a:prstGeom prst="straightConnector1">
                                            <a:avLst/>
                                          </a:prstGeom>
                                          <a:ln w="9525">
                                            <a:tailEnd type="triangle" w="med" len="med"/>
                                          </a:ln>
                                        </wps:spPr>
                                        <wps:style>
                                          <a:lnRef idx="1">
                                            <a:schemeClr val="dk1"/>
                                          </a:lnRef>
                                          <a:fillRef idx="0">
                                            <a:schemeClr val="dk1"/>
                                          </a:fillRef>
                                          <a:effectRef idx="0">
                                            <a:schemeClr val="dk1"/>
                                          </a:effectRef>
                                          <a:fontRef idx="minor">
                                            <a:schemeClr val="tx1"/>
                                          </a:fontRef>
                                        </wps:style>
                                        <wps:bodyPr/>
                                      </wps:wsp>
                                    </wpg:grpSp>
                                    <wps:wsp>
                                      <wps:cNvPr id="227" name="矩形 18"/>
                                      <wps:cNvSpPr/>
                                      <wps:spPr>
                                        <a:xfrm>
                                          <a:off x="6810" y="7970"/>
                                          <a:ext cx="2057" cy="7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应急管理局等部门</w:t>
                                            </w:r>
                                          </w:p>
                                          <w:p>
                                            <w:pPr>
                                              <w:pStyle w:val="2"/>
                                              <w:jc w:val="center"/>
                                              <w:rPr>
                                                <w:rFonts w:hint="eastAsia" w:eastAsia="宋体"/>
                                                <w:lang w:val="en-US" w:eastAsia="zh-CN"/>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上级公司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8" name="矩形 20"/>
                                      <wps:cNvSpPr/>
                                      <wps:spPr>
                                        <a:xfrm>
                                          <a:off x="4492" y="9443"/>
                                          <a:ext cx="2057"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加油站应急指挥部门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9" name="直接箭头连接符 21"/>
                                      <wps:cNvCnPr/>
                                      <wps:spPr>
                                        <a:xfrm flipV="1">
                                          <a:off x="6576" y="9718"/>
                                          <a:ext cx="2775" cy="2"/>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30" name="直接箭头连接符 14"/>
                                      <wps:cNvCnPr/>
                                      <wps:spPr>
                                        <a:xfrm>
                                          <a:off x="8862" y="8516"/>
                                          <a:ext cx="487" cy="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31" name="直接箭头连接符 16"/>
                                      <wps:cNvCnPr/>
                                      <wps:spPr>
                                        <a:xfrm>
                                          <a:off x="9339" y="8509"/>
                                          <a:ext cx="0" cy="1221"/>
                                        </a:xfrm>
                                        <a:prstGeom prst="straightConnector1">
                                          <a:avLst/>
                                        </a:prstGeom>
                                        <a:ln w="9525">
                                          <a:tailEnd type="none" w="med" len="med"/>
                                        </a:ln>
                                      </wps:spPr>
                                      <wps:style>
                                        <a:lnRef idx="1">
                                          <a:schemeClr val="dk1"/>
                                        </a:lnRef>
                                        <a:fillRef idx="0">
                                          <a:schemeClr val="dk1"/>
                                        </a:fillRef>
                                        <a:effectRef idx="0">
                                          <a:schemeClr val="dk1"/>
                                        </a:effectRef>
                                        <a:fontRef idx="minor">
                                          <a:schemeClr val="tx1"/>
                                        </a:fontRef>
                                      </wps:style>
                                      <wps:bodyPr/>
                                    </wps:wsp>
                                  </wpg:grpSp>
                                </wpg:grpSp>
                                <wpg:grpSp>
                                  <wpg:cNvPr id="232" name="组合 27"/>
                                  <wpg:cNvGrpSpPr/>
                                  <wpg:grpSpPr>
                                    <a:xfrm>
                                      <a:off x="3319" y="9275"/>
                                      <a:ext cx="1174" cy="445"/>
                                      <a:chOff x="3319" y="9275"/>
                                      <a:chExt cx="1174" cy="445"/>
                                    </a:xfrm>
                                  </wpg:grpSpPr>
                                  <wps:wsp>
                                    <wps:cNvPr id="233" name="直接箭头连接符 15"/>
                                    <wps:cNvCnPr/>
                                    <wps:spPr>
                                      <a:xfrm>
                                        <a:off x="3319" y="9720"/>
                                        <a:ext cx="11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4" name="直接箭头连接符 16"/>
                                    <wps:cNvCnPr/>
                                    <wps:spPr>
                                      <a:xfrm>
                                        <a:off x="3326" y="9275"/>
                                        <a:ext cx="0" cy="439"/>
                                      </a:xfrm>
                                      <a:prstGeom prst="straightConnector1">
                                        <a:avLst/>
                                      </a:prstGeom>
                                      <a:ln w="9525">
                                        <a:tailEnd type="none" w="med" len="med"/>
                                      </a:ln>
                                    </wps:spPr>
                                    <wps:style>
                                      <a:lnRef idx="1">
                                        <a:schemeClr val="dk1"/>
                                      </a:lnRef>
                                      <a:fillRef idx="0">
                                        <a:schemeClr val="dk1"/>
                                      </a:fillRef>
                                      <a:effectRef idx="0">
                                        <a:schemeClr val="dk1"/>
                                      </a:effectRef>
                                      <a:fontRef idx="minor">
                                        <a:schemeClr val="tx1"/>
                                      </a:fontRef>
                                    </wps:style>
                                    <wps:bodyPr/>
                                  </wps:wsp>
                                </wpg:grpSp>
                                <wps:wsp>
                                  <wps:cNvPr id="235" name="矩形 30"/>
                                  <wps:cNvSpPr/>
                                  <wps:spPr>
                                    <a:xfrm>
                                      <a:off x="3373" y="9433"/>
                                      <a:ext cx="847" cy="3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Ⅱ</w:t>
                                        </w:r>
                                        <w:r>
                                          <w:rPr>
                                            <w:rFonts w:hint="eastAsia"/>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级响应</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236" name="矩形 39"/>
                              <wps:cNvSpPr/>
                              <wps:spPr>
                                <a:xfrm>
                                  <a:off x="5345" y="7747"/>
                                  <a:ext cx="600" cy="14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紧急情况时可越级直接报告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grpSp>
                    </wpg:wgp>
                  </a:graphicData>
                </a:graphic>
              </wp:anchor>
            </w:drawing>
          </mc:Choice>
          <mc:Fallback>
            <w:pict>
              <v:group id="_x0000_s1026" o:spid="_x0000_s1026" o:spt="203" style="position:absolute;left:0pt;margin-left:10.95pt;margin-top:22.4pt;height:212.35pt;width:445.2pt;z-index:251663360;mso-width-relative:page;mso-height-relative:page;" coordorigin="2289,6897" coordsize="7629,3029" o:gfxdata="UEsDBAoAAAAAAIdO4kAAAAAAAAAAAAAAAAAEAAAAZHJzL1BLAwQUAAAACACHTuJAsTE3a9kAAAAJ&#10;AQAADwAAAGRycy9kb3ducmV2LnhtbE2PzU7DMBCE70i8g7VI3Kjj9EckxKlQBZwqJFokxG0bb5Oo&#10;sR3FbtK+PcsJjjszmv2mWF9sJ0YaQuudBjVLQJCrvGldreFz//rwCCJEdAY770jDlQKsy9ubAnPj&#10;J/dB4y7WgktcyFFDE2OfSxmqhiyGme/JsXf0g8XI51BLM+DE5baTaZKspMXW8YcGe9o0VJ12Z6vh&#10;bcLpea5exu3puLl+75fvX1tFWt/fqeQJRKRL/AvDLz6jQ8lMB392JohOQ6oyTmpYLHgB+5lK5yAO&#10;LKyyJciykP8XlD9QSwMEFAAAAAgAh07iQAKR1DfJCAAAt0oAAA4AAABkcnMvZTJvRG9jLnhtbO1c&#10;S2/bRhC+F+h/IHhvJL5JIXZg+BEUCJoA6eO8piiJAF9d0pbTcw89Fb0XaIGiLVCg7Sm3ouivSdOf&#10;0ZndJZcUKUeyLcqBmYNDitwld3Zm9ptvZvn4yVUcKZcBzcM0OVC1R2NVCRI/nYbJ/ED97NOzj1xV&#10;yQuSTEmUJsGB+irI1SeHH37weJlNAj1dpNE0oAp0kuSTZXagLooim4xGub8IYpI/SrMggYuzlMak&#10;gFM6H00pWULvcTTSx2N7tEzpNKOpH+Q5/HrCL6qiR7pJh+lsFvrBSepfxEFS8F5pEJEChpQvwixX&#10;D9nbzmaBXzyfzfKgUKIDFUZasL/wEDg+x7+jw8dkMqckW4S+eAWyySusjCkmYQIPrbo6IQVRLmjY&#10;6ioOfZrm6ax45KfxiA+ESQRGoY1XZPOUphcZG8t8spxnldBholakfuNu/U8uX1AlnB6o8HxVSUgM&#10;U/72r6/ffPeNgr+AfJbZfAK3PaXZy+wFFT/M+RkO+WpGY/wfBqNcMcm+qiQbXBWKDz9atmWOTRC6&#10;D9d027Nd0+Ky9xcwQdhO111PVeCy7XpOee1UtHdsHS5iY2MMR/ASo/LBI3y/6nWWGWhlLkWV305U&#10;LxckC9gM5CiDSlR6Jaoff3vz90+KISTF7qrElE9ykFiHjGxbM9lYPcM2+FhLSbmmIwa6Mk4yyWhe&#10;PA3SWMGDA5WCcjOdI5fP8oKLpLwFn5mkZ2EUwe9kEiXKEmxdd8Y4BQSsdgbWAodxBjOfJ3NVIdEc&#10;3IFfUNZlrS12eULyhXJJwIbyNAqn/I3jsABHEIXxgeqO8Z+YliiB2cF54IPHo+Lq/IopTj45T6ev&#10;QIw05aaYZ/5ZCE94RvLiBaFge/CG4J2K5/BnFqXw2qk4UpVFSr/q+h3vh3mGq6qyBFuG1/zygtBA&#10;VaKPE9AATzNR9wp2YlqODie0fuW8fiW5iI9TGCqYA7wdO8T7i6g8nNE0/gKc2BE+FS6RxIdnc+GJ&#10;k+OC+xhwg35wdMRuA4PPSPEseZn52DmfoqOLIp2FbPZQUFw6Qn6gx9z6mHbv2vqNSqW59ZtMMbc0&#10;/g4jLhW7bcJk8n4aP5iu8JPC+F3UfJw+cBHvNn5Hd4Xxm2PmysiklJEGjlFYv8PEX3m5wfoH62eA&#10;a0drv1XptLB+nev0Vkv/vq1f4IBde0p7RVbGrTylY2o2X1BLL6CPLXgEgh1N9wREbXtK2c5fnAqY&#10;1G5ZOZBVmNSTrADMNDClcJU3Uys55LaoPI1BsNqawgEnSFE265KUaLhWUL3gSfD6Qkzfv/7321/e&#10;/vnHm59f//fPD3j8+6+KMEa2wBwnHFLmxfFVwpA7AJVwigiaATCxDvHb8GQNBrXGDjRsiKeUKmAa&#10;1D5TN1mPJdJurUF5QUk4XxTHaZIAGE0pRzWb4lHbsPBJG8BRhjoRzSJoyun8/DiiHI8y4Fkiz8Zt&#10;2+FWMilIGJ0mU6V4lUEIVNCQJPMoEALowLQcqiHsRiELrNaLskAk1MQf+JIbww9pFlUMVs47uA8R&#10;fJjuHuFHYxp3Mttg7B0zOkQpaI43ilLk6sI1cfchuAbv2rACfTsUrtvAQKD7cw2HtZQofAjBhxC8&#10;7tabyt0PcAI0U6q3AOQ34eJ0YMtWOLXS1zs2wM4Go1aDTh3tJHRqt1yLnXqSlWTjhKwYINiWutiz&#10;rPqADpokeQR1UUeW76YuTMPm1IXkaEt90iwDpoExtAN1MRCX/RGXyKQ3QkyDhdM3tn6Ph/MSDkh/&#10;p3seg8WdnrJq1+Upy5b79pSrNA+gKBY7bBePl57SNSwWIUpZSQLivY7HcWkc4vH16aHdR2jvUTyu&#10;SY5LLKpDPM5ylUPWcG9Zw72ELJLE5DDcYCn+bRdi2wKQCnG5XS2oJcR0dBvWL4SY5XJaX4jb7WoL&#10;cavlvhdiyeFxWWksE7gLWVkaw/h1UbljcFkNEXeJSjRcK6k+AhbM1DdYnu3qLPT2SEtl0gzAeZzm&#10;HrjOoSJjq4qMXjRfEkAcVTCkvTHLD74SMCyz8dUKIzAKwfwMLP9Qi7RdLVIvmi/pvM5kKJBYMt+1&#10;PhvKE1jCYN6ZDTU1rBADe3E0R1QmliuFwS4h7CjzjGXFY1ltJwryhnQobaRD9wFCdclwChAq/OZW&#10;DIdhYD+oDZYtalFLbbDHkGjiINSwRPlWVZzR0U4iq3bLtdCqH94c0vsluBIglI11SxDaMeZSVrrm&#10;wCPQcjTXFUm2mqyAqGMyto3q2mlZyFK1BEapaXZSq7AOQuTeq5Kf3dT76pI363ZJ9cUZfY1wUGtK&#10;LwB6rg69JjIR4zRH/ZBqLxLYd4AuHsyjI0u/t7oLHebsOlKQl3HVFpzrlcCyoPqzqf+lEmAaHoym&#10;pfp3rQSehYp9uwKcM/ZPTFeDF7yjAhysXI+DKdRyB1CgjkfbqIb0Fr35ilU6UNuuMMF2sbQB1x7P&#10;YT6gwa6L+hzHYyClWkBamrHLzQGNWR7qc6r9Bfd6F0EvyF0ygDxmBfpGOMGNKuNN0+PlCp7Jdx90&#10;qf4QtA5B6z0MWiWh24kQ9TpxuQYhKrMozD4vmSixnc62HI4VPYcvJDWbcCBU5UhBrIkPLzC9p1jR&#10;kLx1pzpA0YJ0jGvUAWudhRK4rs0do2utbhYwXQEJHlK8sAjItLtWezVvfF/1Q7K73fohaliqiv/r&#10;YwlIlfFYwsWgAu6VTkLEEprOPdB6xHhL9uo+xxJMCe4ujmjGFP1wNVhc16hy0m/G1UCeEWMLT19l&#10;ObWKcTFbW7MNo9VM0lqthpWKSTn1x9RgUu/aIF3kpDc0LDly3DTcMCwY94Nnau7xLhlDkpt34WGB&#10;5RQwrGU5wsOa4IJBQSrtb4Xkg4NlH0NAgqyDw5POoi+iBspTSlch6ra2i1YNAwqdmTM1V0tGhx0k&#10;ww6SdTtI9qDokrgWii6KjTb8YIFliK1SjgMfJ2ksgjb7oAgmeEyeDFvv/nbJSA6fK0HW4D58rqSu&#10;3dcew/eM2GIpvr2EH0yqnzPrkd+bOv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wsAAFtDb250ZW50X1R5cGVzXS54bWxQSwECFAAKAAAAAACH&#10;TuJAAAAAAAAAAAAAAAAABgAAAAAAAAAAABAAAAAdCgAAX3JlbHMvUEsBAhQAFAAAAAgAh07iQIoU&#10;ZjzRAAAAlAEAAAsAAAAAAAAAAQAgAAAAQQoAAF9yZWxzLy5yZWxzUEsBAhQACgAAAAAAh07iQAAA&#10;AAAAAAAAAAAAAAQAAAAAAAAAAAAQAAAAAAAAAGRycy9QSwECFAAUAAAACACHTuJAsTE3a9kAAAAJ&#10;AQAADwAAAAAAAAABACAAAAAiAAAAZHJzL2Rvd25yZXYueG1sUEsBAhQAFAAAAAgAh07iQAKR1DfJ&#10;CAAAt0oAAA4AAAAAAAAAAQAgAAAAKAEAAGRycy9lMm9Eb2MueG1sUEsFBgAAAAAGAAYAWQEAAGMM&#10;AAAAAA==&#10;">
                <o:lock v:ext="edit" aspectratio="f"/>
                <v:rect id="矩形 31" o:spid="_x0000_s1026" o:spt="1" style="position:absolute;left:6614;top:9363;height:329;width:847;v-text-anchor:middle;" filled="f" stroked="f" coordsize="21600,21600" o:gfxdata="UEsDBAoAAAAAAIdO4kAAAAAAAAAAAAAAAAAEAAAAZHJzL1BLAwQUAAAACACHTuJAqjUPi7wAAADc&#10;AAAADwAAAGRycy9kb3ducmV2LnhtbEWPQWsCMRSE74X+h/AKvdXEPRTZGgUF0eJB1Pb+mjx3Fzcv&#10;SxJ39d83guBxmJlvmOn86lrRU4iNZw3jkQJBbLxtuNLwc1x9TEDEhGyx9UwabhRhPnt9mWJp/cB7&#10;6g+pEhnCsUQNdUpdKWU0NTmMI98RZ+/kg8OUZaikDThkuGtlodSndNhwXqixo2VN5ny4OA2//rQY&#10;nPnj7/62ay7rbTBmstX6/W2svkAkuqZn+NHeWA2FKuB+Jh8B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1D4u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Ⅰ</w:t>
                        </w:r>
                        <w:r>
                          <w:rPr>
                            <w:rFonts w:hint="eastAsia"/>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级响应</w:t>
                        </w:r>
                      </w:p>
                    </w:txbxContent>
                  </v:textbox>
                </v:rect>
                <v:group id="组合 43" o:spid="_x0000_s1026" o:spt="203" style="position:absolute;left:2289;top:6897;height:3029;width:7629;" coordorigin="2289,6897" coordsize="7629,3029" o:gfxdata="UEsDBAoAAAAAAIdO4kAAAAAAAAAAAAAAAAAEAAAAZHJzL1BLAwQUAAAACACHTuJApm1i2r0AAADc&#10;AAAADwAAAGRycy9kb3ducmV2LnhtbEWPQYvCMBSE7wv+h/AEb2tSZRfpGmURFQ8irAri7dE822Lz&#10;UprY6r/fCILHYWa+Yabzu61ES40vHWtIhgoEceZMybmG42H1OQHhA7LByjFpeJCH+az3McXUuI7/&#10;qN2HXEQI+xQ1FCHUqZQ+K8iiH7qaOHoX11gMUTa5NA12EW4rOVLqW1osOS4UWNOioOy6v1kN6w67&#10;33GybLfXy+JxPnztTtuEtB70E/UDItA9vMOv9sZoGKkx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m1i2r0AAADcAAAADwAAAAAAAAABACAAAAAiAAAAZHJzL2Rvd25yZXYueG1s&#10;UEsBAhQAFAAAAAgAh07iQDMvBZ47AAAAOQAAABUAAAAAAAAAAQAgAAAADAEAAGRycy9ncm91cHNo&#10;YXBleG1sLnhtbFBLBQYAAAAABgAGAGABAADJAwAAAAA=&#10;">
                  <o:lock v:ext="edit" aspectratio="f"/>
                  <v:rect id="矩形 38" o:spid="_x0000_s1026" o:spt="1" style="position:absolute;left:7284;top:9409;height:373;width:1968;v-text-anchor:middle;" filled="f" stroked="f" coordsize="21600,21600" o:gfxdata="UEsDBAoAAAAAAIdO4kAAAAAAAAAAAAAAAAAEAAAAZHJzL1BLAwQUAAAACACHTuJASpAyZLwAAADc&#10;AAAADwAAAGRycy9kb3ducmV2LnhtbEWPQWsCMRSE74L/ITzBmyZKEdkahQqixYNU2/tr8txdunlZ&#10;krir/94UCj0OM/MNs9rcXSM6CrH2rGE2VSCIjbc1lxo+L7vJEkRMyBYbz6ThQRE26+FghYX1PX9Q&#10;d06lyBCOBWqoUmoLKaOpyGGc+pY4e1cfHKYsQyltwD7DXSPnSi2kw5rzQoUtbSsyP+eb0/Dlr2+9&#10;M9/83j1O9W1/DMYsj1qPRzP1CiLRPf2H/9oHq2GuXuD3TD4Cc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QMmS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Theme="minorEastAsia"/>
                              <w:b w:val="0"/>
                              <w:bCs w:val="0"/>
                              <w:color w:val="000000" w:themeColor="text1"/>
                              <w:sz w:val="15"/>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根据有关规定及时、如实地报告</w:t>
                          </w:r>
                        </w:p>
                      </w:txbxContent>
                    </v:textbox>
                  </v:rect>
                  <v:group id="组合 42" o:spid="_x0000_s1026" o:spt="203" style="position:absolute;left:2289;top:6897;height:3029;width:7629;" coordorigin="2289,6897" coordsize="7629,3029" o:gfxdata="UEsDBAoAAAAAAIdO4kAAAAAAAAAAAAAAAAAEAAAAZHJzL1BLAwQUAAAACACHTuJARshfNb8AAADc&#10;AAAADwAAAGRycy9kb3ducmV2LnhtbEWPzWrDMBCE74G8g9hAb4nklITiRAkhtKWHUIhdKL0t1sY2&#10;sVbGUv3z9lWh0OMwM98w++NoG9FT52vHGpKVAkFcOFNzqeEjf1k+gfAB2WDjmDRM5OF4mM/2mBo3&#10;8JX6LJQiQtinqKEKoU2l9EVFFv3KtcTRu7nOYoiyK6XpcIhw28i1Ultpsea4UGFL54qKe/ZtNbwO&#10;OJwe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yF81vwAAANwAAAAPAAAAAAAAAAEAIAAAACIAAABkcnMvZG93bnJldi54&#10;bWxQSwECFAAUAAAACACHTuJAMy8FnjsAAAA5AAAAFQAAAAAAAAABACAAAAAOAQAAZHJzL2dyb3Vw&#10;c2hhcGV4bWwueG1sUEsFBgAAAAAGAAYAYAEAAMsDAAAAAA==&#10;">
                    <o:lock v:ext="edit" aspectratio="f"/>
                    <v:group id="组合 33" o:spid="_x0000_s1026" o:spt="203" style="position:absolute;left:2289;top:7416;height:1290;width:2056;" coordorigin="2289,7416" coordsize="2056,1290" o:gfxdata="UEsDBAoAAAAAAIdO4kAAAAAAAAAAAAAAAAAEAAAAZHJzL1BLAwQUAAAACACHTuJAthrBQr0AAADc&#10;AAAADwAAAGRycy9kb3ducmV2LnhtbEWPQYvCMBSE78L+h/AWvGlSZUW6RllExYMIq4J4ezTPtti8&#10;lCa2+u/NgrDHYWa+YWaLh61ES40vHWtIhgoEceZMybmG03E9mILwAdlg5Zg0PMnDYv7Rm2FqXMe/&#10;1B5CLiKEfYoaihDqVEqfFWTRD11NHL2rayyGKJtcmga7CLeVHCk1kRZLjgsF1rQsKLsd7lbDpsPu&#10;Z5ys2t3tunxejl/78y4hrfufifo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hrBQr0AAADcAAAADwAAAAAAAAABACAAAAAiAAAAZHJzL2Rvd25yZXYueG1s&#10;UEsBAhQAFAAAAAgAh07iQDMvBZ47AAAAOQAAABUAAAAAAAAAAQAgAAAADAEAAGRycy9ncm91cHNo&#10;YXBleG1sLnhtbFBLBQYAAAAABgAGAGABAADJAwAAAAA=&#10;">
                      <o:lock v:ext="edit" aspectratio="f"/>
                      <v:group id="组合 8" o:spid="_x0000_s1026" o:spt="203" style="position:absolute;left:2289;top:7416;height:911;width:2056;" coordorigin="4040,7416" coordsize="2056,911" o:gfxdata="UEsDBAoAAAAAAIdO4kAAAAAAAAAAAAAAAAAEAAAAZHJzL1BLAwQUAAAACACHTuJA2VZk2b8AAADc&#10;AAAADwAAAGRycy9kb3ducmV2LnhtbEWPT2sCMRTE7wW/Q3hCbzVZxVbWjSJSiwcpVAXx9ti8/YOb&#10;l2WT7uq3bwqFHoeZ+Q2Tre+2ET11vnasIZkoEMS5MzWXGs6n3csChA/IBhvHpOFBHtar0VOGqXED&#10;f1F/DKWIEPYpaqhCaFMpfV6RRT9xLXH0CtdZDFF2pTQdDhFuGzlV6lVarDkuVNjStqL8dvy2Gj4G&#10;HDaz5L0/3Irt43qaf14OCWn9PE7UEkSge/gP/7X3RsNUvcH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VmTZvwAAANwAAAAPAAAAAAAAAAEAIAAAACIAAABkcnMvZG93bnJldi54&#10;bWxQSwECFAAUAAAACACHTuJAMy8FnjsAAAA5AAAAFQAAAAAAAAABACAAAAAOAQAAZHJzL2dyb3Vw&#10;c2hhcGV4bWwueG1sUEsFBgAAAAAGAAYAYAEAAMsDAAAAAA==&#10;">
                        <o:lock v:ext="edit" aspectratio="f"/>
                        <v:shape id="直接箭头连接符 2" o:spid="_x0000_s1026" o:spt="32" type="#_x0000_t32" style="position:absolute;left:5071;top:7416;height:424;width:0;" filled="f" stroked="t" coordsize="21600,21600" o:gfxdata="UEsDBAoAAAAAAIdO4kAAAAAAAAAAAAAAAAAEAAAAZHJzL1BLAwQUAAAACACHTuJASRNFgboAAADc&#10;AAAADwAAAGRycy9kb3ducmV2LnhtbEVPz2vCMBS+D/wfwhN2m0ktDO2MHgYFD2OgU8+P5K3tbF5K&#10;Emv335vDYMeP7/dmN7lejBRi51lDsVAgiI23HTcaTl/1ywpETMgWe8+k4Zci7Lazpw1W1t/5QOMx&#10;NSKHcKxQQ5vSUEkZTUsO48IPxJn79sFhyjA00ga853DXy6VSr9Jhx7mhxYHeWzLX481p+Phcr07X&#10;Yhzr2lx+ysA1lvKs9fO8UG8gEk3pX/zn3lsNS5XX5jP5CMjt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E0WBugAAANw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rect id="矩形 3" o:spid="_x0000_s1026" o:spt="1" style="position:absolute;left:4040;top:7845;height:483;width:2057;v-text-anchor:middle;" filled="f" stroked="t" coordsize="21600,21600" o:gfxdata="UEsDBAoAAAAAAIdO4kAAAAAAAAAAAAAAAAAEAAAAZHJzL1BLAwQUAAAACACHTuJA67FbVr4AAADc&#10;AAAADwAAAGRycy9kb3ducmV2LnhtbEWPT2sCMRTE7wW/Q3iCt5ooWnQ1elgptLRQ/HPx9tg8d1c3&#10;L0sSd+23bwqFHoeZ+Q2z3j5sIzryoXasYTJWIIgLZ2ouNZyOr88LECEiG2wck4ZvCrDdDJ7WmBnX&#10;8566QyxFgnDIUEMVY5tJGYqKLIaxa4mTd3HeYkzSl9J47BPcNnKq1Iu0WHNaqLClvKLidrhbDef5&#10;VX7VeY/3z/fdx7zzTuUzp/VoOFErEJEe8T/8134zGqZqCb9n0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7FbV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事故现场人员</w:t>
                                </w:r>
                              </w:p>
                            </w:txbxContent>
                          </v:textbox>
                        </v:rect>
                      </v:group>
                      <v:rect id="矩形 28" o:spid="_x0000_s1026" o:spt="1" style="position:absolute;left:2645;top:8378;height:329;width:847;v-text-anchor:middle;" filled="f" stroked="f" coordsize="21600,21600" o:gfxdata="UEsDBAoAAAAAAIdO4kAAAAAAAAAAAAAAAAAEAAAAZHJzL1BLAwQUAAAACACHTuJAsHKiurkAAADc&#10;AAAADwAAAGRycy9kb3ducmV2LnhtbEVPTYvCMBC9L/gfwizsbU3rYZHaKCgsKh5EV+9jMrbFZlKS&#10;2Oq/Nwdhj4/3XS4ethU9+dA4VpCPMxDE2pmGKwWnv9/vKYgQkQ22jknBkwIs5qOPEgvjBj5Qf4yV&#10;SCEcClRQx9gVUgZdk8Uwdh1x4q7OW4wJ+koaj0MKt62cZNmPtNhwaqixo1VN+na8WwVnd10OVl94&#10;2z/3zX2981pPd0p9febZDESkR/wXv90bo2CSp/npTDoCcv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yorq5AAAA3A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Ⅲ</w:t>
                              </w:r>
                              <w:r>
                                <w:rPr>
                                  <w:rFonts w:hint="eastAsia"/>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级响应</w:t>
                              </w:r>
                            </w:p>
                          </w:txbxContent>
                        </v:textbox>
                      </v:rect>
                    </v:group>
                    <v:group id="组合 41" o:spid="_x0000_s1026" o:spt="203" style="position:absolute;left:2302;top:6897;height:3029;width:7616;" coordorigin="2302,6897" coordsize="7616,3029" o:gfxdata="UEsDBAoAAAAAAIdO4kAAAAAAAAAAAAAAAAAEAAAAZHJzL1BLAwQUAAAACACHTuJAvCrP678AAADc&#10;AAAADwAAAGRycy9kb3ducmV2LnhtbEWPQWvCQBSE7wX/w/IK3upmIy2SuoYSrHiQQlWQ3h7ZZxKS&#10;fRuy20T/fbdQ6HGYmW+YdX6znRhp8I1jDWqRgCAunWm40nA+vT+tQPiAbLBzTBru5CHfzB7WmBk3&#10;8SeNx1CJCGGfoYY6hD6T0pc1WfQL1xNH7+oGiyHKoZJmwCnCbSfTJHmRFhuOCzX2VNRUtsdvq2E3&#10;4fS2VNvx0F6L+9fp+eNyUKT1/FElryAC3cJ/+K+9NxpSpeD3TDw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Ks/rvwAAANwAAAAPAAAAAAAAAAEAIAAAACIAAABkcnMvZG93bnJldi54&#10;bWxQSwECFAAUAAAACACHTuJAMy8FnjsAAAA5AAAAFQAAAAAAAAABACAAAAAOAQAAZHJzL2dyb3Vw&#10;c2hhcGV4bWwueG1sUEsFBgAAAAAGAAYAYAEAAMsDAAAAAA==&#10;">
                      <o:lock v:ext="edit" aspectratio="f"/>
                      <v:group id="组合 40" o:spid="_x0000_s1026" o:spt="203" style="position:absolute;left:2302;top:6897;height:3029;width:7616;" coordorigin="2302,6897" coordsize="7616,3029" o:gfxdata="UEsDBAoAAAAAAIdO4kAAAAAAAAAAAAAAAAAEAAAAZHJzL1BLAwQUAAAACACHTuJATPhRnL4AAADc&#10;AAAADwAAAGRycy9kb3ducmV2LnhtbEWPQWvCQBSE7wX/w/KE3upmIy0SXUVEpQcRqoJ4e2SfSTD7&#10;NmTXRP99Vyj0OMzMN8xs8bC16Kj1lWMNapSAIM6dqbjQcDpuPiYgfEA2WDsmDU/ysJgP3maYGdfz&#10;D3WHUIgIYZ+hhjKEJpPS5yVZ9CPXEEfv6lqLIcq2kKbFPsJtLdMk+ZIWK44LJTa0Kim/He5Ww7bH&#10;fjlW6253u66el+Pn/rxTpPX7UCV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z4UZy+AAAA3AAAAA8AAAAAAAAAAQAgAAAAIgAAAGRycy9kb3ducmV2Lnht&#10;bFBLAQIUABQAAAAIAIdO4kAzLwWeOwAAADkAAAAVAAAAAAAAAAEAIAAAAA0BAABkcnMvZ3JvdXBz&#10;aGFwZXhtbC54bWxQSwUGAAAAAAYABgBgAQAAygMAAAAA&#10;">
                        <o:lock v:ext="edit" aspectratio="f"/>
                        <v:rect id="矩形 32" o:spid="_x0000_s1026" o:spt="1" style="position:absolute;left:4364;top:6897;height:373;width:1532;v-text-anchor:middle;" filled="f" stroked="f" coordsize="21600,21600" o:gfxdata="UEsDBAoAAAAAAIdO4kAAAAAAAAAAAAAAAAAEAAAAZHJzL1BLAwQUAAAACACHTuJAQKA8zbwAAADc&#10;AAAADwAAAGRycy9kb3ducmV2LnhtbEWPT2sCMRTE7wW/Q3hCbzW7FoqsRkFB2uKh+O/+TJ67i5uX&#10;JYm7+u0bQfA4zMxvmNniZhvRkQ+1YwX5KANBrJ2puVRw2K8/JiBCRDbYOCYFdwqwmA/eZlgY1/OW&#10;ul0sRYJwKFBBFWNbSBl0RRbDyLXEyTs7bzEm6UtpPPYJbhs5zrIvabHmtFBhS6uK9GV3tQqO7rzs&#10;rT7xb3f/q6/fG6/1ZKPU+zDPpiAi3eIr/Gz/GAXj/BMeZ9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gPM2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紧急情况时立即通知</w:t>
                                </w:r>
                              </w:p>
                            </w:txbxContent>
                          </v:textbox>
                        </v:rect>
                        <v:group id="组合 36" o:spid="_x0000_s1026" o:spt="203" style="position:absolute;left:2302;top:6933;height:2993;width:7616;" coordorigin="2302,6933" coordsize="7616,2993" o:gfxdata="UEsDBAoAAAAAAIdO4kAAAAAAAAAAAAAAAAAEAAAAZHJzL1BLAwQUAAAACACHTuJArF1sc78AAADc&#10;AAAADwAAAGRycy9kb3ducmV2LnhtbEWPQWvCQBSE70L/w/IK3nSztkpJXaWIlR5EMBZKb4/sMwlm&#10;34bsmui/dwXB4zAz3zDz5cXWoqPWV441qHECgjh3puJCw+/he/QBwgdkg7Vj0nAlD8vFy2COqXE9&#10;76nLQiEihH2KGsoQmlRKn5dk0Y9dQxy9o2sthijbQpoW+wi3tZwkyUxarDgulNjQqqT8lJ2thk2P&#10;/debWnfb03F1/T9Md39bRVoPX1XyCSLQJTzDj/aP0TBR7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XWxzvwAAANwAAAAPAAAAAAAAAAEAIAAAACIAAABkcnMvZG93bnJldi54&#10;bWxQSwECFAAUAAAACACHTuJAMy8FnjsAAAA5AAAAFQAAAAAAAAABACAAAAAOAQAAZHJzL2dyb3Vw&#10;c2hhcGV4bWwueG1sUEsFBgAAAAAGAAYAYAEAAMsDAAAAAA==&#10;">
                          <o:lock v:ext="edit" aspectratio="f"/>
                          <v:group id="组合 10" o:spid="_x0000_s1026" o:spt="203" style="position:absolute;left:2302;top:8354;height:911;width:2056;" coordorigin="4040,7416" coordsize="2056,911" o:gfxdata="UEsDBAoAAAAAAIdO4kAAAAAAAAAAAAAAAAAEAAAAZHJzL1BLAwQUAAAACACHTuJAwxHJ6L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B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EcnovwAAANwAAAAPAAAAAAAAAAEAIAAAACIAAABkcnMvZG93bnJldi54&#10;bWxQSwECFAAUAAAACACHTuJAMy8FnjsAAAA5AAAAFQAAAAAAAAABACAAAAAOAQAAZHJzL2dyb3Vw&#10;c2hhcGV4bWwueG1sUEsFBgAAAAAGAAYAYAEAAMsDAAAAAA==&#10;">
                            <o:lock v:ext="edit" aspectratio="f"/>
                            <v:shape id="直接箭头连接符 2" o:spid="_x0000_s1026" o:spt="32" type="#_x0000_t32" style="position:absolute;left:5071;top:7416;height:424;width:0;" filled="f" stroked="t" coordsize="21600,21600" o:gfxdata="UEsDBAoAAAAAAIdO4kAAAAAAAAAAAAAAAAAEAAAAZHJzL1BLAwQUAAAACACHTuJA0hnitbsAAADc&#10;AAAADwAAAGRycy9kb3ducmV2LnhtbEWPzarCMBSE94LvEI7gTtMqiFajC6HgQoTr3/rQHNtqc1KS&#10;WPXtby5ccDnMzDfMavM2jejI+dqygnScgCAurK65VHA+5aM5CB+QNTaWScGHPGzW/d4KM21f/EPd&#10;MZQiQthnqKAKoc2k9EVFBv3YtsTRu1lnMETpSqkdviLcNHKSJDNpsOa4UGFL24qKx/FpFOwPi/n5&#10;kXZdnhfX+9RxjlN5UWo4SJMliEDv8A3/t3dawSSdwd+Ze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hnitb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rect id="矩形 3" o:spid="_x0000_s1026" o:spt="1" style="position:absolute;left:4040;top:7845;height:483;width:2057;v-text-anchor:middle;" filled="f" stroked="t" coordsize="21600,21600" o:gfxdata="UEsDBAoAAAAAAIdO4kAAAAAAAAAAAAAAAAAEAAAAZHJzL1BLAwQUAAAACACHTuJAcLv8Yr4AAADc&#10;AAAADwAAAGRycy9kb3ducmV2LnhtbEWPQWsCMRSE7wX/Q3iF3mqyUmtZjR5WCi0KRe3F22Pz3F27&#10;eVmSuGv/vREKPQ4z8w2zWF1tK3ryoXGsIRsrEMSlMw1XGr4P789vIEJENtg6Jg2/FGC1HD0sMDdu&#10;4B31+1iJBOGQo4Y6xi6XMpQ1WQxj1xEn7+S8xZikr6TxOCS4beVEqVdpseG0UGNHRU3lz/5iNRyn&#10;Z/nVFANetp/rzbT3ThUvTuunx0zNQUS6xv/wX/vDaJhkM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v8Y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事故现场负责人</w:t>
                                    </w:r>
                                  </w:p>
                                </w:txbxContent>
                              </v:textbox>
                            </v:rect>
                          </v:group>
                          <v:group id="组合 35" o:spid="_x0000_s1026" o:spt="203" style="position:absolute;left:2653;top:6933;height:2993;width:7265;" coordorigin="2653,6933" coordsize="7265,2993" o:gfxdata="UEsDBAoAAAAAAIdO4kAAAAAAAAAAAAAAAAAEAAAAZHJzL1BLAwQUAAAACACHTuJALRBmdrwAAADc&#10;AAAADwAAAGRycy9kb3ducmV2LnhtbEVPz2vCMBS+D/wfwhN2W9M4NkY1iojKDmUwOxBvj+bZFpuX&#10;0sTW/vfLYbDjx/d7tXnYVgzU+8axBpWkIIhLZxquNPwUh5cPED4gG2wdk4aJPGzWs6cVZsaN/E3D&#10;KVQihrDPUEMdQpdJ6cuaLPrEdcSRu7reYoiwr6TpcYzhtpWLNH2XFhuODTV2tKupvJ3uVsNxxHH7&#10;qvZDfrvupkvx9nXOFWn9PFfpEkSgR/gX/7k/jYaFimv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EGZ2vAAAANwAAAAPAAAAAAAAAAEAIAAAACIAAABkcnMvZG93bnJldi54bWxQ&#10;SwECFAAUAAAACACHTuJAMy8FnjsAAAA5AAAAFQAAAAAAAAABACAAAAALAQAAZHJzL2dyb3Vwc2hh&#10;cGV4bWwueG1sUEsFBgAAAAAGAAYAYAEAAMgDAAAAAA==&#10;">
                            <o:lock v:ext="edit" aspectratio="f"/>
                            <v:group id="组合 19" o:spid="_x0000_s1026" o:spt="203" style="position:absolute;left:2653;top:6933;height:512;width:7265;" coordorigin="2807,6933" coordsize="7265,512" o:gfxdata="UEsDBAoAAAAAAIdO4kAAAAAAAAAAAAAAAAAEAAAAZHJzL1BLAwQUAAAACACHTuJAQlzD7b8AAADc&#10;AAAADwAAAGRycy9kb3ducmV2LnhtbEWPQWvCQBSE70L/w/IK3nSzlopNXaWIlR5EMBZKb4/sMwlm&#10;34bsmui/dwXB4zAz3zDz5cXWoqPWV441qHECgjh3puJCw+/hezQD4QOywdoxabiSh+XiZTDH1Lie&#10;99RloRARwj5FDWUITSqlz0uy6MeuIY7e0bUWQ5RtIU2LfYTbWk6SZCotVhwXSmxoVVJ+ys5Ww6bH&#10;/utNrbvt6bi6/h/ed39bRVoPX1XyCSLQJTzDj/aP0TBRH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XMPtvwAAANwAAAAPAAAAAAAAAAEAIAAAACIAAABkcnMvZG93bnJldi54&#10;bWxQSwECFAAUAAAACACHTuJAMy8FnjsAAAA5AAAAFQAAAAAAAAABACAAAAAOAQAAZHJzL2dyb3Vw&#10;c2hhcGV4bWwueG1sUEsFBgAAAAAGAAYAYAEAAMsDAAAAAA==&#10;">
                              <o:lock v:ext="edit" aspectratio="f"/>
                              <v:rect id="矩形 1" o:spid="_x0000_s1026" o:spt="1" style="position:absolute;left:2807;top:6933;height:483;width:1333;v-text-anchor:middle;" filled="f" stroked="t" coordsize="21600,21600" o:gfxdata="UEsDBAoAAAAAAIdO4kAAAAAAAAAAAAAAAAAEAAAAZHJzL1BLAwQUAAAACACHTuJAMT6uq7sAAADc&#10;AAAADwAAAGRycy9kb3ducmV2LnhtbEVPz2vCMBS+D/wfwhN2m4lFh1Sjh8pgssGYevH2aJ5ttXkp&#10;SWz1vzeHwY4f3+/V5m5b0ZMPjWMN04kCQVw603Cl4Xj4eFuACBHZYOuYNDwowGY9ellhbtzAv9Tv&#10;YyVSCIccNdQxdrmUoazJYpi4jjhxZ+ctxgR9JY3HIYXbVmZKvUuLDaeGGjsqaiqv+5vVcJpf5E9T&#10;DHj73m2/5r13qpg5rV/HU7UEEeke/8V/7k+jIcvS/HQmHQG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T6uq7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发生事故</w:t>
                                      </w:r>
                                    </w:p>
                                  </w:txbxContent>
                                </v:textbox>
                              </v:rect>
                              <v:rect id="矩形 4" o:spid="_x0000_s1026" o:spt="1" style="position:absolute;left:7266;top:6963;height:483;width:2806;v-text-anchor:middle;" filled="f" stroked="t" coordsize="21600,21600" o:gfxdata="UEsDBAoAAAAAAIdO4kAAAAAAAAAAAAAAAAAEAAAAZHJzL1BLAwQUAAAACACHTuJAXnILML4AAADc&#10;AAAADwAAAGRycy9kb3ducmV2LnhtbEWPQWvCQBSE74X+h+UVvNXdBJWSunqICEqFou2lt0f2NUmb&#10;fRt218T+e7cgeBxm5htmub7YTgzkQ+tYQzZVIIgrZ1quNXx+bJ9fQISIbLBzTBr+KMB69fiwxMK4&#10;kY80nGItEoRDgRqaGPtCylA1ZDFMXU+cvG/nLcYkfS2NxzHBbSdzpRbSYstpocGeyoaq39PZavia&#10;/8j3thzxfNhv3uaDd6qcOa0nT5l6BRHpEu/hW3tnNOR5Bv9n0hG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ILM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消防、急救中心等救援单位</w:t>
                                      </w:r>
                                    </w:p>
                                  </w:txbxContent>
                                </v:textbox>
                              </v:rect>
                              <v:shape id="直接箭头连接符 13" o:spid="_x0000_s1026" o:spt="32" type="#_x0000_t32" style="position:absolute;left:4140;top:7175;height:0;width:3140;" filled="f" stroked="t" coordsize="21600,21600" o:gfxdata="UEsDBAoAAAAAAIdO4kAAAAAAAAAAAAAAAAAEAAAAZHJzL1BLAwQUAAAACACHTuJAY04uC7wAAADc&#10;AAAADwAAAGRycy9kb3ducmV2LnhtbEWPT4vCMBTE78J+h/CEvdm0FcTtGj0IhT3Ign/Pj+bZVpuX&#10;ksTqfvuNIHgcZuY3zGL1MJ0YyPnWsoIsSUEQV1a3XCs47MvJHIQPyBo7y6Tgjzyslh+jBRba3nlL&#10;wy7UIkLYF6igCaEvpPRVQwZ9Ynvi6J2tMxiidLXUDu8RbjqZp+lMGmw5LjTY07qh6rq7GQWb36/5&#10;4ZoNQ1lWp8vUcYlTeVTqc5yl3yACPcI7/Gr/aAV5nsPzTDwC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OLgu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group>
                            <v:group id="组合 34" o:spid="_x0000_s1026" o:spt="203" style="position:absolute;left:3323;top:7567;height:2359;width:6028;" coordorigin="3323,7567" coordsize="6028,2359" o:gfxdata="UEsDBAoAAAAAAIdO4kAAAAAAAAAAAAAAAAAEAAAAZHJzL1BLAwQUAAAACACHTuJA7dg+ur4AAADc&#10;AAAADwAAAGRycy9kb3ducmV2LnhtbEWPQYvCMBSE74L/ITxhb5q2okg1isiu7EEWrMKyt0fzbIvN&#10;S2liq//eLAgeh5n5hllt7qYWHbWusqwgnkQgiHOrKy4UnE9f4wUI55E11pZJwYMcbNbDwQpTbXs+&#10;Upf5QgQIuxQVlN43qZQuL8mgm9iGOHgX2xr0QbaF1C32AW5qmUTRXBqsOCyU2NCupPya3YyCfY/9&#10;dhp/dofrZff4O81+fg8xKfUxiqMlCE93/w6/2t9aQZJM4f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3YPrq+AAAA3AAAAA8AAAAAAAAAAQAgAAAAIgAAAGRycy9kb3ducmV2Lnht&#10;bFBLAQIUABQAAAAIAIdO4kAzLwWeOwAAADkAAAAVAAAAAAAAAAEAIAAAAA0BAABkcnMvZ3JvdXBz&#10;aGFwZXhtbC54bWxQSwUGAAAAAAYABgBgAQAAygMAAAAA&#10;">
                              <o:lock v:ext="edit" aspectratio="f"/>
                              <v:group id="组合 17" o:spid="_x0000_s1026" o:spt="203" style="position:absolute;left:3323;top:7567;height:1888;width:2174;" coordorigin="3336,7638" coordsize="2174,2050" o:gfxdata="UEsDBAoAAAAAAIdO4kAAAAAAAAAAAAAAAAAEAAAAZHJzL1BLAwQUAAAACACHTuJAYjGmzr4AAADc&#10;AAAADwAAAGRycy9kb3ducmV2LnhtbEWPQYvCMBSE7wv+h/AEb2va6i5SjSKyigcRVgXx9miebbF5&#10;KU221X9vBGGPw8x8w8wWd1OJlhpXWlYQDyMQxJnVJecKTsf15wSE88gaK8uk4EEOFvPexwxTbTv+&#10;pfbgcxEg7FJUUHhfp1K6rCCDbmhr4uBdbWPQB9nkUjfYBbipZBJF39JgyWGhwJpWBWW3w59RsOmw&#10;W47in3Z3u64el+PX/ryLSalBP46mIDzd/X/43d5qBUky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Ixps6+AAAA3AAAAA8AAAAAAAAAAQAgAAAAIgAAAGRycy9kb3ducmV2Lnht&#10;bFBLAQIUABQAAAAIAIdO4kAzLwWeOwAAADkAAAAVAAAAAAAAAAEAIAAAAA0BAABkcnMvZ3JvdXBz&#10;aGFwZXhtbC54bWxQSwUGAAAAAAYABgBgAQAAygMAAAAA&#10;">
                                <o:lock v:ext="edit" aspectratio="f"/>
                                <v:shape id="直接箭头连接符 14" o:spid="_x0000_s1026" o:spt="32" type="#_x0000_t32" style="position:absolute;left:3336;top:7638;height:0;width:2175;" filled="f" stroked="t" coordsize="21600,21600" o:gfxdata="UEsDBAoAAAAAAIdO4kAAAAAAAAAAAAAAAAAEAAAAZHJzL1BLAwQUAAAACACHTuJAQMAHPL8AAADc&#10;AAAADwAAAGRycy9kb3ducmV2LnhtbEWPzWrDMBCE74W8g9hAb7VsQ9PUsZxDoCFQfKjj9LxYG9vE&#10;WrmW8tM+fVUo5DjMzDdMvr6ZQVxocr1lBUkUgyBurO65VVDv356WIJxH1jhYJgXf5GBdzB5yzLS9&#10;8gddKt+KAGGXoYLO+zGT0jUdGXSRHYmDd7STQR/k1Eo94TXAzSDTOF5Igz2HhQ5H2nTUnKqzUfBT&#10;ng/1125pP5N3x9vXF78tF1qpx3kSr0B4uvl7+L+90wrS9Bn+zoQjI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ABzy/&#10;AAAA3A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shape>
                                <v:shape id="直接箭头连接符 16" o:spid="_x0000_s1026" o:spt="32" type="#_x0000_t32" style="position:absolute;left:5509;top:7638;height:2050;width:0;" filled="f" stroked="t" coordsize="21600,21600" o:gfxdata="UEsDBAoAAAAAAIdO4kAAAAAAAAAAAAAAAAAEAAAAZHJzL1BLAwQUAAAACACHTuJA65kwh7oAAADc&#10;AAAADwAAAGRycy9kb3ducmV2LnhtbEWPQYvCMBSE74L/IbyFvWlqDyJdowehi3irevD4aN42xeSl&#10;JLHqvzcLgsdhZr5h1tuHs2KkEHvPChbzAgRx63XPnYLzqZ6tQMSErNF6JgVPirDdTCdrrLS/c0Pj&#10;MXUiQzhWqMCkNFRSxtaQwzj3A3H2/nxwmLIMndQB7xnurCyLYikd9pwXDA60M9RejzengA7m2Z3d&#10;aMtAzeVmV/VvY2qlvr8WxQ+IRI/0Cb/be62gLJfwfyYfAbl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mTCHugAAANwA&#10;AAAPAAAAAAAAAAEAIAAAACIAAABkcnMvZG93bnJldi54bWxQSwECFAAUAAAACACHTuJAMy8FnjsA&#10;AAA5AAAAEAAAAAAAAAABACAAAAAJAQAAZHJzL3NoYXBleG1sLnhtbFBLBQYAAAAABgAGAFsBAACz&#10;AwAAAAA=&#10;">
                                  <v:fill on="f" focussize="0,0"/>
                                  <v:stroke color="#000000 [3200]" miterlimit="8" joinstyle="miter" endarrow="block"/>
                                  <v:imagedata o:title=""/>
                                  <o:lock v:ext="edit" aspectratio="f"/>
                                </v:shape>
                              </v:group>
                              <v:rect id="矩形 18" o:spid="_x0000_s1026" o:spt="1" style="position:absolute;left:6810;top:7970;height:795;width:2057;v-text-anchor:middle;" filled="f" stroked="t" coordsize="21600,21600" o:gfxdata="UEsDBAoAAAAAAIdO4kAAAAAAAAAAAAAAAAAEAAAAZHJzL1BLAwQUAAAACACHTuJAvtc2374AAADc&#10;AAAADwAAAGRycy9kb3ducmV2LnhtbEWPQWsCMRSE7wX/Q3hCbzVxqW1ZjR5WCi0KRduLt8fmubu6&#10;eVmSuGv/vREKPQ4z8w2zWF1tK3ryoXGsYTpRIIhLZxquNPx8vz+9gQgR2WDrmDT8UoDVcvSwwNy4&#10;gXfU72MlEoRDjhrqGLtcylDWZDFMXEecvKPzFmOSvpLG45DgtpWZUi/SYsNpocaOiprK8/5iNRxm&#10;J/nVFANetp/rzaz3ThXPTuvH8VTNQUS6xv/wX/vDaMiyV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c23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eastAsia="宋体"/>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应急管理局等部门</w:t>
                                      </w:r>
                                    </w:p>
                                    <w:p>
                                      <w:pPr>
                                        <w:pStyle w:val="2"/>
                                        <w:jc w:val="center"/>
                                        <w:rPr>
                                          <w:rFonts w:hint="eastAsia" w:eastAsia="宋体"/>
                                          <w:lang w:val="en-US" w:eastAsia="zh-CN"/>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上级公司</w:t>
                                      </w:r>
                                    </w:p>
                                  </w:txbxContent>
                                </v:textbox>
                              </v:rect>
                              <v:rect id="矩形 20" o:spid="_x0000_s1026" o:spt="1" style="position:absolute;left:4492;top:9443;height:483;width:2057;v-text-anchor:middle;" filled="f" stroked="t" coordsize="21600,21600" o:gfxdata="UEsDBAoAAAAAAIdO4kAAAAAAAAAAAAAAAAAEAAAAZHJzL1BLAwQUAAAACACHTuJAz0iirbsAAADc&#10;AAAADwAAAGRycy9kb3ducmV2LnhtbEVPz2vCMBS+D/wfwhN2m4lFh1Sjh8pgssGYevH2aJ5ttXkp&#10;SWz1vzeHwY4f3+/V5m5b0ZMPjWMN04kCQVw603Cl4Xj4eFuACBHZYOuYNDwowGY9ellhbtzAv9Tv&#10;YyVSCIccNdQxdrmUoazJYpi4jjhxZ+ctxgR9JY3HIYXbVmZKvUuLDaeGGjsqaiqv+5vVcJpf5E9T&#10;DHj73m2/5r13qpg5rV/HU7UEEeke/8V/7k+jIcvS2nQmHQG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0iirb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加油站应急指挥部门</w:t>
                                      </w:r>
                                    </w:p>
                                  </w:txbxContent>
                                </v:textbox>
                              </v:rect>
                              <v:shape id="直接箭头连接符 21" o:spid="_x0000_s1026" o:spt="32" type="#_x0000_t32" style="position:absolute;left:6576;top:9718;flip:y;height:2;width:2775;" filled="f" stroked="t" coordsize="21600,21600" o:gfxdata="UEsDBAoAAAAAAIdO4kAAAAAAAAAAAAAAAAAEAAAAZHJzL1BLAwQUAAAACACHTuJAA1Lvmr8AAADc&#10;AAAADwAAAGRycy9kb3ducmV2LnhtbEWPT2sCMRTE7wW/Q3iCt5p1oaWuRg+Kf/Bkt6Xg7bF53U3d&#10;vCxJ6mo/vSkUehxm5jfMfHm1rbiQD8axgsk4A0FcOW24VvD+tnl8AREissbWMSm4UYDlYvAwx0K7&#10;nl/pUsZaJAiHAhU0MXaFlKFqyGIYu444eZ/OW4xJ+lpqj32C21bmWfYsLRpOCw12tGqoOpffVoHv&#10;d8c+bA4/H/o0leuvnSmftkap0XCSzUBEusb/8F97rxXk+RR+z6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S75q/&#10;AAAA3A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shape>
                              <v:shape id="直接箭头连接符 14" o:spid="_x0000_s1026" o:spt="32" type="#_x0000_t32" style="position:absolute;left:8862;top:8516;height:0;width:487;" filled="f" stroked="t" coordsize="21600,21600" o:gfxdata="UEsDBAoAAAAAAIdO4kAAAAAAAAAAAAAAAAAEAAAAZHJzL1BLAwQUAAAACACHTuJAT/gUcL0AAADc&#10;AAAADwAAAGRycy9kb3ducmV2LnhtbEVPXWvCMBR9F/Yfwh34ZhMtzlGNMgYFGYMxFaZv1+baFpub&#10;0qTq9uuXB8HHw/lerG62ERfqfO1YwzhRIIgLZ2ouNey2+egVhA/IBhvHpOGXPKyWT4MFZsZd+Zsu&#10;m1CKGMI+Qw1VCG0mpS8qsugT1xJH7uQ6iyHCrpSmw2sMt42cKPUiLdYcGyps6b2i4rzprYZ9//Wm&#10;mhnmn1NMD8fpz9/so9xqPXweqzmIQLfwEN/da6Nhksb58Uw8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RwvQAA&#10;ANwAAAAPAAAAAAAAAAEAIAAAACIAAABkcnMvZG93bnJldi54bWxQSwECFAAUAAAACACHTuJAMy8F&#10;njsAAAA5AAAAEAAAAAAAAAABACAAAAAMAQAAZHJzL3NoYXBleG1sLnhtbFBLBQYAAAAABgAGAFsB&#10;AAC2AwAAAAA=&#10;">
                                <v:fill on="f" focussize="0,0"/>
                                <v:stroke weight="0.5pt" color="#000000 [3213]" miterlimit="8" joinstyle="miter" startarrow="block"/>
                                <v:imagedata o:title=""/>
                                <o:lock v:ext="edit" aspectratio="f"/>
                              </v:shape>
                              <v:shape id="直接箭头连接符 16" o:spid="_x0000_s1026" o:spt="32" type="#_x0000_t32" style="position:absolute;left:9339;top:8509;height:1221;width:0;" filled="f" stroked="t" coordsize="21600,21600" o:gfxdata="UEsDBAoAAAAAAIdO4kAAAAAAAAAAAAAAAAAEAAAAZHJzL1BLAwQUAAAACACHTuJA1lcu3LwAAADc&#10;AAAADwAAAGRycy9kb3ducmV2LnhtbEWPT4vCMBTE74LfIbyFvWnSroh0jR4Wu3jUVvb8aJ5tsXkp&#10;SdY/394sLHgcZuY3zHp7t4O4kg+9Yw3ZXIEgbpzpudVwqsvZCkSIyAYHx6ThQQG2m+lkjYVxNz7S&#10;tYqtSBAOBWroYhwLKUPTkcUwdyNx8s7OW4xJ+lYaj7cEt4PMlVpKiz2nhQ5H+uqouVS/VkNVlYuf&#10;s/Lhor5Xda12pc8Pmdbvb5n6BBHpHl/h//beaMg/Mvg7k46A3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XLty8AAAA&#10;3AAAAA8AAAAAAAAAAQAgAAAAIgAAAGRycy9kb3ducmV2LnhtbFBLAQIUABQAAAAIAIdO4kAzLwWe&#10;OwAAADkAAAAQAAAAAAAAAAEAIAAAAAsBAABkcnMvc2hhcGV4bWwueG1sUEsFBgAAAAAGAAYAWwEA&#10;ALUDAAAAAA==&#10;">
                                <v:fill on="f" focussize="0,0"/>
                                <v:stroke color="#000000 [3200]" miterlimit="8" joinstyle="miter"/>
                                <v:imagedata o:title=""/>
                                <o:lock v:ext="edit" aspectratio="f"/>
                              </v:shape>
                            </v:group>
                          </v:group>
                          <v:group id="组合 27" o:spid="_x0000_s1026" o:spt="203" style="position:absolute;left:3319;top:9275;height:445;width:1174;" coordorigin="3319,9275" coordsize="1174,445"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o:lock v:ext="edit" aspectratio="f"/>
                            <v:shape id="直接箭头连接符 15" o:spid="_x0000_s1026" o:spt="32" type="#_x0000_t32" style="position:absolute;left:3319;top:9720;height:0;width:1175;" filled="f" stroked="t" coordsize="21600,21600" o:gfxdata="UEsDBAoAAAAAAIdO4kAAAAAAAAAAAAAAAAAEAAAAZHJzL1BLAwQUAAAACACHTuJAidsdTbwAAADc&#10;AAAADwAAAGRycy9kb3ducmV2LnhtbEWPT4vCMBTE78J+h/CEvdm0FsTtGj0IhT3Ign/Pj+bZVpuX&#10;ksTqfvuNIHgcZuY3zGL1MJ0YyPnWsoIsSUEQV1a3XCs47MvJHIQPyBo7y6Tgjzyslh+jBRba3nlL&#10;wy7UIkLYF6igCaEvpPRVQwZ9Ynvi6J2tMxiidLXUDu8Rbjo5TdOZNNhyXGiwp3VD1XV3Mwo2v1/z&#10;wzUbhrKsTpfccYm5PCr1Oc7SbxCBHuEdfrV/tIJpnsPzTDwC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bHU2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直接箭头连接符 16" o:spid="_x0000_s1026" o:spt="32" type="#_x0000_t32" style="position:absolute;left:3326;top:9275;height:439;width:0;" filled="f" stroked="t" coordsize="21600,21600" o:gfxdata="UEsDBAoAAAAAAIdO4kAAAAAAAAAAAAAAAAAEAAAAZHJzL1BLAwQUAAAACACHTuJAxiCNRLsAAADc&#10;AAAADwAAAGRycy9kb3ducmV2LnhtbEWPT4vCMBTE78J+h/AW9qZJq4h0jR4WKx7Xdtnzo3m2xeal&#10;JPHft98sCB6HmfkNs97e7SCu5EPvWEM2UyCIG2d6bjX81OV0BSJEZIODY9LwoADbzdtkjYVxNz7S&#10;tYqtSBAOBWroYhwLKUPTkcUwcyNx8k7OW4xJ+lYaj7cEt4PMlVpKiz2nhQ5H+uqoOVcXq6GqysXv&#10;SflwVvtVXatd6fPvTOuP90x9goh0j6/ws30wGvL5Av7Pp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iCNRLsAAADc&#10;AAAADwAAAAAAAAABACAAAAAiAAAAZHJzL2Rvd25yZXYueG1sUEsBAhQAFAAAAAgAh07iQDMvBZ47&#10;AAAAOQAAABAAAAAAAAAAAQAgAAAACgEAAGRycy9zaGFwZXhtbC54bWxQSwUGAAAAAAYABgBbAQAA&#10;tAMAAAAA&#10;">
                              <v:fill on="f" focussize="0,0"/>
                              <v:stroke color="#000000 [3200]" miterlimit="8" joinstyle="miter"/>
                              <v:imagedata o:title=""/>
                              <o:lock v:ext="edit" aspectratio="f"/>
                            </v:shape>
                          </v:group>
                          <v:rect id="矩形 30" o:spid="_x0000_s1026" o:spt="1" style="position:absolute;left:3373;top:9433;height:329;width:847;v-text-anchor:middle;" filled="f" stroked="f" coordsize="21600,21600" o:gfxdata="UEsDBAoAAAAAAIdO4kAAAAAAAAAAAAAAAAAEAAAAZHJzL1BLAwQUAAAACACHTuJA67BdQr0AAADc&#10;AAAADwAAAGRycy9kb3ducmV2LnhtbEWPzWrDMBCE74W8g9hCb42chIbgRjY0UJqSQ8jffSNtbFNr&#10;ZSTFTt6+ChR6HGbmG2ZZ3mwrevKhcaxgMs5AEGtnGq4UHA+frwsQISIbbB2TgjsFKIvR0xJz4wbe&#10;Ub+PlUgQDjkqqGPscimDrsliGLuOOHkX5y3GJH0ljcchwW0rp1k2lxYbTgs1drSqSf/sr1bByV0+&#10;BqvP/N3ft831a+O1XmyUenmeZO8gIt3if/ivvTYKprM3eJxJR0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sF1C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Ⅱ</w:t>
                                  </w:r>
                                  <w:r>
                                    <w:rPr>
                                      <w:rFonts w:hint="eastAsia"/>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级响应</w:t>
                                  </w:r>
                                </w:p>
                              </w:txbxContent>
                            </v:textbox>
                          </v:rect>
                        </v:group>
                      </v:group>
                      <v:rect id="矩形 39" o:spid="_x0000_s1026" o:spt="1" style="position:absolute;left:5345;top:7747;height:1459;width:600;v-text-anchor:middle;" filled="f" stroked="f" coordsize="21600,21600" o:gfxdata="UEsDBAoAAAAAAIdO4kAAAAAAAAAAAAAAAAAEAAAAZHJzL1BLAwQUAAAACACHTuJAG2LDNbwAAADc&#10;AAAADwAAAGRycy9kb3ducmV2LnhtbEWPT4vCMBTE78J+h/AWvGmqgkjXKOzCsooH8c/en8mzLTYv&#10;JYmtfnsjCB6HmfkNM1/ebC1a8qFyrGA0zEAQa2cqLhQcD7+DGYgQkQ3WjknBnQIsFx+9OebGdbyj&#10;dh8LkSAcclRQxtjkUgZdksUwdA1x8s7OW4xJ+kIaj12C21qOs2wqLVacFkps6KckfdlfrYJ/d/7u&#10;rD7xur1vq+vfxms92yjV/xxlXyAi3eI7/GqvjILxZArPM+k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iwzW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紧急情况时可越级直接报告</w:t>
                              </w:r>
                            </w:p>
                          </w:txbxContent>
                        </v:textbox>
                      </v:rect>
                    </v:group>
                  </v:group>
                </v:group>
              </v:group>
            </w:pict>
          </mc:Fallback>
        </mc:AlternateContent>
      </w:r>
      <w:r>
        <w:rPr>
          <w:rFonts w:hint="eastAsia" w:ascii="宋体" w:hAnsi="宋体" w:cs="宋体"/>
          <w:b/>
          <w:bCs/>
          <w:color w:val="000000" w:themeColor="text1"/>
          <w:sz w:val="24"/>
          <w:szCs w:val="24"/>
          <w:lang w:eastAsia="zh-CN"/>
          <w14:textFill>
            <w14:solidFill>
              <w14:schemeClr w14:val="tx1"/>
            </w14:solidFill>
          </w14:textFill>
        </w:rPr>
        <w:t>图</w:t>
      </w:r>
      <w:r>
        <w:rPr>
          <w:rFonts w:hint="eastAsia" w:ascii="宋体" w:hAnsi="宋体" w:cs="宋体"/>
          <w:b/>
          <w:bCs/>
          <w:color w:val="000000" w:themeColor="text1"/>
          <w:sz w:val="24"/>
          <w:szCs w:val="24"/>
          <w:lang w:val="en-US" w:eastAsia="zh-CN"/>
          <w14:textFill>
            <w14:solidFill>
              <w14:schemeClr w14:val="tx1"/>
            </w14:solidFill>
          </w14:textFill>
        </w:rPr>
        <w:t xml:space="preserve">3-1 </w:t>
      </w:r>
      <w:r>
        <w:rPr>
          <w:rFonts w:hint="eastAsia" w:ascii="宋体" w:hAnsi="宋体" w:cs="宋体"/>
          <w:b/>
          <w:bCs/>
          <w:color w:val="000000" w:themeColor="text1"/>
          <w:sz w:val="24"/>
          <w:szCs w:val="24"/>
          <w:lang w:eastAsia="zh-CN"/>
          <w14:textFill>
            <w14:solidFill>
              <w14:schemeClr w14:val="tx1"/>
            </w14:solidFill>
          </w14:textFill>
        </w:rPr>
        <w:t>信息报告流程图</w:t>
      </w:r>
    </w:p>
    <w:p>
      <w:pPr>
        <w:pStyle w:val="14"/>
        <w:rPr>
          <w:rFonts w:hint="eastAsia" w:ascii="宋体" w:hAnsi="宋体" w:cs="宋体"/>
          <w:color w:val="000000" w:themeColor="text1"/>
          <w:sz w:val="28"/>
          <w:szCs w:val="28"/>
          <w:lang w:eastAsia="zh-CN"/>
          <w14:textFill>
            <w14:solidFill>
              <w14:schemeClr w14:val="tx1"/>
            </w14:solidFill>
          </w14:textFill>
        </w:rPr>
      </w:pPr>
    </w:p>
    <w:p>
      <w:pPr>
        <w:pStyle w:val="14"/>
        <w:rPr>
          <w:rFonts w:hint="eastAsia" w:ascii="宋体" w:hAnsi="宋体" w:cs="宋体"/>
          <w:color w:val="000000" w:themeColor="text1"/>
          <w:sz w:val="28"/>
          <w:szCs w:val="28"/>
          <w:lang w:eastAsia="zh-CN"/>
          <w14:textFill>
            <w14:solidFill>
              <w14:schemeClr w14:val="tx1"/>
            </w14:solidFill>
          </w14:textFill>
        </w:rPr>
      </w:pPr>
    </w:p>
    <w:p>
      <w:pPr>
        <w:pStyle w:val="14"/>
        <w:rPr>
          <w:rFonts w:hint="eastAsia" w:ascii="宋体" w:hAnsi="宋体" w:cs="宋体"/>
          <w:color w:val="000000" w:themeColor="text1"/>
          <w:sz w:val="28"/>
          <w:szCs w:val="28"/>
          <w:lang w:eastAsia="zh-CN"/>
          <w14:textFill>
            <w14:solidFill>
              <w14:schemeClr w14:val="tx1"/>
            </w14:solidFill>
          </w14:textFill>
        </w:rPr>
      </w:pPr>
    </w:p>
    <w:p>
      <w:pPr>
        <w:pStyle w:val="14"/>
        <w:rPr>
          <w:rFonts w:hint="eastAsia" w:ascii="宋体" w:hAnsi="宋体" w:cs="宋体"/>
          <w:color w:val="000000" w:themeColor="text1"/>
          <w:sz w:val="28"/>
          <w:szCs w:val="28"/>
          <w:lang w:eastAsia="zh-CN"/>
          <w14:textFill>
            <w14:solidFill>
              <w14:schemeClr w14:val="tx1"/>
            </w14:solidFill>
          </w14:textFill>
        </w:rPr>
      </w:pPr>
    </w:p>
    <w:p>
      <w:pPr>
        <w:bidi w:val="0"/>
        <w:rPr>
          <w:rFonts w:hint="eastAsia"/>
          <w:color w:val="000000" w:themeColor="text1"/>
          <w14:textFill>
            <w14:solidFill>
              <w14:schemeClr w14:val="tx1"/>
            </w14:solidFill>
          </w14:textFill>
        </w:rPr>
      </w:pPr>
    </w:p>
    <w:p>
      <w:pPr>
        <w:pStyle w:val="21"/>
        <w:rPr>
          <w:rFonts w:hint="eastAsia"/>
          <w:color w:val="000000" w:themeColor="text1"/>
          <w14:textFill>
            <w14:solidFill>
              <w14:schemeClr w14:val="tx1"/>
            </w14:solidFill>
          </w14:textFill>
        </w:rPr>
      </w:pPr>
    </w:p>
    <w:p>
      <w:pPr>
        <w:bidi w:val="0"/>
        <w:rPr>
          <w:rFonts w:hint="eastAsia"/>
          <w:color w:val="000000" w:themeColor="text1"/>
          <w14:textFill>
            <w14:solidFill>
              <w14:schemeClr w14:val="tx1"/>
            </w14:solidFill>
          </w14:textFill>
        </w:rPr>
      </w:pP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3.1.2信息处置与研判</w:t>
      </w:r>
    </w:p>
    <w:p>
      <w:pPr>
        <w:autoSpaceDE w:val="0"/>
        <w:autoSpaceDN w:val="0"/>
        <w:adjustRightInd w:val="0"/>
        <w:snapToGrid w:val="0"/>
        <w:spacing w:line="360" w:lineRule="auto"/>
        <w:ind w:firstLine="560" w:firstLineChars="200"/>
        <w:rPr>
          <w:rFonts w:hint="eastAsia" w:ascii="宋体" w:hAnsi="宋体" w:eastAsia="宋体" w:cs="宋体"/>
          <w:b w:val="0"/>
          <w:bCs w:val="0"/>
          <w:color w:val="000000" w:themeColor="text1"/>
          <w:sz w:val="28"/>
          <w:szCs w:val="28"/>
          <w14:textFill>
            <w14:solidFill>
              <w14:schemeClr w14:val="tx1"/>
            </w14:solidFill>
          </w14:textFill>
        </w:rPr>
      </w:pPr>
      <w:r>
        <w:rPr>
          <w:rFonts w:hint="eastAsia" w:ascii="宋体" w:hAnsi="宋体" w:eastAsia="宋体" w:cs="宋体"/>
          <w:b w:val="0"/>
          <w:bCs w:val="0"/>
          <w:color w:val="000000" w:themeColor="text1"/>
          <w:sz w:val="28"/>
          <w:szCs w:val="28"/>
          <w14:textFill>
            <w14:solidFill>
              <w14:schemeClr w14:val="tx1"/>
            </w14:solidFill>
          </w14:textFill>
        </w:rPr>
        <w:t>1、信息上报</w:t>
      </w:r>
    </w:p>
    <w:p>
      <w:pPr>
        <w:autoSpaceDE w:val="0"/>
        <w:autoSpaceDN w:val="0"/>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加油站</w:t>
      </w:r>
      <w:r>
        <w:rPr>
          <w:rFonts w:hint="eastAsia" w:ascii="宋体" w:hAnsi="宋体" w:eastAsia="宋体" w:cs="宋体"/>
          <w:color w:val="000000" w:themeColor="text1"/>
          <w:sz w:val="28"/>
          <w:szCs w:val="28"/>
          <w14:textFill>
            <w14:solidFill>
              <w14:schemeClr w14:val="tx1"/>
            </w14:solidFill>
          </w14:textFill>
        </w:rPr>
        <w:t xml:space="preserve">应当加强对重要防护目标的监控，对可能引发重大事故的 </w:t>
      </w:r>
      <w:r>
        <w:rPr>
          <w:rFonts w:hint="eastAsia" w:ascii="宋体" w:hAnsi="宋体" w:eastAsia="宋体" w:cs="宋体"/>
          <w:color w:val="000000" w:themeColor="text1"/>
          <w:sz w:val="28"/>
          <w:szCs w:val="28"/>
          <w:lang w:eastAsia="zh-CN"/>
          <w14:textFill>
            <w14:solidFill>
              <w14:schemeClr w14:val="tx1"/>
            </w14:solidFill>
          </w14:textFill>
        </w:rPr>
        <w:t>险情</w:t>
      </w:r>
      <w:r>
        <w:rPr>
          <w:rFonts w:hint="eastAsia" w:ascii="宋体" w:hAnsi="宋体" w:cs="宋体"/>
          <w:color w:val="000000" w:themeColor="text1"/>
          <w:sz w:val="28"/>
          <w:szCs w:val="28"/>
          <w:lang w:eastAsia="zh-CN"/>
          <w14:textFill>
            <w14:solidFill>
              <w14:schemeClr w14:val="tx1"/>
            </w14:solidFill>
          </w14:textFill>
        </w:rPr>
        <w:t>或其他</w:t>
      </w:r>
      <w:r>
        <w:rPr>
          <w:rFonts w:hint="eastAsia" w:ascii="宋体" w:hAnsi="宋体" w:eastAsia="宋体" w:cs="宋体"/>
          <w:color w:val="000000" w:themeColor="text1"/>
          <w:sz w:val="28"/>
          <w:szCs w:val="28"/>
          <w:lang w:eastAsia="zh-CN"/>
          <w14:textFill>
            <w14:solidFill>
              <w14:schemeClr w14:val="tx1"/>
            </w14:solidFill>
          </w14:textFill>
        </w:rPr>
        <w:t>灾害灾难的重要信息应及时上报。</w:t>
      </w:r>
    </w:p>
    <w:p>
      <w:pPr>
        <w:autoSpaceDE w:val="0"/>
        <w:autoSpaceDN w:val="0"/>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）相关政府应急部门、应急救援指挥部、各应急组之间的通信方式，联系电话见附件</w:t>
      </w:r>
      <w:r>
        <w:rPr>
          <w:rFonts w:hint="eastAsia" w:ascii="宋体" w:hAnsi="宋体" w:eastAsia="宋体" w:cs="宋体"/>
          <w:color w:val="000000" w:themeColor="text1"/>
          <w:sz w:val="28"/>
          <w:szCs w:val="28"/>
          <w:lang w:val="en-US" w:eastAsia="zh-CN"/>
          <w14:textFill>
            <w14:solidFill>
              <w14:schemeClr w14:val="tx1"/>
            </w14:solidFill>
          </w14:textFill>
        </w:rPr>
        <w:t>5有关应急部门、机构或人员的联系方式。</w:t>
      </w:r>
    </w:p>
    <w:p>
      <w:pPr>
        <w:autoSpaceDE w:val="0"/>
        <w:autoSpaceDN w:val="0"/>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（3）发生事故或突发事件后，立即在第一时间内向站内应急救援指挥</w:t>
      </w:r>
      <w:r>
        <w:rPr>
          <w:rFonts w:hint="eastAsia" w:ascii="宋体" w:hAnsi="宋体" w:eastAsia="宋体" w:cs="宋体"/>
          <w:color w:val="000000" w:themeColor="text1"/>
          <w:sz w:val="28"/>
          <w:szCs w:val="28"/>
          <w:lang w:val="en-US" w:eastAsia="zh-CN"/>
          <w14:textFill>
            <w14:solidFill>
              <w14:schemeClr w14:val="tx1"/>
            </w14:solidFill>
          </w14:textFill>
        </w:rPr>
        <w:t>部领导报告情况，并向当地应急管理局及相关部门汇报。</w:t>
      </w:r>
    </w:p>
    <w:p>
      <w:pPr>
        <w:autoSpaceDE w:val="0"/>
        <w:autoSpaceDN w:val="0"/>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报告和通报的信息内容如下：</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val="en-US" w:eastAsia="zh-CN"/>
          <w14:textFill>
            <w14:solidFill>
              <w14:schemeClr w14:val="tx1"/>
            </w14:solidFill>
          </w14:textFill>
        </w:rPr>
        <w:t>发生事故的类型、单位、时间、地点。</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val="en-US" w:eastAsia="zh-CN"/>
          <w14:textFill>
            <w14:solidFill>
              <w14:schemeClr w14:val="tx1"/>
            </w14:solidFill>
          </w14:textFill>
        </w:rPr>
        <w:t>事故发生时人员伤亡程度及财产损失情况。</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val="en-US" w:eastAsia="zh-CN"/>
          <w14:textFill>
            <w14:solidFill>
              <w14:schemeClr w14:val="tx1"/>
            </w14:solidFill>
          </w14:textFill>
        </w:rPr>
        <w:t>事故的发展变化</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val="en-US" w:eastAsia="zh-CN"/>
          <w14:textFill>
            <w14:solidFill>
              <w14:schemeClr w14:val="tx1"/>
            </w14:solidFill>
          </w14:textFill>
        </w:rPr>
        <w:t>需应急指挥部立即采取的措施等</w:t>
      </w:r>
    </w:p>
    <w:p>
      <w:pPr>
        <w:autoSpaceDE w:val="0"/>
        <w:autoSpaceDN w:val="0"/>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如事故重大，</w:t>
      </w:r>
      <w:r>
        <w:rPr>
          <w:rFonts w:hint="eastAsia" w:ascii="宋体" w:hAnsi="宋体" w:cs="宋体"/>
          <w:color w:val="000000" w:themeColor="text1"/>
          <w:sz w:val="28"/>
          <w:szCs w:val="28"/>
          <w:lang w:eastAsia="zh-CN"/>
          <w14:textFill>
            <w14:solidFill>
              <w14:schemeClr w14:val="tx1"/>
            </w14:solidFill>
          </w14:textFill>
        </w:rPr>
        <w:t>加油站法定代表人</w:t>
      </w:r>
      <w:r>
        <w:rPr>
          <w:rFonts w:hint="eastAsia" w:ascii="宋体" w:hAnsi="宋体" w:eastAsia="宋体" w:cs="宋体"/>
          <w:color w:val="000000" w:themeColor="text1"/>
          <w:sz w:val="28"/>
          <w:szCs w:val="28"/>
          <w14:textFill>
            <w14:solidFill>
              <w14:schemeClr w14:val="tx1"/>
            </w14:solidFill>
          </w14:textFill>
        </w:rPr>
        <w:t>1小时内报告单位所在地方政府相关部门</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消防、</w:t>
      </w:r>
      <w:r>
        <w:rPr>
          <w:rFonts w:hint="eastAsia" w:ascii="宋体" w:hAnsi="宋体" w:cs="宋体"/>
          <w:color w:val="000000" w:themeColor="text1"/>
          <w:sz w:val="28"/>
          <w:szCs w:val="28"/>
          <w:lang w:eastAsia="zh-CN"/>
          <w14:textFill>
            <w14:solidFill>
              <w14:schemeClr w14:val="tx1"/>
            </w14:solidFill>
          </w14:textFill>
        </w:rPr>
        <w:t>应急</w:t>
      </w:r>
      <w:r>
        <w:rPr>
          <w:rFonts w:hint="eastAsia" w:ascii="宋体" w:hAnsi="宋体" w:eastAsia="宋体" w:cs="宋体"/>
          <w:color w:val="000000" w:themeColor="text1"/>
          <w:sz w:val="28"/>
          <w:szCs w:val="28"/>
          <w14:textFill>
            <w14:solidFill>
              <w14:schemeClr w14:val="tx1"/>
            </w14:solidFill>
          </w14:textFill>
        </w:rPr>
        <w:t>、公安等主管部门，具体见附件</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14:textFill>
            <w14:solidFill>
              <w14:schemeClr w14:val="tx1"/>
            </w14:solidFill>
          </w14:textFill>
        </w:rPr>
        <w:t>)，协调周边企业和居民</w:t>
      </w:r>
      <w:r>
        <w:rPr>
          <w:rFonts w:hint="eastAsia" w:ascii="宋体" w:hAnsi="宋体" w:cs="宋体"/>
          <w:color w:val="000000" w:themeColor="text1"/>
          <w:sz w:val="28"/>
          <w:szCs w:val="28"/>
          <w:lang w:eastAsia="zh-CN"/>
          <w14:textFill>
            <w14:solidFill>
              <w14:schemeClr w14:val="tx1"/>
            </w14:solidFill>
          </w14:textFill>
        </w:rPr>
        <w:t>采取</w:t>
      </w:r>
      <w:r>
        <w:rPr>
          <w:rFonts w:hint="eastAsia" w:ascii="宋体" w:hAnsi="宋体" w:eastAsia="宋体" w:cs="宋体"/>
          <w:color w:val="000000" w:themeColor="text1"/>
          <w:sz w:val="28"/>
          <w:szCs w:val="28"/>
          <w14:textFill>
            <w14:solidFill>
              <w14:schemeClr w14:val="tx1"/>
            </w14:solidFill>
          </w14:textFill>
        </w:rPr>
        <w:t>防护措施，必要时疏散到安全的地方，同时向110、120报警。</w:t>
      </w:r>
    </w:p>
    <w:p>
      <w:pPr>
        <w:autoSpaceDE w:val="0"/>
        <w:autoSpaceDN w:val="0"/>
        <w:adjustRightInd w:val="0"/>
        <w:snapToGrid w:val="0"/>
        <w:spacing w:line="360" w:lineRule="auto"/>
        <w:ind w:firstLine="560" w:firstLineChars="200"/>
        <w:rPr>
          <w:rFonts w:hint="eastAsia" w:ascii="宋体" w:hAnsi="宋体" w:eastAsia="宋体" w:cs="宋体"/>
          <w:b w:val="0"/>
          <w:bCs w:val="0"/>
          <w:color w:val="000000" w:themeColor="text1"/>
          <w:sz w:val="28"/>
          <w:szCs w:val="28"/>
          <w14:textFill>
            <w14:solidFill>
              <w14:schemeClr w14:val="tx1"/>
            </w14:solidFill>
          </w14:textFill>
        </w:rPr>
      </w:pPr>
      <w:bookmarkStart w:id="35" w:name="_Toc504989560"/>
      <w:bookmarkEnd w:id="35"/>
      <w:r>
        <w:rPr>
          <w:rFonts w:hint="eastAsia" w:ascii="宋体" w:hAnsi="宋体" w:cs="宋体"/>
          <w:b w:val="0"/>
          <w:bCs w:val="0"/>
          <w:color w:val="000000" w:themeColor="text1"/>
          <w:sz w:val="28"/>
          <w:szCs w:val="28"/>
          <w:lang w:val="en-US" w:eastAsia="zh-CN"/>
          <w14:textFill>
            <w14:solidFill>
              <w14:schemeClr w14:val="tx1"/>
            </w14:solidFill>
          </w14:textFill>
        </w:rPr>
        <w:t>2、</w:t>
      </w:r>
      <w:r>
        <w:rPr>
          <w:rFonts w:hint="eastAsia" w:ascii="宋体" w:hAnsi="宋体" w:eastAsia="宋体" w:cs="宋体"/>
          <w:b w:val="0"/>
          <w:bCs w:val="0"/>
          <w:color w:val="000000" w:themeColor="text1"/>
          <w:sz w:val="28"/>
          <w:szCs w:val="28"/>
          <w14:textFill>
            <w14:solidFill>
              <w14:schemeClr w14:val="tx1"/>
            </w14:solidFill>
          </w14:textFill>
        </w:rPr>
        <w:t>信息传递</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val="en-US" w:eastAsia="zh-CN"/>
          <w14:textFill>
            <w14:solidFill>
              <w14:schemeClr w14:val="tx1"/>
            </w14:solidFill>
          </w14:textFill>
        </w:rPr>
        <w:t>传递的对象</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信息传递的对象包括：未参与事故救援的人员、可能会受事故影响的周边企业、新闻媒体等。</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val="en-US" w:eastAsia="zh-CN"/>
          <w14:textFill>
            <w14:solidFill>
              <w14:schemeClr w14:val="tx1"/>
            </w14:solidFill>
          </w14:textFill>
        </w:rPr>
        <w:t>传递的方法</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信息传递的方法可以是警报器、喊话器、电话、人工呼喊等。应确保信息所传递对象能及时、清楚地听到事故警报或通知，得以迅速撤离或采取相关应急措施。</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val="en-US" w:eastAsia="zh-CN"/>
          <w14:textFill>
            <w14:solidFill>
              <w14:schemeClr w14:val="tx1"/>
            </w14:solidFill>
          </w14:textFill>
        </w:rPr>
        <w:t>新闻媒体通报</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站长全权负责向有关新闻媒体发布事故有关信息，必要时可邀请媒体人或召开新闻发布会进行通报。</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p>
    <w:p>
      <w:pPr>
        <w:pStyle w:val="6"/>
        <w:rPr>
          <w:rFonts w:hint="eastAsia" w:ascii="宋体" w:hAnsi="宋体" w:eastAsia="宋体" w:cs="宋体"/>
          <w:color w:val="000000" w:themeColor="text1"/>
          <w14:textFill>
            <w14:solidFill>
              <w14:schemeClr w14:val="tx1"/>
            </w14:solidFill>
          </w14:textFill>
        </w:rPr>
      </w:pPr>
      <w:bookmarkStart w:id="36" w:name="_Toc31370"/>
      <w:bookmarkStart w:id="37" w:name="_Toc7141"/>
      <w:bookmarkStart w:id="38" w:name="_Toc17010"/>
      <w:r>
        <w:rPr>
          <w:rFonts w:hint="eastAsia" w:ascii="宋体" w:hAnsi="宋体" w:eastAsia="宋体" w:cs="宋体"/>
          <w:color w:val="000000" w:themeColor="text1"/>
          <w14:textFill>
            <w14:solidFill>
              <w14:schemeClr w14:val="tx1"/>
            </w14:solidFill>
          </w14:textFill>
        </w:rPr>
        <w:t>3.2预警</w:t>
      </w:r>
      <w:bookmarkEnd w:id="36"/>
      <w:bookmarkEnd w:id="37"/>
      <w:bookmarkEnd w:id="38"/>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3.2.1预警启动</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本站预警分为</w:t>
      </w:r>
      <w:r>
        <w:rPr>
          <w:rFonts w:hint="eastAsia" w:ascii="宋体" w:hAnsi="宋体" w:cs="宋体"/>
          <w:color w:val="000000" w:themeColor="text1"/>
          <w:sz w:val="28"/>
          <w:szCs w:val="28"/>
          <w:lang w:val="en-US" w:eastAsia="zh-CN"/>
          <w14:textFill>
            <w14:solidFill>
              <w14:schemeClr w14:val="tx1"/>
            </w14:solidFill>
          </w14:textFill>
        </w:rPr>
        <w:t>三</w:t>
      </w:r>
      <w:r>
        <w:rPr>
          <w:rFonts w:hint="eastAsia" w:ascii="宋体" w:hAnsi="宋体" w:eastAsia="宋体" w:cs="宋体"/>
          <w:color w:val="000000" w:themeColor="text1"/>
          <w:sz w:val="28"/>
          <w:szCs w:val="28"/>
          <w14:textFill>
            <w14:solidFill>
              <w14:schemeClr w14:val="tx1"/>
            </w14:solidFill>
          </w14:textFill>
        </w:rPr>
        <w:t>级，由低到高依次为</w:t>
      </w:r>
      <w:r>
        <w:rPr>
          <w:rFonts w:hint="eastAsia" w:ascii="宋体" w:hAnsi="宋体" w:cs="宋体"/>
          <w:color w:val="000000" w:themeColor="text1"/>
          <w:sz w:val="28"/>
          <w:szCs w:val="28"/>
          <w:lang w:val="en-US" w:eastAsia="zh-CN"/>
          <w14:textFill>
            <w14:solidFill>
              <w14:schemeClr w14:val="tx1"/>
            </w14:solidFill>
          </w14:textFill>
        </w:rPr>
        <w:t>三</w:t>
      </w:r>
      <w:r>
        <w:rPr>
          <w:rFonts w:hint="eastAsia" w:ascii="宋体" w:hAnsi="宋体" w:eastAsia="宋体" w:cs="宋体"/>
          <w:color w:val="000000" w:themeColor="text1"/>
          <w:sz w:val="28"/>
          <w:szCs w:val="28"/>
          <w14:textFill>
            <w14:solidFill>
              <w14:schemeClr w14:val="tx1"/>
            </w14:solidFill>
          </w14:textFill>
        </w:rPr>
        <w:t>级</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二级、一级预警，分别与Ⅲ</w:t>
      </w:r>
      <w:r>
        <w:rPr>
          <w:rFonts w:hint="eastAsia" w:ascii="宋体" w:hAnsi="宋体" w:cs="宋体"/>
          <w:color w:val="000000" w:themeColor="text1"/>
          <w:sz w:val="28"/>
          <w:szCs w:val="28"/>
          <w:lang w:val="en-US" w:eastAsia="zh-CN"/>
          <w14:textFill>
            <w14:solidFill>
              <w14:schemeClr w14:val="tx1"/>
            </w14:solidFill>
          </w14:textFill>
        </w:rPr>
        <w:t>级、</w:t>
      </w:r>
      <w:r>
        <w:rPr>
          <w:rFonts w:hint="eastAsia" w:ascii="宋体" w:hAnsi="宋体" w:eastAsia="宋体" w:cs="宋体"/>
          <w:color w:val="000000" w:themeColor="text1"/>
          <w:sz w:val="28"/>
          <w:szCs w:val="28"/>
          <w14:textFill>
            <w14:solidFill>
              <w14:schemeClr w14:val="tx1"/>
            </w14:solidFill>
          </w14:textFill>
        </w:rPr>
        <w:t>Ⅱ级、Ⅰ级</w:t>
      </w:r>
      <w:r>
        <w:rPr>
          <w:rFonts w:hint="eastAsia" w:ascii="宋体" w:hAnsi="宋体" w:cs="宋体"/>
          <w:color w:val="000000" w:themeColor="text1"/>
          <w:sz w:val="28"/>
          <w:szCs w:val="28"/>
          <w:lang w:val="en-US" w:eastAsia="zh-CN"/>
          <w14:textFill>
            <w14:solidFill>
              <w14:schemeClr w14:val="tx1"/>
            </w14:solidFill>
          </w14:textFill>
        </w:rPr>
        <w:t>三</w:t>
      </w:r>
      <w:r>
        <w:rPr>
          <w:rFonts w:hint="eastAsia" w:ascii="宋体" w:hAnsi="宋体" w:eastAsia="宋体" w:cs="宋体"/>
          <w:color w:val="000000" w:themeColor="text1"/>
          <w:sz w:val="28"/>
          <w:szCs w:val="28"/>
          <w14:textFill>
            <w14:solidFill>
              <w14:schemeClr w14:val="tx1"/>
            </w14:solidFill>
          </w14:textFill>
        </w:rPr>
        <w:t>个级别响应相对应。</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三</w:t>
      </w:r>
      <w:r>
        <w:rPr>
          <w:rFonts w:hint="eastAsia" w:ascii="宋体" w:hAnsi="宋体" w:eastAsia="宋体" w:cs="宋体"/>
          <w:color w:val="000000" w:themeColor="text1"/>
          <w:sz w:val="28"/>
          <w:szCs w:val="28"/>
          <w14:textFill>
            <w14:solidFill>
              <w14:schemeClr w14:val="tx1"/>
            </w14:solidFill>
          </w14:textFill>
        </w:rPr>
        <w:t>级预警是指</w:t>
      </w:r>
      <w:r>
        <w:rPr>
          <w:rFonts w:hint="eastAsia" w:ascii="宋体" w:hAnsi="宋体" w:cs="宋体"/>
          <w:color w:val="000000" w:themeColor="text1"/>
          <w:sz w:val="28"/>
          <w:szCs w:val="28"/>
          <w:lang w:eastAsia="zh-CN"/>
          <w14:textFill>
            <w14:solidFill>
              <w14:schemeClr w14:val="tx1"/>
            </w14:solidFill>
          </w14:textFill>
        </w:rPr>
        <w:t>管理员、值班领导</w:t>
      </w:r>
      <w:r>
        <w:rPr>
          <w:rFonts w:hint="eastAsia" w:ascii="宋体" w:hAnsi="宋体" w:eastAsia="宋体" w:cs="宋体"/>
          <w:color w:val="000000" w:themeColor="text1"/>
          <w:sz w:val="28"/>
          <w:szCs w:val="28"/>
          <w14:textFill>
            <w14:solidFill>
              <w14:schemeClr w14:val="tx1"/>
            </w14:solidFill>
          </w14:textFill>
        </w:rPr>
        <w:t>接到事故</w:t>
      </w:r>
      <w:r>
        <w:rPr>
          <w:rFonts w:hint="eastAsia" w:ascii="宋体" w:hAnsi="宋体" w:eastAsia="宋体" w:cs="宋体"/>
          <w:color w:val="000000" w:themeColor="text1"/>
          <w:sz w:val="28"/>
          <w:szCs w:val="28"/>
          <w:lang w:eastAsia="zh-CN"/>
          <w14:textFill>
            <w14:solidFill>
              <w14:schemeClr w14:val="tx1"/>
            </w14:solidFill>
          </w14:textFill>
        </w:rPr>
        <w:t>苗头</w:t>
      </w:r>
      <w:r>
        <w:rPr>
          <w:rFonts w:hint="eastAsia" w:ascii="宋体" w:hAnsi="宋体" w:eastAsia="宋体" w:cs="宋体"/>
          <w:color w:val="000000" w:themeColor="text1"/>
          <w:sz w:val="28"/>
          <w:szCs w:val="28"/>
          <w14:textFill>
            <w14:solidFill>
              <w14:schemeClr w14:val="tx1"/>
            </w14:solidFill>
          </w14:textFill>
        </w:rPr>
        <w:t>报告后，经初步判断认为可能发生的事故不会造成较大损失，不会造成事故扩大且不会造成人员伤亡的情况，由</w:t>
      </w:r>
      <w:r>
        <w:rPr>
          <w:rFonts w:hint="eastAsia" w:ascii="宋体" w:hAnsi="宋体" w:cs="宋体"/>
          <w:color w:val="000000" w:themeColor="text1"/>
          <w:sz w:val="28"/>
          <w:szCs w:val="28"/>
          <w:lang w:eastAsia="zh-CN"/>
          <w14:textFill>
            <w14:solidFill>
              <w14:schemeClr w14:val="tx1"/>
            </w14:solidFill>
          </w14:textFill>
        </w:rPr>
        <w:t>管理员、值班领导作出</w:t>
      </w:r>
      <w:r>
        <w:rPr>
          <w:rFonts w:hint="eastAsia" w:ascii="宋体" w:hAnsi="宋体" w:eastAsia="宋体" w:cs="宋体"/>
          <w:color w:val="000000" w:themeColor="text1"/>
          <w:sz w:val="28"/>
          <w:szCs w:val="28"/>
          <w14:textFill>
            <w14:solidFill>
              <w14:schemeClr w14:val="tx1"/>
            </w14:solidFill>
          </w14:textFill>
        </w:rPr>
        <w:t>相应的预警。</w:t>
      </w:r>
    </w:p>
    <w:p>
      <w:pPr>
        <w:tabs>
          <w:tab w:val="center" w:pos="4535"/>
          <w:tab w:val="right" w:pos="9070"/>
        </w:tabs>
        <w:ind w:firstLine="560" w:firstLineChars="200"/>
        <w:jc w:val="left"/>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二</w:t>
      </w:r>
      <w:r>
        <w:rPr>
          <w:rFonts w:hint="eastAsia" w:ascii="宋体" w:hAnsi="宋体" w:eastAsia="宋体" w:cs="宋体"/>
          <w:color w:val="000000" w:themeColor="text1"/>
          <w:sz w:val="28"/>
          <w:szCs w:val="28"/>
          <w14:textFill>
            <w14:solidFill>
              <w14:schemeClr w14:val="tx1"/>
            </w14:solidFill>
          </w14:textFill>
        </w:rPr>
        <w:t>级预警是指</w:t>
      </w:r>
      <w:r>
        <w:rPr>
          <w:rFonts w:hint="eastAsia" w:ascii="宋体" w:hAnsi="宋体" w:cs="宋体"/>
          <w:color w:val="000000" w:themeColor="text1"/>
          <w:sz w:val="28"/>
          <w:szCs w:val="28"/>
          <w:lang w:eastAsia="zh-CN"/>
          <w14:textFill>
            <w14:solidFill>
              <w14:schemeClr w14:val="tx1"/>
            </w14:solidFill>
          </w14:textFill>
        </w:rPr>
        <w:t>站长</w:t>
      </w:r>
      <w:r>
        <w:rPr>
          <w:rFonts w:hint="eastAsia" w:ascii="宋体" w:hAnsi="宋体" w:eastAsia="宋体" w:cs="宋体"/>
          <w:color w:val="000000" w:themeColor="text1"/>
          <w:sz w:val="28"/>
          <w:szCs w:val="28"/>
          <w14:textFill>
            <w14:solidFill>
              <w14:schemeClr w14:val="tx1"/>
            </w14:solidFill>
          </w14:textFill>
        </w:rPr>
        <w:t>接到事故</w:t>
      </w:r>
      <w:r>
        <w:rPr>
          <w:rFonts w:hint="eastAsia" w:ascii="宋体" w:hAnsi="宋体" w:eastAsia="宋体" w:cs="宋体"/>
          <w:color w:val="000000" w:themeColor="text1"/>
          <w:sz w:val="28"/>
          <w:szCs w:val="28"/>
          <w:lang w:eastAsia="zh-CN"/>
          <w14:textFill>
            <w14:solidFill>
              <w14:schemeClr w14:val="tx1"/>
            </w14:solidFill>
          </w14:textFill>
        </w:rPr>
        <w:t>苗头</w:t>
      </w:r>
      <w:r>
        <w:rPr>
          <w:rFonts w:hint="eastAsia" w:ascii="宋体" w:hAnsi="宋体" w:eastAsia="宋体" w:cs="宋体"/>
          <w:color w:val="000000" w:themeColor="text1"/>
          <w:sz w:val="28"/>
          <w:szCs w:val="28"/>
          <w14:textFill>
            <w14:solidFill>
              <w14:schemeClr w14:val="tx1"/>
            </w14:solidFill>
          </w14:textFill>
        </w:rPr>
        <w:t>报告后，经初步判断认为可能发生的事故危害可能进一步扩大</w:t>
      </w:r>
      <w:r>
        <w:rPr>
          <w:rFonts w:hint="eastAsia" w:ascii="宋体" w:hAnsi="宋体" w:cs="宋体"/>
          <w:color w:val="000000" w:themeColor="text1"/>
          <w:sz w:val="28"/>
          <w:szCs w:val="28"/>
          <w:lang w:val="en-US" w:eastAsia="zh-CN"/>
          <w14:textFill>
            <w14:solidFill>
              <w14:schemeClr w14:val="tx1"/>
            </w14:solidFill>
          </w14:textFill>
        </w:rPr>
        <w:t>至全站，</w:t>
      </w:r>
      <w:r>
        <w:rPr>
          <w:rFonts w:hint="eastAsia" w:ascii="宋体" w:hAnsi="宋体" w:eastAsia="宋体" w:cs="宋体"/>
          <w:color w:val="000000" w:themeColor="text1"/>
          <w:sz w:val="28"/>
          <w:szCs w:val="28"/>
          <w14:textFill>
            <w14:solidFill>
              <w14:schemeClr w14:val="tx1"/>
            </w14:solidFill>
          </w14:textFill>
        </w:rPr>
        <w:t>需要</w:t>
      </w:r>
      <w:r>
        <w:rPr>
          <w:rFonts w:hint="eastAsia" w:ascii="宋体" w:hAnsi="宋体" w:cs="宋体"/>
          <w:color w:val="000000" w:themeColor="text1"/>
          <w:sz w:val="28"/>
          <w:szCs w:val="28"/>
          <w:lang w:val="en-US" w:eastAsia="zh-CN"/>
          <w14:textFill>
            <w14:solidFill>
              <w14:schemeClr w14:val="tx1"/>
            </w14:solidFill>
          </w14:textFill>
        </w:rPr>
        <w:t>全站警戒</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站长</w:t>
      </w:r>
      <w:r>
        <w:rPr>
          <w:rFonts w:hint="eastAsia" w:ascii="宋体" w:hAnsi="宋体" w:cs="宋体"/>
          <w:color w:val="000000" w:themeColor="text1"/>
          <w:sz w:val="28"/>
          <w:szCs w:val="28"/>
          <w:lang w:val="en-US" w:eastAsia="zh-CN"/>
          <w14:textFill>
            <w14:solidFill>
              <w14:schemeClr w14:val="tx1"/>
            </w14:solidFill>
          </w14:textFill>
        </w:rPr>
        <w:t>上报法定代表人，</w:t>
      </w:r>
      <w:r>
        <w:rPr>
          <w:rFonts w:hint="eastAsia" w:ascii="宋体" w:hAnsi="宋体" w:eastAsia="宋体" w:cs="宋体"/>
          <w:color w:val="000000" w:themeColor="text1"/>
          <w:sz w:val="28"/>
          <w:szCs w:val="28"/>
          <w14:textFill>
            <w14:solidFill>
              <w14:schemeClr w14:val="tx1"/>
            </w14:solidFill>
          </w14:textFill>
        </w:rPr>
        <w:t>由</w:t>
      </w:r>
      <w:r>
        <w:rPr>
          <w:rFonts w:hint="eastAsia" w:ascii="宋体" w:hAnsi="宋体" w:cs="宋体"/>
          <w:color w:val="000000" w:themeColor="text1"/>
          <w:sz w:val="28"/>
          <w:szCs w:val="28"/>
          <w:lang w:val="en-US" w:eastAsia="zh-CN"/>
          <w14:textFill>
            <w14:solidFill>
              <w14:schemeClr w14:val="tx1"/>
            </w14:solidFill>
          </w14:textFill>
        </w:rPr>
        <w:t>法定代表人作出</w:t>
      </w:r>
      <w:r>
        <w:rPr>
          <w:rFonts w:hint="eastAsia" w:ascii="宋体" w:hAnsi="宋体" w:eastAsia="宋体" w:cs="宋体"/>
          <w:color w:val="000000" w:themeColor="text1"/>
          <w:sz w:val="28"/>
          <w:szCs w:val="28"/>
          <w14:textFill>
            <w14:solidFill>
              <w14:schemeClr w14:val="tx1"/>
            </w14:solidFill>
          </w14:textFill>
        </w:rPr>
        <w:t>相应的预警。</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一</w:t>
      </w:r>
      <w:r>
        <w:rPr>
          <w:rFonts w:hint="eastAsia" w:ascii="宋体" w:hAnsi="宋体" w:eastAsia="宋体" w:cs="宋体"/>
          <w:color w:val="000000" w:themeColor="text1"/>
          <w:sz w:val="28"/>
          <w:szCs w:val="28"/>
          <w14:textFill>
            <w14:solidFill>
              <w14:schemeClr w14:val="tx1"/>
            </w14:solidFill>
          </w14:textFill>
        </w:rPr>
        <w:t>级预警是指</w:t>
      </w:r>
      <w:r>
        <w:rPr>
          <w:rFonts w:hint="eastAsia" w:ascii="宋体" w:hAnsi="宋体" w:cs="宋体"/>
          <w:color w:val="000000" w:themeColor="text1"/>
          <w:sz w:val="28"/>
          <w:szCs w:val="28"/>
          <w:lang w:eastAsia="zh-CN"/>
          <w14:textFill>
            <w14:solidFill>
              <w14:schemeClr w14:val="tx1"/>
            </w14:solidFill>
          </w14:textFill>
        </w:rPr>
        <w:t>加油站总指挥</w:t>
      </w:r>
      <w:r>
        <w:rPr>
          <w:rFonts w:hint="eastAsia" w:ascii="宋体" w:hAnsi="宋体" w:eastAsia="宋体" w:cs="宋体"/>
          <w:color w:val="000000" w:themeColor="text1"/>
          <w:sz w:val="28"/>
          <w:szCs w:val="28"/>
          <w14:textFill>
            <w14:solidFill>
              <w14:schemeClr w14:val="tx1"/>
            </w14:solidFill>
          </w14:textFill>
        </w:rPr>
        <w:t>经初步判断，认为可能发生的事故危害可能进一步扩大危及周边企业或居民，人员伤亡和财产损失已超出或即将超出加油站的控制能力，需要向外部求援，而</w:t>
      </w:r>
      <w:r>
        <w:rPr>
          <w:rFonts w:hint="eastAsia" w:ascii="宋体" w:hAnsi="宋体" w:cs="宋体"/>
          <w:color w:val="000000" w:themeColor="text1"/>
          <w:sz w:val="28"/>
          <w:szCs w:val="28"/>
          <w:lang w:eastAsia="zh-CN"/>
          <w14:textFill>
            <w14:solidFill>
              <w14:schemeClr w14:val="tx1"/>
            </w14:solidFill>
          </w14:textFill>
        </w:rPr>
        <w:t>作出</w:t>
      </w:r>
      <w:r>
        <w:rPr>
          <w:rFonts w:hint="eastAsia" w:ascii="宋体" w:hAnsi="宋体" w:eastAsia="宋体" w:cs="宋体"/>
          <w:color w:val="000000" w:themeColor="text1"/>
          <w:sz w:val="28"/>
          <w:szCs w:val="28"/>
          <w14:textFill>
            <w14:solidFill>
              <w14:schemeClr w14:val="tx1"/>
            </w14:solidFill>
          </w14:textFill>
        </w:rPr>
        <w:t>相应的预警。</w:t>
      </w:r>
    </w:p>
    <w:p>
      <w:pPr>
        <w:autoSpaceDE w:val="0"/>
        <w:autoSpaceDN w:val="0"/>
        <w:adjustRightInd w:val="0"/>
        <w:snapToGrid w:val="0"/>
        <w:spacing w:line="360" w:lineRule="auto"/>
        <w:ind w:firstLine="482" w:firstLineChars="200"/>
        <w:jc w:val="cente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表3-1 预警、响应、指挥机构、预案对应表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1487"/>
        <w:gridCol w:w="1575"/>
        <w:gridCol w:w="2775"/>
        <w:gridCol w:w="2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tcPr>
          <w:p>
            <w:pPr>
              <w:bidi w:val="0"/>
              <w:spacing w:line="240" w:lineRule="auto"/>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序号</w:t>
            </w:r>
          </w:p>
        </w:tc>
        <w:tc>
          <w:tcPr>
            <w:tcW w:w="1487" w:type="dxa"/>
          </w:tcPr>
          <w:p>
            <w:pPr>
              <w:bidi w:val="0"/>
              <w:spacing w:line="240" w:lineRule="auto"/>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预警分级</w:t>
            </w:r>
          </w:p>
        </w:tc>
        <w:tc>
          <w:tcPr>
            <w:tcW w:w="1575" w:type="dxa"/>
          </w:tcPr>
          <w:p>
            <w:pPr>
              <w:bidi w:val="0"/>
              <w:spacing w:line="240" w:lineRule="auto"/>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响应分级</w:t>
            </w:r>
          </w:p>
        </w:tc>
        <w:tc>
          <w:tcPr>
            <w:tcW w:w="2775" w:type="dxa"/>
          </w:tcPr>
          <w:p>
            <w:pPr>
              <w:bidi w:val="0"/>
              <w:spacing w:line="240" w:lineRule="auto"/>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指挥机构分级</w:t>
            </w:r>
          </w:p>
        </w:tc>
        <w:tc>
          <w:tcPr>
            <w:tcW w:w="2674" w:type="dxa"/>
          </w:tcPr>
          <w:p>
            <w:pPr>
              <w:bidi w:val="0"/>
              <w:spacing w:line="240" w:lineRule="auto"/>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预案体系分级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w:t>
            </w:r>
          </w:p>
        </w:tc>
        <w:tc>
          <w:tcPr>
            <w:tcW w:w="1487"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三级预警</w:t>
            </w:r>
          </w:p>
        </w:tc>
        <w:tc>
          <w:tcPr>
            <w:tcW w:w="1575"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三级响应</w:t>
            </w:r>
          </w:p>
        </w:tc>
        <w:tc>
          <w:tcPr>
            <w:tcW w:w="2775"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现场应急小组</w:t>
            </w:r>
          </w:p>
        </w:tc>
        <w:tc>
          <w:tcPr>
            <w:tcW w:w="2674"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现场处置方案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w:t>
            </w:r>
          </w:p>
        </w:tc>
        <w:tc>
          <w:tcPr>
            <w:tcW w:w="1487"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二级预警</w:t>
            </w:r>
          </w:p>
        </w:tc>
        <w:tc>
          <w:tcPr>
            <w:tcW w:w="1575"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二级响应</w:t>
            </w:r>
          </w:p>
        </w:tc>
        <w:tc>
          <w:tcPr>
            <w:tcW w:w="2775"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应急救援指挥部</w:t>
            </w:r>
          </w:p>
        </w:tc>
        <w:tc>
          <w:tcPr>
            <w:tcW w:w="2674"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综合、专项应急预案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3</w:t>
            </w:r>
          </w:p>
        </w:tc>
        <w:tc>
          <w:tcPr>
            <w:tcW w:w="1487"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一级预警</w:t>
            </w:r>
          </w:p>
        </w:tc>
        <w:tc>
          <w:tcPr>
            <w:tcW w:w="1575"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一级响应</w:t>
            </w:r>
          </w:p>
        </w:tc>
        <w:tc>
          <w:tcPr>
            <w:tcW w:w="2775"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auto"/>
                <w:sz w:val="28"/>
                <w:szCs w:val="28"/>
                <w:lang w:val="en-US" w:eastAsia="zh-CN"/>
              </w:rPr>
              <w:t>阆中市</w:t>
            </w:r>
            <w:r>
              <w:rPr>
                <w:rFonts w:hint="eastAsia" w:ascii="宋体" w:hAnsi="宋体" w:eastAsia="宋体" w:cs="宋体"/>
                <w:color w:val="auto"/>
                <w:sz w:val="28"/>
                <w:szCs w:val="28"/>
                <w:lang w:val="en-US" w:eastAsia="zh-CN"/>
              </w:rPr>
              <w:t>人民政府</w:t>
            </w:r>
          </w:p>
        </w:tc>
        <w:tc>
          <w:tcPr>
            <w:tcW w:w="2674"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市</w:t>
            </w:r>
            <w:r>
              <w:rPr>
                <w:rFonts w:hint="eastAsia" w:ascii="宋体" w:hAnsi="宋体" w:eastAsia="宋体" w:cs="宋体"/>
                <w:color w:val="000000" w:themeColor="text1"/>
                <w:sz w:val="28"/>
                <w:szCs w:val="28"/>
                <w:lang w:val="en-US" w:eastAsia="zh-CN"/>
                <w14:textFill>
                  <w14:solidFill>
                    <w14:schemeClr w14:val="tx1"/>
                  </w14:solidFill>
                </w14:textFill>
              </w:rPr>
              <w:t>政府应急预案</w:t>
            </w:r>
          </w:p>
        </w:tc>
      </w:tr>
    </w:tbl>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3.2.2响应准备</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宣布进入预警期后，有关人员应当根据即将发生事故的特点和可能造成的危害，采取下列措施：</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责令应急救援队伍、负有特定职责的人员进入待命状态，并动员后备人员做好参加应急救援和处置工作的准备；</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调集应急救援所需物资、设备、工具，准备应急设施，并确保其处于良好状态、随时可以投入正常使用；</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加强对重点岗位、重要部位和重要基础设施的安全保卫，维护社会治安秩序；</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责令各相关人员和负有特定职责的人员及时收集、报告有关信息，加强对事故发生、发展情况的监测、预报和预警工作；</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14:textFill>
            <w14:solidFill>
              <w14:schemeClr w14:val="tx1"/>
            </w14:solidFill>
          </w14:textFill>
        </w:rPr>
        <w:t>随时对事故信息进行分析评估，预测发生事故可能性的大小、影响范围和强度以及可能发生的事故的级别；定时向加油站应急总指挥报告事故预测信息和分析评估结果；</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t>转移、疏散或者撤离易受事故危害的人员并予以妥善安置，转移重要财产；</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t>停止可能诱发事故发生的作业，控制或者限制容易导致危害扩大的一切活动；</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8、</w:t>
      </w:r>
      <w:r>
        <w:rPr>
          <w:rFonts w:hint="eastAsia" w:ascii="宋体" w:hAnsi="宋体" w:eastAsia="宋体" w:cs="宋体"/>
          <w:color w:val="000000" w:themeColor="text1"/>
          <w:sz w:val="28"/>
          <w:szCs w:val="28"/>
          <w14:textFill>
            <w14:solidFill>
              <w14:schemeClr w14:val="tx1"/>
            </w14:solidFill>
          </w14:textFill>
        </w:rPr>
        <w:t>及时向上级监管部门发布有关采取特定措施避免或者减轻危害的报告。</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3.2.3预警解除</w:t>
      </w:r>
    </w:p>
    <w:p>
      <w:pPr>
        <w:tabs>
          <w:tab w:val="center" w:pos="4535"/>
          <w:tab w:val="right" w:pos="9070"/>
        </w:tabs>
        <w:ind w:firstLine="560" w:firstLineChars="200"/>
        <w:jc w:val="left"/>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加油站总指挥（站长）跟踪事态的发展，及时报告现场处置情况；有事实证明不可能发生重大事故或者危险已经解除的。总指挥宣布预警解除，终止预警期，并解除已经采取的有关措施。总指挥或指定人员向预警发布涉及的单位和人员通知预警解除。</w:t>
      </w:r>
    </w:p>
    <w:p>
      <w:pPr>
        <w:pStyle w:val="6"/>
        <w:rPr>
          <w:rFonts w:hint="eastAsia" w:ascii="宋体" w:hAnsi="宋体" w:eastAsia="宋体" w:cs="宋体"/>
          <w:color w:val="000000" w:themeColor="text1"/>
          <w14:textFill>
            <w14:solidFill>
              <w14:schemeClr w14:val="tx1"/>
            </w14:solidFill>
          </w14:textFill>
        </w:rPr>
      </w:pPr>
      <w:bookmarkStart w:id="39" w:name="_Toc6028"/>
      <w:bookmarkStart w:id="40" w:name="_Toc16072"/>
      <w:bookmarkStart w:id="41" w:name="_Toc30728"/>
      <w:r>
        <w:rPr>
          <w:rFonts w:hint="eastAsia" w:ascii="宋体" w:hAnsi="宋体" w:eastAsia="宋体" w:cs="宋体"/>
          <w:color w:val="000000" w:themeColor="text1"/>
          <w14:textFill>
            <w14:solidFill>
              <w14:schemeClr w14:val="tx1"/>
            </w14:solidFill>
          </w14:textFill>
        </w:rPr>
        <w:t>3.3响应启动</w:t>
      </w:r>
      <w:bookmarkEnd w:id="39"/>
      <w:bookmarkEnd w:id="40"/>
      <w:bookmarkEnd w:id="41"/>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3.3.1响应分级</w:t>
      </w:r>
    </w:p>
    <w:p>
      <w:pPr>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1、加油站事故等级划分</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本站按照事故性质、灾害程度、影响范围等因素，结合自身及周边单位的实际情况，将生产安全事故分为以下三个等级</w:t>
      </w:r>
      <w:r>
        <w:rPr>
          <w:rFonts w:hint="eastAsia" w:ascii="宋体" w:hAnsi="宋体" w:eastAsia="宋体" w:cs="宋体"/>
          <w:color w:val="000000" w:themeColor="text1"/>
          <w:sz w:val="28"/>
          <w:szCs w:val="28"/>
          <w:lang w:eastAsia="zh-CN"/>
          <w14:textFill>
            <w14:solidFill>
              <w14:schemeClr w14:val="tx1"/>
            </w14:solidFill>
          </w14:textFill>
        </w:rPr>
        <w:t>：</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1）严重事故：造成1人以上死亡或重伤的事故；或者造成20万元以上经济损失的事故。</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较大事故：无人员重伤或死亡，2人轻伤的；或者造成10万元以上，20万元以下经济损失的事故。</w:t>
      </w:r>
    </w:p>
    <w:p>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一般事故：无人员重伤或死亡，2人以下轻伤的；或者造成10万元以下经济损失的事故。</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注：上述“以上”含本数；如“1人以上死亡”，指“含1人及以上的死亡”。</w:t>
      </w:r>
      <w:r>
        <w:rPr>
          <w:rFonts w:hint="eastAsia" w:ascii="宋体" w:hAnsi="宋体" w:eastAsia="宋体" w:cs="宋体"/>
          <w:color w:val="000000" w:themeColor="text1"/>
          <w:sz w:val="28"/>
          <w:szCs w:val="28"/>
          <w:lang w:eastAsia="zh-CN"/>
          <w14:textFill>
            <w14:solidFill>
              <w14:schemeClr w14:val="tx1"/>
            </w14:solidFill>
          </w14:textFill>
        </w:rPr>
        <w:t>）</w:t>
      </w:r>
    </w:p>
    <w:p>
      <w:pPr>
        <w:spacing w:line="360" w:lineRule="auto"/>
        <w:ind w:firstLine="48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2、加油站</w:t>
      </w:r>
      <w:r>
        <w:rPr>
          <w:rFonts w:hint="eastAsia" w:ascii="宋体" w:hAnsi="宋体" w:eastAsia="宋体" w:cs="宋体"/>
          <w:color w:val="000000" w:themeColor="text1"/>
          <w:sz w:val="28"/>
          <w:szCs w:val="28"/>
          <w14:textFill>
            <w14:solidFill>
              <w14:schemeClr w14:val="tx1"/>
            </w14:solidFill>
          </w14:textFill>
        </w:rPr>
        <w:t>应急响应</w:t>
      </w:r>
      <w:r>
        <w:rPr>
          <w:rFonts w:hint="eastAsia" w:ascii="宋体" w:hAnsi="宋体" w:eastAsia="宋体" w:cs="宋体"/>
          <w:color w:val="000000" w:themeColor="text1"/>
          <w:sz w:val="28"/>
          <w:szCs w:val="28"/>
          <w:lang w:val="en-US" w:eastAsia="zh-CN"/>
          <w14:textFill>
            <w14:solidFill>
              <w14:schemeClr w14:val="tx1"/>
            </w14:solidFill>
          </w14:textFill>
        </w:rPr>
        <w:t>等级划分</w:t>
      </w:r>
    </w:p>
    <w:p>
      <w:pPr>
        <w:spacing w:line="360" w:lineRule="auto"/>
        <w:ind w:firstLine="480"/>
        <w:rPr>
          <w:rFonts w:hint="eastAsia" w:ascii="宋体" w:hAnsi="宋体" w:eastAsia="宋体" w:cs="宋体"/>
          <w:color w:val="auto"/>
          <w:sz w:val="28"/>
          <w:szCs w:val="28"/>
        </w:rPr>
      </w:pPr>
      <w:r>
        <w:rPr>
          <w:rFonts w:hint="eastAsia" w:ascii="宋体" w:hAnsi="宋体" w:eastAsia="宋体" w:cs="宋体"/>
          <w:color w:val="auto"/>
          <w:sz w:val="28"/>
          <w:szCs w:val="28"/>
        </w:rPr>
        <w:t>根据《生产安全事故报告和调查处理条例》和</w:t>
      </w:r>
      <w:r>
        <w:rPr>
          <w:rFonts w:hint="eastAsia" w:ascii="宋体" w:hAnsi="宋体" w:cs="宋体"/>
          <w:color w:val="auto"/>
          <w:sz w:val="28"/>
          <w:szCs w:val="28"/>
          <w:lang w:eastAsia="zh-CN"/>
        </w:rPr>
        <w:t>阆中昊天大道加油站</w:t>
      </w:r>
      <w:r>
        <w:rPr>
          <w:rFonts w:hint="eastAsia" w:ascii="宋体" w:hAnsi="宋体" w:eastAsia="宋体" w:cs="宋体"/>
          <w:color w:val="auto"/>
          <w:sz w:val="28"/>
          <w:szCs w:val="28"/>
        </w:rPr>
        <w:t>事故分级情况，</w:t>
      </w:r>
      <w:r>
        <w:rPr>
          <w:rFonts w:hint="eastAsia" w:ascii="宋体" w:hAnsi="宋体" w:cs="宋体"/>
          <w:color w:val="auto"/>
          <w:sz w:val="28"/>
          <w:szCs w:val="28"/>
          <w:lang w:eastAsia="zh-CN"/>
        </w:rPr>
        <w:t>阆中昊天大道加油站</w:t>
      </w:r>
      <w:r>
        <w:rPr>
          <w:rFonts w:hint="eastAsia" w:ascii="宋体" w:hAnsi="宋体" w:eastAsia="宋体" w:cs="宋体"/>
          <w:color w:val="auto"/>
          <w:sz w:val="28"/>
          <w:szCs w:val="28"/>
        </w:rPr>
        <w:t>根据自身人员情况按生产安全事故的可控性、严重程度和影响范围及应急预案的启动要求等，将应急响应</w:t>
      </w:r>
      <w:r>
        <w:rPr>
          <w:rFonts w:hint="eastAsia" w:ascii="宋体" w:hAnsi="宋体" w:cs="宋体"/>
          <w:color w:val="auto"/>
          <w:sz w:val="28"/>
          <w:szCs w:val="28"/>
          <w:lang w:eastAsia="zh-CN"/>
        </w:rPr>
        <w:t>分为</w:t>
      </w:r>
      <w:r>
        <w:rPr>
          <w:rFonts w:hint="eastAsia" w:ascii="宋体" w:hAnsi="宋体" w:eastAsia="宋体" w:cs="宋体"/>
          <w:color w:val="auto"/>
          <w:sz w:val="28"/>
          <w:szCs w:val="28"/>
        </w:rPr>
        <w:t>三级。</w:t>
      </w:r>
    </w:p>
    <w:p>
      <w:pPr>
        <w:spacing w:line="360" w:lineRule="auto"/>
        <w:ind w:firstLine="480"/>
        <w:rPr>
          <w:rFonts w:hint="eastAsia" w:ascii="宋体" w:hAnsi="宋体" w:eastAsia="宋体" w:cs="宋体"/>
          <w:color w:val="auto"/>
          <w:sz w:val="28"/>
          <w:szCs w:val="28"/>
        </w:rPr>
      </w:pPr>
      <w:r>
        <w:rPr>
          <w:rFonts w:hint="eastAsia" w:ascii="宋体" w:hAnsi="宋体" w:eastAsia="宋体" w:cs="宋体"/>
          <w:color w:val="auto"/>
          <w:sz w:val="28"/>
          <w:szCs w:val="28"/>
        </w:rPr>
        <w:t>应急响应分级由低到高分为Ⅲ、Ⅱ、Ⅰ三个级别。本预案适用于Ⅱ级及以下应急响应，超出Ⅱ级则需向上一级应急机构请求支援；上一级应急预案启动后，</w:t>
      </w:r>
      <w:r>
        <w:rPr>
          <w:rFonts w:hint="eastAsia" w:ascii="宋体" w:hAnsi="宋体" w:cs="宋体"/>
          <w:color w:val="auto"/>
          <w:sz w:val="28"/>
          <w:szCs w:val="28"/>
          <w:lang w:eastAsia="zh-CN"/>
        </w:rPr>
        <w:t>阆中昊天大道加油站</w:t>
      </w:r>
      <w:r>
        <w:rPr>
          <w:rFonts w:hint="eastAsia" w:ascii="宋体" w:hAnsi="宋体" w:eastAsia="宋体" w:cs="宋体"/>
          <w:color w:val="auto"/>
          <w:sz w:val="28"/>
          <w:szCs w:val="28"/>
        </w:rPr>
        <w:t>服从其指挥，并根据本预案相关内容做好以下工作：</w:t>
      </w:r>
    </w:p>
    <w:p>
      <w:pPr>
        <w:spacing w:line="360" w:lineRule="auto"/>
        <w:ind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外部救援力量到达前的应急工作；</w:t>
      </w:r>
    </w:p>
    <w:p>
      <w:pPr>
        <w:spacing w:line="360" w:lineRule="auto"/>
        <w:ind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外部救援力量达到后的配合工作。</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54"/>
        <w:gridCol w:w="2088"/>
        <w:gridCol w:w="3171"/>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8" w:hRule="atLeast"/>
          <w:jc w:val="center"/>
        </w:trPr>
        <w:tc>
          <w:tcPr>
            <w:tcW w:w="797"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名称</w:t>
            </w:r>
          </w:p>
        </w:tc>
        <w:tc>
          <w:tcPr>
            <w:tcW w:w="1144"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Ⅰ级</w:t>
            </w:r>
          </w:p>
        </w:tc>
        <w:tc>
          <w:tcPr>
            <w:tcW w:w="1737"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Ⅱ级</w:t>
            </w:r>
          </w:p>
        </w:tc>
        <w:tc>
          <w:tcPr>
            <w:tcW w:w="1320"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3" w:hRule="atLeast"/>
          <w:jc w:val="center"/>
        </w:trPr>
        <w:tc>
          <w:tcPr>
            <w:tcW w:w="797"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人员伤亡情况</w:t>
            </w:r>
          </w:p>
        </w:tc>
        <w:tc>
          <w:tcPr>
            <w:tcW w:w="1144"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1人以上死亡或重伤</w:t>
            </w:r>
          </w:p>
        </w:tc>
        <w:tc>
          <w:tcPr>
            <w:tcW w:w="1737"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2人轻伤</w:t>
            </w:r>
          </w:p>
        </w:tc>
        <w:tc>
          <w:tcPr>
            <w:tcW w:w="1320"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2人以下轻伤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43" w:hRule="atLeast"/>
          <w:jc w:val="center"/>
        </w:trPr>
        <w:tc>
          <w:tcPr>
            <w:tcW w:w="797"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财产损失</w:t>
            </w:r>
          </w:p>
        </w:tc>
        <w:tc>
          <w:tcPr>
            <w:tcW w:w="1144"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20万元以上直接经济损失</w:t>
            </w:r>
          </w:p>
        </w:tc>
        <w:tc>
          <w:tcPr>
            <w:tcW w:w="1737"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10万元以上20万元以下直接经济损失</w:t>
            </w:r>
          </w:p>
        </w:tc>
        <w:tc>
          <w:tcPr>
            <w:tcW w:w="1320"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10万元以下直接经济损失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6" w:hRule="atLeast"/>
          <w:jc w:val="center"/>
        </w:trPr>
        <w:tc>
          <w:tcPr>
            <w:tcW w:w="797"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环境破坏</w:t>
            </w:r>
          </w:p>
        </w:tc>
        <w:tc>
          <w:tcPr>
            <w:tcW w:w="1144"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严重</w:t>
            </w:r>
          </w:p>
        </w:tc>
        <w:tc>
          <w:tcPr>
            <w:tcW w:w="1737"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较大</w:t>
            </w:r>
          </w:p>
        </w:tc>
        <w:tc>
          <w:tcPr>
            <w:tcW w:w="1320"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一般</w:t>
            </w:r>
          </w:p>
        </w:tc>
      </w:tr>
    </w:tbl>
    <w:p>
      <w:pPr>
        <w:spacing w:line="360" w:lineRule="auto"/>
        <w:ind w:firstLine="480"/>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lang w:eastAsia="zh-CN"/>
          <w14:textFill>
            <w14:solidFill>
              <w14:schemeClr w14:val="tx1"/>
            </w14:solidFill>
          </w14:textFill>
        </w:rPr>
        <w:t>（</w:t>
      </w:r>
      <w:r>
        <w:rPr>
          <w:rFonts w:hint="eastAsia" w:ascii="宋体" w:hAnsi="宋体" w:cs="宋体"/>
          <w:b/>
          <w:bCs/>
          <w:color w:val="000000" w:themeColor="text1"/>
          <w:sz w:val="28"/>
          <w:szCs w:val="28"/>
          <w:lang w:val="en-US" w:eastAsia="zh-CN"/>
          <w14:textFill>
            <w14:solidFill>
              <w14:schemeClr w14:val="tx1"/>
            </w14:solidFill>
          </w14:textFill>
        </w:rPr>
        <w:t>1</w:t>
      </w:r>
      <w:r>
        <w:rPr>
          <w:rFonts w:hint="eastAsia" w:ascii="宋体" w:hAnsi="宋体" w:cs="宋体"/>
          <w:b/>
          <w:bCs/>
          <w:color w:val="000000" w:themeColor="text1"/>
          <w:sz w:val="28"/>
          <w:szCs w:val="28"/>
          <w:lang w:eastAsia="zh-CN"/>
          <w14:textFill>
            <w14:solidFill>
              <w14:schemeClr w14:val="tx1"/>
            </w14:solidFill>
          </w14:textFill>
        </w:rPr>
        <w:t>）</w:t>
      </w:r>
      <w:r>
        <w:rPr>
          <w:rFonts w:hint="eastAsia" w:ascii="宋体" w:hAnsi="宋体" w:eastAsia="宋体" w:cs="宋体"/>
          <w:b/>
          <w:bCs/>
          <w:color w:val="000000" w:themeColor="text1"/>
          <w:sz w:val="28"/>
          <w:szCs w:val="28"/>
          <w14:textFill>
            <w14:solidFill>
              <w14:schemeClr w14:val="tx1"/>
            </w14:solidFill>
          </w14:textFill>
        </w:rPr>
        <w:t>Ⅰ级应急响应</w:t>
      </w:r>
    </w:p>
    <w:p>
      <w:pPr>
        <w:spacing w:line="360" w:lineRule="auto"/>
        <w:ind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发生事故等级在本站所有力量及单靠周边单位、居民应急不能处置，需要立即报告上级</w:t>
      </w:r>
      <w:r>
        <w:rPr>
          <w:rFonts w:hint="eastAsia" w:ascii="宋体" w:hAnsi="宋体" w:eastAsia="宋体" w:cs="宋体"/>
          <w:color w:val="000000" w:themeColor="text1"/>
          <w:sz w:val="28"/>
          <w:szCs w:val="28"/>
          <w:lang w:eastAsia="zh-CN"/>
          <w14:textFill>
            <w14:solidFill>
              <w14:schemeClr w14:val="tx1"/>
            </w14:solidFill>
          </w14:textFill>
        </w:rPr>
        <w:t>和</w:t>
      </w:r>
      <w:r>
        <w:rPr>
          <w:rFonts w:hint="eastAsia" w:ascii="宋体" w:hAnsi="宋体" w:eastAsia="宋体" w:cs="宋体"/>
          <w:color w:val="000000" w:themeColor="text1"/>
          <w:sz w:val="28"/>
          <w:szCs w:val="28"/>
          <w14:textFill>
            <w14:solidFill>
              <w14:schemeClr w14:val="tx1"/>
            </w14:solidFill>
          </w14:textFill>
        </w:rPr>
        <w:t>政府主管部门，请求协助。</w:t>
      </w:r>
    </w:p>
    <w:p>
      <w:pPr>
        <w:spacing w:line="360" w:lineRule="auto"/>
        <w:ind w:firstLine="480"/>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lang w:eastAsia="zh-CN"/>
          <w14:textFill>
            <w14:solidFill>
              <w14:schemeClr w14:val="tx1"/>
            </w14:solidFill>
          </w14:textFill>
        </w:rPr>
        <w:t>（</w:t>
      </w:r>
      <w:r>
        <w:rPr>
          <w:rFonts w:hint="eastAsia" w:ascii="宋体" w:hAnsi="宋体" w:cs="宋体"/>
          <w:b/>
          <w:bCs/>
          <w:color w:val="000000" w:themeColor="text1"/>
          <w:sz w:val="28"/>
          <w:szCs w:val="28"/>
          <w:lang w:val="en-US" w:eastAsia="zh-CN"/>
          <w14:textFill>
            <w14:solidFill>
              <w14:schemeClr w14:val="tx1"/>
            </w14:solidFill>
          </w14:textFill>
        </w:rPr>
        <w:t>2</w:t>
      </w:r>
      <w:r>
        <w:rPr>
          <w:rFonts w:hint="eastAsia" w:ascii="宋体" w:hAnsi="宋体" w:cs="宋体"/>
          <w:b/>
          <w:bCs/>
          <w:color w:val="000000" w:themeColor="text1"/>
          <w:sz w:val="28"/>
          <w:szCs w:val="28"/>
          <w:lang w:eastAsia="zh-CN"/>
          <w14:textFill>
            <w14:solidFill>
              <w14:schemeClr w14:val="tx1"/>
            </w14:solidFill>
          </w14:textFill>
        </w:rPr>
        <w:t>）</w:t>
      </w:r>
      <w:r>
        <w:rPr>
          <w:rFonts w:hint="eastAsia" w:ascii="宋体" w:hAnsi="宋体" w:eastAsia="宋体" w:cs="宋体"/>
          <w:b/>
          <w:bCs/>
          <w:color w:val="000000" w:themeColor="text1"/>
          <w:sz w:val="28"/>
          <w:szCs w:val="28"/>
          <w14:textFill>
            <w14:solidFill>
              <w14:schemeClr w14:val="tx1"/>
            </w14:solidFill>
          </w14:textFill>
        </w:rPr>
        <w:t>Ⅱ级应急响应</w:t>
      </w:r>
    </w:p>
    <w:p>
      <w:pPr>
        <w:spacing w:line="360" w:lineRule="auto"/>
        <w:ind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发生事故等级在本站所有力量不能尽快解决，需要周边单位、居民协助解决情况，站长及时向周边单位请求协助，并由站长统一指挥。</w:t>
      </w:r>
    </w:p>
    <w:p>
      <w:pPr>
        <w:spacing w:line="360" w:lineRule="auto"/>
        <w:ind w:firstLine="480"/>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lang w:eastAsia="zh-CN"/>
          <w14:textFill>
            <w14:solidFill>
              <w14:schemeClr w14:val="tx1"/>
            </w14:solidFill>
          </w14:textFill>
        </w:rPr>
        <w:t>（</w:t>
      </w:r>
      <w:r>
        <w:rPr>
          <w:rFonts w:hint="eastAsia" w:ascii="宋体" w:hAnsi="宋体" w:cs="宋体"/>
          <w:b/>
          <w:bCs/>
          <w:color w:val="000000" w:themeColor="text1"/>
          <w:sz w:val="28"/>
          <w:szCs w:val="28"/>
          <w:lang w:val="en-US" w:eastAsia="zh-CN"/>
          <w14:textFill>
            <w14:solidFill>
              <w14:schemeClr w14:val="tx1"/>
            </w14:solidFill>
          </w14:textFill>
        </w:rPr>
        <w:t>3</w:t>
      </w:r>
      <w:r>
        <w:rPr>
          <w:rFonts w:hint="eastAsia" w:ascii="宋体" w:hAnsi="宋体" w:cs="宋体"/>
          <w:b/>
          <w:bCs/>
          <w:color w:val="000000" w:themeColor="text1"/>
          <w:sz w:val="28"/>
          <w:szCs w:val="28"/>
          <w:lang w:eastAsia="zh-CN"/>
          <w14:textFill>
            <w14:solidFill>
              <w14:schemeClr w14:val="tx1"/>
            </w14:solidFill>
          </w14:textFill>
        </w:rPr>
        <w:t>）</w:t>
      </w:r>
      <w:r>
        <w:rPr>
          <w:rFonts w:hint="eastAsia" w:ascii="宋体" w:hAnsi="宋体" w:eastAsia="宋体" w:cs="宋体"/>
          <w:b/>
          <w:bCs/>
          <w:color w:val="000000" w:themeColor="text1"/>
          <w:sz w:val="28"/>
          <w:szCs w:val="28"/>
          <w14:textFill>
            <w14:solidFill>
              <w14:schemeClr w14:val="tx1"/>
            </w14:solidFill>
          </w14:textFill>
        </w:rPr>
        <w:t>Ⅲ级应急响应</w:t>
      </w:r>
    </w:p>
    <w:p>
      <w:pPr>
        <w:spacing w:line="360" w:lineRule="auto"/>
        <w:ind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发生事故等级在现场工作人员力量能够处置时，由现场工作人员自行处置。若事态扩大，现场工作人员不能处置时，向本站站长报告，由站长统一指挥，进行处置。</w:t>
      </w:r>
    </w:p>
    <w:p>
      <w:pPr>
        <w:spacing w:line="360" w:lineRule="auto"/>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当地政府启动政府应急预案后，现场应急救援指挥权应交接给当地应急救援</w:t>
      </w:r>
      <w:r>
        <w:rPr>
          <w:rFonts w:hint="eastAsia" w:ascii="宋体" w:hAnsi="宋体" w:cs="宋体"/>
          <w:color w:val="000000" w:themeColor="text1"/>
          <w:sz w:val="28"/>
          <w:szCs w:val="28"/>
          <w:lang w:eastAsia="zh-CN"/>
          <w14:textFill>
            <w14:solidFill>
              <w14:schemeClr w14:val="tx1"/>
            </w14:solidFill>
          </w14:textFill>
        </w:rPr>
        <w:t>总指挥</w:t>
      </w:r>
      <w:r>
        <w:rPr>
          <w:rFonts w:hint="eastAsia" w:ascii="宋体" w:hAnsi="宋体" w:eastAsia="宋体" w:cs="宋体"/>
          <w:color w:val="000000" w:themeColor="text1"/>
          <w:sz w:val="28"/>
          <w:szCs w:val="28"/>
          <w14:textFill>
            <w14:solidFill>
              <w14:schemeClr w14:val="tx1"/>
            </w14:solidFill>
          </w14:textFill>
        </w:rPr>
        <w:t>。</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3.3.2响应程序</w:t>
      </w:r>
    </w:p>
    <w:p>
      <w:pPr>
        <w:spacing w:line="360" w:lineRule="auto"/>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当发生安全事故时，现场人员根据事故严重程度报告给应急救援组组长即站长，现场人员能处置时，自行处置；不能处置时，由应急组组长启动预案，指导救援工作，事态得到控制则应急结束；如果事态无法控制，现场人员应在保证自身安全的情况下，保护现场，请求支援。</w:t>
      </w:r>
      <w:bookmarkStart w:id="42" w:name="_Toc26199"/>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br w:type="page"/>
      </w:r>
    </w:p>
    <w:p>
      <w:pPr>
        <w:bidi w:val="0"/>
        <w:jc w:val="center"/>
        <w:rPr>
          <w:rFonts w:cs="Times New Roman"/>
          <w:b/>
          <w:color w:val="000000" w:themeColor="text1"/>
          <w:sz w:val="24"/>
          <w14:textFill>
            <w14:solidFill>
              <w14:schemeClr w14:val="tx1"/>
            </w14:solidFill>
          </w14:textFill>
        </w:rPr>
      </w:pPr>
      <w:r>
        <w:drawing>
          <wp:inline distT="0" distB="0" distL="114300" distR="114300">
            <wp:extent cx="4765040" cy="6523990"/>
            <wp:effectExtent l="0" t="0" r="5080" b="139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8"/>
                    <a:stretch>
                      <a:fillRect/>
                    </a:stretch>
                  </pic:blipFill>
                  <pic:spPr>
                    <a:xfrm>
                      <a:off x="0" y="0"/>
                      <a:ext cx="4765040" cy="6523990"/>
                    </a:xfrm>
                    <a:prstGeom prst="rect">
                      <a:avLst/>
                    </a:prstGeom>
                    <a:noFill/>
                    <a:ln>
                      <a:noFill/>
                    </a:ln>
                  </pic:spPr>
                </pic:pic>
              </a:graphicData>
            </a:graphic>
          </wp:inline>
        </w:drawing>
      </w:r>
      <w:r>
        <w:rPr>
          <w:sz w:val="21"/>
        </w:rPr>
        <mc:AlternateContent>
          <mc:Choice Requires="wps">
            <w:drawing>
              <wp:anchor distT="0" distB="0" distL="114300" distR="114300" simplePos="0" relativeHeight="251673600" behindDoc="0" locked="0" layoutInCell="1" allowOverlap="1">
                <wp:simplePos x="0" y="0"/>
                <wp:positionH relativeFrom="column">
                  <wp:posOffset>547370</wp:posOffset>
                </wp:positionH>
                <wp:positionV relativeFrom="paragraph">
                  <wp:posOffset>3864610</wp:posOffset>
                </wp:positionV>
                <wp:extent cx="152400" cy="457200"/>
                <wp:effectExtent l="0" t="0" r="0" b="0"/>
                <wp:wrapNone/>
                <wp:docPr id="6" name="矩形 6"/>
                <wp:cNvGraphicFramePr/>
                <a:graphic xmlns:a="http://schemas.openxmlformats.org/drawingml/2006/main">
                  <a:graphicData uri="http://schemas.microsoft.com/office/word/2010/wordprocessingShape">
                    <wps:wsp>
                      <wps:cNvSpPr/>
                      <wps:spPr>
                        <a:xfrm>
                          <a:off x="1383665" y="4764405"/>
                          <a:ext cx="152400" cy="4572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1pt;margin-top:304.3pt;height:36pt;width:12pt;z-index:251673600;v-text-anchor:middle;mso-width-relative:page;mso-height-relative:page;" fillcolor="#FFFFFF [3201]" filled="t" stroked="f" coordsize="21600,21600" o:gfxdata="UEsDBAoAAAAAAIdO4kAAAAAAAAAAAAAAAAAEAAAAZHJzL1BLAwQUAAAACACHTuJAzaUsXdgAAAAK&#10;AQAADwAAAGRycy9kb3ducmV2LnhtbE2PPU/DMBCGdyT+g3VIbNROESFK43SoxJABCVoGRjc+kjTx&#10;ObKdj/573AnGe+/Re88V+9UMbEbnO0sSko0AhlRb3VEj4ev09pQB80GRVoMllHBFD/vy/q5QubYL&#10;feJ8DA2LJeRzJaENYcw593WLRvmNHZHi7sc6o0IcXcO1U0ssNwPfCpFyozqKF1o14qHFuj9ORkJf&#10;VWZaX+q5+nh/vTy75dqfvg9SPj4kYgcs4Br+YLjpR3Uoo9PZTqQ9GyRk6TaSElKRpcBuQCJico5J&#10;JlLgZcH/v1D+AlBLAwQUAAAACACHTuJAZv//iHsCAADhBAAADgAAAGRycy9lMm9Eb2MueG1srVTN&#10;btswDL4P2DsIuq920iTtgjpF0CDDgGIt0A07K7IcC5BEjVLidC8zYLc9RB9n2GuMkt2fdTv0MB8c&#10;0mT4kZ8+6uz8YA3bKwwaXMVHRyVnykmotdtW/NPH9ZtTzkIUrhYGnKr4rQr8fPH61Vnn52oMLZha&#10;IaMiLsw7X/E2Rj8viiBbZUU4Aq8cBRtAKyK5uC1qFB1Vt6YYl+Ws6ABrjyBVCPR11Qf5UBFfUhCa&#10;Rku1ArmzysW+KiojIo0UWu0DX+Rum0bJeNU0QUVmKk6TxvwmELI36V0szsR8i8K3Wg4tiJe08Gwm&#10;K7Qj0IdSKxEF26H+q5TVEiFAE48k2KIfJDNCU4zKZ9zctMKrPAtRHfwD6eH/lZUf9tfIdF3xGWdO&#10;WDrwX99+/Lz7zmaJm86HOaXc+GscvEBmGvTQoE2/NAI7kI6OT49nsylntxWfnMwmk3Lac6sOkcmU&#10;MB1PSmJdpoTpCSkhxYvHQh5DfKfAsmRUHOnoMqNifxlin3qfknADGF2vtTHZwe3mwiDbCzrmdX6G&#10;6n+kGcc66mR8khsRJN6GREM9WU8EBLflTJgtbYWMmLEdJAQCF/OEvRKh7TFy2X5AqyPtg9G24qdl&#10;egZk42i8xF/PWLLiYXMYaNxAfUvEI/SKDF6uNSFcihCvBZIEiSpa0nhFr8YAtQ2DxVkL+PVf31M+&#10;KYOinHUkaRrpy06g4sy8d6SZtyM6FtqB7OQz4AyfRjZPI25nL4DoHNF14GU26c8Yzb3ZINjPtMvL&#10;hEoh4SRh9+QNzkXsV41uA6mWy5xGuvciXrobL1PxxK2D5S5Co/MxJ6J6dgb+SPlZKMOWptV66ues&#10;x5tp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NpSxd2AAAAAoBAAAPAAAAAAAAAAEAIAAAACIA&#10;AABkcnMvZG93bnJldi54bWxQSwECFAAUAAAACACHTuJAZv//iHsCAADhBAAADgAAAAAAAAABACAA&#10;AAAnAQAAZHJzL2Uyb0RvYy54bWxQSwUGAAAAAAYABgBZAQAAFAYAAAAA&#10;">
                <v:fill on="t" focussize="0,0"/>
                <v:stroke on="f" weight="1pt" miterlimit="8" joinstyle="miter"/>
                <v:imagedata o:title=""/>
                <o:lock v:ext="edit" aspectratio="f"/>
                <v:textbox>
                  <w:txbxContent>
                    <w:p>
                      <w:pPr>
                        <w:jc w:val="center"/>
                      </w:pPr>
                    </w:p>
                  </w:txbxContent>
                </v:textbox>
              </v:rect>
            </w:pict>
          </mc:Fallback>
        </mc:AlternateContent>
      </w:r>
    </w:p>
    <w:p>
      <w:pPr>
        <w:autoSpaceDE w:val="0"/>
        <w:autoSpaceDN w:val="0"/>
        <w:adjustRightInd w:val="0"/>
        <w:snapToGrid w:val="0"/>
        <w:spacing w:line="360" w:lineRule="auto"/>
        <w:ind w:firstLine="482" w:firstLineChars="200"/>
        <w:jc w:val="cente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图3-1</w:t>
      </w:r>
      <w:r>
        <w:rPr>
          <w:rFonts w:hint="eastAsia" w:ascii="宋体" w:hAnsi="宋体" w:cs="宋体"/>
          <w:b/>
          <w:bCs/>
          <w:color w:val="000000" w:themeColor="text1"/>
          <w:sz w:val="24"/>
          <w:szCs w:val="24"/>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lang w:val="en-US" w:eastAsia="zh-CN"/>
          <w14:textFill>
            <w14:solidFill>
              <w14:schemeClr w14:val="tx1"/>
            </w14:solidFill>
          </w14:textFill>
        </w:rPr>
        <w:t>应急响应流程图</w:t>
      </w:r>
    </w:p>
    <w:p>
      <w:pPr>
        <w:pStyle w:val="6"/>
        <w:rPr>
          <w:rFonts w:hint="eastAsia" w:ascii="宋体" w:hAnsi="宋体" w:eastAsia="宋体" w:cs="宋体"/>
          <w:color w:val="000000" w:themeColor="text1"/>
          <w:szCs w:val="28"/>
          <w14:textFill>
            <w14:solidFill>
              <w14:schemeClr w14:val="tx1"/>
            </w14:solidFill>
          </w14:textFill>
        </w:rPr>
      </w:pPr>
      <w:bookmarkStart w:id="43" w:name="_Toc29955"/>
      <w:bookmarkStart w:id="44" w:name="_Toc5367"/>
      <w:r>
        <w:rPr>
          <w:rFonts w:hint="eastAsia" w:ascii="宋体" w:hAnsi="宋体" w:eastAsia="宋体" w:cs="宋体"/>
          <w:color w:val="000000" w:themeColor="text1"/>
          <w14:textFill>
            <w14:solidFill>
              <w14:schemeClr w14:val="tx1"/>
            </w14:solidFill>
          </w14:textFill>
        </w:rPr>
        <w:t>3.4</w:t>
      </w:r>
      <w:r>
        <w:rPr>
          <w:rFonts w:hint="eastAsia" w:ascii="宋体" w:hAnsi="宋体" w:eastAsia="宋体" w:cs="宋体"/>
          <w:color w:val="000000" w:themeColor="text1"/>
          <w:szCs w:val="28"/>
          <w14:textFill>
            <w14:solidFill>
              <w14:schemeClr w14:val="tx1"/>
            </w14:solidFill>
          </w14:textFill>
        </w:rPr>
        <w:t>应急处置</w:t>
      </w:r>
      <w:bookmarkEnd w:id="42"/>
      <w:bookmarkEnd w:id="43"/>
      <w:bookmarkEnd w:id="44"/>
    </w:p>
    <w:p>
      <w:pPr>
        <w:pStyle w:val="7"/>
        <w:ind w:firstLine="560"/>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3.4.1处置原则</w:t>
      </w:r>
      <w:r>
        <w:rPr>
          <w:rFonts w:hint="eastAsia" w:ascii="宋体" w:hAnsi="宋体" w:eastAsia="宋体" w:cs="宋体"/>
          <w:color w:val="000000" w:themeColor="text1"/>
          <w:lang w:val="en-US" w:eastAsia="zh-CN"/>
          <w14:textFill>
            <w14:solidFill>
              <w14:schemeClr w14:val="tx1"/>
            </w14:solidFill>
          </w14:textFill>
        </w:rPr>
        <w:t>与要求</w:t>
      </w:r>
    </w:p>
    <w:p>
      <w:pPr>
        <w:pStyle w:val="8"/>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45" w:name="_Toc11165"/>
      <w:r>
        <w:rPr>
          <w:rFonts w:hint="eastAsia" w:ascii="宋体" w:hAnsi="宋体" w:eastAsia="宋体" w:cs="宋体"/>
          <w:b w:val="0"/>
          <w:bCs/>
          <w:color w:val="000000" w:themeColor="text1"/>
          <w:sz w:val="28"/>
          <w:szCs w:val="28"/>
          <w:lang w:val="en-US" w:eastAsia="zh-CN"/>
          <w14:textFill>
            <w14:solidFill>
              <w14:schemeClr w14:val="tx1"/>
            </w14:solidFill>
          </w14:textFill>
        </w:rPr>
        <w:t>1、警戒疏散</w:t>
      </w:r>
      <w:bookmarkEnd w:id="45"/>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发生事故后，为防止无关人员误入现场造</w:t>
      </w:r>
      <w:r>
        <w:rPr>
          <w:rFonts w:hint="eastAsia" w:ascii="宋体" w:hAnsi="宋体" w:eastAsia="宋体" w:cs="宋体"/>
          <w:color w:val="000000" w:themeColor="text1"/>
          <w:kern w:val="0"/>
          <w:sz w:val="28"/>
          <w:szCs w:val="28"/>
          <w:lang w:val="en-US" w:eastAsia="zh-CN" w:bidi="ar-SA"/>
          <w14:textFill>
            <w14:solidFill>
              <w14:schemeClr w14:val="tx1"/>
            </w14:solidFill>
          </w14:textFill>
        </w:rPr>
        <w:t>成伤害，由指挥负责人根据事故的大小划定警戒区，设立标识，在其位置设置一个警戒人员。警戒人员必须穿着正规服装。警戒人员负责对警戒区内的人员进行疏导，带领至指定的安全地点，同时禁止无关人员和车辆进入警戒区。</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作业人员撤离岗位前，应关闭工作中的设备操作开关或者作业开关以及电源总开关等，避免发生次生事故。</w:t>
      </w:r>
    </w:p>
    <w:p>
      <w:pPr>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各位员工听到紧急疏散报警后，要立即采取措施，停止生产，并</w:t>
      </w:r>
      <w:r>
        <w:rPr>
          <w:rFonts w:hint="eastAsia" w:ascii="宋体" w:hAnsi="宋体" w:eastAsia="宋体" w:cs="宋体"/>
          <w:color w:val="000000" w:themeColor="text1"/>
          <w:sz w:val="28"/>
          <w:szCs w:val="28"/>
          <w:lang w:eastAsia="zh-CN"/>
          <w14:textFill>
            <w14:solidFill>
              <w14:schemeClr w14:val="tx1"/>
            </w14:solidFill>
          </w14:textFill>
        </w:rPr>
        <w:t>迅速组织员工撤离。</w:t>
      </w:r>
    </w:p>
    <w:p>
      <w:pPr>
        <w:pStyle w:val="8"/>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46" w:name="_Toc3400"/>
      <w:r>
        <w:rPr>
          <w:rFonts w:hint="eastAsia" w:ascii="宋体" w:hAnsi="宋体" w:eastAsia="宋体" w:cs="宋体"/>
          <w:b w:val="0"/>
          <w:bCs/>
          <w:color w:val="000000" w:themeColor="text1"/>
          <w:sz w:val="28"/>
          <w:szCs w:val="28"/>
          <w:lang w:val="en-US" w:eastAsia="zh-CN"/>
          <w14:textFill>
            <w14:solidFill>
              <w14:schemeClr w14:val="tx1"/>
            </w14:solidFill>
          </w14:textFill>
        </w:rPr>
        <w:t>2、人员搜救</w:t>
      </w:r>
      <w:bookmarkEnd w:id="46"/>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所有人员到达指定安全地点后，由</w:t>
      </w:r>
      <w:r>
        <w:rPr>
          <w:rStyle w:val="40"/>
          <w:rFonts w:hint="eastAsia" w:ascii="宋体" w:hAnsi="宋体" w:eastAsia="宋体" w:cs="宋体"/>
          <w:color w:val="000000" w:themeColor="text1"/>
          <w:sz w:val="28"/>
          <w:lang w:eastAsia="zh-CN"/>
          <w14:textFill>
            <w14:solidFill>
              <w14:schemeClr w14:val="tx1"/>
            </w14:solidFill>
          </w14:textFill>
        </w:rPr>
        <w:t>警戒后勤负责人</w:t>
      </w:r>
      <w:r>
        <w:rPr>
          <w:rFonts w:hint="eastAsia" w:ascii="宋体" w:hAnsi="宋体" w:eastAsia="宋体" w:cs="宋体"/>
          <w:color w:val="000000" w:themeColor="text1"/>
          <w:kern w:val="0"/>
          <w:sz w:val="28"/>
          <w:szCs w:val="28"/>
          <w:lang w:val="en-US" w:eastAsia="zh-CN" w:bidi="ar-SA"/>
          <w14:textFill>
            <w14:solidFill>
              <w14:schemeClr w14:val="tx1"/>
            </w14:solidFill>
          </w14:textFill>
        </w:rPr>
        <w:t>或指定专人对人员进行清点，并将清点情况报告给上级领导，确保所有人员全部撤离危险地点。如发现有人失踪时，必须第一时间通知指挥负责人，说明失踪人员最后出现的地点及当时正在从事的工作等详细情形，视事故现场区域情形，尽最大努力，做好安全防护工作，安排人员进行搜救。</w:t>
      </w:r>
    </w:p>
    <w:p>
      <w:pPr>
        <w:pStyle w:val="8"/>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47" w:name="_Toc531533553"/>
      <w:bookmarkStart w:id="48" w:name="_Toc311725446"/>
      <w:bookmarkStart w:id="49" w:name="_Toc311641577"/>
      <w:bookmarkStart w:id="50" w:name="_Toc312796821"/>
      <w:bookmarkStart w:id="51" w:name="_Toc320632496"/>
      <w:bookmarkStart w:id="52" w:name="_Toc3300"/>
      <w:r>
        <w:rPr>
          <w:rFonts w:hint="eastAsia" w:ascii="宋体" w:hAnsi="宋体" w:eastAsia="宋体" w:cs="宋体"/>
          <w:b w:val="0"/>
          <w:bCs/>
          <w:color w:val="000000" w:themeColor="text1"/>
          <w:sz w:val="28"/>
          <w:szCs w:val="28"/>
          <w:lang w:val="en-US" w:eastAsia="zh-CN"/>
          <w14:textFill>
            <w14:solidFill>
              <w14:schemeClr w14:val="tx1"/>
            </w14:solidFill>
          </w14:textFill>
        </w:rPr>
        <w:t>3、医疗救</w:t>
      </w:r>
      <w:bookmarkEnd w:id="47"/>
      <w:bookmarkEnd w:id="48"/>
      <w:bookmarkEnd w:id="49"/>
      <w:bookmarkEnd w:id="50"/>
      <w:bookmarkEnd w:id="51"/>
      <w:r>
        <w:rPr>
          <w:rFonts w:hint="eastAsia" w:ascii="宋体" w:hAnsi="宋体" w:eastAsia="宋体" w:cs="宋体"/>
          <w:b w:val="0"/>
          <w:bCs/>
          <w:color w:val="000000" w:themeColor="text1"/>
          <w:sz w:val="28"/>
          <w:szCs w:val="28"/>
          <w:lang w:val="en-US" w:eastAsia="zh-CN"/>
          <w14:textFill>
            <w14:solidFill>
              <w14:schemeClr w14:val="tx1"/>
            </w14:solidFill>
          </w14:textFill>
        </w:rPr>
        <w:t>治</w:t>
      </w:r>
      <w:bookmarkEnd w:id="52"/>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在险情发生后，由医疗救护人员对受伤人员进行现场紧急抢救。</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color w:val="000000" w:themeColor="text1"/>
          <w:kern w:val="0"/>
          <w:sz w:val="28"/>
          <w:szCs w:val="28"/>
          <w:lang w:val="en-US" w:eastAsia="zh-CN" w:bidi="ar-SA"/>
          <w14:textFill>
            <w14:solidFill>
              <w14:schemeClr w14:val="tx1"/>
            </w14:solidFill>
          </w14:textFill>
        </w:rPr>
        <w:t>如果现场无法处置受伤人员，应由</w:t>
      </w:r>
      <w:r>
        <w:rPr>
          <w:rStyle w:val="40"/>
          <w:rFonts w:hint="eastAsia" w:ascii="宋体" w:hAnsi="宋体" w:eastAsia="宋体" w:cs="宋体"/>
          <w:color w:val="000000" w:themeColor="text1"/>
          <w:sz w:val="28"/>
          <w:lang w:eastAsia="zh-CN"/>
          <w14:textFill>
            <w14:solidFill>
              <w14:schemeClr w14:val="tx1"/>
            </w14:solidFill>
          </w14:textFill>
        </w:rPr>
        <w:t>警戒后勤负责人</w:t>
      </w:r>
      <w:r>
        <w:rPr>
          <w:rFonts w:hint="eastAsia" w:ascii="宋体" w:hAnsi="宋体" w:eastAsia="宋体" w:cs="宋体"/>
          <w:color w:val="000000" w:themeColor="text1"/>
          <w:kern w:val="0"/>
          <w:sz w:val="28"/>
          <w:szCs w:val="28"/>
          <w:lang w:val="en-US" w:eastAsia="zh-CN" w:bidi="ar-SA"/>
          <w14:textFill>
            <w14:solidFill>
              <w14:schemeClr w14:val="tx1"/>
            </w14:solidFill>
          </w14:textFill>
        </w:rPr>
        <w:t>联系救护车辆、人员，将其转移至有条件的地方医院。</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color w:val="000000" w:themeColor="text1"/>
          <w:kern w:val="0"/>
          <w:sz w:val="28"/>
          <w:szCs w:val="28"/>
          <w:lang w:val="en-US" w:eastAsia="zh-CN" w:bidi="ar-SA"/>
          <w14:textFill>
            <w14:solidFill>
              <w14:schemeClr w14:val="tx1"/>
            </w14:solidFill>
          </w14:textFill>
        </w:rPr>
        <w:t>在事故发生后，应急车辆及相应的应急药品、器材应做好准备，随时待命。</w:t>
      </w:r>
    </w:p>
    <w:p>
      <w:pPr>
        <w:pStyle w:val="8"/>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53" w:name="_Toc12845"/>
      <w:r>
        <w:rPr>
          <w:rFonts w:hint="eastAsia" w:ascii="宋体" w:hAnsi="宋体" w:eastAsia="宋体" w:cs="宋体"/>
          <w:b w:val="0"/>
          <w:bCs/>
          <w:color w:val="000000" w:themeColor="text1"/>
          <w:sz w:val="28"/>
          <w:szCs w:val="28"/>
          <w:lang w:val="en-US" w:eastAsia="zh-CN"/>
          <w14:textFill>
            <w14:solidFill>
              <w14:schemeClr w14:val="tx1"/>
            </w14:solidFill>
          </w14:textFill>
        </w:rPr>
        <w:t>4、现场监测</w:t>
      </w:r>
      <w:bookmarkEnd w:id="53"/>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配合环境监测站</w:t>
      </w:r>
      <w:r>
        <w:rPr>
          <w:rFonts w:hint="eastAsia" w:ascii="宋体" w:hAnsi="宋体" w:cs="宋体"/>
          <w:color w:val="000000" w:themeColor="text1"/>
          <w:kern w:val="0"/>
          <w:sz w:val="28"/>
          <w:szCs w:val="28"/>
          <w:lang w:val="en-US" w:eastAsia="zh-CN" w:bidi="ar-SA"/>
          <w14:textFill>
            <w14:solidFill>
              <w14:schemeClr w14:val="tx1"/>
            </w14:solidFill>
          </w14:textFill>
        </w:rPr>
        <w:t>开</w:t>
      </w:r>
      <w:r>
        <w:rPr>
          <w:rFonts w:hint="eastAsia" w:ascii="宋体" w:hAnsi="宋体" w:eastAsia="宋体" w:cs="宋体"/>
          <w:color w:val="000000" w:themeColor="text1"/>
          <w:kern w:val="0"/>
          <w:sz w:val="28"/>
          <w:szCs w:val="28"/>
          <w:lang w:val="en-US" w:eastAsia="zh-CN" w:bidi="ar-SA"/>
          <w14:textFill>
            <w14:solidFill>
              <w14:schemeClr w14:val="tx1"/>
            </w14:solidFill>
          </w14:textFill>
        </w:rPr>
        <w:t>展环境监测</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物料泄漏，造成大气、水的环境污染，由</w:t>
      </w:r>
      <w:r>
        <w:rPr>
          <w:rStyle w:val="40"/>
          <w:rFonts w:hint="eastAsia" w:ascii="宋体" w:hAnsi="宋体" w:eastAsia="宋体" w:cs="宋体"/>
          <w:color w:val="000000" w:themeColor="text1"/>
          <w:sz w:val="28"/>
          <w:lang w:eastAsia="zh-CN"/>
          <w14:textFill>
            <w14:solidFill>
              <w14:schemeClr w14:val="tx1"/>
            </w14:solidFill>
          </w14:textFill>
        </w:rPr>
        <w:t>指挥负责人</w:t>
      </w:r>
      <w:r>
        <w:rPr>
          <w:rFonts w:hint="eastAsia" w:ascii="宋体" w:hAnsi="宋体" w:eastAsia="宋体" w:cs="宋体"/>
          <w:color w:val="000000" w:themeColor="text1"/>
          <w:kern w:val="0"/>
          <w:sz w:val="28"/>
          <w:szCs w:val="28"/>
          <w:lang w:val="en-US" w:eastAsia="zh-CN" w:bidi="ar-SA"/>
          <w14:textFill>
            <w14:solidFill>
              <w14:schemeClr w14:val="tx1"/>
            </w14:solidFill>
          </w14:textFill>
        </w:rPr>
        <w:t>负责联系当地市环境监测站，对事发区域进行监测。在事态紧急情况下，按生态环境局要求，配合环保部门开展监测工作。</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color w:val="000000" w:themeColor="text1"/>
          <w:kern w:val="0"/>
          <w:sz w:val="28"/>
          <w:szCs w:val="28"/>
          <w:lang w:val="en-US" w:eastAsia="zh-CN" w:bidi="ar-SA"/>
          <w14:textFill>
            <w14:solidFill>
              <w14:schemeClr w14:val="tx1"/>
            </w14:solidFill>
          </w14:textFill>
        </w:rPr>
        <w:t>环境空气污染监测</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color w:val="000000" w:themeColor="text1"/>
          <w:kern w:val="0"/>
          <w:sz w:val="28"/>
          <w:szCs w:val="28"/>
          <w:lang w:val="en-US" w:eastAsia="zh-CN" w:bidi="ar-SA"/>
          <w14:textFill>
            <w14:solidFill>
              <w14:schemeClr w14:val="tx1"/>
            </w14:solidFill>
          </w14:textFill>
        </w:rPr>
        <w:t>地下水污染监测</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（4）</w:t>
      </w:r>
      <w:r>
        <w:rPr>
          <w:rFonts w:hint="eastAsia" w:ascii="宋体" w:hAnsi="宋体" w:eastAsia="宋体" w:cs="宋体"/>
          <w:color w:val="000000" w:themeColor="text1"/>
          <w:kern w:val="0"/>
          <w:sz w:val="28"/>
          <w:szCs w:val="28"/>
          <w:lang w:val="en-US" w:eastAsia="zh-CN" w:bidi="ar-SA"/>
          <w14:textFill>
            <w14:solidFill>
              <w14:schemeClr w14:val="tx1"/>
            </w14:solidFill>
          </w14:textFill>
        </w:rPr>
        <w:t>地表水污染监测</w:t>
      </w:r>
    </w:p>
    <w:p>
      <w:pPr>
        <w:pStyle w:val="8"/>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54" w:name="_Toc24619"/>
      <w:r>
        <w:rPr>
          <w:rFonts w:hint="eastAsia" w:ascii="宋体" w:hAnsi="宋体" w:eastAsia="宋体" w:cs="宋体"/>
          <w:b w:val="0"/>
          <w:bCs/>
          <w:color w:val="000000" w:themeColor="text1"/>
          <w:sz w:val="28"/>
          <w:szCs w:val="28"/>
          <w:lang w:val="en-US" w:eastAsia="zh-CN"/>
          <w14:textFill>
            <w14:solidFill>
              <w14:schemeClr w14:val="tx1"/>
            </w14:solidFill>
          </w14:textFill>
        </w:rPr>
        <w:t>5、技术支持</w:t>
      </w:r>
      <w:bookmarkEnd w:id="54"/>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由指挥负责人采取聘请为主，各专业工程师、技术骨干组成事件处理技术组，为本站提供技术支持。</w:t>
      </w:r>
    </w:p>
    <w:p>
      <w:pPr>
        <w:pStyle w:val="8"/>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55" w:name="_Toc7699"/>
      <w:r>
        <w:rPr>
          <w:rFonts w:hint="eastAsia" w:ascii="宋体" w:hAnsi="宋体" w:eastAsia="宋体" w:cs="宋体"/>
          <w:b w:val="0"/>
          <w:bCs/>
          <w:color w:val="000000" w:themeColor="text1"/>
          <w:sz w:val="28"/>
          <w:szCs w:val="28"/>
          <w:lang w:val="en-US" w:eastAsia="zh-CN"/>
          <w14:textFill>
            <w14:solidFill>
              <w14:schemeClr w14:val="tx1"/>
            </w14:solidFill>
          </w14:textFill>
        </w:rPr>
        <w:t>6、工程抢险</w:t>
      </w:r>
      <w:bookmarkEnd w:id="55"/>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抢险救援组负责本加油站的应急抢险工作，</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（1）汽油、柴油泄漏。油品输送设施、储存装置、加油机发生油品严重泄漏，现场作业人员应立即关闭该设施前闸阀，切断油源，并抢险救援。通知严格控制站内及周边各种火源，避免发生爆炸事故。</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（2）电器线路火灾。站内一旦发生电器线路火灾，现场作业人员应立即切断电源，同时</w:t>
      </w:r>
      <w:r>
        <w:rPr>
          <w:rFonts w:hint="eastAsia" w:ascii="宋体" w:hAnsi="宋体" w:cs="宋体"/>
          <w:color w:val="000000" w:themeColor="text1"/>
          <w:kern w:val="0"/>
          <w:sz w:val="28"/>
          <w:szCs w:val="28"/>
          <w:lang w:val="en-US" w:eastAsia="zh-CN" w:bidi="ar-SA"/>
          <w14:textFill>
            <w14:solidFill>
              <w14:schemeClr w14:val="tx1"/>
            </w14:solidFill>
          </w14:textFill>
        </w:rPr>
        <w:t>其他</w:t>
      </w:r>
      <w:r>
        <w:rPr>
          <w:rFonts w:hint="eastAsia" w:ascii="宋体" w:hAnsi="宋体" w:eastAsia="宋体" w:cs="宋体"/>
          <w:color w:val="000000" w:themeColor="text1"/>
          <w:kern w:val="0"/>
          <w:sz w:val="28"/>
          <w:szCs w:val="28"/>
          <w:lang w:val="en-US" w:eastAsia="zh-CN" w:bidi="ar-SA"/>
          <w14:textFill>
            <w14:solidFill>
              <w14:schemeClr w14:val="tx1"/>
            </w14:solidFill>
          </w14:textFill>
        </w:rPr>
        <w:t>工作人员使用二氧化碳灭火器对火灾进行扑救。</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（3）生活区域一旦发生火灾，应立即切断电源用干粉灭火器灭火。</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（4）在对火灾事故采取以上措施后，本加油站消防器材不能控制火势发展，现场人员应收集好重要记录和可携带的仪器设备等，按疏散线路及时撤离现场到安全区域，监视火势发展，等待救援队伍到来。</w:t>
      </w:r>
    </w:p>
    <w:p>
      <w:pPr>
        <w:pStyle w:val="8"/>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56" w:name="_Toc26722"/>
      <w:r>
        <w:rPr>
          <w:rFonts w:hint="eastAsia" w:ascii="宋体" w:hAnsi="宋体" w:eastAsia="宋体" w:cs="宋体"/>
          <w:b w:val="0"/>
          <w:bCs/>
          <w:color w:val="000000" w:themeColor="text1"/>
          <w:sz w:val="28"/>
          <w:szCs w:val="28"/>
          <w:lang w:val="en-US" w:eastAsia="zh-CN"/>
          <w14:textFill>
            <w14:solidFill>
              <w14:schemeClr w14:val="tx1"/>
            </w14:solidFill>
          </w14:textFill>
        </w:rPr>
        <w:t>7、环境保护</w:t>
      </w:r>
      <w:bookmarkEnd w:id="56"/>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站区不同装置放置区均进行了防渗处理，突发事件发生时，立即关闭相关阀门或开关，本加油站在加油区域内安装有隔油池，并定期对隔油池进行清理，确保受污染排水不进入地下水排水管道，从而避免水体污染事件的发生；</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color w:val="000000" w:themeColor="text1"/>
          <w:kern w:val="0"/>
          <w:sz w:val="28"/>
          <w:szCs w:val="28"/>
          <w:lang w:val="en-US" w:eastAsia="zh-CN" w:bidi="ar-SA"/>
          <w14:textFill>
            <w14:solidFill>
              <w14:schemeClr w14:val="tx1"/>
            </w14:solidFill>
          </w14:textFill>
        </w:rPr>
        <w:t>关闭站内与外界相连的总雨水出口，防止受污染水窜入雨水管网通过站内总雨水口流出站外污染外界水体。</w:t>
      </w:r>
    </w:p>
    <w:p>
      <w:pPr>
        <w:pStyle w:val="8"/>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57" w:name="_Toc531533558"/>
      <w:bookmarkStart w:id="58" w:name="_Toc10834"/>
      <w:r>
        <w:rPr>
          <w:rFonts w:hint="eastAsia" w:ascii="宋体" w:hAnsi="宋体" w:eastAsia="宋体" w:cs="宋体"/>
          <w:b w:val="0"/>
          <w:bCs/>
          <w:color w:val="000000" w:themeColor="text1"/>
          <w:sz w:val="28"/>
          <w:szCs w:val="28"/>
          <w:lang w:val="en-US" w:eastAsia="zh-CN"/>
          <w14:textFill>
            <w14:solidFill>
              <w14:schemeClr w14:val="tx1"/>
            </w14:solidFill>
          </w14:textFill>
        </w:rPr>
        <w:t>8、应急人员的安全防护程序</w:t>
      </w:r>
      <w:bookmarkEnd w:id="57"/>
      <w:bookmarkEnd w:id="58"/>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在处置突发安全生产事故时，应当对事发地现场的安全情况进行科学评估，保障现场应急工作人员的人身安全。现场应急救援人员应根据需要携带相应的专业防护装备，采取安全防护措施，应急人员进入危险区域，必须至少两人一组，不得单独行动。</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color w:val="000000" w:themeColor="text1"/>
          <w:kern w:val="0"/>
          <w:sz w:val="28"/>
          <w:szCs w:val="28"/>
          <w:lang w:val="en-US" w:eastAsia="zh-CN" w:bidi="ar-SA"/>
          <w14:textFill>
            <w14:solidFill>
              <w14:schemeClr w14:val="tx1"/>
            </w14:solidFill>
          </w14:textFill>
        </w:rPr>
        <w:t>发生火灾</w:t>
      </w:r>
      <w:r>
        <w:rPr>
          <w:rFonts w:hint="eastAsia" w:ascii="宋体" w:hAnsi="宋体" w:cs="宋体"/>
          <w:color w:val="000000" w:themeColor="text1"/>
          <w:kern w:val="0"/>
          <w:sz w:val="28"/>
          <w:szCs w:val="28"/>
          <w:lang w:val="en-US" w:eastAsia="zh-CN" w:bidi="ar-SA"/>
          <w14:textFill>
            <w14:solidFill>
              <w14:schemeClr w14:val="tx1"/>
            </w14:solidFill>
          </w14:textFill>
        </w:rPr>
        <w:t>时</w:t>
      </w:r>
      <w:r>
        <w:rPr>
          <w:rFonts w:hint="eastAsia" w:ascii="宋体" w:hAnsi="宋体" w:eastAsia="宋体" w:cs="宋体"/>
          <w:color w:val="000000" w:themeColor="text1"/>
          <w:kern w:val="0"/>
          <w:sz w:val="28"/>
          <w:szCs w:val="28"/>
          <w:lang w:val="en-US" w:eastAsia="zh-CN" w:bidi="ar-SA"/>
          <w14:textFill>
            <w14:solidFill>
              <w14:schemeClr w14:val="tx1"/>
            </w14:solidFill>
          </w14:textFill>
        </w:rPr>
        <w:t>扑救人员应站在上风或侧风位置，以免遭受有毒有害气体的侵害，进行火情侦察、火灾扑救及火场疏散人员应有针对性地采取自我防护措施，如佩戴防护面具，穿戴专用防护服等，正确选择最适应的灭火剂和灭火方法。</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color w:val="000000" w:themeColor="text1"/>
          <w:kern w:val="0"/>
          <w:sz w:val="28"/>
          <w:szCs w:val="28"/>
          <w:lang w:val="en-US" w:eastAsia="zh-CN" w:bidi="ar-SA"/>
          <w14:textFill>
            <w14:solidFill>
              <w14:schemeClr w14:val="tx1"/>
            </w14:solidFill>
          </w14:textFill>
        </w:rPr>
        <w:t>对有可能发生爆炸、火灾等特别危险需紧急撤退的情况，应按照统一的撤退信号和撤退方法及时撤退。</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（4）</w:t>
      </w:r>
      <w:r>
        <w:rPr>
          <w:rFonts w:hint="eastAsia" w:ascii="宋体" w:hAnsi="宋体" w:eastAsia="宋体" w:cs="宋体"/>
          <w:color w:val="000000" w:themeColor="text1"/>
          <w:kern w:val="0"/>
          <w:sz w:val="28"/>
          <w:szCs w:val="28"/>
          <w:lang w:val="en-US" w:eastAsia="zh-CN" w:bidi="ar-SA"/>
          <w14:textFill>
            <w14:solidFill>
              <w14:schemeClr w14:val="tx1"/>
            </w14:solidFill>
          </w14:textFill>
        </w:rPr>
        <w:t>普通防护用具，如口罩、手套、专用防护用具等由本站站长提供。并放置于站内微型消防站里，定期检查有无损坏。</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（5）</w:t>
      </w:r>
      <w:r>
        <w:rPr>
          <w:rFonts w:hint="eastAsia" w:ascii="宋体" w:hAnsi="宋体" w:eastAsia="宋体" w:cs="宋体"/>
          <w:color w:val="000000" w:themeColor="text1"/>
          <w:kern w:val="0"/>
          <w:sz w:val="28"/>
          <w:szCs w:val="28"/>
          <w:lang w:val="en-US" w:eastAsia="zh-CN" w:bidi="ar-SA"/>
          <w14:textFill>
            <w14:solidFill>
              <w14:schemeClr w14:val="tx1"/>
            </w14:solidFill>
          </w14:textFill>
        </w:rPr>
        <w:t>防护用具涉及人员应本着“安全高于一切”的原则，及时将防护用具分发到救援人员的手中。</w:t>
      </w:r>
    </w:p>
    <w:p>
      <w:pPr>
        <w:pStyle w:val="8"/>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59" w:name="_Toc21040"/>
      <w:bookmarkStart w:id="60" w:name="_Toc15130"/>
      <w:r>
        <w:rPr>
          <w:rFonts w:hint="eastAsia" w:ascii="宋体" w:hAnsi="宋体" w:eastAsia="宋体" w:cs="宋体"/>
          <w:b w:val="0"/>
          <w:bCs/>
          <w:color w:val="000000" w:themeColor="text1"/>
          <w:sz w:val="28"/>
          <w:szCs w:val="28"/>
          <w:lang w:val="en-US" w:eastAsia="zh-CN"/>
          <w14:textFill>
            <w14:solidFill>
              <w14:schemeClr w14:val="tx1"/>
            </w14:solidFill>
          </w14:textFill>
        </w:rPr>
        <w:t>9、应急处置措施</w:t>
      </w:r>
      <w:bookmarkEnd w:id="59"/>
      <w:bookmarkEnd w:id="60"/>
    </w:p>
    <w:p>
      <w:pPr>
        <w:pStyle w:val="23"/>
        <w:spacing w:before="0" w:beforeAutospacing="0" w:after="0" w:afterAutospacing="0" w:line="360" w:lineRule="auto"/>
        <w:ind w:firstLine="560" w:firstLineChars="200"/>
        <w:jc w:val="both"/>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通过对加油站可能发生的事故风险、事故危害程度和影响范围分析，其可能存在着油品泄漏、火灾爆炸、中毒和窒息、触电、车辆伤害等事故，上述事故的处置原则和具体要求按现场处置方案执行。</w:t>
      </w:r>
    </w:p>
    <w:p>
      <w:pPr>
        <w:spacing w:line="360" w:lineRule="auto"/>
        <w:ind w:firstLine="562" w:firstLineChars="200"/>
        <w:rPr>
          <w:rFonts w:hint="eastAsia" w:ascii="宋体" w:hAnsi="宋体" w:eastAsia="宋体" w:cs="宋体"/>
          <w:b/>
          <w:bCs/>
          <w:color w:val="000000" w:themeColor="text1"/>
          <w:kern w:val="0"/>
          <w:sz w:val="28"/>
          <w:szCs w:val="28"/>
          <w:lang w:val="en-US" w:eastAsia="zh-CN" w:bidi="ar-SA"/>
          <w14:textFill>
            <w14:solidFill>
              <w14:schemeClr w14:val="tx1"/>
            </w14:solidFill>
          </w14:textFill>
        </w:rPr>
      </w:pPr>
      <w:bookmarkStart w:id="61" w:name="_Toc25168"/>
      <w:bookmarkStart w:id="62" w:name="_Toc460332732"/>
      <w:r>
        <w:rPr>
          <w:rFonts w:hint="eastAsia" w:ascii="宋体" w:hAnsi="宋体" w:cs="宋体"/>
          <w:b/>
          <w:bCs/>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b/>
          <w:bCs/>
          <w:color w:val="000000" w:themeColor="text1"/>
          <w:kern w:val="0"/>
          <w:sz w:val="28"/>
          <w:szCs w:val="28"/>
          <w:lang w:val="en-US" w:eastAsia="zh-CN" w:bidi="ar-SA"/>
          <w14:textFill>
            <w14:solidFill>
              <w14:schemeClr w14:val="tx1"/>
            </w14:solidFill>
          </w14:textFill>
        </w:rPr>
        <w:t>火灾爆炸事故处置</w:t>
      </w:r>
      <w:bookmarkEnd w:id="61"/>
      <w:bookmarkEnd w:id="62"/>
    </w:p>
    <w:p>
      <w:pPr>
        <w:pStyle w:val="23"/>
        <w:spacing w:before="0" w:beforeAutospacing="0" w:after="0" w:afterAutospacing="0"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扑灭现场明火应坚持先控制后扑灭的原则。依危险化学品性质、火灾大小采用冷却、堵截、突破、夹攻、合击、分割、围歼、破拆、封堵、排烟等方法进行控制与灭火。</w:t>
      </w:r>
    </w:p>
    <w:p>
      <w:pPr>
        <w:pStyle w:val="23"/>
        <w:spacing w:before="0" w:beforeAutospacing="0" w:after="0" w:afterAutospacing="0"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根据危险化学品特性，选用正确的灭火剂。禁止用水、泡沫等含水灭火剂扑救遇湿易燃物品、自燃物品火灾；禁用直流水冲击扑灭粉末状、易沸溅危险化学品火灾；禁用</w:t>
      </w:r>
      <w:r>
        <w:rPr>
          <w:rFonts w:hint="eastAsia" w:cs="宋体"/>
          <w:color w:val="000000" w:themeColor="text1"/>
          <w:sz w:val="28"/>
          <w:szCs w:val="28"/>
          <w:lang w:val="en-US" w:eastAsia="zh-CN"/>
          <w14:textFill>
            <w14:solidFill>
              <w14:schemeClr w14:val="tx1"/>
            </w14:solidFill>
          </w14:textFill>
        </w:rPr>
        <w:t>沙土</w:t>
      </w:r>
      <w:r>
        <w:rPr>
          <w:rFonts w:hint="eastAsia" w:ascii="宋体" w:hAnsi="宋体" w:eastAsia="宋体" w:cs="宋体"/>
          <w:color w:val="000000" w:themeColor="text1"/>
          <w:sz w:val="28"/>
          <w:szCs w:val="28"/>
          <w:lang w:val="en-US" w:eastAsia="zh-CN"/>
          <w14:textFill>
            <w14:solidFill>
              <w14:schemeClr w14:val="tx1"/>
            </w14:solidFill>
          </w14:textFill>
        </w:rPr>
        <w:t>盖压扑灭爆炸品火灾；宜使用低压水流或雾状水扑灭腐蚀品火灾，避免腐蚀品溅出；禁止对液态轻烃强行灭火。</w:t>
      </w:r>
    </w:p>
    <w:p>
      <w:pPr>
        <w:pStyle w:val="23"/>
        <w:spacing w:before="0" w:beforeAutospacing="0" w:after="0" w:afterAutospacing="0"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有关生产部门监控装置工艺变化情况，做好应急状态下生产方案的调整和相关装置的生产平衡，优先保证应急救援所需的水、电、汽、交通运输车辆和工程机械。</w:t>
      </w:r>
    </w:p>
    <w:p>
      <w:pPr>
        <w:pStyle w:val="23"/>
        <w:spacing w:before="0" w:beforeAutospacing="0" w:after="0" w:afterAutospacing="0"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根据现场情况和预案要求，及时决定有关设备、装置、单元或系统紧急停车，避免事故扩大。</w:t>
      </w:r>
    </w:p>
    <w:p>
      <w:pPr>
        <w:pStyle w:val="23"/>
        <w:spacing w:before="0" w:beforeAutospacing="0" w:after="0" w:afterAutospacing="0" w:line="360" w:lineRule="auto"/>
        <w:ind w:firstLine="562" w:firstLineChars="200"/>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bookmarkStart w:id="63" w:name="_Toc460332733"/>
      <w:bookmarkStart w:id="64" w:name="_Toc21226"/>
      <w:r>
        <w:rPr>
          <w:rFonts w:hint="eastAsia" w:cs="宋体"/>
          <w:b/>
          <w:bCs/>
          <w:color w:val="000000" w:themeColor="text1"/>
          <w:sz w:val="28"/>
          <w:szCs w:val="28"/>
          <w:highlight w:val="none"/>
          <w:lang w:val="en-US" w:eastAsia="zh-CN"/>
          <w14:textFill>
            <w14:solidFill>
              <w14:schemeClr w14:val="tx1"/>
            </w14:solidFill>
          </w14:textFill>
        </w:rPr>
        <w:t>（2）</w:t>
      </w: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泄漏事故处置</w:t>
      </w:r>
      <w:bookmarkEnd w:id="63"/>
      <w:bookmarkEnd w:id="64"/>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1</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控制泄漏源</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①在生产过程中发生泄漏，事故单位应根据生产和事故情况，及时采取控制措施，防止事故扩大。采取停车、局部打循环、改走副线或降压堵漏等措施。</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②在其他储存、使用等过程中发生泄漏，应根据事故情况，采取转料、套装、堵漏等控制措施。</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2</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控制泄漏物</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①泄漏物控制应与泄漏源控制同时进行。</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②对气体泄漏物可采取喷雾状水、释放惰性气体、加入中和剂等措施，降低泄漏物的浓度或燃爆危害。喷水稀释时，应筑堤收容产生的废水，防止水体污染。</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③对液体泄漏物可采取容器盛装、吸附、筑堤、挖坑、泵吸等措施进行收集、阻挡或转移。若液体具有挥发及可燃性，可用适当的泡沫覆盖泄漏液体。</w:t>
      </w:r>
    </w:p>
    <w:p>
      <w:pPr>
        <w:spacing w:line="360" w:lineRule="auto"/>
        <w:ind w:firstLine="562" w:firstLineChars="200"/>
        <w:rPr>
          <w:rFonts w:hint="eastAsia" w:ascii="宋体" w:hAnsi="宋体" w:eastAsia="宋体" w:cs="宋体"/>
          <w:b/>
          <w:bCs/>
          <w:color w:val="000000" w:themeColor="text1"/>
          <w:kern w:val="0"/>
          <w:sz w:val="28"/>
          <w:szCs w:val="28"/>
          <w:lang w:val="en-US" w:eastAsia="zh-CN" w:bidi="ar-SA"/>
          <w14:textFill>
            <w14:solidFill>
              <w14:schemeClr w14:val="tx1"/>
            </w14:solidFill>
          </w14:textFill>
        </w:rPr>
      </w:pPr>
      <w:bookmarkStart w:id="65" w:name="_Toc460332734"/>
      <w:bookmarkStart w:id="66" w:name="_Toc12955"/>
      <w:r>
        <w:rPr>
          <w:rFonts w:hint="eastAsia" w:ascii="宋体" w:hAnsi="宋体" w:cs="宋体"/>
          <w:b/>
          <w:bCs/>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b/>
          <w:bCs/>
          <w:color w:val="000000" w:themeColor="text1"/>
          <w:kern w:val="0"/>
          <w:sz w:val="28"/>
          <w:szCs w:val="28"/>
          <w:lang w:val="en-US" w:eastAsia="zh-CN" w:bidi="ar-SA"/>
          <w14:textFill>
            <w14:solidFill>
              <w14:schemeClr w14:val="tx1"/>
            </w14:solidFill>
          </w14:textFill>
        </w:rPr>
        <w:t>中毒窒息事故处置</w:t>
      </w:r>
      <w:bookmarkEnd w:id="65"/>
      <w:bookmarkEnd w:id="66"/>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立即将染毒者转移至上风向或侧上风向空气无污染区域，并进行紧急救治。</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2</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经现场紧急救治，伤势严重者立即送医院观察治疗。</w:t>
      </w:r>
    </w:p>
    <w:p>
      <w:pPr>
        <w:pStyle w:val="23"/>
        <w:spacing w:before="0" w:beforeAutospacing="0" w:after="0" w:afterAutospacing="0" w:line="360" w:lineRule="auto"/>
        <w:ind w:firstLine="562" w:firstLineChars="200"/>
        <w:rPr>
          <w:rFonts w:hint="eastAsia" w:ascii="宋体" w:hAnsi="宋体" w:eastAsia="宋体" w:cs="宋体"/>
          <w:b/>
          <w:bCs/>
          <w:color w:val="000000" w:themeColor="text1"/>
          <w:sz w:val="28"/>
          <w:szCs w:val="28"/>
          <w:lang w:val="en-US" w:eastAsia="zh-CN"/>
          <w14:textFill>
            <w14:solidFill>
              <w14:schemeClr w14:val="tx1"/>
            </w14:solidFill>
          </w14:textFill>
        </w:rPr>
      </w:pPr>
      <w:bookmarkStart w:id="67" w:name="_Toc438"/>
      <w:r>
        <w:rPr>
          <w:rFonts w:hint="eastAsia" w:cs="宋体"/>
          <w:b/>
          <w:bCs/>
          <w:color w:val="000000" w:themeColor="text1"/>
          <w:sz w:val="28"/>
          <w:szCs w:val="28"/>
          <w:lang w:val="en-US" w:eastAsia="zh-CN"/>
          <w14:textFill>
            <w14:solidFill>
              <w14:schemeClr w14:val="tx1"/>
            </w14:solidFill>
          </w14:textFill>
        </w:rPr>
        <w:t>（4）</w:t>
      </w:r>
      <w:r>
        <w:rPr>
          <w:rFonts w:hint="eastAsia" w:ascii="宋体" w:hAnsi="宋体" w:eastAsia="宋体" w:cs="宋体"/>
          <w:b/>
          <w:bCs/>
          <w:color w:val="000000" w:themeColor="text1"/>
          <w:sz w:val="28"/>
          <w:szCs w:val="28"/>
          <w:lang w:val="en-US" w:eastAsia="zh-CN"/>
          <w14:textFill>
            <w14:solidFill>
              <w14:schemeClr w14:val="tx1"/>
            </w14:solidFill>
          </w14:textFill>
        </w:rPr>
        <w:t>车辆伤害事故应急处置措施</w:t>
      </w:r>
      <w:bookmarkEnd w:id="67"/>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1）危险区的隔离</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根据现场的实际情况将发生事故后的现场进行隔离，同时进行救援保护；危险区边界警戒线为黄黑带，警戒哨佩戴臂章，救护车鸣灯；事故现场的周边情况的交通疏导，可采用建立安全隔离线进行疏导。</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2）紧急安全疏散</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①建立警戒区域</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警戒区域的边界设有警示标志并有专人警戒；除消防及应急处理人员外，其他人员禁止进入警戒区域。</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②非事故现场人员紧急疏散</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非事故现场人员快速疏散至远离危险区域的地方，尽量撤离至警戒区外。</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3）异常处理</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如果加油机被损坏，应立即关闭电源，关闭油机底阀。</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3.4.</w:t>
      </w:r>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应急处置注意事项</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1、佩戴个人防护器具方面的注意事项</w:t>
      </w:r>
    </w:p>
    <w:p>
      <w:pPr>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（1）防护用品应满足本单位工作和事故救援的要求</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应佩戴安全帽、防毒面具，穿防火服</w:t>
      </w:r>
      <w:r>
        <w:rPr>
          <w:rFonts w:hint="eastAsia" w:ascii="宋体" w:hAnsi="宋体" w:cs="宋体"/>
          <w:color w:val="000000" w:themeColor="text1"/>
          <w:sz w:val="28"/>
          <w:szCs w:val="28"/>
          <w:lang w:eastAsia="zh-CN"/>
          <w14:textFill>
            <w14:solidFill>
              <w14:schemeClr w14:val="tx1"/>
            </w14:solidFill>
          </w14:textFill>
        </w:rPr>
        <w:t>。</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（2）作业期间不得随意脱下防护用品。</w:t>
      </w:r>
    </w:p>
    <w:p>
      <w:pPr>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（3）从业人员必须正确佩戴防护用品</w:t>
      </w:r>
      <w:r>
        <w:rPr>
          <w:rFonts w:hint="eastAsia" w:ascii="宋体" w:hAnsi="宋体" w:cs="宋体"/>
          <w:color w:val="000000" w:themeColor="text1"/>
          <w:sz w:val="28"/>
          <w:szCs w:val="28"/>
          <w:lang w:eastAsia="zh-CN"/>
          <w14:textFill>
            <w14:solidFill>
              <w14:schemeClr w14:val="tx1"/>
            </w14:solidFill>
          </w14:textFill>
        </w:rPr>
        <w:t>。</w:t>
      </w:r>
    </w:p>
    <w:p>
      <w:pPr>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（4）劳动防护用品应定期进行更换，保证其合格有效</w:t>
      </w:r>
      <w:r>
        <w:rPr>
          <w:rFonts w:hint="eastAsia" w:ascii="宋体" w:hAnsi="宋体" w:cs="宋体"/>
          <w:color w:val="000000" w:themeColor="text1"/>
          <w:sz w:val="28"/>
          <w:szCs w:val="28"/>
          <w:lang w:eastAsia="zh-CN"/>
          <w14:textFill>
            <w14:solidFill>
              <w14:schemeClr w14:val="tx1"/>
            </w14:solidFill>
          </w14:textFill>
        </w:rPr>
        <w:t>。</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（5）安全帽使用方法：</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帽内缓冲衬垫的带子要结实，人的头顶与帽内顶部的间隔不能小于32毫米。</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不能把安全帽当坐垫用，以防变形，降低防护作用。</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发现帽子有龟裂、下凹和磨损等情况，要立即更换。</w:t>
      </w:r>
    </w:p>
    <w:p>
      <w:pPr>
        <w:numPr>
          <w:ilvl w:val="0"/>
          <w:numId w:val="0"/>
        </w:numPr>
        <w:adjustRightInd w:val="0"/>
        <w:snapToGrid w:val="0"/>
        <w:spacing w:line="360" w:lineRule="auto"/>
        <w:ind w:left="63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防火服穿戴方法：</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发生火情时，及时使用防火服。</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从包装盒中取出防火服。</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小心卸下包装，展开防火服，检查其是否完好无损。</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拉开防火服背部的拉链。</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14:textFill>
            <w14:solidFill>
              <w14:schemeClr w14:val="tx1"/>
            </w14:solidFill>
          </w14:textFill>
        </w:rPr>
        <w:t>先将腿伸进连体防火服，然后伸进手臂，最后戴上头罩。</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t>拉上拉链，并将按扣按好。</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t>穿上</w:t>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"http://baike.haosou.com/doc/2368521.html" \t "http://baike.haosou.com/doc/_blank"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安全靴</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，并按照您的需要调节好鞋带。</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8）</w:t>
      </w:r>
      <w:r>
        <w:rPr>
          <w:rFonts w:hint="eastAsia" w:ascii="宋体" w:hAnsi="宋体" w:eastAsia="宋体" w:cs="宋体"/>
          <w:color w:val="000000" w:themeColor="text1"/>
          <w:sz w:val="28"/>
          <w:szCs w:val="28"/>
          <w14:textFill>
            <w14:solidFill>
              <w14:schemeClr w14:val="tx1"/>
            </w14:solidFill>
          </w14:textFill>
        </w:rPr>
        <w:t>必须确认裤腿完全覆盖住安全靴的靴筒。</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9）</w:t>
      </w:r>
      <w:r>
        <w:rPr>
          <w:rFonts w:hint="eastAsia" w:ascii="宋体" w:hAnsi="宋体" w:eastAsia="宋体" w:cs="宋体"/>
          <w:color w:val="000000" w:themeColor="text1"/>
          <w:sz w:val="28"/>
          <w:szCs w:val="28"/>
          <w14:textFill>
            <w14:solidFill>
              <w14:schemeClr w14:val="tx1"/>
            </w14:solidFill>
          </w14:textFill>
        </w:rPr>
        <w:t>最后戴上手套，这样您就穿戴好了全套防火服及组件，依照相反的顺序脱下防火服。</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2、使用</w:t>
      </w:r>
      <w:r>
        <w:rPr>
          <w:rFonts w:hint="eastAsia" w:ascii="宋体" w:hAnsi="宋体" w:cs="宋体"/>
          <w:color w:val="000000" w:themeColor="text1"/>
          <w:sz w:val="28"/>
          <w:szCs w:val="28"/>
          <w:lang w:eastAsia="zh-CN"/>
          <w14:textFill>
            <w14:solidFill>
              <w14:schemeClr w14:val="tx1"/>
            </w14:solidFill>
          </w14:textFill>
        </w:rPr>
        <w:t>灭火</w:t>
      </w:r>
      <w:r>
        <w:rPr>
          <w:rFonts w:hint="eastAsia" w:ascii="宋体" w:hAnsi="宋体" w:eastAsia="宋体" w:cs="宋体"/>
          <w:color w:val="000000" w:themeColor="text1"/>
          <w:sz w:val="28"/>
          <w:szCs w:val="28"/>
          <w14:textFill>
            <w14:solidFill>
              <w14:schemeClr w14:val="tx1"/>
            </w14:solidFill>
          </w14:textFill>
        </w:rPr>
        <w:t>器材方面的注意事项</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灭火器使用方法：</w:t>
      </w:r>
    </w:p>
    <w:p>
      <w:pPr>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当发生火情时，抢险人员应迅速手提或肩扛灭火器快速奔赴火场</w:t>
      </w:r>
      <w:r>
        <w:rPr>
          <w:rFonts w:hint="eastAsia" w:ascii="宋体" w:hAnsi="宋体" w:cs="宋体"/>
          <w:color w:val="000000" w:themeColor="text1"/>
          <w:sz w:val="28"/>
          <w:szCs w:val="28"/>
          <w:lang w:eastAsia="zh-CN"/>
          <w14:textFill>
            <w14:solidFill>
              <w14:schemeClr w14:val="tx1"/>
            </w14:solidFill>
          </w14:textFill>
        </w:rPr>
        <w:t>。</w:t>
      </w:r>
    </w:p>
    <w:p>
      <w:pPr>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在距离燃烧处五米左右，使用前将筒体上下颠动几次，使干粉松动，操作者应先将开启把上的保险销拔下</w:t>
      </w:r>
      <w:r>
        <w:rPr>
          <w:rFonts w:hint="eastAsia" w:ascii="宋体" w:hAnsi="宋体" w:cs="宋体"/>
          <w:color w:val="000000" w:themeColor="text1"/>
          <w:sz w:val="28"/>
          <w:szCs w:val="28"/>
          <w:lang w:eastAsia="zh-CN"/>
          <w14:textFill>
            <w14:solidFill>
              <w14:schemeClr w14:val="tx1"/>
            </w14:solidFill>
          </w14:textFill>
        </w:rPr>
        <w:t>。</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然后握住喷射软管前端喷嘴部，另一只手将开启压把压下进行灭火。</w:t>
      </w:r>
    </w:p>
    <w:p>
      <w:pPr>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灭火时要由远而近，左右横向扫射</w:t>
      </w:r>
      <w:r>
        <w:rPr>
          <w:rFonts w:hint="eastAsia" w:ascii="宋体" w:hAnsi="宋体" w:cs="宋体"/>
          <w:color w:val="000000" w:themeColor="text1"/>
          <w:sz w:val="28"/>
          <w:szCs w:val="28"/>
          <w:lang w:eastAsia="zh-CN"/>
          <w14:textFill>
            <w14:solidFill>
              <w14:schemeClr w14:val="tx1"/>
            </w14:solidFill>
          </w14:textFill>
        </w:rPr>
        <w:t>。</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在使用灭火器时，一只手应始终压下压把，不能放开，否则会中断喷射。</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灭火时站在火源的上风向。</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3、采取救援对策或措施方面的注意事项</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（1）救援指挥部应设置在上风处，救援物资尽可能靠近事故现场。</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（2）救援人员熟悉和熟练应用自救措施和互救措施，进入事故现场前首先应辨别风向，下风区、低洼区和沟渠附近不准停留。</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（3）发生事故时，应及时疏散事故现场和危险区域内的人员。当预测事故有扩大趋势，并对周围建筑物（如</w:t>
      </w:r>
      <w:r>
        <w:rPr>
          <w:rFonts w:hint="eastAsia" w:ascii="宋体" w:hAnsi="宋体" w:cs="宋体"/>
          <w:color w:val="000000" w:themeColor="text1"/>
          <w:sz w:val="28"/>
          <w:szCs w:val="28"/>
          <w:lang w:eastAsia="zh-CN"/>
          <w14:textFill>
            <w14:solidFill>
              <w14:schemeClr w14:val="tx1"/>
            </w14:solidFill>
          </w14:textFill>
        </w:rPr>
        <w:t>服务区、</w:t>
      </w:r>
      <w:r>
        <w:rPr>
          <w:rFonts w:hint="eastAsia" w:ascii="宋体" w:hAnsi="宋体" w:eastAsia="宋体" w:cs="宋体"/>
          <w:color w:val="000000" w:themeColor="text1"/>
          <w:sz w:val="28"/>
          <w:szCs w:val="28"/>
          <w14:textFill>
            <w14:solidFill>
              <w14:schemeClr w14:val="tx1"/>
            </w14:solidFill>
          </w14:textFill>
        </w:rPr>
        <w:t>居住区、商店、学校、企业等）造成影响时，应立即请求政府有关部门启动上级应急救援预案，同时请求相关企业进行增援，并按应急救援预案的规定和要求，将转移的人员安置至安全场所。</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（4）人员疏散时，应向事故现场上风区转移。</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4、现场自救和互救注意事项</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（1）当事故现场有中毒、烧伤等受伤人员，救援人员首先应将受伤人员移至上风处的安全区内，由医护等专业人员进行救治。</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受伤人员经现场医护等专业人员救护后，应尽快转入医院进行治疗。当发现有呼吸困难、休克及中毒者，救援抢险人员应佩戴个人防护装备后进入现场，迅速将其转移至空气新鲜的安全区静卧，且按以下要求采取相应措施：</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当发现有呼吸困难、休克及中毒者，将受伤者的衣扣及裤带松开，保持其呼吸通畅。</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呼吸停止者，实施人工呼吸。</w:t>
      </w:r>
    </w:p>
    <w:p>
      <w:pPr>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止血处理方法：</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 xml:space="preserve">1） </w:t>
      </w:r>
      <w:r>
        <w:rPr>
          <w:rFonts w:hint="eastAsia" w:ascii="宋体" w:hAnsi="宋体" w:eastAsia="宋体" w:cs="宋体"/>
          <w:color w:val="000000" w:themeColor="text1"/>
          <w:sz w:val="28"/>
          <w:szCs w:val="28"/>
          <w14:textFill>
            <w14:solidFill>
              <w14:schemeClr w14:val="tx1"/>
            </w14:solidFill>
          </w14:textFill>
        </w:rPr>
        <w:t>用医用酒精对伤口进行初步的清洁，防止感染。</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出血如果是暗红色且出血速度比较慢为静脉血，在伤口的远心端做包扎。如果出血颜色鲜红且呈快速</w:t>
      </w:r>
      <w:r>
        <w:rPr>
          <w:rFonts w:hint="eastAsia" w:ascii="宋体" w:hAnsi="宋体" w:cs="宋体"/>
          <w:color w:val="000000" w:themeColor="text1"/>
          <w:sz w:val="28"/>
          <w:szCs w:val="28"/>
          <w:lang w:eastAsia="zh-CN"/>
          <w14:textFill>
            <w14:solidFill>
              <w14:schemeClr w14:val="tx1"/>
            </w14:solidFill>
          </w14:textFill>
        </w:rPr>
        <w:t>涌出</w:t>
      </w:r>
      <w:r>
        <w:rPr>
          <w:rFonts w:hint="eastAsia" w:ascii="宋体" w:hAnsi="宋体" w:eastAsia="宋体" w:cs="宋体"/>
          <w:color w:val="000000" w:themeColor="text1"/>
          <w:sz w:val="28"/>
          <w:szCs w:val="28"/>
          <w14:textFill>
            <w14:solidFill>
              <w14:schemeClr w14:val="tx1"/>
            </w14:solidFill>
          </w14:textFill>
        </w:rPr>
        <w:t>状，是动脉血，应在伤口近心端包扎。</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有破口出血的开放性骨折，可用干净消毒纱布压迫，压迫止不住血时，可用止血带环扎伤口止血。</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扎带时间不宜过长以免时间过长导致肢体缺血坏死。一般每1小时需放松止血带至少5分钟。</w:t>
      </w:r>
    </w:p>
    <w:p>
      <w:pPr>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骨折处理方法：</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肢体骨折可用夹板或木棍，竹竿等将断骨上下两个关节固定，也可利用伤员身体进行固定，避免骨折部位移动，以减少疼痛，防止伤势恶化。</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开放性骨折，伴有大出血者，先止血，再固定、并用干净布</w:t>
      </w:r>
      <w:r>
        <w:rPr>
          <w:rFonts w:hint="eastAsia" w:ascii="宋体" w:hAnsi="宋体" w:cs="宋体"/>
          <w:color w:val="000000" w:themeColor="text1"/>
          <w:sz w:val="28"/>
          <w:szCs w:val="28"/>
          <w:lang w:eastAsia="zh-CN"/>
          <w14:textFill>
            <w14:solidFill>
              <w14:schemeClr w14:val="tx1"/>
            </w14:solidFill>
          </w14:textFill>
        </w:rPr>
        <w:t>覆盖</w:t>
      </w:r>
      <w:r>
        <w:rPr>
          <w:rFonts w:hint="eastAsia" w:ascii="宋体" w:hAnsi="宋体" w:eastAsia="宋体" w:cs="宋体"/>
          <w:color w:val="000000" w:themeColor="text1"/>
          <w:sz w:val="28"/>
          <w:szCs w:val="28"/>
          <w14:textFill>
            <w14:solidFill>
              <w14:schemeClr w14:val="tx1"/>
            </w14:solidFill>
          </w14:textFill>
        </w:rPr>
        <w:t>伤口，然后速送医院救治，切勿外露的断骨推回伤口内。</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疑有颈椎损伤，在使伤员平卧后，用沙土袋（</w:t>
      </w:r>
      <w:r>
        <w:rPr>
          <w:rFonts w:hint="eastAsia" w:ascii="宋体" w:hAnsi="宋体" w:cs="宋体"/>
          <w:color w:val="000000" w:themeColor="text1"/>
          <w:sz w:val="28"/>
          <w:szCs w:val="28"/>
          <w:lang w:eastAsia="zh-CN"/>
          <w14:textFill>
            <w14:solidFill>
              <w14:schemeClr w14:val="tx1"/>
            </w14:solidFill>
          </w14:textFill>
        </w:rPr>
        <w:t>或其他</w:t>
      </w:r>
      <w:r>
        <w:rPr>
          <w:rFonts w:hint="eastAsia" w:ascii="宋体" w:hAnsi="宋体" w:eastAsia="宋体" w:cs="宋体"/>
          <w:color w:val="000000" w:themeColor="text1"/>
          <w:sz w:val="28"/>
          <w:szCs w:val="28"/>
          <w14:textFill>
            <w14:solidFill>
              <w14:schemeClr w14:val="tx1"/>
            </w14:solidFill>
          </w14:textFill>
        </w:rPr>
        <w:t>代替物）放置头部两侧，使颈部固定不动。必须进行口对口呼吸时，只能采用抬颏使气道通畅，不能再将头部后迎移动或转动头部，以免引起截瘫或死亡。</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腰椎骨折应将伤员平卧硬木板上，并将腰椎躯干及</w:t>
      </w:r>
      <w:r>
        <w:rPr>
          <w:rFonts w:hint="eastAsia" w:ascii="宋体" w:hAnsi="宋体" w:cs="宋体"/>
          <w:color w:val="000000" w:themeColor="text1"/>
          <w:sz w:val="28"/>
          <w:szCs w:val="28"/>
          <w:lang w:eastAsia="zh-CN"/>
          <w14:textFill>
            <w14:solidFill>
              <w14:schemeClr w14:val="tx1"/>
            </w14:solidFill>
          </w14:textFill>
        </w:rPr>
        <w:t>两侧</w:t>
      </w:r>
      <w:r>
        <w:rPr>
          <w:rFonts w:hint="eastAsia" w:ascii="宋体" w:hAnsi="宋体" w:eastAsia="宋体" w:cs="宋体"/>
          <w:color w:val="000000" w:themeColor="text1"/>
          <w:sz w:val="28"/>
          <w:szCs w:val="28"/>
          <w14:textFill>
            <w14:solidFill>
              <w14:schemeClr w14:val="tx1"/>
            </w14:solidFill>
          </w14:textFill>
        </w:rPr>
        <w:t>下肢一同进行固定预防瘫痪。搬动时应数人合作，保持平稳，不能扭曲。</w:t>
      </w:r>
    </w:p>
    <w:p>
      <w:pPr>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现场烧伤处理方法：</w:t>
      </w:r>
    </w:p>
    <w:p>
      <w:pPr>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迅速将烧伤人员脱离火源，剪掉衣服</w:t>
      </w:r>
      <w:r>
        <w:rPr>
          <w:rFonts w:hint="eastAsia" w:ascii="宋体" w:hAnsi="宋体" w:cs="宋体"/>
          <w:color w:val="000000" w:themeColor="text1"/>
          <w:sz w:val="28"/>
          <w:szCs w:val="28"/>
          <w:lang w:eastAsia="zh-CN"/>
          <w14:textFill>
            <w14:solidFill>
              <w14:schemeClr w14:val="tx1"/>
            </w14:solidFill>
          </w14:textFill>
        </w:rPr>
        <w:t>。</w:t>
      </w:r>
    </w:p>
    <w:p>
      <w:pPr>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采取措施防止伤员休克、窒息、创面污染（可采用止痛剂、喝淡盐水）</w:t>
      </w:r>
      <w:r>
        <w:rPr>
          <w:rFonts w:hint="eastAsia" w:ascii="宋体" w:hAnsi="宋体" w:cs="宋体"/>
          <w:color w:val="000000" w:themeColor="text1"/>
          <w:sz w:val="28"/>
          <w:szCs w:val="28"/>
          <w:lang w:eastAsia="zh-CN"/>
          <w14:textFill>
            <w14:solidFill>
              <w14:schemeClr w14:val="tx1"/>
            </w14:solidFill>
          </w14:textFill>
        </w:rPr>
        <w:t>。</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对创面不</w:t>
      </w:r>
      <w:r>
        <w:rPr>
          <w:rFonts w:hint="eastAsia" w:ascii="宋体" w:hAnsi="宋体" w:cs="宋体"/>
          <w:color w:val="000000" w:themeColor="text1"/>
          <w:sz w:val="28"/>
          <w:szCs w:val="28"/>
          <w:lang w:eastAsia="zh-CN"/>
          <w14:textFill>
            <w14:solidFill>
              <w14:schemeClr w14:val="tx1"/>
            </w14:solidFill>
          </w14:textFill>
        </w:rPr>
        <w:t>做处理</w:t>
      </w:r>
      <w:r>
        <w:rPr>
          <w:rFonts w:hint="eastAsia" w:ascii="宋体" w:hAnsi="宋体" w:eastAsia="宋体" w:cs="宋体"/>
          <w:color w:val="000000" w:themeColor="text1"/>
          <w:sz w:val="28"/>
          <w:szCs w:val="28"/>
          <w14:textFill>
            <w14:solidFill>
              <w14:schemeClr w14:val="tx1"/>
            </w14:solidFill>
          </w14:textFill>
        </w:rPr>
        <w:t>（化学烧伤除外），有水泡的不要弄破，用洁净衣服覆盖送往医院。</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5、现场应急处置能力确认和人员安全防护等事项</w:t>
      </w:r>
    </w:p>
    <w:p>
      <w:pPr>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（1）现场应急能力确认由现场指挥负责，主要是检查各抢险器材的完好情况及确认抢险人员的抢险能力</w:t>
      </w:r>
      <w:r>
        <w:rPr>
          <w:rFonts w:hint="eastAsia" w:ascii="宋体" w:hAnsi="宋体" w:cs="宋体"/>
          <w:color w:val="000000" w:themeColor="text1"/>
          <w:sz w:val="28"/>
          <w:szCs w:val="28"/>
          <w:lang w:eastAsia="zh-CN"/>
          <w14:textFill>
            <w14:solidFill>
              <w14:schemeClr w14:val="tx1"/>
            </w14:solidFill>
          </w14:textFill>
        </w:rPr>
        <w:t>。</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（2）应急救援人员进入危险区前，必须穿戴（携）好个人防护装备和救生器材。</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（3）现场总指挥应指定一名抢险救援人员为现场组长。</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（4）进行救援和抢险的人员必须少而精，但不允许少于二名。</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（5）抢险救援人员的个人装备至少应配备安全帽、防毒面具、防火服、通信工具，以及抢险用器材和设备等。</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（6）当事态发展无法控制或控制</w:t>
      </w:r>
      <w:r>
        <w:rPr>
          <w:rFonts w:hint="eastAsia" w:ascii="宋体" w:hAnsi="宋体" w:cs="宋体"/>
          <w:color w:val="000000" w:themeColor="text1"/>
          <w:sz w:val="28"/>
          <w:szCs w:val="28"/>
          <w:lang w:eastAsia="zh-CN"/>
          <w14:textFill>
            <w14:solidFill>
              <w14:schemeClr w14:val="tx1"/>
            </w14:solidFill>
          </w14:textFill>
        </w:rPr>
        <w:t>不力</w:t>
      </w:r>
      <w:r>
        <w:rPr>
          <w:rFonts w:hint="eastAsia" w:ascii="宋体" w:hAnsi="宋体" w:eastAsia="宋体" w:cs="宋体"/>
          <w:color w:val="000000" w:themeColor="text1"/>
          <w:sz w:val="28"/>
          <w:szCs w:val="28"/>
          <w14:textFill>
            <w14:solidFill>
              <w14:schemeClr w14:val="tx1"/>
            </w14:solidFill>
          </w14:textFill>
        </w:rPr>
        <w:t>时，应及时向有关上级部门汇报，请求增援或启动上级应急预案。</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6、应急救援结束后的注意事项</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（1）应急救援结束后，现场应急指挥部必须安排各带队人员清点现场人数，做到人数整齐，防止人员遗漏。</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（2）安排安全、工艺、设备、岗位人员等尽快对现场进行安全确认，评估事故影响，防止发生次生事故。</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（3）对受影响区的连续</w:t>
      </w:r>
      <w:r>
        <w:rPr>
          <w:rFonts w:hint="eastAsia" w:ascii="宋体" w:hAnsi="宋体" w:cs="宋体"/>
          <w:color w:val="000000" w:themeColor="text1"/>
          <w:sz w:val="28"/>
          <w:szCs w:val="28"/>
          <w:lang w:eastAsia="zh-CN"/>
          <w14:textFill>
            <w14:solidFill>
              <w14:schemeClr w14:val="tx1"/>
            </w14:solidFill>
          </w14:textFill>
        </w:rPr>
        <w:t>监测</w:t>
      </w:r>
      <w:r>
        <w:rPr>
          <w:rFonts w:hint="eastAsia" w:ascii="宋体" w:hAnsi="宋体" w:eastAsia="宋体" w:cs="宋体"/>
          <w:color w:val="000000" w:themeColor="text1"/>
          <w:sz w:val="28"/>
          <w:szCs w:val="28"/>
          <w14:textFill>
            <w14:solidFill>
              <w14:schemeClr w14:val="tx1"/>
            </w14:solidFill>
          </w14:textFill>
        </w:rPr>
        <w:t>要求：一般应在事故处理现场，在一定的时间内（24小时）留1～2人监督现场是否有异常情况。</w:t>
      </w:r>
    </w:p>
    <w:p>
      <w:pPr>
        <w:autoSpaceDE w:val="0"/>
        <w:autoSpaceDN w:val="0"/>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（4）重新进入和人群返回程序：一般在现场勘测和清理完毕，并宣布应急救援行动结束后，方可允许人群陆续返回。</w:t>
      </w:r>
    </w:p>
    <w:p>
      <w:pPr>
        <w:pStyle w:val="6"/>
        <w:rPr>
          <w:rFonts w:hint="eastAsia" w:ascii="宋体" w:hAnsi="宋体" w:eastAsia="宋体" w:cs="宋体"/>
          <w:color w:val="000000" w:themeColor="text1"/>
          <w:szCs w:val="28"/>
          <w14:textFill>
            <w14:solidFill>
              <w14:schemeClr w14:val="tx1"/>
            </w14:solidFill>
          </w14:textFill>
        </w:rPr>
      </w:pPr>
      <w:bookmarkStart w:id="68" w:name="_Toc24791"/>
      <w:bookmarkStart w:id="69" w:name="_Toc31991"/>
      <w:bookmarkStart w:id="70" w:name="_Toc32450"/>
      <w:r>
        <w:rPr>
          <w:rFonts w:hint="eastAsia" w:ascii="宋体" w:hAnsi="宋体" w:eastAsia="宋体" w:cs="宋体"/>
          <w:color w:val="000000" w:themeColor="text1"/>
          <w14:textFill>
            <w14:solidFill>
              <w14:schemeClr w14:val="tx1"/>
            </w14:solidFill>
          </w14:textFill>
        </w:rPr>
        <w:t>3.5</w:t>
      </w:r>
      <w:r>
        <w:rPr>
          <w:rFonts w:hint="eastAsia" w:ascii="宋体" w:hAnsi="宋体" w:eastAsia="宋体" w:cs="宋体"/>
          <w:color w:val="000000" w:themeColor="text1"/>
          <w:szCs w:val="28"/>
          <w14:textFill>
            <w14:solidFill>
              <w14:schemeClr w14:val="tx1"/>
            </w14:solidFill>
          </w14:textFill>
        </w:rPr>
        <w:t>应急支援</w:t>
      </w:r>
      <w:bookmarkEnd w:id="68"/>
      <w:bookmarkEnd w:id="69"/>
      <w:bookmarkEnd w:id="70"/>
    </w:p>
    <w:p>
      <w:pPr>
        <w:autoSpaceDE w:val="0"/>
        <w:autoSpaceDN w:val="0"/>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当事态无法控制情况下，应及时向</w:t>
      </w:r>
      <w:r>
        <w:rPr>
          <w:rFonts w:hint="eastAsia" w:ascii="宋体" w:hAnsi="宋体" w:cs="宋体"/>
          <w:color w:val="000000" w:themeColor="text1"/>
          <w:sz w:val="28"/>
          <w:szCs w:val="28"/>
          <w:lang w:eastAsia="zh-CN"/>
          <w14:textFill>
            <w14:solidFill>
              <w14:schemeClr w14:val="tx1"/>
            </w14:solidFill>
          </w14:textFill>
        </w:rPr>
        <w:t>阆中市</w:t>
      </w:r>
      <w:r>
        <w:rPr>
          <w:rFonts w:hint="eastAsia" w:ascii="宋体" w:hAnsi="宋体" w:eastAsia="宋体" w:cs="宋体"/>
          <w:color w:val="000000" w:themeColor="text1"/>
          <w:sz w:val="28"/>
          <w:szCs w:val="28"/>
          <w14:textFill>
            <w14:solidFill>
              <w14:schemeClr w14:val="tx1"/>
            </w14:solidFill>
          </w14:textFill>
        </w:rPr>
        <w:t>人民政府、</w:t>
      </w:r>
      <w:r>
        <w:rPr>
          <w:rFonts w:hint="eastAsia" w:ascii="宋体" w:hAnsi="宋体" w:cs="宋体"/>
          <w:color w:val="000000" w:themeColor="text1"/>
          <w:sz w:val="28"/>
          <w:szCs w:val="28"/>
          <w:lang w:eastAsia="zh-CN"/>
          <w14:textFill>
            <w14:solidFill>
              <w14:schemeClr w14:val="tx1"/>
            </w14:solidFill>
          </w14:textFill>
        </w:rPr>
        <w:t>阆中市</w:t>
      </w:r>
      <w:r>
        <w:rPr>
          <w:rFonts w:hint="eastAsia" w:ascii="宋体" w:hAnsi="宋体" w:eastAsia="宋体" w:cs="宋体"/>
          <w:color w:val="000000" w:themeColor="text1"/>
          <w:sz w:val="28"/>
          <w:szCs w:val="28"/>
          <w14:textFill>
            <w14:solidFill>
              <w14:schemeClr w14:val="tx1"/>
            </w14:solidFill>
          </w14:textFill>
        </w:rPr>
        <w:t>应急管理局、</w:t>
      </w:r>
      <w:r>
        <w:rPr>
          <w:rFonts w:hint="eastAsia" w:ascii="宋体" w:hAnsi="宋体" w:eastAsia="宋体" w:cs="宋体"/>
          <w:bCs/>
          <w:color w:val="auto"/>
          <w:sz w:val="28"/>
          <w:szCs w:val="28"/>
          <w:lang w:val="en-US" w:eastAsia="zh-CN"/>
        </w:rPr>
        <w:t>阆中市</w:t>
      </w:r>
      <w:r>
        <w:rPr>
          <w:rFonts w:hint="eastAsia" w:ascii="宋体" w:hAnsi="宋体" w:cs="宋体"/>
          <w:bCs/>
          <w:color w:val="auto"/>
          <w:sz w:val="28"/>
          <w:szCs w:val="28"/>
          <w:lang w:val="en-US" w:eastAsia="zh-CN"/>
        </w:rPr>
        <w:t>人民政府</w:t>
      </w:r>
      <w:r>
        <w:rPr>
          <w:rFonts w:hint="eastAsia" w:ascii="宋体" w:hAnsi="宋体" w:eastAsia="宋体" w:cs="宋体"/>
          <w:bCs/>
          <w:color w:val="auto"/>
          <w:sz w:val="28"/>
          <w:szCs w:val="28"/>
          <w:lang w:val="en-US" w:eastAsia="zh-CN"/>
        </w:rPr>
        <w:t>综合应急救援大队</w:t>
      </w:r>
      <w:r>
        <w:rPr>
          <w:rFonts w:hint="eastAsia" w:ascii="宋体" w:hAnsi="宋体" w:eastAsia="宋体" w:cs="宋体"/>
          <w:color w:val="000000" w:themeColor="text1"/>
          <w:sz w:val="28"/>
          <w:szCs w:val="28"/>
          <w14:textFill>
            <w14:solidFill>
              <w14:schemeClr w14:val="tx1"/>
            </w14:solidFill>
          </w14:textFill>
        </w:rPr>
        <w:t>等部门以及上级公司、周边单位等外部（救援）力量请求支援</w:t>
      </w:r>
      <w:r>
        <w:rPr>
          <w:rFonts w:hint="eastAsia" w:ascii="宋体" w:hAnsi="宋体" w:cs="宋体"/>
          <w:color w:val="000000" w:themeColor="text1"/>
          <w:sz w:val="28"/>
          <w:szCs w:val="28"/>
          <w:lang w:eastAsia="zh-CN"/>
          <w14:textFill>
            <w14:solidFill>
              <w14:schemeClr w14:val="tx1"/>
            </w14:solidFill>
          </w14:textFill>
        </w:rPr>
        <w:t>。</w:t>
      </w:r>
    </w:p>
    <w:p>
      <w:pPr>
        <w:autoSpaceDE w:val="0"/>
        <w:autoSpaceDN w:val="0"/>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政府部门和上级公司等外部救援力量到达的，由外部救援力量负责现场指挥。</w:t>
      </w:r>
    </w:p>
    <w:p>
      <w:pPr>
        <w:autoSpaceDE w:val="0"/>
        <w:autoSpaceDN w:val="0"/>
        <w:adjustRightInd w:val="0"/>
        <w:snapToGrid w:val="0"/>
        <w:spacing w:line="360" w:lineRule="auto"/>
        <w:ind w:firstLine="56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周边单位救援力量到达的，仍由本单位负责现场指挥。</w:t>
      </w:r>
    </w:p>
    <w:p>
      <w:pPr>
        <w:pStyle w:val="6"/>
        <w:rPr>
          <w:rFonts w:hint="eastAsia" w:ascii="宋体" w:hAnsi="宋体" w:eastAsia="宋体" w:cs="宋体"/>
          <w:color w:val="000000" w:themeColor="text1"/>
          <w14:textFill>
            <w14:solidFill>
              <w14:schemeClr w14:val="tx1"/>
            </w14:solidFill>
          </w14:textFill>
        </w:rPr>
      </w:pPr>
      <w:bookmarkStart w:id="71" w:name="_Toc20362"/>
      <w:bookmarkStart w:id="72" w:name="_Toc7132"/>
      <w:bookmarkStart w:id="73" w:name="_Toc27550"/>
      <w:bookmarkStart w:id="74" w:name="_Toc21129"/>
      <w:r>
        <w:rPr>
          <w:rFonts w:hint="eastAsia" w:ascii="宋体" w:hAnsi="宋体" w:eastAsia="宋体" w:cs="宋体"/>
          <w:color w:val="000000" w:themeColor="text1"/>
          <w14:textFill>
            <w14:solidFill>
              <w14:schemeClr w14:val="tx1"/>
            </w14:solidFill>
          </w14:textFill>
        </w:rPr>
        <w:t>3.6响应终止</w:t>
      </w:r>
      <w:bookmarkEnd w:id="71"/>
      <w:bookmarkEnd w:id="72"/>
      <w:bookmarkEnd w:id="73"/>
      <w:bookmarkEnd w:id="74"/>
    </w:p>
    <w:p>
      <w:pPr>
        <w:pStyle w:val="7"/>
        <w:ind w:firstLine="560"/>
        <w:rPr>
          <w:rFonts w:hint="eastAsia" w:ascii="宋体" w:hAnsi="宋体" w:eastAsia="宋体" w:cs="宋体"/>
          <w:color w:val="000000" w:themeColor="text1"/>
          <w:lang w:val="en-US" w:eastAsia="zh-CN"/>
          <w14:textFill>
            <w14:solidFill>
              <w14:schemeClr w14:val="tx1"/>
            </w14:solidFill>
          </w14:textFill>
        </w:rPr>
      </w:pPr>
      <w:bookmarkStart w:id="75" w:name="_Toc23212"/>
      <w:r>
        <w:rPr>
          <w:rFonts w:hint="eastAsia" w:ascii="宋体" w:hAnsi="宋体" w:eastAsia="宋体" w:cs="宋体"/>
          <w:color w:val="000000" w:themeColor="text1"/>
          <w:lang w:val="en-US" w:eastAsia="zh-CN"/>
          <w14:textFill>
            <w14:solidFill>
              <w14:schemeClr w14:val="tx1"/>
            </w14:solidFill>
          </w14:textFill>
        </w:rPr>
        <w:t>3.6.1应急终止基本条件</w:t>
      </w:r>
      <w:bookmarkEnd w:id="75"/>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事故现场得到控制，事件条件已经消除；</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color w:val="000000" w:themeColor="text1"/>
          <w:kern w:val="0"/>
          <w:sz w:val="28"/>
          <w:szCs w:val="28"/>
          <w:lang w:val="en-US" w:eastAsia="zh-CN" w:bidi="ar-SA"/>
          <w14:textFill>
            <w14:solidFill>
              <w14:schemeClr w14:val="tx1"/>
            </w14:solidFill>
          </w14:textFill>
        </w:rPr>
        <w:t>事故造成的危害已被彻底清除，无继发可能；</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color w:val="000000" w:themeColor="text1"/>
          <w:kern w:val="0"/>
          <w:sz w:val="28"/>
          <w:szCs w:val="28"/>
          <w:lang w:val="en-US" w:eastAsia="zh-CN" w:bidi="ar-SA"/>
          <w14:textFill>
            <w14:solidFill>
              <w14:schemeClr w14:val="tx1"/>
            </w14:solidFill>
          </w14:textFill>
        </w:rPr>
        <w:t>事故现场的各种专业应急处置行动已无继续的必要；</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4、</w:t>
      </w:r>
      <w:r>
        <w:rPr>
          <w:rFonts w:hint="eastAsia" w:ascii="宋体" w:hAnsi="宋体" w:eastAsia="宋体" w:cs="宋体"/>
          <w:color w:val="000000" w:themeColor="text1"/>
          <w:kern w:val="0"/>
          <w:sz w:val="28"/>
          <w:szCs w:val="28"/>
          <w:lang w:val="en-US" w:eastAsia="zh-CN" w:bidi="ar-SA"/>
          <w14:textFill>
            <w14:solidFill>
              <w14:schemeClr w14:val="tx1"/>
            </w14:solidFill>
          </w14:textFill>
        </w:rPr>
        <w:t>环境污染已经得到</w:t>
      </w:r>
      <w:r>
        <w:rPr>
          <w:rFonts w:hint="eastAsia" w:ascii="宋体" w:hAnsi="宋体" w:cs="宋体"/>
          <w:color w:val="000000" w:themeColor="text1"/>
          <w:kern w:val="0"/>
          <w:sz w:val="28"/>
          <w:szCs w:val="28"/>
          <w:lang w:val="en-US" w:eastAsia="zh-CN" w:bidi="ar-SA"/>
          <w14:textFill>
            <w14:solidFill>
              <w14:schemeClr w14:val="tx1"/>
            </w14:solidFill>
          </w14:textFill>
        </w:rPr>
        <w:t>有效的控制</w:t>
      </w:r>
      <w:r>
        <w:rPr>
          <w:rFonts w:hint="eastAsia" w:ascii="宋体" w:hAnsi="宋体" w:eastAsia="宋体" w:cs="宋体"/>
          <w:color w:val="000000" w:themeColor="text1"/>
          <w:kern w:val="0"/>
          <w:sz w:val="28"/>
          <w:szCs w:val="28"/>
          <w:lang w:val="en-US" w:eastAsia="zh-CN" w:bidi="ar-SA"/>
          <w14:textFill>
            <w14:solidFill>
              <w14:schemeClr w14:val="tx1"/>
            </w14:solidFill>
          </w14:textFill>
        </w:rPr>
        <w:t>；</w:t>
      </w:r>
    </w:p>
    <w:p>
      <w:pPr>
        <w:pStyle w:val="7"/>
        <w:ind w:firstLine="560"/>
        <w:rPr>
          <w:rFonts w:hint="eastAsia" w:ascii="宋体" w:hAnsi="宋体" w:eastAsia="宋体" w:cs="宋体"/>
          <w:color w:val="000000" w:themeColor="text1"/>
          <w:lang w:val="en-US" w:eastAsia="zh-CN"/>
          <w14:textFill>
            <w14:solidFill>
              <w14:schemeClr w14:val="tx1"/>
            </w14:solidFill>
          </w14:textFill>
        </w:rPr>
      </w:pPr>
      <w:bookmarkStart w:id="76" w:name="_Toc303946802"/>
      <w:bookmarkStart w:id="77" w:name="_Toc272077133"/>
      <w:bookmarkStart w:id="78" w:name="_Toc12534"/>
      <w:r>
        <w:rPr>
          <w:rFonts w:hint="eastAsia" w:ascii="宋体" w:hAnsi="宋体" w:eastAsia="宋体" w:cs="宋体"/>
          <w:color w:val="000000" w:themeColor="text1"/>
          <w:lang w:val="en-US" w:eastAsia="zh-CN"/>
          <w14:textFill>
            <w14:solidFill>
              <w14:schemeClr w14:val="tx1"/>
            </w14:solidFill>
          </w14:textFill>
        </w:rPr>
        <w:t>3.6.2响应终止</w:t>
      </w:r>
      <w:bookmarkEnd w:id="76"/>
      <w:bookmarkEnd w:id="77"/>
      <w:r>
        <w:rPr>
          <w:rFonts w:hint="eastAsia" w:ascii="宋体" w:hAnsi="宋体" w:eastAsia="宋体" w:cs="宋体"/>
          <w:color w:val="000000" w:themeColor="text1"/>
          <w:lang w:val="en-US" w:eastAsia="zh-CN"/>
          <w14:textFill>
            <w14:solidFill>
              <w14:schemeClr w14:val="tx1"/>
            </w14:solidFill>
          </w14:textFill>
        </w:rPr>
        <w:t>责任人</w:t>
      </w:r>
      <w:bookmarkEnd w:id="78"/>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本站</w:t>
      </w:r>
      <w:r>
        <w:rPr>
          <w:rStyle w:val="40"/>
          <w:rFonts w:hint="eastAsia" w:ascii="宋体" w:hAnsi="宋体" w:eastAsia="宋体" w:cs="宋体"/>
          <w:color w:val="000000" w:themeColor="text1"/>
          <w:sz w:val="28"/>
          <w:lang w:eastAsia="zh-CN"/>
          <w14:textFill>
            <w14:solidFill>
              <w14:schemeClr w14:val="tx1"/>
            </w14:solidFill>
          </w14:textFill>
        </w:rPr>
        <w:t>现场处置负责人</w:t>
      </w:r>
      <w:r>
        <w:rPr>
          <w:rFonts w:hint="eastAsia" w:ascii="宋体" w:hAnsi="宋体" w:eastAsia="宋体" w:cs="宋体"/>
          <w:color w:val="000000" w:themeColor="text1"/>
          <w:kern w:val="0"/>
          <w:sz w:val="28"/>
          <w:szCs w:val="28"/>
          <w:lang w:val="en-US" w:eastAsia="zh-CN" w:bidi="ar-SA"/>
          <w14:textFill>
            <w14:solidFill>
              <w14:schemeClr w14:val="tx1"/>
            </w14:solidFill>
          </w14:textFill>
        </w:rPr>
        <w:t>根据应急终止条件，</w:t>
      </w:r>
      <w:r>
        <w:rPr>
          <w:rFonts w:hint="eastAsia" w:ascii="宋体" w:hAnsi="宋体" w:cs="宋体"/>
          <w:color w:val="000000" w:themeColor="text1"/>
          <w:kern w:val="0"/>
          <w:sz w:val="28"/>
          <w:szCs w:val="28"/>
          <w:lang w:val="en-US" w:eastAsia="zh-CN" w:bidi="ar-SA"/>
          <w14:textFill>
            <w14:solidFill>
              <w14:schemeClr w14:val="tx1"/>
            </w14:solidFill>
          </w14:textFill>
        </w:rPr>
        <w:t>作出</w:t>
      </w:r>
      <w:r>
        <w:rPr>
          <w:rFonts w:hint="eastAsia" w:ascii="宋体" w:hAnsi="宋体" w:eastAsia="宋体" w:cs="宋体"/>
          <w:color w:val="000000" w:themeColor="text1"/>
          <w:kern w:val="0"/>
          <w:sz w:val="28"/>
          <w:szCs w:val="28"/>
          <w:lang w:val="en-US" w:eastAsia="zh-CN" w:bidi="ar-SA"/>
          <w14:textFill>
            <w14:solidFill>
              <w14:schemeClr w14:val="tx1"/>
            </w14:solidFill>
          </w14:textFill>
        </w:rPr>
        <w:t>报告</w:t>
      </w:r>
      <w:r>
        <w:rPr>
          <w:rStyle w:val="40"/>
          <w:rFonts w:hint="eastAsia" w:ascii="宋体" w:hAnsi="宋体" w:eastAsia="宋体" w:cs="宋体"/>
          <w:color w:val="000000" w:themeColor="text1"/>
          <w:sz w:val="28"/>
          <w:lang w:eastAsia="zh-CN"/>
          <w14:textFill>
            <w14:solidFill>
              <w14:schemeClr w14:val="tx1"/>
            </w14:solidFill>
          </w14:textFill>
        </w:rPr>
        <w:t>指挥负责人</w:t>
      </w:r>
      <w:r>
        <w:rPr>
          <w:rFonts w:hint="eastAsia" w:ascii="宋体" w:hAnsi="宋体" w:eastAsia="宋体" w:cs="宋体"/>
          <w:color w:val="000000" w:themeColor="text1"/>
          <w:kern w:val="0"/>
          <w:sz w:val="28"/>
          <w:szCs w:val="28"/>
          <w:lang w:val="en-US" w:eastAsia="zh-CN" w:bidi="ar-SA"/>
          <w14:textFill>
            <w14:solidFill>
              <w14:schemeClr w14:val="tx1"/>
            </w14:solidFill>
          </w14:textFill>
        </w:rPr>
        <w:t>后，终止三级响应；</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2</w:t>
      </w:r>
      <w:r>
        <w:rPr>
          <w:rFonts w:hint="eastAsia" w:ascii="宋体" w:hAnsi="宋体" w:cs="宋体"/>
          <w:color w:val="000000" w:themeColor="text1"/>
          <w:kern w:val="0"/>
          <w:sz w:val="28"/>
          <w:szCs w:val="28"/>
          <w:lang w:val="en-US" w:eastAsia="zh-CN" w:bidi="ar-SA"/>
          <w14:textFill>
            <w14:solidFill>
              <w14:schemeClr w14:val="tx1"/>
            </w14:solidFill>
          </w14:textFill>
        </w:rPr>
        <w:t>、</w:t>
      </w:r>
      <w:r>
        <w:rPr>
          <w:rStyle w:val="40"/>
          <w:rFonts w:hint="eastAsia" w:ascii="宋体" w:hAnsi="宋体" w:eastAsia="宋体" w:cs="宋体"/>
          <w:color w:val="000000" w:themeColor="text1"/>
          <w:sz w:val="28"/>
          <w:lang w:eastAsia="zh-CN"/>
          <w14:textFill>
            <w14:solidFill>
              <w14:schemeClr w14:val="tx1"/>
            </w14:solidFill>
          </w14:textFill>
        </w:rPr>
        <w:t>指挥负责人</w:t>
      </w:r>
      <w:r>
        <w:rPr>
          <w:rFonts w:hint="eastAsia" w:ascii="宋体" w:hAnsi="宋体" w:eastAsia="宋体" w:cs="宋体"/>
          <w:color w:val="000000" w:themeColor="text1"/>
          <w:kern w:val="0"/>
          <w:sz w:val="28"/>
          <w:szCs w:val="28"/>
          <w:lang w:val="en-US" w:eastAsia="zh-CN" w:bidi="ar-SA"/>
          <w14:textFill>
            <w14:solidFill>
              <w14:schemeClr w14:val="tx1"/>
            </w14:solidFill>
          </w14:textFill>
        </w:rPr>
        <w:t>在接到事故现场负责人关于终止应急响应要求后，派人到现场确认，根据应急终止条件，</w:t>
      </w:r>
      <w:r>
        <w:rPr>
          <w:rFonts w:hint="eastAsia" w:ascii="宋体" w:hAnsi="宋体" w:cs="宋体"/>
          <w:color w:val="000000" w:themeColor="text1"/>
          <w:kern w:val="0"/>
          <w:sz w:val="28"/>
          <w:szCs w:val="28"/>
          <w:lang w:val="en-US" w:eastAsia="zh-CN" w:bidi="ar-SA"/>
          <w14:textFill>
            <w14:solidFill>
              <w14:schemeClr w14:val="tx1"/>
            </w14:solidFill>
          </w14:textFill>
        </w:rPr>
        <w:t>作出</w:t>
      </w:r>
      <w:r>
        <w:rPr>
          <w:rFonts w:hint="eastAsia" w:ascii="宋体" w:hAnsi="宋体" w:eastAsia="宋体" w:cs="宋体"/>
          <w:color w:val="000000" w:themeColor="text1"/>
          <w:kern w:val="0"/>
          <w:sz w:val="28"/>
          <w:szCs w:val="28"/>
          <w:lang w:val="en-US" w:eastAsia="zh-CN" w:bidi="ar-SA"/>
          <w14:textFill>
            <w14:solidFill>
              <w14:schemeClr w14:val="tx1"/>
            </w14:solidFill>
          </w14:textFill>
        </w:rPr>
        <w:t>终止二级响应；</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3</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若涉及到周边社区和单位的疏散时，由</w:t>
      </w:r>
      <w:r>
        <w:rPr>
          <w:rStyle w:val="40"/>
          <w:rFonts w:hint="eastAsia" w:ascii="宋体" w:hAnsi="宋体" w:eastAsia="宋体" w:cs="宋体"/>
          <w:color w:val="000000" w:themeColor="text1"/>
          <w:sz w:val="28"/>
          <w:lang w:eastAsia="zh-CN"/>
          <w14:textFill>
            <w14:solidFill>
              <w14:schemeClr w14:val="tx1"/>
            </w14:solidFill>
          </w14:textFill>
        </w:rPr>
        <w:t>指挥负责人</w:t>
      </w:r>
      <w:r>
        <w:rPr>
          <w:rFonts w:hint="eastAsia" w:ascii="宋体" w:hAnsi="宋体" w:eastAsia="宋体" w:cs="宋体"/>
          <w:color w:val="000000" w:themeColor="text1"/>
          <w:kern w:val="0"/>
          <w:sz w:val="28"/>
          <w:szCs w:val="28"/>
          <w:lang w:val="en-US" w:eastAsia="zh-CN" w:bidi="ar-SA"/>
          <w14:textFill>
            <w14:solidFill>
              <w14:schemeClr w14:val="tx1"/>
            </w14:solidFill>
          </w14:textFill>
        </w:rPr>
        <w:t>通知周边单位负责人或社区、村镇负责人解除响应；</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4</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政府应急指挥部参与的一级响应，由政府应急指挥部根据应急现场形，作出终止一级响应的决定。</w:t>
      </w:r>
    </w:p>
    <w:p>
      <w:pPr>
        <w:pStyle w:val="7"/>
        <w:ind w:firstLine="560"/>
        <w:rPr>
          <w:rFonts w:hint="eastAsia" w:ascii="宋体" w:hAnsi="宋体" w:eastAsia="宋体" w:cs="宋体"/>
          <w:color w:val="000000" w:themeColor="text1"/>
          <w:lang w:val="en-US" w:eastAsia="zh-CN"/>
          <w14:textFill>
            <w14:solidFill>
              <w14:schemeClr w14:val="tx1"/>
            </w14:solidFill>
          </w14:textFill>
        </w:rPr>
      </w:pPr>
      <w:bookmarkStart w:id="79" w:name="_Toc531533567"/>
      <w:bookmarkStart w:id="80" w:name="_Toc31223"/>
      <w:bookmarkStart w:id="81" w:name="_Toc375733684"/>
      <w:r>
        <w:rPr>
          <w:rFonts w:hint="eastAsia" w:ascii="宋体" w:hAnsi="宋体" w:eastAsia="宋体" w:cs="宋体"/>
          <w:color w:val="000000" w:themeColor="text1"/>
          <w:lang w:val="en-US" w:eastAsia="zh-CN"/>
          <w14:textFill>
            <w14:solidFill>
              <w14:schemeClr w14:val="tx1"/>
            </w14:solidFill>
          </w14:textFill>
        </w:rPr>
        <w:t>3.6.3应急终止后的行动</w:t>
      </w:r>
      <w:bookmarkEnd w:id="79"/>
      <w:bookmarkEnd w:id="80"/>
      <w:bookmarkEnd w:id="81"/>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1</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由</w:t>
      </w:r>
      <w:r>
        <w:rPr>
          <w:rStyle w:val="40"/>
          <w:rFonts w:hint="eastAsia" w:ascii="宋体" w:hAnsi="宋体" w:eastAsia="宋体" w:cs="宋体"/>
          <w:color w:val="000000" w:themeColor="text1"/>
          <w:sz w:val="28"/>
          <w:lang w:eastAsia="zh-CN"/>
          <w14:textFill>
            <w14:solidFill>
              <w14:schemeClr w14:val="tx1"/>
            </w14:solidFill>
          </w14:textFill>
        </w:rPr>
        <w:t>警戒后勤负责人</w:t>
      </w:r>
      <w:r>
        <w:rPr>
          <w:rFonts w:hint="eastAsia" w:ascii="宋体" w:hAnsi="宋体" w:eastAsia="宋体" w:cs="宋体"/>
          <w:color w:val="000000" w:themeColor="text1"/>
          <w:kern w:val="0"/>
          <w:sz w:val="28"/>
          <w:szCs w:val="28"/>
          <w:lang w:val="en-US" w:eastAsia="zh-CN" w:bidi="ar-SA"/>
          <w14:textFill>
            <w14:solidFill>
              <w14:schemeClr w14:val="tx1"/>
            </w14:solidFill>
          </w14:textFill>
        </w:rPr>
        <w:t>负责通知本站员工以及周边企业危险事故已经得到解除；</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2</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由安全管理员负责对于此次发生的事故，对起因、过程和结果向本站负责人以及相关部门</w:t>
      </w:r>
      <w:r>
        <w:rPr>
          <w:rFonts w:hint="eastAsia" w:ascii="宋体" w:hAnsi="宋体" w:cs="宋体"/>
          <w:color w:val="000000" w:themeColor="text1"/>
          <w:kern w:val="0"/>
          <w:sz w:val="28"/>
          <w:szCs w:val="28"/>
          <w:lang w:val="en-US" w:eastAsia="zh-CN" w:bidi="ar-SA"/>
          <w14:textFill>
            <w14:solidFill>
              <w14:schemeClr w14:val="tx1"/>
            </w14:solidFill>
          </w14:textFill>
        </w:rPr>
        <w:t>作</w:t>
      </w:r>
      <w:r>
        <w:rPr>
          <w:rFonts w:hint="eastAsia" w:ascii="宋体" w:hAnsi="宋体" w:eastAsia="宋体" w:cs="宋体"/>
          <w:color w:val="000000" w:themeColor="text1"/>
          <w:kern w:val="0"/>
          <w:sz w:val="28"/>
          <w:szCs w:val="28"/>
          <w:lang w:val="en-US" w:eastAsia="zh-CN" w:bidi="ar-SA"/>
          <w14:textFill>
            <w14:solidFill>
              <w14:schemeClr w14:val="tx1"/>
            </w14:solidFill>
          </w14:textFill>
        </w:rPr>
        <w:t>详细报告；</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3</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全力配合事件调查小组，提供事故详细情况，相关情况的说明以及各监测数据等，并查明事故原因，调查事故造成的损失，明确责任；</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4</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评价整个应急过程；并对应急救援工作进行总结，并向本站负责人汇报；</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5</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针对此次突发事件，总结经验教训，并对应急预案进行修订；</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6</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由各相关负责人对应急仪器、设备及装备进行维护、保养。</w:t>
      </w:r>
    </w:p>
    <w:p>
      <w:pPr>
        <w:bidi w:val="0"/>
        <w:rPr>
          <w:rFonts w:hint="eastAsia" w:ascii="宋体" w:hAnsi="宋体" w:eastAsia="宋体" w:cs="宋体"/>
          <w:color w:val="000000" w:themeColor="text1"/>
          <w:lang w:eastAsia="zh-CN"/>
          <w14:textFill>
            <w14:solidFill>
              <w14:schemeClr w14:val="tx1"/>
            </w14:solidFill>
          </w14:textFill>
        </w:rPr>
      </w:pPr>
    </w:p>
    <w:p>
      <w:pPr>
        <w:pStyle w:val="24"/>
        <w:rPr>
          <w:rFonts w:hint="eastAsia" w:ascii="宋体" w:hAnsi="宋体" w:eastAsia="宋体" w:cs="宋体"/>
          <w:color w:val="000000" w:themeColor="text1"/>
          <w:lang w:eastAsia="zh-CN"/>
          <w14:textFill>
            <w14:solidFill>
              <w14:schemeClr w14:val="tx1"/>
            </w14:solidFill>
          </w14:textFill>
        </w:rPr>
      </w:pPr>
    </w:p>
    <w:p>
      <w:pPr>
        <w:pStyle w:val="24"/>
        <w:rPr>
          <w:rFonts w:hint="eastAsia" w:ascii="宋体" w:hAnsi="宋体" w:eastAsia="宋体" w:cs="宋体"/>
          <w:color w:val="000000" w:themeColor="text1"/>
          <w:lang w:eastAsia="zh-CN"/>
          <w14:textFill>
            <w14:solidFill>
              <w14:schemeClr w14:val="tx1"/>
            </w14:solidFill>
          </w14:textFill>
        </w:rPr>
      </w:pPr>
    </w:p>
    <w:p>
      <w:pPr>
        <w:pStyle w:val="24"/>
        <w:rPr>
          <w:rFonts w:hint="eastAsia" w:ascii="宋体" w:hAnsi="宋体" w:eastAsia="宋体" w:cs="宋体"/>
          <w:color w:val="000000" w:themeColor="text1"/>
          <w:lang w:eastAsia="zh-CN"/>
          <w14:textFill>
            <w14:solidFill>
              <w14:schemeClr w14:val="tx1"/>
            </w14:solidFill>
          </w14:textFill>
        </w:rPr>
      </w:pPr>
    </w:p>
    <w:p>
      <w:pPr>
        <w:pStyle w:val="24"/>
        <w:rPr>
          <w:rFonts w:hint="eastAsia" w:ascii="宋体" w:hAnsi="宋体" w:eastAsia="宋体" w:cs="宋体"/>
          <w:color w:val="000000" w:themeColor="text1"/>
          <w:lang w:eastAsia="zh-CN"/>
          <w14:textFill>
            <w14:solidFill>
              <w14:schemeClr w14:val="tx1"/>
            </w14:solidFill>
          </w14:textFill>
        </w:rPr>
      </w:pPr>
    </w:p>
    <w:p>
      <w:pPr>
        <w:pStyle w:val="24"/>
        <w:rPr>
          <w:rFonts w:hint="eastAsia" w:ascii="宋体" w:hAnsi="宋体" w:eastAsia="宋体" w:cs="宋体"/>
          <w:color w:val="000000" w:themeColor="text1"/>
          <w:lang w:eastAsia="zh-CN"/>
          <w14:textFill>
            <w14:solidFill>
              <w14:schemeClr w14:val="tx1"/>
            </w14:solidFill>
          </w14:textFill>
        </w:rPr>
      </w:pPr>
    </w:p>
    <w:p>
      <w:pPr>
        <w:pStyle w:val="24"/>
        <w:rPr>
          <w:rFonts w:hint="eastAsia" w:ascii="宋体" w:hAnsi="宋体" w:eastAsia="宋体" w:cs="宋体"/>
          <w:color w:val="000000" w:themeColor="text1"/>
          <w:lang w:eastAsia="zh-CN"/>
          <w14:textFill>
            <w14:solidFill>
              <w14:schemeClr w14:val="tx1"/>
            </w14:solidFill>
          </w14:textFill>
        </w:rPr>
      </w:pPr>
    </w:p>
    <w:p>
      <w:pPr>
        <w:pStyle w:val="24"/>
        <w:rPr>
          <w:rFonts w:hint="eastAsia" w:ascii="宋体" w:hAnsi="宋体" w:eastAsia="宋体" w:cs="宋体"/>
          <w:color w:val="000000" w:themeColor="text1"/>
          <w:lang w:eastAsia="zh-CN"/>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bookmarkStart w:id="82" w:name="_Toc23211"/>
      <w:r>
        <w:rPr>
          <w:rFonts w:hint="eastAsia" w:ascii="宋体" w:hAnsi="宋体" w:eastAsia="宋体" w:cs="宋体"/>
          <w:color w:val="000000" w:themeColor="text1"/>
          <w14:textFill>
            <w14:solidFill>
              <w14:schemeClr w14:val="tx1"/>
            </w14:solidFill>
          </w14:textFill>
        </w:rPr>
        <w:br w:type="page"/>
      </w:r>
    </w:p>
    <w:p>
      <w:pPr>
        <w:pStyle w:val="5"/>
        <w:spacing w:before="156"/>
        <w:rPr>
          <w:rFonts w:hint="eastAsia" w:ascii="宋体" w:hAnsi="宋体" w:eastAsia="宋体" w:cs="宋体"/>
          <w:color w:val="000000" w:themeColor="text1"/>
          <w14:textFill>
            <w14:solidFill>
              <w14:schemeClr w14:val="tx1"/>
            </w14:solidFill>
          </w14:textFill>
        </w:rPr>
      </w:pPr>
      <w:bookmarkStart w:id="83" w:name="_Toc4019"/>
      <w:bookmarkStart w:id="84" w:name="_Toc27373"/>
      <w:r>
        <w:rPr>
          <w:rFonts w:hint="eastAsia" w:ascii="宋体" w:hAnsi="宋体" w:eastAsia="宋体" w:cs="宋体"/>
          <w:color w:val="000000" w:themeColor="text1"/>
          <w14:textFill>
            <w14:solidFill>
              <w14:schemeClr w14:val="tx1"/>
            </w14:solidFill>
          </w14:textFill>
        </w:rPr>
        <w:t>4</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后期处置</w:t>
      </w:r>
      <w:bookmarkEnd w:id="82"/>
      <w:bookmarkEnd w:id="83"/>
      <w:bookmarkEnd w:id="84"/>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bookmarkStart w:id="85" w:name="_Toc21797"/>
      <w:r>
        <w:rPr>
          <w:rFonts w:hint="eastAsia" w:ascii="宋体" w:hAnsi="宋体" w:eastAsia="宋体" w:cs="宋体"/>
          <w:color w:val="000000" w:themeColor="text1"/>
          <w:kern w:val="0"/>
          <w:sz w:val="28"/>
          <w:szCs w:val="28"/>
          <w:lang w:val="en-US" w:eastAsia="zh-CN" w:bidi="ar-SA"/>
          <w14:textFill>
            <w14:solidFill>
              <w14:schemeClr w14:val="tx1"/>
            </w14:solidFill>
          </w14:textFill>
        </w:rPr>
        <w:t>生产安全事故经应急救援抢险并得到控制后，应在各级有关主管部门的指导下认真组织事故善后（含赔偿等）工作，尽快消除事故不良影响，维护正常的生产秩序。并认真查找分析原因，总结教训，制定整改措施，防止事故再次发生。</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查找抢险过程失误与不足的地方，重新进行应急救援能力评估及应急预案的修订等。</w:t>
      </w:r>
    </w:p>
    <w:p>
      <w:pPr>
        <w:pStyle w:val="6"/>
        <w:rPr>
          <w:rFonts w:hint="eastAsia" w:ascii="宋体" w:hAnsi="宋体" w:eastAsia="宋体" w:cs="宋体"/>
          <w:color w:val="000000" w:themeColor="text1"/>
          <w:lang w:val="en-US" w:eastAsia="zh-CN"/>
          <w14:textFill>
            <w14:solidFill>
              <w14:schemeClr w14:val="tx1"/>
            </w14:solidFill>
          </w14:textFill>
        </w:rPr>
      </w:pPr>
      <w:bookmarkStart w:id="86" w:name="_Toc14280"/>
      <w:bookmarkStart w:id="87" w:name="_Toc2215"/>
      <w:bookmarkStart w:id="88" w:name="_Toc20744"/>
      <w:r>
        <w:rPr>
          <w:rFonts w:hint="eastAsia" w:ascii="宋体" w:hAnsi="宋体" w:eastAsia="宋体" w:cs="宋体"/>
          <w:color w:val="000000" w:themeColor="text1"/>
          <w:lang w:val="en-US" w:eastAsia="zh-CN"/>
          <w14:textFill>
            <w14:solidFill>
              <w14:schemeClr w14:val="tx1"/>
            </w14:solidFill>
          </w14:textFill>
        </w:rPr>
        <w:t>4.1现场保护</w:t>
      </w:r>
      <w:bookmarkEnd w:id="86"/>
      <w:bookmarkEnd w:id="87"/>
      <w:bookmarkEnd w:id="88"/>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事故受控后，现场处置负责人负责保护事故现场，同时利用相应器材，做一些前期资料保存。</w:t>
      </w:r>
    </w:p>
    <w:p>
      <w:pPr>
        <w:pStyle w:val="6"/>
        <w:rPr>
          <w:rFonts w:hint="eastAsia" w:ascii="宋体" w:hAnsi="宋体" w:eastAsia="宋体" w:cs="宋体"/>
          <w:color w:val="000000" w:themeColor="text1"/>
          <w:lang w:val="en-US" w:eastAsia="zh-CN"/>
          <w14:textFill>
            <w14:solidFill>
              <w14:schemeClr w14:val="tx1"/>
            </w14:solidFill>
          </w14:textFill>
        </w:rPr>
      </w:pPr>
      <w:bookmarkStart w:id="89" w:name="_Toc995"/>
      <w:bookmarkStart w:id="90" w:name="_Toc5861"/>
      <w:bookmarkStart w:id="91" w:name="_Toc4494"/>
      <w:r>
        <w:rPr>
          <w:rFonts w:hint="eastAsia" w:ascii="宋体" w:hAnsi="宋体" w:eastAsia="宋体" w:cs="宋体"/>
          <w:color w:val="000000" w:themeColor="text1"/>
          <w:lang w:val="en-US" w:eastAsia="zh-CN"/>
          <w14:textFill>
            <w14:solidFill>
              <w14:schemeClr w14:val="tx1"/>
            </w14:solidFill>
          </w14:textFill>
        </w:rPr>
        <w:t>4.2污染物处理</w:t>
      </w:r>
      <w:bookmarkEnd w:id="89"/>
      <w:bookmarkEnd w:id="90"/>
      <w:bookmarkEnd w:id="91"/>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根据加油站现况，发生事故可能产生的污染物主要有以下几种：</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废水：引流至污水专用管道；</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color w:val="000000" w:themeColor="text1"/>
          <w:kern w:val="0"/>
          <w:sz w:val="28"/>
          <w:szCs w:val="28"/>
          <w:lang w:val="en-US" w:eastAsia="zh-CN" w:bidi="ar-SA"/>
          <w14:textFill>
            <w14:solidFill>
              <w14:schemeClr w14:val="tx1"/>
            </w14:solidFill>
          </w14:textFill>
        </w:rPr>
        <w:t>应急救援工作人员使用过的衣物、工具和设备：集中收集，处理后符合要求的可继续使用，其余作为危险废物统一储存并送环保加油站处置；</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color w:val="000000" w:themeColor="text1"/>
          <w:kern w:val="0"/>
          <w:sz w:val="28"/>
          <w:szCs w:val="28"/>
          <w:lang w:val="en-US" w:eastAsia="zh-CN" w:bidi="ar-SA"/>
          <w14:textFill>
            <w14:solidFill>
              <w14:schemeClr w14:val="tx1"/>
            </w14:solidFill>
          </w14:textFill>
        </w:rPr>
        <w:t>泄漏的油品：大量泄漏引流至非密闭管道或集流坑统一收集；小量泄漏采用可吸附材料覆盖吸收，吸收的材料送环保加油站处置；</w:t>
      </w:r>
    </w:p>
    <w:p>
      <w:pPr>
        <w:pStyle w:val="6"/>
        <w:rPr>
          <w:rFonts w:hint="eastAsia" w:ascii="宋体" w:hAnsi="宋体" w:eastAsia="宋体" w:cs="宋体"/>
          <w:color w:val="000000" w:themeColor="text1"/>
          <w14:textFill>
            <w14:solidFill>
              <w14:schemeClr w14:val="tx1"/>
            </w14:solidFill>
          </w14:textFill>
        </w:rPr>
      </w:pPr>
      <w:bookmarkStart w:id="92" w:name="_Toc6359"/>
      <w:bookmarkStart w:id="93" w:name="_Toc18128"/>
      <w:bookmarkStart w:id="94" w:name="_Toc13672"/>
      <w:r>
        <w:rPr>
          <w:rFonts w:hint="eastAsia" w:ascii="宋体" w:hAnsi="宋体" w:eastAsia="宋体" w:cs="宋体"/>
          <w:color w:val="000000" w:themeColor="text1"/>
          <w:lang w:eastAsia="zh-CN"/>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t>.3事故后果影响消除</w:t>
      </w:r>
      <w:bookmarkEnd w:id="92"/>
      <w:bookmarkEnd w:id="93"/>
      <w:bookmarkEnd w:id="94"/>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事故解除后，应急指挥负责人将事故原因、应急过程、应急结果、事故程度等相关信息及时、主动向安全监管部门、环境保护部门、新闻媒体、客户、加油站周边企业等通报，并提出整改措施、计划、整改期限和整改期望等，消除事故影响。</w:t>
      </w:r>
    </w:p>
    <w:p>
      <w:pPr>
        <w:pStyle w:val="6"/>
        <w:rPr>
          <w:rFonts w:hint="eastAsia" w:ascii="宋体" w:hAnsi="宋体" w:eastAsia="宋体" w:cs="宋体"/>
          <w:color w:val="000000" w:themeColor="text1"/>
          <w:lang w:val="en-US" w:eastAsia="zh-CN"/>
          <w14:textFill>
            <w14:solidFill>
              <w14:schemeClr w14:val="tx1"/>
            </w14:solidFill>
          </w14:textFill>
        </w:rPr>
      </w:pPr>
      <w:bookmarkStart w:id="95" w:name="_Toc31646"/>
      <w:bookmarkStart w:id="96" w:name="_Toc5451"/>
      <w:bookmarkStart w:id="97" w:name="_Toc8135"/>
      <w:r>
        <w:rPr>
          <w:rFonts w:hint="eastAsia" w:ascii="宋体" w:hAnsi="宋体" w:eastAsia="宋体" w:cs="宋体"/>
          <w:color w:val="000000" w:themeColor="text1"/>
          <w:lang w:val="en-US" w:eastAsia="zh-CN"/>
          <w14:textFill>
            <w14:solidFill>
              <w14:schemeClr w14:val="tx1"/>
            </w14:solidFill>
          </w14:textFill>
        </w:rPr>
        <w:t>4.4善后工作</w:t>
      </w:r>
      <w:bookmarkEnd w:id="95"/>
      <w:bookmarkEnd w:id="96"/>
      <w:bookmarkEnd w:id="97"/>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事故解除后，安抚受害和受影响人员，同时组织相关部门和人员认真分析事故原因，拟定整改计划、措施、期限，按“四不放过”的原则，落实防范、整改措施。</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color w:val="000000" w:themeColor="text1"/>
          <w:kern w:val="0"/>
          <w:sz w:val="28"/>
          <w:szCs w:val="28"/>
          <w:lang w:val="en-US" w:eastAsia="zh-CN" w:bidi="ar-SA"/>
          <w14:textFill>
            <w14:solidFill>
              <w14:schemeClr w14:val="tx1"/>
            </w14:solidFill>
          </w14:textFill>
        </w:rPr>
        <w:t>各项安全生产条件达到要求并经相关监管部门批准后，恢复生产。</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color w:val="000000" w:themeColor="text1"/>
          <w:kern w:val="0"/>
          <w:sz w:val="28"/>
          <w:szCs w:val="28"/>
          <w:lang w:val="en-US" w:eastAsia="zh-CN" w:bidi="ar-SA"/>
          <w14:textFill>
            <w14:solidFill>
              <w14:schemeClr w14:val="tx1"/>
            </w14:solidFill>
          </w14:textFill>
        </w:rPr>
        <w:t>配合政府相关部门做好善后工作，包括：伤亡人员补偿、家属安置、征用物资补偿、救援费用支付、灾后重建等事项。根据相关规定支付相应的丧葬费、医疗费、交通费、住宿费等。</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4、</w:t>
      </w:r>
      <w:r>
        <w:rPr>
          <w:rFonts w:hint="eastAsia" w:ascii="宋体" w:hAnsi="宋体" w:eastAsia="宋体" w:cs="宋体"/>
          <w:color w:val="000000" w:themeColor="text1"/>
          <w:kern w:val="0"/>
          <w:sz w:val="28"/>
          <w:szCs w:val="28"/>
          <w:lang w:val="en-US" w:eastAsia="zh-CN" w:bidi="ar-SA"/>
          <w14:textFill>
            <w14:solidFill>
              <w14:schemeClr w14:val="tx1"/>
            </w14:solidFill>
          </w14:textFill>
        </w:rPr>
        <w:t>联系保险机构开展相关的保险理赔工作。</w:t>
      </w:r>
    </w:p>
    <w:p>
      <w:pPr>
        <w:pStyle w:val="6"/>
        <w:rPr>
          <w:rFonts w:hint="eastAsia" w:ascii="宋体" w:hAnsi="宋体" w:eastAsia="宋体" w:cs="宋体"/>
          <w:color w:val="000000" w:themeColor="text1"/>
          <w:lang w:val="en-US" w:eastAsia="zh-CN"/>
          <w14:textFill>
            <w14:solidFill>
              <w14:schemeClr w14:val="tx1"/>
            </w14:solidFill>
          </w14:textFill>
        </w:rPr>
      </w:pPr>
      <w:bookmarkStart w:id="98" w:name="_Toc1167"/>
      <w:bookmarkStart w:id="99" w:name="_Toc15819"/>
      <w:bookmarkStart w:id="100" w:name="_Toc1555"/>
      <w:bookmarkStart w:id="101" w:name="_Toc3157"/>
      <w:r>
        <w:rPr>
          <w:rFonts w:hint="eastAsia" w:ascii="宋体" w:hAnsi="宋体" w:eastAsia="宋体" w:cs="宋体"/>
          <w:color w:val="000000" w:themeColor="text1"/>
          <w:lang w:val="en-US" w:eastAsia="zh-CN"/>
          <w14:textFill>
            <w14:solidFill>
              <w14:schemeClr w14:val="tx1"/>
            </w14:solidFill>
          </w14:textFill>
        </w:rPr>
        <w:t>4.5应急救援总结和评估</w:t>
      </w:r>
      <w:bookmarkEnd w:id="98"/>
      <w:bookmarkEnd w:id="99"/>
      <w:bookmarkEnd w:id="100"/>
      <w:bookmarkEnd w:id="101"/>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应急终止后，应急指挥负责人负责编写应急总结，并按要求上报。应急总结应至少包括以下内容：</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事件情况，包括事件发生时间、地点、波及范围、损失、人员伤亡情况、事件发生初步原因；</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color w:val="000000" w:themeColor="text1"/>
          <w:kern w:val="0"/>
          <w:sz w:val="28"/>
          <w:szCs w:val="28"/>
          <w:lang w:val="en-US" w:eastAsia="zh-CN" w:bidi="ar-SA"/>
          <w14:textFill>
            <w14:solidFill>
              <w14:schemeClr w14:val="tx1"/>
            </w14:solidFill>
          </w14:textFill>
        </w:rPr>
        <w:t>应急处置过程；</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color w:val="000000" w:themeColor="text1"/>
          <w:kern w:val="0"/>
          <w:sz w:val="28"/>
          <w:szCs w:val="28"/>
          <w:lang w:val="en-US" w:eastAsia="zh-CN" w:bidi="ar-SA"/>
          <w14:textFill>
            <w14:solidFill>
              <w14:schemeClr w14:val="tx1"/>
            </w14:solidFill>
          </w14:textFill>
        </w:rPr>
        <w:t>处置过程中动用的应急资源；</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4、</w:t>
      </w:r>
      <w:r>
        <w:rPr>
          <w:rFonts w:hint="eastAsia" w:ascii="宋体" w:hAnsi="宋体" w:eastAsia="宋体" w:cs="宋体"/>
          <w:color w:val="000000" w:themeColor="text1"/>
          <w:kern w:val="0"/>
          <w:sz w:val="28"/>
          <w:szCs w:val="28"/>
          <w:lang w:val="en-US" w:eastAsia="zh-CN" w:bidi="ar-SA"/>
          <w14:textFill>
            <w14:solidFill>
              <w14:schemeClr w14:val="tx1"/>
            </w14:solidFill>
          </w14:textFill>
        </w:rPr>
        <w:t>处置过程中遇到的问题、取得的经验和吸取的教训；</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5、</w:t>
      </w:r>
      <w:r>
        <w:rPr>
          <w:rFonts w:hint="eastAsia" w:ascii="宋体" w:hAnsi="宋体" w:eastAsia="宋体" w:cs="宋体"/>
          <w:color w:val="000000" w:themeColor="text1"/>
          <w:kern w:val="0"/>
          <w:sz w:val="28"/>
          <w:szCs w:val="28"/>
          <w:lang w:val="en-US" w:eastAsia="zh-CN" w:bidi="ar-SA"/>
          <w14:textFill>
            <w14:solidFill>
              <w14:schemeClr w14:val="tx1"/>
            </w14:solidFill>
          </w14:textFill>
        </w:rPr>
        <w:t>对预案的修改建议。</w:t>
      </w:r>
    </w:p>
    <w:p>
      <w:pPr>
        <w:pStyle w:val="6"/>
        <w:rPr>
          <w:rFonts w:hint="eastAsia" w:ascii="宋体" w:hAnsi="宋体" w:eastAsia="宋体" w:cs="宋体"/>
          <w:color w:val="000000" w:themeColor="text1"/>
          <w:lang w:val="en-US" w:eastAsia="zh-CN"/>
          <w14:textFill>
            <w14:solidFill>
              <w14:schemeClr w14:val="tx1"/>
            </w14:solidFill>
          </w14:textFill>
        </w:rPr>
      </w:pPr>
      <w:bookmarkStart w:id="102" w:name="_Toc287473941"/>
      <w:bookmarkStart w:id="103" w:name="_Toc279404460"/>
      <w:bookmarkStart w:id="104" w:name="_Toc311725461"/>
      <w:bookmarkStart w:id="105" w:name="_Toc312796836"/>
      <w:bookmarkStart w:id="106" w:name="_Toc531533575"/>
      <w:bookmarkStart w:id="107" w:name="_Toc282330509"/>
      <w:bookmarkStart w:id="108" w:name="_Toc303091073"/>
      <w:bookmarkStart w:id="109" w:name="_Toc1624"/>
      <w:bookmarkStart w:id="110" w:name="_Toc311641593"/>
      <w:bookmarkStart w:id="111" w:name="_Toc311641361"/>
      <w:bookmarkStart w:id="112" w:name="_Toc287603781"/>
      <w:bookmarkStart w:id="113" w:name="_Toc320632511"/>
      <w:bookmarkStart w:id="114" w:name="_Toc18247"/>
      <w:bookmarkStart w:id="115" w:name="_Toc330303151"/>
      <w:bookmarkStart w:id="116" w:name="_Toc287212929"/>
      <w:bookmarkStart w:id="117" w:name="_Toc286131014"/>
      <w:bookmarkStart w:id="118" w:name="_Toc31580"/>
      <w:r>
        <w:rPr>
          <w:rFonts w:hint="eastAsia" w:ascii="宋体" w:hAnsi="宋体" w:eastAsia="宋体" w:cs="宋体"/>
          <w:color w:val="000000" w:themeColor="text1"/>
          <w:lang w:val="en-US" w:eastAsia="zh-CN"/>
          <w14:textFill>
            <w14:solidFill>
              <w14:schemeClr w14:val="tx1"/>
            </w14:solidFill>
          </w14:textFill>
        </w:rPr>
        <w:t>4.6生产秩序恢复</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如事故只造成人员轻伤、设备损坏等，影响较小。事故后则采取恢复生产的相关措施。</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如事故造成人员伤亡，较大的经济损失，影响较大。事故应急结束后，应保护好事故现场，设置警戒线，划定事故现场范围，并配合公安、消防、应急等部门进行事故调查处理，禁止一切无关人员进入现场。</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同时，积极配合事故调查处理部门查清事故原因、经过，</w:t>
      </w:r>
      <w:r>
        <w:rPr>
          <w:rFonts w:hint="eastAsia" w:ascii="宋体" w:hAnsi="宋体" w:cs="宋体"/>
          <w:color w:val="000000" w:themeColor="text1"/>
          <w:kern w:val="0"/>
          <w:sz w:val="28"/>
          <w:szCs w:val="28"/>
          <w:lang w:val="en-US" w:eastAsia="zh-CN" w:bidi="ar-SA"/>
          <w14:textFill>
            <w14:solidFill>
              <w14:schemeClr w14:val="tx1"/>
            </w14:solidFill>
          </w14:textFill>
        </w:rPr>
        <w:t>制定</w:t>
      </w:r>
      <w:r>
        <w:rPr>
          <w:rFonts w:hint="eastAsia" w:ascii="宋体" w:hAnsi="宋体" w:eastAsia="宋体" w:cs="宋体"/>
          <w:color w:val="000000" w:themeColor="text1"/>
          <w:kern w:val="0"/>
          <w:sz w:val="28"/>
          <w:szCs w:val="28"/>
          <w:lang w:val="en-US" w:eastAsia="zh-CN" w:bidi="ar-SA"/>
          <w14:textFill>
            <w14:solidFill>
              <w14:schemeClr w14:val="tx1"/>
            </w14:solidFill>
          </w14:textFill>
        </w:rPr>
        <w:t>和落实事故整改和防范措施，防范类似事故再次发生。该情况下后期处置工作需在政府部门全面指导下进行，在取得政府同意的情况下，要采取积极的措施尽快恢复生产。需要做好三方面的工作：</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一是稳定员工思想；</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二是对事故造成损坏的设备设施、建构筑物和场所积极修复，尽快使设备设施满足生产条件；</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三是做好事故整改和防范措施，做好员工的安全教育，确保安全生产。</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br w:type="page"/>
      </w:r>
    </w:p>
    <w:p>
      <w:pPr>
        <w:pStyle w:val="5"/>
        <w:spacing w:before="156"/>
        <w:rPr>
          <w:rFonts w:hint="eastAsia" w:ascii="宋体" w:hAnsi="宋体" w:eastAsia="宋体" w:cs="宋体"/>
          <w:color w:val="000000" w:themeColor="text1"/>
          <w14:textFill>
            <w14:solidFill>
              <w14:schemeClr w14:val="tx1"/>
            </w14:solidFill>
          </w14:textFill>
        </w:rPr>
      </w:pPr>
      <w:bookmarkStart w:id="119" w:name="_Toc13106"/>
      <w:bookmarkStart w:id="120" w:name="_Toc10530"/>
      <w:r>
        <w:rPr>
          <w:rFonts w:hint="eastAsia" w:ascii="宋体" w:hAnsi="宋体" w:eastAsia="宋体" w:cs="宋体"/>
          <w:color w:val="000000" w:themeColor="text1"/>
          <w14:textFill>
            <w14:solidFill>
              <w14:schemeClr w14:val="tx1"/>
            </w14:solidFill>
          </w14:textFill>
        </w:rPr>
        <w:t>5</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应急保障</w:t>
      </w:r>
      <w:bookmarkEnd w:id="85"/>
      <w:bookmarkEnd w:id="119"/>
      <w:bookmarkEnd w:id="120"/>
    </w:p>
    <w:p>
      <w:pPr>
        <w:pStyle w:val="6"/>
        <w:rPr>
          <w:rFonts w:hint="eastAsia" w:ascii="宋体" w:hAnsi="宋体" w:eastAsia="宋体" w:cs="宋体"/>
          <w:color w:val="000000" w:themeColor="text1"/>
          <w14:textFill>
            <w14:solidFill>
              <w14:schemeClr w14:val="tx1"/>
            </w14:solidFill>
          </w14:textFill>
        </w:rPr>
      </w:pPr>
      <w:bookmarkStart w:id="121" w:name="_Toc29491"/>
      <w:bookmarkStart w:id="122" w:name="_Toc17644"/>
      <w:bookmarkStart w:id="123" w:name="_Toc9324"/>
      <w:r>
        <w:rPr>
          <w:rFonts w:hint="eastAsia" w:ascii="宋体" w:hAnsi="宋体" w:eastAsia="宋体" w:cs="宋体"/>
          <w:color w:val="000000" w:themeColor="text1"/>
          <w14:textFill>
            <w14:solidFill>
              <w14:schemeClr w14:val="tx1"/>
            </w14:solidFill>
          </w14:textFill>
        </w:rPr>
        <w:t>5.1通信与信息保障</w:t>
      </w:r>
      <w:bookmarkEnd w:id="121"/>
      <w:bookmarkEnd w:id="122"/>
      <w:bookmarkEnd w:id="123"/>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（1）固定电话通信</w:t>
      </w:r>
    </w:p>
    <w:p>
      <w:pPr>
        <w:spacing w:line="360" w:lineRule="auto"/>
        <w:ind w:firstLine="560" w:firstLineChars="200"/>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加油站24小时值班可直接拨打，上级公司：</w:t>
      </w:r>
      <w:r>
        <w:rPr>
          <w:rFonts w:hint="eastAsia" w:ascii="宋体" w:hAnsi="宋体" w:cs="宋体"/>
          <w:color w:val="auto"/>
          <w:kern w:val="0"/>
          <w:sz w:val="28"/>
          <w:szCs w:val="28"/>
          <w:lang w:val="en-US" w:eastAsia="zh-CN" w:bidi="ar-SA"/>
        </w:rPr>
        <w:t>13458216523</w:t>
      </w:r>
      <w:r>
        <w:rPr>
          <w:rFonts w:hint="eastAsia" w:ascii="宋体" w:hAnsi="宋体" w:eastAsia="宋体" w:cs="宋体"/>
          <w:color w:val="auto"/>
          <w:kern w:val="0"/>
          <w:sz w:val="28"/>
          <w:szCs w:val="28"/>
          <w:lang w:val="en-US" w:eastAsia="zh-CN" w:bidi="ar-SA"/>
        </w:rPr>
        <w:t>（片区经理）、加油站：</w:t>
      </w:r>
      <w:r>
        <w:rPr>
          <w:rFonts w:hint="eastAsia" w:ascii="宋体" w:hAnsi="宋体" w:cs="宋体"/>
          <w:color w:val="auto"/>
          <w:kern w:val="0"/>
          <w:sz w:val="28"/>
          <w:szCs w:val="28"/>
          <w:lang w:val="en-US" w:eastAsia="zh-CN" w:bidi="ar-SA"/>
        </w:rPr>
        <w:t>15881780861</w:t>
      </w:r>
      <w:r>
        <w:rPr>
          <w:rFonts w:hint="eastAsia" w:ascii="宋体" w:hAnsi="宋体" w:eastAsia="宋体" w:cs="宋体"/>
          <w:color w:val="auto"/>
          <w:kern w:val="0"/>
          <w:sz w:val="28"/>
          <w:szCs w:val="28"/>
          <w:lang w:val="en-US" w:eastAsia="zh-CN" w:bidi="ar-SA"/>
        </w:rPr>
        <w:t>（</w:t>
      </w:r>
      <w:r>
        <w:rPr>
          <w:rFonts w:hint="eastAsia" w:ascii="宋体" w:hAnsi="宋体" w:cs="宋体"/>
          <w:color w:val="auto"/>
          <w:kern w:val="0"/>
          <w:sz w:val="28"/>
          <w:szCs w:val="28"/>
          <w:lang w:val="en-US" w:eastAsia="zh-CN" w:bidi="ar-SA"/>
        </w:rPr>
        <w:t>何超</w:t>
      </w:r>
      <w:r>
        <w:rPr>
          <w:rFonts w:hint="eastAsia" w:ascii="宋体" w:hAnsi="宋体" w:eastAsia="宋体" w:cs="宋体"/>
          <w:color w:val="auto"/>
          <w:kern w:val="0"/>
          <w:sz w:val="28"/>
          <w:szCs w:val="28"/>
          <w:lang w:val="en-US" w:eastAsia="zh-CN" w:bidi="ar-SA"/>
        </w:rPr>
        <w:t xml:space="preserve"> </w:t>
      </w:r>
      <w:r>
        <w:rPr>
          <w:rFonts w:hint="eastAsia" w:ascii="宋体" w:hAnsi="宋体" w:cs="宋体"/>
          <w:color w:val="auto"/>
          <w:kern w:val="0"/>
          <w:sz w:val="28"/>
          <w:szCs w:val="28"/>
          <w:lang w:val="en-US" w:eastAsia="zh-CN" w:bidi="ar-SA"/>
        </w:rPr>
        <w:t>站长</w:t>
      </w:r>
      <w:r>
        <w:rPr>
          <w:rFonts w:hint="eastAsia" w:ascii="宋体" w:hAnsi="宋体" w:eastAsia="宋体" w:cs="宋体"/>
          <w:color w:val="auto"/>
          <w:kern w:val="0"/>
          <w:sz w:val="28"/>
          <w:szCs w:val="28"/>
          <w:lang w:val="en-US" w:eastAsia="zh-CN" w:bidi="ar-SA"/>
        </w:rPr>
        <w:t>）。</w:t>
      </w:r>
    </w:p>
    <w:p>
      <w:pPr>
        <w:spacing w:line="360" w:lineRule="auto"/>
        <w:ind w:firstLine="560" w:firstLineChars="200"/>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（2）手机移动通信</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加油站所在区域通讯信号良好，所有应急成员必须24小时开机，在接到通知后，要立即赶赴指定地点。</w:t>
      </w:r>
    </w:p>
    <w:p>
      <w:pPr>
        <w:pStyle w:val="6"/>
        <w:rPr>
          <w:rFonts w:hint="eastAsia" w:ascii="宋体" w:hAnsi="宋体" w:eastAsia="宋体" w:cs="宋体"/>
          <w:color w:val="000000" w:themeColor="text1"/>
          <w14:textFill>
            <w14:solidFill>
              <w14:schemeClr w14:val="tx1"/>
            </w14:solidFill>
          </w14:textFill>
        </w:rPr>
      </w:pPr>
      <w:bookmarkStart w:id="124" w:name="_Toc22704"/>
      <w:bookmarkStart w:id="125" w:name="_Toc2035"/>
      <w:bookmarkStart w:id="126" w:name="_Toc1318"/>
      <w:r>
        <w:rPr>
          <w:rFonts w:hint="eastAsia" w:ascii="宋体" w:hAnsi="宋体" w:eastAsia="宋体" w:cs="宋体"/>
          <w:color w:val="000000" w:themeColor="text1"/>
          <w14:textFill>
            <w14:solidFill>
              <w14:schemeClr w14:val="tx1"/>
            </w14:solidFill>
          </w14:textFill>
        </w:rPr>
        <w:t>5.2应急队伍保障</w:t>
      </w:r>
      <w:bookmarkEnd w:id="124"/>
      <w:bookmarkEnd w:id="125"/>
      <w:bookmarkEnd w:id="126"/>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本着统筹计划，合理布点的原则逐步建立和完善应急系统，加强应急人员的业务培训和应急演练，利用联动协调机制，提高装备水平；充分利用社会应急资源，签订互助协议，提供应急期间的抢险抢修、物资供应、医疗卫生、交通维护和运输等应急救援力量的保障；加强员工应急能力建设，加强对外交流与合作，不断提高本站应急救援人员的素质。（相关电话联系方式见附件。）</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专业应急队伍主要依托外部力量，包括</w:t>
      </w:r>
      <w:r>
        <w:rPr>
          <w:rFonts w:hint="eastAsia" w:ascii="宋体" w:hAnsi="宋体" w:cs="宋体"/>
          <w:color w:val="000000" w:themeColor="text1"/>
          <w:kern w:val="0"/>
          <w:sz w:val="28"/>
          <w:szCs w:val="28"/>
          <w:lang w:val="en-US" w:eastAsia="zh-CN" w:bidi="ar-SA"/>
          <w14:textFill>
            <w14:solidFill>
              <w14:schemeClr w14:val="tx1"/>
            </w14:solidFill>
          </w14:textFill>
        </w:rPr>
        <w:t>阆中市</w:t>
      </w:r>
      <w:r>
        <w:rPr>
          <w:rFonts w:hint="eastAsia" w:ascii="宋体" w:hAnsi="宋体" w:eastAsia="宋体" w:cs="宋体"/>
          <w:color w:val="000000" w:themeColor="text1"/>
          <w:kern w:val="0"/>
          <w:sz w:val="28"/>
          <w:szCs w:val="28"/>
          <w:lang w:val="en-US" w:eastAsia="zh-CN" w:bidi="ar-SA"/>
          <w14:textFill>
            <w14:solidFill>
              <w14:schemeClr w14:val="tx1"/>
            </w14:solidFill>
          </w14:textFill>
        </w:rPr>
        <w:t>消防救援大队、医院和应急管理局。各应急队伍人员联系电话见附件。</w:t>
      </w:r>
    </w:p>
    <w:p>
      <w:pPr>
        <w:pStyle w:val="6"/>
        <w:rPr>
          <w:rFonts w:hint="eastAsia" w:ascii="宋体" w:hAnsi="宋体" w:eastAsia="宋体" w:cs="宋体"/>
          <w:color w:val="000000" w:themeColor="text1"/>
          <w14:textFill>
            <w14:solidFill>
              <w14:schemeClr w14:val="tx1"/>
            </w14:solidFill>
          </w14:textFill>
        </w:rPr>
      </w:pPr>
      <w:bookmarkStart w:id="127" w:name="_Toc4637"/>
      <w:bookmarkStart w:id="128" w:name="_Toc2126"/>
      <w:bookmarkStart w:id="129" w:name="_Toc2529"/>
      <w:r>
        <w:rPr>
          <w:rFonts w:hint="eastAsia" w:ascii="宋体" w:hAnsi="宋体" w:eastAsia="宋体" w:cs="宋体"/>
          <w:color w:val="000000" w:themeColor="text1"/>
          <w14:textFill>
            <w14:solidFill>
              <w14:schemeClr w14:val="tx1"/>
            </w14:solidFill>
          </w14:textFill>
        </w:rPr>
        <w:t>5.3应急物资装备保障</w:t>
      </w:r>
      <w:bookmarkEnd w:id="127"/>
      <w:bookmarkEnd w:id="128"/>
      <w:bookmarkEnd w:id="129"/>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依据本预案应急处置的要求</w:t>
      </w:r>
      <w:r>
        <w:rPr>
          <w:rFonts w:hint="eastAsia" w:ascii="宋体" w:hAnsi="宋体" w:eastAsia="宋体" w:cs="宋体"/>
          <w:color w:val="auto"/>
          <w:kern w:val="0"/>
          <w:sz w:val="28"/>
          <w:szCs w:val="28"/>
          <w:lang w:val="en-US" w:eastAsia="zh-CN" w:bidi="ar-SA"/>
        </w:rPr>
        <w:t>，建立健全</w:t>
      </w:r>
      <w:r>
        <w:rPr>
          <w:rFonts w:hint="eastAsia" w:ascii="宋体" w:hAnsi="宋体" w:cs="宋体"/>
          <w:color w:val="auto"/>
          <w:kern w:val="0"/>
          <w:sz w:val="28"/>
          <w:szCs w:val="28"/>
          <w:lang w:val="en-US" w:eastAsia="zh-CN" w:bidi="ar-SA"/>
        </w:rPr>
        <w:t>阆中昊天大道加油站</w:t>
      </w:r>
      <w:r>
        <w:rPr>
          <w:rFonts w:hint="eastAsia" w:ascii="宋体" w:hAnsi="宋体" w:eastAsia="宋体" w:cs="宋体"/>
          <w:color w:val="auto"/>
          <w:kern w:val="0"/>
          <w:sz w:val="28"/>
          <w:szCs w:val="28"/>
          <w:lang w:val="en-US" w:eastAsia="zh-CN" w:bidi="ar-SA"/>
        </w:rPr>
        <w:t>应急物资储备为主和社会救援物资为辅的应急物资供应保障体系，完善应急物</w:t>
      </w:r>
      <w:r>
        <w:rPr>
          <w:rFonts w:hint="eastAsia" w:ascii="宋体" w:hAnsi="宋体" w:eastAsia="宋体" w:cs="宋体"/>
          <w:color w:val="000000" w:themeColor="text1"/>
          <w:kern w:val="0"/>
          <w:sz w:val="28"/>
          <w:szCs w:val="28"/>
          <w:lang w:val="en-US" w:eastAsia="zh-CN" w:bidi="ar-SA"/>
          <w14:textFill>
            <w14:solidFill>
              <w14:schemeClr w14:val="tx1"/>
            </w14:solidFill>
          </w14:textFill>
        </w:rPr>
        <w:t>资储备的区域联动机制，做到加油站内外应急物资资源共享的动态管理。在应急状态下由应急救援组统一调配使用。</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1、应急和救护设备的配备</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配备有应急设备和防护用品，以便在发生安全事故时，能快速、正确的投入到应急救援行动中，以及在应急行动结束后，做好现场</w:t>
      </w:r>
      <w:r>
        <w:rPr>
          <w:rFonts w:hint="eastAsia" w:ascii="宋体" w:hAnsi="宋体" w:cs="宋体"/>
          <w:color w:val="000000" w:themeColor="text1"/>
          <w:kern w:val="0"/>
          <w:sz w:val="28"/>
          <w:szCs w:val="28"/>
          <w:lang w:val="en-US" w:eastAsia="zh-CN" w:bidi="ar-SA"/>
          <w14:textFill>
            <w14:solidFill>
              <w14:schemeClr w14:val="tx1"/>
            </w14:solidFill>
          </w14:textFill>
        </w:rPr>
        <w:t>洗削及</w:t>
      </w:r>
      <w:r>
        <w:rPr>
          <w:rFonts w:hint="eastAsia" w:ascii="宋体" w:hAnsi="宋体" w:eastAsia="宋体" w:cs="宋体"/>
          <w:color w:val="000000" w:themeColor="text1"/>
          <w:kern w:val="0"/>
          <w:sz w:val="28"/>
          <w:szCs w:val="28"/>
          <w:lang w:val="en-US" w:eastAsia="zh-CN" w:bidi="ar-SA"/>
          <w14:textFill>
            <w14:solidFill>
              <w14:schemeClr w14:val="tx1"/>
            </w14:solidFill>
          </w14:textFill>
        </w:rPr>
        <w:t>对人员和设备的清理净化。</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2、应急救援装备、物资的管理</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建立应急设施（备）与物资台账，记录所有应急设施（备）与物资类型、数量、性能、存放位置、管理责任人及联系方式等内容。</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所有应急设施（备）与物资由专人管理，随时更换</w:t>
      </w:r>
      <w:r>
        <w:rPr>
          <w:rFonts w:hint="eastAsia" w:ascii="宋体" w:hAnsi="宋体" w:cs="宋体"/>
          <w:color w:val="000000" w:themeColor="text1"/>
          <w:kern w:val="0"/>
          <w:sz w:val="28"/>
          <w:szCs w:val="28"/>
          <w:lang w:val="en-US" w:eastAsia="zh-CN" w:bidi="ar-SA"/>
          <w14:textFill>
            <w14:solidFill>
              <w14:schemeClr w14:val="tx1"/>
            </w14:solidFill>
          </w14:textFill>
        </w:rPr>
        <w:t>失效</w:t>
      </w:r>
      <w:r>
        <w:rPr>
          <w:rFonts w:hint="eastAsia" w:ascii="宋体" w:hAnsi="宋体" w:eastAsia="宋体" w:cs="宋体"/>
          <w:color w:val="000000" w:themeColor="text1"/>
          <w:kern w:val="0"/>
          <w:sz w:val="28"/>
          <w:szCs w:val="28"/>
          <w:lang w:val="en-US" w:eastAsia="zh-CN" w:bidi="ar-SA"/>
          <w14:textFill>
            <w14:solidFill>
              <w14:schemeClr w14:val="tx1"/>
            </w14:solidFill>
          </w14:textFill>
        </w:rPr>
        <w:t>、过期的药品、器材，并有相应的跟踪检查制度和措施，保证完好、有效、随时可用。</w:t>
      </w:r>
    </w:p>
    <w:p>
      <w:pPr>
        <w:pStyle w:val="6"/>
        <w:rPr>
          <w:rFonts w:hint="eastAsia" w:ascii="宋体" w:hAnsi="宋体" w:eastAsia="宋体" w:cs="宋体"/>
          <w:color w:val="000000" w:themeColor="text1"/>
          <w14:textFill>
            <w14:solidFill>
              <w14:schemeClr w14:val="tx1"/>
            </w14:solidFill>
          </w14:textFill>
        </w:rPr>
      </w:pPr>
      <w:bookmarkStart w:id="130" w:name="_Toc1617"/>
      <w:bookmarkStart w:id="131" w:name="_Toc15398"/>
      <w:bookmarkStart w:id="132" w:name="_Toc27368"/>
      <w:r>
        <w:rPr>
          <w:rFonts w:hint="eastAsia" w:ascii="宋体" w:hAnsi="宋体" w:eastAsia="宋体" w:cs="宋体"/>
          <w:color w:val="000000" w:themeColor="text1"/>
          <w14:textFill>
            <w14:solidFill>
              <w14:schemeClr w14:val="tx1"/>
            </w14:solidFill>
          </w14:textFill>
        </w:rPr>
        <w:t>5.4经费保障</w:t>
      </w:r>
      <w:bookmarkEnd w:id="130"/>
      <w:bookmarkEnd w:id="131"/>
      <w:bookmarkEnd w:id="132"/>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1</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根据《企业安全生产费用提取和使用管理办法》财企【2012】16号的规定。以上年度实际营业收入为计提依据，采取超额累退方式按照以下标准逐月提取：营业收入不超过1000万元的部分，按照4%提取。企业的安全费用按照以下范围使用：</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2</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完善、改造和维护安全防护设施设备支出（不含“三同时”要求初期投入的安全设施），包括站房、罐区等作业场所的监控、监测、通风、防晒、调温、防火、灭火、防爆、泄压、防毒、消毒、防雷、防静电、防腐、防渗漏等设备设施支出。</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3</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配备、维护、保养应急救援器材、设备支出和应急演练支出；</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4</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开展重大危险源和事故隐患评估、监控和整改支出；</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5</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安全生产检查、评价（不包括新建、改建、扩建项目安全评价）、咨询和标准化建设支出；</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6</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配备和更新现场作业人员安全防护用品支出；</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7</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安全生产宣传、教育、培训支出；</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8</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安全生产适用的新技术、新标准、新工艺、新装备的推广应用支出；</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9</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安全设施及特种设备检测检验支出；</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10</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其他与安全生产直接相关的支出。</w:t>
      </w:r>
    </w:p>
    <w:p>
      <w:pPr>
        <w:pStyle w:val="6"/>
        <w:rPr>
          <w:rFonts w:hint="eastAsia" w:ascii="宋体" w:hAnsi="宋体" w:eastAsia="宋体" w:cs="宋体"/>
          <w:color w:val="000000" w:themeColor="text1"/>
          <w14:textFill>
            <w14:solidFill>
              <w14:schemeClr w14:val="tx1"/>
            </w14:solidFill>
          </w14:textFill>
        </w:rPr>
      </w:pPr>
      <w:bookmarkStart w:id="133" w:name="_Toc28193"/>
      <w:bookmarkStart w:id="134" w:name="_Toc28111"/>
      <w:bookmarkStart w:id="135" w:name="_Toc3678"/>
      <w:r>
        <w:rPr>
          <w:rFonts w:hint="eastAsia" w:ascii="宋体" w:hAnsi="宋体" w:eastAsia="宋体" w:cs="宋体"/>
          <w:color w:val="000000" w:themeColor="text1"/>
          <w14:textFill>
            <w14:solidFill>
              <w14:schemeClr w14:val="tx1"/>
            </w14:solidFill>
          </w14:textFill>
        </w:rPr>
        <w:t>5.</w:t>
      </w:r>
      <w:r>
        <w:rPr>
          <w:rFonts w:hint="eastAsia" w:ascii="宋体" w:hAnsi="宋体" w:eastAsia="宋体" w:cs="宋体"/>
          <w:color w:val="000000" w:themeColor="text1"/>
          <w:lang w:val="en-US" w:eastAsia="zh-CN"/>
          <w14:textFill>
            <w14:solidFill>
              <w14:schemeClr w14:val="tx1"/>
            </w14:solidFill>
          </w14:textFill>
        </w:rPr>
        <w:t>5交通运输</w:t>
      </w:r>
      <w:r>
        <w:rPr>
          <w:rFonts w:hint="eastAsia" w:ascii="宋体" w:hAnsi="宋体" w:eastAsia="宋体" w:cs="宋体"/>
          <w:color w:val="000000" w:themeColor="text1"/>
          <w14:textFill>
            <w14:solidFill>
              <w14:schemeClr w14:val="tx1"/>
            </w14:solidFill>
          </w14:textFill>
        </w:rPr>
        <w:t>保障</w:t>
      </w:r>
      <w:bookmarkEnd w:id="133"/>
      <w:bookmarkEnd w:id="134"/>
      <w:bookmarkEnd w:id="135"/>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建立当地交通地理信息系统，在应急响应时，利用现有的交通资源，请求交通部门提供交通支持，保证及时调运有关应急救援人员、装备和物资。</w:t>
      </w:r>
    </w:p>
    <w:p>
      <w:pPr>
        <w:pStyle w:val="6"/>
        <w:rPr>
          <w:rFonts w:hint="eastAsia" w:ascii="宋体" w:hAnsi="宋体" w:eastAsia="宋体" w:cs="宋体"/>
          <w:color w:val="000000" w:themeColor="text1"/>
          <w14:textFill>
            <w14:solidFill>
              <w14:schemeClr w14:val="tx1"/>
            </w14:solidFill>
          </w14:textFill>
        </w:rPr>
      </w:pPr>
      <w:bookmarkStart w:id="136" w:name="_Toc13937"/>
      <w:bookmarkStart w:id="137" w:name="_Toc21452"/>
      <w:r>
        <w:rPr>
          <w:rFonts w:hint="eastAsia" w:ascii="宋体" w:hAnsi="宋体" w:eastAsia="宋体" w:cs="宋体"/>
          <w:color w:val="000000" w:themeColor="text1"/>
          <w14:textFill>
            <w14:solidFill>
              <w14:schemeClr w14:val="tx1"/>
            </w14:solidFill>
          </w14:textFill>
        </w:rPr>
        <w:t>5.</w:t>
      </w:r>
      <w:r>
        <w:rPr>
          <w:rFonts w:hint="eastAsia" w:ascii="宋体" w:hAnsi="宋体" w:eastAsia="宋体" w:cs="宋体"/>
          <w:color w:val="000000" w:themeColor="text1"/>
          <w:lang w:val="en-US" w:eastAsia="zh-CN"/>
          <w14:textFill>
            <w14:solidFill>
              <w14:schemeClr w14:val="tx1"/>
            </w14:solidFill>
          </w14:textFill>
        </w:rPr>
        <w:t>6治安</w:t>
      </w:r>
      <w:r>
        <w:rPr>
          <w:rFonts w:hint="eastAsia" w:ascii="宋体" w:hAnsi="宋体" w:eastAsia="宋体" w:cs="宋体"/>
          <w:color w:val="000000" w:themeColor="text1"/>
          <w14:textFill>
            <w14:solidFill>
              <w14:schemeClr w14:val="tx1"/>
            </w14:solidFill>
          </w14:textFill>
        </w:rPr>
        <w:t>保障</w:t>
      </w:r>
      <w:bookmarkEnd w:id="136"/>
      <w:bookmarkEnd w:id="137"/>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负责事故现场治安警戒和治安管理，加强对重要物资和设备的报告，维持现场秩序，及时疏散群众，必要时请求当地公安分局协助事故灾难现场治安警戒和治安管理。</w:t>
      </w:r>
    </w:p>
    <w:p>
      <w:pPr>
        <w:pStyle w:val="6"/>
        <w:rPr>
          <w:rFonts w:hint="eastAsia" w:ascii="宋体" w:hAnsi="宋体" w:eastAsia="宋体" w:cs="宋体"/>
          <w:color w:val="000000" w:themeColor="text1"/>
          <w14:textFill>
            <w14:solidFill>
              <w14:schemeClr w14:val="tx1"/>
            </w14:solidFill>
          </w14:textFill>
        </w:rPr>
      </w:pPr>
      <w:bookmarkStart w:id="138" w:name="_Toc15592"/>
      <w:bookmarkStart w:id="139" w:name="_Toc10685"/>
      <w:r>
        <w:rPr>
          <w:rFonts w:hint="eastAsia" w:ascii="宋体" w:hAnsi="宋体" w:eastAsia="宋体" w:cs="宋体"/>
          <w:color w:val="000000" w:themeColor="text1"/>
          <w14:textFill>
            <w14:solidFill>
              <w14:schemeClr w14:val="tx1"/>
            </w14:solidFill>
          </w14:textFill>
        </w:rPr>
        <w:t>5.</w:t>
      </w:r>
      <w:r>
        <w:rPr>
          <w:rFonts w:hint="eastAsia" w:ascii="宋体" w:hAnsi="宋体" w:eastAsia="宋体" w:cs="宋体"/>
          <w:color w:val="000000" w:themeColor="text1"/>
          <w:lang w:val="en-US" w:eastAsia="zh-CN"/>
          <w14:textFill>
            <w14:solidFill>
              <w14:schemeClr w14:val="tx1"/>
            </w14:solidFill>
          </w14:textFill>
        </w:rPr>
        <w:t>7技术储备与</w:t>
      </w:r>
      <w:r>
        <w:rPr>
          <w:rFonts w:hint="eastAsia" w:ascii="宋体" w:hAnsi="宋体" w:eastAsia="宋体" w:cs="宋体"/>
          <w:color w:val="000000" w:themeColor="text1"/>
          <w14:textFill>
            <w14:solidFill>
              <w14:schemeClr w14:val="tx1"/>
            </w14:solidFill>
          </w14:textFill>
        </w:rPr>
        <w:t>保障</w:t>
      </w:r>
      <w:bookmarkEnd w:id="138"/>
      <w:bookmarkEnd w:id="139"/>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充分利用现有的技术人才资源和技术设备设施资源，提供在应急状态下的技术支持。在应急响应状态时，请求当地气象部门为应急救援决策和响应行动提供所需要的气象资料和气象技术支持。</w:t>
      </w:r>
    </w:p>
    <w:p>
      <w:pPr>
        <w:pStyle w:val="6"/>
        <w:rPr>
          <w:rFonts w:hint="eastAsia" w:ascii="宋体" w:hAnsi="宋体" w:eastAsia="宋体" w:cs="宋体"/>
          <w:color w:val="000000" w:themeColor="text1"/>
          <w14:textFill>
            <w14:solidFill>
              <w14:schemeClr w14:val="tx1"/>
            </w14:solidFill>
          </w14:textFill>
        </w:rPr>
      </w:pPr>
      <w:bookmarkStart w:id="140" w:name="_Toc12125"/>
      <w:bookmarkStart w:id="141" w:name="_Toc21545"/>
      <w:r>
        <w:rPr>
          <w:rFonts w:hint="eastAsia" w:ascii="宋体" w:hAnsi="宋体" w:eastAsia="宋体" w:cs="宋体"/>
          <w:color w:val="000000" w:themeColor="text1"/>
          <w14:textFill>
            <w14:solidFill>
              <w14:schemeClr w14:val="tx1"/>
            </w14:solidFill>
          </w14:textFill>
        </w:rPr>
        <w:t>5.</w:t>
      </w:r>
      <w:r>
        <w:rPr>
          <w:rFonts w:hint="eastAsia" w:ascii="宋体" w:hAnsi="宋体" w:eastAsia="宋体" w:cs="宋体"/>
          <w:color w:val="000000" w:themeColor="text1"/>
          <w:lang w:val="en-US" w:eastAsia="zh-CN"/>
          <w14:textFill>
            <w14:solidFill>
              <w14:schemeClr w14:val="tx1"/>
            </w14:solidFill>
          </w14:textFill>
        </w:rPr>
        <w:t>8医疗</w:t>
      </w:r>
      <w:r>
        <w:rPr>
          <w:rFonts w:hint="eastAsia" w:ascii="宋体" w:hAnsi="宋体" w:eastAsia="宋体" w:cs="宋体"/>
          <w:color w:val="000000" w:themeColor="text1"/>
          <w14:textFill>
            <w14:solidFill>
              <w14:schemeClr w14:val="tx1"/>
            </w14:solidFill>
          </w14:textFill>
        </w:rPr>
        <w:t>保障</w:t>
      </w:r>
      <w:bookmarkEnd w:id="140"/>
      <w:bookmarkEnd w:id="141"/>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与当地医疗卫生机构取得联系，医疗机构接到相关部门指令后要迅速进入事故现场实施医疗救治，相关医院负责后续治疗。同时保障应急行动，负责灭火器材、药品的补充、消防沙、交通工具、个体防护用品等物资设备的调用。</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sectPr>
          <w:headerReference r:id="rId10" w:type="default"/>
          <w:footerReference r:id="rId11"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4"/>
        <w:spacing w:before="156" w:after="156"/>
        <w:rPr>
          <w:rFonts w:hint="eastAsia" w:ascii="宋体" w:hAnsi="宋体" w:eastAsia="宋体" w:cs="宋体"/>
          <w:color w:val="000000" w:themeColor="text1"/>
          <w14:textFill>
            <w14:solidFill>
              <w14:schemeClr w14:val="tx1"/>
            </w14:solidFill>
          </w14:textFill>
        </w:rPr>
      </w:pPr>
      <w:bookmarkStart w:id="142" w:name="_Toc12089"/>
      <w:bookmarkStart w:id="143" w:name="_Toc4515"/>
      <w:bookmarkStart w:id="144" w:name="_Toc13144"/>
      <w:r>
        <w:rPr>
          <w:rFonts w:hint="eastAsia" w:ascii="宋体" w:hAnsi="宋体" w:eastAsia="宋体" w:cs="宋体"/>
          <w:color w:val="000000" w:themeColor="text1"/>
          <w14:textFill>
            <w14:solidFill>
              <w14:schemeClr w14:val="tx1"/>
            </w14:solidFill>
          </w14:textFill>
        </w:rPr>
        <w:t>第二部分</w:t>
      </w:r>
      <w:r>
        <w:rPr>
          <w:rFonts w:hint="eastAsia" w:ascii="宋体" w:hAnsi="宋体" w:eastAsia="宋体" w:cs="宋体"/>
          <w:color w:val="000000" w:themeColor="text1"/>
          <w:lang w:eastAsia="zh-CN"/>
          <w14:textFill>
            <w14:solidFill>
              <w14:schemeClr w14:val="tx1"/>
            </w14:solidFill>
          </w14:textFill>
        </w:rPr>
        <w:t>　</w:t>
      </w:r>
      <w:r>
        <w:rPr>
          <w:rFonts w:hint="eastAsia" w:ascii="宋体" w:hAnsi="宋体" w:eastAsia="宋体" w:cs="宋体"/>
          <w:color w:val="000000" w:themeColor="text1"/>
          <w14:textFill>
            <w14:solidFill>
              <w14:schemeClr w14:val="tx1"/>
            </w14:solidFill>
          </w14:textFill>
        </w:rPr>
        <w:t>专项应急预案</w:t>
      </w:r>
      <w:bookmarkEnd w:id="142"/>
      <w:bookmarkEnd w:id="143"/>
      <w:bookmarkEnd w:id="144"/>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145" w:name="_Toc504989621"/>
      <w:bookmarkStart w:id="146" w:name="_Toc530594655"/>
      <w:bookmarkStart w:id="147" w:name="_Toc7251"/>
      <w:bookmarkStart w:id="148" w:name="_Toc4700"/>
      <w:bookmarkStart w:id="149" w:name="_Toc9478"/>
      <w:bookmarkStart w:id="150" w:name="_Toc27913"/>
      <w:bookmarkStart w:id="151" w:name="_Toc25329"/>
      <w:bookmarkStart w:id="152" w:name="_Toc4322"/>
      <w:r>
        <w:rPr>
          <w:rFonts w:hint="eastAsia" w:ascii="宋体" w:hAnsi="宋体" w:eastAsia="宋体" w:cs="宋体"/>
          <w:color w:val="000000" w:themeColor="text1"/>
          <w:sz w:val="36"/>
          <w:szCs w:val="36"/>
          <w:lang w:val="en-US" w:eastAsia="zh-CN"/>
          <w14:textFill>
            <w14:solidFill>
              <w14:schemeClr w14:val="tx1"/>
            </w14:solidFill>
          </w14:textFill>
        </w:rPr>
        <w:t>一、油品泄漏事故专项应急预案</w:t>
      </w:r>
      <w:bookmarkEnd w:id="145"/>
      <w:bookmarkEnd w:id="146"/>
      <w:bookmarkEnd w:id="147"/>
      <w:bookmarkEnd w:id="148"/>
      <w:bookmarkEnd w:id="149"/>
      <w:bookmarkEnd w:id="150"/>
      <w:bookmarkEnd w:id="151"/>
      <w:bookmarkEnd w:id="152"/>
    </w:p>
    <w:p>
      <w:pPr>
        <w:bidi w:val="0"/>
        <w:rPr>
          <w:rFonts w:hint="eastAsia"/>
          <w:color w:val="000000" w:themeColor="text1"/>
          <w:lang w:val="en-US" w:eastAsia="zh-CN"/>
          <w14:textFill>
            <w14:solidFill>
              <w14:schemeClr w14:val="tx1"/>
            </w14:solidFill>
          </w14:textFill>
        </w:rPr>
      </w:pPr>
    </w:p>
    <w:p>
      <w:pPr>
        <w:pStyle w:val="6"/>
        <w:rPr>
          <w:rFonts w:hint="eastAsia" w:ascii="宋体" w:hAnsi="宋体" w:eastAsia="宋体" w:cs="宋体"/>
          <w:color w:val="000000" w:themeColor="text1"/>
          <w14:textFill>
            <w14:solidFill>
              <w14:schemeClr w14:val="tx1"/>
            </w14:solidFill>
          </w14:textFill>
        </w:rPr>
      </w:pPr>
      <w:bookmarkStart w:id="153" w:name="_Toc3182"/>
      <w:bookmarkStart w:id="154" w:name="_Toc28323"/>
      <w:bookmarkStart w:id="155" w:name="_Toc942"/>
      <w:r>
        <w:rPr>
          <w:rFonts w:hint="eastAsia" w:ascii="宋体" w:hAnsi="宋体" w:eastAsia="宋体" w:cs="宋体"/>
          <w:color w:val="000000" w:themeColor="text1"/>
          <w:lang w:val="en-US" w:eastAsia="zh-CN"/>
          <w14:textFill>
            <w14:solidFill>
              <w14:schemeClr w14:val="tx1"/>
            </w14:solidFill>
          </w14:textFill>
        </w:rPr>
        <w:t>1</w:t>
      </w:r>
      <w:r>
        <w:rPr>
          <w:rFonts w:hint="eastAsia" w:ascii="宋体" w:hAnsi="宋体" w:eastAsia="宋体" w:cs="宋体"/>
          <w:color w:val="000000" w:themeColor="text1"/>
          <w14:textFill>
            <w14:solidFill>
              <w14:schemeClr w14:val="tx1"/>
            </w14:solidFill>
          </w14:textFill>
        </w:rPr>
        <w:t>.1适用范围</w:t>
      </w:r>
      <w:bookmarkEnd w:id="153"/>
      <w:bookmarkEnd w:id="154"/>
      <w:bookmarkEnd w:id="155"/>
    </w:p>
    <w:p>
      <w:pPr>
        <w:pStyle w:val="24"/>
        <w:ind w:left="0" w:leftChars="0"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本专项应急预案适用于</w:t>
      </w:r>
      <w:r>
        <w:rPr>
          <w:rFonts w:hint="eastAsia" w:ascii="宋体" w:hAnsi="宋体" w:cs="宋体"/>
          <w:color w:val="auto"/>
          <w:sz w:val="28"/>
          <w:szCs w:val="28"/>
          <w:lang w:val="zh-CN"/>
        </w:rPr>
        <w:t>阆中昊天大道加油站</w:t>
      </w:r>
      <w:r>
        <w:rPr>
          <w:rFonts w:hint="eastAsia" w:ascii="宋体" w:hAnsi="宋体" w:eastAsia="宋体" w:cs="宋体"/>
          <w:color w:val="auto"/>
          <w:sz w:val="28"/>
          <w:szCs w:val="28"/>
        </w:rPr>
        <w:t>内突发的</w:t>
      </w:r>
      <w:r>
        <w:rPr>
          <w:rFonts w:hint="eastAsia" w:ascii="宋体" w:hAnsi="宋体" w:eastAsia="宋体" w:cs="宋体"/>
          <w:color w:val="auto"/>
          <w:sz w:val="28"/>
          <w:szCs w:val="28"/>
          <w:lang w:val="en-US" w:eastAsia="zh-CN"/>
        </w:rPr>
        <w:t>油品</w:t>
      </w:r>
      <w:r>
        <w:rPr>
          <w:rFonts w:hint="eastAsia" w:ascii="宋体" w:hAnsi="宋体" w:eastAsia="宋体" w:cs="宋体"/>
          <w:color w:val="auto"/>
          <w:sz w:val="28"/>
          <w:szCs w:val="28"/>
        </w:rPr>
        <w:t>泄漏</w:t>
      </w:r>
      <w:r>
        <w:rPr>
          <w:rFonts w:hint="eastAsia" w:ascii="宋体" w:hAnsi="宋体" w:eastAsia="宋体" w:cs="宋体"/>
          <w:color w:val="auto"/>
          <w:sz w:val="28"/>
          <w:szCs w:val="28"/>
          <w:lang w:val="en-US" w:eastAsia="zh-CN"/>
        </w:rPr>
        <w:t>事故，是综合预案的重要内容。</w:t>
      </w:r>
    </w:p>
    <w:p>
      <w:pPr>
        <w:pStyle w:val="6"/>
        <w:rPr>
          <w:rFonts w:hint="eastAsia" w:ascii="宋体" w:hAnsi="宋体" w:eastAsia="宋体" w:cs="宋体"/>
          <w:color w:val="auto"/>
        </w:rPr>
      </w:pPr>
      <w:bookmarkStart w:id="156" w:name="_Toc10354"/>
      <w:bookmarkStart w:id="157" w:name="_Toc23946"/>
      <w:bookmarkStart w:id="158" w:name="_Toc21245"/>
      <w:r>
        <w:rPr>
          <w:rFonts w:hint="eastAsia" w:ascii="宋体" w:hAnsi="宋体" w:eastAsia="宋体" w:cs="宋体"/>
          <w:color w:val="auto"/>
          <w:lang w:val="en-US" w:eastAsia="zh-CN"/>
        </w:rPr>
        <w:t>1</w:t>
      </w:r>
      <w:r>
        <w:rPr>
          <w:rFonts w:hint="eastAsia" w:ascii="宋体" w:hAnsi="宋体" w:eastAsia="宋体" w:cs="宋体"/>
          <w:color w:val="auto"/>
        </w:rPr>
        <w:t>.2应急组织机构及职责</w:t>
      </w:r>
      <w:bookmarkEnd w:id="156"/>
      <w:bookmarkEnd w:id="157"/>
      <w:bookmarkEnd w:id="158"/>
    </w:p>
    <w:p>
      <w:pPr>
        <w:rPr>
          <w:rFonts w:hint="eastAsia" w:ascii="宋体" w:hAnsi="宋体" w:eastAsia="宋体" w:cs="宋体"/>
          <w:color w:val="auto"/>
        </w:rPr>
      </w:pPr>
    </w:p>
    <w:p>
      <w:pPr>
        <w:autoSpaceDE w:val="0"/>
        <w:autoSpaceDN w:val="0"/>
        <w:adjustRightInd w:val="0"/>
        <w:spacing w:line="360" w:lineRule="auto"/>
        <w:jc w:val="center"/>
        <w:rPr>
          <w:rFonts w:hint="eastAsia" w:ascii="宋体" w:hAnsi="宋体" w:eastAsia="宋体" w:cs="宋体"/>
          <w:b/>
          <w:color w:val="auto"/>
          <w:sz w:val="24"/>
          <w:lang w:val="zh-CN"/>
        </w:rPr>
      </w:pPr>
      <w:r>
        <w:rPr>
          <w:rFonts w:hint="eastAsia" w:ascii="宋体" w:hAnsi="宋体" w:eastAsia="宋体" w:cs="宋体"/>
          <w:b/>
          <w:color w:val="auto"/>
          <w:sz w:val="24"/>
          <w:lang w:val="zh-CN"/>
        </w:rPr>
        <w:t>图</w:t>
      </w:r>
      <w:r>
        <w:rPr>
          <w:rFonts w:hint="eastAsia" w:ascii="宋体" w:hAnsi="宋体" w:eastAsia="宋体" w:cs="宋体"/>
          <w:b/>
          <w:color w:val="auto"/>
          <w:sz w:val="24"/>
          <w:lang w:eastAsia="zh-CN"/>
        </w:rPr>
        <w:t>１</w:t>
      </w:r>
      <w:r>
        <w:rPr>
          <w:rFonts w:hint="eastAsia" w:ascii="宋体" w:hAnsi="宋体" w:eastAsia="宋体" w:cs="宋体"/>
          <w:b/>
          <w:color w:val="auto"/>
          <w:sz w:val="24"/>
          <w:lang w:val="zh-CN"/>
        </w:rPr>
        <w:t>-</w:t>
      </w:r>
      <w:r>
        <w:rPr>
          <w:rFonts w:hint="eastAsia" w:ascii="宋体" w:hAnsi="宋体" w:eastAsia="宋体" w:cs="宋体"/>
          <w:b/>
          <w:color w:val="auto"/>
          <w:sz w:val="24"/>
        </w:rPr>
        <w:t>1</w:t>
      </w:r>
      <w:r>
        <w:rPr>
          <w:rFonts w:hint="eastAsia" w:ascii="宋体" w:hAnsi="宋体" w:cs="宋体"/>
          <w:b/>
          <w:color w:val="auto"/>
          <w:sz w:val="24"/>
          <w:lang w:val="zh-CN"/>
        </w:rPr>
        <w:t>阆中昊天大道加油站</w:t>
      </w:r>
      <w:r>
        <w:rPr>
          <w:rFonts w:hint="eastAsia" w:ascii="宋体" w:hAnsi="宋体" w:eastAsia="宋体" w:cs="宋体"/>
          <w:b/>
          <w:color w:val="auto"/>
          <w:sz w:val="24"/>
          <w:lang w:val="zh-CN"/>
        </w:rPr>
        <w:t>应急组织机构图</w:t>
      </w:r>
    </w:p>
    <w:p>
      <w:pPr>
        <w:bidi w:val="0"/>
        <w:rPr>
          <w:rFonts w:hint="eastAsia"/>
          <w:color w:val="000000" w:themeColor="text1"/>
          <w:lang w:val="zh-CN"/>
          <w14:textFill>
            <w14:solidFill>
              <w14:schemeClr w14:val="tx1"/>
            </w14:solidFill>
          </w14:textFill>
        </w:rPr>
      </w:pPr>
    </w:p>
    <w:p>
      <w:pPr>
        <w:bidi w:val="0"/>
        <w:rPr>
          <w:rFonts w:hint="eastAsia"/>
          <w:color w:val="000000" w:themeColor="text1"/>
          <w:lang w:val="zh-CN"/>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mc:AlternateContent>
          <mc:Choice Requires="wpg">
            <w:drawing>
              <wp:anchor distT="0" distB="0" distL="114300" distR="114300" simplePos="0" relativeHeight="251666432" behindDoc="0" locked="0" layoutInCell="1" allowOverlap="1">
                <wp:simplePos x="0" y="0"/>
                <wp:positionH relativeFrom="column">
                  <wp:posOffset>461010</wp:posOffset>
                </wp:positionH>
                <wp:positionV relativeFrom="paragraph">
                  <wp:posOffset>1270</wp:posOffset>
                </wp:positionV>
                <wp:extent cx="4641850" cy="3051175"/>
                <wp:effectExtent l="4445" t="4445" r="20955" b="11430"/>
                <wp:wrapNone/>
                <wp:docPr id="33" name="组合 33"/>
                <wp:cNvGraphicFramePr/>
                <a:graphic xmlns:a="http://schemas.openxmlformats.org/drawingml/2006/main">
                  <a:graphicData uri="http://schemas.microsoft.com/office/word/2010/wordprocessingGroup">
                    <wpg:wgp>
                      <wpg:cNvGrpSpPr/>
                      <wpg:grpSpPr>
                        <a:xfrm>
                          <a:off x="0" y="0"/>
                          <a:ext cx="4641850" cy="3051175"/>
                          <a:chOff x="5358" y="1209681"/>
                          <a:chExt cx="7310" cy="4805"/>
                        </a:xfrm>
                      </wpg:grpSpPr>
                      <wpg:grpSp>
                        <wpg:cNvPr id="39" name="组合 101"/>
                        <wpg:cNvGrpSpPr/>
                        <wpg:grpSpPr>
                          <a:xfrm rot="0">
                            <a:off x="5358" y="1211288"/>
                            <a:ext cx="6593" cy="3198"/>
                            <a:chOff x="8395" y="294798"/>
                            <a:chExt cx="6593" cy="2926"/>
                          </a:xfrm>
                        </wpg:grpSpPr>
                        <wps:wsp>
                          <wps:cNvPr id="88" name="文本框 88"/>
                          <wps:cNvSpPr txBox="1"/>
                          <wps:spPr>
                            <a:xfrm>
                              <a:off x="8395" y="295358"/>
                              <a:ext cx="855"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8"/>
                                    <w:szCs w:val="28"/>
                                  </w:rPr>
                                </w:pPr>
                                <w:r>
                                  <w:rPr>
                                    <w:rFonts w:hint="eastAsia"/>
                                    <w:sz w:val="28"/>
                                    <w:szCs w:val="28"/>
                                  </w:rPr>
                                  <w:t>抢险救援组</w:t>
                                </w:r>
                              </w:p>
                              <w:p>
                                <w:pPr>
                                  <w:rPr>
                                    <w:rFonts w:hint="eastAsia"/>
                                  </w:rPr>
                                </w:pPr>
                              </w:p>
                            </w:txbxContent>
                          </wps:txbx>
                          <wps:bodyPr vert="eaVert" upright="1"/>
                        </wps:wsp>
                        <wps:wsp>
                          <wps:cNvPr id="40" name="文本框 90"/>
                          <wps:cNvSpPr txBox="1"/>
                          <wps:spPr>
                            <a:xfrm>
                              <a:off x="10335" y="295379"/>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560" w:firstLineChars="200"/>
                                  <w:jc w:val="both"/>
                                  <w:rPr>
                                    <w:rFonts w:hint="default" w:eastAsia="宋体"/>
                                    <w:lang w:val="en-US" w:eastAsia="zh-CN"/>
                                  </w:rPr>
                                </w:pPr>
                                <w:r>
                                  <w:rPr>
                                    <w:rFonts w:hint="eastAsia"/>
                                    <w:sz w:val="28"/>
                                    <w:szCs w:val="28"/>
                                    <w:lang w:val="en-US" w:eastAsia="zh-CN"/>
                                  </w:rPr>
                                  <w:t>警戒后勤组</w:t>
                                </w:r>
                              </w:p>
                            </w:txbxContent>
                          </wps:txbx>
                          <wps:bodyPr vert="eaVert" upright="1"/>
                        </wps:wsp>
                        <wps:wsp>
                          <wps:cNvPr id="41" name="文本框 91"/>
                          <wps:cNvSpPr txBox="1"/>
                          <wps:spPr>
                            <a:xfrm>
                              <a:off x="14148" y="295377"/>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sz w:val="28"/>
                                    <w:szCs w:val="28"/>
                                    <w:lang w:val="en-US" w:eastAsia="zh-CN"/>
                                  </w:rPr>
                                  <w:t>事故调查善后组</w:t>
                                </w:r>
                              </w:p>
                            </w:txbxContent>
                          </wps:txbx>
                          <wps:bodyPr vert="eaVert" upright="1"/>
                        </wps:wsp>
                        <wps:wsp>
                          <wps:cNvPr id="48" name="直接连接符 94"/>
                          <wps:cNvCnPr/>
                          <wps:spPr>
                            <a:xfrm>
                              <a:off x="8799" y="294798"/>
                              <a:ext cx="5726" cy="23"/>
                            </a:xfrm>
                            <a:prstGeom prst="line">
                              <a:avLst/>
                            </a:prstGeom>
                            <a:ln w="9525" cap="flat" cmpd="sng">
                              <a:solidFill>
                                <a:srgbClr val="000000"/>
                              </a:solidFill>
                              <a:prstDash val="solid"/>
                              <a:headEnd type="none" w="med" len="med"/>
                              <a:tailEnd type="none" w="med" len="med"/>
                            </a:ln>
                          </wps:spPr>
                          <wps:bodyPr upright="1"/>
                        </wps:wsp>
                        <wps:wsp>
                          <wps:cNvPr id="59" name="直接连接符 95"/>
                          <wps:cNvCnPr/>
                          <wps:spPr>
                            <a:xfrm>
                              <a:off x="8799" y="294813"/>
                              <a:ext cx="1" cy="525"/>
                            </a:xfrm>
                            <a:prstGeom prst="line">
                              <a:avLst/>
                            </a:prstGeom>
                            <a:ln w="9525" cap="flat" cmpd="sng">
                              <a:solidFill>
                                <a:srgbClr val="000000"/>
                              </a:solidFill>
                              <a:prstDash val="solid"/>
                              <a:headEnd type="none" w="med" len="med"/>
                              <a:tailEnd type="triangle" w="med" len="med"/>
                            </a:ln>
                          </wps:spPr>
                          <wps:bodyPr upright="1"/>
                        </wps:wsp>
                        <wps:wsp>
                          <wps:cNvPr id="72" name="直接连接符 97"/>
                          <wps:cNvCnPr/>
                          <wps:spPr>
                            <a:xfrm>
                              <a:off x="10812" y="294826"/>
                              <a:ext cx="1" cy="543"/>
                            </a:xfrm>
                            <a:prstGeom prst="line">
                              <a:avLst/>
                            </a:prstGeom>
                            <a:ln w="9525" cap="flat" cmpd="sng">
                              <a:solidFill>
                                <a:srgbClr val="000000"/>
                              </a:solidFill>
                              <a:prstDash val="solid"/>
                              <a:headEnd type="none" w="med" len="med"/>
                              <a:tailEnd type="triangle" w="med" len="med"/>
                            </a:ln>
                          </wps:spPr>
                          <wps:bodyPr upright="1"/>
                        </wps:wsp>
                        <wps:wsp>
                          <wps:cNvPr id="74" name="直接连接符 98"/>
                          <wps:cNvCnPr/>
                          <wps:spPr>
                            <a:xfrm>
                              <a:off x="14523" y="294811"/>
                              <a:ext cx="1" cy="555"/>
                            </a:xfrm>
                            <a:prstGeom prst="line">
                              <a:avLst/>
                            </a:prstGeom>
                            <a:ln w="9525" cap="flat" cmpd="sng">
                              <a:solidFill>
                                <a:srgbClr val="000000"/>
                              </a:solidFill>
                              <a:prstDash val="solid"/>
                              <a:headEnd type="none" w="med" len="med"/>
                              <a:tailEnd type="triangle" w="med" len="med"/>
                            </a:ln>
                          </wps:spPr>
                          <wps:bodyPr upright="1"/>
                        </wps:wsp>
                        <wps:wsp>
                          <wps:cNvPr id="2" name="文本框 91"/>
                          <wps:cNvSpPr txBox="1"/>
                          <wps:spPr>
                            <a:xfrm>
                              <a:off x="12238" y="295399"/>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28"/>
                                    <w:szCs w:val="28"/>
                                    <w:lang w:val="en-US" w:eastAsia="zh-CN"/>
                                  </w:rPr>
                                </w:pPr>
                                <w:r>
                                  <w:rPr>
                                    <w:rFonts w:hint="eastAsia"/>
                                    <w:sz w:val="28"/>
                                    <w:szCs w:val="28"/>
                                    <w:lang w:val="en-US" w:eastAsia="zh-CN"/>
                                  </w:rPr>
                                  <w:t>医疗救护组</w:t>
                                </w:r>
                              </w:p>
                            </w:txbxContent>
                          </wps:txbx>
                          <wps:bodyPr vert="eaVert" upright="1"/>
                        </wps:wsp>
                        <wps:wsp>
                          <wps:cNvPr id="5" name="直接连接符 98"/>
                          <wps:cNvCnPr/>
                          <wps:spPr>
                            <a:xfrm>
                              <a:off x="12591" y="294833"/>
                              <a:ext cx="1" cy="555"/>
                            </a:xfrm>
                            <a:prstGeom prst="line">
                              <a:avLst/>
                            </a:prstGeom>
                            <a:ln w="9525" cap="flat" cmpd="sng">
                              <a:solidFill>
                                <a:srgbClr val="000000"/>
                              </a:solidFill>
                              <a:prstDash val="solid"/>
                              <a:headEnd type="none" w="med" len="med"/>
                              <a:tailEnd type="triangle" w="med" len="med"/>
                            </a:ln>
                          </wps:spPr>
                          <wps:bodyPr upright="1"/>
                        </wps:wsp>
                      </wpg:grpSp>
                      <wpg:grpSp>
                        <wpg:cNvPr id="75" name="组合 162"/>
                        <wpg:cNvGrpSpPr/>
                        <wpg:grpSpPr>
                          <a:xfrm>
                            <a:off x="7141" y="1209681"/>
                            <a:ext cx="5527" cy="1613"/>
                            <a:chOff x="7141" y="1209681"/>
                            <a:chExt cx="5527" cy="1613"/>
                          </a:xfrm>
                        </wpg:grpSpPr>
                        <wps:wsp>
                          <wps:cNvPr id="77" name="文本框 102"/>
                          <wps:cNvSpPr txBox="1"/>
                          <wps:spPr>
                            <a:xfrm>
                              <a:off x="7141" y="1209681"/>
                              <a:ext cx="4082" cy="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32"/>
                                    <w:szCs w:val="32"/>
                                  </w:rPr>
                                </w:pPr>
                                <w:r>
                                  <w:rPr>
                                    <w:rFonts w:hint="eastAsia"/>
                                    <w:sz w:val="32"/>
                                    <w:szCs w:val="32"/>
                                  </w:rPr>
                                  <w:t>生产安全事故应急指挥部</w:t>
                                </w:r>
                              </w:p>
                              <w:p>
                                <w:pPr>
                                  <w:rPr>
                                    <w:rFonts w:hint="eastAsia"/>
                                  </w:rPr>
                                </w:pPr>
                              </w:p>
                            </w:txbxContent>
                          </wps:txbx>
                          <wps:bodyPr upright="1"/>
                        </wps:wsp>
                        <wps:wsp>
                          <wps:cNvPr id="78" name="直接连接符 103"/>
                          <wps:cNvCnPr/>
                          <wps:spPr>
                            <a:xfrm>
                              <a:off x="8566" y="1210402"/>
                              <a:ext cx="2" cy="892"/>
                            </a:xfrm>
                            <a:prstGeom prst="line">
                              <a:avLst/>
                            </a:prstGeom>
                            <a:ln w="9525" cap="flat" cmpd="sng">
                              <a:solidFill>
                                <a:srgbClr val="000000"/>
                              </a:solidFill>
                              <a:prstDash val="solid"/>
                              <a:headEnd type="none" w="med" len="med"/>
                              <a:tailEnd type="none" w="med" len="med"/>
                            </a:ln>
                          </wps:spPr>
                          <wps:bodyPr upright="1"/>
                        </wps:wsp>
                        <wps:wsp>
                          <wps:cNvPr id="87" name="文本框 104"/>
                          <wps:cNvSpPr txBox="1"/>
                          <wps:spPr>
                            <a:xfrm>
                              <a:off x="9466" y="1210523"/>
                              <a:ext cx="3202" cy="6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rPr>
                                </w:pPr>
                                <w:r>
                                  <w:rPr>
                                    <w:rFonts w:hint="eastAsia"/>
                                    <w:sz w:val="24"/>
                                  </w:rPr>
                                  <w:t>应急救援指挥部（办公室）</w:t>
                                </w:r>
                              </w:p>
                            </w:txbxContent>
                          </wps:txbx>
                          <wps:bodyPr upright="1"/>
                        </wps:wsp>
                        <wps:wsp>
                          <wps:cNvPr id="92" name="直接连接符 105"/>
                          <wps:cNvCnPr/>
                          <wps:spPr>
                            <a:xfrm>
                              <a:off x="8570" y="1210956"/>
                              <a:ext cx="920" cy="1"/>
                            </a:xfrm>
                            <a:prstGeom prst="line">
                              <a:avLst/>
                            </a:prstGeom>
                            <a:ln w="9525" cap="flat" cmpd="sng">
                              <a:solidFill>
                                <a:srgbClr val="000000"/>
                              </a:solidFill>
                              <a:prstDash val="solid"/>
                              <a:headEnd type="none" w="med" len="med"/>
                              <a:tailEnd type="triangle" w="med" len="lg"/>
                            </a:ln>
                          </wps:spPr>
                          <wps:bodyPr upright="1"/>
                        </wps:wsp>
                      </wpg:grpSp>
                    </wpg:wgp>
                  </a:graphicData>
                </a:graphic>
              </wp:anchor>
            </w:drawing>
          </mc:Choice>
          <mc:Fallback>
            <w:pict>
              <v:group id="_x0000_s1026" o:spid="_x0000_s1026" o:spt="203" style="position:absolute;left:0pt;margin-left:36.3pt;margin-top:0.1pt;height:240.25pt;width:365.5pt;z-index:251666432;mso-width-relative:page;mso-height-relative:page;" coordorigin="5358,1209681" coordsize="7310,4805" o:gfxdata="UEsDBAoAAAAAAIdO4kAAAAAAAAAAAAAAAAAEAAAAZHJzL1BLAwQUAAAACACHTuJAD9Vn1NcAAAAH&#10;AQAADwAAAGRycy9kb3ducmV2LnhtbE2OwUrDQBRF94L/MDzBnZ1Jqm2IeSlS1FURbAVxN828JqGZ&#10;NyEzTdq/d1zZ5eVezj3F6mw7MdLgW8cIyUyBIK6cablG+Nq9PWQgfNBsdOeYEC7kYVXe3hQ6N27i&#10;Txq3oRYRwj7XCE0IfS6lrxqy2s9cTxy7gxusDjEOtTSDniLcdjJVaiGtbjk+NLqndUPVcXuyCO+T&#10;nl7myeu4OR7Wl5/d08f3JiHE+7tEPYMIdA7/Y/jTj+pQRqe9O7HxokNYpou4REhBxDZT8xj3CI+Z&#10;WoIsC3ntX/4CUEsDBBQAAAAIAIdO4kCxwGMsKwUAAGwiAAAOAAAAZHJzL2Uyb0RvYy54bWztWrtu&#10;5DYU7QPkHwj18Yh6jKSBxwtk/WiCZIHdpKcljiRAL5CyZ9wHSapgqzQJAmyRVFumS5GviTefkctL&#10;ShrPAx478K6znik0evGSPDw89/JSh88WZUEuuZB5XU0temBbhFdxneRVOrW+fnX6WWgR2bIqYUVd&#10;8al1xaX17OjTTw7nzYQ7dVYXCRcEjFRyMm+mVta2zWQ0knHGSyYP6oZX8HBWi5K1cCnSUSLYHKyX&#10;xcix7fFoXoukEXXMpYS7x/qhZSyKXQzWs1ke8+M6vih51WqrgheshS7JLG+kdYStnc143H41m0ne&#10;kmJqQU9bPEIlcH6ujqOjQzZJBWuyPDZNYLs0YaVPJcsrqLQ3dcxaRi5EvmaqzGNRy3rWHsR1OdId&#10;QUSgF9ReweZM1BcN9iWdzNOmBx0GagX1e5uNv7x8IUieTC3XtUjFShjxd39++/frHwjcAHTmTTqB&#10;l85E87J5IcyNVF+pDi9molT/0BWyQFyvelz5oiUx3PTGHg19gDyGZ67tUxr4Gvk4g+FR5XzXB97B&#10;Y+rY0Tik3eMTYyJwqSnvhTYWHnV1j1QT+xb1Fw+MVrSCFrWxzbvARUSNPFyCban7lDphqLvf4Tf2&#10;IxgcBI9G5lmPXOhGPiLnRF4wPO2AG8o6kTNWdrcCB/NZDiST/41kLzPWcOSuVPwxJIOeGZJd//T9&#10;9S9vr998R3Rv5w2+p0hG2sXnNXDCAConEm5u4NpSzxE/nMsdZqEPqCjIHNe5yRc2aYRsz3hdEnUy&#10;tQSoBE5edvmFbDVC3SuqWlkXeXKaFwVeiPT8eSHIJQNFOcWfAfXGa0VF5lMr8qFuEjOQyRnIE5yW&#10;DUw1WaVY340Sctmwjb9NhlXDjpnMdAPQgiZLmbdcIAQZZ8lJlZD2qoHZXIGKW6oxJU8sUnAQfXWG&#10;b7YsL3Z5EyhTVMAcNUh6MNRZuzhfgBl1el4nVzBw4FYAT86+gX+LXDQiTzO4gQOJhYFgusCDM80D&#10;udByNjAtQr2/B9Oo7brdJPPdINLo9VRTde2p9nSpRjdQrRcvEL+7iBr1qKc9oRMB1YI91faqNvhP&#10;RQ0TpP38x/WPv/3z169wfPf2dxJ5iilG255XJlTr5LqLlfo4LQwiiGCUe1yKGjpB8wOIFIyiKat9&#10;xLDmOoscnItyi1tc5/t3g+/L+RmP90F9nD8EoatswJDnXmwIKcb9bNKxAdRNOTcVyjwRLrQiZ1Va&#10;bAmbNgdDj4EPgbNVHdCP7MwHaocUbGl5CPWyYZ0QHhLlKYjD/5YQ3lZC4DJyd0J4vgNLUEMIisHN&#10;OiFgybVXCI3AhuXSY1CIXiCWFkX3jlQdxx0iVQgnoOcDJ8L9ouhJr79hubwlUL2j8jh+BBGIUR6d&#10;kxxY1sUme+XRKZ17xSZDAlWnezGX+rDpU8j/dvTQyWY6dpR+7JI+VSpjss0BrJaRGzeyxl3g6vtO&#10;oGNXOu6C2j5turlonJ2YhPN64T7QGfBSaUnlQx88mwV5gLVsFrUNZHdOnG7uewebZ4fgJlTIH9wW&#10;8u8zp7dp/OYJuZ45/aDryGBrVgESn3paIsd2SCv4Y8gcAHWoQ21PE3RQa0OrMELi9vNpn1XA/Q0l&#10;JI8hRgw3as1yeuku+czIW2KEWkTciBJdBziCWjMeYw3bSbHXmo9Ca2Dud55/JWdF9b7uzmvS0A9g&#10;38VoTeTj3uagNZFjNmX05tOQAO129szm38eTwdySpChSNeU2+6Fb5GYIdHDvDz9CQFPmgwn1lcPy&#10;Nb41fCRy9C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bBwAAW0NvbnRlbnRfVHlwZXNdLnhtbFBLAQIUAAoAAAAAAIdO4kAAAAAAAAAAAAAAAAAG&#10;AAAAAAAAAAAAEAAAAH0GAABfcmVscy9QSwECFAAUAAAACACHTuJAihRmPNEAAACUAQAACwAAAAAA&#10;AAABACAAAAChBgAAX3JlbHMvLnJlbHNQSwECFAAKAAAAAACHTuJAAAAAAAAAAAAAAAAABAAAAAAA&#10;AAAAABAAAAAAAAAAZHJzL1BLAQIUABQAAAAIAIdO4kAP1WfU1wAAAAcBAAAPAAAAAAAAAAEAIAAA&#10;ACIAAABkcnMvZG93bnJldi54bWxQSwECFAAUAAAACACHTuJAscBjLCsFAABsIgAADgAAAAAAAAAB&#10;ACAAAAAmAQAAZHJzL2Uyb0RvYy54bWxQSwUGAAAAAAYABgBZAQAAwwgAAAAA&#10;">
                <o:lock v:ext="edit" aspectratio="f"/>
                <v:group id="组合 101" o:spid="_x0000_s1026" o:spt="203" style="position:absolute;left:5358;top:1211288;height:3198;width:6593;" coordorigin="8395,294798" coordsize="6593,2926"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8395;top:295358;height:2325;width:855;" fillcolor="#FFFFFF" filled="t" stroked="t" coordsize="21600,21600" o:gfxdata="UEsDBAoAAAAAAIdO4kAAAAAAAAAAAAAAAAAEAAAAZHJzL1BLAwQUAAAACACHTuJAqquT6LkAAADb&#10;AAAADwAAAGRycy9kb3ducmV2LnhtbEVPTYvCMBC9C/6HMIIXWVM9aOkaPSwteFHUuvehmW3LNpOS&#10;xFr//eaw4PHxvneH0XRiIOdbywpWywQEcWV1y7WCe1l8pCB8QNbYWSYFL/Jw2E8nO8y0ffKVhluo&#10;RQxhn6GCJoQ+k9JXDRn0S9sTR+7HOoMhQldL7fAZw00n10mykQZbjg0N9vTVUPV7exgF46ZcnLbX&#10;sM3T8zCeJRb5xX0rNZ+tkk8QgcbwFv+7j1pBGsfGL/EHyP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rk+i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style="layout-flow:vertical-ideographic;">
                      <w:txbxContent>
                        <w:p>
                          <w:pPr>
                            <w:jc w:val="center"/>
                            <w:rPr>
                              <w:rFonts w:hint="eastAsia"/>
                              <w:sz w:val="28"/>
                              <w:szCs w:val="28"/>
                            </w:rPr>
                          </w:pPr>
                          <w:r>
                            <w:rPr>
                              <w:rFonts w:hint="eastAsia"/>
                              <w:sz w:val="28"/>
                              <w:szCs w:val="28"/>
                            </w:rPr>
                            <w:t>抢险救援组</w:t>
                          </w:r>
                        </w:p>
                        <w:p>
                          <w:pPr>
                            <w:rPr>
                              <w:rFonts w:hint="eastAsia"/>
                            </w:rPr>
                          </w:pPr>
                        </w:p>
                      </w:txbxContent>
                    </v:textbox>
                  </v:shape>
                  <v:shape id="文本框 90" o:spid="_x0000_s1026" o:spt="202" type="#_x0000_t202" style="position:absolute;left:10335;top:295379;height:2325;width:840;" fillcolor="#FFFFFF" filled="t" stroked="t" coordsize="21600,21600" o:gfxdata="UEsDBAoAAAAAAIdO4kAAAAAAAAAAAAAAAAAEAAAAZHJzL1BLAwQUAAAACACHTuJAr2QldLgAAADb&#10;AAAADwAAAGRycy9kb3ducmV2LnhtbEVPy4rCMBTdC/MP4Q64EU0VUalNXQwKbkZ87i/NtS02NyXJ&#10;1Pr3k4Xg8nDe2aY3jejI+dqygukkAUFcWF1zqeB62Y1XIHxA1thYJgUv8rDJvwYZpto++UTdOZQi&#10;hrBPUUEVQptK6YuKDPqJbYkjd7fOYIjQlVI7fMZw08hZkiykwZpjQ4Ut/VRUPM5/RkG/uIx+l6ew&#10;3K4OXX+QuNse3U2p4fc0WYMI1IeP+O3eawXzuD5+iT9A5v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2Qld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style="layout-flow:vertical-ideographic;">
                      <w:txbxContent>
                        <w:p>
                          <w:pPr>
                            <w:ind w:firstLine="560" w:firstLineChars="200"/>
                            <w:jc w:val="both"/>
                            <w:rPr>
                              <w:rFonts w:hint="default" w:eastAsia="宋体"/>
                              <w:lang w:val="en-US" w:eastAsia="zh-CN"/>
                            </w:rPr>
                          </w:pPr>
                          <w:r>
                            <w:rPr>
                              <w:rFonts w:hint="eastAsia"/>
                              <w:sz w:val="28"/>
                              <w:szCs w:val="28"/>
                              <w:lang w:val="en-US" w:eastAsia="zh-CN"/>
                            </w:rPr>
                            <w:t>警戒后勤组</w:t>
                          </w:r>
                        </w:p>
                      </w:txbxContent>
                    </v:textbox>
                  </v:shape>
                  <v:shape id="文本框 91" o:spid="_x0000_s1026" o:spt="202" type="#_x0000_t202" style="position:absolute;left:14148;top:295377;height:2325;width:840;" fillcolor="#FFFFFF" filled="t" stroked="t" coordsize="21600,21600" o:gfxdata="UEsDBAoAAAAAAIdO4kAAAAAAAAAAAAAAAAAEAAAAZHJzL1BLAwQUAAAACACHTuJAwCiA770AAADb&#10;AAAADwAAAGRycy9kb3ducmV2LnhtbEWPQWvCQBSE74X+h+UJvZS6SRGV6OqhGOilwai9P7LPJJh9&#10;G3a3Sfrv3ULB4zAz3zDb/WQ6MZDzrWUF6TwBQVxZ3XKt4HLO39YgfEDW2FkmBb/kYb97ftpipu3I&#10;JQ2nUIsIYZ+hgiaEPpPSVw0Z9HPbE0fvap3BEKWrpXY4Rrjp5HuSLKXBluNCgz19NFTdTj9GwbQ8&#10;v36tyrA6rIthKiTmh6P7VuplliYbEIGm8Aj/tz+1gkUKf1/iD5C7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KID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pPr>
                            <w:rPr>
                              <w:rFonts w:hint="default"/>
                              <w:lang w:val="en-US" w:eastAsia="zh-CN"/>
                            </w:rPr>
                          </w:pPr>
                          <w:r>
                            <w:rPr>
                              <w:rFonts w:hint="eastAsia"/>
                              <w:sz w:val="28"/>
                              <w:szCs w:val="28"/>
                              <w:lang w:val="en-US" w:eastAsia="zh-CN"/>
                            </w:rPr>
                            <w:t>事故调查善后组</w:t>
                          </w:r>
                        </w:p>
                      </w:txbxContent>
                    </v:textbox>
                  </v:shape>
                  <v:line id="直接连接符 94" o:spid="_x0000_s1026" o:spt="20" style="position:absolute;left:8799;top:294798;height:23;width:5726;" filled="f" stroked="t" coordsize="21600,21600" o:gfxdata="UEsDBAoAAAAAAIdO4kAAAAAAAAAAAAAAAAAEAAAAZHJzL1BLAwQUAAAACACHTuJAyvnzs7oAAADb&#10;AAAADwAAAGRycy9kb3ducmV2LnhtbEVPy4rCMBTdC/5DuIIb0URHRK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fOz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95" o:spid="_x0000_s1026" o:spt="20" style="position:absolute;left:8799;top:294813;height:525;width:1;" filled="f" stroked="t" coordsize="21600,21600" o:gfxdata="UEsDBAoAAAAAAIdO4kAAAAAAAAAAAAAAAAAEAAAAZHJzL1BLAwQUAAAACACHTuJAbvns9r8AAADb&#10;AAAADwAAAGRycy9kb3ducmV2LnhtbEWPT2vCQBTE7wW/w/KE3uomQku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57P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97" o:spid="_x0000_s1026" o:spt="20" style="position:absolute;left:10812;top:294826;height:543;width:1;" filled="f" stroked="t" coordsize="21600,21600" o:gfxdata="UEsDBAoAAAAAAIdO4kAAAAAAAAAAAAAAAAAEAAAAZHJzL1BLAwQUAAAACACHTuJAK+gi578AAADb&#10;AAAADwAAAGRycy9kb3ducmV2LnhtbEWPT2vCQBTE7wW/w/IEb3UTDzakrjkUUgrain+Qentkn0lo&#10;9m3YXTX99m6h4HGYmd8wi2IwnbiS861lBek0AUFcWd1yreCwL58zED4ga+wsk4Jf8lAsR08LzLW9&#10;8Zauu1CLCGGfo4ImhD6X0lcNGfRT2xNH72ydwRClq6V2eItw08lZksylwZbjQoM9vTVU/ewuRsF2&#10;Xa6y4+oyVO70nn7tN+vPb58pNRmnySuIQEN4hP/bH1rBywz+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oIu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98" o:spid="_x0000_s1026" o:spt="20" style="position:absolute;left:14523;top:294811;height:555;width:1;" filled="f" stroked="t" coordsize="21600,21600" o:gfxdata="UEsDBAoAAAAAAIdO4kAAAAAAAAAAAAAAAAAEAAAAZHJzL1BLAwQUAAAACACHTuJAy00fCL8AAADb&#10;AAAADwAAAGRycy9kb3ducmV2LnhtbEWPT2vCQBTE7wW/w/KE3uomU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NH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91" o:spid="_x0000_s1026" o:spt="202" type="#_x0000_t202" style="position:absolute;left:12238;top:295399;height:2325;width:840;" fillcolor="#FFFFFF" filled="t" stroked="t" coordsize="21600,21600" o:gfxdata="UEsDBAoAAAAAAIdO4kAAAAAAAAAAAAAAAAAEAAAAZHJzL1BLAwQUAAAACACHTuJANeLnSLwAAADa&#10;AAAADwAAAGRycy9kb3ducmV2LnhtbEWPwWrDMBBE74X+g9hCL6WW44MTnMg5lAR6qUni9L5YG9vU&#10;WhlJtd2/rwKFHoeZecPs9osZxETO95YVrJIUBHFjdc+tgmt9fN2A8AFZ42CZFPyQh335+LDDQtuZ&#10;zzRdQisihH2BCroQxkJK33Rk0Cd2JI7ezTqDIUrXSu1wjnAzyCxNc2mw57jQ4UhvHTVfl2+jYMnr&#10;l4/1OawPm2paKonHw8l9KvX8tEq3IAIt4T/8137XCjK4X4k3QJ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i50i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layout-flow:vertical-ideographic;">
                      <w:txbxContent>
                        <w:p>
                          <w:pPr>
                            <w:jc w:val="center"/>
                            <w:rPr>
                              <w:rFonts w:hint="default" w:eastAsia="宋体"/>
                              <w:sz w:val="28"/>
                              <w:szCs w:val="28"/>
                              <w:lang w:val="en-US" w:eastAsia="zh-CN"/>
                            </w:rPr>
                          </w:pPr>
                          <w:r>
                            <w:rPr>
                              <w:rFonts w:hint="eastAsia"/>
                              <w:sz w:val="28"/>
                              <w:szCs w:val="28"/>
                              <w:lang w:val="en-US" w:eastAsia="zh-CN"/>
                            </w:rPr>
                            <w:t>医疗救护组</w:t>
                          </w:r>
                        </w:p>
                      </w:txbxContent>
                    </v:textbox>
                  </v:shape>
                  <v:line id="直接连接符 98" o:spid="_x0000_s1026" o:spt="20" style="position:absolute;left:12591;top:294833;height:555;width:1;" filled="f" stroked="t" coordsize="21600,21600" o:gfxdata="UEsDBAoAAAAAAIdO4kAAAAAAAAAAAAAAAAAEAAAAZHJzL1BLAwQUAAAACACHTuJABnn+Hb4AAADa&#10;AAAADwAAAGRycy9kb3ducmV2LnhtbEWPT2vCQBTE74V+h+UVvNVNBCW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n+H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id="组合 162" o:spid="_x0000_s1026" o:spt="203" style="position:absolute;left:7141;top:1209681;height:1613;width:5527;" coordorigin="7141,1209681" coordsize="5527,1613"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o:lock v:ext="edit" aspectratio="f"/>
                  <v:shape id="文本框 102" o:spid="_x0000_s1026" o:spt="202" type="#_x0000_t202" style="position:absolute;left:7141;top:1209681;height:725;width:4082;" fillcolor="#FFFFFF" filled="t" stroked="t" coordsize="21600,21600" o:gfxdata="UEsDBAoAAAAAAIdO4kAAAAAAAAAAAAAAAAAEAAAAZHJzL1BLAwQUAAAACACHTuJAK3KiDb4AAADb&#10;AAAADwAAAGRycy9kb3ducmV2LnhtbEWPT2sCMRTE7wW/Q3iCl1KzWnHtdqOHQsXeqha9PjZv/+Dm&#10;ZU3iar99UxA8DjPzGyZf3UwrenK+saxgMk5AEBdWN1wp+Nl/vixA+ICssbVMCn7Jw2o5eMox0/bK&#10;W+p3oRIRwj5DBXUIXSalL2oy6Me2I45eaZ3BEKWrpHZ4jXDTymmSzKXBhuNCjR191FScdhejYDHb&#10;9Ef/9fp9KOZl+xae0359dkqNhpPkHUSgW3iE7+2NVpCm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3KiD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 w:val="32"/>
                              <w:szCs w:val="32"/>
                            </w:rPr>
                          </w:pPr>
                          <w:r>
                            <w:rPr>
                              <w:rFonts w:hint="eastAsia"/>
                              <w:sz w:val="32"/>
                              <w:szCs w:val="32"/>
                            </w:rPr>
                            <w:t>生产安全事故应急指挥部</w:t>
                          </w:r>
                        </w:p>
                        <w:p>
                          <w:pPr>
                            <w:rPr>
                              <w:rFonts w:hint="eastAsia"/>
                            </w:rPr>
                          </w:pPr>
                        </w:p>
                      </w:txbxContent>
                    </v:textbox>
                  </v:shape>
                  <v:line id="直接连接符 103" o:spid="_x0000_s1026" o:spt="20" style="position:absolute;left:8566;top:1210402;height:892;width:2;" filled="f" stroked="t" coordsize="21600,21600" o:gfxdata="UEsDBAoAAAAAAIdO4kAAAAAAAAAAAAAAAAAEAAAAZHJzL1BLAwQUAAAACACHTuJABJU5DroAAADb&#10;AAAADwAAAGRycy9kb3ducmV2LnhtbEVPy4rCMBTdC/5DuIIb0UQHVKppFzoFF7PRGXF7aa5tsbmp&#10;TcbX15vFwCwP573OHrYRN+p87VjDdKJAEBfO1Fxq+PnOx0sQPiAbbByThid5yNJ+b42JcXfe0+0Q&#10;ShFD2CeooQqhTaT0RUUW/cS1xJE7u85iiLArpenwHsNtI2dKzaXFmmNDhS1tKiouh1+rwedHuuav&#10;UTFSp4/S0ey6/fpErYeDqVqBCPQI/+I/985oWMS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lTkO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文本框 104" o:spid="_x0000_s1026" o:spt="202" type="#_x0000_t202" style="position:absolute;left:9466;top:1210523;height:664;width:3202;" fillcolor="#FFFFFF" filled="t" stroked="t" coordsize="21600,21600" o:gfxdata="UEsDBAoAAAAAAIdO4kAAAAAAAAAAAAAAAAAEAAAAZHJzL1BLAwQUAAAACACHTuJAHqfSKr4AAADb&#10;AAAADwAAAGRycy9kb3ducmV2LnhtbEWPQWvCQBSE7wX/w/IKvZS6SS1Go6uHQou9aSx6fWSfSWj2&#10;bdzdJvrvu0LB4zDzzTDL9cW0oifnG8sK0nECgri0uuFKwff+42UGwgdkja1lUnAlD+vV6GGJubYD&#10;76gvQiViCfscFdQhdLmUvqzJoB/bjjh6J+sMhihdJbXDIZabVr4myVQabDgu1NjRe03lT/FrFMze&#10;Nv3Rf022h3J6aufhOes/z06pp8c0WYAIdAn38D+90ZHL4PYl/g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fSK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80" w:lineRule="auto"/>
                            <w:jc w:val="center"/>
                            <w:rPr>
                              <w:rFonts w:hint="eastAsia"/>
                            </w:rPr>
                          </w:pPr>
                          <w:r>
                            <w:rPr>
                              <w:rFonts w:hint="eastAsia"/>
                              <w:sz w:val="24"/>
                            </w:rPr>
                            <w:t>应急救援指挥部（办公室）</w:t>
                          </w:r>
                        </w:p>
                      </w:txbxContent>
                    </v:textbox>
                  </v:shape>
                  <v:line id="直接连接符 105" o:spid="_x0000_s1026" o:spt="20" style="position:absolute;left:8570;top:1210956;height:1;width:920;" filled="f" stroked="t" coordsize="21600,21600" o:gfxdata="UEsDBAoAAAAAAIdO4kAAAAAAAAAAAAAAAAAEAAAAZHJzL1BLAwQUAAAACACHTuJAk+df7L0AAADb&#10;AAAADwAAAGRycy9kb3ducmV2LnhtbEWPQWsCMRSE70L/Q3iF3jRxKbKuZpdSsfVQpFXx/Ng8dxc3&#10;L0uSqv33TaHgcZiZb5hldbO9uJAPnWMN04kCQVw703Gj4bBfj3MQISIb7B2Thh8KUJUPoyUWxl35&#10;iy672IgE4VCghjbGoZAy1C1ZDBM3ECfv5LzFmKRvpPF4TXDby0ypmbTYcVpocaDXlurz7ttqeO/5&#10;wz/nHrNcvcy3zSr7PJo3rZ8ep2oBItIt3sP/7Y3RMM/g70v6AbL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51/svQAA&#10;ANsAAAAPAAAAAAAAAAEAIAAAACIAAABkcnMvZG93bnJldi54bWxQSwECFAAUAAAACACHTuJAMy8F&#10;njsAAAA5AAAAEAAAAAAAAAABACAAAAAMAQAAZHJzL3NoYXBleG1sLnhtbFBLBQYAAAAABgAGAFsB&#10;AAC2AwAAAAA=&#10;">
                    <v:fill on="f" focussize="0,0"/>
                    <v:stroke color="#000000" joinstyle="round" endarrow="block" endarrowlength="long"/>
                    <v:imagedata o:title=""/>
                    <o:lock v:ext="edit" aspectratio="f"/>
                  </v:line>
                </v:group>
              </v:group>
            </w:pict>
          </mc:Fallback>
        </mc:AlternateContent>
      </w:r>
    </w:p>
    <w:p>
      <w:pPr>
        <w:bidi w:val="0"/>
        <w:rPr>
          <w:color w:val="000000" w:themeColor="text1"/>
          <w14:textFill>
            <w14:solidFill>
              <w14:schemeClr w14:val="tx1"/>
            </w14:solidFill>
          </w14:textFill>
        </w:rPr>
      </w:pPr>
    </w:p>
    <w:p>
      <w:pPr>
        <w:bidi w:val="0"/>
        <w:rPr>
          <w:color w:val="000000" w:themeColor="text1"/>
          <w14:textFill>
            <w14:solidFill>
              <w14:schemeClr w14:val="tx1"/>
            </w14:solidFill>
          </w14:textFill>
        </w:rPr>
      </w:pPr>
    </w:p>
    <w:p>
      <w:pPr>
        <w:bidi w:val="0"/>
        <w:rPr>
          <w:color w:val="000000" w:themeColor="text1"/>
          <w14:textFill>
            <w14:solidFill>
              <w14:schemeClr w14:val="tx1"/>
            </w14:solidFill>
          </w14:textFill>
        </w:rPr>
      </w:pPr>
    </w:p>
    <w:p>
      <w:pPr>
        <w:bidi w:val="0"/>
        <w:rPr>
          <w:color w:val="000000" w:themeColor="text1"/>
          <w14:textFill>
            <w14:solidFill>
              <w14:schemeClr w14:val="tx1"/>
            </w14:solidFill>
          </w14:textFill>
        </w:rPr>
      </w:pPr>
    </w:p>
    <w:p>
      <w:pPr>
        <w:bidi w:val="0"/>
        <w:rPr>
          <w:color w:val="000000" w:themeColor="text1"/>
          <w14:textFill>
            <w14:solidFill>
              <w14:schemeClr w14:val="tx1"/>
            </w14:solidFill>
          </w14:textFill>
        </w:rPr>
      </w:pPr>
    </w:p>
    <w:p>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p>
    <w:p>
      <w:pPr>
        <w:bidi w:val="0"/>
        <w:rPr>
          <w:rFonts w:hint="eastAsia"/>
          <w:color w:val="000000" w:themeColor="text1"/>
          <w:lang w:val="en-US" w:eastAsia="zh-CN"/>
          <w14:textFill>
            <w14:solidFill>
              <w14:schemeClr w14:val="tx1"/>
            </w14:solidFill>
          </w14:textFill>
        </w:rPr>
      </w:pPr>
    </w:p>
    <w:p>
      <w:pPr>
        <w:bidi w:val="0"/>
        <w:rPr>
          <w:rFonts w:hint="eastAsia"/>
          <w:color w:val="000000" w:themeColor="text1"/>
          <w:lang w:val="en-US" w:eastAsia="zh-CN"/>
          <w14:textFill>
            <w14:solidFill>
              <w14:schemeClr w14:val="tx1"/>
            </w14:solidFill>
          </w14:textFill>
        </w:rPr>
      </w:pPr>
    </w:p>
    <w:p>
      <w:pPr>
        <w:bidi w:val="0"/>
        <w:rPr>
          <w:rFonts w:hint="eastAsia"/>
          <w:color w:val="000000" w:themeColor="text1"/>
          <w:lang w:val="en-US" w:eastAsia="zh-CN"/>
          <w14:textFill>
            <w14:solidFill>
              <w14:schemeClr w14:val="tx1"/>
            </w14:solidFill>
          </w14:textFill>
        </w:rPr>
      </w:pPr>
    </w:p>
    <w:p>
      <w:pPr>
        <w:bidi w:val="0"/>
        <w:rPr>
          <w:rFonts w:hint="eastAsia"/>
          <w:color w:val="000000" w:themeColor="text1"/>
          <w:lang w:val="en-US" w:eastAsia="zh-CN"/>
          <w14:textFill>
            <w14:solidFill>
              <w14:schemeClr w14:val="tx1"/>
            </w14:solidFill>
          </w14:textFill>
        </w:rPr>
      </w:pPr>
    </w:p>
    <w:p>
      <w:pPr>
        <w:bidi w:val="0"/>
        <w:rPr>
          <w:rFonts w:hint="eastAsia"/>
          <w:color w:val="000000" w:themeColor="text1"/>
          <w:lang w:val="en-US" w:eastAsia="zh-CN"/>
          <w14:textFill>
            <w14:solidFill>
              <w14:schemeClr w14:val="tx1"/>
            </w14:solidFill>
          </w14:textFill>
        </w:rPr>
      </w:pPr>
    </w:p>
    <w:p>
      <w:pPr>
        <w:pStyle w:val="10"/>
        <w:rPr>
          <w:rFonts w:hint="eastAsia" w:ascii="宋体" w:hAnsi="宋体" w:eastAsia="宋体" w:cs="宋体"/>
          <w:color w:val="000000" w:themeColor="text1"/>
          <w:kern w:val="2"/>
          <w:sz w:val="28"/>
          <w:szCs w:val="28"/>
          <w:lang w:val="en-US" w:eastAsia="zh-CN" w:bidi="ar-SA"/>
          <w14:textFill>
            <w14:solidFill>
              <w14:schemeClr w14:val="tx1"/>
            </w14:solidFill>
          </w14:textFill>
        </w:rPr>
      </w:pPr>
    </w:p>
    <w:p>
      <w:pPr>
        <w:rPr>
          <w:rFonts w:hint="eastAsia" w:ascii="宋体" w:hAnsi="宋体" w:eastAsia="宋体" w:cs="宋体"/>
          <w:color w:val="000000" w:themeColor="text1"/>
          <w:kern w:val="2"/>
          <w:sz w:val="28"/>
          <w:szCs w:val="28"/>
          <w:lang w:val="en-US" w:eastAsia="zh-CN" w:bidi="ar-SA"/>
          <w14:textFill>
            <w14:solidFill>
              <w14:schemeClr w14:val="tx1"/>
            </w14:solidFill>
          </w14:textFill>
        </w:rPr>
      </w:pPr>
    </w:p>
    <w:p>
      <w:pPr>
        <w:bidi w:val="0"/>
        <w:ind w:firstLine="560" w:firstLineChars="200"/>
        <w:rPr>
          <w:rFonts w:hint="eastAsia" w:ascii="宋体" w:hAnsi="宋体" w:eastAsia="宋体" w:cs="宋体"/>
          <w:color w:val="000000" w:themeColor="text1"/>
          <w:kern w:val="2"/>
          <w:sz w:val="28"/>
          <w:szCs w:val="28"/>
          <w:lang w:val="en-US" w:eastAsia="zh-CN" w:bidi="ar-SA"/>
          <w14:textFill>
            <w14:solidFill>
              <w14:schemeClr w14:val="tx1"/>
            </w14:solidFill>
          </w14:textFill>
        </w:rPr>
      </w:pPr>
      <w:r>
        <w:rPr>
          <w:rFonts w:hint="eastAsia" w:ascii="宋体" w:hAnsi="宋体" w:eastAsia="宋体" w:cs="宋体"/>
          <w:color w:val="000000" w:themeColor="text1"/>
          <w:kern w:val="2"/>
          <w:sz w:val="28"/>
          <w:szCs w:val="28"/>
          <w:lang w:val="en-US" w:eastAsia="zh-CN" w:bidi="ar-SA"/>
          <w14:textFill>
            <w14:solidFill>
              <w14:schemeClr w14:val="tx1"/>
            </w14:solidFill>
          </w14:textFill>
        </w:rPr>
        <w:t>详见综合应急预案1.2应急组织机构及职责。</w:t>
      </w:r>
    </w:p>
    <w:p>
      <w:pPr>
        <w:pStyle w:val="6"/>
        <w:rPr>
          <w:rFonts w:hint="eastAsia" w:ascii="宋体" w:hAnsi="宋体" w:eastAsia="宋体" w:cs="宋体"/>
          <w:color w:val="000000" w:themeColor="text1"/>
          <w14:textFill>
            <w14:solidFill>
              <w14:schemeClr w14:val="tx1"/>
            </w14:solidFill>
          </w14:textFill>
        </w:rPr>
      </w:pPr>
      <w:bookmarkStart w:id="159" w:name="_Toc20512"/>
      <w:bookmarkStart w:id="160" w:name="_Toc9043"/>
      <w:bookmarkStart w:id="161" w:name="_Toc20519"/>
      <w:r>
        <w:rPr>
          <w:rFonts w:hint="eastAsia" w:ascii="宋体" w:hAnsi="宋体" w:eastAsia="宋体" w:cs="宋体"/>
          <w:color w:val="000000" w:themeColor="text1"/>
          <w14:textFill>
            <w14:solidFill>
              <w14:schemeClr w14:val="tx1"/>
            </w14:solidFill>
          </w14:textFill>
        </w:rPr>
        <w:t>1.3响应启动</w:t>
      </w:r>
      <w:bookmarkEnd w:id="159"/>
      <w:bookmarkEnd w:id="160"/>
      <w:bookmarkEnd w:id="161"/>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1.3.1</w:t>
      </w:r>
      <w:r>
        <w:rPr>
          <w:rFonts w:hint="eastAsia" w:ascii="宋体" w:hAnsi="宋体" w:eastAsia="宋体" w:cs="宋体"/>
          <w:color w:val="000000" w:themeColor="text1"/>
          <w:lang w:val="en-US" w:eastAsia="zh-CN"/>
          <w14:textFill>
            <w14:solidFill>
              <w14:schemeClr w14:val="tx1"/>
            </w14:solidFill>
          </w14:textFill>
        </w:rPr>
        <w:t>预警行动</w:t>
      </w:r>
    </w:p>
    <w:p>
      <w:pPr>
        <w:adjustRightInd w:val="0"/>
        <w:snapToGrid w:val="0"/>
        <w:spacing w:line="360" w:lineRule="auto"/>
        <w:ind w:firstLine="560" w:firstLineChars="200"/>
        <w:rPr>
          <w:rFonts w:hint="eastAsia" w:ascii="宋体" w:hAnsi="宋体" w:eastAsia="宋体" w:cs="宋体"/>
          <w:bCs/>
          <w:color w:val="000000" w:themeColor="text1"/>
          <w:sz w:val="28"/>
          <w:szCs w:val="28"/>
          <w:lang w:eastAsia="zh-CN"/>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加油站</w:t>
      </w:r>
      <w:r>
        <w:rPr>
          <w:rFonts w:hint="eastAsia" w:ascii="宋体" w:hAnsi="宋体" w:eastAsia="宋体" w:cs="宋体"/>
          <w:bCs/>
          <w:color w:val="000000" w:themeColor="text1"/>
          <w:sz w:val="28"/>
          <w:szCs w:val="28"/>
          <w14:textFill>
            <w14:solidFill>
              <w14:schemeClr w14:val="tx1"/>
            </w14:solidFill>
          </w14:textFill>
        </w:rPr>
        <w:t>任何场所发生的</w:t>
      </w:r>
      <w:r>
        <w:rPr>
          <w:rFonts w:hint="eastAsia" w:ascii="宋体" w:hAnsi="宋体" w:eastAsia="宋体" w:cs="宋体"/>
          <w:bCs/>
          <w:color w:val="000000" w:themeColor="text1"/>
          <w:sz w:val="28"/>
          <w:szCs w:val="28"/>
          <w:lang w:eastAsia="zh-CN"/>
          <w14:textFill>
            <w14:solidFill>
              <w14:schemeClr w14:val="tx1"/>
            </w14:solidFill>
          </w14:textFill>
        </w:rPr>
        <w:t>油品泄漏</w:t>
      </w:r>
      <w:r>
        <w:rPr>
          <w:rFonts w:hint="eastAsia" w:ascii="宋体" w:hAnsi="宋体" w:eastAsia="宋体" w:cs="宋体"/>
          <w:bCs/>
          <w:color w:val="000000" w:themeColor="text1"/>
          <w:sz w:val="28"/>
          <w:szCs w:val="28"/>
          <w14:textFill>
            <w14:solidFill>
              <w14:schemeClr w14:val="tx1"/>
            </w14:solidFill>
          </w14:textFill>
        </w:rPr>
        <w:t>爆炸事故，现场人员立即报</w:t>
      </w:r>
      <w:r>
        <w:rPr>
          <w:rFonts w:hint="eastAsia" w:ascii="宋体" w:hAnsi="宋体" w:eastAsia="宋体" w:cs="宋体"/>
          <w:bCs/>
          <w:color w:val="000000" w:themeColor="text1"/>
          <w:sz w:val="28"/>
          <w:szCs w:val="28"/>
          <w:lang w:eastAsia="zh-CN"/>
          <w14:textFill>
            <w14:solidFill>
              <w14:schemeClr w14:val="tx1"/>
            </w14:solidFill>
          </w14:textFill>
        </w:rPr>
        <w:t>告</w:t>
      </w:r>
      <w:r>
        <w:rPr>
          <w:rFonts w:hint="eastAsia" w:ascii="宋体" w:hAnsi="宋体" w:eastAsia="宋体" w:cs="宋体"/>
          <w:bCs/>
          <w:color w:val="000000" w:themeColor="text1"/>
          <w:sz w:val="28"/>
          <w:szCs w:val="28"/>
          <w14:textFill>
            <w14:solidFill>
              <w14:schemeClr w14:val="tx1"/>
            </w14:solidFill>
          </w14:textFill>
        </w:rPr>
        <w:t>本</w:t>
      </w:r>
      <w:r>
        <w:rPr>
          <w:rFonts w:hint="eastAsia" w:ascii="宋体" w:hAnsi="宋体" w:eastAsia="宋体" w:cs="宋体"/>
          <w:bCs/>
          <w:color w:val="000000" w:themeColor="text1"/>
          <w:sz w:val="28"/>
          <w:szCs w:val="28"/>
          <w:lang w:eastAsia="zh-CN"/>
          <w14:textFill>
            <w14:solidFill>
              <w14:schemeClr w14:val="tx1"/>
            </w14:solidFill>
          </w14:textFill>
        </w:rPr>
        <w:t>站</w:t>
      </w:r>
      <w:r>
        <w:rPr>
          <w:rFonts w:hint="eastAsia" w:ascii="宋体" w:hAnsi="宋体" w:eastAsia="宋体" w:cs="宋体"/>
          <w:bCs/>
          <w:color w:val="000000" w:themeColor="text1"/>
          <w:sz w:val="28"/>
          <w:szCs w:val="28"/>
          <w14:textFill>
            <w14:solidFill>
              <w14:schemeClr w14:val="tx1"/>
            </w14:solidFill>
          </w14:textFill>
        </w:rPr>
        <w:t>负责人</w:t>
      </w:r>
      <w:r>
        <w:rPr>
          <w:rFonts w:hint="eastAsia" w:ascii="宋体" w:hAnsi="宋体" w:eastAsia="宋体" w:cs="宋体"/>
          <w:bCs/>
          <w:color w:val="000000" w:themeColor="text1"/>
          <w:sz w:val="28"/>
          <w:szCs w:val="28"/>
          <w:lang w:eastAsia="zh-CN"/>
          <w14:textFill>
            <w14:solidFill>
              <w14:schemeClr w14:val="tx1"/>
            </w14:solidFill>
          </w14:textFill>
        </w:rPr>
        <w:t>。</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1.3.2接警与警报</w:t>
      </w:r>
    </w:p>
    <w:p>
      <w:pPr>
        <w:autoSpaceDE w:val="0"/>
        <w:autoSpaceDN w:val="0"/>
        <w:adjustRightInd w:val="0"/>
        <w:snapToGrid w:val="0"/>
        <w:spacing w:line="360" w:lineRule="auto"/>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lang w:eastAsia="zh-CN"/>
        </w:rPr>
        <w:t>本站</w:t>
      </w:r>
      <w:r>
        <w:rPr>
          <w:rFonts w:hint="eastAsia" w:ascii="宋体" w:hAnsi="宋体" w:eastAsia="宋体" w:cs="宋体"/>
          <w:bCs/>
          <w:color w:val="auto"/>
          <w:sz w:val="28"/>
          <w:szCs w:val="28"/>
        </w:rPr>
        <w:t>设立24小时抢险热线</w:t>
      </w:r>
      <w:r>
        <w:rPr>
          <w:rFonts w:hint="eastAsia" w:ascii="宋体" w:hAnsi="宋体" w:cs="宋体"/>
          <w:bCs/>
          <w:color w:val="auto"/>
          <w:sz w:val="28"/>
          <w:szCs w:val="28"/>
          <w:lang w:eastAsia="zh-CN"/>
        </w:rPr>
        <w:t>，</w:t>
      </w:r>
      <w:r>
        <w:rPr>
          <w:rFonts w:hint="eastAsia" w:ascii="宋体" w:hAnsi="宋体" w:cs="宋体"/>
          <w:color w:val="auto"/>
          <w:sz w:val="28"/>
          <w:szCs w:val="28"/>
          <w:lang w:val="en-US" w:eastAsia="zh-CN"/>
        </w:rPr>
        <w:t>上级公司：13458216523（片区经理）、加油站：15881780861（何超）</w:t>
      </w:r>
      <w:r>
        <w:rPr>
          <w:rFonts w:hint="eastAsia" w:ascii="宋体" w:hAnsi="宋体" w:eastAsia="宋体" w:cs="宋体"/>
          <w:bCs/>
          <w:color w:val="auto"/>
          <w:sz w:val="28"/>
          <w:szCs w:val="28"/>
        </w:rPr>
        <w:t>接听事故预警信息。</w:t>
      </w:r>
    </w:p>
    <w:p>
      <w:pPr>
        <w:adjustRightInd w:val="0"/>
        <w:snapToGrid w:val="0"/>
        <w:spacing w:line="360" w:lineRule="auto"/>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电话</w:t>
      </w:r>
      <w:r>
        <w:rPr>
          <w:rFonts w:hint="eastAsia" w:ascii="宋体" w:hAnsi="宋体" w:eastAsia="宋体" w:cs="宋体"/>
          <w:bCs/>
          <w:color w:val="auto"/>
          <w:sz w:val="28"/>
          <w:szCs w:val="28"/>
          <w:lang w:val="en-US" w:eastAsia="zh-CN"/>
        </w:rPr>
        <w:t>拨打120、119等救援电话</w:t>
      </w:r>
      <w:r>
        <w:rPr>
          <w:rFonts w:hint="eastAsia" w:ascii="宋体" w:hAnsi="宋体" w:eastAsia="宋体" w:cs="宋体"/>
          <w:bCs/>
          <w:color w:val="auto"/>
          <w:sz w:val="28"/>
          <w:szCs w:val="28"/>
        </w:rPr>
        <w:t>时应保持沉着冷静，详细说明地址、事故位置、事故情况、有无人员受困/伤、联系方式等信息。</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1.3.3应急处置程序</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Ⅰ级/Ⅱ级响应程序</w:t>
      </w:r>
    </w:p>
    <w:p>
      <w:pPr>
        <w:adjustRightInd w:val="0"/>
        <w:snapToGrid w:val="0"/>
        <w:spacing w:line="360" w:lineRule="auto"/>
        <w:ind w:firstLine="560" w:firstLineChars="200"/>
        <w:rPr>
          <w:rFonts w:hint="eastAsia" w:ascii="宋体" w:hAnsi="宋体" w:eastAsia="宋体" w:cs="宋体"/>
          <w:bCs/>
          <w:color w:val="000000" w:themeColor="text1"/>
          <w:sz w:val="28"/>
          <w:szCs w:val="28"/>
          <w:lang w:eastAsia="zh-CN"/>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由应急总指挥主持，应急救援机构成员和各救援小组组长参加作出应急工作部署，加强</w:t>
      </w:r>
      <w:r>
        <w:rPr>
          <w:rFonts w:hint="eastAsia" w:ascii="宋体" w:hAnsi="宋体" w:eastAsia="宋体" w:cs="宋体"/>
          <w:bCs/>
          <w:color w:val="000000" w:themeColor="text1"/>
          <w:sz w:val="28"/>
          <w:szCs w:val="28"/>
          <w:lang w:eastAsia="zh-CN"/>
          <w14:textFill>
            <w14:solidFill>
              <w14:schemeClr w14:val="tx1"/>
            </w14:solidFill>
          </w14:textFill>
        </w:rPr>
        <w:t>应急</w:t>
      </w:r>
      <w:r>
        <w:rPr>
          <w:rFonts w:hint="eastAsia" w:ascii="宋体" w:hAnsi="宋体" w:eastAsia="宋体" w:cs="宋体"/>
          <w:bCs/>
          <w:color w:val="000000" w:themeColor="text1"/>
          <w:sz w:val="28"/>
          <w:szCs w:val="28"/>
          <w14:textFill>
            <w14:solidFill>
              <w14:schemeClr w14:val="tx1"/>
            </w14:solidFill>
          </w14:textFill>
        </w:rPr>
        <w:t>重点工</w:t>
      </w:r>
      <w:r>
        <w:rPr>
          <w:rFonts w:hint="eastAsia" w:ascii="宋体" w:hAnsi="宋体" w:eastAsia="宋体" w:cs="宋体"/>
          <w:bCs/>
          <w:color w:val="000000" w:themeColor="text1"/>
          <w:sz w:val="28"/>
          <w:szCs w:val="28"/>
          <w:lang w:eastAsia="zh-CN"/>
          <w14:textFill>
            <w14:solidFill>
              <w14:schemeClr w14:val="tx1"/>
            </w14:solidFill>
          </w14:textFill>
        </w:rPr>
        <w:t>作</w:t>
      </w:r>
      <w:r>
        <w:rPr>
          <w:rFonts w:hint="eastAsia" w:ascii="宋体" w:hAnsi="宋体" w:eastAsia="宋体" w:cs="宋体"/>
          <w:bCs/>
          <w:color w:val="000000" w:themeColor="text1"/>
          <w:sz w:val="28"/>
          <w:szCs w:val="28"/>
          <w14:textFill>
            <w14:solidFill>
              <w14:schemeClr w14:val="tx1"/>
            </w14:solidFill>
          </w14:textFill>
        </w:rPr>
        <w:t>调度。</w:t>
      </w:r>
      <w:r>
        <w:rPr>
          <w:rFonts w:hint="eastAsia" w:ascii="宋体" w:hAnsi="宋体" w:eastAsia="宋体" w:cs="宋体"/>
          <w:bCs/>
          <w:color w:val="000000" w:themeColor="text1"/>
          <w:sz w:val="28"/>
          <w:szCs w:val="28"/>
          <w:lang w:val="en-US" w:eastAsia="zh-CN"/>
          <w14:textFill>
            <w14:solidFill>
              <w14:schemeClr w14:val="tx1"/>
            </w14:solidFill>
          </w14:textFill>
        </w:rPr>
        <w:t>警戒后勤</w:t>
      </w:r>
      <w:r>
        <w:rPr>
          <w:rFonts w:hint="eastAsia" w:ascii="宋体" w:hAnsi="宋体" w:eastAsia="宋体" w:cs="宋体"/>
          <w:bCs/>
          <w:color w:val="000000" w:themeColor="text1"/>
          <w:sz w:val="28"/>
          <w:szCs w:val="28"/>
          <w14:textFill>
            <w14:solidFill>
              <w14:schemeClr w14:val="tx1"/>
            </w14:solidFill>
          </w14:textFill>
        </w:rPr>
        <w:t>组为事故现场及时提供资金帮助并紧急调拨所需物资；</w:t>
      </w:r>
      <w:r>
        <w:rPr>
          <w:rFonts w:hint="eastAsia" w:ascii="宋体" w:hAnsi="宋体" w:eastAsia="宋体" w:cs="宋体"/>
          <w:bCs/>
          <w:color w:val="000000" w:themeColor="text1"/>
          <w:sz w:val="28"/>
          <w:szCs w:val="28"/>
          <w:lang w:val="en-US" w:eastAsia="zh-CN"/>
          <w14:textFill>
            <w14:solidFill>
              <w14:schemeClr w14:val="tx1"/>
            </w14:solidFill>
          </w14:textFill>
        </w:rPr>
        <w:t>为</w:t>
      </w:r>
      <w:r>
        <w:rPr>
          <w:rFonts w:hint="eastAsia" w:ascii="宋体" w:hAnsi="宋体" w:eastAsia="宋体" w:cs="宋体"/>
          <w:bCs/>
          <w:color w:val="000000" w:themeColor="text1"/>
          <w:sz w:val="28"/>
          <w:szCs w:val="28"/>
          <w14:textFill>
            <w14:solidFill>
              <w14:schemeClr w14:val="tx1"/>
            </w14:solidFill>
          </w14:textFill>
        </w:rPr>
        <w:t>现场设置安全警戒标志范围，控制无关人员进入事故现场</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lang w:val="en-US" w:eastAsia="zh-CN"/>
          <w14:textFill>
            <w14:solidFill>
              <w14:schemeClr w14:val="tx1"/>
            </w14:solidFill>
          </w14:textFill>
        </w:rPr>
        <w:t>医疗救护组</w:t>
      </w:r>
      <w:r>
        <w:rPr>
          <w:rFonts w:hint="eastAsia" w:ascii="宋体" w:hAnsi="宋体" w:eastAsia="宋体" w:cs="宋体"/>
          <w:bCs/>
          <w:color w:val="000000" w:themeColor="text1"/>
          <w:sz w:val="28"/>
          <w:szCs w:val="28"/>
          <w14:textFill>
            <w14:solidFill>
              <w14:schemeClr w14:val="tx1"/>
            </w14:solidFill>
          </w14:textFill>
        </w:rPr>
        <w:t>协助救护车辆及医务人员、器材进入指定地点</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抢险救援组</w:t>
      </w:r>
      <w:r>
        <w:rPr>
          <w:rFonts w:hint="eastAsia" w:ascii="宋体" w:hAnsi="宋体" w:eastAsia="宋体" w:cs="宋体"/>
          <w:color w:val="000000" w:themeColor="text1"/>
          <w:sz w:val="28"/>
          <w:szCs w:val="28"/>
          <w:lang w:eastAsia="zh-CN"/>
          <w14:textFill>
            <w14:solidFill>
              <w14:schemeClr w14:val="tx1"/>
            </w14:solidFill>
          </w14:textFill>
        </w:rPr>
        <w:t>立即手持</w:t>
      </w:r>
      <w:r>
        <w:rPr>
          <w:rFonts w:hint="eastAsia" w:ascii="宋体" w:hAnsi="宋体" w:eastAsia="宋体" w:cs="宋体"/>
          <w:color w:val="000000" w:themeColor="text1"/>
          <w:sz w:val="28"/>
          <w:szCs w:val="28"/>
          <w14:textFill>
            <w14:solidFill>
              <w14:schemeClr w14:val="tx1"/>
            </w14:solidFill>
          </w14:textFill>
        </w:rPr>
        <w:t>救援</w:t>
      </w:r>
      <w:r>
        <w:rPr>
          <w:rFonts w:hint="eastAsia" w:ascii="宋体" w:hAnsi="宋体" w:eastAsia="宋体" w:cs="宋体"/>
          <w:color w:val="000000" w:themeColor="text1"/>
          <w:sz w:val="28"/>
          <w:szCs w:val="28"/>
          <w:lang w:eastAsia="zh-CN"/>
          <w14:textFill>
            <w14:solidFill>
              <w14:schemeClr w14:val="tx1"/>
            </w14:solidFill>
          </w14:textFill>
        </w:rPr>
        <w:t>工具，进入抢险位置，投入</w:t>
      </w:r>
      <w:r>
        <w:rPr>
          <w:rFonts w:hint="eastAsia" w:ascii="宋体" w:hAnsi="宋体" w:eastAsia="宋体" w:cs="宋体"/>
          <w:color w:val="000000" w:themeColor="text1"/>
          <w:sz w:val="28"/>
          <w:szCs w:val="28"/>
          <w14:textFill>
            <w14:solidFill>
              <w14:schemeClr w14:val="tx1"/>
            </w14:solidFill>
          </w14:textFill>
        </w:rPr>
        <w:t>抢险救援</w:t>
      </w:r>
      <w:r>
        <w:rPr>
          <w:rFonts w:hint="eastAsia" w:ascii="宋体" w:hAnsi="宋体" w:eastAsia="宋体" w:cs="宋体"/>
          <w:color w:val="000000" w:themeColor="text1"/>
          <w:sz w:val="28"/>
          <w:szCs w:val="28"/>
          <w:lang w:eastAsia="zh-CN"/>
          <w14:textFill>
            <w14:solidFill>
              <w14:schemeClr w14:val="tx1"/>
            </w14:solidFill>
          </w14:textFill>
        </w:rPr>
        <w:t>工作。</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Ⅲ级响应程序</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当事故范围不大，影响不大，部门负责人及时到达现场，参与指挥、协调及调查工作，指挥现场。</w:t>
      </w:r>
      <w:r>
        <w:rPr>
          <w:rFonts w:hint="eastAsia" w:ascii="宋体" w:hAnsi="宋体" w:eastAsia="宋体" w:cs="宋体"/>
          <w:bCs/>
          <w:color w:val="000000" w:themeColor="text1"/>
          <w:sz w:val="28"/>
          <w:szCs w:val="28"/>
          <w:lang w:val="en-US" w:eastAsia="zh-CN"/>
          <w14:textFill>
            <w14:solidFill>
              <w14:schemeClr w14:val="tx1"/>
            </w14:solidFill>
          </w14:textFill>
        </w:rPr>
        <w:t>警戒后勤</w:t>
      </w:r>
      <w:r>
        <w:rPr>
          <w:rFonts w:hint="eastAsia" w:ascii="宋体" w:hAnsi="宋体" w:eastAsia="宋体" w:cs="宋体"/>
          <w:bCs/>
          <w:color w:val="000000" w:themeColor="text1"/>
          <w:sz w:val="28"/>
          <w:szCs w:val="28"/>
          <w14:textFill>
            <w14:solidFill>
              <w14:schemeClr w14:val="tx1"/>
            </w14:solidFill>
          </w14:textFill>
        </w:rPr>
        <w:t>组为事故现场及时提供资金帮助并紧急调拨所需物资；</w:t>
      </w:r>
      <w:r>
        <w:rPr>
          <w:rFonts w:hint="eastAsia" w:ascii="宋体" w:hAnsi="宋体" w:eastAsia="宋体" w:cs="宋体"/>
          <w:bCs/>
          <w:color w:val="000000" w:themeColor="text1"/>
          <w:sz w:val="28"/>
          <w:szCs w:val="28"/>
          <w:lang w:val="en-US" w:eastAsia="zh-CN"/>
          <w14:textFill>
            <w14:solidFill>
              <w14:schemeClr w14:val="tx1"/>
            </w14:solidFill>
          </w14:textFill>
        </w:rPr>
        <w:t>为</w:t>
      </w:r>
      <w:r>
        <w:rPr>
          <w:rFonts w:hint="eastAsia" w:ascii="宋体" w:hAnsi="宋体" w:eastAsia="宋体" w:cs="宋体"/>
          <w:bCs/>
          <w:color w:val="000000" w:themeColor="text1"/>
          <w:sz w:val="28"/>
          <w:szCs w:val="28"/>
          <w14:textFill>
            <w14:solidFill>
              <w14:schemeClr w14:val="tx1"/>
            </w14:solidFill>
          </w14:textFill>
        </w:rPr>
        <w:t>现场设置安全警戒标志范围，控制无关人员进入事故现场</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lang w:val="en-US" w:eastAsia="zh-CN"/>
          <w14:textFill>
            <w14:solidFill>
              <w14:schemeClr w14:val="tx1"/>
            </w14:solidFill>
          </w14:textFill>
        </w:rPr>
        <w:t>医疗救护组</w:t>
      </w:r>
      <w:r>
        <w:rPr>
          <w:rFonts w:hint="eastAsia" w:ascii="宋体" w:hAnsi="宋体" w:eastAsia="宋体" w:cs="宋体"/>
          <w:bCs/>
          <w:color w:val="000000" w:themeColor="text1"/>
          <w:sz w:val="28"/>
          <w:szCs w:val="28"/>
          <w14:textFill>
            <w14:solidFill>
              <w14:schemeClr w14:val="tx1"/>
            </w14:solidFill>
          </w14:textFill>
        </w:rPr>
        <w:t>协助救护车辆及医务人员、器材进入指定地点。</w:t>
      </w:r>
      <w:r>
        <w:rPr>
          <w:rFonts w:hint="eastAsia" w:ascii="宋体" w:hAnsi="宋体" w:eastAsia="宋体" w:cs="宋体"/>
          <w:color w:val="000000" w:themeColor="text1"/>
          <w:sz w:val="28"/>
          <w:szCs w:val="28"/>
          <w14:textFill>
            <w14:solidFill>
              <w14:schemeClr w14:val="tx1"/>
            </w14:solidFill>
          </w14:textFill>
        </w:rPr>
        <w:t>抢险救援组</w:t>
      </w:r>
      <w:r>
        <w:rPr>
          <w:rFonts w:hint="eastAsia" w:ascii="宋体" w:hAnsi="宋体" w:eastAsia="宋体" w:cs="宋体"/>
          <w:color w:val="000000" w:themeColor="text1"/>
          <w:sz w:val="28"/>
          <w:szCs w:val="28"/>
          <w:lang w:eastAsia="zh-CN"/>
          <w14:textFill>
            <w14:solidFill>
              <w14:schemeClr w14:val="tx1"/>
            </w14:solidFill>
          </w14:textFill>
        </w:rPr>
        <w:t>立即手持</w:t>
      </w:r>
      <w:r>
        <w:rPr>
          <w:rFonts w:hint="eastAsia" w:ascii="宋体" w:hAnsi="宋体" w:eastAsia="宋体" w:cs="宋体"/>
          <w:color w:val="000000" w:themeColor="text1"/>
          <w:sz w:val="28"/>
          <w:szCs w:val="28"/>
          <w14:textFill>
            <w14:solidFill>
              <w14:schemeClr w14:val="tx1"/>
            </w14:solidFill>
          </w14:textFill>
        </w:rPr>
        <w:t>救援</w:t>
      </w:r>
      <w:r>
        <w:rPr>
          <w:rFonts w:hint="eastAsia" w:ascii="宋体" w:hAnsi="宋体" w:eastAsia="宋体" w:cs="宋体"/>
          <w:color w:val="000000" w:themeColor="text1"/>
          <w:sz w:val="28"/>
          <w:szCs w:val="28"/>
          <w:lang w:eastAsia="zh-CN"/>
          <w14:textFill>
            <w14:solidFill>
              <w14:schemeClr w14:val="tx1"/>
            </w14:solidFill>
          </w14:textFill>
        </w:rPr>
        <w:t>工具，进入抢险位置，投入</w:t>
      </w:r>
      <w:r>
        <w:rPr>
          <w:rFonts w:hint="eastAsia" w:ascii="宋体" w:hAnsi="宋体" w:eastAsia="宋体" w:cs="宋体"/>
          <w:color w:val="000000" w:themeColor="text1"/>
          <w:sz w:val="28"/>
          <w:szCs w:val="28"/>
          <w14:textFill>
            <w14:solidFill>
              <w14:schemeClr w14:val="tx1"/>
            </w14:solidFill>
          </w14:textFill>
        </w:rPr>
        <w:t>抢险救援</w:t>
      </w:r>
      <w:r>
        <w:rPr>
          <w:rFonts w:hint="eastAsia" w:ascii="宋体" w:hAnsi="宋体" w:eastAsia="宋体" w:cs="宋体"/>
          <w:color w:val="000000" w:themeColor="text1"/>
          <w:sz w:val="28"/>
          <w:szCs w:val="28"/>
          <w:lang w:eastAsia="zh-CN"/>
          <w14:textFill>
            <w14:solidFill>
              <w14:schemeClr w14:val="tx1"/>
            </w14:solidFill>
          </w14:textFill>
        </w:rPr>
        <w:t>工作。</w:t>
      </w:r>
      <w:r>
        <w:rPr>
          <w:rFonts w:hint="eastAsia" w:ascii="宋体" w:hAnsi="宋体" w:eastAsia="宋体" w:cs="宋体"/>
          <w:bCs/>
          <w:color w:val="000000" w:themeColor="text1"/>
          <w:sz w:val="28"/>
          <w:szCs w:val="28"/>
          <w14:textFill>
            <w14:solidFill>
              <w14:schemeClr w14:val="tx1"/>
            </w14:solidFill>
          </w14:textFill>
        </w:rPr>
        <w:t>当</w:t>
      </w:r>
      <w:r>
        <w:rPr>
          <w:rFonts w:hint="eastAsia" w:ascii="宋体" w:hAnsi="宋体" w:eastAsia="宋体" w:cs="宋体"/>
          <w:bCs/>
          <w:color w:val="000000" w:themeColor="text1"/>
          <w:sz w:val="30"/>
          <w:szCs w:val="30"/>
          <w:lang w:eastAsia="zh-CN"/>
          <w14:textFill>
            <w14:solidFill>
              <w14:schemeClr w14:val="tx1"/>
            </w14:solidFill>
          </w14:textFill>
        </w:rPr>
        <w:t>泄漏</w:t>
      </w:r>
      <w:r>
        <w:rPr>
          <w:rFonts w:hint="eastAsia" w:ascii="宋体" w:hAnsi="宋体" w:eastAsia="宋体" w:cs="宋体"/>
          <w:bCs/>
          <w:color w:val="000000" w:themeColor="text1"/>
          <w:sz w:val="28"/>
          <w:szCs w:val="28"/>
          <w14:textFill>
            <w14:solidFill>
              <w14:schemeClr w14:val="tx1"/>
            </w14:solidFill>
          </w14:textFill>
        </w:rPr>
        <w:t>影响较大，由</w:t>
      </w:r>
      <w:r>
        <w:rPr>
          <w:rFonts w:hint="eastAsia" w:ascii="宋体" w:hAnsi="宋体" w:eastAsia="宋体" w:cs="宋体"/>
          <w:bCs/>
          <w:color w:val="000000" w:themeColor="text1"/>
          <w:sz w:val="28"/>
          <w:szCs w:val="28"/>
          <w:lang w:val="en-US" w:eastAsia="zh-CN"/>
          <w14:textFill>
            <w14:solidFill>
              <w14:schemeClr w14:val="tx1"/>
            </w14:solidFill>
          </w14:textFill>
        </w:rPr>
        <w:t>抢险救援组率先</w:t>
      </w:r>
      <w:r>
        <w:rPr>
          <w:rFonts w:hint="eastAsia" w:ascii="宋体" w:hAnsi="宋体" w:eastAsia="宋体" w:cs="宋体"/>
          <w:bCs/>
          <w:color w:val="000000" w:themeColor="text1"/>
          <w:sz w:val="28"/>
          <w:szCs w:val="28"/>
          <w14:textFill>
            <w14:solidFill>
              <w14:schemeClr w14:val="tx1"/>
            </w14:solidFill>
          </w14:textFill>
        </w:rPr>
        <w:t>参与指挥、协调及调查工作，指挥现场。</w:t>
      </w:r>
    </w:p>
    <w:p>
      <w:pPr>
        <w:pStyle w:val="6"/>
        <w:rPr>
          <w:rFonts w:hint="eastAsia" w:ascii="宋体" w:hAnsi="宋体" w:eastAsia="宋体" w:cs="宋体"/>
          <w:color w:val="000000" w:themeColor="text1"/>
          <w14:textFill>
            <w14:solidFill>
              <w14:schemeClr w14:val="tx1"/>
            </w14:solidFill>
          </w14:textFill>
        </w:rPr>
      </w:pPr>
      <w:bookmarkStart w:id="162" w:name="_Toc20088"/>
      <w:bookmarkStart w:id="163" w:name="_Toc10257"/>
      <w:bookmarkStart w:id="164" w:name="_Toc12499"/>
      <w:r>
        <w:rPr>
          <w:rFonts w:hint="eastAsia" w:ascii="宋体" w:hAnsi="宋体" w:eastAsia="宋体" w:cs="宋体"/>
          <w:color w:val="000000" w:themeColor="text1"/>
          <w14:textFill>
            <w14:solidFill>
              <w14:schemeClr w14:val="tx1"/>
            </w14:solidFill>
          </w14:textFill>
        </w:rPr>
        <w:t>1.4处置措施</w:t>
      </w:r>
      <w:bookmarkEnd w:id="162"/>
      <w:bookmarkEnd w:id="163"/>
      <w:bookmarkEnd w:id="164"/>
    </w:p>
    <w:p>
      <w:pPr>
        <w:pStyle w:val="7"/>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1.4.1处置原则</w:t>
      </w:r>
      <w:r>
        <w:rPr>
          <w:rFonts w:hint="eastAsia" w:ascii="宋体" w:hAnsi="宋体" w:eastAsia="宋体" w:cs="宋体"/>
          <w:color w:val="000000" w:themeColor="text1"/>
          <w:lang w:val="en-US" w:eastAsia="zh-CN"/>
          <w14:textFill>
            <w14:solidFill>
              <w14:schemeClr w14:val="tx1"/>
            </w14:solidFill>
          </w14:textFill>
        </w:rPr>
        <w:t>与要求</w:t>
      </w:r>
    </w:p>
    <w:p>
      <w:pPr>
        <w:spacing w:line="360" w:lineRule="auto"/>
        <w:ind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处置原则和要求：对事故进行初始评估，确认紧急状态，迅速有效地进行应急响应决策，建立现场工作区域，确定重点保护区域和应急行动的优先原则，指挥和协调现场的救援队伍开展救援行动，合理有效地调配和使用应急资源。避免事故扩大和蔓延，并以最快最有效办法消除事故影响。应急救援人员必须按照“保护自身，快速施救，救人优先”的原则抢险救援。</w:t>
      </w:r>
    </w:p>
    <w:p>
      <w:pPr>
        <w:spacing w:line="360" w:lineRule="auto"/>
        <w:ind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在发现有人受伤、掩埋时，应以抢救人员为主，抢险救援本着“先活者后亡者，先重伤后轻伤、先易后难”的原则进行抢险救援。</w:t>
      </w:r>
    </w:p>
    <w:p>
      <w:pPr>
        <w:spacing w:line="360" w:lineRule="auto"/>
        <w:ind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在进入险区侦察时要带防护抢险器材和相关防护用品，在保证救援人员安全的前提下，尽快采取相关安全措施和方案，组织实施抢险救援；</w:t>
      </w:r>
    </w:p>
    <w:p>
      <w:pPr>
        <w:spacing w:line="360" w:lineRule="auto"/>
        <w:ind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消除点火源，避免发生火灾爆炸事故，造成事故扩大；及时疏散周边群众，确保公众安全；</w:t>
      </w:r>
    </w:p>
    <w:p>
      <w:pPr>
        <w:spacing w:line="360" w:lineRule="auto"/>
        <w:ind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统一指挥，正确领导，及时控制泄漏事故以及后期可能发生的中毒窒息及火灾爆炸事故。</w:t>
      </w:r>
    </w:p>
    <w:p>
      <w:pPr>
        <w:pStyle w:val="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1.4.</w:t>
      </w:r>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卸油过程中发生跑冒油</w:t>
      </w:r>
      <w:r>
        <w:rPr>
          <w:rFonts w:hint="eastAsia" w:ascii="宋体" w:hAnsi="宋体" w:eastAsia="宋体" w:cs="宋体"/>
          <w:color w:val="000000" w:themeColor="text1"/>
          <w:lang w:eastAsia="zh-CN"/>
          <w14:textFill>
            <w14:solidFill>
              <w14:schemeClr w14:val="tx1"/>
            </w14:solidFill>
          </w14:textFill>
        </w:rPr>
        <w:t>处置措施</w:t>
      </w:r>
      <w:r>
        <w:rPr>
          <w:rFonts w:hint="eastAsia" w:ascii="宋体" w:hAnsi="宋体" w:eastAsia="宋体" w:cs="宋体"/>
          <w:color w:val="000000" w:themeColor="text1"/>
          <w14:textFill>
            <w14:solidFill>
              <w14:schemeClr w14:val="tx1"/>
            </w14:solidFill>
          </w14:textFill>
        </w:rPr>
        <w:t xml:space="preserve">    </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931"/>
        <w:gridCol w:w="773"/>
        <w:gridCol w:w="2065"/>
        <w:gridCol w:w="2615"/>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 w:type="pct"/>
            <w:vMerge w:val="restart"/>
            <w:vAlign w:val="center"/>
          </w:tcPr>
          <w:p>
            <w:pPr>
              <w:autoSpaceDE w:val="0"/>
              <w:autoSpaceDN w:val="0"/>
              <w:spacing w:line="420" w:lineRule="exact"/>
              <w:jc w:val="center"/>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卸油过程中发生跑冒油</w:t>
            </w:r>
            <w:r>
              <w:rPr>
                <w:rFonts w:hint="eastAsia" w:ascii="微软雅黑" w:hAnsi="微软雅黑" w:eastAsia="微软雅黑" w:cs="微软雅黑"/>
                <w:color w:val="000000" w:themeColor="text1"/>
                <w:sz w:val="22"/>
                <w:szCs w:val="22"/>
                <w:lang w:eastAsia="zh-CN"/>
                <w14:textFill>
                  <w14:solidFill>
                    <w14:schemeClr w14:val="tx1"/>
                  </w14:solidFill>
                </w14:textFill>
              </w:rPr>
              <w:t>处置措施</w:t>
            </w:r>
          </w:p>
        </w:tc>
        <w:tc>
          <w:tcPr>
            <w:tcW w:w="501" w:type="pct"/>
            <w:vAlign w:val="center"/>
          </w:tcPr>
          <w:p>
            <w:pPr>
              <w:jc w:val="center"/>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指挥</w:t>
            </w:r>
          </w:p>
        </w:tc>
        <w:tc>
          <w:tcPr>
            <w:tcW w:w="416" w:type="pct"/>
            <w:vAlign w:val="top"/>
          </w:tcPr>
          <w:p>
            <w:pPr>
              <w:autoSpaceDE w:val="0"/>
              <w:autoSpaceDN w:val="0"/>
              <w:spacing w:line="420" w:lineRule="exact"/>
              <w:jc w:val="center"/>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人员</w:t>
            </w:r>
          </w:p>
          <w:p>
            <w:pPr>
              <w:autoSpaceDE w:val="0"/>
              <w:autoSpaceDN w:val="0"/>
              <w:spacing w:line="420" w:lineRule="exact"/>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w:t>
            </w:r>
            <w:r>
              <w:rPr>
                <w:rFonts w:hint="eastAsia" w:ascii="微软雅黑" w:hAnsi="微软雅黑" w:eastAsia="微软雅黑" w:cs="微软雅黑"/>
                <w:color w:val="000000" w:themeColor="text1"/>
                <w:sz w:val="22"/>
                <w:szCs w:val="22"/>
                <w14:textFill>
                  <w14:solidFill>
                    <w14:schemeClr w14:val="tx1"/>
                  </w14:solidFill>
                </w14:textFill>
              </w:rPr>
              <w:t>岗位）</w:t>
            </w:r>
          </w:p>
        </w:tc>
        <w:tc>
          <w:tcPr>
            <w:tcW w:w="111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第一步</w:t>
            </w:r>
          </w:p>
        </w:tc>
        <w:tc>
          <w:tcPr>
            <w:tcW w:w="1407"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第二步</w:t>
            </w:r>
          </w:p>
        </w:tc>
        <w:tc>
          <w:tcPr>
            <w:tcW w:w="125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第三步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 w:type="pct"/>
            <w:vMerge w:val="continue"/>
            <w:vAlign w:val="center"/>
          </w:tcPr>
          <w:p>
            <w:pPr>
              <w:jc w:val="center"/>
              <w:rPr>
                <w:rFonts w:hint="eastAsia" w:ascii="宋体" w:hAnsi="宋体" w:eastAsia="宋体" w:cs="宋体"/>
                <w:color w:val="000000" w:themeColor="text1"/>
                <w:vertAlign w:val="baseline"/>
                <w14:textFill>
                  <w14:solidFill>
                    <w14:schemeClr w14:val="tx1"/>
                  </w14:solidFill>
                </w14:textFill>
              </w:rPr>
            </w:pPr>
          </w:p>
        </w:tc>
        <w:tc>
          <w:tcPr>
            <w:tcW w:w="501" w:type="pct"/>
            <w:vMerge w:val="restart"/>
            <w:vAlign w:val="center"/>
          </w:tcPr>
          <w:p>
            <w:pPr>
              <w:jc w:val="center"/>
              <w:rPr>
                <w:rFonts w:hint="eastAsia" w:ascii="微软雅黑" w:hAnsi="微软雅黑" w:eastAsia="微软雅黑" w:cs="微软雅黑"/>
                <w:color w:val="000000" w:themeColor="text1"/>
                <w:sz w:val="22"/>
                <w:szCs w:val="22"/>
                <w:lang w:eastAsia="zh-CN"/>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站长、管理员</w:t>
            </w:r>
          </w:p>
        </w:tc>
        <w:tc>
          <w:tcPr>
            <w:tcW w:w="416"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驾驶员</w:t>
            </w:r>
          </w:p>
        </w:tc>
        <w:tc>
          <w:tcPr>
            <w:tcW w:w="111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立即停止卸油作业</w:t>
            </w:r>
          </w:p>
        </w:tc>
        <w:tc>
          <w:tcPr>
            <w:tcW w:w="1407"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关闭卸油阀门，拆下卸油胶管</w:t>
            </w:r>
            <w:r>
              <w:rPr>
                <w:rFonts w:hint="eastAsia" w:ascii="微软雅黑" w:hAnsi="微软雅黑" w:eastAsia="微软雅黑" w:cs="微软雅黑"/>
                <w:color w:val="000000" w:themeColor="text1"/>
                <w:sz w:val="22"/>
                <w:szCs w:val="22"/>
                <w:lang w:eastAsia="zh-CN"/>
                <w14:textFill>
                  <w14:solidFill>
                    <w14:schemeClr w14:val="tx1"/>
                  </w14:solidFill>
                </w14:textFill>
              </w:rPr>
              <w:t>，</w:t>
            </w:r>
            <w:r>
              <w:rPr>
                <w:rFonts w:hint="eastAsia" w:ascii="微软雅黑" w:hAnsi="微软雅黑" w:eastAsia="微软雅黑" w:cs="微软雅黑"/>
                <w:color w:val="000000" w:themeColor="text1"/>
                <w:sz w:val="22"/>
                <w:szCs w:val="22"/>
                <w14:textFill>
                  <w14:solidFill>
                    <w14:schemeClr w14:val="tx1"/>
                  </w14:solidFill>
                </w14:textFill>
              </w:rPr>
              <w:t>防止管线连接处油品跑冒滴漏</w:t>
            </w:r>
            <w:r>
              <w:rPr>
                <w:rFonts w:hint="eastAsia" w:ascii="微软雅黑" w:hAnsi="微软雅黑" w:eastAsia="微软雅黑" w:cs="微软雅黑"/>
                <w:color w:val="000000" w:themeColor="text1"/>
                <w:sz w:val="22"/>
                <w:szCs w:val="22"/>
                <w:lang w:eastAsia="zh-CN"/>
                <w14:textFill>
                  <w14:solidFill>
                    <w14:schemeClr w14:val="tx1"/>
                  </w14:solidFill>
                </w14:textFill>
              </w:rPr>
              <w:t>。</w:t>
            </w:r>
          </w:p>
        </w:tc>
        <w:tc>
          <w:tcPr>
            <w:tcW w:w="125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根据情况将车辆推出卸油现场到安全区域</w:t>
            </w:r>
            <w:r>
              <w:rPr>
                <w:rFonts w:hint="eastAsia" w:ascii="微软雅黑" w:hAnsi="微软雅黑" w:eastAsia="微软雅黑" w:cs="微软雅黑"/>
                <w:color w:val="000000" w:themeColor="text1"/>
                <w:sz w:val="22"/>
                <w:szCs w:val="22"/>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 w:type="pct"/>
            <w:vMerge w:val="continue"/>
          </w:tcPr>
          <w:p>
            <w:pPr>
              <w:rPr>
                <w:rFonts w:hint="eastAsia" w:ascii="宋体" w:hAnsi="宋体" w:eastAsia="宋体" w:cs="宋体"/>
                <w:color w:val="000000" w:themeColor="text1"/>
                <w:vertAlign w:val="baseline"/>
                <w14:textFill>
                  <w14:solidFill>
                    <w14:schemeClr w14:val="tx1"/>
                  </w14:solidFill>
                </w14:textFill>
              </w:rPr>
            </w:pPr>
          </w:p>
        </w:tc>
        <w:tc>
          <w:tcPr>
            <w:tcW w:w="501" w:type="pct"/>
            <w:vMerge w:val="continue"/>
          </w:tcPr>
          <w:p>
            <w:pPr>
              <w:rPr>
                <w:rFonts w:hint="eastAsia" w:ascii="宋体" w:hAnsi="宋体" w:eastAsia="宋体" w:cs="宋体"/>
                <w:color w:val="000000" w:themeColor="text1"/>
                <w:vertAlign w:val="baseline"/>
                <w14:textFill>
                  <w14:solidFill>
                    <w14:schemeClr w14:val="tx1"/>
                  </w14:solidFill>
                </w14:textFill>
              </w:rPr>
            </w:pPr>
          </w:p>
        </w:tc>
        <w:tc>
          <w:tcPr>
            <w:tcW w:w="416"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警戒后勤人员</w:t>
            </w:r>
          </w:p>
        </w:tc>
        <w:tc>
          <w:tcPr>
            <w:tcW w:w="111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立即按响加油站警报器，划定危险区域、警戒范围并实施警戒，严防火种入内</w:t>
            </w:r>
          </w:p>
        </w:tc>
        <w:tc>
          <w:tcPr>
            <w:tcW w:w="1407"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疏散加油站内加油车辆和无关人员、保证加油站进出口和消防通道畅通</w:t>
            </w:r>
            <w:r>
              <w:rPr>
                <w:rFonts w:hint="eastAsia" w:ascii="微软雅黑" w:hAnsi="微软雅黑" w:eastAsia="微软雅黑" w:cs="微软雅黑"/>
                <w:color w:val="000000" w:themeColor="text1"/>
                <w:sz w:val="22"/>
                <w:szCs w:val="22"/>
                <w:lang w:eastAsia="zh-CN"/>
                <w14:textFill>
                  <w14:solidFill>
                    <w14:schemeClr w14:val="tx1"/>
                  </w14:solidFill>
                </w14:textFill>
              </w:rPr>
              <w:t>。</w:t>
            </w:r>
          </w:p>
        </w:tc>
        <w:tc>
          <w:tcPr>
            <w:tcW w:w="125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负责加油站危险区域警戒</w:t>
            </w:r>
            <w:r>
              <w:rPr>
                <w:rFonts w:hint="eastAsia" w:ascii="微软雅黑" w:hAnsi="微软雅黑" w:eastAsia="微软雅黑" w:cs="微软雅黑"/>
                <w:color w:val="000000" w:themeColor="text1"/>
                <w:sz w:val="22"/>
                <w:szCs w:val="22"/>
                <w:lang w:eastAsia="zh-CN"/>
                <w14:textFill>
                  <w14:solidFill>
                    <w14:schemeClr w14:val="tx1"/>
                  </w14:solidFill>
                </w14:textFill>
              </w:rPr>
              <w:t>，</w:t>
            </w:r>
            <w:r>
              <w:rPr>
                <w:rFonts w:hint="eastAsia" w:ascii="微软雅黑" w:hAnsi="微软雅黑" w:eastAsia="微软雅黑" w:cs="微软雅黑"/>
                <w:color w:val="000000" w:themeColor="text1"/>
                <w:sz w:val="22"/>
                <w:szCs w:val="22"/>
                <w14:textFill>
                  <w14:solidFill>
                    <w14:schemeClr w14:val="tx1"/>
                  </w14:solidFill>
                </w14:textFill>
              </w:rPr>
              <w:t>迎接政府应急抢救人员</w:t>
            </w:r>
            <w:r>
              <w:rPr>
                <w:rFonts w:hint="eastAsia" w:ascii="微软雅黑" w:hAnsi="微软雅黑" w:eastAsia="微软雅黑" w:cs="微软雅黑"/>
                <w:color w:val="000000" w:themeColor="text1"/>
                <w:sz w:val="22"/>
                <w:szCs w:val="22"/>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 w:type="pct"/>
            <w:vMerge w:val="continue"/>
          </w:tcPr>
          <w:p>
            <w:pPr>
              <w:rPr>
                <w:rFonts w:hint="eastAsia" w:ascii="宋体" w:hAnsi="宋体" w:eastAsia="宋体" w:cs="宋体"/>
                <w:color w:val="000000" w:themeColor="text1"/>
                <w:vertAlign w:val="baseline"/>
                <w14:textFill>
                  <w14:solidFill>
                    <w14:schemeClr w14:val="tx1"/>
                  </w14:solidFill>
                </w14:textFill>
              </w:rPr>
            </w:pPr>
          </w:p>
        </w:tc>
        <w:tc>
          <w:tcPr>
            <w:tcW w:w="501" w:type="pct"/>
            <w:vMerge w:val="continue"/>
          </w:tcPr>
          <w:p>
            <w:pPr>
              <w:rPr>
                <w:rFonts w:hint="eastAsia" w:ascii="宋体" w:hAnsi="宋体" w:eastAsia="宋体" w:cs="宋体"/>
                <w:color w:val="000000" w:themeColor="text1"/>
                <w:vertAlign w:val="baseline"/>
                <w14:textFill>
                  <w14:solidFill>
                    <w14:schemeClr w14:val="tx1"/>
                  </w14:solidFill>
                </w14:textFill>
              </w:rPr>
            </w:pPr>
          </w:p>
        </w:tc>
        <w:tc>
          <w:tcPr>
            <w:tcW w:w="416"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抢险救援人</w:t>
            </w:r>
            <w:r>
              <w:rPr>
                <w:rFonts w:hint="eastAsia" w:ascii="微软雅黑" w:hAnsi="微软雅黑" w:eastAsia="微软雅黑" w:cs="微软雅黑"/>
                <w:color w:val="000000" w:themeColor="text1"/>
                <w:sz w:val="22"/>
                <w:szCs w:val="22"/>
                <w14:textFill>
                  <w14:solidFill>
                    <w14:schemeClr w14:val="tx1"/>
                  </w14:solidFill>
                </w14:textFill>
              </w:rPr>
              <w:t>员</w:t>
            </w:r>
          </w:p>
        </w:tc>
        <w:tc>
          <w:tcPr>
            <w:tcW w:w="1111" w:type="pct"/>
            <w:vAlign w:val="top"/>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停止加油作业，做好自身防护，准备好消防器材和抢救物资，根据情况用石棉被、黄沙覆盖或围堵附近下水道口，防止油品跑冒渗漏至站外。</w:t>
            </w:r>
          </w:p>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p>
        </w:tc>
        <w:tc>
          <w:tcPr>
            <w:tcW w:w="1407"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跑冒油料较少时，用消防沙直接覆盖吸收泄漏油料。如果跑冒油品较多，用铝制</w:t>
            </w:r>
            <w:r>
              <w:rPr>
                <w:rFonts w:hint="eastAsia" w:ascii="微软雅黑" w:hAnsi="微软雅黑" w:eastAsia="微软雅黑" w:cs="微软雅黑"/>
                <w:color w:val="000000" w:themeColor="text1"/>
                <w:sz w:val="22"/>
                <w:szCs w:val="22"/>
                <w:lang w:eastAsia="zh-CN"/>
                <w14:textFill>
                  <w14:solidFill>
                    <w14:schemeClr w14:val="tx1"/>
                  </w14:solidFill>
                </w14:textFill>
              </w:rPr>
              <w:t>容器</w:t>
            </w:r>
            <w:r>
              <w:rPr>
                <w:rFonts w:hint="eastAsia" w:ascii="微软雅黑" w:hAnsi="微软雅黑" w:eastAsia="微软雅黑" w:cs="微软雅黑"/>
                <w:color w:val="000000" w:themeColor="text1"/>
                <w:sz w:val="22"/>
                <w:szCs w:val="22"/>
                <w14:textFill>
                  <w14:solidFill>
                    <w14:schemeClr w14:val="tx1"/>
                  </w14:solidFill>
                </w14:textFill>
              </w:rPr>
              <w:t>制、棉纱、吸油毡、锯末等进行回收，严禁用铁制、化纤、塑料等易产生静电火花的器具进行回收</w:t>
            </w:r>
          </w:p>
        </w:tc>
        <w:tc>
          <w:tcPr>
            <w:tcW w:w="125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用消防沙等覆盖残留油面，待充分吸收残油后将沙土清除干净，用清水将地面泄漏余油冲洗，回收至就近的隔油池，并将妥善处理吸油物品及油迹，防止造成新的污染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 w:type="pct"/>
            <w:vMerge w:val="continue"/>
          </w:tcPr>
          <w:p>
            <w:pPr>
              <w:rPr>
                <w:rFonts w:hint="eastAsia" w:ascii="宋体" w:hAnsi="宋体" w:eastAsia="宋体" w:cs="宋体"/>
                <w:color w:val="000000" w:themeColor="text1"/>
                <w:vertAlign w:val="baseline"/>
                <w14:textFill>
                  <w14:solidFill>
                    <w14:schemeClr w14:val="tx1"/>
                  </w14:solidFill>
                </w14:textFill>
              </w:rPr>
            </w:pPr>
          </w:p>
        </w:tc>
        <w:tc>
          <w:tcPr>
            <w:tcW w:w="501" w:type="pct"/>
            <w:vMerge w:val="continue"/>
          </w:tcPr>
          <w:p>
            <w:pPr>
              <w:rPr>
                <w:rFonts w:hint="eastAsia" w:ascii="宋体" w:hAnsi="宋体" w:eastAsia="宋体" w:cs="宋体"/>
                <w:color w:val="000000" w:themeColor="text1"/>
                <w:vertAlign w:val="baseline"/>
                <w14:textFill>
                  <w14:solidFill>
                    <w14:schemeClr w14:val="tx1"/>
                  </w14:solidFill>
                </w14:textFill>
              </w:rPr>
            </w:pPr>
          </w:p>
        </w:tc>
        <w:tc>
          <w:tcPr>
            <w:tcW w:w="416"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管理员</w:t>
            </w:r>
          </w:p>
        </w:tc>
        <w:tc>
          <w:tcPr>
            <w:tcW w:w="111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指挥回收现场的跑冒油品，向指挥汇报油品跑冒情况</w:t>
            </w:r>
          </w:p>
        </w:tc>
        <w:tc>
          <w:tcPr>
            <w:tcW w:w="1407"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检查卸油区及站周边排水系统是否有油品泄漏，计量确定跑、冒油损失数量，做好记录</w:t>
            </w:r>
            <w:r>
              <w:rPr>
                <w:rFonts w:hint="eastAsia" w:ascii="微软雅黑" w:hAnsi="微软雅黑" w:eastAsia="微软雅黑" w:cs="微软雅黑"/>
                <w:color w:val="000000" w:themeColor="text1"/>
                <w:sz w:val="22"/>
                <w:szCs w:val="22"/>
                <w:lang w:eastAsia="zh-CN"/>
                <w14:textFill>
                  <w14:solidFill>
                    <w14:schemeClr w14:val="tx1"/>
                  </w14:solidFill>
                </w14:textFill>
              </w:rPr>
              <w:t>台账</w:t>
            </w:r>
            <w:r>
              <w:rPr>
                <w:rFonts w:hint="eastAsia" w:ascii="微软雅黑" w:hAnsi="微软雅黑" w:eastAsia="微软雅黑" w:cs="微软雅黑"/>
                <w:color w:val="000000" w:themeColor="text1"/>
                <w:sz w:val="22"/>
                <w:szCs w:val="22"/>
                <w14:textFill>
                  <w14:solidFill>
                    <w14:schemeClr w14:val="tx1"/>
                  </w14:solidFill>
                </w14:textFill>
              </w:rPr>
              <w:t>。</w:t>
            </w:r>
          </w:p>
        </w:tc>
        <w:tc>
          <w:tcPr>
            <w:tcW w:w="125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 w:type="pct"/>
            <w:vMerge w:val="continue"/>
          </w:tcPr>
          <w:p>
            <w:pPr>
              <w:rPr>
                <w:rFonts w:hint="eastAsia" w:ascii="宋体" w:hAnsi="宋体" w:eastAsia="宋体" w:cs="宋体"/>
                <w:color w:val="000000" w:themeColor="text1"/>
                <w:vertAlign w:val="baseline"/>
                <w14:textFill>
                  <w14:solidFill>
                    <w14:schemeClr w14:val="tx1"/>
                  </w14:solidFill>
                </w14:textFill>
              </w:rPr>
            </w:pPr>
          </w:p>
        </w:tc>
        <w:tc>
          <w:tcPr>
            <w:tcW w:w="501" w:type="pct"/>
            <w:vMerge w:val="continue"/>
          </w:tcPr>
          <w:p>
            <w:pPr>
              <w:rPr>
                <w:rFonts w:hint="eastAsia" w:ascii="宋体" w:hAnsi="宋体" w:eastAsia="宋体" w:cs="宋体"/>
                <w:color w:val="000000" w:themeColor="text1"/>
                <w:vertAlign w:val="baseline"/>
                <w14:textFill>
                  <w14:solidFill>
                    <w14:schemeClr w14:val="tx1"/>
                  </w14:solidFill>
                </w14:textFill>
              </w:rPr>
            </w:pPr>
          </w:p>
        </w:tc>
        <w:tc>
          <w:tcPr>
            <w:tcW w:w="416"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t>值班领导</w:t>
            </w:r>
          </w:p>
        </w:tc>
        <w:tc>
          <w:tcPr>
            <w:tcW w:w="111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立即按响加油站警报器</w:t>
            </w:r>
          </w:p>
        </w:tc>
        <w:tc>
          <w:tcPr>
            <w:tcW w:w="1407"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立即向上一级应急</w:t>
            </w:r>
            <w:r>
              <w:rPr>
                <w:rFonts w:hint="eastAsia" w:ascii="微软雅黑" w:hAnsi="微软雅黑" w:eastAsia="微软雅黑" w:cs="微软雅黑"/>
                <w:color w:val="000000" w:themeColor="text1"/>
                <w:sz w:val="22"/>
                <w:szCs w:val="22"/>
                <w:lang w:eastAsia="zh-CN"/>
                <w14:textFill>
                  <w14:solidFill>
                    <w14:schemeClr w14:val="tx1"/>
                  </w14:solidFill>
                </w14:textFill>
              </w:rPr>
              <w:t>救援</w:t>
            </w:r>
            <w:r>
              <w:rPr>
                <w:rFonts w:hint="eastAsia" w:ascii="微软雅黑" w:hAnsi="微软雅黑" w:eastAsia="微软雅黑" w:cs="微软雅黑"/>
                <w:color w:val="000000" w:themeColor="text1"/>
                <w:sz w:val="22"/>
                <w:szCs w:val="22"/>
                <w14:textFill>
                  <w14:solidFill>
                    <w14:schemeClr w14:val="tx1"/>
                  </w14:solidFill>
                </w14:textFill>
              </w:rPr>
              <w:t>指挥</w:t>
            </w:r>
            <w:r>
              <w:rPr>
                <w:rFonts w:hint="eastAsia" w:ascii="微软雅黑" w:hAnsi="微软雅黑" w:eastAsia="微软雅黑" w:cs="微软雅黑"/>
                <w:color w:val="000000" w:themeColor="text1"/>
                <w:sz w:val="22"/>
                <w:szCs w:val="22"/>
                <w:lang w:eastAsia="zh-CN"/>
                <w14:textFill>
                  <w14:solidFill>
                    <w14:schemeClr w14:val="tx1"/>
                  </w14:solidFill>
                </w14:textFill>
              </w:rPr>
              <w:t>部</w:t>
            </w:r>
            <w:r>
              <w:rPr>
                <w:rFonts w:hint="eastAsia" w:ascii="微软雅黑" w:hAnsi="微软雅黑" w:eastAsia="微软雅黑" w:cs="微软雅黑"/>
                <w:color w:val="000000" w:themeColor="text1"/>
                <w:sz w:val="22"/>
                <w:szCs w:val="22"/>
                <w14:textFill>
                  <w14:solidFill>
                    <w14:schemeClr w14:val="tx1"/>
                  </w14:solidFill>
                </w14:textFill>
              </w:rPr>
              <w:t>报告，视危险程度向119、120报警。</w:t>
            </w:r>
          </w:p>
        </w:tc>
        <w:tc>
          <w:tcPr>
            <w:tcW w:w="125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负责应急工作中所有的物质、器材的保障</w:t>
            </w:r>
          </w:p>
        </w:tc>
      </w:tr>
    </w:tbl>
    <w:p>
      <w:pPr>
        <w:rPr>
          <w:rFonts w:hint="eastAsia" w:ascii="宋体" w:hAnsi="宋体" w:eastAsia="宋体" w:cs="宋体"/>
          <w:color w:val="000000" w:themeColor="text1"/>
          <w14:textFill>
            <w14:solidFill>
              <w14:schemeClr w14:val="tx1"/>
            </w14:solidFill>
          </w14:textFill>
        </w:rPr>
      </w:pPr>
    </w:p>
    <w:p>
      <w:pPr>
        <w:pStyle w:val="7"/>
        <w:rPr>
          <w:rFonts w:hint="eastAsia" w:ascii="宋体" w:hAnsi="宋体" w:eastAsia="宋体" w:cs="宋体"/>
          <w:color w:val="000000" w:themeColor="text1"/>
          <w:lang w:val="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1.4.</w:t>
      </w:r>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lang w:val="zh-CN"/>
          <w14:textFill>
            <w14:solidFill>
              <w14:schemeClr w14:val="tx1"/>
            </w14:solidFill>
          </w14:textFill>
        </w:rPr>
        <w:t xml:space="preserve">油罐跑冒、渗漏处置措施   </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656"/>
        <w:gridCol w:w="1063"/>
        <w:gridCol w:w="2275"/>
        <w:gridCol w:w="3308"/>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2" w:type="pct"/>
            <w:vMerge w:val="restart"/>
            <w:vAlign w:val="center"/>
          </w:tcPr>
          <w:p>
            <w:pPr>
              <w:bidi w:val="0"/>
              <w:rPr>
                <w:rFonts w:hint="eastAsia" w:ascii="微软雅黑" w:hAnsi="微软雅黑" w:eastAsia="微软雅黑" w:cs="微软雅黑"/>
                <w:color w:val="000000" w:themeColor="text1"/>
                <w:sz w:val="22"/>
                <w:szCs w:val="22"/>
                <w:lang w:eastAsia="zh-CN"/>
                <w14:textFill>
                  <w14:solidFill>
                    <w14:schemeClr w14:val="tx1"/>
                  </w14:solidFill>
                </w14:textFill>
              </w:rPr>
            </w:pPr>
            <w:r>
              <w:rPr>
                <w:rFonts w:hint="eastAsia"/>
                <w:color w:val="000000" w:themeColor="text1"/>
                <w:lang w:val="zh-CN"/>
                <w14:textFill>
                  <w14:solidFill>
                    <w14:schemeClr w14:val="tx1"/>
                  </w14:solidFill>
                </w14:textFill>
              </w:rPr>
              <w:t xml:space="preserve">      </w:t>
            </w:r>
            <w:r>
              <w:rPr>
                <w:rFonts w:hint="eastAsia" w:ascii="微软雅黑" w:hAnsi="微软雅黑" w:eastAsia="微软雅黑" w:cs="微软雅黑"/>
                <w:color w:val="000000" w:themeColor="text1"/>
                <w:sz w:val="22"/>
                <w:szCs w:val="22"/>
                <w14:textFill>
                  <w14:solidFill>
                    <w14:schemeClr w14:val="tx1"/>
                  </w14:solidFill>
                </w14:textFill>
              </w:rPr>
              <w:t>油罐渗漏</w:t>
            </w:r>
            <w:r>
              <w:rPr>
                <w:rFonts w:hint="eastAsia" w:ascii="微软雅黑" w:hAnsi="微软雅黑" w:eastAsia="微软雅黑" w:cs="微软雅黑"/>
                <w:color w:val="000000" w:themeColor="text1"/>
                <w:sz w:val="22"/>
                <w:szCs w:val="22"/>
                <w:lang w:eastAsia="zh-CN"/>
                <w14:textFill>
                  <w14:solidFill>
                    <w14:schemeClr w14:val="tx1"/>
                  </w14:solidFill>
                </w14:textFill>
              </w:rPr>
              <w:t>处置措施</w:t>
            </w:r>
          </w:p>
        </w:tc>
        <w:tc>
          <w:tcPr>
            <w:tcW w:w="294" w:type="pct"/>
            <w:vAlign w:val="center"/>
          </w:tcPr>
          <w:p>
            <w:pPr>
              <w:autoSpaceDE w:val="0"/>
              <w:autoSpaceDN w:val="0"/>
              <w:spacing w:line="420" w:lineRule="exact"/>
              <w:jc w:val="center"/>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指挥</w:t>
            </w:r>
          </w:p>
        </w:tc>
        <w:tc>
          <w:tcPr>
            <w:tcW w:w="589"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人员（岗位）</w:t>
            </w:r>
          </w:p>
        </w:tc>
        <w:tc>
          <w:tcPr>
            <w:tcW w:w="1237"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第一步</w:t>
            </w:r>
          </w:p>
        </w:tc>
        <w:tc>
          <w:tcPr>
            <w:tcW w:w="179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第二步</w:t>
            </w:r>
          </w:p>
        </w:tc>
        <w:tc>
          <w:tcPr>
            <w:tcW w:w="84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第三步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2" w:type="pct"/>
            <w:vMerge w:val="continue"/>
            <w:vAlign w:val="center"/>
          </w:tcPr>
          <w:p>
            <w:pPr>
              <w:autoSpaceDE w:val="0"/>
              <w:autoSpaceDN w:val="0"/>
              <w:spacing w:line="420" w:lineRule="exact"/>
              <w:jc w:val="center"/>
              <w:rPr>
                <w:rFonts w:hint="eastAsia" w:ascii="微软雅黑" w:hAnsi="微软雅黑" w:eastAsia="微软雅黑" w:cs="微软雅黑"/>
                <w:color w:val="000000" w:themeColor="text1"/>
                <w:sz w:val="22"/>
                <w:szCs w:val="22"/>
                <w14:textFill>
                  <w14:solidFill>
                    <w14:schemeClr w14:val="tx1"/>
                  </w14:solidFill>
                </w14:textFill>
              </w:rPr>
            </w:pPr>
          </w:p>
        </w:tc>
        <w:tc>
          <w:tcPr>
            <w:tcW w:w="294" w:type="pct"/>
            <w:vMerge w:val="restart"/>
            <w:vAlign w:val="center"/>
          </w:tcPr>
          <w:p>
            <w:pPr>
              <w:autoSpaceDE w:val="0"/>
              <w:autoSpaceDN w:val="0"/>
              <w:spacing w:line="420" w:lineRule="exact"/>
              <w:jc w:val="center"/>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站长、管理员</w:t>
            </w:r>
          </w:p>
        </w:tc>
        <w:tc>
          <w:tcPr>
            <w:tcW w:w="589"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t>值班领导</w:t>
            </w:r>
          </w:p>
        </w:tc>
        <w:tc>
          <w:tcPr>
            <w:tcW w:w="1237"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经三核对发现油罐渗漏后，及时向站长（指挥）报告</w:t>
            </w:r>
          </w:p>
        </w:tc>
        <w:tc>
          <w:tcPr>
            <w:tcW w:w="179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站长接到报告视情况轻重，速度组织复查，查实后向上级主管部门报告具体情况</w:t>
            </w:r>
          </w:p>
        </w:tc>
        <w:tc>
          <w:tcPr>
            <w:tcW w:w="84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停止渗漏油罐</w:t>
            </w:r>
            <w:r>
              <w:rPr>
                <w:rFonts w:hint="eastAsia" w:ascii="微软雅黑" w:hAnsi="微软雅黑" w:eastAsia="微软雅黑" w:cs="微软雅黑"/>
                <w:color w:val="000000" w:themeColor="text1"/>
                <w:sz w:val="22"/>
                <w:szCs w:val="22"/>
                <w:lang w:eastAsia="zh-CN"/>
                <w14:textFill>
                  <w14:solidFill>
                    <w14:schemeClr w14:val="tx1"/>
                  </w14:solidFill>
                </w14:textFill>
              </w:rPr>
              <w:t>向</w:t>
            </w:r>
            <w:r>
              <w:rPr>
                <w:rFonts w:hint="eastAsia" w:ascii="微软雅黑" w:hAnsi="微软雅黑" w:eastAsia="微软雅黑" w:cs="微软雅黑"/>
                <w:color w:val="000000" w:themeColor="text1"/>
                <w:sz w:val="22"/>
                <w:szCs w:val="22"/>
                <w14:textFill>
                  <w14:solidFill>
                    <w14:schemeClr w14:val="tx1"/>
                  </w14:solidFill>
                </w14:textFill>
              </w:rPr>
              <w:t>对应的加油机加油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2"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294"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589"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抢险救援人</w:t>
            </w:r>
            <w:r>
              <w:rPr>
                <w:rFonts w:hint="eastAsia" w:ascii="微软雅黑" w:hAnsi="微软雅黑" w:eastAsia="微软雅黑" w:cs="微软雅黑"/>
                <w:color w:val="000000" w:themeColor="text1"/>
                <w:sz w:val="22"/>
                <w:szCs w:val="22"/>
                <w14:textFill>
                  <w14:solidFill>
                    <w14:schemeClr w14:val="tx1"/>
                  </w14:solidFill>
                </w14:textFill>
              </w:rPr>
              <w:t>员</w:t>
            </w:r>
          </w:p>
        </w:tc>
        <w:tc>
          <w:tcPr>
            <w:tcW w:w="1237"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采取现场安全防范措施</w:t>
            </w:r>
          </w:p>
        </w:tc>
        <w:tc>
          <w:tcPr>
            <w:tcW w:w="179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根据分公司应急指挥中心制定的方案，将渗漏油罐油品输转到其他容器内</w:t>
            </w:r>
          </w:p>
        </w:tc>
        <w:tc>
          <w:tcPr>
            <w:tcW w:w="84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2"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294"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589"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警戒后勤人员</w:t>
            </w:r>
          </w:p>
        </w:tc>
        <w:tc>
          <w:tcPr>
            <w:tcW w:w="1237"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划定危险区域、警戒范围并实施警戒</w:t>
            </w:r>
          </w:p>
        </w:tc>
        <w:tc>
          <w:tcPr>
            <w:tcW w:w="179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疏散加油站内加油车辆和无关人员、保证加油站进出口和消防通道畅通</w:t>
            </w:r>
          </w:p>
        </w:tc>
        <w:tc>
          <w:tcPr>
            <w:tcW w:w="84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r>
    </w:tbl>
    <w:p>
      <w:pPr>
        <w:rPr>
          <w:rFonts w:hint="eastAsia" w:ascii="宋体" w:hAnsi="宋体" w:eastAsia="宋体" w:cs="宋体"/>
          <w:color w:val="000000" w:themeColor="text1"/>
          <w14:textFill>
            <w14:solidFill>
              <w14:schemeClr w14:val="tx1"/>
            </w14:solidFill>
          </w14:textFill>
        </w:rPr>
      </w:pPr>
    </w:p>
    <w:p>
      <w:pPr>
        <w:pStyle w:val="7"/>
        <w:rPr>
          <w:rFonts w:hint="eastAsia" w:ascii="宋体" w:hAnsi="宋体" w:eastAsia="宋体" w:cs="宋体"/>
          <w:color w:val="000000" w:themeColor="text1"/>
          <w:lang w:val="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1.4.</w:t>
      </w:r>
      <w:r>
        <w:rPr>
          <w:rFonts w:hint="eastAsia" w:ascii="宋体" w:hAnsi="宋体" w:eastAsia="宋体" w:cs="宋体"/>
          <w:color w:val="000000" w:themeColor="text1"/>
          <w:lang w:val="en-US" w:eastAsia="zh-CN"/>
          <w14:textFill>
            <w14:solidFill>
              <w14:schemeClr w14:val="tx1"/>
            </w14:solidFill>
          </w14:textFill>
        </w:rPr>
        <w:t>4</w:t>
      </w:r>
      <w:r>
        <w:rPr>
          <w:rFonts w:hint="eastAsia" w:ascii="宋体" w:hAnsi="宋体" w:eastAsia="宋体" w:cs="宋体"/>
          <w:color w:val="000000" w:themeColor="text1"/>
          <w:lang w:val="zh-CN"/>
          <w14:textFill>
            <w14:solidFill>
              <w14:schemeClr w14:val="tx1"/>
            </w14:solidFill>
          </w14:textFill>
        </w:rPr>
        <w:t xml:space="preserve">管线渗漏造成跑冒处置措施   </w:t>
      </w: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484"/>
        <w:gridCol w:w="1074"/>
        <w:gridCol w:w="2027"/>
        <w:gridCol w:w="3214"/>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0" w:type="pct"/>
            <w:vMerge w:val="restart"/>
            <w:vAlign w:val="center"/>
          </w:tcPr>
          <w:p>
            <w:pPr>
              <w:bidi w:val="0"/>
              <w:rPr>
                <w:rFonts w:hint="eastAsia" w:ascii="微软雅黑" w:hAnsi="微软雅黑" w:eastAsia="微软雅黑" w:cs="微软雅黑"/>
                <w:color w:val="000000" w:themeColor="text1"/>
                <w:sz w:val="22"/>
                <w:szCs w:val="22"/>
                <w:lang w:eastAsia="zh-CN"/>
                <w14:textFill>
                  <w14:solidFill>
                    <w14:schemeClr w14:val="tx1"/>
                  </w14:solidFill>
                </w14:textFill>
              </w:rPr>
            </w:pPr>
            <w:r>
              <w:rPr>
                <w:rFonts w:hint="eastAsia"/>
                <w:color w:val="000000" w:themeColor="text1"/>
                <w:lang w:val="zh-CN"/>
                <w14:textFill>
                  <w14:solidFill>
                    <w14:schemeClr w14:val="tx1"/>
                  </w14:solidFill>
                </w14:textFill>
              </w:rPr>
              <w:t xml:space="preserve">    </w:t>
            </w:r>
            <w:r>
              <w:rPr>
                <w:rFonts w:hint="eastAsia" w:ascii="微软雅黑" w:hAnsi="微软雅黑" w:eastAsia="微软雅黑" w:cs="微软雅黑"/>
                <w:color w:val="000000" w:themeColor="text1"/>
                <w:sz w:val="22"/>
                <w:szCs w:val="22"/>
                <w14:textFill>
                  <w14:solidFill>
                    <w14:schemeClr w14:val="tx1"/>
                  </w14:solidFill>
                </w14:textFill>
              </w:rPr>
              <w:t>管线渗漏</w:t>
            </w:r>
            <w:r>
              <w:rPr>
                <w:rFonts w:hint="eastAsia" w:ascii="微软雅黑" w:hAnsi="微软雅黑" w:eastAsia="微软雅黑" w:cs="微软雅黑"/>
                <w:color w:val="000000" w:themeColor="text1"/>
                <w:sz w:val="22"/>
                <w:szCs w:val="22"/>
                <w:lang w:eastAsia="zh-CN"/>
                <w14:textFill>
                  <w14:solidFill>
                    <w14:schemeClr w14:val="tx1"/>
                  </w14:solidFill>
                </w14:textFill>
              </w:rPr>
              <w:t>处置措施</w:t>
            </w:r>
          </w:p>
        </w:tc>
        <w:tc>
          <w:tcPr>
            <w:tcW w:w="260" w:type="pct"/>
            <w:vAlign w:val="center"/>
          </w:tcPr>
          <w:p>
            <w:pPr>
              <w:autoSpaceDE w:val="0"/>
              <w:autoSpaceDN w:val="0"/>
              <w:spacing w:line="420" w:lineRule="exact"/>
              <w:jc w:val="center"/>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指挥</w:t>
            </w:r>
          </w:p>
        </w:tc>
        <w:tc>
          <w:tcPr>
            <w:tcW w:w="578"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人员（岗位）</w:t>
            </w:r>
          </w:p>
        </w:tc>
        <w:tc>
          <w:tcPr>
            <w:tcW w:w="1091"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第一步</w:t>
            </w:r>
          </w:p>
        </w:tc>
        <w:tc>
          <w:tcPr>
            <w:tcW w:w="1731"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第二步</w:t>
            </w:r>
          </w:p>
        </w:tc>
        <w:tc>
          <w:tcPr>
            <w:tcW w:w="916"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第三步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0" w:type="pct"/>
            <w:vMerge w:val="continue"/>
            <w:vAlign w:val="center"/>
          </w:tcPr>
          <w:p>
            <w:pPr>
              <w:autoSpaceDE w:val="0"/>
              <w:autoSpaceDN w:val="0"/>
              <w:spacing w:line="420" w:lineRule="exact"/>
              <w:jc w:val="center"/>
              <w:rPr>
                <w:rFonts w:hint="eastAsia" w:ascii="微软雅黑" w:hAnsi="微软雅黑" w:eastAsia="微软雅黑" w:cs="微软雅黑"/>
                <w:color w:val="000000" w:themeColor="text1"/>
                <w:sz w:val="22"/>
                <w:szCs w:val="22"/>
                <w14:textFill>
                  <w14:solidFill>
                    <w14:schemeClr w14:val="tx1"/>
                  </w14:solidFill>
                </w14:textFill>
              </w:rPr>
            </w:pPr>
          </w:p>
        </w:tc>
        <w:tc>
          <w:tcPr>
            <w:tcW w:w="260" w:type="pct"/>
            <w:vMerge w:val="restart"/>
            <w:vAlign w:val="center"/>
          </w:tcPr>
          <w:p>
            <w:pPr>
              <w:autoSpaceDE w:val="0"/>
              <w:autoSpaceDN w:val="0"/>
              <w:spacing w:line="420" w:lineRule="exact"/>
              <w:jc w:val="center"/>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站长、管理员</w:t>
            </w:r>
          </w:p>
        </w:tc>
        <w:tc>
          <w:tcPr>
            <w:tcW w:w="578"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t>值班领导</w:t>
            </w:r>
          </w:p>
        </w:tc>
        <w:tc>
          <w:tcPr>
            <w:tcW w:w="1091"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经三核对发现管线渗漏后，及时向站长（指挥）报告</w:t>
            </w:r>
          </w:p>
        </w:tc>
        <w:tc>
          <w:tcPr>
            <w:tcW w:w="1731"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站长接到报告视情况轻重，速度组织复查，查实后向上级主管部门报告具体情况。</w:t>
            </w:r>
          </w:p>
        </w:tc>
        <w:tc>
          <w:tcPr>
            <w:tcW w:w="916"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停止渗漏管线</w:t>
            </w:r>
            <w:r>
              <w:rPr>
                <w:rFonts w:hint="eastAsia" w:ascii="微软雅黑" w:hAnsi="微软雅黑" w:eastAsia="微软雅黑" w:cs="微软雅黑"/>
                <w:color w:val="000000" w:themeColor="text1"/>
                <w:sz w:val="22"/>
                <w:szCs w:val="22"/>
                <w:lang w:eastAsia="zh-CN"/>
                <w14:textFill>
                  <w14:solidFill>
                    <w14:schemeClr w14:val="tx1"/>
                  </w14:solidFill>
                </w14:textFill>
              </w:rPr>
              <w:t>向</w:t>
            </w:r>
            <w:r>
              <w:rPr>
                <w:rFonts w:hint="eastAsia" w:ascii="微软雅黑" w:hAnsi="微软雅黑" w:eastAsia="微软雅黑" w:cs="微软雅黑"/>
                <w:color w:val="000000" w:themeColor="text1"/>
                <w:sz w:val="22"/>
                <w:szCs w:val="22"/>
                <w14:textFill>
                  <w14:solidFill>
                    <w14:schemeClr w14:val="tx1"/>
                  </w14:solidFill>
                </w14:textFill>
              </w:rPr>
              <w:t>对应的加油机加油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0"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260"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578" w:type="pct"/>
            <w:vAlign w:val="top"/>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抢险救援人</w:t>
            </w:r>
            <w:r>
              <w:rPr>
                <w:rFonts w:hint="eastAsia" w:ascii="微软雅黑" w:hAnsi="微软雅黑" w:eastAsia="微软雅黑" w:cs="微软雅黑"/>
                <w:color w:val="000000" w:themeColor="text1"/>
                <w:sz w:val="22"/>
                <w:szCs w:val="22"/>
                <w14:textFill>
                  <w14:solidFill>
                    <w14:schemeClr w14:val="tx1"/>
                  </w14:solidFill>
                </w14:textFill>
              </w:rPr>
              <w:t>员</w:t>
            </w:r>
          </w:p>
        </w:tc>
        <w:tc>
          <w:tcPr>
            <w:tcW w:w="1091"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采取现场安全防范措施</w:t>
            </w:r>
          </w:p>
        </w:tc>
        <w:tc>
          <w:tcPr>
            <w:tcW w:w="1731"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根据分公司应急指挥中心制定的方案，做好自己的工作</w:t>
            </w:r>
          </w:p>
        </w:tc>
        <w:tc>
          <w:tcPr>
            <w:tcW w:w="916"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0"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260"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578" w:type="pct"/>
            <w:vAlign w:val="top"/>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警戒后勤人员</w:t>
            </w:r>
          </w:p>
        </w:tc>
        <w:tc>
          <w:tcPr>
            <w:tcW w:w="1091"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划定危险区域、警戒范围并实施警戒</w:t>
            </w:r>
          </w:p>
        </w:tc>
        <w:tc>
          <w:tcPr>
            <w:tcW w:w="1731"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疏散加油站内加油车辆和无关人员、保证加油站进出口和消防通道畅通</w:t>
            </w:r>
          </w:p>
        </w:tc>
        <w:tc>
          <w:tcPr>
            <w:tcW w:w="916"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r>
    </w:tbl>
    <w:p>
      <w:pPr>
        <w:bidi w:val="0"/>
        <w:rPr>
          <w:rFonts w:hint="eastAsia"/>
          <w:color w:val="000000" w:themeColor="text1"/>
          <w:lang w:val="zh-CN"/>
          <w14:textFill>
            <w14:solidFill>
              <w14:schemeClr w14:val="tx1"/>
            </w14:solidFill>
          </w14:textFill>
        </w:rPr>
      </w:pPr>
    </w:p>
    <w:p>
      <w:pPr>
        <w:pStyle w:val="7"/>
        <w:rPr>
          <w:rFonts w:hint="eastAsia" w:ascii="宋体" w:hAnsi="宋体" w:eastAsia="宋体" w:cs="宋体"/>
          <w:color w:val="000000" w:themeColor="text1"/>
          <w:lang w:val="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1.4.</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lang w:val="zh-CN"/>
          <w14:textFill>
            <w14:solidFill>
              <w14:schemeClr w14:val="tx1"/>
            </w14:solidFill>
          </w14:textFill>
        </w:rPr>
        <w:t xml:space="preserve">加油时跑冒油处置措施   </w:t>
      </w: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590"/>
        <w:gridCol w:w="1095"/>
        <w:gridCol w:w="2736"/>
        <w:gridCol w:w="2037"/>
        <w:gridCol w:w="1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4" w:type="pct"/>
            <w:vMerge w:val="restart"/>
            <w:vAlign w:val="center"/>
          </w:tcPr>
          <w:p>
            <w:pPr>
              <w:bidi w:val="0"/>
              <w:rPr>
                <w:rFonts w:hint="eastAsia" w:ascii="微软雅黑" w:hAnsi="微软雅黑" w:eastAsia="微软雅黑" w:cs="微软雅黑"/>
                <w:color w:val="000000" w:themeColor="text1"/>
                <w:sz w:val="22"/>
                <w:szCs w:val="22"/>
                <w:lang w:eastAsia="zh-CN"/>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加油时跑冒油</w:t>
            </w:r>
            <w:r>
              <w:rPr>
                <w:rFonts w:hint="eastAsia" w:ascii="微软雅黑" w:hAnsi="微软雅黑" w:eastAsia="微软雅黑" w:cs="微软雅黑"/>
                <w:color w:val="000000" w:themeColor="text1"/>
                <w:sz w:val="22"/>
                <w:szCs w:val="22"/>
                <w:lang w:eastAsia="zh-CN"/>
                <w14:textFill>
                  <w14:solidFill>
                    <w14:schemeClr w14:val="tx1"/>
                  </w14:solidFill>
                </w14:textFill>
              </w:rPr>
              <w:t>处置措施</w:t>
            </w:r>
          </w:p>
        </w:tc>
        <w:tc>
          <w:tcPr>
            <w:tcW w:w="317" w:type="pct"/>
            <w:vAlign w:val="center"/>
          </w:tcPr>
          <w:p>
            <w:pPr>
              <w:autoSpaceDE w:val="0"/>
              <w:autoSpaceDN w:val="0"/>
              <w:spacing w:line="420" w:lineRule="exact"/>
              <w:jc w:val="center"/>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指挥</w:t>
            </w:r>
          </w:p>
        </w:tc>
        <w:tc>
          <w:tcPr>
            <w:tcW w:w="589"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人员（岗位）</w:t>
            </w:r>
          </w:p>
        </w:tc>
        <w:tc>
          <w:tcPr>
            <w:tcW w:w="147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第一步</w:t>
            </w:r>
          </w:p>
        </w:tc>
        <w:tc>
          <w:tcPr>
            <w:tcW w:w="1097"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第二步</w:t>
            </w:r>
          </w:p>
        </w:tc>
        <w:tc>
          <w:tcPr>
            <w:tcW w:w="1066"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第三步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4" w:type="pct"/>
            <w:vMerge w:val="continue"/>
            <w:vAlign w:val="center"/>
          </w:tcPr>
          <w:p>
            <w:pPr>
              <w:autoSpaceDE w:val="0"/>
              <w:autoSpaceDN w:val="0"/>
              <w:spacing w:line="420" w:lineRule="exact"/>
              <w:jc w:val="center"/>
              <w:rPr>
                <w:rFonts w:hint="eastAsia" w:ascii="微软雅黑" w:hAnsi="微软雅黑" w:eastAsia="微软雅黑" w:cs="微软雅黑"/>
                <w:color w:val="000000" w:themeColor="text1"/>
                <w:sz w:val="22"/>
                <w:szCs w:val="22"/>
                <w14:textFill>
                  <w14:solidFill>
                    <w14:schemeClr w14:val="tx1"/>
                  </w14:solidFill>
                </w14:textFill>
              </w:rPr>
            </w:pPr>
          </w:p>
        </w:tc>
        <w:tc>
          <w:tcPr>
            <w:tcW w:w="317" w:type="pct"/>
            <w:vMerge w:val="restart"/>
            <w:vAlign w:val="center"/>
          </w:tcPr>
          <w:p>
            <w:pPr>
              <w:autoSpaceDE w:val="0"/>
              <w:autoSpaceDN w:val="0"/>
              <w:spacing w:line="420" w:lineRule="exact"/>
              <w:jc w:val="center"/>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站长、管理员</w:t>
            </w:r>
          </w:p>
        </w:tc>
        <w:tc>
          <w:tcPr>
            <w:tcW w:w="589"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警戒后勤人员</w:t>
            </w:r>
          </w:p>
        </w:tc>
        <w:tc>
          <w:tcPr>
            <w:tcW w:w="147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立即根据实际情况，划定危险区域、警戒范围并实施警戒，防止火种入内</w:t>
            </w:r>
          </w:p>
        </w:tc>
        <w:tc>
          <w:tcPr>
            <w:tcW w:w="1097"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疏散危险区域的车辆和无关人员</w:t>
            </w:r>
          </w:p>
        </w:tc>
        <w:tc>
          <w:tcPr>
            <w:tcW w:w="1066"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2" w:hRule="atLeast"/>
        </w:trPr>
        <w:tc>
          <w:tcPr>
            <w:tcW w:w="454"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317"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589"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抢险救援人</w:t>
            </w:r>
            <w:r>
              <w:rPr>
                <w:rFonts w:hint="eastAsia" w:ascii="微软雅黑" w:hAnsi="微软雅黑" w:eastAsia="微软雅黑" w:cs="微软雅黑"/>
                <w:color w:val="000000" w:themeColor="text1"/>
                <w:sz w:val="22"/>
                <w:szCs w:val="22"/>
                <w14:textFill>
                  <w14:solidFill>
                    <w14:schemeClr w14:val="tx1"/>
                  </w14:solidFill>
                </w14:textFill>
              </w:rPr>
              <w:t>员</w:t>
            </w:r>
          </w:p>
        </w:tc>
        <w:tc>
          <w:tcPr>
            <w:tcW w:w="147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停止加油作业，准备好消防器材，将事件报告加油站领班或站长</w:t>
            </w:r>
          </w:p>
        </w:tc>
        <w:tc>
          <w:tcPr>
            <w:tcW w:w="1097"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 xml:space="preserve">清理中跑冒油现场，防止跑冒油料发生火灾事故， </w:t>
            </w:r>
          </w:p>
        </w:tc>
        <w:tc>
          <w:tcPr>
            <w:tcW w:w="1066"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站长或领班与顾客协商跑冒油料所带来的损失并妥善处理，向顾客道歉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4" w:hRule="atLeast"/>
        </w:trPr>
        <w:tc>
          <w:tcPr>
            <w:tcW w:w="454"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317"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589"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t>值班领导</w:t>
            </w:r>
          </w:p>
        </w:tc>
        <w:tc>
          <w:tcPr>
            <w:tcW w:w="147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立即按响加油站警报器</w:t>
            </w:r>
          </w:p>
        </w:tc>
        <w:tc>
          <w:tcPr>
            <w:tcW w:w="1097"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立即向上一级应急</w:t>
            </w:r>
            <w:r>
              <w:rPr>
                <w:rFonts w:hint="eastAsia" w:ascii="微软雅黑" w:hAnsi="微软雅黑" w:eastAsia="微软雅黑" w:cs="微软雅黑"/>
                <w:color w:val="000000" w:themeColor="text1"/>
                <w:sz w:val="22"/>
                <w:szCs w:val="22"/>
                <w:lang w:eastAsia="zh-CN"/>
                <w14:textFill>
                  <w14:solidFill>
                    <w14:schemeClr w14:val="tx1"/>
                  </w14:solidFill>
                </w14:textFill>
              </w:rPr>
              <w:t>救援</w:t>
            </w:r>
            <w:r>
              <w:rPr>
                <w:rFonts w:hint="eastAsia" w:ascii="微软雅黑" w:hAnsi="微软雅黑" w:eastAsia="微软雅黑" w:cs="微软雅黑"/>
                <w:color w:val="000000" w:themeColor="text1"/>
                <w:sz w:val="22"/>
                <w:szCs w:val="22"/>
                <w14:textFill>
                  <w14:solidFill>
                    <w14:schemeClr w14:val="tx1"/>
                  </w14:solidFill>
                </w14:textFill>
              </w:rPr>
              <w:t>指挥</w:t>
            </w:r>
            <w:r>
              <w:rPr>
                <w:rFonts w:hint="eastAsia" w:ascii="微软雅黑" w:hAnsi="微软雅黑" w:eastAsia="微软雅黑" w:cs="微软雅黑"/>
                <w:color w:val="000000" w:themeColor="text1"/>
                <w:sz w:val="22"/>
                <w:szCs w:val="22"/>
                <w:lang w:eastAsia="zh-CN"/>
                <w14:textFill>
                  <w14:solidFill>
                    <w14:schemeClr w14:val="tx1"/>
                  </w14:solidFill>
                </w14:textFill>
              </w:rPr>
              <w:t>部</w:t>
            </w:r>
            <w:r>
              <w:rPr>
                <w:rFonts w:hint="eastAsia" w:ascii="微软雅黑" w:hAnsi="微软雅黑" w:eastAsia="微软雅黑" w:cs="微软雅黑"/>
                <w:color w:val="000000" w:themeColor="text1"/>
                <w:sz w:val="22"/>
                <w:szCs w:val="22"/>
                <w14:textFill>
                  <w14:solidFill>
                    <w14:schemeClr w14:val="tx1"/>
                  </w14:solidFill>
                </w14:textFill>
              </w:rPr>
              <w:t>报告，视危险程度向119、120报警。</w:t>
            </w:r>
          </w:p>
        </w:tc>
        <w:tc>
          <w:tcPr>
            <w:tcW w:w="1066"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负责应急工作中所有的物质、器材的保障</w:t>
            </w:r>
          </w:p>
        </w:tc>
      </w:tr>
    </w:tbl>
    <w:p>
      <w:pPr>
        <w:bidi w:val="0"/>
        <w:rPr>
          <w:rFonts w:hint="eastAsia"/>
          <w:color w:val="000000" w:themeColor="text1"/>
          <w14:textFill>
            <w14:solidFill>
              <w14:schemeClr w14:val="tx1"/>
            </w14:solidFill>
          </w14:textFill>
        </w:rPr>
      </w:pPr>
      <w:bookmarkStart w:id="165" w:name="_Toc29294"/>
      <w:bookmarkStart w:id="166" w:name="_Toc307482892"/>
      <w:bookmarkStart w:id="167" w:name="_Toc307482562"/>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1.4.</w:t>
      </w:r>
      <w:r>
        <w:rPr>
          <w:rFonts w:hint="eastAsia" w:ascii="宋体" w:hAnsi="宋体" w:cs="宋体"/>
          <w:color w:val="000000" w:themeColor="text1"/>
          <w:lang w:val="en-US" w:eastAsia="zh-CN"/>
          <w14:textFill>
            <w14:solidFill>
              <w14:schemeClr w14:val="tx1"/>
            </w14:solidFill>
          </w14:textFill>
        </w:rPr>
        <w:t>6</w:t>
      </w:r>
      <w:r>
        <w:rPr>
          <w:rFonts w:hint="eastAsia" w:ascii="宋体" w:hAnsi="宋体" w:eastAsia="宋体" w:cs="宋体"/>
          <w:color w:val="000000" w:themeColor="text1"/>
          <w14:textFill>
            <w14:solidFill>
              <w14:schemeClr w14:val="tx1"/>
            </w14:solidFill>
          </w14:textFill>
        </w:rPr>
        <w:t>应急结束</w:t>
      </w:r>
      <w:bookmarkEnd w:id="165"/>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应急响应程序结束</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事故得到控制后并经现场确认无次生灾害威胁后，由总指挥（或现场指挥）宣布应急结束，紧急控制中心获授权发布预警解除信息，应急响应程序结束。</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恢复现场</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cs="宋体"/>
          <w:bCs/>
          <w:color w:val="000000" w:themeColor="text1"/>
          <w:sz w:val="28"/>
          <w:szCs w:val="28"/>
          <w:lang w:val="en-US" w:eastAsia="zh-CN"/>
          <w14:textFill>
            <w14:solidFill>
              <w14:schemeClr w14:val="tx1"/>
            </w14:solidFill>
          </w14:textFill>
        </w:rPr>
        <w:t>1</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保护现场，详细记录现场情况，优先采用影像资料；后期处置组恢复现场的前提是政府相关部门没有封锁现场要求或封锁已解锁。</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在政府相关部门没有封锁现场要求或封锁已解锁的前提下，进行事故现场的清理、恢复。</w:t>
      </w:r>
      <w:bookmarkEnd w:id="166"/>
      <w:bookmarkEnd w:id="167"/>
    </w:p>
    <w:p>
      <w:pPr>
        <w:pStyle w:val="6"/>
        <w:rPr>
          <w:rFonts w:hint="eastAsia" w:ascii="宋体" w:hAnsi="宋体" w:eastAsia="宋体" w:cs="宋体"/>
          <w:color w:val="000000" w:themeColor="text1"/>
          <w14:textFill>
            <w14:solidFill>
              <w14:schemeClr w14:val="tx1"/>
            </w14:solidFill>
          </w14:textFill>
        </w:rPr>
      </w:pPr>
      <w:bookmarkStart w:id="168" w:name="_Toc11477"/>
      <w:bookmarkStart w:id="169" w:name="_Toc31645"/>
      <w:bookmarkStart w:id="170" w:name="_Toc31236"/>
      <w:r>
        <w:rPr>
          <w:rFonts w:hint="eastAsia" w:ascii="宋体" w:hAnsi="宋体" w:eastAsia="宋体" w:cs="宋体"/>
          <w:color w:val="000000" w:themeColor="text1"/>
          <w14:textFill>
            <w14:solidFill>
              <w14:schemeClr w14:val="tx1"/>
            </w14:solidFill>
          </w14:textFill>
        </w:rPr>
        <w:t>1.5应急保障</w:t>
      </w:r>
      <w:bookmarkEnd w:id="168"/>
      <w:bookmarkEnd w:id="169"/>
      <w:bookmarkEnd w:id="170"/>
    </w:p>
    <w:p>
      <w:pPr>
        <w:adjustRightInd w:val="0"/>
        <w:snapToGrid w:val="0"/>
        <w:spacing w:line="360" w:lineRule="auto"/>
        <w:ind w:firstLine="560" w:firstLineChars="200"/>
        <w:rPr>
          <w:rFonts w:hint="eastAsia" w:ascii="宋体" w:hAnsi="宋体" w:eastAsia="宋体" w:cs="宋体"/>
          <w:bCs/>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lang w:val="zh-CN"/>
          <w14:textFill>
            <w14:solidFill>
              <w14:schemeClr w14:val="tx1"/>
            </w14:solidFill>
          </w14:textFill>
        </w:rPr>
        <w:t>消防器材：灭火器（35</w:t>
      </w:r>
      <w:r>
        <w:rPr>
          <w:rFonts w:hint="eastAsia" w:ascii="宋体" w:hAnsi="宋体" w:eastAsia="宋体" w:cs="宋体"/>
          <w:bCs/>
          <w:color w:val="000000" w:themeColor="text1"/>
          <w:sz w:val="28"/>
          <w:szCs w:val="28"/>
          <w14:textFill>
            <w14:solidFill>
              <w14:schemeClr w14:val="tx1"/>
            </w14:solidFill>
          </w14:textFill>
        </w:rPr>
        <w:t>kg</w:t>
      </w:r>
      <w:r>
        <w:rPr>
          <w:rFonts w:hint="eastAsia" w:ascii="宋体" w:hAnsi="宋体" w:eastAsia="宋体" w:cs="宋体"/>
          <w:bCs/>
          <w:color w:val="000000" w:themeColor="text1"/>
          <w:sz w:val="28"/>
          <w:szCs w:val="28"/>
          <w:lang w:val="zh-CN"/>
          <w14:textFill>
            <w14:solidFill>
              <w14:schemeClr w14:val="tx1"/>
            </w14:solidFill>
          </w14:textFill>
        </w:rPr>
        <w:t>推车式干粉灭火器、</w:t>
      </w:r>
      <w:r>
        <w:rPr>
          <w:rFonts w:hint="eastAsia" w:ascii="宋体" w:hAnsi="宋体" w:cs="宋体"/>
          <w:bCs/>
          <w:color w:val="000000" w:themeColor="text1"/>
          <w:sz w:val="28"/>
          <w:szCs w:val="28"/>
          <w:lang w:val="en-US" w:eastAsia="zh-CN"/>
          <w14:textFill>
            <w14:solidFill>
              <w14:schemeClr w14:val="tx1"/>
            </w14:solidFill>
          </w14:textFill>
        </w:rPr>
        <w:t>8</w:t>
      </w:r>
      <w:r>
        <w:rPr>
          <w:rFonts w:hint="eastAsia" w:ascii="宋体" w:hAnsi="宋体" w:eastAsia="宋体" w:cs="宋体"/>
          <w:bCs/>
          <w:color w:val="000000" w:themeColor="text1"/>
          <w:sz w:val="28"/>
          <w:szCs w:val="28"/>
          <w14:textFill>
            <w14:solidFill>
              <w14:schemeClr w14:val="tx1"/>
            </w14:solidFill>
          </w14:textFill>
        </w:rPr>
        <w:t>kg</w:t>
      </w:r>
      <w:r>
        <w:rPr>
          <w:rFonts w:hint="eastAsia" w:ascii="宋体" w:hAnsi="宋体" w:eastAsia="宋体" w:cs="宋体"/>
          <w:bCs/>
          <w:color w:val="000000" w:themeColor="text1"/>
          <w:sz w:val="28"/>
          <w:szCs w:val="28"/>
          <w:lang w:val="zh-CN"/>
          <w14:textFill>
            <w14:solidFill>
              <w14:schemeClr w14:val="tx1"/>
            </w14:solidFill>
          </w14:textFill>
        </w:rPr>
        <w:t>干粉灭火器、</w:t>
      </w: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kg</w:t>
      </w:r>
      <w:r>
        <w:rPr>
          <w:rFonts w:hint="eastAsia" w:ascii="宋体" w:hAnsi="宋体" w:eastAsia="宋体" w:cs="宋体"/>
          <w:bCs/>
          <w:color w:val="000000" w:themeColor="text1"/>
          <w:sz w:val="28"/>
          <w:szCs w:val="28"/>
          <w:lang w:val="zh-CN"/>
          <w14:textFill>
            <w14:solidFill>
              <w14:schemeClr w14:val="tx1"/>
            </w14:solidFill>
          </w14:textFill>
        </w:rPr>
        <w:t>二氧化碳灭火器）、石棉被、消防沙、消防铲、防爆应急工具等。</w:t>
      </w:r>
    </w:p>
    <w:p>
      <w:pPr>
        <w:adjustRightInd w:val="0"/>
        <w:snapToGrid w:val="0"/>
        <w:spacing w:line="360" w:lineRule="auto"/>
        <w:ind w:firstLine="560" w:firstLineChars="200"/>
        <w:rPr>
          <w:rFonts w:hint="eastAsia" w:ascii="宋体" w:hAnsi="宋体" w:eastAsia="宋体" w:cs="宋体"/>
          <w:bCs/>
          <w:color w:val="000000" w:themeColor="text1"/>
          <w:sz w:val="28"/>
          <w:szCs w:val="28"/>
          <w:lang w:val="zh-CN"/>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lang w:val="zh-CN"/>
          <w14:textFill>
            <w14:solidFill>
              <w14:schemeClr w14:val="tx1"/>
            </w14:solidFill>
          </w14:textFill>
        </w:rPr>
        <w:t>急救物资：铝质或铜质容器、吸油毡、棉纱、防护手套、急救箱、药品、绷带、警戒线等。</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p>
    <w:p>
      <w:pPr>
        <w:pStyle w:val="24"/>
        <w:ind w:left="0" w:leftChars="0" w:firstLine="0" w:firstLineChars="0"/>
        <w:rPr>
          <w:rFonts w:hint="eastAsia" w:ascii="宋体" w:hAnsi="宋体" w:eastAsia="宋体" w:cs="宋体"/>
          <w:color w:val="000000" w:themeColor="text1"/>
          <w:sz w:val="28"/>
          <w:szCs w:val="28"/>
          <w:lang w:val="en-US"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171" w:name="_Toc16546"/>
      <w:bookmarkStart w:id="172" w:name="_Toc26037"/>
      <w:bookmarkStart w:id="173" w:name="_Toc25804"/>
      <w:bookmarkStart w:id="174" w:name="_Toc17695"/>
      <w:bookmarkStart w:id="175" w:name="_Toc6190"/>
      <w:bookmarkStart w:id="176" w:name="_Toc16836"/>
      <w:r>
        <w:rPr>
          <w:rFonts w:hint="eastAsia" w:ascii="宋体" w:hAnsi="宋体" w:eastAsia="宋体" w:cs="宋体"/>
          <w:color w:val="000000" w:themeColor="text1"/>
          <w:sz w:val="36"/>
          <w:szCs w:val="36"/>
          <w:lang w:val="en-US" w:eastAsia="zh-CN"/>
          <w14:textFill>
            <w14:solidFill>
              <w14:schemeClr w14:val="tx1"/>
            </w14:solidFill>
          </w14:textFill>
        </w:rPr>
        <w:t>二、火灾、爆炸事故专项应急救援预案</w:t>
      </w:r>
      <w:bookmarkEnd w:id="171"/>
      <w:bookmarkEnd w:id="172"/>
      <w:bookmarkEnd w:id="173"/>
      <w:bookmarkEnd w:id="174"/>
      <w:bookmarkEnd w:id="175"/>
      <w:bookmarkEnd w:id="176"/>
    </w:p>
    <w:p>
      <w:pPr>
        <w:rPr>
          <w:rFonts w:hint="eastAsia"/>
          <w:color w:val="000000" w:themeColor="text1"/>
          <w:lang w:val="en-US" w:eastAsia="zh-CN"/>
          <w14:textFill>
            <w14:solidFill>
              <w14:schemeClr w14:val="tx1"/>
            </w14:solidFill>
          </w14:textFill>
        </w:rPr>
      </w:pPr>
    </w:p>
    <w:p>
      <w:pPr>
        <w:pStyle w:val="6"/>
        <w:rPr>
          <w:rFonts w:hint="eastAsia" w:ascii="宋体" w:hAnsi="宋体" w:eastAsia="宋体" w:cs="宋体"/>
          <w:color w:val="000000" w:themeColor="text1"/>
          <w14:textFill>
            <w14:solidFill>
              <w14:schemeClr w14:val="tx1"/>
            </w14:solidFill>
          </w14:textFill>
        </w:rPr>
      </w:pPr>
      <w:bookmarkStart w:id="177" w:name="_Toc24253"/>
      <w:bookmarkStart w:id="178" w:name="_Toc4539"/>
      <w:r>
        <w:rPr>
          <w:rFonts w:hint="eastAsia" w:ascii="宋体" w:hAnsi="宋体" w:eastAsia="宋体" w:cs="宋体"/>
          <w:color w:val="000000" w:themeColor="text1"/>
          <w14:textFill>
            <w14:solidFill>
              <w14:schemeClr w14:val="tx1"/>
            </w14:solidFill>
          </w14:textFill>
        </w:rPr>
        <w:t>2.1适用范围</w:t>
      </w:r>
      <w:bookmarkEnd w:id="177"/>
      <w:bookmarkEnd w:id="178"/>
    </w:p>
    <w:p>
      <w:pPr>
        <w:pStyle w:val="24"/>
        <w:ind w:left="0" w:leftChars="0"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本专项应急预案适用于</w:t>
      </w:r>
      <w:r>
        <w:rPr>
          <w:rFonts w:hint="eastAsia" w:ascii="宋体" w:hAnsi="宋体" w:cs="宋体"/>
          <w:color w:val="auto"/>
          <w:sz w:val="28"/>
          <w:szCs w:val="28"/>
          <w:lang w:val="zh-CN"/>
        </w:rPr>
        <w:t>阆中昊天大道加油站</w:t>
      </w:r>
      <w:r>
        <w:rPr>
          <w:rFonts w:hint="eastAsia" w:ascii="宋体" w:hAnsi="宋体" w:eastAsia="宋体" w:cs="宋体"/>
          <w:color w:val="auto"/>
          <w:sz w:val="28"/>
          <w:szCs w:val="28"/>
        </w:rPr>
        <w:t>（即</w:t>
      </w:r>
      <w:r>
        <w:rPr>
          <w:rFonts w:hint="eastAsia" w:ascii="宋体" w:hAnsi="宋体" w:cs="宋体"/>
          <w:color w:val="auto"/>
          <w:sz w:val="28"/>
          <w:szCs w:val="28"/>
          <w:lang w:eastAsia="zh-CN"/>
        </w:rPr>
        <w:t>：</w:t>
      </w:r>
      <w:r>
        <w:rPr>
          <w:rFonts w:hint="eastAsia" w:ascii="宋体" w:hAnsi="宋体" w:eastAsia="宋体" w:cs="宋体"/>
          <w:color w:val="auto"/>
          <w:sz w:val="28"/>
          <w:szCs w:val="28"/>
        </w:rPr>
        <w:t>加油区、卸油作业区、油罐区、</w:t>
      </w:r>
      <w:r>
        <w:rPr>
          <w:rFonts w:hint="eastAsia" w:ascii="宋体" w:hAnsi="宋体" w:eastAsia="宋体" w:cs="宋体"/>
          <w:color w:val="auto"/>
          <w:sz w:val="28"/>
          <w:szCs w:val="28"/>
          <w:lang w:val="en-US" w:eastAsia="zh-CN"/>
        </w:rPr>
        <w:t>配电室、</w:t>
      </w:r>
      <w:r>
        <w:rPr>
          <w:rFonts w:hint="eastAsia" w:ascii="宋体" w:hAnsi="宋体" w:eastAsia="宋体" w:cs="宋体"/>
          <w:color w:val="auto"/>
          <w:sz w:val="28"/>
          <w:szCs w:val="28"/>
        </w:rPr>
        <w:t>营业室）内，发生的火灾、爆炸事故</w:t>
      </w:r>
      <w:r>
        <w:rPr>
          <w:rFonts w:hint="eastAsia" w:ascii="宋体" w:hAnsi="宋体" w:eastAsia="宋体" w:cs="宋体"/>
          <w:color w:val="auto"/>
          <w:sz w:val="28"/>
          <w:szCs w:val="28"/>
          <w:lang w:val="en-US" w:eastAsia="zh-CN"/>
        </w:rPr>
        <w:t>，是综合预案的重要内容。</w:t>
      </w:r>
    </w:p>
    <w:p>
      <w:pPr>
        <w:pStyle w:val="6"/>
        <w:rPr>
          <w:rFonts w:hint="eastAsia" w:ascii="宋体" w:hAnsi="宋体" w:eastAsia="宋体" w:cs="宋体"/>
          <w:color w:val="auto"/>
        </w:rPr>
      </w:pPr>
      <w:bookmarkStart w:id="179" w:name="_Toc23830"/>
      <w:bookmarkStart w:id="180" w:name="_Toc10759"/>
      <w:bookmarkStart w:id="181" w:name="_Toc14493"/>
      <w:r>
        <w:rPr>
          <w:rFonts w:hint="eastAsia" w:ascii="宋体" w:hAnsi="宋体" w:eastAsia="宋体" w:cs="宋体"/>
          <w:color w:val="auto"/>
        </w:rPr>
        <w:t>2.2应急组织机构及职责</w:t>
      </w:r>
      <w:bookmarkEnd w:id="179"/>
      <w:bookmarkEnd w:id="180"/>
      <w:bookmarkEnd w:id="181"/>
    </w:p>
    <w:p>
      <w:pPr>
        <w:rPr>
          <w:rFonts w:hint="eastAsia" w:ascii="宋体" w:hAnsi="宋体" w:eastAsia="宋体" w:cs="宋体"/>
          <w:color w:val="auto"/>
        </w:rPr>
      </w:pPr>
    </w:p>
    <w:p>
      <w:pPr>
        <w:autoSpaceDE w:val="0"/>
        <w:autoSpaceDN w:val="0"/>
        <w:adjustRightInd w:val="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b/>
          <w:color w:val="auto"/>
          <w:sz w:val="24"/>
          <w:szCs w:val="24"/>
          <w:lang w:val="zh-CN"/>
        </w:rPr>
        <w:t>图</w:t>
      </w:r>
      <w:r>
        <w:rPr>
          <w:rFonts w:hint="eastAsia" w:ascii="宋体" w:hAnsi="宋体" w:eastAsia="宋体" w:cs="宋体"/>
          <w:b/>
          <w:color w:val="auto"/>
          <w:sz w:val="24"/>
          <w:szCs w:val="24"/>
          <w:lang w:val="en-US" w:eastAsia="zh-CN"/>
        </w:rPr>
        <w:t>2</w:t>
      </w:r>
      <w:r>
        <w:rPr>
          <w:rFonts w:hint="eastAsia" w:ascii="宋体" w:hAnsi="宋体" w:eastAsia="宋体" w:cs="宋体"/>
          <w:b/>
          <w:color w:val="auto"/>
          <w:sz w:val="24"/>
          <w:szCs w:val="24"/>
          <w:lang w:val="zh-CN"/>
        </w:rPr>
        <w:t>-</w:t>
      </w:r>
      <w:r>
        <w:rPr>
          <w:rFonts w:hint="eastAsia" w:ascii="宋体" w:hAnsi="宋体" w:eastAsia="宋体" w:cs="宋体"/>
          <w:b/>
          <w:color w:val="auto"/>
          <w:sz w:val="24"/>
          <w:szCs w:val="24"/>
        </w:rPr>
        <w:t>1</w:t>
      </w:r>
      <w:r>
        <w:rPr>
          <w:rFonts w:hint="eastAsia" w:ascii="宋体" w:hAnsi="宋体" w:cs="宋体"/>
          <w:b/>
          <w:color w:val="auto"/>
          <w:sz w:val="24"/>
          <w:szCs w:val="24"/>
          <w:lang w:val="zh-CN"/>
        </w:rPr>
        <w:t>阆中昊天大道加油站</w:t>
      </w:r>
      <w:r>
        <w:rPr>
          <w:rFonts w:hint="eastAsia" w:ascii="宋体" w:hAnsi="宋体" w:eastAsia="宋体" w:cs="宋体"/>
          <w:b/>
          <w:color w:val="auto"/>
          <w:sz w:val="24"/>
          <w:szCs w:val="24"/>
          <w:lang w:val="zh-CN"/>
        </w:rPr>
        <w:t>应急组织机构图</w:t>
      </w:r>
    </w:p>
    <w:p>
      <w:pPr>
        <w:bidi w:val="0"/>
        <w:rPr>
          <w:rFonts w:hint="eastAsia" w:ascii="宋体" w:hAnsi="宋体" w:eastAsia="宋体" w:cs="宋体"/>
          <w:color w:val="auto"/>
          <w:lang w:val="en-US" w:eastAsia="zh-CN"/>
        </w:rPr>
      </w:pPr>
      <w:r>
        <w:rPr>
          <w:rFonts w:hint="eastAsia" w:ascii="宋体" w:hAnsi="宋体" w:eastAsia="宋体" w:cs="宋体"/>
          <w:color w:val="auto"/>
          <w:sz w:val="21"/>
        </w:rPr>
        <mc:AlternateContent>
          <mc:Choice Requires="wpg">
            <w:drawing>
              <wp:anchor distT="0" distB="0" distL="114300" distR="114300" simplePos="0" relativeHeight="251667456" behindDoc="0" locked="0" layoutInCell="1" allowOverlap="1">
                <wp:simplePos x="0" y="0"/>
                <wp:positionH relativeFrom="column">
                  <wp:posOffset>519430</wp:posOffset>
                </wp:positionH>
                <wp:positionV relativeFrom="paragraph">
                  <wp:posOffset>78740</wp:posOffset>
                </wp:positionV>
                <wp:extent cx="4641850" cy="3051175"/>
                <wp:effectExtent l="4445" t="4445" r="20955" b="11430"/>
                <wp:wrapNone/>
                <wp:docPr id="7" name="组合 7"/>
                <wp:cNvGraphicFramePr/>
                <a:graphic xmlns:a="http://schemas.openxmlformats.org/drawingml/2006/main">
                  <a:graphicData uri="http://schemas.microsoft.com/office/word/2010/wordprocessingGroup">
                    <wpg:wgp>
                      <wpg:cNvGrpSpPr/>
                      <wpg:grpSpPr>
                        <a:xfrm>
                          <a:off x="0" y="0"/>
                          <a:ext cx="4641850" cy="3051175"/>
                          <a:chOff x="5358" y="1209681"/>
                          <a:chExt cx="7310" cy="4805"/>
                        </a:xfrm>
                      </wpg:grpSpPr>
                      <wpg:grpSp>
                        <wpg:cNvPr id="8" name="组合 101"/>
                        <wpg:cNvGrpSpPr/>
                        <wpg:grpSpPr>
                          <a:xfrm rot="0">
                            <a:off x="5358" y="1211288"/>
                            <a:ext cx="6593" cy="3198"/>
                            <a:chOff x="8395" y="294798"/>
                            <a:chExt cx="6593" cy="2926"/>
                          </a:xfrm>
                        </wpg:grpSpPr>
                        <wps:wsp>
                          <wps:cNvPr id="9" name="文本框 88"/>
                          <wps:cNvSpPr txBox="1"/>
                          <wps:spPr>
                            <a:xfrm>
                              <a:off x="8395" y="295358"/>
                              <a:ext cx="855"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8"/>
                                    <w:szCs w:val="28"/>
                                  </w:rPr>
                                </w:pPr>
                                <w:r>
                                  <w:rPr>
                                    <w:rFonts w:hint="eastAsia"/>
                                    <w:sz w:val="28"/>
                                    <w:szCs w:val="28"/>
                                  </w:rPr>
                                  <w:t>抢险救援组</w:t>
                                </w:r>
                              </w:p>
                              <w:p>
                                <w:pPr>
                                  <w:rPr>
                                    <w:rFonts w:hint="eastAsia"/>
                                  </w:rPr>
                                </w:pPr>
                              </w:p>
                            </w:txbxContent>
                          </wps:txbx>
                          <wps:bodyPr vert="eaVert" upright="1"/>
                        </wps:wsp>
                        <wps:wsp>
                          <wps:cNvPr id="10" name="文本框 90"/>
                          <wps:cNvSpPr txBox="1"/>
                          <wps:spPr>
                            <a:xfrm>
                              <a:off x="10335" y="295379"/>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560" w:firstLineChars="200"/>
                                  <w:jc w:val="both"/>
                                  <w:rPr>
                                    <w:rFonts w:hint="default" w:eastAsia="宋体"/>
                                    <w:lang w:val="en-US" w:eastAsia="zh-CN"/>
                                  </w:rPr>
                                </w:pPr>
                                <w:r>
                                  <w:rPr>
                                    <w:rFonts w:hint="eastAsia"/>
                                    <w:sz w:val="28"/>
                                    <w:szCs w:val="28"/>
                                    <w:lang w:val="en-US" w:eastAsia="zh-CN"/>
                                  </w:rPr>
                                  <w:t>警戒后勤组</w:t>
                                </w:r>
                              </w:p>
                            </w:txbxContent>
                          </wps:txbx>
                          <wps:bodyPr vert="eaVert" upright="1"/>
                        </wps:wsp>
                        <wps:wsp>
                          <wps:cNvPr id="11" name="文本框 91"/>
                          <wps:cNvSpPr txBox="1"/>
                          <wps:spPr>
                            <a:xfrm>
                              <a:off x="14148" y="295377"/>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sz w:val="28"/>
                                    <w:szCs w:val="28"/>
                                    <w:lang w:val="en-US" w:eastAsia="zh-CN"/>
                                  </w:rPr>
                                  <w:t>事故调查善后组</w:t>
                                </w:r>
                              </w:p>
                            </w:txbxContent>
                          </wps:txbx>
                          <wps:bodyPr vert="eaVert" upright="1"/>
                        </wps:wsp>
                        <wps:wsp>
                          <wps:cNvPr id="12" name="直接连接符 94"/>
                          <wps:cNvCnPr/>
                          <wps:spPr>
                            <a:xfrm>
                              <a:off x="8799" y="294798"/>
                              <a:ext cx="5726" cy="23"/>
                            </a:xfrm>
                            <a:prstGeom prst="line">
                              <a:avLst/>
                            </a:prstGeom>
                            <a:ln w="9525" cap="flat" cmpd="sng">
                              <a:solidFill>
                                <a:srgbClr val="000000"/>
                              </a:solidFill>
                              <a:prstDash val="solid"/>
                              <a:headEnd type="none" w="med" len="med"/>
                              <a:tailEnd type="none" w="med" len="med"/>
                            </a:ln>
                          </wps:spPr>
                          <wps:bodyPr upright="1"/>
                        </wps:wsp>
                        <wps:wsp>
                          <wps:cNvPr id="13" name="直接连接符 95"/>
                          <wps:cNvCnPr/>
                          <wps:spPr>
                            <a:xfrm>
                              <a:off x="8799" y="294813"/>
                              <a:ext cx="1" cy="525"/>
                            </a:xfrm>
                            <a:prstGeom prst="line">
                              <a:avLst/>
                            </a:prstGeom>
                            <a:ln w="9525" cap="flat" cmpd="sng">
                              <a:solidFill>
                                <a:srgbClr val="000000"/>
                              </a:solidFill>
                              <a:prstDash val="solid"/>
                              <a:headEnd type="none" w="med" len="med"/>
                              <a:tailEnd type="triangle" w="med" len="med"/>
                            </a:ln>
                          </wps:spPr>
                          <wps:bodyPr upright="1"/>
                        </wps:wsp>
                        <wps:wsp>
                          <wps:cNvPr id="14" name="直接连接符 97"/>
                          <wps:cNvCnPr/>
                          <wps:spPr>
                            <a:xfrm>
                              <a:off x="10812" y="294826"/>
                              <a:ext cx="1" cy="543"/>
                            </a:xfrm>
                            <a:prstGeom prst="line">
                              <a:avLst/>
                            </a:prstGeom>
                            <a:ln w="9525" cap="flat" cmpd="sng">
                              <a:solidFill>
                                <a:srgbClr val="000000"/>
                              </a:solidFill>
                              <a:prstDash val="solid"/>
                              <a:headEnd type="none" w="med" len="med"/>
                              <a:tailEnd type="triangle" w="med" len="med"/>
                            </a:ln>
                          </wps:spPr>
                          <wps:bodyPr upright="1"/>
                        </wps:wsp>
                        <wps:wsp>
                          <wps:cNvPr id="15" name="直接连接符 98"/>
                          <wps:cNvCnPr/>
                          <wps:spPr>
                            <a:xfrm>
                              <a:off x="14523" y="294811"/>
                              <a:ext cx="1" cy="555"/>
                            </a:xfrm>
                            <a:prstGeom prst="line">
                              <a:avLst/>
                            </a:prstGeom>
                            <a:ln w="9525" cap="flat" cmpd="sng">
                              <a:solidFill>
                                <a:srgbClr val="000000"/>
                              </a:solidFill>
                              <a:prstDash val="solid"/>
                              <a:headEnd type="none" w="med" len="med"/>
                              <a:tailEnd type="triangle" w="med" len="med"/>
                            </a:ln>
                          </wps:spPr>
                          <wps:bodyPr upright="1"/>
                        </wps:wsp>
                        <wps:wsp>
                          <wps:cNvPr id="16" name="文本框 91"/>
                          <wps:cNvSpPr txBox="1"/>
                          <wps:spPr>
                            <a:xfrm>
                              <a:off x="12238" y="295399"/>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28"/>
                                    <w:szCs w:val="28"/>
                                    <w:lang w:val="en-US" w:eastAsia="zh-CN"/>
                                  </w:rPr>
                                </w:pPr>
                                <w:r>
                                  <w:rPr>
                                    <w:rFonts w:hint="eastAsia"/>
                                    <w:sz w:val="28"/>
                                    <w:szCs w:val="28"/>
                                    <w:lang w:val="en-US" w:eastAsia="zh-CN"/>
                                  </w:rPr>
                                  <w:t>医疗救护组</w:t>
                                </w:r>
                              </w:p>
                            </w:txbxContent>
                          </wps:txbx>
                          <wps:bodyPr vert="eaVert" upright="1"/>
                        </wps:wsp>
                        <wps:wsp>
                          <wps:cNvPr id="17" name="直接连接符 98"/>
                          <wps:cNvCnPr/>
                          <wps:spPr>
                            <a:xfrm>
                              <a:off x="12591" y="294833"/>
                              <a:ext cx="1" cy="555"/>
                            </a:xfrm>
                            <a:prstGeom prst="line">
                              <a:avLst/>
                            </a:prstGeom>
                            <a:ln w="9525" cap="flat" cmpd="sng">
                              <a:solidFill>
                                <a:srgbClr val="000000"/>
                              </a:solidFill>
                              <a:prstDash val="solid"/>
                              <a:headEnd type="none" w="med" len="med"/>
                              <a:tailEnd type="triangle" w="med" len="med"/>
                            </a:ln>
                          </wps:spPr>
                          <wps:bodyPr upright="1"/>
                        </wps:wsp>
                      </wpg:grpSp>
                      <wpg:grpSp>
                        <wpg:cNvPr id="18" name="组合 162"/>
                        <wpg:cNvGrpSpPr/>
                        <wpg:grpSpPr>
                          <a:xfrm>
                            <a:off x="7141" y="1209681"/>
                            <a:ext cx="5527" cy="1613"/>
                            <a:chOff x="7141" y="1209681"/>
                            <a:chExt cx="5527" cy="1613"/>
                          </a:xfrm>
                        </wpg:grpSpPr>
                        <wps:wsp>
                          <wps:cNvPr id="19" name="文本框 102"/>
                          <wps:cNvSpPr txBox="1"/>
                          <wps:spPr>
                            <a:xfrm>
                              <a:off x="7141" y="1209681"/>
                              <a:ext cx="4082" cy="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32"/>
                                    <w:szCs w:val="32"/>
                                  </w:rPr>
                                </w:pPr>
                                <w:r>
                                  <w:rPr>
                                    <w:rFonts w:hint="eastAsia"/>
                                    <w:sz w:val="32"/>
                                    <w:szCs w:val="32"/>
                                  </w:rPr>
                                  <w:t>生产安全事故应急指挥部</w:t>
                                </w:r>
                              </w:p>
                              <w:p>
                                <w:pPr>
                                  <w:rPr>
                                    <w:rFonts w:hint="eastAsia"/>
                                  </w:rPr>
                                </w:pPr>
                              </w:p>
                            </w:txbxContent>
                          </wps:txbx>
                          <wps:bodyPr upright="1"/>
                        </wps:wsp>
                        <wps:wsp>
                          <wps:cNvPr id="20" name="直接连接符 103"/>
                          <wps:cNvCnPr/>
                          <wps:spPr>
                            <a:xfrm>
                              <a:off x="8566" y="1210402"/>
                              <a:ext cx="2" cy="892"/>
                            </a:xfrm>
                            <a:prstGeom prst="line">
                              <a:avLst/>
                            </a:prstGeom>
                            <a:ln w="9525" cap="flat" cmpd="sng">
                              <a:solidFill>
                                <a:srgbClr val="000000"/>
                              </a:solidFill>
                              <a:prstDash val="solid"/>
                              <a:headEnd type="none" w="med" len="med"/>
                              <a:tailEnd type="none" w="med" len="med"/>
                            </a:ln>
                          </wps:spPr>
                          <wps:bodyPr upright="1"/>
                        </wps:wsp>
                        <wps:wsp>
                          <wps:cNvPr id="21" name="文本框 104"/>
                          <wps:cNvSpPr txBox="1"/>
                          <wps:spPr>
                            <a:xfrm>
                              <a:off x="9466" y="1210523"/>
                              <a:ext cx="3202" cy="6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rPr>
                                </w:pPr>
                                <w:r>
                                  <w:rPr>
                                    <w:rFonts w:hint="eastAsia"/>
                                    <w:sz w:val="24"/>
                                  </w:rPr>
                                  <w:t>应急救援指挥部（办公室）</w:t>
                                </w:r>
                              </w:p>
                            </w:txbxContent>
                          </wps:txbx>
                          <wps:bodyPr upright="1"/>
                        </wps:wsp>
                        <wps:wsp>
                          <wps:cNvPr id="22" name="直接连接符 105"/>
                          <wps:cNvCnPr/>
                          <wps:spPr>
                            <a:xfrm>
                              <a:off x="8570" y="1210956"/>
                              <a:ext cx="920" cy="1"/>
                            </a:xfrm>
                            <a:prstGeom prst="line">
                              <a:avLst/>
                            </a:prstGeom>
                            <a:ln w="9525" cap="flat" cmpd="sng">
                              <a:solidFill>
                                <a:srgbClr val="000000"/>
                              </a:solidFill>
                              <a:prstDash val="solid"/>
                              <a:headEnd type="none" w="med" len="med"/>
                              <a:tailEnd type="triangle" w="med" len="lg"/>
                            </a:ln>
                          </wps:spPr>
                          <wps:bodyPr upright="1"/>
                        </wps:wsp>
                      </wpg:grpSp>
                    </wpg:wgp>
                  </a:graphicData>
                </a:graphic>
              </wp:anchor>
            </w:drawing>
          </mc:Choice>
          <mc:Fallback>
            <w:pict>
              <v:group id="_x0000_s1026" o:spid="_x0000_s1026" o:spt="203" style="position:absolute;left:0pt;margin-left:40.9pt;margin-top:6.2pt;height:240.25pt;width:365.5pt;z-index:251667456;mso-width-relative:page;mso-height-relative:page;" coordorigin="5358,1209681" coordsize="7310,4805" o:gfxdata="UEsDBAoAAAAAAIdO4kAAAAAAAAAAAAAAAAAEAAAAZHJzL1BLAwQUAAAACACHTuJA8YO4/tkAAAAJ&#10;AQAADwAAAGRycy9kb3ducmV2LnhtbE2PwU7DMBBE70j8g7VI3KjjUFCaxqlQBZwqJFok1Jsbb5Oo&#10;8TqK3aT9e5YTHGdmNfO2WF1cJ0YcQutJg5olIJAqb1uqNXzt3h4yECEasqbzhBquGGBV3t4UJrd+&#10;ok8ct7EWXEIhNxqaGPtcylA16EyY+R6Js6MfnIksh1rawUxc7jqZJsmzdKYlXmhMj+sGq9P27DS8&#10;T2Z6eVSv4+Z0XF/3u6eP741Cre/vVLIEEfES/47hF5/RoWSmgz+TDaLTkCkmj+yncxCcZypl46Bh&#10;vkgXIMtC/v+g/AFQSwMEFAAAAAgAh07iQHiwZhYgBQAAaiIAAA4AAABkcnMvZTJvRG9jLnhtbO1a&#10;y27kRBTdI/EPJe9Ju8p2+6F0RmLy2CAYaYB9xa62LfmlKifd2SNghWbFBoTEAlazZMeCryHhM7j1&#10;sN1PpTsoM2HSWXT8qnLVqVPnnnu7j1/MywJdMy7yuppY+Mi2EKviOsmrdGJ99eX5J4GFREurhBZ1&#10;xSbWDRPWi5OPPzqeNREjdVYXCeMIOqlENGsmVta2TTQaiThjJRVHdcMquDmteUlbOOXpKOF0Br2X&#10;xYjY9ng0q3nS8DpmQsDVU33TMj3yXTqsp9M8Zqd1fFWyqtW9clbQFqYksrwR1oka7XTK4vaL6VSw&#10;FhUTC2baqk94CRxfys/RyTGNUk6bLI/NEOguQ1iZU0nzCl7ad3VKW4queL7WVZnHvBb1tD2K63Kk&#10;J6IQgVlgewWbC15fNWouaTRLmx50WKgV1B/cbfz59SuO8mRi+RaqaAkLfvfnN3+/+R75EptZk0bw&#10;yAVvXjevuLmQ6jM53fmUl/I/TATNFao3Paps3qIYLrpjFwceAB7DPcf2MPY9jXucweLIdp7jAevg&#10;NiZ2OA5wd/vMdOE72LR3A1s1HnXvHskh9iPqTx4XKxjsElbYVkPeBS3Ea0XCBdQWZo8xCQI9+w6+&#10;sRc6Bjscmns9cIETego4Err+cLfDbWhLQjKW/W7FDTazGBgm/hvDXme0YYq4QtLHMCzsULv98bvb&#10;n9/e/vot0pOdNeoxSTHUzj+tgREGTxEJuLiBaQsTV/CpfdxBFngAimQbccgyW2jUcNFesLpE8mBi&#10;cVAItXHp9Wei1QB1j8jXirrIk/O8KNQJTy9fFhxdU1CTc/VnMF16rKjQbGKFHrwbxRQkcgrSBIdl&#10;A9tMVKl631ILsdixrf42dSwHdkpFpgegetBcKfOWcQVBxmhyViWovWlgK1eg4JYcTMkSCxUMBF8e&#10;qSdbmhe7PAmMKSogjlwkvRjyqJ1fzqEbeXhZJzewcBBSAE9Gv4b/FrpqeJ5mcEEtpGoM/NINHp1o&#10;Uiz0/hyYFiqtfwDTsO043R7zHD/U6PVUc40wHaj2PKmGN1CtFy/Qvn1EDbvY1XGQhEA1FYFpdKBa&#10;dFA1iByYdFS7++mP2x9+++evX+Dz7u3vKHSlKBlte1kZo9bJdeeUepcW+CGEYhkeF0xDxzLPB6Ng&#10;gqfstTcMa6GzyGHHy7C4JXS++zD4rmhiIt77jXFgCo0HXWWDsjwPYkOAneXwBuomfZS0Ms+ECy3P&#10;aZUWW2zTZjP0JPjgbuWDyeSUx75fHbAdSKXR8hDorGEIQh0hXEWU5yAO/1tCgGndIhAqi9xZILDr&#10;ERAbQwiszM06ISDlOiiERmBDuvQkFALi+lpW9GCrSogzWFXwEzD1gRTBISt63gn4UExcNSd7ag/x&#10;Qgg5RnucLe7koD26qPMgdzIUUHW5V9VSH7d8itfqp2MiBWSX+qmUGVNt9iFfVtxYqhr3iYxHgIXS&#10;veJxZ2v7uunmpnF2ZgrO3lrj3uoMeMnCpIyij1/P2lA5xbaBbO/S6ea5d7C5dgDuT8Lm32f6D7XT&#10;+0R+84Zcr52+10yS9NXS1boClD71ttwxdQi8MXgMueMItl1N0MEUGFoFoSJuv58OdQX1DYcUkqfg&#10;EglI6qpLhMVc4ME+Fc3QXWCETCOWbKJDgCNKa8Zj9YbtpDhozYehNbDem5NSrL/X3TkrDTwfdMto&#10;TeipLzcHrQmlqKnYLxm3nVYfTg1zS5miSA0A+yelg9FR3/6pnyAoLM3PJeRvHBbP1VPDT0RO/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SBwAA&#10;W0NvbnRlbnRfVHlwZXNdLnhtbFBLAQIUAAoAAAAAAIdO4kAAAAAAAAAAAAAAAAAGAAAAAAAAAAAA&#10;EAAAAHQGAABfcmVscy9QSwECFAAUAAAACACHTuJAihRmPNEAAACUAQAACwAAAAAAAAABACAAAACY&#10;BgAAX3JlbHMvLnJlbHNQSwECFAAKAAAAAACHTuJAAAAAAAAAAAAAAAAABAAAAAAAAAAAABAAAAAA&#10;AAAAZHJzL1BLAQIUABQAAAAIAIdO4kDxg7j+2QAAAAkBAAAPAAAAAAAAAAEAIAAAACIAAABkcnMv&#10;ZG93bnJldi54bWxQSwECFAAUAAAACACHTuJAeLBmFiAFAABqIgAADgAAAAAAAAABACAAAAAoAQAA&#10;ZHJzL2Uyb0RvYy54bWxQSwUGAAAAAAYABgBZAQAAuggAAAAA&#10;">
                <o:lock v:ext="edit" aspectratio="f"/>
                <v:group id="组合 101" o:spid="_x0000_s1026" o:spt="203" style="position:absolute;left:5358;top:1211288;height:3198;width:6593;" coordorigin="8395,294798" coordsize="6593,2926"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文本框 88" o:spid="_x0000_s1026" o:spt="202" type="#_x0000_t202" style="position:absolute;left:8395;top:295358;height:2325;width:855;" fillcolor="#FFFFFF" filled="t" stroked="t" coordsize="21600,21600" o:gfxdata="UEsDBAoAAAAAAIdO4kAAAAAAAAAAAAAAAAAEAAAAZHJzL1BLAwQUAAAACACHTuJAO0Z1ObsAAADa&#10;AAAADwAAAGRycy9kb3ducmV2LnhtbEWPT4vCMBTE78J+h/AWvIimelC3NvWwKHhZ8d/eH82zLTYv&#10;JcnW+u03guBxmJnfMNm6N43oyPnasoLpJAFBXFhdc6ngct6OlyB8QNbYWCYFD/Kwzj8GGaba3vlI&#10;3SmUIkLYp6igCqFNpfRFRQb9xLbE0btaZzBE6UqpHd4j3DRyliRzabDmuFBhS98VFbfTn1HQz8+j&#10;n8UxLDbLfdfvJW43B/er1PBzmqxABOrDO/xq77SCL3heiTdA5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0Z1Ob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layout-flow:vertical-ideographic;">
                      <w:txbxContent>
                        <w:p>
                          <w:pPr>
                            <w:jc w:val="center"/>
                            <w:rPr>
                              <w:rFonts w:hint="eastAsia"/>
                              <w:sz w:val="28"/>
                              <w:szCs w:val="28"/>
                            </w:rPr>
                          </w:pPr>
                          <w:r>
                            <w:rPr>
                              <w:rFonts w:hint="eastAsia"/>
                              <w:sz w:val="28"/>
                              <w:szCs w:val="28"/>
                            </w:rPr>
                            <w:t>抢险救援组</w:t>
                          </w:r>
                        </w:p>
                        <w:p>
                          <w:pPr>
                            <w:rPr>
                              <w:rFonts w:hint="eastAsia"/>
                            </w:rPr>
                          </w:pPr>
                        </w:p>
                      </w:txbxContent>
                    </v:textbox>
                  </v:shape>
                  <v:shape id="文本框 90" o:spid="_x0000_s1026" o:spt="202" type="#_x0000_t202" style="position:absolute;left:10335;top:295379;height:2325;width:840;" fillcolor="#FFFFFF" filled="t" stroked="t" coordsize="21600,21600" o:gfxdata="UEsDBAoAAAAAAIdO4kAAAAAAAAAAAAAAAAAEAAAAZHJzL1BLAwQUAAAACACHTuJAvNcKabwAAADb&#10;AAAADwAAAGRycy9kb3ducmV2LnhtbEWPzY7CMAyE7yvxDpGR9rKCFA6AugQOCCQuoOXvbjXetqJx&#10;qiSU7tvjA9LebM145vNy3btGdRRi7dnAZJyBIi68rbk0cL3sRgtQMSFbbDyTgT+KsF4NPpaYW//k&#10;E3XnVCoJ4ZijgSqlNtc6FhU5jGPfEov264PDJGsotQ34lHDX6GmWzbTDmqWhwpY2FRX388MZ6GeX&#10;r8P8lObbxbHrjxp3259wM+ZzOMm+QSXq07/5fb23gi/08osMoF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XCmm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layout-flow:vertical-ideographic;">
                      <w:txbxContent>
                        <w:p>
                          <w:pPr>
                            <w:ind w:firstLine="560" w:firstLineChars="200"/>
                            <w:jc w:val="both"/>
                            <w:rPr>
                              <w:rFonts w:hint="default" w:eastAsia="宋体"/>
                              <w:lang w:val="en-US" w:eastAsia="zh-CN"/>
                            </w:rPr>
                          </w:pPr>
                          <w:r>
                            <w:rPr>
                              <w:rFonts w:hint="eastAsia"/>
                              <w:sz w:val="28"/>
                              <w:szCs w:val="28"/>
                              <w:lang w:val="en-US" w:eastAsia="zh-CN"/>
                            </w:rPr>
                            <w:t>警戒后勤组</w:t>
                          </w:r>
                        </w:p>
                      </w:txbxContent>
                    </v:textbox>
                  </v:shape>
                  <v:shape id="文本框 91" o:spid="_x0000_s1026" o:spt="202" type="#_x0000_t202" style="position:absolute;left:14148;top:295377;height:2325;width:840;" fillcolor="#FFFFFF" filled="t" stroked="t" coordsize="21600,21600" o:gfxdata="UEsDBAoAAAAAAIdO4kAAAAAAAAAAAAAAAAAEAAAAZHJzL1BLAwQUAAAACACHTuJA05uv8rgAAADb&#10;AAAADwAAAGRycy9kb3ducmV2LnhtbEVPy6rCMBDdC/5DGMGNaFoXKtXoQhTu5sr1tR+asS02k5LE&#10;Wv/eXBDczeE8Z7XpTC1acr6yrCCdJCCIc6srLhRczvvxAoQPyBpry6TgRR42635vhZm2Tz5SewqF&#10;iCHsM1RQhtBkUvq8JIN+YhviyN2sMxgidIXUDp8x3NRymiQzabDi2FBiQ9uS8vvpYRR0s/Pod34M&#10;893i0HYHifvdn7sqNRykyRJEoC58xR/3j47zU/j/JR4g1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5uv8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style="layout-flow:vertical-ideographic;">
                      <w:txbxContent>
                        <w:p>
                          <w:pPr>
                            <w:rPr>
                              <w:rFonts w:hint="default"/>
                              <w:lang w:val="en-US" w:eastAsia="zh-CN"/>
                            </w:rPr>
                          </w:pPr>
                          <w:r>
                            <w:rPr>
                              <w:rFonts w:hint="eastAsia"/>
                              <w:sz w:val="28"/>
                              <w:szCs w:val="28"/>
                              <w:lang w:val="en-US" w:eastAsia="zh-CN"/>
                            </w:rPr>
                            <w:t>事故调查善后组</w:t>
                          </w:r>
                        </w:p>
                      </w:txbxContent>
                    </v:textbox>
                  </v:shape>
                  <v:line id="直接连接符 94" o:spid="_x0000_s1026" o:spt="20" style="position:absolute;left:8799;top:294798;height:23;width:5726;" filled="f" stroked="t" coordsize="21600,21600" o:gfxdata="UEsDBAoAAAAAAIdO4kAAAAAAAAAAAAAAAAAEAAAAZHJzL1BLAwQUAAAACACHTuJAuKLrRLoAAADb&#10;AAAADwAAAGRycy9kb3ducmV2LnhtbEVPS4vCMBC+C/6HMAt7kTWxgki30cNqYQ978YXXoRnbYjOp&#10;TXysv94Igrf5+J6TzW+2ERfqfO1Yw2ioQBAXztRcathu8q8pCB+QDTaOScM/eZjP+r0MU+OuvKLL&#10;OpQihrBPUUMVQptK6YuKLPqha4kjd3CdxRBhV0rT4TWG20YmSk2kxZpjQ4Ut/VRUHNdnq8HnOzrl&#10;90ExUPtx6Sg5Lf6WqPXnx0h9gwh0C2/xy/1r4vwEnr/EA+Ts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outE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95" o:spid="_x0000_s1026" o:spt="20" style="position:absolute;left:8799;top:294813;height:525;width:1;" filled="f" stroked="t" coordsize="21600,21600" o:gfxdata="UEsDBAoAAAAAAIdO4kAAAAAAAAAAAAAAAAAEAAAAZHJzL1BLAwQUAAAACACHTuJAmXti3LwAAADb&#10;AAAADwAAAGRycy9kb3ducmV2LnhtbEVPS2vCQBC+F/oflil4q5so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7Yt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97" o:spid="_x0000_s1026" o:spt="20" style="position:absolute;left:10812;top:294826;height:543;width:1;" filled="f" stroked="t" coordsize="21600,21600" o:gfxdata="UEsDBAoAAAAAAIdO4kAAAAAAAAAAAAAAAAAEAAAAZHJzL1BLAwQUAAAACACHTuJAFpL6qLwAAADb&#10;AAAADwAAAGRycy9kb3ducmV2LnhtbEVPS2vCQBC+F/oflil4q5uI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S+qi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98" o:spid="_x0000_s1026" o:spt="20" style="position:absolute;left:14523;top:294811;height:555;width:1;" filled="f" stroked="t" coordsize="21600,21600" o:gfxdata="UEsDBAoAAAAAAIdO4kAAAAAAAAAAAAAAAAAEAAAAZHJzL1BLAwQUAAAACACHTuJAed5fM7wAAADb&#10;AAAADwAAAGRycy9kb3ducmV2LnhtbEVPS2vCQBC+F/oflil4q5sISk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Xz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91" o:spid="_x0000_s1026" o:spt="202" type="#_x0000_t202" style="position:absolute;left:12238;top:295399;height:2325;width:840;" fillcolor="#FFFFFF" filled="t" stroked="t" coordsize="21600,21600" o:gfxdata="UEsDBAoAAAAAAIdO4kAAAAAAAAAAAAAAAAAEAAAAZHJzL1BLAwQUAAAACACHTuJAXHI3hrgAAADb&#10;AAAADwAAAGRycy9kb3ducmV2LnhtbEVPy6rCMBDdC/5DGMGNaKqLKtXoQhTu5sr1tR+asS02k5LE&#10;Wv/eXBDczeE8Z7XpTC1acr6yrGA6SUAQ51ZXXCi4nPfjBQgfkDXWlknBizxs1v3eCjNtn3yk9hQK&#10;EUPYZ6igDKHJpPR5SQb9xDbEkbtZZzBE6AqpHT5juKnlLElSabDi2FBiQ9uS8vvpYRR06Xn0Oz+G&#10;+W5xaLuDxP3uz12VGg6myRJEoC58xR/3j47zU/j/JR4g1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HI3h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style="layout-flow:vertical-ideographic;">
                      <w:txbxContent>
                        <w:p>
                          <w:pPr>
                            <w:jc w:val="center"/>
                            <w:rPr>
                              <w:rFonts w:hint="default" w:eastAsia="宋体"/>
                              <w:sz w:val="28"/>
                              <w:szCs w:val="28"/>
                              <w:lang w:val="en-US" w:eastAsia="zh-CN"/>
                            </w:rPr>
                          </w:pPr>
                          <w:r>
                            <w:rPr>
                              <w:rFonts w:hint="eastAsia"/>
                              <w:sz w:val="28"/>
                              <w:szCs w:val="28"/>
                              <w:lang w:val="en-US" w:eastAsia="zh-CN"/>
                            </w:rPr>
                            <w:t>医疗救护组</w:t>
                          </w:r>
                        </w:p>
                      </w:txbxContent>
                    </v:textbox>
                  </v:shape>
                  <v:line id="直接连接符 98" o:spid="_x0000_s1026" o:spt="20" style="position:absolute;left:12591;top:294833;height:555;width:1;" filled="f" stroked="t" coordsize="21600,21600" o:gfxdata="UEsDBAoAAAAAAIdO4kAAAAAAAAAAAAAAAAAEAAAAZHJzL1BLAwQUAAAACACHTuJA5kBk37wAAADb&#10;AAAADwAAAGRycy9kb3ducmV2LnhtbEVPS2vCQBC+F/oflil4q5t40JC6ehAsgo9iLEVvQ3ZMQrOz&#10;YXfV+O+7gtDbfHzPmc5704orOd9YVpAOExDEpdUNVwq+D8v3DIQPyBpby6TgTh7ms9eXKeba3nhP&#10;1yJUIoawz1FBHUKXS+nLmgz6oe2II3e2zmCI0FVSO7zFcNPKUZKMpcGGY0ONHS1qKn+Li1Gw3yzX&#10;2c/60pfu9JnuDl+b7dFnSg3e0uQDRKA+/Iuf7pWO8yfw+CUe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AZN+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v:group id="组合 162" o:spid="_x0000_s1026" o:spt="203" style="position:absolute;left:7141;top:1209681;height:1613;width:5527;" coordorigin="7141,1209681" coordsize="5527,1613"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文本框 102" o:spid="_x0000_s1026" o:spt="202" type="#_x0000_t202" style="position:absolute;left:7141;top:1209681;height:725;width:4082;" fillcolor="#FFFFFF" filled="t" stroked="t" coordsize="21600,21600" o:gfxdata="UEsDBAoAAAAAAIdO4kAAAAAAAAAAAAAAAAAEAAAAZHJzL1BLAwQUAAAACACHTuJA6H52RLwAAADb&#10;AAAADwAAAGRycy9kb3ducmV2LnhtbEVPTWvCQBC9F/wPywi9lLqxFavRTQ6FSnqrWup1yI5JMDsb&#10;d9eY/vtuQfA2j/c563wwrejJ+caygukkAUFcWt1wpeB7//G8AOEDssbWMin4JQ95NnpYY6rtlbfU&#10;70IlYgj7FBXUIXSplL6syaCf2I44ckfrDIYIXSW1w2sMN618SZK5NNhwbKixo/eaytPuYhQsZkV/&#10;8J+vXz/l/Nguw9Nbvzk7pR7H02QFItAQ7uKbu9Bx/hL+f4kH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dk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sz w:val="32"/>
                              <w:szCs w:val="32"/>
                            </w:rPr>
                          </w:pPr>
                          <w:r>
                            <w:rPr>
                              <w:rFonts w:hint="eastAsia"/>
                              <w:sz w:val="32"/>
                              <w:szCs w:val="32"/>
                            </w:rPr>
                            <w:t>生产安全事故应急指挥部</w:t>
                          </w:r>
                        </w:p>
                        <w:p>
                          <w:pPr>
                            <w:rPr>
                              <w:rFonts w:hint="eastAsia"/>
                            </w:rPr>
                          </w:pPr>
                        </w:p>
                      </w:txbxContent>
                    </v:textbox>
                  </v:shape>
                  <v:line id="直接连接符 103" o:spid="_x0000_s1026" o:spt="20" style="position:absolute;left:8566;top:1210402;height:892;width:2;" filled="f" stroked="t" coordsize="21600,21600" o:gfxdata="UEsDBAoAAAAAAIdO4kAAAAAAAAAAAAAAAAAEAAAAZHJzL1BLAwQUAAAACACHTuJA6VAaFboAAADb&#10;AAAADwAAAGRycy9kb3ducmV2LnhtbEVPz2vCMBS+D/wfwhN2kZm0wpBq9DAt7LCLVdn10Tzbsual&#10;bTLt9tebg+Dx4/u93o62FVcafONYQzJXIIhLZxquNJyO+dsShA/IBlvHpOGPPGw3k5c1Zsbd+EDX&#10;IlQihrDPUEMdQpdJ6cuaLPq564gjd3GDxRDhUEkz4C2G21amSr1Liw3Hhho7+qip/Cl+rQafn6nP&#10;/2flTH0vKkdpv/vao9av00StQAQaw1P8cH8aDWlcH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UBoV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文本框 104" o:spid="_x0000_s1026" o:spt="202" type="#_x0000_t202" style="position:absolute;left:9466;top:1210523;height:664;width:3202;" fillcolor="#FFFFFF" filled="t" stroked="t" coordsize="21600,21600" o:gfxdata="UEsDBAoAAAAAAIdO4kAAAAAAAAAAAAAAAAAEAAAAZHJzL1BLAwQUAAAACACHTuJA2GSw/74AAADb&#10;AAAADwAAAGRycy9kb3ducmV2LnhtbEWPT2sCMRTE74V+h/AKvRTNroq160YPQou91bXY62Pz9g9u&#10;XtYkXfXbNwXB4zAzv2Hy9cV0YiDnW8sK0nECgri0uuVawff+fbQA4QOyxs4yKbiSh/Xq8SHHTNsz&#10;72goQi0ihH2GCpoQ+kxKXzZk0I9tTxy9yjqDIUpXS+3wHOGmk5MkmUuDLceFBnvaNFQei1+jYDHb&#10;Dj/+c/p1KOdV9xZeXoePk1Pq+SlNliACXcI9fGtvtYJJ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Sw/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80" w:lineRule="auto"/>
                            <w:jc w:val="center"/>
                            <w:rPr>
                              <w:rFonts w:hint="eastAsia"/>
                            </w:rPr>
                          </w:pPr>
                          <w:r>
                            <w:rPr>
                              <w:rFonts w:hint="eastAsia"/>
                              <w:sz w:val="24"/>
                            </w:rPr>
                            <w:t>应急救援指挥部（办公室）</w:t>
                          </w:r>
                        </w:p>
                      </w:txbxContent>
                    </v:textbox>
                  </v:shape>
                  <v:line id="直接连接符 105" o:spid="_x0000_s1026" o:spt="20" style="position:absolute;left:8570;top:1210956;height:1;width:920;" filled="f" stroked="t" coordsize="21600,21600" o:gfxdata="UEsDBAoAAAAAAIdO4kAAAAAAAAAAAAAAAAAEAAAAZHJzL1BLAwQUAAAACACHTuJAMFiWC7wAAADb&#10;AAAADwAAAGRycy9kb3ducmV2LnhtbEWPW2sCMRSE3wv+h3CEvtXEUMq6GkUsvTxI8YbPh81xd3Fz&#10;siSp2n9vCoU+DjPzDTNb3FwnLhRi69nAeKRAEFfetlwbOOzfngoQMSFb7DyTgR+KsJgPHmZYWn/l&#10;LV12qRYZwrFEA01KfSllrBpyGEe+J87eyQeHKctQSxvwmuGuk1qpF+mw5bzQYE+rhqrz7tsZ+Oh4&#10;HZ6LgLpQy8lX/ao3R/tuzONwrKYgEt3Sf/iv/WkNaA2/X/IPk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Ylgu8AAAA&#10;2wAAAA8AAAAAAAAAAQAgAAAAIgAAAGRycy9kb3ducmV2LnhtbFBLAQIUABQAAAAIAIdO4kAzLwWe&#10;OwAAADkAAAAQAAAAAAAAAAEAIAAAAAsBAABkcnMvc2hhcGV4bWwueG1sUEsFBgAAAAAGAAYAWwEA&#10;ALUDAAAAAA==&#10;">
                    <v:fill on="f" focussize="0,0"/>
                    <v:stroke color="#000000" joinstyle="round" endarrow="block" endarrowlength="long"/>
                    <v:imagedata o:title=""/>
                    <o:lock v:ext="edit" aspectratio="f"/>
                  </v:line>
                </v:group>
              </v:group>
            </w:pict>
          </mc:Fallback>
        </mc:AlternateContent>
      </w:r>
    </w:p>
    <w:p>
      <w:pPr>
        <w:pStyle w:val="18"/>
        <w:rPr>
          <w:rFonts w:hint="eastAsia"/>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default"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adjustRightInd w:val="0"/>
        <w:snapToGrid w:val="0"/>
        <w:spacing w:line="360" w:lineRule="auto"/>
        <w:ind w:firstLine="560" w:firstLineChars="200"/>
        <w:rPr>
          <w:rFonts w:hint="eastAsia" w:ascii="宋体" w:hAnsi="宋体" w:eastAsia="宋体" w:cs="宋体"/>
          <w:bCs/>
          <w:color w:val="000000" w:themeColor="text1"/>
          <w:sz w:val="28"/>
          <w:szCs w:val="28"/>
          <w:lang w:val="en-US" w:eastAsia="zh-CN"/>
          <w14:textFill>
            <w14:solidFill>
              <w14:schemeClr w14:val="tx1"/>
            </w14:solidFill>
          </w14:textFill>
        </w:rPr>
      </w:pPr>
    </w:p>
    <w:p>
      <w:pPr>
        <w:adjustRightInd w:val="0"/>
        <w:snapToGrid w:val="0"/>
        <w:spacing w:line="360" w:lineRule="auto"/>
        <w:ind w:firstLine="560" w:firstLineChars="200"/>
        <w:rPr>
          <w:rFonts w:hint="eastAsia" w:ascii="宋体" w:hAnsi="宋体" w:eastAsia="宋体" w:cs="宋体"/>
          <w:bCs/>
          <w:color w:val="000000" w:themeColor="text1"/>
          <w:sz w:val="28"/>
          <w:szCs w:val="28"/>
          <w:lang w:val="en-US" w:eastAsia="zh-CN"/>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详见综合应急预案1.2应急组织机构及职责</w:t>
      </w:r>
    </w:p>
    <w:p>
      <w:pPr>
        <w:pStyle w:val="6"/>
        <w:rPr>
          <w:rFonts w:hint="eastAsia" w:ascii="宋体" w:hAnsi="宋体" w:eastAsia="宋体" w:cs="宋体"/>
          <w:color w:val="000000" w:themeColor="text1"/>
          <w14:textFill>
            <w14:solidFill>
              <w14:schemeClr w14:val="tx1"/>
            </w14:solidFill>
          </w14:textFill>
        </w:rPr>
      </w:pPr>
      <w:bookmarkStart w:id="182" w:name="_Toc26728"/>
      <w:bookmarkStart w:id="183" w:name="_Toc6741"/>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.3响应启动</w:t>
      </w:r>
      <w:bookmarkEnd w:id="182"/>
      <w:bookmarkEnd w:id="183"/>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.3.1</w:t>
      </w:r>
      <w:r>
        <w:rPr>
          <w:rFonts w:hint="eastAsia" w:ascii="宋体" w:hAnsi="宋体" w:eastAsia="宋体" w:cs="宋体"/>
          <w:color w:val="000000" w:themeColor="text1"/>
          <w:lang w:val="en-US" w:eastAsia="zh-CN"/>
          <w14:textFill>
            <w14:solidFill>
              <w14:schemeClr w14:val="tx1"/>
            </w14:solidFill>
          </w14:textFill>
        </w:rPr>
        <w:t>预警行动</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加油站</w:t>
      </w:r>
      <w:r>
        <w:rPr>
          <w:rFonts w:hint="eastAsia" w:ascii="宋体" w:hAnsi="宋体" w:eastAsia="宋体" w:cs="宋体"/>
          <w:bCs/>
          <w:color w:val="000000" w:themeColor="text1"/>
          <w:sz w:val="28"/>
          <w:szCs w:val="28"/>
          <w14:textFill>
            <w14:solidFill>
              <w14:schemeClr w14:val="tx1"/>
            </w14:solidFill>
          </w14:textFill>
        </w:rPr>
        <w:t>任何场所发生的</w:t>
      </w:r>
      <w:r>
        <w:rPr>
          <w:rFonts w:hint="eastAsia" w:ascii="宋体" w:hAnsi="宋体" w:eastAsia="宋体" w:cs="宋体"/>
          <w:bCs/>
          <w:color w:val="000000" w:themeColor="text1"/>
          <w:sz w:val="28"/>
          <w:szCs w:val="28"/>
          <w:lang w:val="en-US" w:eastAsia="zh-CN"/>
          <w14:textFill>
            <w14:solidFill>
              <w14:schemeClr w14:val="tx1"/>
            </w14:solidFill>
          </w14:textFill>
        </w:rPr>
        <w:t>火灾、</w:t>
      </w:r>
      <w:r>
        <w:rPr>
          <w:rFonts w:hint="eastAsia" w:ascii="宋体" w:hAnsi="宋体" w:eastAsia="宋体" w:cs="宋体"/>
          <w:bCs/>
          <w:color w:val="000000" w:themeColor="text1"/>
          <w:sz w:val="28"/>
          <w:szCs w:val="28"/>
          <w14:textFill>
            <w14:solidFill>
              <w14:schemeClr w14:val="tx1"/>
            </w14:solidFill>
          </w14:textFill>
        </w:rPr>
        <w:t>爆炸事故，现场人员立即报</w:t>
      </w:r>
      <w:r>
        <w:rPr>
          <w:rFonts w:hint="eastAsia" w:ascii="宋体" w:hAnsi="宋体" w:eastAsia="宋体" w:cs="宋体"/>
          <w:bCs/>
          <w:color w:val="000000" w:themeColor="text1"/>
          <w:sz w:val="28"/>
          <w:szCs w:val="28"/>
          <w:lang w:eastAsia="zh-CN"/>
          <w14:textFill>
            <w14:solidFill>
              <w14:schemeClr w14:val="tx1"/>
            </w14:solidFill>
          </w14:textFill>
        </w:rPr>
        <w:t>告</w:t>
      </w:r>
      <w:r>
        <w:rPr>
          <w:rFonts w:hint="eastAsia" w:ascii="宋体" w:hAnsi="宋体" w:eastAsia="宋体" w:cs="宋体"/>
          <w:bCs/>
          <w:color w:val="000000" w:themeColor="text1"/>
          <w:sz w:val="28"/>
          <w:szCs w:val="28"/>
          <w14:textFill>
            <w14:solidFill>
              <w14:schemeClr w14:val="tx1"/>
            </w14:solidFill>
          </w14:textFill>
        </w:rPr>
        <w:t>本</w:t>
      </w:r>
      <w:r>
        <w:rPr>
          <w:rFonts w:hint="eastAsia" w:ascii="宋体" w:hAnsi="宋体" w:eastAsia="宋体" w:cs="宋体"/>
          <w:bCs/>
          <w:color w:val="000000" w:themeColor="text1"/>
          <w:sz w:val="28"/>
          <w:szCs w:val="28"/>
          <w:lang w:eastAsia="zh-CN"/>
          <w14:textFill>
            <w14:solidFill>
              <w14:schemeClr w14:val="tx1"/>
            </w14:solidFill>
          </w14:textFill>
        </w:rPr>
        <w:t>站</w:t>
      </w:r>
      <w:r>
        <w:rPr>
          <w:rFonts w:hint="eastAsia" w:ascii="宋体" w:hAnsi="宋体" w:eastAsia="宋体" w:cs="宋体"/>
          <w:bCs/>
          <w:color w:val="000000" w:themeColor="text1"/>
          <w:sz w:val="28"/>
          <w:szCs w:val="28"/>
          <w14:textFill>
            <w14:solidFill>
              <w14:schemeClr w14:val="tx1"/>
            </w14:solidFill>
          </w14:textFill>
        </w:rPr>
        <w:t>负责人</w:t>
      </w:r>
      <w:r>
        <w:rPr>
          <w:rFonts w:hint="eastAsia" w:ascii="宋体" w:hAnsi="宋体" w:eastAsia="宋体" w:cs="宋体"/>
          <w:bCs/>
          <w:color w:val="000000" w:themeColor="text1"/>
          <w:sz w:val="28"/>
          <w:szCs w:val="28"/>
          <w:lang w:eastAsia="zh-CN"/>
          <w14:textFill>
            <w14:solidFill>
              <w14:schemeClr w14:val="tx1"/>
            </w14:solidFill>
          </w14:textFill>
        </w:rPr>
        <w:t>。</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.3.2接警与警报</w:t>
      </w:r>
    </w:p>
    <w:p>
      <w:pPr>
        <w:autoSpaceDE w:val="0"/>
        <w:autoSpaceDN w:val="0"/>
        <w:adjustRightInd w:val="0"/>
        <w:snapToGrid w:val="0"/>
        <w:spacing w:line="360" w:lineRule="auto"/>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lang w:eastAsia="zh-CN"/>
        </w:rPr>
        <w:t>本站</w:t>
      </w:r>
      <w:r>
        <w:rPr>
          <w:rFonts w:hint="eastAsia" w:ascii="宋体" w:hAnsi="宋体" w:eastAsia="宋体" w:cs="宋体"/>
          <w:bCs/>
          <w:color w:val="auto"/>
          <w:sz w:val="28"/>
          <w:szCs w:val="28"/>
        </w:rPr>
        <w:t>设立24小时抢险热线</w:t>
      </w:r>
      <w:r>
        <w:rPr>
          <w:rFonts w:hint="eastAsia" w:ascii="宋体" w:hAnsi="宋体" w:cs="宋体"/>
          <w:bCs/>
          <w:color w:val="auto"/>
          <w:sz w:val="28"/>
          <w:szCs w:val="28"/>
          <w:lang w:eastAsia="zh-CN"/>
        </w:rPr>
        <w:t>，</w:t>
      </w:r>
      <w:r>
        <w:rPr>
          <w:rFonts w:hint="eastAsia" w:ascii="宋体" w:hAnsi="宋体" w:cs="宋体"/>
          <w:color w:val="auto"/>
          <w:sz w:val="28"/>
          <w:szCs w:val="28"/>
          <w:lang w:val="en-US" w:eastAsia="zh-CN"/>
        </w:rPr>
        <w:t>上级公司：13458216523（片区经理）、加油站：15881780861（何超 站长）</w:t>
      </w:r>
      <w:r>
        <w:rPr>
          <w:rFonts w:hint="eastAsia" w:ascii="宋体" w:hAnsi="宋体" w:eastAsia="宋体" w:cs="宋体"/>
          <w:bCs/>
          <w:color w:val="auto"/>
          <w:sz w:val="28"/>
          <w:szCs w:val="28"/>
        </w:rPr>
        <w:t>接听事故预警信息。</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auto"/>
          <w:sz w:val="28"/>
          <w:szCs w:val="28"/>
        </w:rPr>
        <w:t>电话</w:t>
      </w:r>
      <w:r>
        <w:rPr>
          <w:rFonts w:hint="eastAsia" w:ascii="宋体" w:hAnsi="宋体" w:eastAsia="宋体" w:cs="宋体"/>
          <w:bCs/>
          <w:color w:val="auto"/>
          <w:sz w:val="28"/>
          <w:szCs w:val="28"/>
          <w:lang w:val="en-US" w:eastAsia="zh-CN"/>
        </w:rPr>
        <w:t>拨打120、119等救援电话</w:t>
      </w:r>
      <w:r>
        <w:rPr>
          <w:rFonts w:hint="eastAsia" w:ascii="宋体" w:hAnsi="宋体" w:eastAsia="宋体" w:cs="宋体"/>
          <w:bCs/>
          <w:color w:val="auto"/>
          <w:sz w:val="28"/>
          <w:szCs w:val="28"/>
        </w:rPr>
        <w:t>时应保持沉着冷静，详细说明地址、事</w:t>
      </w:r>
      <w:r>
        <w:rPr>
          <w:rFonts w:hint="eastAsia" w:ascii="宋体" w:hAnsi="宋体" w:eastAsia="宋体" w:cs="宋体"/>
          <w:bCs/>
          <w:color w:val="000000" w:themeColor="text1"/>
          <w:sz w:val="28"/>
          <w:szCs w:val="28"/>
          <w14:textFill>
            <w14:solidFill>
              <w14:schemeClr w14:val="tx1"/>
            </w14:solidFill>
          </w14:textFill>
        </w:rPr>
        <w:t>故位置、事故情况、有无人员受困/伤、联系方式等信息。</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3.3应急处置程序</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Ⅰ级/Ⅱ级响应程序</w:t>
      </w:r>
    </w:p>
    <w:p>
      <w:pPr>
        <w:adjustRightInd w:val="0"/>
        <w:snapToGrid w:val="0"/>
        <w:spacing w:line="360" w:lineRule="auto"/>
        <w:ind w:firstLine="560" w:firstLineChars="200"/>
        <w:rPr>
          <w:rFonts w:hint="eastAsia" w:ascii="宋体" w:hAnsi="宋体" w:eastAsia="宋体" w:cs="宋体"/>
          <w:bCs/>
          <w:color w:val="000000" w:themeColor="text1"/>
          <w:sz w:val="28"/>
          <w:szCs w:val="28"/>
          <w:lang w:eastAsia="zh-CN"/>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由应急总指挥主持，应急救援机构成员和各救援小组组长参加作出应急工作部署，加强</w:t>
      </w:r>
      <w:r>
        <w:rPr>
          <w:rFonts w:hint="eastAsia" w:ascii="宋体" w:hAnsi="宋体" w:eastAsia="宋体" w:cs="宋体"/>
          <w:bCs/>
          <w:color w:val="000000" w:themeColor="text1"/>
          <w:sz w:val="28"/>
          <w:szCs w:val="28"/>
          <w:lang w:eastAsia="zh-CN"/>
          <w14:textFill>
            <w14:solidFill>
              <w14:schemeClr w14:val="tx1"/>
            </w14:solidFill>
          </w14:textFill>
        </w:rPr>
        <w:t>应急</w:t>
      </w:r>
      <w:r>
        <w:rPr>
          <w:rFonts w:hint="eastAsia" w:ascii="宋体" w:hAnsi="宋体" w:eastAsia="宋体" w:cs="宋体"/>
          <w:bCs/>
          <w:color w:val="000000" w:themeColor="text1"/>
          <w:sz w:val="28"/>
          <w:szCs w:val="28"/>
          <w14:textFill>
            <w14:solidFill>
              <w14:schemeClr w14:val="tx1"/>
            </w14:solidFill>
          </w14:textFill>
        </w:rPr>
        <w:t>重点工</w:t>
      </w:r>
      <w:r>
        <w:rPr>
          <w:rFonts w:hint="eastAsia" w:ascii="宋体" w:hAnsi="宋体" w:eastAsia="宋体" w:cs="宋体"/>
          <w:bCs/>
          <w:color w:val="000000" w:themeColor="text1"/>
          <w:sz w:val="28"/>
          <w:szCs w:val="28"/>
          <w:lang w:eastAsia="zh-CN"/>
          <w14:textFill>
            <w14:solidFill>
              <w14:schemeClr w14:val="tx1"/>
            </w14:solidFill>
          </w14:textFill>
        </w:rPr>
        <w:t>作</w:t>
      </w:r>
      <w:r>
        <w:rPr>
          <w:rFonts w:hint="eastAsia" w:ascii="宋体" w:hAnsi="宋体" w:eastAsia="宋体" w:cs="宋体"/>
          <w:bCs/>
          <w:color w:val="000000" w:themeColor="text1"/>
          <w:sz w:val="28"/>
          <w:szCs w:val="28"/>
          <w14:textFill>
            <w14:solidFill>
              <w14:schemeClr w14:val="tx1"/>
            </w14:solidFill>
          </w14:textFill>
        </w:rPr>
        <w:t>调度。</w:t>
      </w:r>
      <w:r>
        <w:rPr>
          <w:rFonts w:hint="eastAsia" w:ascii="宋体" w:hAnsi="宋体" w:eastAsia="宋体" w:cs="宋体"/>
          <w:bCs/>
          <w:color w:val="000000" w:themeColor="text1"/>
          <w:sz w:val="28"/>
          <w:szCs w:val="28"/>
          <w:lang w:val="en-US" w:eastAsia="zh-CN"/>
          <w14:textFill>
            <w14:solidFill>
              <w14:schemeClr w14:val="tx1"/>
            </w14:solidFill>
          </w14:textFill>
        </w:rPr>
        <w:t>警戒后勤</w:t>
      </w:r>
      <w:r>
        <w:rPr>
          <w:rFonts w:hint="eastAsia" w:ascii="宋体" w:hAnsi="宋体" w:eastAsia="宋体" w:cs="宋体"/>
          <w:bCs/>
          <w:color w:val="000000" w:themeColor="text1"/>
          <w:sz w:val="28"/>
          <w:szCs w:val="28"/>
          <w14:textFill>
            <w14:solidFill>
              <w14:schemeClr w14:val="tx1"/>
            </w14:solidFill>
          </w14:textFill>
        </w:rPr>
        <w:t>组为事故现场及时提供资金帮助并紧急调拨所需物资；</w:t>
      </w:r>
      <w:r>
        <w:rPr>
          <w:rFonts w:hint="eastAsia" w:ascii="宋体" w:hAnsi="宋体" w:eastAsia="宋体" w:cs="宋体"/>
          <w:bCs/>
          <w:color w:val="000000" w:themeColor="text1"/>
          <w:sz w:val="28"/>
          <w:szCs w:val="28"/>
          <w:lang w:val="en-US" w:eastAsia="zh-CN"/>
          <w14:textFill>
            <w14:solidFill>
              <w14:schemeClr w14:val="tx1"/>
            </w14:solidFill>
          </w14:textFill>
        </w:rPr>
        <w:t>为</w:t>
      </w:r>
      <w:r>
        <w:rPr>
          <w:rFonts w:hint="eastAsia" w:ascii="宋体" w:hAnsi="宋体" w:eastAsia="宋体" w:cs="宋体"/>
          <w:bCs/>
          <w:color w:val="000000" w:themeColor="text1"/>
          <w:sz w:val="28"/>
          <w:szCs w:val="28"/>
          <w14:textFill>
            <w14:solidFill>
              <w14:schemeClr w14:val="tx1"/>
            </w14:solidFill>
          </w14:textFill>
        </w:rPr>
        <w:t>现场设置安全警戒标志范围，控制无关人员进入事故现场</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lang w:val="en-US" w:eastAsia="zh-CN"/>
          <w14:textFill>
            <w14:solidFill>
              <w14:schemeClr w14:val="tx1"/>
            </w14:solidFill>
          </w14:textFill>
        </w:rPr>
        <w:t>医疗救护组</w:t>
      </w:r>
      <w:r>
        <w:rPr>
          <w:rFonts w:hint="eastAsia" w:ascii="宋体" w:hAnsi="宋体" w:eastAsia="宋体" w:cs="宋体"/>
          <w:bCs/>
          <w:color w:val="000000" w:themeColor="text1"/>
          <w:sz w:val="28"/>
          <w:szCs w:val="28"/>
          <w14:textFill>
            <w14:solidFill>
              <w14:schemeClr w14:val="tx1"/>
            </w14:solidFill>
          </w14:textFill>
        </w:rPr>
        <w:t>协助救护车辆及医务人员、器材进入指定地点</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抢险救援组</w:t>
      </w:r>
      <w:r>
        <w:rPr>
          <w:rFonts w:hint="eastAsia" w:ascii="宋体" w:hAnsi="宋体" w:eastAsia="宋体" w:cs="宋体"/>
          <w:color w:val="000000" w:themeColor="text1"/>
          <w:sz w:val="28"/>
          <w:szCs w:val="28"/>
          <w:lang w:eastAsia="zh-CN"/>
          <w14:textFill>
            <w14:solidFill>
              <w14:schemeClr w14:val="tx1"/>
            </w14:solidFill>
          </w14:textFill>
        </w:rPr>
        <w:t>立即手持</w:t>
      </w:r>
      <w:r>
        <w:rPr>
          <w:rFonts w:hint="eastAsia" w:ascii="宋体" w:hAnsi="宋体" w:eastAsia="宋体" w:cs="宋体"/>
          <w:color w:val="000000" w:themeColor="text1"/>
          <w:sz w:val="28"/>
          <w:szCs w:val="28"/>
          <w14:textFill>
            <w14:solidFill>
              <w14:schemeClr w14:val="tx1"/>
            </w14:solidFill>
          </w14:textFill>
        </w:rPr>
        <w:t>救援</w:t>
      </w:r>
      <w:r>
        <w:rPr>
          <w:rFonts w:hint="eastAsia" w:ascii="宋体" w:hAnsi="宋体" w:eastAsia="宋体" w:cs="宋体"/>
          <w:color w:val="000000" w:themeColor="text1"/>
          <w:sz w:val="28"/>
          <w:szCs w:val="28"/>
          <w:lang w:eastAsia="zh-CN"/>
          <w14:textFill>
            <w14:solidFill>
              <w14:schemeClr w14:val="tx1"/>
            </w14:solidFill>
          </w14:textFill>
        </w:rPr>
        <w:t>工具，进入抢险位置，投入</w:t>
      </w:r>
      <w:r>
        <w:rPr>
          <w:rFonts w:hint="eastAsia" w:ascii="宋体" w:hAnsi="宋体" w:eastAsia="宋体" w:cs="宋体"/>
          <w:color w:val="000000" w:themeColor="text1"/>
          <w:sz w:val="28"/>
          <w:szCs w:val="28"/>
          <w14:textFill>
            <w14:solidFill>
              <w14:schemeClr w14:val="tx1"/>
            </w14:solidFill>
          </w14:textFill>
        </w:rPr>
        <w:t>抢险救援</w:t>
      </w:r>
      <w:r>
        <w:rPr>
          <w:rFonts w:hint="eastAsia" w:ascii="宋体" w:hAnsi="宋体" w:eastAsia="宋体" w:cs="宋体"/>
          <w:color w:val="000000" w:themeColor="text1"/>
          <w:sz w:val="28"/>
          <w:szCs w:val="28"/>
          <w:lang w:eastAsia="zh-CN"/>
          <w14:textFill>
            <w14:solidFill>
              <w14:schemeClr w14:val="tx1"/>
            </w14:solidFill>
          </w14:textFill>
        </w:rPr>
        <w:t>工作。</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Ⅲ级响应程序</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当事故范围不大，影响不大，</w:t>
      </w:r>
      <w:r>
        <w:rPr>
          <w:rFonts w:hint="eastAsia" w:ascii="宋体" w:hAnsi="宋体" w:cs="宋体"/>
          <w:bCs/>
          <w:color w:val="000000" w:themeColor="text1"/>
          <w:sz w:val="28"/>
          <w:szCs w:val="28"/>
          <w:lang w:eastAsia="zh-CN"/>
          <w14:textFill>
            <w14:solidFill>
              <w14:schemeClr w14:val="tx1"/>
            </w14:solidFill>
          </w14:textFill>
        </w:rPr>
        <w:t>加油站</w:t>
      </w:r>
      <w:r>
        <w:rPr>
          <w:rFonts w:hint="eastAsia" w:ascii="宋体" w:hAnsi="宋体" w:eastAsia="宋体" w:cs="宋体"/>
          <w:bCs/>
          <w:color w:val="000000" w:themeColor="text1"/>
          <w:sz w:val="28"/>
          <w:szCs w:val="28"/>
          <w14:textFill>
            <w14:solidFill>
              <w14:schemeClr w14:val="tx1"/>
            </w14:solidFill>
          </w14:textFill>
        </w:rPr>
        <w:t>负责人及时到达现场，参与指挥、协调及调查工作，指挥现场。</w:t>
      </w:r>
      <w:r>
        <w:rPr>
          <w:rFonts w:hint="eastAsia" w:ascii="宋体" w:hAnsi="宋体" w:eastAsia="宋体" w:cs="宋体"/>
          <w:bCs/>
          <w:color w:val="000000" w:themeColor="text1"/>
          <w:sz w:val="28"/>
          <w:szCs w:val="28"/>
          <w:lang w:val="en-US" w:eastAsia="zh-CN"/>
          <w14:textFill>
            <w14:solidFill>
              <w14:schemeClr w14:val="tx1"/>
            </w14:solidFill>
          </w14:textFill>
        </w:rPr>
        <w:t>警戒后勤</w:t>
      </w:r>
      <w:r>
        <w:rPr>
          <w:rFonts w:hint="eastAsia" w:ascii="宋体" w:hAnsi="宋体" w:eastAsia="宋体" w:cs="宋体"/>
          <w:bCs/>
          <w:color w:val="000000" w:themeColor="text1"/>
          <w:sz w:val="28"/>
          <w:szCs w:val="28"/>
          <w14:textFill>
            <w14:solidFill>
              <w14:schemeClr w14:val="tx1"/>
            </w14:solidFill>
          </w14:textFill>
        </w:rPr>
        <w:t>组为事故现场及时提供资金帮助并紧急调拨所需物资；</w:t>
      </w:r>
      <w:r>
        <w:rPr>
          <w:rFonts w:hint="eastAsia" w:ascii="宋体" w:hAnsi="宋体" w:eastAsia="宋体" w:cs="宋体"/>
          <w:bCs/>
          <w:color w:val="000000" w:themeColor="text1"/>
          <w:sz w:val="28"/>
          <w:szCs w:val="28"/>
          <w:lang w:val="en-US" w:eastAsia="zh-CN"/>
          <w14:textFill>
            <w14:solidFill>
              <w14:schemeClr w14:val="tx1"/>
            </w14:solidFill>
          </w14:textFill>
        </w:rPr>
        <w:t>为</w:t>
      </w:r>
      <w:r>
        <w:rPr>
          <w:rFonts w:hint="eastAsia" w:ascii="宋体" w:hAnsi="宋体" w:eastAsia="宋体" w:cs="宋体"/>
          <w:bCs/>
          <w:color w:val="000000" w:themeColor="text1"/>
          <w:sz w:val="28"/>
          <w:szCs w:val="28"/>
          <w14:textFill>
            <w14:solidFill>
              <w14:schemeClr w14:val="tx1"/>
            </w14:solidFill>
          </w14:textFill>
        </w:rPr>
        <w:t>现场设置安全警戒标志范围，控制无关人员进入事故现场</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lang w:val="en-US" w:eastAsia="zh-CN"/>
          <w14:textFill>
            <w14:solidFill>
              <w14:schemeClr w14:val="tx1"/>
            </w14:solidFill>
          </w14:textFill>
        </w:rPr>
        <w:t>医疗救护组</w:t>
      </w:r>
      <w:r>
        <w:rPr>
          <w:rFonts w:hint="eastAsia" w:ascii="宋体" w:hAnsi="宋体" w:eastAsia="宋体" w:cs="宋体"/>
          <w:bCs/>
          <w:color w:val="000000" w:themeColor="text1"/>
          <w:sz w:val="28"/>
          <w:szCs w:val="28"/>
          <w14:textFill>
            <w14:solidFill>
              <w14:schemeClr w14:val="tx1"/>
            </w14:solidFill>
          </w14:textFill>
        </w:rPr>
        <w:t>协助救护车辆及医务人员、器材进入指定地点。</w:t>
      </w:r>
      <w:r>
        <w:rPr>
          <w:rFonts w:hint="eastAsia" w:ascii="宋体" w:hAnsi="宋体" w:eastAsia="宋体" w:cs="宋体"/>
          <w:color w:val="000000" w:themeColor="text1"/>
          <w:sz w:val="28"/>
          <w:szCs w:val="28"/>
          <w14:textFill>
            <w14:solidFill>
              <w14:schemeClr w14:val="tx1"/>
            </w14:solidFill>
          </w14:textFill>
        </w:rPr>
        <w:t>抢险救援组</w:t>
      </w:r>
      <w:r>
        <w:rPr>
          <w:rFonts w:hint="eastAsia" w:ascii="宋体" w:hAnsi="宋体" w:eastAsia="宋体" w:cs="宋体"/>
          <w:color w:val="000000" w:themeColor="text1"/>
          <w:sz w:val="28"/>
          <w:szCs w:val="28"/>
          <w:lang w:eastAsia="zh-CN"/>
          <w14:textFill>
            <w14:solidFill>
              <w14:schemeClr w14:val="tx1"/>
            </w14:solidFill>
          </w14:textFill>
        </w:rPr>
        <w:t>立即手持</w:t>
      </w:r>
      <w:r>
        <w:rPr>
          <w:rFonts w:hint="eastAsia" w:ascii="宋体" w:hAnsi="宋体" w:eastAsia="宋体" w:cs="宋体"/>
          <w:color w:val="000000" w:themeColor="text1"/>
          <w:sz w:val="28"/>
          <w:szCs w:val="28"/>
          <w14:textFill>
            <w14:solidFill>
              <w14:schemeClr w14:val="tx1"/>
            </w14:solidFill>
          </w14:textFill>
        </w:rPr>
        <w:t>救援</w:t>
      </w:r>
      <w:r>
        <w:rPr>
          <w:rFonts w:hint="eastAsia" w:ascii="宋体" w:hAnsi="宋体" w:eastAsia="宋体" w:cs="宋体"/>
          <w:color w:val="000000" w:themeColor="text1"/>
          <w:sz w:val="28"/>
          <w:szCs w:val="28"/>
          <w:lang w:eastAsia="zh-CN"/>
          <w14:textFill>
            <w14:solidFill>
              <w14:schemeClr w14:val="tx1"/>
            </w14:solidFill>
          </w14:textFill>
        </w:rPr>
        <w:t>工具，进入抢险位置，投入</w:t>
      </w:r>
      <w:r>
        <w:rPr>
          <w:rFonts w:hint="eastAsia" w:ascii="宋体" w:hAnsi="宋体" w:eastAsia="宋体" w:cs="宋体"/>
          <w:color w:val="000000" w:themeColor="text1"/>
          <w:sz w:val="28"/>
          <w:szCs w:val="28"/>
          <w14:textFill>
            <w14:solidFill>
              <w14:schemeClr w14:val="tx1"/>
            </w14:solidFill>
          </w14:textFill>
        </w:rPr>
        <w:t>抢险救援</w:t>
      </w:r>
      <w:r>
        <w:rPr>
          <w:rFonts w:hint="eastAsia" w:ascii="宋体" w:hAnsi="宋体" w:eastAsia="宋体" w:cs="宋体"/>
          <w:color w:val="000000" w:themeColor="text1"/>
          <w:sz w:val="28"/>
          <w:szCs w:val="28"/>
          <w:lang w:eastAsia="zh-CN"/>
          <w14:textFill>
            <w14:solidFill>
              <w14:schemeClr w14:val="tx1"/>
            </w14:solidFill>
          </w14:textFill>
        </w:rPr>
        <w:t>工作。</w:t>
      </w:r>
      <w:r>
        <w:rPr>
          <w:rFonts w:hint="eastAsia" w:ascii="宋体" w:hAnsi="宋体" w:eastAsia="宋体" w:cs="宋体"/>
          <w:bCs/>
          <w:color w:val="000000" w:themeColor="text1"/>
          <w:sz w:val="28"/>
          <w:szCs w:val="28"/>
          <w14:textFill>
            <w14:solidFill>
              <w14:schemeClr w14:val="tx1"/>
            </w14:solidFill>
          </w14:textFill>
        </w:rPr>
        <w:t>当</w:t>
      </w:r>
      <w:r>
        <w:rPr>
          <w:rFonts w:hint="eastAsia" w:ascii="宋体" w:hAnsi="宋体" w:eastAsia="宋体" w:cs="宋体"/>
          <w:bCs/>
          <w:color w:val="000000" w:themeColor="text1"/>
          <w:sz w:val="30"/>
          <w:szCs w:val="30"/>
          <w:lang w:eastAsia="zh-CN"/>
          <w14:textFill>
            <w14:solidFill>
              <w14:schemeClr w14:val="tx1"/>
            </w14:solidFill>
          </w14:textFill>
        </w:rPr>
        <w:t>火灾爆炸</w:t>
      </w:r>
      <w:r>
        <w:rPr>
          <w:rFonts w:hint="eastAsia" w:ascii="宋体" w:hAnsi="宋体" w:eastAsia="宋体" w:cs="宋体"/>
          <w:bCs/>
          <w:color w:val="000000" w:themeColor="text1"/>
          <w:sz w:val="28"/>
          <w:szCs w:val="28"/>
          <w14:textFill>
            <w14:solidFill>
              <w14:schemeClr w14:val="tx1"/>
            </w14:solidFill>
          </w14:textFill>
        </w:rPr>
        <w:t>影响较大，由</w:t>
      </w:r>
      <w:r>
        <w:rPr>
          <w:rFonts w:hint="eastAsia" w:ascii="宋体" w:hAnsi="宋体" w:eastAsia="宋体" w:cs="宋体"/>
          <w:bCs/>
          <w:color w:val="000000" w:themeColor="text1"/>
          <w:sz w:val="28"/>
          <w:szCs w:val="28"/>
          <w:lang w:val="en-US" w:eastAsia="zh-CN"/>
          <w14:textFill>
            <w14:solidFill>
              <w14:schemeClr w14:val="tx1"/>
            </w14:solidFill>
          </w14:textFill>
        </w:rPr>
        <w:t>抢险救援组率先</w:t>
      </w:r>
      <w:r>
        <w:rPr>
          <w:rFonts w:hint="eastAsia" w:ascii="宋体" w:hAnsi="宋体" w:eastAsia="宋体" w:cs="宋体"/>
          <w:bCs/>
          <w:color w:val="000000" w:themeColor="text1"/>
          <w:sz w:val="28"/>
          <w:szCs w:val="28"/>
          <w14:textFill>
            <w14:solidFill>
              <w14:schemeClr w14:val="tx1"/>
            </w14:solidFill>
          </w14:textFill>
        </w:rPr>
        <w:t>参与指挥、协调及调查工作，指挥现场。</w:t>
      </w:r>
    </w:p>
    <w:p>
      <w:pPr>
        <w:pStyle w:val="6"/>
        <w:rPr>
          <w:rFonts w:hint="eastAsia" w:ascii="宋体" w:hAnsi="宋体" w:eastAsia="宋体" w:cs="宋体"/>
          <w:color w:val="000000" w:themeColor="text1"/>
          <w14:textFill>
            <w14:solidFill>
              <w14:schemeClr w14:val="tx1"/>
            </w14:solidFill>
          </w14:textFill>
        </w:rPr>
      </w:pPr>
      <w:bookmarkStart w:id="184" w:name="_Toc11083"/>
      <w:bookmarkStart w:id="185" w:name="_Toc25098"/>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.4处置措施</w:t>
      </w:r>
      <w:bookmarkEnd w:id="184"/>
      <w:bookmarkEnd w:id="185"/>
    </w:p>
    <w:p>
      <w:pPr>
        <w:pStyle w:val="7"/>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.4.1处置原则</w:t>
      </w:r>
      <w:r>
        <w:rPr>
          <w:rFonts w:hint="eastAsia" w:ascii="宋体" w:hAnsi="宋体" w:eastAsia="宋体" w:cs="宋体"/>
          <w:color w:val="000000" w:themeColor="text1"/>
          <w:lang w:val="en-US" w:eastAsia="zh-CN"/>
          <w14:textFill>
            <w14:solidFill>
              <w14:schemeClr w14:val="tx1"/>
            </w14:solidFill>
          </w14:textFill>
        </w:rPr>
        <w:t>与要求</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处置原则和要求：对事故进行初始评估，确认紧急状态，迅速有效地进行应急响应决策，建立现场工作区域，确定重点保护区域和应急行动的优先原则，指挥和协调现场的救援队伍开展救援行动，合理有效地调配和使用应急资源。避免事故扩大和蔓延，并以最快最有效办法消除事故影响。应急救援人员必须按照“保护自身，快速施救，救人优先”的原则抢险救援。</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在发现有人受伤、掩埋时，应以抢救人员为主，抢险救援本着“先活者后亡者，先重伤后轻伤、先易后难”的原则进行抢险救援。</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在进入险区侦察时要带防护抢险器材和相关防护用品，在保证救援人员安全的前提下，尽快采取相关安全措施和方案，组织实施抢险救援；</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消除点火源，避免发生火灾爆炸事故，造成事故扩大；及时疏散周边群众，确保公众安全；</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统一指挥，正确领导，及时控制泄漏事故以及后期可能发生的中毒窒息及火灾爆炸事故。</w:t>
      </w:r>
    </w:p>
    <w:p>
      <w:pPr>
        <w:pStyle w:val="7"/>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2.4.2加油机火灾处置措施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发现加油机火情时，加油员立即停止加油，关闭涉火加油机，立即拿起加油机旁边的灭火器或灭火毯从上风向实施灭火，消灭加油机火情。同时，</w:t>
      </w:r>
      <w:r>
        <w:rPr>
          <w:rFonts w:hint="eastAsia" w:ascii="宋体" w:hAnsi="宋体" w:cs="宋体"/>
          <w:color w:val="000000" w:themeColor="text1"/>
          <w:sz w:val="28"/>
          <w:szCs w:val="28"/>
          <w:lang w:eastAsia="zh-CN"/>
          <w14:textFill>
            <w14:solidFill>
              <w14:schemeClr w14:val="tx1"/>
            </w14:solidFill>
          </w14:textFill>
        </w:rPr>
        <w:t>对其他</w:t>
      </w:r>
      <w:r>
        <w:rPr>
          <w:rFonts w:hint="eastAsia" w:ascii="宋体" w:hAnsi="宋体" w:eastAsia="宋体" w:cs="宋体"/>
          <w:color w:val="000000" w:themeColor="text1"/>
          <w:sz w:val="28"/>
          <w:szCs w:val="28"/>
          <w14:textFill>
            <w14:solidFill>
              <w14:schemeClr w14:val="tx1"/>
            </w14:solidFill>
          </w14:textFill>
        </w:rPr>
        <w:t>加油机进行防护，防止火势扩大。发现人员随即将险情报告</w:t>
      </w:r>
      <w:r>
        <w:rPr>
          <w:rFonts w:hint="eastAsia" w:ascii="宋体" w:hAnsi="宋体" w:cs="宋体"/>
          <w:color w:val="000000" w:themeColor="text1"/>
          <w:sz w:val="28"/>
          <w:szCs w:val="28"/>
          <w:lang w:eastAsia="zh-CN"/>
          <w14:textFill>
            <w14:solidFill>
              <w14:schemeClr w14:val="tx1"/>
            </w14:solidFill>
          </w14:textFill>
        </w:rPr>
        <w:t>管理员</w:t>
      </w:r>
      <w:r>
        <w:rPr>
          <w:rFonts w:hint="eastAsia" w:ascii="宋体" w:hAnsi="宋体" w:eastAsia="宋体" w:cs="宋体"/>
          <w:color w:val="000000" w:themeColor="text1"/>
          <w:sz w:val="28"/>
          <w:szCs w:val="28"/>
          <w14:textFill>
            <w14:solidFill>
              <w14:schemeClr w14:val="tx1"/>
            </w14:solidFill>
          </w14:textFill>
        </w:rPr>
        <w:t>或站长。</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站长得到加油机起火报告后，迅速启动应急程序。</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现场值班领导</w:t>
      </w:r>
      <w:r>
        <w:rPr>
          <w:rFonts w:hint="eastAsia" w:ascii="宋体" w:hAnsi="宋体" w:eastAsia="宋体" w:cs="宋体"/>
          <w:color w:val="000000" w:themeColor="text1"/>
          <w:sz w:val="28"/>
          <w:szCs w:val="28"/>
          <w14:textFill>
            <w14:solidFill>
              <w14:schemeClr w14:val="tx1"/>
            </w14:solidFill>
          </w14:textFill>
        </w:rPr>
        <w:t>立即</w:t>
      </w:r>
      <w:r>
        <w:rPr>
          <w:rFonts w:hint="eastAsia" w:ascii="宋体" w:hAnsi="宋体" w:cs="宋体"/>
          <w:color w:val="000000" w:themeColor="text1"/>
          <w:sz w:val="28"/>
          <w:szCs w:val="28"/>
          <w:lang w:eastAsia="zh-CN"/>
          <w14:textFill>
            <w14:solidFill>
              <w14:schemeClr w14:val="tx1"/>
            </w14:solidFill>
          </w14:textFill>
        </w:rPr>
        <w:t>到</w:t>
      </w:r>
      <w:r>
        <w:rPr>
          <w:rFonts w:hint="eastAsia" w:ascii="宋体" w:hAnsi="宋体" w:eastAsia="宋体" w:cs="宋体"/>
          <w:color w:val="000000" w:themeColor="text1"/>
          <w:sz w:val="28"/>
          <w:szCs w:val="28"/>
          <w14:textFill>
            <w14:solidFill>
              <w14:schemeClr w14:val="tx1"/>
            </w14:solidFill>
          </w14:textFill>
        </w:rPr>
        <w:t>配电室切断电源，然后加入灭火队伍。</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封锁现场，疏散站内车辆，阻止车辆进入加油站。</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14:textFill>
            <w14:solidFill>
              <w14:schemeClr w14:val="tx1"/>
            </w14:solidFill>
          </w14:textFill>
        </w:rPr>
        <w:t>若火势较大，自行不能扑灭，或者火灾事故有可能造成人员伤害时，除执行以上程序外，</w:t>
      </w:r>
      <w:r>
        <w:rPr>
          <w:rFonts w:hint="eastAsia" w:ascii="宋体" w:hAnsi="宋体" w:cs="宋体"/>
          <w:color w:val="000000" w:themeColor="text1"/>
          <w:sz w:val="28"/>
          <w:szCs w:val="28"/>
          <w:lang w:eastAsia="zh-CN"/>
          <w14:textFill>
            <w14:solidFill>
              <w14:schemeClr w14:val="tx1"/>
            </w14:solidFill>
          </w14:textFill>
        </w:rPr>
        <w:t>管理员</w:t>
      </w:r>
      <w:r>
        <w:rPr>
          <w:rFonts w:hint="eastAsia" w:ascii="宋体" w:hAnsi="宋体" w:eastAsia="宋体" w:cs="宋体"/>
          <w:color w:val="000000" w:themeColor="text1"/>
          <w:sz w:val="28"/>
          <w:szCs w:val="28"/>
          <w14:textFill>
            <w14:solidFill>
              <w14:schemeClr w14:val="tx1"/>
            </w14:solidFill>
          </w14:textFill>
        </w:rPr>
        <w:t>根据站长指令，立即拨汀119报警</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然后迅速撤离至安全区域，协助疏散周边单位及村组人员到警戒区域外。</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t>加油员迅速进行安全警戒，参与救护工作。</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t>火情完全消除，站长确认安全后，宣布应急结束。</w:t>
      </w:r>
    </w:p>
    <w:p>
      <w:pPr>
        <w:pStyle w:val="7"/>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2.4.3油罐车卸油区火灾处置措施</w:t>
      </w:r>
    </w:p>
    <w:p>
      <w:pPr>
        <w:ind w:firstLine="562" w:firstLineChars="200"/>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可能出现的起火状况：</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eastAsia="zh-CN"/>
          <w14:textFill>
            <w14:solidFill>
              <w14:schemeClr w14:val="tx1"/>
            </w14:solidFill>
          </w14:textFill>
        </w:rPr>
        <w:t>送油罐车在加油站油罐区卸油过程中起火</w:t>
      </w:r>
      <w:r>
        <w:rPr>
          <w:rFonts w:hint="eastAsia" w:ascii="宋体" w:hAnsi="宋体" w:eastAsia="宋体" w:cs="宋体"/>
          <w:color w:val="000000" w:themeColor="text1"/>
          <w:sz w:val="28"/>
          <w:szCs w:val="28"/>
          <w:lang w:val="en-US" w:eastAsia="zh-CN"/>
          <w14:textFill>
            <w14:solidFill>
              <w14:schemeClr w14:val="tx1"/>
            </w14:solidFill>
          </w14:textFill>
        </w:rPr>
        <w:t>。</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送油罐车在加油站油罐区静止过程中起火</w:t>
      </w:r>
      <w:r>
        <w:rPr>
          <w:rFonts w:hint="eastAsia" w:ascii="宋体" w:hAnsi="宋体" w:eastAsia="宋体" w:cs="宋体"/>
          <w:color w:val="000000" w:themeColor="text1"/>
          <w:sz w:val="28"/>
          <w:szCs w:val="28"/>
          <w:lang w:val="en-US" w:eastAsia="zh-CN"/>
          <w14:textFill>
            <w14:solidFill>
              <w14:schemeClr w14:val="tx1"/>
            </w14:solidFill>
          </w14:textFill>
        </w:rPr>
        <w:t>。</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eastAsia="zh-CN"/>
          <w14:textFill>
            <w14:solidFill>
              <w14:schemeClr w14:val="tx1"/>
            </w14:solidFill>
          </w14:textFill>
        </w:rPr>
        <w:t>卸油罐车在加油站卸油终止后起火。</w:t>
      </w:r>
    </w:p>
    <w:p>
      <w:pPr>
        <w:ind w:firstLine="562" w:firstLineChars="200"/>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处置措施</w:t>
      </w:r>
      <w:r>
        <w:rPr>
          <w:rFonts w:hint="eastAsia" w:ascii="宋体" w:hAnsi="宋体" w:eastAsia="宋体" w:cs="宋体"/>
          <w:b/>
          <w:bCs/>
          <w:color w:val="000000" w:themeColor="text1"/>
          <w:sz w:val="28"/>
          <w:szCs w:val="28"/>
          <w:lang w:val="en-US" w:eastAsia="zh-CN"/>
          <w14:textFill>
            <w14:solidFill>
              <w14:schemeClr w14:val="tx1"/>
            </w14:solidFill>
          </w14:textFill>
        </w:rPr>
        <w:t>。</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停止卸油，呼喊警示。</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关闭油罐车卸油阀。若油罐车有紧急切断阀，立即按下按钮。报告站长，站长得到卸油区起火报告后，迅速启动应急程序。</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现场人员用灭火毯覆盖或用灭火器进行初期扑救。安全员切断加油站电源总开关。</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当班加油员立即停止加油，疏散现场加油车辆及闲散人员，引导司机将车辆开往与着火点上风口的方向，并要求远离100m以外。</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14:textFill>
            <w14:solidFill>
              <w14:schemeClr w14:val="tx1"/>
            </w14:solidFill>
          </w14:textFill>
        </w:rPr>
        <w:t>在可能的前提下，安全员指挥油罐车司机迅速把着火罐车驶离油站危险区域进行扑救。</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eastAsia="zh-CN"/>
          <w14:textFill>
            <w14:solidFill>
              <w14:schemeClr w14:val="tx1"/>
            </w14:solidFill>
          </w14:textFill>
        </w:rPr>
        <w:t>警戒后勤组</w:t>
      </w:r>
      <w:r>
        <w:rPr>
          <w:rFonts w:hint="eastAsia" w:ascii="宋体" w:hAnsi="宋体" w:eastAsia="宋体" w:cs="宋体"/>
          <w:color w:val="000000" w:themeColor="text1"/>
          <w:sz w:val="28"/>
          <w:szCs w:val="28"/>
          <w14:textFill>
            <w14:solidFill>
              <w14:schemeClr w14:val="tx1"/>
            </w14:solidFill>
          </w14:textFill>
        </w:rPr>
        <w:t>（加油员）立即疏散周边群众，对附近住户或人群进行口头通告，要求立即远离着火点100m以外的地方。</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t>经抢险人员紧急扑救油罐车火势依然无法控制时，站长果断下令抢险人员和其他人员撤离至安全区域，警惕油罐车爆炸危险，向政府相关部门报告，等待外部消防救援。</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8、</w:t>
      </w:r>
      <w:r>
        <w:rPr>
          <w:rFonts w:hint="eastAsia" w:ascii="宋体" w:hAnsi="宋体" w:eastAsia="宋体" w:cs="宋体"/>
          <w:color w:val="000000" w:themeColor="text1"/>
          <w:sz w:val="28"/>
          <w:szCs w:val="28"/>
          <w14:textFill>
            <w14:solidFill>
              <w14:schemeClr w14:val="tx1"/>
            </w14:solidFill>
          </w14:textFill>
        </w:rPr>
        <w:t>消防</w:t>
      </w:r>
      <w:r>
        <w:rPr>
          <w:rFonts w:hint="eastAsia" w:ascii="宋体" w:hAnsi="宋体" w:cs="宋体"/>
          <w:color w:val="000000" w:themeColor="text1"/>
          <w:sz w:val="28"/>
          <w:szCs w:val="28"/>
          <w:lang w:eastAsia="zh-CN"/>
          <w14:textFill>
            <w14:solidFill>
              <w14:schemeClr w14:val="tx1"/>
            </w14:solidFill>
          </w14:textFill>
        </w:rPr>
        <w:t>救援</w:t>
      </w:r>
      <w:r>
        <w:rPr>
          <w:rFonts w:hint="eastAsia" w:ascii="宋体" w:hAnsi="宋体" w:eastAsia="宋体" w:cs="宋体"/>
          <w:color w:val="000000" w:themeColor="text1"/>
          <w:sz w:val="28"/>
          <w:szCs w:val="28"/>
          <w14:textFill>
            <w14:solidFill>
              <w14:schemeClr w14:val="tx1"/>
            </w14:solidFill>
          </w14:textFill>
        </w:rPr>
        <w:t>队赶赴现场后，主动配合消防人员进行扑救，避免火灾扩大。</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9、</w:t>
      </w:r>
      <w:r>
        <w:rPr>
          <w:rFonts w:hint="eastAsia" w:ascii="宋体" w:hAnsi="宋体" w:eastAsia="宋体" w:cs="宋体"/>
          <w:color w:val="000000" w:themeColor="text1"/>
          <w:sz w:val="28"/>
          <w:szCs w:val="28"/>
          <w14:textFill>
            <w14:solidFill>
              <w14:schemeClr w14:val="tx1"/>
            </w14:solidFill>
          </w14:textFill>
        </w:rPr>
        <w:t>注意事项：严禁使用水直接扑救，以免水滴飞溅油品扩大着火范围。如人身上不小心溅上油火时，立即用灭火器进行扑灭，或快速脱下衣服，将火扑灭；如来不及脱下衣服，应就地打滚，把火扑灭；着火人员不要惊慌，乱跑乱跳，这样不仅影响救助而且可能扩大</w:t>
      </w:r>
      <w:r>
        <w:rPr>
          <w:rFonts w:hint="eastAsia" w:ascii="宋体" w:hAnsi="宋体" w:cs="宋体"/>
          <w:color w:val="000000" w:themeColor="text1"/>
          <w:sz w:val="28"/>
          <w:szCs w:val="28"/>
          <w:lang w:eastAsia="zh-CN"/>
          <w14:textFill>
            <w14:solidFill>
              <w14:schemeClr w14:val="tx1"/>
            </w14:solidFill>
          </w14:textFill>
        </w:rPr>
        <w:t>火情</w:t>
      </w:r>
      <w:r>
        <w:rPr>
          <w:rFonts w:hint="eastAsia" w:ascii="宋体" w:hAnsi="宋体" w:eastAsia="宋体" w:cs="宋体"/>
          <w:color w:val="000000" w:themeColor="text1"/>
          <w:sz w:val="28"/>
          <w:szCs w:val="28"/>
          <w14:textFill>
            <w14:solidFill>
              <w14:schemeClr w14:val="tx1"/>
            </w14:solidFill>
          </w14:textFill>
        </w:rPr>
        <w:t>。救火时切忌用衣服扫帚来回扑打，以免使油火扩大着火范围</w:t>
      </w:r>
      <w:r>
        <w:rPr>
          <w:rFonts w:hint="eastAsia" w:ascii="宋体" w:hAnsi="宋体" w:cs="宋体"/>
          <w:color w:val="000000" w:themeColor="text1"/>
          <w:sz w:val="28"/>
          <w:szCs w:val="28"/>
          <w:lang w:eastAsia="zh-CN"/>
          <w14:textFill>
            <w14:solidFill>
              <w14:schemeClr w14:val="tx1"/>
            </w14:solidFill>
          </w14:textFill>
        </w:rPr>
        <w:t>。</w:t>
      </w:r>
    </w:p>
    <w:p>
      <w:pPr>
        <w:pStyle w:val="7"/>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2.4.4油罐区火灾处置措施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员工发现</w:t>
      </w:r>
      <w:r>
        <w:rPr>
          <w:rFonts w:hint="eastAsia" w:ascii="宋体" w:hAnsi="宋体" w:cs="宋体"/>
          <w:color w:val="000000" w:themeColor="text1"/>
          <w:sz w:val="28"/>
          <w:szCs w:val="28"/>
          <w:lang w:eastAsia="zh-CN"/>
          <w14:textFill>
            <w14:solidFill>
              <w14:schemeClr w14:val="tx1"/>
            </w14:solidFill>
          </w14:textFill>
        </w:rPr>
        <w:t>油</w:t>
      </w:r>
      <w:r>
        <w:rPr>
          <w:rFonts w:hint="eastAsia" w:ascii="宋体" w:hAnsi="宋体" w:eastAsia="宋体" w:cs="宋体"/>
          <w:color w:val="000000" w:themeColor="text1"/>
          <w:sz w:val="28"/>
          <w:szCs w:val="28"/>
          <w14:textFill>
            <w14:solidFill>
              <w14:schemeClr w14:val="tx1"/>
            </w14:solidFill>
          </w14:textFill>
        </w:rPr>
        <w:t>罐起火后，呼喊、报告，站长、</w:t>
      </w:r>
      <w:r>
        <w:rPr>
          <w:rFonts w:hint="eastAsia" w:ascii="宋体" w:hAnsi="宋体" w:cs="宋体"/>
          <w:color w:val="000000" w:themeColor="text1"/>
          <w:sz w:val="28"/>
          <w:szCs w:val="28"/>
          <w:lang w:eastAsia="zh-CN"/>
          <w14:textFill>
            <w14:solidFill>
              <w14:schemeClr w14:val="tx1"/>
            </w14:solidFill>
          </w14:textFill>
        </w:rPr>
        <w:t>下令</w:t>
      </w:r>
      <w:r>
        <w:rPr>
          <w:rFonts w:hint="eastAsia" w:ascii="宋体" w:hAnsi="宋体" w:eastAsia="宋体" w:cs="宋体"/>
          <w:color w:val="000000" w:themeColor="text1"/>
          <w:sz w:val="28"/>
          <w:szCs w:val="28"/>
          <w14:textFill>
            <w14:solidFill>
              <w14:schemeClr w14:val="tx1"/>
            </w14:solidFill>
          </w14:textFill>
        </w:rPr>
        <w:t>启动应急程序。</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现场值班领导</w:t>
      </w:r>
      <w:r>
        <w:rPr>
          <w:rFonts w:hint="eastAsia" w:ascii="宋体" w:hAnsi="宋体" w:eastAsia="宋体" w:cs="宋体"/>
          <w:color w:val="000000" w:themeColor="text1"/>
          <w:sz w:val="28"/>
          <w:szCs w:val="28"/>
          <w14:textFill>
            <w14:solidFill>
              <w14:schemeClr w14:val="tx1"/>
            </w14:solidFill>
          </w14:textFill>
        </w:rPr>
        <w:t>立即切断加油站电源总开关，然后迅速</w:t>
      </w:r>
      <w:r>
        <w:rPr>
          <w:rFonts w:hint="eastAsia" w:ascii="宋体" w:hAnsi="宋体" w:cs="宋体"/>
          <w:color w:val="000000" w:themeColor="text1"/>
          <w:sz w:val="28"/>
          <w:szCs w:val="28"/>
          <w:lang w:eastAsia="zh-CN"/>
          <w14:textFill>
            <w14:solidFill>
              <w14:schemeClr w14:val="tx1"/>
            </w14:solidFill>
          </w14:textFill>
        </w:rPr>
        <w:t>赶到</w:t>
      </w:r>
      <w:r>
        <w:rPr>
          <w:rFonts w:hint="eastAsia" w:ascii="宋体" w:hAnsi="宋体" w:eastAsia="宋体" w:cs="宋体"/>
          <w:color w:val="000000" w:themeColor="text1"/>
          <w:sz w:val="28"/>
          <w:szCs w:val="28"/>
          <w14:textFill>
            <w14:solidFill>
              <w14:schemeClr w14:val="tx1"/>
            </w14:solidFill>
          </w14:textFill>
        </w:rPr>
        <w:t>现场开始灭火抢险。</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当班加油员立即停止加油，加入到抢险队伍。</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抢险</w:t>
      </w:r>
      <w:r>
        <w:rPr>
          <w:rFonts w:hint="eastAsia" w:ascii="宋体" w:hAnsi="宋体" w:cs="宋体"/>
          <w:color w:val="000000" w:themeColor="text1"/>
          <w:sz w:val="28"/>
          <w:szCs w:val="28"/>
          <w:lang w:eastAsia="zh-CN"/>
          <w14:textFill>
            <w14:solidFill>
              <w14:schemeClr w14:val="tx1"/>
            </w14:solidFill>
          </w14:textFill>
        </w:rPr>
        <w:t>救援组</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当班</w:t>
      </w:r>
      <w:r>
        <w:rPr>
          <w:rFonts w:hint="eastAsia" w:ascii="宋体" w:hAnsi="宋体" w:eastAsia="宋体" w:cs="宋体"/>
          <w:color w:val="000000" w:themeColor="text1"/>
          <w:sz w:val="28"/>
          <w:szCs w:val="28"/>
          <w14:textFill>
            <w14:solidFill>
              <w14:schemeClr w14:val="tx1"/>
            </w14:solidFill>
          </w14:textFill>
        </w:rPr>
        <w:t>卸油员）使用灭火毯堵住油罐计量口，隔绝空气，其他员工用灭火器进行灭火。火势较猛时，先用灭火器对准罐口将大火扑灭，再用灭火毯覆盖罐口。</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eastAsia="zh-CN"/>
          <w14:textFill>
            <w14:solidFill>
              <w14:schemeClr w14:val="tx1"/>
            </w14:solidFill>
          </w14:textFill>
        </w:rPr>
        <w:t>警戒后勤组</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当班</w:t>
      </w:r>
      <w:r>
        <w:rPr>
          <w:rFonts w:hint="eastAsia" w:ascii="宋体" w:hAnsi="宋体" w:eastAsia="宋体" w:cs="宋体"/>
          <w:color w:val="000000" w:themeColor="text1"/>
          <w:sz w:val="28"/>
          <w:szCs w:val="28"/>
          <w14:textFill>
            <w14:solidFill>
              <w14:schemeClr w14:val="tx1"/>
            </w14:solidFill>
          </w14:textFill>
        </w:rPr>
        <w:t>加油员）在油站的进口处设立警戒标志，疏散现场加油车辆及闲散人员，引导司机将车辆迅速驶离加油站。并注意引导消防车辆进站灭火。</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eastAsia="zh-CN"/>
          <w14:textFill>
            <w14:solidFill>
              <w14:schemeClr w14:val="tx1"/>
            </w14:solidFill>
          </w14:textFill>
        </w:rPr>
        <w:t>管理员</w:t>
      </w:r>
      <w:r>
        <w:rPr>
          <w:rFonts w:hint="eastAsia" w:ascii="宋体" w:hAnsi="宋体" w:eastAsia="宋体" w:cs="宋体"/>
          <w:color w:val="000000" w:themeColor="text1"/>
          <w:sz w:val="28"/>
          <w:szCs w:val="28"/>
          <w14:textFill>
            <w14:solidFill>
              <w14:schemeClr w14:val="tx1"/>
            </w14:solidFill>
          </w14:textFill>
        </w:rPr>
        <w:t>按站长命令，在第一时间报警并通知周边群众撤离。</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t>火情消除后，站长宣布应急结束。</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8、</w:t>
      </w:r>
      <w:r>
        <w:rPr>
          <w:rFonts w:hint="eastAsia" w:ascii="宋体" w:hAnsi="宋体" w:eastAsia="宋体" w:cs="宋体"/>
          <w:color w:val="000000" w:themeColor="text1"/>
          <w:sz w:val="28"/>
          <w:szCs w:val="28"/>
          <w14:textFill>
            <w14:solidFill>
              <w14:schemeClr w14:val="tx1"/>
            </w14:solidFill>
          </w14:textFill>
        </w:rPr>
        <w:t>注意事项：如人身上不小心溅上油火时，应立即用灭火器进行扑灭，或快速脱下衣服，将火扑灭。如来不及脱下衣服，应就地打滚，把火扑灭。救火时勿用衣物、扫帚来回扑打，以免使油火扩大着火范围。着火人也不要惊慌，乱跑乱跳、跑动，这样既影响救助，又可能扩大火情。</w:t>
      </w:r>
    </w:p>
    <w:p>
      <w:pPr>
        <w:pStyle w:val="7"/>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2.4.5加油站电器火灾处置措施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发生电器火灾时，发现者立即用C02灭火器进行灭火，随即通知站长；依个人力量无法灭火时，立即通知站长，站长宣布启动程序，并根据火势情况决定是否向119报警。</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值班领导</w:t>
      </w:r>
      <w:r>
        <w:rPr>
          <w:rFonts w:hint="eastAsia" w:ascii="宋体" w:hAnsi="宋体" w:eastAsia="宋体" w:cs="宋体"/>
          <w:color w:val="000000" w:themeColor="text1"/>
          <w:sz w:val="28"/>
          <w:szCs w:val="28"/>
          <w14:textFill>
            <w14:solidFill>
              <w14:schemeClr w14:val="tx1"/>
            </w14:solidFill>
          </w14:textFill>
        </w:rPr>
        <w:t>立即切断配电室的电源开关后，迅速回到火场加入扑救</w:t>
      </w:r>
      <w:r>
        <w:rPr>
          <w:rFonts w:hint="eastAsia" w:ascii="宋体" w:hAnsi="宋体" w:eastAsia="宋体" w:cs="宋体"/>
          <w:color w:val="000000" w:themeColor="text1"/>
          <w:sz w:val="28"/>
          <w:szCs w:val="28"/>
          <w:lang w:val="en-US" w:eastAsia="zh-CN"/>
          <w14:textFill>
            <w14:solidFill>
              <w14:schemeClr w14:val="tx1"/>
            </w14:solidFill>
          </w14:textFill>
        </w:rPr>
        <w:t>。</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eastAsia="zh-CN"/>
          <w14:textFill>
            <w14:solidFill>
              <w14:schemeClr w14:val="tx1"/>
            </w14:solidFill>
          </w14:textFill>
        </w:rPr>
        <w:t>抢险救援组人员（当班加油员）立即取来离火场最近的手提式灭火器进行扑救。</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eastAsia="zh-CN"/>
          <w14:textFill>
            <w14:solidFill>
              <w14:schemeClr w14:val="tx1"/>
            </w14:solidFill>
          </w14:textFill>
        </w:rPr>
        <w:t>警戒后勤组把火源周围的重要物品及可能引发更大火灾的可燃、助燃物移至安全地带，直到火情被完全控制。同时组织人员在进站口设立警戒标识，组织站内加油车辆按顺序快速驶离加油站。若火情无法控制时，立即组织人员撤离现场至安全区。</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lang w:eastAsia="zh-CN"/>
          <w14:textFill>
            <w14:solidFill>
              <w14:schemeClr w14:val="tx1"/>
            </w14:solidFill>
          </w14:textFill>
        </w:rPr>
        <w:t>火灾扑灭后，站长宣布应急结束，并迅速将情况上报当地应急管理局及相关监管部门。</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lang w:eastAsia="zh-CN"/>
          <w14:textFill>
            <w14:solidFill>
              <w14:schemeClr w14:val="tx1"/>
            </w14:solidFill>
          </w14:textFill>
        </w:rPr>
        <w:t>站长请专业维修人员到站对电气线路进行维修。确保安全后，重新营业。</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lang w:eastAsia="zh-CN"/>
          <w14:textFill>
            <w14:solidFill>
              <w14:schemeClr w14:val="tx1"/>
            </w14:solidFill>
          </w14:textFill>
        </w:rPr>
        <w:t>注意事项：在消防灭火的同时，首先应保证自己的人身安全。当消防队赶到现场后，协助消防队进行灭火。</w:t>
      </w:r>
    </w:p>
    <w:p>
      <w:pPr>
        <w:pStyle w:val="7"/>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2.4.6加油站车辆火灾处置措施</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eastAsia="zh-CN"/>
          <w14:textFill>
            <w14:solidFill>
              <w14:schemeClr w14:val="tx1"/>
            </w14:solidFill>
          </w14:textFill>
        </w:rPr>
        <w:t>发现加油车辆站内着火时，立即报告站长。站长宣布启动应急程序。并根据火势情况决定是否向119报警。</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值班领导迅速切断配电室的电源开关后，迅速回到火场加入扑救</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eastAsia="zh-CN"/>
          <w14:textFill>
            <w14:solidFill>
              <w14:schemeClr w14:val="tx1"/>
            </w14:solidFill>
          </w14:textFill>
        </w:rPr>
        <w:t>同时组织人员展开灭火救援工作。</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eastAsia="zh-CN"/>
          <w14:textFill>
            <w14:solidFill>
              <w14:schemeClr w14:val="tx1"/>
            </w14:solidFill>
          </w14:textFill>
        </w:rPr>
        <w:t>抢险救援组人员或当班加油员立即用加油机旁的灭火器开展扑救。若为油箱口部位起火，可用灭火毯覆盖油箱口，隔绝空气进行灭火；也可使用干粉灭火器直接对准起火部位喷射灭火或减弱火势再用灭火毯覆盖灭火。</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eastAsia="zh-CN"/>
          <w14:textFill>
            <w14:solidFill>
              <w14:schemeClr w14:val="tx1"/>
            </w14:solidFill>
          </w14:textFill>
        </w:rPr>
        <w:t>如果车辆发动机舱内起火，则应松开汽车发动机罩钩，并用灭火器透过机罩周边的缝隙向发动机内喷射干粉灭火。火焰熄灭之前，绝对不要抬起汽车发动机罩。火情消除后，将起火车辆推出站外。</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eastAsia="zh-CN"/>
          <w14:textFill>
            <w14:solidFill>
              <w14:schemeClr w14:val="tx1"/>
            </w14:solidFill>
          </w14:textFill>
        </w:rPr>
        <w:t>经抢险人员紧急扑救火势依然无法控制时，站长果断下令抢险人员和其他人员撤离至安全区域，警惕油箱爆炸危险，等待外部消防救援。</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eastAsia="zh-CN"/>
          <w14:textFill>
            <w14:solidFill>
              <w14:schemeClr w14:val="tx1"/>
            </w14:solidFill>
          </w14:textFill>
        </w:rPr>
        <w:t>警戒后勤组人员在进站口设立警示标识，组织站内</w:t>
      </w:r>
      <w:r>
        <w:rPr>
          <w:rFonts w:hint="eastAsia" w:ascii="宋体" w:hAnsi="宋体" w:cs="宋体"/>
          <w:color w:val="000000" w:themeColor="text1"/>
          <w:sz w:val="28"/>
          <w:szCs w:val="28"/>
          <w:lang w:eastAsia="zh-CN"/>
          <w14:textFill>
            <w14:solidFill>
              <w14:schemeClr w14:val="tx1"/>
            </w14:solidFill>
          </w14:textFill>
        </w:rPr>
        <w:t>其他</w:t>
      </w:r>
      <w:r>
        <w:rPr>
          <w:rFonts w:hint="eastAsia" w:ascii="宋体" w:hAnsi="宋体" w:eastAsia="宋体" w:cs="宋体"/>
          <w:color w:val="000000" w:themeColor="text1"/>
          <w:sz w:val="28"/>
          <w:szCs w:val="28"/>
          <w:lang w:eastAsia="zh-CN"/>
          <w14:textFill>
            <w14:solidFill>
              <w14:schemeClr w14:val="tx1"/>
            </w14:solidFill>
          </w14:textFill>
        </w:rPr>
        <w:t>加油车辆有序快速驶离加油站。</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lang w:eastAsia="zh-CN"/>
          <w14:textFill>
            <w14:solidFill>
              <w14:schemeClr w14:val="tx1"/>
            </w14:solidFill>
          </w14:textFill>
        </w:rPr>
        <w:t>火情消除后，站长宣布应急结束。</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lang w:eastAsia="zh-CN"/>
          <w14:textFill>
            <w14:solidFill>
              <w14:schemeClr w14:val="tx1"/>
            </w14:solidFill>
          </w14:textFill>
        </w:rPr>
        <w:t>注意事项：在可能的情况下，将着火车辆驶离到站外处理；车辆出现冒烟时，不可在站内打开机器盖，应推出站外进行处理。</w:t>
      </w:r>
    </w:p>
    <w:p>
      <w:pPr>
        <w:pStyle w:val="7"/>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2.4.7加油站人员烧伤急救措施</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eastAsia="zh-CN"/>
          <w14:textFill>
            <w14:solidFill>
              <w14:schemeClr w14:val="tx1"/>
            </w14:solidFill>
          </w14:textFill>
        </w:rPr>
        <w:t>烧伤急救就是</w:t>
      </w:r>
      <w:r>
        <w:rPr>
          <w:rFonts w:hint="eastAsia" w:ascii="宋体" w:hAnsi="宋体" w:cs="宋体"/>
          <w:color w:val="000000" w:themeColor="text1"/>
          <w:sz w:val="28"/>
          <w:szCs w:val="28"/>
          <w:lang w:eastAsia="zh-CN"/>
          <w14:textFill>
            <w14:solidFill>
              <w14:schemeClr w14:val="tx1"/>
            </w14:solidFill>
          </w14:textFill>
        </w:rPr>
        <w:t>采用</w:t>
      </w:r>
      <w:r>
        <w:rPr>
          <w:rFonts w:hint="eastAsia" w:ascii="宋体" w:hAnsi="宋体" w:eastAsia="宋体" w:cs="宋体"/>
          <w:color w:val="000000" w:themeColor="text1"/>
          <w:sz w:val="28"/>
          <w:szCs w:val="28"/>
          <w:lang w:eastAsia="zh-CN"/>
          <w14:textFill>
            <w14:solidFill>
              <w14:schemeClr w14:val="tx1"/>
            </w14:solidFill>
          </w14:textFill>
        </w:rPr>
        <w:t>各种有效的措施灭火，使伤员尽快脱离热源，尽量缩短烧伤时间。</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对已灭火而未脱衣服的伤员必须仔细检查全身情况，保持伤口清洁。伤员的衣服鞋袜用剪刀剪开后除去，伤口全部用清洁布片覆盖，防止污染。</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eastAsia="zh-CN"/>
          <w14:textFill>
            <w14:solidFill>
              <w14:schemeClr w14:val="tx1"/>
            </w14:solidFill>
          </w14:textFill>
        </w:rPr>
        <w:t>四肢烧伤时，先用清洁冷水冲洗，然后用清洁布片、消毒纱布覆盖并送往医院。</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对爆炸冲击波烧伤的伤员要注意有无脑颅损伤，腹腔损伤和呼吸道损伤。</w:t>
      </w:r>
    </w:p>
    <w:p>
      <w:pPr>
        <w:pStyle w:val="7"/>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2.4.8后期处置措施</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认真做好事故伤亡人员家属的思想工作，妥善处理事故善后事宜。切实做好事故后场所、设施设备、器材、物品、用具等的清洁卫生处理，净化室内外环境。</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事故调查领导小组要积极协助安全、消防、公安机关勘察事故现场及调查取证。按照安全事故“四不放过”（事故原因未查清不放过，责任人员</w:t>
      </w:r>
      <w:r>
        <w:rPr>
          <w:rFonts w:hint="eastAsia" w:ascii="宋体" w:hAnsi="宋体" w:cs="宋体"/>
          <w:color w:val="000000" w:themeColor="text1"/>
          <w:sz w:val="28"/>
          <w:szCs w:val="28"/>
          <w:lang w:eastAsia="zh-CN"/>
          <w14:textFill>
            <w14:solidFill>
              <w14:schemeClr w14:val="tx1"/>
            </w14:solidFill>
          </w14:textFill>
        </w:rPr>
        <w:t>未</w:t>
      </w:r>
      <w:r>
        <w:rPr>
          <w:rFonts w:hint="eastAsia" w:ascii="宋体" w:hAnsi="宋体" w:eastAsia="宋体" w:cs="宋体"/>
          <w:color w:val="000000" w:themeColor="text1"/>
          <w:sz w:val="28"/>
          <w:szCs w:val="28"/>
          <w:lang w:eastAsia="zh-CN"/>
          <w14:textFill>
            <w14:solidFill>
              <w14:schemeClr w14:val="tx1"/>
            </w14:solidFill>
          </w14:textFill>
        </w:rPr>
        <w:t>处理不放过，整改措施未落实不放过，有关人员未受到教育不放过）原则，调查火灾原因，核定事故损失，查明火灾事故责任人；写出调查报告，提出对火灾事故的处理意见。组织全体员工抗灾自救，抢修设施、设备，尽可能在较短时间内恢复生产经营，进入正常工作状态。</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2.4.3应急结束</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color w:val="000000" w:themeColor="text1"/>
          <w:sz w:val="28"/>
          <w:szCs w:val="28"/>
          <w:highlight w:val="none"/>
          <w:lang w:val="en-US" w:eastAsia="zh-CN"/>
          <w14:textFill>
            <w14:solidFill>
              <w14:schemeClr w14:val="tx1"/>
            </w14:solidFill>
          </w14:textFill>
        </w:rPr>
        <w:t>1、</w:t>
      </w:r>
      <w:r>
        <w:rPr>
          <w:rFonts w:hint="eastAsia" w:ascii="宋体" w:hAnsi="宋体" w:eastAsia="宋体" w:cs="宋体"/>
          <w:bCs/>
          <w:color w:val="000000" w:themeColor="text1"/>
          <w:sz w:val="28"/>
          <w:szCs w:val="28"/>
          <w:highlight w:val="none"/>
          <w14:textFill>
            <w14:solidFill>
              <w14:schemeClr w14:val="tx1"/>
            </w14:solidFill>
          </w14:textFill>
        </w:rPr>
        <w:t>应急</w:t>
      </w:r>
      <w:r>
        <w:rPr>
          <w:rFonts w:hint="eastAsia" w:ascii="宋体" w:hAnsi="宋体" w:eastAsia="宋体" w:cs="宋体"/>
          <w:bCs/>
          <w:color w:val="000000" w:themeColor="text1"/>
          <w:sz w:val="28"/>
          <w:szCs w:val="28"/>
          <w14:textFill>
            <w14:solidFill>
              <w14:schemeClr w14:val="tx1"/>
            </w14:solidFill>
          </w14:textFill>
        </w:rPr>
        <w:t>响应程序结束</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事故得到控制后并经现场确认无次生灾害威胁后，由总指挥（或现场指挥）宣布应急结束，紧急控制中心获授权发布预警解除信息，应急响应程序结束。</w:t>
      </w:r>
    </w:p>
    <w:p>
      <w:pPr>
        <w:adjustRightInd w:val="0"/>
        <w:snapToGrid w:val="0"/>
        <w:spacing w:line="360" w:lineRule="auto"/>
        <w:ind w:firstLine="560" w:firstLineChars="200"/>
        <w:rPr>
          <w:rFonts w:hint="eastAsia" w:ascii="宋体" w:hAnsi="宋体" w:eastAsia="宋体" w:cs="宋体"/>
          <w:bCs/>
          <w:color w:val="000000" w:themeColor="text1"/>
          <w:sz w:val="28"/>
          <w:szCs w:val="28"/>
          <w:lang w:val="en-US" w:eastAsia="zh-CN"/>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恢复现场</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保护现场，详细记录现场情况，优先采用影像资料；后期处置组恢复现场的前提是政府相关部门没有封锁现场要求或封锁已解锁。</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在政府相关部门没有封锁现场要求或封锁已解锁的前提下，进行事故现场的清理、恢复。</w:t>
      </w:r>
    </w:p>
    <w:p>
      <w:pPr>
        <w:pStyle w:val="6"/>
        <w:rPr>
          <w:rFonts w:hint="eastAsia" w:ascii="宋体" w:hAnsi="宋体" w:eastAsia="宋体" w:cs="宋体"/>
          <w:color w:val="000000" w:themeColor="text1"/>
          <w14:textFill>
            <w14:solidFill>
              <w14:schemeClr w14:val="tx1"/>
            </w14:solidFill>
          </w14:textFill>
        </w:rPr>
      </w:pPr>
      <w:bookmarkStart w:id="186" w:name="_Toc3146"/>
      <w:bookmarkStart w:id="187" w:name="_Toc13438"/>
      <w:r>
        <w:rPr>
          <w:rFonts w:hint="eastAsia" w:ascii="宋体" w:hAnsi="宋体" w:eastAsia="宋体" w:cs="宋体"/>
          <w:color w:val="000000" w:themeColor="text1"/>
          <w14:textFill>
            <w14:solidFill>
              <w14:schemeClr w14:val="tx1"/>
            </w14:solidFill>
          </w14:textFill>
        </w:rPr>
        <w:t>2.</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应急保障</w:t>
      </w:r>
      <w:bookmarkEnd w:id="186"/>
      <w:bookmarkEnd w:id="187"/>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见综合应急预案1.5。</w:t>
      </w:r>
    </w:p>
    <w:p>
      <w:pPr>
        <w:pStyle w:val="31"/>
        <w:rPr>
          <w:rFonts w:hint="eastAsia" w:ascii="宋体" w:hAnsi="宋体" w:eastAsia="宋体" w:cs="宋体"/>
          <w:color w:val="000000" w:themeColor="text1"/>
          <w:lang w:val="en-US"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188" w:name="_Toc9159"/>
      <w:bookmarkStart w:id="189" w:name="_Toc12244"/>
      <w:r>
        <w:rPr>
          <w:rFonts w:hint="eastAsia" w:ascii="宋体" w:hAnsi="宋体" w:eastAsia="宋体" w:cs="宋体"/>
          <w:color w:val="000000" w:themeColor="text1"/>
          <w:sz w:val="36"/>
          <w:szCs w:val="36"/>
          <w:lang w:val="en-US" w:eastAsia="zh-CN"/>
          <w14:textFill>
            <w14:solidFill>
              <w14:schemeClr w14:val="tx1"/>
            </w14:solidFill>
          </w14:textFill>
        </w:rPr>
        <w:t>三、社会治安及防恐反恐专项应急预案</w:t>
      </w:r>
      <w:bookmarkEnd w:id="188"/>
      <w:bookmarkEnd w:id="189"/>
    </w:p>
    <w:p>
      <w:pPr>
        <w:bidi w:val="0"/>
        <w:rPr>
          <w:rFonts w:hint="eastAsia"/>
          <w:color w:val="000000" w:themeColor="text1"/>
          <w:lang w:val="en-US" w:eastAsia="zh-CN"/>
          <w14:textFill>
            <w14:solidFill>
              <w14:schemeClr w14:val="tx1"/>
            </w14:solidFill>
          </w14:textFill>
        </w:rPr>
      </w:pPr>
    </w:p>
    <w:p>
      <w:pPr>
        <w:pStyle w:val="6"/>
        <w:rPr>
          <w:rFonts w:hint="eastAsia" w:ascii="宋体" w:hAnsi="宋体" w:eastAsia="宋体" w:cs="宋体"/>
          <w:color w:val="000000" w:themeColor="text1"/>
          <w14:textFill>
            <w14:solidFill>
              <w14:schemeClr w14:val="tx1"/>
            </w14:solidFill>
          </w14:textFill>
        </w:rPr>
      </w:pPr>
      <w:bookmarkStart w:id="190" w:name="_Toc18320"/>
      <w:bookmarkStart w:id="191" w:name="_Toc22385"/>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.1适用范围</w:t>
      </w:r>
      <w:bookmarkEnd w:id="190"/>
      <w:bookmarkEnd w:id="191"/>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本专项应急预案适用于抢劫、盗窃、恐怖袭击、群体性事件等，</w:t>
      </w:r>
      <w:r>
        <w:rPr>
          <w:rFonts w:hint="eastAsia" w:ascii="宋体" w:hAnsi="宋体" w:eastAsia="宋体" w:cs="宋体"/>
          <w:color w:val="000000" w:themeColor="text1"/>
          <w:sz w:val="28"/>
          <w:szCs w:val="28"/>
          <w:lang w:val="en-US" w:eastAsia="zh-CN"/>
          <w14:textFill>
            <w14:solidFill>
              <w14:schemeClr w14:val="tx1"/>
            </w14:solidFill>
          </w14:textFill>
        </w:rPr>
        <w:t>是综合预案的重要内容。</w:t>
      </w:r>
      <w:r>
        <w:rPr>
          <w:rFonts w:hint="eastAsia" w:ascii="宋体" w:hAnsi="宋体" w:eastAsia="宋体" w:cs="宋体"/>
          <w:color w:val="000000" w:themeColor="text1"/>
          <w:sz w:val="28"/>
          <w:szCs w:val="28"/>
          <w14:textFill>
            <w14:solidFill>
              <w14:schemeClr w14:val="tx1"/>
            </w14:solidFill>
          </w14:textFill>
        </w:rPr>
        <w:t>具体危害分类如下：</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设备损坏：油罐、加油机等。</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站房、罩棚损坏。</w:t>
      </w:r>
    </w:p>
    <w:p>
      <w:pPr>
        <w:pStyle w:val="24"/>
        <w:ind w:left="0" w:lef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人员伤亡</w:t>
      </w:r>
    </w:p>
    <w:p>
      <w:pPr>
        <w:pStyle w:val="6"/>
        <w:rPr>
          <w:rFonts w:hint="eastAsia" w:ascii="宋体" w:hAnsi="宋体" w:eastAsia="宋体" w:cs="宋体"/>
          <w:color w:val="000000" w:themeColor="text1"/>
          <w14:textFill>
            <w14:solidFill>
              <w14:schemeClr w14:val="tx1"/>
            </w14:solidFill>
          </w14:textFill>
        </w:rPr>
      </w:pPr>
      <w:bookmarkStart w:id="192" w:name="_Toc4199"/>
      <w:bookmarkStart w:id="193" w:name="_Toc32431"/>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.2应急组织机构及职责</w:t>
      </w:r>
      <w:bookmarkEnd w:id="192"/>
      <w:bookmarkEnd w:id="193"/>
    </w:p>
    <w:p>
      <w:pPr>
        <w:autoSpaceDE w:val="0"/>
        <w:autoSpaceDN w:val="0"/>
        <w:adjustRightInd w:val="0"/>
        <w:spacing w:line="360" w:lineRule="auto"/>
        <w:jc w:val="center"/>
        <w:rPr>
          <w:rFonts w:hint="eastAsia" w:ascii="宋体" w:hAnsi="宋体" w:eastAsia="宋体" w:cs="宋体"/>
          <w:b/>
          <w:color w:val="auto"/>
          <w:sz w:val="24"/>
          <w:lang w:val="zh-CN"/>
        </w:rPr>
      </w:pPr>
      <w:r>
        <w:rPr>
          <w:rFonts w:hint="eastAsia" w:ascii="宋体" w:hAnsi="宋体" w:eastAsia="宋体" w:cs="宋体"/>
          <w:b/>
          <w:color w:val="auto"/>
          <w:sz w:val="24"/>
          <w:lang w:val="zh-CN"/>
        </w:rPr>
        <w:t>图</w:t>
      </w:r>
      <w:r>
        <w:rPr>
          <w:rFonts w:hint="eastAsia" w:ascii="宋体" w:hAnsi="宋体" w:eastAsia="宋体" w:cs="宋体"/>
          <w:b/>
          <w:color w:val="auto"/>
          <w:sz w:val="24"/>
          <w:lang w:val="en-US" w:eastAsia="zh-CN"/>
        </w:rPr>
        <w:t>3</w:t>
      </w:r>
      <w:r>
        <w:rPr>
          <w:rFonts w:hint="eastAsia" w:ascii="宋体" w:hAnsi="宋体" w:eastAsia="宋体" w:cs="宋体"/>
          <w:b/>
          <w:color w:val="auto"/>
          <w:sz w:val="24"/>
          <w:lang w:val="zh-CN"/>
        </w:rPr>
        <w:t>-</w:t>
      </w:r>
      <w:r>
        <w:rPr>
          <w:rFonts w:hint="eastAsia" w:ascii="宋体" w:hAnsi="宋体" w:eastAsia="宋体" w:cs="宋体"/>
          <w:b/>
          <w:color w:val="auto"/>
          <w:sz w:val="24"/>
        </w:rPr>
        <w:t>1</w:t>
      </w:r>
      <w:r>
        <w:rPr>
          <w:rFonts w:hint="eastAsia" w:ascii="宋体" w:hAnsi="宋体" w:cs="宋体"/>
          <w:b/>
          <w:color w:val="auto"/>
          <w:sz w:val="24"/>
          <w:lang w:val="zh-CN"/>
        </w:rPr>
        <w:t>阆中昊天大道加油站</w:t>
      </w:r>
      <w:r>
        <w:rPr>
          <w:rFonts w:hint="eastAsia" w:ascii="宋体" w:hAnsi="宋体" w:eastAsia="宋体" w:cs="宋体"/>
          <w:b/>
          <w:color w:val="auto"/>
          <w:sz w:val="24"/>
          <w:lang w:val="zh-CN"/>
        </w:rPr>
        <w:t>应急组织机构图</w:t>
      </w:r>
    </w:p>
    <w:p>
      <w:pPr>
        <w:pStyle w:val="3"/>
        <w:rPr>
          <w:rFonts w:hint="eastAsia"/>
          <w:color w:val="auto"/>
          <w:lang w:val="en-US" w:eastAsia="zh-CN"/>
        </w:rPr>
      </w:pPr>
      <w:r>
        <w:rPr>
          <w:rFonts w:hint="eastAsia" w:ascii="宋体" w:hAnsi="宋体" w:eastAsia="宋体" w:cs="宋体"/>
          <w:color w:val="auto"/>
          <w:sz w:val="21"/>
        </w:rPr>
        <mc:AlternateContent>
          <mc:Choice Requires="wpg">
            <w:drawing>
              <wp:anchor distT="0" distB="0" distL="114300" distR="114300" simplePos="0" relativeHeight="251668480" behindDoc="0" locked="0" layoutInCell="1" allowOverlap="1">
                <wp:simplePos x="0" y="0"/>
                <wp:positionH relativeFrom="column">
                  <wp:posOffset>542290</wp:posOffset>
                </wp:positionH>
                <wp:positionV relativeFrom="paragraph">
                  <wp:posOffset>40005</wp:posOffset>
                </wp:positionV>
                <wp:extent cx="4641850" cy="3051175"/>
                <wp:effectExtent l="4445" t="4445" r="20955" b="11430"/>
                <wp:wrapNone/>
                <wp:docPr id="23" name="组合 23"/>
                <wp:cNvGraphicFramePr/>
                <a:graphic xmlns:a="http://schemas.openxmlformats.org/drawingml/2006/main">
                  <a:graphicData uri="http://schemas.microsoft.com/office/word/2010/wordprocessingGroup">
                    <wpg:wgp>
                      <wpg:cNvGrpSpPr/>
                      <wpg:grpSpPr>
                        <a:xfrm>
                          <a:off x="0" y="0"/>
                          <a:ext cx="4641850" cy="3051175"/>
                          <a:chOff x="5358" y="1209681"/>
                          <a:chExt cx="7310" cy="4805"/>
                        </a:xfrm>
                      </wpg:grpSpPr>
                      <wpg:grpSp>
                        <wpg:cNvPr id="24" name="组合 101"/>
                        <wpg:cNvGrpSpPr/>
                        <wpg:grpSpPr>
                          <a:xfrm rot="0">
                            <a:off x="5358" y="1211288"/>
                            <a:ext cx="6593" cy="3198"/>
                            <a:chOff x="8395" y="294798"/>
                            <a:chExt cx="6593" cy="2926"/>
                          </a:xfrm>
                        </wpg:grpSpPr>
                        <wps:wsp>
                          <wps:cNvPr id="25" name="文本框 88"/>
                          <wps:cNvSpPr txBox="1"/>
                          <wps:spPr>
                            <a:xfrm>
                              <a:off x="8395" y="295358"/>
                              <a:ext cx="855"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8"/>
                                    <w:szCs w:val="28"/>
                                  </w:rPr>
                                </w:pPr>
                                <w:r>
                                  <w:rPr>
                                    <w:rFonts w:hint="eastAsia"/>
                                    <w:sz w:val="28"/>
                                    <w:szCs w:val="28"/>
                                  </w:rPr>
                                  <w:t>抢险救援组</w:t>
                                </w:r>
                              </w:p>
                              <w:p>
                                <w:pPr>
                                  <w:rPr>
                                    <w:rFonts w:hint="eastAsia"/>
                                  </w:rPr>
                                </w:pPr>
                              </w:p>
                            </w:txbxContent>
                          </wps:txbx>
                          <wps:bodyPr vert="eaVert" upright="1"/>
                        </wps:wsp>
                        <wps:wsp>
                          <wps:cNvPr id="26" name="文本框 90"/>
                          <wps:cNvSpPr txBox="1"/>
                          <wps:spPr>
                            <a:xfrm>
                              <a:off x="10335" y="295379"/>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560" w:firstLineChars="200"/>
                                  <w:jc w:val="both"/>
                                  <w:rPr>
                                    <w:rFonts w:hint="default" w:eastAsia="宋体"/>
                                    <w:lang w:val="en-US" w:eastAsia="zh-CN"/>
                                  </w:rPr>
                                </w:pPr>
                                <w:r>
                                  <w:rPr>
                                    <w:rFonts w:hint="eastAsia"/>
                                    <w:sz w:val="28"/>
                                    <w:szCs w:val="28"/>
                                    <w:lang w:val="en-US" w:eastAsia="zh-CN"/>
                                  </w:rPr>
                                  <w:t>警戒后勤组</w:t>
                                </w:r>
                              </w:p>
                            </w:txbxContent>
                          </wps:txbx>
                          <wps:bodyPr vert="eaVert" upright="1"/>
                        </wps:wsp>
                        <wps:wsp>
                          <wps:cNvPr id="27" name="文本框 91"/>
                          <wps:cNvSpPr txBox="1"/>
                          <wps:spPr>
                            <a:xfrm>
                              <a:off x="14148" y="295377"/>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sz w:val="28"/>
                                    <w:szCs w:val="28"/>
                                    <w:lang w:val="en-US" w:eastAsia="zh-CN"/>
                                  </w:rPr>
                                  <w:t>事故调查善后组</w:t>
                                </w:r>
                              </w:p>
                            </w:txbxContent>
                          </wps:txbx>
                          <wps:bodyPr vert="eaVert" upright="1"/>
                        </wps:wsp>
                        <wps:wsp>
                          <wps:cNvPr id="28" name="直接连接符 94"/>
                          <wps:cNvCnPr/>
                          <wps:spPr>
                            <a:xfrm>
                              <a:off x="8799" y="294798"/>
                              <a:ext cx="5726" cy="23"/>
                            </a:xfrm>
                            <a:prstGeom prst="line">
                              <a:avLst/>
                            </a:prstGeom>
                            <a:ln w="9525" cap="flat" cmpd="sng">
                              <a:solidFill>
                                <a:srgbClr val="000000"/>
                              </a:solidFill>
                              <a:prstDash val="solid"/>
                              <a:headEnd type="none" w="med" len="med"/>
                              <a:tailEnd type="none" w="med" len="med"/>
                            </a:ln>
                          </wps:spPr>
                          <wps:bodyPr upright="1"/>
                        </wps:wsp>
                        <wps:wsp>
                          <wps:cNvPr id="29" name="直接连接符 95"/>
                          <wps:cNvCnPr/>
                          <wps:spPr>
                            <a:xfrm>
                              <a:off x="8799" y="294813"/>
                              <a:ext cx="1" cy="525"/>
                            </a:xfrm>
                            <a:prstGeom prst="line">
                              <a:avLst/>
                            </a:prstGeom>
                            <a:ln w="9525" cap="flat" cmpd="sng">
                              <a:solidFill>
                                <a:srgbClr val="000000"/>
                              </a:solidFill>
                              <a:prstDash val="solid"/>
                              <a:headEnd type="none" w="med" len="med"/>
                              <a:tailEnd type="triangle" w="med" len="med"/>
                            </a:ln>
                          </wps:spPr>
                          <wps:bodyPr upright="1"/>
                        </wps:wsp>
                        <wps:wsp>
                          <wps:cNvPr id="30" name="直接连接符 97"/>
                          <wps:cNvCnPr/>
                          <wps:spPr>
                            <a:xfrm>
                              <a:off x="10812" y="294826"/>
                              <a:ext cx="1" cy="543"/>
                            </a:xfrm>
                            <a:prstGeom prst="line">
                              <a:avLst/>
                            </a:prstGeom>
                            <a:ln w="9525" cap="flat" cmpd="sng">
                              <a:solidFill>
                                <a:srgbClr val="000000"/>
                              </a:solidFill>
                              <a:prstDash val="solid"/>
                              <a:headEnd type="none" w="med" len="med"/>
                              <a:tailEnd type="triangle" w="med" len="med"/>
                            </a:ln>
                          </wps:spPr>
                          <wps:bodyPr upright="1"/>
                        </wps:wsp>
                        <wps:wsp>
                          <wps:cNvPr id="31" name="直接连接符 98"/>
                          <wps:cNvCnPr/>
                          <wps:spPr>
                            <a:xfrm>
                              <a:off x="14523" y="294811"/>
                              <a:ext cx="1" cy="555"/>
                            </a:xfrm>
                            <a:prstGeom prst="line">
                              <a:avLst/>
                            </a:prstGeom>
                            <a:ln w="9525" cap="flat" cmpd="sng">
                              <a:solidFill>
                                <a:srgbClr val="000000"/>
                              </a:solidFill>
                              <a:prstDash val="solid"/>
                              <a:headEnd type="none" w="med" len="med"/>
                              <a:tailEnd type="triangle" w="med" len="med"/>
                            </a:ln>
                          </wps:spPr>
                          <wps:bodyPr upright="1"/>
                        </wps:wsp>
                        <wps:wsp>
                          <wps:cNvPr id="32" name="文本框 91"/>
                          <wps:cNvSpPr txBox="1"/>
                          <wps:spPr>
                            <a:xfrm>
                              <a:off x="12238" y="295399"/>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28"/>
                                    <w:szCs w:val="28"/>
                                    <w:lang w:val="en-US" w:eastAsia="zh-CN"/>
                                  </w:rPr>
                                </w:pPr>
                                <w:r>
                                  <w:rPr>
                                    <w:rFonts w:hint="eastAsia"/>
                                    <w:sz w:val="28"/>
                                    <w:szCs w:val="28"/>
                                    <w:lang w:val="en-US" w:eastAsia="zh-CN"/>
                                  </w:rPr>
                                  <w:t>医疗救护组</w:t>
                                </w:r>
                              </w:p>
                            </w:txbxContent>
                          </wps:txbx>
                          <wps:bodyPr vert="eaVert" upright="1"/>
                        </wps:wsp>
                        <wps:wsp>
                          <wps:cNvPr id="34" name="直接连接符 98"/>
                          <wps:cNvCnPr/>
                          <wps:spPr>
                            <a:xfrm>
                              <a:off x="12591" y="294833"/>
                              <a:ext cx="1" cy="555"/>
                            </a:xfrm>
                            <a:prstGeom prst="line">
                              <a:avLst/>
                            </a:prstGeom>
                            <a:ln w="9525" cap="flat" cmpd="sng">
                              <a:solidFill>
                                <a:srgbClr val="000000"/>
                              </a:solidFill>
                              <a:prstDash val="solid"/>
                              <a:headEnd type="none" w="med" len="med"/>
                              <a:tailEnd type="triangle" w="med" len="med"/>
                            </a:ln>
                          </wps:spPr>
                          <wps:bodyPr upright="1"/>
                        </wps:wsp>
                      </wpg:grpSp>
                      <wpg:grpSp>
                        <wpg:cNvPr id="35" name="组合 162"/>
                        <wpg:cNvGrpSpPr/>
                        <wpg:grpSpPr>
                          <a:xfrm>
                            <a:off x="7141" y="1209681"/>
                            <a:ext cx="5527" cy="1613"/>
                            <a:chOff x="7141" y="1209681"/>
                            <a:chExt cx="5527" cy="1613"/>
                          </a:xfrm>
                        </wpg:grpSpPr>
                        <wps:wsp>
                          <wps:cNvPr id="36" name="文本框 102"/>
                          <wps:cNvSpPr txBox="1"/>
                          <wps:spPr>
                            <a:xfrm>
                              <a:off x="7141" y="1209681"/>
                              <a:ext cx="4082" cy="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32"/>
                                    <w:szCs w:val="32"/>
                                  </w:rPr>
                                </w:pPr>
                                <w:r>
                                  <w:rPr>
                                    <w:rFonts w:hint="eastAsia"/>
                                    <w:sz w:val="32"/>
                                    <w:szCs w:val="32"/>
                                  </w:rPr>
                                  <w:t>生产安全事故应急指挥部</w:t>
                                </w:r>
                              </w:p>
                              <w:p>
                                <w:pPr>
                                  <w:rPr>
                                    <w:rFonts w:hint="eastAsia"/>
                                  </w:rPr>
                                </w:pPr>
                              </w:p>
                            </w:txbxContent>
                          </wps:txbx>
                          <wps:bodyPr upright="1"/>
                        </wps:wsp>
                        <wps:wsp>
                          <wps:cNvPr id="53" name="直接连接符 103"/>
                          <wps:cNvCnPr/>
                          <wps:spPr>
                            <a:xfrm>
                              <a:off x="8566" y="1210402"/>
                              <a:ext cx="2" cy="892"/>
                            </a:xfrm>
                            <a:prstGeom prst="line">
                              <a:avLst/>
                            </a:prstGeom>
                            <a:ln w="9525" cap="flat" cmpd="sng">
                              <a:solidFill>
                                <a:srgbClr val="000000"/>
                              </a:solidFill>
                              <a:prstDash val="solid"/>
                              <a:headEnd type="none" w="med" len="med"/>
                              <a:tailEnd type="none" w="med" len="med"/>
                            </a:ln>
                          </wps:spPr>
                          <wps:bodyPr upright="1"/>
                        </wps:wsp>
                        <wps:wsp>
                          <wps:cNvPr id="55" name="文本框 104"/>
                          <wps:cNvSpPr txBox="1"/>
                          <wps:spPr>
                            <a:xfrm>
                              <a:off x="9466" y="1210523"/>
                              <a:ext cx="3202" cy="6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rPr>
                                </w:pPr>
                                <w:r>
                                  <w:rPr>
                                    <w:rFonts w:hint="eastAsia"/>
                                    <w:sz w:val="24"/>
                                  </w:rPr>
                                  <w:t>应急救援指挥部（办公室）</w:t>
                                </w:r>
                              </w:p>
                            </w:txbxContent>
                          </wps:txbx>
                          <wps:bodyPr upright="1"/>
                        </wps:wsp>
                        <wps:wsp>
                          <wps:cNvPr id="56" name="直接连接符 105"/>
                          <wps:cNvCnPr/>
                          <wps:spPr>
                            <a:xfrm>
                              <a:off x="8570" y="1210956"/>
                              <a:ext cx="920" cy="1"/>
                            </a:xfrm>
                            <a:prstGeom prst="line">
                              <a:avLst/>
                            </a:prstGeom>
                            <a:ln w="9525" cap="flat" cmpd="sng">
                              <a:solidFill>
                                <a:srgbClr val="000000"/>
                              </a:solidFill>
                              <a:prstDash val="solid"/>
                              <a:headEnd type="none" w="med" len="med"/>
                              <a:tailEnd type="triangle" w="med" len="lg"/>
                            </a:ln>
                          </wps:spPr>
                          <wps:bodyPr upright="1"/>
                        </wps:wsp>
                      </wpg:grpSp>
                    </wpg:wgp>
                  </a:graphicData>
                </a:graphic>
              </wp:anchor>
            </w:drawing>
          </mc:Choice>
          <mc:Fallback>
            <w:pict>
              <v:group id="_x0000_s1026" o:spid="_x0000_s1026" o:spt="203" style="position:absolute;left:0pt;margin-left:42.7pt;margin-top:3.15pt;height:240.25pt;width:365.5pt;z-index:251668480;mso-width-relative:page;mso-height-relative:page;" coordorigin="5358,1209681" coordsize="7310,4805" o:gfxdata="UEsDBAoAAAAAAIdO4kAAAAAAAAAAAAAAAAAEAAAAZHJzL1BLAwQUAAAACACHTuJAYa+v7tgAAAAI&#10;AQAADwAAAGRycy9kb3ducmV2LnhtbE2PQUvDQBSE74L/YXkFb3aztg1Lmk2Rop6KYCuIt23ymoRm&#10;34bsNmn/vc+THocZZr7JN1fXiRGH0HoyoOYJCKTSVy3VBj4Pr48aRIiWKtt5QgM3DLAp7u9ym1V+&#10;og8c97EWXEIhswaaGPtMylA26GyY+x6JvZMfnI0sh1pWg5243HXyKUlS6WxLvNDYHrcNluf9xRl4&#10;m+z0vFAv4+582t6+D6v3r51CYx5mKlmDiHiNf2H4xWd0KJjp6C9UBdEZ0KslJw2kCxBsa5WyPhpY&#10;6lSDLHL5/0DxA1BLAwQUAAAACACHTuJAYp6kxSQFAABuIgAADgAAAGRycy9lMm9Eb2MueG1s7VpL&#10;b+w0FN4j8R+s7OnEeUySUadX4vaxQXClC+zdxJNEykt22pnuEbBCd8UGhMQCVnfJjgW/hpafwfGx&#10;k0znoU6Lem+5nVlk8vKx/fnzd46Pc/hiURbkkguZ19XUoge2RXgV10lepVPrqy9PPwktIltWJayo&#10;Kz61rri0Xhx9/NHhvJlwp87qIuGCgJFKTubN1MratpmMRjLOeMnkQd3wCh7OalGyFi5FOkoEm4P1&#10;shg5tj0ezWuRNKKOuZRw91g/tIxFsYvBejbLY35cxxclr1ptVfCCtdAlmeWNtI6wtbMZj9svZjPJ&#10;W1JMLehpi0eoBM7P1XF0dMgmqWBNlsemCWyXJqz0qWR5BZX2po5Zy8iFyNdMlXksalnP2oO4Lke6&#10;I4gI9ILaK9icifqiwb6kk3na9KDDQK2g/mCz8eeXrwTJk6nluBapWAkjfvPnN3+/+Z7ADUBn3qQT&#10;eOlMNK+bV8LcSPWV6vBiJkr1D10hC8T1qseVL1oSw01v7NHQB8hjeObaPqWBr5GPMxgeVc53feAd&#10;PKaOHY1D2j0+MSYCl5ryXmhj4VFX90g1sW9Rf/HIaHkraFEb27wLXETUyMMl2Ja6T6kThrr7HX5j&#10;P4LBQfBoZJ71yIVu5CNyTuQFw9MOuKGsEzljZXcrcDCf5UAy+d9I9jpjDUfuSsWfjmTQVE2y6x+/&#10;u/757fWv3xLd23mD7ymSkXbxaQ2cMIDKiYSbG7i21HPED+dyh1noQ1UKMsd1bvOFTRoh2zNel0Sd&#10;TC0BKoGTl11+JluNUPeKqlbWRZ6c5kWBFyI9f1kIcslAUU7xZ0C99VpRkfnUinyom8QMZHIG8gSn&#10;ZQNTTVYp1nerhFw2bONvk2HVsGMmM90AtKDJUuYtFwhBxllyUiWkvWpgNleg4pZqTMkTixQcRF+d&#10;4Zsty4td3gTKFBUwRw2SHgx11i7OF2BGnZ7XyRUMHLgVwJOzr+HfIheNyNMMbuBAYmEgmC7w+Ewb&#10;rzMtQr1/ANOo7bowkIpNke8GkUavp5pnpGlPtedJtWAD1XrxAvG7j6hRj3raEyLVgj3V9qq25D+B&#10;GiZI++mP6x9+++evX+B48/Z3EnmKKUbbXlYmVOvkuouV+jgtDKJoLWroBM0PIFIwzlNZ7SOGNddZ&#10;5DDjlVvc4jrfvRt8V87PeLz36+NgCLewAUOeB7EhpBj3s0nHBqqpoEKZZ8KFVuSsSostYdPmYOgp&#10;8MGFOGQLH9CP7MwHaofU6eQh1MuGdUJ4SJTnIA7/W0LA3N1CCFxG7k4Iz1f5AQyAvZBicLNOCFhy&#10;7RVCI7BhufQkFAJmtSbEsP6OHhyqOo47hKoQT0DXB1KE+1XRs16Au0OGbDVUvaf2OD5QtNMed0t0&#10;stcendR5UHQypFB1whezqY+bQFX5FOOadLqZjh0lILskUJXMmHxzAOtl5MatvHEXuvq+A2tzlQWk&#10;4y6s7ROnm4vG2YlJOa8X7kOdAS+VmFRe9NHzWe6GfBa1DWT3Tp1u7nsHm2eH4CcUbMFdQf8+d3qX&#10;yG+ekOu50/e6kvSHzZ8VsYbUp56WyLEdEgv+GJiqZpxDbU8TdAgKDK3CCInbz6d9XgF3OJSQPIUo&#10;UW2drEaJMJhLPLhPRjPylhihlhG3wkTXAY6g1ozHWMN2Uuy15sPQmt6T3axpzT3TVn4AGQ+jNZGP&#10;u5uD1kSO2ZbR209DCrTb2zPbfx9ODnNLmqJI1ZTb7IfukJsh0MHdP/wMAU2ZTybUdw7L1/jW8JnI&#10;0b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V&#10;BwAAW0NvbnRlbnRfVHlwZXNdLnhtbFBLAQIUAAoAAAAAAIdO4kAAAAAAAAAAAAAAAAAGAAAAAAAA&#10;AAAAEAAAAHcGAABfcmVscy9QSwECFAAUAAAACACHTuJAihRmPNEAAACUAQAACwAAAAAAAAABACAA&#10;AACbBgAAX3JlbHMvLnJlbHNQSwECFAAKAAAAAACHTuJAAAAAAAAAAAAAAAAABAAAAAAAAAAAABAA&#10;AAAAAAAAZHJzL1BLAQIUABQAAAAIAIdO4kBhr6/u2AAAAAgBAAAPAAAAAAAAAAEAIAAAACIAAABk&#10;cnMvZG93bnJldi54bWxQSwECFAAUAAAACACHTuJAYp6kxSQFAABuIgAADgAAAAAAAAABACAAAAAn&#10;AQAAZHJzL2Uyb0RvYy54bWxQSwUGAAAAAAYABgBZAQAAvQgAAAAA&#10;">
                <o:lock v:ext="edit" aspectratio="f"/>
                <v:group id="组合 101" o:spid="_x0000_s1026" o:spt="203" style="position:absolute;left:5358;top:1211288;height:3198;width:6593;" coordorigin="8395,294798" coordsize="6593,2926"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shape id="文本框 88" o:spid="_x0000_s1026" o:spt="202" type="#_x0000_t202" style="position:absolute;left:8395;top:295358;height:2325;width:855;" fillcolor="#FFFFFF" filled="t" stroked="t" coordsize="21600,21600" o:gfxdata="UEsDBAoAAAAAAIdO4kAAAAAAAAAAAAAAAAAEAAAAZHJzL1BLAwQUAAAACACHTuJAYsxjTL0AAADb&#10;AAAADwAAAGRycy9kb3ducmV2LnhtbEWPS2vDMBCE74X+B7GFXkoj25AHbmQfigO91DSv+2JtbBNr&#10;ZSTVcf99VCj0OMzMN8y2nM0gJnK+t6wgXSQgiBure24VnI671w0IH5A1DpZJwQ95KIvHhy3m2t54&#10;T9MhtCJC2OeooAthzKX0TUcG/cKOxNG7WGcwROlaqR3eItwMMkuSlTTYc1zocKT3jprr4dsomFfH&#10;l8/1PqyrTT3NtcRd9eXOSj0/pckbiEBz+A//tT+0gmwJv1/iD5D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zGNM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pPr>
                            <w:jc w:val="center"/>
                            <w:rPr>
                              <w:rFonts w:hint="eastAsia"/>
                              <w:sz w:val="28"/>
                              <w:szCs w:val="28"/>
                            </w:rPr>
                          </w:pPr>
                          <w:r>
                            <w:rPr>
                              <w:rFonts w:hint="eastAsia"/>
                              <w:sz w:val="28"/>
                              <w:szCs w:val="28"/>
                            </w:rPr>
                            <w:t>抢险救援组</w:t>
                          </w:r>
                        </w:p>
                        <w:p>
                          <w:pPr>
                            <w:rPr>
                              <w:rFonts w:hint="eastAsia"/>
                            </w:rPr>
                          </w:pPr>
                        </w:p>
                      </w:txbxContent>
                    </v:textbox>
                  </v:shape>
                  <v:shape id="文本框 90" o:spid="_x0000_s1026" o:spt="202" type="#_x0000_t202" style="position:absolute;left:10335;top:295379;height:2325;width:840;" fillcolor="#FFFFFF" filled="t" stroked="t" coordsize="21600,21600" o:gfxdata="UEsDBAoAAAAAAIdO4kAAAAAAAAAAAAAAAAAEAAAAZHJzL1BLAwQUAAAACACHTuJAkh79O7sAAADb&#10;AAAADwAAAGRycy9kb3ducmV2LnhtbEWPzarCMBSE94LvEI7gRjTVRZVeo4uLghvF3/2hObcttzkp&#10;Saz17Y0guBxm5htmue5MLVpyvrKsYDpJQBDnVldcKLhetuMFCB+QNdaWScGTPKxX/d4SM20ffKL2&#10;HAoRIewzVFCG0GRS+rwkg35iG+Lo/VlnMETpCqkdPiLc1HKWJKk0WHFcKLGh35Ly//PdKOjSy2g/&#10;P4X5ZnFou4PE7ebobkoNB9PkB0SgLnzDn/ZOK5il8P4Sf4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79O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layout-flow:vertical-ideographic;">
                      <w:txbxContent>
                        <w:p>
                          <w:pPr>
                            <w:ind w:firstLine="560" w:firstLineChars="200"/>
                            <w:jc w:val="both"/>
                            <w:rPr>
                              <w:rFonts w:hint="default" w:eastAsia="宋体"/>
                              <w:lang w:val="en-US" w:eastAsia="zh-CN"/>
                            </w:rPr>
                          </w:pPr>
                          <w:r>
                            <w:rPr>
                              <w:rFonts w:hint="eastAsia"/>
                              <w:sz w:val="28"/>
                              <w:szCs w:val="28"/>
                              <w:lang w:val="en-US" w:eastAsia="zh-CN"/>
                            </w:rPr>
                            <w:t>警戒后勤组</w:t>
                          </w:r>
                        </w:p>
                      </w:txbxContent>
                    </v:textbox>
                  </v:shape>
                  <v:shape id="文本框 91" o:spid="_x0000_s1026" o:spt="202" type="#_x0000_t202" style="position:absolute;left:14148;top:295377;height:2325;width:840;" fillcolor="#FFFFFF" filled="t" stroked="t" coordsize="21600,21600" o:gfxdata="UEsDBAoAAAAAAIdO4kAAAAAAAAAAAAAAAAAEAAAAZHJzL1BLAwQUAAAACACHTuJA/VJYoLsAAADb&#10;AAAADwAAAGRycy9kb3ducmV2LnhtbEWPzarCMBSE94LvEI7gRjTVhZVeo4uLghvF3/2hObcttzkp&#10;Saz17Y0guBxm5htmue5MLVpyvrKsYDpJQBDnVldcKLhetuMFCB+QNdaWScGTPKxX/d4SM20ffKL2&#10;HAoRIewzVFCG0GRS+rwkg35iG+Lo/VlnMETpCqkdPiLc1HKWJHNpsOK4UGJDvyXl/+e7UdDNL6N9&#10;egrpZnFou4PE7ebobkoNB9PkB0SgLnzDn/ZOK5il8P4Sf4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JYo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layout-flow:vertical-ideographic;">
                      <w:txbxContent>
                        <w:p>
                          <w:pPr>
                            <w:rPr>
                              <w:rFonts w:hint="default"/>
                              <w:lang w:val="en-US" w:eastAsia="zh-CN"/>
                            </w:rPr>
                          </w:pPr>
                          <w:r>
                            <w:rPr>
                              <w:rFonts w:hint="eastAsia"/>
                              <w:sz w:val="28"/>
                              <w:szCs w:val="28"/>
                              <w:lang w:val="en-US" w:eastAsia="zh-CN"/>
                            </w:rPr>
                            <w:t>事故调查善后组</w:t>
                          </w:r>
                        </w:p>
                      </w:txbxContent>
                    </v:textbox>
                  </v:shape>
                  <v:line id="直接连接符 94" o:spid="_x0000_s1026" o:spt="20" style="position:absolute;left:8799;top:294798;height:23;width:5726;" filled="f" stroked="t" coordsize="21600,21600" o:gfxdata="UEsDBAoAAAAAAIdO4kAAAAAAAAAAAAAAAAAEAAAAZHJzL1BLAwQUAAAACACHTuJAFyYWE7oAAADb&#10;AAAADwAAAGRycy9kb3ducmV2LnhtbEVPz2vCMBS+D/wfwhN2kZm0wpBq9DAt7LCLVdn10Tzbsual&#10;bTLt9tebg+Dx4/u93o62FVcafONYQzJXIIhLZxquNJyO+dsShA/IBlvHpOGPPGw3k5c1Zsbd+EDX&#10;IlQihrDPUEMdQpdJ6cuaLPq564gjd3GDxRDhUEkz4C2G21amSr1Liw3Hhho7+qip/Cl+rQafn6nP&#10;/2flTH0vKkdpv/vao9av00StQAQaw1P8cH8aDWkcG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JhYT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95" o:spid="_x0000_s1026" o:spt="20" style="position:absolute;left:8799;top:294813;height:525;width:1;" filled="f" stroked="t" coordsize="21600,21600" o:gfxdata="UEsDBAoAAAAAAIdO4kAAAAAAAAAAAAAAAAAEAAAAZHJzL1BLAwQUAAAACACHTuJANv+fi78AAADb&#10;AAAADwAAAGRycy9kb3ducmV2LnhtbEWPT2vCQBTE7wW/w/IEb3UTD5KmrjkUUgrain+Qentkn0lo&#10;9m3YXTX99l2h4HGYmd8wi2IwnbiS861lBek0AUFcWd1yreCwL58zED4ga+wsk4Jf8lAsR08LzLW9&#10;8Zauu1CLCGGfo4ImhD6X0lcNGfRT2xNH72ydwRClq6V2eItw08lZksylwZbjQoM9vTVU/ewuRsF2&#10;Xa6y4+oyVO70nn7tN+vPb58pNRmnySuIQEN4hP/bH1rB7AX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n4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97" o:spid="_x0000_s1026" o:spt="20" style="position:absolute;left:10812;top:294826;height:543;width:1;" filled="f" stroked="t" coordsize="21600,21600" o:gfxdata="UEsDBAoAAAAAAIdO4kAAAAAAAAAAAAAAAAAEAAAAZHJzL1BLAwQUAAAACACHTuJAIhygy7sAAADb&#10;AAAADwAAAGRycy9kb3ducmV2LnhtbEVPy4rCMBTdC/MP4Q6407QK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ygy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98" o:spid="_x0000_s1026" o:spt="20" style="position:absolute;left:14523;top:294811;height:555;width:1;" filled="f" stroked="t" coordsize="21600,21600" o:gfxdata="UEsDBAoAAAAAAIdO4kAAAAAAAAAAAAAAAAAEAAAAZHJzL1BLAwQUAAAACACHTuJATVAFUL4AAADb&#10;AAAADwAAAGRycy9kb3ducmV2LnhtbEWPQWvCQBSE7wX/w/IEb3UTh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AFU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91" o:spid="_x0000_s1026" o:spt="202" type="#_x0000_t202" style="position:absolute;left:12238;top:295399;height:2325;width:840;" fillcolor="#FFFFFF" filled="t" stroked="t" coordsize="21600,21600" o:gfxdata="UEsDBAoAAAAAAIdO4kAAAAAAAAAAAAAAAAAEAAAAZHJzL1BLAwQUAAAACACHTuJAaPxt5b0AAADb&#10;AAAADwAAAGRycy9kb3ducmV2LnhtbEWPzWrDMBCE74W+g9hCL6WR7UAS3Mg+FAd6qWn+7ou1sU2s&#10;lZFUx337qFDocZiZb5htOZtBTOR8b1lBukhAEDdW99wqOB13rxsQPiBrHCyTgh/yUBaPD1vMtb3x&#10;nqZDaEWEsM9RQRfCmEvpm44M+oUdiaN3sc5giNK1Uju8RbgZZJYkK2mw57jQ4UjvHTXXw7dRMK+O&#10;L5/rfVhXm3qaa4m76sudlXp+SpM3EIHm8B/+a39oBcsMfr/EHy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G3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pPr>
                            <w:jc w:val="center"/>
                            <w:rPr>
                              <w:rFonts w:hint="default" w:eastAsia="宋体"/>
                              <w:sz w:val="28"/>
                              <w:szCs w:val="28"/>
                              <w:lang w:val="en-US" w:eastAsia="zh-CN"/>
                            </w:rPr>
                          </w:pPr>
                          <w:r>
                            <w:rPr>
                              <w:rFonts w:hint="eastAsia"/>
                              <w:sz w:val="28"/>
                              <w:szCs w:val="28"/>
                              <w:lang w:val="en-US" w:eastAsia="zh-CN"/>
                            </w:rPr>
                            <w:t>医疗救护组</w:t>
                          </w:r>
                        </w:p>
                      </w:txbxContent>
                    </v:textbox>
                  </v:shape>
                  <v:line id="直接连接符 98" o:spid="_x0000_s1026" o:spt="20" style="position:absolute;left:12591;top:294833;height:555;width:1;" filled="f" stroked="t" coordsize="21600,21600" o:gfxdata="UEsDBAoAAAAAAIdO4kAAAAAAAAAAAAAAAAAEAAAAZHJzL1BLAwQUAAAACACHTuJAXSemyL8AAADb&#10;AAAADwAAAGRycy9kb3ducmV2LnhtbEWPT2vCQBTE7wW/w/KE3uomtki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nps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id="组合 162" o:spid="_x0000_s1026" o:spt="203" style="position:absolute;left:7141;top:1209681;height:1613;width:5527;" coordorigin="7141,1209681" coordsize="5527,1613"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shape id="文本框 102" o:spid="_x0000_s1026" o:spt="202" type="#_x0000_t202" style="position:absolute;left:7141;top:1209681;height:725;width:4082;" fillcolor="#FFFFFF" filled="t" stroked="t" coordsize="21600,21600" o:gfxdata="UEsDBAoAAAAAAIdO4kAAAAAAAAAAAAAAAAAEAAAAZHJzL1BLAwQUAAAACACHTuJA0lS+Vr4AAADb&#10;AAAADwAAAGRycy9kb3ducmV2LnhtbEWPT2sCMRTE74V+h/AKXopmrbK160YPQsXeqhZ7fWze/sHN&#10;y5rEVb99UxA8DjPzGyZfXk0renK+saxgPEpAEBdWN1wp+Nl/DmcgfEDW2FomBTfysFw8P+WYaXvh&#10;LfW7UIkIYZ+hgjqELpPSFzUZ9CPbEUevtM5giNJVUju8RLhp5VuSpNJgw3Ghxo5WNRXH3dkomE03&#10;/a//mnwfirRsP8Lre78+OaUGL+NkDiLQNTzC9/ZGK5ik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S+V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 w:val="32"/>
                              <w:szCs w:val="32"/>
                            </w:rPr>
                          </w:pPr>
                          <w:r>
                            <w:rPr>
                              <w:rFonts w:hint="eastAsia"/>
                              <w:sz w:val="32"/>
                              <w:szCs w:val="32"/>
                            </w:rPr>
                            <w:t>生产安全事故应急指挥部</w:t>
                          </w:r>
                        </w:p>
                        <w:p>
                          <w:pPr>
                            <w:rPr>
                              <w:rFonts w:hint="eastAsia"/>
                            </w:rPr>
                          </w:pPr>
                        </w:p>
                      </w:txbxContent>
                    </v:textbox>
                  </v:shape>
                  <v:line id="直接连接符 103" o:spid="_x0000_s1026" o:spt="20" style="position:absolute;left:8566;top:1210402;height:892;width:2;" filled="f" stroked="t" coordsize="21600,21600" o:gfxdata="UEsDBAoAAAAAAIdO4kAAAAAAAAAAAAAAAAAEAAAAZHJzL1BLAwQUAAAACACHTuJAQYT3H74AAADb&#10;AAAADwAAAGRycy9kb3ducmV2LnhtbEWPQWvCQBSE74L/YXlCL2J2TbCU6OpBG+jBS21Lr4/saxKa&#10;fRuz25j217sFweMwM98wm91oWzFQ7xvHGpaJAkFcOtNwpeH9rVg8gfAB2WDrmDT8kofddjrZYG7c&#10;hV9pOIVKRAj7HDXUIXS5lL6syaJPXEccvS/XWwxR9pU0PV4i3LYyVepRWmw4LtTY0b6m8vv0YzX4&#10;4oPOxd+8nKvPrHKUng/HZ9T6YbZUaxCBxnAP39ovRsMq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T3H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文本框 104" o:spid="_x0000_s1026" o:spt="202" type="#_x0000_t202" style="position:absolute;left:9466;top:1210523;height:664;width:3202;" fillcolor="#FFFFFF" filled="t" stroked="t" coordsize="21600,21600" o:gfxdata="UEsDBAoAAAAAAIdO4kAAAAAAAAAAAAAAAAAEAAAAZHJzL1BLAwQUAAAACACHTuJA/1nFgb4AAADb&#10;AAAADwAAAGRycy9kb3ducmV2LnhtbEWPT2sCMRTE74V+h/AKXko3q1WrW6OHQovedC31+ti8/UM3&#10;L9skXfXbG0HwOMzMb5jF6mRa0ZPzjWUFwyQFQVxY3XCl4Hv/+TID4QOyxtYyKTiTh9Xy8WGBmbZH&#10;3lGfh0pECPsMFdQhdJmUvqjJoE9sRxy90jqDIUpXSe3wGOGmlaM0nUqDDceFGjv6qKn4zf+Ngtl4&#10;3R/85nX7U0zLdh6e3/qvP6fU4GmYvoMIdAr38K291gomE7h+iT9AL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Fg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80" w:lineRule="auto"/>
                            <w:jc w:val="center"/>
                            <w:rPr>
                              <w:rFonts w:hint="eastAsia"/>
                            </w:rPr>
                          </w:pPr>
                          <w:r>
                            <w:rPr>
                              <w:rFonts w:hint="eastAsia"/>
                              <w:sz w:val="24"/>
                            </w:rPr>
                            <w:t>应急救援指挥部（办公室）</w:t>
                          </w:r>
                        </w:p>
                      </w:txbxContent>
                    </v:textbox>
                  </v:shape>
                  <v:line id="直接连接符 105" o:spid="_x0000_s1026" o:spt="20" style="position:absolute;left:8570;top:1210956;height:1;width:920;" filled="f" stroked="t" coordsize="21600,21600" o:gfxdata="UEsDBAoAAAAAAIdO4kAAAAAAAAAAAAAAAAAEAAAAZHJzL1BLAwQUAAAACACHTuJAF2Xjdb0AAADb&#10;AAAADwAAAGRycy9kb3ducmV2LnhtbEWPT2sCMRTE74V+h/AK3tzEpcq6NUpR2noo0qp4fmxed5du&#10;XpYk/vv2piD0OMzMb5jZ4mI7cSIfWscaRpkCQVw503KtYb97GxYgQkQ22DkmDVcKsJg/PsywNO7M&#10;33TaxlokCIcSNTQx9qWUoWrIYshcT5y8H+ctxiR9LY3Hc4LbTuZKTaTFltNCgz0tG6p+t0er4aPj&#10;T/9ceMwL9Trd1Kv862DetR48jdQLiEiX+B++t9dGw3gCf1/SD5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ZeN1vQAA&#10;ANsAAAAPAAAAAAAAAAEAIAAAACIAAABkcnMvZG93bnJldi54bWxQSwECFAAUAAAACACHTuJAMy8F&#10;njsAAAA5AAAAEAAAAAAAAAABACAAAAAMAQAAZHJzL3NoYXBleG1sLnhtbFBLBQYAAAAABgAGAFsB&#10;AAC2AwAAAAA=&#10;">
                    <v:fill on="f" focussize="0,0"/>
                    <v:stroke color="#000000" joinstyle="round" endarrow="block" endarrowlength="long"/>
                    <v:imagedata o:title=""/>
                    <o:lock v:ext="edit" aspectratio="f"/>
                  </v:line>
                </v:group>
              </v:group>
            </w:pict>
          </mc:Fallback>
        </mc:AlternateContent>
      </w:r>
    </w:p>
    <w:p>
      <w:pPr>
        <w:pStyle w:val="32"/>
        <w:jc w:val="both"/>
        <w:rPr>
          <w:rFonts w:hint="eastAsia" w:ascii="宋体" w:hAnsi="宋体" w:eastAsia="宋体" w:cs="宋体"/>
          <w:color w:val="auto"/>
          <w:lang w:val="en-US" w:eastAsia="zh-CN"/>
        </w:rPr>
      </w:pPr>
    </w:p>
    <w:p>
      <w:pPr>
        <w:pStyle w:val="32"/>
        <w:jc w:val="both"/>
        <w:rPr>
          <w:rFonts w:hint="eastAsia" w:ascii="宋体" w:hAnsi="宋体" w:eastAsia="宋体" w:cs="宋体"/>
          <w:color w:val="000000" w:themeColor="text1"/>
          <w:lang w:val="en-US" w:eastAsia="zh-CN"/>
          <w14:textFill>
            <w14:solidFill>
              <w14:schemeClr w14:val="tx1"/>
            </w14:solidFill>
          </w14:textFill>
        </w:rPr>
      </w:pPr>
    </w:p>
    <w:p>
      <w:pPr>
        <w:rPr>
          <w:rFonts w:hint="eastAsia"/>
          <w:lang w:val="en-US" w:eastAsia="zh-CN"/>
        </w:rPr>
      </w:pPr>
    </w:p>
    <w:p>
      <w:pPr>
        <w:pStyle w:val="32"/>
        <w:jc w:val="both"/>
        <w:rPr>
          <w:rFonts w:hint="eastAsia" w:ascii="宋体" w:hAnsi="宋体" w:eastAsia="宋体" w:cs="宋体"/>
          <w:color w:val="000000" w:themeColor="text1"/>
          <w:lang w:val="en-US" w:eastAsia="zh-CN"/>
          <w14:textFill>
            <w14:solidFill>
              <w14:schemeClr w14:val="tx1"/>
            </w14:solidFill>
          </w14:textFill>
        </w:rPr>
      </w:pPr>
    </w:p>
    <w:p>
      <w:pPr>
        <w:pStyle w:val="32"/>
        <w:jc w:val="both"/>
        <w:rPr>
          <w:rFonts w:hint="eastAsia" w:ascii="宋体" w:hAnsi="宋体" w:eastAsia="宋体" w:cs="宋体"/>
          <w:color w:val="000000" w:themeColor="text1"/>
          <w:lang w:val="en-US" w:eastAsia="zh-CN"/>
          <w14:textFill>
            <w14:solidFill>
              <w14:schemeClr w14:val="tx1"/>
            </w14:solidFill>
          </w14:textFill>
        </w:rPr>
      </w:pPr>
    </w:p>
    <w:p>
      <w:pPr>
        <w:pStyle w:val="32"/>
        <w:jc w:val="both"/>
        <w:rPr>
          <w:rFonts w:hint="eastAsia" w:ascii="宋体" w:hAnsi="宋体" w:eastAsia="宋体" w:cs="宋体"/>
          <w:color w:val="000000" w:themeColor="text1"/>
          <w:lang w:val="en-US" w:eastAsia="zh-CN"/>
          <w14:textFill>
            <w14:solidFill>
              <w14:schemeClr w14:val="tx1"/>
            </w14:solidFill>
          </w14:textFill>
        </w:rPr>
      </w:pPr>
    </w:p>
    <w:p>
      <w:pPr>
        <w:pStyle w:val="32"/>
        <w:jc w:val="both"/>
        <w:rPr>
          <w:rFonts w:hint="eastAsia" w:ascii="宋体" w:hAnsi="宋体" w:eastAsia="宋体" w:cs="宋体"/>
          <w:color w:val="000000" w:themeColor="text1"/>
          <w:lang w:val="en-US" w:eastAsia="zh-CN"/>
          <w14:textFill>
            <w14:solidFill>
              <w14:schemeClr w14:val="tx1"/>
            </w14:solidFill>
          </w14:textFill>
        </w:rPr>
      </w:pPr>
    </w:p>
    <w:p>
      <w:pPr>
        <w:pStyle w:val="32"/>
        <w:jc w:val="both"/>
        <w:rPr>
          <w:rFonts w:hint="eastAsia" w:ascii="宋体" w:hAnsi="宋体" w:eastAsia="宋体" w:cs="宋体"/>
          <w:color w:val="000000" w:themeColor="text1"/>
          <w:lang w:val="en-US" w:eastAsia="zh-CN"/>
          <w14:textFill>
            <w14:solidFill>
              <w14:schemeClr w14:val="tx1"/>
            </w14:solidFill>
          </w14:textFill>
        </w:rPr>
      </w:pPr>
    </w:p>
    <w:p>
      <w:pPr>
        <w:bidi w:val="0"/>
        <w:ind w:firstLine="560" w:firstLineChars="200"/>
        <w:jc w:val="left"/>
        <w:rPr>
          <w:rFonts w:hint="eastAsia" w:ascii="宋体" w:hAnsi="宋体" w:eastAsia="宋体" w:cs="宋体"/>
          <w:color w:val="000000" w:themeColor="text1"/>
          <w:kern w:val="2"/>
          <w:sz w:val="28"/>
          <w:szCs w:val="28"/>
          <w:lang w:val="en-US" w:eastAsia="zh-CN" w:bidi="ar-SA"/>
          <w14:textFill>
            <w14:solidFill>
              <w14:schemeClr w14:val="tx1"/>
            </w14:solidFill>
          </w14:textFill>
        </w:rPr>
      </w:pPr>
      <w:r>
        <w:rPr>
          <w:rFonts w:hint="eastAsia" w:ascii="宋体" w:hAnsi="宋体" w:eastAsia="宋体" w:cs="宋体"/>
          <w:color w:val="000000" w:themeColor="text1"/>
          <w:kern w:val="2"/>
          <w:sz w:val="28"/>
          <w:szCs w:val="28"/>
          <w:lang w:val="en-US" w:eastAsia="zh-CN" w:bidi="ar-SA"/>
          <w14:textFill>
            <w14:solidFill>
              <w14:schemeClr w14:val="tx1"/>
            </w14:solidFill>
          </w14:textFill>
        </w:rPr>
        <w:t>详见综合应急预案1.2应急组织机构及职责</w:t>
      </w:r>
    </w:p>
    <w:p>
      <w:pPr>
        <w:pStyle w:val="6"/>
        <w:rPr>
          <w:rFonts w:hint="eastAsia" w:ascii="宋体" w:hAnsi="宋体" w:eastAsia="宋体" w:cs="宋体"/>
          <w:color w:val="000000" w:themeColor="text1"/>
          <w14:textFill>
            <w14:solidFill>
              <w14:schemeClr w14:val="tx1"/>
            </w14:solidFill>
          </w14:textFill>
        </w:rPr>
      </w:pPr>
      <w:bookmarkStart w:id="194" w:name="_Toc129"/>
      <w:bookmarkStart w:id="195" w:name="_Toc11749"/>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.3响应启动</w:t>
      </w:r>
      <w:bookmarkEnd w:id="194"/>
      <w:bookmarkEnd w:id="195"/>
    </w:p>
    <w:p>
      <w:pPr>
        <w:pStyle w:val="7"/>
        <w:ind w:firstLine="560"/>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.3.1</w:t>
      </w:r>
      <w:r>
        <w:rPr>
          <w:rFonts w:hint="eastAsia" w:ascii="宋体" w:hAnsi="宋体" w:eastAsia="宋体" w:cs="宋体"/>
          <w:color w:val="000000" w:themeColor="text1"/>
          <w:lang w:val="en-US" w:eastAsia="zh-CN"/>
          <w14:textFill>
            <w14:solidFill>
              <w14:schemeClr w14:val="tx1"/>
            </w14:solidFill>
          </w14:textFill>
        </w:rPr>
        <w:t>预警行动</w:t>
      </w:r>
    </w:p>
    <w:p>
      <w:pPr>
        <w:ind w:firstLine="560" w:firstLineChars="200"/>
        <w:rPr>
          <w:rFonts w:hint="eastAsia" w:ascii="宋体" w:hAnsi="宋体" w:eastAsia="宋体" w:cs="宋体"/>
          <w:color w:val="auto"/>
          <w:sz w:val="28"/>
          <w:szCs w:val="28"/>
        </w:rPr>
      </w:pPr>
      <w:r>
        <w:rPr>
          <w:rFonts w:hint="eastAsia" w:ascii="宋体" w:hAnsi="宋体" w:cs="宋体"/>
          <w:color w:val="auto"/>
          <w:sz w:val="28"/>
          <w:szCs w:val="28"/>
          <w:lang w:val="zh-CN"/>
        </w:rPr>
        <w:t>阆中昊天大道加油站</w:t>
      </w:r>
      <w:r>
        <w:rPr>
          <w:rFonts w:hint="eastAsia" w:ascii="宋体" w:hAnsi="宋体" w:eastAsia="宋体" w:cs="宋体"/>
          <w:color w:val="auto"/>
          <w:sz w:val="28"/>
          <w:szCs w:val="28"/>
        </w:rPr>
        <w:t>应急领导小组根据加油站突发情况，进行以下预警：</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符合本专项预案启动条件时，应按照指令立即启动本专项预案；</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不符合本专项预案启动条件时，但对加油站的生产运行有一定的影响时，指令相关部门进入预警状态，指导各相关单位制定并落实相应的应对措施，做好防范工作；</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加强日常防范和观察，加强治安知识宣传，重点宣传应急避难知识和自救互救知识；</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调集所需应急物资和设备；</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14:textFill>
            <w14:solidFill>
              <w14:schemeClr w14:val="tx1"/>
            </w14:solidFill>
          </w14:textFill>
        </w:rPr>
        <w:t>确保通讯、交通、供水、供电等公用设施的安全和正常运行。</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.3.2接警与警报</w:t>
      </w:r>
    </w:p>
    <w:p>
      <w:pPr>
        <w:adjustRightInd w:val="0"/>
        <w:snapToGrid w:val="0"/>
        <w:spacing w:line="360" w:lineRule="auto"/>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lang w:eastAsia="zh-CN"/>
        </w:rPr>
        <w:t>本站</w:t>
      </w:r>
      <w:r>
        <w:rPr>
          <w:rFonts w:hint="eastAsia" w:ascii="宋体" w:hAnsi="宋体" w:eastAsia="宋体" w:cs="宋体"/>
          <w:bCs/>
          <w:color w:val="auto"/>
          <w:sz w:val="28"/>
          <w:szCs w:val="28"/>
        </w:rPr>
        <w:t>设立24小时抢险热线</w:t>
      </w:r>
      <w:r>
        <w:rPr>
          <w:rFonts w:hint="eastAsia" w:ascii="宋体" w:hAnsi="宋体" w:cs="宋体"/>
          <w:bCs/>
          <w:color w:val="auto"/>
          <w:sz w:val="28"/>
          <w:szCs w:val="28"/>
          <w:lang w:eastAsia="zh-CN"/>
        </w:rPr>
        <w:t>，</w:t>
      </w:r>
      <w:r>
        <w:rPr>
          <w:rFonts w:hint="eastAsia" w:ascii="宋体" w:hAnsi="宋体" w:cs="宋体"/>
          <w:color w:val="auto"/>
          <w:sz w:val="28"/>
          <w:szCs w:val="28"/>
          <w:lang w:val="en-US" w:eastAsia="zh-CN"/>
        </w:rPr>
        <w:t>上级公司：13458216523（片区经理）、加油站：15881780861（何超 站长）</w:t>
      </w:r>
      <w:r>
        <w:rPr>
          <w:rFonts w:hint="eastAsia" w:ascii="宋体" w:hAnsi="宋体" w:eastAsia="宋体" w:cs="宋体"/>
          <w:bCs/>
          <w:color w:val="auto"/>
          <w:sz w:val="28"/>
          <w:szCs w:val="28"/>
        </w:rPr>
        <w:t>接听事故预警信息。</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电话</w:t>
      </w:r>
      <w:r>
        <w:rPr>
          <w:rFonts w:hint="eastAsia" w:ascii="宋体" w:hAnsi="宋体" w:eastAsia="宋体" w:cs="宋体"/>
          <w:bCs/>
          <w:color w:val="000000" w:themeColor="text1"/>
          <w:sz w:val="28"/>
          <w:szCs w:val="28"/>
          <w:lang w:val="en-US" w:eastAsia="zh-CN"/>
          <w14:textFill>
            <w14:solidFill>
              <w14:schemeClr w14:val="tx1"/>
            </w14:solidFill>
          </w14:textFill>
        </w:rPr>
        <w:t>拨打120、119等救援电话</w:t>
      </w:r>
      <w:r>
        <w:rPr>
          <w:rFonts w:hint="eastAsia" w:ascii="宋体" w:hAnsi="宋体" w:eastAsia="宋体" w:cs="宋体"/>
          <w:bCs/>
          <w:color w:val="000000" w:themeColor="text1"/>
          <w:sz w:val="28"/>
          <w:szCs w:val="28"/>
          <w14:textFill>
            <w14:solidFill>
              <w14:schemeClr w14:val="tx1"/>
            </w14:solidFill>
          </w14:textFill>
        </w:rPr>
        <w:t>时应保持沉着冷静，详细说明地址、事故位置、事故情况、有无人员受困/伤、联系方式等信息。</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3.3应急处置程序</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发生事故后，事故现场负责人或最先发现者应立即</w:t>
      </w:r>
      <w:r>
        <w:rPr>
          <w:rFonts w:hint="eastAsia" w:ascii="宋体" w:hAnsi="宋体" w:cs="宋体"/>
          <w:color w:val="000000" w:themeColor="text1"/>
          <w:sz w:val="28"/>
          <w:szCs w:val="28"/>
          <w:lang w:eastAsia="zh-CN"/>
          <w14:textFill>
            <w14:solidFill>
              <w14:schemeClr w14:val="tx1"/>
            </w14:solidFill>
          </w14:textFill>
        </w:rPr>
        <w:t>响应</w:t>
      </w:r>
      <w:r>
        <w:rPr>
          <w:rFonts w:hint="eastAsia" w:ascii="宋体" w:hAnsi="宋体" w:eastAsia="宋体" w:cs="宋体"/>
          <w:color w:val="000000" w:themeColor="text1"/>
          <w:sz w:val="28"/>
          <w:szCs w:val="28"/>
          <w14:textFill>
            <w14:solidFill>
              <w14:schemeClr w14:val="tx1"/>
            </w14:solidFill>
          </w14:textFill>
        </w:rPr>
        <w:t>先向应急救援现场指挥报告，相关人员接到事故报告后，立即分别向加油站应急救援指挥部办公室和当地政府有关部门报告。加油站应急救援指挥部办公室或值班室的接报人员立即向</w:t>
      </w:r>
      <w:r>
        <w:rPr>
          <w:rFonts w:hint="eastAsia" w:ascii="宋体" w:hAnsi="宋体" w:eastAsia="宋体" w:cs="宋体"/>
          <w:color w:val="000000" w:themeColor="text1"/>
          <w:sz w:val="28"/>
          <w:szCs w:val="28"/>
          <w:lang w:eastAsia="zh-CN"/>
          <w14:textFill>
            <w14:solidFill>
              <w14:schemeClr w14:val="tx1"/>
            </w14:solidFill>
          </w14:textFill>
        </w:rPr>
        <w:t>总</w:t>
      </w:r>
      <w:r>
        <w:rPr>
          <w:rFonts w:hint="eastAsia" w:ascii="宋体" w:hAnsi="宋体" w:eastAsia="宋体" w:cs="宋体"/>
          <w:color w:val="000000" w:themeColor="text1"/>
          <w:sz w:val="28"/>
          <w:szCs w:val="28"/>
          <w14:textFill>
            <w14:solidFill>
              <w14:schemeClr w14:val="tx1"/>
            </w14:solidFill>
          </w14:textFill>
        </w:rPr>
        <w:t>指挥报告。涉及重特大事故损失严重、对员工及周边群众生命形成威胁的，根据具体情况，分别报告当地政府和消防、安全生产监督管理部门及卫生部门等单位。</w:t>
      </w:r>
    </w:p>
    <w:p>
      <w:pPr>
        <w:pStyle w:val="6"/>
        <w:rPr>
          <w:rFonts w:hint="eastAsia" w:ascii="宋体" w:hAnsi="宋体" w:eastAsia="宋体" w:cs="宋体"/>
          <w:color w:val="000000" w:themeColor="text1"/>
          <w14:textFill>
            <w14:solidFill>
              <w14:schemeClr w14:val="tx1"/>
            </w14:solidFill>
          </w14:textFill>
        </w:rPr>
      </w:pPr>
      <w:bookmarkStart w:id="196" w:name="_Toc23234"/>
      <w:bookmarkStart w:id="197" w:name="_Toc29673"/>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.4处置措施</w:t>
      </w:r>
      <w:bookmarkEnd w:id="196"/>
      <w:bookmarkEnd w:id="197"/>
    </w:p>
    <w:p>
      <w:pPr>
        <w:pStyle w:val="7"/>
        <w:ind w:firstLine="560"/>
        <w:rPr>
          <w:rFonts w:hint="eastAsia" w:ascii="宋体" w:hAnsi="宋体" w:eastAsia="宋体" w:cs="宋体"/>
          <w:color w:val="000000" w:themeColor="text1"/>
          <w:lang w:val="en-US" w:eastAsia="zh-CN"/>
          <w14:textFill>
            <w14:solidFill>
              <w14:schemeClr w14:val="tx1"/>
            </w14:solidFill>
          </w14:textFill>
        </w:rPr>
      </w:pPr>
      <w:bookmarkStart w:id="198" w:name="_Toc336280664"/>
      <w:r>
        <w:rPr>
          <w:rFonts w:hint="eastAsia" w:ascii="宋体" w:hAnsi="宋体" w:eastAsia="宋体" w:cs="宋体"/>
          <w:color w:val="000000" w:themeColor="text1"/>
          <w:lang w:val="en-US" w:eastAsia="zh-CN"/>
          <w14:textFill>
            <w14:solidFill>
              <w14:schemeClr w14:val="tx1"/>
            </w14:solidFill>
          </w14:textFill>
        </w:rPr>
        <w:t>3.4.1抢劫应对措施</w:t>
      </w:r>
      <w:bookmarkEnd w:id="198"/>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预防措施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保持加油站室内明亮，及时开启店外照明。</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在保障隐蔽点款安全的前提下，确保营业室玻璃门、窗视野良好。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员工及时投币，及时将营业款存入银行。</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保险柜必须固定在地面上，并张贴警告标志，</w:t>
      </w:r>
      <w:r>
        <w:rPr>
          <w:rFonts w:hint="eastAsia" w:ascii="宋体" w:hAnsi="宋体" w:cs="宋体"/>
          <w:color w:val="000000" w:themeColor="text1"/>
          <w:sz w:val="28"/>
          <w:szCs w:val="28"/>
          <w:lang w:eastAsia="zh-CN"/>
          <w14:textFill>
            <w14:solidFill>
              <w14:schemeClr w14:val="tx1"/>
            </w14:solidFill>
          </w14:textFill>
        </w:rPr>
        <w:t>标明</w:t>
      </w:r>
      <w:r>
        <w:rPr>
          <w:rFonts w:hint="eastAsia" w:ascii="宋体" w:hAnsi="宋体" w:eastAsia="宋体" w:cs="宋体"/>
          <w:color w:val="000000" w:themeColor="text1"/>
          <w:sz w:val="28"/>
          <w:szCs w:val="28"/>
          <w14:textFill>
            <w14:solidFill>
              <w14:schemeClr w14:val="tx1"/>
            </w14:solidFill>
          </w14:textFill>
        </w:rPr>
        <w:t>钥匙与密码分开保管。所有过夜的备用现金必须全部放进保险柜。</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尽量不要将陈列的货品堆积过高</w:t>
      </w:r>
      <w:r>
        <w:rPr>
          <w:rFonts w:hint="eastAsia" w:ascii="宋体" w:hAnsi="宋体" w:cs="宋体"/>
          <w:color w:val="000000" w:themeColor="text1"/>
          <w:sz w:val="28"/>
          <w:szCs w:val="28"/>
          <w:lang w:eastAsia="zh-CN"/>
          <w14:textFill>
            <w14:solidFill>
              <w14:schemeClr w14:val="tx1"/>
            </w14:solidFill>
          </w14:textFill>
        </w:rPr>
        <w:t>以至于</w:t>
      </w:r>
      <w:r>
        <w:rPr>
          <w:rFonts w:hint="eastAsia" w:ascii="宋体" w:hAnsi="宋体" w:eastAsia="宋体" w:cs="宋体"/>
          <w:color w:val="000000" w:themeColor="text1"/>
          <w:sz w:val="28"/>
          <w:szCs w:val="28"/>
          <w14:textFill>
            <w14:solidFill>
              <w14:schemeClr w14:val="tx1"/>
            </w14:solidFill>
          </w14:textFill>
        </w:rPr>
        <w:t>超出货架。</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保持警惕，留意站内外闲逛的人和逗留车辆，及时请他们离开。</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在管理上严格上门收款，增加电子结算比例、</w:t>
      </w:r>
      <w:r>
        <w:rPr>
          <w:rFonts w:hint="eastAsia" w:ascii="宋体" w:hAnsi="宋体" w:cs="宋体"/>
          <w:color w:val="000000" w:themeColor="text1"/>
          <w:sz w:val="28"/>
          <w:szCs w:val="28"/>
          <w:lang w:eastAsia="zh-CN"/>
          <w14:textFill>
            <w14:solidFill>
              <w14:schemeClr w14:val="tx1"/>
            </w14:solidFill>
          </w14:textFill>
        </w:rPr>
        <w:t>网上</w:t>
      </w:r>
      <w:r>
        <w:rPr>
          <w:rFonts w:hint="eastAsia" w:ascii="宋体" w:hAnsi="宋体" w:eastAsia="宋体" w:cs="宋体"/>
          <w:color w:val="000000" w:themeColor="text1"/>
          <w:sz w:val="28"/>
          <w:szCs w:val="28"/>
          <w14:textFill>
            <w14:solidFill>
              <w14:schemeClr w14:val="tx1"/>
            </w14:solidFill>
          </w14:textFill>
        </w:rPr>
        <w:t>电子监控和加强预案演练等途径降低环境风险，提高员工突发事件处置能力。</w:t>
      </w:r>
    </w:p>
    <w:p>
      <w:pPr>
        <w:ind w:firstLine="560" w:firstLineChars="200"/>
        <w:rPr>
          <w:rFonts w:hint="eastAsia" w:ascii="宋体" w:hAnsi="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疑似抢劫应对措施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迅速启动报警装置或打电话给警方、油站</w:t>
      </w:r>
      <w:r>
        <w:rPr>
          <w:rFonts w:hint="eastAsia" w:ascii="宋体" w:hAnsi="宋体" w:cs="宋体"/>
          <w:color w:val="000000" w:themeColor="text1"/>
          <w:sz w:val="28"/>
          <w:szCs w:val="28"/>
          <w:lang w:eastAsia="zh-CN"/>
          <w14:textFill>
            <w14:solidFill>
              <w14:schemeClr w14:val="tx1"/>
            </w14:solidFill>
          </w14:textFill>
        </w:rPr>
        <w:t>站长</w:t>
      </w:r>
      <w:r>
        <w:rPr>
          <w:rFonts w:hint="eastAsia" w:ascii="宋体" w:hAnsi="宋体" w:eastAsia="宋体" w:cs="宋体"/>
          <w:color w:val="000000" w:themeColor="text1"/>
          <w:sz w:val="28"/>
          <w:szCs w:val="28"/>
          <w14:textFill>
            <w14:solidFill>
              <w14:schemeClr w14:val="tx1"/>
            </w14:solidFill>
          </w14:textFill>
        </w:rPr>
        <w:t>。</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锁上所有的门、窗。</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尽可能关闭所有油泵。</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离开收银室前尽可能锁上收银机。</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躲进歹徒看不见的地方，等候警察到来。</w:t>
      </w:r>
    </w:p>
    <w:p>
      <w:pPr>
        <w:ind w:firstLine="560" w:firstLineChars="200"/>
        <w:rPr>
          <w:rFonts w:hint="eastAsia" w:ascii="宋体" w:hAnsi="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歹徒实施抢劫应对措施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保持冷静，在心里对自己默念“不要慌”。</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将之当作特殊客户服务，完全与罪犯合作，而不要试图阻止抢劫，人身安全比财物更重要，除非对方伤害您。</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在匪徒视线范围内不要尝试启动报警器，避免受到伤害。如之前按了报警器现在有电话回拨确认是否发生打劫，请按加油站设定的暗语进行对话。</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如歹徒询问如何打开保险柜、办公室门时，请按加油站现金管理程序及要求统一口径如实回答。如：“银行上门收款，保险柜须加油站和银行共同打开”等。</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不要盯着匪徒看，一直让您的手在对方的视线内。</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尽量记住匪徒的长相、年龄、性别、身高、体型、口音和服装等特征。</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提醒抢劫犯可能发生的意外事件。</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8</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等到罪犯全部离开后才可移动，在任何情况下都不要跟踪罪犯或离开油站。</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与歹徒对话时，合理用语，避免语言上惹怒歹徒。</w:t>
      </w:r>
    </w:p>
    <w:p>
      <w:pPr>
        <w:ind w:firstLine="560" w:firstLineChars="200"/>
        <w:rPr>
          <w:rFonts w:hint="eastAsia" w:ascii="宋体" w:hAnsi="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歹徒逃离现场应对措施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记住歹徒逃离的方向和所使用的交通工具。</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打电话报警，向警方说“刚才遭人抢劫”，在警方未告诉您挂机时，不要自己挂断电话。</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立即用纸记下（写或画）歹徒的体貌特征和作案过程，以及其他所有可能协助破案的线索。主要包括歹徒人数、性别、年龄、身高、体型、长相、口音、着装及行走或奔跑特点、所持凶器、抢劫路径、交通工具颜色、牌号、新旧程度等细节信息和遇袭人员情况等，防止遗忘。</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不要破坏歹徒留下的现场或任何物品。</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留住所有现场目击证人，等待警方到场；或者询问每位目击者的姓名、住址和电话号码。</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同时迅速拨通所在</w:t>
      </w:r>
      <w:r>
        <w:rPr>
          <w:rFonts w:hint="eastAsia" w:ascii="宋体" w:hAnsi="宋体" w:eastAsia="宋体" w:cs="宋体"/>
          <w:color w:val="000000" w:themeColor="text1"/>
          <w:sz w:val="28"/>
          <w:szCs w:val="28"/>
          <w:lang w:eastAsia="zh-CN"/>
          <w14:textFill>
            <w14:solidFill>
              <w14:schemeClr w14:val="tx1"/>
            </w14:solidFill>
          </w14:textFill>
        </w:rPr>
        <w:t>加油站</w:t>
      </w:r>
      <w:r>
        <w:rPr>
          <w:rFonts w:hint="eastAsia" w:ascii="宋体" w:hAnsi="宋体" w:eastAsia="宋体" w:cs="宋体"/>
          <w:color w:val="000000" w:themeColor="text1"/>
          <w:sz w:val="28"/>
          <w:szCs w:val="28"/>
          <w14:textFill>
            <w14:solidFill>
              <w14:schemeClr w14:val="tx1"/>
            </w14:solidFill>
          </w14:textFill>
        </w:rPr>
        <w:t>应急值班电话，报告相关情况，并通知加油站</w:t>
      </w:r>
      <w:r>
        <w:rPr>
          <w:rFonts w:hint="eastAsia" w:ascii="宋体" w:hAnsi="宋体" w:cs="宋体"/>
          <w:color w:val="000000" w:themeColor="text1"/>
          <w:sz w:val="28"/>
          <w:szCs w:val="28"/>
          <w:lang w:eastAsia="zh-CN"/>
          <w14:textFill>
            <w14:solidFill>
              <w14:schemeClr w14:val="tx1"/>
            </w14:solidFill>
          </w14:textFill>
        </w:rPr>
        <w:t>站长</w:t>
      </w:r>
      <w:r>
        <w:rPr>
          <w:rFonts w:hint="eastAsia" w:ascii="宋体" w:hAnsi="宋体" w:eastAsia="宋体" w:cs="宋体"/>
          <w:color w:val="000000" w:themeColor="text1"/>
          <w:sz w:val="28"/>
          <w:szCs w:val="28"/>
          <w14:textFill>
            <w14:solidFill>
              <w14:schemeClr w14:val="tx1"/>
            </w14:solidFill>
          </w14:textFill>
        </w:rPr>
        <w:t>，根据指令采取适当的善后措施。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将事件的详细情况记录在案，存档备查。</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必要时，对曾遭受歹徒胁迫的所有人员给予护理（包括油站员工、顾客或第三方等）。</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8</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如果有人遭受伤，应通知当地医院或紧急救护服务中心。</w:t>
      </w:r>
    </w:p>
    <w:p>
      <w:pPr>
        <w:pStyle w:val="7"/>
        <w:ind w:firstLine="560"/>
        <w:rPr>
          <w:rFonts w:hint="eastAsia" w:ascii="宋体" w:hAnsi="宋体" w:eastAsia="宋体" w:cs="宋体"/>
          <w:color w:val="000000" w:themeColor="text1"/>
          <w:lang w:val="en-US" w:eastAsia="zh-CN"/>
          <w14:textFill>
            <w14:solidFill>
              <w14:schemeClr w14:val="tx1"/>
            </w14:solidFill>
          </w14:textFill>
        </w:rPr>
      </w:pPr>
      <w:bookmarkStart w:id="199" w:name="_Toc336280665"/>
      <w:r>
        <w:rPr>
          <w:rFonts w:hint="eastAsia" w:ascii="宋体" w:hAnsi="宋体" w:eastAsia="宋体" w:cs="宋体"/>
          <w:color w:val="000000" w:themeColor="text1"/>
          <w:lang w:val="en-US" w:eastAsia="zh-CN"/>
          <w14:textFill>
            <w14:solidFill>
              <w14:schemeClr w14:val="tx1"/>
            </w14:solidFill>
          </w14:textFill>
        </w:rPr>
        <w:t>3.4.2盗窃应对措施</w:t>
      </w:r>
      <w:bookmarkEnd w:id="199"/>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发现被盗后，报告上级。拨打110。</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组织人员保护现场，等待警察到来。</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设有视频监控系统的，查询并复制盗窃监控录像。</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积极配合现场调查，提供可能的破案线索。</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14:textFill>
            <w14:solidFill>
              <w14:schemeClr w14:val="tx1"/>
            </w14:solidFill>
          </w14:textFill>
        </w:rPr>
        <w:t>清点、确认损失。</w:t>
      </w:r>
    </w:p>
    <w:p>
      <w:pPr>
        <w:pStyle w:val="7"/>
        <w:ind w:firstLine="560"/>
        <w:rPr>
          <w:rFonts w:hint="eastAsia" w:ascii="宋体" w:hAnsi="宋体" w:eastAsia="宋体" w:cs="宋体"/>
          <w:color w:val="000000" w:themeColor="text1"/>
          <w:lang w:val="en-US" w:eastAsia="zh-CN"/>
          <w14:textFill>
            <w14:solidFill>
              <w14:schemeClr w14:val="tx1"/>
            </w14:solidFill>
          </w14:textFill>
        </w:rPr>
      </w:pPr>
      <w:bookmarkStart w:id="200" w:name="_Toc336280666"/>
      <w:r>
        <w:rPr>
          <w:rFonts w:hint="eastAsia" w:ascii="宋体" w:hAnsi="宋体" w:eastAsia="宋体" w:cs="宋体"/>
          <w:color w:val="000000" w:themeColor="text1"/>
          <w:lang w:val="en-US" w:eastAsia="zh-CN"/>
          <w14:textFill>
            <w14:solidFill>
              <w14:schemeClr w14:val="tx1"/>
            </w14:solidFill>
          </w14:textFill>
        </w:rPr>
        <w:t>3.4.3恐怖袭击应对措施</w:t>
      </w:r>
      <w:bookmarkEnd w:id="200"/>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发现可疑物应对措施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切断总电源、停止作业。</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报告上级。拨打110。</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现场警戒，疏散人员、车辆，迅速撤离。</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如有可能进行照相或录像，为警方提供线索。</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设有视频监控系统的，查询并复制现场监控录像。</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严禁擅自移动或拆检可疑物品。</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遇匿名威胁爆炸或扬言爆炸应对措施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认真对待，不能存在侥幸心理。</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报告上级。拨打110。</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尽可能关闭电源，撤离现场。</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撤离后密切关注周围发生的可疑人、事、物。</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用手机、照相机或录像机，记录下现场。</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eastAsia="zh-CN"/>
          <w14:textFill>
            <w14:solidFill>
              <w14:schemeClr w14:val="tx1"/>
            </w14:solidFill>
          </w14:textFill>
        </w:rPr>
        <w:t>遇纵火恐怖袭击应对措施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停止作业，呼喊示警。报告上级。拨打110。</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若火势不大，立即就近取用灭火器扑救。</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若发生火灾，采取火灾应急处置措施。</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eastAsia="zh-CN"/>
          <w14:textFill>
            <w14:solidFill>
              <w14:schemeClr w14:val="tx1"/>
            </w14:solidFill>
          </w14:textFill>
        </w:rPr>
        <w:t>群体性事件应对措施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报告上级。通知政府相关部门。</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停止作业，疏散现场车辆、人员。</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转移重要财物或采取防护措施，锁好门窗。</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现场负责人组织先期处理，尽力阻止事态扩大：</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对群众反映的问题，能当场答复的给予答复，不能当场答复的要给予合理的解释，并提出初步处理意见。</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若人数众多，问题复杂、冲突激烈，则尽量从群众中选择代表谈判。</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对于滋事斗殴事件，尽量安抚稳定群众，待政府相关部门到场处理。</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8</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若事态进一步扩大，尽量避免发生肢体冲突，同时密切关注、防范情绪激动者可能进行的破坏或袭击，加强重点要害部位的防护。</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.4.3应急结束</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应急响应程序结束</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事故得到控制后并经现场确认无次生灾害威胁后，由总指挥（或现场指挥）宣布应急结束，紧急控制中心获授权发布预警解除信息，应急响应程序结束。</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恢复现场</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保护现场，详细记录现场情况，优先采用影像资料；后期处置组恢复现场的前提是政府相关部门没有封锁现场要求或封锁已解锁。</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在政府相关部门没有封锁现场要求或封锁已解锁的前提下，进行事故现场的清理、恢复。</w:t>
      </w:r>
    </w:p>
    <w:p>
      <w:pPr>
        <w:pStyle w:val="6"/>
        <w:rPr>
          <w:rFonts w:hint="eastAsia" w:ascii="宋体" w:hAnsi="宋体" w:eastAsia="宋体" w:cs="宋体"/>
          <w:color w:val="000000" w:themeColor="text1"/>
          <w14:textFill>
            <w14:solidFill>
              <w14:schemeClr w14:val="tx1"/>
            </w14:solidFill>
          </w14:textFill>
        </w:rPr>
      </w:pPr>
      <w:bookmarkStart w:id="201" w:name="_Toc27903"/>
      <w:bookmarkStart w:id="202" w:name="_Toc8088"/>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应急保障</w:t>
      </w:r>
      <w:bookmarkEnd w:id="201"/>
      <w:bookmarkEnd w:id="202"/>
    </w:p>
    <w:p>
      <w:pPr>
        <w:adjustRightInd w:val="0"/>
        <w:snapToGrid w:val="0"/>
        <w:spacing w:line="360" w:lineRule="auto"/>
        <w:ind w:firstLine="560" w:firstLineChars="200"/>
        <w:rPr>
          <w:rFonts w:hint="eastAsia"/>
          <w:color w:val="000000" w:themeColor="text1"/>
          <w:lang w:val="en-US" w:eastAsia="zh-CN"/>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见综合应急预案1.5。</w:t>
      </w:r>
      <w:r>
        <w:rPr>
          <w:rFonts w:hint="eastAsia"/>
          <w:color w:val="000000" w:themeColor="text1"/>
          <w:lang w:val="en-US" w:eastAsia="zh-CN"/>
          <w14:textFill>
            <w14:solidFill>
              <w14:schemeClr w14:val="tx1"/>
            </w14:solidFill>
          </w14:textFill>
        </w:rPr>
        <w:br w:type="page"/>
      </w:r>
    </w:p>
    <w:p>
      <w:pPr>
        <w:pStyle w:val="4"/>
        <w:snapToGrid w:val="0"/>
        <w:outlineLvl w:val="1"/>
        <w:rPr>
          <w:rFonts w:hint="eastAsia" w:eastAsia="宋体" w:cs="宋体"/>
          <w:color w:val="000000" w:themeColor="text1"/>
          <w:lang w:val="en-US" w:eastAsia="zh-CN"/>
          <w14:textFill>
            <w14:solidFill>
              <w14:schemeClr w14:val="tx1"/>
            </w14:solidFill>
          </w14:textFill>
        </w:rPr>
      </w:pPr>
      <w:bookmarkStart w:id="203" w:name="_Toc12602"/>
      <w:bookmarkStart w:id="204" w:name="_Toc25669"/>
      <w:bookmarkStart w:id="205" w:name="_Toc38971918"/>
      <w:bookmarkStart w:id="206" w:name="_Toc31044"/>
      <w:r>
        <w:rPr>
          <w:rFonts w:hint="eastAsia" w:eastAsia="宋体" w:cs="宋体"/>
          <w:color w:val="000000" w:themeColor="text1"/>
          <w:lang w:val="en-US" w:eastAsia="zh-CN"/>
          <w14:textFill>
            <w14:solidFill>
              <w14:schemeClr w14:val="tx1"/>
            </w14:solidFill>
          </w14:textFill>
        </w:rPr>
        <w:t>四、突发性自然灾害突发事件专项应急预案</w:t>
      </w:r>
      <w:bookmarkEnd w:id="203"/>
      <w:bookmarkEnd w:id="204"/>
      <w:bookmarkEnd w:id="205"/>
      <w:bookmarkEnd w:id="206"/>
    </w:p>
    <w:p>
      <w:pPr>
        <w:pStyle w:val="6"/>
        <w:rPr>
          <w:rFonts w:hint="eastAsia"/>
          <w:color w:val="000000" w:themeColor="text1"/>
          <w:lang w:val="en-US" w:eastAsia="zh-CN"/>
          <w14:textFill>
            <w14:solidFill>
              <w14:schemeClr w14:val="tx1"/>
            </w14:solidFill>
          </w14:textFill>
        </w:rPr>
      </w:pPr>
      <w:bookmarkStart w:id="207" w:name="_Toc6623"/>
      <w:bookmarkStart w:id="208" w:name="_Toc6868"/>
      <w:bookmarkStart w:id="209" w:name="_Toc5188"/>
      <w:bookmarkStart w:id="210" w:name="_Toc20582"/>
      <w:bookmarkStart w:id="211" w:name="_Toc248"/>
      <w:bookmarkStart w:id="212" w:name="_Toc6869"/>
      <w:bookmarkStart w:id="213" w:name="_Toc23523"/>
      <w:bookmarkStart w:id="214" w:name="_Toc15545"/>
      <w:bookmarkStart w:id="215" w:name="_Toc27445"/>
      <w:bookmarkStart w:id="216" w:name="_Toc2081"/>
      <w:bookmarkStart w:id="217" w:name="_Toc31023"/>
      <w:bookmarkStart w:id="218" w:name="_Toc38971920"/>
      <w:r>
        <w:rPr>
          <w:rFonts w:hint="eastAsia"/>
          <w:color w:val="000000" w:themeColor="text1"/>
          <w:lang w:val="en-US" w:eastAsia="zh-CN"/>
          <w14:textFill>
            <w14:solidFill>
              <w14:schemeClr w14:val="tx1"/>
            </w14:solidFill>
          </w14:textFill>
        </w:rPr>
        <w:t>4.1适用范围</w:t>
      </w:r>
      <w:bookmarkEnd w:id="207"/>
      <w:bookmarkEnd w:id="208"/>
      <w:bookmarkEnd w:id="209"/>
    </w:p>
    <w:p>
      <w:pPr>
        <w:ind w:firstLine="560" w:firstLineChars="200"/>
        <w:rPr>
          <w:rFonts w:ascii="宋体" w:hAnsi="宋体" w:cs="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本专项应急预案适用</w:t>
      </w:r>
      <w:r>
        <w:rPr>
          <w:rFonts w:hint="eastAsia" w:ascii="宋体" w:hAnsi="宋体" w:eastAsia="宋体" w:cs="宋体"/>
          <w:color w:val="000000" w:themeColor="text1"/>
          <w:sz w:val="28"/>
          <w:szCs w:val="28"/>
          <w14:textFill>
            <w14:solidFill>
              <w14:schemeClr w14:val="tx1"/>
            </w14:solidFill>
          </w14:textFill>
        </w:rPr>
        <w:t>于</w:t>
      </w:r>
      <w:r>
        <w:rPr>
          <w:rFonts w:hint="eastAsia"/>
          <w:bCs/>
          <w:color w:val="000000" w:themeColor="text1"/>
          <w:sz w:val="28"/>
          <w:szCs w:val="28"/>
          <w14:textFill>
            <w14:solidFill>
              <w14:schemeClr w14:val="tx1"/>
            </w14:solidFill>
          </w14:textFill>
        </w:rPr>
        <w:t>自然灾害</w:t>
      </w: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14:textFill>
            <w14:solidFill>
              <w14:schemeClr w14:val="tx1"/>
            </w14:solidFill>
          </w14:textFill>
        </w:rPr>
        <w:t>地震、暴风雨、雷击、洪水、暴雪、大风</w:t>
      </w:r>
      <w:r>
        <w:rPr>
          <w:rFonts w:hint="eastAsia"/>
          <w:bCs/>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14:textFill>
            <w14:solidFill>
              <w14:schemeClr w14:val="tx1"/>
            </w14:solidFill>
          </w14:textFill>
        </w:rPr>
        <w:t>事件等，</w:t>
      </w:r>
      <w:r>
        <w:rPr>
          <w:rFonts w:hint="eastAsia" w:ascii="宋体" w:hAnsi="宋体" w:cs="宋体"/>
          <w:color w:val="000000" w:themeColor="text1"/>
          <w:sz w:val="28"/>
          <w:szCs w:val="28"/>
          <w:lang w:val="en-US" w:eastAsia="zh-CN"/>
          <w14:textFill>
            <w14:solidFill>
              <w14:schemeClr w14:val="tx1"/>
            </w14:solidFill>
          </w14:textFill>
        </w:rPr>
        <w:t>是综合预案的重要内容。</w:t>
      </w:r>
      <w:r>
        <w:rPr>
          <w:rFonts w:hint="eastAsia" w:ascii="宋体" w:hAnsi="宋体" w:cs="宋体"/>
          <w:color w:val="000000" w:themeColor="text1"/>
          <w:sz w:val="28"/>
          <w:szCs w:val="28"/>
          <w14:textFill>
            <w14:solidFill>
              <w14:schemeClr w14:val="tx1"/>
            </w14:solidFill>
          </w14:textFill>
        </w:rPr>
        <w:t>具体</w:t>
      </w:r>
      <w:r>
        <w:rPr>
          <w:rFonts w:hint="eastAsia" w:ascii="宋体" w:hAnsi="宋体" w:cs="宋体"/>
          <w:color w:val="000000" w:themeColor="text1"/>
          <w:sz w:val="28"/>
          <w:szCs w:val="28"/>
          <w:lang w:eastAsia="zh-CN"/>
          <w14:textFill>
            <w14:solidFill>
              <w14:schemeClr w14:val="tx1"/>
            </w14:solidFill>
          </w14:textFill>
        </w:rPr>
        <w:t>因</w:t>
      </w:r>
      <w:r>
        <w:rPr>
          <w:rFonts w:hint="eastAsia" w:ascii="宋体" w:hAnsi="宋体" w:cs="宋体"/>
          <w:color w:val="000000" w:themeColor="text1"/>
          <w:sz w:val="28"/>
          <w:szCs w:val="28"/>
          <w:lang w:val="en-US" w:eastAsia="zh-CN"/>
          <w14:textFill>
            <w14:solidFill>
              <w14:schemeClr w14:val="tx1"/>
            </w14:solidFill>
          </w14:textFill>
        </w:rPr>
        <w:t>自然灾害</w:t>
      </w:r>
      <w:r>
        <w:rPr>
          <w:rFonts w:hint="eastAsia" w:ascii="宋体" w:hAnsi="宋体" w:cs="宋体"/>
          <w:color w:val="000000" w:themeColor="text1"/>
          <w:sz w:val="28"/>
          <w:szCs w:val="28"/>
          <w14:textFill>
            <w14:solidFill>
              <w14:schemeClr w14:val="tx1"/>
            </w14:solidFill>
          </w14:textFill>
        </w:rPr>
        <w:t>危害分类如下：</w:t>
      </w:r>
    </w:p>
    <w:p>
      <w:pPr>
        <w:spacing w:line="360" w:lineRule="auto"/>
        <w:ind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1</w:t>
      </w: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14:textFill>
            <w14:solidFill>
              <w14:schemeClr w14:val="tx1"/>
            </w14:solidFill>
          </w14:textFill>
        </w:rPr>
        <w:t xml:space="preserve">造成建筑物、设备损毁。  </w:t>
      </w:r>
    </w:p>
    <w:p>
      <w:pPr>
        <w:spacing w:line="360" w:lineRule="auto"/>
        <w:ind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2</w:t>
      </w: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14:textFill>
            <w14:solidFill>
              <w14:schemeClr w14:val="tx1"/>
            </w14:solidFill>
          </w14:textFill>
        </w:rPr>
        <w:t xml:space="preserve">因建筑物倒塌易造成人员伤亡。 </w:t>
      </w:r>
    </w:p>
    <w:p>
      <w:pPr>
        <w:spacing w:line="360" w:lineRule="auto"/>
        <w:ind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3</w:t>
      </w: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14:textFill>
            <w14:solidFill>
              <w14:schemeClr w14:val="tx1"/>
            </w14:solidFill>
          </w14:textFill>
        </w:rPr>
        <w:t xml:space="preserve">雷击可直接造成人员伤亡。 </w:t>
      </w:r>
    </w:p>
    <w:p>
      <w:pPr>
        <w:spacing w:line="360" w:lineRule="auto"/>
        <w:ind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4</w:t>
      </w: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14:textFill>
            <w14:solidFill>
              <w14:schemeClr w14:val="tx1"/>
            </w14:solidFill>
          </w14:textFill>
        </w:rPr>
        <w:t>自然灾害易引起火灾、爆炸等次生灾害发生。</w:t>
      </w:r>
    </w:p>
    <w:bookmarkEnd w:id="210"/>
    <w:bookmarkEnd w:id="211"/>
    <w:bookmarkEnd w:id="212"/>
    <w:bookmarkEnd w:id="213"/>
    <w:bookmarkEnd w:id="214"/>
    <w:bookmarkEnd w:id="215"/>
    <w:bookmarkEnd w:id="216"/>
    <w:bookmarkEnd w:id="217"/>
    <w:p>
      <w:pPr>
        <w:pStyle w:val="6"/>
        <w:rPr>
          <w:rFonts w:hint="eastAsia"/>
          <w:color w:val="000000" w:themeColor="text1"/>
          <w14:textFill>
            <w14:solidFill>
              <w14:schemeClr w14:val="tx1"/>
            </w14:solidFill>
          </w14:textFill>
        </w:rPr>
      </w:pPr>
      <w:bookmarkStart w:id="219" w:name="_Toc3427"/>
      <w:bookmarkStart w:id="220" w:name="_Toc24591"/>
      <w:bookmarkStart w:id="221" w:name="_Toc20652"/>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.2应急组织机构及职责</w:t>
      </w:r>
      <w:bookmarkEnd w:id="219"/>
      <w:bookmarkEnd w:id="220"/>
      <w:bookmarkEnd w:id="221"/>
    </w:p>
    <w:p>
      <w:pPr>
        <w:autoSpaceDE w:val="0"/>
        <w:autoSpaceDN w:val="0"/>
        <w:adjustRightInd w:val="0"/>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 w:val="24"/>
          <w:szCs w:val="24"/>
          <w:lang w:val="zh-CN"/>
          <w14:textFill>
            <w14:solidFill>
              <w14:schemeClr w14:val="tx1"/>
            </w14:solidFill>
          </w14:textFill>
        </w:rPr>
        <w:t>图</w:t>
      </w:r>
      <w:r>
        <w:rPr>
          <w:rFonts w:hint="eastAsia" w:ascii="宋体" w:hAnsi="宋体" w:eastAsia="宋体" w:cs="宋体"/>
          <w:b/>
          <w:color w:val="000000" w:themeColor="text1"/>
          <w:sz w:val="24"/>
          <w:szCs w:val="24"/>
          <w:lang w:val="en-US" w:eastAsia="zh-CN"/>
          <w14:textFill>
            <w14:solidFill>
              <w14:schemeClr w14:val="tx1"/>
            </w14:solidFill>
          </w14:textFill>
        </w:rPr>
        <w:t>4</w:t>
      </w:r>
      <w:r>
        <w:rPr>
          <w:rFonts w:hint="eastAsia" w:ascii="宋体" w:hAnsi="宋体" w:eastAsia="宋体" w:cs="宋体"/>
          <w:b/>
          <w:color w:val="000000" w:themeColor="text1"/>
          <w:sz w:val="24"/>
          <w:szCs w:val="24"/>
          <w:lang w:val="zh-CN"/>
          <w14:textFill>
            <w14:solidFill>
              <w14:schemeClr w14:val="tx1"/>
            </w14:solidFill>
          </w14:textFill>
        </w:rPr>
        <w:t>-</w:t>
      </w:r>
      <w:r>
        <w:rPr>
          <w:rFonts w:hint="eastAsia" w:ascii="宋体" w:hAnsi="宋体" w:eastAsia="宋体" w:cs="宋体"/>
          <w:b/>
          <w:color w:val="000000" w:themeColor="text1"/>
          <w:sz w:val="24"/>
          <w:szCs w:val="24"/>
          <w14:textFill>
            <w14:solidFill>
              <w14:schemeClr w14:val="tx1"/>
            </w14:solidFill>
          </w14:textFill>
        </w:rPr>
        <w:t>1</w:t>
      </w:r>
      <w:r>
        <w:rPr>
          <w:rFonts w:hint="eastAsia" w:ascii="宋体" w:hAnsi="宋体" w:eastAsia="宋体" w:cs="宋体"/>
          <w:b/>
          <w:color w:val="auto"/>
          <w:sz w:val="24"/>
          <w:szCs w:val="24"/>
        </w:rPr>
        <w:t xml:space="preserve"> </w:t>
      </w:r>
      <w:r>
        <w:rPr>
          <w:rFonts w:hint="eastAsia" w:ascii="宋体" w:hAnsi="宋体" w:cs="宋体"/>
          <w:b/>
          <w:color w:val="auto"/>
          <w:sz w:val="24"/>
          <w:lang w:val="zh-CN"/>
        </w:rPr>
        <w:t>阆中昊天大道加油站</w:t>
      </w:r>
      <w:r>
        <w:rPr>
          <w:rFonts w:hint="eastAsia" w:ascii="宋体" w:hAnsi="宋体" w:eastAsia="宋体" w:cs="宋体"/>
          <w:b/>
          <w:color w:val="auto"/>
          <w:sz w:val="24"/>
          <w:lang w:val="zh-CN"/>
        </w:rPr>
        <w:t>应急组织机构图</w:t>
      </w:r>
    </w:p>
    <w:p>
      <w:pPr>
        <w:pStyle w:val="32"/>
        <w:jc w:val="both"/>
        <w:rPr>
          <w:rFonts w:hint="eastAsia"/>
          <w:color w:val="000000" w:themeColor="text1"/>
          <w:lang w:val="en-US" w:eastAsia="zh-CN"/>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mc:AlternateContent>
          <mc:Choice Requires="wpg">
            <w:drawing>
              <wp:anchor distT="0" distB="0" distL="114300" distR="114300" simplePos="0" relativeHeight="251669504" behindDoc="0" locked="0" layoutInCell="1" allowOverlap="1">
                <wp:simplePos x="0" y="0"/>
                <wp:positionH relativeFrom="column">
                  <wp:posOffset>350520</wp:posOffset>
                </wp:positionH>
                <wp:positionV relativeFrom="paragraph">
                  <wp:posOffset>143510</wp:posOffset>
                </wp:positionV>
                <wp:extent cx="4641850" cy="3051175"/>
                <wp:effectExtent l="4445" t="4445" r="20955" b="11430"/>
                <wp:wrapNone/>
                <wp:docPr id="57" name="组合 57"/>
                <wp:cNvGraphicFramePr/>
                <a:graphic xmlns:a="http://schemas.openxmlformats.org/drawingml/2006/main">
                  <a:graphicData uri="http://schemas.microsoft.com/office/word/2010/wordprocessingGroup">
                    <wpg:wgp>
                      <wpg:cNvGrpSpPr/>
                      <wpg:grpSpPr>
                        <a:xfrm>
                          <a:off x="0" y="0"/>
                          <a:ext cx="4641850" cy="3051175"/>
                          <a:chOff x="5358" y="1209681"/>
                          <a:chExt cx="7310" cy="4805"/>
                        </a:xfrm>
                      </wpg:grpSpPr>
                      <wpg:grpSp>
                        <wpg:cNvPr id="58" name="组合 101"/>
                        <wpg:cNvGrpSpPr/>
                        <wpg:grpSpPr>
                          <a:xfrm rot="0">
                            <a:off x="5358" y="1211288"/>
                            <a:ext cx="6593" cy="3198"/>
                            <a:chOff x="8395" y="294798"/>
                            <a:chExt cx="6593" cy="2926"/>
                          </a:xfrm>
                        </wpg:grpSpPr>
                        <wps:wsp>
                          <wps:cNvPr id="60" name="文本框 88"/>
                          <wps:cNvSpPr txBox="1"/>
                          <wps:spPr>
                            <a:xfrm>
                              <a:off x="8395" y="295358"/>
                              <a:ext cx="855"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8"/>
                                    <w:szCs w:val="28"/>
                                  </w:rPr>
                                </w:pPr>
                                <w:r>
                                  <w:rPr>
                                    <w:rFonts w:hint="eastAsia"/>
                                    <w:sz w:val="28"/>
                                    <w:szCs w:val="28"/>
                                  </w:rPr>
                                  <w:t>抢险救援组</w:t>
                                </w:r>
                              </w:p>
                              <w:p>
                                <w:pPr>
                                  <w:rPr>
                                    <w:rFonts w:hint="eastAsia"/>
                                  </w:rPr>
                                </w:pPr>
                              </w:p>
                            </w:txbxContent>
                          </wps:txbx>
                          <wps:bodyPr vert="eaVert" upright="1"/>
                        </wps:wsp>
                        <wps:wsp>
                          <wps:cNvPr id="61" name="文本框 90"/>
                          <wps:cNvSpPr txBox="1"/>
                          <wps:spPr>
                            <a:xfrm>
                              <a:off x="10335" y="295379"/>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560" w:firstLineChars="200"/>
                                  <w:jc w:val="both"/>
                                  <w:rPr>
                                    <w:rFonts w:hint="default" w:eastAsia="宋体"/>
                                    <w:lang w:val="en-US" w:eastAsia="zh-CN"/>
                                  </w:rPr>
                                </w:pPr>
                                <w:r>
                                  <w:rPr>
                                    <w:rFonts w:hint="eastAsia"/>
                                    <w:sz w:val="28"/>
                                    <w:szCs w:val="28"/>
                                    <w:lang w:val="en-US" w:eastAsia="zh-CN"/>
                                  </w:rPr>
                                  <w:t>警戒后勤组</w:t>
                                </w:r>
                              </w:p>
                            </w:txbxContent>
                          </wps:txbx>
                          <wps:bodyPr vert="eaVert" upright="1"/>
                        </wps:wsp>
                        <wps:wsp>
                          <wps:cNvPr id="62" name="文本框 91"/>
                          <wps:cNvSpPr txBox="1"/>
                          <wps:spPr>
                            <a:xfrm>
                              <a:off x="14148" y="295377"/>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sz w:val="28"/>
                                    <w:szCs w:val="28"/>
                                    <w:lang w:val="en-US" w:eastAsia="zh-CN"/>
                                  </w:rPr>
                                  <w:t>事故调查善后组</w:t>
                                </w:r>
                              </w:p>
                            </w:txbxContent>
                          </wps:txbx>
                          <wps:bodyPr vert="eaVert" upright="1"/>
                        </wps:wsp>
                        <wps:wsp>
                          <wps:cNvPr id="63" name="直接连接符 94"/>
                          <wps:cNvCnPr/>
                          <wps:spPr>
                            <a:xfrm>
                              <a:off x="8799" y="294798"/>
                              <a:ext cx="5726" cy="23"/>
                            </a:xfrm>
                            <a:prstGeom prst="line">
                              <a:avLst/>
                            </a:prstGeom>
                            <a:ln w="9525" cap="flat" cmpd="sng">
                              <a:solidFill>
                                <a:srgbClr val="000000"/>
                              </a:solidFill>
                              <a:prstDash val="solid"/>
                              <a:headEnd type="none" w="med" len="med"/>
                              <a:tailEnd type="none" w="med" len="med"/>
                            </a:ln>
                          </wps:spPr>
                          <wps:bodyPr upright="1"/>
                        </wps:wsp>
                        <wps:wsp>
                          <wps:cNvPr id="64" name="直接连接符 95"/>
                          <wps:cNvCnPr/>
                          <wps:spPr>
                            <a:xfrm>
                              <a:off x="8799" y="294813"/>
                              <a:ext cx="1" cy="525"/>
                            </a:xfrm>
                            <a:prstGeom prst="line">
                              <a:avLst/>
                            </a:prstGeom>
                            <a:ln w="9525" cap="flat" cmpd="sng">
                              <a:solidFill>
                                <a:srgbClr val="000000"/>
                              </a:solidFill>
                              <a:prstDash val="solid"/>
                              <a:headEnd type="none" w="med" len="med"/>
                              <a:tailEnd type="triangle" w="med" len="med"/>
                            </a:ln>
                          </wps:spPr>
                          <wps:bodyPr upright="1"/>
                        </wps:wsp>
                        <wps:wsp>
                          <wps:cNvPr id="65" name="直接连接符 97"/>
                          <wps:cNvCnPr/>
                          <wps:spPr>
                            <a:xfrm>
                              <a:off x="10812" y="294826"/>
                              <a:ext cx="1" cy="543"/>
                            </a:xfrm>
                            <a:prstGeom prst="line">
                              <a:avLst/>
                            </a:prstGeom>
                            <a:ln w="9525" cap="flat" cmpd="sng">
                              <a:solidFill>
                                <a:srgbClr val="000000"/>
                              </a:solidFill>
                              <a:prstDash val="solid"/>
                              <a:headEnd type="none" w="med" len="med"/>
                              <a:tailEnd type="triangle" w="med" len="med"/>
                            </a:ln>
                          </wps:spPr>
                          <wps:bodyPr upright="1"/>
                        </wps:wsp>
                        <wps:wsp>
                          <wps:cNvPr id="66" name="直接连接符 98"/>
                          <wps:cNvCnPr/>
                          <wps:spPr>
                            <a:xfrm>
                              <a:off x="14523" y="294811"/>
                              <a:ext cx="1" cy="555"/>
                            </a:xfrm>
                            <a:prstGeom prst="line">
                              <a:avLst/>
                            </a:prstGeom>
                            <a:ln w="9525" cap="flat" cmpd="sng">
                              <a:solidFill>
                                <a:srgbClr val="000000"/>
                              </a:solidFill>
                              <a:prstDash val="solid"/>
                              <a:headEnd type="none" w="med" len="med"/>
                              <a:tailEnd type="triangle" w="med" len="med"/>
                            </a:ln>
                          </wps:spPr>
                          <wps:bodyPr upright="1"/>
                        </wps:wsp>
                        <wps:wsp>
                          <wps:cNvPr id="67" name="文本框 91"/>
                          <wps:cNvSpPr txBox="1"/>
                          <wps:spPr>
                            <a:xfrm>
                              <a:off x="12238" y="295399"/>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28"/>
                                    <w:szCs w:val="28"/>
                                    <w:lang w:val="en-US" w:eastAsia="zh-CN"/>
                                  </w:rPr>
                                </w:pPr>
                                <w:r>
                                  <w:rPr>
                                    <w:rFonts w:hint="eastAsia"/>
                                    <w:sz w:val="28"/>
                                    <w:szCs w:val="28"/>
                                    <w:lang w:val="en-US" w:eastAsia="zh-CN"/>
                                  </w:rPr>
                                  <w:t>医疗救护组</w:t>
                                </w:r>
                              </w:p>
                            </w:txbxContent>
                          </wps:txbx>
                          <wps:bodyPr vert="eaVert" upright="1"/>
                        </wps:wsp>
                        <wps:wsp>
                          <wps:cNvPr id="68" name="直接连接符 98"/>
                          <wps:cNvCnPr/>
                          <wps:spPr>
                            <a:xfrm>
                              <a:off x="12591" y="294833"/>
                              <a:ext cx="1" cy="555"/>
                            </a:xfrm>
                            <a:prstGeom prst="line">
                              <a:avLst/>
                            </a:prstGeom>
                            <a:ln w="9525" cap="flat" cmpd="sng">
                              <a:solidFill>
                                <a:srgbClr val="000000"/>
                              </a:solidFill>
                              <a:prstDash val="solid"/>
                              <a:headEnd type="none" w="med" len="med"/>
                              <a:tailEnd type="triangle" w="med" len="med"/>
                            </a:ln>
                          </wps:spPr>
                          <wps:bodyPr upright="1"/>
                        </wps:wsp>
                      </wpg:grpSp>
                      <wpg:grpSp>
                        <wpg:cNvPr id="69" name="组合 162"/>
                        <wpg:cNvGrpSpPr/>
                        <wpg:grpSpPr>
                          <a:xfrm>
                            <a:off x="7141" y="1209681"/>
                            <a:ext cx="5527" cy="1613"/>
                            <a:chOff x="7141" y="1209681"/>
                            <a:chExt cx="5527" cy="1613"/>
                          </a:xfrm>
                        </wpg:grpSpPr>
                        <wps:wsp>
                          <wps:cNvPr id="70" name="文本框 102"/>
                          <wps:cNvSpPr txBox="1"/>
                          <wps:spPr>
                            <a:xfrm>
                              <a:off x="7141" y="1209681"/>
                              <a:ext cx="4082" cy="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32"/>
                                    <w:szCs w:val="32"/>
                                  </w:rPr>
                                </w:pPr>
                                <w:r>
                                  <w:rPr>
                                    <w:rFonts w:hint="eastAsia"/>
                                    <w:sz w:val="32"/>
                                    <w:szCs w:val="32"/>
                                  </w:rPr>
                                  <w:t>生产安全事故应急指挥部</w:t>
                                </w:r>
                              </w:p>
                              <w:p>
                                <w:pPr>
                                  <w:rPr>
                                    <w:rFonts w:hint="eastAsia"/>
                                  </w:rPr>
                                </w:pPr>
                              </w:p>
                            </w:txbxContent>
                          </wps:txbx>
                          <wps:bodyPr upright="1"/>
                        </wps:wsp>
                        <wps:wsp>
                          <wps:cNvPr id="71" name="直接连接符 103"/>
                          <wps:cNvCnPr/>
                          <wps:spPr>
                            <a:xfrm>
                              <a:off x="8566" y="1210402"/>
                              <a:ext cx="2" cy="892"/>
                            </a:xfrm>
                            <a:prstGeom prst="line">
                              <a:avLst/>
                            </a:prstGeom>
                            <a:ln w="9525" cap="flat" cmpd="sng">
                              <a:solidFill>
                                <a:srgbClr val="000000"/>
                              </a:solidFill>
                              <a:prstDash val="solid"/>
                              <a:headEnd type="none" w="med" len="med"/>
                              <a:tailEnd type="none" w="med" len="med"/>
                            </a:ln>
                          </wps:spPr>
                          <wps:bodyPr upright="1"/>
                        </wps:wsp>
                        <wps:wsp>
                          <wps:cNvPr id="73" name="文本框 104"/>
                          <wps:cNvSpPr txBox="1"/>
                          <wps:spPr>
                            <a:xfrm>
                              <a:off x="9466" y="1210523"/>
                              <a:ext cx="3202" cy="6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rPr>
                                </w:pPr>
                                <w:r>
                                  <w:rPr>
                                    <w:rFonts w:hint="eastAsia"/>
                                    <w:sz w:val="24"/>
                                  </w:rPr>
                                  <w:t>应急救援指挥部（办公室）</w:t>
                                </w:r>
                              </w:p>
                            </w:txbxContent>
                          </wps:txbx>
                          <wps:bodyPr upright="1"/>
                        </wps:wsp>
                        <wps:wsp>
                          <wps:cNvPr id="76" name="直接连接符 105"/>
                          <wps:cNvCnPr/>
                          <wps:spPr>
                            <a:xfrm>
                              <a:off x="8570" y="1210956"/>
                              <a:ext cx="920" cy="1"/>
                            </a:xfrm>
                            <a:prstGeom prst="line">
                              <a:avLst/>
                            </a:prstGeom>
                            <a:ln w="9525" cap="flat" cmpd="sng">
                              <a:solidFill>
                                <a:srgbClr val="000000"/>
                              </a:solidFill>
                              <a:prstDash val="solid"/>
                              <a:headEnd type="none" w="med" len="med"/>
                              <a:tailEnd type="triangle" w="med" len="lg"/>
                            </a:ln>
                          </wps:spPr>
                          <wps:bodyPr upright="1"/>
                        </wps:wsp>
                      </wpg:grpSp>
                    </wpg:wgp>
                  </a:graphicData>
                </a:graphic>
              </wp:anchor>
            </w:drawing>
          </mc:Choice>
          <mc:Fallback>
            <w:pict>
              <v:group id="_x0000_s1026" o:spid="_x0000_s1026" o:spt="203" style="position:absolute;left:0pt;margin-left:27.6pt;margin-top:11.3pt;height:240.25pt;width:365.5pt;z-index:251669504;mso-width-relative:page;mso-height-relative:page;" coordorigin="5358,1209681" coordsize="7310,4805" o:gfxdata="UEsDBAoAAAAAAIdO4kAAAAAAAAAAAAAAAAAEAAAAZHJzL1BLAwQUAAAACACHTuJAQjZqetgAAAAJ&#10;AQAADwAAAGRycy9kb3ducmV2LnhtbE2PwUrDQBCG74LvsIzgze4mJbHEbIoU9VQEW0G8TbPTJDS7&#10;G7LbpH17x5MeZ76ff74p1xfbi4nG0HmnIVkoEORqbzrXaPjcvz6sQISIzmDvHWm4UoB1dXtTYmH8&#10;7D5o2sVGcIkLBWpoYxwKKUPdksWw8AM5Zkc/Wow8jo00I85cbnuZKpVLi53jCy0OtGmpPu3OVsPb&#10;jPPzMnmZtqfj5vq9z96/tglpfX+XqCcQkS7xLwy/+qwOFTsd/NmZIHoNWZZyUkOa5iCYP65yXhwY&#10;qGUCsirl/w+qH1BLAwQUAAAACACHTuJAOEzC1ikFAABuIgAADgAAAGRycy9lMm9Eb2MueG1s7Vq7&#10;buQ2FO0D5B8I9fGIekvweIGsH02QLLCb9LREPQC9QMqecR8kqYKt0iQIsEVSbZkuRb4m3nxGLh+S&#10;ZjwaeOzAu856ppjRixR5eHju4eUcPltWJbqkjBdNPTfwgWkgWsdNUtTZ3Pj61elngYF4R+qElE1N&#10;58YV5cazo08/OVy0EbWavCkTyhBUUvNo0c6NvOvaaDbjcU4rwg+altZwM21YRTo4ZdksYWQBtVfl&#10;zDJNb7ZoWNKyJqacw9VjddPQNbJdKmzStIjpcRNfVLTuVK2MlqSDLvG8aLlxJFubpjTuvkpTTjtU&#10;zg3oaSe/4SVwfC6+Z0eHJMoYafMi1k0guzThRp8qUtTw0qGqY9IRdMGKjaqqImYNb9LuIG6qmeqI&#10;RAR6gc0b2Jyx5qKVfcmiRdYOoMNA3UD93tXGX16+YKhI5obrG6gmFYz4uz+//fv1DwguADqLNovg&#10;oTPWvmxfMH0hU2eiw8uUVeIXuoKWEterAVe67FAMFx3PwYELkMdwzzZdjH1XIR/nMDyinGu7wDu4&#10;jS0z9ALc3z7RVfg21uWdwJSFZ/27Z6KJQ4uGkwdGC1q7hhY2ZZt3gQuxRvJwBbaV7mNsBYHqfo+f&#10;54a2Bg+H+t6AXGCHrkTOCh1/vNsDN5a1QssT9W4FDuYzH0nG/xvJXuakpZK7XPBHk8yDQVSwXf/0&#10;/fUvb6/ffIdUbxetfE6QDHXLzxvghAaURxwuTnBtpecSPzmXe8wCF1ARfLNsa50vJGoZ785oUyFx&#10;MDcYqIScvOTyC94phPpHxGt5UxbJaVGW8oRl589Lhi4JKMqp/GhQ1x4ra7SYG6EL70YxAZlMQZ7g&#10;sGphqvE6k+9bK8FXKzblZ6pi0bBjwnPVAFmDIktVdJRJCHJKkpM6Qd1VC7O5BhU3RGMqmhiopCD6&#10;4kg+2ZGi3OVJoExZA3PEIKnBEEfd8nwJ1YjD8ya5goGDsAJ4UvIN/BroomVFlsMFOZCyMBBMFXh4&#10;puFNpoVS7+/BNGzadj/JXNsPFXoD1RwtTXuqPU2qWRNUG8QLxO8uooYd7KhIaIVANRmDSbSnWrRX&#10;NYgcHvgAbTt+/uP6x9/++etX+H739ncUOkKUtLY9r7VV6+W690qDTwv8MNxwDT3LXB+cgg6eotbB&#10;MWyEzrKAGS/C4pbQ+f7D4PuiiY54HzbGOVvZIC3PvdgQYHs9vEEgFT5KWJknwoWOFaTOyi22adoM&#10;PQo+gEfZog56LSc99u3qgM0AQ1AT7jl0ArVsGINQTwhHEuUpiMP/lhAg41sIIZeROwsEdlwLQo8m&#10;BJbmZpMQsOTaK4RCYGK59CgUYkjyjOvv8N5W1bLs0aqCn4Cuj6QI9quip70AHzNkN63qHbXHcoGi&#10;vfbYW9zJXntUUude7mRMoaqEr8ymPmwC1YPlhw5NKt2MPUsIyC4JVCEzOt/sw3pZcmMtbzwsZFwL&#10;BE+4V+z1tnZInE4XjfMTnXJ2NwoPVmfESyQmRRR98HyWP5E5xaaG7M6p0+m+97A5ZgDuT8Dm32b6&#10;97nT20R+ekJu5k4/6ErSh0k0bRQh9amm5Y5Lh8D1wHSKGWdh01EEHU2BplUQSuIO82mfV5A7HEJI&#10;HoNL9Ics0+gSYTBXeHCXjGborDBCLCPWbKJtAUek1niefMN2Uuy15uPQmq2LUqx2dndelQauiIpa&#10;a0JX7m6OWhNaeltGbT+NKdB+b09v/308OcwtaYoyE1NuOg7dIjej0ZG7f/JvCLIq/ZcJ8T+H1XP5&#10;1Pg3kaN/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oHAABbQ29udGVudF9UeXBlc10ueG1sUEsBAhQACgAAAAAAh07iQAAAAAAAAAAAAAAAAAYA&#10;AAAAAAAAAAAQAAAAfAYAAF9yZWxzL1BLAQIUABQAAAAIAIdO4kCKFGY80QAAAJQBAAALAAAAAAAA&#10;AAEAIAAAAKAGAABfcmVscy8ucmVsc1BLAQIUAAoAAAAAAIdO4kAAAAAAAAAAAAAAAAAEAAAAAAAA&#10;AAAAEAAAAAAAAABkcnMvUEsBAhQAFAAAAAgAh07iQEI2anrYAAAACQEAAA8AAAAAAAAAAQAgAAAA&#10;IgAAAGRycy9kb3ducmV2LnhtbFBLAQIUABQAAAAIAIdO4kA4TMLWKQUAAG4iAAAOAAAAAAAAAAEA&#10;IAAAACcBAABkcnMvZTJvRG9jLnhtbFBLBQYAAAAABgAGAFkBAADCCAAAAAA=&#10;">
                <o:lock v:ext="edit" aspectratio="f"/>
                <v:group id="组合 101" o:spid="_x0000_s1026" o:spt="203" style="position:absolute;left:5358;top:1211288;height:3198;width:6593;" coordorigin="8395,294798" coordsize="6593,2926" o:gfxdata="UEsDBAoAAAAAAIdO4kAAAAAAAAAAAAAAAAAEAAAAZHJzL1BLAwQUAAAACACHTuJAmhIk07oAAADb&#10;AAAADwAAAGRycy9kb3ducmV2LnhtbEVPTYvCMBC9L/gfwgje1rSKy1JNRUTFgwirC+JtaMa2tJmU&#10;Jrb6781B8Ph434vlw9Sio9aVlhXE4wgEcWZ1ybmC//P2+xeE88gaa8uk4EkOlunga4GJtj3/UXfy&#10;uQgh7BJUUHjfJFK6rCCDbmwb4sDdbGvQB9jmUrfYh3BTy0kU/UiDJYeGAhtaF5RVp7tRsOuxX03j&#10;TXeobuvn9Tw7Xg4xKTUaxtEchKeH/4jf7r1WMAt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hIk07oAAADbAAAADwAAAAAAAAABACAAAAAiAAAAZHJzL2Rvd25yZXYueG1sUEsB&#10;AhQAFAAAAAgAh07iQDMvBZ47AAAAOQAAABUAAAAAAAAAAQAgAAAACQEAAGRycy9ncm91cHNoYXBl&#10;eG1sLnhtbFBLBQYAAAAABgAGAGABAADGAwAAAAA=&#10;">
                  <o:lock v:ext="edit" aspectratio="f"/>
                  <v:shape id="文本框 88" o:spid="_x0000_s1026" o:spt="202" type="#_x0000_t202" style="position:absolute;left:8395;top:295358;height:2325;width:855;" fillcolor="#FFFFFF" filled="t" stroked="t" coordsize="21600,21600" o:gfxdata="UEsDBAoAAAAAAIdO4kAAAAAAAAAAAAAAAAAEAAAAZHJzL1BLAwQUAAAACACHTuJA5NF5FLkAAADb&#10;AAAADwAAAGRycy9kb3ducmV2LnhtbEVPu27CMBTdK/EP1kViqcBJh4AChqEiEktRee1X8SWOGl9H&#10;tgnh7+uhUsej897sRtuJgXxoHSvIFxkI4trplhsF10s1X4EIEVlj55gUvCjAbjt522Cp3ZNPNJxj&#10;I1IIhxIVmBj7UspQG7IYFq4nTtzdeYsxQd9I7fGZwm0nP7KskBZbTg0Ge/o0VP+cH1bBWFzev5an&#10;uNyvjsN4lFjtv/1Nqdk0z9YgIo3xX/znPmgFRVqfvqQfIL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TReRS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style="layout-flow:vertical-ideographic;">
                      <w:txbxContent>
                        <w:p>
                          <w:pPr>
                            <w:jc w:val="center"/>
                            <w:rPr>
                              <w:rFonts w:hint="eastAsia"/>
                              <w:sz w:val="28"/>
                              <w:szCs w:val="28"/>
                            </w:rPr>
                          </w:pPr>
                          <w:r>
                            <w:rPr>
                              <w:rFonts w:hint="eastAsia"/>
                              <w:sz w:val="28"/>
                              <w:szCs w:val="28"/>
                            </w:rPr>
                            <w:t>抢险救援组</w:t>
                          </w:r>
                        </w:p>
                        <w:p>
                          <w:pPr>
                            <w:rPr>
                              <w:rFonts w:hint="eastAsia"/>
                            </w:rPr>
                          </w:pPr>
                        </w:p>
                      </w:txbxContent>
                    </v:textbox>
                  </v:shape>
                  <v:shape id="文本框 90" o:spid="_x0000_s1026" o:spt="202" type="#_x0000_t202" style="position:absolute;left:10335;top:295379;height:2325;width:840;" fillcolor="#FFFFFF" filled="t" stroked="t" coordsize="21600,21600" o:gfxdata="UEsDBAoAAAAAAIdO4kAAAAAAAAAAAAAAAAAEAAAAZHJzL1BLAwQUAAAACACHTuJAi53cj7sAAADb&#10;AAAADwAAAGRycy9kb3ducmV2LnhtbEWPT4vCMBTE7wt+h/AEL4um9VClGj2Iwl5W1n/3R/Nsi81L&#10;SWKt394sCB6HmfkNs1z3phEdOV9bVpBOEhDEhdU1lwrOp914DsIHZI2NZVLwJA/r1eBribm2Dz5Q&#10;dwyliBD2OSqoQmhzKX1RkUE/sS1x9K7WGQxRulJqh48IN42cJkkmDdYcFypsaVNRcTvejYI+O33/&#10;zg5htp3vu34vcbf9cxelRsM0WYAI1IdP+N3+0QqyFP6/xB8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53cj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layout-flow:vertical-ideographic;">
                      <w:txbxContent>
                        <w:p>
                          <w:pPr>
                            <w:ind w:firstLine="560" w:firstLineChars="200"/>
                            <w:jc w:val="both"/>
                            <w:rPr>
                              <w:rFonts w:hint="default" w:eastAsia="宋体"/>
                              <w:lang w:val="en-US" w:eastAsia="zh-CN"/>
                            </w:rPr>
                          </w:pPr>
                          <w:r>
                            <w:rPr>
                              <w:rFonts w:hint="eastAsia"/>
                              <w:sz w:val="28"/>
                              <w:szCs w:val="28"/>
                              <w:lang w:val="en-US" w:eastAsia="zh-CN"/>
                            </w:rPr>
                            <w:t>警戒后勤组</w:t>
                          </w:r>
                        </w:p>
                      </w:txbxContent>
                    </v:textbox>
                  </v:shape>
                  <v:shape id="文本框 91" o:spid="_x0000_s1026" o:spt="202" type="#_x0000_t202" style="position:absolute;left:14148;top:295377;height:2325;width:840;" fillcolor="#FFFFFF" filled="t" stroked="t" coordsize="21600,21600" o:gfxdata="UEsDBAoAAAAAAIdO4kAAAAAAAAAAAAAAAAAEAAAAZHJzL1BLAwQUAAAACACHTuJAe09C+LsAAADb&#10;AAAADwAAAGRycy9kb3ducmV2LnhtbEWPzarCMBSE94LvEI7gRjTVRZVeo4uLghvF3/2hObcttzkp&#10;Saz17Y0guBxm5htmue5MLVpyvrKsYDpJQBDnVldcKLhetuMFCB+QNdaWScGTPKxX/d4SM20ffKL2&#10;HAoRIewzVFCG0GRS+rwkg35iG+Lo/VlnMETpCqkdPiLc1HKWJKk0WHFcKLGh35Ly//PdKOjSy2g/&#10;P4X5ZnFou4PE7ebobkoNB9PkB0SgLnzDn/ZOK0hn8P4Sf4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09C+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layout-flow:vertical-ideographic;">
                      <w:txbxContent>
                        <w:p>
                          <w:pPr>
                            <w:rPr>
                              <w:rFonts w:hint="default"/>
                              <w:lang w:val="en-US" w:eastAsia="zh-CN"/>
                            </w:rPr>
                          </w:pPr>
                          <w:r>
                            <w:rPr>
                              <w:rFonts w:hint="eastAsia"/>
                              <w:sz w:val="28"/>
                              <w:szCs w:val="28"/>
                              <w:lang w:val="en-US" w:eastAsia="zh-CN"/>
                            </w:rPr>
                            <w:t>事故调查善后组</w:t>
                          </w:r>
                        </w:p>
                      </w:txbxContent>
                    </v:textbox>
                  </v:shape>
                  <v:line id="直接连接符 94" o:spid="_x0000_s1026" o:spt="20" style="position:absolute;left:8799;top:294798;height:23;width:5726;" filled="f" stroked="t" coordsize="21600,21600" o:gfxdata="UEsDBAoAAAAAAIdO4kAAAAAAAAAAAAAAAAAEAAAAZHJzL1BLAwQUAAAACACHTuJAj+g9or0AAADb&#10;AAAADwAAAGRycy9kb3ducmV2LnhtbEWPQWvCQBSE7wX/w/KEXkR3NSASXT1oAz14MW3x+sg+k2D2&#10;bcxuE+2v7wqFHoeZ+YbZ7O62ET11vnasYT5TIIgLZ2ouNXx+ZNMVCB+QDTaOScODPOy2o5cNpsYN&#10;fKI+D6WIEPYpaqhCaFMpfVGRRT9zLXH0Lq6zGKLsSmk6HCLcNnKh1FJarDkuVNjSvqLimn9bDT77&#10;olv2Mykm6pyUjha3w/ENtX4dz9UaRKB7+A//td+NhmUCz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6D2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95" o:spid="_x0000_s1026" o:spt="20" style="position:absolute;left:8799;top:294813;height:525;width:1;" filled="f" stroked="t" coordsize="21600,21600" o:gfxdata="UEsDBAoAAAAAAIdO4kAAAAAAAAAAAAAAAAAEAAAAZHJzL1BLAwQUAAAACACHTuJATpSJ1b8AAADb&#10;AAAADwAAAGRycy9kb3ducmV2LnhtbEWPT2vCQBTE74LfYXmCN92kFA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Uid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97" o:spid="_x0000_s1026" o:spt="20" style="position:absolute;left:10812;top:294826;height:543;width:1;" filled="f" stroked="t" coordsize="21600,21600" o:gfxdata="UEsDBAoAAAAAAIdO4kAAAAAAAAAAAAAAAAAEAAAAZHJzL1BLAwQUAAAACACHTuJAIdgsTr8AAADb&#10;AAAADwAAAGRycy9kb3ducmV2LnhtbEWPT2vCQBTE74LfYXmCN92kUA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YLE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98" o:spid="_x0000_s1026" o:spt="20" style="position:absolute;left:14523;top:294811;height:555;width:1;" filled="f" stroked="t" coordsize="21600,21600" o:gfxdata="UEsDBAoAAAAAAIdO4kAAAAAAAAAAAAAAAAAEAAAAZHJzL1BLAwQUAAAACACHTuJA0QqyOb8AAADb&#10;AAAADwAAAGRycy9kb3ducmV2LnhtbEWPzWrDMBCE74G8g9hAb4nsHoxxouRQcAg4bckPpbkt1sY2&#10;tVZGUhL37atCocdhZr5hVpvR9OJOzneWFaSLBARxbXXHjYLzqZznIHxA1thbJgXf5GGznk5WWGj7&#10;4APdj6EREcK+QAVtCEMhpa9bMugXdiCO3tU6gyFK10jt8BHhppfPSZJJgx3HhRYHemmp/jrejILD&#10;vqzyj+o21u6yTd9O7/vXT58r9TRLkyWIQGP4D/+1d1pBlsHvl/gD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Ksj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91" o:spid="_x0000_s1026" o:spt="202" type="#_x0000_t202" style="position:absolute;left:12238;top:295399;height:2325;width:840;" fillcolor="#FFFFFF" filled="t" stroked="t" coordsize="21600,21600" o:gfxdata="UEsDBAoAAAAAAIdO4kAAAAAAAAAAAAAAAAAEAAAAZHJzL1BLAwQUAAAACACHTuJAazjhYLwAAADb&#10;AAAADwAAAGRycy9kb3ducmV2LnhtbEWPQYvCMBSE78L+h/CEvciauodWukYPouBFUav3R/Nsi81L&#10;SbK1++83guBxmJlvmMVqMK3oyfnGsoLZNAFBXFrdcKXgUmy/5iB8QNbYWiYFf+RhtfwYLTDX9sEn&#10;6s+hEhHCPkcFdQhdLqUvazLop7Yjjt7NOoMhSldJ7fAR4aaV30mSSoMNx4UaO1rXVN7Pv0bBkBaT&#10;fXYK2WZ+6IeDxO3m6K5KfY5nyQ+IQEN4h1/tnVaQZ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44WC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layout-flow:vertical-ideographic;">
                      <w:txbxContent>
                        <w:p>
                          <w:pPr>
                            <w:jc w:val="center"/>
                            <w:rPr>
                              <w:rFonts w:hint="default" w:eastAsia="宋体"/>
                              <w:sz w:val="28"/>
                              <w:szCs w:val="28"/>
                              <w:lang w:val="en-US" w:eastAsia="zh-CN"/>
                            </w:rPr>
                          </w:pPr>
                          <w:r>
                            <w:rPr>
                              <w:rFonts w:hint="eastAsia"/>
                              <w:sz w:val="28"/>
                              <w:szCs w:val="28"/>
                              <w:lang w:val="en-US" w:eastAsia="zh-CN"/>
                            </w:rPr>
                            <w:t>医疗救护组</w:t>
                          </w:r>
                        </w:p>
                      </w:txbxContent>
                    </v:textbox>
                  </v:shape>
                  <v:line id="直接连接符 98" o:spid="_x0000_s1026" o:spt="20" style="position:absolute;left:12591;top:294833;height:555;width:1;" filled="f" stroked="t" coordsize="21600,21600" o:gfxdata="UEsDBAoAAAAAAIdO4kAAAAAAAAAAAAAAAAAEAAAAZHJzL1BLAwQUAAAACACHTuJAz9mD0LsAAADb&#10;AAAADwAAAGRycy9kb3ducmV2LnhtbEVPTYvCMBC9C/6HMII3TbsHKV2jB8FlQV3RyqK3oRnbss2k&#10;JFG7/94cBI+P9z1f9qYVd3K+sawgnSYgiEurG64UnIr1JAPhA7LG1jIp+CcPy8VwMMdc2wcf6H4M&#10;lYgh7HNUUIfQ5VL6siaDfmo74shdrTMYInSV1A4fMdy08iNJZtJgw7Ghxo5WNZV/x5tRcNiuN9nv&#10;5taX7vKV/hT77e7sM6XGozT5BBGoD2/xy/2tFczi2P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9mD0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group>
                <v:group id="组合 162" o:spid="_x0000_s1026" o:spt="203" style="position:absolute;left:7141;top:1209681;height:1613;width:5527;" coordorigin="7141,1209681" coordsize="5527,1613" o:gfxdata="UEsDBAoAAAAAAIdO4kAAAAAAAAAAAAAAAAAEAAAAZHJzL1BLAwQUAAAACACHTuJAOzJL9b8AAADb&#10;AAAADwAAAGRycy9kb3ducmV2LnhtbEWPQWvCQBSE70L/w/IK3ppNlEqbuoYSVDxIoUmh9PbIPpNg&#10;9m3Iron++26h4HGYmW+YdXY1nRhpcK1lBUkUgyCurG65VvBV7p5eQDiPrLGzTApu5CDbPMzWmGo7&#10;8SeNha9FgLBLUUHjfZ9K6aqGDLrI9sTBO9nBoA9yqKUecApw08lFHK+kwZbDQoM95Q1V5+JiFOwn&#10;nN6XyXY8nk/57ad8/vg+JqTU/DGJ30B4uvp7+L990ApWr/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Mkv1vwAAANsAAAAPAAAAAAAAAAEAIAAAACIAAABkcnMvZG93bnJldi54&#10;bWxQSwECFAAUAAAACACHTuJAMy8FnjsAAAA5AAAAFQAAAAAAAAABACAAAAAOAQAAZHJzL2dyb3Vw&#10;c2hhcGV4bWwueG1sUEsFBgAAAAAGAAYAYAEAAMsDAAAAAA==&#10;">
                  <o:lock v:ext="edit" aspectratio="f"/>
                  <v:shape id="文本框 102" o:spid="_x0000_s1026" o:spt="202" type="#_x0000_t202" style="position:absolute;left:7141;top:1209681;height:725;width:4082;" fillcolor="#FFFFFF" filled="t" stroked="t" coordsize="21600,21600" o:gfxdata="UEsDBAoAAAAAAIdO4kAAAAAAAAAAAAAAAAAEAAAAZHJzL1BLAwQUAAAACACHTuJApJs6ebwAAADb&#10;AAAADwAAAGRycy9kb3ducmV2LnhtbEVPPW/CMBDdK/U/WFepSwUOLQo0YBiQWoWNBkTXU3wkEfE5&#10;2G6S/vt6QOr49L7X29G0oifnG8sKZtMEBHFpdcOVgtPxY7IE4QOyxtYyKfglD9vN48MaM20H/qK+&#10;CJWIIewzVFCH0GVS+rImg35qO+LIXawzGCJ0ldQOhxhuWvmaJKk02HBsqLGjXU3ltfgxCpbzvP/2&#10;+7fDuUwv7Xt4WfSfN6fU89MsWYEINIZ/8d2dawWLuD5+iT9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bOnm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sz w:val="32"/>
                              <w:szCs w:val="32"/>
                            </w:rPr>
                          </w:pPr>
                          <w:r>
                            <w:rPr>
                              <w:rFonts w:hint="eastAsia"/>
                              <w:sz w:val="32"/>
                              <w:szCs w:val="32"/>
                            </w:rPr>
                            <w:t>生产安全事故应急指挥部</w:t>
                          </w:r>
                        </w:p>
                        <w:p>
                          <w:pPr>
                            <w:rPr>
                              <w:rFonts w:hint="eastAsia"/>
                            </w:rPr>
                          </w:pPr>
                        </w:p>
                      </w:txbxContent>
                    </v:textbox>
                  </v:shape>
                  <v:line id="直接连接符 103" o:spid="_x0000_s1026" o:spt="20" style="position:absolute;left:8566;top:1210402;height:892;width:2;" filled="f" stroked="t" coordsize="21600,21600" o:gfxdata="UEsDBAoAAAAAAIdO4kAAAAAAAAAAAAAAAAAEAAAAZHJzL1BLAwQUAAAACACHTuJAla+Qk70AAADb&#10;AAAADwAAAGRycy9kb3ducmV2LnhtbEWPzYvCMBTE74L/Q3gLe5E1qQu6VKMHteDBi194fTTPtmzz&#10;UpusX3/9RhA8DjPzG2Yyu9laXKj1lWMNSV+BIM6dqbjQsN9lXz8gfEA2WDsmDXfyMJt2OxNMjbvy&#10;hi7bUIgIYZ+ihjKEJpXS5yVZ9H3XEEfv5FqLIcq2kKbFa4TbWg6UGkqLFceFEhual5T/bv+sBp8d&#10;6Jw9enlPHb8LR4PzYr1ErT8/EjUGEegW3uFXe2U0jBJ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r5CT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文本框 104" o:spid="_x0000_s1026" o:spt="202" type="#_x0000_t202" style="position:absolute;left:9466;top:1210523;height:664;width:3202;" fillcolor="#FFFFFF" filled="t" stroked="t" coordsize="21600,21600" o:gfxdata="UEsDBAoAAAAAAIdO4kAAAAAAAAAAAAAAAAAEAAAAZHJzL1BLAwQUAAAACACHTuJAVEmkDr4AAADb&#10;AAAADwAAAGRycy9kb3ducmV2LnhtbEWPQWvCQBSE7wX/w/KEXkrdxIja6OpBsKS3VqW9PrLPJJh9&#10;G3e3Mf333YLQ4zAz3zDr7WBa0ZPzjWUF6SQBQVxa3XCl4HTcPy9B+ICssbVMCn7Iw3Yzelhjru2N&#10;P6g/hEpECPscFdQhdLmUvqzJoJ/Yjjh6Z+sMhihdJbXDW4SbVk6TZC4NNhwXauxoV1N5OXwbBctZ&#10;0X/5t+z9s5yf25fwtOhfr06px3GarEAEGsJ/+N4utIJFBn9f4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mkD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80" w:lineRule="auto"/>
                            <w:jc w:val="center"/>
                            <w:rPr>
                              <w:rFonts w:hint="eastAsia"/>
                            </w:rPr>
                          </w:pPr>
                          <w:r>
                            <w:rPr>
                              <w:rFonts w:hint="eastAsia"/>
                              <w:sz w:val="24"/>
                            </w:rPr>
                            <w:t>应急救援指挥部（办公室）</w:t>
                          </w:r>
                        </w:p>
                      </w:txbxContent>
                    </v:textbox>
                  </v:shape>
                  <v:line id="直接连接符 105" o:spid="_x0000_s1026" o:spt="20" style="position:absolute;left:8570;top:1210956;height:1;width:920;" filled="f" stroked="t" coordsize="21600,21600" o:gfxdata="UEsDBAoAAAAAAIdO4kAAAAAAAAAAAAAAAAAEAAAAZHJzL1BLAwQUAAAACACHTuJAXNC/Fb0AAADb&#10;AAAADwAAAGRycy9kb3ducmV2LnhtbEWPT2sCMRTE7wW/Q3iCN01cxG5Xo0iLrYciakvPj81zd3Hz&#10;siTxT799Iwg9DjPzG2a+vNlWXMiHxrGG8UiBIC6dabjS8P21HuYgQkQ22DomDb8UYLnoPc2xMO7K&#10;e7ocYiUShEOBGuoYu0LKUNZkMYxcR5y8o/MWY5K+ksbjNcFtKzOlptJiw2mhxo5eaypPh7PV8NHy&#10;p5/kHrNcrV621Vu2+zHvWg/6YzUDEekW/8OP9sZoeJ7C/U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0L8VvQAA&#10;ANsAAAAPAAAAAAAAAAEAIAAAACIAAABkcnMvZG93bnJldi54bWxQSwECFAAUAAAACACHTuJAMy8F&#10;njsAAAA5AAAAEAAAAAAAAAABACAAAAAMAQAAZHJzL3NoYXBleG1sLnhtbFBLBQYAAAAABgAGAFsB&#10;AAC2AwAAAAA=&#10;">
                    <v:fill on="f" focussize="0,0"/>
                    <v:stroke color="#000000" joinstyle="round" endarrow="block" endarrowlength="long"/>
                    <v:imagedata o:title=""/>
                    <o:lock v:ext="edit" aspectratio="f"/>
                  </v:line>
                </v:group>
              </v:group>
            </w:pict>
          </mc:Fallback>
        </mc:AlternateContent>
      </w:r>
    </w:p>
    <w:p>
      <w:pPr>
        <w:pStyle w:val="32"/>
        <w:jc w:val="both"/>
        <w:rPr>
          <w:rFonts w:hint="eastAsia"/>
          <w:color w:val="000000" w:themeColor="text1"/>
          <w:lang w:val="en-US" w:eastAsia="zh-CN"/>
          <w14:textFill>
            <w14:solidFill>
              <w14:schemeClr w14:val="tx1"/>
            </w14:solidFill>
          </w14:textFill>
        </w:rPr>
      </w:pPr>
    </w:p>
    <w:p>
      <w:pPr>
        <w:pStyle w:val="32"/>
        <w:jc w:val="both"/>
        <w:rPr>
          <w:rFonts w:hint="eastAsia"/>
          <w:color w:val="000000" w:themeColor="text1"/>
          <w:lang w:val="en-US" w:eastAsia="zh-CN"/>
          <w14:textFill>
            <w14:solidFill>
              <w14:schemeClr w14:val="tx1"/>
            </w14:solidFill>
          </w14:textFill>
        </w:rPr>
      </w:pPr>
    </w:p>
    <w:p>
      <w:pPr>
        <w:pStyle w:val="32"/>
        <w:jc w:val="both"/>
        <w:rPr>
          <w:rFonts w:hint="eastAsia"/>
          <w:color w:val="000000" w:themeColor="text1"/>
          <w:lang w:val="en-US" w:eastAsia="zh-CN"/>
          <w14:textFill>
            <w14:solidFill>
              <w14:schemeClr w14:val="tx1"/>
            </w14:solidFill>
          </w14:textFill>
        </w:rPr>
      </w:pPr>
    </w:p>
    <w:p>
      <w:pPr>
        <w:pStyle w:val="32"/>
        <w:jc w:val="both"/>
        <w:rPr>
          <w:rFonts w:hint="eastAsia"/>
          <w:color w:val="000000" w:themeColor="text1"/>
          <w:lang w:val="en-US" w:eastAsia="zh-CN"/>
          <w14:textFill>
            <w14:solidFill>
              <w14:schemeClr w14:val="tx1"/>
            </w14:solidFill>
          </w14:textFill>
        </w:rPr>
      </w:pPr>
    </w:p>
    <w:p>
      <w:pPr>
        <w:pStyle w:val="32"/>
        <w:jc w:val="both"/>
        <w:rPr>
          <w:rFonts w:hint="eastAsia"/>
          <w:color w:val="000000" w:themeColor="text1"/>
          <w:lang w:val="en-US" w:eastAsia="zh-CN"/>
          <w14:textFill>
            <w14:solidFill>
              <w14:schemeClr w14:val="tx1"/>
            </w14:solidFill>
          </w14:textFill>
        </w:rPr>
      </w:pPr>
    </w:p>
    <w:p>
      <w:pPr>
        <w:pStyle w:val="32"/>
        <w:jc w:val="both"/>
        <w:rPr>
          <w:rFonts w:hint="eastAsia"/>
          <w:color w:val="000000" w:themeColor="text1"/>
          <w:lang w:val="en-US" w:eastAsia="zh-CN"/>
          <w14:textFill>
            <w14:solidFill>
              <w14:schemeClr w14:val="tx1"/>
            </w14:solidFill>
          </w14:textFill>
        </w:rPr>
      </w:pPr>
    </w:p>
    <w:p>
      <w:pPr>
        <w:pStyle w:val="32"/>
        <w:jc w:val="both"/>
        <w:rPr>
          <w:rFonts w:hint="eastAsia"/>
          <w:color w:val="000000" w:themeColor="text1"/>
          <w:lang w:val="en-US" w:eastAsia="zh-CN"/>
          <w14:textFill>
            <w14:solidFill>
              <w14:schemeClr w14:val="tx1"/>
            </w14:solidFill>
          </w14:textFill>
        </w:rPr>
      </w:pPr>
    </w:p>
    <w:p>
      <w:pPr>
        <w:bidi w:val="0"/>
        <w:ind w:firstLine="560" w:firstLineChars="200"/>
        <w:jc w:val="both"/>
        <w:rPr>
          <w:rFonts w:hint="eastAsia" w:ascii="宋体" w:hAnsi="宋体" w:eastAsia="宋体" w:cs="宋体"/>
          <w:color w:val="000000" w:themeColor="text1"/>
          <w:kern w:val="2"/>
          <w:sz w:val="28"/>
          <w:szCs w:val="28"/>
          <w:lang w:val="en-US" w:eastAsia="zh-CN" w:bidi="ar-SA"/>
          <w14:textFill>
            <w14:solidFill>
              <w14:schemeClr w14:val="tx1"/>
            </w14:solidFill>
          </w14:textFill>
        </w:rPr>
      </w:pPr>
      <w:r>
        <w:rPr>
          <w:rFonts w:hint="eastAsia" w:ascii="宋体" w:hAnsi="宋体" w:eastAsia="宋体" w:cs="宋体"/>
          <w:color w:val="000000" w:themeColor="text1"/>
          <w:kern w:val="2"/>
          <w:sz w:val="28"/>
          <w:szCs w:val="28"/>
          <w:lang w:val="en-US" w:eastAsia="zh-CN" w:bidi="ar-SA"/>
          <w14:textFill>
            <w14:solidFill>
              <w14:schemeClr w14:val="tx1"/>
            </w14:solidFill>
          </w14:textFill>
        </w:rPr>
        <w:t>详见综合应急预案1.2应急组织机构及职责</w:t>
      </w:r>
    </w:p>
    <w:p>
      <w:pPr>
        <w:pStyle w:val="6"/>
        <w:rPr>
          <w:color w:val="000000" w:themeColor="text1"/>
          <w14:textFill>
            <w14:solidFill>
              <w14:schemeClr w14:val="tx1"/>
            </w14:solidFill>
          </w14:textFill>
        </w:rPr>
      </w:pPr>
      <w:bookmarkStart w:id="222" w:name="_Toc24089"/>
      <w:bookmarkStart w:id="223" w:name="_Toc559"/>
      <w:bookmarkStart w:id="224" w:name="_Toc8939"/>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.3响应启动</w:t>
      </w:r>
      <w:bookmarkEnd w:id="222"/>
      <w:bookmarkEnd w:id="223"/>
      <w:bookmarkEnd w:id="224"/>
    </w:p>
    <w:p>
      <w:pPr>
        <w:pStyle w:val="7"/>
        <w:ind w:firstLine="560"/>
        <w:rPr>
          <w:rFonts w:hint="eastAsia"/>
          <w:b/>
          <w:bCs w:val="0"/>
          <w:color w:val="000000" w:themeColor="text1"/>
          <w:lang w:val="en-US" w:eastAsia="zh-CN"/>
          <w14:textFill>
            <w14:solidFill>
              <w14:schemeClr w14:val="tx1"/>
            </w14:solidFill>
          </w14:textFill>
        </w:rPr>
      </w:pPr>
      <w:r>
        <w:rPr>
          <w:rFonts w:hint="eastAsia"/>
          <w:b/>
          <w:bCs w:val="0"/>
          <w:color w:val="000000" w:themeColor="text1"/>
          <w:lang w:val="en-US" w:eastAsia="zh-CN"/>
          <w14:textFill>
            <w14:solidFill>
              <w14:schemeClr w14:val="tx1"/>
            </w14:solidFill>
          </w14:textFill>
        </w:rPr>
        <w:t>4.3.1预防和应急准备</w:t>
      </w:r>
    </w:p>
    <w:p>
      <w:pPr>
        <w:ind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zh-CN"/>
          <w14:textFill>
            <w14:solidFill>
              <w14:schemeClr w14:val="tx1"/>
            </w14:solidFill>
          </w14:textFill>
        </w:rPr>
        <w:t>严格执行《中华人民共和国安全生产法》《</w:t>
      </w:r>
      <w:r>
        <w:rPr>
          <w:rFonts w:hint="eastAsia" w:ascii="宋体" w:hAnsi="宋体" w:cs="宋体"/>
          <w:color w:val="000000" w:themeColor="text1"/>
          <w:sz w:val="28"/>
          <w:szCs w:val="28"/>
          <w:lang w:val="zh-CN" w:eastAsia="zh-CN"/>
          <w14:textFill>
            <w14:solidFill>
              <w14:schemeClr w14:val="tx1"/>
            </w14:solidFill>
          </w14:textFill>
        </w:rPr>
        <w:t>四川省</w:t>
      </w:r>
      <w:r>
        <w:rPr>
          <w:rFonts w:hint="eastAsia" w:ascii="宋体" w:hAnsi="宋体" w:cs="宋体"/>
          <w:color w:val="000000" w:themeColor="text1"/>
          <w:sz w:val="28"/>
          <w:szCs w:val="28"/>
          <w:lang w:val="zh-CN"/>
          <w14:textFill>
            <w14:solidFill>
              <w14:schemeClr w14:val="tx1"/>
            </w14:solidFill>
          </w14:textFill>
        </w:rPr>
        <w:t>安全生产条例》等法律法规及</w:t>
      </w:r>
      <w:r>
        <w:rPr>
          <w:rFonts w:hint="eastAsia" w:ascii="宋体" w:hAnsi="宋体" w:cs="宋体"/>
          <w:color w:val="000000" w:themeColor="text1"/>
          <w:sz w:val="28"/>
          <w:szCs w:val="28"/>
          <w:lang w:val="zh-CN" w:eastAsia="zh-CN"/>
          <w14:textFill>
            <w14:solidFill>
              <w14:schemeClr w14:val="tx1"/>
            </w14:solidFill>
          </w14:textFill>
        </w:rPr>
        <w:t>本站</w:t>
      </w:r>
      <w:r>
        <w:rPr>
          <w:rFonts w:hint="eastAsia" w:ascii="宋体" w:hAnsi="宋体" w:cs="宋体"/>
          <w:color w:val="000000" w:themeColor="text1"/>
          <w:sz w:val="28"/>
          <w:szCs w:val="28"/>
          <w:lang w:val="zh-CN"/>
          <w14:textFill>
            <w14:solidFill>
              <w14:schemeClr w14:val="tx1"/>
            </w14:solidFill>
          </w14:textFill>
        </w:rPr>
        <w:t>有关的规章制度，并根据要求检查、整改，不断完善相关的管理制度。  </w:t>
      </w:r>
    </w:p>
    <w:p>
      <w:pPr>
        <w:ind w:firstLine="562" w:firstLineChars="200"/>
        <w:rPr>
          <w:rFonts w:hint="eastAsia" w:ascii="宋体" w:hAnsi="宋体" w:cs="宋体"/>
          <w:b/>
          <w:bCs/>
          <w:color w:val="000000" w:themeColor="text1"/>
          <w:sz w:val="28"/>
          <w:szCs w:val="28"/>
          <w:lang w:val="zh-CN"/>
          <w14:textFill>
            <w14:solidFill>
              <w14:schemeClr w14:val="tx1"/>
            </w14:solidFill>
          </w14:textFill>
        </w:rPr>
      </w:pPr>
      <w:r>
        <w:rPr>
          <w:rFonts w:hint="eastAsia" w:ascii="宋体" w:hAnsi="宋体" w:cs="宋体"/>
          <w:b/>
          <w:bCs/>
          <w:color w:val="000000" w:themeColor="text1"/>
          <w:sz w:val="28"/>
          <w:szCs w:val="28"/>
          <w:lang w:val="en-US" w:eastAsia="zh-CN"/>
          <w14:textFill>
            <w14:solidFill>
              <w14:schemeClr w14:val="tx1"/>
            </w14:solidFill>
          </w14:textFill>
        </w:rPr>
        <w:t>1、</w:t>
      </w:r>
      <w:r>
        <w:rPr>
          <w:rFonts w:hint="eastAsia" w:ascii="宋体" w:hAnsi="宋体" w:cs="宋体"/>
          <w:b/>
          <w:bCs/>
          <w:color w:val="000000" w:themeColor="text1"/>
          <w:sz w:val="28"/>
          <w:szCs w:val="28"/>
          <w:lang w:val="zh-CN"/>
          <w14:textFill>
            <w14:solidFill>
              <w14:schemeClr w14:val="tx1"/>
            </w14:solidFill>
          </w14:textFill>
        </w:rPr>
        <w:t>加强突发性自然灾难所用的设施设备的管理  </w:t>
      </w:r>
    </w:p>
    <w:p>
      <w:pPr>
        <w:ind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val="zh-CN"/>
          <w14:textFill>
            <w14:solidFill>
              <w14:schemeClr w14:val="tx1"/>
            </w14:solidFill>
          </w14:textFill>
        </w:rPr>
        <w:t>）突发性自然灾难所用的设施设备（如：潜水泵、水带、电缆辊、雪铲等）、物资等不准移为它用。  </w:t>
      </w:r>
    </w:p>
    <w:p>
      <w:pPr>
        <w:ind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val="zh-CN"/>
          <w14:textFill>
            <w14:solidFill>
              <w14:schemeClr w14:val="tx1"/>
            </w14:solidFill>
          </w14:textFill>
        </w:rPr>
        <w:t>）定期对突发性自然灾难所用的设施设备、物资等进行检查。</w:t>
      </w:r>
    </w:p>
    <w:p>
      <w:pPr>
        <w:ind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val="zh-CN"/>
          <w14:textFill>
            <w14:solidFill>
              <w14:schemeClr w14:val="tx1"/>
            </w14:solidFill>
          </w14:textFill>
        </w:rPr>
        <w:t>）突发性自然灾难所用的设施设备存在的隐患和缺陷，有关部门要马上联系处理。 </w:t>
      </w:r>
    </w:p>
    <w:p>
      <w:pPr>
        <w:ind w:firstLine="562" w:firstLineChars="200"/>
        <w:rPr>
          <w:rFonts w:hint="eastAsia" w:ascii="宋体" w:hAnsi="宋体" w:cs="宋体"/>
          <w:b/>
          <w:bCs/>
          <w:color w:val="000000" w:themeColor="text1"/>
          <w:sz w:val="28"/>
          <w:szCs w:val="28"/>
          <w:lang w:val="zh-CN"/>
          <w14:textFill>
            <w14:solidFill>
              <w14:schemeClr w14:val="tx1"/>
            </w14:solidFill>
          </w14:textFill>
        </w:rPr>
      </w:pPr>
      <w:r>
        <w:rPr>
          <w:rFonts w:hint="eastAsia" w:ascii="宋体" w:hAnsi="宋体" w:cs="宋体"/>
          <w:b/>
          <w:bCs/>
          <w:color w:val="000000" w:themeColor="text1"/>
          <w:sz w:val="28"/>
          <w:szCs w:val="28"/>
          <w:lang w:val="en-US" w:eastAsia="zh-CN"/>
          <w14:textFill>
            <w14:solidFill>
              <w14:schemeClr w14:val="tx1"/>
            </w14:solidFill>
          </w14:textFill>
        </w:rPr>
        <w:t>2、</w:t>
      </w:r>
      <w:r>
        <w:rPr>
          <w:rFonts w:hint="eastAsia" w:ascii="宋体" w:hAnsi="宋体" w:cs="宋体"/>
          <w:b/>
          <w:bCs/>
          <w:color w:val="000000" w:themeColor="text1"/>
          <w:sz w:val="28"/>
          <w:szCs w:val="28"/>
          <w:lang w:val="zh-CN"/>
          <w14:textFill>
            <w14:solidFill>
              <w14:schemeClr w14:val="tx1"/>
            </w14:solidFill>
          </w14:textFill>
        </w:rPr>
        <w:t>加强避雷设施设备的管理  </w:t>
      </w:r>
    </w:p>
    <w:p>
      <w:pPr>
        <w:ind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val="zh-CN"/>
          <w14:textFill>
            <w14:solidFill>
              <w14:schemeClr w14:val="tx1"/>
            </w14:solidFill>
          </w14:textFill>
        </w:rPr>
        <w:t>）</w:t>
      </w:r>
      <w:r>
        <w:rPr>
          <w:rFonts w:hint="eastAsia" w:ascii="宋体" w:hAnsi="宋体" w:cs="宋体"/>
          <w:color w:val="000000" w:themeColor="text1"/>
          <w:sz w:val="28"/>
          <w:szCs w:val="28"/>
          <w:lang w:val="zh-CN" w:eastAsia="zh-CN"/>
          <w14:textFill>
            <w14:solidFill>
              <w14:schemeClr w14:val="tx1"/>
            </w14:solidFill>
          </w14:textFill>
        </w:rPr>
        <w:t>本站</w:t>
      </w:r>
      <w:r>
        <w:rPr>
          <w:rFonts w:hint="eastAsia" w:ascii="宋体" w:hAnsi="宋体" w:cs="宋体"/>
          <w:color w:val="000000" w:themeColor="text1"/>
          <w:sz w:val="28"/>
          <w:szCs w:val="28"/>
          <w:lang w:val="zh-CN"/>
          <w14:textFill>
            <w14:solidFill>
              <w14:schemeClr w14:val="tx1"/>
            </w14:solidFill>
          </w14:textFill>
        </w:rPr>
        <w:t>每</w:t>
      </w:r>
      <w:r>
        <w:rPr>
          <w:rFonts w:hint="eastAsia" w:ascii="宋体" w:hAnsi="宋体" w:cs="宋体"/>
          <w:color w:val="000000" w:themeColor="text1"/>
          <w:sz w:val="28"/>
          <w:szCs w:val="28"/>
          <w:lang w:val="zh-CN" w:eastAsia="zh-CN"/>
          <w14:textFill>
            <w14:solidFill>
              <w14:schemeClr w14:val="tx1"/>
            </w14:solidFill>
          </w14:textFill>
        </w:rPr>
        <w:t>半</w:t>
      </w:r>
      <w:r>
        <w:rPr>
          <w:rFonts w:hint="eastAsia" w:ascii="宋体" w:hAnsi="宋体" w:cs="宋体"/>
          <w:color w:val="000000" w:themeColor="text1"/>
          <w:sz w:val="28"/>
          <w:szCs w:val="28"/>
          <w:lang w:val="zh-CN"/>
          <w14:textFill>
            <w14:solidFill>
              <w14:schemeClr w14:val="tx1"/>
            </w14:solidFill>
          </w14:textFill>
        </w:rPr>
        <w:t>年春季要联系</w:t>
      </w:r>
      <w:r>
        <w:rPr>
          <w:rFonts w:hint="eastAsia" w:ascii="宋体" w:hAnsi="宋体" w:cs="宋体"/>
          <w:color w:val="000000" w:themeColor="text1"/>
          <w:sz w:val="28"/>
          <w:szCs w:val="28"/>
          <w:lang w:val="zh-CN" w:eastAsia="zh-CN"/>
          <w14:textFill>
            <w14:solidFill>
              <w14:schemeClr w14:val="tx1"/>
            </w14:solidFill>
          </w14:textFill>
        </w:rPr>
        <w:t>南充市</w:t>
      </w:r>
      <w:r>
        <w:rPr>
          <w:rFonts w:hint="eastAsia" w:ascii="宋体" w:hAnsi="宋体" w:cs="宋体"/>
          <w:color w:val="000000" w:themeColor="text1"/>
          <w:sz w:val="28"/>
          <w:szCs w:val="28"/>
          <w:lang w:val="zh-CN"/>
          <w14:textFill>
            <w14:solidFill>
              <w14:schemeClr w14:val="tx1"/>
            </w14:solidFill>
          </w14:textFill>
        </w:rPr>
        <w:t>防雷检测中心对</w:t>
      </w:r>
      <w:r>
        <w:rPr>
          <w:rFonts w:hint="eastAsia" w:ascii="宋体" w:hAnsi="宋体" w:cs="宋体"/>
          <w:color w:val="000000" w:themeColor="text1"/>
          <w:sz w:val="28"/>
          <w:szCs w:val="28"/>
          <w:lang w:val="zh-CN" w:eastAsia="zh-CN"/>
          <w14:textFill>
            <w14:solidFill>
              <w14:schemeClr w14:val="tx1"/>
            </w14:solidFill>
          </w14:textFill>
        </w:rPr>
        <w:t>全站站房</w:t>
      </w:r>
      <w:r>
        <w:rPr>
          <w:rFonts w:hint="eastAsia" w:ascii="宋体" w:hAnsi="宋体" w:cs="宋体"/>
          <w:color w:val="000000" w:themeColor="text1"/>
          <w:sz w:val="28"/>
          <w:szCs w:val="28"/>
          <w:lang w:val="zh-CN"/>
          <w14:textFill>
            <w14:solidFill>
              <w14:schemeClr w14:val="tx1"/>
            </w14:solidFill>
          </w14:textFill>
        </w:rPr>
        <w:t>等地接地电阻进行检查。  </w:t>
      </w:r>
    </w:p>
    <w:p>
      <w:pPr>
        <w:ind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val="zh-CN"/>
          <w14:textFill>
            <w14:solidFill>
              <w14:schemeClr w14:val="tx1"/>
            </w14:solidFill>
          </w14:textFill>
        </w:rPr>
        <w:t>）</w:t>
      </w:r>
      <w:r>
        <w:rPr>
          <w:rFonts w:hint="eastAsia" w:ascii="宋体" w:hAnsi="宋体" w:cs="宋体"/>
          <w:color w:val="000000" w:themeColor="text1"/>
          <w:sz w:val="28"/>
          <w:szCs w:val="28"/>
          <w:lang w:val="zh-CN" w:eastAsia="zh-CN"/>
          <w14:textFill>
            <w14:solidFill>
              <w14:schemeClr w14:val="tx1"/>
            </w14:solidFill>
          </w14:textFill>
        </w:rPr>
        <w:t>本站</w:t>
      </w:r>
      <w:r>
        <w:rPr>
          <w:rFonts w:hint="eastAsia" w:ascii="宋体" w:hAnsi="宋体" w:cs="宋体"/>
          <w:color w:val="000000" w:themeColor="text1"/>
          <w:sz w:val="28"/>
          <w:szCs w:val="28"/>
          <w:lang w:val="zh-CN"/>
          <w14:textFill>
            <w14:solidFill>
              <w14:schemeClr w14:val="tx1"/>
            </w14:solidFill>
          </w14:textFill>
        </w:rPr>
        <w:t>每年春季</w:t>
      </w:r>
      <w:r>
        <w:rPr>
          <w:rFonts w:hint="eastAsia" w:ascii="宋体" w:hAnsi="宋体" w:cs="宋体"/>
          <w:color w:val="000000" w:themeColor="text1"/>
          <w:sz w:val="28"/>
          <w:szCs w:val="28"/>
          <w:lang w:val="zh-CN" w:eastAsia="zh-CN"/>
          <w14:textFill>
            <w14:solidFill>
              <w14:schemeClr w14:val="tx1"/>
            </w14:solidFill>
          </w14:textFill>
        </w:rPr>
        <w:t>、秋季</w:t>
      </w:r>
      <w:r>
        <w:rPr>
          <w:rFonts w:hint="eastAsia" w:ascii="宋体" w:hAnsi="宋体" w:cs="宋体"/>
          <w:color w:val="000000" w:themeColor="text1"/>
          <w:sz w:val="28"/>
          <w:szCs w:val="28"/>
          <w:lang w:val="zh-CN"/>
          <w14:textFill>
            <w14:solidFill>
              <w14:schemeClr w14:val="tx1"/>
            </w14:solidFill>
          </w14:textFill>
        </w:rPr>
        <w:t>要对避雷器、避雷针、避雷带做预防性试验。</w:t>
      </w:r>
    </w:p>
    <w:p>
      <w:pPr>
        <w:ind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val="zh-CN"/>
          <w14:textFill>
            <w14:solidFill>
              <w14:schemeClr w14:val="tx1"/>
            </w14:solidFill>
          </w14:textFill>
        </w:rPr>
        <w:t>）</w:t>
      </w:r>
      <w:r>
        <w:rPr>
          <w:rFonts w:hint="eastAsia" w:ascii="宋体" w:hAnsi="宋体" w:cs="宋体"/>
          <w:color w:val="000000" w:themeColor="text1"/>
          <w:sz w:val="28"/>
          <w:szCs w:val="28"/>
          <w:lang w:val="zh-CN" w:eastAsia="zh-CN"/>
          <w14:textFill>
            <w14:solidFill>
              <w14:schemeClr w14:val="tx1"/>
            </w14:solidFill>
          </w14:textFill>
        </w:rPr>
        <w:t>本站</w:t>
      </w:r>
      <w:r>
        <w:rPr>
          <w:rFonts w:hint="eastAsia" w:ascii="宋体" w:hAnsi="宋体" w:cs="宋体"/>
          <w:color w:val="000000" w:themeColor="text1"/>
          <w:sz w:val="28"/>
          <w:szCs w:val="28"/>
          <w:lang w:val="zh-CN"/>
          <w14:textFill>
            <w14:solidFill>
              <w14:schemeClr w14:val="tx1"/>
            </w14:solidFill>
          </w14:textFill>
        </w:rPr>
        <w:t>日常利用安全生产大检查对</w:t>
      </w:r>
      <w:r>
        <w:rPr>
          <w:rFonts w:hint="eastAsia" w:ascii="宋体" w:hAnsi="宋体" w:cs="宋体"/>
          <w:color w:val="000000" w:themeColor="text1"/>
          <w:sz w:val="28"/>
          <w:szCs w:val="28"/>
          <w:lang w:val="zh-CN" w:eastAsia="zh-CN"/>
          <w14:textFill>
            <w14:solidFill>
              <w14:schemeClr w14:val="tx1"/>
            </w14:solidFill>
          </w14:textFill>
        </w:rPr>
        <w:t>全站</w:t>
      </w:r>
      <w:r>
        <w:rPr>
          <w:rFonts w:hint="eastAsia" w:ascii="宋体" w:hAnsi="宋体" w:cs="宋体"/>
          <w:color w:val="000000" w:themeColor="text1"/>
          <w:sz w:val="28"/>
          <w:szCs w:val="28"/>
          <w:lang w:val="zh-CN"/>
          <w14:textFill>
            <w14:solidFill>
              <w14:schemeClr w14:val="tx1"/>
            </w14:solidFill>
          </w14:textFill>
        </w:rPr>
        <w:t>防雷工作进行落实检查，对违反规定的状况责令整改。  </w:t>
      </w:r>
    </w:p>
    <w:p>
      <w:pPr>
        <w:ind w:firstLine="562" w:firstLineChars="200"/>
        <w:rPr>
          <w:rFonts w:hint="eastAsia" w:ascii="宋体" w:hAnsi="宋体" w:cs="宋体"/>
          <w:b/>
          <w:bCs/>
          <w:color w:val="000000" w:themeColor="text1"/>
          <w:sz w:val="28"/>
          <w:szCs w:val="28"/>
          <w:lang w:val="zh-CN"/>
          <w14:textFill>
            <w14:solidFill>
              <w14:schemeClr w14:val="tx1"/>
            </w14:solidFill>
          </w14:textFill>
        </w:rPr>
      </w:pPr>
      <w:r>
        <w:rPr>
          <w:rFonts w:hint="eastAsia" w:ascii="宋体" w:hAnsi="宋体" w:cs="宋体"/>
          <w:b/>
          <w:bCs/>
          <w:color w:val="000000" w:themeColor="text1"/>
          <w:sz w:val="28"/>
          <w:szCs w:val="28"/>
          <w:lang w:val="en-US" w:eastAsia="zh-CN"/>
          <w14:textFill>
            <w14:solidFill>
              <w14:schemeClr w14:val="tx1"/>
            </w14:solidFill>
          </w14:textFill>
        </w:rPr>
        <w:t>3、</w:t>
      </w:r>
      <w:r>
        <w:rPr>
          <w:rFonts w:hint="eastAsia" w:ascii="宋体" w:hAnsi="宋体" w:cs="宋体"/>
          <w:b/>
          <w:bCs/>
          <w:color w:val="000000" w:themeColor="text1"/>
          <w:sz w:val="28"/>
          <w:szCs w:val="28"/>
          <w:lang w:val="zh-CN"/>
          <w14:textFill>
            <w14:solidFill>
              <w14:schemeClr w14:val="tx1"/>
            </w14:solidFill>
          </w14:textFill>
        </w:rPr>
        <w:t>加强防风措施检查  </w:t>
      </w:r>
    </w:p>
    <w:p>
      <w:pPr>
        <w:ind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val="zh-CN"/>
          <w14:textFill>
            <w14:solidFill>
              <w14:schemeClr w14:val="tx1"/>
            </w14:solidFill>
          </w14:textFill>
        </w:rPr>
        <w:t>）加强高空设施设备的检查，应无松动等异常现象。  </w:t>
      </w:r>
    </w:p>
    <w:p>
      <w:pPr>
        <w:ind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val="zh-CN"/>
          <w14:textFill>
            <w14:solidFill>
              <w14:schemeClr w14:val="tx1"/>
            </w14:solidFill>
          </w14:textFill>
        </w:rPr>
        <w:t>）加强门窗等设施检查，玻璃应完好，大风天门窗应关好。 </w:t>
      </w:r>
    </w:p>
    <w:p>
      <w:pPr>
        <w:ind w:firstLine="562" w:firstLineChars="200"/>
        <w:rPr>
          <w:rFonts w:hint="eastAsia" w:ascii="宋体" w:hAnsi="宋体" w:cs="宋体"/>
          <w:b/>
          <w:bCs/>
          <w:color w:val="000000" w:themeColor="text1"/>
          <w:sz w:val="28"/>
          <w:szCs w:val="28"/>
          <w:lang w:val="zh-CN"/>
          <w14:textFill>
            <w14:solidFill>
              <w14:schemeClr w14:val="tx1"/>
            </w14:solidFill>
          </w14:textFill>
        </w:rPr>
      </w:pPr>
      <w:r>
        <w:rPr>
          <w:rFonts w:hint="eastAsia" w:ascii="宋体" w:hAnsi="宋体" w:cs="宋体"/>
          <w:b/>
          <w:bCs/>
          <w:color w:val="000000" w:themeColor="text1"/>
          <w:sz w:val="28"/>
          <w:szCs w:val="28"/>
          <w:lang w:val="en-US" w:eastAsia="zh-CN"/>
          <w14:textFill>
            <w14:solidFill>
              <w14:schemeClr w14:val="tx1"/>
            </w14:solidFill>
          </w14:textFill>
        </w:rPr>
        <w:t>4、</w:t>
      </w:r>
      <w:r>
        <w:rPr>
          <w:rFonts w:hint="eastAsia" w:ascii="宋体" w:hAnsi="宋体" w:cs="宋体"/>
          <w:b/>
          <w:bCs/>
          <w:color w:val="000000" w:themeColor="text1"/>
          <w:sz w:val="28"/>
          <w:szCs w:val="28"/>
          <w:lang w:val="zh-CN"/>
          <w14:textFill>
            <w14:solidFill>
              <w14:schemeClr w14:val="tx1"/>
            </w14:solidFill>
          </w14:textFill>
        </w:rPr>
        <w:t>加强汛期值班管理  </w:t>
      </w:r>
    </w:p>
    <w:p>
      <w:pPr>
        <w:ind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val="zh-CN"/>
          <w14:textFill>
            <w14:solidFill>
              <w14:schemeClr w14:val="tx1"/>
            </w14:solidFill>
          </w14:textFill>
        </w:rPr>
        <w:t>）汛期，</w:t>
      </w:r>
      <w:r>
        <w:rPr>
          <w:rFonts w:hint="eastAsia" w:ascii="宋体" w:hAnsi="宋体" w:cs="宋体"/>
          <w:color w:val="000000" w:themeColor="text1"/>
          <w:sz w:val="28"/>
          <w:szCs w:val="28"/>
          <w:lang w:val="zh-CN" w:eastAsia="zh-CN"/>
          <w14:textFill>
            <w14:solidFill>
              <w14:schemeClr w14:val="tx1"/>
            </w14:solidFill>
          </w14:textFill>
        </w:rPr>
        <w:t>本站</w:t>
      </w:r>
      <w:r>
        <w:rPr>
          <w:rFonts w:hint="eastAsia" w:ascii="宋体" w:hAnsi="宋体" w:cs="宋体"/>
          <w:color w:val="000000" w:themeColor="text1"/>
          <w:sz w:val="28"/>
          <w:szCs w:val="28"/>
          <w:lang w:val="zh-CN"/>
          <w14:textFill>
            <w14:solidFill>
              <w14:schemeClr w14:val="tx1"/>
            </w14:solidFill>
          </w14:textFill>
        </w:rPr>
        <w:t>要支配领导进行24小时值班，</w:t>
      </w:r>
      <w:r>
        <w:rPr>
          <w:rFonts w:hint="eastAsia" w:ascii="宋体" w:hAnsi="宋体" w:cs="宋体"/>
          <w:color w:val="000000" w:themeColor="text1"/>
          <w:sz w:val="28"/>
          <w:szCs w:val="28"/>
          <w:lang w:val="zh-CN" w:eastAsia="zh-CN"/>
          <w14:textFill>
            <w14:solidFill>
              <w14:schemeClr w14:val="tx1"/>
            </w14:solidFill>
          </w14:textFill>
        </w:rPr>
        <w:t>负责本站站内</w:t>
      </w:r>
      <w:r>
        <w:rPr>
          <w:rFonts w:hint="eastAsia" w:ascii="宋体" w:hAnsi="宋体" w:cs="宋体"/>
          <w:color w:val="000000" w:themeColor="text1"/>
          <w:sz w:val="28"/>
          <w:szCs w:val="28"/>
          <w:lang w:val="zh-CN"/>
          <w14:textFill>
            <w14:solidFill>
              <w14:schemeClr w14:val="tx1"/>
            </w14:solidFill>
          </w14:textFill>
        </w:rPr>
        <w:t>发生的突发性自然灾难事故。</w:t>
      </w:r>
    </w:p>
    <w:p>
      <w:pPr>
        <w:ind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val="zh-CN"/>
          <w14:textFill>
            <w14:solidFill>
              <w14:schemeClr w14:val="tx1"/>
            </w14:solidFill>
          </w14:textFill>
        </w:rPr>
        <w:t>）</w:t>
      </w:r>
      <w:r>
        <w:rPr>
          <w:rFonts w:hint="eastAsia" w:ascii="宋体" w:hAnsi="宋体" w:cs="宋体"/>
          <w:color w:val="000000" w:themeColor="text1"/>
          <w:sz w:val="28"/>
          <w:szCs w:val="28"/>
          <w:lang w:val="zh-CN" w:eastAsia="zh-CN"/>
          <w14:textFill>
            <w14:solidFill>
              <w14:schemeClr w14:val="tx1"/>
            </w14:solidFill>
          </w14:textFill>
        </w:rPr>
        <w:t>全体员工</w:t>
      </w:r>
      <w:r>
        <w:rPr>
          <w:rFonts w:hint="eastAsia" w:ascii="宋体" w:hAnsi="宋体" w:cs="宋体"/>
          <w:color w:val="000000" w:themeColor="text1"/>
          <w:sz w:val="28"/>
          <w:szCs w:val="28"/>
          <w:lang w:val="zh-CN"/>
          <w14:textFill>
            <w14:solidFill>
              <w14:schemeClr w14:val="tx1"/>
            </w14:solidFill>
          </w14:textFill>
        </w:rPr>
        <w:t>的工作人员必须保持通讯畅通，要随叫随到，以准时处理现场的突发事故。  </w:t>
      </w:r>
    </w:p>
    <w:p>
      <w:pPr>
        <w:ind w:firstLine="562" w:firstLineChars="200"/>
        <w:rPr>
          <w:rFonts w:hint="eastAsia" w:ascii="宋体" w:hAnsi="宋体" w:cs="宋体"/>
          <w:b/>
          <w:bCs/>
          <w:color w:val="000000" w:themeColor="text1"/>
          <w:sz w:val="28"/>
          <w:szCs w:val="28"/>
          <w:lang w:val="zh-CN"/>
          <w14:textFill>
            <w14:solidFill>
              <w14:schemeClr w14:val="tx1"/>
            </w14:solidFill>
          </w14:textFill>
        </w:rPr>
      </w:pPr>
      <w:r>
        <w:rPr>
          <w:rFonts w:hint="eastAsia" w:ascii="宋体" w:hAnsi="宋体" w:cs="宋体"/>
          <w:b/>
          <w:bCs/>
          <w:color w:val="000000" w:themeColor="text1"/>
          <w:sz w:val="28"/>
          <w:szCs w:val="28"/>
          <w:lang w:val="en-US" w:eastAsia="zh-CN"/>
          <w14:textFill>
            <w14:solidFill>
              <w14:schemeClr w14:val="tx1"/>
            </w14:solidFill>
          </w14:textFill>
        </w:rPr>
        <w:t>5、</w:t>
      </w:r>
      <w:r>
        <w:rPr>
          <w:rFonts w:hint="eastAsia" w:ascii="宋体" w:hAnsi="宋体" w:cs="宋体"/>
          <w:b/>
          <w:bCs/>
          <w:color w:val="000000" w:themeColor="text1"/>
          <w:sz w:val="28"/>
          <w:szCs w:val="28"/>
          <w:lang w:val="zh-CN"/>
          <w14:textFill>
            <w14:solidFill>
              <w14:schemeClr w14:val="tx1"/>
            </w14:solidFill>
          </w14:textFill>
        </w:rPr>
        <w:t>加强下雪期间值班管理  </w:t>
      </w:r>
    </w:p>
    <w:p>
      <w:pPr>
        <w:ind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zh-CN"/>
          <w14:textFill>
            <w14:solidFill>
              <w14:schemeClr w14:val="tx1"/>
            </w14:solidFill>
          </w14:textFill>
        </w:rPr>
        <w:t>突遇雨雪、大雪、冻雨等灾难天气，加强巡察检查，初期准时到达现场，加强巡察检查，应与地方气象部门保持联系，与地方政府沟通，必要时支配</w:t>
      </w:r>
      <w:r>
        <w:rPr>
          <w:rFonts w:hint="eastAsia" w:ascii="宋体" w:hAnsi="宋体" w:cs="宋体"/>
          <w:color w:val="000000" w:themeColor="text1"/>
          <w:sz w:val="28"/>
          <w:szCs w:val="28"/>
          <w:lang w:val="zh-CN" w:eastAsia="zh-CN"/>
          <w14:textFill>
            <w14:solidFill>
              <w14:schemeClr w14:val="tx1"/>
            </w14:solidFill>
          </w14:textFill>
        </w:rPr>
        <w:t>本站</w:t>
      </w:r>
      <w:r>
        <w:rPr>
          <w:rFonts w:hint="eastAsia" w:ascii="宋体" w:hAnsi="宋体" w:cs="宋体"/>
          <w:color w:val="000000" w:themeColor="text1"/>
          <w:sz w:val="28"/>
          <w:szCs w:val="28"/>
          <w:lang w:val="zh-CN"/>
          <w14:textFill>
            <w14:solidFill>
              <w14:schemeClr w14:val="tx1"/>
            </w14:solidFill>
          </w14:textFill>
        </w:rPr>
        <w:t>领导24小时值班。  </w:t>
      </w:r>
    </w:p>
    <w:p>
      <w:pPr>
        <w:pStyle w:val="7"/>
        <w:ind w:firstLine="560"/>
        <w:rPr>
          <w:rFonts w:hint="default" w:eastAsia="宋体"/>
          <w:color w:val="000000" w:themeColor="text1"/>
          <w:lang w:val="en-US" w:eastAsia="zh-CN"/>
          <w14:textFill>
            <w14:solidFill>
              <w14:schemeClr w14:val="tx1"/>
            </w14:solidFill>
          </w14:textFill>
        </w:rPr>
      </w:pPr>
      <w:r>
        <w:rPr>
          <w:rFonts w:hint="eastAsia"/>
          <w:b/>
          <w:bCs w:val="0"/>
          <w:color w:val="000000" w:themeColor="text1"/>
          <w:lang w:val="en-US" w:eastAsia="zh-CN"/>
          <w14:textFill>
            <w14:solidFill>
              <w14:schemeClr w14:val="tx1"/>
            </w14:solidFill>
          </w14:textFill>
        </w:rPr>
        <w:t>4</w:t>
      </w:r>
      <w:r>
        <w:rPr>
          <w:rFonts w:hint="eastAsia"/>
          <w:b/>
          <w:bCs w:val="0"/>
          <w:color w:val="000000" w:themeColor="text1"/>
          <w14:textFill>
            <w14:solidFill>
              <w14:schemeClr w14:val="tx1"/>
            </w14:solidFill>
          </w14:textFill>
        </w:rPr>
        <w:t>.3.</w:t>
      </w:r>
      <w:r>
        <w:rPr>
          <w:rFonts w:hint="eastAsia"/>
          <w:b/>
          <w:bCs w:val="0"/>
          <w:color w:val="000000" w:themeColor="text1"/>
          <w:lang w:val="en-US" w:eastAsia="zh-CN"/>
          <w14:textFill>
            <w14:solidFill>
              <w14:schemeClr w14:val="tx1"/>
            </w14:solidFill>
          </w14:textFill>
        </w:rPr>
        <w:t>2预警行动</w:t>
      </w:r>
    </w:p>
    <w:p>
      <w:pPr>
        <w:ind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本站</w:t>
      </w:r>
      <w:r>
        <w:rPr>
          <w:rFonts w:hint="eastAsia" w:ascii="宋体" w:hAnsi="宋体" w:cs="宋体"/>
          <w:color w:val="000000" w:themeColor="text1"/>
          <w:sz w:val="28"/>
          <w:szCs w:val="28"/>
          <w:lang w:val="zh-CN"/>
          <w14:textFill>
            <w14:solidFill>
              <w14:schemeClr w14:val="tx1"/>
            </w14:solidFill>
          </w14:textFill>
        </w:rPr>
        <w:t>内发生雷击、水淹、高空设备、罩棚被风损坏、异常大雪等状况均作为本预案的预警条件，发现人应准时向站长及值班安全管理员报告。</w:t>
      </w:r>
    </w:p>
    <w:p>
      <w:pPr>
        <w:ind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zh-CN"/>
          <w14:textFill>
            <w14:solidFill>
              <w14:schemeClr w14:val="tx1"/>
            </w14:solidFill>
          </w14:textFill>
        </w:rPr>
        <w:t>突发性自然灾难事故报警要点：事故地点、事故状况、现场人员受困状况、报警人姓名及其他。</w:t>
      </w:r>
    </w:p>
    <w:p>
      <w:pPr>
        <w:pStyle w:val="7"/>
        <w:ind w:firstLine="560"/>
        <w:rPr>
          <w:rFonts w:hint="eastAsia"/>
          <w:b/>
          <w:bCs w:val="0"/>
          <w:color w:val="000000" w:themeColor="text1"/>
          <w:lang w:val="en-US" w:eastAsia="zh-CN"/>
          <w14:textFill>
            <w14:solidFill>
              <w14:schemeClr w14:val="tx1"/>
            </w14:solidFill>
          </w14:textFill>
        </w:rPr>
      </w:pPr>
      <w:r>
        <w:rPr>
          <w:rFonts w:hint="eastAsia"/>
          <w:b/>
          <w:bCs w:val="0"/>
          <w:color w:val="000000" w:themeColor="text1"/>
          <w:lang w:val="en-US" w:eastAsia="zh-CN"/>
          <w14:textFill>
            <w14:solidFill>
              <w14:schemeClr w14:val="tx1"/>
            </w14:solidFill>
          </w14:textFill>
        </w:rPr>
        <w:t>4.3.3接警与警报</w:t>
      </w:r>
    </w:p>
    <w:p>
      <w:pPr>
        <w:adjustRightInd w:val="0"/>
        <w:snapToGrid w:val="0"/>
        <w:spacing w:line="360" w:lineRule="auto"/>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lang w:eastAsia="zh-CN"/>
        </w:rPr>
        <w:t>本站</w:t>
      </w:r>
      <w:r>
        <w:rPr>
          <w:rFonts w:hint="eastAsia" w:ascii="宋体" w:hAnsi="宋体" w:eastAsia="宋体" w:cs="宋体"/>
          <w:bCs/>
          <w:color w:val="auto"/>
          <w:sz w:val="28"/>
          <w:szCs w:val="28"/>
        </w:rPr>
        <w:t>设立24小时抢险热线</w:t>
      </w:r>
      <w:r>
        <w:rPr>
          <w:rFonts w:hint="eastAsia" w:ascii="宋体" w:hAnsi="宋体" w:eastAsia="宋体" w:cs="宋体"/>
          <w:bCs/>
          <w:color w:val="auto"/>
          <w:sz w:val="28"/>
          <w:szCs w:val="28"/>
          <w:lang w:eastAsia="zh-CN"/>
        </w:rPr>
        <w:t>，</w:t>
      </w:r>
      <w:r>
        <w:rPr>
          <w:rFonts w:hint="eastAsia" w:ascii="宋体" w:hAnsi="宋体" w:eastAsia="宋体" w:cs="宋体"/>
          <w:color w:val="auto"/>
          <w:sz w:val="28"/>
          <w:szCs w:val="28"/>
          <w:lang w:val="en-US" w:eastAsia="zh-CN"/>
        </w:rPr>
        <w:t>上级公司：</w:t>
      </w:r>
      <w:r>
        <w:rPr>
          <w:rFonts w:hint="eastAsia" w:ascii="宋体" w:hAnsi="宋体" w:cs="宋体"/>
          <w:color w:val="auto"/>
          <w:sz w:val="28"/>
          <w:szCs w:val="28"/>
          <w:lang w:val="en-US" w:eastAsia="zh-CN"/>
        </w:rPr>
        <w:t>13458216523</w:t>
      </w:r>
      <w:r>
        <w:rPr>
          <w:rFonts w:hint="eastAsia" w:ascii="宋体" w:hAnsi="宋体" w:eastAsia="宋体" w:cs="宋体"/>
          <w:color w:val="auto"/>
          <w:sz w:val="28"/>
          <w:szCs w:val="28"/>
          <w:lang w:val="en-US" w:eastAsia="zh-CN"/>
        </w:rPr>
        <w:t>（片区经理）、加油站：</w:t>
      </w:r>
      <w:r>
        <w:rPr>
          <w:rFonts w:hint="eastAsia" w:ascii="宋体" w:hAnsi="宋体" w:cs="宋体"/>
          <w:color w:val="auto"/>
          <w:sz w:val="28"/>
          <w:szCs w:val="28"/>
          <w:lang w:val="en-US" w:eastAsia="zh-CN"/>
        </w:rPr>
        <w:t>15881780861</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何超</w:t>
      </w:r>
      <w:r>
        <w:rPr>
          <w:rFonts w:hint="eastAsia" w:ascii="宋体" w:hAnsi="宋体" w:eastAsia="宋体" w:cs="宋体"/>
          <w:color w:val="auto"/>
          <w:sz w:val="28"/>
          <w:szCs w:val="28"/>
          <w:lang w:val="en-US" w:eastAsia="zh-CN"/>
        </w:rPr>
        <w:t xml:space="preserve"> </w:t>
      </w:r>
      <w:r>
        <w:rPr>
          <w:rFonts w:hint="eastAsia" w:ascii="宋体" w:hAnsi="宋体" w:cs="宋体"/>
          <w:color w:val="auto"/>
          <w:sz w:val="28"/>
          <w:szCs w:val="28"/>
          <w:lang w:val="en-US" w:eastAsia="zh-CN"/>
        </w:rPr>
        <w:t>站长</w:t>
      </w:r>
      <w:r>
        <w:rPr>
          <w:rFonts w:hint="eastAsia" w:ascii="宋体" w:hAnsi="宋体" w:eastAsia="宋体" w:cs="宋体"/>
          <w:color w:val="auto"/>
          <w:sz w:val="28"/>
          <w:szCs w:val="28"/>
          <w:lang w:val="en-US" w:eastAsia="zh-CN"/>
        </w:rPr>
        <w:t>）</w:t>
      </w:r>
      <w:r>
        <w:rPr>
          <w:rFonts w:hint="eastAsia" w:ascii="宋体" w:hAnsi="宋体" w:eastAsia="宋体" w:cs="宋体"/>
          <w:bCs/>
          <w:color w:val="auto"/>
          <w:sz w:val="28"/>
          <w:szCs w:val="28"/>
        </w:rPr>
        <w:t>接听事故预警信息。</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电话</w:t>
      </w:r>
      <w:r>
        <w:rPr>
          <w:rFonts w:hint="eastAsia" w:ascii="宋体" w:hAnsi="宋体" w:eastAsia="宋体" w:cs="宋体"/>
          <w:bCs/>
          <w:color w:val="000000" w:themeColor="text1"/>
          <w:sz w:val="28"/>
          <w:szCs w:val="28"/>
          <w:lang w:val="en-US" w:eastAsia="zh-CN"/>
          <w14:textFill>
            <w14:solidFill>
              <w14:schemeClr w14:val="tx1"/>
            </w14:solidFill>
          </w14:textFill>
        </w:rPr>
        <w:t>拨打120、119等救援电话</w:t>
      </w:r>
      <w:r>
        <w:rPr>
          <w:rFonts w:hint="eastAsia" w:ascii="宋体" w:hAnsi="宋体" w:eastAsia="宋体" w:cs="宋体"/>
          <w:bCs/>
          <w:color w:val="000000" w:themeColor="text1"/>
          <w:sz w:val="28"/>
          <w:szCs w:val="28"/>
          <w14:textFill>
            <w14:solidFill>
              <w14:schemeClr w14:val="tx1"/>
            </w14:solidFill>
          </w14:textFill>
        </w:rPr>
        <w:t>时应保持沉着冷静，详细说明地址、事故位置、事故情况、有无人员受困/伤、联系方式等信息。</w:t>
      </w:r>
    </w:p>
    <w:p>
      <w:pPr>
        <w:pStyle w:val="7"/>
        <w:ind w:firstLine="560"/>
        <w:rPr>
          <w:rFonts w:hint="eastAsia"/>
          <w:color w:val="000000" w:themeColor="text1"/>
          <w14:textFill>
            <w14:solidFill>
              <w14:schemeClr w14:val="tx1"/>
            </w14:solidFill>
          </w14:textFill>
        </w:rPr>
      </w:pPr>
      <w:r>
        <w:rPr>
          <w:rFonts w:hint="eastAsia"/>
          <w:b/>
          <w:bCs w:val="0"/>
          <w:color w:val="000000" w:themeColor="text1"/>
          <w:lang w:val="en-US" w:eastAsia="zh-CN"/>
          <w14:textFill>
            <w14:solidFill>
              <w14:schemeClr w14:val="tx1"/>
            </w14:solidFill>
          </w14:textFill>
        </w:rPr>
        <w:t>4.3.4应急处置程序</w:t>
      </w:r>
    </w:p>
    <w:p>
      <w:pPr>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发生事故后，事故现场负责人或最先发现者应立即</w:t>
      </w:r>
      <w:r>
        <w:rPr>
          <w:rFonts w:hint="eastAsia" w:ascii="宋体" w:hAnsi="宋体" w:cs="宋体"/>
          <w:color w:val="000000" w:themeColor="text1"/>
          <w:sz w:val="28"/>
          <w:szCs w:val="28"/>
          <w:lang w:eastAsia="zh-CN"/>
          <w14:textFill>
            <w14:solidFill>
              <w14:schemeClr w14:val="tx1"/>
            </w14:solidFill>
          </w14:textFill>
        </w:rPr>
        <w:t>响应</w:t>
      </w:r>
      <w:r>
        <w:rPr>
          <w:rFonts w:hint="eastAsia" w:ascii="宋体" w:hAnsi="宋体" w:cs="宋体"/>
          <w:color w:val="000000" w:themeColor="text1"/>
          <w:sz w:val="28"/>
          <w:szCs w:val="28"/>
          <w14:textFill>
            <w14:solidFill>
              <w14:schemeClr w14:val="tx1"/>
            </w14:solidFill>
          </w14:textFill>
        </w:rPr>
        <w:t>先向应急救援现场指挥报告，相关人员接到事故报告后，立即分别向加油站应急救援指挥部办公室和当地政府有关部门报告。加油站应急救援指挥部办公室或值班室的接报人员立即向</w:t>
      </w:r>
      <w:r>
        <w:rPr>
          <w:rFonts w:hint="eastAsia" w:ascii="宋体" w:hAnsi="宋体" w:cs="宋体"/>
          <w:color w:val="000000" w:themeColor="text1"/>
          <w:sz w:val="28"/>
          <w:szCs w:val="28"/>
          <w:lang w:eastAsia="zh-CN"/>
          <w14:textFill>
            <w14:solidFill>
              <w14:schemeClr w14:val="tx1"/>
            </w14:solidFill>
          </w14:textFill>
        </w:rPr>
        <w:t>总</w:t>
      </w:r>
      <w:r>
        <w:rPr>
          <w:rFonts w:hint="eastAsia" w:ascii="宋体" w:hAnsi="宋体" w:cs="宋体"/>
          <w:color w:val="000000" w:themeColor="text1"/>
          <w:sz w:val="28"/>
          <w:szCs w:val="28"/>
          <w14:textFill>
            <w14:solidFill>
              <w14:schemeClr w14:val="tx1"/>
            </w14:solidFill>
          </w14:textFill>
        </w:rPr>
        <w:t>指挥报告。涉及重特大事故损失严重、对员工及周边群众生命形成威胁的，根据具体情况，分别报告当地政府和消防、安全生产监督管理部门及卫生部门等单位。</w:t>
      </w:r>
    </w:p>
    <w:p>
      <w:pPr>
        <w:pStyle w:val="6"/>
        <w:rPr>
          <w:rFonts w:hint="eastAsia"/>
          <w:color w:val="000000" w:themeColor="text1"/>
          <w14:textFill>
            <w14:solidFill>
              <w14:schemeClr w14:val="tx1"/>
            </w14:solidFill>
          </w14:textFill>
        </w:rPr>
      </w:pPr>
      <w:bookmarkStart w:id="225" w:name="_Toc8572"/>
      <w:bookmarkStart w:id="226" w:name="_Toc28336"/>
      <w:bookmarkStart w:id="227" w:name="_Toc18103"/>
      <w:r>
        <w:rPr>
          <w:rFonts w:hint="eastAsia"/>
          <w:color w:val="000000" w:themeColor="text1"/>
          <w:lang w:val="en-US" w:eastAsia="zh-CN"/>
          <w14:textFill>
            <w14:solidFill>
              <w14:schemeClr w14:val="tx1"/>
            </w14:solidFill>
          </w14:textFill>
        </w:rPr>
        <w:t>4.4</w:t>
      </w:r>
      <w:r>
        <w:rPr>
          <w:rFonts w:hint="eastAsia"/>
          <w:color w:val="000000" w:themeColor="text1"/>
          <w14:textFill>
            <w14:solidFill>
              <w14:schemeClr w14:val="tx1"/>
            </w14:solidFill>
          </w14:textFill>
        </w:rPr>
        <w:t>处置措施</w:t>
      </w:r>
      <w:bookmarkEnd w:id="225"/>
      <w:bookmarkEnd w:id="226"/>
      <w:bookmarkEnd w:id="227"/>
    </w:p>
    <w:bookmarkEnd w:id="218"/>
    <w:p>
      <w:pPr>
        <w:pStyle w:val="7"/>
        <w:ind w:firstLine="560"/>
        <w:rPr>
          <w:rFonts w:hint="eastAsia"/>
          <w:b/>
          <w:bCs w:val="0"/>
          <w:color w:val="000000" w:themeColor="text1"/>
          <w:lang w:val="en-US" w:eastAsia="zh-CN"/>
          <w14:textFill>
            <w14:solidFill>
              <w14:schemeClr w14:val="tx1"/>
            </w14:solidFill>
          </w14:textFill>
        </w:rPr>
      </w:pPr>
      <w:bookmarkStart w:id="228" w:name="_Toc32572"/>
      <w:bookmarkStart w:id="229" w:name="_Toc32369"/>
      <w:bookmarkStart w:id="230" w:name="_Toc5872"/>
      <w:bookmarkStart w:id="231" w:name="_Toc30662"/>
      <w:bookmarkStart w:id="232" w:name="_Toc7485"/>
      <w:bookmarkStart w:id="233" w:name="_Toc15813"/>
      <w:bookmarkStart w:id="234" w:name="_Toc19551"/>
      <w:bookmarkStart w:id="235" w:name="_Toc3332"/>
      <w:r>
        <w:rPr>
          <w:rFonts w:hint="eastAsia"/>
          <w:b/>
          <w:bCs w:val="0"/>
          <w:color w:val="000000" w:themeColor="text1"/>
          <w:lang w:val="en-US" w:eastAsia="zh-CN"/>
          <w14:textFill>
            <w14:solidFill>
              <w14:schemeClr w14:val="tx1"/>
            </w14:solidFill>
          </w14:textFill>
        </w:rPr>
        <w:t>4.4.1地震应急处置</w:t>
      </w:r>
      <w:bookmarkEnd w:id="228"/>
      <w:bookmarkEnd w:id="229"/>
      <w:bookmarkEnd w:id="230"/>
      <w:bookmarkEnd w:id="231"/>
      <w:bookmarkEnd w:id="232"/>
      <w:bookmarkEnd w:id="233"/>
      <w:bookmarkEnd w:id="234"/>
      <w:bookmarkEnd w:id="235"/>
      <w:r>
        <w:rPr>
          <w:rFonts w:hint="eastAsia"/>
          <w:b/>
          <w:bCs w:val="0"/>
          <w:color w:val="000000" w:themeColor="text1"/>
          <w:lang w:val="en-US" w:eastAsia="zh-CN"/>
          <w14:textFill>
            <w14:solidFill>
              <w14:schemeClr w14:val="tx1"/>
            </w14:solidFill>
          </w14:textFill>
        </w:rPr>
        <w:t>措施</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1、当发生地震时，全体员工立即停止加油，疏散加油车辆，切断总电源，关闭输油管线阀门，启动应急预案，随时</w:t>
      </w:r>
      <w:r>
        <w:rPr>
          <w:rFonts w:hint="eastAsia" w:ascii="宋体" w:hAnsi="宋体" w:eastAsia="宋体" w:cs="宋体"/>
          <w:bCs/>
          <w:color w:val="000000" w:themeColor="text1"/>
          <w:sz w:val="28"/>
          <w:szCs w:val="28"/>
          <w:lang w:eastAsia="zh-CN"/>
          <w14:textFill>
            <w14:solidFill>
              <w14:schemeClr w14:val="tx1"/>
            </w14:solidFill>
          </w14:textFill>
        </w:rPr>
        <w:t>应对</w:t>
      </w:r>
      <w:r>
        <w:rPr>
          <w:rFonts w:hint="eastAsia" w:ascii="宋体" w:hAnsi="宋体" w:eastAsia="宋体" w:cs="宋体"/>
          <w:bCs/>
          <w:color w:val="000000" w:themeColor="text1"/>
          <w:sz w:val="28"/>
          <w:szCs w:val="28"/>
          <w14:textFill>
            <w14:solidFill>
              <w14:schemeClr w14:val="tx1"/>
            </w14:solidFill>
          </w14:textFill>
        </w:rPr>
        <w:t>地震引起的次生事故；</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2、当地震导致油罐破损、油管（加油机）断裂产生油品跑冒漏油时启动跑冒漏油预案，对油罐中因断裂而溢出的油品应及时用铝桶回收，以防土壤污染及造成财产损失；</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3、发生火灾时，及时向119报警，启动消防预案，全体员工应立即协同消防队投入灭火战斗，用灭火器械进行灭火，用水枪冷却临近罐及周围筑物，以防发生更大规模的火灾及爆炸；</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4、当</w:t>
      </w:r>
      <w:r>
        <w:rPr>
          <w:rFonts w:hint="eastAsia" w:ascii="宋体" w:hAnsi="宋体" w:cs="宋体"/>
          <w:bCs/>
          <w:color w:val="000000" w:themeColor="text1"/>
          <w:sz w:val="28"/>
          <w:szCs w:val="28"/>
          <w:lang w:eastAsia="zh-CN"/>
          <w14:textFill>
            <w14:solidFill>
              <w14:schemeClr w14:val="tx1"/>
            </w14:solidFill>
          </w14:textFill>
        </w:rPr>
        <w:t>发生</w:t>
      </w:r>
      <w:r>
        <w:rPr>
          <w:rFonts w:hint="eastAsia" w:ascii="宋体" w:hAnsi="宋体" w:eastAsia="宋体" w:cs="宋体"/>
          <w:bCs/>
          <w:color w:val="000000" w:themeColor="text1"/>
          <w:sz w:val="28"/>
          <w:szCs w:val="28"/>
          <w:lang w:eastAsia="zh-CN"/>
          <w14:textFill>
            <w14:solidFill>
              <w14:schemeClr w14:val="tx1"/>
            </w14:solidFill>
          </w14:textFill>
        </w:rPr>
        <w:t>其他</w:t>
      </w:r>
      <w:r>
        <w:rPr>
          <w:rFonts w:hint="eastAsia" w:ascii="宋体" w:hAnsi="宋体" w:eastAsia="宋体" w:cs="宋体"/>
          <w:bCs/>
          <w:color w:val="000000" w:themeColor="text1"/>
          <w:sz w:val="28"/>
          <w:szCs w:val="28"/>
          <w14:textFill>
            <w14:solidFill>
              <w14:schemeClr w14:val="tx1"/>
            </w14:solidFill>
          </w14:textFill>
        </w:rPr>
        <w:t>灾情时启动相应的预案。对发生的灾情及时向政府有关部门报告。</w:t>
      </w:r>
    </w:p>
    <w:p>
      <w:pPr>
        <w:pStyle w:val="7"/>
        <w:ind w:firstLine="560"/>
        <w:rPr>
          <w:rFonts w:hint="eastAsia"/>
          <w:b/>
          <w:bCs w:val="0"/>
          <w:color w:val="000000" w:themeColor="text1"/>
          <w:lang w:val="en-US" w:eastAsia="zh-CN"/>
          <w14:textFill>
            <w14:solidFill>
              <w14:schemeClr w14:val="tx1"/>
            </w14:solidFill>
          </w14:textFill>
        </w:rPr>
      </w:pPr>
      <w:bookmarkStart w:id="236" w:name="_Toc16265"/>
      <w:bookmarkStart w:id="237" w:name="_Toc17621"/>
      <w:bookmarkStart w:id="238" w:name="_Toc3673"/>
      <w:bookmarkStart w:id="239" w:name="_Toc9879"/>
      <w:bookmarkStart w:id="240" w:name="_Toc9651"/>
      <w:bookmarkStart w:id="241" w:name="_Toc30069"/>
      <w:bookmarkStart w:id="242" w:name="_Toc19991"/>
      <w:bookmarkStart w:id="243" w:name="_Toc14219"/>
      <w:r>
        <w:rPr>
          <w:rFonts w:hint="eastAsia"/>
          <w:b/>
          <w:bCs w:val="0"/>
          <w:color w:val="000000" w:themeColor="text1"/>
          <w:lang w:val="en-US" w:eastAsia="zh-CN"/>
          <w14:textFill>
            <w14:solidFill>
              <w14:schemeClr w14:val="tx1"/>
            </w14:solidFill>
          </w14:textFill>
        </w:rPr>
        <w:t>4.4.2暴风雨的应急处置</w:t>
      </w:r>
      <w:bookmarkEnd w:id="236"/>
      <w:bookmarkEnd w:id="237"/>
      <w:bookmarkEnd w:id="238"/>
      <w:bookmarkEnd w:id="239"/>
      <w:bookmarkEnd w:id="240"/>
      <w:bookmarkEnd w:id="241"/>
      <w:bookmarkEnd w:id="242"/>
      <w:bookmarkEnd w:id="243"/>
      <w:r>
        <w:rPr>
          <w:rFonts w:hint="eastAsia"/>
          <w:b/>
          <w:bCs w:val="0"/>
          <w:color w:val="000000" w:themeColor="text1"/>
          <w:lang w:val="en-US" w:eastAsia="zh-CN"/>
          <w14:textFill>
            <w14:solidFill>
              <w14:schemeClr w14:val="tx1"/>
            </w14:solidFill>
          </w14:textFill>
        </w:rPr>
        <w:t>措施</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1、当雷雨天气来临时，站长应对加油站的设备、设施进行一次全面的检查，门、窗紧锁，对消防沙桶、站内外的灯箱、油罐区窨井盖及树木进行加固；加油员对加油机按键盘进行封盖，以防加油机进水，引起短路；班长对站内的下水道进行重新疏通，以防大面积积水。对发电机进行全面的试机，做好自供电准备。加油员准备沙袋，以防雨水倒灌。配备抗台物资，带领员工24小时</w:t>
      </w:r>
      <w:r>
        <w:rPr>
          <w:rFonts w:hint="eastAsia" w:ascii="宋体" w:hAnsi="宋体" w:eastAsia="宋体" w:cs="宋体"/>
          <w:bCs/>
          <w:color w:val="000000" w:themeColor="text1"/>
          <w:sz w:val="28"/>
          <w:szCs w:val="28"/>
          <w:lang w:eastAsia="zh-CN"/>
          <w14:textFill>
            <w14:solidFill>
              <w14:schemeClr w14:val="tx1"/>
            </w14:solidFill>
          </w14:textFill>
        </w:rPr>
        <w:t>坚守岗位</w:t>
      </w:r>
      <w:r>
        <w:rPr>
          <w:rFonts w:hint="eastAsia" w:ascii="宋体" w:hAnsi="宋体" w:eastAsia="宋体" w:cs="宋体"/>
          <w:bCs/>
          <w:color w:val="000000" w:themeColor="text1"/>
          <w:sz w:val="28"/>
          <w:szCs w:val="28"/>
          <w14:textFill>
            <w14:solidFill>
              <w14:schemeClr w14:val="tx1"/>
            </w14:solidFill>
          </w14:textFill>
        </w:rPr>
        <w:t>；</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2、检查卸油阀、计</w:t>
      </w:r>
      <w:r>
        <w:rPr>
          <w:rFonts w:hint="eastAsia" w:ascii="宋体" w:hAnsi="宋体" w:eastAsia="宋体" w:cs="宋体"/>
          <w:bCs/>
          <w:color w:val="000000" w:themeColor="text1"/>
          <w:sz w:val="28"/>
          <w:szCs w:val="28"/>
          <w:lang w:eastAsia="zh-CN"/>
          <w14:textFill>
            <w14:solidFill>
              <w14:schemeClr w14:val="tx1"/>
            </w14:solidFill>
          </w14:textFill>
        </w:rPr>
        <w:t>量口</w:t>
      </w:r>
      <w:r>
        <w:rPr>
          <w:rFonts w:hint="eastAsia" w:ascii="宋体" w:hAnsi="宋体" w:cs="宋体"/>
          <w:bCs/>
          <w:color w:val="000000" w:themeColor="text1"/>
          <w:sz w:val="28"/>
          <w:szCs w:val="28"/>
          <w:lang w:eastAsia="zh-CN"/>
          <w14:textFill>
            <w14:solidFill>
              <w14:schemeClr w14:val="tx1"/>
            </w14:solidFill>
          </w14:textFill>
        </w:rPr>
        <w:t>的</w:t>
      </w:r>
      <w:r>
        <w:rPr>
          <w:rFonts w:hint="eastAsia" w:ascii="宋体" w:hAnsi="宋体" w:eastAsia="宋体" w:cs="宋体"/>
          <w:bCs/>
          <w:color w:val="000000" w:themeColor="text1"/>
          <w:sz w:val="28"/>
          <w:szCs w:val="28"/>
          <w:lang w:eastAsia="zh-CN"/>
          <w14:textFill>
            <w14:solidFill>
              <w14:schemeClr w14:val="tx1"/>
            </w14:solidFill>
          </w14:textFill>
        </w:rPr>
        <w:t>关闭</w:t>
      </w:r>
      <w:r>
        <w:rPr>
          <w:rFonts w:hint="eastAsia" w:ascii="宋体" w:hAnsi="宋体" w:eastAsia="宋体" w:cs="宋体"/>
          <w:bCs/>
          <w:color w:val="000000" w:themeColor="text1"/>
          <w:sz w:val="28"/>
          <w:szCs w:val="28"/>
          <w14:textFill>
            <w14:solidFill>
              <w14:schemeClr w14:val="tx1"/>
            </w14:solidFill>
          </w14:textFill>
        </w:rPr>
        <w:t>和密封情况；加固人孔操作井盖，以防进水；</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3、当暴雨侵袭发生雨水倒灌时，加油员立即停止加油，用沙袋挡住雨水，站长负责疏散车辆，与班长一起迅速拆除加油机内电动机及相关的重要零件，移居高位，以防进水，造成财产损失；</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4、暴雨过后应及时对人孔操作井进行排水，以防积水过多，渗入到油罐中，发生油水混合，产生质量事故，造成财产损失；</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5、经常获取暴雨信息，把应对及受损情况及时向有关部门领导报告。</w:t>
      </w:r>
    </w:p>
    <w:p>
      <w:pPr>
        <w:pStyle w:val="7"/>
        <w:ind w:firstLine="560"/>
        <w:rPr>
          <w:rFonts w:hint="eastAsia"/>
          <w:b/>
          <w:bCs w:val="0"/>
          <w:color w:val="000000" w:themeColor="text1"/>
          <w:lang w:val="en-US" w:eastAsia="zh-CN"/>
          <w14:textFill>
            <w14:solidFill>
              <w14:schemeClr w14:val="tx1"/>
            </w14:solidFill>
          </w14:textFill>
        </w:rPr>
      </w:pPr>
      <w:bookmarkStart w:id="244" w:name="_Toc24358"/>
      <w:bookmarkStart w:id="245" w:name="_Toc3166"/>
      <w:bookmarkStart w:id="246" w:name="_Toc26180"/>
      <w:bookmarkStart w:id="247" w:name="_Toc16927"/>
      <w:bookmarkStart w:id="248" w:name="_Toc32745"/>
      <w:bookmarkStart w:id="249" w:name="_Toc26091"/>
      <w:bookmarkStart w:id="250" w:name="_Toc17396"/>
      <w:bookmarkStart w:id="251" w:name="_Toc31762"/>
      <w:r>
        <w:rPr>
          <w:rFonts w:hint="eastAsia"/>
          <w:b/>
          <w:bCs w:val="0"/>
          <w:color w:val="000000" w:themeColor="text1"/>
          <w:lang w:val="en-US" w:eastAsia="zh-CN"/>
          <w14:textFill>
            <w14:solidFill>
              <w14:schemeClr w14:val="tx1"/>
            </w14:solidFill>
          </w14:textFill>
        </w:rPr>
        <w:t>4.4.3防雷击的应急处置</w:t>
      </w:r>
      <w:bookmarkEnd w:id="244"/>
      <w:bookmarkEnd w:id="245"/>
      <w:bookmarkEnd w:id="246"/>
      <w:bookmarkEnd w:id="247"/>
      <w:bookmarkEnd w:id="248"/>
      <w:bookmarkEnd w:id="249"/>
      <w:bookmarkEnd w:id="250"/>
      <w:bookmarkEnd w:id="251"/>
      <w:r>
        <w:rPr>
          <w:rFonts w:hint="eastAsia"/>
          <w:b/>
          <w:bCs w:val="0"/>
          <w:color w:val="000000" w:themeColor="text1"/>
          <w:lang w:val="en-US" w:eastAsia="zh-CN"/>
          <w14:textFill>
            <w14:solidFill>
              <w14:schemeClr w14:val="tx1"/>
            </w14:solidFill>
          </w14:textFill>
        </w:rPr>
        <w:t xml:space="preserve">措施  </w:t>
      </w:r>
    </w:p>
    <w:p>
      <w:pPr>
        <w:spacing w:line="360" w:lineRule="auto"/>
        <w:ind w:firstLine="560" w:firstLineChars="200"/>
        <w:rPr>
          <w:rFonts w:hint="eastAsia"/>
          <w:bCs/>
          <w:color w:val="000000" w:themeColor="text1"/>
          <w:sz w:val="28"/>
          <w:szCs w:val="28"/>
          <w14:textFill>
            <w14:solidFill>
              <w14:schemeClr w14:val="tx1"/>
            </w14:solidFill>
          </w14:textFill>
        </w:rPr>
      </w:pPr>
      <w:r>
        <w:rPr>
          <w:rFonts w:hint="eastAsia"/>
          <w:bCs/>
          <w:color w:val="auto"/>
          <w:sz w:val="28"/>
          <w:szCs w:val="28"/>
        </w:rPr>
        <w:t>当</w:t>
      </w:r>
      <w:r>
        <w:rPr>
          <w:rFonts w:hint="eastAsia"/>
          <w:bCs/>
          <w:color w:val="auto"/>
          <w:sz w:val="28"/>
          <w:szCs w:val="28"/>
          <w:lang w:eastAsia="zh-CN"/>
        </w:rPr>
        <w:t>昊天大道</w:t>
      </w:r>
      <w:r>
        <w:rPr>
          <w:rFonts w:hint="eastAsia"/>
          <w:bCs/>
          <w:color w:val="auto"/>
          <w:sz w:val="28"/>
          <w:szCs w:val="28"/>
        </w:rPr>
        <w:t>加油站遇到高</w:t>
      </w:r>
      <w:r>
        <w:rPr>
          <w:rFonts w:hint="eastAsia"/>
          <w:bCs/>
          <w:color w:val="000000" w:themeColor="text1"/>
          <w:sz w:val="28"/>
          <w:szCs w:val="28"/>
          <w14:textFill>
            <w14:solidFill>
              <w14:schemeClr w14:val="tx1"/>
            </w14:solidFill>
          </w14:textFill>
        </w:rPr>
        <w:t>强度频繁电闪雷击时：</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在加油时，加油员立即停止加油，领班迅速关闭总电源，站长对现场车辆进行疏散并对顾客做出解释；</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在计量时，计量员立即停止计量，迅速关闭计量孔，以防油蒸汽大量散发，用棉毛巾擦拭量油尺及零星溅出的油品；</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3</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在卸油时，安全员与司机立即停止卸油，迅速关闭卸油阀，卸下卸油管，关闭油罐卸油孔，保持油罐车静电接地良好；</w:t>
      </w:r>
    </w:p>
    <w:p>
      <w:pPr>
        <w:spacing w:line="360" w:lineRule="auto"/>
        <w:ind w:firstLine="560" w:firstLineChars="200"/>
        <w:rPr>
          <w:rFonts w:hint="eastAsia" w:ascii="宋体" w:hAnsi="宋体" w:eastAsia="宋体" w:cs="宋体"/>
          <w:bCs/>
          <w:color w:val="auto"/>
          <w:sz w:val="28"/>
          <w:szCs w:val="28"/>
        </w:rPr>
      </w:pPr>
      <w:r>
        <w:rPr>
          <w:rFonts w:hint="eastAsia" w:ascii="宋体" w:hAnsi="宋体" w:eastAsia="宋体" w:cs="宋体"/>
          <w:bCs/>
          <w:color w:val="000000" w:themeColor="text1"/>
          <w:sz w:val="28"/>
          <w:szCs w:val="28"/>
          <w14:textFill>
            <w14:solidFill>
              <w14:schemeClr w14:val="tx1"/>
            </w14:solidFill>
          </w14:textFill>
        </w:rPr>
        <w:t>4</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在遇到高强度频繁电闪雷击发生起火时，及时向119报警，启动灭火应急预案，全体员工应立即协同消防队投入灭火战斗，用灭火器械进行</w:t>
      </w:r>
      <w:r>
        <w:rPr>
          <w:rFonts w:hint="eastAsia" w:ascii="宋体" w:hAnsi="宋体" w:eastAsia="宋体" w:cs="宋体"/>
          <w:bCs/>
          <w:color w:val="auto"/>
          <w:sz w:val="28"/>
          <w:szCs w:val="28"/>
        </w:rPr>
        <w:t>灭火，用水枪冷却临近罐及周围建筑物，以防发生更大规模的火灾及爆炸。</w:t>
      </w:r>
    </w:p>
    <w:p>
      <w:pPr>
        <w:pStyle w:val="7"/>
        <w:ind w:firstLine="560"/>
        <w:rPr>
          <w:rFonts w:hint="eastAsia"/>
          <w:b/>
          <w:bCs w:val="0"/>
          <w:color w:val="auto"/>
          <w:lang w:val="en-US" w:eastAsia="zh-CN"/>
        </w:rPr>
      </w:pPr>
      <w:bookmarkStart w:id="252" w:name="_Toc1970"/>
      <w:bookmarkStart w:id="253" w:name="_Toc14421"/>
      <w:bookmarkStart w:id="254" w:name="_Toc15165"/>
      <w:bookmarkStart w:id="255" w:name="_Toc28691"/>
      <w:bookmarkStart w:id="256" w:name="_Toc2253"/>
      <w:bookmarkStart w:id="257" w:name="_Toc2850"/>
      <w:bookmarkStart w:id="258" w:name="_Toc21518"/>
      <w:bookmarkStart w:id="259" w:name="_Toc16851"/>
      <w:r>
        <w:rPr>
          <w:rFonts w:hint="eastAsia"/>
          <w:b/>
          <w:bCs w:val="0"/>
          <w:color w:val="auto"/>
          <w:lang w:val="en-US" w:eastAsia="zh-CN"/>
        </w:rPr>
        <w:t>4.4.4防洪防汛应急处置</w:t>
      </w:r>
      <w:bookmarkEnd w:id="252"/>
      <w:bookmarkEnd w:id="253"/>
      <w:bookmarkEnd w:id="254"/>
      <w:bookmarkEnd w:id="255"/>
      <w:bookmarkEnd w:id="256"/>
      <w:bookmarkEnd w:id="257"/>
      <w:bookmarkEnd w:id="258"/>
      <w:bookmarkEnd w:id="259"/>
      <w:r>
        <w:rPr>
          <w:rFonts w:hint="eastAsia"/>
          <w:b/>
          <w:bCs w:val="0"/>
          <w:color w:val="auto"/>
          <w:lang w:val="en-US" w:eastAsia="zh-CN"/>
        </w:rPr>
        <w:t>措施</w:t>
      </w:r>
    </w:p>
    <w:p>
      <w:pPr>
        <w:spacing w:line="360" w:lineRule="auto"/>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lang w:val="en-US" w:eastAsia="zh-CN"/>
        </w:rPr>
        <w:t>1、</w:t>
      </w:r>
      <w:r>
        <w:rPr>
          <w:rFonts w:hint="eastAsia" w:ascii="宋体" w:hAnsi="宋体" w:eastAsia="宋体" w:cs="宋体"/>
          <w:bCs/>
          <w:color w:val="auto"/>
          <w:sz w:val="28"/>
          <w:szCs w:val="28"/>
        </w:rPr>
        <w:t>特大汛情</w:t>
      </w:r>
    </w:p>
    <w:p>
      <w:pPr>
        <w:spacing w:line="360" w:lineRule="auto"/>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lang w:val="en-US" w:eastAsia="zh-CN"/>
        </w:rPr>
        <w:t>1</w:t>
      </w: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rPr>
        <w:t>汛情来临前</w:t>
      </w:r>
    </w:p>
    <w:p>
      <w:pPr>
        <w:spacing w:line="360" w:lineRule="auto"/>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1）提前做好下水道等排水系统的清理工作。</w:t>
      </w:r>
    </w:p>
    <w:p>
      <w:pPr>
        <w:spacing w:line="360" w:lineRule="auto"/>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2）准备足量的防汛物资，如雨衣、铁锹、沙及沙袋等。</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3）将易受潮物质转移到高处。</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4</w:t>
      </w:r>
      <w:r>
        <w:rPr>
          <w:rFonts w:hint="eastAsia" w:ascii="宋体" w:hAnsi="宋体" w:eastAsia="宋体" w:cs="宋体"/>
          <w:bCs/>
          <w:color w:val="000000" w:themeColor="text1"/>
          <w:sz w:val="28"/>
          <w:szCs w:val="28"/>
          <w14:textFill>
            <w14:solidFill>
              <w14:schemeClr w14:val="tx1"/>
            </w14:solidFill>
          </w14:textFill>
        </w:rPr>
        <w:t>）检查卸油阀、计</w:t>
      </w:r>
      <w:r>
        <w:rPr>
          <w:rFonts w:hint="eastAsia" w:ascii="宋体" w:hAnsi="宋体" w:eastAsia="宋体" w:cs="宋体"/>
          <w:bCs/>
          <w:color w:val="000000" w:themeColor="text1"/>
          <w:sz w:val="28"/>
          <w:szCs w:val="28"/>
          <w:lang w:eastAsia="zh-CN"/>
          <w14:textFill>
            <w14:solidFill>
              <w14:schemeClr w14:val="tx1"/>
            </w14:solidFill>
          </w14:textFill>
        </w:rPr>
        <w:t>量口</w:t>
      </w:r>
      <w:r>
        <w:rPr>
          <w:rFonts w:hint="eastAsia" w:ascii="宋体" w:hAnsi="宋体" w:cs="宋体"/>
          <w:bCs/>
          <w:color w:val="000000" w:themeColor="text1"/>
          <w:sz w:val="28"/>
          <w:szCs w:val="28"/>
          <w:lang w:eastAsia="zh-CN"/>
          <w14:textFill>
            <w14:solidFill>
              <w14:schemeClr w14:val="tx1"/>
            </w14:solidFill>
          </w14:textFill>
        </w:rPr>
        <w:t>的</w:t>
      </w:r>
      <w:r>
        <w:rPr>
          <w:rFonts w:hint="eastAsia" w:ascii="宋体" w:hAnsi="宋体" w:eastAsia="宋体" w:cs="宋体"/>
          <w:bCs/>
          <w:color w:val="000000" w:themeColor="text1"/>
          <w:sz w:val="28"/>
          <w:szCs w:val="28"/>
          <w:lang w:eastAsia="zh-CN"/>
          <w14:textFill>
            <w14:solidFill>
              <w14:schemeClr w14:val="tx1"/>
            </w14:solidFill>
          </w14:textFill>
        </w:rPr>
        <w:t>关闭</w:t>
      </w:r>
      <w:r>
        <w:rPr>
          <w:rFonts w:hint="eastAsia" w:ascii="宋体" w:hAnsi="宋体" w:eastAsia="宋体" w:cs="宋体"/>
          <w:bCs/>
          <w:color w:val="000000" w:themeColor="text1"/>
          <w:sz w:val="28"/>
          <w:szCs w:val="28"/>
          <w14:textFill>
            <w14:solidFill>
              <w14:schemeClr w14:val="tx1"/>
            </w14:solidFill>
          </w14:textFill>
        </w:rPr>
        <w:t>和密封情况。</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5）对空油罐注满水，防止漂浮。</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汛情后及时组织排水，测试油罐内水高，检查设备，排除隐患，确认无误后，恢复营业。</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一般汛情</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汛情来临前</w:t>
      </w:r>
    </w:p>
    <w:p>
      <w:pPr>
        <w:spacing w:line="360" w:lineRule="auto"/>
        <w:ind w:firstLine="560" w:firstLineChars="200"/>
        <w:rPr>
          <w:rFonts w:hint="eastAsia" w:ascii="宋体" w:hAnsi="宋体" w:eastAsia="宋体" w:cs="宋体"/>
          <w:bCs/>
          <w:color w:val="000000" w:themeColor="text1"/>
          <w:sz w:val="28"/>
          <w:szCs w:val="28"/>
          <w:lang w:eastAsia="zh-CN"/>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1）提前做好下水道等排水系统的清理工作</w:t>
      </w:r>
      <w:r>
        <w:rPr>
          <w:rFonts w:hint="eastAsia" w:ascii="宋体" w:hAnsi="宋体" w:cs="宋体"/>
          <w:bCs/>
          <w:color w:val="000000" w:themeColor="text1"/>
          <w:sz w:val="28"/>
          <w:szCs w:val="28"/>
          <w:lang w:eastAsia="zh-CN"/>
          <w14:textFill>
            <w14:solidFill>
              <w14:schemeClr w14:val="tx1"/>
            </w14:solidFill>
          </w14:textFill>
        </w:rPr>
        <w:t>。</w:t>
      </w:r>
    </w:p>
    <w:p>
      <w:pPr>
        <w:spacing w:line="360" w:lineRule="auto"/>
        <w:ind w:firstLine="560" w:firstLineChars="200"/>
        <w:rPr>
          <w:rFonts w:hint="eastAsia" w:ascii="宋体" w:hAnsi="宋体" w:eastAsia="宋体" w:cs="宋体"/>
          <w:bCs/>
          <w:color w:val="000000" w:themeColor="text1"/>
          <w:sz w:val="28"/>
          <w:szCs w:val="28"/>
          <w:lang w:eastAsia="zh-CN"/>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2）准备足量的防汛物资，如雨衣、铁锹、沙及沙袋等</w:t>
      </w:r>
      <w:r>
        <w:rPr>
          <w:rFonts w:hint="eastAsia" w:ascii="宋体" w:hAnsi="宋体" w:cs="宋体"/>
          <w:bCs/>
          <w:color w:val="000000" w:themeColor="text1"/>
          <w:sz w:val="28"/>
          <w:szCs w:val="28"/>
          <w:lang w:eastAsia="zh-CN"/>
          <w14:textFill>
            <w14:solidFill>
              <w14:schemeClr w14:val="tx1"/>
            </w14:solidFill>
          </w14:textFill>
        </w:rPr>
        <w:t>。</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3）将易受潮物质转移到高处。</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汛情时，定期检查人孔井积水、排水系统、油罐水高变化情况，有问题及时解决。</w:t>
      </w:r>
    </w:p>
    <w:p>
      <w:pPr>
        <w:pStyle w:val="7"/>
        <w:ind w:firstLine="560"/>
        <w:rPr>
          <w:rFonts w:hint="eastAsia"/>
          <w:b/>
          <w:bCs w:val="0"/>
          <w:color w:val="000000" w:themeColor="text1"/>
          <w:lang w:val="en-US" w:eastAsia="zh-CN"/>
          <w14:textFill>
            <w14:solidFill>
              <w14:schemeClr w14:val="tx1"/>
            </w14:solidFill>
          </w14:textFill>
        </w:rPr>
      </w:pPr>
      <w:bookmarkStart w:id="260" w:name="_Toc19477"/>
      <w:bookmarkStart w:id="261" w:name="_Toc11718"/>
      <w:bookmarkStart w:id="262" w:name="_Toc1573"/>
      <w:bookmarkStart w:id="263" w:name="_Toc7428"/>
      <w:bookmarkStart w:id="264" w:name="_Toc5527"/>
      <w:bookmarkStart w:id="265" w:name="_Toc21858"/>
      <w:bookmarkStart w:id="266" w:name="_Toc17321"/>
      <w:r>
        <w:rPr>
          <w:rFonts w:hint="eastAsia"/>
          <w:b/>
          <w:bCs w:val="0"/>
          <w:color w:val="000000" w:themeColor="text1"/>
          <w:lang w:val="en-US" w:eastAsia="zh-CN"/>
          <w14:textFill>
            <w14:solidFill>
              <w14:schemeClr w14:val="tx1"/>
            </w14:solidFill>
          </w14:textFill>
        </w:rPr>
        <w:t>4.4.5暴雪冰冻灾害应急处置</w:t>
      </w:r>
      <w:bookmarkEnd w:id="260"/>
      <w:bookmarkEnd w:id="261"/>
      <w:bookmarkEnd w:id="262"/>
      <w:bookmarkEnd w:id="263"/>
      <w:bookmarkEnd w:id="264"/>
      <w:bookmarkEnd w:id="265"/>
      <w:bookmarkEnd w:id="266"/>
      <w:r>
        <w:rPr>
          <w:rFonts w:hint="eastAsia"/>
          <w:b/>
          <w:bCs w:val="0"/>
          <w:color w:val="000000" w:themeColor="text1"/>
          <w:lang w:val="en-US" w:eastAsia="zh-CN"/>
          <w14:textFill>
            <w14:solidFill>
              <w14:schemeClr w14:val="tx1"/>
            </w14:solidFill>
          </w14:textFill>
        </w:rPr>
        <w:t>措施</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当灾情较轻时：</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警告播出后：注意气象部门是否有进一步的灾害预报、警告，做好可能停止营业准备，在保证人员安全的前提下清理松散易倒、在雨雪重压下会造成损坏或</w:t>
      </w:r>
      <w:r>
        <w:rPr>
          <w:rFonts w:hint="eastAsia" w:ascii="宋体" w:hAnsi="宋体" w:eastAsia="宋体" w:cs="宋体"/>
          <w:bCs/>
          <w:color w:val="000000" w:themeColor="text1"/>
          <w:sz w:val="28"/>
          <w:szCs w:val="28"/>
          <w:lang w:eastAsia="zh-CN"/>
          <w14:textFill>
            <w14:solidFill>
              <w14:schemeClr w14:val="tx1"/>
            </w14:solidFill>
          </w14:textFill>
        </w:rPr>
        <w:t>垮塌</w:t>
      </w:r>
      <w:r>
        <w:rPr>
          <w:rFonts w:hint="eastAsia" w:ascii="宋体" w:hAnsi="宋体" w:eastAsia="宋体" w:cs="宋体"/>
          <w:bCs/>
          <w:color w:val="000000" w:themeColor="text1"/>
          <w:sz w:val="28"/>
          <w:szCs w:val="28"/>
          <w14:textFill>
            <w14:solidFill>
              <w14:schemeClr w14:val="tx1"/>
            </w14:solidFill>
          </w14:textFill>
        </w:rPr>
        <w:t>的物品：包括广告灯箱需拆除的应及时通知相关人员拆除、站内的进站须知牌、安全警示牌、安全周知牌、门窗等。检查卸油口阀门或计量口盖是否关严、检查门窗是否已经关闭、检查罩棚和其他建构筑物是否有被雨雪压坏的迹象等。</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暴雪冰冻发生时，站内应采取清除冰雪、车道上铺放沙石、草垫、设置交通路障、减慢车辆</w:t>
      </w:r>
      <w:r>
        <w:rPr>
          <w:rFonts w:hint="eastAsia" w:ascii="宋体" w:hAnsi="宋体" w:eastAsia="宋体" w:cs="宋体"/>
          <w:bCs/>
          <w:color w:val="000000" w:themeColor="text1"/>
          <w:sz w:val="28"/>
          <w:szCs w:val="28"/>
          <w:lang w:eastAsia="zh-CN"/>
          <w14:textFill>
            <w14:solidFill>
              <w14:schemeClr w14:val="tx1"/>
            </w14:solidFill>
          </w14:textFill>
        </w:rPr>
        <w:t>行驶</w:t>
      </w:r>
      <w:r>
        <w:rPr>
          <w:rFonts w:hint="eastAsia" w:ascii="宋体" w:hAnsi="宋体" w:eastAsia="宋体" w:cs="宋体"/>
          <w:bCs/>
          <w:color w:val="000000" w:themeColor="text1"/>
          <w:sz w:val="28"/>
          <w:szCs w:val="28"/>
          <w14:textFill>
            <w14:solidFill>
              <w14:schemeClr w14:val="tx1"/>
            </w14:solidFill>
          </w14:textFill>
        </w:rPr>
        <w:t>速度等方法，确保进站车辆有序、平稳。</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（3）</w:t>
      </w:r>
      <w:r>
        <w:rPr>
          <w:rFonts w:hint="eastAsia" w:ascii="宋体" w:hAnsi="宋体" w:eastAsia="宋体" w:cs="宋体"/>
          <w:bCs/>
          <w:color w:val="000000" w:themeColor="text1"/>
          <w:sz w:val="28"/>
          <w:szCs w:val="28"/>
          <w14:textFill>
            <w14:solidFill>
              <w14:schemeClr w14:val="tx1"/>
            </w14:solidFill>
          </w14:textFill>
        </w:rPr>
        <w:t>暴雪冰冻灾害发生时，严禁高处作业，严禁人员到屋顶、罩棚顶部查看雪情。油罐车上有冰冻或积雪时，严禁上车计量作业，可采取清除积雪后再计量或过磅交接等方式进行验收入站。</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当灾情严重时：</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暴雪冰冻灾害严重或建构筑物有被雨雪压坏的迹象时（包括出现檐面开裂、罩棚变形、立柱支撑及连接部位出现开裂和扭曲现象等）：所有人员必须立即撤离至安全位置，站应急小组同意后停止营业，随时留意建构筑物的受压和变形情况。</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罩棚积雪厚度超过20公分和罩棚面积超过800平方的加油站发现异常随时启动疏散车辆和人员预案。罩棚积雪超过30公分的加油站，一律停业。</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lang w:val="en-US" w:eastAsia="zh-CN"/>
          <w14:textFill>
            <w14:solidFill>
              <w14:schemeClr w14:val="tx1"/>
            </w14:solidFill>
          </w14:textFill>
        </w:rPr>
        <w:t>3</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加油站已经停业，要封闭进出口道路，设置警示标识，罩棚下禁止停放车辆和人员驻足。要有专人监护，保障人员安全。</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lang w:val="en-US" w:eastAsia="zh-CN"/>
          <w14:textFill>
            <w14:solidFill>
              <w14:schemeClr w14:val="tx1"/>
            </w14:solidFill>
          </w14:textFill>
        </w:rPr>
        <w:t>4</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加油站已坍塌，在坍塌区域以及进出口设置警戒线和明显的警示标识。</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lang w:val="en-US" w:eastAsia="zh-CN"/>
          <w14:textFill>
            <w14:solidFill>
              <w14:schemeClr w14:val="tx1"/>
            </w14:solidFill>
          </w14:textFill>
        </w:rPr>
        <w:t>5</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未经批准不得进行</w:t>
      </w:r>
      <w:r>
        <w:rPr>
          <w:rFonts w:hint="eastAsia" w:ascii="宋体" w:hAnsi="宋体" w:eastAsia="宋体" w:cs="宋体"/>
          <w:bCs/>
          <w:color w:val="000000" w:themeColor="text1"/>
          <w:sz w:val="28"/>
          <w:szCs w:val="28"/>
          <w:lang w:eastAsia="zh-CN"/>
          <w14:textFill>
            <w14:solidFill>
              <w14:schemeClr w14:val="tx1"/>
            </w14:solidFill>
          </w14:textFill>
        </w:rPr>
        <w:t>检查</w:t>
      </w:r>
      <w:r>
        <w:rPr>
          <w:rFonts w:hint="eastAsia" w:ascii="宋体" w:hAnsi="宋体" w:eastAsia="宋体" w:cs="宋体"/>
          <w:bCs/>
          <w:color w:val="000000" w:themeColor="text1"/>
          <w:sz w:val="28"/>
          <w:szCs w:val="28"/>
          <w14:textFill>
            <w14:solidFill>
              <w14:schemeClr w14:val="tx1"/>
            </w14:solidFill>
          </w14:textFill>
        </w:rPr>
        <w:t>维修，防止发生次生事故。对加油站坍塌现场要及时拍照，为保险理赔做好准备。</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3、</w:t>
      </w:r>
      <w:r>
        <w:rPr>
          <w:rFonts w:hint="eastAsia" w:ascii="宋体" w:hAnsi="宋体" w:eastAsia="宋体" w:cs="宋体"/>
          <w:bCs/>
          <w:color w:val="000000" w:themeColor="text1"/>
          <w:sz w:val="28"/>
          <w:szCs w:val="28"/>
          <w14:textFill>
            <w14:solidFill>
              <w14:schemeClr w14:val="tx1"/>
            </w14:solidFill>
          </w14:textFill>
        </w:rPr>
        <w:t>灾情发生后：</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雪灾后应先检查高空物体情况，防止重压下受力不均匀导致物体</w:t>
      </w:r>
      <w:r>
        <w:rPr>
          <w:rFonts w:hint="eastAsia" w:ascii="宋体" w:hAnsi="宋体" w:eastAsia="宋体" w:cs="宋体"/>
          <w:bCs/>
          <w:color w:val="000000" w:themeColor="text1"/>
          <w:sz w:val="28"/>
          <w:szCs w:val="28"/>
          <w:lang w:eastAsia="zh-CN"/>
          <w14:textFill>
            <w14:solidFill>
              <w14:schemeClr w14:val="tx1"/>
            </w14:solidFill>
          </w14:textFill>
        </w:rPr>
        <w:t>垮塌</w:t>
      </w:r>
      <w:r>
        <w:rPr>
          <w:rFonts w:hint="eastAsia" w:ascii="宋体" w:hAnsi="宋体" w:eastAsia="宋体" w:cs="宋体"/>
          <w:bCs/>
          <w:color w:val="000000" w:themeColor="text1"/>
          <w:sz w:val="28"/>
          <w:szCs w:val="28"/>
          <w14:textFill>
            <w14:solidFill>
              <w14:schemeClr w14:val="tx1"/>
            </w14:solidFill>
          </w14:textFill>
        </w:rPr>
        <w:t>。在</w:t>
      </w:r>
      <w:r>
        <w:rPr>
          <w:rFonts w:hint="eastAsia" w:ascii="宋体" w:hAnsi="宋体" w:eastAsia="宋体" w:cs="宋体"/>
          <w:bCs/>
          <w:color w:val="000000" w:themeColor="text1"/>
          <w:sz w:val="28"/>
          <w:szCs w:val="28"/>
          <w:lang w:eastAsia="zh-CN"/>
          <w14:textFill>
            <w14:solidFill>
              <w14:schemeClr w14:val="tx1"/>
            </w14:solidFill>
          </w14:textFill>
        </w:rPr>
        <w:t>佩戴</w:t>
      </w:r>
      <w:r>
        <w:rPr>
          <w:rFonts w:hint="eastAsia" w:ascii="宋体" w:hAnsi="宋体" w:eastAsia="宋体" w:cs="宋体"/>
          <w:bCs/>
          <w:color w:val="000000" w:themeColor="text1"/>
          <w:sz w:val="28"/>
          <w:szCs w:val="28"/>
          <w14:textFill>
            <w14:solidFill>
              <w14:schemeClr w14:val="tx1"/>
            </w14:solidFill>
          </w14:textFill>
        </w:rPr>
        <w:t>好安全帽后及时清除场地上积雪，清除积雪时禁止使用铁器工具，防止与地面等物体撞击产生火花。</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雪灾后首先检查完油罐内油品后、站长和安全员确认不存在</w:t>
      </w:r>
      <w:r>
        <w:rPr>
          <w:rFonts w:hint="eastAsia" w:ascii="宋体" w:hAnsi="宋体" w:eastAsia="宋体" w:cs="宋体"/>
          <w:bCs/>
          <w:color w:val="000000" w:themeColor="text1"/>
          <w:sz w:val="28"/>
          <w:szCs w:val="28"/>
          <w:lang w:eastAsia="zh-CN"/>
          <w14:textFill>
            <w14:solidFill>
              <w14:schemeClr w14:val="tx1"/>
            </w14:solidFill>
          </w14:textFill>
        </w:rPr>
        <w:t>垮塌</w:t>
      </w:r>
      <w:r>
        <w:rPr>
          <w:rFonts w:hint="eastAsia" w:ascii="宋体" w:hAnsi="宋体" w:eastAsia="宋体" w:cs="宋体"/>
          <w:bCs/>
          <w:color w:val="000000" w:themeColor="text1"/>
          <w:sz w:val="28"/>
          <w:szCs w:val="28"/>
          <w14:textFill>
            <w14:solidFill>
              <w14:schemeClr w14:val="tx1"/>
            </w14:solidFill>
          </w14:textFill>
        </w:rPr>
        <w:t>风险后方可开始营业。</w:t>
      </w:r>
    </w:p>
    <w:p>
      <w:pPr>
        <w:pStyle w:val="7"/>
        <w:ind w:firstLine="560"/>
        <w:rPr>
          <w:rFonts w:hint="eastAsia"/>
          <w:b/>
          <w:bCs w:val="0"/>
          <w:color w:val="000000" w:themeColor="text1"/>
          <w:lang w:val="en-US" w:eastAsia="zh-CN"/>
          <w14:textFill>
            <w14:solidFill>
              <w14:schemeClr w14:val="tx1"/>
            </w14:solidFill>
          </w14:textFill>
        </w:rPr>
      </w:pPr>
      <w:bookmarkStart w:id="267" w:name="_Toc22940"/>
      <w:bookmarkStart w:id="268" w:name="_Toc30183"/>
      <w:bookmarkStart w:id="269" w:name="_Toc31421"/>
      <w:bookmarkStart w:id="270" w:name="_Toc11835"/>
      <w:bookmarkStart w:id="271" w:name="_Toc22755"/>
      <w:bookmarkStart w:id="272" w:name="_Toc26590"/>
      <w:bookmarkStart w:id="273" w:name="_Toc15629"/>
      <w:bookmarkStart w:id="274" w:name="_Toc11560"/>
      <w:r>
        <w:rPr>
          <w:rFonts w:hint="eastAsia"/>
          <w:b/>
          <w:bCs w:val="0"/>
          <w:color w:val="000000" w:themeColor="text1"/>
          <w:lang w:val="en-US" w:eastAsia="zh-CN"/>
          <w14:textFill>
            <w14:solidFill>
              <w14:schemeClr w14:val="tx1"/>
            </w14:solidFill>
          </w14:textFill>
        </w:rPr>
        <w:t>4.4.6大风应急处置措施</w:t>
      </w:r>
      <w:bookmarkEnd w:id="267"/>
      <w:bookmarkEnd w:id="268"/>
      <w:bookmarkEnd w:id="269"/>
      <w:bookmarkEnd w:id="270"/>
      <w:bookmarkEnd w:id="271"/>
      <w:bookmarkEnd w:id="272"/>
      <w:bookmarkEnd w:id="273"/>
      <w:bookmarkEnd w:id="274"/>
    </w:p>
    <w:p>
      <w:pPr>
        <w:spacing w:line="360" w:lineRule="auto"/>
        <w:ind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清理或加固松散易倒、在强风中会造成损坏的物品（如：广告灯箱因锈蚀或地面变形需拆除的应及时通知相关人员拆除，进站须知牌、安全警示牌以及门窗玻璃等稳定性较差或易碎物品应使用木板、胶带支撑或粘贴）。</w:t>
      </w:r>
    </w:p>
    <w:p>
      <w:pPr>
        <w:spacing w:line="360" w:lineRule="auto"/>
        <w:ind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检查门窗关闭是否灵活，加油罩棚、顶灯及监控设备等各类建（构）筑物上附属品是稳定可靠，防止强风天气时高空坠物引发人身伤害事故。</w:t>
      </w:r>
    </w:p>
    <w:p>
      <w:pPr>
        <w:spacing w:line="360" w:lineRule="auto"/>
        <w:ind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配备物体捆绑绳索、安全帽、应急电源等应急物品，并加强员工应急培训和逃生技巧教育等。</w:t>
      </w:r>
    </w:p>
    <w:p>
      <w:pPr>
        <w:spacing w:line="360" w:lineRule="auto"/>
        <w:ind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当出现飓风灾害发生时：</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应立即停止营业，切断加油机电源，迅速疏散站内车辆及人员，封闭进（出）站口，设置警戒区域，禁止社会车辆和人员进入现场。</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组织员工撤入站房避险，并距离玻璃门窗一定安全距离，防止玻璃破碎伤害人身，随时留意气象台发布的气象情况；并密切观察广告牌、标识牌、罩棚等其他附属物件的变化，防止飓风刮倒砸伤人员。</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六级以上飓风时，人员应暂时离开广告牌、标识牌、罩棚等物体下方，防止暴风刮倒设施，砸伤人员。</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3、</w:t>
      </w:r>
      <w:r>
        <w:rPr>
          <w:rFonts w:hint="eastAsia" w:ascii="宋体" w:hAnsi="宋体" w:eastAsia="宋体" w:cs="宋体"/>
          <w:bCs/>
          <w:color w:val="000000" w:themeColor="text1"/>
          <w:sz w:val="28"/>
          <w:szCs w:val="28"/>
          <w14:textFill>
            <w14:solidFill>
              <w14:schemeClr w14:val="tx1"/>
            </w14:solidFill>
          </w14:textFill>
        </w:rPr>
        <w:t>若暴风撕裂罩棚顶板侧板致人伤亡的，应立即启动《加油站人员伤害应急处置预案》，同时拨打“120”急救电话或就近医院电话，并及时上报加油站领导及主管部门，若发生罩棚倾倒的，应同时向消防、安监等部门报告，并积极配合政府职能部门做好事故善后工作。</w:t>
      </w:r>
    </w:p>
    <w:p>
      <w:pPr>
        <w:pStyle w:val="7"/>
        <w:ind w:firstLine="560"/>
        <w:rPr>
          <w:rFonts w:hint="eastAsia"/>
          <w:b/>
          <w:bCs w:val="0"/>
          <w:color w:val="000000" w:themeColor="text1"/>
          <w:lang w:val="en-US" w:eastAsia="zh-CN"/>
          <w14:textFill>
            <w14:solidFill>
              <w14:schemeClr w14:val="tx1"/>
            </w14:solidFill>
          </w14:textFill>
        </w:rPr>
      </w:pPr>
      <w:r>
        <w:rPr>
          <w:rFonts w:hint="eastAsia"/>
          <w:b/>
          <w:bCs w:val="0"/>
          <w:color w:val="000000" w:themeColor="text1"/>
          <w:lang w:val="en-US" w:eastAsia="zh-CN"/>
          <w14:textFill>
            <w14:solidFill>
              <w14:schemeClr w14:val="tx1"/>
            </w14:solidFill>
          </w14:textFill>
        </w:rPr>
        <w:t>4.4.7应急结束</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1、应急响应程序结束</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事故得到控制后并经现场确认无次生灾害威胁后，由总指挥（或现场指挥）宣布应急结束，紧急控制中心获授权发布预警解除信息，应急响应程序结束。</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2、恢复现场</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（1）保护现场，详细记录现场情况，优先采用影像资料；后期处置组恢复现场的前提是政府相关部门没有封锁现场要求或封锁已解锁。</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（2）在政府相关部门没有封锁现场要求或封锁已解锁的前提下，进行事故现场的清理、恢复。</w:t>
      </w:r>
    </w:p>
    <w:p>
      <w:pPr>
        <w:pStyle w:val="6"/>
        <w:rPr>
          <w:rFonts w:hint="eastAsia"/>
          <w:color w:val="000000" w:themeColor="text1"/>
          <w14:textFill>
            <w14:solidFill>
              <w14:schemeClr w14:val="tx1"/>
            </w14:solidFill>
          </w14:textFill>
        </w:rPr>
      </w:pPr>
      <w:bookmarkStart w:id="275" w:name="_Toc27326"/>
      <w:bookmarkStart w:id="276" w:name="_Toc23986"/>
      <w:bookmarkStart w:id="277" w:name="_Toc14566"/>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应急保障</w:t>
      </w:r>
      <w:bookmarkEnd w:id="275"/>
      <w:bookmarkEnd w:id="276"/>
      <w:bookmarkEnd w:id="277"/>
    </w:p>
    <w:p>
      <w:pPr>
        <w:adjustRightInd w:val="0"/>
        <w:snapToGrid w:val="0"/>
        <w:spacing w:line="360" w:lineRule="auto"/>
        <w:ind w:firstLine="560" w:firstLineChars="200"/>
        <w:rPr>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见综合应急预案1.5。</w:t>
      </w:r>
    </w:p>
    <w:p>
      <w:pPr>
        <w:rPr>
          <w:rFonts w:hint="eastAsia"/>
          <w:color w:val="000000" w:themeColor="text1"/>
          <w:lang w:val="en-US"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spacing w:before="156" w:after="156"/>
        <w:rPr>
          <w:rFonts w:hint="eastAsia" w:ascii="宋体" w:hAnsi="宋体" w:eastAsia="宋体" w:cs="宋体"/>
          <w:color w:val="000000" w:themeColor="text1"/>
          <w14:textFill>
            <w14:solidFill>
              <w14:schemeClr w14:val="tx1"/>
            </w14:solidFill>
          </w14:textFill>
        </w:rPr>
      </w:pPr>
      <w:bookmarkStart w:id="278" w:name="_Toc29581"/>
      <w:bookmarkStart w:id="279" w:name="_Toc19676"/>
      <w:bookmarkStart w:id="280" w:name="_Toc528"/>
      <w:r>
        <w:rPr>
          <w:rFonts w:hint="eastAsia" w:ascii="宋体" w:hAnsi="宋体" w:eastAsia="宋体" w:cs="宋体"/>
          <w:color w:val="000000" w:themeColor="text1"/>
          <w14:textFill>
            <w14:solidFill>
              <w14:schemeClr w14:val="tx1"/>
            </w14:solidFill>
          </w14:textFill>
        </w:rPr>
        <w:t>第三部分</w:t>
      </w:r>
      <w:r>
        <w:rPr>
          <w:rFonts w:hint="eastAsia" w:ascii="宋体" w:hAnsi="宋体" w:eastAsia="宋体" w:cs="宋体"/>
          <w:color w:val="000000" w:themeColor="text1"/>
          <w:lang w:eastAsia="zh-CN"/>
          <w14:textFill>
            <w14:solidFill>
              <w14:schemeClr w14:val="tx1"/>
            </w14:solidFill>
          </w14:textFill>
        </w:rPr>
        <w:t>　</w:t>
      </w:r>
      <w:r>
        <w:rPr>
          <w:rFonts w:hint="eastAsia" w:ascii="宋体" w:hAnsi="宋体" w:eastAsia="宋体" w:cs="宋体"/>
          <w:color w:val="000000" w:themeColor="text1"/>
          <w14:textFill>
            <w14:solidFill>
              <w14:schemeClr w14:val="tx1"/>
            </w14:solidFill>
          </w14:textFill>
        </w:rPr>
        <w:t>现场处置方案</w:t>
      </w:r>
      <w:bookmarkEnd w:id="278"/>
      <w:bookmarkEnd w:id="279"/>
      <w:bookmarkEnd w:id="280"/>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281" w:name="_Toc14231"/>
      <w:bookmarkStart w:id="282" w:name="_Toc18443"/>
      <w:bookmarkStart w:id="283" w:name="_Toc24097"/>
      <w:r>
        <w:rPr>
          <w:rFonts w:hint="eastAsia" w:ascii="宋体" w:hAnsi="宋体" w:eastAsia="宋体" w:cs="宋体"/>
          <w:color w:val="000000" w:themeColor="text1"/>
          <w:sz w:val="36"/>
          <w:szCs w:val="36"/>
          <w:lang w:val="en-US" w:eastAsia="zh-CN"/>
          <w14:textFill>
            <w14:solidFill>
              <w14:schemeClr w14:val="tx1"/>
            </w14:solidFill>
          </w14:textFill>
        </w:rPr>
        <w:t>1.1事故风险分析</w:t>
      </w:r>
      <w:bookmarkEnd w:id="281"/>
      <w:bookmarkEnd w:id="282"/>
      <w:bookmarkEnd w:id="283"/>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加油站危险区域为油罐区、</w:t>
      </w:r>
      <w:r>
        <w:rPr>
          <w:rFonts w:hint="eastAsia" w:ascii="宋体" w:hAnsi="宋体" w:eastAsia="宋体" w:cs="宋体"/>
          <w:color w:val="000000" w:themeColor="text1"/>
          <w:sz w:val="28"/>
          <w:szCs w:val="28"/>
          <w14:textFill>
            <w14:solidFill>
              <w14:schemeClr w14:val="tx1"/>
            </w14:solidFill>
          </w14:textFill>
        </w:rPr>
        <w:t>卸油点、</w:t>
      </w:r>
      <w:r>
        <w:rPr>
          <w:rFonts w:hint="eastAsia" w:ascii="宋体" w:hAnsi="宋体" w:eastAsia="宋体" w:cs="宋体"/>
          <w:bCs/>
          <w:color w:val="000000" w:themeColor="text1"/>
          <w:sz w:val="28"/>
          <w:szCs w:val="28"/>
          <w14:textFill>
            <w14:solidFill>
              <w14:schemeClr w14:val="tx1"/>
            </w14:solidFill>
          </w14:textFill>
        </w:rPr>
        <w:t>加油区、</w:t>
      </w:r>
      <w:r>
        <w:rPr>
          <w:rFonts w:hint="eastAsia" w:ascii="宋体" w:hAnsi="宋体" w:eastAsia="宋体" w:cs="宋体"/>
          <w:color w:val="000000" w:themeColor="text1"/>
          <w:sz w:val="28"/>
          <w:szCs w:val="28"/>
          <w14:textFill>
            <w14:solidFill>
              <w14:schemeClr w14:val="tx1"/>
            </w14:solidFill>
          </w14:textFill>
        </w:rPr>
        <w:t>配电室</w:t>
      </w:r>
      <w:r>
        <w:rPr>
          <w:rFonts w:hint="eastAsia" w:ascii="宋体" w:hAnsi="宋体" w:eastAsia="宋体" w:cs="宋体"/>
          <w:bCs/>
          <w:color w:val="000000" w:themeColor="text1"/>
          <w:sz w:val="28"/>
          <w:szCs w:val="28"/>
          <w14:textFill>
            <w14:solidFill>
              <w14:schemeClr w14:val="tx1"/>
            </w14:solidFill>
          </w14:textFill>
        </w:rPr>
        <w:t>，危险生产过程为卸油、加油和计量操作</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存在火灾、爆炸、车辆伤害等事故风险。详见</w:t>
      </w:r>
      <w:r>
        <w:rPr>
          <w:rFonts w:hint="eastAsia" w:ascii="宋体" w:hAnsi="宋体" w:eastAsia="宋体" w:cs="宋体"/>
          <w:bCs/>
          <w:color w:val="000000" w:themeColor="text1"/>
          <w:sz w:val="28"/>
          <w:szCs w:val="28"/>
          <w:lang w:eastAsia="zh-CN"/>
          <w14:textFill>
            <w14:solidFill>
              <w14:schemeClr w14:val="tx1"/>
            </w14:solidFill>
          </w14:textFill>
        </w:rPr>
        <w:t>下表</w:t>
      </w:r>
      <w:r>
        <w:rPr>
          <w:rFonts w:hint="eastAsia" w:ascii="宋体" w:hAnsi="宋体" w:eastAsia="宋体" w:cs="宋体"/>
          <w:bCs/>
          <w:color w:val="000000" w:themeColor="text1"/>
          <w:sz w:val="28"/>
          <w:szCs w:val="28"/>
          <w14:textFill>
            <w14:solidFill>
              <w14:schemeClr w14:val="tx1"/>
            </w14:solidFill>
          </w14:textFill>
        </w:rPr>
        <w:t>。</w:t>
      </w:r>
    </w:p>
    <w:p>
      <w:pPr>
        <w:jc w:val="center"/>
        <w:rPr>
          <w:rFonts w:hint="eastAsia" w:ascii="宋体" w:hAnsi="宋体" w:eastAsia="宋体" w:cs="宋体"/>
          <w:b/>
          <w:bCs/>
          <w:color w:val="000000" w:themeColor="text1"/>
          <w:kern w:val="0"/>
          <w:sz w:val="24"/>
          <w:lang w:eastAsia="zh-CN"/>
          <w14:textFill>
            <w14:solidFill>
              <w14:schemeClr w14:val="tx1"/>
            </w14:solidFill>
          </w14:textFill>
        </w:rPr>
      </w:pPr>
      <w:r>
        <w:rPr>
          <w:rFonts w:hint="eastAsia" w:ascii="宋体" w:hAnsi="宋体" w:eastAsia="宋体" w:cs="宋体"/>
          <w:b/>
          <w:bCs/>
          <w:color w:val="000000" w:themeColor="text1"/>
          <w:kern w:val="0"/>
          <w:sz w:val="24"/>
          <w:lang w:eastAsia="zh-CN"/>
          <w14:textFill>
            <w14:solidFill>
              <w14:schemeClr w14:val="tx1"/>
            </w14:solidFill>
          </w14:textFill>
        </w:rPr>
        <w:t>表</w:t>
      </w:r>
      <w:r>
        <w:rPr>
          <w:rFonts w:hint="eastAsia" w:ascii="宋体" w:hAnsi="宋体" w:eastAsia="宋体" w:cs="宋体"/>
          <w:b/>
          <w:bCs/>
          <w:color w:val="000000" w:themeColor="text1"/>
          <w:kern w:val="0"/>
          <w:sz w:val="24"/>
          <w:lang w:val="en-US" w:eastAsia="zh-CN"/>
          <w14:textFill>
            <w14:solidFill>
              <w14:schemeClr w14:val="tx1"/>
            </w14:solidFill>
          </w14:textFill>
        </w:rPr>
        <w:t>1</w:t>
      </w:r>
      <w:r>
        <w:rPr>
          <w:rFonts w:hint="eastAsia" w:ascii="宋体" w:hAnsi="宋体" w:eastAsia="宋体" w:cs="宋体"/>
          <w:b/>
          <w:bCs/>
          <w:color w:val="000000" w:themeColor="text1"/>
          <w:kern w:val="0"/>
          <w:sz w:val="24"/>
          <w:lang w:eastAsia="zh-CN"/>
          <w14:textFill>
            <w14:solidFill>
              <w14:schemeClr w14:val="tx1"/>
            </w14:solidFill>
          </w14:textFill>
        </w:rPr>
        <w:t>-</w:t>
      </w:r>
      <w:r>
        <w:rPr>
          <w:rFonts w:hint="eastAsia" w:ascii="宋体" w:hAnsi="宋体" w:eastAsia="宋体" w:cs="宋体"/>
          <w:b/>
          <w:bCs/>
          <w:color w:val="000000" w:themeColor="text1"/>
          <w:kern w:val="0"/>
          <w:sz w:val="24"/>
          <w:lang w:val="en-US" w:eastAsia="zh-CN"/>
          <w14:textFill>
            <w14:solidFill>
              <w14:schemeClr w14:val="tx1"/>
            </w14:solidFill>
          </w14:textFill>
        </w:rPr>
        <w:t>1</w:t>
      </w:r>
      <w:r>
        <w:rPr>
          <w:rFonts w:hint="eastAsia" w:ascii="宋体" w:hAnsi="宋体" w:eastAsia="宋体" w:cs="宋体"/>
          <w:b/>
          <w:bCs/>
          <w:color w:val="000000" w:themeColor="text1"/>
          <w:kern w:val="0"/>
          <w:sz w:val="24"/>
          <w:lang w:eastAsia="zh-CN"/>
          <w14:textFill>
            <w14:solidFill>
              <w14:schemeClr w14:val="tx1"/>
            </w14:solidFill>
          </w14:textFill>
        </w:rPr>
        <w:t>加油站主要事故风险分布表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2"/>
        <w:gridCol w:w="957"/>
        <w:gridCol w:w="957"/>
        <w:gridCol w:w="955"/>
        <w:gridCol w:w="957"/>
        <w:gridCol w:w="955"/>
        <w:gridCol w:w="957"/>
        <w:gridCol w:w="784"/>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954" w:type="pct"/>
            <w:tcBorders>
              <w:tl2br w:val="single" w:color="auto" w:sz="4" w:space="0"/>
            </w:tcBorders>
            <w:noWrap w:val="0"/>
            <w:vAlign w:val="top"/>
          </w:tcPr>
          <w:p>
            <w:pPr>
              <w:ind w:left="480" w:hanging="480" w:hanging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事故</w:t>
            </w:r>
          </w:p>
          <w:p>
            <w:pPr>
              <w:ind w:left="420" w:leftChars="200" w:firstLine="600" w:firstLineChars="25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风险</w:t>
            </w:r>
          </w:p>
          <w:p>
            <w:pP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作业场所</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泄漏</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火灾</w:t>
            </w: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爆炸</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触电</w:t>
            </w: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车辆</w:t>
            </w:r>
          </w:p>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伤害</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机械</w:t>
            </w:r>
          </w:p>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伤害</w:t>
            </w:r>
          </w:p>
        </w:tc>
        <w:tc>
          <w:tcPr>
            <w:tcW w:w="422"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高处</w:t>
            </w:r>
          </w:p>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坠落</w:t>
            </w:r>
          </w:p>
        </w:tc>
        <w:tc>
          <w:tcPr>
            <w:tcW w:w="532"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治安事件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油罐区</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p>
        </w:tc>
        <w:tc>
          <w:tcPr>
            <w:tcW w:w="42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3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加油区</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422"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p>
        </w:tc>
        <w:tc>
          <w:tcPr>
            <w:tcW w:w="53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卸油</w:t>
            </w:r>
            <w:r>
              <w:rPr>
                <w:rFonts w:hint="eastAsia" w:ascii="宋体" w:hAnsi="宋体" w:eastAsia="宋体" w:cs="宋体"/>
                <w:color w:val="000000" w:themeColor="text1"/>
                <w:sz w:val="24"/>
                <w:lang w:eastAsia="zh-CN"/>
                <w14:textFill>
                  <w14:solidFill>
                    <w14:schemeClr w14:val="tx1"/>
                  </w14:solidFill>
                </w14:textFill>
              </w:rPr>
              <w:t>区</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422"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p>
        </w:tc>
        <w:tc>
          <w:tcPr>
            <w:tcW w:w="53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5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站房</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p>
        </w:tc>
        <w:tc>
          <w:tcPr>
            <w:tcW w:w="42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3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辅助用房</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42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3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r>
    </w:tbl>
    <w:p>
      <w:pPr>
        <w:jc w:val="center"/>
        <w:rPr>
          <w:rFonts w:hint="eastAsia" w:ascii="宋体" w:hAnsi="宋体" w:eastAsia="宋体" w:cs="宋体"/>
          <w:b/>
          <w:bCs/>
          <w:color w:val="000000" w:themeColor="text1"/>
          <w:kern w:val="0"/>
          <w:sz w:val="24"/>
          <w:lang w:eastAsia="zh-CN"/>
          <w14:textFill>
            <w14:solidFill>
              <w14:schemeClr w14:val="tx1"/>
            </w14:solidFill>
          </w14:textFill>
        </w:rPr>
      </w:pPr>
    </w:p>
    <w:p>
      <w:pPr>
        <w:jc w:val="center"/>
        <w:rPr>
          <w:rFonts w:hint="eastAsia" w:ascii="宋体" w:hAnsi="宋体" w:eastAsia="宋体" w:cs="宋体"/>
          <w:b/>
          <w:bCs/>
          <w:color w:val="000000" w:themeColor="text1"/>
          <w:kern w:val="0"/>
          <w:sz w:val="24"/>
          <w:lang w:eastAsia="zh-CN"/>
          <w14:textFill>
            <w14:solidFill>
              <w14:schemeClr w14:val="tx1"/>
            </w14:solidFill>
          </w14:textFill>
        </w:rPr>
      </w:pPr>
      <w:r>
        <w:rPr>
          <w:rFonts w:hint="eastAsia" w:ascii="宋体" w:hAnsi="宋体" w:eastAsia="宋体" w:cs="宋体"/>
          <w:b/>
          <w:bCs/>
          <w:color w:val="000000" w:themeColor="text1"/>
          <w:kern w:val="0"/>
          <w:sz w:val="24"/>
          <w:lang w:eastAsia="zh-CN"/>
          <w14:textFill>
            <w14:solidFill>
              <w14:schemeClr w14:val="tx1"/>
            </w14:solidFill>
          </w14:textFill>
        </w:rPr>
        <w:t>表</w:t>
      </w:r>
      <w:r>
        <w:rPr>
          <w:rFonts w:hint="eastAsia" w:ascii="宋体" w:hAnsi="宋体" w:eastAsia="宋体" w:cs="宋体"/>
          <w:b/>
          <w:bCs/>
          <w:color w:val="000000" w:themeColor="text1"/>
          <w:kern w:val="0"/>
          <w:sz w:val="24"/>
          <w:lang w:val="en-US" w:eastAsia="zh-CN"/>
          <w14:textFill>
            <w14:solidFill>
              <w14:schemeClr w14:val="tx1"/>
            </w14:solidFill>
          </w14:textFill>
        </w:rPr>
        <w:t>1</w:t>
      </w:r>
      <w:r>
        <w:rPr>
          <w:rFonts w:hint="eastAsia" w:ascii="宋体" w:hAnsi="宋体" w:eastAsia="宋体" w:cs="宋体"/>
          <w:b/>
          <w:bCs/>
          <w:color w:val="000000" w:themeColor="text1"/>
          <w:kern w:val="0"/>
          <w:sz w:val="24"/>
          <w:lang w:eastAsia="zh-CN"/>
          <w14:textFill>
            <w14:solidFill>
              <w14:schemeClr w14:val="tx1"/>
            </w14:solidFill>
          </w14:textFill>
        </w:rPr>
        <w:t>-</w:t>
      </w:r>
      <w:r>
        <w:rPr>
          <w:rFonts w:hint="eastAsia" w:ascii="宋体" w:hAnsi="宋体" w:eastAsia="宋体" w:cs="宋体"/>
          <w:b/>
          <w:bCs/>
          <w:color w:val="000000" w:themeColor="text1"/>
          <w:kern w:val="0"/>
          <w:sz w:val="24"/>
          <w:lang w:val="en-US" w:eastAsia="zh-CN"/>
          <w14:textFill>
            <w14:solidFill>
              <w14:schemeClr w14:val="tx1"/>
            </w14:solidFill>
          </w14:textFill>
        </w:rPr>
        <w:t>2</w:t>
      </w:r>
      <w:r>
        <w:rPr>
          <w:rFonts w:hint="eastAsia" w:ascii="宋体" w:hAnsi="宋体" w:eastAsia="宋体" w:cs="宋体"/>
          <w:b/>
          <w:bCs/>
          <w:color w:val="000000" w:themeColor="text1"/>
          <w:kern w:val="0"/>
          <w:sz w:val="24"/>
          <w:lang w:eastAsia="zh-CN"/>
          <w14:textFill>
            <w14:solidFill>
              <w14:schemeClr w14:val="tx1"/>
            </w14:solidFill>
          </w14:textFill>
        </w:rPr>
        <w:t>加油站主要事故风险分析结果</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334"/>
        <w:gridCol w:w="4180"/>
        <w:gridCol w:w="1891"/>
        <w:gridCol w:w="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54"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序号</w:t>
            </w:r>
          </w:p>
        </w:tc>
        <w:tc>
          <w:tcPr>
            <w:tcW w:w="7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事故类型</w:t>
            </w:r>
          </w:p>
        </w:tc>
        <w:tc>
          <w:tcPr>
            <w:tcW w:w="2250"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存在部位/方式</w:t>
            </w:r>
          </w:p>
        </w:tc>
        <w:tc>
          <w:tcPr>
            <w:tcW w:w="10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事故后果</w:t>
            </w:r>
          </w:p>
        </w:tc>
        <w:tc>
          <w:tcPr>
            <w:tcW w:w="65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危害级别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54"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w:t>
            </w:r>
          </w:p>
        </w:tc>
        <w:tc>
          <w:tcPr>
            <w:tcW w:w="7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火灾爆炸</w:t>
            </w:r>
          </w:p>
        </w:tc>
        <w:tc>
          <w:tcPr>
            <w:tcW w:w="2250"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站内，重点在卸油处、加油处、</w:t>
            </w:r>
            <w:r>
              <w:rPr>
                <w:rFonts w:hint="eastAsia" w:ascii="宋体" w:hAnsi="宋体" w:eastAsia="宋体" w:cs="宋体"/>
                <w:color w:val="000000" w:themeColor="text1"/>
                <w:sz w:val="24"/>
                <w:lang w:eastAsia="zh-CN"/>
                <w14:textFill>
                  <w14:solidFill>
                    <w14:schemeClr w14:val="tx1"/>
                  </w14:solidFill>
                </w14:textFill>
              </w:rPr>
              <w:t>加气区、</w:t>
            </w:r>
            <w:r>
              <w:rPr>
                <w:rFonts w:hint="eastAsia" w:ascii="宋体" w:hAnsi="宋体" w:eastAsia="宋体" w:cs="宋体"/>
                <w:color w:val="000000" w:themeColor="text1"/>
                <w:sz w:val="24"/>
                <w14:textFill>
                  <w14:solidFill>
                    <w14:schemeClr w14:val="tx1"/>
                  </w14:solidFill>
                </w14:textFill>
              </w:rPr>
              <w:t>油罐区</w:t>
            </w:r>
          </w:p>
        </w:tc>
        <w:tc>
          <w:tcPr>
            <w:tcW w:w="10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致人伤亡，致设备、设施损毁</w:t>
            </w:r>
          </w:p>
        </w:tc>
        <w:tc>
          <w:tcPr>
            <w:tcW w:w="65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54"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w:t>
            </w:r>
          </w:p>
        </w:tc>
        <w:tc>
          <w:tcPr>
            <w:tcW w:w="7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中毒</w:t>
            </w:r>
          </w:p>
        </w:tc>
        <w:tc>
          <w:tcPr>
            <w:tcW w:w="2250"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站内，重点在卸油处、加油处、油罐区</w:t>
            </w:r>
          </w:p>
        </w:tc>
        <w:tc>
          <w:tcPr>
            <w:tcW w:w="10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人员中毒</w:t>
            </w:r>
          </w:p>
        </w:tc>
        <w:tc>
          <w:tcPr>
            <w:tcW w:w="65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54"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w:t>
            </w:r>
          </w:p>
        </w:tc>
        <w:tc>
          <w:tcPr>
            <w:tcW w:w="7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触电</w:t>
            </w:r>
          </w:p>
        </w:tc>
        <w:tc>
          <w:tcPr>
            <w:tcW w:w="2250"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电气线路，电气设备</w:t>
            </w:r>
          </w:p>
        </w:tc>
        <w:tc>
          <w:tcPr>
            <w:tcW w:w="10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火灾、触电</w:t>
            </w:r>
          </w:p>
        </w:tc>
        <w:tc>
          <w:tcPr>
            <w:tcW w:w="65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54"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w:t>
            </w:r>
          </w:p>
        </w:tc>
        <w:tc>
          <w:tcPr>
            <w:tcW w:w="7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高处坠落</w:t>
            </w:r>
          </w:p>
        </w:tc>
        <w:tc>
          <w:tcPr>
            <w:tcW w:w="2250"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加油区，罩棚等高处维修作业时</w:t>
            </w:r>
          </w:p>
        </w:tc>
        <w:tc>
          <w:tcPr>
            <w:tcW w:w="10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人员摔伤</w:t>
            </w:r>
          </w:p>
        </w:tc>
        <w:tc>
          <w:tcPr>
            <w:tcW w:w="65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354"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w:t>
            </w:r>
          </w:p>
        </w:tc>
        <w:tc>
          <w:tcPr>
            <w:tcW w:w="7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车辆伤害</w:t>
            </w:r>
          </w:p>
        </w:tc>
        <w:tc>
          <w:tcPr>
            <w:tcW w:w="2250"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加油区、卸油</w:t>
            </w:r>
            <w:r>
              <w:rPr>
                <w:rFonts w:hint="eastAsia" w:ascii="宋体" w:hAnsi="宋体" w:eastAsia="宋体" w:cs="宋体"/>
                <w:color w:val="000000" w:themeColor="text1"/>
                <w:sz w:val="24"/>
                <w:lang w:eastAsia="zh-CN"/>
                <w14:textFill>
                  <w14:solidFill>
                    <w14:schemeClr w14:val="tx1"/>
                  </w14:solidFill>
                </w14:textFill>
              </w:rPr>
              <w:t>区</w:t>
            </w:r>
          </w:p>
        </w:tc>
        <w:tc>
          <w:tcPr>
            <w:tcW w:w="10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人员伤亡，火灾爆炸</w:t>
            </w:r>
          </w:p>
        </w:tc>
        <w:tc>
          <w:tcPr>
            <w:tcW w:w="65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354"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6</w:t>
            </w:r>
          </w:p>
        </w:tc>
        <w:tc>
          <w:tcPr>
            <w:tcW w:w="7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油品泄漏</w:t>
            </w:r>
          </w:p>
        </w:tc>
        <w:tc>
          <w:tcPr>
            <w:tcW w:w="2250"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加油区、卸油</w:t>
            </w:r>
            <w:r>
              <w:rPr>
                <w:rFonts w:hint="eastAsia" w:ascii="宋体" w:hAnsi="宋体" w:eastAsia="宋体" w:cs="宋体"/>
                <w:color w:val="000000" w:themeColor="text1"/>
                <w:sz w:val="24"/>
                <w:lang w:eastAsia="zh-CN"/>
                <w14:textFill>
                  <w14:solidFill>
                    <w14:schemeClr w14:val="tx1"/>
                  </w14:solidFill>
                </w14:textFill>
              </w:rPr>
              <w:t>区、油罐区</w:t>
            </w:r>
          </w:p>
        </w:tc>
        <w:tc>
          <w:tcPr>
            <w:tcW w:w="101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火灾爆炸</w:t>
            </w:r>
            <w:r>
              <w:rPr>
                <w:rFonts w:hint="eastAsia" w:ascii="宋体" w:hAnsi="宋体" w:eastAsia="宋体" w:cs="宋体"/>
                <w:color w:val="000000" w:themeColor="text1"/>
                <w:sz w:val="24"/>
                <w:lang w:eastAsia="zh-CN"/>
                <w14:textFill>
                  <w14:solidFill>
                    <w14:schemeClr w14:val="tx1"/>
                  </w14:solidFill>
                </w14:textFill>
              </w:rPr>
              <w:t>、环境污染</w:t>
            </w:r>
          </w:p>
        </w:tc>
        <w:tc>
          <w:tcPr>
            <w:tcW w:w="65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54"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7</w:t>
            </w:r>
          </w:p>
        </w:tc>
        <w:tc>
          <w:tcPr>
            <w:tcW w:w="71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治安事件</w:t>
            </w:r>
          </w:p>
        </w:tc>
        <w:tc>
          <w:tcPr>
            <w:tcW w:w="2250"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加油区、</w:t>
            </w:r>
            <w:r>
              <w:rPr>
                <w:rFonts w:hint="eastAsia" w:ascii="宋体" w:hAnsi="宋体" w:eastAsia="宋体" w:cs="宋体"/>
                <w:color w:val="000000" w:themeColor="text1"/>
                <w:sz w:val="24"/>
                <w:lang w:eastAsia="zh-CN"/>
                <w14:textFill>
                  <w14:solidFill>
                    <w14:schemeClr w14:val="tx1"/>
                  </w14:solidFill>
                </w14:textFill>
              </w:rPr>
              <w:t>营业室</w:t>
            </w:r>
          </w:p>
        </w:tc>
        <w:tc>
          <w:tcPr>
            <w:tcW w:w="10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人员伤亡</w:t>
            </w:r>
          </w:p>
        </w:tc>
        <w:tc>
          <w:tcPr>
            <w:tcW w:w="65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二级</w:t>
            </w:r>
          </w:p>
        </w:tc>
      </w:tr>
    </w:tbl>
    <w:p>
      <w:pPr>
        <w:pStyle w:val="32"/>
        <w:jc w:val="both"/>
        <w:rPr>
          <w:rFonts w:hint="eastAsia" w:ascii="宋体" w:hAnsi="宋体" w:eastAsia="宋体" w:cs="宋体"/>
          <w:color w:val="000000" w:themeColor="text1"/>
          <w:lang w:val="en-US" w:eastAsia="zh-CN"/>
          <w14:textFill>
            <w14:solidFill>
              <w14:schemeClr w14:val="tx1"/>
            </w14:solidFill>
          </w14:textFill>
        </w:rPr>
      </w:pPr>
    </w:p>
    <w:p>
      <w:pPr>
        <w:pStyle w:val="32"/>
        <w:jc w:val="both"/>
        <w:rPr>
          <w:rFonts w:hint="eastAsia" w:ascii="宋体" w:hAnsi="宋体" w:eastAsia="宋体" w:cs="宋体"/>
          <w:color w:val="000000" w:themeColor="text1"/>
          <w:lang w:val="en-US" w:eastAsia="zh-CN"/>
          <w14:textFill>
            <w14:solidFill>
              <w14:schemeClr w14:val="tx1"/>
            </w14:solidFill>
          </w14:textFill>
        </w:rPr>
      </w:pP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284" w:name="_Toc3152"/>
      <w:bookmarkStart w:id="285" w:name="_Toc7987"/>
      <w:r>
        <w:rPr>
          <w:rFonts w:hint="eastAsia" w:ascii="宋体" w:hAnsi="宋体" w:eastAsia="宋体" w:cs="宋体"/>
          <w:color w:val="000000" w:themeColor="text1"/>
          <w:sz w:val="36"/>
          <w:szCs w:val="36"/>
          <w:lang w:val="en-US" w:eastAsia="zh-CN"/>
          <w14:textFill>
            <w14:solidFill>
              <w14:schemeClr w14:val="tx1"/>
            </w14:solidFill>
          </w14:textFill>
        </w:rPr>
        <w:t>1.2应急组织机构及职责</w:t>
      </w:r>
      <w:bookmarkEnd w:id="284"/>
      <w:bookmarkEnd w:id="285"/>
    </w:p>
    <w:p>
      <w:pPr>
        <w:autoSpaceDE w:val="0"/>
        <w:autoSpaceDN w:val="0"/>
        <w:adjustRightIn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b/>
          <w:color w:val="auto"/>
          <w:sz w:val="24"/>
          <w:szCs w:val="24"/>
          <w:highlight w:val="none"/>
          <w:lang w:val="zh-CN"/>
        </w:rPr>
        <w:t>图</w:t>
      </w: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lang w:val="zh-CN"/>
        </w:rPr>
        <w:t>-</w:t>
      </w:r>
      <w:r>
        <w:rPr>
          <w:rFonts w:hint="eastAsia" w:ascii="宋体" w:hAnsi="宋体" w:eastAsia="宋体" w:cs="宋体"/>
          <w:b/>
          <w:color w:val="auto"/>
          <w:sz w:val="24"/>
          <w:szCs w:val="24"/>
          <w:highlight w:val="none"/>
        </w:rPr>
        <w:t>1</w:t>
      </w:r>
      <w:r>
        <w:rPr>
          <w:rFonts w:hint="eastAsia" w:ascii="宋体" w:hAnsi="宋体" w:cs="宋体"/>
          <w:b/>
          <w:color w:val="auto"/>
          <w:sz w:val="24"/>
          <w:szCs w:val="24"/>
          <w:highlight w:val="none"/>
          <w:lang w:val="zh-CN"/>
        </w:rPr>
        <w:t>阆中昊天大道加油站</w:t>
      </w:r>
      <w:r>
        <w:rPr>
          <w:rFonts w:hint="eastAsia" w:ascii="宋体" w:hAnsi="宋体" w:eastAsia="宋体" w:cs="宋体"/>
          <w:b/>
          <w:color w:val="auto"/>
          <w:sz w:val="24"/>
          <w:szCs w:val="24"/>
          <w:highlight w:val="none"/>
          <w:lang w:val="zh-CN"/>
        </w:rPr>
        <w:t>应急组织机构图</w:t>
      </w:r>
    </w:p>
    <w:p>
      <w:pPr>
        <w:pStyle w:val="32"/>
        <w:jc w:val="both"/>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mc:AlternateContent>
          <mc:Choice Requires="wpg">
            <w:drawing>
              <wp:anchor distT="0" distB="0" distL="114300" distR="114300" simplePos="0" relativeHeight="251670528" behindDoc="0" locked="0" layoutInCell="1" allowOverlap="1">
                <wp:simplePos x="0" y="0"/>
                <wp:positionH relativeFrom="column">
                  <wp:posOffset>636905</wp:posOffset>
                </wp:positionH>
                <wp:positionV relativeFrom="paragraph">
                  <wp:posOffset>161290</wp:posOffset>
                </wp:positionV>
                <wp:extent cx="4641850" cy="3051175"/>
                <wp:effectExtent l="4445" t="4445" r="20955" b="11430"/>
                <wp:wrapNone/>
                <wp:docPr id="79" name="组合 79"/>
                <wp:cNvGraphicFramePr/>
                <a:graphic xmlns:a="http://schemas.openxmlformats.org/drawingml/2006/main">
                  <a:graphicData uri="http://schemas.microsoft.com/office/word/2010/wordprocessingGroup">
                    <wpg:wgp>
                      <wpg:cNvGrpSpPr/>
                      <wpg:grpSpPr>
                        <a:xfrm>
                          <a:off x="0" y="0"/>
                          <a:ext cx="4641850" cy="3051175"/>
                          <a:chOff x="5358" y="1209681"/>
                          <a:chExt cx="7310" cy="4805"/>
                        </a:xfrm>
                      </wpg:grpSpPr>
                      <wpg:grpSp>
                        <wpg:cNvPr id="80" name="组合 101"/>
                        <wpg:cNvGrpSpPr/>
                        <wpg:grpSpPr>
                          <a:xfrm rot="0">
                            <a:off x="5358" y="1211288"/>
                            <a:ext cx="6593" cy="3198"/>
                            <a:chOff x="8395" y="294798"/>
                            <a:chExt cx="6593" cy="2926"/>
                          </a:xfrm>
                        </wpg:grpSpPr>
                        <wps:wsp>
                          <wps:cNvPr id="82" name="文本框 88"/>
                          <wps:cNvSpPr txBox="1"/>
                          <wps:spPr>
                            <a:xfrm>
                              <a:off x="8395" y="295358"/>
                              <a:ext cx="855"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8"/>
                                    <w:szCs w:val="28"/>
                                  </w:rPr>
                                </w:pPr>
                                <w:r>
                                  <w:rPr>
                                    <w:rFonts w:hint="eastAsia"/>
                                    <w:sz w:val="28"/>
                                    <w:szCs w:val="28"/>
                                  </w:rPr>
                                  <w:t>抢险救援组</w:t>
                                </w:r>
                              </w:p>
                              <w:p>
                                <w:pPr>
                                  <w:rPr>
                                    <w:rFonts w:hint="eastAsia"/>
                                  </w:rPr>
                                </w:pPr>
                              </w:p>
                            </w:txbxContent>
                          </wps:txbx>
                          <wps:bodyPr vert="eaVert" upright="1"/>
                        </wps:wsp>
                        <wps:wsp>
                          <wps:cNvPr id="83" name="文本框 90"/>
                          <wps:cNvSpPr txBox="1"/>
                          <wps:spPr>
                            <a:xfrm>
                              <a:off x="10335" y="295379"/>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560" w:firstLineChars="200"/>
                                  <w:jc w:val="both"/>
                                  <w:rPr>
                                    <w:rFonts w:hint="default" w:eastAsia="宋体"/>
                                    <w:lang w:val="en-US" w:eastAsia="zh-CN"/>
                                  </w:rPr>
                                </w:pPr>
                                <w:r>
                                  <w:rPr>
                                    <w:rFonts w:hint="eastAsia"/>
                                    <w:sz w:val="28"/>
                                    <w:szCs w:val="28"/>
                                    <w:lang w:val="en-US" w:eastAsia="zh-CN"/>
                                  </w:rPr>
                                  <w:t>警戒后勤组</w:t>
                                </w:r>
                              </w:p>
                            </w:txbxContent>
                          </wps:txbx>
                          <wps:bodyPr vert="eaVert" upright="1"/>
                        </wps:wsp>
                        <wps:wsp>
                          <wps:cNvPr id="86" name="文本框 91"/>
                          <wps:cNvSpPr txBox="1"/>
                          <wps:spPr>
                            <a:xfrm>
                              <a:off x="14148" y="295377"/>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sz w:val="28"/>
                                    <w:szCs w:val="28"/>
                                    <w:lang w:val="en-US" w:eastAsia="zh-CN"/>
                                  </w:rPr>
                                  <w:t>事故调查善后组</w:t>
                                </w:r>
                              </w:p>
                            </w:txbxContent>
                          </wps:txbx>
                          <wps:bodyPr vert="eaVert" upright="1"/>
                        </wps:wsp>
                        <wps:wsp>
                          <wps:cNvPr id="89" name="直接连接符 94"/>
                          <wps:cNvCnPr/>
                          <wps:spPr>
                            <a:xfrm>
                              <a:off x="8799" y="294798"/>
                              <a:ext cx="5726" cy="23"/>
                            </a:xfrm>
                            <a:prstGeom prst="line">
                              <a:avLst/>
                            </a:prstGeom>
                            <a:ln w="9525" cap="flat" cmpd="sng">
                              <a:solidFill>
                                <a:srgbClr val="000000"/>
                              </a:solidFill>
                              <a:prstDash val="solid"/>
                              <a:headEnd type="none" w="med" len="med"/>
                              <a:tailEnd type="none" w="med" len="med"/>
                            </a:ln>
                          </wps:spPr>
                          <wps:bodyPr upright="1"/>
                        </wps:wsp>
                        <wps:wsp>
                          <wps:cNvPr id="90" name="直接连接符 95"/>
                          <wps:cNvCnPr/>
                          <wps:spPr>
                            <a:xfrm>
                              <a:off x="8799" y="294813"/>
                              <a:ext cx="1" cy="525"/>
                            </a:xfrm>
                            <a:prstGeom prst="line">
                              <a:avLst/>
                            </a:prstGeom>
                            <a:ln w="9525" cap="flat" cmpd="sng">
                              <a:solidFill>
                                <a:srgbClr val="000000"/>
                              </a:solidFill>
                              <a:prstDash val="solid"/>
                              <a:headEnd type="none" w="med" len="med"/>
                              <a:tailEnd type="triangle" w="med" len="med"/>
                            </a:ln>
                          </wps:spPr>
                          <wps:bodyPr upright="1"/>
                        </wps:wsp>
                        <wps:wsp>
                          <wps:cNvPr id="91" name="直接连接符 97"/>
                          <wps:cNvCnPr/>
                          <wps:spPr>
                            <a:xfrm>
                              <a:off x="10812" y="294826"/>
                              <a:ext cx="1" cy="543"/>
                            </a:xfrm>
                            <a:prstGeom prst="line">
                              <a:avLst/>
                            </a:prstGeom>
                            <a:ln w="9525" cap="flat" cmpd="sng">
                              <a:solidFill>
                                <a:srgbClr val="000000"/>
                              </a:solidFill>
                              <a:prstDash val="solid"/>
                              <a:headEnd type="none" w="med" len="med"/>
                              <a:tailEnd type="triangle" w="med" len="med"/>
                            </a:ln>
                          </wps:spPr>
                          <wps:bodyPr upright="1"/>
                        </wps:wsp>
                        <wps:wsp>
                          <wps:cNvPr id="95" name="直接连接符 98"/>
                          <wps:cNvCnPr/>
                          <wps:spPr>
                            <a:xfrm>
                              <a:off x="14523" y="294811"/>
                              <a:ext cx="1" cy="555"/>
                            </a:xfrm>
                            <a:prstGeom prst="line">
                              <a:avLst/>
                            </a:prstGeom>
                            <a:ln w="9525" cap="flat" cmpd="sng">
                              <a:solidFill>
                                <a:srgbClr val="000000"/>
                              </a:solidFill>
                              <a:prstDash val="solid"/>
                              <a:headEnd type="none" w="med" len="med"/>
                              <a:tailEnd type="triangle" w="med" len="med"/>
                            </a:ln>
                          </wps:spPr>
                          <wps:bodyPr upright="1"/>
                        </wps:wsp>
                        <wps:wsp>
                          <wps:cNvPr id="96" name="文本框 91"/>
                          <wps:cNvSpPr txBox="1"/>
                          <wps:spPr>
                            <a:xfrm>
                              <a:off x="12238" y="295399"/>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28"/>
                                    <w:szCs w:val="28"/>
                                    <w:lang w:val="en-US" w:eastAsia="zh-CN"/>
                                  </w:rPr>
                                </w:pPr>
                                <w:r>
                                  <w:rPr>
                                    <w:rFonts w:hint="eastAsia"/>
                                    <w:sz w:val="28"/>
                                    <w:szCs w:val="28"/>
                                    <w:lang w:val="en-US" w:eastAsia="zh-CN"/>
                                  </w:rPr>
                                  <w:t>医疗救护组</w:t>
                                </w:r>
                              </w:p>
                            </w:txbxContent>
                          </wps:txbx>
                          <wps:bodyPr vert="eaVert" upright="1"/>
                        </wps:wsp>
                        <wps:wsp>
                          <wps:cNvPr id="97" name="直接连接符 98"/>
                          <wps:cNvCnPr/>
                          <wps:spPr>
                            <a:xfrm>
                              <a:off x="12591" y="294833"/>
                              <a:ext cx="1" cy="555"/>
                            </a:xfrm>
                            <a:prstGeom prst="line">
                              <a:avLst/>
                            </a:prstGeom>
                            <a:ln w="9525" cap="flat" cmpd="sng">
                              <a:solidFill>
                                <a:srgbClr val="000000"/>
                              </a:solidFill>
                              <a:prstDash val="solid"/>
                              <a:headEnd type="none" w="med" len="med"/>
                              <a:tailEnd type="triangle" w="med" len="med"/>
                            </a:ln>
                          </wps:spPr>
                          <wps:bodyPr upright="1"/>
                        </wps:wsp>
                      </wpg:grpSp>
                      <wpg:grpSp>
                        <wpg:cNvPr id="98" name="组合 162"/>
                        <wpg:cNvGrpSpPr/>
                        <wpg:grpSpPr>
                          <a:xfrm>
                            <a:off x="7141" y="1209681"/>
                            <a:ext cx="5527" cy="1613"/>
                            <a:chOff x="7141" y="1209681"/>
                            <a:chExt cx="5527" cy="1613"/>
                          </a:xfrm>
                        </wpg:grpSpPr>
                        <wps:wsp>
                          <wps:cNvPr id="99" name="文本框 102"/>
                          <wps:cNvSpPr txBox="1"/>
                          <wps:spPr>
                            <a:xfrm>
                              <a:off x="7141" y="1209681"/>
                              <a:ext cx="4082" cy="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32"/>
                                    <w:szCs w:val="32"/>
                                  </w:rPr>
                                </w:pPr>
                                <w:r>
                                  <w:rPr>
                                    <w:rFonts w:hint="eastAsia"/>
                                    <w:sz w:val="32"/>
                                    <w:szCs w:val="32"/>
                                  </w:rPr>
                                  <w:t>生产安全事故应急指挥部</w:t>
                                </w:r>
                              </w:p>
                              <w:p>
                                <w:pPr>
                                  <w:rPr>
                                    <w:rFonts w:hint="eastAsia"/>
                                  </w:rPr>
                                </w:pPr>
                              </w:p>
                            </w:txbxContent>
                          </wps:txbx>
                          <wps:bodyPr upright="1"/>
                        </wps:wsp>
                        <wps:wsp>
                          <wps:cNvPr id="100" name="直接连接符 103"/>
                          <wps:cNvCnPr/>
                          <wps:spPr>
                            <a:xfrm>
                              <a:off x="8566" y="1210402"/>
                              <a:ext cx="2" cy="892"/>
                            </a:xfrm>
                            <a:prstGeom prst="line">
                              <a:avLst/>
                            </a:prstGeom>
                            <a:ln w="9525" cap="flat" cmpd="sng">
                              <a:solidFill>
                                <a:srgbClr val="000000"/>
                              </a:solidFill>
                              <a:prstDash val="solid"/>
                              <a:headEnd type="none" w="med" len="med"/>
                              <a:tailEnd type="none" w="med" len="med"/>
                            </a:ln>
                          </wps:spPr>
                          <wps:bodyPr upright="1"/>
                        </wps:wsp>
                        <wps:wsp>
                          <wps:cNvPr id="101" name="文本框 104"/>
                          <wps:cNvSpPr txBox="1"/>
                          <wps:spPr>
                            <a:xfrm>
                              <a:off x="9466" y="1210523"/>
                              <a:ext cx="3202" cy="6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rPr>
                                </w:pPr>
                                <w:r>
                                  <w:rPr>
                                    <w:rFonts w:hint="eastAsia"/>
                                    <w:sz w:val="24"/>
                                  </w:rPr>
                                  <w:t>应急救援指挥部（办公室）</w:t>
                                </w:r>
                              </w:p>
                            </w:txbxContent>
                          </wps:txbx>
                          <wps:bodyPr upright="1"/>
                        </wps:wsp>
                        <wps:wsp>
                          <wps:cNvPr id="102" name="直接连接符 105"/>
                          <wps:cNvCnPr/>
                          <wps:spPr>
                            <a:xfrm>
                              <a:off x="8570" y="1210956"/>
                              <a:ext cx="920" cy="1"/>
                            </a:xfrm>
                            <a:prstGeom prst="line">
                              <a:avLst/>
                            </a:prstGeom>
                            <a:ln w="9525" cap="flat" cmpd="sng">
                              <a:solidFill>
                                <a:srgbClr val="000000"/>
                              </a:solidFill>
                              <a:prstDash val="solid"/>
                              <a:headEnd type="none" w="med" len="med"/>
                              <a:tailEnd type="triangle" w="med" len="lg"/>
                            </a:ln>
                          </wps:spPr>
                          <wps:bodyPr upright="1"/>
                        </wps:wsp>
                      </wpg:grpSp>
                    </wpg:wgp>
                  </a:graphicData>
                </a:graphic>
              </wp:anchor>
            </w:drawing>
          </mc:Choice>
          <mc:Fallback>
            <w:pict>
              <v:group id="_x0000_s1026" o:spid="_x0000_s1026" o:spt="203" style="position:absolute;left:0pt;margin-left:50.15pt;margin-top:12.7pt;height:240.25pt;width:365.5pt;z-index:251670528;mso-width-relative:page;mso-height-relative:page;" coordorigin="5358,1209681" coordsize="7310,4805" o:gfxdata="UEsDBAoAAAAAAIdO4kAAAAAAAAAAAAAAAAAEAAAAZHJzL1BLAwQUAAAACACHTuJA28l35dkAAAAK&#10;AQAADwAAAGRycy9kb3ducmV2LnhtbE2PwU7DMAyG70i8Q2QkbizpStFWmk5oAk4TEhsS2s1rvLZa&#10;k1RN1m5vjznB8bc//f5crC62EyMNofVOQzJTIMhV3rSu1vC1e3tYgAgRncHOO9JwpQCr8vamwNz4&#10;yX3SuI214BIXctTQxNjnUoaqIYth5ntyvDv6wWLkONTSDDhxue3kXKknabF1fKHBntYNVaft2Wp4&#10;n3B6SZPXcXM6rq/7XfbxvUlI6/u7RD2DiHSJfzD86rM6lOx08Gdngug4K5UyqmGePYJgYJEmPDho&#10;yFS2BFkW8v8L5Q9QSwMEFAAAAAgAh07iQDaLeyAkBQAAcSIAAA4AAABkcnMvZTJvRG9jLnhtbO1a&#10;y27kRBTdI/EPJe9Ju/y2lc5ITB4bBCMNsK/Y5Yfkl6qcdGePgBWaFRsQEgtYzZIdC76GDJ/BrYft&#10;7o5b6YTJTJh0L7r9quuqU+eee+tWHz5bViW6pIwXTT038IFpIFrHTVLU2dz46svTTwID8Y7UCSmb&#10;ms6NK8qNZ0cff3S4aCNqNXlTJpQhMFLzaNHOjbzr2mg243FOK8IPmpbWcDNtWEU6OGXZLGFkAdar&#10;cmaZpjdbNCxpWRNTzuHqsbppaItsF4NNmhYxPW7ii4rWnbLKaEk6GBLPi5YbR7K3aUrj7os05bRD&#10;5dyAkXbyG14Cx+fie3Z0SKKMkTYvYt0FsksXNsZUkaKGlw6mjklH0AUrbpiqipg1vEm7g7ipZmog&#10;EhEYBTY3sDljzUUrx5JFi6wdQIeJ2kD93mbjzy9fMFQkc8MPDVSTCmb8zZ/f/P3qewQXAJ1Fm0Xw&#10;0BlrX7YvmL6QqTMx4GXKKvELQ0FLievVgCtddiiGi47n4MAFyGO4Z5suxr6rkI9zmB7RzrVd4B3c&#10;xpYZegHub59oE76NdXsnMGXjWf/umeji0KPh5GHRCqA3a2hhU/Z5F7gQayQPV2BbGT7GVhCo4ff4&#10;eW5oa/BwqO8NyAV26ErkrNDxx7s9cGNbK7Q8YXcrcODPfCQZ/28ke5mTlkrucsEfTbLA6mG7/vG7&#10;659fX//6LVKjXbTyOUEy1C0/bYATGlAecbg4wbWVkUv8pC/3mAUuoCL4ZtnWOl9I1DLendGmQuJg&#10;bjBQCem85PIz3imE+kfEa3lTFslpUZbyhGXnz0uGLgkoyqn8aFDXHitrtJgboQvvRjEBmUxBnuCw&#10;asHVeJ3J96214KuGTfmZMiw6dkx4rjogLSiyVEVHmYQgpyQ5qRPUXbXgzTWouCE6U9HEQCUF0RdH&#10;8smOFOUuTwJlyhqYIyZJTYY46pbnSzAjDs+b5AomDsIK4EnJ1/BroIuWFVkOF+REysZAMNXg4ZkG&#10;HqMcdGRaKPX+HkzDpm33TubaShhJNFDN0dK0p9rTpJo3QbVBvED87iJq2MGOioRWCFTzlaPuqRbt&#10;VQ0iRzAmaT/9cf3Db//89Qt8v3n9OwodwRStbc9rnar1ct3nSkOeFvghmBLhcSVr6Fnm+pAp6OAp&#10;rA4Zw43QWRbg8SIsbgmd7z4Mviua6Ij3XmMcxLM+Cd1kg0x57sWGANvrmoMVFUQq80S40LGC1Fm5&#10;JW2aToYeBR9gqvSiZJMPMo7szAdsBhgydSUPgVo2jPlOTwhHEuUpiMP/lhCQtG4hhFxG7k4Ix7Ug&#10;odaEwDK5uUkIWHLtFUIhMLFcehQK8VZTVcuyx1QV8gkY+kiKYL8qetIL8NB/W9pjuSGEHK099pbs&#10;ZK89qqhzr+xkLKGqgq+spj5sARUqlX1oUuVm7FlCQHYpoAqZ0fVmH9bLkhtrdeNhIeNawEJRBcRe&#10;n9YOhdPppnF+okvO7o3GQ6oz4iUKkyKKPng9SyzXNutZ2NSQ3bl0Oj32HjbHFHVaAZt/W9K/r53e&#10;JvLTDnmzdvpeV5LY3LqUhNqn8ktJsh0qC64HSYZwOQubjmLomBVoXgWhZO7gUPvCgtziEEryGNJE&#10;sZk1oTarJaa71DRDZ4USYiGxlijaFpBEqo3nyTdsZ8VebT4QtYEJn16XYrW5u/PCNHB9UC6tNqEr&#10;NzhHtQktvTOjdqDGKmi/vad3AD+cMuaWSkWZCZ+bDkW3CM6Y68gNQPlPBGlK/2tC/NVh9Vw+Nf5T&#10;5Oh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gcAAFtDb250ZW50X1R5cGVzXS54bWxQSwECFAAKAAAAAACHTuJAAAAAAAAAAAAAAAAABgAAAAAA&#10;AAAAABAAAAB4BgAAX3JlbHMvUEsBAhQAFAAAAAgAh07iQIoUZjzRAAAAlAEAAAsAAAAAAAAAAQAg&#10;AAAAnAYAAF9yZWxzLy5yZWxzUEsBAhQACgAAAAAAh07iQAAAAAAAAAAAAAAAAAQAAAAAAAAAAAAQ&#10;AAAAAAAAAGRycy9QSwECFAAUAAAACACHTuJA28l35dkAAAAKAQAADwAAAAAAAAABACAAAAAiAAAA&#10;ZHJzL2Rvd25yZXYueG1sUEsBAhQAFAAAAAgAh07iQDaLeyAkBQAAcSIAAA4AAAAAAAAAAQAgAAAA&#10;KAEAAGRycy9lMm9Eb2MueG1sUEsFBgAAAAAGAAYAWQEAAL4IAAAAAA==&#10;">
                <o:lock v:ext="edit" aspectratio="f"/>
                <v:group id="组合 101" o:spid="_x0000_s1026" o:spt="203" style="position:absolute;left:5358;top:1211288;height:3198;width:6593;" coordorigin="8395,294798" coordsize="6593,2926"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aspectratio="f"/>
                  <v:shape id="文本框 88" o:spid="_x0000_s1026" o:spt="202" type="#_x0000_t202" style="position:absolute;left:8395;top:295358;height:2325;width:855;" fillcolor="#FFFFFF" filled="t" stroked="t" coordsize="21600,21600" o:gfxdata="UEsDBAoAAAAAAIdO4kAAAAAAAAAAAAAAAAAEAAAAZHJzL1BLAwQUAAAACACHTuJAy0OkAr0AAADb&#10;AAAADwAAAGRycy9kb3ducmV2LnhtbEWPzWrDMBCE74W8g9hALyWRnYNj3Cg5lBhyqWn+7ou1tU2t&#10;lZEUx337qhDIcZiZb5jNbjK9GMn5zrKCdJmAIK6t7rhRcDmXixyED8gae8uk4Jc87Lazlw0W2t75&#10;SOMpNCJC2BeooA1hKKT0dUsG/dIOxNH7ts5giNI1Uju8R7jp5SpJMmmw47jQ4kAfLdU/p5tRMGXn&#10;t8/1Maz3eTVOlcRy/+WuSr3O0+QdRKApPMOP9kEryFfw/y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Q6QC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pPr>
                            <w:jc w:val="center"/>
                            <w:rPr>
                              <w:rFonts w:hint="eastAsia"/>
                              <w:sz w:val="28"/>
                              <w:szCs w:val="28"/>
                            </w:rPr>
                          </w:pPr>
                          <w:r>
                            <w:rPr>
                              <w:rFonts w:hint="eastAsia"/>
                              <w:sz w:val="28"/>
                              <w:szCs w:val="28"/>
                            </w:rPr>
                            <w:t>抢险救援组</w:t>
                          </w:r>
                        </w:p>
                        <w:p>
                          <w:pPr>
                            <w:rPr>
                              <w:rFonts w:hint="eastAsia"/>
                            </w:rPr>
                          </w:pPr>
                        </w:p>
                      </w:txbxContent>
                    </v:textbox>
                  </v:shape>
                  <v:shape id="文本框 90" o:spid="_x0000_s1026" o:spt="202" type="#_x0000_t202" style="position:absolute;left:10335;top:295379;height:2325;width:840;" fillcolor="#FFFFFF" filled="t" stroked="t" coordsize="21600,21600" o:gfxdata="UEsDBAoAAAAAAIdO4kAAAAAAAAAAAAAAAAAEAAAAZHJzL1BLAwQUAAAACACHTuJApA8BmbsAAADb&#10;AAAADwAAAGRycy9kb3ducmV2LnhtbEWPT4vCMBTE74LfIbwFL6KpClq6Rg+isBfFv/dH87Yt27yU&#10;JFvrtzeC4HGYmd8wy3VnatGS85VlBZNxAoI4t7riQsH1shulIHxA1lhbJgUP8rBe9XtLzLS984na&#10;cyhEhLDPUEEZQpNJ6fOSDPqxbYij92udwRClK6R2eI9wU8tpksylwYrjQokNbUrK/87/RkE3vwz3&#10;i1NYbNND2x0k7rZHd1Nq8DVJvkEE6sIn/G7/aAXpDF5f4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8Bm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layout-flow:vertical-ideographic;">
                      <w:txbxContent>
                        <w:p>
                          <w:pPr>
                            <w:ind w:firstLine="560" w:firstLineChars="200"/>
                            <w:jc w:val="both"/>
                            <w:rPr>
                              <w:rFonts w:hint="default" w:eastAsia="宋体"/>
                              <w:lang w:val="en-US" w:eastAsia="zh-CN"/>
                            </w:rPr>
                          </w:pPr>
                          <w:r>
                            <w:rPr>
                              <w:rFonts w:hint="eastAsia"/>
                              <w:sz w:val="28"/>
                              <w:szCs w:val="28"/>
                              <w:lang w:val="en-US" w:eastAsia="zh-CN"/>
                            </w:rPr>
                            <w:t>警戒后勤组</w:t>
                          </w:r>
                        </w:p>
                      </w:txbxContent>
                    </v:textbox>
                  </v:shape>
                  <v:shape id="文本框 91" o:spid="_x0000_s1026" o:spt="202" type="#_x0000_t202" style="position:absolute;left:14148;top:295377;height:2325;width:840;" fillcolor="#FFFFFF" filled="t" stroked="t" coordsize="21600,21600" o:gfxdata="UEsDBAoAAAAAAIdO4kAAAAAAAAAAAAAAAAAEAAAAZHJzL1BLAwQUAAAACACHTuJAtHiiAbwAAADb&#10;AAAADwAAAGRycy9kb3ducmV2LnhtbEWPQYvCMBSE78L+h/AWvMia6qGWrtHDouBFUav3R/Nsi81L&#10;SbK1/nsjLOxxmJlvmOV6MK3oyfnGsoLZNAFBXFrdcKXgUmy/MhA+IGtsLZOCJ3lYrz5GS8y1ffCJ&#10;+nOoRISwz1FBHUKXS+nLmgz6qe2Io3ezzmCI0lVSO3xEuGnlPElSabDhuFBjRz81lffzr1EwpMVk&#10;vziFxSY79MNB4nZzdFelxp+z5BtEoCH8h//aO60gS+H9Jf4A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4og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layout-flow:vertical-ideographic;">
                      <w:txbxContent>
                        <w:p>
                          <w:pPr>
                            <w:rPr>
                              <w:rFonts w:hint="default"/>
                              <w:lang w:val="en-US" w:eastAsia="zh-CN"/>
                            </w:rPr>
                          </w:pPr>
                          <w:r>
                            <w:rPr>
                              <w:rFonts w:hint="eastAsia"/>
                              <w:sz w:val="28"/>
                              <w:szCs w:val="28"/>
                              <w:lang w:val="en-US" w:eastAsia="zh-CN"/>
                            </w:rPr>
                            <w:t>事故调查善后组</w:t>
                          </w:r>
                        </w:p>
                      </w:txbxContent>
                    </v:textbox>
                  </v:shape>
                  <v:line id="直接连接符 94" o:spid="_x0000_s1026" o:spt="20" style="position:absolute;left:8799;top:294798;height:23;width:5726;" filled="f" stroked="t" coordsize="21600,21600" o:gfxdata="UEsDBAoAAAAAAIdO4kAAAAAAAAAAAAAAAAAEAAAAZHJzL1BLAwQUAAAACACHTuJAXgzssrwAAADb&#10;AAAADwAAAGRycy9kb3ducmV2LnhtbEWPS4sCMRCE7wv+h9CCF9FEBdHR6MHdAQ978YXXZtLODE46&#10;4yS+9tcbQdhjUVVfUfPlw1biRo0vHWsY9BUI4syZknMN+13am4DwAdlg5Zg0PMnDctH6mmNi3J03&#10;dNuGXEQI+wQ1FCHUiZQ+K8ii77uaOHon11gMUTa5NA3eI9xWcqjUWFosOS4UWNOqoOy8vVoNPj3Q&#10;Jf3rZl11HOWOhpfv3x/UutMeqBmIQI/wH/6010bDZAr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M7LK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95" o:spid="_x0000_s1026" o:spt="20" style="position:absolute;left:8799;top:294813;height:525;width:1;" filled="f" stroked="t" coordsize="21600,21600" o:gfxdata="UEsDBAoAAAAAAIdO4kAAAAAAAAAAAAAAAAAEAAAAZHJzL1BLAwQUAAAACACHTuJABHr/8bsAAADb&#10;AAAADwAAAGRycy9kb3ducmV2LnhtbEVPy4rCMBTdC/5DuMLsNK2LoVajiwFF8DH4QGZ2l+ZOW2xu&#10;ShK1/r1ZDLg8nPds0ZlG3Mn52rKCdJSAIC6srrlUcD4thxkIH5A1NpZJwZM8LOb93gxzbR98oPsx&#10;lCKGsM9RQRVCm0vpi4oM+pFtiSP3Z53BEKErpXb4iOGmkeMk+ZQGa44NFbb0VVFxPd6MgsN2ucku&#10;m1tXuN9Vuj99b3c/PlPqY5AmUxCBuvAW/7vXWsEkro9f4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Hr/8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97" o:spid="_x0000_s1026" o:spt="20" style="position:absolute;left:10812;top:294826;height:543;width:1;" filled="f" stroked="t" coordsize="21600,21600" o:gfxdata="UEsDBAoAAAAAAIdO4kAAAAAAAAAAAAAAAAAEAAAAZHJzL1BLAwQUAAAACACHTuJAazZaar8AAADb&#10;AAAADwAAAGRycy9kb3ducmV2LnhtbEWPQWvCQBSE70L/w/IKvekmPZSYuuYgpBS0FmMpentkn0lo&#10;9m3YXTX9925B6HGYmW+YRTGaXlzI+c6ygnSWgCCure64UfC1L6cZCB+QNfaWScEveSiWD5MF5tpe&#10;eUeXKjQiQtjnqKANYcil9HVLBv3MDsTRO1lnMETpGqkdXiPc9PI5SV6kwY7jQosDrVqqf6qzUbDb&#10;lOvse30ea3d8S7f7z83HwWdKPT2mySuIQGP4D9/b71rBPIW/L/EH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2Wm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98" o:spid="_x0000_s1026" o:spt="20" style="position:absolute;left:14523;top:294811;height:555;width:1;" filled="f" stroked="t" coordsize="21600,21600" o:gfxdata="UEsDBAoAAAAAAIdO4kAAAAAAAAAAAAAAAAAEAAAAZHJzL1BLAwQUAAAACACHTuJAFA1cab8AAADb&#10;AAAADwAAAGRycy9kb3ducmV2LnhtbEWPT2vCQBTE7wW/w/KE3uomQku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NXG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91" o:spid="_x0000_s1026" o:spt="202" type="#_x0000_t202" style="position:absolute;left:12238;top:295399;height:2325;width:840;" fillcolor="#FFFFFF" filled="t" stroked="t" coordsize="21600,21600" o:gfxdata="UEsDBAoAAAAAAIdO4kAAAAAAAAAAAAAAAAAEAAAAZHJzL1BLAwQUAAAACACHTuJAMaE03LsAAADb&#10;AAAADwAAAGRycy9kb3ducmV2LnhtbEWPT4vCMBTE74LfITzBi6ypHqp2jR5EwYvi3/ujeduWbV5K&#10;Emv99mZhweMwM79hluvO1KIl5yvLCibjBARxbnXFhYLbdfc1B+EDssbaMil4kYf1qt9bYqbtk8/U&#10;XkIhIoR9hgrKEJpMSp+XZNCPbUMcvR/rDIYoXSG1w2eEm1pOkySVBiuOCyU2tCkp/708jIIuvY4O&#10;s3OYbefHtjtK3G1P7q7UcDBJvkEE6sIn/N/eawWLFP6+xB8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E03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layout-flow:vertical-ideographic;">
                      <w:txbxContent>
                        <w:p>
                          <w:pPr>
                            <w:jc w:val="center"/>
                            <w:rPr>
                              <w:rFonts w:hint="default" w:eastAsia="宋体"/>
                              <w:sz w:val="28"/>
                              <w:szCs w:val="28"/>
                              <w:lang w:val="en-US" w:eastAsia="zh-CN"/>
                            </w:rPr>
                          </w:pPr>
                          <w:r>
                            <w:rPr>
                              <w:rFonts w:hint="eastAsia"/>
                              <w:sz w:val="28"/>
                              <w:szCs w:val="28"/>
                              <w:lang w:val="en-US" w:eastAsia="zh-CN"/>
                            </w:rPr>
                            <w:t>医疗救护组</w:t>
                          </w:r>
                        </w:p>
                      </w:txbxContent>
                    </v:textbox>
                  </v:shape>
                  <v:line id="直接连接符 98" o:spid="_x0000_s1026" o:spt="20" style="position:absolute;left:12591;top:294833;height:555;width:1;" filled="f" stroked="t" coordsize="21600,21600" o:gfxdata="UEsDBAoAAAAAAIdO4kAAAAAAAAAAAAAAAAAEAAAAZHJzL1BLAwQUAAAACACHTuJAi5Nnhb8AAADb&#10;AAAADwAAAGRycy9kb3ducmV2LnhtbEWPT2vCQBTE7wW/w/KE3uomHtoYXT0IiqCt+IdSb4/saxKa&#10;fRt2V43f3i0IHoeZ+Q0zmXWmERdyvrasIB0kIIgLq2suFRwPi7cMhA/IGhvLpOBGHmbT3ssEc22v&#10;vKPLPpQiQtjnqKAKoc2l9EVFBv3AtsTR+7XOYIjSlVI7vEa4aeQwSd6lwZrjQoUtzSsq/vZno2C3&#10;Wayz7/W5K9xpmX4dtpvPH58p9dpPkzGIQF14hh/tlVYw+oD/L/EH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TZ4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id="组合 162" o:spid="_x0000_s1026" o:spt="203" style="position:absolute;left:7141;top:1209681;height:1613;width:5527;" coordorigin="7141,1209681" coordsize="5527,1613" o:gfxdata="UEsDBAoAAAAAAIdO4kAAAAAAAAAAAAAAAAAEAAAAZHJzL1BLAwQUAAAACACHTuJAYaueSbsAAADb&#10;AAAADwAAAGRycy9kb3ducmV2LnhtbEVPy4rCMBTdD/gP4QqzG9M6jGg1FREdZiGCDxB3l+b2gc1N&#10;aWKrfz9ZCC4P571YPkwtOmpdZVlBPIpAEGdWV1woOJ+2X1MQziNrrC2Tgic5WKaDjwUm2vZ8oO7o&#10;CxFC2CWooPS+SaR0WUkG3cg2xIHLbWvQB9gWUrfYh3BTy3EUTaTBikNDiQ2tS8pux7tR8Ntjv/qO&#10;N93ulq+f19PP/rKLSanPYRzNQXh6+Lf45f7TCm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nkm7AAAA2wAAAA8AAAAAAAAAAQAgAAAAIgAAAGRycy9kb3ducmV2LnhtbFBL&#10;AQIUABQAAAAIAIdO4kAzLwWeOwAAADkAAAAVAAAAAAAAAAEAIAAAAAoBAABkcnMvZ3JvdXBzaGFw&#10;ZXhtbC54bWxQSwUGAAAAAAYABgBgAQAAxwMAAAAA&#10;">
                  <o:lock v:ext="edit" aspectratio="f"/>
                  <v:shape id="文本框 102" o:spid="_x0000_s1026" o:spt="202" type="#_x0000_t202" style="position:absolute;left:7141;top:1209681;height:725;width:4082;" fillcolor="#FFFFFF" filled="t" stroked="t" coordsize="21600,21600" o:gfxdata="UEsDBAoAAAAAAIdO4kAAAAAAAAAAAAAAAAAEAAAAZHJzL1BLAwQUAAAACACHTuJAha11Hr4AAADb&#10;AAAADwAAAGRycy9kb3ducmV2LnhtbEWPT2sCMRTE7wW/Q3iCl6JZrVh3u9FDoWJvVYu9PjZv/+Dm&#10;ZU3iar99UxA8DjPzGyZf30wrenK+saxgOklAEBdWN1wp+D58jJcgfEDW2FomBb/kYb0aPOWYaXvl&#10;HfX7UIkIYZ+hgjqELpPSFzUZ9BPbEUevtM5giNJVUju8Rrhp5SxJFtJgw3Ghxo7eaypO+4tRsJxv&#10;+x//+fJ1LBZlm4bn135zdkqNhtPkDUSgW3iE7+2tVpCm8P8l/g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11H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 w:val="32"/>
                              <w:szCs w:val="32"/>
                            </w:rPr>
                          </w:pPr>
                          <w:r>
                            <w:rPr>
                              <w:rFonts w:hint="eastAsia"/>
                              <w:sz w:val="32"/>
                              <w:szCs w:val="32"/>
                            </w:rPr>
                            <w:t>生产安全事故应急指挥部</w:t>
                          </w:r>
                        </w:p>
                        <w:p>
                          <w:pPr>
                            <w:rPr>
                              <w:rFonts w:hint="eastAsia"/>
                            </w:rPr>
                          </w:pPr>
                        </w:p>
                      </w:txbxContent>
                    </v:textbox>
                  </v:shape>
                  <v:line id="直接连接符 103" o:spid="_x0000_s1026" o:spt="20" style="position:absolute;left:8566;top:1210402;height:892;width:2;" filled="f" stroked="t" coordsize="21600,21600" o:gfxdata="UEsDBAoAAAAAAIdO4kAAAAAAAAAAAAAAAAAEAAAAZHJzL1BLAwQUAAAACACHTuJA5P2ZJ74AAADc&#10;AAAADwAAAGRycy9kb3ducmV2LnhtbEWPT2/CMAzF75P4DpGRdkGQwKQJFQIHoBIHLmMgrlZj2orG&#10;KU34Mz79fJi0m633/N7P8+XTN+pOXawDWxiPDCjiIriaSwuH73w4BRUTssMmMFn4oQjLRe9tjpkL&#10;D/6i+z6VSkI4ZmihSqnNtI5FRR7jKLTEop1D5zHJ2pXadfiQcN/oiTGf2mPN0lBhS6uKisv+5i3E&#10;/EjX/DUoBub0UQaaXNe7DVr73h+bGahEz/Rv/rveOsE3gi/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2ZJ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文本框 104" o:spid="_x0000_s1026" o:spt="202" type="#_x0000_t202" style="position:absolute;left:9466;top:1210523;height:664;width:3202;" fillcolor="#FFFFFF" filled="t" stroked="t" coordsize="21600,21600" o:gfxdata="UEsDBAoAAAAAAIdO4kAAAAAAAAAAAAAAAAAEAAAAZHJzL1BLAwQUAAAACACHTuJAAMKeML0AAADc&#10;AAAADwAAAGRycy9kb3ducmV2LnhtbEVPS2sCMRC+F/ofwgheiiarxcdq9FBo0Vu7LXodNuPu4may&#10;TdJV/70pFHqbj+856+3VtqInHxrHGrKxAkFcOtNwpeHr83W0ABEissHWMWm4UYDt5vFhjblxF/6g&#10;voiVSCEcctRQx9jlUoayJoth7DrixJ2ctxgT9JU0Hi8p3LZyotRMWmw4NdTY0UtN5bn4sRoWz7v+&#10;GPbT90M5O7XL+DTv37691sNBplYgIl3jv/jPvTNpvsrg95l0gd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wp4w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80" w:lineRule="auto"/>
                            <w:jc w:val="center"/>
                            <w:rPr>
                              <w:rFonts w:hint="eastAsia"/>
                            </w:rPr>
                          </w:pPr>
                          <w:r>
                            <w:rPr>
                              <w:rFonts w:hint="eastAsia"/>
                              <w:sz w:val="24"/>
                            </w:rPr>
                            <w:t>应急救援指挥部（办公室）</w:t>
                          </w:r>
                        </w:p>
                      </w:txbxContent>
                    </v:textbox>
                  </v:shape>
                  <v:line id="直接连接符 105" o:spid="_x0000_s1026" o:spt="20" style="position:absolute;left:8570;top:1210956;height:1;width:920;" filled="f" stroked="t" coordsize="21600,21600" o:gfxdata="UEsDBAoAAAAAAIdO4kAAAAAAAAAAAAAAAAAEAAAAZHJzL1BLAwQUAAAACACHTuJASDDvVLoAAADc&#10;AAAADwAAAGRycy9kb3ducmV2LnhtbEVPS2sCMRC+F/wPYYTeauJSyroaRRS1Bylqi+dhM91dupks&#10;SXz9eyMIvc3H95zJ7GpbcSYfGscahgMFgrh0puFKw8/36i0HESKywdYxabhRgNm09zLBwrgL7+l8&#10;iJVIIRwK1FDH2BVShrImi2HgOuLE/TpvMSboK2k8XlK4bWWm1Ie02HBqqLGjRU3l3+FkNWxa3vr3&#10;3GOWq/noq1pmu6NZa/3aH6oxiEjX+C9+uj9Nmq8yeDyTLpDT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MO9UugAAANwA&#10;AAAPAAAAAAAAAAEAIAAAACIAAABkcnMvZG93bnJldi54bWxQSwECFAAUAAAACACHTuJAMy8FnjsA&#10;AAA5AAAAEAAAAAAAAAABACAAAAAJAQAAZHJzL3NoYXBleG1sLnhtbFBLBQYAAAAABgAGAFsBAACz&#10;AwAAAAA=&#10;">
                    <v:fill on="f" focussize="0,0"/>
                    <v:stroke color="#000000" joinstyle="round" endarrow="block" endarrowlength="long"/>
                    <v:imagedata o:title=""/>
                    <o:lock v:ext="edit" aspectratio="f"/>
                  </v:line>
                </v:group>
              </v:group>
            </w:pict>
          </mc:Fallback>
        </mc:AlternateContent>
      </w:r>
    </w:p>
    <w:p>
      <w:pPr>
        <w:pStyle w:val="32"/>
        <w:jc w:val="both"/>
        <w:rPr>
          <w:rFonts w:hint="eastAsia" w:ascii="宋体" w:hAnsi="宋体" w:eastAsia="宋体" w:cs="宋体"/>
          <w:color w:val="000000" w:themeColor="text1"/>
          <w:lang w:val="en-US" w:eastAsia="zh-CN"/>
          <w14:textFill>
            <w14:solidFill>
              <w14:schemeClr w14:val="tx1"/>
            </w14:solidFill>
          </w14:textFill>
        </w:rPr>
      </w:pPr>
    </w:p>
    <w:p>
      <w:pPr>
        <w:pStyle w:val="32"/>
        <w:jc w:val="both"/>
        <w:rPr>
          <w:rFonts w:hint="eastAsia" w:ascii="宋体" w:hAnsi="宋体" w:eastAsia="宋体" w:cs="宋体"/>
          <w:color w:val="000000" w:themeColor="text1"/>
          <w:lang w:val="en-US" w:eastAsia="zh-CN"/>
          <w14:textFill>
            <w14:solidFill>
              <w14:schemeClr w14:val="tx1"/>
            </w14:solidFill>
          </w14:textFill>
        </w:rPr>
      </w:pPr>
    </w:p>
    <w:p>
      <w:pPr>
        <w:pStyle w:val="32"/>
        <w:jc w:val="both"/>
        <w:rPr>
          <w:rFonts w:hint="eastAsia" w:ascii="宋体" w:hAnsi="宋体" w:eastAsia="宋体" w:cs="宋体"/>
          <w:color w:val="000000" w:themeColor="text1"/>
          <w:lang w:val="en-US" w:eastAsia="zh-CN"/>
          <w14:textFill>
            <w14:solidFill>
              <w14:schemeClr w14:val="tx1"/>
            </w14:solidFill>
          </w14:textFill>
        </w:rPr>
      </w:pPr>
    </w:p>
    <w:p>
      <w:pPr>
        <w:pStyle w:val="32"/>
        <w:jc w:val="both"/>
        <w:rPr>
          <w:rFonts w:hint="eastAsia" w:ascii="宋体" w:hAnsi="宋体" w:eastAsia="宋体" w:cs="宋体"/>
          <w:color w:val="000000" w:themeColor="text1"/>
          <w:lang w:val="en-US" w:eastAsia="zh-CN"/>
          <w14:textFill>
            <w14:solidFill>
              <w14:schemeClr w14:val="tx1"/>
            </w14:solidFill>
          </w14:textFill>
        </w:rPr>
      </w:pPr>
    </w:p>
    <w:p>
      <w:pPr>
        <w:pStyle w:val="32"/>
        <w:jc w:val="both"/>
        <w:rPr>
          <w:rFonts w:hint="eastAsia" w:ascii="宋体" w:hAnsi="宋体" w:eastAsia="宋体" w:cs="宋体"/>
          <w:color w:val="000000" w:themeColor="text1"/>
          <w:lang w:val="en-US" w:eastAsia="zh-CN"/>
          <w14:textFill>
            <w14:solidFill>
              <w14:schemeClr w14:val="tx1"/>
            </w14:solidFill>
          </w14:textFill>
        </w:rPr>
      </w:pPr>
    </w:p>
    <w:p>
      <w:pPr>
        <w:pStyle w:val="32"/>
        <w:jc w:val="both"/>
        <w:rPr>
          <w:rFonts w:hint="eastAsia" w:ascii="宋体" w:hAnsi="宋体" w:eastAsia="宋体" w:cs="宋体"/>
          <w:color w:val="000000" w:themeColor="text1"/>
          <w:lang w:val="en-US" w:eastAsia="zh-CN"/>
          <w14:textFill>
            <w14:solidFill>
              <w14:schemeClr w14:val="tx1"/>
            </w14:solidFill>
          </w14:textFill>
        </w:rPr>
      </w:pPr>
    </w:p>
    <w:p>
      <w:pPr>
        <w:pStyle w:val="32"/>
        <w:jc w:val="both"/>
        <w:rPr>
          <w:rFonts w:hint="eastAsia" w:ascii="宋体" w:hAnsi="宋体" w:eastAsia="宋体" w:cs="宋体"/>
          <w:color w:val="000000" w:themeColor="text1"/>
          <w:lang w:val="en-US" w:eastAsia="zh-CN"/>
          <w14:textFill>
            <w14:solidFill>
              <w14:schemeClr w14:val="tx1"/>
            </w14:solidFill>
          </w14:textFill>
        </w:rPr>
      </w:pPr>
    </w:p>
    <w:p>
      <w:pPr>
        <w:bidi w:val="0"/>
        <w:ind w:firstLine="560" w:firstLineChars="200"/>
        <w:jc w:val="left"/>
        <w:rPr>
          <w:rFonts w:hint="eastAsia" w:ascii="宋体" w:hAnsi="宋体" w:eastAsia="宋体" w:cs="宋体"/>
          <w:color w:val="000000" w:themeColor="text1"/>
          <w:kern w:val="2"/>
          <w:sz w:val="28"/>
          <w:szCs w:val="28"/>
          <w:lang w:val="en-US" w:eastAsia="zh-CN" w:bidi="ar-SA"/>
          <w14:textFill>
            <w14:solidFill>
              <w14:schemeClr w14:val="tx1"/>
            </w14:solidFill>
          </w14:textFill>
        </w:rPr>
      </w:pPr>
      <w:r>
        <w:rPr>
          <w:rFonts w:hint="eastAsia" w:ascii="宋体" w:hAnsi="宋体" w:eastAsia="宋体" w:cs="宋体"/>
          <w:color w:val="000000" w:themeColor="text1"/>
          <w:kern w:val="2"/>
          <w:sz w:val="28"/>
          <w:szCs w:val="28"/>
          <w:lang w:val="en-US" w:eastAsia="zh-CN" w:bidi="ar-SA"/>
          <w14:textFill>
            <w14:solidFill>
              <w14:schemeClr w14:val="tx1"/>
            </w14:solidFill>
          </w14:textFill>
        </w:rPr>
        <w:t>详见综合应急预案1.2应急组织机构及职责</w:t>
      </w: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286" w:name="_Toc29511"/>
      <w:bookmarkStart w:id="287" w:name="_Toc11890"/>
      <w:bookmarkStart w:id="288" w:name="_Toc517710672"/>
      <w:bookmarkStart w:id="289" w:name="_Toc10333"/>
      <w:r>
        <w:rPr>
          <w:rFonts w:hint="eastAsia" w:ascii="宋体" w:hAnsi="宋体" w:eastAsia="宋体" w:cs="宋体"/>
          <w:color w:val="000000" w:themeColor="text1"/>
          <w:sz w:val="36"/>
          <w:szCs w:val="36"/>
          <w:lang w:val="en-US" w:eastAsia="zh-CN"/>
          <w14:textFill>
            <w14:solidFill>
              <w14:schemeClr w14:val="tx1"/>
            </w14:solidFill>
          </w14:textFill>
        </w:rPr>
        <w:t>1.3应急处置</w:t>
      </w:r>
      <w:bookmarkEnd w:id="286"/>
      <w:bookmarkEnd w:id="287"/>
      <w:bookmarkEnd w:id="288"/>
      <w:bookmarkEnd w:id="289"/>
    </w:p>
    <w:p>
      <w:pPr>
        <w:pStyle w:val="7"/>
        <w:ind w:firstLine="560"/>
        <w:outlineLvl w:val="2"/>
        <w:rPr>
          <w:rFonts w:hint="eastAsia" w:ascii="宋体" w:hAnsi="宋体" w:eastAsia="宋体" w:cs="宋体"/>
          <w:color w:val="000000" w:themeColor="text1"/>
          <w:lang w:val="en-US" w:eastAsia="zh-CN"/>
          <w14:textFill>
            <w14:solidFill>
              <w14:schemeClr w14:val="tx1"/>
            </w14:solidFill>
          </w14:textFill>
        </w:rPr>
      </w:pPr>
      <w:bookmarkStart w:id="290" w:name="_Toc7847"/>
      <w:bookmarkStart w:id="291" w:name="_Toc1404"/>
      <w:bookmarkStart w:id="292" w:name="_Toc10019"/>
      <w:bookmarkStart w:id="293" w:name="_Toc10582"/>
      <w:bookmarkStart w:id="294" w:name="_Toc625"/>
      <w:bookmarkStart w:id="295" w:name="_Toc530594670"/>
      <w:bookmarkStart w:id="296" w:name="_Toc26796"/>
      <w:bookmarkStart w:id="297" w:name="_Toc814"/>
      <w:r>
        <w:rPr>
          <w:rFonts w:hint="eastAsia" w:ascii="宋体" w:hAnsi="宋体" w:cs="宋体"/>
          <w:b/>
          <w:bCs w:val="0"/>
          <w:color w:val="000000" w:themeColor="text1"/>
          <w:lang w:val="en-US" w:eastAsia="zh-CN"/>
          <w14:textFill>
            <w14:solidFill>
              <w14:schemeClr w14:val="tx1"/>
            </w14:solidFill>
          </w14:textFill>
        </w:rPr>
        <w:t>1.3.</w:t>
      </w:r>
      <w:r>
        <w:rPr>
          <w:rFonts w:hint="eastAsia" w:ascii="宋体" w:hAnsi="宋体" w:eastAsia="宋体" w:cs="宋体"/>
          <w:b/>
          <w:bCs w:val="0"/>
          <w:color w:val="000000" w:themeColor="text1"/>
          <w:lang w:val="en-US" w:eastAsia="zh-CN"/>
          <w14:textFill>
            <w14:solidFill>
              <w14:schemeClr w14:val="tx1"/>
            </w14:solidFill>
          </w14:textFill>
        </w:rPr>
        <w:t>1触电事故现场处置方案</w:t>
      </w:r>
      <w:bookmarkEnd w:id="290"/>
      <w:bookmarkEnd w:id="291"/>
      <w:bookmarkEnd w:id="292"/>
      <w:bookmarkEnd w:id="293"/>
      <w:bookmarkEnd w:id="294"/>
      <w:bookmarkEnd w:id="295"/>
      <w:bookmarkEnd w:id="296"/>
      <w:bookmarkEnd w:id="297"/>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2259"/>
        <w:gridCol w:w="319"/>
        <w:gridCol w:w="681"/>
        <w:gridCol w:w="3782"/>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4" w:hRule="atLeast"/>
          <w:jc w:val="center"/>
        </w:trPr>
        <w:tc>
          <w:tcPr>
            <w:tcW w:w="600"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故</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特</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征</w:t>
            </w:r>
          </w:p>
        </w:tc>
        <w:tc>
          <w:tcPr>
            <w:tcW w:w="1217"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区域（装置）名称</w:t>
            </w:r>
          </w:p>
        </w:tc>
        <w:tc>
          <w:tcPr>
            <w:tcW w:w="3182" w:type="pct"/>
            <w:gridSpan w:val="4"/>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配电箱以及站房营业室内的其他电器设备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可能发生的事故类型</w:t>
            </w:r>
          </w:p>
        </w:tc>
        <w:tc>
          <w:tcPr>
            <w:tcW w:w="3182" w:type="pct"/>
            <w:gridSpan w:val="4"/>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可能发生的季节、时段</w:t>
            </w:r>
          </w:p>
        </w:tc>
        <w:tc>
          <w:tcPr>
            <w:tcW w:w="3182" w:type="pct"/>
            <w:gridSpan w:val="4"/>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夏季潮湿季节，设备设施故障、维修期间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事故征兆</w:t>
            </w:r>
          </w:p>
        </w:tc>
        <w:tc>
          <w:tcPr>
            <w:tcW w:w="3182" w:type="pct"/>
            <w:gridSpan w:val="4"/>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违章操作，电气线路或设备设施设计、安装缺陷，运行中缺乏必要的检修维护，缺少安全防护设施等。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事故危害程度</w:t>
            </w:r>
          </w:p>
        </w:tc>
        <w:tc>
          <w:tcPr>
            <w:tcW w:w="3182" w:type="pct"/>
            <w:gridSpan w:val="4"/>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电伤、死亡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可能引发的次生、衍生事故</w:t>
            </w:r>
          </w:p>
        </w:tc>
        <w:tc>
          <w:tcPr>
            <w:tcW w:w="3182" w:type="pct"/>
            <w:gridSpan w:val="4"/>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当人体触电，人体与带电体接触不良部分发生的电弧灼伤、电烙印，随着由于被电流熔化和蒸发的金属微粒等侵入人体皮肤引起的皮肤金属化，此伤害会给人体留下伤疤，严重时可能致人于死</w:t>
            </w:r>
            <w:r>
              <w:rPr>
                <w:rFonts w:hint="eastAsia" w:ascii="宋体" w:hAnsi="宋体" w:cs="宋体"/>
                <w:color w:val="000000" w:themeColor="text1"/>
                <w:lang w:eastAsia="zh-CN"/>
                <w14:textFill>
                  <w14:solidFill>
                    <w14:schemeClr w14:val="tx1"/>
                  </w14:solidFill>
                </w14:textFill>
              </w:rPr>
              <w:t>亡</w:t>
            </w:r>
            <w:r>
              <w:rPr>
                <w:rFonts w:hint="eastAsia" w:ascii="宋体" w:hAnsi="宋体" w:eastAsia="宋体" w:cs="宋体"/>
                <w:color w:val="000000" w:themeColor="text1"/>
                <w14:textFill>
                  <w14:solidFill>
                    <w14:schemeClr w14:val="tx1"/>
                  </w14:solidFill>
                </w14:textFill>
              </w:rPr>
              <w:t>；</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当人员发生触电时，如果处置不当，可能引起次生、衍生事故，造成救援人员触电；甚至由于救援不当可能引起电气火灾应，甚至危化品火灾爆炸等事故。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事故影响范围</w:t>
            </w:r>
          </w:p>
        </w:tc>
        <w:tc>
          <w:tcPr>
            <w:tcW w:w="3182" w:type="pct"/>
            <w:gridSpan w:val="4"/>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一般可控制在事故发生区域；也可能因断电影响厂区内正常运作。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组</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织</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与</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职</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责</w:t>
            </w:r>
          </w:p>
        </w:tc>
        <w:tc>
          <w:tcPr>
            <w:tcW w:w="1217"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组织形式与人员构成</w:t>
            </w:r>
          </w:p>
        </w:tc>
        <w:tc>
          <w:tcPr>
            <w:tcW w:w="3182" w:type="pct"/>
            <w:gridSpan w:val="4"/>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成立站长为组长的事故现场处置小组，组员为营业员。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应急工作职责</w:t>
            </w:r>
          </w:p>
        </w:tc>
        <w:tc>
          <w:tcPr>
            <w:tcW w:w="3182" w:type="pct"/>
            <w:gridSpan w:val="4"/>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1、发现事故和隐患及时处理和报告；</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2、事故初起时，实施现场应急处置；</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3、听从上一级应急救援指挥机构的指挥进行应急救援；</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t>、预计事故扩大时报告并请求启动上一级应急救援预案。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00"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置</w:t>
            </w:r>
          </w:p>
          <w:p>
            <w:pPr>
              <w:jc w:val="center"/>
              <w:rPr>
                <w:rFonts w:hint="eastAsia" w:ascii="宋体" w:hAnsi="宋体" w:eastAsia="宋体" w:cs="宋体"/>
                <w:b/>
                <w:bCs/>
                <w:color w:val="000000" w:themeColor="text1"/>
                <w14:textFill>
                  <w14:solidFill>
                    <w14:schemeClr w14:val="tx1"/>
                  </w14:solidFill>
                </w14:textFill>
              </w:rPr>
            </w:pPr>
          </w:p>
        </w:tc>
        <w:tc>
          <w:tcPr>
            <w:tcW w:w="1389"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步骤</w:t>
            </w:r>
          </w:p>
        </w:tc>
        <w:tc>
          <w:tcPr>
            <w:tcW w:w="2404"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处置</w:t>
            </w:r>
          </w:p>
        </w:tc>
        <w:tc>
          <w:tcPr>
            <w:tcW w:w="605"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389"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发现异常</w:t>
            </w:r>
          </w:p>
        </w:tc>
        <w:tc>
          <w:tcPr>
            <w:tcW w:w="2404"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例如：xx和xx在xx区域维修</w:t>
            </w:r>
            <w:r>
              <w:rPr>
                <w:rFonts w:hint="eastAsia" w:ascii="宋体" w:hAnsi="宋体" w:cs="宋体"/>
                <w:color w:val="000000" w:themeColor="text1"/>
                <w:lang w:eastAsia="zh-CN"/>
                <w14:textFill>
                  <w14:solidFill>
                    <w14:schemeClr w14:val="tx1"/>
                  </w14:solidFill>
                </w14:textFill>
              </w:rPr>
              <w:t>电气设备室</w:t>
            </w:r>
            <w:r>
              <w:rPr>
                <w:rFonts w:hint="eastAsia" w:ascii="宋体" w:hAnsi="宋体" w:eastAsia="宋体" w:cs="宋体"/>
                <w:color w:val="000000" w:themeColor="text1"/>
                <w14:textFill>
                  <w14:solidFill>
                    <w14:schemeClr w14:val="tx1"/>
                  </w14:solidFill>
                </w14:textFill>
              </w:rPr>
              <w:t>，一人突然呆立不动或有其他异常状态。</w:t>
            </w:r>
          </w:p>
        </w:tc>
        <w:tc>
          <w:tcPr>
            <w:tcW w:w="605"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389"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报警</w:t>
            </w:r>
          </w:p>
        </w:tc>
        <w:tc>
          <w:tcPr>
            <w:tcW w:w="2404" w:type="pct"/>
            <w:gridSpan w:val="2"/>
            <w:vMerge w:val="restar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向站长报告：x日x时x分，xx在xx区域维修电气设备时发生触电事故，一人触电倒地，请求支援。</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若发现人为本站外来人员，则发现人应直接将情况报告本站工作人员；</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若站长发现时间有扩大的可能，立即向上级部门报告，请求支援；</w:t>
            </w:r>
          </w:p>
        </w:tc>
        <w:tc>
          <w:tcPr>
            <w:tcW w:w="605" w:type="pct"/>
            <w:vMerge w:val="restar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p>
            <w:pPr>
              <w:jc w:val="left"/>
              <w:rPr>
                <w:rFonts w:hint="eastAsia" w:ascii="宋体" w:hAnsi="宋体" w:eastAsia="宋体" w:cs="宋体"/>
                <w:color w:val="000000" w:themeColor="text1"/>
                <w14:textFill>
                  <w14:solidFill>
                    <w14:schemeClr w14:val="tx1"/>
                  </w14:solidFill>
                </w14:textFill>
              </w:rPr>
            </w:pP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8"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389" w:type="pct"/>
            <w:gridSpan w:val="2"/>
            <w:vAlign w:val="center"/>
          </w:tcPr>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组长：何超（</w:t>
            </w:r>
            <w:r>
              <w:rPr>
                <w:rFonts w:hint="eastAsia" w:ascii="宋体" w:hAnsi="宋体" w:cs="宋体"/>
                <w:color w:val="000000" w:themeColor="text1"/>
                <w:lang w:val="en-US" w:eastAsia="zh-CN"/>
                <w14:textFill>
                  <w14:solidFill>
                    <w14:schemeClr w14:val="tx1"/>
                  </w14:solidFill>
                </w14:textFill>
              </w:rPr>
              <w:t>15881780861</w:t>
            </w:r>
            <w:r>
              <w:rPr>
                <w:rFonts w:hint="eastAsia" w:ascii="宋体" w:hAnsi="宋体" w:eastAsia="宋体" w:cs="宋体"/>
                <w:color w:val="000000" w:themeColor="text1"/>
                <w:lang w:eastAsia="zh-CN"/>
                <w14:textFill>
                  <w14:solidFill>
                    <w14:schemeClr w14:val="tx1"/>
                  </w14:solidFill>
                </w14:textFill>
              </w:rPr>
              <w:t>）</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成员：</w:t>
            </w:r>
          </w:p>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杨妍（18681750109）</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张华（18280809023）</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冯波（13890906576）</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白云涧（17383788821）</w:t>
            </w:r>
          </w:p>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李林俸（17313915113）</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火警：119</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急救：12</w:t>
            </w:r>
            <w:r>
              <w:rPr>
                <w:rFonts w:hint="eastAsia" w:ascii="宋体" w:hAnsi="宋体" w:eastAsia="宋体" w:cs="宋体"/>
                <w:color w:val="000000" w:themeColor="text1"/>
                <w:lang w:eastAsia="zh-CN"/>
                <w14:textFill>
                  <w14:solidFill>
                    <w14:schemeClr w14:val="tx1"/>
                  </w14:solidFill>
                </w14:textFill>
              </w:rPr>
              <w:t>0</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匪警：110</w:t>
            </w:r>
          </w:p>
        </w:tc>
        <w:tc>
          <w:tcPr>
            <w:tcW w:w="2404"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605"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389" w:type="pct"/>
            <w:gridSpan w:val="2"/>
            <w:vMerge w:val="restar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w:t>
            </w:r>
          </w:p>
        </w:tc>
        <w:tc>
          <w:tcPr>
            <w:tcW w:w="2404"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1、立即切断上一级电源开关。</w:t>
            </w:r>
          </w:p>
        </w:tc>
        <w:tc>
          <w:tcPr>
            <w:tcW w:w="605"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389"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2404"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2、指挥人员快速撤离事故现场，设置警戒区域。</w:t>
            </w:r>
          </w:p>
        </w:tc>
        <w:tc>
          <w:tcPr>
            <w:tcW w:w="605"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389" w:type="pct"/>
            <w:gridSpan w:val="2"/>
            <w:vMerge w:val="restar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人员救护</w:t>
            </w:r>
          </w:p>
        </w:tc>
        <w:tc>
          <w:tcPr>
            <w:tcW w:w="2404"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1、使触电者脱离电源，救护至安全区域。</w:t>
            </w:r>
          </w:p>
        </w:tc>
        <w:tc>
          <w:tcPr>
            <w:tcW w:w="605"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389"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2404"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2、对触电者实施救护（视情况人工呼吸或心肺复苏等）。</w:t>
            </w:r>
          </w:p>
        </w:tc>
        <w:tc>
          <w:tcPr>
            <w:tcW w:w="605"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389"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救援接应</w:t>
            </w:r>
          </w:p>
        </w:tc>
        <w:tc>
          <w:tcPr>
            <w:tcW w:w="2404"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指派人员打开应急救援通道，引导救援力量到达。</w:t>
            </w:r>
          </w:p>
        </w:tc>
        <w:tc>
          <w:tcPr>
            <w:tcW w:w="605"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756" w:type="pct"/>
            <w:gridSpan w:val="3"/>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应急扩大</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（应急处置失败或人员伤亡扩大）</w:t>
            </w:r>
          </w:p>
        </w:tc>
        <w:tc>
          <w:tcPr>
            <w:tcW w:w="2037"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请求启动上一级应急救援预案。</w:t>
            </w:r>
          </w:p>
        </w:tc>
        <w:tc>
          <w:tcPr>
            <w:tcW w:w="605"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389"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处置流程</w:t>
            </w:r>
          </w:p>
        </w:tc>
        <w:tc>
          <w:tcPr>
            <w:tcW w:w="3009" w:type="pct"/>
            <w:gridSpan w:val="3"/>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具体处置措施</w:t>
            </w:r>
          </w:p>
        </w:tc>
        <w:tc>
          <w:tcPr>
            <w:tcW w:w="3182" w:type="pct"/>
            <w:gridSpan w:val="4"/>
            <w:vAlign w:val="center"/>
          </w:tcPr>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1、脱离电源</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低压触电事故脱离电源方法：①立即拉掉开关、拔出插销，切断电源。②如电源开关距离太远，用有绝缘把的钳子或用木柄的斧子断开电源线。③用木板等绝缘物插入触电者身下，以隔断流经人体的电流。④用干燥的衣服、手套、绳索、木板、木棍等绝缘物作为工具，拉开触电者及挑开电线使触电者脱离电源。</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2）高压触电事故脱离电源方法：①立即通知有关部门停电。②戴上绝缘手套，穿上绝缘鞋用相应电压等级的绝缘工具拉开开关。③抛掷一端可靠接地的裸金属线使线路接地；迫使保护装置动作，断开电源。</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2现场警戒</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解救触电人员时，必须</w:t>
            </w:r>
            <w:r>
              <w:rPr>
                <w:rFonts w:hint="eastAsia" w:ascii="宋体" w:hAnsi="宋体" w:cs="宋体"/>
                <w:color w:val="000000" w:themeColor="text1"/>
                <w:lang w:eastAsia="zh-CN"/>
                <w14:textFill>
                  <w14:solidFill>
                    <w14:schemeClr w14:val="tx1"/>
                  </w14:solidFill>
                </w14:textFill>
              </w:rPr>
              <w:t>两</w:t>
            </w:r>
            <w:r>
              <w:rPr>
                <w:rFonts w:hint="eastAsia" w:ascii="宋体" w:hAnsi="宋体" w:eastAsia="宋体" w:cs="宋体"/>
                <w:color w:val="000000" w:themeColor="text1"/>
                <w14:textFill>
                  <w14:solidFill>
                    <w14:schemeClr w14:val="tx1"/>
                  </w14:solidFill>
                </w14:textFill>
              </w:rPr>
              <w:t>人以上，设立警戒区域，防止闲杂人员进入危险区域，再次触电。</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解救人员必须穿绝缘鞋，使用绝缘木板或木质探杆，在未切断电源前，不能与触电者直接接触，以防连续触电恶性事故发生。</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3、急救伤员</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1）当触电者脱离电源后，应根据触电者的具体情况，迅速采取对症救护。</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2）触电者伤势不重，应使触电者安静休息，不要走动，严观察并请医生前来诊治或送往医院。</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3）触电者失去知觉，但心脏跳动和呼吸还存在，应使触电者舒适、安静地平卧，周围不要围人，使空气流通，解开他的衣服以利呼吸。同时，要速请医生救治或送往医院。</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4）触电者呼吸困难、稀少，或发生痉挛，应准备心跳或呼吸停止后立即</w:t>
            </w:r>
            <w:r>
              <w:rPr>
                <w:rFonts w:hint="eastAsia" w:ascii="宋体" w:hAnsi="宋体" w:cs="宋体"/>
                <w:color w:val="000000" w:themeColor="text1"/>
                <w:lang w:eastAsia="zh-CN"/>
                <w14:textFill>
                  <w14:solidFill>
                    <w14:schemeClr w14:val="tx1"/>
                  </w14:solidFill>
                </w14:textFill>
              </w:rPr>
              <w:t>作进一步</w:t>
            </w:r>
            <w:r>
              <w:rPr>
                <w:rFonts w:hint="eastAsia" w:ascii="宋体" w:hAnsi="宋体" w:eastAsia="宋体" w:cs="宋体"/>
                <w:color w:val="000000" w:themeColor="text1"/>
                <w14:textFill>
                  <w14:solidFill>
                    <w14:schemeClr w14:val="tx1"/>
                  </w14:solidFill>
                </w14:textFill>
              </w:rPr>
              <w:t>的抢救。</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5）如果触电者伤势严重，呼吸及心脏停止，应立即施行人工呼吸和胸外挤压，并速请医生诊治或送往医院。在送往医院途中，不能终止急救。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事故报告</w:t>
            </w:r>
          </w:p>
        </w:tc>
        <w:tc>
          <w:tcPr>
            <w:tcW w:w="3182" w:type="pct"/>
            <w:gridSpan w:val="4"/>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现场恢复</w:t>
            </w:r>
          </w:p>
        </w:tc>
        <w:tc>
          <w:tcPr>
            <w:tcW w:w="3182" w:type="pct"/>
            <w:gridSpan w:val="4"/>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电工专业人员查明触电原因后，采取的防护措施到位后方能送电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00"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注</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意</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项</w:t>
            </w:r>
          </w:p>
        </w:tc>
        <w:tc>
          <w:tcPr>
            <w:tcW w:w="1217"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个人防护</w:t>
            </w:r>
          </w:p>
        </w:tc>
        <w:tc>
          <w:tcPr>
            <w:tcW w:w="3182" w:type="pct"/>
            <w:gridSpan w:val="4"/>
            <w:vAlign w:val="center"/>
          </w:tcPr>
          <w:p>
            <w:pPr>
              <w:spacing w:line="36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穿戴绝缘靴和绝缘手套只是辅助手段，仍应尽量避免带电作业。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救援器材</w:t>
            </w:r>
          </w:p>
        </w:tc>
        <w:tc>
          <w:tcPr>
            <w:tcW w:w="3182" w:type="pct"/>
            <w:gridSpan w:val="4"/>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绝缘靴和绝缘手套，干燥的衣服、手套、木板和有绝缘把的钳子等。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救援对策</w:t>
            </w:r>
          </w:p>
        </w:tc>
        <w:tc>
          <w:tcPr>
            <w:tcW w:w="3182" w:type="pct"/>
            <w:gridSpan w:val="4"/>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1、发现人员触电时，切断电源要快速、果断；</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2、切断电源或使触电者脱离电源时必须使用绝缘器材和用具；</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3、禁止在情况不明或无防护的情况下，盲目进入事故现场。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自救与互救</w:t>
            </w:r>
          </w:p>
        </w:tc>
        <w:tc>
          <w:tcPr>
            <w:tcW w:w="3182" w:type="pct"/>
            <w:gridSpan w:val="4"/>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1、救护</w:t>
            </w:r>
            <w:r>
              <w:rPr>
                <w:rFonts w:hint="eastAsia" w:ascii="宋体" w:hAnsi="宋体" w:cs="宋体"/>
                <w:color w:val="000000" w:themeColor="text1"/>
                <w:lang w:eastAsia="zh-CN"/>
                <w14:textFill>
                  <w14:solidFill>
                    <w14:schemeClr w14:val="tx1"/>
                  </w14:solidFill>
                </w14:textFill>
              </w:rPr>
              <w:t>人员</w:t>
            </w:r>
            <w:r>
              <w:rPr>
                <w:rFonts w:hint="eastAsia" w:ascii="宋体" w:hAnsi="宋体" w:eastAsia="宋体" w:cs="宋体"/>
                <w:color w:val="000000" w:themeColor="text1"/>
                <w14:textFill>
                  <w14:solidFill>
                    <w14:schemeClr w14:val="tx1"/>
                  </w14:solidFill>
                </w14:textFill>
              </w:rPr>
              <w:t>必须使用适当的绝缘工具，不可直接用手或其他金属及潮湿的构件作为救护工具，且要用一只手操作，以防触电。</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2、对触电者实施救护时，应防止触电者脱离电源后可能的摔伤（特别是当触电者在高处时）。</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3、如事故发生在夜间或无照明区域，应迅速解决临时照明。</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4、使触电者迅速脱离事故现场，至空气流通处，安静平卧，解开衣服以利呼吸，严密观察，等待医生前来救治（较轻者）。</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5、触电者伤势严重、经判断呼吸停止时，应立即施行人工呼吸，停止心跳时立即做心脏按压复苏，并联系车辆立即送往医院。</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6、在专业救援人员到来之前，对受伤者的急救不能终止。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人员能力确认</w:t>
            </w:r>
          </w:p>
        </w:tc>
        <w:tc>
          <w:tcPr>
            <w:tcW w:w="3182" w:type="pct"/>
            <w:gridSpan w:val="4"/>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1、非电气作业持证人员禁止参加电气作业抢险。</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2、进入事故现场救援必须保证2人以上，严禁单独行动。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救援结束</w:t>
            </w:r>
          </w:p>
        </w:tc>
        <w:tc>
          <w:tcPr>
            <w:tcW w:w="3182" w:type="pct"/>
            <w:gridSpan w:val="4"/>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1、险情排除后，应组织人员对现场</w:t>
            </w:r>
            <w:r>
              <w:rPr>
                <w:rFonts w:hint="eastAsia" w:ascii="宋体" w:hAnsi="宋体" w:cs="宋体"/>
                <w:color w:val="000000" w:themeColor="text1"/>
                <w:lang w:eastAsia="zh-CN"/>
                <w14:textFill>
                  <w14:solidFill>
                    <w14:schemeClr w14:val="tx1"/>
                  </w14:solidFill>
                </w14:textFill>
              </w:rPr>
              <w:t>进行认真的检查</w:t>
            </w:r>
            <w:r>
              <w:rPr>
                <w:rFonts w:hint="eastAsia" w:ascii="宋体" w:hAnsi="宋体" w:eastAsia="宋体" w:cs="宋体"/>
                <w:color w:val="000000" w:themeColor="text1"/>
                <w14:textFill>
                  <w14:solidFill>
                    <w14:schemeClr w14:val="tx1"/>
                  </w14:solidFill>
                </w14:textFill>
              </w:rPr>
              <w:t>，防止遗漏，再次造成事故。</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2、保护好现场，以便查清事故原因，吸取教训，制定防范措施，现场清理工作必须征得有关部门同意后方可进行。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其他特别警示</w:t>
            </w:r>
          </w:p>
        </w:tc>
        <w:tc>
          <w:tcPr>
            <w:tcW w:w="3182" w:type="pct"/>
            <w:gridSpan w:val="4"/>
            <w:vAlign w:val="center"/>
          </w:tcPr>
          <w:p>
            <w:pPr>
              <w:numPr>
                <w:ilvl w:val="0"/>
                <w:numId w:val="2"/>
              </w:num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保持救援电话畅通；</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2、对应急救援器材进行经常性的检查和保养；</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3、应急疏散时的人数查点；</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4、救援结束后的人员、物资查点。</w:t>
            </w:r>
          </w:p>
        </w:tc>
      </w:tr>
    </w:tbl>
    <w:p>
      <w:pPr>
        <w:rPr>
          <w:rFonts w:hint="eastAsia" w:ascii="宋体" w:hAnsi="宋体" w:eastAsia="宋体" w:cs="宋体"/>
          <w:b/>
          <w:bCs w:val="0"/>
          <w:color w:val="000000" w:themeColor="text1"/>
          <w:lang w:val="en-US" w:eastAsia="zh-CN"/>
          <w14:textFill>
            <w14:solidFill>
              <w14:schemeClr w14:val="tx1"/>
            </w14:solidFill>
          </w14:textFill>
        </w:rPr>
      </w:pPr>
      <w:bookmarkStart w:id="298" w:name="_Toc338079397"/>
      <w:bookmarkEnd w:id="298"/>
      <w:bookmarkStart w:id="299" w:name="_Toc19194"/>
      <w:bookmarkStart w:id="300" w:name="_Toc504989638"/>
      <w:bookmarkStart w:id="301" w:name="_Toc31707"/>
      <w:bookmarkStart w:id="302" w:name="_Toc14446"/>
      <w:bookmarkStart w:id="303" w:name="_Toc30522"/>
      <w:bookmarkStart w:id="304" w:name="_Toc530594671"/>
    </w:p>
    <w:p>
      <w:pPr>
        <w:pStyle w:val="7"/>
        <w:ind w:firstLine="560"/>
        <w:outlineLvl w:val="2"/>
        <w:rPr>
          <w:rFonts w:hint="eastAsia" w:ascii="宋体" w:hAnsi="宋体" w:cs="宋体"/>
          <w:b/>
          <w:bCs w:val="0"/>
          <w:color w:val="000000" w:themeColor="text1"/>
          <w:lang w:val="en-US" w:eastAsia="zh-CN"/>
          <w14:textFill>
            <w14:solidFill>
              <w14:schemeClr w14:val="tx1"/>
            </w14:solidFill>
          </w14:textFill>
        </w:rPr>
      </w:pPr>
      <w:bookmarkStart w:id="305" w:name="_Toc8172"/>
      <w:bookmarkStart w:id="306" w:name="_Toc15739"/>
      <w:r>
        <w:rPr>
          <w:rFonts w:hint="eastAsia" w:ascii="宋体" w:hAnsi="宋体" w:cs="宋体"/>
          <w:b/>
          <w:bCs w:val="0"/>
          <w:color w:val="000000" w:themeColor="text1"/>
          <w:lang w:val="en-US" w:eastAsia="zh-CN"/>
          <w14:textFill>
            <w14:solidFill>
              <w14:schemeClr w14:val="tx1"/>
            </w14:solidFill>
          </w14:textFill>
        </w:rPr>
        <w:t>1.3.2中毒窒息现场处置方案</w:t>
      </w:r>
      <w:bookmarkEnd w:id="299"/>
      <w:bookmarkEnd w:id="300"/>
      <w:bookmarkEnd w:id="301"/>
      <w:bookmarkEnd w:id="302"/>
      <w:bookmarkEnd w:id="303"/>
      <w:bookmarkEnd w:id="304"/>
      <w:bookmarkEnd w:id="305"/>
      <w:bookmarkEnd w:id="306"/>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2596"/>
        <w:gridCol w:w="265"/>
        <w:gridCol w:w="798"/>
        <w:gridCol w:w="3988"/>
        <w:gridCol w:w="1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restar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故</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特</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征</w:t>
            </w:r>
          </w:p>
        </w:tc>
        <w:tc>
          <w:tcPr>
            <w:tcW w:w="1541"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区域（装置）名称</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油罐区、加油区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可能发生的事故类型</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汽油、柴油引发中毒或窒息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可能发生的季节、时段</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在作业过程、进入油罐易发生中毒窒息事故，并无明显季节性规律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事故征兆</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有刺激性气味；进入油罐内作业不经置换或置换不彻底，作业人员未佩戴安全防护用具或用具不合适进入油罐，可燃气体报警器等安全装置长时间不维护保养等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事故危害程度</w:t>
            </w:r>
          </w:p>
        </w:tc>
        <w:tc>
          <w:tcPr>
            <w:tcW w:w="3198" w:type="pct"/>
            <w:gridSpan w:val="3"/>
            <w:vAlign w:val="center"/>
          </w:tcPr>
          <w:p>
            <w:pPr>
              <w:rPr>
                <w:rStyle w:val="38"/>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汽油：</w:t>
            </w:r>
            <w:r>
              <w:rPr>
                <w:rFonts w:hint="eastAsia" w:ascii="宋体" w:hAnsi="宋体" w:cs="宋体"/>
                <w:b w:val="0"/>
                <w:bCs w:val="0"/>
                <w:color w:val="000000" w:themeColor="text1"/>
                <w:lang w:eastAsia="zh-CN"/>
                <w14:textFill>
                  <w14:solidFill>
                    <w14:schemeClr w14:val="tx1"/>
                  </w14:solidFill>
                </w14:textFill>
              </w:rPr>
              <w:t>蒸汽</w:t>
            </w:r>
            <w:r>
              <w:rPr>
                <w:rStyle w:val="38"/>
                <w:rFonts w:hint="eastAsia" w:ascii="宋体" w:hAnsi="宋体" w:eastAsia="宋体" w:cs="宋体"/>
                <w:b w:val="0"/>
                <w:bCs w:val="0"/>
                <w:color w:val="000000" w:themeColor="text1"/>
                <w:sz w:val="21"/>
                <w:szCs w:val="21"/>
                <w14:textFill>
                  <w14:solidFill>
                    <w14:schemeClr w14:val="tx1"/>
                  </w14:solidFill>
                </w14:textFill>
              </w:rPr>
              <w:t>对</w:t>
            </w:r>
            <w:r>
              <w:rPr>
                <w:rStyle w:val="38"/>
                <w:rFonts w:hint="eastAsia" w:ascii="宋体" w:hAnsi="宋体" w:eastAsia="宋体" w:cs="宋体"/>
                <w:color w:val="000000" w:themeColor="text1"/>
                <w:sz w:val="21"/>
                <w:szCs w:val="21"/>
                <w14:textFill>
                  <w14:solidFill>
                    <w14:schemeClr w14:val="tx1"/>
                  </w14:solidFill>
                </w14:textFill>
              </w:rPr>
              <w:t>上呼吸道有强烈刺激性，在高温时吸入伤害增加。吸入高浓度的气体/蒸气引起肺刺激，伴有咳嗽、恶心；出现头痛、头晕、反射迟钝、疲乏和共济失调等中枢神经抑制症状。如果长时间接触高浓度溶剂蒸气，可导致麻醉、意识不清甚至昏迷和死亡。</w:t>
            </w:r>
          </w:p>
          <w:p>
            <w:pPr>
              <w:rPr>
                <w:rFonts w:hint="eastAsia" w:ascii="宋体" w:hAnsi="宋体" w:eastAsia="宋体" w:cs="宋体"/>
                <w:color w:val="000000" w:themeColor="text1"/>
                <w14:textFill>
                  <w14:solidFill>
                    <w14:schemeClr w14:val="tx1"/>
                  </w14:solidFill>
                </w14:textFill>
              </w:rPr>
            </w:pPr>
            <w:r>
              <w:rPr>
                <w:rStyle w:val="38"/>
                <w:rFonts w:hint="eastAsia" w:ascii="宋体" w:hAnsi="宋体" w:eastAsia="宋体" w:cs="宋体"/>
                <w:b/>
                <w:bCs/>
                <w:color w:val="000000" w:themeColor="text1"/>
                <w:sz w:val="21"/>
                <w:szCs w:val="21"/>
                <w14:textFill>
                  <w14:solidFill>
                    <w14:schemeClr w14:val="tx1"/>
                  </w14:solidFill>
                </w14:textFill>
              </w:rPr>
              <w:t>柴油：</w:t>
            </w:r>
            <w:r>
              <w:rPr>
                <w:rStyle w:val="38"/>
                <w:rFonts w:hint="eastAsia" w:ascii="宋体" w:hAnsi="宋体" w:eastAsia="宋体" w:cs="宋体"/>
                <w:color w:val="000000" w:themeColor="text1"/>
                <w:sz w:val="21"/>
                <w:szCs w:val="21"/>
                <w14:textFill>
                  <w14:solidFill>
                    <w14:schemeClr w14:val="tx1"/>
                  </w14:solidFill>
                </w14:textFill>
              </w:rPr>
              <w:t>柴油的</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"http://baike.baidu.com/view/173431.htm" </w:instrText>
            </w:r>
            <w:r>
              <w:rPr>
                <w:rFonts w:hint="eastAsia" w:ascii="宋体" w:hAnsi="宋体" w:eastAsia="宋体" w:cs="宋体"/>
                <w:color w:val="000000" w:themeColor="text1"/>
                <w14:textFill>
                  <w14:solidFill>
                    <w14:schemeClr w14:val="tx1"/>
                  </w14:solidFill>
                </w14:textFill>
              </w:rPr>
              <w:fldChar w:fldCharType="separate"/>
            </w:r>
            <w:r>
              <w:rPr>
                <w:rStyle w:val="30"/>
                <w:rFonts w:hint="eastAsia" w:ascii="宋体" w:hAnsi="宋体" w:eastAsia="宋体" w:cs="宋体"/>
                <w:color w:val="000000" w:themeColor="text1"/>
                <w:u w:val="none"/>
                <w14:textFill>
                  <w14:solidFill>
                    <w14:schemeClr w14:val="tx1"/>
                  </w14:solidFill>
                </w14:textFill>
              </w:rPr>
              <w:t>雾滴</w:t>
            </w:r>
            <w:r>
              <w:rPr>
                <w:rStyle w:val="30"/>
                <w:rFonts w:hint="eastAsia" w:ascii="宋体" w:hAnsi="宋体" w:eastAsia="宋体" w:cs="宋体"/>
                <w:color w:val="000000" w:themeColor="text1"/>
                <w:u w:val="none"/>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t>吸入后可致</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"http://baike.baidu.com/view/124964.htm" </w:instrText>
            </w:r>
            <w:r>
              <w:rPr>
                <w:rFonts w:hint="eastAsia" w:ascii="宋体" w:hAnsi="宋体" w:eastAsia="宋体" w:cs="宋体"/>
                <w:color w:val="000000" w:themeColor="text1"/>
                <w14:textFill>
                  <w14:solidFill>
                    <w14:schemeClr w14:val="tx1"/>
                  </w14:solidFill>
                </w14:textFill>
              </w:rPr>
              <w:fldChar w:fldCharType="separate"/>
            </w:r>
            <w:r>
              <w:rPr>
                <w:rStyle w:val="30"/>
                <w:rFonts w:hint="eastAsia" w:ascii="宋体" w:hAnsi="宋体" w:eastAsia="宋体" w:cs="宋体"/>
                <w:color w:val="000000" w:themeColor="text1"/>
                <w:u w:val="none"/>
                <w14:textFill>
                  <w14:solidFill>
                    <w14:schemeClr w14:val="tx1"/>
                  </w14:solidFill>
                </w14:textFill>
              </w:rPr>
              <w:t>吸入性肺炎</w:t>
            </w:r>
            <w:r>
              <w:rPr>
                <w:rStyle w:val="30"/>
                <w:rFonts w:hint="eastAsia" w:ascii="宋体" w:hAnsi="宋体" w:eastAsia="宋体" w:cs="宋体"/>
                <w:color w:val="000000" w:themeColor="text1"/>
                <w:u w:val="none"/>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t>。皮肤接触柴油可致接触性皮炎。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可能引发的次生、衍生事故</w:t>
            </w:r>
          </w:p>
        </w:tc>
        <w:tc>
          <w:tcPr>
            <w:tcW w:w="3198" w:type="pct"/>
            <w:gridSpan w:val="3"/>
          </w:tcPr>
          <w:p>
            <w:pPr>
              <w:rPr>
                <w:rStyle w:val="38"/>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发生中毒事故，如果抢救不及时，可能造成人员伤亡；如果应急处置不当，可能造成施救人员及其他外来人员中毒甚至窒息。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事故影响范围</w:t>
            </w:r>
          </w:p>
        </w:tc>
        <w:tc>
          <w:tcPr>
            <w:tcW w:w="3198" w:type="pct"/>
            <w:gridSpan w:val="3"/>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如果得到及时、恰当</w:t>
            </w:r>
            <w:r>
              <w:rPr>
                <w:rFonts w:hint="eastAsia" w:ascii="宋体" w:hAnsi="宋体" w:cs="宋体"/>
                <w:color w:val="000000" w:themeColor="text1"/>
                <w:lang w:eastAsia="zh-CN"/>
                <w14:textFill>
                  <w14:solidFill>
                    <w14:schemeClr w14:val="tx1"/>
                  </w14:solidFill>
                </w14:textFill>
              </w:rPr>
              <w:t>的</w:t>
            </w:r>
            <w:r>
              <w:rPr>
                <w:rFonts w:hint="eastAsia" w:ascii="宋体" w:hAnsi="宋体" w:eastAsia="宋体" w:cs="宋体"/>
                <w:color w:val="000000" w:themeColor="text1"/>
                <w14:textFill>
                  <w14:solidFill>
                    <w14:schemeClr w14:val="tx1"/>
                  </w14:solidFill>
                </w14:textFill>
              </w:rPr>
              <w:t>处理，中毒事故影响范围可控制在事故发生区域；如应急处置不及时或控制失效，可能波及其他区域，甚至影响周边企业、人员。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restar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急</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组</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织</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与</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职</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责</w:t>
            </w:r>
          </w:p>
        </w:tc>
        <w:tc>
          <w:tcPr>
            <w:tcW w:w="1541"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组织与人员</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应急职责</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1、发现事故和隐患及时处理和报告；</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2、事故初起时，实施现场应急处置；</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3、听从上一级应急救援指挥机构的指挥进行应急救援；</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restar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急</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置</w:t>
            </w:r>
          </w:p>
        </w:tc>
        <w:tc>
          <w:tcPr>
            <w:tcW w:w="1398" w:type="pc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步骤</w:t>
            </w:r>
          </w:p>
        </w:tc>
        <w:tc>
          <w:tcPr>
            <w:tcW w:w="2721" w:type="pct"/>
            <w:gridSpan w:val="3"/>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处置</w:t>
            </w:r>
          </w:p>
        </w:tc>
        <w:tc>
          <w:tcPr>
            <w:tcW w:w="620" w:type="pc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398"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发现异常</w:t>
            </w:r>
          </w:p>
        </w:tc>
        <w:tc>
          <w:tcPr>
            <w:tcW w:w="2721"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出现汽油、柴油等有害物质泄漏，造成作业人员头晕、恶心。</w:t>
            </w:r>
          </w:p>
        </w:tc>
        <w:tc>
          <w:tcPr>
            <w:tcW w:w="62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报警</w:t>
            </w:r>
          </w:p>
        </w:tc>
        <w:tc>
          <w:tcPr>
            <w:tcW w:w="2578" w:type="pct"/>
            <w:gridSpan w:val="2"/>
            <w:vMerge w:val="restar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向站长报告：x日x时x分，xx在油罐清洗过程中中毒窒息昏迷，请求支援。或者x日x时x分，xx在加油或卸油过程由于油品泄漏导致中毒窒息昏迷，请求支援。</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若发现人为本站外来人员，则发现人应直接将情况报告本站工作人员；</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若站长发现时间有扩大的可能，立即向上级部门报告，请求支援；</w:t>
            </w:r>
          </w:p>
        </w:tc>
        <w:tc>
          <w:tcPr>
            <w:tcW w:w="620" w:type="pct"/>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p>
            <w:pPr>
              <w:jc w:val="center"/>
              <w:rPr>
                <w:rFonts w:hint="eastAsia" w:ascii="宋体" w:hAnsi="宋体" w:eastAsia="宋体" w:cs="宋体"/>
                <w:color w:val="000000" w:themeColor="text1"/>
                <w14:textFill>
                  <w14:solidFill>
                    <w14:schemeClr w14:val="tx1"/>
                  </w14:solidFill>
                </w14:textFill>
              </w:rPr>
            </w:pPr>
          </w:p>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2861" w:type="dxa"/>
            <w:gridSpan w:val="2"/>
            <w:vAlign w:val="center"/>
          </w:tcPr>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组长：何超（</w:t>
            </w:r>
            <w:r>
              <w:rPr>
                <w:rFonts w:hint="eastAsia" w:ascii="宋体" w:hAnsi="宋体" w:cs="宋体"/>
                <w:color w:val="000000" w:themeColor="text1"/>
                <w:lang w:val="en-US" w:eastAsia="zh-CN"/>
                <w14:textFill>
                  <w14:solidFill>
                    <w14:schemeClr w14:val="tx1"/>
                  </w14:solidFill>
                </w14:textFill>
              </w:rPr>
              <w:t>15881780861</w:t>
            </w:r>
            <w:r>
              <w:rPr>
                <w:rFonts w:hint="eastAsia" w:ascii="宋体" w:hAnsi="宋体" w:eastAsia="宋体" w:cs="宋体"/>
                <w:color w:val="000000" w:themeColor="text1"/>
                <w:lang w:eastAsia="zh-CN"/>
                <w14:textFill>
                  <w14:solidFill>
                    <w14:schemeClr w14:val="tx1"/>
                  </w14:solidFill>
                </w14:textFill>
              </w:rPr>
              <w:t>）</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成员：</w:t>
            </w:r>
          </w:p>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杨妍（18681750109）</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张华（18280809023）</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冯波（13890906576）</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白云涧（17383788821）</w:t>
            </w:r>
          </w:p>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李林俸（17313915113）</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火警：119</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急救：12</w:t>
            </w:r>
            <w:r>
              <w:rPr>
                <w:rFonts w:hint="eastAsia" w:ascii="宋体" w:hAnsi="宋体" w:eastAsia="宋体" w:cs="宋体"/>
                <w:color w:val="000000" w:themeColor="text1"/>
                <w:lang w:eastAsia="zh-CN"/>
                <w14:textFill>
                  <w14:solidFill>
                    <w14:schemeClr w14:val="tx1"/>
                  </w14:solidFill>
                </w14:textFill>
              </w:rPr>
              <w:t>0</w:t>
            </w:r>
          </w:p>
          <w:p>
            <w:pPr>
              <w:jc w:val="left"/>
              <w:rPr>
                <w:rFonts w:hint="eastAsia" w:ascii="宋体" w:hAnsi="宋体" w:eastAsia="宋体" w:cs="宋体"/>
                <w:color w:val="000000" w:themeColor="text1"/>
                <w:kern w:val="2"/>
                <w:sz w:val="21"/>
                <w:szCs w:val="22"/>
                <w:lang w:val="en-US" w:eastAsia="zh-CN" w:bidi="ar-SA"/>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匪警：110</w:t>
            </w:r>
          </w:p>
        </w:tc>
        <w:tc>
          <w:tcPr>
            <w:tcW w:w="2578"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62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w:t>
            </w:r>
          </w:p>
        </w:tc>
        <w:tc>
          <w:tcPr>
            <w:tcW w:w="2578"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若在罐内：立即上报加油站站长，并加强罐内通风，在保证安全的条件将伤者从罐内转移到安全的地方。</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罐外：在保证安全的条件将伤者从高浓度有害气体环境中转移到安全的地方。</w:t>
            </w:r>
          </w:p>
        </w:tc>
        <w:tc>
          <w:tcPr>
            <w:tcW w:w="62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2578" w:type="pct"/>
            <w:gridSpan w:val="2"/>
            <w:vAlign w:val="center"/>
          </w:tcPr>
          <w:p>
            <w:pP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立即到达事故现场了解情况，指挥无关人员快速撤离事故现场，设置警戒区域，调集救援器材，组织人员进行现场救助。并报告企业负责人或应急救援指挥部，做好现场灭火处置工作。</w:t>
            </w:r>
          </w:p>
        </w:tc>
        <w:tc>
          <w:tcPr>
            <w:tcW w:w="62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人员救护</w:t>
            </w:r>
          </w:p>
        </w:tc>
        <w:tc>
          <w:tcPr>
            <w:tcW w:w="2578"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吸入</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迅速脱离现场至空气新鲜处。保持呼吸道通畅。如呼吸困难，给输氧。如呼吸停止，立即进行人工呼吸。</w:t>
            </w:r>
          </w:p>
          <w:p>
            <w:pPr>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窒息：解开窒息者领口、腰带、文胸使呼吸顺畅并马上进行外胸</w:t>
            </w:r>
            <w:r>
              <w:rPr>
                <w:rFonts w:hint="eastAsia" w:ascii="宋体" w:hAnsi="宋体" w:cs="宋体"/>
                <w:color w:val="000000" w:themeColor="text1"/>
                <w:lang w:eastAsia="zh-CN"/>
                <w14:textFill>
                  <w14:solidFill>
                    <w14:schemeClr w14:val="tx1"/>
                  </w14:solidFill>
                </w14:textFill>
              </w:rPr>
              <w:t>按摩</w:t>
            </w:r>
            <w:r>
              <w:rPr>
                <w:rFonts w:hint="eastAsia" w:ascii="宋体" w:hAnsi="宋体" w:eastAsia="宋体" w:cs="宋体"/>
                <w:color w:val="000000" w:themeColor="text1"/>
                <w14:textFill>
                  <w14:solidFill>
                    <w14:schemeClr w14:val="tx1"/>
                  </w14:solidFill>
                </w14:textFill>
              </w:rPr>
              <w:t>或人工呼吸，用现场配备的氧气呼吸器为中毒者输氧；如果是由皮肤吸入毒物的中毒者，应立即用大量微热的清水冲洗被污染的皮肤</w:t>
            </w:r>
          </w:p>
          <w:p>
            <w:pPr>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抢救受伤严重或在进行抢救伤员的同时，应及时拨打急救中心电话（120），由医务人员进行现场抢救伤员的工作，并派人接应急救车辆。</w:t>
            </w:r>
          </w:p>
        </w:tc>
        <w:tc>
          <w:tcPr>
            <w:tcW w:w="62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救援接应</w:t>
            </w:r>
          </w:p>
        </w:tc>
        <w:tc>
          <w:tcPr>
            <w:tcW w:w="2578" w:type="pct"/>
            <w:gridSpan w:val="2"/>
            <w:vAlign w:val="center"/>
          </w:tcPr>
          <w:p>
            <w:pPr>
              <w:spacing w:line="36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打开应急救援通道，指派专人引导救援力量到达。</w:t>
            </w:r>
          </w:p>
        </w:tc>
        <w:tc>
          <w:tcPr>
            <w:tcW w:w="62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971" w:type="pct"/>
            <w:gridSpan w:val="3"/>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应急扩大</w:t>
            </w:r>
          </w:p>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（应急处置失败或人员伤亡扩大）</w:t>
            </w:r>
          </w:p>
        </w:tc>
        <w:tc>
          <w:tcPr>
            <w:tcW w:w="2148"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请求启动上一级应急救援预案。</w:t>
            </w:r>
          </w:p>
        </w:tc>
        <w:tc>
          <w:tcPr>
            <w:tcW w:w="62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处置流程</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具体处置措施</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1、发生在罐外时：</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由于有毒有害危险化学品跑冒滴漏引起的，则切断泄漏源；并加强通风。</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救护人员做好自身防护措施后将中毒窒息人员脱离危险地点。</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伤员转移至通风处，松开衣服。当伤者呼吸停止时，施行人工呼吸；心脏停止跳动时，施行胸外按压，促使自动恢复呼吸；严重者就近送往医院。</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当事故现场得以控制，导致次生、衍生事故隐患消除后，事故现场清理后恢复运营。</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2、发生在罐内时：</w:t>
            </w:r>
          </w:p>
          <w:p>
            <w:pPr>
              <w:spacing w:line="360" w:lineRule="auto"/>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由于罐等有限空间内检修引起的，使用通风设施进行通风，救护人员做好自身防护措施后将窒息人员脱离危险地点。其余处置措施</w:t>
            </w:r>
            <w:r>
              <w:rPr>
                <w:rFonts w:hint="eastAsia" w:ascii="宋体" w:hAnsi="宋体" w:cs="宋体"/>
                <w:color w:val="000000" w:themeColor="text1"/>
                <w:lang w:eastAsia="zh-CN"/>
                <w14:textFill>
                  <w14:solidFill>
                    <w14:schemeClr w14:val="tx1"/>
                  </w14:solidFill>
                </w14:textFill>
              </w:rPr>
              <w:t>同步</w:t>
            </w:r>
            <w:r>
              <w:rPr>
                <w:rFonts w:hint="eastAsia" w:ascii="宋体" w:hAnsi="宋体" w:eastAsia="宋体" w:cs="宋体"/>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事故报告</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现场恢复</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查明原因，采取有效措施，达到生产设施要求后方可运行。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restar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注</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意</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项</w:t>
            </w:r>
          </w:p>
        </w:tc>
        <w:tc>
          <w:tcPr>
            <w:tcW w:w="1541" w:type="pct"/>
            <w:gridSpan w:val="2"/>
            <w:vAlign w:val="center"/>
          </w:tcPr>
          <w:p>
            <w:pPr>
              <w:ind w:firstLine="315" w:firstLineChars="15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防护器具</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呼吸系统防护</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空气中浓度超标时，建议佩戴过滤式防毒面具（半面罩）。紧急事态抢救时，必须佩戴空气呼吸器。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救援器材</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正压式空气呼吸器，防毒面具。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ind w:firstLine="315" w:firstLineChars="15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救援对策</w:t>
            </w:r>
          </w:p>
          <w:p>
            <w:pPr>
              <w:jc w:val="center"/>
              <w:rPr>
                <w:rFonts w:hint="eastAsia" w:ascii="宋体" w:hAnsi="宋体" w:eastAsia="宋体" w:cs="宋体"/>
                <w:color w:val="000000" w:themeColor="text1"/>
                <w14:textFill>
                  <w14:solidFill>
                    <w14:schemeClr w14:val="tx1"/>
                  </w14:solidFill>
                </w14:textFill>
              </w:rPr>
            </w:pP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1、应急救援时，应贯彻“以人为本”的原则，先抢救受伤人员。</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2、应急救援时应注意，防止事故扩大。</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3、应急救援人员必须采取可靠的安全防护措施后方可进入现场，参加应急救援行动。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自救与互救</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1、在空气呼吸器发出警报时，应立即退出毒区。</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2、使用滤毒罐时，一旦闻到刺激性气味应立即退出毒区。</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3、嗅觉不灵敏者不能使用滤毒罐。</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4、在使用保护器具前，切记要进行气密性检查。</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5、如事故发生在夜间或无照明区域，应迅速解决临时照明。</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6、护送受伤者迅速脱离事故现场，至空气流通处，安静平卧，解开衣服以利呼吸，严密观察，等待医生前来救治（较轻者）。</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7、伤势严重者呼吸停止时，应立即施行人工呼吸和心脏按压复苏，并速请医生诊治或立即送往医院。</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8、在专业救援人员到来之前，对受伤者的急救不能终止。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人员能力</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1、个人无把握处置时，立即呼叫周围人员共同处理。</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2、进入事故现场救援必须保证2人以上，严禁单独行动。</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3、进入现场人员身体素质要过硬，没有生病或身体不适。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救援结束</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1、险情排除后，组织相关人员对现场</w:t>
            </w:r>
            <w:r>
              <w:rPr>
                <w:rFonts w:hint="eastAsia" w:ascii="宋体" w:hAnsi="宋体" w:cs="宋体"/>
                <w:color w:val="000000" w:themeColor="text1"/>
                <w:lang w:eastAsia="zh-CN"/>
                <w14:textFill>
                  <w14:solidFill>
                    <w14:schemeClr w14:val="tx1"/>
                  </w14:solidFill>
                </w14:textFill>
              </w:rPr>
              <w:t>进行认真的</w:t>
            </w:r>
            <w:r>
              <w:rPr>
                <w:rFonts w:hint="eastAsia" w:ascii="宋体" w:hAnsi="宋体" w:eastAsia="宋体" w:cs="宋体"/>
                <w:color w:val="000000" w:themeColor="text1"/>
                <w14:textFill>
                  <w14:solidFill>
                    <w14:schemeClr w14:val="tx1"/>
                  </w14:solidFill>
                </w14:textFill>
              </w:rPr>
              <w:t>检查，防止遗漏，再次造成事故。</w:t>
            </w:r>
          </w:p>
          <w:p>
            <w:pP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2、保护好现场，以便查清事故原因，吸取教训，制定防范措施.</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3、征得有关部门同意后，对现场进行彻底清洗处理，人员、设备、现场卫生，全面到位。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特别警示</w:t>
            </w:r>
          </w:p>
        </w:tc>
        <w:tc>
          <w:tcPr>
            <w:tcW w:w="3198" w:type="pct"/>
            <w:gridSpan w:val="3"/>
            <w:vAlign w:val="center"/>
          </w:tcPr>
          <w:p>
            <w:pPr>
              <w:numPr>
                <w:ilvl w:val="0"/>
                <w:numId w:val="3"/>
              </w:num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保持救援电话畅通；</w:t>
            </w:r>
          </w:p>
          <w:p>
            <w:pPr>
              <w:numPr>
                <w:ilvl w:val="0"/>
                <w:numId w:val="3"/>
              </w:num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对应急救援器材进行经常性的检查和保养；</w:t>
            </w:r>
          </w:p>
          <w:p>
            <w:pPr>
              <w:numPr>
                <w:ilvl w:val="0"/>
                <w:numId w:val="3"/>
              </w:num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应急疏散时的人数查点；</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4、救援结束后的人员、物资查点。</w:t>
            </w:r>
          </w:p>
        </w:tc>
      </w:tr>
    </w:tbl>
    <w:p>
      <w:pPr>
        <w:rPr>
          <w:rFonts w:hint="eastAsia" w:ascii="宋体" w:hAnsi="宋体" w:eastAsia="宋体" w:cs="宋体"/>
          <w:color w:val="000000" w:themeColor="text1"/>
          <w14:textFill>
            <w14:solidFill>
              <w14:schemeClr w14:val="tx1"/>
            </w14:solidFill>
          </w14:textFill>
        </w:rPr>
      </w:pPr>
    </w:p>
    <w:p>
      <w:pPr>
        <w:rPr>
          <w:rFonts w:hint="eastAsia" w:ascii="宋体" w:hAnsi="宋体" w:cs="宋体"/>
          <w:b/>
          <w:bCs w:val="0"/>
          <w:color w:val="000000" w:themeColor="text1"/>
          <w:lang w:val="en-US" w:eastAsia="zh-CN"/>
          <w14:textFill>
            <w14:solidFill>
              <w14:schemeClr w14:val="tx1"/>
            </w14:solidFill>
          </w14:textFill>
        </w:rPr>
      </w:pPr>
      <w:bookmarkStart w:id="307" w:name="_Toc338079398"/>
      <w:bookmarkEnd w:id="307"/>
      <w:bookmarkStart w:id="308" w:name="_Toc530594672"/>
      <w:bookmarkStart w:id="309" w:name="_Toc14859"/>
      <w:bookmarkStart w:id="310" w:name="_Toc17073"/>
      <w:bookmarkStart w:id="311" w:name="_Toc14436"/>
      <w:bookmarkStart w:id="312" w:name="_Toc25957"/>
      <w:bookmarkStart w:id="313" w:name="_Toc504989639"/>
      <w:bookmarkStart w:id="314" w:name="_Toc28355"/>
      <w:r>
        <w:rPr>
          <w:rFonts w:hint="eastAsia" w:ascii="宋体" w:hAnsi="宋体" w:cs="宋体"/>
          <w:b/>
          <w:bCs w:val="0"/>
          <w:color w:val="000000" w:themeColor="text1"/>
          <w:lang w:val="en-US" w:eastAsia="zh-CN"/>
          <w14:textFill>
            <w14:solidFill>
              <w14:schemeClr w14:val="tx1"/>
            </w14:solidFill>
          </w14:textFill>
        </w:rPr>
        <w:br w:type="page"/>
      </w:r>
    </w:p>
    <w:p>
      <w:pPr>
        <w:pStyle w:val="7"/>
        <w:ind w:firstLine="560"/>
        <w:outlineLvl w:val="2"/>
        <w:rPr>
          <w:rFonts w:hint="eastAsia" w:ascii="宋体" w:hAnsi="宋体" w:eastAsia="宋体" w:cs="宋体"/>
          <w:b/>
          <w:bCs w:val="0"/>
          <w:color w:val="000000" w:themeColor="text1"/>
          <w:lang w:val="en-US" w:eastAsia="zh-CN"/>
          <w14:textFill>
            <w14:solidFill>
              <w14:schemeClr w14:val="tx1"/>
            </w14:solidFill>
          </w14:textFill>
        </w:rPr>
      </w:pPr>
      <w:bookmarkStart w:id="315" w:name="_Toc25922"/>
      <w:r>
        <w:rPr>
          <w:rFonts w:hint="eastAsia" w:ascii="宋体" w:hAnsi="宋体" w:cs="宋体"/>
          <w:b/>
          <w:bCs w:val="0"/>
          <w:color w:val="000000" w:themeColor="text1"/>
          <w:lang w:val="en-US" w:eastAsia="zh-CN"/>
          <w14:textFill>
            <w14:solidFill>
              <w14:schemeClr w14:val="tx1"/>
            </w14:solidFill>
          </w14:textFill>
        </w:rPr>
        <w:t>1.3.3</w:t>
      </w:r>
      <w:r>
        <w:rPr>
          <w:rFonts w:hint="eastAsia" w:ascii="宋体" w:hAnsi="宋体" w:eastAsia="宋体" w:cs="宋体"/>
          <w:b/>
          <w:bCs w:val="0"/>
          <w:color w:val="000000" w:themeColor="text1"/>
          <w:lang w:val="en-US" w:eastAsia="zh-CN"/>
          <w14:textFill>
            <w14:solidFill>
              <w14:schemeClr w14:val="tx1"/>
            </w14:solidFill>
          </w14:textFill>
        </w:rPr>
        <w:t>火灾、爆炸（含电气火灾）现场处置方案</w:t>
      </w:r>
      <w:bookmarkEnd w:id="308"/>
      <w:bookmarkEnd w:id="309"/>
      <w:bookmarkEnd w:id="310"/>
      <w:bookmarkEnd w:id="311"/>
      <w:bookmarkEnd w:id="312"/>
      <w:bookmarkEnd w:id="313"/>
      <w:bookmarkEnd w:id="314"/>
      <w:bookmarkEnd w:id="315"/>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1831"/>
        <w:gridCol w:w="882"/>
        <w:gridCol w:w="355"/>
        <w:gridCol w:w="4384"/>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71"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故</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特</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征</w:t>
            </w: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区域（装置）名称</w:t>
            </w:r>
          </w:p>
        </w:tc>
        <w:tc>
          <w:tcPr>
            <w:tcW w:w="316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罐区、加油区、含电气设备区域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可能发生的事故类型</w:t>
            </w:r>
          </w:p>
        </w:tc>
        <w:tc>
          <w:tcPr>
            <w:tcW w:w="316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可燃物火灾爆炸，工艺、设施火灾爆炸、电器火灾爆炸。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可能发生的季节、时段</w:t>
            </w:r>
          </w:p>
        </w:tc>
        <w:tc>
          <w:tcPr>
            <w:tcW w:w="316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火灾事故多发生于干燥、高温的春夏季节，但生产作业活动引发的火灾事故则没有明显的季节特征。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事故征兆</w:t>
            </w:r>
          </w:p>
        </w:tc>
        <w:tc>
          <w:tcPr>
            <w:tcW w:w="316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如电源线产生火花，可燃气体探测器报警，违规动火，防雷、静电线接地不良等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事故危害程度</w:t>
            </w:r>
          </w:p>
        </w:tc>
        <w:tc>
          <w:tcPr>
            <w:tcW w:w="316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在加油区和储罐区，存放易燃、可燃物质。这些易燃、可燃物质遇到明火时，就有可能发生火灾事故，可能造成财产损失和人员伤亡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可能引发的次生、衍生事故</w:t>
            </w:r>
          </w:p>
        </w:tc>
        <w:tc>
          <w:tcPr>
            <w:tcW w:w="316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抢救及时可能减少人员伤亡及财产损失，事故控制不当，将波及周边居民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事故影响范围</w:t>
            </w:r>
          </w:p>
        </w:tc>
        <w:tc>
          <w:tcPr>
            <w:tcW w:w="316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如果得到及时、恰当地处理，中事故影响范围可控制在事故发生区域；如应急处置不及时或控制失效，可能波及厂区其他区域，甚至影响周边企业、人员。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71"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组</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织</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与</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职</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责</w:t>
            </w: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组织与人员</w:t>
            </w:r>
          </w:p>
        </w:tc>
        <w:tc>
          <w:tcPr>
            <w:tcW w:w="316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应急职责</w:t>
            </w:r>
          </w:p>
        </w:tc>
        <w:tc>
          <w:tcPr>
            <w:tcW w:w="316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1、发现事故和隐患及时处理和报告；</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2、事故初起时，实施现场应急处置；</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3、听从上一级应急救援指挥机构的指挥进行应急救援；</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71"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置</w:t>
            </w:r>
          </w:p>
        </w:tc>
        <w:tc>
          <w:tcPr>
            <w:tcW w:w="1461" w:type="pct"/>
            <w:gridSpan w:val="2"/>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步骤</w:t>
            </w:r>
          </w:p>
        </w:tc>
        <w:tc>
          <w:tcPr>
            <w:tcW w:w="2552" w:type="pct"/>
            <w:gridSpan w:val="2"/>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处置</w:t>
            </w:r>
          </w:p>
        </w:tc>
        <w:tc>
          <w:tcPr>
            <w:tcW w:w="614" w:type="pc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发现异常</w:t>
            </w:r>
          </w:p>
        </w:tc>
        <w:tc>
          <w:tcPr>
            <w:tcW w:w="2552"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汽油泄漏，现场冒烟、着火，有人烧伤。</w:t>
            </w:r>
          </w:p>
        </w:tc>
        <w:tc>
          <w:tcPr>
            <w:tcW w:w="61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报警</w:t>
            </w:r>
          </w:p>
        </w:tc>
        <w:tc>
          <w:tcPr>
            <w:tcW w:w="2552" w:type="pct"/>
            <w:gridSpan w:val="2"/>
            <w:vMerge w:val="restar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向站长报告：x日x时x分，在xx装置发生汽油泄漏，起火，请求支援。</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若发现人为本站外来人员，则发现人应直接将情况报告本站工作人员；</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若站长发现时间有扩大的可能，立即向上级部门报告，请求支援；</w:t>
            </w:r>
          </w:p>
        </w:tc>
        <w:tc>
          <w:tcPr>
            <w:tcW w:w="614" w:type="pct"/>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p>
            <w:pPr>
              <w:jc w:val="center"/>
              <w:rPr>
                <w:rFonts w:hint="eastAsia" w:ascii="宋体" w:hAnsi="宋体" w:eastAsia="宋体" w:cs="宋体"/>
                <w:color w:val="000000" w:themeColor="text1"/>
                <w14:textFill>
                  <w14:solidFill>
                    <w14:schemeClr w14:val="tx1"/>
                  </w14:solidFill>
                </w14:textFill>
              </w:rPr>
            </w:pPr>
          </w:p>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2713" w:type="dxa"/>
            <w:gridSpan w:val="2"/>
            <w:vAlign w:val="center"/>
          </w:tcPr>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组长：何超（</w:t>
            </w:r>
            <w:r>
              <w:rPr>
                <w:rFonts w:hint="eastAsia" w:ascii="宋体" w:hAnsi="宋体" w:cs="宋体"/>
                <w:color w:val="000000" w:themeColor="text1"/>
                <w:lang w:val="en-US" w:eastAsia="zh-CN"/>
                <w14:textFill>
                  <w14:solidFill>
                    <w14:schemeClr w14:val="tx1"/>
                  </w14:solidFill>
                </w14:textFill>
              </w:rPr>
              <w:t>15881780861</w:t>
            </w:r>
            <w:r>
              <w:rPr>
                <w:rFonts w:hint="eastAsia" w:ascii="宋体" w:hAnsi="宋体" w:eastAsia="宋体" w:cs="宋体"/>
                <w:color w:val="000000" w:themeColor="text1"/>
                <w:lang w:eastAsia="zh-CN"/>
                <w14:textFill>
                  <w14:solidFill>
                    <w14:schemeClr w14:val="tx1"/>
                  </w14:solidFill>
                </w14:textFill>
              </w:rPr>
              <w:t>）</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成员：</w:t>
            </w:r>
          </w:p>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杨妍（18681750109）</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张华（18280809023）</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冯波（13890906576）</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白云涧（17383788821）</w:t>
            </w:r>
          </w:p>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李林俸（17313915113）</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火警：119</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急救：12</w:t>
            </w:r>
            <w:r>
              <w:rPr>
                <w:rFonts w:hint="eastAsia" w:ascii="宋体" w:hAnsi="宋体" w:eastAsia="宋体" w:cs="宋体"/>
                <w:color w:val="000000" w:themeColor="text1"/>
                <w:lang w:eastAsia="zh-CN"/>
                <w14:textFill>
                  <w14:solidFill>
                    <w14:schemeClr w14:val="tx1"/>
                  </w14:solidFill>
                </w14:textFill>
              </w:rPr>
              <w:t>0</w:t>
            </w:r>
          </w:p>
          <w:p>
            <w:pPr>
              <w:jc w:val="left"/>
              <w:rPr>
                <w:rFonts w:hint="eastAsia" w:ascii="宋体" w:hAnsi="宋体" w:eastAsia="宋体" w:cs="宋体"/>
                <w:color w:val="000000" w:themeColor="text1"/>
                <w:kern w:val="2"/>
                <w:sz w:val="21"/>
                <w:szCs w:val="22"/>
                <w:lang w:val="en-US" w:eastAsia="zh-CN" w:bidi="ar-SA"/>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匪警：110</w:t>
            </w:r>
          </w:p>
        </w:tc>
        <w:tc>
          <w:tcPr>
            <w:tcW w:w="2552"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614"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w:t>
            </w:r>
          </w:p>
        </w:tc>
        <w:tc>
          <w:tcPr>
            <w:tcW w:w="2552"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立即切断加油站总电源，进行着火源切断，或利用附近合适灭火器具进行灭火，对泄漏物进行堵截。</w:t>
            </w:r>
          </w:p>
        </w:tc>
        <w:tc>
          <w:tcPr>
            <w:tcW w:w="61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2552" w:type="pct"/>
            <w:gridSpan w:val="2"/>
            <w:vAlign w:val="center"/>
          </w:tcPr>
          <w:p>
            <w:pP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立即到达事故现场了解情况，指挥无关人员快速撤离事故现场，设置警戒区域，组织人员进行自救灭火。报告相关人员在保证安全的情况下切断电源，并报告应急救援指挥部，做好现场灭火处置工作。</w:t>
            </w:r>
          </w:p>
        </w:tc>
        <w:tc>
          <w:tcPr>
            <w:tcW w:w="61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人员救护</w:t>
            </w:r>
          </w:p>
        </w:tc>
        <w:tc>
          <w:tcPr>
            <w:tcW w:w="2552"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1、被救人员衣服着火时，可就地翻滚，用水或毯子、被褥等物覆盖措施灭火伤处的衣、</w:t>
            </w:r>
            <w:r>
              <w:rPr>
                <w:rFonts w:hint="eastAsia" w:ascii="宋体" w:hAnsi="宋体" w:cs="宋体"/>
                <w:color w:val="000000" w:themeColor="text1"/>
                <w:lang w:eastAsia="zh-CN"/>
                <w14:textFill>
                  <w14:solidFill>
                    <w14:schemeClr w14:val="tx1"/>
                  </w14:solidFill>
                </w14:textFill>
              </w:rPr>
              <w:t>裤</w:t>
            </w:r>
            <w:r>
              <w:rPr>
                <w:rFonts w:hint="eastAsia" w:ascii="宋体" w:hAnsi="宋体" w:eastAsia="宋体" w:cs="宋体"/>
                <w:color w:val="000000" w:themeColor="text1"/>
                <w14:textFill>
                  <w14:solidFill>
                    <w14:schemeClr w14:val="tx1"/>
                  </w14:solidFill>
                </w14:textFill>
              </w:rPr>
              <w:t>、袜应剪开脱去，不可硬行撕拉，伤处用消毒纱布或干净棉布覆盖，并立即送往医院救治。2、对烧伤面积较大的伤员要注意呼吸，心跳的变化，必要时进行心脏复苏。3、对有骨折出血的伤员，应作相应的包扎，固定处理，搬运伤员时，以不压迫</w:t>
            </w:r>
            <w:r>
              <w:rPr>
                <w:rFonts w:hint="eastAsia" w:ascii="宋体" w:hAnsi="宋体" w:cs="宋体"/>
                <w:color w:val="000000" w:themeColor="text1"/>
                <w:lang w:eastAsia="zh-CN"/>
                <w14:textFill>
                  <w14:solidFill>
                    <w14:schemeClr w14:val="tx1"/>
                  </w14:solidFill>
                </w14:textFill>
              </w:rPr>
              <w:t>创面</w:t>
            </w:r>
            <w:r>
              <w:rPr>
                <w:rFonts w:hint="eastAsia" w:ascii="宋体" w:hAnsi="宋体" w:eastAsia="宋体" w:cs="宋体"/>
                <w:color w:val="000000" w:themeColor="text1"/>
                <w14:textFill>
                  <w14:solidFill>
                    <w14:schemeClr w14:val="tx1"/>
                  </w14:solidFill>
                </w14:textFill>
              </w:rPr>
              <w:t>和不引起呼吸困难为原则4、抢救受伤严重或在进行抢救伤员的同时，应及时拨打急救中心电话（120），由医务人员进行现场抢救伤员的工作，并派人接应急救车辆。</w:t>
            </w:r>
          </w:p>
        </w:tc>
        <w:tc>
          <w:tcPr>
            <w:tcW w:w="61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救援接应</w:t>
            </w:r>
          </w:p>
        </w:tc>
        <w:tc>
          <w:tcPr>
            <w:tcW w:w="2552" w:type="pct"/>
            <w:gridSpan w:val="2"/>
            <w:vAlign w:val="center"/>
          </w:tcPr>
          <w:p>
            <w:pPr>
              <w:spacing w:line="36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指派人员打开应急救援通道，引导救援力量到达。</w:t>
            </w:r>
          </w:p>
        </w:tc>
        <w:tc>
          <w:tcPr>
            <w:tcW w:w="61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应急扩大</w:t>
            </w:r>
          </w:p>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（应急处置失败或人员伤亡扩大）</w:t>
            </w:r>
          </w:p>
        </w:tc>
        <w:tc>
          <w:tcPr>
            <w:tcW w:w="2552"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通知周边区域扩大撤离人员区域，增加消防隔离措施</w:t>
            </w:r>
          </w:p>
        </w:tc>
        <w:tc>
          <w:tcPr>
            <w:tcW w:w="614" w:type="pct"/>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2552"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请求启动上一级应急救援预案。</w:t>
            </w:r>
          </w:p>
        </w:tc>
        <w:tc>
          <w:tcPr>
            <w:tcW w:w="614"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652" w:type="pct"/>
            <w:gridSpan w:val="3"/>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处置流程</w:t>
            </w:r>
          </w:p>
        </w:tc>
        <w:tc>
          <w:tcPr>
            <w:tcW w:w="2975"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71" w:type="pct"/>
            <w:vMerge w:val="continue"/>
            <w:vAlign w:val="center"/>
          </w:tcPr>
          <w:p>
            <w:pPr>
              <w:widowControl/>
              <w:jc w:val="center"/>
              <w:rPr>
                <w:rFonts w:hint="eastAsia" w:ascii="宋体" w:hAnsi="宋体" w:eastAsia="宋体" w:cs="宋体"/>
                <w:b/>
                <w:bCs/>
                <w:color w:val="000000" w:themeColor="text1"/>
                <w14:textFill>
                  <w14:solidFill>
                    <w14:schemeClr w14:val="tx1"/>
                  </w14:solidFill>
                </w14:textFill>
              </w:rPr>
            </w:pPr>
          </w:p>
        </w:tc>
        <w:tc>
          <w:tcPr>
            <w:tcW w:w="1652" w:type="pct"/>
            <w:gridSpan w:val="3"/>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具体处置措施</w:t>
            </w:r>
          </w:p>
        </w:tc>
        <w:tc>
          <w:tcPr>
            <w:tcW w:w="2975" w:type="pct"/>
            <w:gridSpan w:val="2"/>
            <w:vAlign w:val="center"/>
          </w:tcPr>
          <w:p>
            <w:pPr>
              <w:spacing w:line="360" w:lineRule="exact"/>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一、加油区火灾爆炸</w:t>
            </w:r>
          </w:p>
          <w:p>
            <w:pPr>
              <w:spacing w:line="360" w:lineRule="exact"/>
              <w:ind w:firstLine="422" w:firstLineChars="200"/>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1、加油机电器起火</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加油员立即停止作业并大声呼喊传递事故信息。</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加油员直接用4kg对加油机进行灭火，站长闻讯提（推）灭火器前来支援，同时对其他未着火的加油机进行防护，防止火势扩大。</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若火势扩大，切断总电源。对火灾、爆炸现场进行警戒，同时疏散站内车辆及加油站周边居民。冬季应将站内取暖锅炉熄灭。</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预测火灾较大或发生爆炸，加油站自身无力处理时，现场最高指挥者拨打“119”报警电话，站长应果断撤离灭火人员，如有人员伤亡，应立即拨打“120”急救电话。</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（6）当事故现场得以控制，导致次生、衍生事故隐患消除后，事故现场清理后恢复运营。</w:t>
            </w:r>
          </w:p>
          <w:p>
            <w:pPr>
              <w:spacing w:line="360" w:lineRule="exact"/>
              <w:ind w:firstLine="422" w:firstLineChars="200"/>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2、加油站汽车、摩托车加油起火</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立即停止一切作业，切断总电源，现场加油员大声呼救。</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加油员用石棉被覆盖加油汽车油箱口，或直接用灭火器对着火点进行喷射灭火，同时对其他未着火部位用石棉被覆盖，防止火势扩大，现场处置人员要互相配合。</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在可能的情况下，将着火车辆驶离或推出站区，再</w:t>
            </w:r>
            <w:r>
              <w:rPr>
                <w:rFonts w:hint="eastAsia" w:ascii="宋体" w:hAnsi="宋体" w:cs="宋体"/>
                <w:color w:val="000000" w:themeColor="text1"/>
                <w:lang w:eastAsia="zh-CN"/>
                <w14:textFill>
                  <w14:solidFill>
                    <w14:schemeClr w14:val="tx1"/>
                  </w14:solidFill>
                </w14:textFill>
              </w:rPr>
              <w:t>做处理</w:t>
            </w:r>
            <w:r>
              <w:rPr>
                <w:rFonts w:hint="eastAsia" w:ascii="宋体" w:hAnsi="宋体" w:eastAsia="宋体" w:cs="宋体"/>
                <w:color w:val="000000" w:themeColor="text1"/>
                <w14:textFill>
                  <w14:solidFill>
                    <w14:schemeClr w14:val="tx1"/>
                  </w14:solidFill>
                </w14:textFill>
              </w:rPr>
              <w:t>。</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做好物资设施供应，如有人员伤亡，应立即拨打“120”急救电话。</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对火灾现场进行警戒，同时疏散站内车辆及加油站周围居民。</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如抢险人员在急救过程中受伤，由后面的人员自动补缺行使前一位人员的职责。</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预测火灾较大或发生爆炸，加油站自身无力处理时，站长拨打“119”报警电话，并果断撤离灭火人员。</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(9</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当事故现场得以控制，导致次生、衍生事故隐患消除后，事故现场清理后恢复运营。</w:t>
            </w:r>
          </w:p>
          <w:p>
            <w:pPr>
              <w:spacing w:line="360" w:lineRule="exact"/>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二、罐区火灾爆炸</w:t>
            </w:r>
          </w:p>
          <w:p>
            <w:pPr>
              <w:widowControl/>
              <w:adjustRightInd w:val="0"/>
              <w:snapToGrid w:val="0"/>
              <w:spacing w:line="360" w:lineRule="exact"/>
              <w:ind w:firstLine="422" w:firstLineChars="200"/>
              <w:rPr>
                <w:rFonts w:hint="eastAsia" w:ascii="宋体" w:hAnsi="宋体" w:eastAsia="宋体" w:cs="宋体"/>
                <w:b/>
                <w:bCs/>
                <w:color w:val="000000" w:themeColor="text1"/>
                <w:kern w:val="0"/>
                <w14:textFill>
                  <w14:solidFill>
                    <w14:schemeClr w14:val="tx1"/>
                  </w14:solidFill>
                </w14:textFill>
              </w:rPr>
            </w:pPr>
            <w:r>
              <w:rPr>
                <w:rFonts w:hint="eastAsia" w:ascii="宋体" w:hAnsi="宋体" w:eastAsia="宋体" w:cs="宋体"/>
                <w:b/>
                <w:bCs/>
                <w:color w:val="000000" w:themeColor="text1"/>
                <w:kern w:val="0"/>
                <w14:textFill>
                  <w14:solidFill>
                    <w14:schemeClr w14:val="tx1"/>
                  </w14:solidFill>
                </w14:textFill>
              </w:rPr>
              <w:t>油罐车火灾爆炸</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首先切断加油站电源总开关，并指挥油罐车司机迅速将着火罐车驶离危险区域，到安全地带进行扑救。</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（1）使用灭火毯封住油罐口，使空气和火隔离将火扑灭，火势较猛时，则先用灭火器对准油罐口将大火扑灭，再用灭火毯覆盖油罐口。然后用水冷却油罐到常温，防止复燃。</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（2）关闭油罐车卸油口阀门，使用灭火毯封住油罐计量口（卸油口）、油罐通气管。</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（3）当班加油员立即停止加油，疏散现场车辆及加油站内闲散人员，引导司机将车辆开到着火点上风头方向的百米以外。</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（4）立即奔赴加油站进出口处（由2人组成）视火情适当封堵道路，首先停止车辆进入加油站，并有效制止过往车辆通过，封闭加油站路段。</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（5）疏散周边群众，对附近住户或人群进行口头通告，要求立即远离着火点到100米以外的地方。</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（6）如人身沾上油火时，首先用灭火器进行灭火，或快速脱下衣服，将火扑灭。如实在来不及脱，应就地打滚，把火扑灭。现场人员应</w:t>
            </w:r>
            <w:r>
              <w:rPr>
                <w:rFonts w:hint="eastAsia" w:ascii="宋体" w:hAnsi="宋体" w:cs="宋体"/>
                <w:color w:val="000000" w:themeColor="text1"/>
                <w:lang w:eastAsia="zh-CN"/>
                <w14:textFill>
                  <w14:solidFill>
                    <w14:schemeClr w14:val="tx1"/>
                  </w14:solidFill>
                </w14:textFill>
              </w:rPr>
              <w:t>冷静地帮他</w:t>
            </w:r>
            <w:r>
              <w:rPr>
                <w:rFonts w:hint="eastAsia" w:ascii="宋体" w:hAnsi="宋体" w:eastAsia="宋体" w:cs="宋体"/>
                <w:color w:val="000000" w:themeColor="text1"/>
                <w14:textFill>
                  <w14:solidFill>
                    <w14:schemeClr w14:val="tx1"/>
                  </w14:solidFill>
                </w14:textFill>
              </w:rPr>
              <w:t>脱下衣服，或用衣物棉被覆盖包裹救助。切记勿用衣物扫帚来回扑打，以免扩大着火范围，着火人也不要惊慌失措，乱跑乱跳、一则影响救助，二则火借风势易扩大着火面积。</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（7）预测火灾较大或发生爆炸，加油站自身无力处理时，现场最高指挥者拨打“119”报警电话，站长或当班领班（值班主管）应果断撤离灭火人员，如有人员伤亡，应立即拨打“120”急救电话。</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（8）消防队赶赴现场后，我方应配合消防人员进行扑救，避免火灾扩大。</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9）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（10）当事故现场得以控制，导致次生、衍生事故隐患消除后，事故现场清理后恢复运营。</w:t>
            </w:r>
          </w:p>
          <w:p>
            <w:pPr>
              <w:spacing w:line="360" w:lineRule="exact"/>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三、电气火灾</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发生电气火灾时，首先应切断电源，然后用二氧化碳灭火器或干粉灭火器扑灭电器火灾。严禁用泡沫灭火器或水、包括湿被等进行灭火。</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当暂时无法切断电源时，灭火者应身着耐火并绝缘的鞋靴、服装，防止触电。然后用CO2灭火器或干粉灭火器直接向电气着火源喷射灭火剂灭火，并应尽快设法切断电源，然后全面灭火。</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进入火灾现场灭火救援人员应按要求穿戴相应的防护设备，保证自身安全。</w:t>
            </w:r>
          </w:p>
          <w:p>
            <w:pPr>
              <w:spacing w:line="360" w:lineRule="auto"/>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当发生火灾无法控制时，应立即停止加油作业；防止发生火灾爆炸事故，并及时拨打119申请援助。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986"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事故报告</w:t>
            </w:r>
          </w:p>
        </w:tc>
        <w:tc>
          <w:tcPr>
            <w:tcW w:w="3641" w:type="pct"/>
            <w:gridSpan w:val="4"/>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652" w:type="pct"/>
            <w:gridSpan w:val="3"/>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现场恢复</w:t>
            </w:r>
          </w:p>
        </w:tc>
        <w:tc>
          <w:tcPr>
            <w:tcW w:w="2975"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查明原因，对设备、设施进行维修，达到要求后方能运行。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71"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注</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意</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项</w:t>
            </w:r>
          </w:p>
        </w:tc>
        <w:tc>
          <w:tcPr>
            <w:tcW w:w="1652" w:type="pct"/>
            <w:gridSpan w:val="3"/>
            <w:vAlign w:val="center"/>
          </w:tcPr>
          <w:p>
            <w:pPr>
              <w:ind w:firstLine="315" w:firstLineChars="15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防护器具</w:t>
            </w:r>
          </w:p>
        </w:tc>
        <w:tc>
          <w:tcPr>
            <w:tcW w:w="2975"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参加火灾事故应急救援行动，应急救援人员必须佩戴和使用符合要求的防护用品。严禁救援人员在没有采取防护措施的情况下盲目施救。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652" w:type="pct"/>
            <w:gridSpan w:val="3"/>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救援器材</w:t>
            </w:r>
          </w:p>
        </w:tc>
        <w:tc>
          <w:tcPr>
            <w:tcW w:w="2975"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1、应根据易燃物的性质，选择合适的灭火器材。遇水易燃的物质着火不能用水灭火，电器火灾不能用水灭火。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652" w:type="pct"/>
            <w:gridSpan w:val="3"/>
            <w:vAlign w:val="center"/>
          </w:tcPr>
          <w:p>
            <w:pPr>
              <w:ind w:firstLine="315" w:firstLineChars="15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救援对策</w:t>
            </w:r>
          </w:p>
        </w:tc>
        <w:tc>
          <w:tcPr>
            <w:tcW w:w="2975"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1、应急救援时，应贯彻“以人为本”的原则，先抢救人员再灭火。</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2、初期火灾及时扑灭或控制火情的蔓延，防止事故扩大。</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3、应急救援人员必须采取可靠的安全防护措施后方可进入现场，参加应急救援行动。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3"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652" w:type="pct"/>
            <w:gridSpan w:val="3"/>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自救与互救</w:t>
            </w:r>
          </w:p>
        </w:tc>
        <w:tc>
          <w:tcPr>
            <w:tcW w:w="2975"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1、救护</w:t>
            </w:r>
            <w:r>
              <w:rPr>
                <w:rFonts w:hint="eastAsia" w:ascii="宋体" w:hAnsi="宋体" w:cs="宋体"/>
                <w:color w:val="000000" w:themeColor="text1"/>
                <w:lang w:eastAsia="zh-CN"/>
                <w14:textFill>
                  <w14:solidFill>
                    <w14:schemeClr w14:val="tx1"/>
                  </w14:solidFill>
                </w14:textFill>
              </w:rPr>
              <w:t>人员</w:t>
            </w:r>
            <w:r>
              <w:rPr>
                <w:rFonts w:hint="eastAsia" w:ascii="宋体" w:hAnsi="宋体" w:eastAsia="宋体" w:cs="宋体"/>
                <w:color w:val="000000" w:themeColor="text1"/>
                <w14:textFill>
                  <w14:solidFill>
                    <w14:schemeClr w14:val="tx1"/>
                  </w14:solidFill>
                </w14:textFill>
              </w:rPr>
              <w:t>必须使用适当的灭火器具，如果是电气火灾不可直接用手或其他金属及潮湿的构件作为救护工具，且要用一只手操作，以防触电。</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2、对受伤者实施救护时，应防止受伤者摔伤（特别是当触电者在高处时）或者对身体烧伤表面造成损伤。</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3、如事故发生在夜间或无照明区域，应迅速解决临时照明。</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4、使受伤者迅速脱离事故现场，至空气流通处，安静平卧，解开衣服以利呼吸（烧伤皮肤与衣物粘在一起，慎动，避免对皮肤造成二次损伤），严密观察，等待医生前来救治（较轻者）。</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5、伤者伤势严重、呼吸停止时，应立即施行人工呼吸和心脏按压复苏，并速请医生诊治或立即送往医院。</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6、在专业救援人员到来之前，对受伤者的急救不能终止。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652" w:type="pct"/>
            <w:gridSpan w:val="3"/>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人员能力</w:t>
            </w:r>
          </w:p>
        </w:tc>
        <w:tc>
          <w:tcPr>
            <w:tcW w:w="2975"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1、初期火灾发现者及时用适当灭火器具扑救，并呼叫周边人员协助。</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2、无法控制火情时人员撤离到安全地带。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652" w:type="pct"/>
            <w:gridSpan w:val="3"/>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救援结束</w:t>
            </w:r>
          </w:p>
        </w:tc>
        <w:tc>
          <w:tcPr>
            <w:tcW w:w="2975"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1、险情排除后，组织相关人员对现场</w:t>
            </w:r>
            <w:r>
              <w:rPr>
                <w:rFonts w:hint="eastAsia" w:ascii="宋体" w:hAnsi="宋体" w:cs="宋体"/>
                <w:color w:val="000000" w:themeColor="text1"/>
                <w:lang w:eastAsia="zh-CN"/>
                <w14:textFill>
                  <w14:solidFill>
                    <w14:schemeClr w14:val="tx1"/>
                  </w14:solidFill>
                </w14:textFill>
              </w:rPr>
              <w:t>进行认真的</w:t>
            </w:r>
            <w:r>
              <w:rPr>
                <w:rFonts w:hint="eastAsia" w:ascii="宋体" w:hAnsi="宋体" w:eastAsia="宋体" w:cs="宋体"/>
                <w:color w:val="000000" w:themeColor="text1"/>
                <w14:textFill>
                  <w14:solidFill>
                    <w14:schemeClr w14:val="tx1"/>
                  </w14:solidFill>
                </w14:textFill>
              </w:rPr>
              <w:t>检查，防止遗漏，再次造成事故。</w:t>
            </w:r>
          </w:p>
          <w:p>
            <w:pP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2、保护好现场，以便查清事故原因，吸取教训，制定防范措施.</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3、征得有关部门同意后，对现场进行彻底清洗处理，人员、设备、现场卫生，全面到位。然后报生产部门检查。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652" w:type="pct"/>
            <w:gridSpan w:val="3"/>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特别警示</w:t>
            </w:r>
          </w:p>
        </w:tc>
        <w:tc>
          <w:tcPr>
            <w:tcW w:w="2975" w:type="pct"/>
            <w:gridSpan w:val="2"/>
            <w:vAlign w:val="center"/>
          </w:tcPr>
          <w:p>
            <w:pPr>
              <w:numPr>
                <w:ilvl w:val="0"/>
                <w:numId w:val="4"/>
              </w:num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保持救援电话畅通；</w:t>
            </w:r>
          </w:p>
          <w:p>
            <w:pPr>
              <w:numPr>
                <w:ilvl w:val="0"/>
                <w:numId w:val="4"/>
              </w:num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对应急救援器材进行经常性的检查和保养；</w:t>
            </w:r>
          </w:p>
          <w:p>
            <w:pPr>
              <w:numPr>
                <w:ilvl w:val="0"/>
                <w:numId w:val="4"/>
              </w:num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应急疏散时的人数查点；</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4、救援结束后的人员、物资查点。</w:t>
            </w:r>
          </w:p>
        </w:tc>
      </w:tr>
    </w:tbl>
    <w:p>
      <w:pPr>
        <w:rPr>
          <w:rFonts w:hint="eastAsia" w:ascii="宋体" w:hAnsi="宋体" w:eastAsia="宋体" w:cs="宋体"/>
          <w:color w:val="000000" w:themeColor="text1"/>
          <w14:textFill>
            <w14:solidFill>
              <w14:schemeClr w14:val="tx1"/>
            </w14:solidFill>
          </w14:textFill>
        </w:rPr>
      </w:pPr>
    </w:p>
    <w:p>
      <w:pPr>
        <w:pStyle w:val="7"/>
        <w:ind w:firstLine="560"/>
        <w:outlineLvl w:val="2"/>
        <w:rPr>
          <w:rFonts w:hint="eastAsia" w:ascii="宋体" w:hAnsi="宋体" w:eastAsia="宋体" w:cs="宋体"/>
          <w:b/>
          <w:bCs w:val="0"/>
          <w:color w:val="000000" w:themeColor="text1"/>
          <w:lang w:val="en-US" w:eastAsia="zh-CN"/>
          <w14:textFill>
            <w14:solidFill>
              <w14:schemeClr w14:val="tx1"/>
            </w14:solidFill>
          </w14:textFill>
        </w:rPr>
      </w:pPr>
      <w:bookmarkStart w:id="316" w:name="_Toc504989640"/>
      <w:bookmarkEnd w:id="316"/>
      <w:bookmarkStart w:id="317" w:name="_Toc3126"/>
      <w:bookmarkStart w:id="318" w:name="_Toc530594673"/>
      <w:bookmarkStart w:id="319" w:name="_Toc14827"/>
      <w:bookmarkStart w:id="320" w:name="_Toc15444"/>
      <w:bookmarkStart w:id="321" w:name="_Toc25543"/>
      <w:bookmarkStart w:id="322" w:name="_Toc6735"/>
      <w:bookmarkStart w:id="323" w:name="_Toc1303"/>
      <w:r>
        <w:rPr>
          <w:rFonts w:hint="eastAsia" w:ascii="宋体" w:hAnsi="宋体" w:cs="宋体"/>
          <w:b/>
          <w:bCs w:val="0"/>
          <w:color w:val="000000" w:themeColor="text1"/>
          <w:lang w:val="en-US" w:eastAsia="zh-CN"/>
          <w14:textFill>
            <w14:solidFill>
              <w14:schemeClr w14:val="tx1"/>
            </w14:solidFill>
          </w14:textFill>
        </w:rPr>
        <w:t>1.3.4</w:t>
      </w:r>
      <w:r>
        <w:rPr>
          <w:rFonts w:hint="eastAsia" w:ascii="宋体" w:hAnsi="宋体" w:eastAsia="宋体" w:cs="宋体"/>
          <w:b/>
          <w:bCs w:val="0"/>
          <w:color w:val="000000" w:themeColor="text1"/>
          <w:lang w:val="en-US" w:eastAsia="zh-CN"/>
          <w14:textFill>
            <w14:solidFill>
              <w14:schemeClr w14:val="tx1"/>
            </w14:solidFill>
          </w14:textFill>
        </w:rPr>
        <w:t>油品泄漏事故现场处置方案</w:t>
      </w:r>
      <w:bookmarkEnd w:id="317"/>
      <w:bookmarkEnd w:id="318"/>
      <w:bookmarkEnd w:id="319"/>
      <w:bookmarkEnd w:id="320"/>
      <w:bookmarkEnd w:id="321"/>
      <w:bookmarkEnd w:id="322"/>
      <w:bookmarkEnd w:id="323"/>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2635"/>
        <w:gridCol w:w="1042"/>
        <w:gridCol w:w="4002"/>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91"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故</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特</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征</w:t>
            </w: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区域（装置）名称</w:t>
            </w:r>
          </w:p>
        </w:tc>
        <w:tc>
          <w:tcPr>
            <w:tcW w:w="328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罐区、加油区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可能发生的事故类型</w:t>
            </w:r>
          </w:p>
        </w:tc>
        <w:tc>
          <w:tcPr>
            <w:tcW w:w="328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汽油、柴油发生泄漏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可能发生的季节、时段</w:t>
            </w:r>
          </w:p>
        </w:tc>
        <w:tc>
          <w:tcPr>
            <w:tcW w:w="328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生产作业活动引发的泄漏事故则没有明显的季节特征。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事故征兆</w:t>
            </w:r>
          </w:p>
        </w:tc>
        <w:tc>
          <w:tcPr>
            <w:tcW w:w="328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油品管道、阀门及腐蚀、油罐腐蚀，或其他外在因素导致损坏；违章操作、加油枪自封故障致油箱溢油；违章驾驶导致罐车撞击破损；液位仪故障、量尺不准、管理不到位导致溢油；卸车软管破损或接管不牢；人为破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事故危害程度</w:t>
            </w:r>
          </w:p>
        </w:tc>
        <w:tc>
          <w:tcPr>
            <w:tcW w:w="3288" w:type="pct"/>
            <w:gridSpan w:val="3"/>
            <w:vAlign w:val="center"/>
          </w:tcPr>
          <w:p>
            <w:pPr>
              <w:rPr>
                <w:rStyle w:val="38"/>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汽油：</w:t>
            </w:r>
            <w:r>
              <w:rPr>
                <w:rFonts w:hint="eastAsia" w:ascii="宋体" w:hAnsi="宋体" w:cs="宋体"/>
                <w:b/>
                <w:bCs/>
                <w:color w:val="000000" w:themeColor="text1"/>
                <w:lang w:eastAsia="zh-CN"/>
                <w14:textFill>
                  <w14:solidFill>
                    <w14:schemeClr w14:val="tx1"/>
                  </w14:solidFill>
                </w14:textFill>
              </w:rPr>
              <w:t>蒸汽</w:t>
            </w:r>
            <w:r>
              <w:rPr>
                <w:rStyle w:val="38"/>
                <w:rFonts w:hint="eastAsia" w:ascii="宋体" w:hAnsi="宋体" w:eastAsia="宋体" w:cs="宋体"/>
                <w:color w:val="000000" w:themeColor="text1"/>
                <w:sz w:val="21"/>
                <w:szCs w:val="21"/>
                <w14:textFill>
                  <w14:solidFill>
                    <w14:schemeClr w14:val="tx1"/>
                  </w14:solidFill>
                </w14:textFill>
              </w:rPr>
              <w:t>对上呼吸道有强烈刺激性，在高温时吸入伤害增加。吸入高浓度的气体/蒸气引起肺刺激，伴有咳嗽、恶心；出现头痛、头晕、反射迟钝、疲乏和共济失调等中枢神经抑制症状。如果长时间接触高浓度溶剂蒸气，可导致麻醉、意识不清甚至昏迷和死亡。</w:t>
            </w:r>
          </w:p>
          <w:p>
            <w:pPr>
              <w:rPr>
                <w:rStyle w:val="38"/>
                <w:rFonts w:hint="eastAsia" w:ascii="宋体" w:hAnsi="宋体" w:eastAsia="宋体" w:cs="宋体"/>
                <w:color w:val="000000" w:themeColor="text1"/>
                <w:sz w:val="21"/>
                <w:szCs w:val="21"/>
                <w14:textFill>
                  <w14:solidFill>
                    <w14:schemeClr w14:val="tx1"/>
                  </w14:solidFill>
                </w14:textFill>
              </w:rPr>
            </w:pPr>
            <w:r>
              <w:rPr>
                <w:rStyle w:val="38"/>
                <w:rFonts w:hint="eastAsia" w:ascii="宋体" w:hAnsi="宋体" w:eastAsia="宋体" w:cs="宋体"/>
                <w:b/>
                <w:bCs/>
                <w:color w:val="000000" w:themeColor="text1"/>
                <w:sz w:val="21"/>
                <w:szCs w:val="21"/>
                <w14:textFill>
                  <w14:solidFill>
                    <w14:schemeClr w14:val="tx1"/>
                  </w14:solidFill>
                </w14:textFill>
              </w:rPr>
              <w:t>柴油：</w:t>
            </w:r>
            <w:r>
              <w:rPr>
                <w:rStyle w:val="38"/>
                <w:rFonts w:hint="eastAsia" w:ascii="宋体" w:hAnsi="宋体" w:eastAsia="宋体" w:cs="宋体"/>
                <w:color w:val="000000" w:themeColor="text1"/>
                <w:sz w:val="21"/>
                <w:szCs w:val="21"/>
                <w14:textFill>
                  <w14:solidFill>
                    <w14:schemeClr w14:val="tx1"/>
                  </w14:solidFill>
                </w14:textFill>
              </w:rPr>
              <w:t>柴油的</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"http://baike.baidu.com/view/173431.htm" </w:instrText>
            </w:r>
            <w:r>
              <w:rPr>
                <w:rFonts w:hint="eastAsia" w:ascii="宋体" w:hAnsi="宋体" w:eastAsia="宋体" w:cs="宋体"/>
                <w:color w:val="000000" w:themeColor="text1"/>
                <w14:textFill>
                  <w14:solidFill>
                    <w14:schemeClr w14:val="tx1"/>
                  </w14:solidFill>
                </w14:textFill>
              </w:rPr>
              <w:fldChar w:fldCharType="separate"/>
            </w:r>
            <w:r>
              <w:rPr>
                <w:rStyle w:val="30"/>
                <w:rFonts w:hint="eastAsia" w:ascii="宋体" w:hAnsi="宋体" w:eastAsia="宋体" w:cs="宋体"/>
                <w:color w:val="000000" w:themeColor="text1"/>
                <w:u w:val="none"/>
                <w14:textFill>
                  <w14:solidFill>
                    <w14:schemeClr w14:val="tx1"/>
                  </w14:solidFill>
                </w14:textFill>
              </w:rPr>
              <w:t>雾滴</w:t>
            </w:r>
            <w:r>
              <w:rPr>
                <w:rStyle w:val="30"/>
                <w:rFonts w:hint="eastAsia" w:ascii="宋体" w:hAnsi="宋体" w:eastAsia="宋体" w:cs="宋体"/>
                <w:color w:val="000000" w:themeColor="text1"/>
                <w:u w:val="none"/>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t>吸入后可致</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"http://baike.baidu.com/view/124964.htm" </w:instrText>
            </w:r>
            <w:r>
              <w:rPr>
                <w:rFonts w:hint="eastAsia" w:ascii="宋体" w:hAnsi="宋体" w:eastAsia="宋体" w:cs="宋体"/>
                <w:color w:val="000000" w:themeColor="text1"/>
                <w14:textFill>
                  <w14:solidFill>
                    <w14:schemeClr w14:val="tx1"/>
                  </w14:solidFill>
                </w14:textFill>
              </w:rPr>
              <w:fldChar w:fldCharType="separate"/>
            </w:r>
            <w:r>
              <w:rPr>
                <w:rStyle w:val="30"/>
                <w:rFonts w:hint="eastAsia" w:ascii="宋体" w:hAnsi="宋体" w:eastAsia="宋体" w:cs="宋体"/>
                <w:color w:val="000000" w:themeColor="text1"/>
                <w:u w:val="none"/>
                <w14:textFill>
                  <w14:solidFill>
                    <w14:schemeClr w14:val="tx1"/>
                  </w14:solidFill>
                </w14:textFill>
              </w:rPr>
              <w:t>吸入性肺炎</w:t>
            </w:r>
            <w:r>
              <w:rPr>
                <w:rStyle w:val="30"/>
                <w:rFonts w:hint="eastAsia" w:ascii="宋体" w:hAnsi="宋体" w:eastAsia="宋体" w:cs="宋体"/>
                <w:color w:val="000000" w:themeColor="text1"/>
                <w:u w:val="none"/>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t>。皮肤接触柴油可致接触性皮炎。</w:t>
            </w:r>
          </w:p>
          <w:p>
            <w:pPr>
              <w:rPr>
                <w:rStyle w:val="38"/>
                <w:rFonts w:hint="eastAsia" w:ascii="宋体" w:hAnsi="宋体" w:eastAsia="宋体" w:cs="宋体"/>
                <w:color w:val="000000" w:themeColor="text1"/>
                <w:sz w:val="21"/>
                <w:szCs w:val="21"/>
                <w14:textFill>
                  <w14:solidFill>
                    <w14:schemeClr w14:val="tx1"/>
                  </w14:solidFill>
                </w14:textFill>
              </w:rPr>
            </w:pPr>
            <w:r>
              <w:rPr>
                <w:rStyle w:val="38"/>
                <w:rFonts w:hint="eastAsia" w:ascii="宋体" w:hAnsi="宋体" w:eastAsia="宋体" w:cs="宋体"/>
                <w:color w:val="000000" w:themeColor="text1"/>
                <w:sz w:val="21"/>
                <w:szCs w:val="21"/>
                <w14:textFill>
                  <w14:solidFill>
                    <w14:schemeClr w14:val="tx1"/>
                  </w14:solidFill>
                </w14:textFill>
              </w:rPr>
              <w:t>汽油、柴油均可燃，遇点火源可能引发火灾，甚至爆炸事故。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可能引发的次生、衍生事故</w:t>
            </w:r>
          </w:p>
        </w:tc>
        <w:tc>
          <w:tcPr>
            <w:tcW w:w="328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中毒窒息，火灾甚至爆炸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事故影响范围</w:t>
            </w:r>
          </w:p>
        </w:tc>
        <w:tc>
          <w:tcPr>
            <w:tcW w:w="328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如果得到及时、恰当</w:t>
            </w:r>
            <w:r>
              <w:rPr>
                <w:rFonts w:hint="eastAsia" w:ascii="宋体" w:hAnsi="宋体" w:cs="宋体"/>
                <w:color w:val="000000" w:themeColor="text1"/>
                <w:lang w:eastAsia="zh-CN"/>
                <w14:textFill>
                  <w14:solidFill>
                    <w14:schemeClr w14:val="tx1"/>
                  </w14:solidFill>
                </w14:textFill>
              </w:rPr>
              <w:t>的</w:t>
            </w:r>
            <w:r>
              <w:rPr>
                <w:rFonts w:hint="eastAsia" w:ascii="宋体" w:hAnsi="宋体" w:eastAsia="宋体" w:cs="宋体"/>
                <w:color w:val="000000" w:themeColor="text1"/>
                <w14:textFill>
                  <w14:solidFill>
                    <w14:schemeClr w14:val="tx1"/>
                  </w14:solidFill>
                </w14:textFill>
              </w:rPr>
              <w:t>处理，事故影响范围可控制在事故发生区域；如应急处置不及时或控制失效，可能波及厂区其他区域，甚至影响周边企业、人员。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91"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组</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织</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与</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职</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责</w:t>
            </w: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组织与人员</w:t>
            </w:r>
          </w:p>
        </w:tc>
        <w:tc>
          <w:tcPr>
            <w:tcW w:w="328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应急职责</w:t>
            </w:r>
          </w:p>
        </w:tc>
        <w:tc>
          <w:tcPr>
            <w:tcW w:w="328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1、发现事故和隐患及时处理和报告；</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2、事故初起时，实施现场应急处置；</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3、听从上一级应急救援指挥机构的指挥进行应急救援；</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91"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置</w:t>
            </w:r>
          </w:p>
        </w:tc>
        <w:tc>
          <w:tcPr>
            <w:tcW w:w="1419" w:type="pc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步骤</w:t>
            </w:r>
          </w:p>
        </w:tc>
        <w:tc>
          <w:tcPr>
            <w:tcW w:w="2716" w:type="pct"/>
            <w:gridSpan w:val="2"/>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处置</w:t>
            </w:r>
          </w:p>
        </w:tc>
        <w:tc>
          <w:tcPr>
            <w:tcW w:w="572" w:type="pc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发现异常</w:t>
            </w:r>
          </w:p>
        </w:tc>
        <w:tc>
          <w:tcPr>
            <w:tcW w:w="2716"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空气中汽油、柴油气味较浓；发现管道、阀门等出现破损。</w:t>
            </w:r>
          </w:p>
        </w:tc>
        <w:tc>
          <w:tcPr>
            <w:tcW w:w="572"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报警</w:t>
            </w:r>
          </w:p>
        </w:tc>
        <w:tc>
          <w:tcPr>
            <w:tcW w:w="2716" w:type="pct"/>
            <w:gridSpan w:val="2"/>
            <w:vMerge w:val="restar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向站长报告：x日x时x分，xx由于xx原因导致xx发生油品泄漏，请求支援。或者x日x时x分，xx区域空气中油品浓度异常超标，疑似油品发生泄漏，请求支援。</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若发现人为本站外来人员，则发现人应直接将情况报告本站工作人员；</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若站长发现时间有扩大的可能，立即向上级部门报告，请求支援；</w:t>
            </w:r>
          </w:p>
        </w:tc>
        <w:tc>
          <w:tcPr>
            <w:tcW w:w="572" w:type="pct"/>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2635" w:type="dxa"/>
            <w:vAlign w:val="center"/>
          </w:tcPr>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组长：何超（</w:t>
            </w:r>
            <w:r>
              <w:rPr>
                <w:rFonts w:hint="eastAsia" w:ascii="宋体" w:hAnsi="宋体" w:cs="宋体"/>
                <w:color w:val="000000" w:themeColor="text1"/>
                <w:lang w:val="en-US" w:eastAsia="zh-CN"/>
                <w14:textFill>
                  <w14:solidFill>
                    <w14:schemeClr w14:val="tx1"/>
                  </w14:solidFill>
                </w14:textFill>
              </w:rPr>
              <w:t>15881780861</w:t>
            </w:r>
            <w:r>
              <w:rPr>
                <w:rFonts w:hint="eastAsia" w:ascii="宋体" w:hAnsi="宋体" w:eastAsia="宋体" w:cs="宋体"/>
                <w:color w:val="000000" w:themeColor="text1"/>
                <w:lang w:eastAsia="zh-CN"/>
                <w14:textFill>
                  <w14:solidFill>
                    <w14:schemeClr w14:val="tx1"/>
                  </w14:solidFill>
                </w14:textFill>
              </w:rPr>
              <w:t>）</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成员：</w:t>
            </w:r>
          </w:p>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杨妍（18681750109）</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张华（18280809023）</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冯波（13890906576）</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白云涧（17383788821）</w:t>
            </w:r>
          </w:p>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李林俸（17313915113）</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火警：119</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急救：12</w:t>
            </w:r>
            <w:r>
              <w:rPr>
                <w:rFonts w:hint="eastAsia" w:ascii="宋体" w:hAnsi="宋体" w:eastAsia="宋体" w:cs="宋体"/>
                <w:color w:val="000000" w:themeColor="text1"/>
                <w:lang w:eastAsia="zh-CN"/>
                <w14:textFill>
                  <w14:solidFill>
                    <w14:schemeClr w14:val="tx1"/>
                  </w14:solidFill>
                </w14:textFill>
              </w:rPr>
              <w:t>0</w:t>
            </w:r>
          </w:p>
          <w:p>
            <w:pPr>
              <w:jc w:val="left"/>
              <w:rPr>
                <w:rFonts w:hint="eastAsia" w:ascii="宋体" w:hAnsi="宋体" w:eastAsia="宋体" w:cs="宋体"/>
                <w:color w:val="000000" w:themeColor="text1"/>
                <w:kern w:val="2"/>
                <w:sz w:val="21"/>
                <w:szCs w:val="22"/>
                <w:lang w:val="en-US" w:eastAsia="zh-CN" w:bidi="ar-SA"/>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匪警：110</w:t>
            </w:r>
          </w:p>
        </w:tc>
        <w:tc>
          <w:tcPr>
            <w:tcW w:w="2716"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572"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w:t>
            </w:r>
          </w:p>
        </w:tc>
        <w:tc>
          <w:tcPr>
            <w:tcW w:w="2716"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立即上报加油站站长</w:t>
            </w:r>
          </w:p>
        </w:tc>
        <w:tc>
          <w:tcPr>
            <w:tcW w:w="572"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2716"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立即到达事故现场了解情况，立即查找泄漏源及泄漏原因，并根据实际情况决定是否需要停止作业、断电、疏散人员等；采取堵漏措施。</w:t>
            </w:r>
          </w:p>
        </w:tc>
        <w:tc>
          <w:tcPr>
            <w:tcW w:w="572"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人员救护</w:t>
            </w:r>
          </w:p>
        </w:tc>
        <w:tc>
          <w:tcPr>
            <w:tcW w:w="2716"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当空气中油品浓度较大，且急剧增加时，所有人员应立即撤出危险区域，进入危险区域的人员必须佩戴氧气呼吸器；周围严禁火种；</w:t>
            </w:r>
          </w:p>
        </w:tc>
        <w:tc>
          <w:tcPr>
            <w:tcW w:w="572"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救援接应</w:t>
            </w:r>
          </w:p>
        </w:tc>
        <w:tc>
          <w:tcPr>
            <w:tcW w:w="2716" w:type="pct"/>
            <w:gridSpan w:val="2"/>
            <w:vAlign w:val="center"/>
          </w:tcPr>
          <w:p>
            <w:pPr>
              <w:spacing w:line="36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指派人员打开应急救援通道，引导救援力量到达。</w:t>
            </w:r>
          </w:p>
        </w:tc>
        <w:tc>
          <w:tcPr>
            <w:tcW w:w="572"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980" w:type="pct"/>
            <w:gridSpan w:val="2"/>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应急扩大</w:t>
            </w:r>
          </w:p>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（应急处置失败或人员伤亡扩大）</w:t>
            </w:r>
          </w:p>
        </w:tc>
        <w:tc>
          <w:tcPr>
            <w:tcW w:w="2154"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通知周边区域扩大撤离人员区域，增加消防隔离措施</w:t>
            </w:r>
          </w:p>
        </w:tc>
        <w:tc>
          <w:tcPr>
            <w:tcW w:w="572" w:type="pct"/>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980"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2154"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请求启动上一级应急救援预案。</w:t>
            </w:r>
          </w:p>
        </w:tc>
        <w:tc>
          <w:tcPr>
            <w:tcW w:w="572"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处置流程</w:t>
            </w:r>
          </w:p>
        </w:tc>
        <w:tc>
          <w:tcPr>
            <w:tcW w:w="328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具体处置措施</w:t>
            </w:r>
          </w:p>
        </w:tc>
        <w:tc>
          <w:tcPr>
            <w:tcW w:w="3288" w:type="pct"/>
            <w:gridSpan w:val="3"/>
            <w:vAlign w:val="center"/>
          </w:tcPr>
          <w:p>
            <w:pPr>
              <w:spacing w:line="300" w:lineRule="exact"/>
              <w:ind w:firstLine="422" w:firstLineChars="200"/>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一、加油机不停机、油枪不回位造成跑油</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（1）加油员关闭油枪并高声呼喊传递事故信息，由最靠近配电间的其他人员立即拉闸断电，熄灭加油站内的一切火源；</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（2）将加油站内已熄火的车辆推离现场，严禁重新启动车辆。未熄火的车辆尽快驶离现场。</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（3）用非化纤棉纱、毛巾或不产生静电的拖把等，对现场的油品进行回收，回收后的油品按照不合格油品进行处理；</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（4）地面未净油污，用沙土覆盖，待充分吸收残油后清除沙土；待现场处理干净没有油气后，方可拆换油泵或更换密封配件；</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（5）如跑冒油数量较多时，负责警戒的人员应立即封锁现场，然后再按上述步骤处理。</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（6）吸附有油品的棉纱、毛巾及沙土应送到指定场所进行无害处理。</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（8）当事故现场得以控制，导致次生、衍生事故隐患消除后，事故现场清理后恢复运营。</w:t>
            </w:r>
          </w:p>
          <w:p>
            <w:pPr>
              <w:widowControl/>
              <w:adjustRightInd w:val="0"/>
              <w:snapToGrid w:val="0"/>
              <w:spacing w:line="300" w:lineRule="exact"/>
              <w:ind w:firstLine="422" w:firstLineChars="200"/>
              <w:rPr>
                <w:rFonts w:hint="eastAsia" w:ascii="宋体" w:hAnsi="宋体" w:eastAsia="宋体" w:cs="宋体"/>
                <w:b/>
                <w:bCs/>
                <w:color w:val="000000" w:themeColor="text1"/>
                <w:kern w:val="0"/>
                <w14:textFill>
                  <w14:solidFill>
                    <w14:schemeClr w14:val="tx1"/>
                  </w14:solidFill>
                </w14:textFill>
              </w:rPr>
            </w:pPr>
            <w:r>
              <w:rPr>
                <w:rFonts w:hint="eastAsia" w:ascii="宋体" w:hAnsi="宋体" w:eastAsia="宋体" w:cs="宋体"/>
                <w:b/>
                <w:bCs/>
                <w:color w:val="000000" w:themeColor="text1"/>
                <w:kern w:val="0"/>
                <w14:textFill>
                  <w14:solidFill>
                    <w14:schemeClr w14:val="tx1"/>
                  </w14:solidFill>
                </w14:textFill>
              </w:rPr>
              <w:t>二、卸油时跑冒油应急处置措施</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（1）应及时关闭油罐车卸油阀和停止加油作业，切断总电源，熄灭锅炉及加油站内一切火源，停止营业，并向站长（或值班主管）汇报；</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（2）应急救援人员进行现场警戒，疏散人员和站内车辆，已熄火的车辆严禁重新启动，尽快推离现场；未熄火的车辆尽快驶离现场；</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（3）检查并消除附近的一切火源；在溢油处的上风向，布置消防器材；</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（4）跑冒油较少时，应用非化纤棉纱、毛巾或拖布等不产生静电的物品对现场的油品进行回收；跑冒油较多时，应用</w:t>
            </w:r>
            <w:r>
              <w:rPr>
                <w:rFonts w:hint="eastAsia" w:ascii="宋体" w:hAnsi="宋体" w:cs="宋体"/>
                <w:color w:val="000000" w:themeColor="text1"/>
                <w:lang w:eastAsia="zh-CN"/>
                <w14:textFill>
                  <w14:solidFill>
                    <w14:schemeClr w14:val="tx1"/>
                  </w14:solidFill>
                </w14:textFill>
              </w:rPr>
              <w:t>沙土</w:t>
            </w:r>
            <w:r>
              <w:rPr>
                <w:rFonts w:hint="eastAsia" w:ascii="宋体" w:hAnsi="宋体" w:eastAsia="宋体" w:cs="宋体"/>
                <w:color w:val="000000" w:themeColor="text1"/>
                <w14:textFill>
                  <w14:solidFill>
                    <w14:schemeClr w14:val="tx1"/>
                  </w14:solidFill>
                </w14:textFill>
              </w:rPr>
              <w:t>等对跑冒油现场进行围挡，用加油站备用的专用回收工具进行必要的回收，禁止用铁制等易产生火花的器皿进行回收；回收的油品另行处理。回收后，要用沙土覆盖残留油面，待充分吸取残油后将沙土清除干净，必要时应将油浸地面</w:t>
            </w:r>
            <w:r>
              <w:rPr>
                <w:rFonts w:hint="eastAsia" w:ascii="宋体" w:hAnsi="宋体" w:cs="宋体"/>
                <w:color w:val="000000" w:themeColor="text1"/>
                <w:lang w:eastAsia="zh-CN"/>
                <w14:textFill>
                  <w14:solidFill>
                    <w14:schemeClr w14:val="tx1"/>
                  </w14:solidFill>
                </w14:textFill>
              </w:rPr>
              <w:t>沙土</w:t>
            </w:r>
            <w:r>
              <w:rPr>
                <w:rFonts w:hint="eastAsia" w:ascii="宋体" w:hAnsi="宋体" w:eastAsia="宋体" w:cs="宋体"/>
                <w:color w:val="000000" w:themeColor="text1"/>
                <w14:textFill>
                  <w14:solidFill>
                    <w14:schemeClr w14:val="tx1"/>
                  </w14:solidFill>
                </w14:textFill>
              </w:rPr>
              <w:t>换掉，防止雨水冲刷污染周围环境或地下水源；</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（5）通知毗邻居民，注意安全，防止造成（或扩大）危害</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（6）检查所有井及附近的坑、沟、渠内是否有残油，若有残油应及时清理干净，并检查其他可能产生危害的区域是否有隐患存在；</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（7）计量确定跑、冒油损失，填写好记录和台账。</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widowControl/>
              <w:adjustRightInd w:val="0"/>
              <w:snapToGrid w:val="0"/>
              <w:spacing w:line="300" w:lineRule="exact"/>
              <w:ind w:firstLine="42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（9）当事故现场得以控制，导致次生、衍生事故隐患消除后，事故现场清理后</w:t>
            </w:r>
            <w:r>
              <w:rPr>
                <w:rFonts w:hint="eastAsia" w:ascii="宋体" w:hAnsi="宋体" w:eastAsia="宋体" w:cs="宋体"/>
                <w:color w:val="000000" w:themeColor="text1"/>
                <w:kern w:val="0"/>
                <w14:textFill>
                  <w14:solidFill>
                    <w14:schemeClr w14:val="tx1"/>
                  </w14:solidFill>
                </w14:textFill>
              </w:rPr>
              <w:t>恢复运营。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事故报告</w:t>
            </w:r>
          </w:p>
        </w:tc>
        <w:tc>
          <w:tcPr>
            <w:tcW w:w="3288"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现场恢复</w:t>
            </w:r>
          </w:p>
        </w:tc>
        <w:tc>
          <w:tcPr>
            <w:tcW w:w="3288"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查明原因，对设备、设施进行维修，达到要求后方能运行。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91"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注</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意</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项</w:t>
            </w:r>
          </w:p>
        </w:tc>
        <w:tc>
          <w:tcPr>
            <w:tcW w:w="1419" w:type="pct"/>
            <w:vAlign w:val="center"/>
          </w:tcPr>
          <w:p>
            <w:pPr>
              <w:ind w:firstLine="315" w:firstLineChars="15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防护器具</w:t>
            </w:r>
          </w:p>
        </w:tc>
        <w:tc>
          <w:tcPr>
            <w:tcW w:w="3288"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应急救援人员必须佩戴和使用符合要求的防护用品。严禁救援人员在没有采取防护措施的情况下盲目施救。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救援器材</w:t>
            </w:r>
          </w:p>
        </w:tc>
        <w:tc>
          <w:tcPr>
            <w:tcW w:w="3288"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选择合适的收容材料，或采取盲板堵漏。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ind w:firstLine="315" w:firstLineChars="15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救援对策</w:t>
            </w:r>
          </w:p>
        </w:tc>
        <w:tc>
          <w:tcPr>
            <w:tcW w:w="3288"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1、应急救援时，应贯彻“以人为本”的原则，先抢救人员。</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2、小量泄漏及时堵漏并用沙子、吸附材料等吸收泄漏物，防止事故扩大。</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3、应急救援人员必须采取可靠的安全防护措施后方可进入现场，参加应急救援行动。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自救与互救</w:t>
            </w:r>
          </w:p>
        </w:tc>
        <w:tc>
          <w:tcPr>
            <w:tcW w:w="3288"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1、救护</w:t>
            </w:r>
            <w:r>
              <w:rPr>
                <w:rFonts w:hint="eastAsia" w:ascii="宋体" w:hAnsi="宋体" w:cs="宋体"/>
                <w:color w:val="000000" w:themeColor="text1"/>
                <w:lang w:eastAsia="zh-CN"/>
                <w14:textFill>
                  <w14:solidFill>
                    <w14:schemeClr w14:val="tx1"/>
                  </w14:solidFill>
                </w14:textFill>
              </w:rPr>
              <w:t>人员</w:t>
            </w:r>
            <w:r>
              <w:rPr>
                <w:rFonts w:hint="eastAsia" w:ascii="宋体" w:hAnsi="宋体" w:eastAsia="宋体" w:cs="宋体"/>
                <w:color w:val="000000" w:themeColor="text1"/>
                <w14:textFill>
                  <w14:solidFill>
                    <w14:schemeClr w14:val="tx1"/>
                  </w14:solidFill>
                </w14:textFill>
              </w:rPr>
              <w:t>必须根据现场情况佩戴空气呼吸器，采用沙子、吸附材料等吸收。并随时监控周围是否有火源产生。</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2、对受伤者实施救护时，应防止受伤者摔伤或者对身体烧伤表面造成损伤。</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3、如事故发生在夜间或无照明区域，应迅速解决临时照明。</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4、使受伤者迅速脱离事故现场，至空气流通处，安静平卧，解开衣服以利呼吸（烧伤皮肤与衣物粘在一起，慎动，避免对皮肤造成二次损伤），严密观察，等待医生前来救治（较轻者）。</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5、伤者伤势严重、呼吸停止时，应立即施行人工呼吸和心脏按压复苏，并速请医生诊治或立即送往医院。</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6、在专业救援人员到来之前，对受伤者的急救不能终止。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人员能力</w:t>
            </w:r>
          </w:p>
        </w:tc>
        <w:tc>
          <w:tcPr>
            <w:tcW w:w="3288"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1、小量泄漏：采用沙子、吸附材料等吸收。采用盲板进行堵漏，收容器具收集泄漏物，并呼叫周边人员协助。</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2、当泄漏较大已不能阻止时人员撤离到安全地带。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救援结束</w:t>
            </w:r>
          </w:p>
        </w:tc>
        <w:tc>
          <w:tcPr>
            <w:tcW w:w="3288"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1、险情排除后，组织相关人员对现场</w:t>
            </w:r>
            <w:r>
              <w:rPr>
                <w:rFonts w:hint="eastAsia" w:ascii="宋体" w:hAnsi="宋体" w:cs="宋体"/>
                <w:color w:val="000000" w:themeColor="text1"/>
                <w:lang w:eastAsia="zh-CN"/>
                <w14:textFill>
                  <w14:solidFill>
                    <w14:schemeClr w14:val="tx1"/>
                  </w14:solidFill>
                </w14:textFill>
              </w:rPr>
              <w:t>进行认真的</w:t>
            </w:r>
            <w:r>
              <w:rPr>
                <w:rFonts w:hint="eastAsia" w:ascii="宋体" w:hAnsi="宋体" w:eastAsia="宋体" w:cs="宋体"/>
                <w:color w:val="000000" w:themeColor="text1"/>
                <w14:textFill>
                  <w14:solidFill>
                    <w14:schemeClr w14:val="tx1"/>
                  </w14:solidFill>
                </w14:textFill>
              </w:rPr>
              <w:t>检查，防止遗漏，再次造成事故。</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2、保护好现场，以便查清事故原因，吸取教训，制定防范措施.</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3、征得有关部门同意后，对现场进行彻底清洗处理，人员、设备、现场卫生，全面到位。然后报生产部门检查。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特别警示</w:t>
            </w:r>
          </w:p>
        </w:tc>
        <w:tc>
          <w:tcPr>
            <w:tcW w:w="3288" w:type="pct"/>
            <w:gridSpan w:val="3"/>
            <w:vAlign w:val="center"/>
          </w:tcPr>
          <w:p>
            <w:pPr>
              <w:numPr>
                <w:ilvl w:val="0"/>
                <w:numId w:val="5"/>
              </w:num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保持救援电话畅通；</w:t>
            </w:r>
          </w:p>
          <w:p>
            <w:pPr>
              <w:numPr>
                <w:ilvl w:val="0"/>
                <w:numId w:val="5"/>
              </w:num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对应急救援器材进行经常性的检查和保养；</w:t>
            </w:r>
          </w:p>
          <w:p>
            <w:pPr>
              <w:numPr>
                <w:ilvl w:val="0"/>
                <w:numId w:val="5"/>
              </w:num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应急疏散时的人数查点；</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4、救援结束后的人员、物资查点。</w:t>
            </w:r>
          </w:p>
        </w:tc>
      </w:tr>
    </w:tbl>
    <w:p>
      <w:pPr>
        <w:rPr>
          <w:rFonts w:hint="eastAsia" w:ascii="宋体" w:hAnsi="宋体" w:eastAsia="宋体" w:cs="宋体"/>
          <w:b/>
          <w:bCs w:val="0"/>
          <w:color w:val="000000" w:themeColor="text1"/>
          <w:lang w:val="en-US" w:eastAsia="zh-CN"/>
          <w14:textFill>
            <w14:solidFill>
              <w14:schemeClr w14:val="tx1"/>
            </w14:solidFill>
          </w14:textFill>
        </w:rPr>
      </w:pPr>
      <w:bookmarkStart w:id="324" w:name="_Toc504989641"/>
      <w:bookmarkEnd w:id="324"/>
      <w:bookmarkStart w:id="325" w:name="_Toc530594674"/>
      <w:bookmarkStart w:id="326" w:name="_Toc14312"/>
      <w:bookmarkStart w:id="327" w:name="_Toc9635"/>
      <w:bookmarkStart w:id="328" w:name="_Toc13120"/>
      <w:bookmarkStart w:id="329" w:name="_Toc6757"/>
    </w:p>
    <w:p>
      <w:pPr>
        <w:pStyle w:val="7"/>
        <w:ind w:left="0" w:leftChars="0" w:firstLine="0" w:firstLineChars="0"/>
        <w:outlineLvl w:val="2"/>
        <w:rPr>
          <w:rFonts w:hint="eastAsia" w:ascii="宋体" w:hAnsi="宋体" w:eastAsia="宋体" w:cs="宋体"/>
          <w:b/>
          <w:bCs w:val="0"/>
          <w:color w:val="000000" w:themeColor="text1"/>
          <w:lang w:val="en-US" w:eastAsia="zh-CN"/>
          <w14:textFill>
            <w14:solidFill>
              <w14:schemeClr w14:val="tx1"/>
            </w14:solidFill>
          </w14:textFill>
        </w:rPr>
      </w:pPr>
      <w:bookmarkStart w:id="330" w:name="_Toc30692"/>
      <w:bookmarkStart w:id="331" w:name="_Toc20109"/>
      <w:r>
        <w:rPr>
          <w:rFonts w:hint="eastAsia" w:ascii="宋体" w:hAnsi="宋体" w:cs="宋体"/>
          <w:b/>
          <w:bCs w:val="0"/>
          <w:color w:val="000000" w:themeColor="text1"/>
          <w:lang w:val="en-US" w:eastAsia="zh-CN"/>
          <w14:textFill>
            <w14:solidFill>
              <w14:schemeClr w14:val="tx1"/>
            </w14:solidFill>
          </w14:textFill>
        </w:rPr>
        <w:t>1.3.5</w:t>
      </w:r>
      <w:r>
        <w:rPr>
          <w:rFonts w:hint="eastAsia" w:ascii="宋体" w:hAnsi="宋体" w:eastAsia="宋体" w:cs="宋体"/>
          <w:b/>
          <w:bCs w:val="0"/>
          <w:color w:val="000000" w:themeColor="text1"/>
          <w:lang w:val="en-US" w:eastAsia="zh-CN"/>
          <w14:textFill>
            <w14:solidFill>
              <w14:schemeClr w14:val="tx1"/>
            </w14:solidFill>
          </w14:textFill>
        </w:rPr>
        <w:t>高处坠落事故现场处置方案</w:t>
      </w:r>
      <w:bookmarkEnd w:id="325"/>
      <w:bookmarkEnd w:id="326"/>
      <w:bookmarkEnd w:id="327"/>
      <w:bookmarkEnd w:id="328"/>
      <w:bookmarkEnd w:id="329"/>
      <w:bookmarkEnd w:id="330"/>
      <w:bookmarkEnd w:id="331"/>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2681"/>
        <w:gridCol w:w="971"/>
        <w:gridCol w:w="3774"/>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9"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故</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特</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征</w:t>
            </w:r>
          </w:p>
        </w:tc>
        <w:tc>
          <w:tcPr>
            <w:tcW w:w="1444"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区域（装置）名称</w:t>
            </w:r>
          </w:p>
        </w:tc>
        <w:tc>
          <w:tcPr>
            <w:tcW w:w="313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罩棚检修、罐车计量及通气管呼吸阀维护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可能发生的事故类型</w:t>
            </w:r>
          </w:p>
        </w:tc>
        <w:tc>
          <w:tcPr>
            <w:tcW w:w="313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高处坠落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可能发生的季节、时段</w:t>
            </w:r>
          </w:p>
        </w:tc>
        <w:tc>
          <w:tcPr>
            <w:tcW w:w="313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检维修期间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事故征兆</w:t>
            </w:r>
          </w:p>
        </w:tc>
        <w:tc>
          <w:tcPr>
            <w:tcW w:w="313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检修时未按规定穿戴防护用品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事故危害程度</w:t>
            </w:r>
          </w:p>
        </w:tc>
        <w:tc>
          <w:tcPr>
            <w:tcW w:w="313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高处坠落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可能引发的次生、衍生事故</w:t>
            </w:r>
          </w:p>
        </w:tc>
        <w:tc>
          <w:tcPr>
            <w:tcW w:w="3136" w:type="pct"/>
            <w:gridSpan w:val="3"/>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应急处置不当，可能造成人员死亡；影响加油站正常运营。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事故影响范围</w:t>
            </w:r>
          </w:p>
        </w:tc>
        <w:tc>
          <w:tcPr>
            <w:tcW w:w="3136" w:type="pct"/>
            <w:gridSpan w:val="3"/>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一般可控制在事故发生区域；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组</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织</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与</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职</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责</w:t>
            </w:r>
          </w:p>
        </w:tc>
        <w:tc>
          <w:tcPr>
            <w:tcW w:w="1444"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组织形式与人员构成</w:t>
            </w:r>
          </w:p>
        </w:tc>
        <w:tc>
          <w:tcPr>
            <w:tcW w:w="313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应急工作职责</w:t>
            </w:r>
          </w:p>
        </w:tc>
        <w:tc>
          <w:tcPr>
            <w:tcW w:w="313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1、发现事故和隐患及时处理和报告；</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2、事故初起时，实施现场应急处置；</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3、听从上一级应急救援指挥机构的指挥进行应急救援；</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19"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置</w:t>
            </w:r>
          </w:p>
          <w:p>
            <w:pPr>
              <w:jc w:val="center"/>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步骤</w:t>
            </w:r>
          </w:p>
        </w:tc>
        <w:tc>
          <w:tcPr>
            <w:tcW w:w="2556" w:type="pct"/>
            <w:gridSpan w:val="2"/>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处置</w:t>
            </w:r>
          </w:p>
        </w:tc>
        <w:tc>
          <w:tcPr>
            <w:tcW w:w="580" w:type="pc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发现异常</w:t>
            </w:r>
          </w:p>
        </w:tc>
        <w:tc>
          <w:tcPr>
            <w:tcW w:w="2556" w:type="pct"/>
            <w:gridSpan w:val="2"/>
            <w:vAlign w:val="center"/>
          </w:tcPr>
          <w:p>
            <w:pP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例如：xx和xx在对罩棚进行检维修时，突然发生坠落。</w:t>
            </w:r>
          </w:p>
        </w:tc>
        <w:tc>
          <w:tcPr>
            <w:tcW w:w="58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报警</w:t>
            </w:r>
          </w:p>
        </w:tc>
        <w:tc>
          <w:tcPr>
            <w:tcW w:w="2556" w:type="pct"/>
            <w:gridSpan w:val="2"/>
            <w:vMerge w:val="restar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向站长报告：x日x时x分，xx在对罩棚进行检维修时，突然发生坠落，请求支援。若发现人为本站外来人员，则发现人应直接将情况报告本站工作人员；</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若站长发现时间有扩大的可能，立即向上级部门报告，请求支援；</w:t>
            </w:r>
          </w:p>
        </w:tc>
        <w:tc>
          <w:tcPr>
            <w:tcW w:w="580" w:type="pct"/>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p>
            <w:pPr>
              <w:jc w:val="center"/>
              <w:rPr>
                <w:rFonts w:hint="eastAsia" w:ascii="宋体" w:hAnsi="宋体" w:eastAsia="宋体" w:cs="宋体"/>
                <w:color w:val="000000" w:themeColor="text1"/>
                <w14:textFill>
                  <w14:solidFill>
                    <w14:schemeClr w14:val="tx1"/>
                  </w14:solidFill>
                </w14:textFill>
              </w:rPr>
            </w:pPr>
          </w:p>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2681" w:type="dxa"/>
            <w:vAlign w:val="center"/>
          </w:tcPr>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组长：何超（</w:t>
            </w:r>
            <w:r>
              <w:rPr>
                <w:rFonts w:hint="eastAsia" w:ascii="宋体" w:hAnsi="宋体" w:cs="宋体"/>
                <w:color w:val="000000" w:themeColor="text1"/>
                <w:lang w:val="en-US" w:eastAsia="zh-CN"/>
                <w14:textFill>
                  <w14:solidFill>
                    <w14:schemeClr w14:val="tx1"/>
                  </w14:solidFill>
                </w14:textFill>
              </w:rPr>
              <w:t>15881780861</w:t>
            </w:r>
            <w:r>
              <w:rPr>
                <w:rFonts w:hint="eastAsia" w:ascii="宋体" w:hAnsi="宋体" w:eastAsia="宋体" w:cs="宋体"/>
                <w:color w:val="000000" w:themeColor="text1"/>
                <w:lang w:eastAsia="zh-CN"/>
                <w14:textFill>
                  <w14:solidFill>
                    <w14:schemeClr w14:val="tx1"/>
                  </w14:solidFill>
                </w14:textFill>
              </w:rPr>
              <w:t>）</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成员：</w:t>
            </w:r>
          </w:p>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杨妍（18681750109）</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张华（18280809023）</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冯波（13890906576）</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白云涧（17383788821）</w:t>
            </w:r>
          </w:p>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李林俸（17313915113）</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火警：119</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急救：12</w:t>
            </w:r>
            <w:r>
              <w:rPr>
                <w:rFonts w:hint="eastAsia" w:ascii="宋体" w:hAnsi="宋体" w:eastAsia="宋体" w:cs="宋体"/>
                <w:color w:val="000000" w:themeColor="text1"/>
                <w:lang w:eastAsia="zh-CN"/>
                <w14:textFill>
                  <w14:solidFill>
                    <w14:schemeClr w14:val="tx1"/>
                  </w14:solidFill>
                </w14:textFill>
              </w:rPr>
              <w:t>0</w:t>
            </w:r>
          </w:p>
          <w:p>
            <w:pPr>
              <w:jc w:val="left"/>
              <w:rPr>
                <w:rFonts w:hint="eastAsia" w:ascii="宋体" w:hAnsi="宋体" w:eastAsia="宋体" w:cs="宋体"/>
                <w:color w:val="000000" w:themeColor="text1"/>
                <w:kern w:val="2"/>
                <w:sz w:val="21"/>
                <w:szCs w:val="22"/>
                <w:lang w:val="en-US" w:eastAsia="zh-CN" w:bidi="ar-SA"/>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匪警：110</w:t>
            </w:r>
          </w:p>
        </w:tc>
        <w:tc>
          <w:tcPr>
            <w:tcW w:w="2556"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58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w:t>
            </w:r>
          </w:p>
        </w:tc>
        <w:tc>
          <w:tcPr>
            <w:tcW w:w="2556"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1、罩棚检维修发生坠落：立即检查伤者情况，拨打救护电话。</w:t>
            </w:r>
          </w:p>
        </w:tc>
        <w:tc>
          <w:tcPr>
            <w:tcW w:w="58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2556"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2、设置警戒区域。</w:t>
            </w:r>
          </w:p>
        </w:tc>
        <w:tc>
          <w:tcPr>
            <w:tcW w:w="58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人员救护</w:t>
            </w:r>
          </w:p>
        </w:tc>
        <w:tc>
          <w:tcPr>
            <w:tcW w:w="2556"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1、使坠落者脱救至安全区域。</w:t>
            </w:r>
          </w:p>
        </w:tc>
        <w:tc>
          <w:tcPr>
            <w:tcW w:w="58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2556"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2、实施救护（视情况人工呼吸或心肺复苏等）。</w:t>
            </w:r>
          </w:p>
        </w:tc>
        <w:tc>
          <w:tcPr>
            <w:tcW w:w="58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救援接应</w:t>
            </w:r>
          </w:p>
        </w:tc>
        <w:tc>
          <w:tcPr>
            <w:tcW w:w="2556" w:type="pct"/>
            <w:gridSpan w:val="2"/>
            <w:vAlign w:val="center"/>
          </w:tcPr>
          <w:p>
            <w:pPr>
              <w:spacing w:line="36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指派人员打开应急救援通道，引导救援力量到达。</w:t>
            </w:r>
          </w:p>
        </w:tc>
        <w:tc>
          <w:tcPr>
            <w:tcW w:w="58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967"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应急扩大</w:t>
            </w:r>
          </w:p>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（应急处置失败或人员伤亡扩大）</w:t>
            </w:r>
          </w:p>
        </w:tc>
        <w:tc>
          <w:tcPr>
            <w:tcW w:w="2033"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请求启动上一级应急救援预案。</w:t>
            </w:r>
          </w:p>
        </w:tc>
        <w:tc>
          <w:tcPr>
            <w:tcW w:w="58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处置流程</w:t>
            </w:r>
          </w:p>
        </w:tc>
        <w:tc>
          <w:tcPr>
            <w:tcW w:w="313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具体处置措施</w:t>
            </w:r>
          </w:p>
        </w:tc>
        <w:tc>
          <w:tcPr>
            <w:tcW w:w="3136" w:type="pct"/>
            <w:gridSpan w:val="3"/>
            <w:vAlign w:val="center"/>
          </w:tcPr>
          <w:p>
            <w:pPr>
              <w:spacing w:line="300" w:lineRule="exact"/>
              <w:ind w:firstLine="480"/>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1、加油区、罐区检维修、维护发生坠落</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（1）对外联络员立即拨打“120”急救电话，同时向站长或上级领导汇报。</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（2）如伤者出血，抢险员应迅速对出血部位，用急救包进行简单包扎止血；</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（3）如伤者伤情较重或怀疑有可能骨折时，应就地取材，利用木板、竹竿等制成简易担架，将伤者送往医院，如果没有可用材料的情况下，可将伤者受伤的上肢用绑带固定在身体一侧；将受伤的下肢与另一</w:t>
            </w:r>
            <w:r>
              <w:rPr>
                <w:rFonts w:hint="eastAsia" w:ascii="宋体" w:hAnsi="宋体" w:cs="宋体"/>
                <w:color w:val="000000" w:themeColor="text1"/>
                <w:lang w:eastAsia="zh-CN"/>
                <w14:textFill>
                  <w14:solidFill>
                    <w14:schemeClr w14:val="tx1"/>
                  </w14:solidFill>
                </w14:textFill>
              </w:rPr>
              <w:t>末</w:t>
            </w:r>
            <w:r>
              <w:rPr>
                <w:rFonts w:hint="eastAsia" w:ascii="宋体" w:hAnsi="宋体" w:eastAsia="宋体" w:cs="宋体"/>
                <w:color w:val="000000" w:themeColor="text1"/>
                <w14:textFill>
                  <w14:solidFill>
                    <w14:schemeClr w14:val="tx1"/>
                  </w14:solidFill>
                </w14:textFill>
              </w:rPr>
              <w:t>受伤的下肢绑在一起，也可将受伤双腿用板条或木棍绑固在一起，千万不要随意搬动伤者，避免伤情加重。</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（4）如伤者昏迷或心跳停止，应尽快进行人工呼吸处理，待心脏复苏后，再按上述方法施救。如果伤者昏迷、胸闷或胸、腹疼痛应急速送医院，及时进行必要的检查，防止因脑出血或内脏出血而造成人员死亡。</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（5）若有人员受伤，安抚并做好善后赔偿工作。做好事故记录，分析事故原因，编制事故报告，采取预防纠正措施，防止此类事故再次发生。</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（6）当事故现场得以控制，导致次生、衍生事故隐患消除后，事故现场清理后恢复运营。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事故报告</w:t>
            </w:r>
          </w:p>
        </w:tc>
        <w:tc>
          <w:tcPr>
            <w:tcW w:w="3136"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现场恢复</w:t>
            </w:r>
          </w:p>
        </w:tc>
        <w:tc>
          <w:tcPr>
            <w:tcW w:w="3136"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查明事故原因后，采取的防护措施到位后方能投入使用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19"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注</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意</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项</w:t>
            </w: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个人防护</w:t>
            </w:r>
          </w:p>
        </w:tc>
        <w:tc>
          <w:tcPr>
            <w:tcW w:w="3136"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按固定佩戴安全绳、安全帽等防护用品；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救援器材</w:t>
            </w:r>
          </w:p>
        </w:tc>
        <w:tc>
          <w:tcPr>
            <w:tcW w:w="3136"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担架、包扎止血物品、救生杆、救生圈等。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救援对策</w:t>
            </w:r>
          </w:p>
        </w:tc>
        <w:tc>
          <w:tcPr>
            <w:tcW w:w="3136"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1、发现人员坠落时，立即上前检查坠落人员伤情，并根据实际情况判定是否需要通知医院救护。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自救与互救</w:t>
            </w:r>
          </w:p>
        </w:tc>
        <w:tc>
          <w:tcPr>
            <w:tcW w:w="3136" w:type="pct"/>
            <w:gridSpan w:val="3"/>
            <w:vAlign w:val="center"/>
          </w:tcPr>
          <w:p>
            <w:pPr>
              <w:numPr>
                <w:ilvl w:val="0"/>
                <w:numId w:val="6"/>
              </w:num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救护人员必须按规定使用适当的防护用品、救生用品；</w:t>
            </w:r>
          </w:p>
          <w:p>
            <w:pPr>
              <w:numPr>
                <w:ilvl w:val="0"/>
                <w:numId w:val="6"/>
              </w:num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如事故发生在夜间或无照明区域，应迅速解决临时照明。</w:t>
            </w:r>
          </w:p>
          <w:p>
            <w:pPr>
              <w:numPr>
                <w:ilvl w:val="0"/>
                <w:numId w:val="6"/>
              </w:num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受伤人员伤势严重、经判断呼吸停止时，应立即施行人工呼吸，停止心跳时立即做心脏按压复苏，并联系车辆立即送往医院。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人员能力确认</w:t>
            </w:r>
          </w:p>
        </w:tc>
        <w:tc>
          <w:tcPr>
            <w:tcW w:w="3136"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进入事故现场救援必须保证2人以上，严禁单独行动。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救援结束</w:t>
            </w:r>
          </w:p>
        </w:tc>
        <w:tc>
          <w:tcPr>
            <w:tcW w:w="3136"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1、险情排除后，应组织人员对现场</w:t>
            </w:r>
            <w:r>
              <w:rPr>
                <w:rFonts w:hint="eastAsia" w:ascii="宋体" w:hAnsi="宋体" w:cs="宋体"/>
                <w:color w:val="000000" w:themeColor="text1"/>
                <w:lang w:eastAsia="zh-CN"/>
                <w14:textFill>
                  <w14:solidFill>
                    <w14:schemeClr w14:val="tx1"/>
                  </w14:solidFill>
                </w14:textFill>
              </w:rPr>
              <w:t>进行认真的</w:t>
            </w:r>
            <w:r>
              <w:rPr>
                <w:rFonts w:hint="eastAsia" w:ascii="宋体" w:hAnsi="宋体" w:eastAsia="宋体" w:cs="宋体"/>
                <w:color w:val="000000" w:themeColor="text1"/>
                <w14:textFill>
                  <w14:solidFill>
                    <w14:schemeClr w14:val="tx1"/>
                  </w14:solidFill>
                </w14:textFill>
              </w:rPr>
              <w:t>检查，防止遗漏，再次造成事故。</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2、保护好现场，以便查清事故原因，吸取教训，制定防范措施，现场清理工作必须征得有关部门同意后方可进行。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其他特别警示</w:t>
            </w:r>
          </w:p>
        </w:tc>
        <w:tc>
          <w:tcPr>
            <w:tcW w:w="3136"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1、保持救援电话畅通；2、对应急救援器材进行经常性的检查和保养；3、应急疏散时的人数查点；4、救援结束后的人员、物资查点。</w:t>
            </w:r>
          </w:p>
        </w:tc>
      </w:tr>
    </w:tbl>
    <w:p>
      <w:pPr>
        <w:rPr>
          <w:rFonts w:hint="eastAsia" w:ascii="宋体" w:hAnsi="宋体" w:eastAsia="宋体" w:cs="宋体"/>
          <w:b/>
          <w:bCs w:val="0"/>
          <w:color w:val="000000" w:themeColor="text1"/>
          <w:lang w:val="en-US" w:eastAsia="zh-CN"/>
          <w14:textFill>
            <w14:solidFill>
              <w14:schemeClr w14:val="tx1"/>
            </w14:solidFill>
          </w14:textFill>
        </w:rPr>
      </w:pPr>
      <w:bookmarkStart w:id="332" w:name="_Toc504989642"/>
      <w:bookmarkEnd w:id="332"/>
      <w:bookmarkStart w:id="333" w:name="_Toc10944"/>
      <w:bookmarkStart w:id="334" w:name="_Toc530594675"/>
      <w:bookmarkStart w:id="335" w:name="_Toc14928"/>
      <w:bookmarkStart w:id="336" w:name="_Toc27253"/>
      <w:bookmarkStart w:id="337" w:name="_Toc2643"/>
    </w:p>
    <w:p>
      <w:pPr>
        <w:pStyle w:val="7"/>
        <w:ind w:firstLine="560"/>
        <w:outlineLvl w:val="2"/>
        <w:rPr>
          <w:rFonts w:hint="eastAsia" w:ascii="宋体" w:hAnsi="宋体" w:eastAsia="宋体" w:cs="宋体"/>
          <w:b/>
          <w:bCs w:val="0"/>
          <w:color w:val="000000" w:themeColor="text1"/>
          <w:lang w:val="en-US" w:eastAsia="zh-CN"/>
          <w14:textFill>
            <w14:solidFill>
              <w14:schemeClr w14:val="tx1"/>
            </w14:solidFill>
          </w14:textFill>
        </w:rPr>
      </w:pPr>
      <w:bookmarkStart w:id="338" w:name="_Toc8390"/>
      <w:bookmarkStart w:id="339" w:name="_Toc27642"/>
      <w:r>
        <w:rPr>
          <w:rFonts w:hint="eastAsia" w:ascii="宋体" w:hAnsi="宋体" w:cs="宋体"/>
          <w:b/>
          <w:bCs w:val="0"/>
          <w:color w:val="000000" w:themeColor="text1"/>
          <w:lang w:val="en-US" w:eastAsia="zh-CN"/>
          <w14:textFill>
            <w14:solidFill>
              <w14:schemeClr w14:val="tx1"/>
            </w14:solidFill>
          </w14:textFill>
        </w:rPr>
        <w:t>1.3.6</w:t>
      </w:r>
      <w:r>
        <w:rPr>
          <w:rFonts w:hint="eastAsia" w:ascii="宋体" w:hAnsi="宋体" w:eastAsia="宋体" w:cs="宋体"/>
          <w:b/>
          <w:bCs w:val="0"/>
          <w:color w:val="000000" w:themeColor="text1"/>
          <w:lang w:val="en-US" w:eastAsia="zh-CN"/>
          <w14:textFill>
            <w14:solidFill>
              <w14:schemeClr w14:val="tx1"/>
            </w14:solidFill>
          </w14:textFill>
        </w:rPr>
        <w:t>车辆伤害事故现场处置方案</w:t>
      </w:r>
      <w:bookmarkEnd w:id="333"/>
      <w:bookmarkEnd w:id="334"/>
      <w:bookmarkEnd w:id="335"/>
      <w:bookmarkEnd w:id="336"/>
      <w:bookmarkEnd w:id="337"/>
      <w:bookmarkEnd w:id="338"/>
      <w:bookmarkEnd w:id="339"/>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2728"/>
        <w:gridCol w:w="141"/>
        <w:gridCol w:w="4585"/>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15" w:type="pct"/>
            <w:vMerge w:val="restart"/>
            <w:vAlign w:val="center"/>
          </w:tcPr>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故</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特</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征</w:t>
            </w:r>
          </w:p>
        </w:tc>
        <w:tc>
          <w:tcPr>
            <w:tcW w:w="1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区域（装置）名称</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室外场地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可能发生的事故类型</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车辆伤害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可能发生的季节、时段</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无时间、季节闲置，但加油车辆较多夜间更易发生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事故征兆</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车辆未按规定路线行驶、驾驶员注意力不集中、视线受阻、车速过快、驾驶员误操作（如错踩油门等），均可造成车辆伤害。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事故危害程度</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人员伤亡，设备损坏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可能引发的次生、衍生事故</w:t>
            </w:r>
          </w:p>
        </w:tc>
        <w:tc>
          <w:tcPr>
            <w:tcW w:w="3114" w:type="pct"/>
            <w:gridSpan w:val="3"/>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车辆可能撞坏加油站内设备，导致油品发生泄漏，引发中毒、窒息甚至火灾爆炸事故。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事故影响范围</w:t>
            </w:r>
          </w:p>
        </w:tc>
        <w:tc>
          <w:tcPr>
            <w:tcW w:w="3114" w:type="pct"/>
            <w:gridSpan w:val="3"/>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一般可控制在事故发生区域；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 w:type="pct"/>
            <w:vMerge w:val="restart"/>
            <w:vAlign w:val="center"/>
          </w:tcPr>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应急</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组织</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与职</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责</w:t>
            </w:r>
          </w:p>
        </w:tc>
        <w:tc>
          <w:tcPr>
            <w:tcW w:w="1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组织形式与人员构成</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应急工作职责</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1、发现事故和隐患及时处理和报告；</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2、事故初起时，实施现场应急处置；</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3、听从上一级应急救援指挥机构的指挥进行应急救援；</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415" w:type="pct"/>
            <w:vMerge w:val="restart"/>
            <w:vAlign w:val="center"/>
          </w:tcPr>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置</w:t>
            </w:r>
          </w:p>
          <w:p>
            <w:pPr>
              <w:spacing w:line="280" w:lineRule="exact"/>
              <w:jc w:val="center"/>
              <w:rPr>
                <w:rFonts w:hint="eastAsia" w:ascii="宋体" w:hAnsi="宋体" w:eastAsia="宋体" w:cs="宋体"/>
                <w:b/>
                <w:bCs/>
                <w:color w:val="000000" w:themeColor="text1"/>
                <w14:textFill>
                  <w14:solidFill>
                    <w14:schemeClr w14:val="tx1"/>
                  </w14:solidFill>
                </w14:textFill>
              </w:rPr>
            </w:pPr>
          </w:p>
        </w:tc>
        <w:tc>
          <w:tcPr>
            <w:tcW w:w="1545" w:type="pct"/>
            <w:gridSpan w:val="2"/>
            <w:vAlign w:val="center"/>
          </w:tcPr>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步骤</w:t>
            </w:r>
          </w:p>
        </w:tc>
        <w:tc>
          <w:tcPr>
            <w:tcW w:w="2469" w:type="pct"/>
            <w:vAlign w:val="center"/>
          </w:tcPr>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处置</w:t>
            </w:r>
          </w:p>
        </w:tc>
        <w:tc>
          <w:tcPr>
            <w:tcW w:w="569" w:type="pct"/>
            <w:vAlign w:val="center"/>
          </w:tcPr>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发现异常</w:t>
            </w:r>
          </w:p>
        </w:tc>
        <w:tc>
          <w:tcPr>
            <w:tcW w:w="2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例如：XX人在xx区域突然撞到XX，导致XX事故发生</w:t>
            </w:r>
          </w:p>
        </w:tc>
        <w:tc>
          <w:tcPr>
            <w:tcW w:w="5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报警</w:t>
            </w:r>
          </w:p>
        </w:tc>
        <w:tc>
          <w:tcPr>
            <w:tcW w:w="2469" w:type="pct"/>
            <w:vMerge w:val="restar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XX人在xx区域突然撞到XX，导致XX事故发生若发现人为本站外来人员，则发现人应直接将情况报告本站工作人员；</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若站长发现时间有扩大的可能，立即向上级部门报告，请求支援；</w:t>
            </w:r>
          </w:p>
        </w:tc>
        <w:tc>
          <w:tcPr>
            <w:tcW w:w="569" w:type="pct"/>
            <w:vMerge w:val="restar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2869" w:type="dxa"/>
            <w:gridSpan w:val="2"/>
            <w:vAlign w:val="center"/>
          </w:tcPr>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组长：何超（</w:t>
            </w:r>
            <w:r>
              <w:rPr>
                <w:rFonts w:hint="eastAsia" w:ascii="宋体" w:hAnsi="宋体" w:cs="宋体"/>
                <w:color w:val="000000" w:themeColor="text1"/>
                <w:lang w:val="en-US" w:eastAsia="zh-CN"/>
                <w14:textFill>
                  <w14:solidFill>
                    <w14:schemeClr w14:val="tx1"/>
                  </w14:solidFill>
                </w14:textFill>
              </w:rPr>
              <w:t>15881780861</w:t>
            </w:r>
            <w:r>
              <w:rPr>
                <w:rFonts w:hint="eastAsia" w:ascii="宋体" w:hAnsi="宋体" w:eastAsia="宋体" w:cs="宋体"/>
                <w:color w:val="000000" w:themeColor="text1"/>
                <w:lang w:eastAsia="zh-CN"/>
                <w14:textFill>
                  <w14:solidFill>
                    <w14:schemeClr w14:val="tx1"/>
                  </w14:solidFill>
                </w14:textFill>
              </w:rPr>
              <w:t>）</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成员：</w:t>
            </w:r>
          </w:p>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杨妍（18681750109）</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张华（18280809023）</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冯波（13890906576）</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白云涧（17383788821）</w:t>
            </w:r>
          </w:p>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李林俸（17313915113）</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火警：119</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急救：12</w:t>
            </w:r>
            <w:r>
              <w:rPr>
                <w:rFonts w:hint="eastAsia" w:ascii="宋体" w:hAnsi="宋体" w:eastAsia="宋体" w:cs="宋体"/>
                <w:color w:val="000000" w:themeColor="text1"/>
                <w:lang w:eastAsia="zh-CN"/>
                <w14:textFill>
                  <w14:solidFill>
                    <w14:schemeClr w14:val="tx1"/>
                  </w14:solidFill>
                </w14:textFill>
              </w:rPr>
              <w:t>0</w:t>
            </w:r>
          </w:p>
          <w:p>
            <w:pPr>
              <w:jc w:val="left"/>
              <w:rPr>
                <w:rFonts w:hint="eastAsia" w:ascii="宋体" w:hAnsi="宋体" w:eastAsia="宋体" w:cs="宋体"/>
                <w:color w:val="000000" w:themeColor="text1"/>
                <w:kern w:val="2"/>
                <w:sz w:val="21"/>
                <w:szCs w:val="22"/>
                <w:lang w:val="en-US" w:eastAsia="zh-CN" w:bidi="ar-SA"/>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匪警：110</w:t>
            </w:r>
          </w:p>
        </w:tc>
        <w:tc>
          <w:tcPr>
            <w:tcW w:w="2469" w:type="pct"/>
            <w:vMerge w:val="continue"/>
            <w:vAlign w:val="center"/>
          </w:tcPr>
          <w:p>
            <w:pPr>
              <w:widowControl/>
              <w:spacing w:line="280" w:lineRule="exact"/>
              <w:jc w:val="left"/>
              <w:rPr>
                <w:rFonts w:hint="eastAsia" w:ascii="宋体" w:hAnsi="宋体" w:eastAsia="宋体" w:cs="宋体"/>
                <w:color w:val="000000" w:themeColor="text1"/>
                <w14:textFill>
                  <w14:solidFill>
                    <w14:schemeClr w14:val="tx1"/>
                  </w14:solidFill>
                </w14:textFill>
              </w:rPr>
            </w:pPr>
          </w:p>
        </w:tc>
        <w:tc>
          <w:tcPr>
            <w:tcW w:w="569" w:type="pct"/>
            <w:vMerge w:val="continue"/>
            <w:vAlign w:val="center"/>
          </w:tcPr>
          <w:p>
            <w:pPr>
              <w:widowControl/>
              <w:spacing w:line="280" w:lineRule="exact"/>
              <w:jc w:val="center"/>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Merge w:val="restar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w:t>
            </w:r>
          </w:p>
        </w:tc>
        <w:tc>
          <w:tcPr>
            <w:tcW w:w="2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1、叫停事故车辆。</w:t>
            </w:r>
          </w:p>
        </w:tc>
        <w:tc>
          <w:tcPr>
            <w:tcW w:w="5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Merge w:val="continue"/>
            <w:vAlign w:val="center"/>
          </w:tcPr>
          <w:p>
            <w:pPr>
              <w:widowControl/>
              <w:spacing w:line="280" w:lineRule="exact"/>
              <w:jc w:val="left"/>
              <w:rPr>
                <w:rFonts w:hint="eastAsia" w:ascii="宋体" w:hAnsi="宋体" w:eastAsia="宋体" w:cs="宋体"/>
                <w:color w:val="000000" w:themeColor="text1"/>
                <w14:textFill>
                  <w14:solidFill>
                    <w14:schemeClr w14:val="tx1"/>
                  </w14:solidFill>
                </w14:textFill>
              </w:rPr>
            </w:pPr>
          </w:p>
        </w:tc>
        <w:tc>
          <w:tcPr>
            <w:tcW w:w="2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2、设置警戒区域，查看事故受伤人员或受损设备。</w:t>
            </w:r>
          </w:p>
        </w:tc>
        <w:tc>
          <w:tcPr>
            <w:tcW w:w="5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Merge w:val="restar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人员救护</w:t>
            </w:r>
          </w:p>
        </w:tc>
        <w:tc>
          <w:tcPr>
            <w:tcW w:w="2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1、使受害者脱离电源，救护至安全区域。</w:t>
            </w:r>
          </w:p>
        </w:tc>
        <w:tc>
          <w:tcPr>
            <w:tcW w:w="5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Merge w:val="continue"/>
            <w:vAlign w:val="center"/>
          </w:tcPr>
          <w:p>
            <w:pPr>
              <w:widowControl/>
              <w:spacing w:line="280" w:lineRule="exact"/>
              <w:jc w:val="left"/>
              <w:rPr>
                <w:rFonts w:hint="eastAsia" w:ascii="宋体" w:hAnsi="宋体" w:eastAsia="宋体" w:cs="宋体"/>
                <w:color w:val="000000" w:themeColor="text1"/>
                <w14:textFill>
                  <w14:solidFill>
                    <w14:schemeClr w14:val="tx1"/>
                  </w14:solidFill>
                </w14:textFill>
              </w:rPr>
            </w:pPr>
          </w:p>
        </w:tc>
        <w:tc>
          <w:tcPr>
            <w:tcW w:w="2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2、实施救护（视情况止血、包扎、人工呼吸或心肺复苏等）。</w:t>
            </w:r>
          </w:p>
        </w:tc>
        <w:tc>
          <w:tcPr>
            <w:tcW w:w="5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3"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救援接应</w:t>
            </w:r>
          </w:p>
        </w:tc>
        <w:tc>
          <w:tcPr>
            <w:tcW w:w="2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指派人员打开应急救援通道，引导救援力量到达。</w:t>
            </w:r>
          </w:p>
        </w:tc>
        <w:tc>
          <w:tcPr>
            <w:tcW w:w="5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应急扩大</w:t>
            </w:r>
          </w:p>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（应急处置失败或人员伤亡扩大）</w:t>
            </w:r>
          </w:p>
        </w:tc>
        <w:tc>
          <w:tcPr>
            <w:tcW w:w="2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请求启动上一级应急救援预案。</w:t>
            </w:r>
          </w:p>
        </w:tc>
        <w:tc>
          <w:tcPr>
            <w:tcW w:w="5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处置流程</w:t>
            </w:r>
          </w:p>
        </w:tc>
        <w:tc>
          <w:tcPr>
            <w:tcW w:w="3038" w:type="pct"/>
            <w:gridSpan w:val="2"/>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具体处置措施</w:t>
            </w:r>
          </w:p>
        </w:tc>
        <w:tc>
          <w:tcPr>
            <w:tcW w:w="3038" w:type="pct"/>
            <w:gridSpan w:val="2"/>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（1）进站加油车辆在行驶过程中，发生撞伤人员情况后应立即抢救伤员。</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（2）发生撞坏设备、设施，应首先留住车辆，记住车号。</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（3）事故发生后，立即报告站长及110，做好现场保护等待调查处理。</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（4）若破坏设备发生油品泄漏，按照相关设备油品泄漏事故处理。</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（6）当事故现场得以控制，导致次生、衍生事故隐患消除后，事故现场清理后恢复运营。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事故报告</w:t>
            </w:r>
          </w:p>
        </w:tc>
        <w:tc>
          <w:tcPr>
            <w:tcW w:w="3038" w:type="pct"/>
            <w:gridSpan w:val="2"/>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（1）单位名称；</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（2）事故发生时间、地点及事故现场情况；</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（3）事故简要经过；</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（4）已经造成或者可能造成的伤亡人数（包括下落不明的人）和初步估计的直接经济损失；</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现场恢复</w:t>
            </w:r>
          </w:p>
        </w:tc>
        <w:tc>
          <w:tcPr>
            <w:tcW w:w="3038" w:type="pct"/>
            <w:gridSpan w:val="2"/>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专业人员查明受损设备情况，并检维修合格经专业机构鉴定合格后方可投入使用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15" w:type="pct"/>
            <w:vMerge w:val="restart"/>
            <w:vAlign w:val="center"/>
          </w:tcPr>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注</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意</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项</w:t>
            </w:r>
          </w:p>
        </w:tc>
        <w:tc>
          <w:tcPr>
            <w:tcW w:w="14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个人防护</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若发生油品泄漏，则佩戴相应的氧气呼吸器。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救援器材</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担架、绷带、止血药等。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救援对策</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1、迅速叫停事故车辆；</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2、设立警戒区域；</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3、禁止在情况不明的情况下，随意搬动受伤人员。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自救与互救</w:t>
            </w:r>
          </w:p>
        </w:tc>
        <w:tc>
          <w:tcPr>
            <w:tcW w:w="3114" w:type="pct"/>
            <w:gridSpan w:val="3"/>
            <w:vAlign w:val="center"/>
          </w:tcPr>
          <w:p>
            <w:pPr>
              <w:numPr>
                <w:ilvl w:val="0"/>
                <w:numId w:val="7"/>
              </w:num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救护</w:t>
            </w:r>
            <w:r>
              <w:rPr>
                <w:rFonts w:hint="eastAsia" w:ascii="宋体" w:hAnsi="宋体" w:cs="宋体"/>
                <w:color w:val="000000" w:themeColor="text1"/>
                <w:lang w:eastAsia="zh-CN"/>
                <w14:textFill>
                  <w14:solidFill>
                    <w14:schemeClr w14:val="tx1"/>
                  </w14:solidFill>
                </w14:textFill>
              </w:rPr>
              <w:t>人员</w:t>
            </w:r>
            <w:r>
              <w:rPr>
                <w:rFonts w:hint="eastAsia" w:ascii="宋体" w:hAnsi="宋体" w:eastAsia="宋体" w:cs="宋体"/>
                <w:color w:val="000000" w:themeColor="text1"/>
                <w14:textFill>
                  <w14:solidFill>
                    <w14:schemeClr w14:val="tx1"/>
                  </w14:solidFill>
                </w14:textFill>
              </w:rPr>
              <w:t>在保证自身安全的情况下进入事故区域进行施救。</w:t>
            </w:r>
          </w:p>
          <w:p>
            <w:pPr>
              <w:numPr>
                <w:ilvl w:val="0"/>
                <w:numId w:val="7"/>
              </w:num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如事故发生在夜间或无照明区域，应迅速解决临时照明。</w:t>
            </w:r>
          </w:p>
          <w:p>
            <w:pPr>
              <w:numPr>
                <w:ilvl w:val="0"/>
                <w:numId w:val="7"/>
              </w:num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立即对受伤人员进行止血、包扎。</w:t>
            </w:r>
          </w:p>
          <w:p>
            <w:pPr>
              <w:numPr>
                <w:ilvl w:val="0"/>
                <w:numId w:val="7"/>
              </w:num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在专业救援人员到来之前，对受伤者的急救不能终止。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人员能力确认</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1、无急救知识人员严禁随意对人员采取不正确的施救。</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2、进入事故现场救援必须保证2人以上，严禁单独行动。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救援结束</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1、险情排除后，应组织人员对现场</w:t>
            </w:r>
            <w:r>
              <w:rPr>
                <w:rFonts w:hint="eastAsia" w:ascii="宋体" w:hAnsi="宋体" w:cs="宋体"/>
                <w:color w:val="000000" w:themeColor="text1"/>
                <w:lang w:eastAsia="zh-CN"/>
                <w14:textFill>
                  <w14:solidFill>
                    <w14:schemeClr w14:val="tx1"/>
                  </w14:solidFill>
                </w14:textFill>
              </w:rPr>
              <w:t>进行认真的</w:t>
            </w:r>
            <w:r>
              <w:rPr>
                <w:rFonts w:hint="eastAsia" w:ascii="宋体" w:hAnsi="宋体" w:eastAsia="宋体" w:cs="宋体"/>
                <w:color w:val="000000" w:themeColor="text1"/>
                <w14:textFill>
                  <w14:solidFill>
                    <w14:schemeClr w14:val="tx1"/>
                  </w14:solidFill>
                </w14:textFill>
              </w:rPr>
              <w:t>检查，防止遗漏，再次造成事故。</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2、保护好现场，以便查清事故原因，吸取教训，制定防范措施，现场清理工作必须征得有关部门同意后方可进行。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其他特别警示</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1、保持救援电话畅通；2、对应急救援器材进行经常性的检查和保养；3、应急疏散时的人数查点；4、救援结束后的人员、物资查点。</w:t>
            </w:r>
          </w:p>
        </w:tc>
      </w:tr>
    </w:tbl>
    <w:p>
      <w:pPr>
        <w:rPr>
          <w:rFonts w:hint="eastAsia" w:ascii="宋体" w:hAnsi="宋体" w:eastAsia="宋体" w:cs="宋体"/>
          <w:color w:val="000000" w:themeColor="text1"/>
          <w:lang w:val="en-US" w:eastAsia="zh-CN"/>
          <w14:textFill>
            <w14:solidFill>
              <w14:schemeClr w14:val="tx1"/>
            </w14:solidFill>
          </w14:textFill>
        </w:rPr>
      </w:pPr>
      <w:bookmarkStart w:id="340" w:name="_Toc504989643"/>
      <w:bookmarkEnd w:id="340"/>
      <w:bookmarkStart w:id="341" w:name="_Toc530594676"/>
      <w:bookmarkStart w:id="342" w:name="_Toc23445"/>
      <w:bookmarkStart w:id="343" w:name="_Toc11689"/>
      <w:bookmarkStart w:id="344" w:name="_Toc955"/>
      <w:bookmarkStart w:id="345" w:name="_Toc25515"/>
    </w:p>
    <w:p>
      <w:pPr>
        <w:pStyle w:val="7"/>
        <w:ind w:firstLine="560"/>
        <w:outlineLvl w:val="2"/>
        <w:rPr>
          <w:rFonts w:hint="eastAsia" w:ascii="宋体" w:hAnsi="宋体" w:eastAsia="宋体" w:cs="宋体"/>
          <w:b/>
          <w:bCs w:val="0"/>
          <w:color w:val="000000" w:themeColor="text1"/>
          <w:lang w:val="en-US" w:eastAsia="zh-CN"/>
          <w14:textFill>
            <w14:solidFill>
              <w14:schemeClr w14:val="tx1"/>
            </w14:solidFill>
          </w14:textFill>
        </w:rPr>
      </w:pPr>
      <w:bookmarkStart w:id="346" w:name="_Toc32091"/>
      <w:bookmarkStart w:id="347" w:name="_Toc2101"/>
      <w:r>
        <w:rPr>
          <w:rFonts w:hint="eastAsia" w:ascii="宋体" w:hAnsi="宋体" w:cs="宋体"/>
          <w:b/>
          <w:bCs w:val="0"/>
          <w:color w:val="000000" w:themeColor="text1"/>
          <w:lang w:val="en-US" w:eastAsia="zh-CN"/>
          <w14:textFill>
            <w14:solidFill>
              <w14:schemeClr w14:val="tx1"/>
            </w14:solidFill>
          </w14:textFill>
        </w:rPr>
        <w:t>1.3.7</w:t>
      </w:r>
      <w:r>
        <w:rPr>
          <w:rFonts w:hint="eastAsia" w:ascii="宋体" w:hAnsi="宋体" w:eastAsia="宋体" w:cs="宋体"/>
          <w:b/>
          <w:bCs w:val="0"/>
          <w:color w:val="000000" w:themeColor="text1"/>
          <w:lang w:val="en-US" w:eastAsia="zh-CN"/>
          <w14:textFill>
            <w14:solidFill>
              <w14:schemeClr w14:val="tx1"/>
            </w14:solidFill>
          </w14:textFill>
        </w:rPr>
        <w:t>防盗抢及恐怖袭击事件现场处置方案</w:t>
      </w:r>
      <w:bookmarkEnd w:id="341"/>
      <w:bookmarkEnd w:id="342"/>
      <w:bookmarkEnd w:id="343"/>
      <w:bookmarkEnd w:id="344"/>
      <w:bookmarkEnd w:id="345"/>
      <w:bookmarkEnd w:id="346"/>
      <w:bookmarkEnd w:id="347"/>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2733"/>
        <w:gridCol w:w="150"/>
        <w:gridCol w:w="4506"/>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6" w:type="pct"/>
            <w:vMerge w:val="restart"/>
            <w:vAlign w:val="center"/>
          </w:tcPr>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故</w:t>
            </w:r>
          </w:p>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特</w:t>
            </w:r>
          </w:p>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征</w:t>
            </w:r>
          </w:p>
        </w:tc>
        <w:tc>
          <w:tcPr>
            <w:tcW w:w="1472" w:type="pc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区域（装置）名称</w:t>
            </w:r>
          </w:p>
        </w:tc>
        <w:tc>
          <w:tcPr>
            <w:tcW w:w="3110"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加油区、便利店、罐区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472" w:type="pc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可能发生的事故类型</w:t>
            </w:r>
          </w:p>
        </w:tc>
        <w:tc>
          <w:tcPr>
            <w:tcW w:w="3110"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盗抢、恐怖袭击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472" w:type="pc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可能发生的季节、时段</w:t>
            </w:r>
          </w:p>
        </w:tc>
        <w:tc>
          <w:tcPr>
            <w:tcW w:w="3110"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无时间、季节限制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472" w:type="pc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事故征兆</w:t>
            </w:r>
          </w:p>
        </w:tc>
        <w:tc>
          <w:tcPr>
            <w:tcW w:w="3110"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人员粗心大意；不法分子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472" w:type="pc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事故危害程度</w:t>
            </w:r>
          </w:p>
        </w:tc>
        <w:tc>
          <w:tcPr>
            <w:tcW w:w="3110"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财产损失、人员伤亡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472" w:type="pct"/>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可能引发的次生、衍生事故</w:t>
            </w:r>
          </w:p>
        </w:tc>
        <w:tc>
          <w:tcPr>
            <w:tcW w:w="3110" w:type="pct"/>
            <w:gridSpan w:val="3"/>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火灾爆炸事故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472" w:type="pct"/>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事故影响范围</w:t>
            </w:r>
          </w:p>
        </w:tc>
        <w:tc>
          <w:tcPr>
            <w:tcW w:w="3110" w:type="pct"/>
            <w:gridSpan w:val="3"/>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一般可控制在事故发生区域。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Merge w:val="restart"/>
            <w:vAlign w:val="center"/>
          </w:tcPr>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应急</w:t>
            </w:r>
          </w:p>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组织</w:t>
            </w:r>
          </w:p>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与职责</w:t>
            </w:r>
          </w:p>
        </w:tc>
        <w:tc>
          <w:tcPr>
            <w:tcW w:w="1472" w:type="pc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组织形式与人员构成</w:t>
            </w:r>
          </w:p>
        </w:tc>
        <w:tc>
          <w:tcPr>
            <w:tcW w:w="3110"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472" w:type="pc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应急工作职责</w:t>
            </w:r>
          </w:p>
        </w:tc>
        <w:tc>
          <w:tcPr>
            <w:tcW w:w="3110"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1、发现事故和隐患及时处理和报告；</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2、事故初起时，实施现场应急处置；</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3、听从上一级应急救援指挥机构的指挥进行应急救援；</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6" w:type="pct"/>
            <w:vMerge w:val="restart"/>
            <w:vAlign w:val="center"/>
          </w:tcPr>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w:t>
            </w:r>
          </w:p>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置</w:t>
            </w:r>
          </w:p>
          <w:p>
            <w:pPr>
              <w:spacing w:line="300" w:lineRule="exact"/>
              <w:jc w:val="center"/>
              <w:rPr>
                <w:rFonts w:hint="eastAsia" w:ascii="宋体" w:hAnsi="宋体" w:eastAsia="宋体" w:cs="宋体"/>
                <w:b/>
                <w:bCs/>
                <w:color w:val="000000" w:themeColor="text1"/>
                <w14:textFill>
                  <w14:solidFill>
                    <w14:schemeClr w14:val="tx1"/>
                  </w14:solidFill>
                </w14:textFill>
              </w:rPr>
            </w:pPr>
          </w:p>
        </w:tc>
        <w:tc>
          <w:tcPr>
            <w:tcW w:w="1553" w:type="pct"/>
            <w:gridSpan w:val="2"/>
            <w:vAlign w:val="center"/>
          </w:tcPr>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步骤</w:t>
            </w:r>
          </w:p>
        </w:tc>
        <w:tc>
          <w:tcPr>
            <w:tcW w:w="2427" w:type="pct"/>
            <w:vAlign w:val="center"/>
          </w:tcPr>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处置</w:t>
            </w:r>
          </w:p>
        </w:tc>
        <w:tc>
          <w:tcPr>
            <w:tcW w:w="602" w:type="pct"/>
            <w:vAlign w:val="center"/>
          </w:tcPr>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553" w:type="pct"/>
            <w:gridSpan w:val="2"/>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发现异常</w:t>
            </w:r>
          </w:p>
        </w:tc>
        <w:tc>
          <w:tcPr>
            <w:tcW w:w="2427" w:type="pc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例如：在收银时，XX收银员被嫌疑人挟持，抢持加油站营业款；在加油时，遇到恐怖分子，现场使用打火机；或加油时，加油员被嫌疑人挟持等。</w:t>
            </w:r>
          </w:p>
        </w:tc>
        <w:tc>
          <w:tcPr>
            <w:tcW w:w="602" w:type="pct"/>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553" w:type="pct"/>
            <w:gridSpan w:val="2"/>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报警</w:t>
            </w:r>
          </w:p>
        </w:tc>
        <w:tc>
          <w:tcPr>
            <w:tcW w:w="2427" w:type="pct"/>
            <w:vMerge w:val="restar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向站长报告：在收银时，XX收银员被嫌疑人挟持，抢持加油站营业款；在加油时，遇到恐怖分子，现场使用打火机；或加油时，加油员被嫌疑人挟持等。</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若发现人为本站外来人员，则发现人应直接将情况报告本站工作人员；</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站长立即向属地派出所报告，请求调查。</w:t>
            </w:r>
          </w:p>
        </w:tc>
        <w:tc>
          <w:tcPr>
            <w:tcW w:w="602" w:type="pct"/>
            <w:vMerge w:val="restart"/>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p>
            <w:pPr>
              <w:spacing w:line="300" w:lineRule="exact"/>
              <w:jc w:val="center"/>
              <w:rPr>
                <w:rFonts w:hint="eastAsia" w:ascii="宋体" w:hAnsi="宋体" w:eastAsia="宋体" w:cs="宋体"/>
                <w:color w:val="000000" w:themeColor="text1"/>
                <w14:textFill>
                  <w14:solidFill>
                    <w14:schemeClr w14:val="tx1"/>
                  </w14:solidFill>
                </w14:textFill>
              </w:rPr>
            </w:pPr>
          </w:p>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0"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2883" w:type="dxa"/>
            <w:gridSpan w:val="2"/>
            <w:vAlign w:val="center"/>
          </w:tcPr>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组长：何超（</w:t>
            </w:r>
            <w:r>
              <w:rPr>
                <w:rFonts w:hint="eastAsia" w:ascii="宋体" w:hAnsi="宋体" w:cs="宋体"/>
                <w:color w:val="000000" w:themeColor="text1"/>
                <w:lang w:val="en-US" w:eastAsia="zh-CN"/>
                <w14:textFill>
                  <w14:solidFill>
                    <w14:schemeClr w14:val="tx1"/>
                  </w14:solidFill>
                </w14:textFill>
              </w:rPr>
              <w:t>15881780861</w:t>
            </w:r>
            <w:r>
              <w:rPr>
                <w:rFonts w:hint="eastAsia" w:ascii="宋体" w:hAnsi="宋体" w:eastAsia="宋体" w:cs="宋体"/>
                <w:color w:val="000000" w:themeColor="text1"/>
                <w:lang w:eastAsia="zh-CN"/>
                <w14:textFill>
                  <w14:solidFill>
                    <w14:schemeClr w14:val="tx1"/>
                  </w14:solidFill>
                </w14:textFill>
              </w:rPr>
              <w:t>）</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成员：</w:t>
            </w:r>
          </w:p>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杨妍（18681750109）</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张华（18280809023）</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冯波（13890906576）</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白云涧（17383788821）</w:t>
            </w:r>
          </w:p>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李林俸（17313915113）</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火警：119</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急救：12</w:t>
            </w:r>
            <w:r>
              <w:rPr>
                <w:rFonts w:hint="eastAsia" w:ascii="宋体" w:hAnsi="宋体" w:eastAsia="宋体" w:cs="宋体"/>
                <w:color w:val="000000" w:themeColor="text1"/>
                <w:lang w:eastAsia="zh-CN"/>
                <w14:textFill>
                  <w14:solidFill>
                    <w14:schemeClr w14:val="tx1"/>
                  </w14:solidFill>
                </w14:textFill>
              </w:rPr>
              <w:t>0</w:t>
            </w:r>
          </w:p>
          <w:p>
            <w:pPr>
              <w:jc w:val="left"/>
              <w:rPr>
                <w:rFonts w:hint="eastAsia" w:ascii="宋体" w:hAnsi="宋体" w:eastAsia="宋体" w:cs="宋体"/>
                <w:color w:val="000000" w:themeColor="text1"/>
                <w:highlight w:val="yellow"/>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匪警：110</w:t>
            </w:r>
          </w:p>
        </w:tc>
        <w:tc>
          <w:tcPr>
            <w:tcW w:w="2427" w:type="pct"/>
            <w:vMerge w:val="continue"/>
            <w:vAlign w:val="center"/>
          </w:tcPr>
          <w:p>
            <w:pPr>
              <w:widowControl/>
              <w:spacing w:line="300" w:lineRule="exact"/>
              <w:jc w:val="left"/>
              <w:rPr>
                <w:rFonts w:hint="eastAsia" w:ascii="宋体" w:hAnsi="宋体" w:eastAsia="宋体" w:cs="宋体"/>
                <w:color w:val="000000" w:themeColor="text1"/>
                <w14:textFill>
                  <w14:solidFill>
                    <w14:schemeClr w14:val="tx1"/>
                  </w14:solidFill>
                </w14:textFill>
              </w:rPr>
            </w:pPr>
          </w:p>
        </w:tc>
        <w:tc>
          <w:tcPr>
            <w:tcW w:w="602" w:type="pct"/>
            <w:vMerge w:val="continue"/>
            <w:vAlign w:val="center"/>
          </w:tcPr>
          <w:p>
            <w:pPr>
              <w:widowControl/>
              <w:spacing w:line="300" w:lineRule="exact"/>
              <w:jc w:val="left"/>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553" w:type="pct"/>
            <w:gridSpan w:val="2"/>
            <w:vMerge w:val="restart"/>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w:t>
            </w:r>
          </w:p>
        </w:tc>
        <w:tc>
          <w:tcPr>
            <w:tcW w:w="2427" w:type="pc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1、立即停止作业。</w:t>
            </w:r>
          </w:p>
        </w:tc>
        <w:tc>
          <w:tcPr>
            <w:tcW w:w="602" w:type="pct"/>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553" w:type="pct"/>
            <w:gridSpan w:val="2"/>
            <w:vMerge w:val="continue"/>
            <w:vAlign w:val="center"/>
          </w:tcPr>
          <w:p>
            <w:pPr>
              <w:widowControl/>
              <w:spacing w:line="300" w:lineRule="exact"/>
              <w:jc w:val="left"/>
              <w:rPr>
                <w:rFonts w:hint="eastAsia" w:ascii="宋体" w:hAnsi="宋体" w:eastAsia="宋体" w:cs="宋体"/>
                <w:color w:val="000000" w:themeColor="text1"/>
                <w14:textFill>
                  <w14:solidFill>
                    <w14:schemeClr w14:val="tx1"/>
                  </w14:solidFill>
                </w14:textFill>
              </w:rPr>
            </w:pPr>
          </w:p>
        </w:tc>
        <w:tc>
          <w:tcPr>
            <w:tcW w:w="2427" w:type="pc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2、封锁现场，等待警察到来。</w:t>
            </w:r>
          </w:p>
        </w:tc>
        <w:tc>
          <w:tcPr>
            <w:tcW w:w="602" w:type="pct"/>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553" w:type="pct"/>
            <w:gridSpan w:val="2"/>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处置流程</w:t>
            </w:r>
          </w:p>
        </w:tc>
        <w:tc>
          <w:tcPr>
            <w:tcW w:w="3030" w:type="pct"/>
            <w:gridSpan w:val="2"/>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553" w:type="pct"/>
            <w:gridSpan w:val="2"/>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具体处置措施</w:t>
            </w:r>
          </w:p>
        </w:tc>
        <w:tc>
          <w:tcPr>
            <w:tcW w:w="3030" w:type="pct"/>
            <w:gridSpan w:val="2"/>
            <w:vAlign w:val="center"/>
          </w:tcPr>
          <w:p>
            <w:pPr>
              <w:pStyle w:val="37"/>
              <w:spacing w:beforeLines="0" w:afterLines="0" w:line="560" w:lineRule="exact"/>
              <w:ind w:firstLine="0" w:firstLineChars="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一、</w:t>
            </w:r>
            <w:r>
              <w:rPr>
                <w:rFonts w:hint="eastAsia" w:ascii="宋体" w:hAnsi="宋体" w:eastAsia="宋体" w:cs="宋体"/>
                <w:b/>
                <w:color w:val="000000" w:themeColor="text1"/>
                <w:kern w:val="2"/>
                <w:sz w:val="24"/>
                <w14:textFill>
                  <w14:solidFill>
                    <w14:schemeClr w14:val="tx1"/>
                  </w14:solidFill>
                </w14:textFill>
              </w:rPr>
              <w:t>歹徒实施抢劫应对措施</w:t>
            </w:r>
          </w:p>
          <w:p>
            <w:pPr>
              <w:pStyle w:val="37"/>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（1）保持冷静，在心里对自己默念“不要慌”。</w:t>
            </w:r>
          </w:p>
          <w:p>
            <w:pPr>
              <w:pStyle w:val="37"/>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（2）将之当作特殊客户服务，完全与罪犯合作，而不要试图阻止抢劫，人身安全比财物更重要，除非对方伤害您。</w:t>
            </w:r>
          </w:p>
          <w:p>
            <w:pPr>
              <w:pStyle w:val="37"/>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（3）在匪徒视线范围内不要尝试启动报警器，避免受到伤害。如之前按了报警器现在有电话回拨确认是否发生打劫，请按加油站设定的暗语进行对话。</w:t>
            </w:r>
          </w:p>
          <w:p>
            <w:pPr>
              <w:pStyle w:val="37"/>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（4）如歹徒询问如何打开保险柜、办公室门时，请按加油站现金管理程序及要求统一口径如实回答。如：“银行上门收款，保险柜须加油站和银行共同打开”等。</w:t>
            </w:r>
          </w:p>
          <w:p>
            <w:pPr>
              <w:pStyle w:val="37"/>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（5）不要盯着匪徒看，一直让您的手在对方的视线内。</w:t>
            </w:r>
          </w:p>
          <w:p>
            <w:pPr>
              <w:pStyle w:val="37"/>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（6）尽量记住匪徒的长相、年龄、性别、身高、体型、口音和服装等特征。</w:t>
            </w:r>
          </w:p>
          <w:p>
            <w:pPr>
              <w:pStyle w:val="37"/>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（7）提醒抢劫犯可能发生的意外事件。</w:t>
            </w:r>
          </w:p>
          <w:p>
            <w:pPr>
              <w:pStyle w:val="37"/>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（8）等到罪犯全部离开后才可移动，在任何情况下都不要跟踪罪犯或离开油站。</w:t>
            </w:r>
          </w:p>
          <w:p>
            <w:pPr>
              <w:spacing w:line="300" w:lineRule="exact"/>
              <w:ind w:firstLine="42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与歹徒对话时，合理用语，避免语言上惹怒歹徒。</w:t>
            </w:r>
          </w:p>
          <w:p>
            <w:pPr>
              <w:spacing w:line="300" w:lineRule="exact"/>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二、</w:t>
            </w:r>
            <w:r>
              <w:rPr>
                <w:rFonts w:hint="eastAsia" w:ascii="宋体" w:hAnsi="宋体" w:eastAsia="宋体" w:cs="宋体"/>
                <w:b/>
                <w:color w:val="000000" w:themeColor="text1"/>
                <w:sz w:val="24"/>
                <w14:textFill>
                  <w14:solidFill>
                    <w14:schemeClr w14:val="tx1"/>
                  </w14:solidFill>
                </w14:textFill>
              </w:rPr>
              <w:t>遇匿名威胁爆炸或扬言爆炸应对措施</w:t>
            </w:r>
          </w:p>
          <w:p>
            <w:pPr>
              <w:pStyle w:val="37"/>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（1）认真对待，不能存在侥幸心理。</w:t>
            </w:r>
          </w:p>
          <w:p>
            <w:pPr>
              <w:pStyle w:val="37"/>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（2）报告上级。拨打110。</w:t>
            </w:r>
          </w:p>
          <w:p>
            <w:pPr>
              <w:pStyle w:val="37"/>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（3）尽可能关闭电源，撤离现场。</w:t>
            </w:r>
          </w:p>
          <w:p>
            <w:pPr>
              <w:pStyle w:val="37"/>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（4）撤离后密切关注周围发生的可疑人、事、物。</w:t>
            </w:r>
          </w:p>
          <w:p>
            <w:pPr>
              <w:pStyle w:val="37"/>
              <w:spacing w:beforeLines="0" w:afterLines="0" w:line="300" w:lineRule="exact"/>
              <w:ind w:firstLine="420"/>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（5）用手机、照相机或录像机，记录下现场。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553" w:type="pct"/>
            <w:gridSpan w:val="2"/>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事故报告</w:t>
            </w:r>
          </w:p>
        </w:tc>
        <w:tc>
          <w:tcPr>
            <w:tcW w:w="3030" w:type="pct"/>
            <w:gridSpan w:val="2"/>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553" w:type="pct"/>
            <w:gridSpan w:val="2"/>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现场恢复</w:t>
            </w:r>
          </w:p>
        </w:tc>
        <w:tc>
          <w:tcPr>
            <w:tcW w:w="3030" w:type="pct"/>
            <w:gridSpan w:val="2"/>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查明原因后，解决纠纷后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6" w:type="pct"/>
            <w:vAlign w:val="center"/>
          </w:tcPr>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注意</w:t>
            </w:r>
          </w:p>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事项</w:t>
            </w:r>
          </w:p>
        </w:tc>
        <w:tc>
          <w:tcPr>
            <w:tcW w:w="4583" w:type="pct"/>
            <w:gridSpan w:val="4"/>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1、保持救援电话畅通；2、态度端正</w:t>
            </w:r>
          </w:p>
        </w:tc>
      </w:tr>
    </w:tbl>
    <w:p>
      <w:pPr>
        <w:rPr>
          <w:rFonts w:hint="eastAsia" w:ascii="宋体" w:hAnsi="宋体" w:eastAsia="宋体" w:cs="宋体"/>
          <w:b/>
          <w:bCs w:val="0"/>
          <w:color w:val="000000" w:themeColor="text1"/>
          <w:lang w:val="en-US" w:eastAsia="zh-CN"/>
          <w14:textFill>
            <w14:solidFill>
              <w14:schemeClr w14:val="tx1"/>
            </w14:solidFill>
          </w14:textFill>
        </w:rPr>
      </w:pPr>
      <w:bookmarkStart w:id="348" w:name="_Toc27347"/>
      <w:bookmarkStart w:id="349" w:name="_Toc16830"/>
      <w:bookmarkStart w:id="350" w:name="_Toc12179"/>
      <w:bookmarkStart w:id="351" w:name="_Toc32607"/>
    </w:p>
    <w:p>
      <w:pPr>
        <w:pStyle w:val="7"/>
        <w:ind w:firstLine="560"/>
        <w:outlineLvl w:val="2"/>
        <w:rPr>
          <w:rFonts w:hint="eastAsia"/>
          <w:b/>
          <w:bCs w:val="0"/>
          <w:color w:val="000000" w:themeColor="text1"/>
          <w:lang w:val="en-US" w:eastAsia="zh-CN"/>
          <w14:textFill>
            <w14:solidFill>
              <w14:schemeClr w14:val="tx1"/>
            </w14:solidFill>
          </w14:textFill>
        </w:rPr>
      </w:pPr>
      <w:bookmarkStart w:id="352" w:name="_Toc7457"/>
      <w:bookmarkStart w:id="353" w:name="_Toc25629"/>
      <w:bookmarkStart w:id="354" w:name="_Toc28722"/>
      <w:r>
        <w:rPr>
          <w:rFonts w:hint="eastAsia"/>
          <w:b/>
          <w:bCs w:val="0"/>
          <w:color w:val="000000" w:themeColor="text1"/>
          <w:lang w:val="en-US" w:eastAsia="zh-CN"/>
          <w14:textFill>
            <w14:solidFill>
              <w14:schemeClr w14:val="tx1"/>
            </w14:solidFill>
          </w14:textFill>
        </w:rPr>
        <w:t>1.3.8自然灾害突发事件应急处置方案</w:t>
      </w:r>
      <w:bookmarkEnd w:id="352"/>
      <w:bookmarkEnd w:id="353"/>
      <w:bookmarkEnd w:id="354"/>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2343"/>
        <w:gridCol w:w="5282"/>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00" w:type="pct"/>
            <w:vMerge w:val="restart"/>
            <w:vAlign w:val="center"/>
          </w:tcPr>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事</w:t>
            </w:r>
          </w:p>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故</w:t>
            </w:r>
          </w:p>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特</w:t>
            </w:r>
          </w:p>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征</w:t>
            </w:r>
          </w:p>
        </w:tc>
        <w:tc>
          <w:tcPr>
            <w:tcW w:w="1262" w:type="pct"/>
            <w:vAlign w:val="center"/>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区域（装置）名称</w:t>
            </w:r>
          </w:p>
        </w:tc>
        <w:tc>
          <w:tcPr>
            <w:tcW w:w="3337" w:type="pct"/>
            <w:gridSpan w:val="2"/>
            <w:vAlign w:val="center"/>
          </w:tcPr>
          <w:p>
            <w:pPr>
              <w:spacing w:line="300" w:lineRule="exact"/>
              <w:rPr>
                <w:rFonts w:hint="eastAsia" w:eastAsia="宋体" w:cs="宋体"/>
                <w:color w:val="000000" w:themeColor="text1"/>
                <w:lang w:eastAsia="zh-CN"/>
                <w14:textFill>
                  <w14:solidFill>
                    <w14:schemeClr w14:val="tx1"/>
                  </w14:solidFill>
                </w14:textFill>
              </w:rPr>
            </w:pPr>
            <w:r>
              <w:rPr>
                <w:rFonts w:hint="eastAsia" w:cs="宋体"/>
                <w:color w:val="000000" w:themeColor="text1"/>
                <w14:textFill>
                  <w14:solidFill>
                    <w14:schemeClr w14:val="tx1"/>
                  </w14:solidFill>
                </w14:textFill>
              </w:rPr>
              <w:t>罐区、加油区、</w:t>
            </w:r>
            <w:r>
              <w:rPr>
                <w:rFonts w:hint="eastAsia" w:cs="宋体"/>
                <w:color w:val="000000" w:themeColor="text1"/>
                <w:lang w:eastAsia="zh-CN"/>
                <w14:textFill>
                  <w14:solidFill>
                    <w14:schemeClr w14:val="tx1"/>
                  </w14:solidFill>
                </w14:textFill>
              </w:rPr>
              <w:t>站房等</w:t>
            </w:r>
            <w:r>
              <w:rPr>
                <w:rFonts w:hint="eastAsia" w:cs="宋体"/>
                <w:color w:val="000000" w:themeColor="text1"/>
                <w14:textFill>
                  <w14:solidFill>
                    <w14:schemeClr w14:val="tx1"/>
                  </w14:solidFill>
                </w14:textFill>
              </w:rPr>
              <w:t>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Align w:val="center"/>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可能发生的事故类型</w:t>
            </w:r>
          </w:p>
        </w:tc>
        <w:tc>
          <w:tcPr>
            <w:tcW w:w="3337" w:type="pct"/>
            <w:gridSpan w:val="2"/>
            <w:vAlign w:val="center"/>
          </w:tcPr>
          <w:p>
            <w:pPr>
              <w:spacing w:line="300" w:lineRule="exact"/>
              <w:rPr>
                <w:rFonts w:hint="eastAsia" w:cs="宋体"/>
                <w:color w:val="000000" w:themeColor="text1"/>
                <w:lang w:eastAsia="zh-CN"/>
                <w14:textFill>
                  <w14:solidFill>
                    <w14:schemeClr w14:val="tx1"/>
                  </w14:solidFill>
                </w14:textFill>
              </w:rPr>
            </w:pPr>
            <w:r>
              <w:rPr>
                <w:rFonts w:hint="eastAsia" w:cs="宋体"/>
                <w:color w:val="000000" w:themeColor="text1"/>
                <w14:textFill>
                  <w14:solidFill>
                    <w14:schemeClr w14:val="tx1"/>
                  </w14:solidFill>
                </w14:textFill>
              </w:rPr>
              <w:t>地震、暴风雨、雷击、洪水、暴雪、大风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Align w:val="center"/>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可能发生的季节、时段</w:t>
            </w:r>
          </w:p>
        </w:tc>
        <w:tc>
          <w:tcPr>
            <w:tcW w:w="3337" w:type="pct"/>
            <w:gridSpan w:val="2"/>
            <w:vAlign w:val="center"/>
          </w:tcPr>
          <w:p>
            <w:pPr>
              <w:spacing w:line="300" w:lineRule="exact"/>
              <w:rPr>
                <w:rFonts w:hint="eastAsia" w:cs="宋体"/>
                <w:color w:val="000000" w:themeColor="text1"/>
                <w:lang w:eastAsia="zh-CN"/>
                <w14:textFill>
                  <w14:solidFill>
                    <w14:schemeClr w14:val="tx1"/>
                  </w14:solidFill>
                </w14:textFill>
              </w:rPr>
            </w:pPr>
            <w:r>
              <w:rPr>
                <w:rFonts w:hint="eastAsia" w:cs="宋体"/>
                <w:color w:val="000000" w:themeColor="text1"/>
                <w14:textFill>
                  <w14:solidFill>
                    <w14:schemeClr w14:val="tx1"/>
                  </w14:solidFill>
                </w14:textFill>
              </w:rPr>
              <w:t>春夏季，多雨，易发生洪水、暴雨、雷击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Align w:val="center"/>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事故征兆</w:t>
            </w:r>
          </w:p>
        </w:tc>
        <w:tc>
          <w:tcPr>
            <w:tcW w:w="3337" w:type="pct"/>
            <w:gridSpan w:val="2"/>
            <w:vAlign w:val="center"/>
          </w:tcPr>
          <w:p>
            <w:pPr>
              <w:spacing w:line="300" w:lineRule="exact"/>
              <w:rPr>
                <w:rFonts w:hint="eastAsia" w:cs="宋体"/>
                <w:color w:val="000000" w:themeColor="text1"/>
                <w:lang w:eastAsia="zh-CN"/>
                <w14:textFill>
                  <w14:solidFill>
                    <w14:schemeClr w14:val="tx1"/>
                  </w14:solidFill>
                </w14:textFill>
              </w:rPr>
            </w:pPr>
            <w:r>
              <w:rPr>
                <w:rFonts w:hint="eastAsia" w:cs="宋体"/>
                <w:color w:val="000000" w:themeColor="text1"/>
                <w14:textFill>
                  <w14:solidFill>
                    <w14:schemeClr w14:val="tx1"/>
                  </w14:solidFill>
                </w14:textFill>
              </w:rPr>
              <w:t>1造成建筑物、设备损毁。2因建筑物倒塌易造成人员伤亡。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Align w:val="center"/>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事故危害程度</w:t>
            </w:r>
          </w:p>
        </w:tc>
        <w:tc>
          <w:tcPr>
            <w:tcW w:w="3337" w:type="pct"/>
            <w:gridSpan w:val="2"/>
            <w:vAlign w:val="center"/>
          </w:tcPr>
          <w:p>
            <w:pPr>
              <w:spacing w:line="300" w:lineRule="exact"/>
              <w:rPr>
                <w:rFonts w:hint="eastAsia" w:cs="宋体"/>
                <w:color w:val="000000" w:themeColor="text1"/>
                <w:lang w:eastAsia="zh-CN"/>
                <w14:textFill>
                  <w14:solidFill>
                    <w14:schemeClr w14:val="tx1"/>
                  </w14:solidFill>
                </w14:textFill>
              </w:rPr>
            </w:pPr>
            <w:r>
              <w:rPr>
                <w:rFonts w:hint="eastAsia" w:cs="宋体"/>
                <w:color w:val="000000" w:themeColor="text1"/>
                <w:lang w:eastAsia="zh-CN"/>
                <w14:textFill>
                  <w14:solidFill>
                    <w14:schemeClr w14:val="tx1"/>
                  </w14:solidFill>
                </w14:textFill>
              </w:rPr>
              <w:t>财产损失、人员伤亡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可能引发的次生、衍生事故</w:t>
            </w:r>
          </w:p>
        </w:tc>
        <w:tc>
          <w:tcPr>
            <w:tcW w:w="3337" w:type="pct"/>
            <w:gridSpan w:val="2"/>
          </w:tcPr>
          <w:p>
            <w:pPr>
              <w:spacing w:line="300" w:lineRule="exact"/>
              <w:rPr>
                <w:rFonts w:hint="eastAsia" w:cs="宋体"/>
                <w:color w:val="000000" w:themeColor="text1"/>
                <w:lang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1</w:t>
            </w:r>
            <w:r>
              <w:rPr>
                <w:rFonts w:hint="eastAsia" w:cs="宋体"/>
                <w:color w:val="000000" w:themeColor="text1"/>
                <w14:textFill>
                  <w14:solidFill>
                    <w14:schemeClr w14:val="tx1"/>
                  </w14:solidFill>
                </w14:textFill>
              </w:rPr>
              <w:t>雷击可直接造成人员伤亡。</w:t>
            </w:r>
            <w:r>
              <w:rPr>
                <w:rFonts w:hint="eastAsia" w:cs="宋体"/>
                <w:color w:val="000000" w:themeColor="text1"/>
                <w:lang w:val="en-US" w:eastAsia="zh-CN"/>
                <w14:textFill>
                  <w14:solidFill>
                    <w14:schemeClr w14:val="tx1"/>
                  </w14:solidFill>
                </w14:textFill>
              </w:rPr>
              <w:t>2</w:t>
            </w:r>
            <w:r>
              <w:rPr>
                <w:rFonts w:hint="eastAsia" w:cs="宋体"/>
                <w:color w:val="000000" w:themeColor="text1"/>
                <w14:textFill>
                  <w14:solidFill>
                    <w14:schemeClr w14:val="tx1"/>
                  </w14:solidFill>
                </w14:textFill>
              </w:rPr>
              <w:t>自然灾害易引起火灾、爆炸等次生灾害发生。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事故影响范围</w:t>
            </w:r>
          </w:p>
        </w:tc>
        <w:tc>
          <w:tcPr>
            <w:tcW w:w="3337" w:type="pct"/>
            <w:gridSpan w:val="2"/>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一般可控制在事故发生区域。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restart"/>
            <w:vAlign w:val="center"/>
          </w:tcPr>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应急</w:t>
            </w:r>
          </w:p>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组织</w:t>
            </w:r>
          </w:p>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与职责</w:t>
            </w:r>
          </w:p>
        </w:tc>
        <w:tc>
          <w:tcPr>
            <w:tcW w:w="1262" w:type="pct"/>
            <w:vAlign w:val="center"/>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组织形式与人员构成</w:t>
            </w:r>
          </w:p>
        </w:tc>
        <w:tc>
          <w:tcPr>
            <w:tcW w:w="3337" w:type="pct"/>
            <w:gridSpan w:val="2"/>
            <w:vAlign w:val="center"/>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Align w:val="center"/>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应急工作职责</w:t>
            </w:r>
          </w:p>
        </w:tc>
        <w:tc>
          <w:tcPr>
            <w:tcW w:w="3337" w:type="pct"/>
            <w:gridSpan w:val="2"/>
            <w:vAlign w:val="center"/>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1、发现事故和隐患及时处理和报告；</w:t>
            </w:r>
          </w:p>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2、事故初起时，实施现场应急处置；</w:t>
            </w:r>
          </w:p>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3、听从上一级应急救援指挥机构的指挥进行应急救援；</w:t>
            </w:r>
          </w:p>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00" w:type="pct"/>
            <w:vMerge w:val="restart"/>
            <w:vAlign w:val="center"/>
          </w:tcPr>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应</w:t>
            </w:r>
          </w:p>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急</w:t>
            </w:r>
          </w:p>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处</w:t>
            </w:r>
          </w:p>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置</w:t>
            </w:r>
          </w:p>
          <w:p>
            <w:pPr>
              <w:spacing w:line="300" w:lineRule="exact"/>
              <w:jc w:val="center"/>
              <w:rPr>
                <w:rFonts w:cs="宋体"/>
                <w:b/>
                <w:bCs/>
                <w:color w:val="000000" w:themeColor="text1"/>
                <w14:textFill>
                  <w14:solidFill>
                    <w14:schemeClr w14:val="tx1"/>
                  </w14:solidFill>
                </w14:textFill>
              </w:rPr>
            </w:pPr>
          </w:p>
        </w:tc>
        <w:tc>
          <w:tcPr>
            <w:tcW w:w="1262" w:type="pct"/>
            <w:vAlign w:val="center"/>
          </w:tcPr>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步 骤</w:t>
            </w:r>
          </w:p>
        </w:tc>
        <w:tc>
          <w:tcPr>
            <w:tcW w:w="2845" w:type="pct"/>
            <w:vAlign w:val="center"/>
          </w:tcPr>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处  置</w:t>
            </w:r>
          </w:p>
        </w:tc>
        <w:tc>
          <w:tcPr>
            <w:tcW w:w="491" w:type="pct"/>
            <w:vAlign w:val="center"/>
          </w:tcPr>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Align w:val="center"/>
          </w:tcPr>
          <w:p>
            <w:pPr>
              <w:spacing w:line="300" w:lineRule="exact"/>
              <w:jc w:val="center"/>
              <w:rPr>
                <w:rFonts w:hint="eastAsia" w:cs="宋体"/>
                <w:color w:val="000000" w:themeColor="text1"/>
                <w:lang w:val="en-US" w:eastAsia="zh-CN"/>
                <w14:textFill>
                  <w14:solidFill>
                    <w14:schemeClr w14:val="tx1"/>
                  </w14:solidFill>
                </w14:textFill>
              </w:rPr>
            </w:pPr>
            <w:r>
              <w:rPr>
                <w:rFonts w:hint="eastAsia" w:cs="宋体"/>
                <w:color w:val="000000" w:themeColor="text1"/>
                <w14:textFill>
                  <w14:solidFill>
                    <w14:schemeClr w14:val="tx1"/>
                  </w14:solidFill>
                </w14:textFill>
              </w:rPr>
              <w:t>报警</w:t>
            </w:r>
          </w:p>
        </w:tc>
        <w:tc>
          <w:tcPr>
            <w:tcW w:w="2845" w:type="pct"/>
            <w:vAlign w:val="center"/>
          </w:tcPr>
          <w:p>
            <w:pPr>
              <w:spacing w:line="300" w:lineRule="exact"/>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发生地震会造成火灾、爆炸、泄漏、中毒等事故。当收到地震预警时，站长启动应急准备。</w:t>
            </w:r>
          </w:p>
          <w:p>
            <w:pPr>
              <w:spacing w:line="300" w:lineRule="exact"/>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站长应注意政府发布的洪水、山洪等洪汛灾害预警。</w:t>
            </w:r>
          </w:p>
          <w:p>
            <w:pPr>
              <w:spacing w:line="300" w:lineRule="exac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站长应注意政府发布的特大暴雨、冰雪等气象灾害预警。</w:t>
            </w:r>
          </w:p>
        </w:tc>
        <w:tc>
          <w:tcPr>
            <w:tcW w:w="491" w:type="pct"/>
            <w:vAlign w:val="center"/>
          </w:tcPr>
          <w:p>
            <w:pPr>
              <w:autoSpaceDE w:val="0"/>
              <w:autoSpaceDN w:val="0"/>
              <w:adjustRightInd w:val="0"/>
              <w:spacing w:before="100" w:beforeAutospacing="1" w:after="100" w:afterAutospacing="1"/>
              <w:jc w:val="center"/>
              <w:rPr>
                <w:rFonts w:hint="eastAsia" w:ascii="Times New Roman" w:hAnsi="Times New Roman" w:eastAsia="宋体" w:cs="Times New Roman"/>
                <w:color w:val="000000" w:themeColor="text1"/>
                <w:kern w:val="2"/>
                <w:sz w:val="21"/>
                <w:szCs w:val="21"/>
                <w:lang w:val="zh-CN" w:eastAsia="zh-CN" w:bidi="ar-SA"/>
                <w14:textFill>
                  <w14:solidFill>
                    <w14:schemeClr w14:val="tx1"/>
                  </w14:solidFill>
                </w14:textFill>
              </w:rPr>
            </w:pPr>
            <w:r>
              <w:rPr>
                <w:color w:val="000000" w:themeColor="text1"/>
                <w:szCs w:val="2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Merge w:val="restart"/>
            <w:vAlign w:val="center"/>
          </w:tcPr>
          <w:p>
            <w:pPr>
              <w:tabs>
                <w:tab w:val="left" w:pos="840"/>
              </w:tabs>
              <w:spacing w:before="100" w:beforeAutospacing="1" w:after="100" w:afterAutospacing="1"/>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应急</w:t>
            </w:r>
            <w:r>
              <w:rPr>
                <w:rFonts w:hint="eastAsia"/>
                <w:color w:val="000000" w:themeColor="text1"/>
                <w:szCs w:val="21"/>
                <w:lang w:eastAsia="zh-CN"/>
                <w14:textFill>
                  <w14:solidFill>
                    <w14:schemeClr w14:val="tx1"/>
                  </w14:solidFill>
                </w14:textFill>
              </w:rPr>
              <w:t>启动</w:t>
            </w:r>
          </w:p>
        </w:tc>
        <w:tc>
          <w:tcPr>
            <w:tcW w:w="2845" w:type="pct"/>
            <w:vAlign w:val="center"/>
          </w:tcPr>
          <w:p>
            <w:pPr>
              <w:spacing w:line="300" w:lineRule="exact"/>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通知各应急人员做好准备。</w:t>
            </w:r>
          </w:p>
        </w:tc>
        <w:tc>
          <w:tcPr>
            <w:tcW w:w="491" w:type="pct"/>
            <w:vAlign w:val="center"/>
          </w:tcPr>
          <w:p>
            <w:pPr>
              <w:spacing w:line="300" w:lineRule="exact"/>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Merge w:val="continue"/>
            <w:vAlign w:val="center"/>
          </w:tcPr>
          <w:p>
            <w:pPr>
              <w:tabs>
                <w:tab w:val="left" w:pos="840"/>
              </w:tabs>
              <w:spacing w:before="100" w:beforeAutospacing="1" w:after="100" w:afterAutospacing="1"/>
              <w:jc w:val="center"/>
              <w:rPr>
                <w:color w:val="000000" w:themeColor="text1"/>
                <w:szCs w:val="21"/>
                <w14:textFill>
                  <w14:solidFill>
                    <w14:schemeClr w14:val="tx1"/>
                  </w14:solidFill>
                </w14:textFill>
              </w:rPr>
            </w:pPr>
          </w:p>
        </w:tc>
        <w:tc>
          <w:tcPr>
            <w:tcW w:w="2845" w:type="pct"/>
            <w:vAlign w:val="center"/>
          </w:tcPr>
          <w:p>
            <w:pPr>
              <w:spacing w:line="300" w:lineRule="exact"/>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停止卸油、加油和其他维修作业。关闭加油机电源。</w:t>
            </w:r>
          </w:p>
        </w:tc>
        <w:tc>
          <w:tcPr>
            <w:tcW w:w="491" w:type="pct"/>
            <w:vAlign w:val="center"/>
          </w:tcPr>
          <w:p>
            <w:pPr>
              <w:spacing w:line="300" w:lineRule="exact"/>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现场作业人员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Merge w:val="restart"/>
            <w:vAlign w:val="center"/>
          </w:tcPr>
          <w:p>
            <w:pPr>
              <w:tabs>
                <w:tab w:val="left" w:pos="840"/>
              </w:tabs>
              <w:spacing w:before="100" w:beforeAutospacing="1" w:after="100" w:afterAutospacing="1"/>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警   戒</w:t>
            </w:r>
          </w:p>
        </w:tc>
        <w:tc>
          <w:tcPr>
            <w:tcW w:w="2845" w:type="pct"/>
            <w:vAlign w:val="center"/>
          </w:tcPr>
          <w:p>
            <w:pPr>
              <w:tabs>
                <w:tab w:val="left" w:pos="840"/>
              </w:tabs>
              <w:spacing w:before="100" w:beforeAutospacing="1" w:after="100" w:afterAutospacing="1"/>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 xml:space="preserve">划定危险区域、警戒范围并实施警戒。 </w:t>
            </w:r>
          </w:p>
        </w:tc>
        <w:tc>
          <w:tcPr>
            <w:tcW w:w="491" w:type="pct"/>
            <w:vMerge w:val="restart"/>
            <w:vAlign w:val="center"/>
          </w:tcPr>
          <w:p>
            <w:pPr>
              <w:spacing w:line="300" w:lineRule="exact"/>
              <w:jc w:val="center"/>
              <w:rPr>
                <w:rFonts w:hint="eastAsia"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警戒后勤组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Merge w:val="continue"/>
            <w:vAlign w:val="center"/>
          </w:tcPr>
          <w:p>
            <w:pPr>
              <w:tabs>
                <w:tab w:val="left" w:pos="840"/>
              </w:tabs>
              <w:spacing w:before="100" w:beforeAutospacing="1" w:after="100" w:afterAutospacing="1"/>
              <w:jc w:val="center"/>
              <w:rPr>
                <w:color w:val="000000" w:themeColor="text1"/>
                <w:szCs w:val="21"/>
                <w14:textFill>
                  <w14:solidFill>
                    <w14:schemeClr w14:val="tx1"/>
                  </w14:solidFill>
                </w14:textFill>
              </w:rPr>
            </w:pPr>
          </w:p>
        </w:tc>
        <w:tc>
          <w:tcPr>
            <w:tcW w:w="2845" w:type="pct"/>
            <w:vAlign w:val="center"/>
          </w:tcPr>
          <w:p>
            <w:pPr>
              <w:tabs>
                <w:tab w:val="left" w:pos="840"/>
              </w:tabs>
              <w:spacing w:before="100" w:beforeAutospacing="1" w:after="100" w:afterAutospacing="1"/>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组织无关人员及车辆（含施工人员）疏散。</w:t>
            </w:r>
          </w:p>
        </w:tc>
        <w:tc>
          <w:tcPr>
            <w:tcW w:w="491" w:type="pct"/>
            <w:vMerge w:val="continue"/>
            <w:vAlign w:val="center"/>
          </w:tcPr>
          <w:p>
            <w:pPr>
              <w:spacing w:line="300" w:lineRule="exact"/>
              <w:jc w:val="center"/>
              <w:rPr>
                <w:rFonts w:hint="eastAsia" w:cs="宋体"/>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4"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Align w:val="center"/>
          </w:tcPr>
          <w:p>
            <w:pPr>
              <w:spacing w:line="30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应急处置</w:t>
            </w:r>
          </w:p>
        </w:tc>
        <w:tc>
          <w:tcPr>
            <w:tcW w:w="2845" w:type="pct"/>
            <w:vAlign w:val="center"/>
          </w:tcPr>
          <w:p>
            <w:pPr>
              <w:pStyle w:val="45"/>
              <w:rPr>
                <w:rStyle w:val="38"/>
                <w:rFonts w:hint="default" w:ascii="Times New Roman" w:hAnsi="Times New Roman" w:cs="宋体"/>
                <w:b/>
                <w:bCs/>
                <w:color w:val="000000" w:themeColor="text1"/>
                <w:kern w:val="2"/>
                <w:sz w:val="21"/>
                <w:szCs w:val="21"/>
                <w:lang w:val="en-US" w:eastAsia="zh-CN" w:bidi="ar-SA"/>
                <w14:textFill>
                  <w14:solidFill>
                    <w14:schemeClr w14:val="tx1"/>
                  </w14:solidFill>
                </w14:textFill>
              </w:rPr>
            </w:pPr>
            <w:r>
              <w:rPr>
                <w:rStyle w:val="38"/>
                <w:rFonts w:hint="eastAsia" w:ascii="Times New Roman" w:hAnsi="Times New Roman" w:cs="宋体"/>
                <w:b/>
                <w:bCs/>
                <w:color w:val="000000" w:themeColor="text1"/>
                <w:kern w:val="2"/>
                <w:sz w:val="21"/>
                <w:szCs w:val="21"/>
                <w:lang w:val="en-US" w:eastAsia="zh-CN" w:bidi="ar-SA"/>
                <w14:textFill>
                  <w14:solidFill>
                    <w14:schemeClr w14:val="tx1"/>
                  </w14:solidFill>
                </w14:textFill>
              </w:rPr>
              <w:t>一、</w:t>
            </w:r>
            <w:r>
              <w:rPr>
                <w:rStyle w:val="38"/>
                <w:rFonts w:hint="default" w:ascii="Times New Roman" w:hAnsi="Times New Roman" w:cs="宋体"/>
                <w:b/>
                <w:bCs/>
                <w:color w:val="000000" w:themeColor="text1"/>
                <w:kern w:val="2"/>
                <w:sz w:val="21"/>
                <w:szCs w:val="21"/>
                <w:lang w:val="en-US" w:eastAsia="zh-CN" w:bidi="ar-SA"/>
                <w14:textFill>
                  <w14:solidFill>
                    <w14:schemeClr w14:val="tx1"/>
                  </w14:solidFill>
                </w14:textFill>
              </w:rPr>
              <w:t>地震应急处置</w:t>
            </w:r>
            <w:r>
              <w:rPr>
                <w:rStyle w:val="38"/>
                <w:rFonts w:hint="eastAsia" w:ascii="Times New Roman" w:hAnsi="Times New Roman" w:cs="宋体"/>
                <w:b/>
                <w:bCs/>
                <w:color w:val="000000" w:themeColor="text1"/>
                <w:kern w:val="2"/>
                <w:sz w:val="21"/>
                <w:szCs w:val="21"/>
                <w:lang w:val="en-US" w:eastAsia="zh-CN" w:bidi="ar-SA"/>
                <w14:textFill>
                  <w14:solidFill>
                    <w14:schemeClr w14:val="tx1"/>
                  </w14:solidFill>
                </w14:textFill>
              </w:rPr>
              <w:t>：</w:t>
            </w:r>
          </w:p>
          <w:p>
            <w:pPr>
              <w:pStyle w:val="45"/>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地震前：</w:t>
            </w:r>
          </w:p>
          <w:p>
            <w:pPr>
              <w:pStyle w:val="4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1.准备好地震需要的应急物资；固定易发生移动、坠落的物品；关闭油罐及工艺管线上的阀门。</w:t>
            </w:r>
          </w:p>
          <w:p>
            <w:pPr>
              <w:pStyle w:val="4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2.及时将现金支票、重要帐薄、技术资料转移至安全地带保存。</w:t>
            </w:r>
          </w:p>
          <w:p>
            <w:pPr>
              <w:pStyle w:val="45"/>
              <w:rPr>
                <w:rFonts w:ascii="Times New Roman" w:hAnsi="Times New Roman"/>
                <w:color w:val="000000" w:themeColor="text1"/>
                <w14:textFill>
                  <w14:solidFill>
                    <w14:schemeClr w14:val="tx1"/>
                  </w14:solidFill>
                </w14:textFill>
              </w:rPr>
            </w:pPr>
            <w:r>
              <w:rPr>
                <w:rFonts w:cs="Times New Roman"/>
                <w:b/>
                <w:bCs/>
                <w:color w:val="000000" w:themeColor="text1"/>
                <w:szCs w:val="21"/>
                <w14:textFill>
                  <w14:solidFill>
                    <w14:schemeClr w14:val="tx1"/>
                  </w14:solidFill>
                </w14:textFill>
              </w:rPr>
              <w:t>地震发生时：</w:t>
            </w:r>
            <w:r>
              <w:rPr>
                <w:color w:val="000000" w:themeColor="text1"/>
                <w:szCs w:val="21"/>
                <w14:textFill>
                  <w14:solidFill>
                    <w14:schemeClr w14:val="tx1"/>
                  </w14:solidFill>
                </w14:textFill>
              </w:rPr>
              <w:t>室外人员设法迅速跑到空旷地带。室内人员躲在内墙根、墙角、坚固的家具等易于形成三角空间的地方。</w:t>
            </w:r>
            <w:r>
              <w:rPr>
                <w:rFonts w:ascii="Times New Roman" w:hAnsi="Times New Roman"/>
                <w:color w:val="000000" w:themeColor="text1"/>
                <w14:textFill>
                  <w14:solidFill>
                    <w14:schemeClr w14:val="tx1"/>
                  </w14:solidFill>
                </w14:textFill>
              </w:rPr>
              <w:t>如地震将输油管线、储油罐损坏，油罐、管线</w:t>
            </w:r>
            <w:r>
              <w:rPr>
                <w:rFonts w:hint="eastAsia" w:ascii="Times New Roman" w:hAnsi="Times New Roman"/>
                <w:color w:val="000000" w:themeColor="text1"/>
                <w:lang w:eastAsia="zh-CN"/>
                <w14:textFill>
                  <w14:solidFill>
                    <w14:schemeClr w14:val="tx1"/>
                  </w14:solidFill>
                </w14:textFill>
              </w:rPr>
              <w:t>发生</w:t>
            </w:r>
            <w:r>
              <w:rPr>
                <w:rFonts w:ascii="Times New Roman" w:hAnsi="Times New Roman"/>
                <w:color w:val="000000" w:themeColor="text1"/>
                <w14:textFill>
                  <w14:solidFill>
                    <w14:schemeClr w14:val="tx1"/>
                  </w14:solidFill>
                </w14:textFill>
              </w:rPr>
              <w:t>爆炸起火、泄漏，应立即按照对应《**应急处置》进行处理。</w:t>
            </w:r>
          </w:p>
          <w:p>
            <w:pPr>
              <w:pStyle w:val="45"/>
              <w:rPr>
                <w:rStyle w:val="38"/>
                <w:rFonts w:hint="default" w:ascii="Times New Roman" w:hAnsi="Times New Roman" w:cs="宋体"/>
                <w:b/>
                <w:bCs/>
                <w:color w:val="000000" w:themeColor="text1"/>
                <w:kern w:val="2"/>
                <w:sz w:val="21"/>
                <w:szCs w:val="21"/>
                <w:lang w:val="en-US" w:eastAsia="zh-CN" w:bidi="ar-SA"/>
                <w14:textFill>
                  <w14:solidFill>
                    <w14:schemeClr w14:val="tx1"/>
                  </w14:solidFill>
                </w14:textFill>
              </w:rPr>
            </w:pPr>
            <w:r>
              <w:rPr>
                <w:rStyle w:val="38"/>
                <w:rFonts w:hint="eastAsia" w:ascii="Times New Roman" w:hAnsi="Times New Roman" w:cs="宋体"/>
                <w:b/>
                <w:bCs/>
                <w:color w:val="000000" w:themeColor="text1"/>
                <w:kern w:val="2"/>
                <w:sz w:val="21"/>
                <w:szCs w:val="21"/>
                <w:lang w:val="en-US" w:eastAsia="zh-CN" w:bidi="ar-SA"/>
                <w14:textFill>
                  <w14:solidFill>
                    <w14:schemeClr w14:val="tx1"/>
                  </w14:solidFill>
                </w14:textFill>
              </w:rPr>
              <w:t>二、</w:t>
            </w:r>
            <w:r>
              <w:rPr>
                <w:rStyle w:val="38"/>
                <w:rFonts w:hint="default" w:ascii="Times New Roman" w:hAnsi="Times New Roman" w:cs="宋体"/>
                <w:b/>
                <w:bCs/>
                <w:color w:val="000000" w:themeColor="text1"/>
                <w:kern w:val="2"/>
                <w:sz w:val="21"/>
                <w:szCs w:val="21"/>
                <w:lang w:val="en-US" w:eastAsia="zh-CN" w:bidi="ar-SA"/>
                <w14:textFill>
                  <w14:solidFill>
                    <w14:schemeClr w14:val="tx1"/>
                  </w14:solidFill>
                </w14:textFill>
              </w:rPr>
              <w:t>特大暴雨：</w:t>
            </w:r>
          </w:p>
          <w:p>
            <w:pPr>
              <w:pStyle w:val="45"/>
              <w:rPr>
                <w:rFonts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1.确认油罐计量口、卸油口关闭</w:t>
            </w:r>
            <w:r>
              <w:rPr>
                <w:rFonts w:hint="eastAsia" w:cs="宋体"/>
                <w:color w:val="000000" w:themeColor="text1"/>
                <w:szCs w:val="21"/>
                <w:lang w:eastAsia="zh-CN"/>
                <w14:textFill>
                  <w14:solidFill>
                    <w14:schemeClr w14:val="tx1"/>
                  </w14:solidFill>
                </w14:textFill>
              </w:rPr>
              <w:t>严密</w:t>
            </w:r>
            <w:r>
              <w:rPr>
                <w:rFonts w:cs="宋体"/>
                <w:color w:val="000000" w:themeColor="text1"/>
                <w:szCs w:val="21"/>
                <w14:textFill>
                  <w14:solidFill>
                    <w14:schemeClr w14:val="tx1"/>
                  </w14:solidFill>
                </w14:textFill>
              </w:rPr>
              <w:t>。</w:t>
            </w:r>
          </w:p>
          <w:p>
            <w:pPr>
              <w:pStyle w:val="45"/>
              <w:rPr>
                <w:rFonts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2.清理、转移和加固易松散易倒物品，及时将现金支票、重要帐薄、技术资料转移至安全地带保存。</w:t>
            </w:r>
          </w:p>
          <w:p>
            <w:pPr>
              <w:pStyle w:val="45"/>
              <w:rPr>
                <w:rFonts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 xml:space="preserve">3.加强检查雨排系统是否通畅。 </w:t>
            </w:r>
          </w:p>
          <w:p>
            <w:pPr>
              <w:pStyle w:val="45"/>
              <w:rPr>
                <w:rFonts w:hint="eastAsia" w:cs="宋体"/>
                <w:color w:val="000000" w:themeColor="text1"/>
                <w:szCs w:val="21"/>
                <w:lang w:val="en-US" w:eastAsia="zh-CN"/>
                <w14:textFill>
                  <w14:solidFill>
                    <w14:schemeClr w14:val="tx1"/>
                  </w14:solidFill>
                </w14:textFill>
              </w:rPr>
            </w:pPr>
            <w:r>
              <w:rPr>
                <w:rFonts w:cs="宋体"/>
                <w:color w:val="000000" w:themeColor="text1"/>
                <w:szCs w:val="21"/>
                <w14:textFill>
                  <w14:solidFill>
                    <w14:schemeClr w14:val="tx1"/>
                  </w14:solidFill>
                </w14:textFill>
              </w:rPr>
              <w:t>4.风暴较大时要注意监视广告牌、标识牌、罩棚，防止大风刮倒砸伤人员。若有人员受到伤害，</w:t>
            </w:r>
            <w:r>
              <w:rPr>
                <w:rFonts w:hint="eastAsia" w:cs="宋体"/>
                <w:color w:val="000000" w:themeColor="text1"/>
                <w:szCs w:val="21"/>
                <w:lang w:eastAsia="zh-CN"/>
                <w14:textFill>
                  <w14:solidFill>
                    <w14:schemeClr w14:val="tx1"/>
                  </w14:solidFill>
                </w14:textFill>
              </w:rPr>
              <w:t>启动</w:t>
            </w:r>
            <w:r>
              <w:rPr>
                <w:rFonts w:cs="宋体"/>
                <w:color w:val="000000" w:themeColor="text1"/>
                <w:szCs w:val="21"/>
                <w14:textFill>
                  <w14:solidFill>
                    <w14:schemeClr w14:val="tx1"/>
                  </w14:solidFill>
                </w14:textFill>
              </w:rPr>
              <w:t>《人员伤害应急处置方案》。</w:t>
            </w:r>
          </w:p>
          <w:p>
            <w:pPr>
              <w:pStyle w:val="45"/>
              <w:rPr>
                <w:rStyle w:val="38"/>
                <w:rFonts w:hint="default" w:ascii="Times New Roman" w:hAnsi="Times New Roman" w:cs="宋体"/>
                <w:b/>
                <w:bCs/>
                <w:color w:val="000000" w:themeColor="text1"/>
                <w:kern w:val="2"/>
                <w:sz w:val="21"/>
                <w:szCs w:val="21"/>
                <w:lang w:val="en-US" w:eastAsia="zh-CN" w:bidi="ar-SA"/>
                <w14:textFill>
                  <w14:solidFill>
                    <w14:schemeClr w14:val="tx1"/>
                  </w14:solidFill>
                </w14:textFill>
              </w:rPr>
            </w:pPr>
            <w:r>
              <w:rPr>
                <w:rStyle w:val="38"/>
                <w:rFonts w:hint="eastAsia" w:ascii="Times New Roman" w:hAnsi="Times New Roman" w:cs="宋体"/>
                <w:b/>
                <w:bCs/>
                <w:color w:val="000000" w:themeColor="text1"/>
                <w:kern w:val="2"/>
                <w:sz w:val="21"/>
                <w:szCs w:val="21"/>
                <w:lang w:val="en-US" w:eastAsia="zh-CN" w:bidi="ar-SA"/>
                <w14:textFill>
                  <w14:solidFill>
                    <w14:schemeClr w14:val="tx1"/>
                  </w14:solidFill>
                </w14:textFill>
              </w:rPr>
              <w:t>三、</w:t>
            </w:r>
            <w:r>
              <w:rPr>
                <w:rStyle w:val="38"/>
                <w:rFonts w:hint="default" w:ascii="Times New Roman" w:hAnsi="Times New Roman" w:cs="宋体"/>
                <w:b/>
                <w:bCs/>
                <w:color w:val="000000" w:themeColor="text1"/>
                <w:kern w:val="2"/>
                <w:sz w:val="21"/>
                <w:szCs w:val="21"/>
                <w:lang w:val="en-US" w:eastAsia="zh-CN" w:bidi="ar-SA"/>
                <w14:textFill>
                  <w14:solidFill>
                    <w14:schemeClr w14:val="tx1"/>
                  </w14:solidFill>
                </w14:textFill>
              </w:rPr>
              <w:t>冰雪灾害：</w:t>
            </w:r>
          </w:p>
          <w:p>
            <w:pPr>
              <w:pStyle w:val="4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1.组织工程队伍清理罩棚积雪。</w:t>
            </w:r>
          </w:p>
          <w:p>
            <w:pPr>
              <w:pStyle w:val="4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2.当灾情严重时，应停止加油作业。</w:t>
            </w:r>
          </w:p>
          <w:p>
            <w:pPr>
              <w:pStyle w:val="45"/>
              <w:rPr>
                <w:rStyle w:val="38"/>
                <w:rFonts w:hint="eastAsia" w:ascii="Times New Roman" w:hAnsi="Times New Roman" w:cs="宋体"/>
                <w:b/>
                <w:bCs/>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3.注意监视罩棚，防止雪大压塌罩棚砸伤人员。</w:t>
            </w:r>
          </w:p>
          <w:p>
            <w:pPr>
              <w:pStyle w:val="45"/>
              <w:rPr>
                <w:rStyle w:val="38"/>
                <w:rFonts w:hint="default" w:ascii="Times New Roman" w:hAnsi="Times New Roman" w:cs="宋体"/>
                <w:b/>
                <w:bCs/>
                <w:color w:val="000000" w:themeColor="text1"/>
                <w:kern w:val="2"/>
                <w:sz w:val="21"/>
                <w:szCs w:val="21"/>
                <w:lang w:val="en-US" w:eastAsia="zh-CN" w:bidi="ar-SA"/>
                <w14:textFill>
                  <w14:solidFill>
                    <w14:schemeClr w14:val="tx1"/>
                  </w14:solidFill>
                </w14:textFill>
              </w:rPr>
            </w:pPr>
            <w:r>
              <w:rPr>
                <w:rStyle w:val="38"/>
                <w:rFonts w:hint="eastAsia" w:ascii="Times New Roman" w:hAnsi="Times New Roman" w:cs="宋体"/>
                <w:b/>
                <w:bCs/>
                <w:color w:val="000000" w:themeColor="text1"/>
                <w:kern w:val="2"/>
                <w:sz w:val="21"/>
                <w:szCs w:val="21"/>
                <w:lang w:val="en-US" w:eastAsia="zh-CN" w:bidi="ar-SA"/>
                <w14:textFill>
                  <w14:solidFill>
                    <w14:schemeClr w14:val="tx1"/>
                  </w14:solidFill>
                </w14:textFill>
              </w:rPr>
              <w:t>四、</w:t>
            </w:r>
            <w:r>
              <w:rPr>
                <w:rStyle w:val="38"/>
                <w:rFonts w:hint="default" w:ascii="Times New Roman" w:hAnsi="Times New Roman" w:cs="宋体"/>
                <w:b/>
                <w:bCs/>
                <w:color w:val="000000" w:themeColor="text1"/>
                <w:kern w:val="2"/>
                <w:sz w:val="21"/>
                <w:szCs w:val="21"/>
                <w:lang w:val="en-US" w:eastAsia="zh-CN" w:bidi="ar-SA"/>
                <w14:textFill>
                  <w14:solidFill>
                    <w14:schemeClr w14:val="tx1"/>
                  </w14:solidFill>
                </w14:textFill>
              </w:rPr>
              <w:t>雷击事故：</w:t>
            </w:r>
          </w:p>
          <w:p>
            <w:pPr>
              <w:pStyle w:val="4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1.应及时进行抢救，并尽快把伤者转移至干燥、干净处进行抢救。</w:t>
            </w:r>
          </w:p>
          <w:p>
            <w:pPr>
              <w:pStyle w:val="45"/>
              <w:rPr>
                <w:rFonts w:hint="eastAsia"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2.若是因雷击产生触电事故，则应立即切断电源或用绝缘体使触电者脱离带电部分。</w:t>
            </w:r>
          </w:p>
          <w:p>
            <w:pPr>
              <w:pStyle w:val="45"/>
              <w:rPr>
                <w:rStyle w:val="38"/>
                <w:rFonts w:hint="default" w:ascii="Times New Roman" w:hAnsi="Times New Roman" w:cs="宋体"/>
                <w:b/>
                <w:bCs/>
                <w:color w:val="000000" w:themeColor="text1"/>
                <w:kern w:val="2"/>
                <w:sz w:val="21"/>
                <w:szCs w:val="21"/>
                <w:lang w:val="en-US" w:eastAsia="zh-CN" w:bidi="ar-SA"/>
                <w14:textFill>
                  <w14:solidFill>
                    <w14:schemeClr w14:val="tx1"/>
                  </w14:solidFill>
                </w14:textFill>
              </w:rPr>
            </w:pPr>
            <w:r>
              <w:rPr>
                <w:rStyle w:val="38"/>
                <w:rFonts w:hint="eastAsia" w:ascii="Times New Roman" w:hAnsi="Times New Roman" w:cs="宋体"/>
                <w:b/>
                <w:bCs/>
                <w:color w:val="000000" w:themeColor="text1"/>
                <w:kern w:val="2"/>
                <w:sz w:val="21"/>
                <w:szCs w:val="21"/>
                <w:lang w:val="en-US" w:eastAsia="zh-CN" w:bidi="ar-SA"/>
                <w14:textFill>
                  <w14:solidFill>
                    <w14:schemeClr w14:val="tx1"/>
                  </w14:solidFill>
                </w14:textFill>
              </w:rPr>
              <w:t>五、</w:t>
            </w:r>
            <w:r>
              <w:rPr>
                <w:rStyle w:val="38"/>
                <w:rFonts w:hint="default" w:ascii="Times New Roman" w:hAnsi="Times New Roman" w:cs="宋体"/>
                <w:b/>
                <w:bCs/>
                <w:color w:val="000000" w:themeColor="text1"/>
                <w:kern w:val="2"/>
                <w:sz w:val="21"/>
                <w:szCs w:val="21"/>
                <w:lang w:val="en-US" w:eastAsia="zh-CN" w:bidi="ar-SA"/>
                <w14:textFill>
                  <w14:solidFill>
                    <w14:schemeClr w14:val="tx1"/>
                  </w14:solidFill>
                </w14:textFill>
              </w:rPr>
              <w:t>洪汛灾害：</w:t>
            </w:r>
          </w:p>
          <w:p>
            <w:pPr>
              <w:pStyle w:val="4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1.闭密封储油罐卸油口、计量口，防止洪水进入油罐。关闭加油机等所有设备电源，切断变压器、配电柜、电力系统的电源开关。</w:t>
            </w:r>
          </w:p>
          <w:p>
            <w:pPr>
              <w:pStyle w:val="4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2.转移现金支票、重要帐薄、技术资料转等重要资料到安全地带保存。</w:t>
            </w:r>
          </w:p>
          <w:p>
            <w:pPr>
              <w:pStyle w:val="4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3.利用日常准备好的防汛设备、防汛工具、防汛材料进行抽水、堵水等处理工作。</w:t>
            </w:r>
          </w:p>
          <w:p>
            <w:pPr>
              <w:pStyle w:val="4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4.专人监视洪灾变化，水位上涨情况，必要时有序地将人员转移到高处安全地带或站房顶上、罩棚顶上的安全处，及时与外界联系采取救援工作。若有人员受到伤害，</w:t>
            </w:r>
            <w:r>
              <w:rPr>
                <w:rFonts w:hint="eastAsia" w:cs="Times New Roman"/>
                <w:color w:val="000000" w:themeColor="text1"/>
                <w:szCs w:val="21"/>
                <w:lang w:eastAsia="zh-CN"/>
                <w14:textFill>
                  <w14:solidFill>
                    <w14:schemeClr w14:val="tx1"/>
                  </w14:solidFill>
                </w14:textFill>
              </w:rPr>
              <w:t>启动</w:t>
            </w:r>
            <w:r>
              <w:rPr>
                <w:rFonts w:cs="Times New Roman"/>
                <w:color w:val="000000" w:themeColor="text1"/>
                <w:szCs w:val="21"/>
                <w14:textFill>
                  <w14:solidFill>
                    <w14:schemeClr w14:val="tx1"/>
                  </w14:solidFill>
                </w14:textFill>
              </w:rPr>
              <w:t>《人员伤害应急处置》；</w:t>
            </w:r>
          </w:p>
          <w:p>
            <w:pPr>
              <w:pStyle w:val="45"/>
              <w:rPr>
                <w:rStyle w:val="38"/>
                <w:rFonts w:hint="eastAsia" w:ascii="Times New Roman" w:hAnsi="Times New Roman" w:cs="宋体"/>
                <w:b/>
                <w:bCs/>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 xml:space="preserve">5.若被洪水淹没，应加强设施监控和监护，对洪水浸泡加油机、油罐等生产设施、应加强监控，采取必要的措施控制泄漏。 </w:t>
            </w:r>
          </w:p>
        </w:tc>
        <w:tc>
          <w:tcPr>
            <w:tcW w:w="491" w:type="pct"/>
            <w:vAlign w:val="center"/>
          </w:tcPr>
          <w:p>
            <w:pPr>
              <w:spacing w:line="300" w:lineRule="exact"/>
              <w:jc w:val="center"/>
              <w:rPr>
                <w:rFonts w:hint="eastAsia"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抢险救援组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Merge w:val="restart"/>
            <w:vAlign w:val="center"/>
          </w:tcPr>
          <w:p>
            <w:pPr>
              <w:tabs>
                <w:tab w:val="left" w:pos="840"/>
              </w:tabs>
              <w:spacing w:before="100" w:beforeAutospacing="1" w:after="100" w:afterAutospacing="1"/>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后期处置</w:t>
            </w:r>
          </w:p>
        </w:tc>
        <w:tc>
          <w:tcPr>
            <w:tcW w:w="2845" w:type="pct"/>
            <w:vAlign w:val="center"/>
          </w:tcPr>
          <w:p>
            <w:pPr>
              <w:tabs>
                <w:tab w:val="left" w:pos="840"/>
              </w:tabs>
              <w:spacing w:before="100" w:beforeAutospacing="1" w:after="100" w:afterAutospacing="1"/>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险情排除时，清点人数，查看伤情，开展自救和互救。</w:t>
            </w:r>
          </w:p>
        </w:tc>
        <w:tc>
          <w:tcPr>
            <w:tcW w:w="491" w:type="pct"/>
            <w:vMerge w:val="restart"/>
            <w:vAlign w:val="center"/>
          </w:tcPr>
          <w:p>
            <w:pPr>
              <w:tabs>
                <w:tab w:val="left" w:pos="840"/>
              </w:tabs>
              <w:spacing w:before="100" w:beforeAutospacing="1" w:after="100" w:afterAutospacing="1"/>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Merge w:val="continue"/>
            <w:vAlign w:val="center"/>
          </w:tcPr>
          <w:p>
            <w:pPr>
              <w:spacing w:line="300" w:lineRule="exact"/>
              <w:jc w:val="center"/>
              <w:rPr>
                <w:rFonts w:hint="eastAsia" w:cs="宋体"/>
                <w:color w:val="000000" w:themeColor="text1"/>
                <w14:textFill>
                  <w14:solidFill>
                    <w14:schemeClr w14:val="tx1"/>
                  </w14:solidFill>
                </w14:textFill>
              </w:rPr>
            </w:pPr>
          </w:p>
        </w:tc>
        <w:tc>
          <w:tcPr>
            <w:tcW w:w="2845" w:type="pct"/>
            <w:vAlign w:val="center"/>
          </w:tcPr>
          <w:p>
            <w:pPr>
              <w:tabs>
                <w:tab w:val="left" w:pos="840"/>
              </w:tabs>
              <w:spacing w:before="100" w:beforeAutospacing="1" w:after="100" w:afterAutospacing="1"/>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bCs/>
                <w:color w:val="000000" w:themeColor="text1"/>
                <w:szCs w:val="21"/>
                <w14:textFill>
                  <w14:solidFill>
                    <w14:schemeClr w14:val="tx1"/>
                  </w14:solidFill>
                </w14:textFill>
              </w:rPr>
              <w:t>请加油站维修人员对受损设备进行维修，恢复生产。</w:t>
            </w:r>
          </w:p>
        </w:tc>
        <w:tc>
          <w:tcPr>
            <w:tcW w:w="491" w:type="pct"/>
            <w:vMerge w:val="continue"/>
            <w:vAlign w:val="center"/>
          </w:tcPr>
          <w:p>
            <w:pPr>
              <w:tabs>
                <w:tab w:val="left" w:pos="840"/>
              </w:tabs>
              <w:spacing w:before="100" w:beforeAutospacing="1" w:after="100" w:afterAutospacing="1"/>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Merge w:val="continue"/>
            <w:vAlign w:val="center"/>
          </w:tcPr>
          <w:p>
            <w:pPr>
              <w:spacing w:line="300" w:lineRule="exact"/>
              <w:jc w:val="center"/>
              <w:rPr>
                <w:rFonts w:hint="eastAsia" w:cs="宋体"/>
                <w:color w:val="000000" w:themeColor="text1"/>
                <w14:textFill>
                  <w14:solidFill>
                    <w14:schemeClr w14:val="tx1"/>
                  </w14:solidFill>
                </w14:textFill>
              </w:rPr>
            </w:pPr>
          </w:p>
        </w:tc>
        <w:tc>
          <w:tcPr>
            <w:tcW w:w="2845" w:type="pct"/>
            <w:vAlign w:val="center"/>
          </w:tcPr>
          <w:p>
            <w:pPr>
              <w:tabs>
                <w:tab w:val="left" w:pos="840"/>
              </w:tabs>
              <w:spacing w:before="100" w:beforeAutospacing="1" w:after="100" w:afterAutospacing="1"/>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bCs/>
                <w:color w:val="000000" w:themeColor="text1"/>
                <w:szCs w:val="21"/>
                <w14:textFill>
                  <w14:solidFill>
                    <w14:schemeClr w14:val="tx1"/>
                  </w14:solidFill>
                </w14:textFill>
              </w:rPr>
              <w:t>做好灾后损失统计及上报工作。</w:t>
            </w:r>
          </w:p>
        </w:tc>
        <w:tc>
          <w:tcPr>
            <w:tcW w:w="491" w:type="pct"/>
            <w:vMerge w:val="restart"/>
            <w:vAlign w:val="center"/>
          </w:tcPr>
          <w:p>
            <w:pPr>
              <w:tabs>
                <w:tab w:val="left" w:pos="840"/>
              </w:tabs>
              <w:spacing w:before="100" w:beforeAutospacing="1" w:after="100" w:afterAutospacing="1"/>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宋体"/>
                <w:color w:val="000000" w:themeColor="text1"/>
                <w:lang w:val="en-US" w:eastAsia="zh-CN"/>
                <w14:textFill>
                  <w14:solidFill>
                    <w14:schemeClr w14:val="tx1"/>
                  </w14:solidFill>
                </w14:textFill>
              </w:rPr>
              <w:t>警戒后勤组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Merge w:val="continue"/>
            <w:vAlign w:val="center"/>
          </w:tcPr>
          <w:p>
            <w:pPr>
              <w:spacing w:line="300" w:lineRule="exact"/>
              <w:jc w:val="center"/>
              <w:rPr>
                <w:rFonts w:hint="eastAsia" w:cs="宋体"/>
                <w:color w:val="000000" w:themeColor="text1"/>
                <w14:textFill>
                  <w14:solidFill>
                    <w14:schemeClr w14:val="tx1"/>
                  </w14:solidFill>
                </w14:textFill>
              </w:rPr>
            </w:pPr>
          </w:p>
        </w:tc>
        <w:tc>
          <w:tcPr>
            <w:tcW w:w="2845" w:type="pct"/>
            <w:vAlign w:val="center"/>
          </w:tcPr>
          <w:p>
            <w:pPr>
              <w:tabs>
                <w:tab w:val="left" w:pos="840"/>
              </w:tabs>
              <w:spacing w:before="100" w:beforeAutospacing="1" w:after="100" w:afterAutospacing="1"/>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安排灾后职工的生活及物资供应。</w:t>
            </w:r>
          </w:p>
        </w:tc>
        <w:tc>
          <w:tcPr>
            <w:tcW w:w="491" w:type="pct"/>
            <w:vMerge w:val="continue"/>
            <w:vAlign w:val="center"/>
          </w:tcPr>
          <w:p>
            <w:pPr>
              <w:tabs>
                <w:tab w:val="left" w:pos="840"/>
              </w:tabs>
              <w:spacing w:before="100" w:beforeAutospacing="1" w:after="100" w:afterAutospacing="1"/>
              <w:jc w:val="center"/>
              <w:rPr>
                <w:rFonts w:hint="eastAsia" w:cs="宋体"/>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Align w:val="center"/>
          </w:tcPr>
          <w:p>
            <w:pPr>
              <w:spacing w:line="30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事故报告</w:t>
            </w:r>
          </w:p>
        </w:tc>
        <w:tc>
          <w:tcPr>
            <w:tcW w:w="3337" w:type="pct"/>
            <w:gridSpan w:val="2"/>
            <w:vAlign w:val="center"/>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Align w:val="center"/>
          </w:tcPr>
          <w:p>
            <w:pPr>
              <w:pStyle w:val="45"/>
              <w:jc w:val="center"/>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现场恢复</w:t>
            </w:r>
          </w:p>
        </w:tc>
        <w:tc>
          <w:tcPr>
            <w:tcW w:w="3337" w:type="pct"/>
            <w:gridSpan w:val="2"/>
            <w:vAlign w:val="center"/>
          </w:tcPr>
          <w:p>
            <w:pPr>
              <w:pStyle w:val="45"/>
              <w:rPr>
                <w:rFonts w:cs="Times New Roman"/>
                <w:color w:val="000000" w:themeColor="text1"/>
                <w:kern w:val="0"/>
                <w:szCs w:val="21"/>
                <w14:textFill>
                  <w14:solidFill>
                    <w14:schemeClr w14:val="tx1"/>
                  </w14:solidFill>
                </w14:textFill>
              </w:rPr>
            </w:pPr>
            <w:r>
              <w:rPr>
                <w:rFonts w:hint="eastAsia" w:cs="宋体"/>
                <w:color w:val="000000" w:themeColor="text1"/>
                <w14:textFill>
                  <w14:solidFill>
                    <w14:schemeClr w14:val="tx1"/>
                  </w14:solidFill>
                </w14:textFill>
              </w:rPr>
              <w:t>专业人员查明受损设备情况，并检维修合格经专业机构鉴定合格后方可投入使用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00" w:type="pct"/>
            <w:vAlign w:val="center"/>
          </w:tcPr>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注意</w:t>
            </w:r>
          </w:p>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事项</w:t>
            </w:r>
          </w:p>
        </w:tc>
        <w:tc>
          <w:tcPr>
            <w:tcW w:w="4599" w:type="pct"/>
            <w:gridSpan w:val="3"/>
            <w:vAlign w:val="center"/>
          </w:tcPr>
          <w:p>
            <w:pPr>
              <w:pStyle w:val="45"/>
              <w:rPr>
                <w:rFonts w:cs="Times New Roman"/>
                <w:color w:val="000000" w:themeColor="text1"/>
                <w:szCs w:val="21"/>
                <w14:textFill>
                  <w14:solidFill>
                    <w14:schemeClr w14:val="tx1"/>
                  </w14:solidFill>
                </w14:textFill>
              </w:rPr>
            </w:pPr>
            <w:r>
              <w:rPr>
                <w:rStyle w:val="38"/>
                <w:rFonts w:hint="eastAsia" w:ascii="Times New Roman" w:hAnsi="Times New Roman" w:cs="宋体"/>
                <w:b/>
                <w:bCs/>
                <w:color w:val="000000" w:themeColor="text1"/>
                <w:kern w:val="2"/>
                <w:sz w:val="21"/>
                <w:szCs w:val="21"/>
                <w:lang w:val="en-US" w:eastAsia="zh-CN" w:bidi="ar-SA"/>
                <w14:textFill>
                  <w14:solidFill>
                    <w14:schemeClr w14:val="tx1"/>
                  </w14:solidFill>
                </w14:textFill>
              </w:rPr>
              <w:t>一、</w:t>
            </w:r>
            <w:r>
              <w:rPr>
                <w:rStyle w:val="38"/>
                <w:rFonts w:hint="default" w:ascii="Times New Roman" w:hAnsi="Times New Roman" w:cs="宋体"/>
                <w:b/>
                <w:bCs/>
                <w:color w:val="000000" w:themeColor="text1"/>
                <w:kern w:val="2"/>
                <w:sz w:val="21"/>
                <w:szCs w:val="21"/>
                <w:lang w:val="en-US" w:eastAsia="zh-CN" w:bidi="ar-SA"/>
                <w14:textFill>
                  <w14:solidFill>
                    <w14:schemeClr w14:val="tx1"/>
                  </w14:solidFill>
                </w14:textFill>
              </w:rPr>
              <w:t>地震</w:t>
            </w:r>
            <w:r>
              <w:rPr>
                <w:rStyle w:val="38"/>
                <w:rFonts w:hint="eastAsia" w:ascii="Times New Roman" w:hAnsi="Times New Roman" w:cs="宋体"/>
                <w:b/>
                <w:bCs/>
                <w:color w:val="000000" w:themeColor="text1"/>
                <w:kern w:val="2"/>
                <w:sz w:val="21"/>
                <w:szCs w:val="21"/>
                <w:lang w:val="en-US" w:eastAsia="zh-CN" w:bidi="ar-SA"/>
                <w14:textFill>
                  <w14:solidFill>
                    <w14:schemeClr w14:val="tx1"/>
                  </w14:solidFill>
                </w14:textFill>
              </w:rPr>
              <w:t>注意事项：</w:t>
            </w:r>
          </w:p>
          <w:p>
            <w:pPr>
              <w:pStyle w:val="4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1.在不确定建筑物安全情况下</w:t>
            </w:r>
            <w:r>
              <w:rPr>
                <w:rFonts w:hint="eastAsia" w:cs="Times New Roman"/>
                <w:color w:val="000000" w:themeColor="text1"/>
                <w:szCs w:val="21"/>
                <w:lang w:eastAsia="zh-CN"/>
                <w14:textFill>
                  <w14:solidFill>
                    <w14:schemeClr w14:val="tx1"/>
                  </w14:solidFill>
                </w14:textFill>
              </w:rPr>
              <w:t>，</w:t>
            </w:r>
            <w:r>
              <w:rPr>
                <w:rFonts w:cs="Times New Roman"/>
                <w:color w:val="000000" w:themeColor="text1"/>
                <w:szCs w:val="21"/>
                <w14:textFill>
                  <w14:solidFill>
                    <w14:schemeClr w14:val="tx1"/>
                  </w14:solidFill>
                </w14:textFill>
              </w:rPr>
              <w:t>不得擅自冒险返回室内，防止坍塌和余震发生。</w:t>
            </w:r>
          </w:p>
          <w:p>
            <w:pPr>
              <w:pStyle w:val="45"/>
              <w:rPr>
                <w:rFonts w:cs="Times New Roman"/>
                <w:color w:val="000000" w:themeColor="text1"/>
                <w:kern w:val="0"/>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2.加强治安联防</w:t>
            </w:r>
            <w:r>
              <w:rPr>
                <w:rFonts w:hint="eastAsia" w:cs="Times New Roman"/>
                <w:color w:val="000000" w:themeColor="text1"/>
                <w:szCs w:val="21"/>
                <w:lang w:eastAsia="zh-CN"/>
                <w14:textFill>
                  <w14:solidFill>
                    <w14:schemeClr w14:val="tx1"/>
                  </w14:solidFill>
                </w14:textFill>
              </w:rPr>
              <w:t>，</w:t>
            </w:r>
            <w:r>
              <w:rPr>
                <w:rFonts w:cs="Times New Roman"/>
                <w:color w:val="000000" w:themeColor="text1"/>
                <w:szCs w:val="21"/>
                <w14:textFill>
                  <w14:solidFill>
                    <w14:schemeClr w14:val="tx1"/>
                  </w14:solidFill>
                </w14:textFill>
              </w:rPr>
              <w:t>防止哄抢、盗窃发生。</w:t>
            </w:r>
          </w:p>
          <w:p>
            <w:pPr>
              <w:pStyle w:val="45"/>
              <w:rPr>
                <w:rStyle w:val="38"/>
                <w:rFonts w:hint="eastAsia" w:ascii="Times New Roman" w:hAnsi="Times New Roman" w:cs="宋体"/>
                <w:b/>
                <w:bCs/>
                <w:color w:val="000000" w:themeColor="text1"/>
                <w:kern w:val="2"/>
                <w:sz w:val="21"/>
                <w:szCs w:val="21"/>
                <w:lang w:val="en-US" w:eastAsia="zh-CN" w:bidi="ar-SA"/>
                <w14:textFill>
                  <w14:solidFill>
                    <w14:schemeClr w14:val="tx1"/>
                  </w14:solidFill>
                </w14:textFill>
              </w:rPr>
            </w:pPr>
            <w:r>
              <w:rPr>
                <w:rStyle w:val="38"/>
                <w:rFonts w:hint="eastAsia" w:ascii="Times New Roman" w:hAnsi="Times New Roman" w:cs="宋体"/>
                <w:b/>
                <w:bCs/>
                <w:color w:val="000000" w:themeColor="text1"/>
                <w:kern w:val="2"/>
                <w:sz w:val="21"/>
                <w:szCs w:val="21"/>
                <w:lang w:val="en-US" w:eastAsia="zh-CN" w:bidi="ar-SA"/>
                <w14:textFill>
                  <w14:solidFill>
                    <w14:schemeClr w14:val="tx1"/>
                  </w14:solidFill>
                </w14:textFill>
              </w:rPr>
              <w:t>二、洪汛灾害注意事项：</w:t>
            </w:r>
          </w:p>
          <w:p>
            <w:pPr>
              <w:pStyle w:val="4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1.灾后应继续保持战备状态，与当地相关监测部门密切联系，以防止灾情再次的发生。</w:t>
            </w:r>
          </w:p>
          <w:p>
            <w:pPr>
              <w:pStyle w:val="4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2.站长内积水迅速升高并危及用电安全时，站长应切断站内所有电源。</w:t>
            </w:r>
          </w:p>
          <w:p>
            <w:pPr>
              <w:pStyle w:val="4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3.对受损的要害部位、关键设备、油品储罐加强检查、监护，做好防范措施，防止次生事故的发生。</w:t>
            </w:r>
          </w:p>
          <w:p>
            <w:pPr>
              <w:pStyle w:val="45"/>
              <w:rPr>
                <w:rStyle w:val="38"/>
                <w:rFonts w:hint="default" w:ascii="Times New Roman" w:hAnsi="Times New Roman" w:cs="宋体"/>
                <w:b/>
                <w:bCs/>
                <w:color w:val="000000" w:themeColor="text1"/>
                <w:kern w:val="2"/>
                <w:sz w:val="21"/>
                <w:szCs w:val="21"/>
                <w:lang w:val="en-US" w:eastAsia="zh-CN" w:bidi="ar-SA"/>
                <w14:textFill>
                  <w14:solidFill>
                    <w14:schemeClr w14:val="tx1"/>
                  </w14:solidFill>
                </w14:textFill>
              </w:rPr>
            </w:pPr>
            <w:r>
              <w:rPr>
                <w:rStyle w:val="38"/>
                <w:rFonts w:hint="eastAsia" w:ascii="Times New Roman" w:hAnsi="Times New Roman" w:cs="宋体"/>
                <w:b/>
                <w:bCs/>
                <w:color w:val="000000" w:themeColor="text1"/>
                <w:kern w:val="2"/>
                <w:sz w:val="21"/>
                <w:szCs w:val="21"/>
                <w:lang w:val="en-US" w:eastAsia="zh-CN" w:bidi="ar-SA"/>
                <w14:textFill>
                  <w14:solidFill>
                    <w14:schemeClr w14:val="tx1"/>
                  </w14:solidFill>
                </w14:textFill>
              </w:rPr>
              <w:t>三、气象灾害注意事项；</w:t>
            </w:r>
          </w:p>
          <w:p>
            <w:pPr>
              <w:pStyle w:val="4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1.灾后应继续保持战备状态，与当地相关监测部门密切联系，以防止灾情再次的发生。</w:t>
            </w:r>
          </w:p>
          <w:p>
            <w:pPr>
              <w:pStyle w:val="4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2.灾后应配合当地卫生防疫部门，搞好疫情的防治工作。</w:t>
            </w:r>
          </w:p>
          <w:p>
            <w:pPr>
              <w:pStyle w:val="45"/>
              <w:rPr>
                <w:rFonts w:cs="Times New Roman"/>
                <w:color w:val="000000" w:themeColor="text1"/>
                <w:kern w:val="0"/>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3.对受损的要害部位、关键设备、油品储罐加强检查、监护，做好防范措施，防止次生事故的发生</w:t>
            </w:r>
            <w:r>
              <w:rPr>
                <w:rFonts w:hint="eastAsia" w:cs="Times New Roman"/>
                <w:color w:val="000000" w:themeColor="text1"/>
                <w:szCs w:val="21"/>
                <w:lang w:eastAsia="zh-CN"/>
                <w14:textFill>
                  <w14:solidFill>
                    <w14:schemeClr w14:val="tx1"/>
                  </w14:solidFill>
                </w14:textFill>
              </w:rPr>
              <w:t>。</w:t>
            </w:r>
          </w:p>
        </w:tc>
      </w:tr>
    </w:tbl>
    <w:p>
      <w:pPr>
        <w:rPr>
          <w:rFonts w:hint="eastAsia"/>
          <w:color w:val="000000" w:themeColor="text1"/>
          <w:lang w:val="en-US" w:eastAsia="zh-CN"/>
          <w14:textFill>
            <w14:solidFill>
              <w14:schemeClr w14:val="tx1"/>
            </w14:solidFill>
          </w14:textFill>
        </w:rPr>
      </w:pPr>
    </w:p>
    <w:p>
      <w:pPr>
        <w:pStyle w:val="7"/>
        <w:ind w:firstLine="560"/>
        <w:outlineLvl w:val="2"/>
        <w:rPr>
          <w:rFonts w:hint="eastAsia"/>
          <w:b/>
          <w:bCs w:val="0"/>
          <w:color w:val="000000" w:themeColor="text1"/>
          <w:lang w:val="en-US" w:eastAsia="zh-CN"/>
          <w14:textFill>
            <w14:solidFill>
              <w14:schemeClr w14:val="tx1"/>
            </w14:solidFill>
          </w14:textFill>
        </w:rPr>
      </w:pPr>
      <w:bookmarkStart w:id="355" w:name="_Toc876"/>
      <w:bookmarkStart w:id="356" w:name="_Toc3041"/>
      <w:bookmarkStart w:id="357" w:name="_Toc26547"/>
      <w:bookmarkStart w:id="358" w:name="_Toc26311"/>
      <w:bookmarkStart w:id="359" w:name="_Toc27594"/>
      <w:bookmarkStart w:id="360" w:name="_Toc17384"/>
      <w:bookmarkStart w:id="361" w:name="_Toc12960"/>
      <w:bookmarkStart w:id="362" w:name="_Toc439669623"/>
      <w:bookmarkStart w:id="363" w:name="_Toc12527"/>
      <w:bookmarkStart w:id="364" w:name="_Toc29640"/>
      <w:bookmarkStart w:id="365" w:name="_Toc15836"/>
      <w:bookmarkStart w:id="366" w:name="_Toc29601"/>
      <w:r>
        <w:rPr>
          <w:rFonts w:hint="eastAsia"/>
          <w:b/>
          <w:bCs w:val="0"/>
          <w:color w:val="000000" w:themeColor="text1"/>
          <w:lang w:val="en-US" w:eastAsia="zh-CN"/>
          <w14:textFill>
            <w14:solidFill>
              <w14:schemeClr w14:val="tx1"/>
            </w14:solidFill>
          </w14:textFill>
        </w:rPr>
        <w:t>1.3.9人员伤害应急处置</w:t>
      </w:r>
      <w:bookmarkEnd w:id="355"/>
      <w:bookmarkEnd w:id="356"/>
      <w:bookmarkEnd w:id="357"/>
      <w:bookmarkEnd w:id="358"/>
      <w:bookmarkEnd w:id="359"/>
      <w:bookmarkEnd w:id="360"/>
      <w:bookmarkEnd w:id="361"/>
      <w:bookmarkEnd w:id="362"/>
      <w:bookmarkEnd w:id="363"/>
      <w:r>
        <w:rPr>
          <w:rFonts w:hint="eastAsia"/>
          <w:b/>
          <w:bCs w:val="0"/>
          <w:color w:val="000000" w:themeColor="text1"/>
          <w:lang w:val="en-US" w:eastAsia="zh-CN"/>
          <w14:textFill>
            <w14:solidFill>
              <w14:schemeClr w14:val="tx1"/>
            </w14:solidFill>
          </w14:textFill>
        </w:rPr>
        <w:t>方案</w:t>
      </w:r>
      <w:bookmarkEnd w:id="364"/>
      <w:bookmarkEnd w:id="365"/>
      <w:bookmarkEnd w:id="366"/>
      <w:r>
        <w:rPr>
          <w:rFonts w:hint="eastAsia"/>
          <w:b/>
          <w:bCs w:val="0"/>
          <w:color w:val="000000" w:themeColor="text1"/>
          <w:lang w:val="en-US" w:eastAsia="zh-CN"/>
          <w14:textFill>
            <w14:solidFill>
              <w14:schemeClr w14:val="tx1"/>
            </w14:solidFill>
          </w14:textFill>
        </w:rPr>
        <w:t xml:space="preserve"> </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6383"/>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noWrap w:val="0"/>
            <w:vAlign w:val="center"/>
          </w:tcPr>
          <w:p>
            <w:pPr>
              <w:tabs>
                <w:tab w:val="left" w:pos="840"/>
              </w:tabs>
              <w:spacing w:before="100" w:beforeAutospacing="1" w:after="100" w:afterAutospacing="1"/>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步</w:t>
            </w:r>
            <w:r>
              <w:rPr>
                <w:rFonts w:hint="eastAsia"/>
                <w:b/>
                <w:color w:val="000000" w:themeColor="text1"/>
                <w:szCs w:val="21"/>
                <w:lang w:eastAsia="zh-CN"/>
                <w14:textFill>
                  <w14:solidFill>
                    <w14:schemeClr w14:val="tx1"/>
                  </w14:solidFill>
                </w14:textFill>
              </w:rPr>
              <w:t>　</w:t>
            </w:r>
            <w:r>
              <w:rPr>
                <w:b/>
                <w:color w:val="000000" w:themeColor="text1"/>
                <w:szCs w:val="21"/>
                <w14:textFill>
                  <w14:solidFill>
                    <w14:schemeClr w14:val="tx1"/>
                  </w14:solidFill>
                </w14:textFill>
              </w:rPr>
              <w:t>骤</w:t>
            </w:r>
          </w:p>
        </w:tc>
        <w:tc>
          <w:tcPr>
            <w:tcW w:w="6383" w:type="dxa"/>
            <w:noWrap w:val="0"/>
            <w:vAlign w:val="center"/>
          </w:tcPr>
          <w:p>
            <w:pPr>
              <w:tabs>
                <w:tab w:val="left" w:pos="840"/>
              </w:tabs>
              <w:spacing w:before="100" w:beforeAutospacing="1" w:after="100" w:afterAutospacing="1"/>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处    置</w:t>
            </w:r>
          </w:p>
        </w:tc>
        <w:tc>
          <w:tcPr>
            <w:tcW w:w="1478" w:type="dxa"/>
            <w:noWrap w:val="0"/>
            <w:vAlign w:val="center"/>
          </w:tcPr>
          <w:p>
            <w:pPr>
              <w:tabs>
                <w:tab w:val="left" w:pos="840"/>
              </w:tabs>
              <w:spacing w:before="100" w:beforeAutospacing="1" w:after="100" w:afterAutospacing="1"/>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noWrap w:val="0"/>
            <w:vAlign w:val="center"/>
          </w:tcPr>
          <w:p>
            <w:pPr>
              <w:spacing w:line="300" w:lineRule="exact"/>
              <w:jc w:val="center"/>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报</w:t>
            </w:r>
            <w:r>
              <w:rPr>
                <w:rFonts w:hint="eastAsia" w:cs="宋体"/>
                <w:b/>
                <w:bCs/>
                <w:color w:val="000000" w:themeColor="text1"/>
                <w:lang w:eastAsia="zh-CN"/>
                <w14:textFill>
                  <w14:solidFill>
                    <w14:schemeClr w14:val="tx1"/>
                  </w14:solidFill>
                </w14:textFill>
              </w:rPr>
              <w:t>　</w:t>
            </w:r>
            <w:r>
              <w:rPr>
                <w:rFonts w:hint="eastAsia" w:cs="宋体"/>
                <w:b/>
                <w:bCs/>
                <w:color w:val="000000" w:themeColor="text1"/>
                <w14:textFill>
                  <w14:solidFill>
                    <w14:schemeClr w14:val="tx1"/>
                  </w14:solidFill>
                </w14:textFill>
              </w:rPr>
              <w:t>警</w:t>
            </w:r>
          </w:p>
        </w:tc>
        <w:tc>
          <w:tcPr>
            <w:tcW w:w="6383" w:type="dxa"/>
            <w:noWrap w:val="0"/>
            <w:vAlign w:val="center"/>
          </w:tcPr>
          <w:p>
            <w:pPr>
              <w:tabs>
                <w:tab w:val="left" w:pos="840"/>
              </w:tabs>
              <w:spacing w:before="100" w:beforeAutospacing="1" w:after="100" w:afterAutospacing="1"/>
              <w:rPr>
                <w:color w:val="000000" w:themeColor="text1"/>
                <w:szCs w:val="21"/>
                <w14:textFill>
                  <w14:solidFill>
                    <w14:schemeClr w14:val="tx1"/>
                  </w14:solidFill>
                </w14:textFill>
              </w:rPr>
            </w:pPr>
            <w:r>
              <w:rPr>
                <w:color w:val="000000" w:themeColor="text1"/>
                <w:szCs w:val="21"/>
                <w14:textFill>
                  <w14:solidFill>
                    <w14:schemeClr w14:val="tx1"/>
                  </w14:solidFill>
                </w14:textFill>
              </w:rPr>
              <w:t>发现</w:t>
            </w:r>
            <w:r>
              <w:rPr>
                <w:bCs/>
                <w:color w:val="000000" w:themeColor="text1"/>
                <w:szCs w:val="21"/>
                <w14:textFill>
                  <w14:solidFill>
                    <w14:schemeClr w14:val="tx1"/>
                  </w14:solidFill>
                </w14:textFill>
              </w:rPr>
              <w:t>人员受到伤害（</w:t>
            </w:r>
            <w:r>
              <w:rPr>
                <w:color w:val="000000" w:themeColor="text1"/>
                <w:szCs w:val="21"/>
                <w14:textFill>
                  <w14:solidFill>
                    <w14:schemeClr w14:val="tx1"/>
                  </w14:solidFill>
                </w14:textFill>
              </w:rPr>
              <w:t>触电、机械伤害、车辆伤害、高处坠落、物体打击</w:t>
            </w:r>
            <w:r>
              <w:rPr>
                <w:rFonts w:hint="eastAsia"/>
                <w:color w:val="000000" w:themeColor="text1"/>
                <w:szCs w:val="21"/>
                <w:lang w:eastAsia="zh-CN"/>
                <w14:textFill>
                  <w14:solidFill>
                    <w14:schemeClr w14:val="tx1"/>
                  </w14:solidFill>
                </w14:textFill>
              </w:rPr>
              <w:t>）</w:t>
            </w:r>
            <w:r>
              <w:rPr>
                <w:bCs/>
                <w:color w:val="000000" w:themeColor="text1"/>
                <w:szCs w:val="21"/>
                <w14:textFill>
                  <w14:solidFill>
                    <w14:schemeClr w14:val="tx1"/>
                  </w14:solidFill>
                </w14:textFill>
              </w:rPr>
              <w:t>，</w:t>
            </w:r>
            <w:r>
              <w:rPr>
                <w:color w:val="000000" w:themeColor="text1"/>
                <w:szCs w:val="21"/>
                <w14:textFill>
                  <w14:solidFill>
                    <w14:schemeClr w14:val="tx1"/>
                  </w14:solidFill>
                </w14:textFill>
              </w:rPr>
              <w:t>应立即向站长报告。</w:t>
            </w:r>
            <w:r>
              <w:rPr>
                <w:bCs/>
                <w:color w:val="000000" w:themeColor="text1"/>
                <w:szCs w:val="21"/>
                <w14:textFill>
                  <w14:solidFill>
                    <w14:schemeClr w14:val="tx1"/>
                  </w14:solidFill>
                </w14:textFill>
              </w:rPr>
              <w:t>若是触电，事件发现第一人</w:t>
            </w:r>
            <w:r>
              <w:rPr>
                <w:color w:val="000000" w:themeColor="text1"/>
                <w:szCs w:val="21"/>
                <w14:textFill>
                  <w14:solidFill>
                    <w14:schemeClr w14:val="tx1"/>
                  </w14:solidFill>
                </w14:textFill>
              </w:rPr>
              <w:t>应立即</w:t>
            </w:r>
            <w:r>
              <w:rPr>
                <w:bCs/>
                <w:color w:val="000000" w:themeColor="text1"/>
                <w:szCs w:val="21"/>
                <w14:textFill>
                  <w14:solidFill>
                    <w14:schemeClr w14:val="tx1"/>
                  </w14:solidFill>
                </w14:textFill>
              </w:rPr>
              <w:t>断开电源或运用绝缘物使触电者脱离电源。</w:t>
            </w:r>
          </w:p>
        </w:tc>
        <w:tc>
          <w:tcPr>
            <w:tcW w:w="1478" w:type="dxa"/>
            <w:noWrap w:val="0"/>
            <w:vAlign w:val="center"/>
          </w:tcPr>
          <w:p>
            <w:pPr>
              <w:autoSpaceDE w:val="0"/>
              <w:autoSpaceDN w:val="0"/>
              <w:adjustRightInd w:val="0"/>
              <w:spacing w:before="100" w:beforeAutospacing="1" w:after="100" w:afterAutospacing="1"/>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事件发现第一人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noWrap w:val="0"/>
            <w:vAlign w:val="center"/>
          </w:tcPr>
          <w:p>
            <w:pPr>
              <w:spacing w:line="300" w:lineRule="exact"/>
              <w:jc w:val="center"/>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应急</w:t>
            </w:r>
            <w:r>
              <w:rPr>
                <w:rFonts w:hint="eastAsia" w:cs="宋体"/>
                <w:b/>
                <w:bCs/>
                <w:color w:val="000000" w:themeColor="text1"/>
                <w:lang w:eastAsia="zh-CN"/>
                <w14:textFill>
                  <w14:solidFill>
                    <w14:schemeClr w14:val="tx1"/>
                  </w14:solidFill>
                </w14:textFill>
              </w:rPr>
              <w:t>启动</w:t>
            </w:r>
          </w:p>
        </w:tc>
        <w:tc>
          <w:tcPr>
            <w:tcW w:w="6383" w:type="dxa"/>
            <w:noWrap w:val="0"/>
            <w:vAlign w:val="center"/>
          </w:tcPr>
          <w:p>
            <w:pPr>
              <w:tabs>
                <w:tab w:val="left" w:pos="840"/>
              </w:tabs>
              <w:spacing w:before="100" w:beforeAutospacing="1" w:after="100" w:afterAutospacing="1"/>
              <w:rPr>
                <w:color w:val="000000" w:themeColor="text1"/>
                <w:szCs w:val="21"/>
                <w14:textFill>
                  <w14:solidFill>
                    <w14:schemeClr w14:val="tx1"/>
                  </w14:solidFill>
                </w14:textFill>
              </w:rPr>
            </w:pPr>
            <w:r>
              <w:rPr>
                <w:color w:val="000000" w:themeColor="text1"/>
                <w:szCs w:val="21"/>
                <w14:textFill>
                  <w14:solidFill>
                    <w14:schemeClr w14:val="tx1"/>
                  </w14:solidFill>
                </w14:textFill>
              </w:rPr>
              <w:t>通知其他应急人员增援。</w:t>
            </w:r>
          </w:p>
        </w:tc>
        <w:tc>
          <w:tcPr>
            <w:tcW w:w="1478" w:type="dxa"/>
            <w:noWrap w:val="0"/>
            <w:vAlign w:val="center"/>
          </w:tcPr>
          <w:p>
            <w:pPr>
              <w:tabs>
                <w:tab w:val="left" w:pos="840"/>
              </w:tabs>
              <w:spacing w:before="100" w:beforeAutospacing="1" w:after="100" w:afterAutospac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noWrap w:val="0"/>
            <w:vAlign w:val="center"/>
          </w:tcPr>
          <w:p>
            <w:pPr>
              <w:spacing w:line="300" w:lineRule="exact"/>
              <w:jc w:val="center"/>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警</w:t>
            </w:r>
            <w:r>
              <w:rPr>
                <w:rFonts w:hint="eastAsia" w:cs="宋体"/>
                <w:b/>
                <w:bCs/>
                <w:color w:val="000000" w:themeColor="text1"/>
                <w:lang w:eastAsia="zh-CN"/>
                <w14:textFill>
                  <w14:solidFill>
                    <w14:schemeClr w14:val="tx1"/>
                  </w14:solidFill>
                </w14:textFill>
              </w:rPr>
              <w:t>　</w:t>
            </w:r>
            <w:r>
              <w:rPr>
                <w:rFonts w:hint="eastAsia" w:cs="宋体"/>
                <w:b/>
                <w:bCs/>
                <w:color w:val="000000" w:themeColor="text1"/>
                <w14:textFill>
                  <w14:solidFill>
                    <w14:schemeClr w14:val="tx1"/>
                  </w14:solidFill>
                </w14:textFill>
              </w:rPr>
              <w:t>戒</w:t>
            </w:r>
          </w:p>
        </w:tc>
        <w:tc>
          <w:tcPr>
            <w:tcW w:w="6383" w:type="dxa"/>
            <w:noWrap w:val="0"/>
            <w:vAlign w:val="center"/>
          </w:tcPr>
          <w:p>
            <w:pPr>
              <w:tabs>
                <w:tab w:val="left" w:pos="840"/>
              </w:tabs>
              <w:spacing w:before="100" w:beforeAutospacing="1" w:after="100" w:afterAutospacing="1"/>
              <w:rPr>
                <w:color w:val="000000" w:themeColor="text1"/>
                <w:szCs w:val="21"/>
                <w14:textFill>
                  <w14:solidFill>
                    <w14:schemeClr w14:val="tx1"/>
                  </w14:solidFill>
                </w14:textFill>
              </w:rPr>
            </w:pPr>
            <w:r>
              <w:rPr>
                <w:bCs/>
                <w:color w:val="000000" w:themeColor="text1"/>
                <w:szCs w:val="21"/>
                <w14:textFill>
                  <w14:solidFill>
                    <w14:schemeClr w14:val="tx1"/>
                  </w14:solidFill>
                </w14:textFill>
              </w:rPr>
              <w:t>视事故现场发生情况，划定警戒范围。</w:t>
            </w:r>
          </w:p>
        </w:tc>
        <w:tc>
          <w:tcPr>
            <w:tcW w:w="1478" w:type="dxa"/>
            <w:noWrap w:val="0"/>
            <w:vAlign w:val="center"/>
          </w:tcPr>
          <w:p>
            <w:pPr>
              <w:tabs>
                <w:tab w:val="left" w:pos="840"/>
              </w:tabs>
              <w:spacing w:before="100" w:beforeAutospacing="1" w:after="100" w:afterAutospacing="1"/>
              <w:jc w:val="center"/>
              <w:rPr>
                <w:color w:val="000000" w:themeColor="text1"/>
                <w:szCs w:val="21"/>
                <w14:textFill>
                  <w14:solidFill>
                    <w14:schemeClr w14:val="tx1"/>
                  </w14:solidFill>
                </w14:textFill>
              </w:rPr>
            </w:pPr>
            <w:r>
              <w:rPr>
                <w:rFonts w:hint="eastAsia" w:cs="宋体"/>
                <w:color w:val="000000" w:themeColor="text1"/>
                <w:lang w:val="en-US" w:eastAsia="zh-CN"/>
                <w14:textFill>
                  <w14:solidFill>
                    <w14:schemeClr w14:val="tx1"/>
                  </w14:solidFill>
                </w14:textFill>
              </w:rPr>
              <w:t>警戒后勤组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vMerge w:val="restart"/>
            <w:noWrap w:val="0"/>
            <w:vAlign w:val="center"/>
          </w:tcPr>
          <w:p>
            <w:pPr>
              <w:spacing w:line="300" w:lineRule="exact"/>
              <w:jc w:val="center"/>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应急处置</w:t>
            </w:r>
          </w:p>
        </w:tc>
        <w:tc>
          <w:tcPr>
            <w:tcW w:w="6383" w:type="dxa"/>
            <w:noWrap w:val="0"/>
            <w:vAlign w:val="center"/>
          </w:tcPr>
          <w:p>
            <w:pPr>
              <w:tabs>
                <w:tab w:val="left" w:pos="840"/>
              </w:tabs>
              <w:spacing w:before="100" w:beforeAutospacing="1" w:after="100" w:afterAutospacing="1"/>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 xml:space="preserve">将受到伤害的人员转移到安全的地方，并依据伤害部位和性质采取适当的措施救护受伤人员。 </w:t>
            </w:r>
          </w:p>
        </w:tc>
        <w:tc>
          <w:tcPr>
            <w:tcW w:w="1478" w:type="dxa"/>
            <w:noWrap w:val="0"/>
            <w:vAlign w:val="center"/>
          </w:tcPr>
          <w:p>
            <w:pPr>
              <w:tabs>
                <w:tab w:val="left" w:pos="840"/>
              </w:tabs>
              <w:spacing w:before="100" w:beforeAutospacing="1" w:after="100" w:afterAutospacing="1"/>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抢险救援组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vMerge w:val="continue"/>
            <w:noWrap w:val="0"/>
            <w:vAlign w:val="center"/>
          </w:tcPr>
          <w:p>
            <w:pPr>
              <w:spacing w:line="300" w:lineRule="exact"/>
              <w:jc w:val="center"/>
              <w:rPr>
                <w:rFonts w:hint="eastAsia" w:cs="宋体"/>
                <w:b/>
                <w:bCs/>
                <w:color w:val="000000" w:themeColor="text1"/>
                <w14:textFill>
                  <w14:solidFill>
                    <w14:schemeClr w14:val="tx1"/>
                  </w14:solidFill>
                </w14:textFill>
              </w:rPr>
            </w:pPr>
          </w:p>
        </w:tc>
        <w:tc>
          <w:tcPr>
            <w:tcW w:w="6383" w:type="dxa"/>
            <w:noWrap w:val="0"/>
            <w:vAlign w:val="center"/>
          </w:tcPr>
          <w:p>
            <w:pPr>
              <w:pStyle w:val="45"/>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触电急救：</w:t>
            </w:r>
          </w:p>
          <w:p>
            <w:pPr>
              <w:pStyle w:val="45"/>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当触电者脱离电源后，应根据其具体情况，迅速对症救治。</w:t>
            </w:r>
          </w:p>
          <w:p>
            <w:pPr>
              <w:pStyle w:val="45"/>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1.对伤势不重、</w:t>
            </w:r>
            <w:r>
              <w:rPr>
                <w:rFonts w:hint="eastAsia" w:cs="Times New Roman"/>
                <w:color w:val="000000" w:themeColor="text1"/>
                <w:kern w:val="0"/>
                <w:szCs w:val="21"/>
                <w:lang w:eastAsia="zh-CN"/>
                <w14:textFill>
                  <w14:solidFill>
                    <w14:schemeClr w14:val="tx1"/>
                  </w14:solidFill>
                </w14:textFill>
              </w:rPr>
              <w:t>神志</w:t>
            </w:r>
            <w:r>
              <w:rPr>
                <w:rFonts w:cs="Times New Roman"/>
                <w:color w:val="000000" w:themeColor="text1"/>
                <w:kern w:val="0"/>
                <w:szCs w:val="21"/>
                <w14:textFill>
                  <w14:solidFill>
                    <w14:schemeClr w14:val="tx1"/>
                  </w14:solidFill>
                </w14:textFill>
              </w:rPr>
              <w:t>清醒者，应使其安静休息一小时，再送往医院观察。</w:t>
            </w:r>
          </w:p>
          <w:p>
            <w:pPr>
              <w:pStyle w:val="45"/>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2.对伤势较重，已失去知觉，但心脏跳动和呼吸还存在，应使其舒适、安静地平卧，并速请医生诊治或送往医院。</w:t>
            </w:r>
          </w:p>
          <w:p>
            <w:pPr>
              <w:pStyle w:val="45"/>
              <w:rPr>
                <w:rFonts w:cs="Times New Roman"/>
                <w:bCs/>
                <w:color w:val="000000" w:themeColor="text1"/>
                <w:szCs w:val="21"/>
                <w14:textFill>
                  <w14:solidFill>
                    <w14:schemeClr w14:val="tx1"/>
                  </w14:solidFill>
                </w14:textFill>
              </w:rPr>
            </w:pPr>
            <w:r>
              <w:rPr>
                <w:rFonts w:cs="Times New Roman"/>
                <w:color w:val="000000" w:themeColor="text1"/>
                <w:kern w:val="0"/>
                <w:szCs w:val="21"/>
                <w14:textFill>
                  <w14:solidFill>
                    <w14:schemeClr w14:val="tx1"/>
                  </w14:solidFill>
                </w14:textFill>
              </w:rPr>
              <w:t>3.对伤势严重、呼吸停止或二者都已停止，应立即施行人工呼吸和胸外挤压，并速请医生诊治或送往医院。必须注意，急救要尽快进行，不能等候医生，在送往医院的途中也不能中止急救。</w:t>
            </w:r>
          </w:p>
        </w:tc>
        <w:tc>
          <w:tcPr>
            <w:tcW w:w="1478" w:type="dxa"/>
            <w:noWrap w:val="0"/>
            <w:vAlign w:val="center"/>
          </w:tcPr>
          <w:p>
            <w:pPr>
              <w:tabs>
                <w:tab w:val="left" w:pos="840"/>
              </w:tabs>
              <w:spacing w:before="100" w:beforeAutospacing="1" w:after="100" w:afterAutospacing="1"/>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抢险救援组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vMerge w:val="continue"/>
            <w:noWrap w:val="0"/>
            <w:vAlign w:val="center"/>
          </w:tcPr>
          <w:p>
            <w:pPr>
              <w:spacing w:line="300" w:lineRule="exact"/>
              <w:jc w:val="center"/>
              <w:rPr>
                <w:rFonts w:hint="eastAsia" w:cs="宋体"/>
                <w:b/>
                <w:bCs/>
                <w:color w:val="000000" w:themeColor="text1"/>
                <w14:textFill>
                  <w14:solidFill>
                    <w14:schemeClr w14:val="tx1"/>
                  </w14:solidFill>
                </w14:textFill>
              </w:rPr>
            </w:pPr>
          </w:p>
        </w:tc>
        <w:tc>
          <w:tcPr>
            <w:tcW w:w="6383" w:type="dxa"/>
            <w:noWrap w:val="0"/>
            <w:vAlign w:val="center"/>
          </w:tcPr>
          <w:p>
            <w:pPr>
              <w:pStyle w:val="45"/>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休克、昏迷急救：</w:t>
            </w:r>
          </w:p>
          <w:p>
            <w:pPr>
              <w:pStyle w:val="45"/>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由于外伤、剧痛、脑脊髓损伤等可能造成工作现场的休克昏迷。要一般按以下程序处理：</w:t>
            </w:r>
          </w:p>
          <w:p>
            <w:pPr>
              <w:pStyle w:val="45"/>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1.让休克</w:t>
            </w:r>
            <w:r>
              <w:rPr>
                <w:rFonts w:hint="eastAsia" w:cs="Times New Roman"/>
                <w:color w:val="000000" w:themeColor="text1"/>
                <w:kern w:val="0"/>
                <w:szCs w:val="21"/>
                <w:lang w:eastAsia="zh-CN"/>
                <w14:textFill>
                  <w14:solidFill>
                    <w14:schemeClr w14:val="tx1"/>
                  </w14:solidFill>
                </w14:textFill>
              </w:rPr>
              <w:t>患者</w:t>
            </w:r>
            <w:r>
              <w:rPr>
                <w:rFonts w:cs="Times New Roman"/>
                <w:color w:val="000000" w:themeColor="text1"/>
                <w:kern w:val="0"/>
                <w:szCs w:val="21"/>
                <w14:textFill>
                  <w14:solidFill>
                    <w14:schemeClr w14:val="tx1"/>
                  </w14:solidFill>
                </w14:textFill>
              </w:rPr>
              <w:t>平卧，不用枕头，脚部抬高30度。若属于</w:t>
            </w:r>
            <w:r>
              <w:rPr>
                <w:rFonts w:hint="eastAsia" w:cs="Times New Roman"/>
                <w:color w:val="000000" w:themeColor="text1"/>
                <w:kern w:val="0"/>
                <w:szCs w:val="21"/>
                <w:lang w:eastAsia="zh-CN"/>
                <w14:textFill>
                  <w14:solidFill>
                    <w14:schemeClr w14:val="tx1"/>
                  </w14:solidFill>
                </w14:textFill>
              </w:rPr>
              <w:t>心源性</w:t>
            </w:r>
            <w:r>
              <w:rPr>
                <w:rFonts w:cs="Times New Roman"/>
                <w:color w:val="000000" w:themeColor="text1"/>
                <w:kern w:val="0"/>
                <w:szCs w:val="21"/>
                <w14:textFill>
                  <w14:solidFill>
                    <w14:schemeClr w14:val="tx1"/>
                  </w14:solidFill>
                </w14:textFill>
              </w:rPr>
              <w:t>休克同时伴有心力衰竭、气急，不能平卧时可采用半卧。注意保暖和安静，尽量不要搬动，如必须搬动时，动作要轻。</w:t>
            </w:r>
          </w:p>
          <w:p>
            <w:pPr>
              <w:pStyle w:val="45"/>
              <w:rPr>
                <w:rFonts w:cs="Times New Roman"/>
                <w:color w:val="000000" w:themeColor="text1"/>
                <w:szCs w:val="21"/>
                <w14:textFill>
                  <w14:solidFill>
                    <w14:schemeClr w14:val="tx1"/>
                  </w14:solidFill>
                </w14:textFill>
              </w:rPr>
            </w:pPr>
            <w:r>
              <w:rPr>
                <w:rFonts w:cs="Times New Roman"/>
                <w:color w:val="000000" w:themeColor="text1"/>
                <w:kern w:val="0"/>
                <w:szCs w:val="21"/>
                <w14:textFill>
                  <w14:solidFill>
                    <w14:schemeClr w14:val="tx1"/>
                  </w14:solidFill>
                </w14:textFill>
              </w:rPr>
              <w:t>2.立即与医务工作者联系，请医生治疗</w:t>
            </w:r>
          </w:p>
        </w:tc>
        <w:tc>
          <w:tcPr>
            <w:tcW w:w="1478" w:type="dxa"/>
            <w:noWrap w:val="0"/>
            <w:vAlign w:val="center"/>
          </w:tcPr>
          <w:p>
            <w:pPr>
              <w:tabs>
                <w:tab w:val="left" w:pos="840"/>
              </w:tabs>
              <w:spacing w:before="100" w:beforeAutospacing="1" w:after="100" w:afterAutospacing="1"/>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抢险救援组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vMerge w:val="continue"/>
            <w:noWrap w:val="0"/>
            <w:vAlign w:val="center"/>
          </w:tcPr>
          <w:p>
            <w:pPr>
              <w:spacing w:line="300" w:lineRule="exact"/>
              <w:jc w:val="center"/>
              <w:rPr>
                <w:rFonts w:hint="eastAsia" w:cs="宋体"/>
                <w:b/>
                <w:bCs/>
                <w:color w:val="000000" w:themeColor="text1"/>
                <w14:textFill>
                  <w14:solidFill>
                    <w14:schemeClr w14:val="tx1"/>
                  </w14:solidFill>
                </w14:textFill>
              </w:rPr>
            </w:pPr>
          </w:p>
        </w:tc>
        <w:tc>
          <w:tcPr>
            <w:tcW w:w="6383" w:type="dxa"/>
            <w:noWrap w:val="0"/>
            <w:vAlign w:val="center"/>
          </w:tcPr>
          <w:p>
            <w:pPr>
              <w:pStyle w:val="45"/>
              <w:rPr>
                <w:rFonts w:cs="Times New Roman"/>
                <w:color w:val="000000" w:themeColor="text1"/>
                <w:kern w:val="0"/>
                <w:szCs w:val="21"/>
                <w14:textFill>
                  <w14:solidFill>
                    <w14:schemeClr w14:val="tx1"/>
                  </w14:solidFill>
                </w14:textFill>
              </w:rPr>
            </w:pPr>
            <w:r>
              <w:rPr>
                <w:rFonts w:cs="Times New Roman"/>
                <w:bCs/>
                <w:color w:val="000000" w:themeColor="text1"/>
                <w:kern w:val="0"/>
                <w:szCs w:val="21"/>
                <w14:textFill>
                  <w14:solidFill>
                    <w14:schemeClr w14:val="tx1"/>
                  </w14:solidFill>
                </w14:textFill>
              </w:rPr>
              <w:t>人员创伤急救程序</w:t>
            </w:r>
          </w:p>
          <w:p>
            <w:pPr>
              <w:pStyle w:val="45"/>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1.创伤急救原则上是先抢救，后固定，再送医院。</w:t>
            </w:r>
          </w:p>
          <w:p>
            <w:pPr>
              <w:pStyle w:val="45"/>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2.抢救前先使伤员安静躺平，判断全身情况和受伤程度，有无出血、骨折和休克等。</w:t>
            </w:r>
          </w:p>
          <w:p>
            <w:pPr>
              <w:pStyle w:val="45"/>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3.外部出血立即采取止血措施，防止失血过多而休克。</w:t>
            </w:r>
          </w:p>
          <w:p>
            <w:pPr>
              <w:pStyle w:val="45"/>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4.外观无伤，但呈休克状态，要考虑胸腹部内脏或脑部受伤的可能性</w:t>
            </w:r>
          </w:p>
        </w:tc>
        <w:tc>
          <w:tcPr>
            <w:tcW w:w="1478" w:type="dxa"/>
            <w:noWrap w:val="0"/>
            <w:vAlign w:val="center"/>
          </w:tcPr>
          <w:p>
            <w:pPr>
              <w:tabs>
                <w:tab w:val="left" w:pos="840"/>
              </w:tabs>
              <w:spacing w:before="100" w:beforeAutospacing="1" w:after="100" w:afterAutospacing="1"/>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抢险救援组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vMerge w:val="continue"/>
            <w:noWrap w:val="0"/>
            <w:vAlign w:val="center"/>
          </w:tcPr>
          <w:p>
            <w:pPr>
              <w:spacing w:line="300" w:lineRule="exact"/>
              <w:jc w:val="center"/>
              <w:rPr>
                <w:rFonts w:hint="eastAsia" w:cs="宋体"/>
                <w:b/>
                <w:bCs/>
                <w:color w:val="000000" w:themeColor="text1"/>
                <w14:textFill>
                  <w14:solidFill>
                    <w14:schemeClr w14:val="tx1"/>
                  </w14:solidFill>
                </w14:textFill>
              </w:rPr>
            </w:pPr>
          </w:p>
        </w:tc>
        <w:tc>
          <w:tcPr>
            <w:tcW w:w="6383" w:type="dxa"/>
            <w:noWrap w:val="0"/>
            <w:vAlign w:val="center"/>
          </w:tcPr>
          <w:p>
            <w:pPr>
              <w:pStyle w:val="45"/>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烧伤、烫伤急救：</w:t>
            </w:r>
          </w:p>
          <w:p>
            <w:pPr>
              <w:pStyle w:val="45"/>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1.烧伤急救就是采用各种有效的措施灭火，使伤员尽快脱离热源，尽量缩短烧伤时间。</w:t>
            </w:r>
          </w:p>
          <w:p>
            <w:pPr>
              <w:pStyle w:val="45"/>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2.对已灭火而未脱衣服的伤员必须仔细检查全身状况，保持伤口清洁。伤员的衣服鞋袜用剪刀剪开后除去，伤口全部用清洁纱布覆盖，防止污染。</w:t>
            </w:r>
          </w:p>
          <w:p>
            <w:pPr>
              <w:pStyle w:val="45"/>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3.四肢烧伤时，先用清洁冷水冲洗，然后用清洁纱布、消毒纱布覆盖并送往医院。</w:t>
            </w:r>
          </w:p>
          <w:p>
            <w:pPr>
              <w:pStyle w:val="45"/>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4.对爆炸冲击波烧伤的伤员要注意有无脑颅损伤，腹腔损伤和呼吸道损伤。</w:t>
            </w:r>
          </w:p>
        </w:tc>
        <w:tc>
          <w:tcPr>
            <w:tcW w:w="1478" w:type="dxa"/>
            <w:noWrap w:val="0"/>
            <w:vAlign w:val="center"/>
          </w:tcPr>
          <w:p>
            <w:pPr>
              <w:tabs>
                <w:tab w:val="left" w:pos="840"/>
              </w:tabs>
              <w:spacing w:before="100" w:beforeAutospacing="1" w:after="100" w:afterAutospacing="1"/>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抢险救援组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noWrap w:val="0"/>
            <w:vAlign w:val="center"/>
          </w:tcPr>
          <w:p>
            <w:pPr>
              <w:spacing w:line="300" w:lineRule="exact"/>
              <w:jc w:val="center"/>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应急处置</w:t>
            </w:r>
          </w:p>
        </w:tc>
        <w:tc>
          <w:tcPr>
            <w:tcW w:w="6383" w:type="dxa"/>
            <w:noWrap w:val="0"/>
            <w:vAlign w:val="center"/>
          </w:tcPr>
          <w:p>
            <w:pPr>
              <w:pStyle w:val="45"/>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中暑人员的急救：</w:t>
            </w:r>
          </w:p>
          <w:p>
            <w:pPr>
              <w:pStyle w:val="45"/>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中暑是人在高温的环境下，由于身体热量不能及时散发，体温失调而引起的一种疾病轻者会全身乏力、头晕、心慌；重者可能昏迷不醒。一旦发生中暑，应立即采取措施进行急救：</w:t>
            </w:r>
          </w:p>
          <w:p>
            <w:pPr>
              <w:pStyle w:val="45"/>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1.让患者躺在阴凉通风处，松开衣扣和腰带。能喝水时、应马上喝凉开水、淡盐水或糖水等，也可让病人服用十滴水、</w:t>
            </w:r>
            <w:r>
              <w:rPr>
                <w:rFonts w:hint="eastAsia" w:cs="Times New Roman"/>
                <w:color w:val="000000" w:themeColor="text1"/>
                <w:kern w:val="0"/>
                <w:szCs w:val="21"/>
                <w:lang w:eastAsia="zh-CN"/>
                <w14:textFill>
                  <w14:solidFill>
                    <w14:schemeClr w14:val="tx1"/>
                  </w14:solidFill>
                </w14:textFill>
              </w:rPr>
              <w:t>人丹</w:t>
            </w:r>
            <w:r>
              <w:rPr>
                <w:rFonts w:cs="Times New Roman"/>
                <w:color w:val="000000" w:themeColor="text1"/>
                <w:kern w:val="0"/>
                <w:szCs w:val="21"/>
                <w14:textFill>
                  <w14:solidFill>
                    <w14:schemeClr w14:val="tx1"/>
                  </w14:solidFill>
                </w14:textFill>
              </w:rPr>
              <w:t>、藿香正气水等消暑药。同时用湿毛巾包敷患者头部和胸部，不断给其扇风吹凉。</w:t>
            </w:r>
          </w:p>
          <w:p>
            <w:pPr>
              <w:pStyle w:val="45"/>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2.患者高热、昏迷、呼吸困难时，应进行人工呼吸，并及时送医院诊治。</w:t>
            </w:r>
            <w:r>
              <w:rPr>
                <w:rFonts w:cs="Times New Roman"/>
                <w:color w:val="000000" w:themeColor="text1"/>
                <w:szCs w:val="21"/>
                <w14:textFill>
                  <w14:solidFill>
                    <w14:schemeClr w14:val="tx1"/>
                  </w14:solidFill>
                </w14:textFill>
              </w:rPr>
              <w:t xml:space="preserve"> </w:t>
            </w:r>
          </w:p>
        </w:tc>
        <w:tc>
          <w:tcPr>
            <w:tcW w:w="1478" w:type="dxa"/>
            <w:noWrap w:val="0"/>
            <w:vAlign w:val="center"/>
          </w:tcPr>
          <w:p>
            <w:pPr>
              <w:tabs>
                <w:tab w:val="left" w:pos="840"/>
              </w:tabs>
              <w:spacing w:before="100" w:beforeAutospacing="1" w:after="100" w:afterAutospacing="1"/>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抢险救援组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noWrap w:val="0"/>
            <w:vAlign w:val="center"/>
          </w:tcPr>
          <w:p>
            <w:pPr>
              <w:spacing w:line="300" w:lineRule="exact"/>
              <w:jc w:val="center"/>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后期处置</w:t>
            </w:r>
          </w:p>
        </w:tc>
        <w:tc>
          <w:tcPr>
            <w:tcW w:w="6383" w:type="dxa"/>
            <w:noWrap w:val="0"/>
            <w:vAlign w:val="center"/>
          </w:tcPr>
          <w:p>
            <w:pPr>
              <w:tabs>
                <w:tab w:val="left" w:pos="840"/>
              </w:tabs>
              <w:spacing w:before="100" w:beforeAutospacing="1" w:after="100" w:afterAutospacing="1"/>
              <w:rPr>
                <w:color w:val="000000" w:themeColor="text1"/>
                <w:szCs w:val="21"/>
                <w14:textFill>
                  <w14:solidFill>
                    <w14:schemeClr w14:val="tx1"/>
                  </w14:solidFill>
                </w14:textFill>
              </w:rPr>
            </w:pPr>
            <w:r>
              <w:rPr>
                <w:bCs/>
                <w:color w:val="000000" w:themeColor="text1"/>
                <w:szCs w:val="21"/>
                <w14:textFill>
                  <w14:solidFill>
                    <w14:schemeClr w14:val="tx1"/>
                  </w14:solidFill>
                </w14:textFill>
              </w:rPr>
              <w:t>检查设备、工艺，组织人员抢修，清理现场，恢复生产。</w:t>
            </w:r>
          </w:p>
        </w:tc>
        <w:tc>
          <w:tcPr>
            <w:tcW w:w="1478" w:type="dxa"/>
            <w:noWrap w:val="0"/>
            <w:vAlign w:val="center"/>
          </w:tcPr>
          <w:p>
            <w:pPr>
              <w:tabs>
                <w:tab w:val="left" w:pos="840"/>
              </w:tabs>
              <w:spacing w:before="100" w:beforeAutospacing="1" w:after="100" w:afterAutospac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noWrap w:val="0"/>
            <w:vAlign w:val="center"/>
          </w:tcPr>
          <w:p>
            <w:pPr>
              <w:spacing w:line="300" w:lineRule="exact"/>
              <w:jc w:val="center"/>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注意事项</w:t>
            </w:r>
          </w:p>
        </w:tc>
        <w:tc>
          <w:tcPr>
            <w:tcW w:w="7861" w:type="dxa"/>
            <w:gridSpan w:val="2"/>
            <w:noWrap w:val="0"/>
            <w:vAlign w:val="center"/>
          </w:tcPr>
          <w:p>
            <w:pPr>
              <w:pStyle w:val="45"/>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1.人工呼吸法</w:t>
            </w:r>
          </w:p>
          <w:p>
            <w:pPr>
              <w:pStyle w:val="45"/>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施行人工呼吸法以口对口人工呼吸法效果最好。捏紧</w:t>
            </w:r>
            <w:r>
              <w:rPr>
                <w:rFonts w:hint="eastAsia" w:cs="Times New Roman"/>
                <w:color w:val="000000" w:themeColor="text1"/>
                <w:kern w:val="0"/>
                <w:szCs w:val="21"/>
                <w:lang w:eastAsia="zh-CN"/>
                <w14:textFill>
                  <w14:solidFill>
                    <w14:schemeClr w14:val="tx1"/>
                  </w14:solidFill>
                </w14:textFill>
              </w:rPr>
              <w:t>被</w:t>
            </w:r>
            <w:r>
              <w:rPr>
                <w:rFonts w:cs="Times New Roman"/>
                <w:color w:val="000000" w:themeColor="text1"/>
                <w:kern w:val="0"/>
                <w:szCs w:val="21"/>
                <w14:textFill>
                  <w14:solidFill>
                    <w14:schemeClr w14:val="tx1"/>
                  </w14:solidFill>
                </w14:textFill>
              </w:rPr>
              <w:t>救者鼻孔，深吸一口气后紧贴被救者的口，向其口内吹气，时间约为5秒钟。吹气完毕后，立即离开被救者的口，并松开其鼻孔，让其自行呼气，时间约为3秒钟。如此以每分钟约12次的速度进行</w:t>
            </w:r>
          </w:p>
          <w:p>
            <w:pPr>
              <w:pStyle w:val="45"/>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2.胸外</w:t>
            </w:r>
            <w:r>
              <w:rPr>
                <w:rFonts w:hint="eastAsia" w:cs="Times New Roman"/>
                <w:color w:val="000000" w:themeColor="text1"/>
                <w:kern w:val="0"/>
                <w:szCs w:val="21"/>
                <w:lang w:eastAsia="zh-CN"/>
                <w14:textFill>
                  <w14:solidFill>
                    <w14:schemeClr w14:val="tx1"/>
                  </w14:solidFill>
                </w14:textFill>
              </w:rPr>
              <w:t>心脏按压</w:t>
            </w:r>
            <w:r>
              <w:rPr>
                <w:rFonts w:cs="Times New Roman"/>
                <w:color w:val="000000" w:themeColor="text1"/>
                <w:kern w:val="0"/>
                <w:szCs w:val="21"/>
                <w14:textFill>
                  <w14:solidFill>
                    <w14:schemeClr w14:val="tx1"/>
                  </w14:solidFill>
                </w14:textFill>
              </w:rPr>
              <w:t>法</w:t>
            </w:r>
          </w:p>
          <w:p>
            <w:pPr>
              <w:pStyle w:val="45"/>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救护者跪在被救者一侧或骑跪在其腰部两侧，两手相叠，手掌根部放在被救者心窝上方、胸骨下方的位置，掌根用力垂直向下挤压，以压出心脏里面的血液。挤压后迅速松开，胸部自动复原，血液充满心脏。以每分钟100次的速度进行</w:t>
            </w:r>
          </w:p>
          <w:p>
            <w:pPr>
              <w:tabs>
                <w:tab w:val="left" w:pos="840"/>
              </w:tabs>
              <w:spacing w:before="100" w:beforeAutospacing="1" w:after="100" w:afterAutospacing="1"/>
              <w:jc w:val="center"/>
              <w:rPr>
                <w:color w:val="000000" w:themeColor="text1"/>
                <w:szCs w:val="21"/>
                <w14:textFill>
                  <w14:solidFill>
                    <w14:schemeClr w14:val="tx1"/>
                  </w14:solidFill>
                </w14:textFill>
              </w:rPr>
            </w:pPr>
            <w:r>
              <w:rPr>
                <w:rFonts w:cs="Times New Roman"/>
                <w:color w:val="000000" w:themeColor="text1"/>
                <w:kern w:val="0"/>
                <w:szCs w:val="21"/>
                <w14:textFill>
                  <w14:solidFill>
                    <w14:schemeClr w14:val="tx1"/>
                  </w14:solidFill>
                </w14:textFill>
              </w:rPr>
              <w:t>3.一旦被救者的心脏和呼吸都停止跳动时，应当同时进行口对口呼吸和胸外挤压。如现场只一个人抢救，可以两种方法交替进行使用，每次吹气2～3次，再挤压10～15次。抢救要坚持不断，切不可轻率终止，运送途中也不能停止抢救</w:t>
            </w:r>
          </w:p>
        </w:tc>
      </w:tr>
    </w:tbl>
    <w:p>
      <w:pPr>
        <w:bidi w:val="0"/>
        <w:rPr>
          <w:rFonts w:hint="eastAsia"/>
          <w:color w:val="000000" w:themeColor="text1"/>
          <w:lang w:val="en-US" w:eastAsia="zh-CN"/>
          <w14:textFill>
            <w14:solidFill>
              <w14:schemeClr w14:val="tx1"/>
            </w14:solidFill>
          </w14:textFill>
        </w:rPr>
      </w:pPr>
    </w:p>
    <w:p>
      <w:pPr>
        <w:pStyle w:val="6"/>
        <w:bidi w:val="0"/>
        <w:rPr>
          <w:rFonts w:hint="eastAsia" w:ascii="宋体" w:hAnsi="宋体" w:eastAsia="宋体" w:cs="宋体"/>
          <w:color w:val="000000" w:themeColor="text1"/>
          <w:lang w:val="en-US" w:eastAsia="zh-CN"/>
          <w14:textFill>
            <w14:solidFill>
              <w14:schemeClr w14:val="tx1"/>
            </w14:solidFill>
          </w14:textFill>
        </w:rPr>
      </w:pPr>
      <w:bookmarkStart w:id="367" w:name="_Toc3236"/>
      <w:bookmarkStart w:id="368" w:name="_Toc8911"/>
      <w:r>
        <w:rPr>
          <w:rFonts w:hint="eastAsia" w:ascii="宋体" w:hAnsi="宋体" w:cs="宋体"/>
          <w:color w:val="000000" w:themeColor="text1"/>
          <w:lang w:val="en-US" w:eastAsia="zh-CN"/>
          <w14:textFill>
            <w14:solidFill>
              <w14:schemeClr w14:val="tx1"/>
            </w14:solidFill>
          </w14:textFill>
        </w:rPr>
        <w:t>1.3.10</w:t>
      </w:r>
      <w:r>
        <w:rPr>
          <w:rFonts w:hint="eastAsia" w:ascii="宋体" w:hAnsi="宋体" w:eastAsia="宋体" w:cs="宋体"/>
          <w:color w:val="000000" w:themeColor="text1"/>
          <w:lang w:val="en-US" w:eastAsia="zh-CN"/>
          <w14:textFill>
            <w14:solidFill>
              <w14:schemeClr w14:val="tx1"/>
            </w14:solidFill>
          </w14:textFill>
        </w:rPr>
        <w:t>油罐人孔井受限空间作业和可燃气体聚集处置措施</w:t>
      </w:r>
      <w:bookmarkEnd w:id="367"/>
      <w:bookmarkEnd w:id="368"/>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.1受限空间作业实施作业证管理，作业前应办理《受限空间安全作业证》（以下简称《作业证》）。</w:t>
      </w:r>
    </w:p>
    <w:p>
      <w:pPr>
        <w:spacing w:line="360" w:lineRule="auto"/>
        <w:ind w:firstLine="562" w:firstLineChars="200"/>
        <w:rPr>
          <w:rFonts w:hint="eastAsia" w:ascii="宋体" w:hAnsi="宋体" w:cs="宋体"/>
          <w:b/>
          <w:bCs w:val="0"/>
          <w:color w:val="auto"/>
          <w:sz w:val="28"/>
          <w:szCs w:val="28"/>
          <w:lang w:val="en-US" w:eastAsia="zh-CN"/>
        </w:rPr>
      </w:pPr>
      <w:r>
        <w:rPr>
          <w:rFonts w:hint="eastAsia" w:ascii="宋体" w:hAnsi="宋体" w:cs="宋体"/>
          <w:b/>
          <w:bCs w:val="0"/>
          <w:color w:val="auto"/>
          <w:sz w:val="28"/>
          <w:szCs w:val="28"/>
          <w:lang w:val="en-US" w:eastAsia="zh-CN"/>
        </w:rPr>
        <w:t>1.3.10.2安全隔绝</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.2.1受限空间与其他系统连通的可能危及安全作业的管道应采取有效隔离措施。</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.2.2管道安全隔绝可采用插入盲板或拆除一段管道进行隔绝，不能用水封或关闭阀门等代替盲板或拆除管道。</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.2.3与受限空间相连通的可能危及安全作业的孔、洞应进行严密</w:t>
      </w:r>
      <w:r>
        <w:rPr>
          <w:rFonts w:hint="eastAsia" w:ascii="宋体" w:hAnsi="宋体" w:cs="宋体"/>
          <w:bCs/>
          <w:color w:val="auto"/>
          <w:sz w:val="28"/>
          <w:szCs w:val="28"/>
          <w:lang w:val="en-US" w:eastAsia="zh-CN"/>
        </w:rPr>
        <w:t>的</w:t>
      </w:r>
      <w:r>
        <w:rPr>
          <w:rFonts w:hint="eastAsia" w:ascii="宋体" w:hAnsi="宋体" w:eastAsia="宋体" w:cs="宋体"/>
          <w:bCs/>
          <w:color w:val="auto"/>
          <w:sz w:val="28"/>
          <w:szCs w:val="28"/>
          <w:lang w:val="en-US" w:eastAsia="zh-CN"/>
        </w:rPr>
        <w:t>封堵。</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.2.4受限空间带有搅拌器等用电设备时，应在停机后切断电源，上锁并加挂警示牌。</w:t>
      </w:r>
    </w:p>
    <w:p>
      <w:pPr>
        <w:spacing w:line="360" w:lineRule="auto"/>
        <w:ind w:firstLine="562" w:firstLineChars="200"/>
        <w:rPr>
          <w:rFonts w:hint="eastAsia" w:ascii="宋体" w:hAnsi="宋体" w:cs="宋体"/>
          <w:b/>
          <w:bCs w:val="0"/>
          <w:color w:val="auto"/>
          <w:sz w:val="28"/>
          <w:szCs w:val="28"/>
          <w:lang w:val="en-US" w:eastAsia="zh-CN"/>
        </w:rPr>
      </w:pPr>
      <w:r>
        <w:rPr>
          <w:rFonts w:hint="eastAsia" w:ascii="宋体" w:hAnsi="宋体" w:cs="宋体"/>
          <w:b/>
          <w:bCs w:val="0"/>
          <w:color w:val="auto"/>
          <w:sz w:val="28"/>
          <w:szCs w:val="28"/>
          <w:lang w:val="en-US" w:eastAsia="zh-CN"/>
        </w:rPr>
        <w:t>1.3.10.3清洗或置换</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受限空间作业前，应根据受限空间盛装（过）的物料的特性，对受限空间进行清洗或置换，并达到下列要求：</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.3.1氧含量一般</w:t>
      </w:r>
      <w:r>
        <w:rPr>
          <w:rFonts w:hint="eastAsia" w:ascii="宋体" w:hAnsi="宋体" w:eastAsia="宋体" w:cs="宋体"/>
          <w:bCs/>
          <w:color w:val="000000" w:themeColor="text1"/>
          <w:sz w:val="28"/>
          <w:szCs w:val="28"/>
          <w:lang w:val="en-US" w:eastAsia="zh-CN"/>
          <w14:textFill>
            <w14:solidFill>
              <w14:schemeClr w14:val="tx1"/>
            </w14:solidFill>
          </w14:textFill>
        </w:rPr>
        <w:t>为</w:t>
      </w:r>
      <w:r>
        <w:rPr>
          <w:rFonts w:hint="eastAsia" w:ascii="宋体" w:hAnsi="宋体" w:cs="宋体"/>
          <w:bCs/>
          <w:color w:val="000000" w:themeColor="text1"/>
          <w:sz w:val="28"/>
          <w:szCs w:val="28"/>
          <w:lang w:val="en-US" w:eastAsia="zh-CN"/>
          <w14:textFill>
            <w14:solidFill>
              <w14:schemeClr w14:val="tx1"/>
            </w14:solidFill>
          </w14:textFill>
        </w:rPr>
        <w:t>19.5</w:t>
      </w:r>
      <w:r>
        <w:rPr>
          <w:rFonts w:hint="eastAsia" w:ascii="宋体" w:hAnsi="宋体" w:eastAsia="宋体" w:cs="宋体"/>
          <w:bCs/>
          <w:color w:val="000000" w:themeColor="text1"/>
          <w:sz w:val="28"/>
          <w:szCs w:val="28"/>
          <w:lang w:val="en-US" w:eastAsia="zh-CN"/>
          <w14:textFill>
            <w14:solidFill>
              <w14:schemeClr w14:val="tx1"/>
            </w14:solidFill>
          </w14:textFill>
        </w:rPr>
        <w:t>%～</w:t>
      </w:r>
      <w:r>
        <w:rPr>
          <w:rFonts w:hint="eastAsia" w:ascii="宋体" w:hAnsi="宋体" w:eastAsia="宋体" w:cs="宋体"/>
          <w:bCs/>
          <w:color w:val="auto"/>
          <w:sz w:val="28"/>
          <w:szCs w:val="28"/>
          <w:lang w:val="en-US" w:eastAsia="zh-CN"/>
        </w:rPr>
        <w:t>21%，在富氧环境下不得大于23.5%。</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.3.2有毒气体（物质）浓度应符合</w:t>
      </w:r>
      <w:r>
        <w:rPr>
          <w:rFonts w:hint="eastAsia" w:ascii="宋体" w:hAnsi="宋体" w:cs="宋体"/>
          <w:bCs/>
          <w:color w:val="auto"/>
          <w:sz w:val="28"/>
          <w:szCs w:val="28"/>
          <w:lang w:val="en-US" w:eastAsia="zh-CN"/>
        </w:rPr>
        <w:t>GBZ 2.1-2019</w:t>
      </w:r>
      <w:r>
        <w:rPr>
          <w:rFonts w:hint="eastAsia" w:ascii="宋体" w:hAnsi="宋体" w:eastAsia="宋体" w:cs="宋体"/>
          <w:bCs/>
          <w:color w:val="auto"/>
          <w:sz w:val="28"/>
          <w:szCs w:val="28"/>
          <w:lang w:val="en-US" w:eastAsia="zh-CN"/>
        </w:rPr>
        <w:t>的规定。</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.3.3可燃气体浓度：当被测气体或蒸气的爆炸下限大于等于4%时，其被测浓度不大于0.5%（体积百分数）；当被测气体或蒸气的爆炸下限小于4%时，其被测浓度不大于0.2%（体积百分数）。</w:t>
      </w:r>
    </w:p>
    <w:p>
      <w:pPr>
        <w:spacing w:line="360" w:lineRule="auto"/>
        <w:ind w:firstLine="562" w:firstLineChars="200"/>
        <w:rPr>
          <w:rFonts w:hint="eastAsia" w:ascii="宋体" w:hAnsi="宋体" w:cs="宋体"/>
          <w:b/>
          <w:bCs w:val="0"/>
          <w:color w:val="auto"/>
          <w:sz w:val="28"/>
          <w:szCs w:val="28"/>
          <w:lang w:val="en-US" w:eastAsia="zh-CN"/>
        </w:rPr>
      </w:pPr>
      <w:r>
        <w:rPr>
          <w:rFonts w:hint="eastAsia" w:ascii="宋体" w:hAnsi="宋体" w:cs="宋体"/>
          <w:b/>
          <w:bCs w:val="0"/>
          <w:color w:val="auto"/>
          <w:sz w:val="28"/>
          <w:szCs w:val="28"/>
          <w:lang w:val="en-US" w:eastAsia="zh-CN"/>
        </w:rPr>
        <w:t>1.3.10.4通风</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应采取措施，保持受限空间空气良好流通。</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.4.1打开人孔、手孔、料孔、风门、烟门等与大气相通的设施进行自然通风。</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.4.2必要时，可采取强制通风</w:t>
      </w:r>
      <w:r>
        <w:rPr>
          <w:rFonts w:hint="eastAsia" w:ascii="宋体" w:hAnsi="宋体" w:cs="宋体"/>
          <w:bCs/>
          <w:color w:val="auto"/>
          <w:sz w:val="28"/>
          <w:szCs w:val="28"/>
          <w:lang w:val="en-US" w:eastAsia="zh-CN"/>
        </w:rPr>
        <w:t>或管道送风，管道送风前应对管道内介质和风源进行分析确认</w:t>
      </w:r>
      <w:r>
        <w:rPr>
          <w:rFonts w:hint="eastAsia" w:ascii="宋体" w:hAnsi="宋体" w:eastAsia="宋体" w:cs="宋体"/>
          <w:bCs/>
          <w:color w:val="auto"/>
          <w:sz w:val="28"/>
          <w:szCs w:val="28"/>
          <w:lang w:val="en-US" w:eastAsia="zh-CN"/>
        </w:rPr>
        <w:t>。</w:t>
      </w:r>
    </w:p>
    <w:p>
      <w:pPr>
        <w:pStyle w:val="2"/>
        <w:ind w:left="0" w:leftChars="0" w:firstLine="560" w:firstLineChars="200"/>
        <w:rPr>
          <w:rFonts w:hint="default"/>
          <w:lang w:val="en-US" w:eastAsia="zh-CN"/>
        </w:rPr>
      </w:pPr>
      <w:r>
        <w:rPr>
          <w:rFonts w:hint="eastAsia" w:ascii="宋体" w:hAnsi="宋体" w:cs="宋体"/>
          <w:bCs/>
          <w:color w:val="auto"/>
          <w:sz w:val="28"/>
          <w:szCs w:val="28"/>
          <w:lang w:val="en-US" w:eastAsia="zh-CN"/>
        </w:rPr>
        <w:t>1.3.10.4.3在忌氧环境中作业，通风前应对作业环境中氧性质相抵的物料采取卸放、置换或清洗合格的措施，达到可以通风的安全条件要求。</w:t>
      </w:r>
    </w:p>
    <w:p>
      <w:pPr>
        <w:spacing w:line="360" w:lineRule="auto"/>
        <w:ind w:firstLine="562" w:firstLineChars="200"/>
        <w:rPr>
          <w:rFonts w:hint="eastAsia" w:ascii="宋体" w:hAnsi="宋体" w:cs="宋体"/>
          <w:b/>
          <w:bCs w:val="0"/>
          <w:color w:val="auto"/>
          <w:sz w:val="28"/>
          <w:szCs w:val="28"/>
          <w:lang w:val="en-US" w:eastAsia="zh-CN"/>
        </w:rPr>
      </w:pPr>
      <w:r>
        <w:rPr>
          <w:rFonts w:hint="eastAsia" w:ascii="宋体" w:hAnsi="宋体" w:cs="宋体"/>
          <w:b/>
          <w:bCs w:val="0"/>
          <w:color w:val="auto"/>
          <w:sz w:val="28"/>
          <w:szCs w:val="28"/>
          <w:lang w:val="en-US" w:eastAsia="zh-CN"/>
        </w:rPr>
        <w:t>1.3.10.5监测</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.5.1作业前30min内，应对受限空间进行气体</w:t>
      </w:r>
      <w:r>
        <w:rPr>
          <w:rFonts w:hint="eastAsia" w:ascii="宋体" w:hAnsi="宋体" w:cs="宋体"/>
          <w:bCs/>
          <w:color w:val="auto"/>
          <w:sz w:val="28"/>
          <w:szCs w:val="28"/>
          <w:lang w:val="en-US" w:eastAsia="zh-CN"/>
        </w:rPr>
        <w:t>检测</w:t>
      </w:r>
      <w:r>
        <w:rPr>
          <w:rFonts w:hint="eastAsia" w:ascii="宋体" w:hAnsi="宋体" w:eastAsia="宋体" w:cs="宋体"/>
          <w:bCs/>
          <w:color w:val="auto"/>
          <w:sz w:val="28"/>
          <w:szCs w:val="28"/>
          <w:lang w:val="en-US" w:eastAsia="zh-CN"/>
        </w:rPr>
        <w:t>，</w:t>
      </w:r>
      <w:r>
        <w:rPr>
          <w:rFonts w:hint="eastAsia" w:ascii="宋体" w:hAnsi="宋体" w:cs="宋体"/>
          <w:bCs/>
          <w:color w:val="auto"/>
          <w:sz w:val="28"/>
          <w:szCs w:val="28"/>
          <w:lang w:val="en-US" w:eastAsia="zh-CN"/>
        </w:rPr>
        <w:t>检测</w:t>
      </w:r>
      <w:r>
        <w:rPr>
          <w:rFonts w:hint="eastAsia" w:ascii="宋体" w:hAnsi="宋体" w:eastAsia="宋体" w:cs="宋体"/>
          <w:bCs/>
          <w:color w:val="auto"/>
          <w:sz w:val="28"/>
          <w:szCs w:val="28"/>
          <w:lang w:val="en-US" w:eastAsia="zh-CN"/>
        </w:rPr>
        <w:t>分析合格后方可进入。</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.5.2</w:t>
      </w:r>
      <w:r>
        <w:rPr>
          <w:rFonts w:hint="eastAsia" w:ascii="宋体" w:hAnsi="宋体" w:cs="宋体"/>
          <w:bCs/>
          <w:color w:val="auto"/>
          <w:sz w:val="28"/>
          <w:szCs w:val="28"/>
          <w:lang w:val="en-US" w:eastAsia="zh-CN"/>
        </w:rPr>
        <w:t>不应向受限空间充纯氧气或富氧空气</w:t>
      </w:r>
      <w:r>
        <w:rPr>
          <w:rFonts w:hint="eastAsia" w:ascii="宋体" w:hAnsi="宋体" w:eastAsia="宋体" w:cs="宋体"/>
          <w:bCs/>
          <w:color w:val="auto"/>
          <w:sz w:val="28"/>
          <w:szCs w:val="28"/>
          <w:lang w:val="en-US" w:eastAsia="zh-CN"/>
        </w:rPr>
        <w:t>。</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.5.3</w:t>
      </w:r>
      <w:r>
        <w:rPr>
          <w:rFonts w:hint="eastAsia" w:ascii="宋体" w:hAnsi="宋体" w:cs="宋体"/>
          <w:bCs/>
          <w:color w:val="auto"/>
          <w:sz w:val="28"/>
          <w:szCs w:val="28"/>
          <w:lang w:val="en-US" w:eastAsia="zh-CN"/>
        </w:rPr>
        <w:t>检测</w:t>
      </w:r>
      <w:r>
        <w:rPr>
          <w:rFonts w:hint="eastAsia" w:ascii="宋体" w:hAnsi="宋体" w:eastAsia="宋体" w:cs="宋体"/>
          <w:bCs/>
          <w:color w:val="auto"/>
          <w:sz w:val="28"/>
          <w:szCs w:val="28"/>
          <w:lang w:val="en-US" w:eastAsia="zh-CN"/>
        </w:rPr>
        <w:t>点应有代表性，容积较大的受限空间，应采取上、中、下</w:t>
      </w:r>
      <w:r>
        <w:rPr>
          <w:rFonts w:hint="eastAsia" w:ascii="宋体" w:hAnsi="宋体" w:cs="宋体"/>
          <w:bCs/>
          <w:color w:val="auto"/>
          <w:sz w:val="28"/>
          <w:szCs w:val="28"/>
          <w:lang w:val="en-US" w:eastAsia="zh-CN"/>
        </w:rPr>
        <w:t>（左、中、右）</w:t>
      </w:r>
      <w:r>
        <w:rPr>
          <w:rFonts w:hint="eastAsia" w:ascii="宋体" w:hAnsi="宋体" w:eastAsia="宋体" w:cs="宋体"/>
          <w:bCs/>
          <w:color w:val="auto"/>
          <w:sz w:val="28"/>
          <w:szCs w:val="28"/>
          <w:lang w:val="en-US" w:eastAsia="zh-CN"/>
        </w:rPr>
        <w:t>各部位</w:t>
      </w:r>
      <w:r>
        <w:rPr>
          <w:rFonts w:hint="eastAsia" w:ascii="宋体" w:hAnsi="宋体" w:cs="宋体"/>
          <w:bCs/>
          <w:color w:val="auto"/>
          <w:sz w:val="28"/>
          <w:szCs w:val="28"/>
          <w:lang w:val="en-US" w:eastAsia="zh-CN"/>
        </w:rPr>
        <w:t>进行检测分析</w:t>
      </w:r>
      <w:r>
        <w:rPr>
          <w:rFonts w:hint="eastAsia" w:ascii="宋体" w:hAnsi="宋体" w:eastAsia="宋体" w:cs="宋体"/>
          <w:bCs/>
          <w:color w:val="auto"/>
          <w:sz w:val="28"/>
          <w:szCs w:val="28"/>
          <w:lang w:val="en-US" w:eastAsia="zh-CN"/>
        </w:rPr>
        <w:t>。</w:t>
      </w:r>
    </w:p>
    <w:p>
      <w:pPr>
        <w:spacing w:line="360" w:lineRule="auto"/>
        <w:ind w:firstLine="560" w:firstLineChars="200"/>
        <w:rPr>
          <w:rFonts w:hint="eastAsia" w:ascii="宋体" w:hAnsi="宋体" w:eastAsia="宋体" w:cs="宋体"/>
          <w:bCs/>
          <w:color w:val="000000" w:themeColor="text1"/>
          <w:sz w:val="28"/>
          <w:szCs w:val="28"/>
          <w:lang w:val="en-US" w:eastAsia="zh-CN"/>
          <w14:textFill>
            <w14:solidFill>
              <w14:schemeClr w14:val="tx1"/>
            </w14:solidFill>
          </w14:textFill>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.5.4</w:t>
      </w:r>
      <w:r>
        <w:rPr>
          <w:rFonts w:hint="eastAsia" w:ascii="宋体" w:hAnsi="宋体" w:cs="宋体"/>
          <w:bCs/>
          <w:color w:val="000000" w:themeColor="text1"/>
          <w:sz w:val="28"/>
          <w:szCs w:val="28"/>
          <w:lang w:val="en-US" w:eastAsia="zh-CN"/>
          <w14:textFill>
            <w14:solidFill>
              <w14:schemeClr w14:val="tx1"/>
            </w14:solidFill>
          </w14:textFill>
        </w:rPr>
        <w:t>作业中断时间超过60min时，应重新进行气体检测分析</w:t>
      </w:r>
      <w:r>
        <w:rPr>
          <w:rFonts w:hint="eastAsia" w:ascii="宋体" w:hAnsi="宋体" w:eastAsia="宋体" w:cs="宋体"/>
          <w:bCs/>
          <w:color w:val="000000" w:themeColor="text1"/>
          <w:sz w:val="28"/>
          <w:szCs w:val="28"/>
          <w:lang w:val="en-US" w:eastAsia="zh-CN"/>
          <w14:textFill>
            <w14:solidFill>
              <w14:schemeClr w14:val="tx1"/>
            </w14:solidFill>
          </w14:textFill>
        </w:rPr>
        <w:t>。</w:t>
      </w:r>
    </w:p>
    <w:p>
      <w:pPr>
        <w:spacing w:line="360" w:lineRule="auto"/>
        <w:ind w:firstLine="560" w:firstLineChars="200"/>
        <w:rPr>
          <w:rFonts w:hint="eastAsia" w:ascii="宋体" w:hAnsi="宋体" w:eastAsia="宋体" w:cs="宋体"/>
          <w:bCs/>
          <w:color w:val="000000" w:themeColor="text1"/>
          <w:sz w:val="28"/>
          <w:szCs w:val="28"/>
          <w:lang w:val="en-US" w:eastAsia="zh-CN"/>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1.3.10</w:t>
      </w:r>
      <w:r>
        <w:rPr>
          <w:rFonts w:hint="eastAsia" w:ascii="宋体" w:hAnsi="宋体" w:eastAsia="宋体" w:cs="宋体"/>
          <w:bCs/>
          <w:color w:val="000000" w:themeColor="text1"/>
          <w:sz w:val="28"/>
          <w:szCs w:val="28"/>
          <w:lang w:val="en-US" w:eastAsia="zh-CN"/>
          <w14:textFill>
            <w14:solidFill>
              <w14:schemeClr w14:val="tx1"/>
            </w14:solidFill>
          </w14:textFill>
        </w:rPr>
        <w:t>.5.5涂刷具有挥发性溶剂的涂料时，</w:t>
      </w:r>
      <w:r>
        <w:rPr>
          <w:rFonts w:hint="eastAsia" w:ascii="宋体" w:hAnsi="宋体" w:cs="宋体"/>
          <w:bCs/>
          <w:color w:val="000000" w:themeColor="text1"/>
          <w:sz w:val="28"/>
          <w:szCs w:val="28"/>
          <w:lang w:val="en-US" w:eastAsia="zh-CN"/>
          <w14:textFill>
            <w14:solidFill>
              <w14:schemeClr w14:val="tx1"/>
            </w14:solidFill>
          </w14:textFill>
        </w:rPr>
        <w:t>应</w:t>
      </w:r>
      <w:r>
        <w:rPr>
          <w:rFonts w:hint="eastAsia" w:ascii="宋体" w:hAnsi="宋体" w:eastAsia="宋体" w:cs="宋体"/>
          <w:bCs/>
          <w:color w:val="000000" w:themeColor="text1"/>
          <w:sz w:val="28"/>
          <w:szCs w:val="28"/>
          <w:lang w:val="en-US" w:eastAsia="zh-CN"/>
          <w14:textFill>
            <w14:solidFill>
              <w14:schemeClr w14:val="tx1"/>
            </w14:solidFill>
          </w14:textFill>
        </w:rPr>
        <w:t>采取强制通风措施。</w:t>
      </w:r>
    </w:p>
    <w:p>
      <w:pPr>
        <w:spacing w:line="360" w:lineRule="auto"/>
        <w:ind w:firstLine="560" w:firstLineChars="200"/>
        <w:rPr>
          <w:rFonts w:hint="eastAsia"/>
          <w:color w:val="000000" w:themeColor="text1"/>
          <w:lang w:val="en-US" w:eastAsia="zh-CN"/>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1.3.10</w:t>
      </w:r>
      <w:r>
        <w:rPr>
          <w:rFonts w:hint="eastAsia" w:ascii="宋体" w:hAnsi="宋体" w:eastAsia="宋体" w:cs="宋体"/>
          <w:bCs/>
          <w:color w:val="000000" w:themeColor="text1"/>
          <w:sz w:val="28"/>
          <w:szCs w:val="28"/>
          <w:lang w:val="en-US" w:eastAsia="zh-CN"/>
          <w14:textFill>
            <w14:solidFill>
              <w14:schemeClr w14:val="tx1"/>
            </w14:solidFill>
          </w14:textFill>
        </w:rPr>
        <w:t>.5.6</w:t>
      </w:r>
      <w:r>
        <w:rPr>
          <w:rFonts w:hint="eastAsia" w:ascii="宋体" w:hAnsi="宋体" w:cs="宋体"/>
          <w:bCs/>
          <w:color w:val="000000" w:themeColor="text1"/>
          <w:sz w:val="28"/>
          <w:szCs w:val="28"/>
          <w:lang w:val="en-US" w:eastAsia="zh-CN"/>
          <w14:textFill>
            <w14:solidFill>
              <w14:schemeClr w14:val="tx1"/>
            </w14:solidFill>
          </w14:textFill>
        </w:rPr>
        <w:t>检测人员进入或探入受限空间检测</w:t>
      </w:r>
      <w:r>
        <w:rPr>
          <w:rFonts w:hint="eastAsia" w:ascii="宋体" w:hAnsi="宋体" w:eastAsia="宋体" w:cs="宋体"/>
          <w:bCs/>
          <w:color w:val="000000" w:themeColor="text1"/>
          <w:sz w:val="28"/>
          <w:szCs w:val="28"/>
          <w:lang w:val="en-US" w:eastAsia="zh-CN"/>
          <w14:textFill>
            <w14:solidFill>
              <w14:schemeClr w14:val="tx1"/>
            </w14:solidFill>
          </w14:textFill>
        </w:rPr>
        <w:t>时应</w:t>
      </w:r>
      <w:r>
        <w:rPr>
          <w:rFonts w:hint="eastAsia" w:ascii="宋体" w:hAnsi="宋体" w:cs="宋体"/>
          <w:bCs/>
          <w:color w:val="000000" w:themeColor="text1"/>
          <w:sz w:val="28"/>
          <w:szCs w:val="28"/>
          <w:lang w:val="en-US" w:eastAsia="zh-CN"/>
          <w14:textFill>
            <w14:solidFill>
              <w14:schemeClr w14:val="tx1"/>
            </w14:solidFill>
          </w14:textFill>
        </w:rPr>
        <w:t>正确佩戴相应的个体防护装备</w:t>
      </w:r>
      <w:r>
        <w:rPr>
          <w:rFonts w:hint="eastAsia" w:ascii="宋体" w:hAnsi="宋体" w:eastAsia="宋体" w:cs="宋体"/>
          <w:bCs/>
          <w:color w:val="000000" w:themeColor="text1"/>
          <w:sz w:val="28"/>
          <w:szCs w:val="28"/>
          <w:lang w:val="en-US" w:eastAsia="zh-CN"/>
          <w14:textFill>
            <w14:solidFill>
              <w14:schemeClr w14:val="tx1"/>
            </w14:solidFill>
          </w14:textFill>
        </w:rPr>
        <w:t>。</w:t>
      </w:r>
    </w:p>
    <w:p>
      <w:pPr>
        <w:spacing w:line="360" w:lineRule="auto"/>
        <w:ind w:firstLine="562" w:firstLineChars="200"/>
        <w:rPr>
          <w:rFonts w:hint="eastAsia" w:ascii="宋体" w:hAnsi="宋体" w:cs="宋体"/>
          <w:b/>
          <w:bCs w:val="0"/>
          <w:color w:val="000000" w:themeColor="text1"/>
          <w:sz w:val="28"/>
          <w:szCs w:val="28"/>
          <w:lang w:val="en-US" w:eastAsia="zh-CN"/>
          <w14:textFill>
            <w14:solidFill>
              <w14:schemeClr w14:val="tx1"/>
            </w14:solidFill>
          </w14:textFill>
        </w:rPr>
      </w:pPr>
      <w:r>
        <w:rPr>
          <w:rFonts w:hint="eastAsia" w:ascii="宋体" w:hAnsi="宋体" w:cs="宋体"/>
          <w:b/>
          <w:bCs w:val="0"/>
          <w:color w:val="000000" w:themeColor="text1"/>
          <w:sz w:val="28"/>
          <w:szCs w:val="28"/>
          <w:lang w:val="en-US" w:eastAsia="zh-CN"/>
          <w14:textFill>
            <w14:solidFill>
              <w14:schemeClr w14:val="tx1"/>
            </w14:solidFill>
          </w14:textFill>
        </w:rPr>
        <w:t>1.3.10.6个体防护措施</w:t>
      </w:r>
    </w:p>
    <w:p>
      <w:pPr>
        <w:spacing w:line="360" w:lineRule="auto"/>
        <w:ind w:firstLine="560" w:firstLineChars="200"/>
        <w:rPr>
          <w:rFonts w:hint="eastAsia" w:ascii="宋体" w:hAnsi="宋体" w:eastAsia="宋体" w:cs="宋体"/>
          <w:bCs/>
          <w:color w:val="000000" w:themeColor="text1"/>
          <w:sz w:val="28"/>
          <w:szCs w:val="28"/>
          <w:lang w:val="en-US" w:eastAsia="zh-CN"/>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受限空间经清洗或置换不能达到1.3.10.3的要求时，应采取相应的防护措施方可作业。</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.6.1在缺氧或有毒的受限空间作业时，应佩戴隔离式防护面具，必要时作业人员应拴带救生绳。</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.6.2在易燃易爆的受限空间作业时，应穿防静电工作服、工作鞋，使用防爆型低压灯具及不发生火花的工具。</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.6.3在有酸碱等腐蚀性介质的受限空间作业时，应穿戴好防酸碱工作服、工作鞋、手套等护品。</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.6.4在产生噪声的受限空间作业时，应佩戴耳塞或耳罩等防噪声护具。</w:t>
      </w:r>
    </w:p>
    <w:p>
      <w:pPr>
        <w:spacing w:line="360" w:lineRule="auto"/>
        <w:ind w:firstLine="562" w:firstLineChars="200"/>
        <w:rPr>
          <w:rFonts w:hint="eastAsia" w:ascii="宋体" w:hAnsi="宋体" w:cs="宋体"/>
          <w:b/>
          <w:bCs w:val="0"/>
          <w:color w:val="auto"/>
          <w:sz w:val="28"/>
          <w:szCs w:val="28"/>
          <w:lang w:val="en-US" w:eastAsia="zh-CN"/>
        </w:rPr>
      </w:pPr>
      <w:r>
        <w:rPr>
          <w:rFonts w:hint="eastAsia" w:ascii="宋体" w:hAnsi="宋体" w:cs="宋体"/>
          <w:b/>
          <w:bCs w:val="0"/>
          <w:color w:val="auto"/>
          <w:sz w:val="28"/>
          <w:szCs w:val="28"/>
          <w:lang w:val="en-US" w:eastAsia="zh-CN"/>
        </w:rPr>
        <w:t>1.3.10.7照明及用电安全</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.7.1受限空间照明电压应小于等于36V，在潮湿容器、狭小容器内作业电压应小于等于12V。</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.7.2使用超过安全电压的手持电动工具作业或进行电焊作业时，应配备漏电保护器。在潮湿容器中，</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作业人员应站在绝缘板上，同时保证金属容器接地可靠。</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.7.3临时用电应办理用电手续，按GB/T13869规定架设和拆除。</w:t>
      </w:r>
    </w:p>
    <w:p>
      <w:pPr>
        <w:spacing w:line="360" w:lineRule="auto"/>
        <w:ind w:firstLine="562" w:firstLineChars="200"/>
        <w:rPr>
          <w:rFonts w:hint="eastAsia" w:ascii="宋体" w:hAnsi="宋体" w:eastAsia="宋体" w:cs="宋体"/>
          <w:b/>
          <w:bCs w:val="0"/>
          <w:color w:val="auto"/>
          <w:sz w:val="28"/>
          <w:szCs w:val="28"/>
          <w:lang w:val="en-US" w:eastAsia="zh-CN"/>
        </w:rPr>
      </w:pPr>
      <w:r>
        <w:rPr>
          <w:rFonts w:hint="eastAsia" w:ascii="宋体" w:hAnsi="宋体" w:cs="宋体"/>
          <w:b/>
          <w:bCs w:val="0"/>
          <w:color w:val="auto"/>
          <w:sz w:val="28"/>
          <w:szCs w:val="28"/>
          <w:lang w:val="en-US" w:eastAsia="zh-CN"/>
        </w:rPr>
        <w:t>1.3.10</w:t>
      </w:r>
      <w:r>
        <w:rPr>
          <w:rFonts w:hint="eastAsia" w:ascii="宋体" w:hAnsi="宋体" w:eastAsia="宋体" w:cs="宋体"/>
          <w:b/>
          <w:bCs w:val="0"/>
          <w:color w:val="auto"/>
          <w:sz w:val="28"/>
          <w:szCs w:val="28"/>
          <w:lang w:val="en-US" w:eastAsia="zh-CN"/>
        </w:rPr>
        <w:t>.8监护</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.8.1受限空间作业，在受限空间外应设有专人监护。</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.8.2进入受限空间前，监护人应会同作业人员检查安全措施，统一联系信号。</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.8.3在风险较大的受限空间作业，应增设监护人员，并随时保持与受限空间作业人员的联络。</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.8.4监护人员不得脱离岗位，并应掌握受限空间作业人员的人数和身份，对人员和工器具进行清点。</w:t>
      </w:r>
    </w:p>
    <w:p>
      <w:pPr>
        <w:spacing w:line="360" w:lineRule="auto"/>
        <w:ind w:firstLine="562" w:firstLineChars="200"/>
        <w:rPr>
          <w:rFonts w:hint="eastAsia" w:ascii="宋体" w:hAnsi="宋体" w:cs="宋体"/>
          <w:b/>
          <w:bCs w:val="0"/>
          <w:color w:val="auto"/>
          <w:sz w:val="28"/>
          <w:szCs w:val="28"/>
          <w:lang w:val="en-US" w:eastAsia="zh-CN"/>
        </w:rPr>
      </w:pPr>
      <w:r>
        <w:rPr>
          <w:rFonts w:hint="eastAsia" w:ascii="宋体" w:hAnsi="宋体" w:cs="宋体"/>
          <w:b/>
          <w:bCs w:val="0"/>
          <w:color w:val="auto"/>
          <w:sz w:val="28"/>
          <w:szCs w:val="28"/>
          <w:lang w:val="en-US" w:eastAsia="zh-CN"/>
        </w:rPr>
        <w:t>1.3.10.9其他安全要求</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.9.1在受限空间作业时应在受限空间外设置安全警示标志。</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.9.2受限空间出入口应保持畅通。</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.9.3多工种、多层交叉作业应采取互相之间避免伤害的措施。</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.9.4作业人员不得携带与作业无关的物品进入受限空间，作业中不得抛掷材料、工器具等物品。</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.9.5受限空间外应备有空气呼吸器</w:t>
      </w:r>
      <w:r>
        <w:rPr>
          <w:rFonts w:hint="eastAsia" w:ascii="宋体" w:hAnsi="宋体" w:cs="宋体"/>
          <w:bCs/>
          <w:color w:val="auto"/>
          <w:sz w:val="28"/>
          <w:szCs w:val="28"/>
          <w:lang w:val="en-US" w:eastAsia="zh-CN"/>
        </w:rPr>
        <w:t>（</w:t>
      </w:r>
      <w:r>
        <w:rPr>
          <w:rFonts w:hint="eastAsia" w:ascii="宋体" w:hAnsi="宋体" w:eastAsia="宋体" w:cs="宋体"/>
          <w:bCs/>
          <w:color w:val="auto"/>
          <w:sz w:val="28"/>
          <w:szCs w:val="28"/>
          <w:lang w:val="en-US" w:eastAsia="zh-CN"/>
        </w:rPr>
        <w:t>氧气呼吸器</w:t>
      </w:r>
      <w:r>
        <w:rPr>
          <w:rFonts w:hint="eastAsia" w:ascii="宋体" w:hAnsi="宋体" w:cs="宋体"/>
          <w:bCs/>
          <w:color w:val="auto"/>
          <w:sz w:val="28"/>
          <w:szCs w:val="28"/>
          <w:lang w:val="en-US" w:eastAsia="zh-CN"/>
        </w:rPr>
        <w:t>）</w:t>
      </w:r>
      <w:r>
        <w:rPr>
          <w:rFonts w:hint="eastAsia" w:ascii="宋体" w:hAnsi="宋体" w:eastAsia="宋体" w:cs="宋体"/>
          <w:bCs/>
          <w:color w:val="auto"/>
          <w:sz w:val="28"/>
          <w:szCs w:val="28"/>
          <w:lang w:val="en-US" w:eastAsia="zh-CN"/>
        </w:rPr>
        <w:t>、消防器材和清水等相应的应急用品。</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.9.6严禁作业人员在有毒、窒息环境下摘下防毒面具。</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.9.7难度大、劳动强度大、时间长的受限空间作业应采取轮换作业。</w:t>
      </w:r>
    </w:p>
    <w:p>
      <w:pPr>
        <w:spacing w:line="360" w:lineRule="auto"/>
        <w:ind w:firstLine="560" w:firstLineChars="200"/>
        <w:rPr>
          <w:rFonts w:hint="eastAsia" w:ascii="宋体" w:hAnsi="宋体" w:eastAsia="宋体" w:cs="宋体"/>
          <w:bCs/>
          <w:color w:val="000000" w:themeColor="text1"/>
          <w:sz w:val="28"/>
          <w:szCs w:val="28"/>
          <w:lang w:val="en-US" w:eastAsia="zh-CN"/>
          <w14:textFill>
            <w14:solidFill>
              <w14:schemeClr w14:val="tx1"/>
            </w14:solidFill>
          </w14:textFill>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.9.8在受限空间进行高处作业应按</w:t>
      </w:r>
      <w:r>
        <w:rPr>
          <w:rFonts w:hint="eastAsia" w:ascii="宋体" w:hAnsi="宋体" w:eastAsia="宋体" w:cs="宋体"/>
          <w:bCs/>
          <w:color w:val="000000" w:themeColor="text1"/>
          <w:sz w:val="28"/>
          <w:szCs w:val="28"/>
          <w:lang w:val="en-US" w:eastAsia="zh-CN"/>
          <w14:textFill>
            <w14:solidFill>
              <w14:schemeClr w14:val="tx1"/>
            </w14:solidFill>
          </w14:textFill>
        </w:rPr>
        <w:t>《</w:t>
      </w:r>
      <w:r>
        <w:rPr>
          <w:rFonts w:hint="eastAsia" w:ascii="宋体" w:hAnsi="宋体" w:cs="宋体"/>
          <w:bCs/>
          <w:color w:val="000000" w:themeColor="text1"/>
          <w:sz w:val="28"/>
          <w:szCs w:val="28"/>
          <w:lang w:val="en-US" w:eastAsia="zh-CN"/>
          <w14:textFill>
            <w14:solidFill>
              <w14:schemeClr w14:val="tx1"/>
            </w14:solidFill>
          </w14:textFill>
        </w:rPr>
        <w:t>危险</w:t>
      </w:r>
      <w:r>
        <w:rPr>
          <w:rFonts w:hint="eastAsia" w:ascii="宋体" w:hAnsi="宋体" w:eastAsia="宋体" w:cs="宋体"/>
          <w:bCs/>
          <w:color w:val="000000" w:themeColor="text1"/>
          <w:sz w:val="28"/>
          <w:szCs w:val="28"/>
          <w:lang w:val="en-US" w:eastAsia="zh-CN"/>
          <w14:textFill>
            <w14:solidFill>
              <w14:schemeClr w14:val="tx1"/>
            </w14:solidFill>
          </w14:textFill>
        </w:rPr>
        <w:t>化学品</w:t>
      </w:r>
      <w:r>
        <w:rPr>
          <w:rFonts w:hint="eastAsia" w:ascii="宋体" w:hAnsi="宋体" w:cs="宋体"/>
          <w:bCs/>
          <w:color w:val="000000" w:themeColor="text1"/>
          <w:sz w:val="28"/>
          <w:szCs w:val="28"/>
          <w:lang w:val="en-US" w:eastAsia="zh-CN"/>
          <w14:textFill>
            <w14:solidFill>
              <w14:schemeClr w14:val="tx1"/>
            </w14:solidFill>
          </w14:textFill>
        </w:rPr>
        <w:t>企业</w:t>
      </w:r>
      <w:r>
        <w:rPr>
          <w:rFonts w:hint="eastAsia" w:ascii="宋体" w:hAnsi="宋体" w:eastAsia="宋体" w:cs="宋体"/>
          <w:bCs/>
          <w:color w:val="000000" w:themeColor="text1"/>
          <w:sz w:val="28"/>
          <w:szCs w:val="28"/>
          <w:lang w:val="en-US" w:eastAsia="zh-CN"/>
          <w14:textFill>
            <w14:solidFill>
              <w14:schemeClr w14:val="tx1"/>
            </w14:solidFill>
          </w14:textFill>
        </w:rPr>
        <w:t>特殊作业安全规范》（GB</w:t>
      </w:r>
      <w:r>
        <w:rPr>
          <w:rFonts w:hint="eastAsia" w:ascii="宋体" w:hAnsi="宋体" w:cs="宋体"/>
          <w:bCs/>
          <w:color w:val="000000" w:themeColor="text1"/>
          <w:sz w:val="28"/>
          <w:szCs w:val="28"/>
          <w:lang w:val="en-US" w:eastAsia="zh-CN"/>
          <w14:textFill>
            <w14:solidFill>
              <w14:schemeClr w14:val="tx1"/>
            </w14:solidFill>
          </w14:textFill>
        </w:rPr>
        <w:t xml:space="preserve"> </w:t>
      </w:r>
      <w:r>
        <w:rPr>
          <w:rFonts w:hint="eastAsia" w:ascii="宋体" w:hAnsi="宋体" w:eastAsia="宋体" w:cs="宋体"/>
          <w:bCs/>
          <w:color w:val="000000" w:themeColor="text1"/>
          <w:sz w:val="28"/>
          <w:szCs w:val="28"/>
          <w:lang w:val="en-US" w:eastAsia="zh-CN"/>
          <w14:textFill>
            <w14:solidFill>
              <w14:schemeClr w14:val="tx1"/>
            </w14:solidFill>
          </w14:textFill>
        </w:rPr>
        <w:t>30871-</w:t>
      </w:r>
      <w:r>
        <w:rPr>
          <w:rFonts w:hint="eastAsia" w:ascii="宋体" w:hAnsi="宋体" w:cs="宋体"/>
          <w:bCs/>
          <w:color w:val="000000" w:themeColor="text1"/>
          <w:sz w:val="28"/>
          <w:szCs w:val="28"/>
          <w:lang w:val="en-US" w:eastAsia="zh-CN"/>
          <w14:textFill>
            <w14:solidFill>
              <w14:schemeClr w14:val="tx1"/>
            </w14:solidFill>
          </w14:textFill>
        </w:rPr>
        <w:t>2022</w:t>
      </w:r>
      <w:r>
        <w:rPr>
          <w:rFonts w:hint="eastAsia" w:ascii="宋体" w:hAnsi="宋体" w:eastAsia="宋体" w:cs="宋体"/>
          <w:bCs/>
          <w:color w:val="000000" w:themeColor="text1"/>
          <w:sz w:val="28"/>
          <w:szCs w:val="28"/>
          <w:lang w:val="en-US" w:eastAsia="zh-CN"/>
          <w14:textFill>
            <w14:solidFill>
              <w14:schemeClr w14:val="tx1"/>
            </w14:solidFill>
          </w14:textFill>
        </w:rPr>
        <w:t>）的规定进行，应搭设安全梯或安全平台。</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000000" w:themeColor="text1"/>
          <w:sz w:val="28"/>
          <w:szCs w:val="28"/>
          <w:lang w:val="en-US" w:eastAsia="zh-CN"/>
          <w14:textFill>
            <w14:solidFill>
              <w14:schemeClr w14:val="tx1"/>
            </w14:solidFill>
          </w14:textFill>
        </w:rPr>
        <w:t>1.3.10</w:t>
      </w:r>
      <w:r>
        <w:rPr>
          <w:rFonts w:hint="eastAsia" w:ascii="宋体" w:hAnsi="宋体" w:eastAsia="宋体" w:cs="宋体"/>
          <w:bCs/>
          <w:color w:val="000000" w:themeColor="text1"/>
          <w:sz w:val="28"/>
          <w:szCs w:val="28"/>
          <w:lang w:val="en-US" w:eastAsia="zh-CN"/>
          <w14:textFill>
            <w14:solidFill>
              <w14:schemeClr w14:val="tx1"/>
            </w14:solidFill>
          </w14:textFill>
        </w:rPr>
        <w:t>.9.9在受限空间进行动火作业应按《</w:t>
      </w:r>
      <w:r>
        <w:rPr>
          <w:rFonts w:hint="eastAsia" w:ascii="宋体" w:hAnsi="宋体" w:cs="宋体"/>
          <w:bCs/>
          <w:color w:val="000000" w:themeColor="text1"/>
          <w:sz w:val="28"/>
          <w:szCs w:val="28"/>
          <w:lang w:val="en-US" w:eastAsia="zh-CN"/>
          <w14:textFill>
            <w14:solidFill>
              <w14:schemeClr w14:val="tx1"/>
            </w14:solidFill>
          </w14:textFill>
        </w:rPr>
        <w:t>危险</w:t>
      </w:r>
      <w:r>
        <w:rPr>
          <w:rFonts w:hint="eastAsia" w:ascii="宋体" w:hAnsi="宋体" w:eastAsia="宋体" w:cs="宋体"/>
          <w:bCs/>
          <w:color w:val="000000" w:themeColor="text1"/>
          <w:sz w:val="28"/>
          <w:szCs w:val="28"/>
          <w:lang w:val="en-US" w:eastAsia="zh-CN"/>
          <w14:textFill>
            <w14:solidFill>
              <w14:schemeClr w14:val="tx1"/>
            </w14:solidFill>
          </w14:textFill>
        </w:rPr>
        <w:t>化学品</w:t>
      </w:r>
      <w:r>
        <w:rPr>
          <w:rFonts w:hint="eastAsia" w:ascii="宋体" w:hAnsi="宋体" w:cs="宋体"/>
          <w:bCs/>
          <w:color w:val="000000" w:themeColor="text1"/>
          <w:sz w:val="28"/>
          <w:szCs w:val="28"/>
          <w:lang w:val="en-US" w:eastAsia="zh-CN"/>
          <w14:textFill>
            <w14:solidFill>
              <w14:schemeClr w14:val="tx1"/>
            </w14:solidFill>
          </w14:textFill>
        </w:rPr>
        <w:t>企业</w:t>
      </w:r>
      <w:r>
        <w:rPr>
          <w:rFonts w:hint="eastAsia" w:ascii="宋体" w:hAnsi="宋体" w:eastAsia="宋体" w:cs="宋体"/>
          <w:bCs/>
          <w:color w:val="000000" w:themeColor="text1"/>
          <w:sz w:val="28"/>
          <w:szCs w:val="28"/>
          <w:lang w:val="en-US" w:eastAsia="zh-CN"/>
          <w14:textFill>
            <w14:solidFill>
              <w14:schemeClr w14:val="tx1"/>
            </w14:solidFill>
          </w14:textFill>
        </w:rPr>
        <w:t>特殊作业安全规范》（GB</w:t>
      </w:r>
      <w:r>
        <w:rPr>
          <w:rFonts w:hint="eastAsia" w:ascii="宋体" w:hAnsi="宋体" w:cs="宋体"/>
          <w:bCs/>
          <w:color w:val="000000" w:themeColor="text1"/>
          <w:sz w:val="28"/>
          <w:szCs w:val="28"/>
          <w:lang w:val="en-US" w:eastAsia="zh-CN"/>
          <w14:textFill>
            <w14:solidFill>
              <w14:schemeClr w14:val="tx1"/>
            </w14:solidFill>
          </w14:textFill>
        </w:rPr>
        <w:t xml:space="preserve"> </w:t>
      </w:r>
      <w:r>
        <w:rPr>
          <w:rFonts w:hint="eastAsia" w:ascii="宋体" w:hAnsi="宋体" w:eastAsia="宋体" w:cs="宋体"/>
          <w:bCs/>
          <w:color w:val="000000" w:themeColor="text1"/>
          <w:sz w:val="28"/>
          <w:szCs w:val="28"/>
          <w:lang w:val="en-US" w:eastAsia="zh-CN"/>
          <w14:textFill>
            <w14:solidFill>
              <w14:schemeClr w14:val="tx1"/>
            </w14:solidFill>
          </w14:textFill>
        </w:rPr>
        <w:t>30871-</w:t>
      </w:r>
      <w:r>
        <w:rPr>
          <w:rFonts w:hint="eastAsia" w:ascii="宋体" w:hAnsi="宋体" w:cs="宋体"/>
          <w:bCs/>
          <w:color w:val="000000" w:themeColor="text1"/>
          <w:sz w:val="28"/>
          <w:szCs w:val="28"/>
          <w:lang w:val="en-US" w:eastAsia="zh-CN"/>
          <w14:textFill>
            <w14:solidFill>
              <w14:schemeClr w14:val="tx1"/>
            </w14:solidFill>
          </w14:textFill>
        </w:rPr>
        <w:t>2022</w:t>
      </w:r>
      <w:r>
        <w:rPr>
          <w:rFonts w:hint="eastAsia" w:ascii="宋体" w:hAnsi="宋体" w:eastAsia="宋体" w:cs="宋体"/>
          <w:bCs/>
          <w:color w:val="000000" w:themeColor="text1"/>
          <w:sz w:val="28"/>
          <w:szCs w:val="28"/>
          <w:lang w:val="en-US" w:eastAsia="zh-CN"/>
          <w14:textFill>
            <w14:solidFill>
              <w14:schemeClr w14:val="tx1"/>
            </w14:solidFill>
          </w14:textFill>
        </w:rPr>
        <w:t>）的规定进行。</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.9.10作业前后应清点作业人员和作业工器具。作业人员离开受限空间作业点时，应将作业工器具带出。</w:t>
      </w:r>
    </w:p>
    <w:p>
      <w:pPr>
        <w:spacing w:line="360" w:lineRule="auto"/>
        <w:ind w:firstLine="560" w:firstLineChars="200"/>
        <w:rPr>
          <w:rFonts w:hint="eastAsia" w:ascii="宋体" w:hAnsi="宋体" w:eastAsia="宋体" w:cs="宋体"/>
          <w:bCs/>
          <w:color w:val="000000" w:themeColor="text1"/>
          <w:sz w:val="28"/>
          <w:szCs w:val="28"/>
          <w:lang w:val="en-US" w:eastAsia="zh-CN"/>
          <w14:textFill>
            <w14:solidFill>
              <w14:schemeClr w14:val="tx1"/>
            </w14:solidFill>
          </w14:textFill>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.9.11作业结束后，由受限空间所在单位和作业单位共同检查受限空间内外，确认无问题后方可封闭受限空间。</w:t>
      </w:r>
    </w:p>
    <w:p>
      <w:pPr>
        <w:pStyle w:val="2"/>
        <w:rPr>
          <w:rFonts w:hint="eastAsia"/>
          <w:lang w:val="en-US" w:eastAsia="zh-CN"/>
        </w:rPr>
      </w:pPr>
    </w:p>
    <w:bookmarkEnd w:id="348"/>
    <w:bookmarkEnd w:id="349"/>
    <w:bookmarkEnd w:id="350"/>
    <w:bookmarkEnd w:id="351"/>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369" w:name="_Toc517710698"/>
      <w:bookmarkStart w:id="370" w:name="_Toc28523"/>
      <w:bookmarkStart w:id="371" w:name="_Toc14134"/>
      <w:bookmarkStart w:id="372" w:name="_Toc26053"/>
      <w:r>
        <w:rPr>
          <w:rFonts w:hint="eastAsia" w:ascii="宋体" w:hAnsi="宋体" w:eastAsia="宋体" w:cs="宋体"/>
          <w:color w:val="000000" w:themeColor="text1"/>
          <w:sz w:val="36"/>
          <w:szCs w:val="36"/>
          <w:lang w:val="en-US" w:eastAsia="zh-CN"/>
          <w14:textFill>
            <w14:solidFill>
              <w14:schemeClr w14:val="tx1"/>
            </w14:solidFill>
          </w14:textFill>
        </w:rPr>
        <w:t>1.4应急处置注意事项</w:t>
      </w:r>
      <w:bookmarkEnd w:id="369"/>
      <w:bookmarkEnd w:id="370"/>
      <w:bookmarkEnd w:id="371"/>
      <w:bookmarkEnd w:id="372"/>
    </w:p>
    <w:p>
      <w:pPr>
        <w:pStyle w:val="7"/>
        <w:ind w:firstLine="560"/>
        <w:outlineLvl w:val="2"/>
        <w:rPr>
          <w:rFonts w:hint="eastAsia" w:ascii="宋体" w:hAnsi="宋体" w:eastAsia="宋体" w:cs="宋体"/>
          <w:b/>
          <w:bCs w:val="0"/>
          <w:color w:val="000000" w:themeColor="text1"/>
          <w14:textFill>
            <w14:solidFill>
              <w14:schemeClr w14:val="tx1"/>
            </w14:solidFill>
          </w14:textFill>
        </w:rPr>
      </w:pPr>
      <w:bookmarkStart w:id="373" w:name="_Toc28724"/>
      <w:bookmarkStart w:id="374" w:name="_Toc17974"/>
      <w:bookmarkStart w:id="375" w:name="_Toc29841"/>
      <w:r>
        <w:rPr>
          <w:rFonts w:hint="eastAsia" w:ascii="宋体" w:hAnsi="宋体" w:eastAsia="宋体" w:cs="宋体"/>
          <w:b/>
          <w:bCs w:val="0"/>
          <w:color w:val="000000" w:themeColor="text1"/>
          <w:lang w:val="en-US" w:eastAsia="zh-CN"/>
          <w14:textFill>
            <w14:solidFill>
              <w14:schemeClr w14:val="tx1"/>
            </w14:solidFill>
          </w14:textFill>
        </w:rPr>
        <w:t>1.</w:t>
      </w:r>
      <w:r>
        <w:rPr>
          <w:rFonts w:hint="eastAsia" w:ascii="宋体" w:hAnsi="宋体" w:eastAsia="宋体" w:cs="宋体"/>
          <w:b/>
          <w:bCs w:val="0"/>
          <w:color w:val="000000" w:themeColor="text1"/>
          <w:lang w:eastAsia="zh-CN"/>
          <w14:textFill>
            <w14:solidFill>
              <w14:schemeClr w14:val="tx1"/>
            </w14:solidFill>
          </w14:textFill>
        </w:rPr>
        <w:t>4.</w:t>
      </w:r>
      <w:r>
        <w:rPr>
          <w:rFonts w:hint="eastAsia" w:ascii="宋体" w:hAnsi="宋体" w:eastAsia="宋体" w:cs="宋体"/>
          <w:b/>
          <w:bCs w:val="0"/>
          <w:color w:val="000000" w:themeColor="text1"/>
          <w14:textFill>
            <w14:solidFill>
              <w14:schemeClr w14:val="tx1"/>
            </w14:solidFill>
          </w14:textFill>
        </w:rPr>
        <w:t>1佩戴个人防护器具方面的注意事项</w:t>
      </w:r>
      <w:bookmarkEnd w:id="373"/>
      <w:bookmarkEnd w:id="374"/>
      <w:bookmarkEnd w:id="375"/>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1、防护用品应满足本单位工作和事故救援的要求，应佩戴安全帽、正压自给式呼吸器，穿防火服；</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2、作业期间不得随意脱下防护用品。</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3、从业人员必须正确佩戴防护用品；</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4、劳动防护用品应定期进行更换，保证其合格有效；</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5、安全帽使用方法：①帽内缓冲衬垫的带子要结实，人的头顶与帽内顶部的间隔不能小于32毫米。②不能把安全帽当坐垫用，以防变形，降低防护作用。③发现帽子有龟裂、下凹和磨损等情况，要立即更换。</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6、防火服穿戴方法：①发生火情时，及时使用防火服。②从包装盒中取出防火服。③小心卸下包装，展开防火服，检查其是否完好无损。④拉开防火服背部的拉链。⑤先将腿伸进连体防火服，然后伸进手臂，最后戴上头罩。⑥拉上拉链，并将按扣按好。⑦穿上</w:t>
      </w:r>
      <w:r>
        <w:rPr>
          <w:rFonts w:hint="eastAsia" w:ascii="宋体" w:hAnsi="宋体" w:eastAsia="宋体" w:cs="宋体"/>
          <w:color w:val="000000" w:themeColor="text1"/>
          <w:sz w:val="28"/>
          <w:lang w:val="en-US" w:eastAsia="zh-CN"/>
          <w14:textFill>
            <w14:solidFill>
              <w14:schemeClr w14:val="tx1"/>
            </w14:solidFill>
          </w14:textFill>
        </w:rPr>
        <w:fldChar w:fldCharType="begin"/>
      </w:r>
      <w:r>
        <w:rPr>
          <w:rFonts w:hint="eastAsia" w:ascii="宋体" w:hAnsi="宋体" w:eastAsia="宋体" w:cs="宋体"/>
          <w:color w:val="000000" w:themeColor="text1"/>
          <w:sz w:val="28"/>
          <w:lang w:val="en-US" w:eastAsia="zh-CN"/>
          <w14:textFill>
            <w14:solidFill>
              <w14:schemeClr w14:val="tx1"/>
            </w14:solidFill>
          </w14:textFill>
        </w:rPr>
        <w:instrText xml:space="preserve"> HYPERLINK "http://baike.haosou.com/doc/2368521.html" \t "http://baike.haosou.com/doc/_blank" </w:instrText>
      </w:r>
      <w:r>
        <w:rPr>
          <w:rFonts w:hint="eastAsia" w:ascii="宋体" w:hAnsi="宋体" w:eastAsia="宋体" w:cs="宋体"/>
          <w:color w:val="000000" w:themeColor="text1"/>
          <w:sz w:val="28"/>
          <w:lang w:val="en-US" w:eastAsia="zh-CN"/>
          <w14:textFill>
            <w14:solidFill>
              <w14:schemeClr w14:val="tx1"/>
            </w14:solidFill>
          </w14:textFill>
        </w:rPr>
        <w:fldChar w:fldCharType="separate"/>
      </w:r>
      <w:r>
        <w:rPr>
          <w:rFonts w:hint="eastAsia" w:ascii="宋体" w:hAnsi="宋体" w:eastAsia="宋体" w:cs="宋体"/>
          <w:color w:val="000000" w:themeColor="text1"/>
          <w:sz w:val="28"/>
          <w:lang w:val="en-US" w:eastAsia="zh-CN"/>
          <w14:textFill>
            <w14:solidFill>
              <w14:schemeClr w14:val="tx1"/>
            </w14:solidFill>
          </w14:textFill>
        </w:rPr>
        <w:t>安全靴</w:t>
      </w:r>
      <w:r>
        <w:rPr>
          <w:rFonts w:hint="eastAsia" w:ascii="宋体" w:hAnsi="宋体" w:eastAsia="宋体" w:cs="宋体"/>
          <w:color w:val="000000" w:themeColor="text1"/>
          <w:sz w:val="28"/>
          <w:lang w:val="en-US" w:eastAsia="zh-CN"/>
          <w14:textFill>
            <w14:solidFill>
              <w14:schemeClr w14:val="tx1"/>
            </w14:solidFill>
          </w14:textFill>
        </w:rPr>
        <w:fldChar w:fldCharType="end"/>
      </w:r>
      <w:r>
        <w:rPr>
          <w:rFonts w:hint="eastAsia" w:ascii="宋体" w:hAnsi="宋体" w:eastAsia="宋体" w:cs="宋体"/>
          <w:color w:val="000000" w:themeColor="text1"/>
          <w:sz w:val="28"/>
          <w:lang w:val="en-US" w:eastAsia="zh-CN"/>
          <w14:textFill>
            <w14:solidFill>
              <w14:schemeClr w14:val="tx1"/>
            </w14:solidFill>
          </w14:textFill>
        </w:rPr>
        <w:t>，并按照您的需要调节好鞋带。⑧必须确认裤腿完全覆盖住安全靴的靴筒。⑨最后戴上手套，这样您就穿戴好了全套防火服及组件，依照相反的顺序脱下防火服。</w:t>
      </w:r>
    </w:p>
    <w:p>
      <w:pPr>
        <w:pStyle w:val="7"/>
        <w:ind w:firstLine="560"/>
        <w:outlineLvl w:val="2"/>
        <w:rPr>
          <w:rFonts w:hint="eastAsia" w:ascii="宋体" w:hAnsi="宋体" w:eastAsia="宋体" w:cs="宋体"/>
          <w:b/>
          <w:bCs w:val="0"/>
          <w:color w:val="000000" w:themeColor="text1"/>
          <w:lang w:eastAsia="zh-CN"/>
          <w14:textFill>
            <w14:solidFill>
              <w14:schemeClr w14:val="tx1"/>
            </w14:solidFill>
          </w14:textFill>
        </w:rPr>
      </w:pPr>
      <w:bookmarkStart w:id="376" w:name="_Toc28646"/>
      <w:bookmarkStart w:id="377" w:name="_Toc7912"/>
      <w:bookmarkStart w:id="378" w:name="_Toc9617"/>
      <w:r>
        <w:rPr>
          <w:rFonts w:hint="eastAsia" w:ascii="宋体" w:hAnsi="宋体" w:eastAsia="宋体" w:cs="宋体"/>
          <w:b/>
          <w:bCs w:val="0"/>
          <w:color w:val="000000" w:themeColor="text1"/>
          <w:lang w:val="en-US" w:eastAsia="zh-CN"/>
          <w14:textFill>
            <w14:solidFill>
              <w14:schemeClr w14:val="tx1"/>
            </w14:solidFill>
          </w14:textFill>
        </w:rPr>
        <w:t>1.</w:t>
      </w:r>
      <w:r>
        <w:rPr>
          <w:rFonts w:hint="eastAsia" w:ascii="宋体" w:hAnsi="宋体" w:eastAsia="宋体" w:cs="宋体"/>
          <w:b/>
          <w:bCs w:val="0"/>
          <w:color w:val="000000" w:themeColor="text1"/>
          <w:lang w:eastAsia="zh-CN"/>
          <w14:textFill>
            <w14:solidFill>
              <w14:schemeClr w14:val="tx1"/>
            </w14:solidFill>
          </w14:textFill>
        </w:rPr>
        <w:t>4.2使用</w:t>
      </w:r>
      <w:r>
        <w:rPr>
          <w:rFonts w:hint="eastAsia" w:ascii="宋体" w:hAnsi="宋体" w:cs="宋体"/>
          <w:b/>
          <w:bCs w:val="0"/>
          <w:color w:val="000000" w:themeColor="text1"/>
          <w:lang w:eastAsia="zh-CN"/>
          <w14:textFill>
            <w14:solidFill>
              <w14:schemeClr w14:val="tx1"/>
            </w14:solidFill>
          </w14:textFill>
        </w:rPr>
        <w:t>灭火</w:t>
      </w:r>
      <w:r>
        <w:rPr>
          <w:rFonts w:hint="eastAsia" w:ascii="宋体" w:hAnsi="宋体" w:eastAsia="宋体" w:cs="宋体"/>
          <w:b/>
          <w:bCs w:val="0"/>
          <w:color w:val="000000" w:themeColor="text1"/>
          <w:lang w:eastAsia="zh-CN"/>
          <w14:textFill>
            <w14:solidFill>
              <w14:schemeClr w14:val="tx1"/>
            </w14:solidFill>
          </w14:textFill>
        </w:rPr>
        <w:t>器材方面的注意事项</w:t>
      </w:r>
      <w:bookmarkEnd w:id="376"/>
      <w:bookmarkEnd w:id="377"/>
      <w:bookmarkEnd w:id="378"/>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灭火器使用方法：①当发生火情时，抢险人员应迅速手提或肩扛灭火器快速奔赴火场；②在距离燃烧处五米左右，使用前将筒体上下颠动几次，使干粉松动，操作者应先将开启把上的保险销拔下；③然后握住喷射软管前端喷嘴部，另一只手将开启压把压下进行灭火；④灭火时要由远而近，左右横向扫射；⑤在使用灭火器时，一只手应始终压下压把，不能放开，否则会中断喷射；⑥灭火时站在火源的上风向。</w:t>
      </w:r>
    </w:p>
    <w:p>
      <w:pPr>
        <w:pStyle w:val="7"/>
        <w:ind w:firstLine="560"/>
        <w:outlineLvl w:val="2"/>
        <w:rPr>
          <w:rFonts w:hint="eastAsia" w:ascii="宋体" w:hAnsi="宋体" w:eastAsia="宋体" w:cs="宋体"/>
          <w:b/>
          <w:bCs w:val="0"/>
          <w:color w:val="000000" w:themeColor="text1"/>
          <w:lang w:eastAsia="zh-CN"/>
          <w14:textFill>
            <w14:solidFill>
              <w14:schemeClr w14:val="tx1"/>
            </w14:solidFill>
          </w14:textFill>
        </w:rPr>
      </w:pPr>
      <w:bookmarkStart w:id="379" w:name="_Toc8077"/>
      <w:bookmarkStart w:id="380" w:name="_Toc14929"/>
      <w:bookmarkStart w:id="381" w:name="_Toc28410"/>
      <w:r>
        <w:rPr>
          <w:rFonts w:hint="eastAsia" w:ascii="宋体" w:hAnsi="宋体" w:eastAsia="宋体" w:cs="宋体"/>
          <w:b/>
          <w:bCs w:val="0"/>
          <w:color w:val="000000" w:themeColor="text1"/>
          <w:lang w:val="en-US" w:eastAsia="zh-CN"/>
          <w14:textFill>
            <w14:solidFill>
              <w14:schemeClr w14:val="tx1"/>
            </w14:solidFill>
          </w14:textFill>
        </w:rPr>
        <w:t>1.</w:t>
      </w:r>
      <w:r>
        <w:rPr>
          <w:rFonts w:hint="eastAsia" w:ascii="宋体" w:hAnsi="宋体" w:eastAsia="宋体" w:cs="宋体"/>
          <w:b/>
          <w:bCs w:val="0"/>
          <w:color w:val="000000" w:themeColor="text1"/>
          <w:lang w:eastAsia="zh-CN"/>
          <w14:textFill>
            <w14:solidFill>
              <w14:schemeClr w14:val="tx1"/>
            </w14:solidFill>
          </w14:textFill>
        </w:rPr>
        <w:t>4.3采取救援对策或措施方面的注意事项</w:t>
      </w:r>
      <w:bookmarkEnd w:id="379"/>
      <w:bookmarkEnd w:id="380"/>
      <w:bookmarkEnd w:id="381"/>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1、救援指挥部应设置在上风处，救援物资尽可能靠近事故现场。</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2、救援人员熟悉和熟练应用自救措施和互救措施，进入事故现场前首先应辨别风向，下风区、低洼区和沟渠附近不准停留。</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3、发生事故时，应及时疏散事故现场和危险区域内的人员。当预测事故有扩大趋势，并对周围建筑物（如居住区、商店、学校、企业等）造成影响时，应立即请求政府有关部门启动上级应急救援预案，同时请求相关企业进行增援，并按应急救援预案的规定和要求，将转移的人员安置至安全场所。</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4、人员疏散时，应向事故现场上风区转移。</w:t>
      </w:r>
    </w:p>
    <w:p>
      <w:pPr>
        <w:pStyle w:val="7"/>
        <w:ind w:firstLine="560"/>
        <w:outlineLvl w:val="2"/>
        <w:rPr>
          <w:rFonts w:hint="eastAsia" w:ascii="宋体" w:hAnsi="宋体" w:eastAsia="宋体" w:cs="宋体"/>
          <w:b/>
          <w:bCs w:val="0"/>
          <w:color w:val="000000" w:themeColor="text1"/>
          <w:lang w:eastAsia="zh-CN"/>
          <w14:textFill>
            <w14:solidFill>
              <w14:schemeClr w14:val="tx1"/>
            </w14:solidFill>
          </w14:textFill>
        </w:rPr>
      </w:pPr>
      <w:bookmarkStart w:id="382" w:name="_Toc379"/>
      <w:bookmarkStart w:id="383" w:name="_Toc21860"/>
      <w:bookmarkStart w:id="384" w:name="_Toc10288"/>
      <w:r>
        <w:rPr>
          <w:rFonts w:hint="eastAsia" w:ascii="宋体" w:hAnsi="宋体" w:eastAsia="宋体" w:cs="宋体"/>
          <w:b/>
          <w:bCs w:val="0"/>
          <w:color w:val="000000" w:themeColor="text1"/>
          <w:lang w:val="en-US" w:eastAsia="zh-CN"/>
          <w14:textFill>
            <w14:solidFill>
              <w14:schemeClr w14:val="tx1"/>
            </w14:solidFill>
          </w14:textFill>
        </w:rPr>
        <w:t>1.</w:t>
      </w:r>
      <w:r>
        <w:rPr>
          <w:rFonts w:hint="eastAsia" w:ascii="宋体" w:hAnsi="宋体" w:eastAsia="宋体" w:cs="宋体"/>
          <w:b/>
          <w:bCs w:val="0"/>
          <w:color w:val="000000" w:themeColor="text1"/>
          <w:lang w:eastAsia="zh-CN"/>
          <w14:textFill>
            <w14:solidFill>
              <w14:schemeClr w14:val="tx1"/>
            </w14:solidFill>
          </w14:textFill>
        </w:rPr>
        <w:t>4.4现场自救和互救注意事项</w:t>
      </w:r>
      <w:bookmarkEnd w:id="382"/>
      <w:bookmarkEnd w:id="383"/>
      <w:bookmarkEnd w:id="384"/>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1、当事故现场有中毒、烧伤等受伤人员，救援人员首先应将受伤人员移至上风处的安全区内，由医护等专业人员进行救治。</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2、受伤人员经现场医护等专业人员救护后，应尽快转入医院进行治疗。当发现有呼吸困难、休克及中毒者，救援抢险人员应佩戴个人防护装备后进入现场，迅速将其转移至空气新鲜的安全区静卧，且按以下要求采取相应措施：①当发现有呼吸困难、休克及中毒者，将受伤者的衣扣及裤带松开，保持其呼吸通畅。②呼吸停止者，实施人工呼吸。③对冻伤者，首先脱去被污染的衣服，用大量清水冲洗冻伤部位，</w:t>
      </w:r>
      <w:r>
        <w:rPr>
          <w:rFonts w:hint="eastAsia" w:ascii="宋体" w:hAnsi="宋体" w:cs="宋体"/>
          <w:color w:val="000000" w:themeColor="text1"/>
          <w:sz w:val="28"/>
          <w:lang w:val="en-US" w:eastAsia="zh-CN"/>
          <w14:textFill>
            <w14:solidFill>
              <w14:schemeClr w14:val="tx1"/>
            </w14:solidFill>
          </w14:textFill>
        </w:rPr>
        <w:t>至少15分钟</w:t>
      </w:r>
      <w:r>
        <w:rPr>
          <w:rFonts w:hint="eastAsia" w:ascii="宋体" w:hAnsi="宋体" w:eastAsia="宋体" w:cs="宋体"/>
          <w:color w:val="000000" w:themeColor="text1"/>
          <w:sz w:val="28"/>
          <w:lang w:val="en-US" w:eastAsia="zh-CN"/>
          <w14:textFill>
            <w14:solidFill>
              <w14:schemeClr w14:val="tx1"/>
            </w14:solidFill>
          </w14:textFill>
        </w:rPr>
        <w:t>，且在24小时内在患处涂上药膏，然后用医用纱布包扎。</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3、止血处理方法：①用医用酒精对伤口进行初步的清洁，防止感染。②出血如果是暗红色且出血速度比较慢为静脉血，在伤口的远心端做包扎。如果出血颜色鲜红且呈快速涌出状，是动脉血，应在伤口近心端包扎。③有破口出血的开放性骨折，可用干净消毒纱布压迫，压迫止不住血时，可用止血带环扎伤口止血。④扎带时间不宜过长以免时间过长导致肢体缺血坏死。一般每1小时需放松止血带至少5分钟。</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4、骨折处理方法：①肢体骨折可用夹板或木棍，竹竿等将断骨上下两个关节固定，也可利用伤员身体进行固定，避免骨折部位移动，以减少疼痛，防止伤势恶化。②开放性骨折，伴有大出血者，先止血，再固定、并用干净布覆盖伤口，然后速送医院救治，切勿外露的断骨推回伤口内。③疑有颈椎损伤，在使伤员平卧后，用沙土袋（或其他代替物）放置头部两侧，使颈部固定不动。必须进行口对口呼吸时，只能采用抬颏使气道通畅，不能再将头部后迎移动或转动头部，以免引起截瘫或死亡。④腰椎骨折应将伤员平卧硬木板上，并将腰椎躯干及两侧下肢一同进行固定预防瘫痪。搬动时应数人合作，保持平稳，不能扭曲。</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5、现场烧伤处理方法：①迅速将烧伤人员脱离火源，剪掉衣服；②采取措施防止伤员休克、窒息、创面污染（可采用止痛剂、喝淡盐水）；③对创面不做处理（化学烧伤除外），有水泡的不要弄破，用洁净衣服覆盖送往医院。</w:t>
      </w:r>
    </w:p>
    <w:p>
      <w:pPr>
        <w:pStyle w:val="7"/>
        <w:ind w:firstLine="560"/>
        <w:outlineLvl w:val="2"/>
        <w:rPr>
          <w:rFonts w:hint="eastAsia" w:ascii="宋体" w:hAnsi="宋体" w:eastAsia="宋体" w:cs="宋体"/>
          <w:b/>
          <w:bCs w:val="0"/>
          <w:color w:val="000000" w:themeColor="text1"/>
          <w:lang w:eastAsia="zh-CN"/>
          <w14:textFill>
            <w14:solidFill>
              <w14:schemeClr w14:val="tx1"/>
            </w14:solidFill>
          </w14:textFill>
        </w:rPr>
      </w:pPr>
      <w:bookmarkStart w:id="385" w:name="_Toc28668"/>
      <w:bookmarkStart w:id="386" w:name="_Toc17575"/>
      <w:bookmarkStart w:id="387" w:name="_Toc10046"/>
      <w:r>
        <w:rPr>
          <w:rFonts w:hint="eastAsia" w:ascii="宋体" w:hAnsi="宋体" w:eastAsia="宋体" w:cs="宋体"/>
          <w:b/>
          <w:bCs w:val="0"/>
          <w:color w:val="000000" w:themeColor="text1"/>
          <w:lang w:val="en-US" w:eastAsia="zh-CN"/>
          <w14:textFill>
            <w14:solidFill>
              <w14:schemeClr w14:val="tx1"/>
            </w14:solidFill>
          </w14:textFill>
        </w:rPr>
        <w:t>1.</w:t>
      </w:r>
      <w:r>
        <w:rPr>
          <w:rFonts w:hint="eastAsia" w:ascii="宋体" w:hAnsi="宋体" w:eastAsia="宋体" w:cs="宋体"/>
          <w:b/>
          <w:bCs w:val="0"/>
          <w:color w:val="000000" w:themeColor="text1"/>
          <w:lang w:eastAsia="zh-CN"/>
          <w14:textFill>
            <w14:solidFill>
              <w14:schemeClr w14:val="tx1"/>
            </w14:solidFill>
          </w14:textFill>
        </w:rPr>
        <w:t>4.5现场应急处置能力确认和人员安全防护等事项</w:t>
      </w:r>
      <w:bookmarkEnd w:id="385"/>
      <w:bookmarkEnd w:id="386"/>
      <w:bookmarkEnd w:id="387"/>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1、现场应急能力确认由现场指挥负责，主要是检查各抢险器材的完好情况及确认抢险人员的抢险能力；</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2、应急救援人员进入危险区前，必须穿戴（携）好个人防护装备和救生器材。</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3、现场总指挥应指定一名抢险救援人员为现场组长。</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4、进行救援和抢险的人员必须少而精，但不允许少于二名。</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5、抢险救援人员的个人装备至少应配备安全帽、全封闭防化服或防静电的消防服、通信工具，以及抢险用器材和设备等。</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6、当事态发展无法控制或控制</w:t>
      </w:r>
      <w:r>
        <w:rPr>
          <w:rFonts w:hint="eastAsia" w:ascii="宋体" w:hAnsi="宋体" w:cs="宋体"/>
          <w:color w:val="000000" w:themeColor="text1"/>
          <w:sz w:val="28"/>
          <w:lang w:val="en-US" w:eastAsia="zh-CN"/>
          <w14:textFill>
            <w14:solidFill>
              <w14:schemeClr w14:val="tx1"/>
            </w14:solidFill>
          </w14:textFill>
        </w:rPr>
        <w:t>不力</w:t>
      </w:r>
      <w:r>
        <w:rPr>
          <w:rFonts w:hint="eastAsia" w:ascii="宋体" w:hAnsi="宋体" w:eastAsia="宋体" w:cs="宋体"/>
          <w:color w:val="000000" w:themeColor="text1"/>
          <w:sz w:val="28"/>
          <w:lang w:val="en-US" w:eastAsia="zh-CN"/>
          <w14:textFill>
            <w14:solidFill>
              <w14:schemeClr w14:val="tx1"/>
            </w14:solidFill>
          </w14:textFill>
        </w:rPr>
        <w:t>时，应及时向有关上级部门汇报，请求增援或启动上级应急预案。</w:t>
      </w:r>
    </w:p>
    <w:p>
      <w:pPr>
        <w:pStyle w:val="7"/>
        <w:ind w:firstLine="560"/>
        <w:outlineLvl w:val="2"/>
        <w:rPr>
          <w:rFonts w:hint="eastAsia" w:ascii="宋体" w:hAnsi="宋体" w:eastAsia="宋体" w:cs="宋体"/>
          <w:b/>
          <w:bCs w:val="0"/>
          <w:color w:val="000000" w:themeColor="text1"/>
          <w:lang w:eastAsia="zh-CN"/>
          <w14:textFill>
            <w14:solidFill>
              <w14:schemeClr w14:val="tx1"/>
            </w14:solidFill>
          </w14:textFill>
        </w:rPr>
      </w:pPr>
      <w:bookmarkStart w:id="388" w:name="_Toc26365"/>
      <w:bookmarkStart w:id="389" w:name="_Toc26609"/>
      <w:bookmarkStart w:id="390" w:name="_Toc5048"/>
      <w:r>
        <w:rPr>
          <w:rFonts w:hint="eastAsia" w:ascii="宋体" w:hAnsi="宋体" w:eastAsia="宋体" w:cs="宋体"/>
          <w:b/>
          <w:bCs w:val="0"/>
          <w:color w:val="000000" w:themeColor="text1"/>
          <w:lang w:val="en-US" w:eastAsia="zh-CN"/>
          <w14:textFill>
            <w14:solidFill>
              <w14:schemeClr w14:val="tx1"/>
            </w14:solidFill>
          </w14:textFill>
        </w:rPr>
        <w:t>1.</w:t>
      </w:r>
      <w:r>
        <w:rPr>
          <w:rFonts w:hint="eastAsia" w:ascii="宋体" w:hAnsi="宋体" w:eastAsia="宋体" w:cs="宋体"/>
          <w:b/>
          <w:bCs w:val="0"/>
          <w:color w:val="000000" w:themeColor="text1"/>
          <w:lang w:eastAsia="zh-CN"/>
          <w14:textFill>
            <w14:solidFill>
              <w14:schemeClr w14:val="tx1"/>
            </w14:solidFill>
          </w14:textFill>
        </w:rPr>
        <w:t>4.6应急救援结束后的注意事项</w:t>
      </w:r>
      <w:bookmarkEnd w:id="388"/>
      <w:bookmarkEnd w:id="389"/>
      <w:bookmarkEnd w:id="390"/>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1、应急救援结束后，现场应急指挥部必须安排各带队人员清点现场人数，做到人数整齐，防止人员遗漏。</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2、安排安全、工艺、设备、岗位人员等尽快对现场进行安全确认，评估事故影响，防止发生次生事故。</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3、对受影响区的连续监测要求：一般应在事故处理现场，在一定的时间内（24小时）留1～2人监督现场是否有异常情况。</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4、重新进入和人群返回程序：一般在现场勘测和清理完毕，并宣布应急救援行动结束后，方可允许人群陆续返回。</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spacing w:before="156" w:after="156"/>
        <w:rPr>
          <w:rFonts w:hint="eastAsia" w:ascii="宋体" w:hAnsi="宋体" w:eastAsia="宋体" w:cs="宋体"/>
          <w:color w:val="000000" w:themeColor="text1"/>
          <w14:textFill>
            <w14:solidFill>
              <w14:schemeClr w14:val="tx1"/>
            </w14:solidFill>
          </w14:textFill>
        </w:rPr>
      </w:pPr>
      <w:bookmarkStart w:id="391" w:name="_Toc18264"/>
      <w:bookmarkStart w:id="392" w:name="_Toc21010"/>
      <w:bookmarkStart w:id="393" w:name="_Toc5196"/>
      <w:r>
        <w:rPr>
          <w:rFonts w:hint="eastAsia" w:ascii="宋体" w:hAnsi="宋体" w:eastAsia="宋体" w:cs="宋体"/>
          <w:color w:val="000000" w:themeColor="text1"/>
          <w14:textFill>
            <w14:solidFill>
              <w14:schemeClr w14:val="tx1"/>
            </w14:solidFill>
          </w14:textFill>
        </w:rPr>
        <w:t>第四部分</w:t>
      </w:r>
      <w:r>
        <w:rPr>
          <w:rFonts w:hint="eastAsia" w:ascii="宋体" w:hAnsi="宋体" w:eastAsia="宋体" w:cs="宋体"/>
          <w:color w:val="000000" w:themeColor="text1"/>
          <w:lang w:eastAsia="zh-CN"/>
          <w14:textFill>
            <w14:solidFill>
              <w14:schemeClr w14:val="tx1"/>
            </w14:solidFill>
          </w14:textFill>
        </w:rPr>
        <w:t>　</w:t>
      </w:r>
      <w:r>
        <w:rPr>
          <w:rFonts w:hint="eastAsia" w:ascii="宋体" w:hAnsi="宋体" w:eastAsia="宋体" w:cs="宋体"/>
          <w:color w:val="000000" w:themeColor="text1"/>
          <w14:textFill>
            <w14:solidFill>
              <w14:schemeClr w14:val="tx1"/>
            </w14:solidFill>
          </w14:textFill>
        </w:rPr>
        <w:t>附件</w:t>
      </w:r>
      <w:bookmarkEnd w:id="391"/>
      <w:bookmarkEnd w:id="392"/>
      <w:bookmarkEnd w:id="393"/>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394" w:name="_Toc13230"/>
      <w:bookmarkStart w:id="395" w:name="_Toc24127"/>
      <w:bookmarkStart w:id="396" w:name="_Toc30644"/>
      <w:r>
        <w:rPr>
          <w:rFonts w:hint="eastAsia" w:ascii="宋体" w:hAnsi="宋体" w:eastAsia="宋体" w:cs="宋体"/>
          <w:color w:val="000000" w:themeColor="text1"/>
          <w:sz w:val="36"/>
          <w:szCs w:val="36"/>
          <w:lang w:val="en-US" w:eastAsia="zh-CN"/>
          <w14:textFill>
            <w14:solidFill>
              <w14:schemeClr w14:val="tx1"/>
            </w14:solidFill>
          </w14:textFill>
        </w:rPr>
        <w:t>附件1企业概况</w:t>
      </w:r>
      <w:bookmarkEnd w:id="394"/>
      <w:bookmarkEnd w:id="395"/>
      <w:bookmarkEnd w:id="396"/>
    </w:p>
    <w:p>
      <w:pPr>
        <w:pStyle w:val="6"/>
        <w:rPr>
          <w:rFonts w:hint="eastAsia" w:ascii="宋体" w:hAnsi="宋体" w:eastAsia="宋体" w:cs="宋体"/>
          <w:color w:val="000000" w:themeColor="text1"/>
          <w:lang w:val="en-US" w:eastAsia="zh-CN"/>
          <w14:textFill>
            <w14:solidFill>
              <w14:schemeClr w14:val="tx1"/>
            </w14:solidFill>
          </w14:textFill>
        </w:rPr>
      </w:pPr>
      <w:bookmarkStart w:id="397" w:name="_Toc433539013"/>
      <w:bookmarkStart w:id="398" w:name="_Toc14603"/>
      <w:bookmarkStart w:id="399" w:name="_Toc6496"/>
      <w:bookmarkStart w:id="400" w:name="_Toc14464"/>
      <w:r>
        <w:rPr>
          <w:rFonts w:hint="eastAsia" w:ascii="宋体" w:hAnsi="宋体" w:eastAsia="宋体" w:cs="宋体"/>
          <w:color w:val="000000" w:themeColor="text1"/>
          <w:lang w:val="en-US" w:eastAsia="zh-CN"/>
          <w14:textFill>
            <w14:solidFill>
              <w14:schemeClr w14:val="tx1"/>
            </w14:solidFill>
          </w14:textFill>
        </w:rPr>
        <w:t>1.1单位概况</w:t>
      </w:r>
      <w:bookmarkEnd w:id="397"/>
      <w:bookmarkEnd w:id="398"/>
      <w:bookmarkEnd w:id="399"/>
      <w:bookmarkEnd w:id="400"/>
    </w:p>
    <w:p>
      <w:pPr>
        <w:jc w:val="center"/>
        <w:rPr>
          <w:rFonts w:hint="eastAsia"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lang w:eastAsia="zh-CN"/>
          <w14:textFill>
            <w14:solidFill>
              <w14:schemeClr w14:val="tx1"/>
            </w14:solidFill>
          </w14:textFill>
        </w:rPr>
        <w:t>表</w:t>
      </w:r>
      <w:r>
        <w:rPr>
          <w:rFonts w:hint="eastAsia" w:ascii="宋体" w:hAnsi="宋体" w:eastAsia="宋体" w:cs="宋体"/>
          <w:b/>
          <w:bCs/>
          <w:color w:val="000000" w:themeColor="text1"/>
          <w:kern w:val="0"/>
          <w:sz w:val="24"/>
          <w:lang w:val="en-US" w:eastAsia="zh-CN"/>
          <w14:textFill>
            <w14:solidFill>
              <w14:schemeClr w14:val="tx1"/>
            </w14:solidFill>
          </w14:textFill>
        </w:rPr>
        <w:t>1-1</w:t>
      </w:r>
      <w:r>
        <w:rPr>
          <w:rFonts w:hint="eastAsia" w:ascii="宋体" w:hAnsi="宋体" w:eastAsia="宋体" w:cs="宋体"/>
          <w:b/>
          <w:bCs/>
          <w:color w:val="000000" w:themeColor="text1"/>
          <w:kern w:val="0"/>
          <w:sz w:val="24"/>
          <w14:textFill>
            <w14:solidFill>
              <w14:schemeClr w14:val="tx1"/>
            </w14:solidFill>
          </w14:textFill>
        </w:rPr>
        <w:t>加油站基本情况表</w:t>
      </w:r>
    </w:p>
    <w:tbl>
      <w:tblPr>
        <w:tblStyle w:val="25"/>
        <w:tblW w:w="47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316"/>
        <w:gridCol w:w="568"/>
        <w:gridCol w:w="463"/>
        <w:gridCol w:w="2278"/>
        <w:gridCol w:w="1381"/>
        <w:gridCol w:w="2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70" w:type="pct"/>
            <w:gridSpan w:val="2"/>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单位名称</w:t>
            </w:r>
          </w:p>
        </w:tc>
        <w:tc>
          <w:tcPr>
            <w:tcW w:w="4329" w:type="pct"/>
            <w:gridSpan w:val="5"/>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中国石油天然气股份有限公司四川南充销售分公司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70" w:type="pct"/>
            <w:gridSpan w:val="2"/>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单位</w:t>
            </w:r>
            <w:r>
              <w:rPr>
                <w:rFonts w:hint="eastAsia" w:ascii="仿宋" w:hAnsi="仿宋" w:eastAsia="仿宋" w:cs="仿宋"/>
                <w:color w:val="000000" w:themeColor="text1"/>
                <w:sz w:val="24"/>
                <w:szCs w:val="24"/>
                <w:lang w:eastAsia="zh-CN"/>
                <w14:textFill>
                  <w14:solidFill>
                    <w14:schemeClr w14:val="tx1"/>
                  </w14:solidFill>
                </w14:textFill>
              </w:rPr>
              <w:t>地址</w:t>
            </w:r>
          </w:p>
        </w:tc>
        <w:tc>
          <w:tcPr>
            <w:tcW w:w="4329" w:type="pct"/>
            <w:gridSpan w:val="5"/>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四川省南充市高坪区江东中路四段2号明宇广场1栋26、27号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70" w:type="pct"/>
            <w:gridSpan w:val="2"/>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单位类型</w:t>
            </w:r>
          </w:p>
        </w:tc>
        <w:tc>
          <w:tcPr>
            <w:tcW w:w="1886" w:type="pct"/>
            <w:gridSpan w:val="3"/>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股份有限公司分公司（上市、国有控股）</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成立时间</w:t>
            </w:r>
          </w:p>
        </w:tc>
        <w:tc>
          <w:tcPr>
            <w:tcW w:w="1656" w:type="pct"/>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2000年11月21日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70" w:type="pct"/>
            <w:gridSpan w:val="2"/>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营业期限</w:t>
            </w:r>
          </w:p>
        </w:tc>
        <w:tc>
          <w:tcPr>
            <w:tcW w:w="1886" w:type="pct"/>
            <w:gridSpan w:val="3"/>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2000年11月21日至长期</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color w:val="FF0000"/>
                <w:sz w:val="24"/>
                <w:szCs w:val="24"/>
                <w:highlight w:val="none"/>
                <w:lang w:eastAsia="zh-CN"/>
              </w:rPr>
            </w:pPr>
            <w:r>
              <w:rPr>
                <w:rFonts w:hint="eastAsia" w:ascii="仿宋" w:hAnsi="仿宋" w:eastAsia="仿宋" w:cs="仿宋"/>
                <w:color w:val="FF0000"/>
                <w:sz w:val="24"/>
                <w:szCs w:val="24"/>
                <w:highlight w:val="none"/>
                <w:lang w:eastAsia="zh-CN"/>
              </w:rPr>
              <w:t>负责人</w:t>
            </w:r>
          </w:p>
        </w:tc>
        <w:tc>
          <w:tcPr>
            <w:tcW w:w="1656" w:type="pct"/>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FF0000"/>
                <w:sz w:val="24"/>
                <w:szCs w:val="24"/>
                <w:highlight w:val="none"/>
                <w:lang w:eastAsia="zh-CN"/>
              </w:rPr>
            </w:pPr>
            <w:r>
              <w:rPr>
                <w:rFonts w:hint="eastAsia" w:ascii="仿宋" w:hAnsi="仿宋" w:eastAsia="仿宋" w:cs="仿宋"/>
                <w:color w:val="FF0000"/>
                <w:sz w:val="24"/>
                <w:szCs w:val="24"/>
                <w:highlight w:val="none"/>
                <w:lang w:eastAsia="zh-CN"/>
              </w:rPr>
              <w:t>李勇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70" w:type="pct"/>
            <w:gridSpan w:val="2"/>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统一社会信用代码</w:t>
            </w:r>
          </w:p>
        </w:tc>
        <w:tc>
          <w:tcPr>
            <w:tcW w:w="1886" w:type="pct"/>
            <w:gridSpan w:val="3"/>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91511300209450133N</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登记机关</w:t>
            </w:r>
          </w:p>
        </w:tc>
        <w:tc>
          <w:tcPr>
            <w:tcW w:w="1656" w:type="pct"/>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南充市高坪区市场监督管理局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70" w:type="pct"/>
            <w:gridSpan w:val="2"/>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项目名称</w:t>
            </w:r>
          </w:p>
        </w:tc>
        <w:tc>
          <w:tcPr>
            <w:tcW w:w="1886" w:type="pct"/>
            <w:gridSpan w:val="3"/>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阆中昊天大道加油站</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项目地址</w:t>
            </w:r>
          </w:p>
        </w:tc>
        <w:tc>
          <w:tcPr>
            <w:tcW w:w="1656" w:type="pct"/>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南充市阆中市七江新区昊天大道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490" w:type="pct"/>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加油机台数</w:t>
            </w:r>
          </w:p>
        </w:tc>
        <w:tc>
          <w:tcPr>
            <w:tcW w:w="503" w:type="pct"/>
            <w:gridSpan w:val="2"/>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4台四枪加油机</w:t>
            </w:r>
          </w:p>
        </w:tc>
        <w:tc>
          <w:tcPr>
            <w:tcW w:w="263" w:type="pct"/>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经营范围</w:t>
            </w:r>
          </w:p>
        </w:tc>
        <w:tc>
          <w:tcPr>
            <w:tcW w:w="3742" w:type="pct"/>
            <w:gridSpan w:val="3"/>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许可项目：成品油仓储；道路货物运输（不含危险货物）；原油批发；烟草制品零售；酒类经营；燃气经营；互联网信息服务；住宿服务；成品油零售；成品油零售（不含危险化学品）；发电业务、输电业务、供（配）电业务；道路危险货物运输。（依法须经批准的项目，经相关部门批准后方可开展经营活动，具体经营项目以相关部门批准文件或许可证件为准）一般项目：食品互联网销售（仅销售预包装食品）；食品销售（仅销售预包装食品）；进出口代理；家具销售；五金产品零售；电气设备销售；化工产品销售（不含许可类化工产品）；针纺织品销售；新鲜水果零售；服装服饰零售；日用百货销售；肥料销售；润滑油销售；汽车零配件零售；汽车装饰用品销售；机械设备租赁；广告设计、代理；广告发布；广告制作；文具用品零售；票务代理服务；家用电器销售；电子产品销售；食品添加剂销售；第二类医疗器械销售；互联网设备销售；国内货物运输代理；机动车修理和维护；农作物种子经营（仅限不再分装的包装种子）；非居住房地产租赁；未经加工的坚果、干果销售；农副产品销售；新能源汽车整车销售；机动车充电销售；新能源汽车换电设施销售；站用加氢及储氢设施销售；畜牧渔业饲料销售；医用口罩零售。（除依法须经批准的项目外，凭营业执照依法自主开展经营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70" w:type="pct"/>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加油站规模</w:t>
            </w:r>
          </w:p>
        </w:tc>
        <w:tc>
          <w:tcPr>
            <w:tcW w:w="4329" w:type="pct"/>
            <w:gridSpan w:val="5"/>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本加油站设4台四枪加油机， FF双层承重防渗油罐3座（其中30m³0#柴油罐1座，30m³92#汽油罐1座，30m³95#汽油罐1座），成品油总储量为90m³，公称总容积：75m³（柴油折半计算）。规模为三级加油站。</w:t>
            </w:r>
          </w:p>
        </w:tc>
      </w:tr>
    </w:tbl>
    <w:p>
      <w:pPr>
        <w:bidi w:val="0"/>
        <w:rPr>
          <w:rFonts w:hint="eastAsia"/>
          <w:color w:val="000000" w:themeColor="text1"/>
          <w:lang w:val="en-US" w:eastAsia="zh-CN"/>
          <w14:textFill>
            <w14:solidFill>
              <w14:schemeClr w14:val="tx1"/>
            </w14:solidFill>
          </w14:textFill>
        </w:rPr>
      </w:pPr>
    </w:p>
    <w:p>
      <w:pPr>
        <w:pStyle w:val="6"/>
        <w:rPr>
          <w:rFonts w:hint="eastAsia" w:ascii="宋体" w:hAnsi="宋体" w:eastAsia="宋体" w:cs="宋体"/>
          <w:color w:val="000000" w:themeColor="text1"/>
          <w:lang w:val="en-US" w:eastAsia="zh-CN"/>
          <w14:textFill>
            <w14:solidFill>
              <w14:schemeClr w14:val="tx1"/>
            </w14:solidFill>
          </w14:textFill>
        </w:rPr>
      </w:pPr>
      <w:bookmarkStart w:id="401" w:name="_Toc19179"/>
      <w:bookmarkStart w:id="402" w:name="_Toc29613"/>
      <w:bookmarkStart w:id="403" w:name="_Toc9664"/>
      <w:r>
        <w:rPr>
          <w:rFonts w:hint="eastAsia" w:ascii="宋体" w:hAnsi="宋体" w:eastAsia="宋体" w:cs="宋体"/>
          <w:color w:val="000000" w:themeColor="text1"/>
          <w:lang w:val="en-US" w:eastAsia="zh-CN"/>
          <w14:textFill>
            <w14:solidFill>
              <w14:schemeClr w14:val="tx1"/>
            </w14:solidFill>
          </w14:textFill>
        </w:rPr>
        <w:t>1.2地理位置</w:t>
      </w:r>
      <w:bookmarkEnd w:id="401"/>
      <w:bookmarkEnd w:id="402"/>
      <w:bookmarkEnd w:id="403"/>
    </w:p>
    <w:p>
      <w:pPr>
        <w:spacing w:line="360" w:lineRule="auto"/>
        <w:ind w:firstLine="560" w:firstLineChars="200"/>
        <w:rPr>
          <w:rFonts w:hint="eastAsia" w:ascii="宋体" w:hAnsi="宋体" w:eastAsia="宋体" w:cs="宋体"/>
          <w:color w:val="auto"/>
          <w:sz w:val="28"/>
        </w:rPr>
      </w:pPr>
      <w:r>
        <w:rPr>
          <w:rFonts w:hint="eastAsia" w:ascii="宋体" w:hAnsi="宋体" w:cs="宋体"/>
          <w:color w:val="auto"/>
          <w:sz w:val="28"/>
          <w:lang w:eastAsia="zh-CN"/>
        </w:rPr>
        <w:t>阆中昊天大道加油站</w:t>
      </w:r>
      <w:r>
        <w:rPr>
          <w:rFonts w:hint="eastAsia" w:ascii="宋体" w:hAnsi="宋体" w:eastAsia="宋体" w:cs="宋体"/>
          <w:color w:val="auto"/>
          <w:sz w:val="28"/>
        </w:rPr>
        <w:t>位于</w:t>
      </w:r>
      <w:r>
        <w:rPr>
          <w:rFonts w:hint="eastAsia" w:ascii="宋体" w:hAnsi="宋体" w:cs="宋体"/>
          <w:color w:val="auto"/>
          <w:sz w:val="28"/>
          <w:lang w:eastAsia="zh-CN"/>
        </w:rPr>
        <w:t>南充市阆中市七江新区昊天大道</w:t>
      </w:r>
      <w:r>
        <w:rPr>
          <w:rFonts w:hint="eastAsia" w:ascii="宋体" w:hAnsi="宋体" w:eastAsia="宋体" w:cs="宋体"/>
          <w:color w:val="auto"/>
          <w:sz w:val="28"/>
        </w:rPr>
        <w:t>，加油站东面面向昊天大道开设进出站口，出入口分开设置。站区进出站口与昊天大道无障碍连接，场地周边交通便利，物流运转便捷，适合各类型车辆进出、停靠、加油。详见地理位置图：</w:t>
      </w:r>
    </w:p>
    <w:p>
      <w:pPr>
        <w:pStyle w:val="2"/>
        <w:ind w:left="0" w:leftChars="0" w:firstLine="0" w:firstLineChars="0"/>
        <w:jc w:val="center"/>
        <w:rPr>
          <w:rFonts w:hint="eastAsia"/>
        </w:rPr>
      </w:pPr>
      <w:r>
        <w:rPr>
          <w:sz w:val="28"/>
        </w:rPr>
        <mc:AlternateContent>
          <mc:Choice Requires="wps">
            <w:drawing>
              <wp:anchor distT="0" distB="0" distL="114300" distR="114300" simplePos="0" relativeHeight="251674624" behindDoc="0" locked="0" layoutInCell="1" allowOverlap="1">
                <wp:simplePos x="0" y="0"/>
                <wp:positionH relativeFrom="column">
                  <wp:posOffset>3195320</wp:posOffset>
                </wp:positionH>
                <wp:positionV relativeFrom="paragraph">
                  <wp:posOffset>422275</wp:posOffset>
                </wp:positionV>
                <wp:extent cx="1162685" cy="507365"/>
                <wp:effectExtent l="306705" t="5080" r="8890" b="478155"/>
                <wp:wrapNone/>
                <wp:docPr id="47" name="矩形标注 47"/>
                <wp:cNvGraphicFramePr/>
                <a:graphic xmlns:a="http://schemas.openxmlformats.org/drawingml/2006/main">
                  <a:graphicData uri="http://schemas.microsoft.com/office/word/2010/wordprocessingShape">
                    <wps:wsp>
                      <wps:cNvSpPr/>
                      <wps:spPr>
                        <a:xfrm>
                          <a:off x="0" y="0"/>
                          <a:ext cx="1162685" cy="507365"/>
                        </a:xfrm>
                        <a:prstGeom prst="wedgeRectCallout">
                          <a:avLst>
                            <a:gd name="adj1" fmla="val -73702"/>
                            <a:gd name="adj2" fmla="val 137012"/>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color w:val="auto"/>
                                <w:lang w:eastAsia="zh-CN"/>
                              </w:rPr>
                            </w:pPr>
                            <w:r>
                              <w:rPr>
                                <w:rFonts w:hint="eastAsia"/>
                                <w:color w:val="auto"/>
                                <w:lang w:eastAsia="zh-CN"/>
                              </w:rPr>
                              <w:t>阆中昊天大道加油站</w:t>
                            </w:r>
                          </w:p>
                        </w:txbxContent>
                      </wps:txbx>
                      <wps:bodyPr upright="1"/>
                    </wps:wsp>
                  </a:graphicData>
                </a:graphic>
              </wp:anchor>
            </w:drawing>
          </mc:Choice>
          <mc:Fallback>
            <w:pict>
              <v:shape id="_x0000_s1026" o:spid="_x0000_s1026" o:spt="61" type="#_x0000_t61" style="position:absolute;left:0pt;margin-left:251.6pt;margin-top:33.25pt;height:39.95pt;width:91.55pt;z-index:251674624;mso-width-relative:page;mso-height-relative:page;" fillcolor="#FFFFFF" filled="t" stroked="t" coordsize="21600,21600" o:gfxdata="UEsDBAoAAAAAAIdO4kAAAAAAAAAAAAAAAAAEAAAAZHJzL1BLAwQUAAAACACHTuJA2ICqNNcAAAAK&#10;AQAADwAAAGRycy9kb3ducmV2LnhtbE2Py0rEMBSG94LvEM6AOye9TEOpTWchyCwUweoDpM0xKZNL&#10;STIXfXrjSpeH/+P/v9Pvr9aQM4a4eMeh3BZA0M1eLk5x+Hh/um+BxCScFMY75PCFEfbD7U0vOukv&#10;7g3PY1Ikl7jYCQ46pbWjNM4arYhbv6LL2acPVqR8BkVlEJdcbg2tioJRKxaXF7RY8VHjfBxPloOZ&#10;nnWo6curar8rRQ9yPYxlw/ndpiwegCS8pj8YfvWzOgzZafInJyMxHJqirjLKgbEGSAZYy2ogUyZ3&#10;bAd06On/F4YfUEsDBBQAAAAIAIdO4kDS/VDwOQIAAJAEAAAOAAAAZHJzL2Uyb0RvYy54bWytVEuS&#10;0zAQ3VPFHVTaz/gzJBlScWYxIWwomGLgAIok26L0K0mJnRNwDChWsGbNcRiuQUs2mczAIgu8cFpS&#10;+3W/99RZXPVKoh13Xhhd4eI8x4hrapjQTYXfv1ufXWLkA9GMSKN5hffc46vl0yeLzs55aVojGXcI&#10;QLSfd7bCbQh2nmWetlwRf24s13BYG6dIgKVrMuZIB+hKZmWeT7POOGadodx72F0Nh3hEdKcAmroW&#10;lK8M3Squw4DquCQBKPlWWI+Xqdu65jS8qWvPA5IVBqYhvaEIxJv4zpYLMm8csa2gYwvklBYecVJE&#10;aCh6gFqRQNDWib+glKDOeFOHc2pUNhBJigCLIn+kzW1LLE9cQGpvD6L7/wdLX+9uHBKsws9mGGmi&#10;wPFfn779/PHl7vPHu+9fEWyDRp31c0i9tTduXHkII+G+dir+AhXUJ133B115HxCFzaKYltPLCUYU&#10;zib57GI6iaDZ/dfW+fCSG4ViUOGOs4a/BfOuiZRmG5K0ZPfKh6QxGxsl7EOBUa0kWLYjEp3NLmZ5&#10;OXp6lFQeJxWQU6QkqD9iQvSng1jAGynYWkiZFq7ZXEuHoECF1+kZm3+QJjXqKvx8UkaaBOaihvsI&#10;obKgrddNovDgC38MnKfnX8CxsRXx7dBAQhgYKhG4S/e35YS90AyFvQX7NIwtjs0ozjCSHKY8Rikz&#10;ECFPyQRBpAaHou+D0zEK/aYf7d8YtoeLs7VONC04VqTWYxJc1GTtOFRxEo7XCfT+j2T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iAqjTXAAAACgEAAA8AAAAAAAAAAQAgAAAAIgAAAGRycy9kb3du&#10;cmV2LnhtbFBLAQIUABQAAAAIAIdO4kDS/VDwOQIAAJAEAAAOAAAAAAAAAAEAIAAAACYBAABkcnMv&#10;ZTJvRG9jLnhtbFBLBQYAAAAABgAGAFkBAADRBQAAAAA=&#10;" adj="-5120,40395">
                <v:fill on="t" focussize="0,0"/>
                <v:stroke color="#000000" joinstyle="miter"/>
                <v:imagedata o:title=""/>
                <o:lock v:ext="edit" aspectratio="f"/>
                <v:textbox>
                  <w:txbxContent>
                    <w:p>
                      <w:pPr>
                        <w:rPr>
                          <w:rFonts w:hint="eastAsia" w:eastAsia="宋体"/>
                          <w:color w:val="auto"/>
                          <w:lang w:eastAsia="zh-CN"/>
                        </w:rPr>
                      </w:pPr>
                      <w:r>
                        <w:rPr>
                          <w:rFonts w:hint="eastAsia"/>
                          <w:color w:val="auto"/>
                          <w:lang w:eastAsia="zh-CN"/>
                        </w:rPr>
                        <w:t>阆中昊天大道加油站</w:t>
                      </w:r>
                    </w:p>
                  </w:txbxContent>
                </v:textbox>
              </v:shape>
            </w:pict>
          </mc:Fallback>
        </mc:AlternateContent>
      </w:r>
      <w:r>
        <w:drawing>
          <wp:inline distT="0" distB="0" distL="114300" distR="114300">
            <wp:extent cx="5758815" cy="3255645"/>
            <wp:effectExtent l="0" t="0" r="1905" b="571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9"/>
                    <a:stretch>
                      <a:fillRect/>
                    </a:stretch>
                  </pic:blipFill>
                  <pic:spPr>
                    <a:xfrm>
                      <a:off x="0" y="0"/>
                      <a:ext cx="5758815" cy="3255645"/>
                    </a:xfrm>
                    <a:prstGeom prst="rect">
                      <a:avLst/>
                    </a:prstGeom>
                    <a:noFill/>
                    <a:ln>
                      <a:noFill/>
                    </a:ln>
                  </pic:spPr>
                </pic:pic>
              </a:graphicData>
            </a:graphic>
          </wp:inline>
        </w:drawing>
      </w:r>
    </w:p>
    <w:p>
      <w:pPr>
        <w:pStyle w:val="32"/>
        <w:jc w:val="center"/>
        <w:rPr>
          <w:rFonts w:hint="eastAsia" w:ascii="宋体" w:hAnsi="宋体" w:eastAsia="宋体" w:cs="宋体"/>
          <w:b/>
          <w:bCs/>
          <w:color w:val="000000" w:themeColor="text1"/>
          <w:kern w:val="0"/>
          <w:sz w:val="24"/>
          <w:lang w:eastAsia="zh-CN"/>
          <w14:textFill>
            <w14:solidFill>
              <w14:schemeClr w14:val="tx1"/>
            </w14:solidFill>
          </w14:textFill>
        </w:rPr>
      </w:pPr>
      <w:r>
        <w:rPr>
          <w:rFonts w:hint="eastAsia" w:ascii="宋体" w:hAnsi="宋体" w:eastAsia="宋体" w:cs="宋体"/>
          <w:b/>
          <w:bCs/>
          <w:color w:val="000000" w:themeColor="text1"/>
          <w:kern w:val="0"/>
          <w:sz w:val="24"/>
          <w:lang w:eastAsia="zh-CN"/>
          <w14:textFill>
            <w14:solidFill>
              <w14:schemeClr w14:val="tx1"/>
            </w14:solidFill>
          </w14:textFill>
        </w:rPr>
        <w:t>图</w:t>
      </w:r>
      <w:r>
        <w:rPr>
          <w:rFonts w:hint="eastAsia" w:ascii="宋体" w:hAnsi="宋体" w:eastAsia="宋体" w:cs="宋体"/>
          <w:b/>
          <w:bCs/>
          <w:color w:val="000000" w:themeColor="text1"/>
          <w:kern w:val="0"/>
          <w:sz w:val="24"/>
          <w:lang w:val="en-US" w:eastAsia="zh-CN"/>
          <w14:textFill>
            <w14:solidFill>
              <w14:schemeClr w14:val="tx1"/>
            </w14:solidFill>
          </w14:textFill>
        </w:rPr>
        <w:t>1</w:t>
      </w:r>
      <w:r>
        <w:rPr>
          <w:rFonts w:hint="eastAsia" w:ascii="宋体" w:hAnsi="宋体" w:eastAsia="宋体" w:cs="宋体"/>
          <w:b/>
          <w:bCs/>
          <w:color w:val="000000" w:themeColor="text1"/>
          <w:kern w:val="0"/>
          <w:sz w:val="24"/>
          <w:lang w:eastAsia="zh-CN"/>
          <w14:textFill>
            <w14:solidFill>
              <w14:schemeClr w14:val="tx1"/>
            </w14:solidFill>
          </w14:textFill>
        </w:rPr>
        <w:t>-1地理位置图</w:t>
      </w:r>
    </w:p>
    <w:p>
      <w:pPr>
        <w:pStyle w:val="6"/>
        <w:rPr>
          <w:rFonts w:hint="eastAsia" w:ascii="宋体" w:hAnsi="宋体" w:eastAsia="宋体" w:cs="宋体"/>
          <w:color w:val="000000" w:themeColor="text1"/>
          <w:lang w:val="en-US" w:eastAsia="zh-CN"/>
          <w14:textFill>
            <w14:solidFill>
              <w14:schemeClr w14:val="tx1"/>
            </w14:solidFill>
          </w14:textFill>
        </w:rPr>
      </w:pPr>
      <w:bookmarkStart w:id="404" w:name="_Toc25052"/>
      <w:bookmarkStart w:id="405" w:name="_Toc9775"/>
      <w:bookmarkStart w:id="406" w:name="_Toc15625"/>
      <w:bookmarkStart w:id="407" w:name="_Toc24012"/>
      <w:r>
        <w:rPr>
          <w:rFonts w:hint="eastAsia" w:ascii="宋体" w:hAnsi="宋体" w:eastAsia="宋体" w:cs="宋体"/>
          <w:color w:val="000000" w:themeColor="text1"/>
          <w:lang w:val="en-US" w:eastAsia="zh-CN"/>
          <w14:textFill>
            <w14:solidFill>
              <w14:schemeClr w14:val="tx1"/>
            </w14:solidFill>
          </w14:textFill>
        </w:rPr>
        <w:t>1.3总平面布置</w:t>
      </w:r>
      <w:bookmarkEnd w:id="404"/>
      <w:bookmarkEnd w:id="405"/>
      <w:bookmarkEnd w:id="406"/>
    </w:p>
    <w:p>
      <w:pPr>
        <w:ind w:firstLine="560"/>
        <w:rPr>
          <w:rFonts w:ascii="宋体" w:hAnsi="宋体"/>
          <w:color w:val="auto"/>
          <w:sz w:val="28"/>
          <w:szCs w:val="28"/>
        </w:rPr>
      </w:pPr>
      <w:r>
        <w:rPr>
          <w:rFonts w:hint="eastAsia" w:ascii="宋体" w:hAnsi="宋体" w:cs="宋体"/>
          <w:color w:val="auto"/>
          <w:sz w:val="28"/>
          <w:lang w:eastAsia="zh-CN"/>
        </w:rPr>
        <w:t>阆中昊天大道加油站</w:t>
      </w:r>
      <w:r>
        <w:rPr>
          <w:rFonts w:hint="eastAsia" w:ascii="宋体" w:hAnsi="宋体"/>
          <w:color w:val="auto"/>
          <w:sz w:val="28"/>
          <w:szCs w:val="28"/>
        </w:rPr>
        <w:t>布置有埋地油罐区、加油区、站房和预留洗车房。</w:t>
      </w:r>
    </w:p>
    <w:p>
      <w:pPr>
        <w:ind w:firstLine="560"/>
        <w:rPr>
          <w:rFonts w:hint="eastAsia" w:ascii="宋体" w:hAnsi="宋体"/>
          <w:color w:val="auto"/>
          <w:sz w:val="28"/>
          <w:szCs w:val="28"/>
        </w:rPr>
      </w:pPr>
      <w:r>
        <w:rPr>
          <w:rFonts w:hint="eastAsia" w:ascii="宋体" w:hAnsi="宋体"/>
          <w:color w:val="auto"/>
          <w:sz w:val="28"/>
        </w:rPr>
        <w:t>在站区东面朝向昊天大道分别设置进出口，进出口转弯半径大于9</w:t>
      </w:r>
      <w:r>
        <w:rPr>
          <w:rFonts w:ascii="宋体" w:hAnsi="宋体"/>
          <w:color w:val="auto"/>
          <w:sz w:val="28"/>
        </w:rPr>
        <w:t>m</w:t>
      </w:r>
      <w:r>
        <w:rPr>
          <w:rFonts w:hint="eastAsia" w:ascii="宋体" w:hAnsi="宋体"/>
          <w:color w:val="auto"/>
          <w:sz w:val="28"/>
        </w:rPr>
        <w:t>，</w:t>
      </w:r>
      <w:r>
        <w:rPr>
          <w:rFonts w:ascii="宋体" w:hAnsi="宋体"/>
          <w:color w:val="auto"/>
          <w:sz w:val="28"/>
        </w:rPr>
        <w:t>适合</w:t>
      </w:r>
      <w:r>
        <w:rPr>
          <w:rFonts w:hint="eastAsia" w:ascii="宋体" w:hAnsi="宋体"/>
          <w:color w:val="auto"/>
          <w:sz w:val="28"/>
        </w:rPr>
        <w:t>各类型</w:t>
      </w:r>
      <w:r>
        <w:rPr>
          <w:rFonts w:ascii="宋体" w:hAnsi="宋体"/>
          <w:color w:val="auto"/>
          <w:sz w:val="28"/>
        </w:rPr>
        <w:t>车辆进</w:t>
      </w:r>
      <w:r>
        <w:rPr>
          <w:rFonts w:hint="eastAsia" w:ascii="宋体" w:hAnsi="宋体"/>
          <w:color w:val="auto"/>
          <w:sz w:val="28"/>
        </w:rPr>
        <w:t>出、</w:t>
      </w:r>
      <w:r>
        <w:rPr>
          <w:rFonts w:ascii="宋体" w:hAnsi="宋体"/>
          <w:color w:val="auto"/>
          <w:sz w:val="28"/>
        </w:rPr>
        <w:t>停靠</w:t>
      </w:r>
      <w:r>
        <w:rPr>
          <w:rFonts w:hint="eastAsia" w:ascii="宋体" w:hAnsi="宋体"/>
          <w:color w:val="auto"/>
          <w:sz w:val="28"/>
        </w:rPr>
        <w:t>、</w:t>
      </w:r>
      <w:r>
        <w:rPr>
          <w:rFonts w:ascii="宋体" w:hAnsi="宋体"/>
          <w:color w:val="auto"/>
          <w:sz w:val="28"/>
        </w:rPr>
        <w:t>加油。</w:t>
      </w:r>
    </w:p>
    <w:p>
      <w:pPr>
        <w:ind w:firstLine="560"/>
        <w:rPr>
          <w:rFonts w:ascii="宋体" w:hAnsi="宋体"/>
          <w:color w:val="auto"/>
          <w:sz w:val="28"/>
          <w:szCs w:val="28"/>
        </w:rPr>
      </w:pPr>
      <w:r>
        <w:rPr>
          <w:rFonts w:hint="eastAsia" w:ascii="宋体" w:hAnsi="宋体"/>
          <w:color w:val="auto"/>
          <w:sz w:val="28"/>
          <w:szCs w:val="28"/>
        </w:rPr>
        <w:t>加油区位于站区中间，采用网架结构</w:t>
      </w:r>
      <w:r>
        <w:rPr>
          <w:rFonts w:ascii="宋体" w:hAnsi="宋体"/>
          <w:color w:val="auto"/>
          <w:sz w:val="28"/>
          <w:szCs w:val="28"/>
        </w:rPr>
        <w:t>罩棚，</w:t>
      </w:r>
      <w:r>
        <w:rPr>
          <w:rFonts w:hint="eastAsia" w:ascii="宋体" w:hAnsi="宋体"/>
          <w:color w:val="auto"/>
          <w:sz w:val="28"/>
          <w:szCs w:val="28"/>
        </w:rPr>
        <w:t>投影</w:t>
      </w:r>
      <w:r>
        <w:rPr>
          <w:rFonts w:ascii="宋体" w:hAnsi="宋体"/>
          <w:color w:val="auto"/>
          <w:sz w:val="28"/>
          <w:szCs w:val="28"/>
        </w:rPr>
        <w:t>面积572m</w:t>
      </w:r>
      <w:r>
        <w:rPr>
          <w:rFonts w:ascii="宋体" w:hAnsi="宋体"/>
          <w:color w:val="auto"/>
          <w:sz w:val="28"/>
          <w:szCs w:val="28"/>
          <w:vertAlign w:val="superscript"/>
        </w:rPr>
        <w:t>2</w:t>
      </w:r>
      <w:r>
        <w:rPr>
          <w:rFonts w:hint="eastAsia" w:ascii="宋体" w:hAnsi="宋体"/>
          <w:color w:val="auto"/>
          <w:sz w:val="28"/>
          <w:szCs w:val="28"/>
        </w:rPr>
        <w:t>。加油罩棚布置</w:t>
      </w:r>
      <w:r>
        <w:rPr>
          <w:rFonts w:ascii="宋体" w:hAnsi="宋体"/>
          <w:color w:val="auto"/>
          <w:sz w:val="28"/>
          <w:szCs w:val="28"/>
        </w:rPr>
        <w:t>4</w:t>
      </w:r>
      <w:r>
        <w:rPr>
          <w:rFonts w:hint="eastAsia" w:ascii="宋体" w:hAnsi="宋体"/>
          <w:color w:val="auto"/>
          <w:sz w:val="28"/>
          <w:szCs w:val="28"/>
        </w:rPr>
        <w:t>座独立加油岛，每座加油岛上分别设一台四枪加油机，加油区西侧</w:t>
      </w:r>
      <w:r>
        <w:rPr>
          <w:rFonts w:ascii="宋体" w:hAnsi="宋体"/>
          <w:color w:val="auto"/>
          <w:sz w:val="28"/>
          <w:szCs w:val="28"/>
        </w:rPr>
        <w:t>10</w:t>
      </w:r>
      <w:r>
        <w:rPr>
          <w:rFonts w:hint="eastAsia" w:ascii="宋体" w:hAnsi="宋体"/>
          <w:color w:val="auto"/>
          <w:sz w:val="28"/>
          <w:szCs w:val="28"/>
        </w:rPr>
        <w:t>m处为站房。</w:t>
      </w:r>
    </w:p>
    <w:p>
      <w:pPr>
        <w:ind w:firstLine="560"/>
        <w:rPr>
          <w:rFonts w:hint="eastAsia" w:ascii="宋体" w:hAnsi="宋体"/>
          <w:color w:val="auto"/>
          <w:sz w:val="28"/>
          <w:szCs w:val="28"/>
        </w:rPr>
      </w:pPr>
      <w:r>
        <w:rPr>
          <w:rFonts w:hint="eastAsia" w:ascii="宋体" w:hAnsi="宋体"/>
          <w:color w:val="auto"/>
          <w:sz w:val="28"/>
          <w:szCs w:val="28"/>
        </w:rPr>
        <w:t>油罐区布置于加油区南侧车行道下，</w:t>
      </w:r>
      <w:r>
        <w:rPr>
          <w:rFonts w:hint="eastAsia" w:ascii="宋体" w:hAnsi="宋体"/>
          <w:color w:val="auto"/>
          <w:sz w:val="28"/>
        </w:rPr>
        <w:t>油罐区</w:t>
      </w:r>
      <w:r>
        <w:rPr>
          <w:rFonts w:ascii="宋体" w:hAnsi="宋体"/>
          <w:color w:val="auto"/>
          <w:sz w:val="28"/>
        </w:rPr>
        <w:t>内设置FF</w:t>
      </w:r>
      <w:r>
        <w:rPr>
          <w:rFonts w:hint="eastAsia" w:ascii="宋体" w:hAnsi="宋体"/>
          <w:color w:val="auto"/>
          <w:sz w:val="28"/>
        </w:rPr>
        <w:t>双</w:t>
      </w:r>
      <w:r>
        <w:rPr>
          <w:rFonts w:ascii="宋体" w:hAnsi="宋体"/>
          <w:color w:val="auto"/>
          <w:sz w:val="28"/>
        </w:rPr>
        <w:t>层</w:t>
      </w:r>
      <w:r>
        <w:rPr>
          <w:rFonts w:hint="eastAsia" w:ascii="宋体" w:hAnsi="宋体"/>
          <w:color w:val="auto"/>
          <w:sz w:val="28"/>
        </w:rPr>
        <w:t>承重防渗</w:t>
      </w:r>
      <w:r>
        <w:rPr>
          <w:rFonts w:ascii="宋体" w:hAnsi="宋体"/>
          <w:color w:val="auto"/>
          <w:sz w:val="28"/>
        </w:rPr>
        <w:t>油罐3座</w:t>
      </w:r>
      <w:r>
        <w:rPr>
          <w:rFonts w:hint="eastAsia" w:ascii="宋体" w:hAnsi="宋体"/>
          <w:color w:val="auto"/>
          <w:sz w:val="28"/>
        </w:rPr>
        <w:t>（其中</w:t>
      </w:r>
      <w:r>
        <w:rPr>
          <w:rFonts w:ascii="宋体" w:hAnsi="宋体"/>
          <w:color w:val="auto"/>
          <w:sz w:val="28"/>
        </w:rPr>
        <w:t>30</w:t>
      </w:r>
      <w:r>
        <w:rPr>
          <w:rFonts w:hint="eastAsia" w:ascii="宋体" w:hAnsi="宋体"/>
          <w:color w:val="auto"/>
          <w:sz w:val="28"/>
        </w:rPr>
        <w:t>m³</w:t>
      </w:r>
      <w:r>
        <w:rPr>
          <w:rFonts w:ascii="宋体" w:hAnsi="宋体"/>
          <w:color w:val="auto"/>
          <w:sz w:val="28"/>
        </w:rPr>
        <w:t>0#柴油罐1座</w:t>
      </w:r>
      <w:r>
        <w:rPr>
          <w:rFonts w:hint="eastAsia" w:ascii="宋体" w:hAnsi="宋体"/>
          <w:color w:val="auto"/>
          <w:sz w:val="28"/>
        </w:rPr>
        <w:t>，</w:t>
      </w:r>
      <w:r>
        <w:rPr>
          <w:rFonts w:ascii="宋体" w:hAnsi="宋体"/>
          <w:color w:val="auto"/>
          <w:sz w:val="28"/>
        </w:rPr>
        <w:t>3</w:t>
      </w:r>
      <w:r>
        <w:rPr>
          <w:rFonts w:hint="eastAsia" w:ascii="宋体" w:hAnsi="宋体"/>
          <w:color w:val="auto"/>
          <w:sz w:val="28"/>
        </w:rPr>
        <w:t>0m³9</w:t>
      </w:r>
      <w:r>
        <w:rPr>
          <w:rFonts w:ascii="宋体" w:hAnsi="宋体"/>
          <w:color w:val="auto"/>
          <w:sz w:val="28"/>
        </w:rPr>
        <w:t>5</w:t>
      </w:r>
      <w:r>
        <w:rPr>
          <w:rFonts w:hint="eastAsia" w:ascii="宋体" w:hAnsi="宋体"/>
          <w:color w:val="auto"/>
          <w:sz w:val="28"/>
        </w:rPr>
        <w:t>#汽油罐1座，</w:t>
      </w:r>
      <w:r>
        <w:rPr>
          <w:rFonts w:ascii="宋体" w:hAnsi="宋体"/>
          <w:color w:val="auto"/>
          <w:sz w:val="28"/>
        </w:rPr>
        <w:t>3</w:t>
      </w:r>
      <w:r>
        <w:rPr>
          <w:rFonts w:hint="eastAsia" w:ascii="宋体" w:hAnsi="宋体"/>
          <w:color w:val="auto"/>
          <w:sz w:val="28"/>
        </w:rPr>
        <w:t>0m³9</w:t>
      </w:r>
      <w:r>
        <w:rPr>
          <w:rFonts w:ascii="宋体" w:hAnsi="宋体"/>
          <w:color w:val="auto"/>
          <w:sz w:val="28"/>
        </w:rPr>
        <w:t>2</w:t>
      </w:r>
      <w:r>
        <w:rPr>
          <w:rFonts w:hint="eastAsia" w:ascii="宋体" w:hAnsi="宋体"/>
          <w:color w:val="auto"/>
          <w:sz w:val="28"/>
        </w:rPr>
        <w:t>#汽油油罐1座）</w:t>
      </w:r>
      <w:r>
        <w:rPr>
          <w:rFonts w:ascii="宋体" w:hAnsi="宋体"/>
          <w:color w:val="auto"/>
          <w:sz w:val="28"/>
        </w:rPr>
        <w:t>。</w:t>
      </w:r>
      <w:r>
        <w:rPr>
          <w:rFonts w:hint="eastAsia" w:ascii="宋体" w:hAnsi="宋体"/>
          <w:color w:val="auto"/>
          <w:sz w:val="28"/>
          <w:szCs w:val="28"/>
        </w:rPr>
        <w:t>埋地油罐相互间距0.</w:t>
      </w:r>
      <w:r>
        <w:rPr>
          <w:rFonts w:ascii="宋体" w:hAnsi="宋体"/>
          <w:color w:val="auto"/>
          <w:sz w:val="28"/>
          <w:szCs w:val="28"/>
        </w:rPr>
        <w:t>6</w:t>
      </w:r>
      <w:r>
        <w:rPr>
          <w:rFonts w:hint="eastAsia" w:ascii="宋体" w:hAnsi="宋体"/>
          <w:color w:val="auto"/>
          <w:sz w:val="28"/>
          <w:szCs w:val="28"/>
        </w:rPr>
        <w:t>m，油罐设在车行道下，罐顶不低于混凝土路面0.</w:t>
      </w:r>
      <w:r>
        <w:rPr>
          <w:rFonts w:ascii="宋体" w:hAnsi="宋体"/>
          <w:color w:val="auto"/>
          <w:sz w:val="28"/>
          <w:szCs w:val="28"/>
        </w:rPr>
        <w:t>9</w:t>
      </w:r>
      <w:r>
        <w:rPr>
          <w:rFonts w:hint="eastAsia" w:ascii="宋体" w:hAnsi="宋体"/>
          <w:color w:val="auto"/>
          <w:sz w:val="28"/>
          <w:szCs w:val="28"/>
        </w:rPr>
        <w:t>m。最近埋地汽油罐距离站房</w:t>
      </w:r>
      <w:r>
        <w:rPr>
          <w:rFonts w:ascii="宋体" w:hAnsi="宋体"/>
          <w:color w:val="auto"/>
          <w:sz w:val="28"/>
          <w:szCs w:val="28"/>
        </w:rPr>
        <w:t>11.5m</w:t>
      </w:r>
      <w:r>
        <w:rPr>
          <w:rFonts w:hint="eastAsia" w:ascii="宋体" w:hAnsi="宋体"/>
          <w:color w:val="auto"/>
          <w:sz w:val="28"/>
          <w:szCs w:val="28"/>
        </w:rPr>
        <w:t>，埋地柴油罐距离站房</w:t>
      </w:r>
      <w:r>
        <w:rPr>
          <w:rFonts w:ascii="宋体" w:hAnsi="宋体"/>
          <w:color w:val="auto"/>
          <w:sz w:val="28"/>
          <w:szCs w:val="28"/>
        </w:rPr>
        <w:t>18m</w:t>
      </w:r>
      <w:r>
        <w:rPr>
          <w:rFonts w:hint="eastAsia" w:ascii="宋体" w:hAnsi="宋体"/>
          <w:color w:val="auto"/>
          <w:sz w:val="28"/>
          <w:szCs w:val="28"/>
        </w:rPr>
        <w:t>，最近埋地汽油罐距离围墙</w:t>
      </w:r>
      <w:r>
        <w:rPr>
          <w:rFonts w:ascii="宋体" w:hAnsi="宋体"/>
          <w:color w:val="auto"/>
          <w:sz w:val="28"/>
          <w:szCs w:val="28"/>
        </w:rPr>
        <w:t>10.5m</w:t>
      </w:r>
      <w:r>
        <w:rPr>
          <w:rFonts w:hint="eastAsia" w:ascii="宋体" w:hAnsi="宋体"/>
          <w:color w:val="auto"/>
          <w:sz w:val="28"/>
          <w:szCs w:val="28"/>
        </w:rPr>
        <w:t>，最近埋地柴油罐距离围墙</w:t>
      </w:r>
      <w:r>
        <w:rPr>
          <w:rFonts w:ascii="宋体" w:hAnsi="宋体"/>
          <w:color w:val="auto"/>
          <w:sz w:val="28"/>
          <w:szCs w:val="28"/>
        </w:rPr>
        <w:t>13.5m</w:t>
      </w:r>
      <w:r>
        <w:rPr>
          <w:rFonts w:hint="eastAsia" w:ascii="宋体" w:hAnsi="宋体"/>
          <w:color w:val="auto"/>
          <w:sz w:val="28"/>
          <w:szCs w:val="28"/>
        </w:rPr>
        <w:t>。</w:t>
      </w:r>
    </w:p>
    <w:p>
      <w:pPr>
        <w:ind w:firstLine="560"/>
        <w:rPr>
          <w:rFonts w:ascii="宋体" w:hAnsi="宋体"/>
          <w:color w:val="auto"/>
          <w:sz w:val="28"/>
          <w:szCs w:val="28"/>
        </w:rPr>
      </w:pPr>
      <w:r>
        <w:rPr>
          <w:rFonts w:hint="eastAsia" w:ascii="宋体" w:hAnsi="宋体"/>
          <w:color w:val="auto"/>
          <w:sz w:val="28"/>
          <w:szCs w:val="28"/>
        </w:rPr>
        <w:t>通气管设有站区南侧，距离围墙</w:t>
      </w:r>
      <w:r>
        <w:rPr>
          <w:rFonts w:ascii="宋体" w:hAnsi="宋体"/>
          <w:color w:val="auto"/>
          <w:sz w:val="28"/>
          <w:szCs w:val="28"/>
        </w:rPr>
        <w:t>3.78m</w:t>
      </w:r>
      <w:r>
        <w:rPr>
          <w:rFonts w:hint="eastAsia" w:ascii="宋体" w:hAnsi="宋体"/>
          <w:color w:val="auto"/>
          <w:sz w:val="28"/>
          <w:szCs w:val="28"/>
        </w:rPr>
        <w:t>，距离卸油口</w:t>
      </w:r>
      <w:r>
        <w:rPr>
          <w:rFonts w:ascii="宋体" w:hAnsi="宋体"/>
          <w:color w:val="auto"/>
          <w:sz w:val="28"/>
          <w:szCs w:val="28"/>
        </w:rPr>
        <w:t>6.77m</w:t>
      </w:r>
      <w:r>
        <w:rPr>
          <w:rFonts w:hint="eastAsia" w:ascii="宋体" w:hAnsi="宋体"/>
          <w:color w:val="auto"/>
          <w:sz w:val="28"/>
          <w:szCs w:val="28"/>
        </w:rPr>
        <w:t>，距离站房</w:t>
      </w:r>
      <w:r>
        <w:rPr>
          <w:rFonts w:ascii="宋体" w:hAnsi="宋体"/>
          <w:color w:val="auto"/>
          <w:sz w:val="28"/>
          <w:szCs w:val="28"/>
        </w:rPr>
        <w:t>22.25m</w:t>
      </w:r>
      <w:r>
        <w:rPr>
          <w:rFonts w:hint="eastAsia" w:ascii="宋体" w:hAnsi="宋体"/>
          <w:color w:val="auto"/>
          <w:sz w:val="28"/>
          <w:szCs w:val="28"/>
        </w:rPr>
        <w:t>。</w:t>
      </w:r>
      <w:r>
        <w:rPr>
          <w:rFonts w:ascii="宋体" w:hAnsi="宋体"/>
          <w:color w:val="auto"/>
          <w:sz w:val="28"/>
          <w:szCs w:val="28"/>
        </w:rPr>
        <w:t>密闭卸油点布置在</w:t>
      </w:r>
      <w:r>
        <w:rPr>
          <w:rFonts w:hint="eastAsia" w:ascii="宋体" w:hAnsi="宋体"/>
          <w:color w:val="auto"/>
          <w:sz w:val="28"/>
          <w:szCs w:val="28"/>
        </w:rPr>
        <w:t>站区南侧，通气管东侧</w:t>
      </w:r>
      <w:r>
        <w:rPr>
          <w:rFonts w:ascii="宋体" w:hAnsi="宋体"/>
          <w:color w:val="auto"/>
          <w:sz w:val="28"/>
          <w:szCs w:val="28"/>
        </w:rPr>
        <w:t>，</w:t>
      </w:r>
      <w:r>
        <w:rPr>
          <w:rFonts w:hint="eastAsia" w:ascii="宋体" w:hAnsi="宋体"/>
          <w:color w:val="auto"/>
          <w:sz w:val="28"/>
          <w:szCs w:val="28"/>
        </w:rPr>
        <w:t>距离站房</w:t>
      </w:r>
      <w:r>
        <w:rPr>
          <w:rFonts w:ascii="宋体" w:hAnsi="宋体"/>
          <w:color w:val="auto"/>
          <w:sz w:val="28"/>
          <w:szCs w:val="28"/>
        </w:rPr>
        <w:t>30.5m</w:t>
      </w:r>
      <w:r>
        <w:rPr>
          <w:rFonts w:hint="eastAsia" w:ascii="宋体" w:hAnsi="宋体"/>
          <w:color w:val="auto"/>
          <w:sz w:val="28"/>
          <w:szCs w:val="28"/>
        </w:rPr>
        <w:t>。</w:t>
      </w:r>
    </w:p>
    <w:p>
      <w:pPr>
        <w:ind w:firstLine="560"/>
        <w:rPr>
          <w:rFonts w:ascii="宋体" w:hAnsi="宋体"/>
          <w:color w:val="auto"/>
          <w:sz w:val="28"/>
          <w:szCs w:val="28"/>
        </w:rPr>
      </w:pPr>
      <w:r>
        <w:rPr>
          <w:rFonts w:hint="eastAsia" w:ascii="宋体" w:hAnsi="宋体"/>
          <w:color w:val="auto"/>
          <w:sz w:val="28"/>
          <w:szCs w:val="28"/>
        </w:rPr>
        <w:t>站房位于加油区</w:t>
      </w:r>
      <w:r>
        <w:rPr>
          <w:rFonts w:hint="eastAsia" w:ascii="宋体" w:hAnsi="宋体"/>
          <w:color w:val="auto"/>
          <w:sz w:val="28"/>
          <w:szCs w:val="28"/>
          <w:lang w:val="en-US" w:eastAsia="zh-CN"/>
        </w:rPr>
        <w:t>西</w:t>
      </w:r>
      <w:r>
        <w:rPr>
          <w:rFonts w:hint="eastAsia" w:ascii="宋体" w:hAnsi="宋体"/>
          <w:color w:val="auto"/>
          <w:sz w:val="28"/>
          <w:szCs w:val="28"/>
        </w:rPr>
        <w:t>侧，内布置有配电间、办公室、值班室、发电机房等。站房距离最近埋地汽油罐</w:t>
      </w:r>
      <w:r>
        <w:rPr>
          <w:rFonts w:ascii="宋体" w:hAnsi="宋体"/>
          <w:color w:val="auto"/>
          <w:sz w:val="28"/>
          <w:szCs w:val="28"/>
        </w:rPr>
        <w:t>11.5m</w:t>
      </w:r>
      <w:r>
        <w:rPr>
          <w:rFonts w:hint="eastAsia" w:ascii="宋体" w:hAnsi="宋体"/>
          <w:color w:val="auto"/>
          <w:sz w:val="28"/>
          <w:szCs w:val="28"/>
        </w:rPr>
        <w:t>，距离埋地柴油罐</w:t>
      </w:r>
      <w:r>
        <w:rPr>
          <w:rFonts w:ascii="宋体" w:hAnsi="宋体"/>
          <w:color w:val="auto"/>
          <w:sz w:val="28"/>
          <w:szCs w:val="28"/>
        </w:rPr>
        <w:t>18m</w:t>
      </w:r>
      <w:r>
        <w:rPr>
          <w:rFonts w:hint="eastAsia" w:ascii="宋体" w:hAnsi="宋体"/>
          <w:color w:val="auto"/>
          <w:sz w:val="28"/>
          <w:szCs w:val="28"/>
        </w:rPr>
        <w:t>，距离最近加油机</w:t>
      </w:r>
      <w:r>
        <w:rPr>
          <w:rFonts w:ascii="宋体" w:hAnsi="宋体"/>
          <w:color w:val="auto"/>
          <w:sz w:val="28"/>
          <w:szCs w:val="28"/>
        </w:rPr>
        <w:t>10m</w:t>
      </w:r>
      <w:r>
        <w:rPr>
          <w:rFonts w:hint="eastAsia" w:ascii="宋体" w:hAnsi="宋体"/>
          <w:color w:val="auto"/>
          <w:sz w:val="28"/>
          <w:szCs w:val="28"/>
        </w:rPr>
        <w:t>，距离通气管管口</w:t>
      </w:r>
      <w:r>
        <w:rPr>
          <w:rFonts w:ascii="宋体" w:hAnsi="宋体"/>
          <w:color w:val="auto"/>
          <w:sz w:val="28"/>
          <w:szCs w:val="28"/>
        </w:rPr>
        <w:t>22.25m</w:t>
      </w:r>
      <w:r>
        <w:rPr>
          <w:rFonts w:hint="eastAsia" w:ascii="宋体" w:hAnsi="宋体"/>
          <w:color w:val="auto"/>
          <w:sz w:val="28"/>
          <w:szCs w:val="28"/>
        </w:rPr>
        <w:t>，距离卸油口</w:t>
      </w:r>
      <w:r>
        <w:rPr>
          <w:rFonts w:ascii="宋体" w:hAnsi="宋体"/>
          <w:color w:val="auto"/>
          <w:sz w:val="28"/>
          <w:szCs w:val="28"/>
        </w:rPr>
        <w:t>30.5m</w:t>
      </w:r>
      <w:r>
        <w:rPr>
          <w:rFonts w:hint="eastAsia" w:ascii="宋体" w:hAnsi="宋体" w:eastAsia="宋体" w:cs="Times New Roman"/>
          <w:color w:val="auto"/>
          <w:sz w:val="28"/>
          <w:szCs w:val="28"/>
        </w:rPr>
        <w:t>。</w:t>
      </w:r>
      <w:r>
        <w:rPr>
          <w:rFonts w:hint="eastAsia" w:ascii="宋体" w:hAnsi="宋体" w:eastAsia="宋体" w:cs="Times New Roman"/>
          <w:color w:val="auto"/>
          <w:sz w:val="28"/>
          <w:szCs w:val="28"/>
          <w:lang w:val="en-US" w:eastAsia="zh-CN"/>
        </w:rPr>
        <w:t>发电机</w:t>
      </w:r>
      <w:r>
        <w:rPr>
          <w:rFonts w:hint="eastAsia" w:ascii="宋体" w:hAnsi="宋体" w:eastAsia="宋体" w:cs="Times New Roman"/>
          <w:color w:val="auto"/>
          <w:sz w:val="28"/>
          <w:szCs w:val="28"/>
        </w:rPr>
        <w:t>房位于站房</w:t>
      </w:r>
      <w:r>
        <w:rPr>
          <w:rFonts w:hint="eastAsia" w:ascii="宋体" w:hAnsi="宋体" w:eastAsia="宋体" w:cs="Times New Roman"/>
          <w:color w:val="auto"/>
          <w:sz w:val="28"/>
          <w:szCs w:val="28"/>
          <w:lang w:val="en-US" w:eastAsia="zh-CN"/>
        </w:rPr>
        <w:t>内</w:t>
      </w:r>
      <w:r>
        <w:rPr>
          <w:rFonts w:hint="eastAsia" w:ascii="宋体" w:hAnsi="宋体" w:eastAsia="宋体" w:cs="Times New Roman"/>
          <w:color w:val="auto"/>
          <w:sz w:val="28"/>
          <w:szCs w:val="28"/>
        </w:rPr>
        <w:t>，发电机房内</w:t>
      </w:r>
      <w:r>
        <w:rPr>
          <w:rFonts w:hint="eastAsia" w:ascii="宋体" w:hAnsi="宋体" w:eastAsia="宋体" w:cs="Times New Roman"/>
          <w:color w:val="auto"/>
          <w:sz w:val="28"/>
          <w:szCs w:val="28"/>
          <w:lang w:val="en-US" w:eastAsia="zh-CN"/>
        </w:rPr>
        <w:t>拟</w:t>
      </w:r>
      <w:r>
        <w:rPr>
          <w:rFonts w:hint="eastAsia" w:ascii="宋体" w:hAnsi="宋体" w:eastAsia="宋体" w:cs="Times New Roman"/>
          <w:color w:val="auto"/>
          <w:sz w:val="28"/>
          <w:szCs w:val="28"/>
        </w:rPr>
        <w:t>设1台</w:t>
      </w:r>
      <w:r>
        <w:rPr>
          <w:rFonts w:hint="eastAsia" w:ascii="宋体" w:hAnsi="宋体" w:eastAsia="宋体" w:cs="Times New Roman"/>
          <w:color w:val="auto"/>
          <w:sz w:val="28"/>
          <w:szCs w:val="28"/>
          <w:lang w:val="en-US" w:eastAsia="zh-CN"/>
        </w:rPr>
        <w:t>100</w:t>
      </w:r>
      <w:r>
        <w:rPr>
          <w:rFonts w:hint="eastAsia" w:ascii="宋体" w:hAnsi="宋体" w:eastAsia="宋体" w:cs="Times New Roman"/>
          <w:color w:val="auto"/>
          <w:sz w:val="28"/>
          <w:szCs w:val="28"/>
        </w:rPr>
        <w:t>KW的柴油发电机</w:t>
      </w:r>
      <w:r>
        <w:rPr>
          <w:rFonts w:hint="eastAsia" w:ascii="宋体" w:hAnsi="宋体" w:eastAsia="宋体" w:cs="Times New Roman"/>
          <w:color w:val="auto"/>
          <w:sz w:val="28"/>
          <w:szCs w:val="28"/>
          <w:lang w:eastAsia="zh-CN"/>
        </w:rPr>
        <w:t>，</w:t>
      </w:r>
      <w:r>
        <w:rPr>
          <w:rFonts w:hint="eastAsia" w:ascii="宋体" w:hAnsi="宋体" w:eastAsia="宋体" w:cs="Times New Roman"/>
          <w:color w:val="auto"/>
          <w:sz w:val="28"/>
          <w:szCs w:val="28"/>
        </w:rPr>
        <w:t>发电机排烟管管口</w:t>
      </w:r>
      <w:r>
        <w:rPr>
          <w:rFonts w:hint="eastAsia" w:ascii="宋体" w:hAnsi="宋体" w:eastAsia="宋体" w:cs="Times New Roman"/>
          <w:color w:val="auto"/>
          <w:sz w:val="28"/>
          <w:szCs w:val="28"/>
          <w:lang w:val="en-US" w:eastAsia="zh-CN"/>
        </w:rPr>
        <w:t>拟</w:t>
      </w:r>
      <w:r>
        <w:rPr>
          <w:rFonts w:hint="eastAsia" w:ascii="宋体" w:hAnsi="宋体" w:eastAsia="宋体" w:cs="Times New Roman"/>
          <w:color w:val="auto"/>
          <w:sz w:val="28"/>
          <w:szCs w:val="28"/>
        </w:rPr>
        <w:t>设阻火器，排烟管口至站内爆炸危险区域边界的水平距离大于5m。</w:t>
      </w:r>
    </w:p>
    <w:p>
      <w:pPr>
        <w:pStyle w:val="6"/>
        <w:rPr>
          <w:rFonts w:hint="eastAsia" w:ascii="宋体" w:hAnsi="宋体" w:eastAsia="宋体" w:cs="宋体"/>
          <w:color w:val="000000" w:themeColor="text1"/>
          <w:lang w:val="en-US" w:eastAsia="zh-CN"/>
          <w14:textFill>
            <w14:solidFill>
              <w14:schemeClr w14:val="tx1"/>
            </w14:solidFill>
          </w14:textFill>
        </w:rPr>
      </w:pPr>
      <w:bookmarkStart w:id="408" w:name="_Toc15013"/>
      <w:bookmarkStart w:id="409" w:name="_Toc20551"/>
      <w:r>
        <w:rPr>
          <w:rFonts w:hint="eastAsia" w:ascii="宋体" w:hAnsi="宋体" w:eastAsia="宋体" w:cs="宋体"/>
          <w:color w:val="000000" w:themeColor="text1"/>
          <w:lang w:val="en-US" w:eastAsia="zh-CN"/>
          <w14:textFill>
            <w14:solidFill>
              <w14:schemeClr w14:val="tx1"/>
            </w14:solidFill>
          </w14:textFill>
        </w:rPr>
        <w:t>1.4周边地区情况</w:t>
      </w:r>
      <w:bookmarkEnd w:id="407"/>
      <w:bookmarkEnd w:id="408"/>
      <w:bookmarkEnd w:id="409"/>
    </w:p>
    <w:p>
      <w:pPr>
        <w:ind w:firstLine="560"/>
        <w:rPr>
          <w:rFonts w:hint="eastAsia" w:ascii="宋体" w:hAnsi="宋体" w:eastAsia="宋体" w:cs="Times New Roman"/>
          <w:color w:val="auto"/>
          <w:sz w:val="28"/>
          <w:szCs w:val="28"/>
          <w:lang w:val="en-US" w:eastAsia="zh-CN"/>
        </w:rPr>
      </w:pPr>
      <w:r>
        <w:rPr>
          <w:rFonts w:hint="eastAsia" w:ascii="宋体" w:hAnsi="宋体" w:eastAsia="宋体" w:cs="Times New Roman"/>
          <w:color w:val="auto"/>
          <w:sz w:val="28"/>
          <w:szCs w:val="28"/>
          <w:lang w:val="en-US" w:eastAsia="zh-CN"/>
        </w:rPr>
        <w:t>加油站场地东面为昊天大道（划分为主干路）；南面为山坡，西面为山坡，西南面约300m处为铁路隧道洞口（划分为重要公共建筑物）；北面为村道，东北面约200m处公路隧道洞口（划分为重要公共建筑物）。</w:t>
      </w:r>
    </w:p>
    <w:p>
      <w:pPr>
        <w:ind w:firstLine="560"/>
        <w:rPr>
          <w:rFonts w:hint="eastAsia" w:ascii="宋体" w:hAnsi="宋体" w:eastAsia="宋体" w:cs="Times New Roman"/>
          <w:color w:val="auto"/>
          <w:sz w:val="28"/>
          <w:szCs w:val="28"/>
          <w:lang w:val="en-US" w:eastAsia="zh-CN"/>
        </w:rPr>
      </w:pPr>
      <w:r>
        <w:rPr>
          <w:rFonts w:hint="eastAsia" w:ascii="宋体" w:hAnsi="宋体" w:eastAsia="宋体" w:cs="Times New Roman"/>
          <w:color w:val="auto"/>
          <w:sz w:val="28"/>
          <w:szCs w:val="28"/>
          <w:lang w:val="en-US" w:eastAsia="zh-CN"/>
        </w:rPr>
        <w:t>东面：最近柴油/汽油加油机距离昊天大道25m，埋地柴油罐距离昊天大道26.5m，埋地汽油罐距离昊天大道30m，通气管管口距离昊天大道31m，预留三次油气回收装置距离昊天大道35m；</w:t>
      </w:r>
    </w:p>
    <w:p>
      <w:pPr>
        <w:ind w:firstLine="560"/>
        <w:rPr>
          <w:rFonts w:hint="eastAsia" w:ascii="宋体" w:hAnsi="宋体" w:eastAsia="宋体" w:cs="Times New Roman"/>
          <w:color w:val="auto"/>
          <w:sz w:val="28"/>
          <w:szCs w:val="28"/>
          <w:lang w:val="en-US" w:eastAsia="zh-CN"/>
        </w:rPr>
      </w:pPr>
      <w:r>
        <w:rPr>
          <w:rFonts w:hint="eastAsia" w:ascii="宋体" w:hAnsi="宋体" w:eastAsia="宋体" w:cs="Times New Roman"/>
          <w:color w:val="auto"/>
          <w:sz w:val="28"/>
          <w:szCs w:val="28"/>
          <w:lang w:val="en-US" w:eastAsia="zh-CN"/>
        </w:rPr>
        <w:t>南面：安全距离内为山坡；</w:t>
      </w:r>
    </w:p>
    <w:p>
      <w:pPr>
        <w:ind w:firstLine="560"/>
        <w:rPr>
          <w:rFonts w:hint="eastAsia" w:ascii="宋体" w:hAnsi="宋体" w:eastAsia="宋体" w:cs="Times New Roman"/>
          <w:color w:val="auto"/>
          <w:sz w:val="28"/>
          <w:szCs w:val="28"/>
          <w:lang w:val="en-US" w:eastAsia="zh-CN"/>
        </w:rPr>
      </w:pPr>
      <w:r>
        <w:rPr>
          <w:rFonts w:hint="eastAsia" w:ascii="宋体" w:hAnsi="宋体" w:eastAsia="宋体" w:cs="Times New Roman"/>
          <w:color w:val="auto"/>
          <w:sz w:val="28"/>
          <w:szCs w:val="28"/>
          <w:lang w:val="en-US" w:eastAsia="zh-CN"/>
        </w:rPr>
        <w:t>西面：安全距离内为山坡；</w:t>
      </w:r>
    </w:p>
    <w:p>
      <w:pPr>
        <w:ind w:firstLine="560"/>
        <w:rPr>
          <w:rFonts w:hint="eastAsia" w:ascii="宋体" w:hAnsi="宋体" w:eastAsia="宋体" w:cs="Times New Roman"/>
          <w:color w:val="auto"/>
          <w:sz w:val="28"/>
          <w:szCs w:val="28"/>
          <w:lang w:val="en-US" w:eastAsia="zh-CN"/>
        </w:rPr>
      </w:pPr>
      <w:r>
        <w:rPr>
          <w:rFonts w:hint="eastAsia" w:ascii="宋体" w:hAnsi="宋体" w:eastAsia="宋体" w:cs="Times New Roman"/>
          <w:color w:val="auto"/>
          <w:sz w:val="28"/>
          <w:szCs w:val="28"/>
          <w:lang w:val="en-US" w:eastAsia="zh-CN"/>
        </w:rPr>
        <w:t>西南面：加油机、埋地油罐、通气管管口、预留三次油气回收装置距离铁路隧道洞口均大于300m；</w:t>
      </w:r>
    </w:p>
    <w:p>
      <w:pPr>
        <w:ind w:firstLine="560"/>
        <w:rPr>
          <w:rFonts w:hint="eastAsia" w:ascii="宋体" w:hAnsi="宋体" w:eastAsia="宋体" w:cs="Times New Roman"/>
          <w:color w:val="auto"/>
          <w:sz w:val="28"/>
          <w:szCs w:val="28"/>
          <w:lang w:val="en-US" w:eastAsia="zh-CN"/>
        </w:rPr>
      </w:pPr>
      <w:r>
        <w:rPr>
          <w:rFonts w:hint="eastAsia" w:ascii="宋体" w:hAnsi="宋体" w:eastAsia="宋体" w:cs="Times New Roman"/>
          <w:color w:val="auto"/>
          <w:sz w:val="28"/>
          <w:szCs w:val="28"/>
          <w:lang w:val="en-US" w:eastAsia="zh-CN"/>
        </w:rPr>
        <w:t>北面为村道，在本站规划土地范围内，后期拟在本站北面新建村道；</w:t>
      </w:r>
    </w:p>
    <w:p>
      <w:pPr>
        <w:ind w:firstLine="560"/>
        <w:rPr>
          <w:rFonts w:hint="eastAsia" w:ascii="宋体" w:hAnsi="宋体" w:eastAsia="宋体" w:cs="Times New Roman"/>
          <w:color w:val="auto"/>
          <w:sz w:val="28"/>
          <w:szCs w:val="28"/>
          <w:lang w:val="en-US" w:eastAsia="zh-CN"/>
        </w:rPr>
      </w:pPr>
      <w:r>
        <w:rPr>
          <w:rFonts w:hint="eastAsia" w:ascii="宋体" w:hAnsi="宋体" w:eastAsia="宋体" w:cs="Times New Roman"/>
          <w:color w:val="auto"/>
          <w:sz w:val="28"/>
          <w:szCs w:val="28"/>
          <w:lang w:val="en-US" w:eastAsia="zh-CN"/>
        </w:rPr>
        <w:t>东北面：加油机、埋地油罐、通气管管口、预留三次油气回收装置距离公路隧道洞口均大于200m。</w:t>
      </w:r>
    </w:p>
    <w:p>
      <w:pPr>
        <w:pStyle w:val="6"/>
        <w:rPr>
          <w:rFonts w:hint="eastAsia" w:ascii="宋体" w:hAnsi="宋体" w:eastAsia="宋体" w:cs="宋体"/>
          <w:color w:val="000000" w:themeColor="text1"/>
          <w:lang w:val="en-US" w:eastAsia="zh-CN"/>
          <w14:textFill>
            <w14:solidFill>
              <w14:schemeClr w14:val="tx1"/>
            </w14:solidFill>
          </w14:textFill>
        </w:rPr>
      </w:pPr>
      <w:bookmarkStart w:id="410" w:name="_Toc188847995"/>
      <w:bookmarkStart w:id="411" w:name="_Toc26323"/>
      <w:bookmarkStart w:id="412" w:name="_Toc26800"/>
      <w:bookmarkStart w:id="413" w:name="_Toc13061128"/>
      <w:bookmarkStart w:id="414" w:name="_Toc5466"/>
      <w:bookmarkStart w:id="415" w:name="_Toc26802"/>
      <w:r>
        <w:rPr>
          <w:rFonts w:hint="eastAsia" w:ascii="宋体" w:hAnsi="宋体" w:eastAsia="宋体" w:cs="宋体"/>
          <w:color w:val="000000" w:themeColor="text1"/>
          <w:lang w:val="en-US" w:eastAsia="zh-CN"/>
          <w14:textFill>
            <w14:solidFill>
              <w14:schemeClr w14:val="tx1"/>
            </w14:solidFill>
          </w14:textFill>
        </w:rPr>
        <w:t>1.5主要设备</w:t>
      </w:r>
      <w:bookmarkEnd w:id="410"/>
      <w:bookmarkEnd w:id="411"/>
      <w:bookmarkEnd w:id="412"/>
      <w:bookmarkEnd w:id="413"/>
      <w:bookmarkEnd w:id="414"/>
      <w:bookmarkEnd w:id="415"/>
    </w:p>
    <w:p>
      <w:pPr>
        <w:pStyle w:val="31"/>
        <w:ind w:firstLine="560" w:firstLineChars="200"/>
        <w:jc w:val="both"/>
        <w:rPr>
          <w:rFonts w:hint="eastAsia" w:ascii="宋体" w:hAnsi="宋体" w:eastAsia="宋体" w:cs="宋体"/>
          <w:b/>
          <w:bCs/>
          <w:color w:val="auto"/>
          <w:kern w:val="0"/>
          <w:sz w:val="24"/>
          <w:lang w:eastAsia="zh-CN"/>
        </w:rPr>
      </w:pPr>
      <w:r>
        <w:rPr>
          <w:rFonts w:hint="eastAsia" w:ascii="宋体" w:hAnsi="宋体" w:cs="宋体"/>
          <w:color w:val="auto"/>
          <w:sz w:val="28"/>
          <w:szCs w:val="28"/>
          <w:lang w:eastAsia="zh-CN"/>
        </w:rPr>
        <w:t>阆中昊天大道加油站</w:t>
      </w:r>
      <w:r>
        <w:rPr>
          <w:rFonts w:hint="eastAsia" w:ascii="宋体" w:hAnsi="宋体" w:eastAsia="宋体" w:cs="宋体"/>
          <w:bCs/>
          <w:color w:val="auto"/>
          <w:sz w:val="28"/>
          <w:szCs w:val="28"/>
          <w:lang w:eastAsia="zh-CN"/>
        </w:rPr>
        <w:t>主要设备设施见如下表：</w:t>
      </w:r>
    </w:p>
    <w:p>
      <w:pPr>
        <w:jc w:val="center"/>
        <w:rPr>
          <w:rFonts w:hint="eastAsia" w:ascii="宋体" w:hAnsi="宋体" w:eastAsia="宋体" w:cs="宋体"/>
          <w:b/>
          <w:bCs/>
          <w:color w:val="000000" w:themeColor="text1"/>
          <w:kern w:val="0"/>
          <w:sz w:val="24"/>
          <w:lang w:eastAsia="zh-CN"/>
          <w14:textFill>
            <w14:solidFill>
              <w14:schemeClr w14:val="tx1"/>
            </w14:solidFill>
          </w14:textFill>
        </w:rPr>
      </w:pPr>
      <w:r>
        <w:rPr>
          <w:rFonts w:hint="eastAsia" w:ascii="宋体" w:hAnsi="宋体" w:eastAsia="宋体" w:cs="宋体"/>
          <w:b/>
          <w:bCs/>
          <w:color w:val="000000" w:themeColor="text1"/>
          <w:kern w:val="0"/>
          <w:sz w:val="24"/>
          <w:lang w:eastAsia="zh-CN"/>
          <w14:textFill>
            <w14:solidFill>
              <w14:schemeClr w14:val="tx1"/>
            </w14:solidFill>
          </w14:textFill>
        </w:rPr>
        <w:t>表</w:t>
      </w:r>
      <w:r>
        <w:rPr>
          <w:rFonts w:hint="eastAsia" w:ascii="宋体" w:hAnsi="宋体" w:eastAsia="宋体" w:cs="宋体"/>
          <w:b/>
          <w:bCs/>
          <w:color w:val="000000" w:themeColor="text1"/>
          <w:kern w:val="0"/>
          <w:sz w:val="24"/>
          <w:lang w:val="en-US" w:eastAsia="zh-CN"/>
          <w14:textFill>
            <w14:solidFill>
              <w14:schemeClr w14:val="tx1"/>
            </w14:solidFill>
          </w14:textFill>
        </w:rPr>
        <w:t>1</w:t>
      </w:r>
      <w:r>
        <w:rPr>
          <w:rFonts w:hint="eastAsia" w:ascii="宋体" w:hAnsi="宋体" w:eastAsia="宋体" w:cs="宋体"/>
          <w:b/>
          <w:bCs/>
          <w:color w:val="000000" w:themeColor="text1"/>
          <w:kern w:val="0"/>
          <w:sz w:val="24"/>
          <w:lang w:eastAsia="zh-CN"/>
          <w14:textFill>
            <w14:solidFill>
              <w14:schemeClr w14:val="tx1"/>
            </w14:solidFill>
          </w14:textFill>
        </w:rPr>
        <w:t>-</w:t>
      </w:r>
      <w:r>
        <w:rPr>
          <w:rFonts w:hint="eastAsia" w:ascii="宋体" w:hAnsi="宋体" w:cs="宋体"/>
          <w:b/>
          <w:bCs/>
          <w:color w:val="000000" w:themeColor="text1"/>
          <w:kern w:val="0"/>
          <w:sz w:val="24"/>
          <w:lang w:val="en-US" w:eastAsia="zh-CN"/>
          <w14:textFill>
            <w14:solidFill>
              <w14:schemeClr w14:val="tx1"/>
            </w14:solidFill>
          </w14:textFill>
        </w:rPr>
        <w:t>2　</w:t>
      </w:r>
      <w:r>
        <w:rPr>
          <w:rFonts w:hint="eastAsia" w:ascii="宋体" w:hAnsi="宋体" w:cs="宋体"/>
          <w:b/>
          <w:bCs/>
          <w:color w:val="000000" w:themeColor="text1"/>
          <w:kern w:val="0"/>
          <w:sz w:val="24"/>
          <w:lang w:eastAsia="zh-CN"/>
          <w14:textFill>
            <w14:solidFill>
              <w14:schemeClr w14:val="tx1"/>
            </w14:solidFill>
          </w14:textFill>
        </w:rPr>
        <w:t>主要设备</w:t>
      </w:r>
      <w:r>
        <w:rPr>
          <w:rFonts w:hint="eastAsia" w:ascii="宋体" w:hAnsi="宋体" w:eastAsia="宋体" w:cs="宋体"/>
          <w:b/>
          <w:bCs/>
          <w:color w:val="000000" w:themeColor="text1"/>
          <w:kern w:val="0"/>
          <w:sz w:val="24"/>
          <w:lang w:eastAsia="zh-CN"/>
          <w14:textFill>
            <w14:solidFill>
              <w14:schemeClr w14:val="tx1"/>
            </w14:solidFill>
          </w14:textFill>
        </w:rPr>
        <w:t>设施一览表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971"/>
        <w:gridCol w:w="850"/>
        <w:gridCol w:w="3969"/>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b/>
                <w:bCs/>
                <w:color w:val="auto"/>
                <w:sz w:val="18"/>
                <w:szCs w:val="18"/>
              </w:rPr>
            </w:pPr>
            <w:r>
              <w:rPr>
                <w:rFonts w:hint="eastAsia" w:ascii="宋体" w:hAnsi="宋体" w:eastAsia="宋体"/>
                <w:b/>
                <w:bCs/>
                <w:color w:val="auto"/>
                <w:sz w:val="18"/>
                <w:szCs w:val="18"/>
              </w:rPr>
              <w:t>序号</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b/>
                <w:bCs/>
                <w:color w:val="auto"/>
                <w:sz w:val="18"/>
                <w:szCs w:val="18"/>
              </w:rPr>
            </w:pPr>
            <w:r>
              <w:rPr>
                <w:rFonts w:hint="eastAsia" w:ascii="宋体" w:hAnsi="宋体" w:eastAsia="宋体"/>
                <w:b/>
                <w:bCs/>
                <w:color w:val="auto"/>
                <w:sz w:val="18"/>
                <w:szCs w:val="18"/>
              </w:rPr>
              <w:t>装置设施</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b/>
                <w:bCs/>
                <w:color w:val="auto"/>
                <w:sz w:val="18"/>
                <w:szCs w:val="18"/>
              </w:rPr>
            </w:pPr>
            <w:r>
              <w:rPr>
                <w:rFonts w:hint="eastAsia" w:ascii="宋体" w:hAnsi="宋体" w:eastAsia="宋体"/>
                <w:b/>
                <w:bCs/>
                <w:color w:val="auto"/>
                <w:sz w:val="18"/>
                <w:szCs w:val="18"/>
              </w:rPr>
              <w:t>数量</w:t>
            </w:r>
          </w:p>
        </w:tc>
        <w:tc>
          <w:tcPr>
            <w:tcW w:w="3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b/>
                <w:bCs/>
                <w:color w:val="auto"/>
                <w:sz w:val="18"/>
                <w:szCs w:val="18"/>
              </w:rPr>
            </w:pPr>
            <w:r>
              <w:rPr>
                <w:rFonts w:hint="eastAsia" w:ascii="宋体" w:hAnsi="宋体" w:eastAsia="宋体"/>
                <w:b/>
                <w:bCs/>
                <w:color w:val="auto"/>
                <w:sz w:val="18"/>
                <w:szCs w:val="18"/>
              </w:rPr>
              <w:t>型号</w:t>
            </w:r>
          </w:p>
        </w:tc>
        <w:tc>
          <w:tcPr>
            <w:tcW w:w="90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b/>
                <w:bCs/>
                <w:color w:val="auto"/>
                <w:sz w:val="18"/>
                <w:szCs w:val="18"/>
              </w:rPr>
            </w:pPr>
            <w:r>
              <w:rPr>
                <w:rFonts w:hint="eastAsia" w:ascii="宋体" w:hAnsi="宋体" w:eastAsia="宋体"/>
                <w:b/>
                <w:bCs/>
                <w:color w:val="auto"/>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hint="eastAsia" w:ascii="宋体" w:hAnsi="宋体" w:eastAsia="宋体"/>
                <w:color w:val="auto"/>
                <w:sz w:val="18"/>
                <w:szCs w:val="18"/>
              </w:rPr>
              <w:t>1</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埋地卧式储油罐</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1座</w:t>
            </w:r>
          </w:p>
        </w:tc>
        <w:tc>
          <w:tcPr>
            <w:tcW w:w="3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FF双层</w:t>
            </w:r>
            <w:r>
              <w:rPr>
                <w:rFonts w:hint="eastAsia" w:ascii="宋体" w:hAnsi="宋体" w:eastAsia="宋体"/>
                <w:color w:val="auto"/>
                <w:sz w:val="18"/>
                <w:szCs w:val="18"/>
              </w:rPr>
              <w:t>承重防渗</w:t>
            </w:r>
            <w:r>
              <w:rPr>
                <w:rFonts w:ascii="宋体" w:hAnsi="宋体" w:eastAsia="宋体"/>
                <w:color w:val="auto"/>
                <w:sz w:val="18"/>
                <w:szCs w:val="18"/>
              </w:rPr>
              <w:t>油罐，单罐V=30m3储存92#汽油</w:t>
            </w:r>
          </w:p>
        </w:tc>
        <w:tc>
          <w:tcPr>
            <w:tcW w:w="90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hint="eastAsia" w:ascii="宋体" w:hAnsi="宋体" w:eastAsia="宋体"/>
                <w:color w:val="auto"/>
                <w:sz w:val="18"/>
                <w:szCs w:val="18"/>
              </w:rPr>
              <w:t>3</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埋地卧式储油罐</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1座</w:t>
            </w:r>
          </w:p>
        </w:tc>
        <w:tc>
          <w:tcPr>
            <w:tcW w:w="3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FF双层</w:t>
            </w:r>
            <w:r>
              <w:rPr>
                <w:rFonts w:hint="eastAsia" w:ascii="宋体" w:hAnsi="宋体" w:eastAsia="宋体"/>
                <w:color w:val="auto"/>
                <w:sz w:val="18"/>
                <w:szCs w:val="18"/>
              </w:rPr>
              <w:t>承重防渗</w:t>
            </w:r>
            <w:r>
              <w:rPr>
                <w:rFonts w:ascii="宋体" w:hAnsi="宋体" w:eastAsia="宋体"/>
                <w:color w:val="auto"/>
                <w:sz w:val="18"/>
                <w:szCs w:val="18"/>
              </w:rPr>
              <w:t>油罐，单罐V=30m3储存95#汽油</w:t>
            </w:r>
          </w:p>
        </w:tc>
        <w:tc>
          <w:tcPr>
            <w:tcW w:w="90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ascii="宋体" w:hAnsi="宋体" w:eastAsia="宋体"/>
                <w:color w:val="auto"/>
                <w:sz w:val="18"/>
                <w:szCs w:val="18"/>
              </w:rPr>
              <w:t>4</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埋地卧式储油罐</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1座</w:t>
            </w:r>
          </w:p>
        </w:tc>
        <w:tc>
          <w:tcPr>
            <w:tcW w:w="3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ascii="宋体" w:hAnsi="宋体" w:eastAsia="宋体"/>
                <w:color w:val="auto"/>
                <w:sz w:val="18"/>
                <w:szCs w:val="18"/>
              </w:rPr>
              <w:t>FF双层</w:t>
            </w:r>
            <w:r>
              <w:rPr>
                <w:rFonts w:hint="eastAsia" w:ascii="宋体" w:hAnsi="宋体" w:eastAsia="宋体"/>
                <w:color w:val="auto"/>
                <w:sz w:val="18"/>
                <w:szCs w:val="18"/>
              </w:rPr>
              <w:t>承重防渗</w:t>
            </w:r>
            <w:r>
              <w:rPr>
                <w:rFonts w:ascii="宋体" w:hAnsi="宋体" w:eastAsia="宋体"/>
                <w:color w:val="auto"/>
                <w:sz w:val="18"/>
                <w:szCs w:val="18"/>
              </w:rPr>
              <w:t>油罐，单罐V=30m3储存</w:t>
            </w:r>
            <w:r>
              <w:rPr>
                <w:rFonts w:hint="eastAsia" w:ascii="宋体" w:hAnsi="宋体" w:eastAsia="宋体"/>
                <w:color w:val="auto"/>
                <w:sz w:val="18"/>
                <w:szCs w:val="18"/>
              </w:rPr>
              <w:t>0#柴油</w:t>
            </w:r>
          </w:p>
        </w:tc>
        <w:tc>
          <w:tcPr>
            <w:tcW w:w="90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hint="eastAsia" w:ascii="宋体" w:hAnsi="宋体" w:eastAsia="宋体"/>
                <w:color w:val="auto"/>
                <w:sz w:val="18"/>
                <w:szCs w:val="18"/>
              </w:rPr>
              <w:t>5</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潜油泵加油机</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4台</w:t>
            </w:r>
          </w:p>
        </w:tc>
        <w:tc>
          <w:tcPr>
            <w:tcW w:w="3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hint="eastAsia" w:ascii="宋体" w:hAnsi="宋体" w:eastAsia="宋体"/>
                <w:color w:val="auto"/>
                <w:sz w:val="18"/>
                <w:szCs w:val="18"/>
              </w:rPr>
              <w:t>四枪加油机</w:t>
            </w:r>
          </w:p>
        </w:tc>
        <w:tc>
          <w:tcPr>
            <w:tcW w:w="90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6</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输油管路</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w:t>
            </w:r>
          </w:p>
        </w:tc>
        <w:tc>
          <w:tcPr>
            <w:tcW w:w="3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双层复合管线</w:t>
            </w:r>
          </w:p>
        </w:tc>
        <w:tc>
          <w:tcPr>
            <w:tcW w:w="90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7</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hint="eastAsia" w:ascii="宋体" w:hAnsi="宋体" w:eastAsia="宋体"/>
                <w:color w:val="auto"/>
                <w:sz w:val="18"/>
                <w:szCs w:val="18"/>
              </w:rPr>
              <w:t>二合一</w:t>
            </w:r>
            <w:r>
              <w:rPr>
                <w:rFonts w:ascii="宋体" w:hAnsi="宋体" w:eastAsia="宋体"/>
                <w:color w:val="auto"/>
                <w:sz w:val="18"/>
                <w:szCs w:val="18"/>
              </w:rPr>
              <w:t>泄漏检测仪</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1</w:t>
            </w:r>
            <w:r>
              <w:rPr>
                <w:rFonts w:hint="eastAsia" w:ascii="宋体" w:hAnsi="宋体" w:eastAsia="宋体"/>
                <w:color w:val="auto"/>
                <w:sz w:val="18"/>
                <w:szCs w:val="18"/>
              </w:rPr>
              <w:t>套</w:t>
            </w:r>
          </w:p>
        </w:tc>
        <w:tc>
          <w:tcPr>
            <w:tcW w:w="3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实时在线</w:t>
            </w:r>
            <w:r>
              <w:rPr>
                <w:rFonts w:hint="eastAsia" w:ascii="宋体" w:hAnsi="宋体" w:eastAsia="宋体"/>
                <w:color w:val="auto"/>
                <w:sz w:val="18"/>
                <w:szCs w:val="18"/>
              </w:rPr>
              <w:t>双层罐、双层管道泄漏</w:t>
            </w:r>
            <w:r>
              <w:rPr>
                <w:rFonts w:ascii="宋体" w:hAnsi="宋体" w:eastAsia="宋体"/>
                <w:color w:val="auto"/>
                <w:sz w:val="18"/>
                <w:szCs w:val="18"/>
              </w:rPr>
              <w:t>报警</w:t>
            </w:r>
          </w:p>
        </w:tc>
        <w:tc>
          <w:tcPr>
            <w:tcW w:w="90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8</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通气管</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3支</w:t>
            </w:r>
          </w:p>
        </w:tc>
        <w:tc>
          <w:tcPr>
            <w:tcW w:w="3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通气管管径DN≥50mm，通气管管口安装阻火器；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ascii="宋体" w:hAnsi="宋体" w:eastAsia="宋体"/>
                <w:color w:val="auto"/>
                <w:sz w:val="18"/>
                <w:szCs w:val="18"/>
              </w:rPr>
              <w:t>汽油罐的通气管管口拟装设呼吸阀，呼吸阀的工作正压2KPa～3KPa，工作负压1.5KPa～2KPa</w:t>
            </w:r>
          </w:p>
        </w:tc>
        <w:tc>
          <w:tcPr>
            <w:tcW w:w="90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9</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油气回收</w:t>
            </w:r>
            <w:r>
              <w:rPr>
                <w:rFonts w:hint="eastAsia" w:ascii="宋体" w:hAnsi="宋体" w:eastAsia="宋体"/>
                <w:color w:val="auto"/>
                <w:sz w:val="18"/>
                <w:szCs w:val="18"/>
              </w:rPr>
              <w:t>系统</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1套</w:t>
            </w:r>
          </w:p>
        </w:tc>
        <w:tc>
          <w:tcPr>
            <w:tcW w:w="3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ascii="宋体" w:hAnsi="宋体" w:eastAsia="宋体"/>
                <w:color w:val="auto"/>
                <w:sz w:val="18"/>
                <w:szCs w:val="18"/>
              </w:rPr>
              <w:t>卸油、加油油气回收，防止油气挥发，致人吸入中毒，污染环境，二次油气回收为分散式</w:t>
            </w:r>
            <w:r>
              <w:rPr>
                <w:rFonts w:hint="eastAsia" w:ascii="宋体" w:hAnsi="宋体" w:eastAsia="宋体"/>
                <w:color w:val="auto"/>
                <w:sz w:val="18"/>
                <w:szCs w:val="18"/>
              </w:rPr>
              <w:t>；</w:t>
            </w:r>
          </w:p>
        </w:tc>
        <w:tc>
          <w:tcPr>
            <w:tcW w:w="90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hint="eastAsia" w:ascii="宋体" w:hAnsi="宋体" w:eastAsia="宋体"/>
                <w:color w:val="auto"/>
                <w:sz w:val="18"/>
                <w:szCs w:val="18"/>
              </w:rPr>
              <w:t>1</w:t>
            </w:r>
            <w:r>
              <w:rPr>
                <w:rFonts w:ascii="宋体" w:hAnsi="宋体" w:eastAsia="宋体"/>
                <w:color w:val="auto"/>
                <w:sz w:val="18"/>
                <w:szCs w:val="18"/>
              </w:rPr>
              <w:t>0</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液位</w:t>
            </w:r>
            <w:r>
              <w:rPr>
                <w:rFonts w:hint="eastAsia" w:ascii="宋体" w:hAnsi="宋体" w:eastAsia="宋体"/>
                <w:color w:val="auto"/>
                <w:sz w:val="18"/>
                <w:szCs w:val="18"/>
              </w:rPr>
              <w:t>监测</w:t>
            </w:r>
            <w:r>
              <w:rPr>
                <w:rFonts w:ascii="宋体" w:hAnsi="宋体" w:eastAsia="宋体"/>
                <w:color w:val="auto"/>
                <w:sz w:val="18"/>
                <w:szCs w:val="18"/>
              </w:rPr>
              <w:t>报警系统</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1套</w:t>
            </w:r>
          </w:p>
        </w:tc>
        <w:tc>
          <w:tcPr>
            <w:tcW w:w="3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实时在线监控液位、超限报警</w:t>
            </w:r>
            <w:r>
              <w:rPr>
                <w:rFonts w:hint="eastAsia" w:ascii="宋体" w:hAnsi="宋体" w:eastAsia="宋体"/>
                <w:color w:val="auto"/>
                <w:sz w:val="18"/>
                <w:szCs w:val="18"/>
              </w:rPr>
              <w:t>，带</w:t>
            </w:r>
            <w:r>
              <w:rPr>
                <w:rFonts w:ascii="宋体" w:hAnsi="宋体" w:eastAsia="宋体"/>
                <w:color w:val="auto"/>
                <w:sz w:val="18"/>
                <w:szCs w:val="18"/>
              </w:rPr>
              <w:t>3</w:t>
            </w:r>
            <w:r>
              <w:rPr>
                <w:rFonts w:hint="eastAsia" w:ascii="宋体" w:hAnsi="宋体" w:eastAsia="宋体"/>
                <w:color w:val="auto"/>
                <w:sz w:val="18"/>
                <w:szCs w:val="18"/>
              </w:rPr>
              <w:t>根探棒</w:t>
            </w:r>
          </w:p>
        </w:tc>
        <w:tc>
          <w:tcPr>
            <w:tcW w:w="90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hint="eastAsia" w:ascii="宋体" w:hAnsi="宋体" w:eastAsia="宋体"/>
                <w:color w:val="auto"/>
                <w:sz w:val="18"/>
                <w:szCs w:val="18"/>
              </w:rPr>
              <w:t>1</w:t>
            </w:r>
            <w:r>
              <w:rPr>
                <w:rFonts w:ascii="宋体" w:hAnsi="宋体" w:eastAsia="宋体"/>
                <w:color w:val="auto"/>
                <w:sz w:val="18"/>
                <w:szCs w:val="18"/>
              </w:rPr>
              <w:t>1</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潜油泵</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3台</w:t>
            </w:r>
          </w:p>
        </w:tc>
        <w:tc>
          <w:tcPr>
            <w:tcW w:w="3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一泵多机（枪），每种油品仅需一根输油管，输送油品</w:t>
            </w:r>
          </w:p>
        </w:tc>
        <w:tc>
          <w:tcPr>
            <w:tcW w:w="90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hint="eastAsia" w:ascii="宋体" w:hAnsi="宋体" w:eastAsia="宋体"/>
                <w:color w:val="auto"/>
                <w:sz w:val="18"/>
                <w:szCs w:val="18"/>
              </w:rPr>
              <w:t>1</w:t>
            </w:r>
            <w:r>
              <w:rPr>
                <w:rFonts w:ascii="宋体" w:hAnsi="宋体" w:eastAsia="宋体"/>
                <w:color w:val="auto"/>
                <w:sz w:val="18"/>
                <w:szCs w:val="18"/>
              </w:rPr>
              <w:t>2</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卸油及油气回收气相接口、快速接头及密封盖</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4套</w:t>
            </w:r>
          </w:p>
        </w:tc>
        <w:tc>
          <w:tcPr>
            <w:tcW w:w="3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hint="eastAsia" w:ascii="宋体" w:hAnsi="宋体" w:eastAsia="宋体"/>
                <w:color w:val="auto"/>
                <w:sz w:val="18"/>
                <w:szCs w:val="18"/>
              </w:rPr>
              <w:t>快速阳接头</w:t>
            </w:r>
            <w:r>
              <w:rPr>
                <w:rFonts w:ascii="宋体" w:hAnsi="宋体" w:eastAsia="宋体"/>
                <w:color w:val="auto"/>
                <w:sz w:val="18"/>
                <w:szCs w:val="18"/>
              </w:rPr>
              <w:t>2个</w:t>
            </w:r>
            <w:r>
              <w:rPr>
                <w:rFonts w:hint="eastAsia" w:ascii="宋体" w:hAnsi="宋体" w:eastAsia="宋体"/>
                <w:color w:val="auto"/>
                <w:sz w:val="18"/>
                <w:szCs w:val="18"/>
              </w:rPr>
              <w:t>（汽油卸油快速接头）</w:t>
            </w:r>
            <w:r>
              <w:rPr>
                <w:rFonts w:ascii="宋体" w:hAnsi="宋体" w:eastAsia="宋体"/>
                <w:color w:val="auto"/>
                <w:sz w:val="18"/>
                <w:szCs w:val="18"/>
              </w:rPr>
              <w:t>，</w:t>
            </w:r>
            <w:r>
              <w:rPr>
                <w:rFonts w:hint="eastAsia" w:ascii="宋体" w:hAnsi="宋体" w:eastAsia="宋体"/>
                <w:color w:val="auto"/>
                <w:sz w:val="18"/>
                <w:szCs w:val="18"/>
              </w:rPr>
              <w:t>快速阴接头</w:t>
            </w:r>
            <w:r>
              <w:rPr>
                <w:rFonts w:ascii="宋体" w:hAnsi="宋体" w:eastAsia="宋体"/>
                <w:color w:val="auto"/>
                <w:sz w:val="18"/>
                <w:szCs w:val="18"/>
              </w:rPr>
              <w:t>1</w:t>
            </w:r>
            <w:r>
              <w:rPr>
                <w:rFonts w:hint="eastAsia" w:ascii="宋体" w:hAnsi="宋体" w:eastAsia="宋体"/>
                <w:color w:val="auto"/>
                <w:sz w:val="18"/>
                <w:szCs w:val="18"/>
              </w:rPr>
              <w:t>个（柴油卸油快速接头），自闭式快速接头1个（汽油卸油油气回收快速接头）</w:t>
            </w:r>
          </w:p>
        </w:tc>
        <w:tc>
          <w:tcPr>
            <w:tcW w:w="90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hint="eastAsia" w:ascii="宋体" w:hAnsi="宋体" w:eastAsia="宋体"/>
                <w:color w:val="auto"/>
                <w:sz w:val="18"/>
                <w:szCs w:val="18"/>
              </w:rPr>
              <w:t>1</w:t>
            </w:r>
            <w:r>
              <w:rPr>
                <w:rFonts w:ascii="宋体" w:hAnsi="宋体" w:eastAsia="宋体"/>
                <w:color w:val="auto"/>
                <w:sz w:val="18"/>
                <w:szCs w:val="18"/>
              </w:rPr>
              <w:t>3</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油气回收管道</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w:t>
            </w:r>
          </w:p>
        </w:tc>
        <w:tc>
          <w:tcPr>
            <w:tcW w:w="3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回收输送油气</w:t>
            </w:r>
          </w:p>
        </w:tc>
        <w:tc>
          <w:tcPr>
            <w:tcW w:w="90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hint="eastAsia" w:ascii="宋体" w:hAnsi="宋体" w:eastAsia="宋体"/>
                <w:color w:val="auto"/>
                <w:sz w:val="18"/>
                <w:szCs w:val="18"/>
              </w:rPr>
              <w:t>1</w:t>
            </w:r>
            <w:r>
              <w:rPr>
                <w:rFonts w:ascii="宋体" w:hAnsi="宋体" w:eastAsia="宋体"/>
                <w:color w:val="auto"/>
                <w:sz w:val="18"/>
                <w:szCs w:val="18"/>
              </w:rPr>
              <w:t>4</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防静电接地仪</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1处</w:t>
            </w:r>
          </w:p>
        </w:tc>
        <w:tc>
          <w:tcPr>
            <w:tcW w:w="3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导除静电</w:t>
            </w:r>
          </w:p>
        </w:tc>
        <w:tc>
          <w:tcPr>
            <w:tcW w:w="90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hint="eastAsia" w:ascii="宋体" w:hAnsi="宋体" w:eastAsia="宋体"/>
                <w:color w:val="auto"/>
                <w:sz w:val="18"/>
                <w:szCs w:val="18"/>
              </w:rPr>
              <w:t>1</w:t>
            </w:r>
            <w:r>
              <w:rPr>
                <w:rFonts w:ascii="宋体" w:hAnsi="宋体" w:eastAsia="宋体"/>
                <w:color w:val="auto"/>
                <w:sz w:val="18"/>
                <w:szCs w:val="18"/>
              </w:rPr>
              <w:t>5</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hint="eastAsia" w:ascii="宋体" w:hAnsi="宋体" w:eastAsia="宋体"/>
                <w:color w:val="auto"/>
                <w:sz w:val="18"/>
                <w:szCs w:val="18"/>
              </w:rPr>
              <w:t>防雨型阻火通气帽</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2个</w:t>
            </w:r>
          </w:p>
        </w:tc>
        <w:tc>
          <w:tcPr>
            <w:tcW w:w="3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阻火，防止回火</w:t>
            </w:r>
          </w:p>
        </w:tc>
        <w:tc>
          <w:tcPr>
            <w:tcW w:w="90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hint="eastAsia" w:ascii="宋体" w:hAnsi="宋体" w:eastAsia="宋体"/>
                <w:color w:val="auto"/>
                <w:sz w:val="18"/>
                <w:szCs w:val="18"/>
              </w:rPr>
              <w:t>1</w:t>
            </w:r>
            <w:r>
              <w:rPr>
                <w:rFonts w:ascii="宋体" w:hAnsi="宋体" w:eastAsia="宋体"/>
                <w:color w:val="auto"/>
                <w:sz w:val="18"/>
                <w:szCs w:val="18"/>
              </w:rPr>
              <w:t>6</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hint="eastAsia" w:ascii="宋体" w:hAnsi="宋体" w:eastAsia="宋体"/>
                <w:color w:val="auto"/>
                <w:sz w:val="18"/>
                <w:szCs w:val="18"/>
              </w:rPr>
              <w:t>阻火型机械</w:t>
            </w:r>
            <w:r>
              <w:rPr>
                <w:rFonts w:ascii="宋体" w:hAnsi="宋体" w:eastAsia="宋体"/>
                <w:color w:val="auto"/>
                <w:sz w:val="18"/>
                <w:szCs w:val="18"/>
              </w:rPr>
              <w:t>呼吸阀</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1个</w:t>
            </w:r>
          </w:p>
        </w:tc>
        <w:tc>
          <w:tcPr>
            <w:tcW w:w="3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使储罐气压平衡，减少介质挥发</w:t>
            </w:r>
          </w:p>
        </w:tc>
        <w:tc>
          <w:tcPr>
            <w:tcW w:w="90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1</w:t>
            </w:r>
            <w:r>
              <w:rPr>
                <w:rFonts w:ascii="宋体" w:hAnsi="宋体" w:eastAsia="宋体"/>
                <w:color w:val="auto"/>
                <w:sz w:val="18"/>
                <w:szCs w:val="18"/>
              </w:rPr>
              <w:t>7</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卸油防溢阀</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3</w:t>
            </w:r>
          </w:p>
        </w:tc>
        <w:tc>
          <w:tcPr>
            <w:tcW w:w="3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D</w:t>
            </w:r>
            <w:r>
              <w:rPr>
                <w:rFonts w:ascii="宋体" w:hAnsi="宋体" w:eastAsia="宋体"/>
                <w:color w:val="auto"/>
                <w:sz w:val="18"/>
                <w:szCs w:val="18"/>
              </w:rPr>
              <w:t xml:space="preserve">N100 PN100 </w:t>
            </w:r>
            <w:r>
              <w:rPr>
                <w:rFonts w:hint="eastAsia" w:ascii="宋体" w:hAnsi="宋体" w:eastAsia="宋体"/>
                <w:color w:val="auto"/>
                <w:sz w:val="18"/>
                <w:szCs w:val="18"/>
              </w:rPr>
              <w:t>安装高度根据罐容9</w:t>
            </w:r>
            <w:r>
              <w:rPr>
                <w:rFonts w:ascii="宋体" w:hAnsi="宋体" w:eastAsia="宋体"/>
                <w:color w:val="auto"/>
                <w:sz w:val="18"/>
                <w:szCs w:val="18"/>
              </w:rPr>
              <w:t>5</w:t>
            </w:r>
            <w:r>
              <w:rPr>
                <w:rFonts w:hint="eastAsia" w:ascii="宋体" w:hAnsi="宋体" w:eastAsia="宋体"/>
                <w:color w:val="auto"/>
                <w:sz w:val="18"/>
                <w:szCs w:val="18"/>
              </w:rPr>
              <w:t>%容量确定</w:t>
            </w:r>
          </w:p>
        </w:tc>
        <w:tc>
          <w:tcPr>
            <w:tcW w:w="90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18</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视频监控系统</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1套</w:t>
            </w:r>
          </w:p>
        </w:tc>
        <w:tc>
          <w:tcPr>
            <w:tcW w:w="3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ascii="宋体" w:hAnsi="宋体" w:eastAsia="宋体"/>
                <w:color w:val="auto"/>
                <w:sz w:val="18"/>
                <w:szCs w:val="18"/>
              </w:rPr>
              <w:t>实时在线监控</w:t>
            </w:r>
          </w:p>
        </w:tc>
        <w:tc>
          <w:tcPr>
            <w:tcW w:w="90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宋体" w:hAnsi="宋体" w:eastAsia="宋体"/>
                <w:color w:val="auto"/>
                <w:sz w:val="18"/>
                <w:szCs w:val="18"/>
                <w:lang w:val="en-US" w:eastAsia="zh-CN"/>
              </w:rPr>
            </w:pPr>
            <w:r>
              <w:rPr>
                <w:rFonts w:hint="eastAsia" w:ascii="宋体" w:hAnsi="宋体" w:eastAsia="宋体"/>
                <w:color w:val="auto"/>
                <w:sz w:val="18"/>
                <w:szCs w:val="18"/>
                <w:lang w:val="en-US" w:eastAsia="zh-CN"/>
              </w:rPr>
              <w:t>19</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宋体" w:hAnsi="宋体" w:eastAsia="宋体"/>
                <w:color w:val="auto"/>
                <w:sz w:val="18"/>
                <w:szCs w:val="18"/>
                <w:lang w:val="en-US" w:eastAsia="zh-CN"/>
              </w:rPr>
            </w:pPr>
            <w:r>
              <w:rPr>
                <w:rFonts w:hint="eastAsia" w:ascii="宋体" w:hAnsi="宋体" w:eastAsia="宋体"/>
                <w:color w:val="auto"/>
                <w:sz w:val="18"/>
                <w:szCs w:val="18"/>
                <w:lang w:val="en-US" w:eastAsia="zh-CN"/>
              </w:rPr>
              <w:t>静音式柴油发电机组</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宋体" w:hAnsi="宋体" w:eastAsia="宋体"/>
                <w:color w:val="auto"/>
                <w:sz w:val="18"/>
                <w:szCs w:val="18"/>
                <w:lang w:val="en-US" w:eastAsia="zh-CN"/>
              </w:rPr>
            </w:pPr>
            <w:r>
              <w:rPr>
                <w:rFonts w:hint="eastAsia" w:ascii="宋体" w:hAnsi="宋体" w:eastAsia="宋体"/>
                <w:color w:val="auto"/>
                <w:sz w:val="18"/>
                <w:szCs w:val="18"/>
                <w:lang w:val="en-US" w:eastAsia="zh-CN"/>
              </w:rPr>
              <w:t>1套</w:t>
            </w:r>
          </w:p>
        </w:tc>
        <w:tc>
          <w:tcPr>
            <w:tcW w:w="3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宋体" w:hAnsi="宋体" w:eastAsia="宋体"/>
                <w:color w:val="auto"/>
                <w:sz w:val="18"/>
                <w:szCs w:val="18"/>
                <w:lang w:val="en-US" w:eastAsia="zh-CN"/>
              </w:rPr>
            </w:pPr>
            <w:r>
              <w:rPr>
                <w:rFonts w:hint="eastAsia" w:ascii="宋体" w:hAnsi="宋体" w:eastAsia="宋体"/>
                <w:color w:val="auto"/>
                <w:sz w:val="18"/>
                <w:szCs w:val="18"/>
                <w:lang w:val="en-US" w:eastAsia="zh-CN"/>
              </w:rPr>
              <w:t>100KW</w:t>
            </w:r>
          </w:p>
        </w:tc>
        <w:tc>
          <w:tcPr>
            <w:tcW w:w="90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lang w:val="en-US" w:eastAsia="zh-CN"/>
              </w:rPr>
            </w:pPr>
            <w:r>
              <w:rPr>
                <w:rFonts w:hint="eastAsia" w:ascii="宋体" w:hAnsi="宋体" w:eastAsia="宋体"/>
                <w:color w:val="auto"/>
                <w:sz w:val="18"/>
                <w:szCs w:val="18"/>
                <w:lang w:val="en-US" w:eastAsia="zh-CN"/>
              </w:rPr>
              <w:t>新增</w:t>
            </w:r>
          </w:p>
        </w:tc>
      </w:tr>
    </w:tbl>
    <w:p>
      <w:pPr>
        <w:bidi w:val="0"/>
        <w:rPr>
          <w:rFonts w:hint="eastAsia"/>
          <w:color w:val="000000" w:themeColor="text1"/>
          <w:lang w:eastAsia="zh-CN"/>
          <w14:textFill>
            <w14:solidFill>
              <w14:schemeClr w14:val="tx1"/>
            </w14:solidFill>
          </w14:textFill>
        </w:rPr>
      </w:pPr>
    </w:p>
    <w:p>
      <w:pPr>
        <w:pStyle w:val="6"/>
        <w:rPr>
          <w:rFonts w:hint="eastAsia" w:ascii="宋体" w:hAnsi="宋体" w:cs="宋体"/>
          <w:color w:val="000000" w:themeColor="text1"/>
          <w:lang w:val="en-US" w:eastAsia="zh-CN"/>
          <w14:textFill>
            <w14:solidFill>
              <w14:schemeClr w14:val="tx1"/>
            </w14:solidFill>
          </w14:textFill>
        </w:rPr>
      </w:pPr>
      <w:bookmarkStart w:id="416" w:name="_Toc29884"/>
      <w:bookmarkStart w:id="417" w:name="_Toc23728"/>
      <w:bookmarkStart w:id="418" w:name="_Toc19958"/>
      <w:r>
        <w:rPr>
          <w:rFonts w:hint="eastAsia" w:ascii="宋体" w:hAnsi="宋体" w:eastAsia="宋体" w:cs="宋体"/>
          <w:color w:val="000000" w:themeColor="text1"/>
          <w:lang w:val="en-US" w:eastAsia="zh-CN"/>
          <w14:textFill>
            <w14:solidFill>
              <w14:schemeClr w14:val="tx1"/>
            </w14:solidFill>
          </w14:textFill>
        </w:rPr>
        <w:t>1.</w:t>
      </w:r>
      <w:r>
        <w:rPr>
          <w:rFonts w:hint="eastAsia" w:ascii="宋体" w:hAnsi="宋体" w:cs="宋体"/>
          <w:color w:val="000000" w:themeColor="text1"/>
          <w:lang w:val="en-US" w:eastAsia="zh-CN"/>
          <w14:textFill>
            <w14:solidFill>
              <w14:schemeClr w14:val="tx1"/>
            </w14:solidFill>
          </w14:textFill>
        </w:rPr>
        <w:t>6</w:t>
      </w:r>
      <w:r>
        <w:rPr>
          <w:rFonts w:hint="eastAsia" w:ascii="宋体" w:hAnsi="宋体" w:eastAsia="宋体" w:cs="宋体"/>
          <w:color w:val="000000" w:themeColor="text1"/>
          <w:lang w:val="en-US" w:eastAsia="zh-CN"/>
          <w14:textFill>
            <w14:solidFill>
              <w14:schemeClr w14:val="tx1"/>
            </w14:solidFill>
          </w14:textFill>
        </w:rPr>
        <w:t>工艺</w:t>
      </w:r>
      <w:bookmarkEnd w:id="416"/>
      <w:r>
        <w:rPr>
          <w:rFonts w:hint="eastAsia" w:ascii="宋体" w:hAnsi="宋体" w:cs="宋体"/>
          <w:color w:val="000000" w:themeColor="text1"/>
          <w:lang w:val="en-US" w:eastAsia="zh-CN"/>
          <w14:textFill>
            <w14:solidFill>
              <w14:schemeClr w14:val="tx1"/>
            </w14:solidFill>
          </w14:textFill>
        </w:rPr>
        <w:t>流程</w:t>
      </w:r>
      <w:bookmarkEnd w:id="417"/>
      <w:bookmarkEnd w:id="418"/>
    </w:p>
    <w:p>
      <w:pPr>
        <w:tabs>
          <w:tab w:val="left" w:pos="180"/>
          <w:tab w:val="left" w:pos="1800"/>
          <w:tab w:val="left" w:pos="1980"/>
          <w:tab w:val="left" w:pos="2520"/>
          <w:tab w:val="left" w:pos="2700"/>
          <w:tab w:val="left" w:pos="2880"/>
          <w:tab w:val="left" w:pos="4140"/>
          <w:tab w:val="left" w:pos="4680"/>
        </w:tabs>
        <w:spacing w:line="360" w:lineRule="auto"/>
        <w:ind w:firstLine="554" w:firstLineChars="198"/>
        <w:rPr>
          <w:rFonts w:ascii="宋体" w:hAnsi="宋体"/>
          <w:color w:val="auto"/>
          <w:sz w:val="28"/>
          <w:szCs w:val="28"/>
        </w:rPr>
      </w:pPr>
      <w:bookmarkStart w:id="419" w:name="_Toc83351693"/>
      <w:r>
        <w:rPr>
          <w:rFonts w:ascii="宋体" w:hAnsi="宋体"/>
          <w:color w:val="auto"/>
          <w:sz w:val="28"/>
          <w:szCs w:val="28"/>
        </w:rPr>
        <w:t>卸油工艺：采取单管分品种独立卸油方式</w:t>
      </w:r>
      <w:r>
        <w:rPr>
          <w:rFonts w:hint="eastAsia" w:ascii="宋体" w:hAnsi="宋体"/>
          <w:color w:val="auto"/>
          <w:sz w:val="28"/>
          <w:szCs w:val="28"/>
        </w:rPr>
        <w:t>，</w:t>
      </w:r>
      <w:r>
        <w:rPr>
          <w:rFonts w:ascii="宋体" w:hAnsi="宋体"/>
          <w:color w:val="auto"/>
          <w:sz w:val="28"/>
          <w:szCs w:val="28"/>
        </w:rPr>
        <w:t>管线用</w:t>
      </w:r>
      <w:r>
        <w:rPr>
          <w:rFonts w:hint="eastAsia" w:ascii="宋体" w:hAnsi="宋体"/>
          <w:color w:val="auto"/>
          <w:sz w:val="28"/>
          <w:szCs w:val="28"/>
        </w:rPr>
        <w:t>无缝钢管</w:t>
      </w:r>
      <w:r>
        <w:rPr>
          <w:rFonts w:ascii="宋体" w:hAnsi="宋体"/>
          <w:color w:val="auto"/>
          <w:sz w:val="28"/>
          <w:szCs w:val="28"/>
        </w:rPr>
        <w:t>，按</w:t>
      </w:r>
      <w:r>
        <w:rPr>
          <w:rFonts w:hint="eastAsia" w:ascii="宋体" w:hAnsi="宋体"/>
          <w:color w:val="auto"/>
          <w:sz w:val="28"/>
          <w:szCs w:val="28"/>
        </w:rPr>
        <w:t>0.3%</w:t>
      </w:r>
      <w:r>
        <w:rPr>
          <w:rFonts w:ascii="宋体" w:hAnsi="宋体"/>
          <w:color w:val="auto"/>
          <w:sz w:val="28"/>
          <w:szCs w:val="28"/>
        </w:rPr>
        <w:t>坡度坡向油罐，</w:t>
      </w:r>
      <w:r>
        <w:rPr>
          <w:rFonts w:hint="eastAsia" w:ascii="宋体" w:hAnsi="宋体"/>
          <w:color w:val="auto"/>
          <w:sz w:val="28"/>
          <w:szCs w:val="28"/>
        </w:rPr>
        <w:t>配备</w:t>
      </w:r>
      <w:r>
        <w:rPr>
          <w:rFonts w:ascii="宋体" w:hAnsi="宋体"/>
          <w:color w:val="auto"/>
          <w:sz w:val="28"/>
          <w:szCs w:val="28"/>
        </w:rPr>
        <w:t>卸油胶管</w:t>
      </w:r>
      <w:r>
        <w:rPr>
          <w:rFonts w:hint="eastAsia" w:ascii="宋体" w:hAnsi="宋体"/>
          <w:color w:val="auto"/>
          <w:sz w:val="28"/>
          <w:szCs w:val="28"/>
        </w:rPr>
        <w:t>和</w:t>
      </w:r>
      <w:r>
        <w:rPr>
          <w:rFonts w:ascii="宋体" w:hAnsi="宋体"/>
          <w:color w:val="auto"/>
          <w:sz w:val="28"/>
          <w:szCs w:val="28"/>
        </w:rPr>
        <w:t>快速接头</w:t>
      </w:r>
      <w:r>
        <w:rPr>
          <w:rFonts w:hint="eastAsia" w:ascii="宋体" w:hAnsi="宋体"/>
          <w:color w:val="auto"/>
          <w:sz w:val="28"/>
          <w:szCs w:val="28"/>
        </w:rPr>
        <w:t>，设置卸油油气回收装置</w:t>
      </w:r>
      <w:r>
        <w:rPr>
          <w:rFonts w:ascii="宋体" w:hAnsi="宋体"/>
          <w:color w:val="auto"/>
          <w:sz w:val="28"/>
          <w:szCs w:val="28"/>
        </w:rPr>
        <w:t>。</w:t>
      </w:r>
    </w:p>
    <w:p>
      <w:pPr>
        <w:tabs>
          <w:tab w:val="left" w:pos="180"/>
          <w:tab w:val="left" w:pos="1800"/>
          <w:tab w:val="left" w:pos="1980"/>
          <w:tab w:val="left" w:pos="2520"/>
          <w:tab w:val="left" w:pos="2700"/>
          <w:tab w:val="left" w:pos="2880"/>
          <w:tab w:val="left" w:pos="4140"/>
          <w:tab w:val="left" w:pos="4680"/>
        </w:tabs>
        <w:spacing w:line="360" w:lineRule="auto"/>
        <w:ind w:firstLine="554" w:firstLineChars="198"/>
        <w:rPr>
          <w:rFonts w:ascii="宋体" w:hAnsi="宋体"/>
          <w:color w:val="auto"/>
          <w:sz w:val="28"/>
          <w:szCs w:val="28"/>
        </w:rPr>
      </w:pPr>
      <w:r>
        <w:rPr>
          <w:rFonts w:ascii="宋体" w:hAnsi="宋体"/>
          <w:color w:val="auto"/>
          <w:sz w:val="28"/>
          <w:szCs w:val="28"/>
        </w:rPr>
        <w:t>汽油道接口采用阳接头，柴油管道接口采用阴接头。汽油接管涂中油红，柴油接管涂中油绿。各个油品接管设置相应标识牌，标识牌颜色与相对应接管相同。</w:t>
      </w:r>
    </w:p>
    <w:p>
      <w:pPr>
        <w:tabs>
          <w:tab w:val="left" w:pos="180"/>
          <w:tab w:val="left" w:pos="1800"/>
          <w:tab w:val="left" w:pos="1980"/>
          <w:tab w:val="left" w:pos="2520"/>
          <w:tab w:val="left" w:pos="2700"/>
          <w:tab w:val="left" w:pos="2880"/>
          <w:tab w:val="left" w:pos="4140"/>
          <w:tab w:val="left" w:pos="4680"/>
        </w:tabs>
        <w:spacing w:line="360" w:lineRule="auto"/>
        <w:ind w:firstLine="554" w:firstLineChars="198"/>
        <w:rPr>
          <w:rFonts w:hint="eastAsia" w:ascii="宋体" w:hAnsi="宋体"/>
          <w:color w:val="auto"/>
          <w:sz w:val="28"/>
          <w:szCs w:val="28"/>
        </w:rPr>
      </w:pPr>
      <w:r>
        <w:rPr>
          <w:rFonts w:ascii="宋体" w:hAnsi="宋体"/>
          <w:color w:val="auto"/>
          <w:sz w:val="28"/>
          <w:szCs w:val="28"/>
        </w:rPr>
        <w:t>储油工艺：油罐直埋</w:t>
      </w:r>
      <w:r>
        <w:rPr>
          <w:rFonts w:hint="eastAsia" w:ascii="宋体" w:hAnsi="宋体"/>
          <w:color w:val="auto"/>
          <w:sz w:val="28"/>
          <w:szCs w:val="28"/>
        </w:rPr>
        <w:t>行车道下方，</w:t>
      </w:r>
      <w:r>
        <w:rPr>
          <w:rFonts w:ascii="宋体" w:hAnsi="宋体"/>
          <w:color w:val="auto"/>
          <w:sz w:val="28"/>
          <w:szCs w:val="28"/>
        </w:rPr>
        <w:t>油罐</w:t>
      </w:r>
      <w:r>
        <w:rPr>
          <w:rFonts w:hint="eastAsia" w:ascii="宋体" w:hAnsi="宋体"/>
          <w:color w:val="auto"/>
          <w:sz w:val="28"/>
          <w:szCs w:val="28"/>
        </w:rPr>
        <w:t>采用FF双层油罐</w:t>
      </w:r>
      <w:r>
        <w:rPr>
          <w:rFonts w:ascii="宋体" w:hAnsi="宋体"/>
          <w:color w:val="auto"/>
          <w:sz w:val="28"/>
          <w:szCs w:val="28"/>
        </w:rPr>
        <w:t>。卸油管向下伸至罐内距离罐底0.</w:t>
      </w:r>
      <w:r>
        <w:rPr>
          <w:rFonts w:hint="eastAsia" w:ascii="宋体" w:hAnsi="宋体"/>
          <w:color w:val="auto"/>
          <w:sz w:val="28"/>
          <w:szCs w:val="28"/>
        </w:rPr>
        <w:t>1</w:t>
      </w:r>
      <w:r>
        <w:rPr>
          <w:rFonts w:ascii="宋体" w:hAnsi="宋体"/>
          <w:color w:val="auto"/>
          <w:sz w:val="28"/>
          <w:szCs w:val="28"/>
        </w:rPr>
        <w:t>m处</w:t>
      </w:r>
      <w:r>
        <w:rPr>
          <w:rFonts w:hint="eastAsia" w:ascii="宋体" w:hAnsi="宋体"/>
          <w:color w:val="auto"/>
          <w:sz w:val="28"/>
          <w:szCs w:val="28"/>
        </w:rPr>
        <w:t>；在站区北侧设</w:t>
      </w:r>
      <w:r>
        <w:rPr>
          <w:rFonts w:hint="eastAsia" w:ascii="宋体" w:hAnsi="宋体"/>
          <w:color w:val="auto"/>
          <w:sz w:val="28"/>
        </w:rPr>
        <w:t>通气管</w:t>
      </w:r>
      <w:r>
        <w:rPr>
          <w:rFonts w:hint="eastAsia" w:ascii="宋体" w:hAnsi="宋体"/>
          <w:color w:val="auto"/>
          <w:sz w:val="28"/>
          <w:szCs w:val="28"/>
        </w:rPr>
        <w:t>和油气回收管</w:t>
      </w:r>
      <w:r>
        <w:rPr>
          <w:rFonts w:ascii="宋体" w:hAnsi="宋体"/>
          <w:color w:val="auto"/>
          <w:sz w:val="28"/>
          <w:szCs w:val="28"/>
        </w:rPr>
        <w:t>，</w:t>
      </w:r>
      <w:r>
        <w:rPr>
          <w:rFonts w:hint="eastAsia" w:ascii="宋体" w:hAnsi="宋体"/>
          <w:color w:val="auto"/>
          <w:sz w:val="28"/>
          <w:szCs w:val="28"/>
        </w:rPr>
        <w:t>通气管管口高出地面4</w:t>
      </w:r>
      <w:r>
        <w:rPr>
          <w:rFonts w:ascii="宋体" w:hAnsi="宋体"/>
          <w:color w:val="auto"/>
          <w:sz w:val="28"/>
          <w:szCs w:val="28"/>
        </w:rPr>
        <w:t>m</w:t>
      </w:r>
      <w:r>
        <w:rPr>
          <w:rFonts w:hint="eastAsia" w:ascii="宋体" w:hAnsi="宋体"/>
          <w:color w:val="auto"/>
          <w:sz w:val="28"/>
          <w:szCs w:val="28"/>
        </w:rPr>
        <w:t>，</w:t>
      </w:r>
      <w:r>
        <w:rPr>
          <w:rFonts w:ascii="宋体" w:hAnsi="宋体"/>
          <w:color w:val="auto"/>
          <w:sz w:val="28"/>
          <w:szCs w:val="28"/>
        </w:rPr>
        <w:t>通气管口</w:t>
      </w:r>
      <w:r>
        <w:rPr>
          <w:rFonts w:hint="eastAsia" w:ascii="宋体" w:hAnsi="宋体"/>
          <w:color w:val="auto"/>
          <w:sz w:val="28"/>
          <w:szCs w:val="28"/>
        </w:rPr>
        <w:t>拟</w:t>
      </w:r>
      <w:r>
        <w:rPr>
          <w:rFonts w:ascii="宋体" w:hAnsi="宋体"/>
          <w:color w:val="auto"/>
          <w:sz w:val="28"/>
          <w:szCs w:val="28"/>
        </w:rPr>
        <w:t>安装DN50阻火</w:t>
      </w:r>
      <w:r>
        <w:rPr>
          <w:rFonts w:hint="eastAsia" w:ascii="宋体" w:hAnsi="宋体"/>
          <w:color w:val="auto"/>
          <w:sz w:val="28"/>
          <w:szCs w:val="28"/>
        </w:rPr>
        <w:t>器</w:t>
      </w:r>
      <w:r>
        <w:rPr>
          <w:rFonts w:ascii="宋体" w:hAnsi="宋体"/>
          <w:color w:val="auto"/>
          <w:sz w:val="28"/>
          <w:szCs w:val="28"/>
        </w:rPr>
        <w:t>。</w:t>
      </w:r>
    </w:p>
    <w:p>
      <w:pPr>
        <w:tabs>
          <w:tab w:val="left" w:pos="180"/>
          <w:tab w:val="left" w:pos="1800"/>
          <w:tab w:val="left" w:pos="1980"/>
          <w:tab w:val="left" w:pos="2520"/>
          <w:tab w:val="left" w:pos="2700"/>
          <w:tab w:val="left" w:pos="2880"/>
          <w:tab w:val="left" w:pos="4140"/>
          <w:tab w:val="left" w:pos="4680"/>
        </w:tabs>
        <w:spacing w:line="360" w:lineRule="auto"/>
        <w:ind w:firstLine="554" w:firstLineChars="198"/>
        <w:rPr>
          <w:rFonts w:hint="eastAsia" w:ascii="宋体" w:hAnsi="宋体"/>
          <w:color w:val="auto"/>
          <w:sz w:val="28"/>
          <w:szCs w:val="28"/>
        </w:rPr>
      </w:pPr>
      <w:r>
        <w:rPr>
          <w:rFonts w:ascii="宋体" w:hAnsi="宋体"/>
          <w:color w:val="auto"/>
          <w:sz w:val="28"/>
          <w:szCs w:val="28"/>
        </w:rPr>
        <w:t>加油工艺：从储油罐至加油机设置</w:t>
      </w:r>
      <w:r>
        <w:rPr>
          <w:rFonts w:hint="eastAsia" w:ascii="宋体" w:hAnsi="宋体"/>
          <w:color w:val="auto"/>
          <w:sz w:val="28"/>
          <w:szCs w:val="28"/>
        </w:rPr>
        <w:t>双层复合</w:t>
      </w:r>
      <w:r>
        <w:rPr>
          <w:rFonts w:ascii="宋体" w:hAnsi="宋体"/>
          <w:color w:val="auto"/>
          <w:sz w:val="28"/>
          <w:szCs w:val="28"/>
        </w:rPr>
        <w:t>出油管线，</w:t>
      </w:r>
      <w:r>
        <w:rPr>
          <w:rFonts w:hint="eastAsia" w:ascii="宋体" w:hAnsi="宋体"/>
          <w:color w:val="auto"/>
          <w:sz w:val="28"/>
          <w:szCs w:val="28"/>
        </w:rPr>
        <w:t>直埋</w:t>
      </w:r>
      <w:r>
        <w:rPr>
          <w:rFonts w:ascii="宋体" w:hAnsi="宋体"/>
          <w:color w:val="auto"/>
          <w:sz w:val="28"/>
          <w:szCs w:val="28"/>
        </w:rPr>
        <w:t>敷设。</w:t>
      </w:r>
    </w:p>
    <w:p>
      <w:pPr>
        <w:tabs>
          <w:tab w:val="left" w:pos="180"/>
          <w:tab w:val="left" w:pos="1800"/>
          <w:tab w:val="left" w:pos="1980"/>
          <w:tab w:val="left" w:pos="2520"/>
          <w:tab w:val="left" w:pos="2700"/>
          <w:tab w:val="left" w:pos="2880"/>
          <w:tab w:val="left" w:pos="4140"/>
          <w:tab w:val="left" w:pos="4680"/>
        </w:tabs>
        <w:spacing w:line="360" w:lineRule="auto"/>
        <w:ind w:firstLine="554" w:firstLineChars="198"/>
        <w:rPr>
          <w:rFonts w:hint="eastAsia" w:ascii="宋体" w:hAnsi="宋体"/>
          <w:color w:val="auto"/>
          <w:sz w:val="28"/>
          <w:szCs w:val="28"/>
        </w:rPr>
      </w:pPr>
      <w:r>
        <w:rPr>
          <w:rFonts w:hint="eastAsia" w:ascii="宋体" w:hAnsi="宋体"/>
          <w:color w:val="auto"/>
          <w:sz w:val="28"/>
          <w:szCs w:val="28"/>
        </w:rPr>
        <w:t>一次油气回收：油罐车卸下一定数量的油品需吸入大致相等的气体补气，而加油站内的埋地油罐也因注入油品而向外排出相当数量的油气，此油气经过导管重新输回油罐车内，完成油气循环的卸油过程。</w:t>
      </w:r>
    </w:p>
    <w:p>
      <w:pPr>
        <w:spacing w:line="360" w:lineRule="auto"/>
        <w:ind w:firstLine="560" w:firstLineChars="200"/>
        <w:rPr>
          <w:rFonts w:hint="eastAsia" w:ascii="宋体" w:hAnsi="宋体"/>
          <w:color w:val="auto"/>
          <w:sz w:val="28"/>
          <w:szCs w:val="28"/>
        </w:rPr>
      </w:pPr>
      <w:r>
        <w:rPr>
          <w:rFonts w:hint="eastAsia" w:ascii="宋体" w:hAnsi="宋体"/>
          <w:color w:val="auto"/>
          <w:sz w:val="28"/>
          <w:szCs w:val="28"/>
        </w:rPr>
        <w:t>二次油气回收：汽车加油时，利用加油枪上的特殊装置，将原本会由汽车油箱溢散于空气中的油气，经加油枪、抽气真空泵、回收入油罐内。在理论上就是在加油时，每发lL油，油罐液位下降产生的空间，同时由油气回收枪回收相当于1L体积的油气，送回油罐内填补该空间而达到压力平衡。回收的饱和油气补入油罐也可以减少油罐内汽油的挥发。当油罐内压力过大时，油罐通气孔上的真空压力帽会自动打开，由排气口排出过压的气体。</w:t>
      </w:r>
    </w:p>
    <w:p>
      <w:pPr>
        <w:autoSpaceDE w:val="0"/>
        <w:autoSpaceDN w:val="0"/>
        <w:adjustRightInd w:val="0"/>
        <w:ind w:right="56"/>
        <w:jc w:val="center"/>
        <w:rPr>
          <w:rFonts w:hint="eastAsia" w:ascii="宋体" w:hAnsi="宋体" w:eastAsia="宋体"/>
          <w:color w:val="000000" w:themeColor="text1"/>
          <w:lang w:eastAsia="zh-CN"/>
          <w14:textFill>
            <w14:solidFill>
              <w14:schemeClr w14:val="tx1"/>
            </w14:solidFill>
          </w14:textFill>
        </w:rPr>
      </w:pPr>
      <w:r>
        <w:drawing>
          <wp:inline distT="0" distB="0" distL="114300" distR="114300">
            <wp:extent cx="5756910" cy="4401185"/>
            <wp:effectExtent l="0" t="0" r="3810" b="3175"/>
            <wp:docPr id="10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
                    <pic:cNvPicPr>
                      <a:picLocks noChangeAspect="1"/>
                    </pic:cNvPicPr>
                  </pic:nvPicPr>
                  <pic:blipFill>
                    <a:blip r:embed="rId20"/>
                    <a:stretch>
                      <a:fillRect/>
                    </a:stretch>
                  </pic:blipFill>
                  <pic:spPr>
                    <a:xfrm>
                      <a:off x="0" y="0"/>
                      <a:ext cx="5756910" cy="4401185"/>
                    </a:xfrm>
                    <a:prstGeom prst="rect">
                      <a:avLst/>
                    </a:prstGeom>
                    <a:noFill/>
                    <a:ln>
                      <a:noFill/>
                    </a:ln>
                  </pic:spPr>
                </pic:pic>
              </a:graphicData>
            </a:graphic>
          </wp:inline>
        </w:drawing>
      </w:r>
    </w:p>
    <w:p>
      <w:pPr>
        <w:jc w:val="center"/>
        <w:rPr>
          <w:rFonts w:hint="eastAsia" w:ascii="宋体" w:hAnsi="宋体" w:cs="Arial"/>
          <w:b/>
          <w:bCs/>
          <w:color w:val="000000" w:themeColor="text1"/>
          <w:kern w:val="0"/>
          <w:sz w:val="24"/>
          <w14:textFill>
            <w14:solidFill>
              <w14:schemeClr w14:val="tx1"/>
            </w14:solidFill>
          </w14:textFill>
        </w:rPr>
      </w:pPr>
      <w:r>
        <w:rPr>
          <w:rFonts w:hint="eastAsia" w:ascii="宋体" w:hAnsi="宋体" w:cs="Arial"/>
          <w:b/>
          <w:bCs/>
          <w:color w:val="000000" w:themeColor="text1"/>
          <w:kern w:val="0"/>
          <w:sz w:val="24"/>
          <w14:textFill>
            <w14:solidFill>
              <w14:schemeClr w14:val="tx1"/>
            </w14:solidFill>
          </w14:textFill>
        </w:rPr>
        <w:t>图</w:t>
      </w:r>
      <w:r>
        <w:rPr>
          <w:rFonts w:hint="eastAsia" w:ascii="宋体" w:hAnsi="宋体" w:cs="Arial"/>
          <w:b/>
          <w:bCs/>
          <w:color w:val="000000" w:themeColor="text1"/>
          <w:kern w:val="0"/>
          <w:sz w:val="24"/>
          <w:lang w:val="en-US" w:eastAsia="zh-CN"/>
          <w14:textFill>
            <w14:solidFill>
              <w14:schemeClr w14:val="tx1"/>
            </w14:solidFill>
          </w14:textFill>
        </w:rPr>
        <w:t>1</w:t>
      </w:r>
      <w:r>
        <w:rPr>
          <w:rFonts w:hint="eastAsia" w:ascii="宋体" w:hAnsi="宋体" w:cs="Arial"/>
          <w:b/>
          <w:bCs/>
          <w:color w:val="000000" w:themeColor="text1"/>
          <w:kern w:val="0"/>
          <w:sz w:val="24"/>
          <w14:textFill>
            <w14:solidFill>
              <w14:schemeClr w14:val="tx1"/>
            </w14:solidFill>
          </w14:textFill>
        </w:rPr>
        <w:t>-</w:t>
      </w:r>
      <w:r>
        <w:rPr>
          <w:rFonts w:hint="eastAsia" w:ascii="宋体" w:hAnsi="宋体" w:cs="Arial"/>
          <w:b/>
          <w:bCs/>
          <w:color w:val="000000" w:themeColor="text1"/>
          <w:kern w:val="0"/>
          <w:sz w:val="24"/>
          <w:lang w:val="en-US" w:eastAsia="zh-CN"/>
          <w14:textFill>
            <w14:solidFill>
              <w14:schemeClr w14:val="tx1"/>
            </w14:solidFill>
          </w14:textFill>
        </w:rPr>
        <w:t>2</w:t>
      </w:r>
      <w:r>
        <w:rPr>
          <w:rFonts w:hint="eastAsia" w:ascii="宋体" w:hAnsi="宋体" w:cs="Arial"/>
          <w:b/>
          <w:bCs/>
          <w:color w:val="000000" w:themeColor="text1"/>
          <w:kern w:val="0"/>
          <w:sz w:val="24"/>
          <w14:textFill>
            <w14:solidFill>
              <w14:schemeClr w14:val="tx1"/>
            </w14:solidFill>
          </w14:textFill>
        </w:rPr>
        <w:t xml:space="preserve"> 加油站工艺流程图</w:t>
      </w:r>
    </w:p>
    <w:bookmarkEnd w:id="419"/>
    <w:p>
      <w:pPr>
        <w:pStyle w:val="6"/>
        <w:rPr>
          <w:rFonts w:hint="eastAsia" w:ascii="宋体" w:hAnsi="宋体" w:eastAsia="宋体" w:cs="宋体"/>
          <w:color w:val="000000" w:themeColor="text1"/>
          <w:lang w:val="en-US" w:eastAsia="zh-CN"/>
          <w14:textFill>
            <w14:solidFill>
              <w14:schemeClr w14:val="tx1"/>
            </w14:solidFill>
          </w14:textFill>
        </w:rPr>
      </w:pPr>
      <w:bookmarkStart w:id="420" w:name="_Toc73462338"/>
      <w:bookmarkStart w:id="421" w:name="_Toc27248"/>
      <w:bookmarkStart w:id="422" w:name="_Hlk46062414"/>
      <w:bookmarkStart w:id="423" w:name="_Toc7074"/>
      <w:bookmarkStart w:id="424" w:name="_Toc15147"/>
      <w:r>
        <w:rPr>
          <w:rFonts w:hint="eastAsia" w:ascii="宋体" w:hAnsi="宋体" w:eastAsia="宋体" w:cs="宋体"/>
          <w:color w:val="000000" w:themeColor="text1"/>
          <w:lang w:val="en-US" w:eastAsia="zh-CN"/>
          <w14:textFill>
            <w14:solidFill>
              <w14:schemeClr w14:val="tx1"/>
            </w14:solidFill>
          </w14:textFill>
        </w:rPr>
        <w:t>1.</w:t>
      </w:r>
      <w:r>
        <w:rPr>
          <w:rFonts w:hint="eastAsia" w:ascii="宋体" w:hAnsi="宋体" w:cs="宋体"/>
          <w:color w:val="000000" w:themeColor="text1"/>
          <w:lang w:val="en-US" w:eastAsia="zh-CN"/>
          <w14:textFill>
            <w14:solidFill>
              <w14:schemeClr w14:val="tx1"/>
            </w14:solidFill>
          </w14:textFill>
        </w:rPr>
        <w:t>7</w:t>
      </w:r>
      <w:r>
        <w:rPr>
          <w:rFonts w:hint="eastAsia" w:ascii="宋体" w:hAnsi="宋体" w:eastAsia="宋体" w:cs="宋体"/>
          <w:color w:val="000000" w:themeColor="text1"/>
          <w:lang w:val="en-US" w:eastAsia="zh-CN"/>
          <w14:textFill>
            <w14:solidFill>
              <w14:schemeClr w14:val="tx1"/>
            </w14:solidFill>
          </w14:textFill>
        </w:rPr>
        <w:t>主要建（构）筑物</w:t>
      </w:r>
      <w:bookmarkEnd w:id="420"/>
      <w:bookmarkEnd w:id="421"/>
      <w:bookmarkEnd w:id="422"/>
      <w:bookmarkEnd w:id="423"/>
    </w:p>
    <w:p>
      <w:pPr>
        <w:jc w:val="center"/>
        <w:rPr>
          <w:rFonts w:hint="eastAsia" w:ascii="宋体" w:hAnsi="宋体" w:cs="Arial"/>
          <w:b/>
          <w:bCs/>
          <w:color w:val="000000" w:themeColor="text1"/>
          <w:kern w:val="0"/>
          <w:sz w:val="24"/>
          <w14:textFill>
            <w14:solidFill>
              <w14:schemeClr w14:val="tx1"/>
            </w14:solidFill>
          </w14:textFill>
        </w:rPr>
      </w:pPr>
      <w:r>
        <w:rPr>
          <w:rFonts w:hint="eastAsia" w:ascii="宋体" w:hAnsi="宋体" w:cs="Arial"/>
          <w:b/>
          <w:bCs/>
          <w:color w:val="000000" w:themeColor="text1"/>
          <w:kern w:val="0"/>
          <w:sz w:val="24"/>
          <w14:textFill>
            <w14:solidFill>
              <w14:schemeClr w14:val="tx1"/>
            </w14:solidFill>
          </w14:textFill>
        </w:rPr>
        <w:t>表</w:t>
      </w:r>
      <w:r>
        <w:rPr>
          <w:rFonts w:hint="eastAsia" w:ascii="宋体" w:hAnsi="宋体" w:cs="Arial"/>
          <w:b/>
          <w:bCs/>
          <w:color w:val="000000" w:themeColor="text1"/>
          <w:kern w:val="0"/>
          <w:sz w:val="24"/>
          <w:lang w:val="en-US" w:eastAsia="zh-CN"/>
          <w14:textFill>
            <w14:solidFill>
              <w14:schemeClr w14:val="tx1"/>
            </w14:solidFill>
          </w14:textFill>
        </w:rPr>
        <w:t>1-3</w:t>
      </w:r>
      <w:r>
        <w:rPr>
          <w:rFonts w:hint="eastAsia" w:ascii="宋体" w:hAnsi="宋体" w:cs="Arial"/>
          <w:b/>
          <w:bCs/>
          <w:color w:val="000000" w:themeColor="text1"/>
          <w:kern w:val="0"/>
          <w:sz w:val="24"/>
          <w14:textFill>
            <w14:solidFill>
              <w14:schemeClr w14:val="tx1"/>
            </w14:solidFill>
          </w14:textFill>
        </w:rPr>
        <w:t xml:space="preserve"> 主要建（构）筑物一览表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72"/>
        <w:gridCol w:w="2636"/>
        <w:gridCol w:w="2836"/>
        <w:gridCol w:w="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b/>
                <w:bCs/>
                <w:color w:val="auto"/>
                <w:sz w:val="18"/>
                <w:szCs w:val="18"/>
              </w:rPr>
            </w:pPr>
            <w:r>
              <w:rPr>
                <w:rFonts w:hint="eastAsia" w:ascii="宋体" w:hAnsi="宋体" w:eastAsia="宋体"/>
                <w:b/>
                <w:bCs/>
                <w:color w:val="auto"/>
                <w:sz w:val="18"/>
                <w:szCs w:val="18"/>
              </w:rPr>
              <w:t>序号</w:t>
            </w:r>
          </w:p>
        </w:tc>
        <w:tc>
          <w:tcPr>
            <w:tcW w:w="16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b/>
                <w:bCs/>
                <w:color w:val="auto"/>
                <w:sz w:val="18"/>
                <w:szCs w:val="18"/>
              </w:rPr>
            </w:pPr>
            <w:r>
              <w:rPr>
                <w:rFonts w:hint="eastAsia" w:ascii="宋体" w:hAnsi="宋体" w:eastAsia="宋体"/>
                <w:b/>
                <w:bCs/>
                <w:color w:val="auto"/>
                <w:sz w:val="18"/>
                <w:szCs w:val="18"/>
              </w:rPr>
              <w:t>名称</w:t>
            </w:r>
          </w:p>
        </w:tc>
        <w:tc>
          <w:tcPr>
            <w:tcW w:w="2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b/>
                <w:bCs/>
                <w:color w:val="auto"/>
                <w:sz w:val="18"/>
                <w:szCs w:val="18"/>
              </w:rPr>
            </w:pPr>
            <w:r>
              <w:rPr>
                <w:rFonts w:hint="eastAsia" w:ascii="宋体" w:hAnsi="宋体" w:eastAsia="宋体"/>
                <w:b/>
                <w:bCs/>
                <w:color w:val="auto"/>
                <w:sz w:val="18"/>
                <w:szCs w:val="18"/>
              </w:rPr>
              <w:t>规模</w:t>
            </w:r>
          </w:p>
        </w:tc>
        <w:tc>
          <w:tcPr>
            <w:tcW w:w="3439"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b/>
                <w:bCs/>
                <w:color w:val="auto"/>
                <w:sz w:val="18"/>
                <w:szCs w:val="18"/>
              </w:rPr>
            </w:pPr>
            <w:r>
              <w:rPr>
                <w:rFonts w:hint="eastAsia" w:ascii="宋体" w:hAnsi="宋体" w:eastAsia="宋体"/>
                <w:b/>
                <w:bCs/>
                <w:color w:val="auto"/>
                <w:sz w:val="18"/>
                <w:szCs w:val="18"/>
              </w:rPr>
              <w:t>结构形式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1</w:t>
            </w:r>
          </w:p>
        </w:tc>
        <w:tc>
          <w:tcPr>
            <w:tcW w:w="16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站房</w:t>
            </w:r>
          </w:p>
        </w:tc>
        <w:tc>
          <w:tcPr>
            <w:tcW w:w="2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349.28㎡，2F，H=7.45m</w:t>
            </w:r>
          </w:p>
        </w:tc>
        <w:tc>
          <w:tcPr>
            <w:tcW w:w="28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p>
        </w:tc>
        <w:tc>
          <w:tcPr>
            <w:tcW w:w="6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2</w:t>
            </w:r>
          </w:p>
        </w:tc>
        <w:tc>
          <w:tcPr>
            <w:tcW w:w="16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箱式变压器</w:t>
            </w:r>
          </w:p>
        </w:tc>
        <w:tc>
          <w:tcPr>
            <w:tcW w:w="2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p>
        </w:tc>
        <w:tc>
          <w:tcPr>
            <w:tcW w:w="28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p>
        </w:tc>
        <w:tc>
          <w:tcPr>
            <w:tcW w:w="6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3</w:t>
            </w:r>
          </w:p>
        </w:tc>
        <w:tc>
          <w:tcPr>
            <w:tcW w:w="16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罩棚</w:t>
            </w:r>
          </w:p>
        </w:tc>
        <w:tc>
          <w:tcPr>
            <w:tcW w:w="2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投影面积：572㎡，H=6.3m</w:t>
            </w:r>
          </w:p>
        </w:tc>
        <w:tc>
          <w:tcPr>
            <w:tcW w:w="28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lang w:val="en-US" w:eastAsia="zh-CN"/>
              </w:rPr>
              <w:t>型钢</w:t>
            </w:r>
            <w:r>
              <w:rPr>
                <w:rFonts w:hint="eastAsia" w:ascii="宋体" w:hAnsi="宋体" w:eastAsia="宋体"/>
                <w:color w:val="auto"/>
                <w:sz w:val="18"/>
                <w:szCs w:val="18"/>
              </w:rPr>
              <w:t>结构</w:t>
            </w:r>
          </w:p>
        </w:tc>
        <w:tc>
          <w:tcPr>
            <w:tcW w:w="6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4</w:t>
            </w:r>
          </w:p>
        </w:tc>
        <w:tc>
          <w:tcPr>
            <w:tcW w:w="16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埋地罐区</w:t>
            </w:r>
          </w:p>
        </w:tc>
        <w:tc>
          <w:tcPr>
            <w:tcW w:w="2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V=30m³×3</w:t>
            </w:r>
          </w:p>
        </w:tc>
        <w:tc>
          <w:tcPr>
            <w:tcW w:w="28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FF双层防渗漏承重油罐</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2汽1柴</w:t>
            </w:r>
          </w:p>
        </w:tc>
        <w:tc>
          <w:tcPr>
            <w:tcW w:w="6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5</w:t>
            </w:r>
          </w:p>
        </w:tc>
        <w:tc>
          <w:tcPr>
            <w:tcW w:w="16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加油岛</w:t>
            </w:r>
          </w:p>
        </w:tc>
        <w:tc>
          <w:tcPr>
            <w:tcW w:w="2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4座，哑铃状，4.8m×1.5m</w:t>
            </w:r>
          </w:p>
        </w:tc>
        <w:tc>
          <w:tcPr>
            <w:tcW w:w="28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混凝土，H=0.20m</w:t>
            </w:r>
          </w:p>
        </w:tc>
        <w:tc>
          <w:tcPr>
            <w:tcW w:w="6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6</w:t>
            </w:r>
          </w:p>
        </w:tc>
        <w:tc>
          <w:tcPr>
            <w:tcW w:w="16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加油机</w:t>
            </w:r>
          </w:p>
        </w:tc>
        <w:tc>
          <w:tcPr>
            <w:tcW w:w="2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4台四枪加油机</w:t>
            </w:r>
          </w:p>
        </w:tc>
        <w:tc>
          <w:tcPr>
            <w:tcW w:w="28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潜油泵卡机联接加油机</w:t>
            </w:r>
          </w:p>
        </w:tc>
        <w:tc>
          <w:tcPr>
            <w:tcW w:w="6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7</w:t>
            </w:r>
          </w:p>
        </w:tc>
        <w:tc>
          <w:tcPr>
            <w:tcW w:w="16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化粪池</w:t>
            </w:r>
          </w:p>
        </w:tc>
        <w:tc>
          <w:tcPr>
            <w:tcW w:w="2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4m³</w:t>
            </w:r>
          </w:p>
        </w:tc>
        <w:tc>
          <w:tcPr>
            <w:tcW w:w="28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成品</w:t>
            </w:r>
          </w:p>
        </w:tc>
        <w:tc>
          <w:tcPr>
            <w:tcW w:w="6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8</w:t>
            </w:r>
          </w:p>
        </w:tc>
        <w:tc>
          <w:tcPr>
            <w:tcW w:w="16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一体化污水处理装置</w:t>
            </w:r>
          </w:p>
        </w:tc>
        <w:tc>
          <w:tcPr>
            <w:tcW w:w="2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p>
        </w:tc>
        <w:tc>
          <w:tcPr>
            <w:tcW w:w="28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成品</w:t>
            </w:r>
          </w:p>
        </w:tc>
        <w:tc>
          <w:tcPr>
            <w:tcW w:w="6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9</w:t>
            </w:r>
          </w:p>
        </w:tc>
        <w:tc>
          <w:tcPr>
            <w:tcW w:w="16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三次油气回收装置</w:t>
            </w:r>
          </w:p>
        </w:tc>
        <w:tc>
          <w:tcPr>
            <w:tcW w:w="2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p>
        </w:tc>
        <w:tc>
          <w:tcPr>
            <w:tcW w:w="28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预留</w:t>
            </w:r>
          </w:p>
        </w:tc>
        <w:tc>
          <w:tcPr>
            <w:tcW w:w="6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预留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10</w:t>
            </w:r>
          </w:p>
        </w:tc>
        <w:tc>
          <w:tcPr>
            <w:tcW w:w="16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通气管</w:t>
            </w:r>
          </w:p>
        </w:tc>
        <w:tc>
          <w:tcPr>
            <w:tcW w:w="2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1处</w:t>
            </w:r>
          </w:p>
        </w:tc>
        <w:tc>
          <w:tcPr>
            <w:tcW w:w="28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p>
        </w:tc>
        <w:tc>
          <w:tcPr>
            <w:tcW w:w="6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11</w:t>
            </w:r>
          </w:p>
        </w:tc>
        <w:tc>
          <w:tcPr>
            <w:tcW w:w="16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卸油口</w:t>
            </w:r>
          </w:p>
        </w:tc>
        <w:tc>
          <w:tcPr>
            <w:tcW w:w="2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1处</w:t>
            </w:r>
          </w:p>
        </w:tc>
        <w:tc>
          <w:tcPr>
            <w:tcW w:w="28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4口成品卸油箱</w:t>
            </w:r>
          </w:p>
        </w:tc>
        <w:tc>
          <w:tcPr>
            <w:tcW w:w="6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12</w:t>
            </w:r>
          </w:p>
        </w:tc>
        <w:tc>
          <w:tcPr>
            <w:tcW w:w="16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消防沙箱和器材柜</w:t>
            </w:r>
          </w:p>
        </w:tc>
        <w:tc>
          <w:tcPr>
            <w:tcW w:w="2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1处</w:t>
            </w:r>
          </w:p>
        </w:tc>
        <w:tc>
          <w:tcPr>
            <w:tcW w:w="28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含工具间、危废间、消防器材柜、消防沙箱</w:t>
            </w:r>
          </w:p>
        </w:tc>
        <w:tc>
          <w:tcPr>
            <w:tcW w:w="6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13</w:t>
            </w:r>
          </w:p>
        </w:tc>
        <w:tc>
          <w:tcPr>
            <w:tcW w:w="16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围墙</w:t>
            </w:r>
          </w:p>
        </w:tc>
        <w:tc>
          <w:tcPr>
            <w:tcW w:w="2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169m</w:t>
            </w:r>
          </w:p>
        </w:tc>
        <w:tc>
          <w:tcPr>
            <w:tcW w:w="28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砖砌体，H=2.2m</w:t>
            </w:r>
          </w:p>
        </w:tc>
        <w:tc>
          <w:tcPr>
            <w:tcW w:w="6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14</w:t>
            </w:r>
          </w:p>
        </w:tc>
        <w:tc>
          <w:tcPr>
            <w:tcW w:w="16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绿化带</w:t>
            </w:r>
          </w:p>
        </w:tc>
        <w:tc>
          <w:tcPr>
            <w:tcW w:w="2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616.28㎡</w:t>
            </w:r>
          </w:p>
        </w:tc>
        <w:tc>
          <w:tcPr>
            <w:tcW w:w="28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p>
        </w:tc>
        <w:tc>
          <w:tcPr>
            <w:tcW w:w="6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15</w:t>
            </w:r>
          </w:p>
        </w:tc>
        <w:tc>
          <w:tcPr>
            <w:tcW w:w="16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隔油池</w:t>
            </w:r>
          </w:p>
        </w:tc>
        <w:tc>
          <w:tcPr>
            <w:tcW w:w="2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1座，4m³</w:t>
            </w:r>
          </w:p>
        </w:tc>
        <w:tc>
          <w:tcPr>
            <w:tcW w:w="28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成品</w:t>
            </w:r>
          </w:p>
        </w:tc>
        <w:tc>
          <w:tcPr>
            <w:tcW w:w="6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16</w:t>
            </w:r>
          </w:p>
        </w:tc>
        <w:tc>
          <w:tcPr>
            <w:tcW w:w="16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硬化地面</w:t>
            </w:r>
          </w:p>
        </w:tc>
        <w:tc>
          <w:tcPr>
            <w:tcW w:w="2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3000㎡</w:t>
            </w:r>
          </w:p>
        </w:tc>
        <w:tc>
          <w:tcPr>
            <w:tcW w:w="28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p>
        </w:tc>
        <w:tc>
          <w:tcPr>
            <w:tcW w:w="6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17</w:t>
            </w:r>
          </w:p>
        </w:tc>
        <w:tc>
          <w:tcPr>
            <w:tcW w:w="16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减速带</w:t>
            </w:r>
          </w:p>
        </w:tc>
        <w:tc>
          <w:tcPr>
            <w:tcW w:w="2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30m</w:t>
            </w:r>
          </w:p>
        </w:tc>
        <w:tc>
          <w:tcPr>
            <w:tcW w:w="28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p>
        </w:tc>
        <w:tc>
          <w:tcPr>
            <w:tcW w:w="6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18</w:t>
            </w:r>
          </w:p>
        </w:tc>
        <w:tc>
          <w:tcPr>
            <w:tcW w:w="16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出入口指示灯箱</w:t>
            </w:r>
          </w:p>
        </w:tc>
        <w:tc>
          <w:tcPr>
            <w:tcW w:w="2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1套</w:t>
            </w:r>
          </w:p>
        </w:tc>
        <w:tc>
          <w:tcPr>
            <w:tcW w:w="28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成品</w:t>
            </w:r>
          </w:p>
        </w:tc>
        <w:tc>
          <w:tcPr>
            <w:tcW w:w="6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19</w:t>
            </w:r>
          </w:p>
        </w:tc>
        <w:tc>
          <w:tcPr>
            <w:tcW w:w="16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立柱灯箱</w:t>
            </w:r>
          </w:p>
        </w:tc>
        <w:tc>
          <w:tcPr>
            <w:tcW w:w="2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1个</w:t>
            </w:r>
          </w:p>
        </w:tc>
        <w:tc>
          <w:tcPr>
            <w:tcW w:w="28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H=12m</w:t>
            </w:r>
          </w:p>
        </w:tc>
        <w:tc>
          <w:tcPr>
            <w:tcW w:w="6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20</w:t>
            </w:r>
          </w:p>
        </w:tc>
        <w:tc>
          <w:tcPr>
            <w:tcW w:w="16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挡土墙</w:t>
            </w:r>
          </w:p>
        </w:tc>
        <w:tc>
          <w:tcPr>
            <w:tcW w:w="2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108m</w:t>
            </w:r>
          </w:p>
        </w:tc>
        <w:tc>
          <w:tcPr>
            <w:tcW w:w="28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高约11m</w:t>
            </w:r>
          </w:p>
        </w:tc>
        <w:tc>
          <w:tcPr>
            <w:tcW w:w="6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21</w:t>
            </w:r>
          </w:p>
        </w:tc>
        <w:tc>
          <w:tcPr>
            <w:tcW w:w="16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洗车房</w:t>
            </w:r>
          </w:p>
        </w:tc>
        <w:tc>
          <w:tcPr>
            <w:tcW w:w="2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1处</w:t>
            </w:r>
          </w:p>
        </w:tc>
        <w:tc>
          <w:tcPr>
            <w:tcW w:w="28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预留</w:t>
            </w:r>
          </w:p>
        </w:tc>
        <w:tc>
          <w:tcPr>
            <w:tcW w:w="6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color w:val="auto"/>
                <w:sz w:val="18"/>
                <w:szCs w:val="18"/>
              </w:rPr>
            </w:pPr>
            <w:r>
              <w:rPr>
                <w:rFonts w:hint="eastAsia" w:ascii="宋体" w:hAnsi="宋体" w:eastAsia="宋体"/>
                <w:color w:val="auto"/>
                <w:sz w:val="18"/>
                <w:szCs w:val="18"/>
              </w:rPr>
              <w:t>预留</w:t>
            </w:r>
          </w:p>
        </w:tc>
      </w:tr>
    </w:tbl>
    <w:p>
      <w:pPr>
        <w:pStyle w:val="2"/>
        <w:rPr>
          <w:rFonts w:hint="eastAsia"/>
        </w:rPr>
      </w:pPr>
    </w:p>
    <w:p>
      <w:pPr>
        <w:pStyle w:val="6"/>
        <w:rPr>
          <w:rFonts w:hint="eastAsia" w:ascii="宋体" w:hAnsi="宋体" w:eastAsia="宋体" w:cs="宋体"/>
          <w:color w:val="000000" w:themeColor="text1"/>
          <w:lang w:val="en-US" w:eastAsia="zh-CN"/>
          <w14:textFill>
            <w14:solidFill>
              <w14:schemeClr w14:val="tx1"/>
            </w14:solidFill>
          </w14:textFill>
        </w:rPr>
      </w:pPr>
      <w:bookmarkStart w:id="425" w:name="_Toc29355"/>
      <w:bookmarkStart w:id="426" w:name="_Toc29298"/>
      <w:r>
        <w:rPr>
          <w:rFonts w:hint="eastAsia" w:ascii="宋体" w:hAnsi="宋体" w:eastAsia="宋体" w:cs="宋体"/>
          <w:color w:val="000000" w:themeColor="text1"/>
          <w:lang w:val="en-US" w:eastAsia="zh-CN"/>
          <w14:textFill>
            <w14:solidFill>
              <w14:schemeClr w14:val="tx1"/>
            </w14:solidFill>
          </w14:textFill>
        </w:rPr>
        <w:t>1.</w:t>
      </w:r>
      <w:r>
        <w:rPr>
          <w:rFonts w:hint="eastAsia" w:ascii="宋体" w:hAnsi="宋体" w:cs="宋体"/>
          <w:color w:val="000000" w:themeColor="text1"/>
          <w:lang w:val="en-US" w:eastAsia="zh-CN"/>
          <w14:textFill>
            <w14:solidFill>
              <w14:schemeClr w14:val="tx1"/>
            </w14:solidFill>
          </w14:textFill>
        </w:rPr>
        <w:t>8</w:t>
      </w:r>
      <w:r>
        <w:rPr>
          <w:rFonts w:hint="eastAsia" w:ascii="宋体" w:hAnsi="宋体" w:eastAsia="宋体" w:cs="宋体"/>
          <w:color w:val="000000" w:themeColor="text1"/>
          <w:lang w:val="en-US" w:eastAsia="zh-CN"/>
          <w14:textFill>
            <w14:solidFill>
              <w14:schemeClr w14:val="tx1"/>
            </w14:solidFill>
          </w14:textFill>
        </w:rPr>
        <w:t>各方应急力量有关基本情况</w:t>
      </w:r>
      <w:bookmarkEnd w:id="424"/>
      <w:bookmarkEnd w:id="425"/>
      <w:bookmarkEnd w:id="426"/>
    </w:p>
    <w:p>
      <w:pPr>
        <w:spacing w:line="360" w:lineRule="auto"/>
        <w:ind w:firstLine="560" w:firstLineChars="200"/>
        <w:rPr>
          <w:rFonts w:hint="eastAsia" w:ascii="宋体" w:hAnsi="宋体" w:eastAsia="宋体" w:cs="宋体"/>
          <w:bCs/>
          <w:color w:val="000000" w:themeColor="text1"/>
          <w:sz w:val="28"/>
          <w:szCs w:val="28"/>
          <w:lang w:val="zh-CN" w:eastAsia="zh-CN"/>
          <w14:textFill>
            <w14:solidFill>
              <w14:schemeClr w14:val="tx1"/>
            </w14:solidFill>
          </w14:textFill>
        </w:rPr>
      </w:pPr>
      <w:bookmarkStart w:id="427" w:name="_Toc21350"/>
      <w:bookmarkStart w:id="428" w:name="_Toc29365"/>
      <w:bookmarkStart w:id="429" w:name="_Toc18478"/>
      <w:bookmarkStart w:id="430" w:name="_Toc29176"/>
      <w:r>
        <w:rPr>
          <w:rFonts w:hint="eastAsia" w:ascii="宋体" w:hAnsi="宋体" w:eastAsia="宋体" w:cs="宋体"/>
          <w:bCs/>
          <w:color w:val="000000" w:themeColor="text1"/>
          <w:sz w:val="28"/>
          <w:szCs w:val="28"/>
          <w:lang w:val="en-US" w:eastAsia="zh-CN"/>
          <w14:textFill>
            <w14:solidFill>
              <w14:schemeClr w14:val="tx1"/>
            </w14:solidFill>
          </w14:textFill>
        </w:rPr>
        <w:t>1.</w:t>
      </w:r>
      <w:r>
        <w:rPr>
          <w:rFonts w:hint="eastAsia" w:ascii="宋体" w:hAnsi="宋体" w:cs="宋体"/>
          <w:bCs/>
          <w:color w:val="000000" w:themeColor="text1"/>
          <w:sz w:val="28"/>
          <w:szCs w:val="28"/>
          <w:lang w:val="en-US" w:eastAsia="zh-CN"/>
          <w14:textFill>
            <w14:solidFill>
              <w14:schemeClr w14:val="tx1"/>
            </w14:solidFill>
          </w14:textFill>
        </w:rPr>
        <w:t>8</w:t>
      </w:r>
      <w:r>
        <w:rPr>
          <w:rFonts w:hint="eastAsia" w:ascii="宋体" w:hAnsi="宋体" w:eastAsia="宋体" w:cs="宋体"/>
          <w:bCs/>
          <w:color w:val="000000" w:themeColor="text1"/>
          <w:sz w:val="28"/>
          <w:szCs w:val="28"/>
          <w:lang w:val="zh-CN" w:eastAsia="zh-CN"/>
          <w14:textFill>
            <w14:solidFill>
              <w14:schemeClr w14:val="tx1"/>
            </w14:solidFill>
          </w14:textFill>
        </w:rPr>
        <w:t>.1内部应急力量</w:t>
      </w:r>
      <w:bookmarkEnd w:id="427"/>
      <w:bookmarkEnd w:id="428"/>
      <w:bookmarkEnd w:id="429"/>
      <w:bookmarkEnd w:id="430"/>
    </w:p>
    <w:p>
      <w:pPr>
        <w:spacing w:line="360" w:lineRule="auto"/>
        <w:ind w:firstLine="560" w:firstLineChars="200"/>
        <w:rPr>
          <w:rFonts w:hint="eastAsia" w:ascii="宋体" w:hAnsi="宋体" w:eastAsia="宋体" w:cs="宋体"/>
          <w:bCs/>
          <w:color w:val="auto"/>
          <w:sz w:val="28"/>
          <w:szCs w:val="28"/>
          <w:lang w:eastAsia="zh-CN"/>
        </w:rPr>
      </w:pPr>
      <w:bookmarkStart w:id="431" w:name="_Toc15756"/>
      <w:bookmarkStart w:id="432" w:name="_Toc14710"/>
      <w:bookmarkStart w:id="433" w:name="_Toc19588"/>
      <w:r>
        <w:rPr>
          <w:rFonts w:hint="eastAsia" w:ascii="宋体" w:hAnsi="宋体" w:eastAsia="宋体" w:cs="宋体"/>
          <w:bCs/>
          <w:color w:val="auto"/>
          <w:sz w:val="28"/>
          <w:szCs w:val="28"/>
          <w:lang w:eastAsia="zh-CN"/>
        </w:rPr>
        <w:t>加油站成立站长</w:t>
      </w:r>
      <w:r>
        <w:rPr>
          <w:rFonts w:hint="eastAsia" w:ascii="宋体" w:hAnsi="宋体" w:cs="宋体"/>
          <w:bCs/>
          <w:color w:val="auto"/>
          <w:sz w:val="28"/>
          <w:szCs w:val="28"/>
          <w:lang w:val="en-US" w:eastAsia="zh-CN"/>
        </w:rPr>
        <w:t>何超</w:t>
      </w:r>
      <w:r>
        <w:rPr>
          <w:rFonts w:hint="eastAsia" w:ascii="宋体" w:hAnsi="宋体" w:eastAsia="宋体" w:cs="宋体"/>
          <w:bCs/>
          <w:color w:val="auto"/>
          <w:sz w:val="28"/>
          <w:szCs w:val="28"/>
          <w:lang w:eastAsia="zh-CN"/>
        </w:rPr>
        <w:t>为组长的应急抢险救援领导小组，副组长由</w:t>
      </w:r>
      <w:r>
        <w:rPr>
          <w:rFonts w:hint="eastAsia" w:ascii="宋体" w:hAnsi="宋体" w:cs="宋体"/>
          <w:color w:val="auto"/>
          <w:sz w:val="28"/>
          <w:szCs w:val="28"/>
          <w:lang w:val="en-US" w:eastAsia="zh-CN"/>
        </w:rPr>
        <w:t>杨妍</w:t>
      </w:r>
      <w:r>
        <w:rPr>
          <w:rFonts w:hint="eastAsia" w:ascii="宋体" w:hAnsi="宋体" w:eastAsia="宋体" w:cs="宋体"/>
          <w:bCs/>
          <w:color w:val="auto"/>
          <w:sz w:val="28"/>
          <w:szCs w:val="28"/>
          <w:lang w:eastAsia="zh-CN"/>
        </w:rPr>
        <w:t>担任。成员由加油员等现场员工组成。并设安全管理员作为独立的日常安全管理专职人员。如果应急领导组长不在加油站时，则由在</w:t>
      </w:r>
      <w:r>
        <w:rPr>
          <w:rFonts w:hint="eastAsia" w:ascii="宋体" w:hAnsi="宋体" w:eastAsia="宋体" w:cs="宋体"/>
          <w:bCs/>
          <w:color w:val="auto"/>
          <w:sz w:val="28"/>
          <w:szCs w:val="28"/>
          <w:lang w:val="en-US" w:eastAsia="zh-CN"/>
        </w:rPr>
        <w:t>副组长</w:t>
      </w:r>
      <w:r>
        <w:rPr>
          <w:rFonts w:hint="eastAsia" w:ascii="宋体" w:hAnsi="宋体" w:eastAsia="宋体" w:cs="宋体"/>
          <w:bCs/>
          <w:color w:val="auto"/>
          <w:sz w:val="28"/>
          <w:szCs w:val="28"/>
          <w:lang w:eastAsia="zh-CN"/>
        </w:rPr>
        <w:t>为临时应急领导组长，全权负责应急抢险及救护工作。</w:t>
      </w:r>
    </w:p>
    <w:p>
      <w:pPr>
        <w:spacing w:line="360" w:lineRule="auto"/>
        <w:ind w:firstLine="560" w:firstLineChars="200"/>
        <w:rPr>
          <w:rFonts w:hint="eastAsia" w:ascii="宋体" w:hAnsi="宋体" w:eastAsia="宋体" w:cs="宋体"/>
          <w:bCs/>
          <w:color w:val="auto"/>
          <w:sz w:val="28"/>
          <w:szCs w:val="28"/>
          <w:lang w:val="en-US" w:eastAsia="zh-CN"/>
        </w:rPr>
      </w:pPr>
      <w:bookmarkStart w:id="434" w:name="_Toc5942"/>
      <w:r>
        <w:rPr>
          <w:rFonts w:hint="eastAsia" w:ascii="宋体" w:hAnsi="宋体" w:eastAsia="宋体" w:cs="宋体"/>
          <w:bCs/>
          <w:color w:val="auto"/>
          <w:sz w:val="28"/>
          <w:szCs w:val="28"/>
          <w:lang w:val="en-US" w:eastAsia="zh-CN"/>
        </w:rPr>
        <w:t>1.</w:t>
      </w:r>
      <w:r>
        <w:rPr>
          <w:rFonts w:hint="eastAsia" w:ascii="宋体" w:hAnsi="宋体" w:cs="宋体"/>
          <w:bCs/>
          <w:color w:val="auto"/>
          <w:sz w:val="28"/>
          <w:szCs w:val="28"/>
          <w:lang w:val="en-US" w:eastAsia="zh-CN"/>
        </w:rPr>
        <w:t>8</w:t>
      </w:r>
      <w:r>
        <w:rPr>
          <w:rFonts w:hint="eastAsia" w:ascii="宋体" w:hAnsi="宋体" w:eastAsia="宋体" w:cs="宋体"/>
          <w:bCs/>
          <w:color w:val="auto"/>
          <w:sz w:val="28"/>
          <w:szCs w:val="28"/>
          <w:lang w:val="zh-CN" w:eastAsia="zh-CN"/>
        </w:rPr>
        <w:t>.2外部应急力量</w:t>
      </w:r>
      <w:bookmarkEnd w:id="431"/>
      <w:bookmarkEnd w:id="432"/>
      <w:bookmarkEnd w:id="433"/>
      <w:bookmarkEnd w:id="434"/>
    </w:p>
    <w:p>
      <w:pPr>
        <w:spacing w:line="360" w:lineRule="auto"/>
        <w:ind w:firstLine="560" w:firstLineChars="200"/>
        <w:rPr>
          <w:rFonts w:hint="eastAsia" w:ascii="宋体" w:hAnsi="宋体" w:eastAsia="宋体" w:cs="宋体"/>
          <w:bCs/>
          <w:color w:val="auto"/>
          <w:sz w:val="28"/>
          <w:szCs w:val="28"/>
          <w:lang w:eastAsia="zh-CN"/>
        </w:rPr>
      </w:pPr>
      <w:r>
        <w:rPr>
          <w:rFonts w:hint="eastAsia" w:ascii="宋体" w:hAnsi="宋体" w:cs="宋体"/>
          <w:bCs/>
          <w:color w:val="auto"/>
          <w:sz w:val="28"/>
          <w:szCs w:val="28"/>
          <w:lang w:eastAsia="zh-CN"/>
        </w:rPr>
        <w:t>中国石油天然气股份有限公司四川南充销售分公司阆中昊天大道加油站</w:t>
      </w:r>
      <w:r>
        <w:rPr>
          <w:rFonts w:hint="eastAsia" w:ascii="宋体" w:hAnsi="宋体" w:eastAsia="宋体" w:cs="宋体"/>
          <w:bCs/>
          <w:color w:val="auto"/>
          <w:sz w:val="28"/>
          <w:szCs w:val="28"/>
          <w:lang w:eastAsia="zh-CN"/>
        </w:rPr>
        <w:t>能</w:t>
      </w:r>
      <w:bookmarkStart w:id="435" w:name="_Toc3137"/>
      <w:r>
        <w:rPr>
          <w:rFonts w:hint="eastAsia" w:ascii="宋体" w:hAnsi="宋体" w:eastAsia="宋体" w:cs="宋体"/>
          <w:bCs/>
          <w:color w:val="auto"/>
          <w:sz w:val="28"/>
          <w:szCs w:val="28"/>
          <w:lang w:eastAsia="zh-CN"/>
        </w:rPr>
        <w:t>借用的外部力量包括</w:t>
      </w:r>
      <w:r>
        <w:rPr>
          <w:rFonts w:hint="eastAsia" w:ascii="宋体" w:hAnsi="宋体" w:cs="宋体"/>
          <w:bCs/>
          <w:color w:val="auto"/>
          <w:sz w:val="28"/>
          <w:szCs w:val="28"/>
          <w:lang w:val="en-US" w:eastAsia="zh-CN"/>
        </w:rPr>
        <w:t>阆中市</w:t>
      </w:r>
      <w:r>
        <w:rPr>
          <w:rFonts w:hint="eastAsia" w:ascii="宋体" w:hAnsi="宋体" w:eastAsia="宋体" w:cs="宋体"/>
          <w:bCs/>
          <w:color w:val="auto"/>
          <w:sz w:val="28"/>
          <w:szCs w:val="28"/>
          <w:lang w:val="en-US" w:eastAsia="zh-CN"/>
        </w:rPr>
        <w:t>人民政府</w:t>
      </w:r>
      <w:r>
        <w:rPr>
          <w:rFonts w:hint="eastAsia" w:ascii="宋体" w:hAnsi="宋体" w:eastAsia="宋体" w:cs="宋体"/>
          <w:bCs/>
          <w:color w:val="auto"/>
          <w:sz w:val="28"/>
          <w:szCs w:val="28"/>
          <w:lang w:eastAsia="zh-CN"/>
        </w:rPr>
        <w:t>、</w:t>
      </w:r>
      <w:r>
        <w:rPr>
          <w:rFonts w:hint="eastAsia" w:ascii="宋体" w:hAnsi="宋体" w:cs="宋体"/>
          <w:bCs/>
          <w:color w:val="auto"/>
          <w:sz w:val="28"/>
          <w:szCs w:val="28"/>
          <w:lang w:val="en-US" w:eastAsia="zh-CN"/>
        </w:rPr>
        <w:t>阆中市</w:t>
      </w:r>
      <w:r>
        <w:rPr>
          <w:rFonts w:hint="eastAsia" w:ascii="宋体" w:hAnsi="宋体" w:eastAsia="宋体" w:cs="宋体"/>
          <w:bCs/>
          <w:color w:val="auto"/>
          <w:sz w:val="28"/>
          <w:szCs w:val="28"/>
          <w:lang w:val="en-US" w:eastAsia="zh-CN"/>
        </w:rPr>
        <w:t>应急管理局</w:t>
      </w:r>
      <w:r>
        <w:rPr>
          <w:rFonts w:hint="eastAsia" w:ascii="宋体" w:hAnsi="宋体" w:eastAsia="宋体" w:cs="宋体"/>
          <w:bCs/>
          <w:color w:val="auto"/>
          <w:sz w:val="28"/>
          <w:szCs w:val="28"/>
          <w:lang w:eastAsia="zh-CN"/>
        </w:rPr>
        <w:t>、</w:t>
      </w:r>
      <w:r>
        <w:rPr>
          <w:rFonts w:hint="eastAsia" w:ascii="宋体" w:hAnsi="宋体" w:cs="宋体"/>
          <w:bCs/>
          <w:color w:val="auto"/>
          <w:sz w:val="28"/>
          <w:szCs w:val="28"/>
          <w:lang w:val="en-US" w:eastAsia="zh-CN"/>
        </w:rPr>
        <w:t>阆中市</w:t>
      </w:r>
      <w:r>
        <w:rPr>
          <w:rFonts w:hint="eastAsia" w:ascii="宋体" w:hAnsi="宋体" w:eastAsia="宋体" w:cs="宋体"/>
          <w:bCs/>
          <w:color w:val="auto"/>
          <w:sz w:val="28"/>
          <w:szCs w:val="28"/>
          <w:lang w:eastAsia="zh-CN"/>
        </w:rPr>
        <w:t>公安局</w:t>
      </w:r>
      <w:r>
        <w:rPr>
          <w:rFonts w:hint="eastAsia" w:ascii="宋体" w:hAnsi="宋体" w:eastAsia="宋体" w:cs="宋体"/>
          <w:bCs/>
          <w:color w:val="auto"/>
          <w:sz w:val="28"/>
          <w:szCs w:val="28"/>
          <w:lang w:val="en-US" w:eastAsia="zh-CN"/>
        </w:rPr>
        <w:t>、阆中市</w:t>
      </w:r>
      <w:r>
        <w:rPr>
          <w:rFonts w:hint="eastAsia" w:ascii="宋体" w:hAnsi="宋体" w:cs="宋体"/>
          <w:bCs/>
          <w:color w:val="auto"/>
          <w:sz w:val="28"/>
          <w:szCs w:val="28"/>
          <w:lang w:val="en-US" w:eastAsia="zh-CN"/>
        </w:rPr>
        <w:t>人民政府</w:t>
      </w:r>
      <w:r>
        <w:rPr>
          <w:rFonts w:hint="eastAsia" w:ascii="宋体" w:hAnsi="宋体" w:eastAsia="宋体" w:cs="宋体"/>
          <w:bCs/>
          <w:color w:val="auto"/>
          <w:sz w:val="28"/>
          <w:szCs w:val="28"/>
          <w:lang w:val="en-US" w:eastAsia="zh-CN"/>
        </w:rPr>
        <w:t>综合应急救援大队</w:t>
      </w:r>
      <w:r>
        <w:rPr>
          <w:rFonts w:hint="eastAsia" w:ascii="宋体" w:hAnsi="宋体" w:cs="宋体"/>
          <w:bCs/>
          <w:color w:val="auto"/>
          <w:sz w:val="28"/>
          <w:szCs w:val="28"/>
          <w:lang w:val="en-US" w:eastAsia="zh-CN"/>
        </w:rPr>
        <w:t>、阆中市人民医院</w:t>
      </w:r>
      <w:r>
        <w:rPr>
          <w:rFonts w:hint="eastAsia" w:ascii="宋体" w:hAnsi="宋体" w:eastAsia="宋体" w:cs="宋体"/>
          <w:bCs/>
          <w:color w:val="auto"/>
          <w:sz w:val="28"/>
          <w:szCs w:val="28"/>
          <w:lang w:eastAsia="zh-CN"/>
        </w:rPr>
        <w:t>以及周边企业</w:t>
      </w:r>
      <w:r>
        <w:rPr>
          <w:rFonts w:hint="eastAsia" w:ascii="宋体" w:hAnsi="宋体" w:eastAsia="宋体" w:cs="宋体"/>
          <w:bCs/>
          <w:color w:val="auto"/>
          <w:sz w:val="28"/>
          <w:szCs w:val="28"/>
          <w:lang w:val="en-US" w:eastAsia="zh-CN"/>
        </w:rPr>
        <w:t>等</w:t>
      </w:r>
      <w:r>
        <w:rPr>
          <w:rFonts w:hint="eastAsia" w:ascii="宋体" w:hAnsi="宋体" w:eastAsia="宋体" w:cs="宋体"/>
          <w:bCs/>
          <w:color w:val="auto"/>
          <w:sz w:val="28"/>
          <w:szCs w:val="28"/>
          <w:lang w:eastAsia="zh-CN"/>
        </w:rPr>
        <w:t>应急救援物资。</w:t>
      </w:r>
    </w:p>
    <w:p>
      <w:pPr>
        <w:spacing w:line="360" w:lineRule="auto"/>
        <w:ind w:firstLine="560" w:firstLineChars="200"/>
        <w:rPr>
          <w:rFonts w:hint="eastAsia" w:ascii="宋体" w:hAnsi="宋体" w:eastAsia="宋体" w:cs="宋体"/>
          <w:bCs/>
          <w:color w:val="auto"/>
          <w:sz w:val="28"/>
          <w:szCs w:val="28"/>
          <w:lang w:eastAsia="zh-CN"/>
        </w:rPr>
      </w:pPr>
      <w:r>
        <w:rPr>
          <w:rFonts w:hint="eastAsia" w:ascii="宋体" w:hAnsi="宋体" w:eastAsia="宋体" w:cs="宋体"/>
          <w:bCs/>
          <w:color w:val="auto"/>
          <w:sz w:val="28"/>
          <w:szCs w:val="28"/>
          <w:lang w:eastAsia="zh-CN"/>
        </w:rPr>
        <w:t>消防救援外部依托</w:t>
      </w:r>
      <w:r>
        <w:rPr>
          <w:rFonts w:hint="eastAsia" w:ascii="宋体" w:hAnsi="宋体" w:cs="宋体"/>
          <w:bCs/>
          <w:color w:val="auto"/>
          <w:sz w:val="28"/>
          <w:szCs w:val="28"/>
          <w:lang w:val="en-US" w:eastAsia="zh-CN"/>
        </w:rPr>
        <w:t>阆中市人民政府综合应急救援大队</w:t>
      </w:r>
      <w:r>
        <w:rPr>
          <w:rFonts w:hint="eastAsia" w:ascii="宋体" w:hAnsi="宋体" w:eastAsia="宋体" w:cs="宋体"/>
          <w:bCs/>
          <w:color w:val="auto"/>
          <w:sz w:val="28"/>
          <w:szCs w:val="28"/>
          <w:lang w:eastAsia="zh-CN"/>
        </w:rPr>
        <w:t>，距离加油站约</w:t>
      </w:r>
      <w:r>
        <w:rPr>
          <w:rFonts w:hint="eastAsia" w:ascii="宋体" w:hAnsi="宋体" w:cs="宋体"/>
          <w:bCs/>
          <w:color w:val="auto"/>
          <w:sz w:val="28"/>
          <w:szCs w:val="28"/>
          <w:highlight w:val="none"/>
          <w:lang w:val="en-US" w:eastAsia="zh-CN"/>
        </w:rPr>
        <w:t>7.7km</w:t>
      </w:r>
      <w:r>
        <w:rPr>
          <w:rFonts w:hint="eastAsia" w:ascii="宋体" w:hAnsi="宋体" w:eastAsia="宋体" w:cs="宋体"/>
          <w:bCs/>
          <w:color w:val="auto"/>
          <w:sz w:val="28"/>
          <w:szCs w:val="28"/>
          <w:lang w:eastAsia="zh-CN"/>
        </w:rPr>
        <w:t>，</w:t>
      </w:r>
      <w:r>
        <w:rPr>
          <w:rFonts w:hint="eastAsia" w:ascii="宋体" w:hAnsi="宋体" w:cs="宋体"/>
          <w:bCs/>
          <w:color w:val="auto"/>
          <w:sz w:val="28"/>
          <w:szCs w:val="28"/>
          <w:lang w:eastAsia="zh-CN"/>
        </w:rPr>
        <w:t>应急</w:t>
      </w:r>
      <w:r>
        <w:rPr>
          <w:rFonts w:hint="eastAsia" w:ascii="宋体" w:hAnsi="宋体" w:eastAsia="宋体" w:cs="宋体"/>
          <w:bCs/>
          <w:color w:val="auto"/>
          <w:sz w:val="28"/>
          <w:szCs w:val="28"/>
          <w:lang w:eastAsia="zh-CN"/>
        </w:rPr>
        <w:t>救援能</w:t>
      </w:r>
      <w:r>
        <w:rPr>
          <w:rFonts w:hint="eastAsia" w:ascii="宋体" w:hAnsi="宋体" w:cs="宋体"/>
          <w:bCs/>
          <w:color w:val="auto"/>
          <w:sz w:val="28"/>
          <w:szCs w:val="28"/>
          <w:lang w:val="en-US" w:eastAsia="zh-CN"/>
        </w:rPr>
        <w:t>18</w:t>
      </w:r>
      <w:r>
        <w:rPr>
          <w:rFonts w:hint="eastAsia" w:ascii="宋体" w:hAnsi="宋体" w:eastAsia="宋体" w:cs="宋体"/>
          <w:bCs/>
          <w:color w:val="auto"/>
          <w:sz w:val="28"/>
          <w:szCs w:val="28"/>
          <w:lang w:eastAsia="zh-CN"/>
        </w:rPr>
        <w:t>分钟内可到达事故现场。医疗救援外部依托</w:t>
      </w:r>
      <w:r>
        <w:rPr>
          <w:rFonts w:hint="eastAsia" w:ascii="宋体" w:hAnsi="宋体" w:cs="宋体"/>
          <w:bCs/>
          <w:color w:val="auto"/>
          <w:sz w:val="28"/>
          <w:szCs w:val="28"/>
          <w:lang w:val="en-US" w:eastAsia="zh-CN"/>
        </w:rPr>
        <w:t>阆中市人民医院</w:t>
      </w:r>
      <w:r>
        <w:rPr>
          <w:rFonts w:hint="eastAsia" w:ascii="宋体" w:hAnsi="宋体" w:eastAsia="宋体" w:cs="宋体"/>
          <w:bCs/>
          <w:color w:val="auto"/>
          <w:sz w:val="28"/>
          <w:szCs w:val="28"/>
          <w:lang w:eastAsia="zh-CN"/>
        </w:rPr>
        <w:t>，距离加油站约</w:t>
      </w:r>
      <w:r>
        <w:rPr>
          <w:rFonts w:hint="eastAsia" w:ascii="宋体" w:hAnsi="宋体" w:cs="宋体"/>
          <w:bCs/>
          <w:color w:val="auto"/>
          <w:sz w:val="28"/>
          <w:szCs w:val="28"/>
          <w:lang w:val="en-US" w:eastAsia="zh-CN"/>
        </w:rPr>
        <w:t>6.3km</w:t>
      </w:r>
      <w:r>
        <w:rPr>
          <w:rFonts w:hint="eastAsia" w:ascii="宋体" w:hAnsi="宋体" w:eastAsia="宋体" w:cs="宋体"/>
          <w:bCs/>
          <w:color w:val="auto"/>
          <w:sz w:val="28"/>
          <w:szCs w:val="28"/>
          <w:lang w:eastAsia="zh-CN"/>
        </w:rPr>
        <w:t>，医疗救援</w:t>
      </w:r>
      <w:r>
        <w:rPr>
          <w:rFonts w:hint="eastAsia" w:ascii="宋体" w:hAnsi="宋体" w:cs="宋体"/>
          <w:bCs/>
          <w:color w:val="auto"/>
          <w:sz w:val="28"/>
          <w:szCs w:val="28"/>
          <w:lang w:val="en-US" w:eastAsia="zh-CN"/>
        </w:rPr>
        <w:t>10</w:t>
      </w:r>
      <w:r>
        <w:rPr>
          <w:rFonts w:hint="eastAsia" w:ascii="宋体" w:hAnsi="宋体" w:eastAsia="宋体" w:cs="宋体"/>
          <w:bCs/>
          <w:color w:val="auto"/>
          <w:sz w:val="28"/>
          <w:szCs w:val="28"/>
          <w:lang w:eastAsia="zh-CN"/>
        </w:rPr>
        <w:t>分钟内可到达事故现场。</w:t>
      </w:r>
    </w:p>
    <w:p>
      <w:pPr>
        <w:spacing w:line="360" w:lineRule="auto"/>
        <w:ind w:firstLine="560" w:firstLineChars="200"/>
        <w:rPr>
          <w:rFonts w:hint="eastAsia" w:ascii="宋体" w:hAnsi="宋体" w:eastAsia="宋体" w:cs="宋体"/>
          <w:bCs/>
          <w:color w:val="auto"/>
          <w:sz w:val="28"/>
          <w:szCs w:val="28"/>
          <w:lang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436" w:name="_Toc7671"/>
      <w:bookmarkStart w:id="437" w:name="_Toc15672"/>
      <w:r>
        <w:rPr>
          <w:rFonts w:hint="eastAsia" w:ascii="宋体" w:hAnsi="宋体" w:eastAsia="宋体" w:cs="宋体"/>
          <w:color w:val="000000" w:themeColor="text1"/>
          <w:sz w:val="36"/>
          <w:szCs w:val="36"/>
          <w:lang w:val="en-US" w:eastAsia="zh-CN"/>
          <w14:textFill>
            <w14:solidFill>
              <w14:schemeClr w14:val="tx1"/>
            </w14:solidFill>
          </w14:textFill>
        </w:rPr>
        <w:t>附件2风险评估的结果</w:t>
      </w:r>
      <w:bookmarkEnd w:id="435"/>
      <w:bookmarkEnd w:id="436"/>
      <w:bookmarkEnd w:id="437"/>
    </w:p>
    <w:p>
      <w:pPr>
        <w:pStyle w:val="6"/>
        <w:rPr>
          <w:rFonts w:hint="eastAsia" w:ascii="宋体" w:hAnsi="宋体" w:eastAsia="宋体" w:cs="宋体"/>
          <w:color w:val="000000" w:themeColor="text1"/>
          <w:lang w:val="en-US" w:eastAsia="zh-CN"/>
          <w14:textFill>
            <w14:solidFill>
              <w14:schemeClr w14:val="tx1"/>
            </w14:solidFill>
          </w14:textFill>
        </w:rPr>
      </w:pPr>
      <w:bookmarkStart w:id="438" w:name="_Toc1736"/>
      <w:bookmarkStart w:id="439" w:name="_Toc17869"/>
      <w:bookmarkStart w:id="440" w:name="_Toc17003"/>
      <w:r>
        <w:rPr>
          <w:rFonts w:hint="eastAsia" w:ascii="宋体" w:hAnsi="宋体" w:eastAsia="宋体" w:cs="宋体"/>
          <w:color w:val="000000" w:themeColor="text1"/>
          <w:lang w:val="en-US" w:eastAsia="zh-CN"/>
          <w14:textFill>
            <w14:solidFill>
              <w14:schemeClr w14:val="tx1"/>
            </w14:solidFill>
          </w14:textFill>
        </w:rPr>
        <w:t>2.1危险源与风险分析</w:t>
      </w:r>
      <w:bookmarkEnd w:id="438"/>
      <w:bookmarkEnd w:id="439"/>
      <w:bookmarkEnd w:id="440"/>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加油站危险区域为油罐区、</w:t>
      </w:r>
      <w:r>
        <w:rPr>
          <w:rFonts w:hint="eastAsia" w:ascii="宋体" w:hAnsi="宋体" w:eastAsia="宋体" w:cs="宋体"/>
          <w:color w:val="000000" w:themeColor="text1"/>
          <w:sz w:val="28"/>
          <w:szCs w:val="28"/>
          <w14:textFill>
            <w14:solidFill>
              <w14:schemeClr w14:val="tx1"/>
            </w14:solidFill>
          </w14:textFill>
        </w:rPr>
        <w:t>卸油点、</w:t>
      </w:r>
      <w:r>
        <w:rPr>
          <w:rFonts w:hint="eastAsia" w:ascii="宋体" w:hAnsi="宋体" w:eastAsia="宋体" w:cs="宋体"/>
          <w:bCs/>
          <w:color w:val="000000" w:themeColor="text1"/>
          <w:sz w:val="28"/>
          <w:szCs w:val="28"/>
          <w14:textFill>
            <w14:solidFill>
              <w14:schemeClr w14:val="tx1"/>
            </w14:solidFill>
          </w14:textFill>
        </w:rPr>
        <w:t>加油区、</w:t>
      </w:r>
      <w:r>
        <w:rPr>
          <w:rFonts w:hint="eastAsia" w:ascii="宋体" w:hAnsi="宋体" w:eastAsia="宋体" w:cs="宋体"/>
          <w:color w:val="000000" w:themeColor="text1"/>
          <w:sz w:val="28"/>
          <w:szCs w:val="28"/>
          <w14:textFill>
            <w14:solidFill>
              <w14:schemeClr w14:val="tx1"/>
            </w14:solidFill>
          </w14:textFill>
        </w:rPr>
        <w:t>配电室</w:t>
      </w:r>
      <w:r>
        <w:rPr>
          <w:rFonts w:hint="eastAsia" w:ascii="宋体" w:hAnsi="宋体" w:eastAsia="宋体" w:cs="宋体"/>
          <w:bCs/>
          <w:color w:val="000000" w:themeColor="text1"/>
          <w:sz w:val="28"/>
          <w:szCs w:val="28"/>
          <w14:textFill>
            <w14:solidFill>
              <w14:schemeClr w14:val="tx1"/>
            </w14:solidFill>
          </w14:textFill>
        </w:rPr>
        <w:t>，危险生产过程为卸油、加油和计量操作</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存在火灾、爆炸、车辆伤害等事故风险。详见</w:t>
      </w:r>
      <w:r>
        <w:rPr>
          <w:rFonts w:hint="eastAsia" w:ascii="宋体" w:hAnsi="宋体" w:eastAsia="宋体" w:cs="宋体"/>
          <w:bCs/>
          <w:color w:val="000000" w:themeColor="text1"/>
          <w:sz w:val="28"/>
          <w:szCs w:val="28"/>
          <w:lang w:eastAsia="zh-CN"/>
          <w14:textFill>
            <w14:solidFill>
              <w14:schemeClr w14:val="tx1"/>
            </w14:solidFill>
          </w14:textFill>
        </w:rPr>
        <w:t>下表</w:t>
      </w:r>
      <w:r>
        <w:rPr>
          <w:rFonts w:hint="eastAsia" w:ascii="宋体" w:hAnsi="宋体" w:eastAsia="宋体" w:cs="宋体"/>
          <w:bCs/>
          <w:color w:val="000000" w:themeColor="text1"/>
          <w:sz w:val="28"/>
          <w:szCs w:val="28"/>
          <w14:textFill>
            <w14:solidFill>
              <w14:schemeClr w14:val="tx1"/>
            </w14:solidFill>
          </w14:textFill>
        </w:rPr>
        <w:t>。</w:t>
      </w:r>
    </w:p>
    <w:p>
      <w:pPr>
        <w:jc w:val="center"/>
        <w:rPr>
          <w:rFonts w:hint="eastAsia" w:ascii="宋体" w:hAnsi="宋体" w:eastAsia="宋体" w:cs="宋体"/>
          <w:b/>
          <w:bCs/>
          <w:color w:val="000000" w:themeColor="text1"/>
          <w:kern w:val="0"/>
          <w:sz w:val="24"/>
          <w:lang w:eastAsia="zh-CN"/>
          <w14:textFill>
            <w14:solidFill>
              <w14:schemeClr w14:val="tx1"/>
            </w14:solidFill>
          </w14:textFill>
        </w:rPr>
      </w:pPr>
      <w:r>
        <w:rPr>
          <w:rFonts w:hint="eastAsia" w:ascii="宋体" w:hAnsi="宋体" w:eastAsia="宋体" w:cs="宋体"/>
          <w:b/>
          <w:bCs/>
          <w:color w:val="000000" w:themeColor="text1"/>
          <w:kern w:val="0"/>
          <w:sz w:val="24"/>
          <w:lang w:eastAsia="zh-CN"/>
          <w14:textFill>
            <w14:solidFill>
              <w14:schemeClr w14:val="tx1"/>
            </w14:solidFill>
          </w14:textFill>
        </w:rPr>
        <w:t>表2-</w:t>
      </w:r>
      <w:r>
        <w:rPr>
          <w:rFonts w:hint="eastAsia" w:ascii="宋体" w:hAnsi="宋体" w:eastAsia="宋体" w:cs="宋体"/>
          <w:b/>
          <w:bCs/>
          <w:color w:val="000000" w:themeColor="text1"/>
          <w:kern w:val="0"/>
          <w:sz w:val="24"/>
          <w:lang w:val="en-US" w:eastAsia="zh-CN"/>
          <w14:textFill>
            <w14:solidFill>
              <w14:schemeClr w14:val="tx1"/>
            </w14:solidFill>
          </w14:textFill>
        </w:rPr>
        <w:t>1</w:t>
      </w:r>
      <w:r>
        <w:rPr>
          <w:rFonts w:hint="eastAsia" w:ascii="宋体" w:hAnsi="宋体" w:eastAsia="宋体" w:cs="宋体"/>
          <w:b/>
          <w:bCs/>
          <w:color w:val="000000" w:themeColor="text1"/>
          <w:kern w:val="0"/>
          <w:sz w:val="24"/>
          <w:lang w:eastAsia="zh-CN"/>
          <w14:textFill>
            <w14:solidFill>
              <w14:schemeClr w14:val="tx1"/>
            </w14:solidFill>
          </w14:textFill>
        </w:rPr>
        <w:t>加油站主要事故风险分布表</w:t>
      </w:r>
    </w:p>
    <w:tbl>
      <w:tblPr>
        <w:tblStyle w:val="25"/>
        <w:tblW w:w="49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5"/>
        <w:gridCol w:w="942"/>
        <w:gridCol w:w="942"/>
        <w:gridCol w:w="940"/>
        <w:gridCol w:w="942"/>
        <w:gridCol w:w="940"/>
        <w:gridCol w:w="942"/>
        <w:gridCol w:w="772"/>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954" w:type="pct"/>
            <w:tcBorders>
              <w:tl2br w:val="single" w:color="auto" w:sz="4" w:space="0"/>
            </w:tcBorders>
            <w:noWrap w:val="0"/>
            <w:vAlign w:val="top"/>
          </w:tcPr>
          <w:p>
            <w:pPr>
              <w:ind w:left="480" w:hanging="480" w:hanging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事故</w:t>
            </w:r>
          </w:p>
          <w:p>
            <w:pPr>
              <w:ind w:left="420" w:leftChars="200" w:firstLine="600" w:firstLineChars="25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风险</w:t>
            </w:r>
          </w:p>
          <w:p>
            <w:pP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作业场所</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泄漏</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火灾</w:t>
            </w: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爆炸</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触电</w:t>
            </w: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车辆</w:t>
            </w:r>
          </w:p>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伤害</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机械</w:t>
            </w:r>
          </w:p>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伤害</w:t>
            </w:r>
          </w:p>
        </w:tc>
        <w:tc>
          <w:tcPr>
            <w:tcW w:w="422"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高处</w:t>
            </w:r>
          </w:p>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坠落</w:t>
            </w:r>
          </w:p>
        </w:tc>
        <w:tc>
          <w:tcPr>
            <w:tcW w:w="532"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数质量事件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油罐区</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p>
        </w:tc>
        <w:tc>
          <w:tcPr>
            <w:tcW w:w="42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3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95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加油区</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422"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p>
        </w:tc>
        <w:tc>
          <w:tcPr>
            <w:tcW w:w="53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95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配电室</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42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53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辅助用房</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42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3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r>
    </w:tbl>
    <w:p>
      <w:pPr>
        <w:jc w:val="center"/>
        <w:rPr>
          <w:rFonts w:hint="eastAsia" w:ascii="宋体" w:hAnsi="宋体" w:eastAsia="宋体" w:cs="宋体"/>
          <w:b/>
          <w:bCs/>
          <w:color w:val="000000" w:themeColor="text1"/>
          <w:kern w:val="0"/>
          <w:sz w:val="24"/>
          <w:lang w:eastAsia="zh-CN"/>
          <w14:textFill>
            <w14:solidFill>
              <w14:schemeClr w14:val="tx1"/>
            </w14:solidFill>
          </w14:textFill>
        </w:rPr>
      </w:pPr>
    </w:p>
    <w:p>
      <w:pPr>
        <w:jc w:val="center"/>
        <w:rPr>
          <w:rFonts w:hint="eastAsia" w:ascii="宋体" w:hAnsi="宋体" w:eastAsia="宋体" w:cs="宋体"/>
          <w:b/>
          <w:bCs/>
          <w:color w:val="000000" w:themeColor="text1"/>
          <w:kern w:val="0"/>
          <w:sz w:val="24"/>
          <w:lang w:eastAsia="zh-CN"/>
          <w14:textFill>
            <w14:solidFill>
              <w14:schemeClr w14:val="tx1"/>
            </w14:solidFill>
          </w14:textFill>
        </w:rPr>
      </w:pPr>
      <w:r>
        <w:rPr>
          <w:rFonts w:hint="eastAsia" w:ascii="宋体" w:hAnsi="宋体" w:eastAsia="宋体" w:cs="宋体"/>
          <w:b/>
          <w:bCs/>
          <w:color w:val="000000" w:themeColor="text1"/>
          <w:kern w:val="0"/>
          <w:sz w:val="24"/>
          <w:lang w:eastAsia="zh-CN"/>
          <w14:textFill>
            <w14:solidFill>
              <w14:schemeClr w14:val="tx1"/>
            </w14:solidFill>
          </w14:textFill>
        </w:rPr>
        <w:t>表2-</w:t>
      </w:r>
      <w:r>
        <w:rPr>
          <w:rFonts w:hint="eastAsia" w:ascii="宋体" w:hAnsi="宋体" w:eastAsia="宋体" w:cs="宋体"/>
          <w:b/>
          <w:bCs/>
          <w:color w:val="000000" w:themeColor="text1"/>
          <w:kern w:val="0"/>
          <w:sz w:val="24"/>
          <w:lang w:val="en-US" w:eastAsia="zh-CN"/>
          <w14:textFill>
            <w14:solidFill>
              <w14:schemeClr w14:val="tx1"/>
            </w14:solidFill>
          </w14:textFill>
        </w:rPr>
        <w:t>2</w:t>
      </w:r>
      <w:r>
        <w:rPr>
          <w:rFonts w:hint="eastAsia" w:ascii="宋体" w:hAnsi="宋体" w:eastAsia="宋体" w:cs="宋体"/>
          <w:b/>
          <w:bCs/>
          <w:color w:val="000000" w:themeColor="text1"/>
          <w:kern w:val="0"/>
          <w:sz w:val="24"/>
          <w:lang w:eastAsia="zh-CN"/>
          <w14:textFill>
            <w14:solidFill>
              <w14:schemeClr w14:val="tx1"/>
            </w14:solidFill>
          </w14:textFill>
        </w:rPr>
        <w:t>加油站主要事故风险分析结果</w:t>
      </w:r>
    </w:p>
    <w:tbl>
      <w:tblPr>
        <w:tblStyle w:val="2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1424"/>
        <w:gridCol w:w="3863"/>
        <w:gridCol w:w="2094"/>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4"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序号</w:t>
            </w:r>
          </w:p>
        </w:tc>
        <w:tc>
          <w:tcPr>
            <w:tcW w:w="767"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事故类型</w:t>
            </w:r>
          </w:p>
        </w:tc>
        <w:tc>
          <w:tcPr>
            <w:tcW w:w="2081"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存在部位/方式</w:t>
            </w:r>
          </w:p>
        </w:tc>
        <w:tc>
          <w:tcPr>
            <w:tcW w:w="112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事故后果</w:t>
            </w:r>
          </w:p>
        </w:tc>
        <w:tc>
          <w:tcPr>
            <w:tcW w:w="54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危害级别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4"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1</w:t>
            </w:r>
          </w:p>
        </w:tc>
        <w:tc>
          <w:tcPr>
            <w:tcW w:w="767"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泄漏</w:t>
            </w:r>
          </w:p>
        </w:tc>
        <w:tc>
          <w:tcPr>
            <w:tcW w:w="2081"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站内，重点在卸油处、加油处</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油罐区</w:t>
            </w:r>
          </w:p>
        </w:tc>
        <w:tc>
          <w:tcPr>
            <w:tcW w:w="1128" w:type="pct"/>
            <w:noWrap w:val="0"/>
            <w:vAlign w:val="center"/>
          </w:tcPr>
          <w:p>
            <w:pPr>
              <w:tabs>
                <w:tab w:val="left" w:pos="360"/>
              </w:tabs>
              <w:spacing w:line="240" w:lineRule="auto"/>
              <w:jc w:val="both"/>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ab/>
            </w:r>
            <w:r>
              <w:rPr>
                <w:rFonts w:hint="eastAsia" w:ascii="宋体" w:hAnsi="宋体" w:eastAsia="宋体" w:cs="宋体"/>
                <w:color w:val="000000" w:themeColor="text1"/>
                <w:sz w:val="24"/>
                <w:lang w:val="en-US" w:eastAsia="zh-CN"/>
                <w14:textFill>
                  <w14:solidFill>
                    <w14:schemeClr w14:val="tx1"/>
                  </w14:solidFill>
                </w14:textFill>
              </w:rPr>
              <w:t>致人员中毒、环境污染</w:t>
            </w:r>
          </w:p>
        </w:tc>
        <w:tc>
          <w:tcPr>
            <w:tcW w:w="54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4"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2</w:t>
            </w:r>
          </w:p>
        </w:tc>
        <w:tc>
          <w:tcPr>
            <w:tcW w:w="767"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火灾爆炸</w:t>
            </w:r>
          </w:p>
        </w:tc>
        <w:tc>
          <w:tcPr>
            <w:tcW w:w="2081"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站内，重点在卸油处、加油处</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油罐区</w:t>
            </w:r>
          </w:p>
        </w:tc>
        <w:tc>
          <w:tcPr>
            <w:tcW w:w="112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致人伤亡，致设备、设施损毁</w:t>
            </w:r>
          </w:p>
        </w:tc>
        <w:tc>
          <w:tcPr>
            <w:tcW w:w="54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4"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3</w:t>
            </w:r>
          </w:p>
        </w:tc>
        <w:tc>
          <w:tcPr>
            <w:tcW w:w="767"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汽油中毒</w:t>
            </w:r>
          </w:p>
        </w:tc>
        <w:tc>
          <w:tcPr>
            <w:tcW w:w="2081"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站内，重点在卸油处、加油处、油罐区</w:t>
            </w:r>
          </w:p>
        </w:tc>
        <w:tc>
          <w:tcPr>
            <w:tcW w:w="112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人员中毒</w:t>
            </w:r>
          </w:p>
        </w:tc>
        <w:tc>
          <w:tcPr>
            <w:tcW w:w="54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4"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4</w:t>
            </w:r>
          </w:p>
        </w:tc>
        <w:tc>
          <w:tcPr>
            <w:tcW w:w="767"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触电</w:t>
            </w:r>
          </w:p>
        </w:tc>
        <w:tc>
          <w:tcPr>
            <w:tcW w:w="2081"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电气线路，电气设备</w:t>
            </w:r>
          </w:p>
        </w:tc>
        <w:tc>
          <w:tcPr>
            <w:tcW w:w="112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火灾、触电</w:t>
            </w:r>
          </w:p>
        </w:tc>
        <w:tc>
          <w:tcPr>
            <w:tcW w:w="54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4"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5</w:t>
            </w:r>
          </w:p>
        </w:tc>
        <w:tc>
          <w:tcPr>
            <w:tcW w:w="767"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高处坠落</w:t>
            </w:r>
          </w:p>
        </w:tc>
        <w:tc>
          <w:tcPr>
            <w:tcW w:w="2081"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加油区，罩棚等高处维修作业时</w:t>
            </w:r>
          </w:p>
        </w:tc>
        <w:tc>
          <w:tcPr>
            <w:tcW w:w="112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人员摔伤</w:t>
            </w:r>
          </w:p>
        </w:tc>
        <w:tc>
          <w:tcPr>
            <w:tcW w:w="54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4"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6</w:t>
            </w:r>
          </w:p>
        </w:tc>
        <w:tc>
          <w:tcPr>
            <w:tcW w:w="767"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车辆伤害</w:t>
            </w:r>
          </w:p>
        </w:tc>
        <w:tc>
          <w:tcPr>
            <w:tcW w:w="2081"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加油</w:t>
            </w:r>
            <w:r>
              <w:rPr>
                <w:rFonts w:hint="eastAsia" w:ascii="宋体" w:hAnsi="宋体" w:eastAsia="宋体" w:cs="宋体"/>
                <w:color w:val="000000" w:themeColor="text1"/>
                <w:sz w:val="24"/>
                <w:lang w:val="en-US" w:eastAsia="zh-CN"/>
                <w14:textFill>
                  <w14:solidFill>
                    <w14:schemeClr w14:val="tx1"/>
                  </w14:solidFill>
                </w14:textFill>
              </w:rPr>
              <w:t>处</w:t>
            </w:r>
            <w:r>
              <w:rPr>
                <w:rFonts w:hint="eastAsia" w:ascii="宋体" w:hAnsi="宋体" w:eastAsia="宋体" w:cs="宋体"/>
                <w:color w:val="000000" w:themeColor="text1"/>
                <w:sz w:val="24"/>
                <w14:textFill>
                  <w14:solidFill>
                    <w14:schemeClr w14:val="tx1"/>
                  </w14:solidFill>
                </w14:textFill>
              </w:rPr>
              <w:t>、卸油处</w:t>
            </w:r>
          </w:p>
        </w:tc>
        <w:tc>
          <w:tcPr>
            <w:tcW w:w="112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人员伤亡，火灾爆炸</w:t>
            </w:r>
          </w:p>
        </w:tc>
        <w:tc>
          <w:tcPr>
            <w:tcW w:w="54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4"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7</w:t>
            </w:r>
          </w:p>
        </w:tc>
        <w:tc>
          <w:tcPr>
            <w:tcW w:w="767"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机械伤害</w:t>
            </w:r>
          </w:p>
        </w:tc>
        <w:tc>
          <w:tcPr>
            <w:tcW w:w="2081"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电气设备</w:t>
            </w:r>
          </w:p>
        </w:tc>
        <w:tc>
          <w:tcPr>
            <w:tcW w:w="1128" w:type="pct"/>
            <w:noWrap w:val="0"/>
            <w:vAlign w:val="center"/>
          </w:tcPr>
          <w:p>
            <w:pPr>
              <w:tabs>
                <w:tab w:val="left" w:pos="507"/>
              </w:tabs>
              <w:spacing w:line="240" w:lineRule="auto"/>
              <w:jc w:val="left"/>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ab/>
            </w:r>
            <w:r>
              <w:rPr>
                <w:rFonts w:hint="eastAsia" w:ascii="宋体" w:hAnsi="宋体" w:eastAsia="宋体" w:cs="宋体"/>
                <w:color w:val="000000" w:themeColor="text1"/>
                <w:sz w:val="24"/>
                <w14:textFill>
                  <w14:solidFill>
                    <w14:schemeClr w14:val="tx1"/>
                  </w14:solidFill>
                </w14:textFill>
              </w:rPr>
              <w:t>人员伤亡</w:t>
            </w:r>
          </w:p>
        </w:tc>
        <w:tc>
          <w:tcPr>
            <w:tcW w:w="548"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4"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8</w:t>
            </w:r>
          </w:p>
        </w:tc>
        <w:tc>
          <w:tcPr>
            <w:tcW w:w="767"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治安事件</w:t>
            </w:r>
          </w:p>
        </w:tc>
        <w:tc>
          <w:tcPr>
            <w:tcW w:w="2081"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加油处</w:t>
            </w:r>
          </w:p>
        </w:tc>
        <w:tc>
          <w:tcPr>
            <w:tcW w:w="112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人员伤亡</w:t>
            </w:r>
          </w:p>
        </w:tc>
        <w:tc>
          <w:tcPr>
            <w:tcW w:w="54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三级</w:t>
            </w:r>
          </w:p>
        </w:tc>
      </w:tr>
    </w:tbl>
    <w:p>
      <w:pPr>
        <w:pStyle w:val="6"/>
        <w:rPr>
          <w:rFonts w:hint="eastAsia" w:ascii="宋体" w:hAnsi="宋体" w:eastAsia="宋体" w:cs="宋体"/>
          <w:color w:val="000000" w:themeColor="text1"/>
          <w:lang w:val="en-US" w:eastAsia="zh-CN"/>
          <w14:textFill>
            <w14:solidFill>
              <w14:schemeClr w14:val="tx1"/>
            </w14:solidFill>
          </w14:textFill>
        </w:rPr>
      </w:pPr>
      <w:bookmarkStart w:id="441" w:name="_Toc17757"/>
      <w:bookmarkStart w:id="442" w:name="_Toc188848027"/>
      <w:bookmarkStart w:id="443" w:name="_Toc171743943"/>
      <w:bookmarkStart w:id="444" w:name="_Toc171744634"/>
      <w:bookmarkStart w:id="445" w:name="_Toc148152893"/>
      <w:bookmarkStart w:id="446" w:name="_Toc182280448"/>
      <w:bookmarkStart w:id="447" w:name="_Toc171744072"/>
      <w:bookmarkStart w:id="448" w:name="_Toc432167508"/>
      <w:bookmarkStart w:id="449" w:name="_Toc10274"/>
      <w:bookmarkStart w:id="450" w:name="_Toc171745911"/>
      <w:bookmarkStart w:id="451" w:name="_Toc157246289"/>
      <w:bookmarkStart w:id="452" w:name="_Toc156726635"/>
      <w:bookmarkStart w:id="453" w:name="_Toc1186"/>
      <w:r>
        <w:rPr>
          <w:rFonts w:hint="eastAsia" w:ascii="宋体" w:hAnsi="宋体" w:eastAsia="宋体" w:cs="宋体"/>
          <w:color w:val="000000" w:themeColor="text1"/>
          <w:lang w:val="en-US" w:eastAsia="zh-CN"/>
          <w14:textFill>
            <w14:solidFill>
              <w14:schemeClr w14:val="tx1"/>
            </w14:solidFill>
          </w14:textFill>
        </w:rPr>
        <w:t>2.2重大危险源辨识</w:t>
      </w:r>
      <w:bookmarkEnd w:id="441"/>
      <w:bookmarkEnd w:id="442"/>
      <w:bookmarkEnd w:id="443"/>
      <w:bookmarkEnd w:id="444"/>
      <w:bookmarkEnd w:id="445"/>
      <w:bookmarkEnd w:id="446"/>
      <w:bookmarkEnd w:id="447"/>
      <w:bookmarkEnd w:id="448"/>
      <w:bookmarkEnd w:id="449"/>
      <w:bookmarkEnd w:id="450"/>
      <w:bookmarkEnd w:id="451"/>
      <w:bookmarkEnd w:id="452"/>
      <w:bookmarkEnd w:id="453"/>
    </w:p>
    <w:p>
      <w:pPr>
        <w:adjustRightInd w:val="0"/>
        <w:snapToGrid w:val="0"/>
        <w:spacing w:before="156" w:beforeLines="50" w:after="156" w:afterLines="50" w:line="360" w:lineRule="auto"/>
        <w:jc w:val="center"/>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储存单元危险化学品重大危险源辨识</w:t>
      </w:r>
    </w:p>
    <w:tbl>
      <w:tblPr>
        <w:tblStyle w:val="25"/>
        <w:tblW w:w="0" w:type="auto"/>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605"/>
        <w:gridCol w:w="864"/>
        <w:gridCol w:w="1166"/>
        <w:gridCol w:w="1134"/>
        <w:gridCol w:w="1194"/>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62"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b/>
                <w:bCs/>
                <w:color w:val="auto"/>
                <w:sz w:val="18"/>
                <w:szCs w:val="18"/>
              </w:rPr>
            </w:pPr>
            <w:r>
              <w:rPr>
                <w:rFonts w:hint="eastAsia" w:hAnsi="宋体" w:cs="Aparajita"/>
                <w:b/>
                <w:bCs/>
                <w:color w:val="auto"/>
                <w:sz w:val="18"/>
                <w:szCs w:val="18"/>
              </w:rPr>
              <w:t>危险化学品</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b/>
                <w:bCs/>
                <w:color w:val="auto"/>
                <w:sz w:val="18"/>
                <w:szCs w:val="18"/>
              </w:rPr>
            </w:pPr>
            <w:r>
              <w:rPr>
                <w:rFonts w:hint="eastAsia" w:hAnsi="宋体" w:cs="Aparajita"/>
                <w:b/>
                <w:bCs/>
                <w:color w:val="auto"/>
                <w:sz w:val="18"/>
                <w:szCs w:val="18"/>
              </w:rPr>
              <w:t>实际储量（m³）</w:t>
            </w:r>
          </w:p>
        </w:tc>
        <w:tc>
          <w:tcPr>
            <w:tcW w:w="864"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color w:val="auto"/>
              </w:rPr>
            </w:pPr>
            <w:r>
              <w:rPr>
                <w:rFonts w:hint="eastAsia" w:hAnsi="宋体" w:cs="Aparajita"/>
                <w:b/>
                <w:bCs/>
                <w:color w:val="auto"/>
                <w:sz w:val="18"/>
                <w:szCs w:val="18"/>
              </w:rPr>
              <w:t>临界量</w:t>
            </w:r>
          </w:p>
        </w:tc>
        <w:tc>
          <w:tcPr>
            <w:tcW w:w="1166"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b/>
                <w:bCs/>
                <w:color w:val="auto"/>
                <w:sz w:val="18"/>
                <w:szCs w:val="18"/>
              </w:rPr>
            </w:pPr>
            <w:r>
              <w:rPr>
                <w:rFonts w:hint="eastAsia" w:hAnsi="宋体" w:cs="Aparajita"/>
                <w:b/>
                <w:bCs/>
                <w:color w:val="auto"/>
                <w:sz w:val="18"/>
                <w:szCs w:val="18"/>
              </w:rPr>
              <w:t>储存设施或</w:t>
            </w:r>
          </w:p>
          <w:p>
            <w:pPr>
              <w:pStyle w:val="49"/>
              <w:widowControl/>
              <w:adjustRightInd w:val="0"/>
              <w:spacing w:before="156" w:beforeLines="50" w:after="156" w:afterLines="50" w:line="360" w:lineRule="auto"/>
              <w:rPr>
                <w:rFonts w:hint="eastAsia" w:hAnsi="宋体" w:cs="Aparajita"/>
                <w:color w:val="auto"/>
              </w:rPr>
            </w:pPr>
            <w:r>
              <w:rPr>
                <w:rFonts w:hint="eastAsia" w:hAnsi="宋体" w:cs="Aparajita"/>
                <w:b/>
                <w:bCs/>
                <w:color w:val="auto"/>
                <w:sz w:val="18"/>
                <w:szCs w:val="18"/>
              </w:rPr>
              <w:t>包装物</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color w:val="auto"/>
              </w:rPr>
            </w:pPr>
            <w:r>
              <w:rPr>
                <w:rFonts w:hint="eastAsia" w:hAnsi="宋体" w:cs="Aparajita"/>
                <w:b/>
                <w:bCs/>
                <w:color w:val="auto"/>
                <w:sz w:val="18"/>
                <w:szCs w:val="18"/>
              </w:rPr>
              <w:t>储存部位</w:t>
            </w:r>
          </w:p>
        </w:tc>
        <w:tc>
          <w:tcPr>
            <w:tcW w:w="1194"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color w:val="auto"/>
              </w:rPr>
            </w:pPr>
            <w:r>
              <w:rPr>
                <w:rFonts w:hint="eastAsia" w:hAnsi="宋体" w:cs="Aparajita"/>
                <w:b/>
                <w:bCs/>
                <w:color w:val="auto"/>
                <w:sz w:val="18"/>
                <w:szCs w:val="18"/>
              </w:rPr>
              <w:t>备注</w:t>
            </w:r>
          </w:p>
        </w:tc>
        <w:tc>
          <w:tcPr>
            <w:tcW w:w="2085"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b/>
                <w:bCs/>
                <w:color w:val="auto"/>
                <w:sz w:val="18"/>
                <w:szCs w:val="18"/>
              </w:rPr>
            </w:pPr>
            <w:r>
              <w:rPr>
                <w:rFonts w:hint="eastAsia" w:hAnsi="宋体" w:cs="Aparajita"/>
                <w:b/>
                <w:bCs/>
                <w:color w:val="auto"/>
                <w:sz w:val="18"/>
                <w:szCs w:val="18"/>
              </w:rPr>
              <w:t>是否构成重大危险源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62"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汽油</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color w:val="auto"/>
                <w:sz w:val="18"/>
                <w:szCs w:val="18"/>
              </w:rPr>
            </w:pPr>
            <w:r>
              <w:rPr>
                <w:rFonts w:hAnsi="宋体" w:cs="Aparajita"/>
                <w:color w:val="auto"/>
                <w:sz w:val="18"/>
                <w:szCs w:val="18"/>
              </w:rPr>
              <w:t>6</w:t>
            </w:r>
            <w:r>
              <w:rPr>
                <w:rFonts w:hint="eastAsia" w:hAnsi="宋体" w:cs="Aparajita"/>
                <w:color w:val="auto"/>
                <w:sz w:val="18"/>
                <w:szCs w:val="18"/>
              </w:rPr>
              <w:t>0m³</w:t>
            </w:r>
          </w:p>
        </w:tc>
        <w:tc>
          <w:tcPr>
            <w:tcW w:w="864"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color w:val="auto"/>
              </w:rPr>
            </w:pPr>
            <w:r>
              <w:rPr>
                <w:rFonts w:hint="eastAsia" w:hAnsi="宋体" w:cs="Aparajita"/>
                <w:color w:val="auto"/>
                <w:sz w:val="18"/>
                <w:szCs w:val="18"/>
              </w:rPr>
              <w:t>200t</w:t>
            </w:r>
          </w:p>
        </w:tc>
        <w:tc>
          <w:tcPr>
            <w:tcW w:w="1166"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color w:val="auto"/>
              </w:rPr>
            </w:pPr>
            <w:r>
              <w:rPr>
                <w:rFonts w:hint="eastAsia" w:hAnsi="宋体" w:cs="Aparajita"/>
                <w:color w:val="auto"/>
                <w:sz w:val="18"/>
                <w:szCs w:val="18"/>
              </w:rPr>
              <w:t>埋地储油罐</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color w:val="auto"/>
              </w:rPr>
            </w:pPr>
            <w:r>
              <w:rPr>
                <w:rFonts w:hint="eastAsia" w:hAnsi="宋体" w:cs="Aparajita"/>
                <w:color w:val="auto"/>
                <w:sz w:val="18"/>
                <w:szCs w:val="18"/>
              </w:rPr>
              <w:t>油罐区</w:t>
            </w:r>
          </w:p>
        </w:tc>
        <w:tc>
          <w:tcPr>
            <w:tcW w:w="1194"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jc w:val="both"/>
              <w:rPr>
                <w:rFonts w:hint="eastAsia" w:hAnsi="宋体" w:cs="Aparajita"/>
                <w:color w:val="auto"/>
              </w:rPr>
            </w:pPr>
            <w:r>
              <w:rPr>
                <w:rFonts w:hint="eastAsia" w:hAnsi="宋体" w:cs="Aparajita"/>
                <w:color w:val="auto"/>
                <w:sz w:val="18"/>
                <w:szCs w:val="18"/>
              </w:rPr>
              <w:t>汽油密度取值0.7</w:t>
            </w:r>
            <w:r>
              <w:rPr>
                <w:rFonts w:hAnsi="宋体" w:cs="Aparajita"/>
                <w:color w:val="auto"/>
                <w:sz w:val="18"/>
                <w:szCs w:val="18"/>
              </w:rPr>
              <w:t>75</w:t>
            </w:r>
            <w:r>
              <w:rPr>
                <w:rFonts w:hint="eastAsia" w:hAnsi="宋体" w:cs="Aparajita"/>
                <w:color w:val="auto"/>
                <w:sz w:val="18"/>
                <w:szCs w:val="18"/>
              </w:rPr>
              <w:t xml:space="preserve"> </w:t>
            </w:r>
          </w:p>
        </w:tc>
        <w:tc>
          <w:tcPr>
            <w:tcW w:w="2085" w:type="dxa"/>
            <w:vMerge w:val="restart"/>
            <w:tcBorders>
              <w:top w:val="single" w:color="auto" w:sz="4" w:space="0"/>
              <w:left w:val="single" w:color="auto" w:sz="4" w:space="0"/>
              <w:right w:val="single" w:color="auto" w:sz="4" w:space="0"/>
            </w:tcBorders>
            <w:noWrap w:val="0"/>
            <w:vAlign w:val="center"/>
          </w:tcPr>
          <w:p>
            <w:pPr>
              <w:pStyle w:val="49"/>
              <w:widowControl/>
              <w:adjustRightInd w:val="0"/>
              <w:spacing w:before="156" w:beforeLines="50" w:after="156" w:afterLines="50" w:line="360" w:lineRule="auto"/>
              <w:jc w:val="both"/>
              <w:rPr>
                <w:rFonts w:hint="eastAsia" w:hAnsi="宋体" w:cs="Aparajita"/>
                <w:color w:val="auto"/>
                <w:sz w:val="18"/>
                <w:szCs w:val="18"/>
              </w:rPr>
            </w:pPr>
            <w:r>
              <w:rPr>
                <w:rFonts w:hAnsi="宋体" w:cs="Aparajita"/>
                <w:color w:val="auto"/>
                <w:sz w:val="18"/>
                <w:szCs w:val="18"/>
              </w:rPr>
              <w:t>60</w:t>
            </w:r>
            <w:r>
              <w:rPr>
                <w:rFonts w:hint="eastAsia" w:hAnsi="宋体" w:cs="Aparajita"/>
                <w:color w:val="auto"/>
                <w:sz w:val="18"/>
                <w:szCs w:val="18"/>
              </w:rPr>
              <w:t>*0.7</w:t>
            </w:r>
            <w:r>
              <w:rPr>
                <w:rFonts w:hAnsi="宋体" w:cs="Aparajita"/>
                <w:color w:val="auto"/>
                <w:sz w:val="18"/>
                <w:szCs w:val="18"/>
              </w:rPr>
              <w:t>75</w:t>
            </w:r>
            <w:r>
              <w:rPr>
                <w:rFonts w:hint="eastAsia" w:hAnsi="宋体" w:cs="Aparajita"/>
                <w:color w:val="auto"/>
                <w:sz w:val="18"/>
                <w:szCs w:val="18"/>
              </w:rPr>
              <w:t>/200+</w:t>
            </w:r>
            <w:r>
              <w:rPr>
                <w:rFonts w:hAnsi="宋体" w:cs="Aparajita"/>
                <w:color w:val="auto"/>
                <w:sz w:val="18"/>
                <w:szCs w:val="18"/>
              </w:rPr>
              <w:t>30</w:t>
            </w:r>
            <w:r>
              <w:rPr>
                <w:rFonts w:hint="eastAsia" w:hAnsi="宋体" w:cs="Aparajita"/>
                <w:color w:val="auto"/>
                <w:sz w:val="18"/>
                <w:szCs w:val="18"/>
              </w:rPr>
              <w:t>*0.8</w:t>
            </w:r>
            <w:r>
              <w:rPr>
                <w:rFonts w:hAnsi="宋体" w:cs="Aparajita"/>
                <w:color w:val="auto"/>
                <w:sz w:val="18"/>
                <w:szCs w:val="18"/>
              </w:rPr>
              <w:t>45</w:t>
            </w:r>
            <w:r>
              <w:rPr>
                <w:rFonts w:hint="eastAsia" w:hAnsi="宋体" w:cs="Aparajita"/>
                <w:color w:val="auto"/>
                <w:sz w:val="18"/>
                <w:szCs w:val="18"/>
              </w:rPr>
              <w:t>/5000=0.</w:t>
            </w:r>
            <w:r>
              <w:rPr>
                <w:rFonts w:hAnsi="宋体" w:cs="Aparajita"/>
                <w:color w:val="auto"/>
                <w:sz w:val="18"/>
                <w:szCs w:val="18"/>
              </w:rPr>
              <w:t>23754</w:t>
            </w:r>
            <w:r>
              <w:rPr>
                <w:rFonts w:hint="eastAsia" w:hAnsi="宋体" w:cs="Aparajita"/>
                <w:color w:val="auto"/>
                <w:sz w:val="18"/>
                <w:szCs w:val="18"/>
              </w:rPr>
              <w:t>＜1，故储存单元不构成危险化学品重大危险源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62"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柴油</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color w:val="auto"/>
                <w:sz w:val="18"/>
                <w:szCs w:val="18"/>
              </w:rPr>
            </w:pPr>
            <w:r>
              <w:rPr>
                <w:rFonts w:hAnsi="宋体" w:cs="Aparajita"/>
                <w:color w:val="auto"/>
                <w:sz w:val="18"/>
                <w:szCs w:val="18"/>
              </w:rPr>
              <w:t>30</w:t>
            </w:r>
            <w:r>
              <w:rPr>
                <w:rFonts w:hint="eastAsia" w:hAnsi="宋体" w:cs="Aparajita"/>
                <w:color w:val="auto"/>
                <w:sz w:val="18"/>
                <w:szCs w:val="18"/>
              </w:rPr>
              <w:t>m³</w:t>
            </w:r>
          </w:p>
        </w:tc>
        <w:tc>
          <w:tcPr>
            <w:tcW w:w="864"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5000t</w:t>
            </w:r>
          </w:p>
        </w:tc>
        <w:tc>
          <w:tcPr>
            <w:tcW w:w="1166"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埋地储油罐</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油罐区</w:t>
            </w:r>
          </w:p>
        </w:tc>
        <w:tc>
          <w:tcPr>
            <w:tcW w:w="1194"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jc w:val="both"/>
              <w:rPr>
                <w:rFonts w:hint="eastAsia" w:hAnsi="宋体" w:cs="Aparajita"/>
                <w:color w:val="auto"/>
                <w:sz w:val="18"/>
                <w:szCs w:val="18"/>
              </w:rPr>
            </w:pPr>
            <w:r>
              <w:rPr>
                <w:rFonts w:hint="eastAsia" w:hAnsi="宋体" w:cs="Aparajita"/>
                <w:color w:val="auto"/>
                <w:sz w:val="18"/>
                <w:szCs w:val="18"/>
              </w:rPr>
              <w:t>柴油密度取值0.8</w:t>
            </w:r>
            <w:r>
              <w:rPr>
                <w:rFonts w:hAnsi="宋体" w:cs="Aparajita"/>
                <w:color w:val="auto"/>
                <w:sz w:val="18"/>
                <w:szCs w:val="18"/>
              </w:rPr>
              <w:t>45</w:t>
            </w:r>
          </w:p>
        </w:tc>
        <w:tc>
          <w:tcPr>
            <w:tcW w:w="2085" w:type="dxa"/>
            <w:vMerge w:val="continue"/>
            <w:tcBorders>
              <w:left w:val="single" w:color="auto" w:sz="4" w:space="0"/>
              <w:right w:val="single" w:color="auto" w:sz="4" w:space="0"/>
            </w:tcBorders>
            <w:noWrap w:val="0"/>
            <w:vAlign w:val="center"/>
          </w:tcPr>
          <w:p>
            <w:pPr>
              <w:rPr>
                <w:rFonts w:ascii="宋体" w:hAnsi="宋体"/>
                <w:color w:val="auto"/>
              </w:rPr>
            </w:pPr>
          </w:p>
        </w:tc>
      </w:tr>
    </w:tbl>
    <w:p>
      <w:pPr>
        <w:pStyle w:val="2"/>
        <w:rPr>
          <w:rFonts w:hint="eastAsia"/>
        </w:rPr>
      </w:pPr>
    </w:p>
    <w:p>
      <w:pPr>
        <w:adjustRightInd w:val="0"/>
        <w:snapToGrid w:val="0"/>
        <w:spacing w:before="156" w:beforeLines="50" w:after="156" w:afterLines="50" w:line="360" w:lineRule="auto"/>
        <w:jc w:val="center"/>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生产单元危险化学品重大危险源辨识</w:t>
      </w:r>
    </w:p>
    <w:tbl>
      <w:tblPr>
        <w:tblStyle w:val="25"/>
        <w:tblW w:w="0" w:type="auto"/>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367"/>
        <w:gridCol w:w="851"/>
        <w:gridCol w:w="1692"/>
        <w:gridCol w:w="1001"/>
        <w:gridCol w:w="1052"/>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b/>
                <w:bCs/>
                <w:color w:val="auto"/>
                <w:sz w:val="18"/>
                <w:szCs w:val="18"/>
              </w:rPr>
            </w:pPr>
            <w:r>
              <w:rPr>
                <w:rFonts w:hint="eastAsia" w:hAnsi="宋体" w:cs="Aparajita"/>
                <w:b/>
                <w:bCs/>
                <w:color w:val="auto"/>
                <w:sz w:val="18"/>
                <w:szCs w:val="18"/>
              </w:rPr>
              <w:t>危险化学品</w:t>
            </w:r>
          </w:p>
        </w:tc>
        <w:tc>
          <w:tcPr>
            <w:tcW w:w="1367"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b/>
                <w:bCs/>
                <w:color w:val="auto"/>
                <w:sz w:val="18"/>
                <w:szCs w:val="18"/>
              </w:rPr>
            </w:pPr>
            <w:r>
              <w:rPr>
                <w:rFonts w:hint="eastAsia" w:hAnsi="宋体" w:cs="Aparajita"/>
                <w:b/>
                <w:bCs/>
                <w:color w:val="auto"/>
                <w:sz w:val="18"/>
                <w:szCs w:val="18"/>
              </w:rPr>
              <w:t>实际数量（m³）</w:t>
            </w:r>
          </w:p>
        </w:tc>
        <w:tc>
          <w:tcPr>
            <w:tcW w:w="851"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color w:val="auto"/>
                <w:sz w:val="18"/>
                <w:szCs w:val="18"/>
              </w:rPr>
            </w:pPr>
            <w:r>
              <w:rPr>
                <w:rFonts w:hint="eastAsia" w:hAnsi="宋体" w:cs="Aparajita"/>
                <w:b/>
                <w:bCs/>
                <w:color w:val="auto"/>
                <w:sz w:val="18"/>
                <w:szCs w:val="18"/>
              </w:rPr>
              <w:t>临界量</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color w:val="auto"/>
                <w:sz w:val="18"/>
                <w:szCs w:val="18"/>
              </w:rPr>
            </w:pPr>
            <w:r>
              <w:rPr>
                <w:rFonts w:hint="eastAsia" w:hAnsi="宋体" w:cs="Aparajita"/>
                <w:b/>
                <w:bCs/>
                <w:color w:val="auto"/>
                <w:sz w:val="18"/>
                <w:szCs w:val="18"/>
              </w:rPr>
              <w:t>使用的装置及设施</w:t>
            </w:r>
          </w:p>
        </w:tc>
        <w:tc>
          <w:tcPr>
            <w:tcW w:w="1001"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color w:val="auto"/>
                <w:sz w:val="18"/>
                <w:szCs w:val="18"/>
              </w:rPr>
            </w:pPr>
            <w:r>
              <w:rPr>
                <w:rFonts w:hint="eastAsia" w:hAnsi="宋体" w:cs="Aparajita"/>
                <w:b/>
                <w:bCs/>
                <w:color w:val="auto"/>
                <w:sz w:val="18"/>
                <w:szCs w:val="18"/>
              </w:rPr>
              <w:t>使用部位</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color w:val="auto"/>
                <w:sz w:val="18"/>
                <w:szCs w:val="18"/>
              </w:rPr>
            </w:pPr>
            <w:r>
              <w:rPr>
                <w:rFonts w:hint="eastAsia" w:hAnsi="宋体" w:cs="Aparajita"/>
                <w:b/>
                <w:bCs/>
                <w:color w:val="auto"/>
                <w:sz w:val="18"/>
                <w:szCs w:val="18"/>
              </w:rPr>
              <w:t>备注</w:t>
            </w:r>
          </w:p>
        </w:tc>
        <w:tc>
          <w:tcPr>
            <w:tcW w:w="2085"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b/>
                <w:bCs/>
                <w:color w:val="auto"/>
                <w:sz w:val="18"/>
                <w:szCs w:val="18"/>
              </w:rPr>
            </w:pPr>
            <w:r>
              <w:rPr>
                <w:rFonts w:hint="eastAsia" w:hAnsi="宋体" w:cs="Aparajita"/>
                <w:b/>
                <w:bCs/>
                <w:color w:val="auto"/>
                <w:sz w:val="18"/>
                <w:szCs w:val="18"/>
              </w:rPr>
              <w:t>是否构成重大危险源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62"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汽油</w:t>
            </w:r>
          </w:p>
        </w:tc>
        <w:tc>
          <w:tcPr>
            <w:tcW w:w="1367"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color w:val="auto"/>
                <w:sz w:val="18"/>
                <w:szCs w:val="18"/>
              </w:rPr>
            </w:pPr>
            <w:r>
              <w:rPr>
                <w:rFonts w:hint="eastAsia" w:hAnsi="宋体"/>
                <w:color w:val="auto"/>
                <w:sz w:val="18"/>
                <w:szCs w:val="18"/>
              </w:rPr>
              <w:t>0.</w:t>
            </w:r>
            <w:r>
              <w:rPr>
                <w:rFonts w:hAnsi="宋体"/>
                <w:color w:val="auto"/>
                <w:sz w:val="18"/>
                <w:szCs w:val="18"/>
              </w:rPr>
              <w:t>19625</w:t>
            </w:r>
            <w:r>
              <w:rPr>
                <w:rFonts w:hint="eastAsia" w:hAnsi="宋体" w:cs="Aparajita"/>
                <w:color w:val="auto"/>
                <w:sz w:val="18"/>
                <w:szCs w:val="18"/>
              </w:rPr>
              <w:t>m³</w:t>
            </w:r>
          </w:p>
        </w:tc>
        <w:tc>
          <w:tcPr>
            <w:tcW w:w="851"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200t</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加油机、管道</w:t>
            </w:r>
          </w:p>
        </w:tc>
        <w:tc>
          <w:tcPr>
            <w:tcW w:w="1001"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加油区</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汽油密度取值0.</w:t>
            </w:r>
            <w:r>
              <w:rPr>
                <w:rFonts w:hAnsi="宋体" w:cs="Aparajita"/>
                <w:color w:val="auto"/>
                <w:sz w:val="18"/>
                <w:szCs w:val="18"/>
              </w:rPr>
              <w:t>7</w:t>
            </w:r>
            <w:r>
              <w:rPr>
                <w:rFonts w:hint="eastAsia" w:hAnsi="宋体" w:cs="Aparajita"/>
                <w:color w:val="auto"/>
                <w:sz w:val="18"/>
                <w:szCs w:val="18"/>
              </w:rPr>
              <w:t>7</w:t>
            </w:r>
            <w:r>
              <w:rPr>
                <w:rFonts w:hAnsi="宋体" w:cs="Aparajita"/>
                <w:color w:val="auto"/>
                <w:sz w:val="18"/>
                <w:szCs w:val="18"/>
              </w:rPr>
              <w:t>5</w:t>
            </w:r>
            <w:r>
              <w:rPr>
                <w:rFonts w:hint="eastAsia" w:hAnsi="宋体" w:cs="Aparajita"/>
                <w:color w:val="auto"/>
                <w:sz w:val="18"/>
                <w:szCs w:val="18"/>
              </w:rPr>
              <w:t xml:space="preserve"> </w:t>
            </w:r>
          </w:p>
        </w:tc>
        <w:tc>
          <w:tcPr>
            <w:tcW w:w="2085" w:type="dxa"/>
            <w:vMerge w:val="restart"/>
            <w:tcBorders>
              <w:top w:val="single" w:color="auto" w:sz="4" w:space="0"/>
              <w:left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0.</w:t>
            </w:r>
            <w:r>
              <w:rPr>
                <w:rFonts w:hAnsi="宋体" w:cs="Aparajita"/>
                <w:color w:val="auto"/>
                <w:sz w:val="18"/>
                <w:szCs w:val="18"/>
              </w:rPr>
              <w:t>19625</w:t>
            </w:r>
            <w:r>
              <w:rPr>
                <w:rFonts w:hint="eastAsia" w:hAnsi="宋体" w:cs="Aparajita"/>
                <w:color w:val="auto"/>
                <w:sz w:val="18"/>
                <w:szCs w:val="18"/>
              </w:rPr>
              <w:t>*0.</w:t>
            </w:r>
            <w:r>
              <w:rPr>
                <w:rFonts w:hAnsi="宋体" w:cs="Aparajita"/>
                <w:color w:val="auto"/>
                <w:sz w:val="18"/>
                <w:szCs w:val="18"/>
              </w:rPr>
              <w:t>7</w:t>
            </w:r>
            <w:r>
              <w:rPr>
                <w:rFonts w:hint="eastAsia" w:hAnsi="宋体" w:cs="Aparajita"/>
                <w:color w:val="auto"/>
                <w:sz w:val="18"/>
                <w:szCs w:val="18"/>
              </w:rPr>
              <w:t>7</w:t>
            </w:r>
            <w:r>
              <w:rPr>
                <w:rFonts w:hAnsi="宋体" w:cs="Aparajita"/>
                <w:color w:val="auto"/>
                <w:sz w:val="18"/>
                <w:szCs w:val="18"/>
              </w:rPr>
              <w:t>5</w:t>
            </w:r>
            <w:r>
              <w:rPr>
                <w:rFonts w:hint="eastAsia" w:hAnsi="宋体" w:cs="Aparajita"/>
                <w:color w:val="auto"/>
                <w:sz w:val="18"/>
                <w:szCs w:val="18"/>
              </w:rPr>
              <w:t>/200+0.</w:t>
            </w:r>
            <w:r>
              <w:rPr>
                <w:rFonts w:hAnsi="宋体" w:cs="Aparajita"/>
                <w:color w:val="auto"/>
                <w:sz w:val="18"/>
                <w:szCs w:val="18"/>
              </w:rPr>
              <w:t>098125</w:t>
            </w:r>
            <w:r>
              <w:rPr>
                <w:rFonts w:hint="eastAsia" w:hAnsi="宋体" w:cs="Aparajita"/>
                <w:color w:val="auto"/>
                <w:sz w:val="18"/>
                <w:szCs w:val="18"/>
              </w:rPr>
              <w:t>*0.8</w:t>
            </w:r>
            <w:r>
              <w:rPr>
                <w:rFonts w:hAnsi="宋体" w:cs="Aparajita"/>
                <w:color w:val="auto"/>
                <w:sz w:val="18"/>
                <w:szCs w:val="18"/>
              </w:rPr>
              <w:t>45</w:t>
            </w:r>
            <w:r>
              <w:rPr>
                <w:rFonts w:hint="eastAsia" w:hAnsi="宋体" w:cs="Aparajita"/>
                <w:color w:val="auto"/>
                <w:sz w:val="18"/>
                <w:szCs w:val="18"/>
              </w:rPr>
              <w:t>/5000＜1，故生产单元不构成危险化学品重大危险源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62"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柴油</w:t>
            </w:r>
          </w:p>
        </w:tc>
        <w:tc>
          <w:tcPr>
            <w:tcW w:w="1367"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0.</w:t>
            </w:r>
            <w:r>
              <w:rPr>
                <w:rFonts w:hAnsi="宋体" w:cs="Aparajita"/>
                <w:color w:val="auto"/>
                <w:sz w:val="18"/>
                <w:szCs w:val="18"/>
              </w:rPr>
              <w:t>098125</w:t>
            </w:r>
            <w:r>
              <w:rPr>
                <w:rFonts w:hint="eastAsia" w:hAnsi="宋体" w:cs="Aparajita"/>
                <w:color w:val="auto"/>
                <w:sz w:val="18"/>
                <w:szCs w:val="18"/>
              </w:rPr>
              <w:t>m³</w:t>
            </w:r>
          </w:p>
        </w:tc>
        <w:tc>
          <w:tcPr>
            <w:tcW w:w="851"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5000t</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加油机、管道</w:t>
            </w:r>
          </w:p>
        </w:tc>
        <w:tc>
          <w:tcPr>
            <w:tcW w:w="1001"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加油区</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柴油密度取值0.8</w:t>
            </w:r>
            <w:r>
              <w:rPr>
                <w:rFonts w:hAnsi="宋体" w:cs="Aparajita"/>
                <w:color w:val="auto"/>
                <w:sz w:val="18"/>
                <w:szCs w:val="18"/>
              </w:rPr>
              <w:t>45</w:t>
            </w:r>
          </w:p>
        </w:tc>
        <w:tc>
          <w:tcPr>
            <w:tcW w:w="2085" w:type="dxa"/>
            <w:vMerge w:val="continue"/>
            <w:tcBorders>
              <w:left w:val="single" w:color="auto" w:sz="4" w:space="0"/>
              <w:right w:val="single" w:color="auto" w:sz="4" w:space="0"/>
            </w:tcBorders>
            <w:noWrap w:val="0"/>
            <w:vAlign w:val="center"/>
          </w:tcPr>
          <w:p>
            <w:pPr>
              <w:pStyle w:val="49"/>
              <w:widowControl/>
              <w:adjustRightInd w:val="0"/>
              <w:spacing w:before="156" w:beforeLines="50" w:after="156" w:afterLines="50" w:line="360" w:lineRule="auto"/>
              <w:rPr>
                <w:rFonts w:hAnsi="宋体" w:cs="Aparajita"/>
                <w:color w:val="auto"/>
                <w:sz w:val="18"/>
                <w:szCs w:val="18"/>
              </w:rPr>
            </w:pPr>
          </w:p>
        </w:tc>
      </w:tr>
    </w:tbl>
    <w:p>
      <w:pPr>
        <w:adjustRightInd w:val="0"/>
        <w:snapToGrid w:val="0"/>
        <w:spacing w:before="156" w:beforeLines="50" w:after="156" w:afterLines="50" w:line="360" w:lineRule="auto"/>
        <w:ind w:firstLine="420" w:firstLineChars="200"/>
        <w:rPr>
          <w:rFonts w:ascii="宋体" w:hAnsi="宋体"/>
          <w:color w:val="auto"/>
          <w:szCs w:val="21"/>
        </w:rPr>
      </w:pPr>
      <w:r>
        <w:rPr>
          <w:rFonts w:hint="eastAsia" w:ascii="宋体" w:hAnsi="宋体"/>
          <w:color w:val="auto"/>
          <w:szCs w:val="21"/>
        </w:rPr>
        <w:t>注：按输油管线汽油每根</w:t>
      </w:r>
      <w:r>
        <w:rPr>
          <w:rFonts w:ascii="宋体" w:hAnsi="宋体"/>
          <w:color w:val="auto"/>
          <w:szCs w:val="21"/>
        </w:rPr>
        <w:t>5</w:t>
      </w:r>
      <w:r>
        <w:rPr>
          <w:rFonts w:hint="eastAsia" w:ascii="宋体" w:hAnsi="宋体"/>
          <w:color w:val="auto"/>
          <w:szCs w:val="21"/>
        </w:rPr>
        <w:t>0</w:t>
      </w:r>
      <w:r>
        <w:rPr>
          <w:rFonts w:ascii="宋体" w:hAnsi="宋体"/>
          <w:color w:val="auto"/>
          <w:szCs w:val="21"/>
        </w:rPr>
        <w:t>m</w:t>
      </w:r>
      <w:r>
        <w:rPr>
          <w:rFonts w:hint="eastAsia" w:ascii="宋体" w:hAnsi="宋体"/>
          <w:color w:val="auto"/>
          <w:szCs w:val="21"/>
        </w:rPr>
        <w:t>，柴油每根</w:t>
      </w:r>
      <w:r>
        <w:rPr>
          <w:rFonts w:ascii="宋体" w:hAnsi="宋体"/>
          <w:color w:val="auto"/>
          <w:szCs w:val="21"/>
        </w:rPr>
        <w:t>50m</w:t>
      </w:r>
      <w:r>
        <w:rPr>
          <w:rFonts w:hint="eastAsia" w:ascii="宋体" w:hAnsi="宋体"/>
          <w:color w:val="auto"/>
          <w:szCs w:val="21"/>
        </w:rPr>
        <w:t>，D</w:t>
      </w:r>
      <w:r>
        <w:rPr>
          <w:rFonts w:ascii="宋体" w:hAnsi="宋体"/>
          <w:color w:val="auto"/>
          <w:szCs w:val="21"/>
        </w:rPr>
        <w:t>N</w:t>
      </w:r>
      <w:r>
        <w:rPr>
          <w:rFonts w:hint="eastAsia" w:ascii="宋体" w:hAnsi="宋体"/>
          <w:color w:val="auto"/>
          <w:szCs w:val="21"/>
        </w:rPr>
        <w:t>50计算，生产单元汽油数量为</w:t>
      </w:r>
      <w:r>
        <w:rPr>
          <w:rFonts w:ascii="宋体" w:hAnsi="宋体"/>
          <w:color w:val="auto"/>
          <w:szCs w:val="21"/>
        </w:rPr>
        <w:t>5</w:t>
      </w:r>
      <w:r>
        <w:rPr>
          <w:rFonts w:hint="eastAsia" w:ascii="宋体" w:hAnsi="宋体"/>
          <w:color w:val="auto"/>
          <w:szCs w:val="21"/>
        </w:rPr>
        <w:t>0×</w:t>
      </w:r>
      <w:r>
        <w:rPr>
          <w:rFonts w:ascii="宋体" w:hAnsi="宋体"/>
          <w:color w:val="auto"/>
          <w:szCs w:val="21"/>
        </w:rPr>
        <w:t>2</w:t>
      </w:r>
      <w:r>
        <w:rPr>
          <w:rFonts w:hint="eastAsia" w:ascii="宋体" w:hAnsi="宋体"/>
          <w:color w:val="auto"/>
          <w:szCs w:val="21"/>
        </w:rPr>
        <w:t>×3.14×0.025×0.025=0.</w:t>
      </w:r>
      <w:r>
        <w:rPr>
          <w:rFonts w:ascii="宋体" w:hAnsi="宋体"/>
          <w:color w:val="auto"/>
          <w:szCs w:val="21"/>
        </w:rPr>
        <w:t>19625</w:t>
      </w:r>
      <w:r>
        <w:rPr>
          <w:rFonts w:hint="eastAsia" w:ascii="宋体" w:hAnsi="宋体"/>
          <w:color w:val="auto"/>
          <w:szCs w:val="21"/>
        </w:rPr>
        <w:t>m³；生产单元柴油数量为</w:t>
      </w:r>
      <w:r>
        <w:rPr>
          <w:rFonts w:ascii="宋体" w:hAnsi="宋体"/>
          <w:color w:val="auto"/>
          <w:szCs w:val="21"/>
        </w:rPr>
        <w:t>5</w:t>
      </w:r>
      <w:r>
        <w:rPr>
          <w:rFonts w:hint="eastAsia" w:ascii="宋体" w:hAnsi="宋体"/>
          <w:color w:val="auto"/>
          <w:szCs w:val="21"/>
        </w:rPr>
        <w:t>0×</w:t>
      </w:r>
      <w:r>
        <w:rPr>
          <w:rFonts w:ascii="宋体" w:hAnsi="宋体"/>
          <w:color w:val="auto"/>
          <w:szCs w:val="21"/>
        </w:rPr>
        <w:t>1</w:t>
      </w:r>
      <w:r>
        <w:rPr>
          <w:rFonts w:hint="eastAsia" w:ascii="宋体" w:hAnsi="宋体"/>
          <w:color w:val="auto"/>
          <w:szCs w:val="21"/>
        </w:rPr>
        <w:t>×3.14×0.025×0.025=0.</w:t>
      </w:r>
      <w:r>
        <w:rPr>
          <w:rFonts w:ascii="宋体" w:hAnsi="宋体"/>
          <w:color w:val="auto"/>
          <w:szCs w:val="21"/>
        </w:rPr>
        <w:t>098125</w:t>
      </w:r>
      <w:r>
        <w:rPr>
          <w:rFonts w:hint="eastAsia" w:ascii="宋体" w:hAnsi="宋体"/>
          <w:color w:val="auto"/>
          <w:szCs w:val="21"/>
        </w:rPr>
        <w:t>m³。</w:t>
      </w:r>
    </w:p>
    <w:p>
      <w:pPr>
        <w:adjustRightInd w:val="0"/>
        <w:snapToGrid w:val="0"/>
        <w:spacing w:before="156" w:beforeLines="50" w:after="156" w:afterLines="50" w:line="360" w:lineRule="auto"/>
        <w:ind w:firstLine="562" w:firstLineChars="200"/>
        <w:rPr>
          <w:rFonts w:ascii="宋体" w:hAnsi="宋体"/>
          <w:b/>
          <w:bCs/>
          <w:color w:val="auto"/>
          <w:sz w:val="28"/>
        </w:rPr>
      </w:pPr>
      <w:r>
        <w:rPr>
          <w:rFonts w:ascii="宋体" w:hAnsi="宋体"/>
          <w:b/>
          <w:bCs/>
          <w:color w:val="auto"/>
          <w:sz w:val="28"/>
        </w:rPr>
        <w:t>故</w:t>
      </w:r>
      <w:r>
        <w:rPr>
          <w:rFonts w:hint="eastAsia" w:ascii="宋体" w:hAnsi="宋体"/>
          <w:b/>
          <w:bCs/>
          <w:color w:val="auto"/>
          <w:sz w:val="28"/>
          <w:lang w:eastAsia="zh-CN"/>
        </w:rPr>
        <w:t>中国石油天然气股份有限公司四川南充销售分公司阆中昊天大道加油站</w:t>
      </w:r>
      <w:r>
        <w:rPr>
          <w:rFonts w:hint="eastAsia" w:ascii="宋体" w:hAnsi="宋体"/>
          <w:b/>
          <w:bCs/>
          <w:color w:val="auto"/>
          <w:sz w:val="28"/>
        </w:rPr>
        <w:t>生产单元和储存单元均</w:t>
      </w:r>
      <w:r>
        <w:rPr>
          <w:rFonts w:ascii="宋体" w:hAnsi="宋体"/>
          <w:b/>
          <w:bCs/>
          <w:color w:val="auto"/>
          <w:sz w:val="28"/>
        </w:rPr>
        <w:t>不构成危险化学品重大危险源。</w:t>
      </w:r>
    </w:p>
    <w:p>
      <w:pPr>
        <w:pStyle w:val="24"/>
        <w:ind w:left="0" w:leftChars="0" w:firstLine="562" w:firstLineChars="200"/>
        <w:rPr>
          <w:rFonts w:hint="eastAsia" w:ascii="宋体" w:hAnsi="宋体" w:eastAsia="宋体" w:cs="宋体"/>
          <w:b/>
          <w:bCs w:val="0"/>
          <w:color w:val="000000" w:themeColor="text1"/>
          <w:sz w:val="28"/>
          <w:szCs w:val="28"/>
          <w14:textFill>
            <w14:solidFill>
              <w14:schemeClr w14:val="tx1"/>
            </w14:solidFill>
          </w14:textFill>
        </w:rPr>
      </w:pPr>
    </w:p>
    <w:p>
      <w:pPr>
        <w:pStyle w:val="39"/>
        <w:spacing w:line="360" w:lineRule="auto"/>
        <w:ind w:firstLine="0"/>
        <w:jc w:val="center"/>
        <w:rPr>
          <w:rFonts w:hint="eastAsia" w:ascii="宋体" w:hAnsi="宋体" w:eastAsia="宋体" w:cs="宋体"/>
          <w:b/>
          <w:bCs/>
          <w:color w:val="000000" w:themeColor="text1"/>
          <w:sz w:val="24"/>
          <w:szCs w:val="24"/>
          <w14:textFill>
            <w14:solidFill>
              <w14:schemeClr w14:val="tx1"/>
            </w14:solidFill>
          </w14:textFill>
        </w:rPr>
      </w:pP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454" w:name="_Toc8041"/>
      <w:bookmarkStart w:id="455" w:name="_Toc7389"/>
      <w:bookmarkStart w:id="456" w:name="_Toc8566"/>
      <w:r>
        <w:rPr>
          <w:rFonts w:hint="eastAsia" w:ascii="宋体" w:hAnsi="宋体" w:eastAsia="宋体" w:cs="宋体"/>
          <w:color w:val="000000" w:themeColor="text1"/>
          <w:sz w:val="36"/>
          <w:szCs w:val="36"/>
          <w:lang w:val="en-US" w:eastAsia="zh-CN"/>
          <w14:textFill>
            <w14:solidFill>
              <w14:schemeClr w14:val="tx1"/>
            </w14:solidFill>
          </w14:textFill>
        </w:rPr>
        <w:t>附件3应急预案体系与衔接</w:t>
      </w:r>
      <w:bookmarkEnd w:id="454"/>
      <w:bookmarkEnd w:id="455"/>
      <w:bookmarkEnd w:id="456"/>
    </w:p>
    <w:p>
      <w:pPr>
        <w:pStyle w:val="6"/>
        <w:rPr>
          <w:rFonts w:hint="eastAsia" w:ascii="宋体" w:hAnsi="宋体" w:eastAsia="宋体" w:cs="宋体"/>
          <w:color w:val="000000" w:themeColor="text1"/>
          <w:lang w:val="en-US" w:eastAsia="zh-CN"/>
          <w14:textFill>
            <w14:solidFill>
              <w14:schemeClr w14:val="tx1"/>
            </w14:solidFill>
          </w14:textFill>
        </w:rPr>
      </w:pPr>
      <w:bookmarkStart w:id="457" w:name="_Toc12230"/>
      <w:bookmarkStart w:id="458" w:name="_Toc7745"/>
      <w:bookmarkStart w:id="459" w:name="_Toc10434"/>
      <w:bookmarkStart w:id="460" w:name="_Toc24151"/>
      <w:bookmarkStart w:id="461" w:name="_Toc30005"/>
      <w:r>
        <w:rPr>
          <w:rFonts w:hint="eastAsia" w:ascii="宋体" w:hAnsi="宋体" w:eastAsia="宋体" w:cs="宋体"/>
          <w:color w:val="000000" w:themeColor="text1"/>
          <w:lang w:val="en-US" w:eastAsia="zh-CN"/>
          <w14:textFill>
            <w14:solidFill>
              <w14:schemeClr w14:val="tx1"/>
            </w14:solidFill>
          </w14:textFill>
        </w:rPr>
        <w:t>3.1应急预案体系</w:t>
      </w:r>
      <w:bookmarkEnd w:id="457"/>
      <w:bookmarkEnd w:id="458"/>
      <w:bookmarkEnd w:id="459"/>
    </w:p>
    <w:p>
      <w:pPr>
        <w:tabs>
          <w:tab w:val="center" w:pos="4535"/>
          <w:tab w:val="right" w:pos="9070"/>
        </w:tabs>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我站应急预案体系由综合应急预案、专项应急预案、现场处置方案构成。综合应急预案是</w:t>
      </w:r>
      <w:r>
        <w:rPr>
          <w:rFonts w:hint="eastAsia" w:ascii="宋体" w:hAnsi="宋体" w:cs="宋体"/>
          <w:color w:val="auto"/>
          <w:sz w:val="28"/>
          <w:szCs w:val="28"/>
          <w:lang w:eastAsia="zh-CN"/>
        </w:rPr>
        <w:t>阆中昊天大道加油站</w:t>
      </w:r>
      <w:r>
        <w:rPr>
          <w:rFonts w:hint="eastAsia" w:ascii="宋体" w:hAnsi="宋体" w:eastAsia="宋体" w:cs="宋体"/>
          <w:color w:val="auto"/>
          <w:sz w:val="28"/>
          <w:szCs w:val="28"/>
        </w:rPr>
        <w:t>安全生产应急管理的综合要求和基本规范，是指导编制专项应急预案和现场处置方案的准则。</w:t>
      </w:r>
    </w:p>
    <w:p>
      <w:pPr>
        <w:tabs>
          <w:tab w:val="center" w:pos="4535"/>
          <w:tab w:val="right" w:pos="9070"/>
        </w:tabs>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应急预案体系构成图如下</w:t>
      </w:r>
      <w:r>
        <w:rPr>
          <w:rFonts w:hint="eastAsia" w:ascii="宋体" w:hAnsi="宋体" w:cs="宋体"/>
          <w:color w:val="auto"/>
          <w:sz w:val="28"/>
          <w:szCs w:val="28"/>
          <w:lang w:eastAsia="zh-CN"/>
        </w:rPr>
        <w:t>：</w:t>
      </w:r>
    </w:p>
    <w:p>
      <w:pPr>
        <w:pStyle w:val="24"/>
        <w:rPr>
          <w:rFonts w:hint="eastAsia" w:ascii="宋体" w:hAnsi="宋体" w:eastAsia="宋体" w:cs="宋体"/>
          <w:color w:val="auto"/>
        </w:rPr>
      </w:pPr>
      <w:r>
        <w:rPr>
          <w:color w:val="auto"/>
        </w:rPr>
        <w:drawing>
          <wp:inline distT="0" distB="0" distL="114300" distR="114300">
            <wp:extent cx="4311650" cy="4775200"/>
            <wp:effectExtent l="0" t="0" r="1270" b="10160"/>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21"/>
                    <a:srcRect b="818"/>
                    <a:stretch>
                      <a:fillRect/>
                    </a:stretch>
                  </pic:blipFill>
                  <pic:spPr>
                    <a:xfrm>
                      <a:off x="0" y="0"/>
                      <a:ext cx="4311650" cy="4775200"/>
                    </a:xfrm>
                    <a:prstGeom prst="rect">
                      <a:avLst/>
                    </a:prstGeom>
                    <a:noFill/>
                    <a:ln>
                      <a:noFill/>
                    </a:ln>
                  </pic:spPr>
                </pic:pic>
              </a:graphicData>
            </a:graphic>
          </wp:inline>
        </w:drawing>
      </w:r>
    </w:p>
    <w:p>
      <w:pPr>
        <w:widowControl/>
        <w:adjustRightInd w:val="0"/>
        <w:snapToGrid w:val="0"/>
        <w:spacing w:line="360" w:lineRule="auto"/>
        <w:jc w:val="center"/>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图</w:t>
      </w:r>
      <w:r>
        <w:rPr>
          <w:rFonts w:hint="eastAsia" w:ascii="宋体" w:hAnsi="宋体" w:eastAsia="宋体" w:cs="宋体"/>
          <w:b/>
          <w:color w:val="000000" w:themeColor="text1"/>
          <w:sz w:val="24"/>
          <w:lang w:val="en-US" w:eastAsia="zh-CN"/>
          <w14:textFill>
            <w14:solidFill>
              <w14:schemeClr w14:val="tx1"/>
            </w14:solidFill>
          </w14:textFill>
        </w:rPr>
        <w:t>3</w:t>
      </w:r>
      <w:r>
        <w:rPr>
          <w:rFonts w:hint="eastAsia" w:ascii="宋体" w:hAnsi="宋体" w:eastAsia="宋体" w:cs="宋体"/>
          <w:b/>
          <w:color w:val="000000" w:themeColor="text1"/>
          <w:sz w:val="24"/>
          <w14:textFill>
            <w14:solidFill>
              <w14:schemeClr w14:val="tx1"/>
            </w14:solidFill>
          </w14:textFill>
        </w:rPr>
        <w:t>-1应急预案体系图</w:t>
      </w:r>
    </w:p>
    <w:p>
      <w:pPr>
        <w:pStyle w:val="6"/>
        <w:rPr>
          <w:rFonts w:hint="eastAsia" w:ascii="宋体" w:hAnsi="宋体" w:eastAsia="宋体" w:cs="宋体"/>
          <w:color w:val="000000" w:themeColor="text1"/>
          <w:lang w:val="en-US" w:eastAsia="zh-CN"/>
          <w14:textFill>
            <w14:solidFill>
              <w14:schemeClr w14:val="tx1"/>
            </w14:solidFill>
          </w14:textFill>
        </w:rPr>
      </w:pPr>
      <w:bookmarkStart w:id="462" w:name="_Toc29043"/>
      <w:bookmarkStart w:id="463" w:name="_Toc7346"/>
      <w:r>
        <w:rPr>
          <w:rFonts w:hint="eastAsia" w:ascii="宋体" w:hAnsi="宋体" w:eastAsia="宋体" w:cs="宋体"/>
          <w:color w:val="000000" w:themeColor="text1"/>
          <w:lang w:val="en-US" w:eastAsia="zh-CN"/>
          <w14:textFill>
            <w14:solidFill>
              <w14:schemeClr w14:val="tx1"/>
            </w14:solidFill>
          </w14:textFill>
        </w:rPr>
        <w:t>3.2应急预案与当地政府预案衔接说明</w:t>
      </w:r>
      <w:bookmarkEnd w:id="460"/>
      <w:bookmarkEnd w:id="461"/>
      <w:bookmarkEnd w:id="462"/>
      <w:bookmarkEnd w:id="463"/>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auto"/>
          <w:sz w:val="28"/>
          <w:szCs w:val="28"/>
          <w:lang w:val="zh-CN" w:eastAsia="zh-CN"/>
        </w:rPr>
        <w:t>本应急预案体系与阆中市政府应急预案相衔接，</w:t>
      </w:r>
      <w:r>
        <w:rPr>
          <w:rFonts w:hint="eastAsia" w:ascii="宋体" w:hAnsi="宋体" w:eastAsia="宋体" w:cs="宋体"/>
          <w:color w:val="auto"/>
          <w:sz w:val="28"/>
          <w:szCs w:val="28"/>
          <w:lang w:val="zh-CN" w:eastAsia="zh-CN"/>
        </w:rPr>
        <w:t>一旦发生生产安全事故，应及时准确地通过应急救援通信联络系统报告</w:t>
      </w:r>
      <w:r>
        <w:rPr>
          <w:rFonts w:hint="eastAsia" w:ascii="宋体" w:hAnsi="宋体" w:cs="宋体"/>
          <w:color w:val="auto"/>
          <w:sz w:val="28"/>
          <w:szCs w:val="28"/>
          <w:lang w:val="en-US" w:eastAsia="zh-CN"/>
        </w:rPr>
        <w:t>阆中市</w:t>
      </w:r>
      <w:r>
        <w:rPr>
          <w:rFonts w:hint="eastAsia" w:ascii="宋体" w:hAnsi="宋体" w:eastAsia="宋体" w:cs="宋体"/>
          <w:color w:val="auto"/>
          <w:sz w:val="28"/>
          <w:szCs w:val="28"/>
          <w:lang w:val="zh-CN" w:eastAsia="zh-CN"/>
        </w:rPr>
        <w:t>应急</w:t>
      </w:r>
      <w:r>
        <w:rPr>
          <w:rFonts w:hint="eastAsia" w:ascii="宋体" w:hAnsi="宋体" w:eastAsia="宋体" w:cs="宋体"/>
          <w:color w:val="auto"/>
          <w:sz w:val="28"/>
          <w:szCs w:val="28"/>
          <w:lang w:val="en-US" w:eastAsia="zh-CN"/>
        </w:rPr>
        <w:t>管理</w:t>
      </w:r>
      <w:r>
        <w:rPr>
          <w:rFonts w:hint="eastAsia" w:ascii="宋体" w:hAnsi="宋体" w:eastAsia="宋体" w:cs="宋体"/>
          <w:color w:val="auto"/>
          <w:sz w:val="28"/>
          <w:szCs w:val="28"/>
          <w:lang w:val="zh-CN" w:eastAsia="zh-CN"/>
        </w:rPr>
        <w:t>局，并</w:t>
      </w:r>
      <w:r>
        <w:rPr>
          <w:rFonts w:hint="eastAsia" w:ascii="宋体" w:hAnsi="宋体" w:eastAsia="宋体" w:cs="宋体"/>
          <w:color w:val="000000" w:themeColor="text1"/>
          <w:sz w:val="28"/>
          <w:szCs w:val="28"/>
          <w:lang w:val="zh-CN" w:eastAsia="zh-CN"/>
          <w14:textFill>
            <w14:solidFill>
              <w14:schemeClr w14:val="tx1"/>
            </w14:solidFill>
          </w14:textFill>
        </w:rPr>
        <w:t>立即启动本单位应急救援预案，投入救援工作。此外，还应根据安全事故的性质和事态发展趋势，向相关的当地有关部门报告，以取得必要的外部援助。 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val="zh-CN" w:eastAsia="zh-CN"/>
          <w14:textFill>
            <w14:solidFill>
              <w14:schemeClr w14:val="tx1"/>
            </w14:solidFill>
          </w14:textFill>
        </w:rPr>
        <w:t>、报告安全事故的内容与顺序   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事发单位的准确名称和事件报告人姓名；   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安全事故的性质、时间、地点、涉及的人员和生产活动、现状以及发展趋势等；</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安全事故已造成或可能造成的后果，包括人员伤亡、财产损失、环境污染以及社会政治影响等；</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对发生事故原因的初步判断；</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已采取或拟采取的应急救援措施；       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其他有关说明。  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val="zh-CN" w:eastAsia="zh-CN"/>
          <w14:textFill>
            <w14:solidFill>
              <w14:schemeClr w14:val="tx1"/>
            </w14:solidFill>
          </w14:textFill>
        </w:rPr>
        <w:t>、事故报告方式   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zh-CN" w:eastAsia="zh-CN"/>
          <w14:textFill>
            <w14:solidFill>
              <w14:schemeClr w14:val="tx1"/>
            </w14:solidFill>
          </w14:textFill>
        </w:rPr>
        <w:t>发生生产安全事故，当事人应在最短时间内，用快捷的通讯方式向当地警方和救护组织报警，电话：110、119、120、122：同时立即启动本单位应急救援预案，同时向政府及有关部门报告。 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val="zh-CN" w:eastAsia="zh-CN"/>
          <w14:textFill>
            <w14:solidFill>
              <w14:schemeClr w14:val="tx1"/>
            </w14:solidFill>
          </w14:textFill>
        </w:rPr>
        <w:t>、应急响应救援处置   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zh-CN" w:eastAsia="zh-CN"/>
          <w14:textFill>
            <w14:solidFill>
              <w14:schemeClr w14:val="tx1"/>
            </w14:solidFill>
          </w14:textFill>
        </w:rPr>
        <w:t>发生生产安全事故后，应立即救援预案，采取一切有效手段进行自救，抢救受伤人员和物资，疏散事故危险区域人员，控制事态发展，最大限度地减少人员伤亡和财产损失，并向事发政府和有关部门报告。如发生安全事故，应争取外部救援力量的支持。参加现场救援的人员必须严格按照救援方案实施救援，未经应急指挥部或现场指挥所负责人批准，不得擅自改变救援预案。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val="zh-CN" w:eastAsia="zh-CN"/>
          <w14:textFill>
            <w14:solidFill>
              <w14:schemeClr w14:val="tx1"/>
            </w14:solidFill>
          </w14:textFill>
        </w:rPr>
        <w:t>、应急预案的终止、结束   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zh-CN" w:eastAsia="zh-CN"/>
          <w14:textFill>
            <w14:solidFill>
              <w14:schemeClr w14:val="tx1"/>
            </w14:solidFill>
          </w14:textFill>
        </w:rPr>
        <w:t>根据安全事故性质、人员伤亡和直接经济损失情况，以及按本预案对生产安全事故类别的界定，对有下列情况之一的，即可终止或结束应急救援工作：   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val="zh-CN" w:eastAsia="zh-CN"/>
          <w14:textFill>
            <w14:solidFill>
              <w14:schemeClr w14:val="tx1"/>
            </w14:solidFill>
          </w14:textFill>
        </w:rPr>
        <w:t>安全紧急事件情况经证实不再存在</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事故受害人员的生命安全不再受到威胁； 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val="zh-CN" w:eastAsia="zh-CN"/>
          <w14:textFill>
            <w14:solidFill>
              <w14:schemeClr w14:val="tx1"/>
            </w14:solidFill>
          </w14:textFill>
        </w:rPr>
        <w:t>事故受害人员不再有任何合乎情理的生存希望</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应急救援</w:t>
      </w:r>
      <w:r>
        <w:rPr>
          <w:rFonts w:hint="eastAsia" w:ascii="宋体" w:hAnsi="宋体" w:cs="宋体"/>
          <w:color w:val="000000" w:themeColor="text1"/>
          <w:sz w:val="28"/>
          <w:szCs w:val="28"/>
          <w:lang w:val="zh-CN" w:eastAsia="zh-CN"/>
          <w14:textFill>
            <w14:solidFill>
              <w14:schemeClr w14:val="tx1"/>
            </w14:solidFill>
          </w14:textFill>
        </w:rPr>
        <w:t>终止</w:t>
      </w:r>
      <w:r>
        <w:rPr>
          <w:rFonts w:hint="eastAsia" w:ascii="宋体" w:hAnsi="宋体" w:eastAsia="宋体" w:cs="宋体"/>
          <w:color w:val="000000" w:themeColor="text1"/>
          <w:sz w:val="28"/>
          <w:szCs w:val="28"/>
          <w:lang w:val="zh-CN" w:eastAsia="zh-CN"/>
          <w14:textFill>
            <w14:solidFill>
              <w14:schemeClr w14:val="tx1"/>
            </w14:solidFill>
          </w14:textFill>
        </w:rPr>
        <w:t>或结束后，实施救援的应急指挥机构应对救援情况进行评估，对险情或事故的损失情况进行统计，将评估和统计结果报上一级。</w:t>
      </w:r>
    </w:p>
    <w:p>
      <w:pPr>
        <w:rPr>
          <w:rFonts w:hint="eastAsia" w:ascii="宋体" w:hAnsi="宋体" w:eastAsia="宋体" w:cs="宋体"/>
          <w:color w:val="000000" w:themeColor="text1"/>
          <w:lang w:val="en-US" w:eastAsia="zh-CN"/>
          <w14:textFill>
            <w14:solidFill>
              <w14:schemeClr w14:val="tx1"/>
            </w14:solidFill>
          </w14:textFill>
        </w:rPr>
      </w:pPr>
      <w:bookmarkStart w:id="464" w:name="_Toc18066"/>
      <w:bookmarkStart w:id="465" w:name="_Toc7610"/>
      <w:r>
        <w:rPr>
          <w:rFonts w:hint="eastAsia" w:ascii="宋体" w:hAnsi="宋体" w:eastAsia="宋体" w:cs="宋体"/>
          <w:color w:val="000000" w:themeColor="text1"/>
          <w:lang w:val="en-US" w:eastAsia="zh-CN"/>
          <w14:textFill>
            <w14:solidFill>
              <w14:schemeClr w14:val="tx1"/>
            </w14:solidFill>
          </w14:textFill>
        </w:rPr>
        <w:br w:type="page"/>
      </w:r>
    </w:p>
    <w:p>
      <w:pPr>
        <w:pStyle w:val="5"/>
        <w:spacing w:before="156"/>
        <w:rPr>
          <w:rFonts w:hint="eastAsia" w:ascii="宋体" w:hAnsi="宋体" w:eastAsia="宋体" w:cs="宋体"/>
          <w:color w:val="auto"/>
          <w:sz w:val="36"/>
          <w:szCs w:val="36"/>
          <w:lang w:val="en-US" w:eastAsia="zh-CN"/>
        </w:rPr>
      </w:pPr>
      <w:bookmarkStart w:id="466" w:name="_Toc5152"/>
      <w:bookmarkStart w:id="467" w:name="_Toc4119"/>
      <w:r>
        <w:rPr>
          <w:rFonts w:hint="eastAsia" w:ascii="宋体" w:hAnsi="宋体" w:eastAsia="宋体" w:cs="宋体"/>
          <w:color w:val="auto"/>
          <w:sz w:val="36"/>
          <w:szCs w:val="36"/>
          <w:lang w:val="en-US" w:eastAsia="zh-CN"/>
        </w:rPr>
        <w:t>附件</w:t>
      </w:r>
      <w:bookmarkStart w:id="468" w:name="_Toc335233217"/>
      <w:r>
        <w:rPr>
          <w:rFonts w:hint="eastAsia" w:ascii="宋体" w:hAnsi="宋体" w:eastAsia="宋体" w:cs="宋体"/>
          <w:color w:val="auto"/>
          <w:sz w:val="36"/>
          <w:szCs w:val="36"/>
          <w:lang w:val="en-US" w:eastAsia="zh-CN"/>
        </w:rPr>
        <w:t>4应急物资装备清单</w:t>
      </w:r>
      <w:bookmarkEnd w:id="464"/>
      <w:bookmarkEnd w:id="466"/>
      <w:bookmarkEnd w:id="467"/>
      <w:bookmarkEnd w:id="468"/>
    </w:p>
    <w:p>
      <w:pPr>
        <w:rPr>
          <w:rFonts w:hint="eastAsia" w:ascii="宋体" w:hAnsi="宋体" w:cs="Tahoma"/>
          <w:color w:val="auto"/>
          <w:sz w:val="24"/>
          <w:lang w:val="en-US" w:eastAsia="zh-CN"/>
        </w:rPr>
      </w:pPr>
      <w:r>
        <w:rPr>
          <w:rFonts w:hint="eastAsia" w:ascii="宋体" w:hAnsi="宋体" w:cs="Tahoma"/>
          <w:color w:val="auto"/>
          <w:sz w:val="24"/>
          <w:lang w:val="en-US" w:eastAsia="zh-CN"/>
        </w:rPr>
        <w:t>管理人：</w:t>
      </w:r>
      <w:r>
        <w:rPr>
          <w:rFonts w:hint="eastAsia" w:ascii="宋体" w:hAnsi="宋体" w:cs="宋体"/>
          <w:i w:val="0"/>
          <w:iCs w:val="0"/>
          <w:color w:val="auto"/>
          <w:kern w:val="0"/>
          <w:sz w:val="24"/>
          <w:szCs w:val="24"/>
          <w:u w:val="none"/>
          <w:lang w:val="en-US" w:eastAsia="zh-CN" w:bidi="ar"/>
        </w:rPr>
        <w:t>杨妍</w:t>
      </w:r>
      <w:r>
        <w:rPr>
          <w:rFonts w:hint="eastAsia" w:ascii="宋体" w:hAnsi="宋体" w:cs="Tahoma"/>
          <w:color w:val="auto"/>
          <w:sz w:val="24"/>
          <w:lang w:val="en-US" w:eastAsia="zh-CN"/>
        </w:rPr>
        <w:t>　　　　　联系电话：</w:t>
      </w:r>
      <w:r>
        <w:rPr>
          <w:rFonts w:hint="eastAsia" w:ascii="宋体" w:hAnsi="宋体" w:cs="宋体"/>
          <w:i w:val="0"/>
          <w:iCs w:val="0"/>
          <w:color w:val="auto"/>
          <w:kern w:val="0"/>
          <w:sz w:val="24"/>
          <w:szCs w:val="24"/>
          <w:u w:val="none"/>
          <w:lang w:val="en-US" w:eastAsia="zh-CN" w:bidi="ar"/>
        </w:rPr>
        <w:t>18681750109</w:t>
      </w:r>
      <w:r>
        <w:rPr>
          <w:rFonts w:hint="eastAsia" w:ascii="宋体" w:hAnsi="宋体" w:cs="Tahoma"/>
          <w:color w:val="auto"/>
          <w:sz w:val="24"/>
          <w:lang w:val="en-US" w:eastAsia="zh-CN"/>
        </w:rPr>
        <w:t>　　　保养周期：每月5日</w:t>
      </w:r>
    </w:p>
    <w:tbl>
      <w:tblPr>
        <w:tblStyle w:val="2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794"/>
        <w:gridCol w:w="2753"/>
        <w:gridCol w:w="1446"/>
        <w:gridCol w:w="792"/>
        <w:gridCol w:w="2608"/>
        <w:gridCol w:w="7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trPr>
        <w:tc>
          <w:tcPr>
            <w:tcW w:w="436" w:type="pct"/>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序号</w:t>
            </w:r>
          </w:p>
        </w:tc>
        <w:tc>
          <w:tcPr>
            <w:tcW w:w="1512" w:type="pct"/>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名称</w:t>
            </w:r>
          </w:p>
        </w:tc>
        <w:tc>
          <w:tcPr>
            <w:tcW w:w="794" w:type="pct"/>
            <w:tcBorders>
              <w:top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规格型号</w:t>
            </w:r>
          </w:p>
        </w:tc>
        <w:tc>
          <w:tcPr>
            <w:tcW w:w="435" w:type="pct"/>
            <w:tcBorders>
              <w:top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数量</w:t>
            </w:r>
          </w:p>
        </w:tc>
        <w:tc>
          <w:tcPr>
            <w:tcW w:w="1432" w:type="pct"/>
            <w:tcBorders>
              <w:top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配置位置</w:t>
            </w:r>
          </w:p>
        </w:tc>
        <w:tc>
          <w:tcPr>
            <w:tcW w:w="387" w:type="pct"/>
            <w:tcBorders>
              <w:top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6"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151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35kg推车式干粉灭火器</w:t>
            </w:r>
          </w:p>
        </w:tc>
        <w:tc>
          <w:tcPr>
            <w:tcW w:w="794"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MFTZ/ABC35</w:t>
            </w:r>
          </w:p>
        </w:tc>
        <w:tc>
          <w:tcPr>
            <w:tcW w:w="435"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1432"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油罐区</w:t>
            </w:r>
          </w:p>
        </w:tc>
        <w:tc>
          <w:tcPr>
            <w:tcW w:w="387"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6"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151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5kg手提式干粉灭火器</w:t>
            </w:r>
          </w:p>
        </w:tc>
        <w:tc>
          <w:tcPr>
            <w:tcW w:w="794"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MFTZ/ABC5</w:t>
            </w:r>
          </w:p>
        </w:tc>
        <w:tc>
          <w:tcPr>
            <w:tcW w:w="435" w:type="pct"/>
            <w:tcBorders>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c>
          <w:tcPr>
            <w:tcW w:w="1432" w:type="pct"/>
            <w:tcBorders>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加油区、便利店</w:t>
            </w:r>
          </w:p>
        </w:tc>
        <w:tc>
          <w:tcPr>
            <w:tcW w:w="387"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6"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151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4kg手提式CO2灭火器</w:t>
            </w:r>
          </w:p>
        </w:tc>
        <w:tc>
          <w:tcPr>
            <w:tcW w:w="794"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MT/2</w:t>
            </w:r>
          </w:p>
        </w:tc>
        <w:tc>
          <w:tcPr>
            <w:tcW w:w="435" w:type="pct"/>
            <w:tcBorders>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1432"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发电机房、配电房</w:t>
            </w:r>
          </w:p>
        </w:tc>
        <w:tc>
          <w:tcPr>
            <w:tcW w:w="387"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6"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151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2kg手提式干粉灭火器</w:t>
            </w:r>
          </w:p>
        </w:tc>
        <w:tc>
          <w:tcPr>
            <w:tcW w:w="794" w:type="pct"/>
            <w:tcBorders>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MFTZ/ABC2</w:t>
            </w:r>
          </w:p>
        </w:tc>
        <w:tc>
          <w:tcPr>
            <w:tcW w:w="435"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1432" w:type="pct"/>
            <w:tcBorders>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办公室，休息室</w:t>
            </w:r>
          </w:p>
        </w:tc>
        <w:tc>
          <w:tcPr>
            <w:tcW w:w="387"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6"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151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石棉灭火毯</w:t>
            </w:r>
          </w:p>
        </w:tc>
        <w:tc>
          <w:tcPr>
            <w:tcW w:w="794"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c>
          <w:tcPr>
            <w:tcW w:w="435"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1432"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加油区、油罐区</w:t>
            </w:r>
          </w:p>
        </w:tc>
        <w:tc>
          <w:tcPr>
            <w:tcW w:w="387"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6"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151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消防桶、消防铲</w:t>
            </w:r>
          </w:p>
        </w:tc>
        <w:tc>
          <w:tcPr>
            <w:tcW w:w="794"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c>
          <w:tcPr>
            <w:tcW w:w="435"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各4个</w:t>
            </w:r>
          </w:p>
        </w:tc>
        <w:tc>
          <w:tcPr>
            <w:tcW w:w="1432"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油罐区</w:t>
            </w:r>
          </w:p>
        </w:tc>
        <w:tc>
          <w:tcPr>
            <w:tcW w:w="387"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6"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151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消防沙</w:t>
            </w:r>
          </w:p>
        </w:tc>
        <w:tc>
          <w:tcPr>
            <w:tcW w:w="794"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2m³</w:t>
            </w:r>
          </w:p>
        </w:tc>
        <w:tc>
          <w:tcPr>
            <w:tcW w:w="435"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1432"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油罐区</w:t>
            </w:r>
          </w:p>
        </w:tc>
        <w:tc>
          <w:tcPr>
            <w:tcW w:w="387"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6" w:type="pct"/>
            <w:tcBorders>
              <w:left w:val="single" w:color="000000" w:sz="4" w:space="0"/>
              <w:bottom w:val="single" w:color="auto"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1512" w:type="pct"/>
            <w:tcBorders>
              <w:left w:val="single" w:color="000000" w:sz="4" w:space="0"/>
              <w:bottom w:val="single" w:color="auto"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卸油气静电报警器</w:t>
            </w:r>
          </w:p>
        </w:tc>
        <w:tc>
          <w:tcPr>
            <w:tcW w:w="794" w:type="pct"/>
            <w:tcBorders>
              <w:bottom w:val="single" w:color="auto"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PS-A3</w:t>
            </w:r>
          </w:p>
        </w:tc>
        <w:tc>
          <w:tcPr>
            <w:tcW w:w="435" w:type="pct"/>
            <w:tcBorders>
              <w:bottom w:val="single" w:color="auto"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1432" w:type="pct"/>
            <w:tcBorders>
              <w:bottom w:val="single" w:color="auto"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卸油口</w:t>
            </w:r>
          </w:p>
        </w:tc>
        <w:tc>
          <w:tcPr>
            <w:tcW w:w="387" w:type="pct"/>
            <w:tcBorders>
              <w:bottom w:val="single" w:color="auto"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trPr>
        <w:tc>
          <w:tcPr>
            <w:tcW w:w="436"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p>
        </w:tc>
        <w:tc>
          <w:tcPr>
            <w:tcW w:w="1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电气控制室电源避雷器</w:t>
            </w:r>
          </w:p>
        </w:tc>
        <w:tc>
          <w:tcPr>
            <w:tcW w:w="794"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c>
          <w:tcPr>
            <w:tcW w:w="435"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143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站房</w:t>
            </w:r>
          </w:p>
        </w:tc>
        <w:tc>
          <w:tcPr>
            <w:tcW w:w="38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trPr>
        <w:tc>
          <w:tcPr>
            <w:tcW w:w="436"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c>
          <w:tcPr>
            <w:tcW w:w="1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防护手套</w:t>
            </w:r>
          </w:p>
        </w:tc>
        <w:tc>
          <w:tcPr>
            <w:tcW w:w="794"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c>
          <w:tcPr>
            <w:tcW w:w="435"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200</w:t>
            </w:r>
          </w:p>
        </w:tc>
        <w:tc>
          <w:tcPr>
            <w:tcW w:w="143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站房</w:t>
            </w:r>
          </w:p>
        </w:tc>
        <w:tc>
          <w:tcPr>
            <w:tcW w:w="38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trPr>
        <w:tc>
          <w:tcPr>
            <w:tcW w:w="436"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p>
        </w:tc>
        <w:tc>
          <w:tcPr>
            <w:tcW w:w="1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应急照明灯</w:t>
            </w:r>
          </w:p>
        </w:tc>
        <w:tc>
          <w:tcPr>
            <w:tcW w:w="794"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c>
          <w:tcPr>
            <w:tcW w:w="435"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18</w:t>
            </w:r>
          </w:p>
        </w:tc>
        <w:tc>
          <w:tcPr>
            <w:tcW w:w="143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站房、配电房、网架下</w:t>
            </w:r>
          </w:p>
        </w:tc>
        <w:tc>
          <w:tcPr>
            <w:tcW w:w="38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trPr>
        <w:tc>
          <w:tcPr>
            <w:tcW w:w="436"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w:t>
            </w:r>
          </w:p>
        </w:tc>
        <w:tc>
          <w:tcPr>
            <w:tcW w:w="1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摄像头</w:t>
            </w:r>
          </w:p>
        </w:tc>
        <w:tc>
          <w:tcPr>
            <w:tcW w:w="794"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c>
          <w:tcPr>
            <w:tcW w:w="435"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w:t>
            </w:r>
          </w:p>
        </w:tc>
        <w:tc>
          <w:tcPr>
            <w:tcW w:w="143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加油区、油罐区、便利店、办公室、库房</w:t>
            </w:r>
          </w:p>
        </w:tc>
        <w:tc>
          <w:tcPr>
            <w:tcW w:w="38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bl>
    <w:p>
      <w:pPr>
        <w:rPr>
          <w:rFonts w:hint="eastAsia" w:ascii="宋体" w:hAnsi="宋体" w:eastAsia="宋体" w:cs="宋体"/>
          <w:color w:val="000000" w:themeColor="text1"/>
          <w:lang w:val="en-US" w:eastAsia="zh-CN"/>
          <w14:textFill>
            <w14:solidFill>
              <w14:schemeClr w14:val="tx1"/>
            </w14:solidFill>
          </w14:textFill>
        </w:rPr>
      </w:pPr>
    </w:p>
    <w:p>
      <w:pPr>
        <w:pStyle w:val="4"/>
        <w:spacing w:line="480" w:lineRule="auto"/>
        <w:outlineLvl w:val="9"/>
        <w:rPr>
          <w:rFonts w:hint="eastAsia" w:ascii="宋体" w:hAnsi="宋体" w:eastAsia="宋体" w:cs="宋体"/>
          <w:b/>
          <w:color w:val="000000" w:themeColor="text1"/>
          <w:kern w:val="0"/>
          <w:sz w:val="28"/>
          <w:szCs w:val="28"/>
          <w:lang w:val="en-US" w:eastAsia="zh-CN" w:bidi="ar-SA"/>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469" w:name="_Toc12331"/>
      <w:bookmarkStart w:id="470" w:name="_Toc16953"/>
      <w:r>
        <w:rPr>
          <w:rFonts w:hint="eastAsia" w:ascii="宋体" w:hAnsi="宋体" w:eastAsia="宋体" w:cs="宋体"/>
          <w:color w:val="000000" w:themeColor="text1"/>
          <w:sz w:val="36"/>
          <w:szCs w:val="36"/>
          <w:lang w:val="en-US" w:eastAsia="zh-CN"/>
          <w14:textFill>
            <w14:solidFill>
              <w14:schemeClr w14:val="tx1"/>
            </w14:solidFill>
          </w14:textFill>
        </w:rPr>
        <w:t>附件5有关应急部门、机构或人员的联系方式</w:t>
      </w:r>
      <w:bookmarkEnd w:id="465"/>
      <w:bookmarkEnd w:id="469"/>
      <w:bookmarkEnd w:id="470"/>
    </w:p>
    <w:tbl>
      <w:tblPr>
        <w:tblStyle w:val="25"/>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1263"/>
        <w:gridCol w:w="1752"/>
        <w:gridCol w:w="2362"/>
        <w:gridCol w:w="2453"/>
        <w:gridCol w:w="12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694" w:type="pct"/>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序号</w:t>
            </w:r>
          </w:p>
        </w:tc>
        <w:tc>
          <w:tcPr>
            <w:tcW w:w="962" w:type="pct"/>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姓名</w:t>
            </w:r>
          </w:p>
        </w:tc>
        <w:tc>
          <w:tcPr>
            <w:tcW w:w="1298" w:type="pct"/>
            <w:tcBorders>
              <w:top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部门</w:t>
            </w:r>
          </w:p>
        </w:tc>
        <w:tc>
          <w:tcPr>
            <w:tcW w:w="1348" w:type="pct"/>
            <w:tcBorders>
              <w:top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联系电话（手机号）</w:t>
            </w:r>
          </w:p>
        </w:tc>
        <w:tc>
          <w:tcPr>
            <w:tcW w:w="696" w:type="pct"/>
            <w:tcBorders>
              <w:top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694"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96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杨旭</w:t>
            </w:r>
          </w:p>
        </w:tc>
        <w:tc>
          <w:tcPr>
            <w:tcW w:w="1298"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片区经理（应急指挥）</w:t>
            </w:r>
          </w:p>
        </w:tc>
        <w:tc>
          <w:tcPr>
            <w:tcW w:w="1348" w:type="pct"/>
            <w:tcBorders>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13458216523</w:t>
            </w:r>
          </w:p>
        </w:tc>
        <w:tc>
          <w:tcPr>
            <w:tcW w:w="696"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6" w:hRule="atLeast"/>
        </w:trPr>
        <w:tc>
          <w:tcPr>
            <w:tcW w:w="694"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96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何超</w:t>
            </w:r>
          </w:p>
        </w:tc>
        <w:tc>
          <w:tcPr>
            <w:tcW w:w="1298"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站长（代理经理）</w:t>
            </w:r>
          </w:p>
        </w:tc>
        <w:tc>
          <w:tcPr>
            <w:tcW w:w="1348"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15881780861</w:t>
            </w:r>
          </w:p>
        </w:tc>
        <w:tc>
          <w:tcPr>
            <w:tcW w:w="696"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6" w:hRule="atLeast"/>
        </w:trPr>
        <w:tc>
          <w:tcPr>
            <w:tcW w:w="694" w:type="pct"/>
            <w:tcBorders>
              <w:left w:val="single" w:color="000000" w:sz="4" w:space="0"/>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96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杨妍</w:t>
            </w:r>
          </w:p>
        </w:tc>
        <w:tc>
          <w:tcPr>
            <w:tcW w:w="1298"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综合管理员</w:t>
            </w:r>
          </w:p>
        </w:tc>
        <w:tc>
          <w:tcPr>
            <w:tcW w:w="2453" w:type="dxa"/>
            <w:tcBorders>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18681750109</w:t>
            </w:r>
          </w:p>
        </w:tc>
        <w:tc>
          <w:tcPr>
            <w:tcW w:w="696"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694" w:type="pct"/>
            <w:tcBorders>
              <w:left w:val="single" w:color="000000" w:sz="4" w:space="0"/>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96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冯波</w:t>
            </w:r>
          </w:p>
        </w:tc>
        <w:tc>
          <w:tcPr>
            <w:tcW w:w="1298"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加油员</w:t>
            </w:r>
          </w:p>
        </w:tc>
        <w:tc>
          <w:tcPr>
            <w:tcW w:w="2453" w:type="dxa"/>
            <w:tcBorders>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13890906576</w:t>
            </w:r>
          </w:p>
        </w:tc>
        <w:tc>
          <w:tcPr>
            <w:tcW w:w="696"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694" w:type="pct"/>
            <w:tcBorders>
              <w:left w:val="single" w:color="000000" w:sz="4" w:space="0"/>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96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张华</w:t>
            </w:r>
          </w:p>
        </w:tc>
        <w:tc>
          <w:tcPr>
            <w:tcW w:w="1298"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加油员</w:t>
            </w:r>
          </w:p>
        </w:tc>
        <w:tc>
          <w:tcPr>
            <w:tcW w:w="2453" w:type="dxa"/>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18280809023</w:t>
            </w:r>
          </w:p>
        </w:tc>
        <w:tc>
          <w:tcPr>
            <w:tcW w:w="696"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694" w:type="pct"/>
            <w:tcBorders>
              <w:left w:val="single" w:color="000000" w:sz="4" w:space="0"/>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96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白云涧</w:t>
            </w:r>
          </w:p>
        </w:tc>
        <w:tc>
          <w:tcPr>
            <w:tcW w:w="1298"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加油员</w:t>
            </w:r>
          </w:p>
        </w:tc>
        <w:tc>
          <w:tcPr>
            <w:tcW w:w="2453" w:type="dxa"/>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17383788821</w:t>
            </w:r>
          </w:p>
        </w:tc>
        <w:tc>
          <w:tcPr>
            <w:tcW w:w="696"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694" w:type="pct"/>
            <w:tcBorders>
              <w:left w:val="single" w:color="000000" w:sz="4" w:space="0"/>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96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李林俸</w:t>
            </w:r>
          </w:p>
        </w:tc>
        <w:tc>
          <w:tcPr>
            <w:tcW w:w="1298"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加油员</w:t>
            </w:r>
          </w:p>
        </w:tc>
        <w:tc>
          <w:tcPr>
            <w:tcW w:w="2453" w:type="dxa"/>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17313915113</w:t>
            </w:r>
          </w:p>
        </w:tc>
        <w:tc>
          <w:tcPr>
            <w:tcW w:w="696"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657" w:type="pct"/>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本站24h值班电话</w:t>
            </w:r>
          </w:p>
        </w:tc>
        <w:tc>
          <w:tcPr>
            <w:tcW w:w="3342" w:type="pct"/>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13458216523</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 xml:space="preserve">杨旭 </w:t>
            </w:r>
            <w:r>
              <w:rPr>
                <w:rFonts w:hint="eastAsia" w:ascii="宋体" w:hAnsi="宋体" w:eastAsia="宋体" w:cs="宋体"/>
                <w:color w:val="auto"/>
                <w:sz w:val="24"/>
                <w:szCs w:val="24"/>
                <w:highlight w:val="none"/>
                <w:lang w:val="en-US" w:eastAsia="zh-CN"/>
              </w:rPr>
              <w:t>片区经理）</w:t>
            </w:r>
          </w:p>
          <w:p>
            <w:pPr>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15881780861</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何超</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val="en-US" w:eastAsia="zh-CN"/>
              </w:rPr>
              <w:t>站长</w:t>
            </w:r>
            <w:r>
              <w:rPr>
                <w:rFonts w:hint="eastAsia" w:ascii="宋体" w:hAnsi="宋体" w:eastAsia="宋体" w:cs="宋体"/>
                <w:color w:val="auto"/>
                <w:sz w:val="24"/>
                <w:szCs w:val="24"/>
                <w:highlight w:val="none"/>
                <w:lang w:val="en-US" w:eastAsia="zh-CN"/>
              </w:rPr>
              <w:t>）</w:t>
            </w:r>
          </w:p>
        </w:tc>
      </w:tr>
    </w:tbl>
    <w:p>
      <w:pPr>
        <w:spacing w:line="24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016"/>
        <w:gridCol w:w="3109"/>
        <w:gridCol w:w="3255"/>
        <w:gridCol w:w="1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5000" w:type="pct"/>
            <w:gridSpan w:val="4"/>
            <w:noWrap w:val="0"/>
            <w:vAlign w:val="center"/>
          </w:tcPr>
          <w:p>
            <w:pPr>
              <w:pStyle w:val="3"/>
              <w:bidi w:val="0"/>
              <w:spacing w:line="240" w:lineRule="auto"/>
              <w:jc w:val="center"/>
              <w:rPr>
                <w:rFonts w:hint="eastAsia" w:ascii="宋体" w:hAnsi="宋体" w:eastAsia="宋体" w:cs="宋体"/>
                <w:color w:val="auto"/>
                <w:kern w:val="2"/>
                <w:sz w:val="24"/>
                <w:szCs w:val="24"/>
                <w:lang w:val="en-US" w:eastAsia="zh-CN" w:bidi="ar-SA"/>
              </w:rPr>
            </w:pPr>
            <w:bookmarkStart w:id="471" w:name="_Toc3251"/>
            <w:r>
              <w:rPr>
                <w:rFonts w:hint="eastAsia" w:ascii="宋体" w:hAnsi="宋体" w:eastAsia="宋体" w:cs="宋体"/>
                <w:color w:val="auto"/>
                <w:kern w:val="2"/>
                <w:sz w:val="28"/>
                <w:szCs w:val="28"/>
                <w:lang w:val="en-US" w:eastAsia="zh-CN" w:bidi="ar-SA"/>
              </w:rPr>
              <w:t>政府部门有关部门报警联络电话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558" w:type="pct"/>
            <w:noWrap w:val="0"/>
            <w:vAlign w:val="center"/>
          </w:tcPr>
          <w:p>
            <w:pPr>
              <w:pStyle w:val="3"/>
              <w:numPr>
                <w:ilvl w:val="0"/>
                <w:numId w:val="0"/>
              </w:numPr>
              <w:bidi w:val="0"/>
              <w:spacing w:line="240" w:lineRule="auto"/>
              <w:ind w:left="280" w:leftChars="0"/>
              <w:jc w:val="both"/>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序号</w:t>
            </w:r>
          </w:p>
        </w:tc>
        <w:tc>
          <w:tcPr>
            <w:tcW w:w="1708" w:type="pct"/>
            <w:noWrap w:val="0"/>
            <w:vAlign w:val="center"/>
          </w:tcPr>
          <w:p>
            <w:pPr>
              <w:pStyle w:val="3"/>
              <w:bidi w:val="0"/>
              <w:spacing w:line="240" w:lineRule="auto"/>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部门</w:t>
            </w:r>
          </w:p>
        </w:tc>
        <w:tc>
          <w:tcPr>
            <w:tcW w:w="1788" w:type="pct"/>
            <w:noWrap w:val="0"/>
            <w:vAlign w:val="center"/>
          </w:tcPr>
          <w:p>
            <w:pPr>
              <w:pStyle w:val="3"/>
              <w:bidi w:val="0"/>
              <w:spacing w:line="240" w:lineRule="auto"/>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联系电话</w:t>
            </w:r>
          </w:p>
        </w:tc>
        <w:tc>
          <w:tcPr>
            <w:tcW w:w="944" w:type="pct"/>
            <w:noWrap w:val="0"/>
            <w:vAlign w:val="center"/>
          </w:tcPr>
          <w:p>
            <w:pPr>
              <w:pStyle w:val="3"/>
              <w:bidi w:val="0"/>
              <w:spacing w:line="240" w:lineRule="auto"/>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558" w:type="pct"/>
            <w:noWrap w:val="0"/>
            <w:vAlign w:val="center"/>
          </w:tcPr>
          <w:p>
            <w:pPr>
              <w:pStyle w:val="3"/>
              <w:numPr>
                <w:ilvl w:val="0"/>
                <w:numId w:val="8"/>
              </w:numPr>
              <w:bidi w:val="0"/>
              <w:spacing w:line="240" w:lineRule="auto"/>
              <w:ind w:left="705" w:leftChars="0" w:hanging="425" w:firstLineChars="0"/>
              <w:jc w:val="center"/>
              <w:rPr>
                <w:rFonts w:hint="eastAsia" w:ascii="宋体" w:hAnsi="宋体" w:eastAsia="宋体" w:cs="宋体"/>
                <w:color w:val="auto"/>
                <w:kern w:val="2"/>
                <w:sz w:val="24"/>
                <w:szCs w:val="24"/>
                <w:highlight w:val="none"/>
                <w:lang w:val="en-US" w:eastAsia="zh-CN" w:bidi="ar-SA"/>
              </w:rPr>
            </w:pPr>
          </w:p>
        </w:tc>
        <w:tc>
          <w:tcPr>
            <w:tcW w:w="1708"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阆中市人民政府</w:t>
            </w:r>
          </w:p>
        </w:tc>
        <w:tc>
          <w:tcPr>
            <w:tcW w:w="1788"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0817-6306631</w:t>
            </w:r>
          </w:p>
        </w:tc>
        <w:tc>
          <w:tcPr>
            <w:tcW w:w="944"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558" w:type="pct"/>
            <w:noWrap w:val="0"/>
            <w:vAlign w:val="center"/>
          </w:tcPr>
          <w:p>
            <w:pPr>
              <w:pStyle w:val="3"/>
              <w:numPr>
                <w:ilvl w:val="0"/>
                <w:numId w:val="8"/>
              </w:numPr>
              <w:bidi w:val="0"/>
              <w:spacing w:line="240" w:lineRule="auto"/>
              <w:ind w:left="705" w:leftChars="0" w:hanging="425" w:firstLineChars="0"/>
              <w:jc w:val="center"/>
              <w:rPr>
                <w:rFonts w:hint="eastAsia" w:ascii="宋体" w:hAnsi="宋体" w:eastAsia="宋体" w:cs="宋体"/>
                <w:color w:val="auto"/>
                <w:kern w:val="2"/>
                <w:sz w:val="24"/>
                <w:szCs w:val="24"/>
                <w:highlight w:val="none"/>
                <w:lang w:val="en-US" w:eastAsia="zh-CN" w:bidi="ar-SA"/>
              </w:rPr>
            </w:pPr>
          </w:p>
        </w:tc>
        <w:tc>
          <w:tcPr>
            <w:tcW w:w="1708"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zh-CN" w:eastAsia="zh-CN" w:bidi="ar-SA"/>
              </w:rPr>
              <w:t>阆中市生态环境局</w:t>
            </w:r>
          </w:p>
        </w:tc>
        <w:tc>
          <w:tcPr>
            <w:tcW w:w="1788"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0817-6222334</w:t>
            </w:r>
          </w:p>
        </w:tc>
        <w:tc>
          <w:tcPr>
            <w:tcW w:w="944"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558" w:type="pct"/>
            <w:noWrap w:val="0"/>
            <w:vAlign w:val="center"/>
          </w:tcPr>
          <w:p>
            <w:pPr>
              <w:pStyle w:val="3"/>
              <w:numPr>
                <w:ilvl w:val="0"/>
                <w:numId w:val="8"/>
              </w:numPr>
              <w:bidi w:val="0"/>
              <w:spacing w:line="240" w:lineRule="auto"/>
              <w:ind w:left="705" w:leftChars="0" w:hanging="425" w:firstLineChars="0"/>
              <w:jc w:val="center"/>
              <w:rPr>
                <w:rFonts w:hint="eastAsia" w:ascii="宋体" w:hAnsi="宋体" w:eastAsia="宋体" w:cs="宋体"/>
                <w:color w:val="auto"/>
                <w:kern w:val="2"/>
                <w:sz w:val="24"/>
                <w:szCs w:val="24"/>
                <w:highlight w:val="none"/>
                <w:lang w:val="en-US" w:eastAsia="zh-CN" w:bidi="ar-SA"/>
              </w:rPr>
            </w:pPr>
          </w:p>
        </w:tc>
        <w:tc>
          <w:tcPr>
            <w:tcW w:w="1708"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en-US" w:eastAsia="zh-CN" w:bidi="ar-SA"/>
              </w:rPr>
              <w:t>阆中市公安局</w:t>
            </w:r>
          </w:p>
        </w:tc>
        <w:tc>
          <w:tcPr>
            <w:tcW w:w="1788"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0817-6222534</w:t>
            </w:r>
          </w:p>
        </w:tc>
        <w:tc>
          <w:tcPr>
            <w:tcW w:w="944" w:type="pct"/>
            <w:noWrap w:val="0"/>
            <w:vAlign w:val="center"/>
          </w:tcPr>
          <w:p>
            <w:pPr>
              <w:pStyle w:val="3"/>
              <w:bidi w:val="0"/>
              <w:spacing w:line="24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558" w:type="pct"/>
            <w:noWrap w:val="0"/>
            <w:vAlign w:val="center"/>
          </w:tcPr>
          <w:p>
            <w:pPr>
              <w:pStyle w:val="3"/>
              <w:numPr>
                <w:ilvl w:val="0"/>
                <w:numId w:val="8"/>
              </w:numPr>
              <w:bidi w:val="0"/>
              <w:spacing w:line="240" w:lineRule="auto"/>
              <w:ind w:left="705" w:leftChars="0" w:hanging="425" w:firstLineChars="0"/>
              <w:jc w:val="center"/>
              <w:rPr>
                <w:rFonts w:hint="eastAsia" w:ascii="宋体" w:hAnsi="宋体" w:eastAsia="宋体" w:cs="宋体"/>
                <w:color w:val="auto"/>
                <w:kern w:val="2"/>
                <w:sz w:val="24"/>
                <w:szCs w:val="24"/>
                <w:highlight w:val="none"/>
                <w:lang w:val="en-US" w:eastAsia="zh-CN" w:bidi="ar-SA"/>
              </w:rPr>
            </w:pPr>
          </w:p>
        </w:tc>
        <w:tc>
          <w:tcPr>
            <w:tcW w:w="1708"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阆中市应急管理局</w:t>
            </w:r>
          </w:p>
        </w:tc>
        <w:tc>
          <w:tcPr>
            <w:tcW w:w="1788"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0817-6306110</w:t>
            </w:r>
          </w:p>
        </w:tc>
        <w:tc>
          <w:tcPr>
            <w:tcW w:w="944"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558" w:type="pct"/>
            <w:noWrap w:val="0"/>
            <w:vAlign w:val="center"/>
          </w:tcPr>
          <w:p>
            <w:pPr>
              <w:pStyle w:val="3"/>
              <w:numPr>
                <w:ilvl w:val="0"/>
                <w:numId w:val="8"/>
              </w:numPr>
              <w:bidi w:val="0"/>
              <w:spacing w:line="240" w:lineRule="auto"/>
              <w:ind w:left="705" w:leftChars="0" w:hanging="425" w:firstLineChars="0"/>
              <w:jc w:val="center"/>
              <w:rPr>
                <w:rFonts w:hint="eastAsia" w:ascii="宋体" w:hAnsi="宋体" w:eastAsia="宋体" w:cs="宋体"/>
                <w:color w:val="auto"/>
                <w:kern w:val="2"/>
                <w:sz w:val="24"/>
                <w:szCs w:val="24"/>
                <w:highlight w:val="none"/>
                <w:lang w:val="en-US" w:eastAsia="zh-CN" w:bidi="ar-SA"/>
              </w:rPr>
            </w:pPr>
          </w:p>
        </w:tc>
        <w:tc>
          <w:tcPr>
            <w:tcW w:w="1708"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阆中市住房和城乡建设局</w:t>
            </w:r>
          </w:p>
        </w:tc>
        <w:tc>
          <w:tcPr>
            <w:tcW w:w="1788"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0817-6262310</w:t>
            </w:r>
          </w:p>
        </w:tc>
        <w:tc>
          <w:tcPr>
            <w:tcW w:w="944"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558" w:type="pct"/>
            <w:noWrap w:val="0"/>
            <w:vAlign w:val="center"/>
          </w:tcPr>
          <w:p>
            <w:pPr>
              <w:pStyle w:val="3"/>
              <w:numPr>
                <w:ilvl w:val="0"/>
                <w:numId w:val="8"/>
              </w:numPr>
              <w:bidi w:val="0"/>
              <w:spacing w:line="240" w:lineRule="auto"/>
              <w:ind w:left="705" w:leftChars="0" w:hanging="425" w:firstLineChars="0"/>
              <w:jc w:val="center"/>
              <w:rPr>
                <w:rFonts w:hint="eastAsia" w:ascii="宋体" w:hAnsi="宋体" w:eastAsia="宋体" w:cs="宋体"/>
                <w:color w:val="auto"/>
                <w:kern w:val="2"/>
                <w:sz w:val="24"/>
                <w:szCs w:val="24"/>
                <w:highlight w:val="none"/>
                <w:lang w:val="en-US" w:eastAsia="zh-CN" w:bidi="ar-SA"/>
              </w:rPr>
            </w:pPr>
          </w:p>
        </w:tc>
        <w:tc>
          <w:tcPr>
            <w:tcW w:w="1708"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阆中市医疗保障局</w:t>
            </w:r>
          </w:p>
        </w:tc>
        <w:tc>
          <w:tcPr>
            <w:tcW w:w="1788"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0817-6239001</w:t>
            </w:r>
          </w:p>
        </w:tc>
        <w:tc>
          <w:tcPr>
            <w:tcW w:w="944"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558" w:type="pct"/>
            <w:noWrap w:val="0"/>
            <w:vAlign w:val="center"/>
          </w:tcPr>
          <w:p>
            <w:pPr>
              <w:pStyle w:val="3"/>
              <w:numPr>
                <w:ilvl w:val="0"/>
                <w:numId w:val="8"/>
              </w:numPr>
              <w:bidi w:val="0"/>
              <w:spacing w:line="240" w:lineRule="auto"/>
              <w:ind w:left="705" w:leftChars="0" w:hanging="425" w:firstLineChars="0"/>
              <w:jc w:val="center"/>
              <w:rPr>
                <w:rFonts w:hint="eastAsia" w:ascii="宋体" w:hAnsi="宋体" w:eastAsia="宋体" w:cs="宋体"/>
                <w:color w:val="auto"/>
                <w:kern w:val="2"/>
                <w:sz w:val="24"/>
                <w:szCs w:val="24"/>
                <w:highlight w:val="none"/>
                <w:lang w:val="en-US" w:eastAsia="zh-CN" w:bidi="ar-SA"/>
              </w:rPr>
            </w:pPr>
          </w:p>
        </w:tc>
        <w:tc>
          <w:tcPr>
            <w:tcW w:w="1708"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阆中市人民医院</w:t>
            </w:r>
          </w:p>
        </w:tc>
        <w:tc>
          <w:tcPr>
            <w:tcW w:w="1788"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0817-6222750</w:t>
            </w:r>
          </w:p>
        </w:tc>
        <w:tc>
          <w:tcPr>
            <w:tcW w:w="944"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558" w:type="pct"/>
            <w:noWrap w:val="0"/>
            <w:vAlign w:val="center"/>
          </w:tcPr>
          <w:p>
            <w:pPr>
              <w:pStyle w:val="3"/>
              <w:numPr>
                <w:ilvl w:val="0"/>
                <w:numId w:val="8"/>
              </w:numPr>
              <w:bidi w:val="0"/>
              <w:spacing w:line="240" w:lineRule="auto"/>
              <w:ind w:left="705" w:leftChars="0" w:hanging="425" w:firstLineChars="0"/>
              <w:jc w:val="center"/>
              <w:rPr>
                <w:rFonts w:hint="eastAsia" w:ascii="宋体" w:hAnsi="宋体" w:eastAsia="宋体" w:cs="宋体"/>
                <w:color w:val="auto"/>
                <w:kern w:val="2"/>
                <w:sz w:val="24"/>
                <w:szCs w:val="24"/>
                <w:highlight w:val="none"/>
                <w:lang w:val="en-US" w:eastAsia="zh-CN" w:bidi="ar-SA"/>
              </w:rPr>
            </w:pPr>
          </w:p>
        </w:tc>
        <w:tc>
          <w:tcPr>
            <w:tcW w:w="1708"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南充市人民政府</w:t>
            </w:r>
          </w:p>
        </w:tc>
        <w:tc>
          <w:tcPr>
            <w:tcW w:w="1788"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0817-2224854</w:t>
            </w:r>
          </w:p>
        </w:tc>
        <w:tc>
          <w:tcPr>
            <w:tcW w:w="944"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558" w:type="pct"/>
            <w:noWrap w:val="0"/>
            <w:vAlign w:val="center"/>
          </w:tcPr>
          <w:p>
            <w:pPr>
              <w:pStyle w:val="3"/>
              <w:numPr>
                <w:ilvl w:val="0"/>
                <w:numId w:val="8"/>
              </w:numPr>
              <w:bidi w:val="0"/>
              <w:spacing w:line="240" w:lineRule="auto"/>
              <w:ind w:left="705" w:leftChars="0" w:hanging="425" w:firstLineChars="0"/>
              <w:jc w:val="center"/>
              <w:rPr>
                <w:rFonts w:hint="eastAsia" w:ascii="宋体" w:hAnsi="宋体" w:eastAsia="宋体" w:cs="宋体"/>
                <w:color w:val="auto"/>
                <w:kern w:val="2"/>
                <w:sz w:val="24"/>
                <w:szCs w:val="24"/>
                <w:highlight w:val="none"/>
                <w:lang w:val="en-US" w:eastAsia="zh-CN" w:bidi="ar-SA"/>
              </w:rPr>
            </w:pPr>
          </w:p>
        </w:tc>
        <w:tc>
          <w:tcPr>
            <w:tcW w:w="1708"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南充市生态环境局</w:t>
            </w:r>
          </w:p>
        </w:tc>
        <w:tc>
          <w:tcPr>
            <w:tcW w:w="1788"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0817-2666355</w:t>
            </w:r>
          </w:p>
        </w:tc>
        <w:tc>
          <w:tcPr>
            <w:tcW w:w="944"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558" w:type="pct"/>
            <w:noWrap w:val="0"/>
            <w:vAlign w:val="center"/>
          </w:tcPr>
          <w:p>
            <w:pPr>
              <w:pStyle w:val="3"/>
              <w:numPr>
                <w:ilvl w:val="0"/>
                <w:numId w:val="8"/>
              </w:numPr>
              <w:bidi w:val="0"/>
              <w:spacing w:line="240" w:lineRule="auto"/>
              <w:ind w:left="705" w:leftChars="0" w:hanging="425" w:firstLineChars="0"/>
              <w:jc w:val="center"/>
              <w:rPr>
                <w:rFonts w:hint="eastAsia" w:ascii="宋体" w:hAnsi="宋体" w:eastAsia="宋体" w:cs="宋体"/>
                <w:color w:val="auto"/>
                <w:kern w:val="2"/>
                <w:sz w:val="24"/>
                <w:szCs w:val="24"/>
                <w:highlight w:val="none"/>
                <w:lang w:val="en-US" w:eastAsia="zh-CN" w:bidi="ar-SA"/>
              </w:rPr>
            </w:pPr>
          </w:p>
        </w:tc>
        <w:tc>
          <w:tcPr>
            <w:tcW w:w="1708"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南充市应急管理局</w:t>
            </w:r>
          </w:p>
        </w:tc>
        <w:tc>
          <w:tcPr>
            <w:tcW w:w="1788"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0817-2667099</w:t>
            </w:r>
          </w:p>
        </w:tc>
        <w:tc>
          <w:tcPr>
            <w:tcW w:w="944"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558" w:type="pct"/>
            <w:noWrap w:val="0"/>
            <w:vAlign w:val="center"/>
          </w:tcPr>
          <w:p>
            <w:pPr>
              <w:pStyle w:val="3"/>
              <w:numPr>
                <w:ilvl w:val="0"/>
                <w:numId w:val="8"/>
              </w:numPr>
              <w:bidi w:val="0"/>
              <w:spacing w:line="240" w:lineRule="auto"/>
              <w:ind w:left="705" w:leftChars="0" w:hanging="425" w:firstLineChars="0"/>
              <w:jc w:val="center"/>
              <w:rPr>
                <w:rFonts w:hint="eastAsia" w:ascii="宋体" w:hAnsi="宋体" w:eastAsia="宋体" w:cs="宋体"/>
                <w:color w:val="auto"/>
                <w:kern w:val="2"/>
                <w:sz w:val="24"/>
                <w:szCs w:val="24"/>
                <w:highlight w:val="none"/>
                <w:lang w:val="en-US" w:eastAsia="zh-CN" w:bidi="ar-SA"/>
              </w:rPr>
            </w:pPr>
          </w:p>
        </w:tc>
        <w:tc>
          <w:tcPr>
            <w:tcW w:w="1708"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南充市医疗保障局</w:t>
            </w:r>
          </w:p>
        </w:tc>
        <w:tc>
          <w:tcPr>
            <w:tcW w:w="1788"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0817-2809773</w:t>
            </w:r>
          </w:p>
        </w:tc>
        <w:tc>
          <w:tcPr>
            <w:tcW w:w="944"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558" w:type="pct"/>
            <w:noWrap w:val="0"/>
            <w:vAlign w:val="center"/>
          </w:tcPr>
          <w:p>
            <w:pPr>
              <w:pStyle w:val="3"/>
              <w:numPr>
                <w:ilvl w:val="0"/>
                <w:numId w:val="8"/>
              </w:numPr>
              <w:bidi w:val="0"/>
              <w:spacing w:line="240" w:lineRule="auto"/>
              <w:ind w:left="705" w:leftChars="0" w:hanging="425" w:firstLineChars="0"/>
              <w:jc w:val="center"/>
              <w:rPr>
                <w:rFonts w:hint="eastAsia" w:ascii="宋体" w:hAnsi="宋体" w:eastAsia="宋体" w:cs="宋体"/>
                <w:color w:val="auto"/>
                <w:kern w:val="2"/>
                <w:sz w:val="24"/>
                <w:szCs w:val="24"/>
                <w:highlight w:val="none"/>
                <w:lang w:val="en-US" w:eastAsia="zh-CN" w:bidi="ar-SA"/>
              </w:rPr>
            </w:pPr>
          </w:p>
        </w:tc>
        <w:tc>
          <w:tcPr>
            <w:tcW w:w="1708"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南充市交通运输局</w:t>
            </w:r>
          </w:p>
        </w:tc>
        <w:tc>
          <w:tcPr>
            <w:tcW w:w="1788"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0817-2801401</w:t>
            </w:r>
          </w:p>
        </w:tc>
        <w:tc>
          <w:tcPr>
            <w:tcW w:w="944"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558" w:type="pct"/>
            <w:noWrap w:val="0"/>
            <w:vAlign w:val="center"/>
          </w:tcPr>
          <w:p>
            <w:pPr>
              <w:pStyle w:val="3"/>
              <w:numPr>
                <w:ilvl w:val="0"/>
                <w:numId w:val="8"/>
              </w:numPr>
              <w:bidi w:val="0"/>
              <w:spacing w:line="240" w:lineRule="auto"/>
              <w:ind w:left="705" w:leftChars="0" w:hanging="425" w:firstLineChars="0"/>
              <w:jc w:val="center"/>
              <w:rPr>
                <w:rFonts w:hint="eastAsia" w:ascii="宋体" w:hAnsi="宋体" w:eastAsia="宋体" w:cs="宋体"/>
                <w:color w:val="auto"/>
                <w:kern w:val="2"/>
                <w:sz w:val="24"/>
                <w:szCs w:val="24"/>
                <w:highlight w:val="none"/>
                <w:lang w:val="en-US" w:eastAsia="zh-CN" w:bidi="ar-SA"/>
              </w:rPr>
            </w:pPr>
          </w:p>
        </w:tc>
        <w:tc>
          <w:tcPr>
            <w:tcW w:w="1708"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南充市气象局</w:t>
            </w:r>
          </w:p>
        </w:tc>
        <w:tc>
          <w:tcPr>
            <w:tcW w:w="1788"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0817-2569748</w:t>
            </w:r>
          </w:p>
        </w:tc>
        <w:tc>
          <w:tcPr>
            <w:tcW w:w="944"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558" w:type="pct"/>
            <w:noWrap w:val="0"/>
            <w:vAlign w:val="center"/>
          </w:tcPr>
          <w:p>
            <w:pPr>
              <w:pStyle w:val="3"/>
              <w:numPr>
                <w:ilvl w:val="0"/>
                <w:numId w:val="8"/>
              </w:numPr>
              <w:bidi w:val="0"/>
              <w:spacing w:line="240" w:lineRule="auto"/>
              <w:ind w:left="705" w:leftChars="0" w:hanging="425" w:firstLineChars="0"/>
              <w:jc w:val="center"/>
              <w:rPr>
                <w:rFonts w:hint="eastAsia" w:ascii="宋体" w:hAnsi="宋体" w:eastAsia="宋体" w:cs="宋体"/>
                <w:color w:val="auto"/>
                <w:kern w:val="2"/>
                <w:sz w:val="24"/>
                <w:szCs w:val="24"/>
                <w:highlight w:val="none"/>
                <w:lang w:val="en-US" w:eastAsia="zh-CN" w:bidi="ar-SA"/>
              </w:rPr>
            </w:pPr>
          </w:p>
        </w:tc>
        <w:tc>
          <w:tcPr>
            <w:tcW w:w="1708"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南充市防汛值班电话</w:t>
            </w:r>
          </w:p>
        </w:tc>
        <w:tc>
          <w:tcPr>
            <w:tcW w:w="1788"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0817-2222993</w:t>
            </w:r>
          </w:p>
        </w:tc>
        <w:tc>
          <w:tcPr>
            <w:tcW w:w="944"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558" w:type="pct"/>
            <w:noWrap w:val="0"/>
            <w:vAlign w:val="center"/>
          </w:tcPr>
          <w:p>
            <w:pPr>
              <w:pStyle w:val="3"/>
              <w:numPr>
                <w:ilvl w:val="0"/>
                <w:numId w:val="8"/>
              </w:numPr>
              <w:bidi w:val="0"/>
              <w:spacing w:line="240" w:lineRule="auto"/>
              <w:ind w:left="705" w:leftChars="0" w:hanging="425" w:firstLineChars="0"/>
              <w:jc w:val="center"/>
              <w:rPr>
                <w:rFonts w:hint="eastAsia" w:ascii="宋体" w:hAnsi="宋体" w:eastAsia="宋体" w:cs="宋体"/>
                <w:color w:val="auto"/>
                <w:kern w:val="2"/>
                <w:sz w:val="24"/>
                <w:szCs w:val="24"/>
                <w:highlight w:val="none"/>
                <w:lang w:val="en-US" w:eastAsia="zh-CN" w:bidi="ar-SA"/>
              </w:rPr>
            </w:pPr>
          </w:p>
        </w:tc>
        <w:tc>
          <w:tcPr>
            <w:tcW w:w="1708"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阆中市综合应急救援大队</w:t>
            </w:r>
          </w:p>
        </w:tc>
        <w:tc>
          <w:tcPr>
            <w:tcW w:w="1788" w:type="pct"/>
            <w:noWrap w:val="0"/>
            <w:vAlign w:val="center"/>
          </w:tcPr>
          <w:p>
            <w:pPr>
              <w:pStyle w:val="3"/>
              <w:bidi w:val="0"/>
              <w:spacing w:line="24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119</w:t>
            </w:r>
          </w:p>
        </w:tc>
        <w:tc>
          <w:tcPr>
            <w:tcW w:w="944"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558" w:type="pct"/>
            <w:noWrap w:val="0"/>
            <w:vAlign w:val="center"/>
          </w:tcPr>
          <w:p>
            <w:pPr>
              <w:pStyle w:val="3"/>
              <w:numPr>
                <w:ilvl w:val="0"/>
                <w:numId w:val="8"/>
              </w:numPr>
              <w:bidi w:val="0"/>
              <w:spacing w:line="240" w:lineRule="auto"/>
              <w:ind w:left="705" w:leftChars="0" w:hanging="425" w:firstLineChars="0"/>
              <w:jc w:val="center"/>
              <w:rPr>
                <w:rFonts w:hint="eastAsia" w:ascii="宋体" w:hAnsi="宋体" w:eastAsia="宋体" w:cs="宋体"/>
                <w:color w:val="auto"/>
                <w:kern w:val="2"/>
                <w:sz w:val="24"/>
                <w:szCs w:val="24"/>
                <w:highlight w:val="none"/>
                <w:lang w:val="en-US" w:eastAsia="zh-CN" w:bidi="ar-SA"/>
              </w:rPr>
            </w:pPr>
          </w:p>
        </w:tc>
        <w:tc>
          <w:tcPr>
            <w:tcW w:w="1708" w:type="pct"/>
            <w:noWrap w:val="0"/>
            <w:vAlign w:val="center"/>
          </w:tcPr>
          <w:p>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江南街道办事处</w:t>
            </w:r>
          </w:p>
        </w:tc>
        <w:tc>
          <w:tcPr>
            <w:tcW w:w="3255" w:type="dxa"/>
            <w:noWrap w:val="0"/>
            <w:vAlign w:val="center"/>
          </w:tcPr>
          <w:p>
            <w:pPr>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0817-6330001</w:t>
            </w:r>
          </w:p>
        </w:tc>
        <w:tc>
          <w:tcPr>
            <w:tcW w:w="944" w:type="pct"/>
            <w:noWrap w:val="0"/>
            <w:vAlign w:val="center"/>
          </w:tcPr>
          <w:p>
            <w:pPr>
              <w:pStyle w:val="3"/>
              <w:bidi w:val="0"/>
              <w:spacing w:line="240" w:lineRule="auto"/>
              <w:jc w:val="center"/>
              <w:rPr>
                <w:rFonts w:hint="eastAsia"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558" w:type="pct"/>
            <w:noWrap w:val="0"/>
            <w:vAlign w:val="center"/>
          </w:tcPr>
          <w:p>
            <w:pPr>
              <w:pStyle w:val="3"/>
              <w:numPr>
                <w:ilvl w:val="0"/>
                <w:numId w:val="8"/>
              </w:numPr>
              <w:bidi w:val="0"/>
              <w:spacing w:line="240" w:lineRule="auto"/>
              <w:ind w:left="705" w:leftChars="0" w:hanging="425" w:firstLineChars="0"/>
              <w:jc w:val="center"/>
              <w:rPr>
                <w:rFonts w:hint="eastAsia" w:ascii="宋体" w:hAnsi="宋体" w:eastAsia="宋体" w:cs="宋体"/>
                <w:color w:val="auto"/>
                <w:kern w:val="2"/>
                <w:sz w:val="24"/>
                <w:szCs w:val="24"/>
                <w:highlight w:val="none"/>
                <w:lang w:val="en-US" w:eastAsia="zh-CN" w:bidi="ar-SA"/>
              </w:rPr>
            </w:pPr>
          </w:p>
        </w:tc>
        <w:tc>
          <w:tcPr>
            <w:tcW w:w="1708" w:type="pct"/>
            <w:noWrap w:val="0"/>
            <w:vAlign w:val="center"/>
          </w:tcPr>
          <w:p>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江南街道垭口卫生院</w:t>
            </w:r>
          </w:p>
        </w:tc>
        <w:tc>
          <w:tcPr>
            <w:tcW w:w="3255" w:type="dxa"/>
            <w:noWrap w:val="0"/>
            <w:vAlign w:val="center"/>
          </w:tcPr>
          <w:p>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0817-6338021</w:t>
            </w:r>
          </w:p>
        </w:tc>
        <w:tc>
          <w:tcPr>
            <w:tcW w:w="944" w:type="pct"/>
            <w:noWrap w:val="0"/>
            <w:vAlign w:val="center"/>
          </w:tcPr>
          <w:p>
            <w:pPr>
              <w:pStyle w:val="3"/>
              <w:bidi w:val="0"/>
              <w:spacing w:line="24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558" w:type="pct"/>
            <w:noWrap w:val="0"/>
            <w:vAlign w:val="center"/>
          </w:tcPr>
          <w:p>
            <w:pPr>
              <w:pStyle w:val="3"/>
              <w:numPr>
                <w:ilvl w:val="0"/>
                <w:numId w:val="8"/>
              </w:numPr>
              <w:bidi w:val="0"/>
              <w:spacing w:line="240" w:lineRule="auto"/>
              <w:ind w:left="705" w:leftChars="0" w:hanging="425" w:firstLineChars="0"/>
              <w:jc w:val="center"/>
              <w:rPr>
                <w:rFonts w:hint="eastAsia" w:ascii="宋体" w:hAnsi="宋体" w:eastAsia="宋体" w:cs="宋体"/>
                <w:color w:val="auto"/>
                <w:kern w:val="2"/>
                <w:sz w:val="24"/>
                <w:szCs w:val="24"/>
                <w:highlight w:val="none"/>
                <w:lang w:val="en-US" w:eastAsia="zh-CN" w:bidi="ar-SA"/>
              </w:rPr>
            </w:pPr>
          </w:p>
        </w:tc>
        <w:tc>
          <w:tcPr>
            <w:tcW w:w="1708" w:type="pct"/>
            <w:noWrap w:val="0"/>
            <w:vAlign w:val="center"/>
          </w:tcPr>
          <w:p>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江南派出所</w:t>
            </w:r>
          </w:p>
        </w:tc>
        <w:tc>
          <w:tcPr>
            <w:tcW w:w="3255" w:type="dxa"/>
            <w:noWrap w:val="0"/>
            <w:vAlign w:val="center"/>
          </w:tcPr>
          <w:p>
            <w:pPr>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0817-6330061</w:t>
            </w:r>
          </w:p>
        </w:tc>
        <w:tc>
          <w:tcPr>
            <w:tcW w:w="944" w:type="pct"/>
            <w:noWrap w:val="0"/>
            <w:vAlign w:val="center"/>
          </w:tcPr>
          <w:p>
            <w:pPr>
              <w:pStyle w:val="3"/>
              <w:bidi w:val="0"/>
              <w:spacing w:line="24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558" w:type="pct"/>
            <w:noWrap w:val="0"/>
            <w:vAlign w:val="center"/>
          </w:tcPr>
          <w:p>
            <w:pPr>
              <w:pStyle w:val="3"/>
              <w:numPr>
                <w:ilvl w:val="0"/>
                <w:numId w:val="8"/>
              </w:numPr>
              <w:bidi w:val="0"/>
              <w:spacing w:line="240" w:lineRule="auto"/>
              <w:ind w:left="705" w:leftChars="0" w:hanging="425" w:firstLineChars="0"/>
              <w:jc w:val="center"/>
              <w:rPr>
                <w:rFonts w:hint="eastAsia" w:ascii="宋体" w:hAnsi="宋体" w:eastAsia="宋体" w:cs="宋体"/>
                <w:color w:val="auto"/>
                <w:kern w:val="2"/>
                <w:sz w:val="24"/>
                <w:szCs w:val="24"/>
                <w:highlight w:val="none"/>
                <w:lang w:val="en-US" w:eastAsia="zh-CN" w:bidi="ar-SA"/>
              </w:rPr>
            </w:pPr>
          </w:p>
        </w:tc>
        <w:tc>
          <w:tcPr>
            <w:tcW w:w="1708" w:type="pct"/>
            <w:noWrap w:val="0"/>
            <w:vAlign w:val="center"/>
          </w:tcPr>
          <w:p>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前锋村村长</w:t>
            </w:r>
          </w:p>
        </w:tc>
        <w:tc>
          <w:tcPr>
            <w:tcW w:w="3255" w:type="dxa"/>
            <w:noWrap w:val="0"/>
            <w:vAlign w:val="center"/>
          </w:tcPr>
          <w:p>
            <w:pPr>
              <w:keepNext w:val="0"/>
              <w:keepLines w:val="0"/>
              <w:widowControl/>
              <w:suppressLineNumbers w:val="0"/>
              <w:jc w:val="center"/>
              <w:textAlignment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15182933063</w:t>
            </w:r>
          </w:p>
        </w:tc>
        <w:tc>
          <w:tcPr>
            <w:tcW w:w="944" w:type="pct"/>
            <w:noWrap w:val="0"/>
            <w:vAlign w:val="center"/>
          </w:tcPr>
          <w:p>
            <w:pPr>
              <w:pStyle w:val="3"/>
              <w:bidi w:val="0"/>
              <w:spacing w:line="24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李村长</w:t>
            </w:r>
          </w:p>
        </w:tc>
      </w:tr>
    </w:tbl>
    <w:p>
      <w:pPr>
        <w:rPr>
          <w:rFonts w:hint="eastAsia" w:ascii="宋体" w:hAnsi="宋体" w:eastAsia="宋体" w:cs="宋体"/>
          <w:color w:val="000000" w:themeColor="text1"/>
          <w:sz w:val="36"/>
          <w:szCs w:val="36"/>
          <w:lang w:val="en-US" w:eastAsia="zh-CN"/>
          <w14:textFill>
            <w14:solidFill>
              <w14:schemeClr w14:val="tx1"/>
            </w14:solidFill>
          </w14:textFill>
        </w:rPr>
      </w:pPr>
      <w:r>
        <w:rPr>
          <w:rFonts w:hint="eastAsia" w:ascii="宋体" w:hAnsi="宋体" w:eastAsia="宋体" w:cs="宋体"/>
          <w:color w:val="000000" w:themeColor="text1"/>
          <w:sz w:val="36"/>
          <w:szCs w:val="36"/>
          <w:lang w:val="en-US" w:eastAsia="zh-CN"/>
          <w14:textFill>
            <w14:solidFill>
              <w14:schemeClr w14:val="tx1"/>
            </w14:solidFill>
          </w14:textFill>
        </w:rPr>
        <w:br w:type="page"/>
      </w: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472" w:name="_Toc24136"/>
      <w:bookmarkStart w:id="473" w:name="_Toc22807"/>
      <w:r>
        <w:rPr>
          <w:rFonts w:hint="eastAsia" w:ascii="宋体" w:hAnsi="宋体" w:eastAsia="宋体" w:cs="宋体"/>
          <w:color w:val="000000" w:themeColor="text1"/>
          <w:sz w:val="36"/>
          <w:szCs w:val="36"/>
          <w:lang w:val="en-US" w:eastAsia="zh-CN"/>
          <w14:textFill>
            <w14:solidFill>
              <w14:schemeClr w14:val="tx1"/>
            </w14:solidFill>
          </w14:textFill>
        </w:rPr>
        <w:t>附件6格式化文本</w:t>
      </w:r>
      <w:bookmarkEnd w:id="471"/>
      <w:bookmarkEnd w:id="472"/>
      <w:bookmarkEnd w:id="473"/>
    </w:p>
    <w:p>
      <w:pPr>
        <w:pStyle w:val="6"/>
        <w:rPr>
          <w:rFonts w:hint="eastAsia" w:ascii="宋体" w:hAnsi="宋体" w:eastAsia="宋体" w:cs="宋体"/>
          <w:color w:val="000000" w:themeColor="text1"/>
          <w:lang w:val="en-US" w:eastAsia="zh-CN"/>
          <w14:textFill>
            <w14:solidFill>
              <w14:schemeClr w14:val="tx1"/>
            </w14:solidFill>
          </w14:textFill>
        </w:rPr>
      </w:pPr>
      <w:bookmarkStart w:id="474" w:name="_Toc8166"/>
      <w:bookmarkStart w:id="475" w:name="_Toc25064"/>
      <w:bookmarkStart w:id="476" w:name="_Toc22050"/>
      <w:r>
        <w:rPr>
          <w:rFonts w:hint="eastAsia" w:ascii="宋体" w:hAnsi="宋体" w:eastAsia="宋体" w:cs="宋体"/>
          <w:color w:val="000000" w:themeColor="text1"/>
          <w:lang w:val="en-US" w:eastAsia="zh-CN"/>
          <w14:textFill>
            <w14:solidFill>
              <w14:schemeClr w14:val="tx1"/>
            </w14:solidFill>
          </w14:textFill>
        </w:rPr>
        <w:t>6.1应急信息报告表</w:t>
      </w:r>
      <w:bookmarkEnd w:id="474"/>
      <w:bookmarkEnd w:id="475"/>
      <w:bookmarkEnd w:id="476"/>
    </w:p>
    <w:p>
      <w:pPr>
        <w:widowControl/>
        <w:snapToGrid w:val="0"/>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报送单位（盖章）：　　　　　　　　　日期：年月日</w:t>
      </w:r>
    </w:p>
    <w:tbl>
      <w:tblPr>
        <w:tblStyle w:val="25"/>
        <w:tblW w:w="0" w:type="auto"/>
        <w:tblInd w:w="0" w:type="dxa"/>
        <w:tblLayout w:type="fixed"/>
        <w:tblCellMar>
          <w:top w:w="0" w:type="dxa"/>
          <w:left w:w="0" w:type="dxa"/>
          <w:bottom w:w="0" w:type="dxa"/>
          <w:right w:w="0" w:type="dxa"/>
        </w:tblCellMar>
      </w:tblPr>
      <w:tblGrid>
        <w:gridCol w:w="1212"/>
        <w:gridCol w:w="799"/>
        <w:gridCol w:w="995"/>
        <w:gridCol w:w="1198"/>
        <w:gridCol w:w="331"/>
        <w:gridCol w:w="1664"/>
        <w:gridCol w:w="399"/>
        <w:gridCol w:w="864"/>
        <w:gridCol w:w="1824"/>
      </w:tblGrid>
      <w:tr>
        <w:tblPrEx>
          <w:tblCellMar>
            <w:top w:w="0" w:type="dxa"/>
            <w:left w:w="0" w:type="dxa"/>
            <w:bottom w:w="0" w:type="dxa"/>
            <w:right w:w="0" w:type="dxa"/>
          </w:tblCellMar>
        </w:tblPrEx>
        <w:trPr>
          <w:trHeight w:val="778" w:hRule="atLeast"/>
        </w:trPr>
        <w:tc>
          <w:tcPr>
            <w:tcW w:w="2011" w:type="dxa"/>
            <w:gridSpan w:val="2"/>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事件分类</w:t>
            </w:r>
          </w:p>
        </w:tc>
        <w:tc>
          <w:tcPr>
            <w:tcW w:w="7275" w:type="dxa"/>
            <w:gridSpan w:val="7"/>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70" w:hRule="atLeast"/>
        </w:trPr>
        <w:tc>
          <w:tcPr>
            <w:tcW w:w="2011" w:type="dxa"/>
            <w:gridSpan w:val="2"/>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发生地点</w:t>
            </w:r>
          </w:p>
        </w:tc>
        <w:tc>
          <w:tcPr>
            <w:tcW w:w="7275" w:type="dxa"/>
            <w:gridSpan w:val="7"/>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17" w:hRule="atLeast"/>
        </w:trPr>
        <w:tc>
          <w:tcPr>
            <w:tcW w:w="2011"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发生时间</w:t>
            </w:r>
          </w:p>
        </w:tc>
        <w:tc>
          <w:tcPr>
            <w:tcW w:w="2524" w:type="dxa"/>
            <w:gridSpan w:val="3"/>
            <w:tcBorders>
              <w:top w:val="nil"/>
              <w:left w:val="nil"/>
              <w:bottom w:val="single" w:color="auto" w:sz="8" w:space="0"/>
              <w:right w:val="single" w:color="auto" w:sz="4"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时分</w:t>
            </w:r>
          </w:p>
        </w:tc>
        <w:tc>
          <w:tcPr>
            <w:tcW w:w="2063" w:type="dxa"/>
            <w:gridSpan w:val="2"/>
            <w:tcBorders>
              <w:top w:val="nil"/>
              <w:left w:val="single" w:color="auto" w:sz="4" w:space="0"/>
              <w:bottom w:val="single" w:color="auto" w:sz="8" w:space="0"/>
              <w:right w:val="single" w:color="auto" w:sz="4"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得到信息时间</w:t>
            </w:r>
          </w:p>
        </w:tc>
        <w:tc>
          <w:tcPr>
            <w:tcW w:w="2688" w:type="dxa"/>
            <w:gridSpan w:val="2"/>
            <w:tcBorders>
              <w:top w:val="nil"/>
              <w:left w:val="single" w:color="auto" w:sz="4"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时分</w:t>
            </w:r>
          </w:p>
        </w:tc>
      </w:tr>
      <w:tr>
        <w:tblPrEx>
          <w:tblCellMar>
            <w:top w:w="0" w:type="dxa"/>
            <w:left w:w="0" w:type="dxa"/>
            <w:bottom w:w="0" w:type="dxa"/>
            <w:right w:w="0" w:type="dxa"/>
          </w:tblCellMar>
        </w:tblPrEx>
        <w:trPr>
          <w:trHeight w:val="491" w:hRule="atLeast"/>
        </w:trPr>
        <w:tc>
          <w:tcPr>
            <w:tcW w:w="2011"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上报信息时间</w:t>
            </w:r>
          </w:p>
        </w:tc>
        <w:tc>
          <w:tcPr>
            <w:tcW w:w="2524" w:type="dxa"/>
            <w:gridSpan w:val="3"/>
            <w:tcBorders>
              <w:top w:val="nil"/>
              <w:left w:val="nil"/>
              <w:bottom w:val="single" w:color="auto" w:sz="8" w:space="0"/>
              <w:right w:val="single" w:color="auto" w:sz="4"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时分</w:t>
            </w:r>
          </w:p>
        </w:tc>
        <w:tc>
          <w:tcPr>
            <w:tcW w:w="2063" w:type="dxa"/>
            <w:gridSpan w:val="2"/>
            <w:tcBorders>
              <w:top w:val="nil"/>
              <w:left w:val="single" w:color="auto" w:sz="4" w:space="0"/>
              <w:bottom w:val="single" w:color="auto" w:sz="8" w:space="0"/>
              <w:right w:val="single" w:color="auto" w:sz="4"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结束时间</w:t>
            </w:r>
          </w:p>
        </w:tc>
        <w:tc>
          <w:tcPr>
            <w:tcW w:w="2688" w:type="dxa"/>
            <w:gridSpan w:val="2"/>
            <w:tcBorders>
              <w:top w:val="nil"/>
              <w:left w:val="single" w:color="auto" w:sz="4"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时分</w:t>
            </w:r>
          </w:p>
        </w:tc>
      </w:tr>
      <w:tr>
        <w:tblPrEx>
          <w:tblCellMar>
            <w:top w:w="0" w:type="dxa"/>
            <w:left w:w="0" w:type="dxa"/>
            <w:bottom w:w="0" w:type="dxa"/>
            <w:right w:w="0" w:type="dxa"/>
          </w:tblCellMar>
        </w:tblPrEx>
        <w:trPr>
          <w:trHeight w:val="585" w:hRule="atLeast"/>
        </w:trPr>
        <w:tc>
          <w:tcPr>
            <w:tcW w:w="2011"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事件持续时间</w:t>
            </w:r>
          </w:p>
        </w:tc>
        <w:tc>
          <w:tcPr>
            <w:tcW w:w="2524" w:type="dxa"/>
            <w:gridSpan w:val="3"/>
            <w:tcBorders>
              <w:top w:val="nil"/>
              <w:left w:val="nil"/>
              <w:bottom w:val="single" w:color="auto" w:sz="8" w:space="0"/>
              <w:right w:val="single" w:color="auto" w:sz="4"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p>
        </w:tc>
        <w:tc>
          <w:tcPr>
            <w:tcW w:w="2063" w:type="dxa"/>
            <w:gridSpan w:val="2"/>
            <w:tcBorders>
              <w:top w:val="nil"/>
              <w:left w:val="single" w:color="auto" w:sz="4" w:space="0"/>
              <w:bottom w:val="single" w:color="auto" w:sz="8" w:space="0"/>
              <w:right w:val="single" w:color="auto" w:sz="4" w:space="0"/>
            </w:tcBorders>
            <w:noWrap w:val="0"/>
            <w:vAlign w:val="center"/>
          </w:tcPr>
          <w:p>
            <w:pPr>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小时</w:t>
            </w:r>
          </w:p>
        </w:tc>
        <w:tc>
          <w:tcPr>
            <w:tcW w:w="2688" w:type="dxa"/>
            <w:gridSpan w:val="2"/>
            <w:tcBorders>
              <w:top w:val="nil"/>
              <w:left w:val="single" w:color="auto" w:sz="4" w:space="0"/>
              <w:bottom w:val="single" w:color="auto" w:sz="8" w:space="0"/>
              <w:right w:val="single" w:color="auto" w:sz="8" w:space="0"/>
            </w:tcBorders>
            <w:noWrap w:val="0"/>
            <w:vAlign w:val="center"/>
          </w:tcPr>
          <w:p>
            <w:pPr>
              <w:spacing w:before="100" w:beforeAutospacing="1" w:after="100" w:afterAutospacing="1"/>
              <w:ind w:left="688"/>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分钟</w:t>
            </w:r>
          </w:p>
        </w:tc>
      </w:tr>
      <w:tr>
        <w:tblPrEx>
          <w:tblCellMar>
            <w:top w:w="0" w:type="dxa"/>
            <w:left w:w="0" w:type="dxa"/>
            <w:bottom w:w="0" w:type="dxa"/>
            <w:right w:w="0" w:type="dxa"/>
          </w:tblCellMar>
        </w:tblPrEx>
        <w:trPr>
          <w:trHeight w:val="561" w:hRule="atLeast"/>
        </w:trPr>
        <w:tc>
          <w:tcPr>
            <w:tcW w:w="2011"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交通影响情况</w:t>
            </w:r>
          </w:p>
        </w:tc>
        <w:tc>
          <w:tcPr>
            <w:tcW w:w="7275"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61" w:hRule="atLeast"/>
        </w:trPr>
        <w:tc>
          <w:tcPr>
            <w:tcW w:w="2011"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预案启动类别</w:t>
            </w:r>
          </w:p>
        </w:tc>
        <w:tc>
          <w:tcPr>
            <w:tcW w:w="2524" w:type="dxa"/>
            <w:gridSpan w:val="3"/>
            <w:tcBorders>
              <w:top w:val="nil"/>
              <w:left w:val="nil"/>
              <w:bottom w:val="single" w:color="auto" w:sz="8" w:space="0"/>
              <w:right w:val="single" w:color="auto" w:sz="4"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p>
        </w:tc>
        <w:tc>
          <w:tcPr>
            <w:tcW w:w="2063" w:type="dxa"/>
            <w:gridSpan w:val="2"/>
            <w:tcBorders>
              <w:top w:val="nil"/>
              <w:left w:val="single" w:color="auto" w:sz="4" w:space="0"/>
              <w:bottom w:val="single" w:color="auto" w:sz="8" w:space="0"/>
              <w:right w:val="single" w:color="auto" w:sz="4" w:space="0"/>
            </w:tcBorders>
            <w:noWrap w:val="0"/>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预案启动级别</w:t>
            </w:r>
          </w:p>
        </w:tc>
        <w:tc>
          <w:tcPr>
            <w:tcW w:w="2688" w:type="dxa"/>
            <w:gridSpan w:val="2"/>
            <w:tcBorders>
              <w:top w:val="nil"/>
              <w:left w:val="single" w:color="auto" w:sz="4" w:space="0"/>
              <w:bottom w:val="single" w:color="auto" w:sz="8" w:space="0"/>
              <w:right w:val="single" w:color="auto" w:sz="8" w:space="0"/>
            </w:tcBorders>
            <w:noWrap w:val="0"/>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604" w:hRule="atLeast"/>
        </w:trPr>
        <w:tc>
          <w:tcPr>
            <w:tcW w:w="2011"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主办部门</w:t>
            </w:r>
          </w:p>
        </w:tc>
        <w:tc>
          <w:tcPr>
            <w:tcW w:w="2524" w:type="dxa"/>
            <w:gridSpan w:val="3"/>
            <w:tcBorders>
              <w:top w:val="nil"/>
              <w:left w:val="nil"/>
              <w:bottom w:val="single" w:color="auto" w:sz="8" w:space="0"/>
              <w:right w:val="single" w:color="auto" w:sz="4" w:space="0"/>
            </w:tcBorders>
            <w:noWrap w:val="0"/>
            <w:tcMar>
              <w:top w:w="0" w:type="dxa"/>
              <w:left w:w="108" w:type="dxa"/>
              <w:bottom w:w="0" w:type="dxa"/>
              <w:right w:w="108" w:type="dxa"/>
            </w:tcMar>
            <w:vAlign w:val="center"/>
          </w:tcPr>
          <w:p>
            <w:pPr>
              <w:jc w:val="center"/>
              <w:rPr>
                <w:rFonts w:hint="eastAsia" w:ascii="宋体" w:hAnsi="宋体" w:eastAsia="宋体" w:cs="宋体"/>
                <w:bCs/>
                <w:color w:val="000000" w:themeColor="text1"/>
                <w:sz w:val="24"/>
                <w14:textFill>
                  <w14:solidFill>
                    <w14:schemeClr w14:val="tx1"/>
                  </w14:solidFill>
                </w14:textFill>
              </w:rPr>
            </w:pPr>
          </w:p>
        </w:tc>
        <w:tc>
          <w:tcPr>
            <w:tcW w:w="2063" w:type="dxa"/>
            <w:gridSpan w:val="2"/>
            <w:tcBorders>
              <w:top w:val="nil"/>
              <w:left w:val="single" w:color="auto" w:sz="4" w:space="0"/>
              <w:bottom w:val="single" w:color="auto" w:sz="8" w:space="0"/>
              <w:right w:val="single" w:color="auto" w:sz="4" w:space="0"/>
            </w:tcBorders>
            <w:noWrap w:val="0"/>
            <w:vAlign w:val="center"/>
          </w:tcPr>
          <w:p>
            <w:pPr>
              <w:jc w:val="cente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辅办部门</w:t>
            </w:r>
          </w:p>
        </w:tc>
        <w:tc>
          <w:tcPr>
            <w:tcW w:w="2688" w:type="dxa"/>
            <w:gridSpan w:val="2"/>
            <w:tcBorders>
              <w:top w:val="nil"/>
              <w:left w:val="single" w:color="auto" w:sz="4" w:space="0"/>
              <w:bottom w:val="single" w:color="auto" w:sz="8" w:space="0"/>
              <w:right w:val="single" w:color="auto" w:sz="8" w:space="0"/>
            </w:tcBorders>
            <w:noWrap w:val="0"/>
            <w:vAlign w:val="center"/>
          </w:tcPr>
          <w:p>
            <w:pPr>
              <w:jc w:val="center"/>
              <w:rPr>
                <w:rFonts w:hint="eastAsia" w:ascii="宋体" w:hAnsi="宋体" w:eastAsia="宋体" w:cs="宋体"/>
                <w:bCs/>
                <w:color w:val="000000" w:themeColor="text1"/>
                <w:sz w:val="24"/>
                <w14:textFill>
                  <w14:solidFill>
                    <w14:schemeClr w14:val="tx1"/>
                  </w14:solidFill>
                </w14:textFill>
              </w:rPr>
            </w:pPr>
          </w:p>
        </w:tc>
      </w:tr>
      <w:tr>
        <w:tblPrEx>
          <w:tblCellMar>
            <w:top w:w="0" w:type="dxa"/>
            <w:left w:w="0" w:type="dxa"/>
            <w:bottom w:w="0" w:type="dxa"/>
            <w:right w:w="0" w:type="dxa"/>
          </w:tblCellMar>
        </w:tblPrEx>
        <w:trPr>
          <w:trHeight w:val="3175" w:hRule="atLeast"/>
        </w:trPr>
        <w:tc>
          <w:tcPr>
            <w:tcW w:w="9286" w:type="dxa"/>
            <w:gridSpan w:val="9"/>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before="100" w:beforeAutospacing="1" w:after="100" w:afterAutospacing="1" w:line="360" w:lineRule="auto"/>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基本情况描述：</w:t>
            </w:r>
          </w:p>
          <w:p>
            <w:pPr>
              <w:widowControl/>
              <w:spacing w:before="100" w:beforeAutospacing="1" w:after="100" w:afterAutospacing="1" w:line="360" w:lineRule="auto"/>
              <w:rPr>
                <w:rFonts w:hint="eastAsia" w:ascii="宋体" w:hAnsi="宋体" w:eastAsia="宋体" w:cs="宋体"/>
                <w:color w:val="000000" w:themeColor="text1"/>
                <w:kern w:val="0"/>
                <w:sz w:val="24"/>
                <w14:textFill>
                  <w14:solidFill>
                    <w14:schemeClr w14:val="tx1"/>
                  </w14:solidFill>
                </w14:textFill>
              </w:rPr>
            </w:pPr>
          </w:p>
          <w:p>
            <w:pPr>
              <w:widowControl/>
              <w:spacing w:before="100" w:beforeAutospacing="1" w:after="100" w:afterAutospacing="1" w:line="360" w:lineRule="auto"/>
              <w:rPr>
                <w:rFonts w:hint="eastAsia" w:ascii="宋体" w:hAnsi="宋体" w:eastAsia="宋体" w:cs="宋体"/>
                <w:color w:val="000000" w:themeColor="text1"/>
                <w:kern w:val="0"/>
                <w:sz w:val="24"/>
                <w14:textFill>
                  <w14:solidFill>
                    <w14:schemeClr w14:val="tx1"/>
                  </w14:solidFill>
                </w14:textFill>
              </w:rPr>
            </w:pPr>
          </w:p>
          <w:p>
            <w:pPr>
              <w:widowControl/>
              <w:spacing w:before="100" w:beforeAutospacing="1" w:after="100" w:afterAutospacing="1" w:line="360" w:lineRule="auto"/>
              <w:rPr>
                <w:rFonts w:hint="eastAsia" w:ascii="宋体" w:hAnsi="宋体" w:eastAsia="宋体" w:cs="宋体"/>
                <w:color w:val="000000" w:themeColor="text1"/>
                <w:kern w:val="0"/>
                <w:sz w:val="24"/>
                <w14:textFill>
                  <w14:solidFill>
                    <w14:schemeClr w14:val="tx1"/>
                  </w14:solidFill>
                </w14:textFill>
              </w:rPr>
            </w:pPr>
          </w:p>
          <w:p>
            <w:pPr>
              <w:widowControl/>
              <w:spacing w:before="100" w:beforeAutospacing="1" w:after="100" w:afterAutospacing="1" w:line="360" w:lineRule="auto"/>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　　　　　　　　　　　　　　　　　（写不下时可另附页）</w:t>
            </w:r>
          </w:p>
        </w:tc>
      </w:tr>
      <w:tr>
        <w:tblPrEx>
          <w:tblCellMar>
            <w:top w:w="0" w:type="dxa"/>
            <w:left w:w="0" w:type="dxa"/>
            <w:bottom w:w="0" w:type="dxa"/>
            <w:right w:w="0" w:type="dxa"/>
          </w:tblCellMar>
        </w:tblPrEx>
        <w:trPr>
          <w:trHeight w:val="2837" w:hRule="atLeast"/>
        </w:trPr>
        <w:tc>
          <w:tcPr>
            <w:tcW w:w="9286" w:type="dxa"/>
            <w:gridSpan w:val="9"/>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处置情况：</w:t>
            </w:r>
          </w:p>
          <w:p>
            <w:pPr>
              <w:widowControl/>
              <w:spacing w:before="100" w:beforeAutospacing="1" w:after="100" w:afterAutospacing="1" w:line="360" w:lineRule="auto"/>
              <w:jc w:val="left"/>
              <w:rPr>
                <w:rFonts w:hint="eastAsia" w:ascii="宋体" w:hAnsi="宋体" w:eastAsia="宋体" w:cs="宋体"/>
                <w:color w:val="000000" w:themeColor="text1"/>
                <w:kern w:val="0"/>
                <w:sz w:val="24"/>
                <w14:textFill>
                  <w14:solidFill>
                    <w14:schemeClr w14:val="tx1"/>
                  </w14:solidFill>
                </w14:textFill>
              </w:rPr>
            </w:pPr>
          </w:p>
          <w:p>
            <w:pPr>
              <w:widowControl/>
              <w:spacing w:before="100" w:beforeAutospacing="1" w:after="100" w:afterAutospacing="1" w:line="360" w:lineRule="auto"/>
              <w:jc w:val="left"/>
              <w:rPr>
                <w:rFonts w:hint="eastAsia" w:ascii="宋体" w:hAnsi="宋体" w:eastAsia="宋体" w:cs="宋体"/>
                <w:color w:val="000000" w:themeColor="text1"/>
                <w:kern w:val="0"/>
                <w:sz w:val="24"/>
                <w14:textFill>
                  <w14:solidFill>
                    <w14:schemeClr w14:val="tx1"/>
                  </w14:solidFill>
                </w14:textFill>
              </w:rPr>
            </w:pPr>
          </w:p>
          <w:p>
            <w:pPr>
              <w:widowControl/>
              <w:spacing w:before="100" w:beforeAutospacing="1" w:after="100" w:afterAutospacing="1" w:line="360" w:lineRule="auto"/>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　　　　　　　　　　　　　　　　　（写不下时可另附页）</w:t>
            </w:r>
          </w:p>
        </w:tc>
      </w:tr>
      <w:tr>
        <w:tblPrEx>
          <w:tblCellMar>
            <w:top w:w="0" w:type="dxa"/>
            <w:left w:w="0" w:type="dxa"/>
            <w:bottom w:w="0" w:type="dxa"/>
            <w:right w:w="0" w:type="dxa"/>
          </w:tblCellMar>
        </w:tblPrEx>
        <w:trPr>
          <w:trHeight w:val="540" w:hRule="atLeast"/>
        </w:trPr>
        <w:tc>
          <w:tcPr>
            <w:tcW w:w="1212"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负责人</w:t>
            </w:r>
          </w:p>
        </w:tc>
        <w:tc>
          <w:tcPr>
            <w:tcW w:w="1794"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eastAsia="宋体" w:cs="宋体"/>
                <w:color w:val="000000" w:themeColor="text1"/>
                <w:kern w:val="0"/>
                <w:sz w:val="24"/>
                <w14:textFill>
                  <w14:solidFill>
                    <w14:schemeClr w14:val="tx1"/>
                  </w14:solidFill>
                </w14:textFill>
              </w:rPr>
            </w:pPr>
          </w:p>
        </w:tc>
        <w:tc>
          <w:tcPr>
            <w:tcW w:w="119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报送人</w:t>
            </w:r>
          </w:p>
        </w:tc>
        <w:tc>
          <w:tcPr>
            <w:tcW w:w="1995" w:type="dxa"/>
            <w:gridSpan w:val="2"/>
            <w:tcBorders>
              <w:top w:val="nil"/>
              <w:left w:val="nil"/>
              <w:bottom w:val="single" w:color="auto" w:sz="8" w:space="0"/>
              <w:right w:val="single" w:color="auto" w:sz="4"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eastAsia="宋体" w:cs="宋体"/>
                <w:color w:val="000000" w:themeColor="text1"/>
                <w:kern w:val="0"/>
                <w:sz w:val="24"/>
                <w14:textFill>
                  <w14:solidFill>
                    <w14:schemeClr w14:val="tx1"/>
                  </w14:solidFill>
                </w14:textFill>
              </w:rPr>
            </w:pPr>
          </w:p>
        </w:tc>
        <w:tc>
          <w:tcPr>
            <w:tcW w:w="1263" w:type="dxa"/>
            <w:gridSpan w:val="2"/>
            <w:tcBorders>
              <w:top w:val="nil"/>
              <w:left w:val="single" w:color="auto" w:sz="4" w:space="0"/>
              <w:bottom w:val="single" w:color="auto" w:sz="8" w:space="0"/>
              <w:right w:val="single" w:color="auto" w:sz="4" w:space="0"/>
            </w:tcBorders>
            <w:noWrap w:val="0"/>
            <w:vAlign w:val="center"/>
          </w:tcPr>
          <w:p>
            <w:pPr>
              <w:spacing w:before="100" w:beforeAutospacing="1" w:after="100" w:afterAutospacing="1" w:line="360" w:lineRule="auto"/>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联系方式</w:t>
            </w:r>
          </w:p>
        </w:tc>
        <w:tc>
          <w:tcPr>
            <w:tcW w:w="1824" w:type="dxa"/>
            <w:tcBorders>
              <w:top w:val="nil"/>
              <w:left w:val="single" w:color="auto" w:sz="4" w:space="0"/>
              <w:bottom w:val="single" w:color="auto" w:sz="8" w:space="0"/>
              <w:right w:val="single" w:color="auto" w:sz="8" w:space="0"/>
            </w:tcBorders>
            <w:noWrap w:val="0"/>
            <w:vAlign w:val="center"/>
          </w:tcPr>
          <w:p>
            <w:pPr>
              <w:spacing w:before="100" w:beforeAutospacing="1" w:after="100" w:afterAutospacing="1" w:line="360" w:lineRule="auto"/>
              <w:jc w:val="center"/>
              <w:rPr>
                <w:rFonts w:hint="eastAsia" w:ascii="宋体" w:hAnsi="宋体" w:eastAsia="宋体" w:cs="宋体"/>
                <w:color w:val="000000" w:themeColor="text1"/>
                <w:kern w:val="0"/>
                <w:sz w:val="24"/>
                <w14:textFill>
                  <w14:solidFill>
                    <w14:schemeClr w14:val="tx1"/>
                  </w14:solidFill>
                </w14:textFill>
              </w:rPr>
            </w:pPr>
          </w:p>
        </w:tc>
      </w:tr>
    </w:tbl>
    <w:p>
      <w:pPr>
        <w:pStyle w:val="6"/>
        <w:rPr>
          <w:rFonts w:hint="eastAsia" w:ascii="宋体" w:hAnsi="宋体" w:eastAsia="宋体" w:cs="宋体"/>
          <w:color w:val="000000" w:themeColor="text1"/>
          <w:lang w:val="en-US" w:eastAsia="zh-CN"/>
          <w14:textFill>
            <w14:solidFill>
              <w14:schemeClr w14:val="tx1"/>
            </w14:solidFill>
          </w14:textFill>
        </w:rPr>
      </w:pPr>
      <w:bookmarkStart w:id="477" w:name="_Toc346894513"/>
      <w:bookmarkStart w:id="478" w:name="_Toc19876"/>
      <w:bookmarkStart w:id="479" w:name="_Toc12049"/>
      <w:bookmarkStart w:id="480" w:name="_Toc32192"/>
      <w:r>
        <w:rPr>
          <w:rFonts w:hint="eastAsia" w:ascii="宋体" w:hAnsi="宋体" w:eastAsia="宋体" w:cs="宋体"/>
          <w:color w:val="000000" w:themeColor="text1"/>
          <w:lang w:val="en-US" w:eastAsia="zh-CN"/>
          <w14:textFill>
            <w14:solidFill>
              <w14:schemeClr w14:val="tx1"/>
            </w14:solidFill>
          </w14:textFill>
        </w:rPr>
        <w:t>6.2应急演练记录表</w:t>
      </w:r>
      <w:bookmarkEnd w:id="477"/>
      <w:bookmarkEnd w:id="478"/>
      <w:bookmarkEnd w:id="479"/>
      <w:bookmarkEnd w:id="480"/>
    </w:p>
    <w:tbl>
      <w:tblPr>
        <w:tblStyle w:val="25"/>
        <w:tblpPr w:leftFromText="180" w:rightFromText="180" w:vertAnchor="text" w:horzAnchor="margin" w:tblpXSpec="center" w:tblpY="2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312"/>
        <w:gridCol w:w="1530"/>
        <w:gridCol w:w="1361"/>
        <w:gridCol w:w="331"/>
        <w:gridCol w:w="1031"/>
        <w:gridCol w:w="338"/>
        <w:gridCol w:w="511"/>
        <w:gridCol w:w="513"/>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文件名称</w:t>
            </w:r>
          </w:p>
        </w:tc>
        <w:tc>
          <w:tcPr>
            <w:tcW w:w="1842" w:type="dxa"/>
            <w:gridSpan w:val="2"/>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应急演练</w:t>
            </w:r>
            <w:r>
              <w:rPr>
                <w:rFonts w:hint="eastAsia" w:ascii="宋体" w:hAnsi="宋体" w:cs="宋体"/>
                <w:bCs/>
                <w:color w:val="000000" w:themeColor="text1"/>
                <w:sz w:val="24"/>
                <w:lang w:eastAsia="zh-CN"/>
                <w14:textFill>
                  <w14:solidFill>
                    <w14:schemeClr w14:val="tx1"/>
                  </w14:solidFill>
                </w14:textFill>
              </w:rPr>
              <w:t>记录</w:t>
            </w:r>
          </w:p>
        </w:tc>
        <w:tc>
          <w:tcPr>
            <w:tcW w:w="3061" w:type="dxa"/>
            <w:gridSpan w:val="4"/>
            <w:vMerge w:val="restart"/>
            <w:noWrap w:val="0"/>
            <w:vAlign w:val="center"/>
          </w:tcPr>
          <w:p>
            <w:pPr>
              <w:spacing w:line="240" w:lineRule="atLeast"/>
              <w:jc w:val="center"/>
              <w:rPr>
                <w:rFonts w:hint="eastAsia" w:ascii="宋体" w:hAnsi="宋体" w:eastAsia="宋体" w:cs="宋体"/>
                <w:bCs/>
                <w:color w:val="auto"/>
                <w:sz w:val="24"/>
                <w:lang w:eastAsia="zh-CN"/>
              </w:rPr>
            </w:pPr>
            <w:r>
              <w:rPr>
                <w:rFonts w:hint="eastAsia" w:ascii="宋体" w:hAnsi="宋体" w:cs="宋体"/>
                <w:b/>
                <w:bCs/>
                <w:color w:val="auto"/>
                <w:sz w:val="24"/>
                <w:highlight w:val="none"/>
                <w:lang w:eastAsia="zh-CN"/>
              </w:rPr>
              <w:t>阆中昊天大道加油站</w:t>
            </w:r>
          </w:p>
        </w:tc>
        <w:tc>
          <w:tcPr>
            <w:tcW w:w="1024" w:type="dxa"/>
            <w:gridSpan w:val="2"/>
            <w:noWrap w:val="0"/>
            <w:vAlign w:val="top"/>
          </w:tcPr>
          <w:p>
            <w:pPr>
              <w:spacing w:line="240" w:lineRule="atLeast"/>
              <w:rPr>
                <w:rFonts w:hint="eastAsia" w:ascii="宋体" w:hAnsi="宋体" w:eastAsia="宋体" w:cs="宋体"/>
                <w:bCs/>
                <w:color w:val="auto"/>
                <w:sz w:val="24"/>
              </w:rPr>
            </w:pPr>
            <w:r>
              <w:rPr>
                <w:rFonts w:hint="eastAsia" w:ascii="宋体" w:hAnsi="宋体" w:eastAsia="宋体" w:cs="宋体"/>
                <w:bCs/>
                <w:color w:val="auto"/>
                <w:sz w:val="24"/>
              </w:rPr>
              <w:t>编号</w:t>
            </w:r>
          </w:p>
        </w:tc>
        <w:tc>
          <w:tcPr>
            <w:tcW w:w="2039" w:type="dxa"/>
            <w:noWrap w:val="0"/>
            <w:vAlign w:val="top"/>
          </w:tcPr>
          <w:p>
            <w:pPr>
              <w:spacing w:line="240" w:lineRule="atLeast"/>
              <w:ind w:firstLine="1411" w:firstLineChars="588"/>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演练日期</w:t>
            </w:r>
          </w:p>
        </w:tc>
        <w:tc>
          <w:tcPr>
            <w:tcW w:w="1842" w:type="dxa"/>
            <w:gridSpan w:val="2"/>
            <w:noWrap w:val="0"/>
            <w:vAlign w:val="top"/>
          </w:tcPr>
          <w:p>
            <w:pPr>
              <w:spacing w:line="240" w:lineRule="atLeast"/>
              <w:ind w:firstLine="117" w:firstLineChars="49"/>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年月日</w:t>
            </w:r>
          </w:p>
        </w:tc>
        <w:tc>
          <w:tcPr>
            <w:tcW w:w="3061" w:type="dxa"/>
            <w:gridSpan w:val="4"/>
            <w:vMerge w:val="continue"/>
            <w:noWrap w:val="0"/>
            <w:vAlign w:val="top"/>
          </w:tcPr>
          <w:p>
            <w:pPr>
              <w:spacing w:line="240" w:lineRule="atLeast"/>
              <w:rPr>
                <w:rFonts w:hint="eastAsia" w:ascii="宋体" w:hAnsi="宋体" w:eastAsia="宋体" w:cs="宋体"/>
                <w:bCs/>
                <w:color w:val="auto"/>
                <w:sz w:val="24"/>
              </w:rPr>
            </w:pPr>
          </w:p>
        </w:tc>
        <w:tc>
          <w:tcPr>
            <w:tcW w:w="1024" w:type="dxa"/>
            <w:gridSpan w:val="2"/>
            <w:noWrap w:val="0"/>
            <w:vAlign w:val="top"/>
          </w:tcPr>
          <w:p>
            <w:pPr>
              <w:spacing w:line="240" w:lineRule="atLeast"/>
              <w:rPr>
                <w:rFonts w:hint="eastAsia" w:ascii="宋体" w:hAnsi="宋体" w:eastAsia="宋体" w:cs="宋体"/>
                <w:bCs/>
                <w:color w:val="auto"/>
                <w:sz w:val="24"/>
              </w:rPr>
            </w:pPr>
            <w:r>
              <w:rPr>
                <w:rFonts w:hint="eastAsia" w:ascii="宋体" w:hAnsi="宋体" w:eastAsia="宋体" w:cs="宋体"/>
                <w:bCs/>
                <w:color w:val="auto"/>
                <w:sz w:val="24"/>
              </w:rPr>
              <w:t>页次</w:t>
            </w:r>
          </w:p>
        </w:tc>
        <w:tc>
          <w:tcPr>
            <w:tcW w:w="2039" w:type="dxa"/>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演练类型</w:t>
            </w:r>
          </w:p>
        </w:tc>
        <w:tc>
          <w:tcPr>
            <w:tcW w:w="1842" w:type="dxa"/>
            <w:gridSpan w:val="2"/>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p>
        </w:tc>
        <w:tc>
          <w:tcPr>
            <w:tcW w:w="1361" w:type="dxa"/>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演练依据</w:t>
            </w:r>
          </w:p>
        </w:tc>
        <w:tc>
          <w:tcPr>
            <w:tcW w:w="1362" w:type="dxa"/>
            <w:gridSpan w:val="2"/>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p>
        </w:tc>
        <w:tc>
          <w:tcPr>
            <w:tcW w:w="1362" w:type="dxa"/>
            <w:gridSpan w:val="3"/>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演练地点</w:t>
            </w:r>
          </w:p>
        </w:tc>
        <w:tc>
          <w:tcPr>
            <w:tcW w:w="2039" w:type="dxa"/>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gridSpan w:val="2"/>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演练总指挥</w:t>
            </w:r>
          </w:p>
        </w:tc>
        <w:tc>
          <w:tcPr>
            <w:tcW w:w="3222" w:type="dxa"/>
            <w:gridSpan w:val="3"/>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p>
        </w:tc>
        <w:tc>
          <w:tcPr>
            <w:tcW w:w="1880" w:type="dxa"/>
            <w:gridSpan w:val="3"/>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演练组织人</w:t>
            </w:r>
          </w:p>
        </w:tc>
        <w:tc>
          <w:tcPr>
            <w:tcW w:w="2552" w:type="dxa"/>
            <w:gridSpan w:val="2"/>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2" w:hRule="atLeast"/>
        </w:trPr>
        <w:tc>
          <w:tcPr>
            <w:tcW w:w="9286" w:type="dxa"/>
            <w:gridSpan w:val="10"/>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演练目的：</w:t>
            </w:r>
          </w:p>
          <w:p>
            <w:pPr>
              <w:spacing w:line="480" w:lineRule="auto"/>
              <w:rPr>
                <w:rFonts w:hint="eastAsia" w:ascii="宋体" w:hAnsi="宋体" w:eastAsia="宋体" w:cs="宋体"/>
                <w:bCs/>
                <w:color w:val="000000" w:themeColor="text1"/>
                <w:sz w:val="24"/>
                <w:lang w:eastAsia="zh-CN"/>
                <w14:textFill>
                  <w14:solidFill>
                    <w14:schemeClr w14:val="tx1"/>
                  </w14:solidFill>
                </w14:textFill>
              </w:rPr>
            </w:pPr>
          </w:p>
          <w:p>
            <w:pPr>
              <w:spacing w:line="480" w:lineRule="auto"/>
              <w:rPr>
                <w:rFonts w:hint="eastAsia" w:ascii="宋体" w:hAnsi="宋体" w:eastAsia="宋体" w:cs="宋体"/>
                <w:bCs/>
                <w:color w:val="000000" w:themeColor="text1"/>
                <w:sz w:val="24"/>
                <w14:textFill>
                  <w14:solidFill>
                    <w14:schemeClr w14:val="tx1"/>
                  </w14:solidFill>
                </w14:textFill>
              </w:rPr>
            </w:pPr>
          </w:p>
          <w:p>
            <w:pPr>
              <w:spacing w:line="480" w:lineRule="auto"/>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trPr>
        <w:tc>
          <w:tcPr>
            <w:tcW w:w="9286" w:type="dxa"/>
            <w:gridSpan w:val="10"/>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演练过程：</w:t>
            </w:r>
          </w:p>
          <w:p>
            <w:pPr>
              <w:spacing w:line="240" w:lineRule="atLeast"/>
              <w:rPr>
                <w:rFonts w:hint="eastAsia" w:ascii="宋体" w:hAnsi="宋体" w:eastAsia="宋体" w:cs="宋体"/>
                <w:bCs/>
                <w:color w:val="000000" w:themeColor="text1"/>
                <w:sz w:val="24"/>
                <w14:textFill>
                  <w14:solidFill>
                    <w14:schemeClr w14:val="tx1"/>
                  </w14:solidFill>
                </w14:textFill>
              </w:rPr>
            </w:pPr>
          </w:p>
          <w:p>
            <w:pPr>
              <w:spacing w:line="240" w:lineRule="atLeast"/>
              <w:rPr>
                <w:rFonts w:hint="eastAsia" w:ascii="宋体" w:hAnsi="宋体" w:eastAsia="宋体" w:cs="宋体"/>
                <w:color w:val="000000" w:themeColor="text1"/>
                <w:sz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0" w:hRule="atLeast"/>
        </w:trPr>
        <w:tc>
          <w:tcPr>
            <w:tcW w:w="9286" w:type="dxa"/>
            <w:gridSpan w:val="10"/>
            <w:noWrap w:val="0"/>
            <w:vAlign w:val="top"/>
          </w:tcPr>
          <w:p>
            <w:pPr>
              <w:spacing w:line="240" w:lineRule="atLeast"/>
              <w:rPr>
                <w:rFonts w:hint="eastAsia" w:ascii="宋体" w:hAnsi="宋体" w:eastAsia="宋体" w:cs="宋体"/>
                <w:bCs/>
                <w:color w:val="000000" w:themeColor="text1"/>
                <w:sz w:val="24"/>
                <w:lang w:eastAsia="zh-CN"/>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演练成果：</w:t>
            </w:r>
          </w:p>
          <w:p>
            <w:pPr>
              <w:spacing w:line="240" w:lineRule="atLeast"/>
              <w:rPr>
                <w:rFonts w:hint="eastAsia" w:ascii="宋体" w:hAnsi="宋体" w:eastAsia="宋体" w:cs="宋体"/>
                <w:bCs/>
                <w:color w:val="000000" w:themeColor="text1"/>
                <w:sz w:val="24"/>
                <w14:textFill>
                  <w14:solidFill>
                    <w14:schemeClr w14:val="tx1"/>
                  </w14:solidFill>
                </w14:textFill>
              </w:rPr>
            </w:pPr>
          </w:p>
          <w:p>
            <w:pPr>
              <w:spacing w:line="240" w:lineRule="atLeast"/>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4" w:hRule="atLeast"/>
        </w:trPr>
        <w:tc>
          <w:tcPr>
            <w:tcW w:w="9286" w:type="dxa"/>
            <w:gridSpan w:val="10"/>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演练评价：</w:t>
            </w:r>
          </w:p>
          <w:p>
            <w:pPr>
              <w:shd w:val="clear" w:color="auto" w:fill="FFFFFF"/>
              <w:spacing w:line="360" w:lineRule="auto"/>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1、应急预案适宜性□符合事故要求□大部分符合，需完善□不符合，需整改</w:t>
            </w:r>
          </w:p>
          <w:p>
            <w:pPr>
              <w:shd w:val="clear" w:color="auto" w:fill="FFFFFF"/>
              <w:spacing w:line="360" w:lineRule="auto"/>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2、演练内容充分性□演练内容充分，可覆盖应急预案要求□需改进，改进内容：</w:t>
            </w:r>
          </w:p>
          <w:p>
            <w:pPr>
              <w:shd w:val="clear" w:color="auto" w:fill="FFFFFF"/>
              <w:spacing w:line="360" w:lineRule="auto"/>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3、演练是否存在不足□演练无不足□演练基本符合要求，但需完善</w:t>
            </w:r>
          </w:p>
          <w:p>
            <w:pPr>
              <w:shd w:val="clear" w:color="auto" w:fill="FFFFFF"/>
              <w:spacing w:line="360" w:lineRule="auto"/>
              <w:ind w:firstLine="2452" w:firstLineChars="1022"/>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□演练严重不足，需立即整改</w:t>
            </w:r>
          </w:p>
          <w:p>
            <w:pPr>
              <w:shd w:val="clear" w:color="auto" w:fill="FFFFFF"/>
              <w:spacing w:line="360" w:lineRule="auto"/>
              <w:rPr>
                <w:rFonts w:hint="eastAsia" w:ascii="宋体" w:hAnsi="宋体" w:eastAsia="宋体" w:cs="宋体"/>
                <w:bCs/>
                <w:color w:val="000000" w:themeColor="text1"/>
                <w:sz w:val="24"/>
                <w:lang w:eastAsia="zh-CN"/>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4、参演人员掌握程度□完全掌握□大部分掌握，需进一步加强</w:t>
            </w:r>
          </w:p>
          <w:p>
            <w:pPr>
              <w:spacing w:line="360" w:lineRule="auto"/>
              <w:ind w:firstLine="2452" w:firstLineChars="1022"/>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□掌握人数很少，需立即组织培训</w:t>
            </w:r>
          </w:p>
        </w:tc>
      </w:tr>
    </w:tbl>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pStyle w:val="6"/>
        <w:rPr>
          <w:rFonts w:hint="eastAsia" w:ascii="宋体" w:hAnsi="宋体" w:eastAsia="宋体" w:cs="宋体"/>
          <w:color w:val="000000" w:themeColor="text1"/>
          <w:lang w:val="en-US" w:eastAsia="zh-CN"/>
          <w14:textFill>
            <w14:solidFill>
              <w14:schemeClr w14:val="tx1"/>
            </w14:solidFill>
          </w14:textFill>
        </w:rPr>
      </w:pPr>
      <w:bookmarkStart w:id="481" w:name="_Toc31148"/>
      <w:bookmarkStart w:id="482" w:name="_Toc14170"/>
      <w:bookmarkStart w:id="483" w:name="_Toc16276"/>
      <w:bookmarkStart w:id="484" w:name="_Toc18584"/>
      <w:bookmarkStart w:id="485" w:name="_Toc18141"/>
      <w:bookmarkStart w:id="486" w:name="_Toc8656"/>
      <w:bookmarkStart w:id="487" w:name="_Toc18568"/>
      <w:bookmarkStart w:id="488" w:name="_Toc530594696"/>
      <w:r>
        <w:rPr>
          <w:rFonts w:hint="eastAsia" w:ascii="宋体" w:hAnsi="宋体" w:eastAsia="宋体" w:cs="宋体"/>
          <w:color w:val="000000" w:themeColor="text1"/>
          <w:lang w:val="en-US" w:eastAsia="zh-CN"/>
          <w14:textFill>
            <w14:solidFill>
              <w14:schemeClr w14:val="tx1"/>
            </w14:solidFill>
          </w14:textFill>
        </w:rPr>
        <w:t>6.3应急预案启动表</w:t>
      </w:r>
      <w:bookmarkEnd w:id="481"/>
      <w:bookmarkEnd w:id="482"/>
      <w:bookmarkEnd w:id="483"/>
    </w:p>
    <w:tbl>
      <w:tblPr>
        <w:tblStyle w:val="25"/>
        <w:tblW w:w="4706" w:type="pct"/>
        <w:tblInd w:w="3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74"/>
        <w:gridCol w:w="2313"/>
        <w:gridCol w:w="1490"/>
        <w:gridCol w:w="29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9" w:type="pct"/>
            <w:noWrap w:val="0"/>
            <w:vAlign w:val="center"/>
          </w:tcPr>
          <w:p>
            <w:pPr>
              <w:spacing w:line="240" w:lineRule="auto"/>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报告人</w:t>
            </w:r>
          </w:p>
        </w:tc>
        <w:tc>
          <w:tcPr>
            <w:tcW w:w="1323" w:type="pct"/>
            <w:noWrap w:val="0"/>
            <w:vAlign w:val="bottom"/>
          </w:tcPr>
          <w:p>
            <w:pPr>
              <w:spacing w:line="600" w:lineRule="auto"/>
              <w:jc w:val="both"/>
              <w:rPr>
                <w:rFonts w:hint="eastAsia" w:ascii="宋体" w:hAnsi="宋体" w:eastAsia="宋体" w:cs="宋体"/>
                <w:bCs/>
                <w:color w:val="000000" w:themeColor="text1"/>
                <w:sz w:val="28"/>
                <w:szCs w:val="28"/>
                <w14:textFill>
                  <w14:solidFill>
                    <w14:schemeClr w14:val="tx1"/>
                  </w14:solidFill>
                </w14:textFill>
              </w:rPr>
            </w:pPr>
          </w:p>
        </w:tc>
        <w:tc>
          <w:tcPr>
            <w:tcW w:w="852" w:type="pct"/>
            <w:noWrap w:val="0"/>
            <w:vAlign w:val="center"/>
          </w:tcPr>
          <w:p>
            <w:pPr>
              <w:spacing w:line="240" w:lineRule="auto"/>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时间</w:t>
            </w:r>
          </w:p>
        </w:tc>
        <w:tc>
          <w:tcPr>
            <w:tcW w:w="1694" w:type="pct"/>
            <w:noWrap w:val="0"/>
            <w:vAlign w:val="center"/>
          </w:tcPr>
          <w:p>
            <w:pPr>
              <w:spacing w:line="240" w:lineRule="auto"/>
              <w:ind w:firstLine="560" w:firstLineChars="200"/>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年月日时分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9" w:type="pct"/>
            <w:noWrap w:val="0"/>
            <w:vAlign w:val="center"/>
          </w:tcPr>
          <w:p>
            <w:pPr>
              <w:spacing w:line="240" w:lineRule="auto"/>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启动人</w:t>
            </w:r>
          </w:p>
        </w:tc>
        <w:tc>
          <w:tcPr>
            <w:tcW w:w="1323" w:type="pct"/>
            <w:noWrap w:val="0"/>
            <w:vAlign w:val="bottom"/>
          </w:tcPr>
          <w:p>
            <w:pPr>
              <w:spacing w:line="600" w:lineRule="auto"/>
              <w:jc w:val="both"/>
              <w:rPr>
                <w:rFonts w:hint="eastAsia" w:ascii="宋体" w:hAnsi="宋体" w:eastAsia="宋体" w:cs="宋体"/>
                <w:bCs/>
                <w:color w:val="000000" w:themeColor="text1"/>
                <w:sz w:val="28"/>
                <w:szCs w:val="28"/>
                <w14:textFill>
                  <w14:solidFill>
                    <w14:schemeClr w14:val="tx1"/>
                  </w14:solidFill>
                </w14:textFill>
              </w:rPr>
            </w:pPr>
          </w:p>
        </w:tc>
        <w:tc>
          <w:tcPr>
            <w:tcW w:w="852" w:type="pct"/>
            <w:noWrap w:val="0"/>
            <w:vAlign w:val="center"/>
          </w:tcPr>
          <w:p>
            <w:pPr>
              <w:spacing w:line="240" w:lineRule="auto"/>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启动时间</w:t>
            </w:r>
          </w:p>
        </w:tc>
        <w:tc>
          <w:tcPr>
            <w:tcW w:w="1694" w:type="pct"/>
            <w:noWrap w:val="0"/>
            <w:vAlign w:val="center"/>
          </w:tcPr>
          <w:p>
            <w:pPr>
              <w:spacing w:line="240" w:lineRule="auto"/>
              <w:ind w:firstLine="560" w:firstLineChars="200"/>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年月日时分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75" w:hRule="atLeast"/>
        </w:trPr>
        <w:tc>
          <w:tcPr>
            <w:tcW w:w="1129" w:type="pct"/>
            <w:noWrap w:val="0"/>
            <w:vAlign w:val="center"/>
          </w:tcPr>
          <w:p>
            <w:pPr>
              <w:spacing w:line="240" w:lineRule="auto"/>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命令内容</w:t>
            </w:r>
          </w:p>
        </w:tc>
        <w:tc>
          <w:tcPr>
            <w:tcW w:w="3870" w:type="pct"/>
            <w:gridSpan w:val="3"/>
            <w:noWrap w:val="0"/>
            <w:vAlign w:val="center"/>
          </w:tcPr>
          <w:p>
            <w:pPr>
              <w:spacing w:line="240" w:lineRule="auto"/>
              <w:jc w:val="both"/>
              <w:rPr>
                <w:rFonts w:hint="eastAsia" w:ascii="宋体" w:hAnsi="宋体" w:eastAsia="宋体" w:cs="宋体"/>
                <w:bCs/>
                <w:color w:val="000000" w:themeColor="text1"/>
                <w:sz w:val="28"/>
                <w:szCs w:val="2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9" w:type="pct"/>
            <w:noWrap w:val="0"/>
            <w:vAlign w:val="center"/>
          </w:tcPr>
          <w:p>
            <w:pPr>
              <w:spacing w:line="240" w:lineRule="auto"/>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接受人</w:t>
            </w:r>
          </w:p>
        </w:tc>
        <w:tc>
          <w:tcPr>
            <w:tcW w:w="1323" w:type="pct"/>
            <w:noWrap w:val="0"/>
            <w:vAlign w:val="bottom"/>
          </w:tcPr>
          <w:p>
            <w:pPr>
              <w:spacing w:line="600" w:lineRule="auto"/>
              <w:jc w:val="both"/>
              <w:rPr>
                <w:rFonts w:hint="eastAsia" w:ascii="宋体" w:hAnsi="宋体" w:eastAsia="宋体" w:cs="宋体"/>
                <w:bCs/>
                <w:color w:val="000000" w:themeColor="text1"/>
                <w:sz w:val="28"/>
                <w:szCs w:val="28"/>
                <w14:textFill>
                  <w14:solidFill>
                    <w14:schemeClr w14:val="tx1"/>
                  </w14:solidFill>
                </w14:textFill>
              </w:rPr>
            </w:pPr>
          </w:p>
        </w:tc>
        <w:tc>
          <w:tcPr>
            <w:tcW w:w="852" w:type="pct"/>
            <w:noWrap w:val="0"/>
            <w:vAlign w:val="center"/>
          </w:tcPr>
          <w:p>
            <w:pPr>
              <w:spacing w:line="240" w:lineRule="auto"/>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接受时间</w:t>
            </w:r>
          </w:p>
        </w:tc>
        <w:tc>
          <w:tcPr>
            <w:tcW w:w="1694" w:type="pct"/>
            <w:noWrap w:val="0"/>
            <w:vAlign w:val="center"/>
          </w:tcPr>
          <w:p>
            <w:pPr>
              <w:spacing w:line="240" w:lineRule="auto"/>
              <w:jc w:val="both"/>
              <w:rPr>
                <w:rFonts w:hint="eastAsia" w:ascii="宋体" w:hAnsi="宋体" w:eastAsia="宋体" w:cs="宋体"/>
                <w:bCs/>
                <w:color w:val="000000" w:themeColor="text1"/>
                <w:sz w:val="28"/>
                <w:szCs w:val="2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6" w:hRule="atLeast"/>
        </w:trPr>
        <w:tc>
          <w:tcPr>
            <w:tcW w:w="5000" w:type="pct"/>
            <w:gridSpan w:val="4"/>
            <w:noWrap w:val="0"/>
            <w:vAlign w:val="top"/>
          </w:tcPr>
          <w:p>
            <w:pPr>
              <w:spacing w:line="600" w:lineRule="auto"/>
              <w:jc w:val="left"/>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备注</w:t>
            </w:r>
          </w:p>
        </w:tc>
      </w:tr>
    </w:tbl>
    <w:p>
      <w:pPr>
        <w:outlineLvl w:val="9"/>
        <w:rPr>
          <w:rFonts w:hint="eastAsia" w:ascii="宋体" w:hAnsi="宋体" w:eastAsia="宋体" w:cs="宋体"/>
          <w:color w:val="000000" w:themeColor="text1"/>
          <w14:textFill>
            <w14:solidFill>
              <w14:schemeClr w14:val="tx1"/>
            </w14:solidFill>
          </w14:textFill>
        </w:rPr>
      </w:pPr>
    </w:p>
    <w:p>
      <w:pPr>
        <w:outlineLvl w:val="9"/>
        <w:rPr>
          <w:rFonts w:hint="eastAsia" w:ascii="宋体" w:hAnsi="宋体" w:eastAsia="宋体" w:cs="宋体"/>
          <w:color w:val="000000" w:themeColor="text1"/>
          <w14:textFill>
            <w14:solidFill>
              <w14:schemeClr w14:val="tx1"/>
            </w14:solidFill>
          </w14:textFill>
        </w:rPr>
      </w:pPr>
    </w:p>
    <w:p>
      <w:pPr>
        <w:pStyle w:val="6"/>
        <w:spacing w:before="0" w:after="0"/>
        <w:outlineLvl w:val="9"/>
        <w:rPr>
          <w:rFonts w:hint="eastAsia" w:ascii="宋体" w:hAnsi="宋体" w:eastAsia="宋体" w:cs="宋体"/>
          <w:color w:val="000000" w:themeColor="text1"/>
          <w:lang w:val="en-US" w:eastAsia="zh-CN"/>
          <w14:textFill>
            <w14:solidFill>
              <w14:schemeClr w14:val="tx1"/>
            </w14:solidFill>
          </w14:textFill>
        </w:rPr>
        <w:sectPr>
          <w:footerReference r:id="rId15" w:type="first"/>
          <w:footerReference r:id="rId13" w:type="default"/>
          <w:headerReference r:id="rId12" w:type="even"/>
          <w:footerReference r:id="rId14" w:type="even"/>
          <w:pgSz w:w="11906" w:h="16838"/>
          <w:pgMar w:top="1417" w:right="1417" w:bottom="1417" w:left="1417" w:header="1021" w:footer="1021" w:gutter="0"/>
          <w:pgBorders>
            <w:top w:val="none" w:sz="0" w:space="0"/>
            <w:left w:val="none" w:sz="0" w:space="0"/>
            <w:bottom w:val="none" w:sz="0" w:space="0"/>
            <w:right w:val="none" w:sz="0" w:space="0"/>
          </w:pgBorders>
          <w:pgNumType w:fmt="decimal"/>
          <w:cols w:space="720" w:num="1"/>
          <w:titlePg/>
          <w:rtlGutter w:val="0"/>
          <w:docGrid w:linePitch="435" w:charSpace="0"/>
        </w:sectPr>
      </w:pPr>
    </w:p>
    <w:p>
      <w:pPr>
        <w:pStyle w:val="6"/>
        <w:spacing w:before="0" w:after="0"/>
        <w:rPr>
          <w:rStyle w:val="34"/>
          <w:rFonts w:hint="eastAsia" w:ascii="宋体" w:hAnsi="宋体" w:eastAsia="宋体" w:cs="宋体"/>
          <w:b/>
          <w:bCs/>
          <w:color w:val="000000" w:themeColor="text1"/>
          <w:sz w:val="24"/>
          <w:szCs w:val="24"/>
          <w14:textFill>
            <w14:solidFill>
              <w14:schemeClr w14:val="tx1"/>
            </w14:solidFill>
          </w14:textFill>
        </w:rPr>
      </w:pPr>
      <w:bookmarkStart w:id="489" w:name="_Toc5386"/>
      <w:bookmarkStart w:id="490" w:name="_Toc20798"/>
      <w:r>
        <w:rPr>
          <w:rFonts w:hint="eastAsia" w:ascii="宋体" w:hAnsi="宋体" w:eastAsia="宋体" w:cs="宋体"/>
          <w:color w:val="000000" w:themeColor="text1"/>
          <w:lang w:val="en-US" w:eastAsia="zh-CN"/>
          <w14:textFill>
            <w14:solidFill>
              <w14:schemeClr w14:val="tx1"/>
            </w14:solidFill>
          </w14:textFill>
        </w:rPr>
        <w:t>6.4应急预案文件修改控制表</w:t>
      </w:r>
      <w:bookmarkEnd w:id="489"/>
      <w:bookmarkEnd w:id="490"/>
    </w:p>
    <w:p>
      <w:pPr>
        <w:bidi w:val="0"/>
        <w:rPr>
          <w:rFonts w:hint="eastAsia" w:ascii="宋体" w:hAnsi="宋体" w:eastAsia="宋体" w:cs="宋体"/>
          <w:color w:val="000000" w:themeColor="text1"/>
          <w:lang w:val="en-US" w:eastAsia="zh-CN"/>
          <w14:textFill>
            <w14:solidFill>
              <w14:schemeClr w14:val="tx1"/>
            </w14:solidFill>
          </w14:textFill>
        </w:rPr>
      </w:pPr>
    </w:p>
    <w:bookmarkEnd w:id="484"/>
    <w:bookmarkEnd w:id="485"/>
    <w:bookmarkEnd w:id="486"/>
    <w:bookmarkEnd w:id="487"/>
    <w:bookmarkEnd w:id="488"/>
    <w:tbl>
      <w:tblPr>
        <w:tblStyle w:val="25"/>
        <w:tblW w:w="880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73"/>
        <w:gridCol w:w="3486"/>
        <w:gridCol w:w="1427"/>
        <w:gridCol w:w="1295"/>
        <w:gridCol w:w="1152"/>
        <w:gridCol w:w="8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573" w:type="dxa"/>
            <w:tcBorders>
              <w:top w:val="single" w:color="auto" w:sz="12" w:space="0"/>
              <w:left w:val="single" w:color="auto" w:sz="12"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序号</w:t>
            </w:r>
          </w:p>
        </w:tc>
        <w:tc>
          <w:tcPr>
            <w:tcW w:w="3486" w:type="dxa"/>
            <w:tcBorders>
              <w:top w:val="single" w:color="auto" w:sz="12"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修改页次、条款</w:t>
            </w:r>
          </w:p>
        </w:tc>
        <w:tc>
          <w:tcPr>
            <w:tcW w:w="1427" w:type="dxa"/>
            <w:tcBorders>
              <w:top w:val="single" w:color="auto" w:sz="12"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修改日期</w:t>
            </w:r>
          </w:p>
        </w:tc>
        <w:tc>
          <w:tcPr>
            <w:tcW w:w="1295" w:type="dxa"/>
            <w:tcBorders>
              <w:top w:val="single" w:color="auto" w:sz="12"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修改人</w:t>
            </w:r>
          </w:p>
        </w:tc>
        <w:tc>
          <w:tcPr>
            <w:tcW w:w="1152" w:type="dxa"/>
            <w:tcBorders>
              <w:top w:val="single" w:color="auto" w:sz="12"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审核</w:t>
            </w:r>
          </w:p>
        </w:tc>
        <w:tc>
          <w:tcPr>
            <w:tcW w:w="872" w:type="dxa"/>
            <w:tcBorders>
              <w:top w:val="single" w:color="auto" w:sz="12" w:space="0"/>
              <w:left w:val="single" w:color="auto" w:sz="6" w:space="0"/>
              <w:bottom w:val="single" w:color="auto" w:sz="6" w:space="0"/>
              <w:right w:val="single" w:color="auto" w:sz="12"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批准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5" w:hRule="atLeast"/>
          <w:jc w:val="center"/>
        </w:trPr>
        <w:tc>
          <w:tcPr>
            <w:tcW w:w="573" w:type="dxa"/>
            <w:tcBorders>
              <w:top w:val="single" w:color="auto" w:sz="6" w:space="0"/>
              <w:left w:val="single" w:color="auto" w:sz="12"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3486"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427"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295"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152"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872" w:type="dxa"/>
            <w:tcBorders>
              <w:top w:val="single" w:color="auto" w:sz="6" w:space="0"/>
              <w:left w:val="single" w:color="auto" w:sz="6" w:space="0"/>
              <w:bottom w:val="single" w:color="auto" w:sz="6" w:space="0"/>
              <w:right w:val="single" w:color="auto" w:sz="12"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5" w:hRule="atLeast"/>
          <w:jc w:val="center"/>
        </w:trPr>
        <w:tc>
          <w:tcPr>
            <w:tcW w:w="573" w:type="dxa"/>
            <w:tcBorders>
              <w:top w:val="single" w:color="auto" w:sz="6" w:space="0"/>
              <w:left w:val="single" w:color="auto" w:sz="12"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3486"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427"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295"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152"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872" w:type="dxa"/>
            <w:tcBorders>
              <w:top w:val="single" w:color="auto" w:sz="6" w:space="0"/>
              <w:left w:val="single" w:color="auto" w:sz="6" w:space="0"/>
              <w:bottom w:val="single" w:color="auto" w:sz="6" w:space="0"/>
              <w:right w:val="single" w:color="auto" w:sz="12"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5" w:hRule="atLeast"/>
          <w:jc w:val="center"/>
        </w:trPr>
        <w:tc>
          <w:tcPr>
            <w:tcW w:w="573" w:type="dxa"/>
            <w:tcBorders>
              <w:top w:val="single" w:color="auto" w:sz="6" w:space="0"/>
              <w:left w:val="single" w:color="auto" w:sz="12"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3486"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427"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295"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152"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872" w:type="dxa"/>
            <w:tcBorders>
              <w:top w:val="single" w:color="auto" w:sz="6" w:space="0"/>
              <w:left w:val="single" w:color="auto" w:sz="6" w:space="0"/>
              <w:bottom w:val="single" w:color="auto" w:sz="6" w:space="0"/>
              <w:right w:val="single" w:color="auto" w:sz="12"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5" w:hRule="atLeast"/>
          <w:jc w:val="center"/>
        </w:trPr>
        <w:tc>
          <w:tcPr>
            <w:tcW w:w="573" w:type="dxa"/>
            <w:tcBorders>
              <w:top w:val="single" w:color="auto" w:sz="6" w:space="0"/>
              <w:left w:val="single" w:color="auto" w:sz="12"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3486"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427"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295"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152"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872" w:type="dxa"/>
            <w:tcBorders>
              <w:top w:val="single" w:color="auto" w:sz="6" w:space="0"/>
              <w:left w:val="single" w:color="auto" w:sz="6" w:space="0"/>
              <w:bottom w:val="single" w:color="auto" w:sz="6" w:space="0"/>
              <w:right w:val="single" w:color="auto" w:sz="12"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5" w:hRule="atLeast"/>
          <w:jc w:val="center"/>
        </w:trPr>
        <w:tc>
          <w:tcPr>
            <w:tcW w:w="573" w:type="dxa"/>
            <w:tcBorders>
              <w:top w:val="single" w:color="auto" w:sz="6" w:space="0"/>
              <w:left w:val="single" w:color="auto" w:sz="12" w:space="0"/>
              <w:bottom w:val="single" w:color="auto" w:sz="12"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3486" w:type="dxa"/>
            <w:tcBorders>
              <w:top w:val="single" w:color="auto" w:sz="6" w:space="0"/>
              <w:left w:val="single" w:color="auto" w:sz="6" w:space="0"/>
              <w:bottom w:val="single" w:color="auto" w:sz="12"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427" w:type="dxa"/>
            <w:tcBorders>
              <w:top w:val="single" w:color="auto" w:sz="6" w:space="0"/>
              <w:left w:val="single" w:color="auto" w:sz="6" w:space="0"/>
              <w:bottom w:val="single" w:color="auto" w:sz="12"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295" w:type="dxa"/>
            <w:tcBorders>
              <w:top w:val="single" w:color="auto" w:sz="6" w:space="0"/>
              <w:left w:val="single" w:color="auto" w:sz="6" w:space="0"/>
              <w:bottom w:val="single" w:color="auto" w:sz="12"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152" w:type="dxa"/>
            <w:tcBorders>
              <w:top w:val="single" w:color="auto" w:sz="6" w:space="0"/>
              <w:left w:val="single" w:color="auto" w:sz="6" w:space="0"/>
              <w:bottom w:val="single" w:color="auto" w:sz="12"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872" w:type="dxa"/>
            <w:tcBorders>
              <w:top w:val="single" w:color="auto" w:sz="6" w:space="0"/>
              <w:left w:val="single" w:color="auto" w:sz="6" w:space="0"/>
              <w:bottom w:val="single" w:color="auto" w:sz="12" w:space="0"/>
              <w:right w:val="single" w:color="auto" w:sz="12"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r>
    </w:tbl>
    <w:p>
      <w:pPr>
        <w:rPr>
          <w:rFonts w:hint="eastAsia" w:ascii="宋体" w:hAnsi="宋体" w:eastAsia="宋体" w:cs="宋体"/>
          <w:color w:val="000000" w:themeColor="text1"/>
          <w14:textFill>
            <w14:solidFill>
              <w14:schemeClr w14:val="tx1"/>
            </w14:solidFill>
          </w14:textFill>
        </w:rPr>
      </w:pPr>
      <w:bookmarkStart w:id="491" w:name="_Toc504989665"/>
      <w:bookmarkEnd w:id="491"/>
      <w:bookmarkStart w:id="492" w:name="_Toc14885"/>
      <w:bookmarkEnd w:id="492"/>
    </w:p>
    <w:p>
      <w:pPr>
        <w:pStyle w:val="5"/>
        <w:spacing w:before="156"/>
        <w:outlineLvl w:val="9"/>
        <w:rPr>
          <w:rFonts w:hint="eastAsia" w:ascii="宋体" w:hAnsi="宋体" w:eastAsia="宋体" w:cs="宋体"/>
          <w:color w:val="000000" w:themeColor="text1"/>
          <w:sz w:val="36"/>
          <w:szCs w:val="36"/>
          <w:lang w:val="en-US" w:eastAsia="zh-CN"/>
          <w14:textFill>
            <w14:solidFill>
              <w14:schemeClr w14:val="tx1"/>
            </w14:solidFill>
          </w14:textFill>
        </w:rPr>
        <w:sectPr>
          <w:footerReference r:id="rId16" w:type="default"/>
          <w:pgSz w:w="11906" w:h="16838"/>
          <w:pgMar w:top="1440" w:right="141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493" w:name="_Toc26266"/>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494" w:name="_Toc23824"/>
      <w:bookmarkStart w:id="495" w:name="_Toc21314"/>
      <w:r>
        <w:rPr>
          <w:rFonts w:hint="eastAsia" w:ascii="宋体" w:hAnsi="宋体" w:eastAsia="宋体" w:cs="宋体"/>
          <w:color w:val="000000" w:themeColor="text1"/>
          <w:sz w:val="36"/>
          <w:szCs w:val="36"/>
          <w:lang w:val="en-US" w:eastAsia="zh-CN"/>
          <w14:textFill>
            <w14:solidFill>
              <w14:schemeClr w14:val="tx1"/>
            </w14:solidFill>
          </w14:textFill>
        </w:rPr>
        <w:t>附件7关键线路、标识和图纸</w:t>
      </w:r>
      <w:bookmarkEnd w:id="493"/>
      <w:bookmarkEnd w:id="494"/>
      <w:bookmarkEnd w:id="495"/>
    </w:p>
    <w:p>
      <w:pPr>
        <w:pStyle w:val="6"/>
        <w:spacing w:before="0" w:after="0"/>
        <w:rPr>
          <w:rFonts w:hint="eastAsia" w:ascii="宋体" w:hAnsi="宋体" w:eastAsia="宋体" w:cs="宋体"/>
          <w:color w:val="000000" w:themeColor="text1"/>
          <w:lang w:eastAsia="zh-CN"/>
          <w14:textFill>
            <w14:solidFill>
              <w14:schemeClr w14:val="tx1"/>
            </w14:solidFill>
          </w14:textFill>
        </w:rPr>
      </w:pPr>
      <w:bookmarkStart w:id="496" w:name="_Toc1060"/>
      <w:bookmarkStart w:id="497" w:name="_Toc21383"/>
      <w:bookmarkStart w:id="498" w:name="_Toc13020"/>
      <w:r>
        <w:rPr>
          <w:rFonts w:hint="eastAsia" w:ascii="宋体" w:hAnsi="宋体" w:eastAsia="宋体" w:cs="宋体"/>
          <w:color w:val="000000" w:themeColor="text1"/>
          <w:lang w:val="en-US" w:eastAsia="zh-CN"/>
          <w14:textFill>
            <w14:solidFill>
              <w14:schemeClr w14:val="tx1"/>
            </w14:solidFill>
          </w14:textFill>
        </w:rPr>
        <w:t>7.1</w:t>
      </w:r>
      <w:bookmarkEnd w:id="496"/>
      <w:r>
        <w:rPr>
          <w:rFonts w:hint="eastAsia" w:ascii="宋体" w:hAnsi="宋体" w:eastAsia="宋体" w:cs="宋体"/>
          <w:color w:val="000000" w:themeColor="text1"/>
          <w:lang w:val="en-US" w:eastAsia="zh-CN"/>
          <w14:textFill>
            <w14:solidFill>
              <w14:schemeClr w14:val="tx1"/>
            </w14:solidFill>
          </w14:textFill>
        </w:rPr>
        <w:t>加油站</w:t>
      </w:r>
      <w:r>
        <w:rPr>
          <w:rFonts w:hint="eastAsia" w:ascii="宋体" w:hAnsi="宋体" w:eastAsia="宋体" w:cs="宋体"/>
          <w:color w:val="000000" w:themeColor="text1"/>
          <w14:textFill>
            <w14:solidFill>
              <w14:schemeClr w14:val="tx1"/>
            </w14:solidFill>
          </w14:textFill>
        </w:rPr>
        <w:t>地理位置</w:t>
      </w:r>
      <w:r>
        <w:rPr>
          <w:rFonts w:hint="eastAsia" w:ascii="宋体" w:hAnsi="宋体" w:eastAsia="宋体" w:cs="宋体"/>
          <w:color w:val="000000" w:themeColor="text1"/>
          <w:lang w:eastAsia="zh-CN"/>
          <w14:textFill>
            <w14:solidFill>
              <w14:schemeClr w14:val="tx1"/>
            </w14:solidFill>
          </w14:textFill>
        </w:rPr>
        <w:t>图</w:t>
      </w:r>
      <w:bookmarkEnd w:id="497"/>
      <w:bookmarkEnd w:id="498"/>
    </w:p>
    <w:p>
      <w:pPr>
        <w:pStyle w:val="32"/>
        <w:jc w:val="center"/>
        <w:rPr>
          <w:rFonts w:hint="eastAsia" w:ascii="宋体" w:hAnsi="宋体" w:eastAsia="宋体" w:cs="宋体"/>
          <w:color w:val="000000" w:themeColor="text1"/>
          <w14:textFill>
            <w14:solidFill>
              <w14:schemeClr w14:val="tx1"/>
            </w14:solidFill>
          </w14:textFill>
        </w:rPr>
      </w:pPr>
      <w:bookmarkStart w:id="499" w:name="_Toc2387"/>
      <w:r>
        <w:rPr>
          <w:sz w:val="28"/>
        </w:rPr>
        <mc:AlternateContent>
          <mc:Choice Requires="wps">
            <w:drawing>
              <wp:anchor distT="0" distB="0" distL="114300" distR="114300" simplePos="0" relativeHeight="251675648" behindDoc="0" locked="0" layoutInCell="1" allowOverlap="1">
                <wp:simplePos x="0" y="0"/>
                <wp:positionH relativeFrom="column">
                  <wp:posOffset>4451350</wp:posOffset>
                </wp:positionH>
                <wp:positionV relativeFrom="paragraph">
                  <wp:posOffset>908685</wp:posOffset>
                </wp:positionV>
                <wp:extent cx="1162685" cy="520700"/>
                <wp:effectExtent l="4445" t="4445" r="6350" b="541655"/>
                <wp:wrapNone/>
                <wp:docPr id="81" name="矩形标注 81"/>
                <wp:cNvGraphicFramePr/>
                <a:graphic xmlns:a="http://schemas.openxmlformats.org/drawingml/2006/main">
                  <a:graphicData uri="http://schemas.microsoft.com/office/word/2010/wordprocessingShape">
                    <wps:wsp>
                      <wps:cNvSpPr/>
                      <wps:spPr>
                        <a:xfrm>
                          <a:off x="0" y="0"/>
                          <a:ext cx="1162685" cy="520700"/>
                        </a:xfrm>
                        <a:prstGeom prst="wedgeRectCallout">
                          <a:avLst>
                            <a:gd name="adj1" fmla="val -46067"/>
                            <a:gd name="adj2" fmla="val 147926"/>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color w:val="auto"/>
                                <w:lang w:eastAsia="zh-CN"/>
                              </w:rPr>
                            </w:pPr>
                            <w:r>
                              <w:rPr>
                                <w:rFonts w:hint="eastAsia"/>
                                <w:color w:val="auto"/>
                                <w:lang w:eastAsia="zh-CN"/>
                              </w:rPr>
                              <w:t>阆中昊天大道加油站</w:t>
                            </w:r>
                          </w:p>
                        </w:txbxContent>
                      </wps:txbx>
                      <wps:bodyPr upright="1"/>
                    </wps:wsp>
                  </a:graphicData>
                </a:graphic>
              </wp:anchor>
            </w:drawing>
          </mc:Choice>
          <mc:Fallback>
            <w:pict>
              <v:shape id="_x0000_s1026" o:spid="_x0000_s1026" o:spt="61" type="#_x0000_t61" style="position:absolute;left:0pt;margin-left:350.5pt;margin-top:71.55pt;height:41pt;width:91.55pt;z-index:251675648;mso-width-relative:page;mso-height-relative:page;" fillcolor="#FFFFFF" filled="t" stroked="t" coordsize="21600,21600" o:gfxdata="UEsDBAoAAAAAAIdO4kAAAAAAAAAAAAAAAAAEAAAAZHJzL1BLAwQUAAAACACHTuJA9VhaPtoAAAAL&#10;AQAADwAAAGRycy9kb3ducmV2LnhtbE2PwU7DMBBE70j8g7VIXBB1nBYahTiVWsGJXmgrzk68TQLx&#10;OsRuG/6e5QS3Hc1o9k2xmlwvzjiGzpMGNUtAINXedtRoOOxf7jMQIRqypveEGr4xwKq8vipMbv2F&#10;3vC8i43gEgq50dDGOORShrpFZ8LMD0jsHf3oTGQ5NtKO5sLlrpdpkjxKZzriD60ZcNNi/bk7OQ3b&#10;+LGZ1svtcU9fh6DW8+r97vlV69sblTyBiDjFvzD84jM6lMxU+RPZIHoNy0TxlsjGYq5AcCLLFnxU&#10;GtL0QYEsC/l/Q/kDUEsDBBQAAAAIAIdO4kCc5D2fOgIAAJAEAAAOAAAAZHJzL2Uyb0RvYy54bWyt&#10;VEuS0zAQ3VPFHVTaT/ypiZNJxZnFhLChYIqBAyiWbIvSryQldk7AMaBYwZo1x2G4Bi3ZZDIDiyzw&#10;wm5Jrdf9Xnd7ed1LgfbMOq5VibNJihFTlaZcNSV+/25zMcfIeaIoEVqxEh+Yw9er58+WnVmwXLda&#10;UGYRgCi36EyJW+/NIklc1TJJ3EQbpuCw1lYSD0vbJNSSDtClSPI0LZJOW2qsrphzsLseDvGIaM8B&#10;1HXNK7bW1U4y5QdUywTxQMm13Di8itnWNav8m7p2zCNRYmDq4xuCgL0N72S1JIvGEtPyakyBnJPC&#10;E06ScAVBj1Br4gnaWf4XlOSV1U7XflJpmQxEoiLAIkufaHPXEsMiF5DamaPo7v/BVq/3txZxWuJ5&#10;hpEiEir+69O3nz++3H/+eP/9K4Jt0KgzbgGud+bWjisHZiDc11aGL1BBfdT1cNSV9R5VsJllRV7M&#10;pxhVcDbN01kahU8ebhvr/EumJQpGiTtGG/YWindDhNA7H6Ul+1fOR43pmCihHyDpWgoo2Z4IdHFZ&#10;pMVsrOmJU37qlF3OrvIiOEH8EROsPxmEAE4LTjdciLiwzfZGWAQBSryJz3j5kZtQqCvx1TQPNAnM&#10;RQ39CKY0oK1TTaTw6IY7BU7j8y/gkNiauHZIICIMDCX3zMb+bRmhLxRF/mCgfArGFodkJKMYCQZT&#10;Hqzo6QkX53iCIEKBQqHuQ6WD5fttP5Z/q+kBGmdnLG9aqFjskugOjRqlHYcqTMLpOoI+/Eh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1WFo+2gAAAAsBAAAPAAAAAAAAAAEAIAAAACIAAABkcnMv&#10;ZG93bnJldi54bWxQSwECFAAUAAAACACHTuJAnOQ9nzoCAACQBAAADgAAAAAAAAABACAAAAApAQAA&#10;ZHJzL2Uyb0RvYy54bWxQSwUGAAAAAAYABgBZAQAA1QUAAAAA&#10;" adj="850,42752">
                <v:fill on="t" focussize="0,0"/>
                <v:stroke color="#000000" joinstyle="miter"/>
                <v:imagedata o:title=""/>
                <o:lock v:ext="edit" aspectratio="f"/>
                <v:textbox>
                  <w:txbxContent>
                    <w:p>
                      <w:pPr>
                        <w:rPr>
                          <w:rFonts w:hint="eastAsia" w:eastAsia="宋体"/>
                          <w:color w:val="auto"/>
                          <w:lang w:eastAsia="zh-CN"/>
                        </w:rPr>
                      </w:pPr>
                      <w:r>
                        <w:rPr>
                          <w:rFonts w:hint="eastAsia"/>
                          <w:color w:val="auto"/>
                          <w:lang w:eastAsia="zh-CN"/>
                        </w:rPr>
                        <w:t>阆中昊天大道加油站</w:t>
                      </w:r>
                    </w:p>
                  </w:txbxContent>
                </v:textbox>
              </v:shape>
            </w:pict>
          </mc:Fallback>
        </mc:AlternateContent>
      </w:r>
      <w:r>
        <w:drawing>
          <wp:inline distT="0" distB="0" distL="114300" distR="114300">
            <wp:extent cx="8449310" cy="4732020"/>
            <wp:effectExtent l="0" t="0" r="8890" b="762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19"/>
                    <a:stretch>
                      <a:fillRect/>
                    </a:stretch>
                  </pic:blipFill>
                  <pic:spPr>
                    <a:xfrm>
                      <a:off x="0" y="0"/>
                      <a:ext cx="8449310" cy="4732020"/>
                    </a:xfrm>
                    <a:prstGeom prst="rect">
                      <a:avLst/>
                    </a:prstGeom>
                    <a:noFill/>
                    <a:ln>
                      <a:noFill/>
                    </a:ln>
                  </pic:spPr>
                </pic:pic>
              </a:graphicData>
            </a:graphic>
          </wp:inline>
        </w:drawing>
      </w:r>
    </w:p>
    <w:p>
      <w:pPr>
        <w:jc w:val="center"/>
        <w:rPr>
          <w:rFonts w:hint="eastAsia" w:ascii="宋体" w:hAnsi="宋体" w:eastAsia="宋体" w:cs="宋体"/>
          <w:color w:val="000000" w:themeColor="text1"/>
          <w:lang w:val="en-US" w:eastAsia="zh-CN"/>
          <w14:textFill>
            <w14:solidFill>
              <w14:schemeClr w14:val="tx1"/>
            </w14:solidFill>
          </w14:textFill>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pStyle w:val="6"/>
        <w:spacing w:before="0" w:after="0"/>
        <w:rPr>
          <w:rFonts w:hint="eastAsia" w:ascii="宋体" w:hAnsi="宋体" w:eastAsia="宋体" w:cs="宋体"/>
          <w:color w:val="000000" w:themeColor="text1"/>
          <w:lang w:val="en-US" w:eastAsia="zh-CN"/>
          <w14:textFill>
            <w14:solidFill>
              <w14:schemeClr w14:val="tx1"/>
            </w14:solidFill>
          </w14:textFill>
        </w:rPr>
      </w:pPr>
      <w:bookmarkStart w:id="500" w:name="_Toc28090"/>
      <w:bookmarkStart w:id="501" w:name="_Toc777"/>
      <w:r>
        <w:rPr>
          <w:rFonts w:hint="eastAsia" w:ascii="宋体" w:hAnsi="宋体" w:eastAsia="宋体" w:cs="宋体"/>
          <w:color w:val="000000" w:themeColor="text1"/>
          <w:lang w:val="en-US" w:eastAsia="zh-CN"/>
          <w14:textFill>
            <w14:solidFill>
              <w14:schemeClr w14:val="tx1"/>
            </w14:solidFill>
          </w14:textFill>
        </w:rPr>
        <w:t>7.2</w:t>
      </w:r>
      <w:bookmarkEnd w:id="499"/>
      <w:r>
        <w:rPr>
          <w:rFonts w:hint="eastAsia" w:ascii="宋体" w:hAnsi="宋体" w:eastAsia="宋体" w:cs="宋体"/>
          <w:color w:val="000000" w:themeColor="text1"/>
          <w:lang w:val="en-US" w:eastAsia="zh-CN"/>
          <w14:textFill>
            <w14:solidFill>
              <w14:schemeClr w14:val="tx1"/>
            </w14:solidFill>
          </w14:textFill>
        </w:rPr>
        <w:t>总平面布置示意图</w:t>
      </w:r>
      <w:bookmarkEnd w:id="500"/>
      <w:bookmarkEnd w:id="501"/>
    </w:p>
    <w:p>
      <w:pPr>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drawing>
          <wp:inline distT="0" distB="0" distL="114300" distR="114300">
            <wp:extent cx="5248275" cy="8912225"/>
            <wp:effectExtent l="0" t="0" r="3175" b="9525"/>
            <wp:docPr id="103" name="图片 103" descr="ccf5426a3902ef17b8353226c9e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ccf5426a3902ef17b8353226c9e2100"/>
                    <pic:cNvPicPr>
                      <a:picLocks noChangeAspect="1"/>
                    </pic:cNvPicPr>
                  </pic:nvPicPr>
                  <pic:blipFill>
                    <a:blip r:embed="rId22"/>
                    <a:stretch>
                      <a:fillRect/>
                    </a:stretch>
                  </pic:blipFill>
                  <pic:spPr>
                    <a:xfrm rot="16200000">
                      <a:off x="0" y="0"/>
                      <a:ext cx="5248275" cy="8912225"/>
                    </a:xfrm>
                    <a:prstGeom prst="rect">
                      <a:avLst/>
                    </a:prstGeom>
                  </pic:spPr>
                </pic:pic>
              </a:graphicData>
            </a:graphic>
          </wp:inline>
        </w:drawing>
      </w:r>
    </w:p>
    <w:p>
      <w:pPr>
        <w:rPr>
          <w:rFonts w:hint="eastAsia" w:ascii="宋体" w:hAnsi="宋体" w:cs="宋体"/>
          <w:color w:val="000000" w:themeColor="text1"/>
          <w:lang w:val="en-US" w:eastAsia="zh-CN"/>
          <w14:textFill>
            <w14:solidFill>
              <w14:schemeClr w14:val="tx1"/>
            </w14:solidFill>
          </w14:textFill>
        </w:rPr>
      </w:pPr>
      <w:bookmarkStart w:id="502" w:name="_Toc387"/>
    </w:p>
    <w:p>
      <w:pPr>
        <w:pStyle w:val="6"/>
        <w:spacing w:before="0" w:after="0"/>
        <w:rPr>
          <w:rFonts w:hint="eastAsia" w:ascii="宋体" w:hAnsi="宋体" w:eastAsia="宋体" w:cs="宋体"/>
          <w:color w:val="000000" w:themeColor="text1"/>
          <w:lang w:val="en-US" w:eastAsia="zh-CN"/>
          <w14:textFill>
            <w14:solidFill>
              <w14:schemeClr w14:val="tx1"/>
            </w14:solidFill>
          </w14:textFill>
        </w:rPr>
      </w:pPr>
      <w:bookmarkStart w:id="503" w:name="_Toc10957"/>
      <w:bookmarkStart w:id="504" w:name="_Toc9669"/>
      <w:r>
        <w:rPr>
          <w:rFonts w:hint="eastAsia" w:ascii="宋体" w:hAnsi="宋体" w:cs="宋体"/>
          <w:color w:val="000000" w:themeColor="text1"/>
          <w:lang w:val="en-US" w:eastAsia="zh-CN"/>
          <w14:textFill>
            <w14:solidFill>
              <w14:schemeClr w14:val="tx1"/>
            </w14:solidFill>
          </w14:textFill>
        </w:rPr>
        <w:t>7.3</w:t>
      </w:r>
      <w:r>
        <w:rPr>
          <w:rFonts w:hint="eastAsia" w:ascii="宋体" w:hAnsi="宋体" w:eastAsia="宋体" w:cs="宋体"/>
          <w:color w:val="000000" w:themeColor="text1"/>
          <w:lang w:val="en-US" w:eastAsia="zh-CN"/>
          <w14:textFill>
            <w14:solidFill>
              <w14:schemeClr w14:val="tx1"/>
            </w14:solidFill>
          </w14:textFill>
        </w:rPr>
        <w:t>周边关系图</w:t>
      </w:r>
      <w:bookmarkEnd w:id="503"/>
      <w:bookmarkEnd w:id="504"/>
    </w:p>
    <w:p>
      <w:pPr>
        <w:jc w:val="center"/>
      </w:pPr>
      <w:bookmarkStart w:id="505" w:name="_Toc829"/>
      <w:r>
        <w:rPr>
          <w:sz w:val="21"/>
        </w:rPr>
        <mc:AlternateContent>
          <mc:Choice Requires="wpg">
            <w:drawing>
              <wp:anchor distT="0" distB="0" distL="114300" distR="114300" simplePos="0" relativeHeight="251680768" behindDoc="0" locked="0" layoutInCell="1" allowOverlap="1">
                <wp:simplePos x="0" y="0"/>
                <wp:positionH relativeFrom="column">
                  <wp:posOffset>2588895</wp:posOffset>
                </wp:positionH>
                <wp:positionV relativeFrom="paragraph">
                  <wp:posOffset>520700</wp:posOffset>
                </wp:positionV>
                <wp:extent cx="2804795" cy="3625215"/>
                <wp:effectExtent l="0" t="0" r="59690" b="0"/>
                <wp:wrapNone/>
                <wp:docPr id="127" name="组合 127"/>
                <wp:cNvGraphicFramePr/>
                <a:graphic xmlns:a="http://schemas.openxmlformats.org/drawingml/2006/main">
                  <a:graphicData uri="http://schemas.microsoft.com/office/word/2010/wordprocessingGroup">
                    <wpg:wgp>
                      <wpg:cNvGrpSpPr/>
                      <wpg:grpSpPr>
                        <a:xfrm>
                          <a:off x="0" y="0"/>
                          <a:ext cx="2804795" cy="3625215"/>
                          <a:chOff x="9592" y="1134831"/>
                          <a:chExt cx="4375" cy="7140"/>
                        </a:xfrm>
                      </wpg:grpSpPr>
                      <wps:wsp>
                        <wps:cNvPr id="125" name="矩形 125"/>
                        <wps:cNvSpPr/>
                        <wps:spPr>
                          <a:xfrm rot="2940000">
                            <a:off x="11375" y="1140260"/>
                            <a:ext cx="2030" cy="880"/>
                          </a:xfrm>
                          <a:prstGeom prst="rect">
                            <a:avLst/>
                          </a:prstGeom>
                          <a:noFill/>
                          <a:ln w="12700" cap="flat" cmpd="sng" algn="ctr">
                            <a:noFill/>
                            <a:prstDash val="solid"/>
                            <a:miter lim="800000"/>
                          </a:ln>
                          <a:effectLst/>
                        </wps:spPr>
                        <wps:txbx>
                          <w:txbxContent>
                            <w:p>
                              <w:pPr>
                                <w:jc w:val="center"/>
                                <w:rPr>
                                  <w:rFonts w:hint="default" w:eastAsia="宋体"/>
                                  <w:b/>
                                  <w:bCs/>
                                  <w:color w:val="FF0000"/>
                                  <w:lang w:val="en-US" w:eastAsia="zh-CN"/>
                                </w:rPr>
                              </w:pPr>
                              <w:r>
                                <w:rPr>
                                  <w:rFonts w:hint="eastAsia"/>
                                  <w:b/>
                                  <w:bCs/>
                                  <w:color w:val="FF0000"/>
                                  <w:lang w:val="en-US" w:eastAsia="zh-CN"/>
                                </w:rPr>
                                <w:t>＞300m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4" name="矩形 124"/>
                        <wps:cNvSpPr/>
                        <wps:spPr>
                          <a:xfrm rot="2940000">
                            <a:off x="12034" y="1136865"/>
                            <a:ext cx="2030" cy="880"/>
                          </a:xfrm>
                          <a:prstGeom prst="rect">
                            <a:avLst/>
                          </a:prstGeom>
                          <a:noFill/>
                          <a:ln w="12700" cap="flat" cmpd="sng" algn="ctr">
                            <a:noFill/>
                            <a:prstDash val="solid"/>
                            <a:miter lim="800000"/>
                          </a:ln>
                          <a:effectLst/>
                        </wps:spPr>
                        <wps:txbx>
                          <w:txbxContent>
                            <w:p>
                              <w:pPr>
                                <w:jc w:val="center"/>
                                <w:rPr>
                                  <w:rFonts w:hint="default" w:eastAsia="宋体"/>
                                  <w:b/>
                                  <w:bCs/>
                                  <w:color w:val="FF0000"/>
                                  <w:lang w:val="en-US" w:eastAsia="zh-CN"/>
                                </w:rPr>
                              </w:pPr>
                              <w:r>
                                <w:rPr>
                                  <w:rFonts w:hint="eastAsia"/>
                                  <w:b/>
                                  <w:bCs/>
                                  <w:color w:val="FF0000"/>
                                  <w:lang w:val="en-US" w:eastAsia="zh-CN"/>
                                </w:rPr>
                                <w:t>＞200m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3" name="矩形 123"/>
                        <wps:cNvSpPr/>
                        <wps:spPr>
                          <a:xfrm rot="2940000">
                            <a:off x="12622" y="1138707"/>
                            <a:ext cx="2030" cy="660"/>
                          </a:xfrm>
                          <a:prstGeom prst="rect">
                            <a:avLst/>
                          </a:prstGeom>
                          <a:noFill/>
                          <a:ln w="12700" cap="flat" cmpd="sng" algn="ctr">
                            <a:noFill/>
                            <a:prstDash val="solid"/>
                            <a:miter lim="800000"/>
                          </a:ln>
                          <a:effectLst/>
                        </wps:spPr>
                        <wps:txbx>
                          <w:txbxContent>
                            <w:p>
                              <w:pPr>
                                <w:jc w:val="center"/>
                                <w:rPr>
                                  <w:rFonts w:hint="default" w:eastAsia="宋体"/>
                                  <w:b/>
                                  <w:bCs/>
                                  <w:color w:val="FF0000"/>
                                  <w:lang w:val="en-US" w:eastAsia="zh-CN"/>
                                </w:rPr>
                              </w:pPr>
                              <w:r>
                                <w:rPr>
                                  <w:rFonts w:hint="eastAsia"/>
                                  <w:b/>
                                  <w:bCs/>
                                  <w:color w:val="FF0000"/>
                                  <w:lang w:val="en-US" w:eastAsia="zh-CN"/>
                                </w:rPr>
                                <w:t>项目拟选址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2" name="矩形 122"/>
                        <wps:cNvSpPr/>
                        <wps:spPr>
                          <a:xfrm>
                            <a:off x="9592" y="1141311"/>
                            <a:ext cx="2030" cy="660"/>
                          </a:xfrm>
                          <a:prstGeom prst="rect">
                            <a:avLst/>
                          </a:prstGeom>
                          <a:noFill/>
                          <a:ln w="12700" cap="flat" cmpd="sng" algn="ctr">
                            <a:noFill/>
                            <a:prstDash val="solid"/>
                            <a:miter lim="800000"/>
                          </a:ln>
                          <a:effectLst/>
                        </wps:spPr>
                        <wps:txbx>
                          <w:txbxContent>
                            <w:p>
                              <w:pPr>
                                <w:jc w:val="center"/>
                                <w:rPr>
                                  <w:rFonts w:hint="default" w:eastAsia="宋体"/>
                                  <w:b/>
                                  <w:bCs/>
                                  <w:color w:val="FF0000"/>
                                  <w:lang w:val="en-US" w:eastAsia="zh-CN"/>
                                </w:rPr>
                              </w:pPr>
                              <w:r>
                                <w:rPr>
                                  <w:rFonts w:hint="eastAsia"/>
                                  <w:b/>
                                  <w:bCs/>
                                  <w:color w:val="FF0000"/>
                                  <w:lang w:val="en-US" w:eastAsia="zh-CN"/>
                                </w:rPr>
                                <w:t>铁路隧洞口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1" name="矩形 121"/>
                        <wps:cNvSpPr/>
                        <wps:spPr>
                          <a:xfrm>
                            <a:off x="11072" y="1134831"/>
                            <a:ext cx="2030" cy="660"/>
                          </a:xfrm>
                          <a:prstGeom prst="rect">
                            <a:avLst/>
                          </a:prstGeom>
                          <a:noFill/>
                          <a:ln w="12700" cap="flat" cmpd="sng" algn="ctr">
                            <a:noFill/>
                            <a:prstDash val="solid"/>
                            <a:miter lim="800000"/>
                          </a:ln>
                          <a:effectLst/>
                        </wps:spPr>
                        <wps:txbx>
                          <w:txbxContent>
                            <w:p>
                              <w:pPr>
                                <w:jc w:val="center"/>
                                <w:rPr>
                                  <w:rFonts w:hint="default" w:eastAsia="宋体"/>
                                  <w:b/>
                                  <w:bCs/>
                                  <w:color w:val="FF0000"/>
                                  <w:lang w:val="en-US" w:eastAsia="zh-CN"/>
                                </w:rPr>
                              </w:pPr>
                              <w:r>
                                <w:rPr>
                                  <w:rFonts w:hint="eastAsia"/>
                                  <w:b/>
                                  <w:bCs/>
                                  <w:color w:val="FF0000"/>
                                  <w:lang w:val="en-US" w:eastAsia="zh-CN"/>
                                </w:rPr>
                                <w:t>公路隧洞口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0" name="直接箭头连接符 120"/>
                        <wps:cNvCnPr/>
                        <wps:spPr>
                          <a:xfrm flipH="1">
                            <a:off x="10872" y="1139191"/>
                            <a:ext cx="2770" cy="2590"/>
                          </a:xfrm>
                          <a:prstGeom prst="straightConnector1">
                            <a:avLst/>
                          </a:prstGeom>
                          <a:noFill/>
                          <a:ln w="15875" cap="flat" cmpd="sng" algn="ctr">
                            <a:solidFill>
                              <a:srgbClr val="FF0000"/>
                            </a:solidFill>
                            <a:prstDash val="solid"/>
                            <a:miter lim="800000"/>
                            <a:headEnd type="arrow"/>
                            <a:tailEnd type="arrow"/>
                          </a:ln>
                          <a:effectLst/>
                        </wps:spPr>
                        <wps:bodyPr/>
                      </wps:wsp>
                      <wps:wsp>
                        <wps:cNvPr id="119" name="直接箭头连接符 119"/>
                        <wps:cNvCnPr/>
                        <wps:spPr>
                          <a:xfrm>
                            <a:off x="11972" y="1135331"/>
                            <a:ext cx="1560" cy="2830"/>
                          </a:xfrm>
                          <a:prstGeom prst="straightConnector1">
                            <a:avLst/>
                          </a:prstGeom>
                          <a:noFill/>
                          <a:ln w="15875" cap="flat" cmpd="sng" algn="ctr">
                            <a:solidFill>
                              <a:srgbClr val="FF0000"/>
                            </a:solidFill>
                            <a:prstDash val="solid"/>
                            <a:miter lim="800000"/>
                            <a:headEnd type="arrow"/>
                            <a:tailEnd type="arrow"/>
                          </a:ln>
                          <a:effectLst/>
                        </wps:spPr>
                        <wps:bodyPr/>
                      </wps:wsp>
                      <wps:wsp>
                        <wps:cNvPr id="118" name="矩形 118"/>
                        <wps:cNvSpPr/>
                        <wps:spPr>
                          <a:xfrm rot="19680000">
                            <a:off x="13392" y="1138261"/>
                            <a:ext cx="450" cy="920"/>
                          </a:xfrm>
                          <a:prstGeom prst="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03.85pt;margin-top:41pt;height:285.45pt;width:220.85pt;z-index:251680768;mso-width-relative:page;mso-height-relative:page;" coordorigin="9592,1134831" coordsize="4375,7140" o:gfxdata="UEsDBAoAAAAAAIdO4kAAAAAAAAAAAAAAAAAEAAAAZHJzL1BLAwQUAAAACACHTuJASQHt39sAAAAK&#10;AQAADwAAAGRycy9kb3ducmV2LnhtbE2PQUvDQBCF74L/YRnBm91NTNs0ZlKkqKci2AribZtMk9Ds&#10;bshuk/bfO570OMzHe9/L1xfTiZEG3zqLEM0UCLKlq1pbI3zuXx9SED5oW+nOWUK4kod1cXuT66xy&#10;k/2gcRdqwSHWZxqhCaHPpPRlQ0b7mevJ8u/oBqMDn0Mtq0FPHG46GSu1kEa3lhsa3dOmofK0OxuE&#10;t0lPz4/Ry7g9HTfX7/38/WsbEeL9XaSeQAS6hD8YfvVZHQp2OrizrbzoEBK1XDKKkMa8iYE0WSUg&#10;DgiLebwCWeTy/4TiB1BLAwQUAAAACACHTuJA/SXohasEAAA/GQAADgAAAGRycy9lMm9Eb2MueG1s&#10;7VnNbyM1FL8j8T9Yc6eZryQzUdNV1W4LUsVWKoizO/F8SDP2YDtNypkDJ8QdiZVWgIQEnPaGEH9N&#10;Wf4MfvZ8JE13t9ldsfSQHBJ77Hl+7+efn9972X+0rEpyxaQqBJ863p7rEMYTMSt4NnU+/+zko8gh&#10;SlM+o6XgbOpcM+U8Ovjwg/1FPWG+yEU5Y5JACFeTRT11cq3ryWCgkpxVVO2JmnEMpkJWVKMrs8FM&#10;0gWkV+XAd93RYCHkrJYiYUrh6XEz6LQS5TYCRZoWCTsWybxiXDdSJSuphkkqL2rlHFht05Ql+kma&#10;KqZJOXVgqbbfWATtS/M9ONink0zSOi+SVgW6jQobNlW04Fi0F3VMNSVzWdwRVRWJFEqkei8R1aAx&#10;xCICKzx3A5tTKea1tSWbLLK6Bx0btYH6W4tNPr06l6SYgQn+2CGcVtjyF398ffPdN8Q8AT6LOptg&#10;2qmsL+pz2T7Imp4xeZnKyvzCGLK0yF73yLKlJgke+pEbjuOhQxKMBSN/6HvDBvskxwaZ9+Jh7DsE&#10;w54XhFHgdcOPWxFhMG7fH3uh3bhBt/bAqNhrtKhBTLVCS70bWhc5rZndBGVg6NGCMi1aT3+5+fMZ&#10;0LIWmdUxrYdKTRRQ63AiUoCCfhy6+FjCtKjBaGOeNT90/VHLzB4/NwBjDXhRdNt2Oqml0qdMVMQ0&#10;po4E561kenWmNLYLMHVTjBpcnBRlaXlfcrKwGw9dSEJxmFMcIjSrGoRQPHMILTN4iURLK3LtXSPy&#10;mKqcXFEcLSXKYtbsWFVo+IeyqKCrsbJTt+RmdWbPZKuYwapBx7T08nJp2aUml2J2DaAtWFBN1clJ&#10;gfXOqNLnVOKA4iFcmH6Cr7QUMEK0LYfkQn71sudmPpiAUYcscOCh9JdzKplDyk84OBJ7IWhFtO2E&#10;w7GPjlwfuVwf4fPqSMBwz2pnm2a+LrtmKkX1BTzdoVkVQ5QnWLuBsu0c6cYRwVcm7PDQToNXqKk+&#10;4xd1YoQ3G3Y41yIt7F4aoBp0sLGmA6abI/peKB/eoXxo9tys/jaU990AEpsTP4pGrUPYUd7QZUf5&#10;h0H54A7lg3ei/MjvL7lo7Nr7FU6xuyV7Lz9qLoD+hlu58J2Xh7/feXkTe/9HgQ0IuhHY+PdT3lxU&#10;bSizFsiFXuC1gdyO4zu3zsVDiWQQtm1w3NL09ZHMGsc9zx33jnyVrexIviP5wyE5wsiW5N8///vb&#10;n178/tvNj8//+esH0/71ZySsNjVrOX/E29y+S8ma5JqkZVF/3KUiXbLqRiv2x1686eLHYyxtklV/&#10;GHfpX1cl6FLRNo5RWtIiy/WR4ByJq5BNzrN17jqMbFVgi9zVpqgm9TXHWMns8qiUTfJ6crKWpt6a&#10;9mZJLp3kjM4e8xnR1zXKKFRKhCo209a0KF8ygPju3rS4yfYg5X2ne158D38wYZX9vYI/t3xmvGLN&#10;MOgqPJ3P9IaIeRvWRCh2GIO7+s6d6HfHmvuKKf8fa1A+vn21etEaTV5bF/PikS0Z3SqMBcGqLhj5&#10;ow1fEw5b0sSNN3s1Z964LubjYyqOD8K3bO8pdlWzbatmtmyMurr1NO1/AKZwv963bnf1v8fB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8HAABb&#10;Q29udGVudF9UeXBlc10ueG1sUEsBAhQACgAAAAAAh07iQAAAAAAAAAAAAAAAAAYAAAAAAAAAAAAQ&#10;AAAAAQYAAF9yZWxzL1BLAQIUABQAAAAIAIdO4kCKFGY80QAAAJQBAAALAAAAAAAAAAEAIAAAACUG&#10;AABfcmVscy8ucmVsc1BLAQIUAAoAAAAAAIdO4kAAAAAAAAAAAAAAAAAEAAAAAAAAAAAAEAAAAAAA&#10;AABkcnMvUEsBAhQAFAAAAAgAh07iQEkB7d/bAAAACgEAAA8AAAAAAAAAAQAgAAAAIgAAAGRycy9k&#10;b3ducmV2LnhtbFBLAQIUABQAAAAIAIdO4kD9JeiFqwQAAD8ZAAAOAAAAAAAAAAEAIAAAACoBAABk&#10;cnMvZTJvRG9jLnhtbFBLBQYAAAAABgAGAFkBAABHCAAAAAA=&#10;">
                <o:lock v:ext="edit" aspectratio="f"/>
                <v:rect id="_x0000_s1026" o:spid="_x0000_s1026" o:spt="1" style="position:absolute;left:11375;top:1140260;height:880;width:2030;rotation:3211264f;v-text-anchor:middle;" filled="f" stroked="f" coordsize="21600,21600" o:gfxdata="UEsDBAoAAAAAAIdO4kAAAAAAAAAAAAAAAAAEAAAAZHJzL1BLAwQUAAAACACHTuJAVUHaIroAAADc&#10;AAAADwAAAGRycy9kb3ducmV2LnhtbEVPTWsCMRC9C/0PYQq9aeKCVVejoKL0qraeh824u7iZLEnq&#10;qr/eCIXe5vE+Z7682UZcyYfasYbhQIEgLpypudTwfdz2JyBCRDbYOCYNdwqwXLz15pgb1/GerodY&#10;ihTCIUcNVYxtLmUoKrIYBq4lTtzZeYsxQV9K47FL4baRmVKf0mLNqaHCltYVFZfDr9WwKXcr1T3u&#10;m8uPz6aT0fi0HR93Wn+8D9UMRKRb/Bf/ub9Mmp+N4PVMukA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Qdoi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jc w:val="center"/>
                          <w:rPr>
                            <w:rFonts w:hint="default" w:eastAsia="宋体"/>
                            <w:b/>
                            <w:bCs/>
                            <w:color w:val="FF0000"/>
                            <w:lang w:val="en-US" w:eastAsia="zh-CN"/>
                          </w:rPr>
                        </w:pPr>
                        <w:r>
                          <w:rPr>
                            <w:rFonts w:hint="eastAsia"/>
                            <w:b/>
                            <w:bCs/>
                            <w:color w:val="FF0000"/>
                            <w:lang w:val="en-US" w:eastAsia="zh-CN"/>
                          </w:rPr>
                          <w:t>＞300m</w:t>
                        </w:r>
                      </w:p>
                    </w:txbxContent>
                  </v:textbox>
                </v:rect>
                <v:rect id="_x0000_s1026" o:spid="_x0000_s1026" o:spt="1" style="position:absolute;left:12034;top:1136865;height:880;width:2030;rotation:3211264f;v-text-anchor:middle;" filled="f" stroked="f" coordsize="21600,21600" o:gfxdata="UEsDBAoAAAAAAIdO4kAAAAAAAAAAAAAAAAAEAAAAZHJzL1BLAwQUAAAACACHTuJAOg1/ubsAAADc&#10;AAAADwAAAGRycy9kb3ducmV2LnhtbEVPTWsCMRC9C/0PYQreNHHRardGoRXFa9X2PGymu4ubyZKk&#10;rvrrjSB4m8f7nPnybBtxIh9qxxpGQwWCuHCm5lLDYb8ezECEiGywcUwaLhRguXjpzTE3ruNvOu1i&#10;KVIIhxw1VDG2uZShqMhiGLqWOHF/zluMCfpSGo9dCreNzJR6kxZrTg0VtvRVUXHc/VsNq3Lzqbrr&#10;ZXX88dn7bDL9XU/3G637ryP1ASLSOT7FD/fWpPnZGO7PpAv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g1/ubsAAADc&#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pPr>
                          <w:jc w:val="center"/>
                          <w:rPr>
                            <w:rFonts w:hint="default" w:eastAsia="宋体"/>
                            <w:b/>
                            <w:bCs/>
                            <w:color w:val="FF0000"/>
                            <w:lang w:val="en-US" w:eastAsia="zh-CN"/>
                          </w:rPr>
                        </w:pPr>
                        <w:r>
                          <w:rPr>
                            <w:rFonts w:hint="eastAsia"/>
                            <w:b/>
                            <w:bCs/>
                            <w:color w:val="FF0000"/>
                            <w:lang w:val="en-US" w:eastAsia="zh-CN"/>
                          </w:rPr>
                          <w:t>＞200m</w:t>
                        </w:r>
                      </w:p>
                    </w:txbxContent>
                  </v:textbox>
                </v:rect>
                <v:rect id="_x0000_s1026" o:spid="_x0000_s1026" o:spt="1" style="position:absolute;left:12622;top:1138707;height:660;width:2030;rotation:3211264f;v-text-anchor:middle;" filled="f" stroked="f" coordsize="21600,21600" o:gfxdata="UEsDBAoAAAAAAIdO4kAAAAAAAAAAAAAAAAAEAAAAZHJzL1BLAwQUAAAACACHTuJAteTnzbsAAADc&#10;AAAADwAAAGRycy9kb3ducmV2LnhtbEVPTWsCMRC9C/0PYQreNHHFardGoRXFa9X2PGymu4ubyZKk&#10;rvrrjSB4m8f7nPnybBtxIh9qxxpGQwWCuHCm5lLDYb8ezECEiGywcUwaLhRguXjpzTE3ruNvOu1i&#10;KVIIhxw1VDG2uZShqMhiGLqWOHF/zluMCfpSGo9dCreNzJR6kxZrTg0VtvRVUXHc/VsNq3Lzqbrr&#10;ZXX88dn7bDL9XU/3G637ryP1ASLSOT7FD/fWpPnZGO7PpAv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TnzbsAAADc&#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pPr>
                          <w:jc w:val="center"/>
                          <w:rPr>
                            <w:rFonts w:hint="default" w:eastAsia="宋体"/>
                            <w:b/>
                            <w:bCs/>
                            <w:color w:val="FF0000"/>
                            <w:lang w:val="en-US" w:eastAsia="zh-CN"/>
                          </w:rPr>
                        </w:pPr>
                        <w:r>
                          <w:rPr>
                            <w:rFonts w:hint="eastAsia"/>
                            <w:b/>
                            <w:bCs/>
                            <w:color w:val="FF0000"/>
                            <w:lang w:val="en-US" w:eastAsia="zh-CN"/>
                          </w:rPr>
                          <w:t>项目拟选址</w:t>
                        </w:r>
                      </w:p>
                    </w:txbxContent>
                  </v:textbox>
                </v:rect>
                <v:rect id="_x0000_s1026" o:spid="_x0000_s1026" o:spt="1" style="position:absolute;left:9592;top:1141311;height:660;width:2030;v-text-anchor:middle;" filled="f" stroked="f" coordsize="21600,21600" o:gfxdata="UEsDBAoAAAAAAIdO4kAAAAAAAAAAAAAAAAAEAAAAZHJzL1BLAwQUAAAACACHTuJAOqUyl7kAAADc&#10;AAAADwAAAGRycy9kb3ducmV2LnhtbEVPS4vCMBC+C/sfwix409QeRLpGwYVlVzyIr/tsMrbFZlKS&#10;2Oq/N4LgbT6+58yXN9uIjnyoHSuYjDMQxNqZmksFx8PPaAYiRGSDjWNScKcAy8XHYI6FcT3vqNvH&#10;UqQQDgUqqGJsCymDrshiGLuWOHFn5y3GBH0pjcc+hdtG5lk2lRZrTg0VtvRdkb7sr1bByZ1XvdX/&#10;vO7u2/r6u/FazzZKDT8n2ReISLf4Fr/cfybNz3N4PpMu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qlMpe5AAAA3A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pPr>
                          <w:jc w:val="center"/>
                          <w:rPr>
                            <w:rFonts w:hint="default" w:eastAsia="宋体"/>
                            <w:b/>
                            <w:bCs/>
                            <w:color w:val="FF0000"/>
                            <w:lang w:val="en-US" w:eastAsia="zh-CN"/>
                          </w:rPr>
                        </w:pPr>
                        <w:r>
                          <w:rPr>
                            <w:rFonts w:hint="eastAsia"/>
                            <w:b/>
                            <w:bCs/>
                            <w:color w:val="FF0000"/>
                            <w:lang w:val="en-US" w:eastAsia="zh-CN"/>
                          </w:rPr>
                          <w:t>铁路隧洞口</w:t>
                        </w:r>
                      </w:p>
                    </w:txbxContent>
                  </v:textbox>
                </v:rect>
                <v:rect id="_x0000_s1026" o:spid="_x0000_s1026" o:spt="1" style="position:absolute;left:11072;top:1134831;height:660;width:2030;v-text-anchor:middle;" filled="f" stroked="f" coordsize="21600,21600" o:gfxdata="UEsDBAoAAAAAAIdO4kAAAAAAAAAAAAAAAAAEAAAAZHJzL1BLAwQUAAAACACHTuJAynes4LsAAADc&#10;AAAADwAAAGRycy9kb3ducmV2LnhtbEVPPWvDMBDdA/0P4grdEtkZinGjBFoobfFQ4iT7VbrYptbJ&#10;SIod//uqEMh2j/d5m93V9mIkHzrHCvJVBoJYO9Nxo+B4eF8WIEJENtg7JgUzBdhtHxYbLI2beE9j&#10;HRuRQjiUqKCNcSilDLoli2HlBuLEnZ23GBP0jTQepxRue7nOsmdpsePU0OJAby3p3/piFZzc+XWy&#10;+oe/xvm7u3xUXuuiUurpMc9eQES6xrv45v40af46h/9n0gV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es4LsAAADc&#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pPr>
                          <w:jc w:val="center"/>
                          <w:rPr>
                            <w:rFonts w:hint="default" w:eastAsia="宋体"/>
                            <w:b/>
                            <w:bCs/>
                            <w:color w:val="FF0000"/>
                            <w:lang w:val="en-US" w:eastAsia="zh-CN"/>
                          </w:rPr>
                        </w:pPr>
                        <w:r>
                          <w:rPr>
                            <w:rFonts w:hint="eastAsia"/>
                            <w:b/>
                            <w:bCs/>
                            <w:color w:val="FF0000"/>
                            <w:lang w:val="en-US" w:eastAsia="zh-CN"/>
                          </w:rPr>
                          <w:t>公路隧洞口</w:t>
                        </w:r>
                      </w:p>
                    </w:txbxContent>
                  </v:textbox>
                </v:rect>
                <v:shape id="_x0000_s1026" o:spid="_x0000_s1026" o:spt="32" type="#_x0000_t32" style="position:absolute;left:10872;top:1139191;flip:x;height:2590;width:2770;" filled="f" stroked="t" coordsize="21600,21600" o:gfxdata="UEsDBAoAAAAAAIdO4kAAAAAAAAAAAAAAAAAEAAAAZHJzL1BLAwQUAAAACACHTuJAL9RIarwAAADc&#10;AAAADwAAAGRycy9kb3ducmV2LnhtbEWPPW8CMQyG90r9D5ErdalKAgNFVwIDEhISUzmWbu7FvZy4&#10;OKckB8e/r4dKbLb8fjxeb6fQqyul3EW2MJ8ZUMRNdB23Fs71/n0FKhdkh31ksnCnDNvN89MaKxdv&#10;/EXXU2mVhHCu0IIvZai0zo2ngHkWB2K5/cYUsMiaWu0S3iQ89HphzFIH7FgaPA6089RcTmOwcBzv&#10;H/57RaPU1nuzTD/TW52sfX2Zm09QhabyEP+7D07wF4Ivz8gEe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SGq8AAAA&#10;3AAAAA8AAAAAAAAAAQAgAAAAIgAAAGRycy9kb3ducmV2LnhtbFBLAQIUABQAAAAIAIdO4kAzLwWe&#10;OwAAADkAAAAQAAAAAAAAAAEAIAAAAAsBAABkcnMvc2hhcGV4bWwueG1sUEsFBgAAAAAGAAYAWwEA&#10;ALUDAAAAAA==&#10;">
                  <v:fill on="f" focussize="0,0"/>
                  <v:stroke weight="1.25pt" color="#FF0000" miterlimit="8" joinstyle="miter" startarrow="open" endarrow="open"/>
                  <v:imagedata o:title=""/>
                  <o:lock v:ext="edit" aspectratio="f"/>
                </v:shape>
                <v:shape id="_x0000_s1026" o:spid="_x0000_s1026" o:spt="32" type="#_x0000_t32" style="position:absolute;left:11972;top:1135331;height:2830;width:1560;" filled="f" stroked="t" coordsize="21600,21600" o:gfxdata="UEsDBAoAAAAAAIdO4kAAAAAAAAAAAAAAAAAEAAAAZHJzL1BLAwQUAAAACACHTuJANnkd47sAAADc&#10;AAAADwAAAGRycy9kb3ducmV2LnhtbEVPTYvCMBC9L/gfwgheRJN6EK1GD4LiSVAX1NvYjG2xmZQm&#10;tu6/3wgLe5vH+5zl+m0r0VLjS8cakrECQZw5U3Ku4fu8Hc1A+IBssHJMGn7Iw3rV+1pialzHR2pP&#10;IRcxhH2KGooQ6lRKnxVk0Y9dTRy5h2sshgibXJoGuxhuKzlRaiotlhwbCqxpU1D2PL2shutleJ7d&#10;hofr4d7ddhkdW9XiQ+tBP1ELEIHe4V/8596bOD+Zw+eZeIF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nkd47sAAADc&#10;AAAADwAAAAAAAAABACAAAAAiAAAAZHJzL2Rvd25yZXYueG1sUEsBAhQAFAAAAAgAh07iQDMvBZ47&#10;AAAAOQAAABAAAAAAAAAAAQAgAAAACgEAAGRycy9zaGFwZXhtbC54bWxQSwUGAAAAAAYABgBbAQAA&#10;tAMAAAAA&#10;">
                  <v:fill on="f" focussize="0,0"/>
                  <v:stroke weight="1.25pt" color="#FF0000" miterlimit="8" joinstyle="miter" startarrow="open" endarrow="open"/>
                  <v:imagedata o:title=""/>
                  <o:lock v:ext="edit" aspectratio="f"/>
                </v:shape>
                <v:rect id="_x0000_s1026" o:spid="_x0000_s1026" o:spt="1" style="position:absolute;left:13392;top:1138261;height:920;width:450;rotation:-2097152f;v-text-anchor:middle;" filled="f" stroked="t" coordsize="21600,21600" o:gfxdata="UEsDBAoAAAAAAIdO4kAAAAAAAAAAAAAAAAAEAAAAZHJzL1BLAwQUAAAACACHTuJAjXgyyL4AAADc&#10;AAAADwAAAGRycy9kb3ducmV2LnhtbEVPTUvDQBC9C/6HZQRvdhML2qbd9iAIUhBslPQ6zU6z0exs&#10;yG7T2l/vHArOaR7vY94s12ffqZGG2AY2kE8yUMR1sC03Br4+Xx9moGJCttgFJgO/FGG9ur1ZYmHD&#10;ibc0lqlREsKxQAMupb7QOtaOPMZJ6ImFO4TBYxI4NNoOeJJw3+nHLHvSHluWCw57enFU/5RHb2BT&#10;djLusqnGj+/d5XlfTd/nlTH3d3m2AJXonP7FV/eblfq5tJVnZAO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gyyL4A&#10;AADcAAAADwAAAAAAAAABACAAAAAiAAAAZHJzL2Rvd25yZXYueG1sUEsBAhQAFAAAAAgAh07iQDMv&#10;BZ47AAAAOQAAABAAAAAAAAAAAQAgAAAADQEAAGRycy9zaGFwZXhtbC54bWxQSwUGAAAAAAYABgBb&#10;AQAAtwMAAAAA&#10;">
                  <v:fill on="f" focussize="0,0"/>
                  <v:stroke weight="1.75pt" color="#FF0000" miterlimit="8" joinstyle="miter"/>
                  <v:imagedata o:title=""/>
                  <o:lock v:ext="edit" aspectratio="f"/>
                </v:rect>
              </v:group>
            </w:pict>
          </mc:Fallback>
        </mc:AlternateContent>
      </w:r>
      <w:r>
        <w:drawing>
          <wp:inline distT="0" distB="0" distL="114300" distR="114300">
            <wp:extent cx="8633460" cy="5085715"/>
            <wp:effectExtent l="0" t="0" r="7620" b="4445"/>
            <wp:docPr id="1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0"/>
                    <pic:cNvPicPr>
                      <a:picLocks noChangeAspect="1"/>
                    </pic:cNvPicPr>
                  </pic:nvPicPr>
                  <pic:blipFill>
                    <a:blip r:embed="rId23"/>
                    <a:stretch>
                      <a:fillRect/>
                    </a:stretch>
                  </pic:blipFill>
                  <pic:spPr>
                    <a:xfrm>
                      <a:off x="0" y="0"/>
                      <a:ext cx="8633460" cy="5085715"/>
                    </a:xfrm>
                    <a:prstGeom prst="rect">
                      <a:avLst/>
                    </a:prstGeom>
                    <a:noFill/>
                    <a:ln>
                      <a:noFill/>
                    </a:ln>
                  </pic:spPr>
                </pic:pic>
              </a:graphicData>
            </a:graphic>
          </wp:inline>
        </w:drawing>
      </w:r>
    </w:p>
    <w:p>
      <w:pPr>
        <w:pStyle w:val="2"/>
        <w:jc w:val="center"/>
        <w:rPr>
          <w:rFonts w:hint="eastAsia"/>
          <w:lang w:val="en-US" w:eastAsia="zh-CN"/>
        </w:rPr>
        <w:sectPr>
          <w:pgSz w:w="16838" w:h="11906" w:orient="landscape"/>
          <w:pgMar w:top="1417" w:right="1440" w:bottom="141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6"/>
        <w:spacing w:before="0" w:after="0"/>
        <w:jc w:val="left"/>
        <w:rPr>
          <w:rFonts w:hint="eastAsia" w:ascii="宋体" w:hAnsi="宋体" w:eastAsia="宋体" w:cs="宋体"/>
          <w:color w:val="000000" w:themeColor="text1"/>
          <w:lang w:val="en-US" w:eastAsia="zh-CN"/>
          <w14:textFill>
            <w14:solidFill>
              <w14:schemeClr w14:val="tx1"/>
            </w14:solidFill>
          </w14:textFill>
        </w:rPr>
      </w:pPr>
      <w:bookmarkStart w:id="506" w:name="_Toc9021"/>
      <w:r>
        <w:rPr>
          <w:rFonts w:hint="eastAsia" w:ascii="宋体" w:hAnsi="宋体" w:eastAsia="宋体" w:cs="宋体"/>
          <w:color w:val="000000" w:themeColor="text1"/>
          <w:lang w:val="en-US" w:eastAsia="zh-CN"/>
          <w14:textFill>
            <w14:solidFill>
              <w14:schemeClr w14:val="tx1"/>
            </w14:solidFill>
          </w14:textFill>
        </w:rPr>
        <w:t>7.</w:t>
      </w:r>
      <w:r>
        <w:rPr>
          <w:rFonts w:hint="eastAsia" w:ascii="宋体" w:hAnsi="宋体" w:cs="宋体"/>
          <w:color w:val="000000" w:themeColor="text1"/>
          <w:lang w:val="en-US" w:eastAsia="zh-CN"/>
          <w14:textFill>
            <w14:solidFill>
              <w14:schemeClr w14:val="tx1"/>
            </w14:solidFill>
          </w14:textFill>
        </w:rPr>
        <w:t>4集结点、</w:t>
      </w:r>
      <w:r>
        <w:rPr>
          <w:rFonts w:hint="eastAsia" w:ascii="宋体" w:hAnsi="宋体" w:eastAsia="宋体" w:cs="宋体"/>
          <w:color w:val="000000" w:themeColor="text1"/>
          <w:lang w:val="en-US" w:eastAsia="zh-CN"/>
          <w14:textFill>
            <w14:solidFill>
              <w14:schemeClr w14:val="tx1"/>
            </w14:solidFill>
          </w14:textFill>
        </w:rPr>
        <w:t>疏散路线示意图</w:t>
      </w:r>
      <w:bookmarkEnd w:id="502"/>
      <w:bookmarkEnd w:id="505"/>
      <w:bookmarkEnd w:id="506"/>
    </w:p>
    <w:p>
      <w:pPr>
        <w:bidi w:val="0"/>
        <w:jc w:val="center"/>
        <w:rPr>
          <w:rFonts w:hint="eastAsia" w:eastAsia="宋体"/>
          <w:lang w:eastAsia="zh-CN"/>
        </w:rPr>
      </w:pPr>
      <w:r>
        <w:drawing>
          <wp:inline distT="0" distB="0" distL="114300" distR="114300">
            <wp:extent cx="6777990" cy="5203190"/>
            <wp:effectExtent l="0" t="0" r="3810" b="8890"/>
            <wp:docPr id="1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1"/>
                    <pic:cNvPicPr>
                      <a:picLocks noChangeAspect="1"/>
                    </pic:cNvPicPr>
                  </pic:nvPicPr>
                  <pic:blipFill>
                    <a:blip r:embed="rId24"/>
                    <a:stretch>
                      <a:fillRect/>
                    </a:stretch>
                  </pic:blipFill>
                  <pic:spPr>
                    <a:xfrm>
                      <a:off x="0" y="0"/>
                      <a:ext cx="6777990" cy="5203190"/>
                    </a:xfrm>
                    <a:prstGeom prst="rect">
                      <a:avLst/>
                    </a:prstGeom>
                    <a:noFill/>
                    <a:ln>
                      <a:noFill/>
                    </a:ln>
                  </pic:spPr>
                </pic:pic>
              </a:graphicData>
            </a:graphic>
          </wp:inline>
        </w:drawing>
      </w:r>
    </w:p>
    <w:p>
      <w:pPr>
        <w:jc w:val="both"/>
        <w:outlineLvl w:val="2"/>
        <w:rPr>
          <w:rFonts w:hint="eastAsia" w:ascii="宋体" w:hAnsi="宋体" w:eastAsia="宋体" w:cs="宋体"/>
          <w:b/>
          <w:bCs/>
          <w:color w:val="000000" w:themeColor="text1"/>
          <w:kern w:val="2"/>
          <w:sz w:val="28"/>
          <w:szCs w:val="32"/>
          <w:lang w:val="en-US" w:eastAsia="zh-CN" w:bidi="ar-SA"/>
          <w14:textFill>
            <w14:solidFill>
              <w14:schemeClr w14:val="tx1"/>
            </w14:solidFill>
          </w14:textFill>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507" w:name="_Toc2337"/>
      <w:bookmarkStart w:id="508" w:name="_Toc329"/>
      <w:bookmarkStart w:id="509" w:name="_Toc30809"/>
      <w:bookmarkStart w:id="510" w:name="_Toc30972"/>
    </w:p>
    <w:p>
      <w:pPr>
        <w:jc w:val="both"/>
        <w:outlineLvl w:val="2"/>
        <w:rPr>
          <w:rFonts w:hint="eastAsia" w:ascii="宋体" w:hAnsi="宋体" w:cs="宋体"/>
          <w:b/>
          <w:bCs/>
          <w:color w:val="000000" w:themeColor="text1"/>
          <w:kern w:val="2"/>
          <w:sz w:val="28"/>
          <w:szCs w:val="32"/>
          <w:lang w:val="en-US" w:eastAsia="zh-CN" w:bidi="ar-SA"/>
          <w14:textFill>
            <w14:solidFill>
              <w14:schemeClr w14:val="tx1"/>
            </w14:solidFill>
          </w14:textFill>
        </w:rPr>
      </w:pPr>
      <w:bookmarkStart w:id="511" w:name="_Toc23423"/>
      <w:r>
        <w:rPr>
          <w:rFonts w:hint="eastAsia" w:ascii="宋体" w:hAnsi="宋体" w:eastAsia="宋体" w:cs="宋体"/>
          <w:b/>
          <w:bCs/>
          <w:color w:val="000000" w:themeColor="text1"/>
          <w:kern w:val="2"/>
          <w:sz w:val="28"/>
          <w:szCs w:val="32"/>
          <w:lang w:val="en-US" w:eastAsia="zh-CN" w:bidi="ar-SA"/>
          <w14:textFill>
            <w14:solidFill>
              <w14:schemeClr w14:val="tx1"/>
            </w14:solidFill>
          </w14:textFill>
        </w:rPr>
        <w:t>7.5</w:t>
      </w:r>
      <w:bookmarkEnd w:id="507"/>
      <w:r>
        <w:rPr>
          <w:rFonts w:hint="eastAsia" w:ascii="宋体" w:hAnsi="宋体" w:cs="宋体"/>
          <w:b/>
          <w:bCs/>
          <w:color w:val="000000" w:themeColor="text1"/>
          <w:kern w:val="2"/>
          <w:sz w:val="28"/>
          <w:szCs w:val="32"/>
          <w:lang w:val="en-US" w:eastAsia="zh-CN" w:bidi="ar-SA"/>
          <w14:textFill>
            <w14:solidFill>
              <w14:schemeClr w14:val="tx1"/>
            </w14:solidFill>
          </w14:textFill>
        </w:rPr>
        <w:t>危险区域划分图</w:t>
      </w:r>
      <w:bookmarkEnd w:id="508"/>
      <w:bookmarkEnd w:id="511"/>
    </w:p>
    <w:p>
      <w:pPr>
        <w:pStyle w:val="3"/>
        <w:jc w:val="center"/>
        <w:rPr>
          <w:rFonts w:hint="eastAsia"/>
          <w:lang w:val="en-US" w:eastAsia="zh-CN"/>
        </w:rPr>
      </w:pPr>
      <w:r>
        <w:drawing>
          <wp:inline distT="0" distB="0" distL="114300" distR="114300">
            <wp:extent cx="5781040" cy="7977505"/>
            <wp:effectExtent l="0" t="0" r="10160" b="8255"/>
            <wp:docPr id="10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
                    <pic:cNvPicPr>
                      <a:picLocks noChangeAspect="1"/>
                    </pic:cNvPicPr>
                  </pic:nvPicPr>
                  <pic:blipFill>
                    <a:blip r:embed="rId25"/>
                    <a:stretch>
                      <a:fillRect/>
                    </a:stretch>
                  </pic:blipFill>
                  <pic:spPr>
                    <a:xfrm>
                      <a:off x="0" y="0"/>
                      <a:ext cx="5781040" cy="7977505"/>
                    </a:xfrm>
                    <a:prstGeom prst="rect">
                      <a:avLst/>
                    </a:prstGeom>
                    <a:noFill/>
                    <a:ln>
                      <a:noFill/>
                    </a:ln>
                  </pic:spPr>
                </pic:pic>
              </a:graphicData>
            </a:graphic>
          </wp:inline>
        </w:drawing>
      </w:r>
    </w:p>
    <w:p>
      <w:pPr>
        <w:bidi w:val="0"/>
        <w:jc w:val="center"/>
        <w:rPr>
          <w:rFonts w:hint="eastAsia"/>
          <w:lang w:val="en-US" w:eastAsia="zh-CN"/>
        </w:rPr>
      </w:pPr>
    </w:p>
    <w:p>
      <w:pPr>
        <w:pStyle w:val="6"/>
        <w:bidi w:val="0"/>
        <w:rPr>
          <w:rFonts w:hint="eastAsia" w:ascii="宋体" w:hAnsi="宋体" w:eastAsia="宋体" w:cs="宋体"/>
          <w:color w:val="000000" w:themeColor="text1"/>
          <w:lang w:val="en-US"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512" w:name="_Toc21529"/>
    </w:p>
    <w:p>
      <w:pPr>
        <w:pStyle w:val="6"/>
        <w:bidi w:val="0"/>
        <w:rPr>
          <w:rFonts w:hint="eastAsia" w:ascii="宋体" w:hAnsi="宋体" w:eastAsia="宋体" w:cs="宋体"/>
          <w:color w:val="000000" w:themeColor="text1"/>
          <w:lang w:val="en-US" w:eastAsia="zh-CN"/>
          <w14:textFill>
            <w14:solidFill>
              <w14:schemeClr w14:val="tx1"/>
            </w14:solidFill>
          </w14:textFill>
        </w:rPr>
      </w:pPr>
      <w:bookmarkStart w:id="513" w:name="_Toc15273"/>
      <w:r>
        <w:rPr>
          <w:rFonts w:hint="eastAsia" w:ascii="宋体" w:hAnsi="宋体" w:eastAsia="宋体" w:cs="宋体"/>
          <w:color w:val="000000" w:themeColor="text1"/>
          <w:lang w:val="en-US" w:eastAsia="zh-CN"/>
          <w14:textFill>
            <w14:solidFill>
              <w14:schemeClr w14:val="tx1"/>
            </w14:solidFill>
          </w14:textFill>
        </w:rPr>
        <w:t>7.</w:t>
      </w:r>
      <w:r>
        <w:rPr>
          <w:rFonts w:hint="eastAsia" w:ascii="宋体" w:hAnsi="宋体" w:cs="宋体"/>
          <w:color w:val="000000" w:themeColor="text1"/>
          <w:lang w:val="en-US" w:eastAsia="zh-CN"/>
          <w14:textFill>
            <w14:solidFill>
              <w14:schemeClr w14:val="tx1"/>
            </w14:solidFill>
          </w14:textFill>
        </w:rPr>
        <w:t>7</w:t>
      </w:r>
      <w:r>
        <w:rPr>
          <w:rFonts w:hint="eastAsia" w:ascii="宋体" w:hAnsi="宋体" w:eastAsia="宋体" w:cs="宋体"/>
          <w:color w:val="000000" w:themeColor="text1"/>
          <w:lang w:val="en-US" w:eastAsia="zh-CN"/>
          <w14:textFill>
            <w14:solidFill>
              <w14:schemeClr w14:val="tx1"/>
            </w14:solidFill>
          </w14:textFill>
        </w:rPr>
        <w:t>附近医院地理位置图及线路图</w:t>
      </w:r>
      <w:bookmarkEnd w:id="509"/>
      <w:bookmarkEnd w:id="512"/>
      <w:bookmarkEnd w:id="513"/>
    </w:p>
    <w:p>
      <w:pPr>
        <w:jc w:val="center"/>
        <w:rPr>
          <w:rFonts w:hint="eastAsia"/>
          <w:color w:val="000000" w:themeColor="text1"/>
          <w:lang w:val="en-US" w:eastAsia="zh-CN"/>
          <w14:textFill>
            <w14:solidFill>
              <w14:schemeClr w14:val="tx1"/>
            </w14:solidFill>
          </w14:textFill>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color w:val="000000" w:themeColor="text1"/>
          <w:sz w:val="2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6807835</wp:posOffset>
                </wp:positionH>
                <wp:positionV relativeFrom="paragraph">
                  <wp:posOffset>1342390</wp:posOffset>
                </wp:positionV>
                <wp:extent cx="1147445" cy="421640"/>
                <wp:effectExtent l="6350" t="6350" r="19685" b="760730"/>
                <wp:wrapNone/>
                <wp:docPr id="126" name="矩形标注 126"/>
                <wp:cNvGraphicFramePr/>
                <a:graphic xmlns:a="http://schemas.openxmlformats.org/drawingml/2006/main">
                  <a:graphicData uri="http://schemas.microsoft.com/office/word/2010/wordprocessingShape">
                    <wps:wsp>
                      <wps:cNvSpPr/>
                      <wps:spPr>
                        <a:xfrm>
                          <a:off x="0" y="0"/>
                          <a:ext cx="1147445" cy="421640"/>
                        </a:xfrm>
                        <a:prstGeom prst="wedgeRectCallout">
                          <a:avLst>
                            <a:gd name="adj1" fmla="val -35113"/>
                            <a:gd name="adj2" fmla="val 220933"/>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eastAsia="zh-CN"/>
                              </w:rPr>
                            </w:pPr>
                            <w:r>
                              <w:rPr>
                                <w:rFonts w:hint="eastAsia"/>
                                <w:lang w:eastAsia="zh-CN"/>
                              </w:rPr>
                              <w:t>阆中市人民医院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36.05pt;margin-top:105.7pt;height:33.2pt;width:90.35pt;z-index:251672576;v-text-anchor:middle;mso-width-relative:page;mso-height-relative:page;" fillcolor="#FFFFFF [3201]" filled="t" stroked="t" coordsize="21600,21600" o:gfxdata="UEsDBAoAAAAAAIdO4kAAAAAAAAAAAAAAAAAEAAAAZHJzL1BLAwQUAAAACACHTuJAzdex3NkAAAAN&#10;AQAADwAAAGRycy9kb3ducmV2LnhtbE2PS0/DMBCE70j8B2uRuFE/KHWVxqkQEgfUE+XRqxubOCK2&#10;I9tJy79ne4LjzH6anam3Zz+Q2abcx6CALxgQG9po+tApeH97vlsDyUUHo4cYrIIfm2HbXF/VujLx&#10;FF7tvC8dwZCQK63AlTJWlObWWa/zIo424O0rJq8LytRRk/QJw/1ABWMr6nUf8IPTo31ytv3eT17B&#10;vLuXj5N8oYdV5z5388dyTCYqdXvD2QZIsefyB8OlPlaHBjsd4xRMJgNqJgVHVoHgfAnkgogHgXOO&#10;aEm5BtrU9P+K5hdQSwMEFAAAAAgAh07iQI93DsevAgAAaAUAAA4AAABkcnMvZTJvRG9jLnhtbK1U&#10;zW7UMBC+I/EOlu9tfpr+rZqtVrtahFTRioI4ex0nMfIftnez5QV4jCJOcObM41Beg7GTtmnpoQdy&#10;cGY845n5vvH45HQrBdow67hWJc52U4yYorriqinx+3fLnSOMnCeqIkIrVuIr5vDp9OWLk85MWK5b&#10;LSpmEQRRbtKZErfem0mSONoySdyuNkyBsdZWEg+qbZLKkg6iS5HkaXqQdNpWxmrKnIPdRW/EQ0T7&#10;nIC6rjllC03XkinfR7VMEA+QXMuNw9NYbV0z6s/r2jGPRIkBqY8rJAF5FdZkekImjSWm5XQogTyn&#10;hEeYJOEKkt6FWhBP0Nryf0JJTq12uva7VMukBxIZARRZ+oiby5YYFrEA1c7cke7+X1j6ZnNhEa/g&#10;JuQHGCkioeV/rn/8/vXt5uuXm5/fUdgHljrjJuB8aS7soDkQA+RtbWX4Axi0jcxe3THLth5R2Myy&#10;4rAo9jGiYCvy7KCI1Cf3p411/hXTEgWhxB2rGvYW2jcnQui1j+SSzZnzkeVqqJRUHzOMaimgaRsi&#10;0M7efpbtDV0dOeVjpzxPj/eiE+QfYoJ0W0FI4LTg1ZILERXbrObCIkhQ4mX8QgY48sBNKNQFGg9T&#10;uFyUwGjUcCVBlAbodarBiIgGZo56G+E8OO3GSdL4PZUkFLkgru2LiRF6tJJ7GEvBZYmPxqeFgkpD&#10;8/p2BclvV9uhhytdXUH/re4Hwxm65JDhjDh/QSyQClDgrfDnsNRCAz49SBi12n5+aj/4wwUFK0Yd&#10;TBZg/7QmlmEkXiu4usdZAd1HPirF/mEOih1bVmOLWsu5Bt6hzVBdFIO/F7dibbX8AE/KLGQFE1EU&#10;cvcsD8rc9xMPjxJls1l0g/EzxJ+pS0ND8NBnpWdrr2vuQ3MDUT07gwIDGHs+PBZhwsd69Lp/IK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M3XsdzZAAAADQEAAA8AAAAAAAAAAQAgAAAAIgAAAGRy&#10;cy9kb3ducmV2LnhtbFBLAQIUABQAAAAIAIdO4kCPdw7HrwIAAGgFAAAOAAAAAAAAAAEAIAAAACgB&#10;AABkcnMvZTJvRG9jLnhtbFBLBQYAAAAABgAGAFkBAABJBgAAAAA=&#10;" adj="3216,58522">
                <v:fill on="t" focussize="0,0"/>
                <v:stroke weight="1pt" color="#000000 [3213]" miterlimit="8" joinstyle="miter"/>
                <v:imagedata o:title=""/>
                <o:lock v:ext="edit" aspectratio="f"/>
                <v:textbox>
                  <w:txbxContent>
                    <w:p>
                      <w:pPr>
                        <w:jc w:val="center"/>
                        <w:rPr>
                          <w:rFonts w:hint="eastAsia" w:eastAsia="宋体"/>
                          <w:lang w:eastAsia="zh-CN"/>
                        </w:rPr>
                      </w:pPr>
                      <w:r>
                        <w:rPr>
                          <w:rFonts w:hint="eastAsia"/>
                          <w:lang w:eastAsia="zh-CN"/>
                        </w:rPr>
                        <w:t>阆中市人民医院</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1787525</wp:posOffset>
                </wp:positionH>
                <wp:positionV relativeFrom="paragraph">
                  <wp:posOffset>3830955</wp:posOffset>
                </wp:positionV>
                <wp:extent cx="1013460" cy="515620"/>
                <wp:effectExtent l="6350" t="6350" r="778510" b="11430"/>
                <wp:wrapNone/>
                <wp:docPr id="110" name="矩形标注 110"/>
                <wp:cNvGraphicFramePr/>
                <a:graphic xmlns:a="http://schemas.openxmlformats.org/drawingml/2006/main">
                  <a:graphicData uri="http://schemas.microsoft.com/office/word/2010/wordprocessingShape">
                    <wps:wsp>
                      <wps:cNvSpPr/>
                      <wps:spPr>
                        <a:xfrm>
                          <a:off x="0" y="0"/>
                          <a:ext cx="1013460" cy="515620"/>
                        </a:xfrm>
                        <a:prstGeom prst="wedgeRectCallout">
                          <a:avLst>
                            <a:gd name="adj1" fmla="val 121303"/>
                            <a:gd name="adj2" fmla="val -8743"/>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color w:val="auto"/>
                                <w:lang w:eastAsia="zh-CN"/>
                              </w:rPr>
                            </w:pPr>
                            <w:r>
                              <w:rPr>
                                <w:rFonts w:hint="eastAsia"/>
                                <w:color w:val="auto"/>
                                <w:lang w:eastAsia="zh-CN"/>
                              </w:rPr>
                              <w:t>阆中昊天大道加油站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40.75pt;margin-top:301.65pt;height:40.6pt;width:79.8pt;z-index:251676672;v-text-anchor:middle;mso-width-relative:page;mso-height-relative:page;" fillcolor="#FFFFFF [3201]" filled="t" stroked="t" coordsize="21600,21600" o:gfxdata="UEsDBAoAAAAAAIdO4kAAAAAAAAAAAAAAAAAEAAAAZHJzL1BLAwQUAAAACACHTuJAA4Tn8tsAAAAL&#10;AQAADwAAAGRycy9kb3ducmV2LnhtbE2Py27CMBBF95X6D9ZU6q7YgUCjNA5qEd1RiaavrYlNHBGP&#10;o9hA+PsOq3Y5M0d3zi2Wo+vYyQyh9SghmQhgBmuvW2wkfH68PmTAQlSoVefRSLiYAMvy9qZQufZn&#10;fDenKjaMQjDkSoKNsc85D7U1ToWJ7w3Sbe8HpyKNQ8P1oM4U7jo+FWLBnWqRPljVm5U19aE6Ognb&#10;Fzu2b9v14Xlz+dp8P/6s9utQSXl/l4gnYNGM8Q+Gqz6pQ0lOO39EHVgnYZolc0IlLMRsBoyINE0S&#10;YDvaZOkceFnw/x3KX1BLAwQUAAAACACHTuJAcI/cWq0CAABnBQAADgAAAGRycy9lMm9Eb2MueG1s&#10;rVTNbhMxEL4j8Q6W7+3upukPUZMqShSEVNGKgjg7Xm92kf+wnW7KC/AYIE5w5szjUF6Dz95tm5Ye&#10;eiCHzYw9/ma+bzw+PtkoSS6F843RY1rs5pQIzU3Z6NWYvnu72DmixAemSyaNFmN6JTw9mTx/dtza&#10;kRiY2shSOAIQ7UetHdM6BDvKMs9roZjfNVZobFbGKRbgulVWOtYCXclskOcHWWtcaZ3hwnuszrtN&#10;2iO6pwCaqmq4mBu+VkKHDtUJyQIo+bqxnk5StVUleDirKi8CkWMKpiF9kQT2Mn6zyTEbrRyzdcP7&#10;EthTSnjASbFGI+kt1JwFRtau+QdKNdwZb6qwy43KOiJJEbAo8gfaXNTMisQFUnt7K7r/f7D89eW5&#10;I02Jm1BAE80UWv7ny4/fv75df/18/fM7ietQqbV+hOALe+56z8OMlDeVU/EfZMgmKXt1q6zYBMKx&#10;WOTF3vAACTj29ov9g0ECze5OW+fDS2EUicaYtqJciTdo34xJadYhicsuT31IKpd9paz8UFBSKYmm&#10;XTJJikGxl+/1Xd0KGmwH7RwdDlMM0veQsG4KiPjeyKZcNFImx62WM+kI8Md0kX4xAY7cC5OatCA6&#10;OMwjTYbJqHAjYSoLdb1eUcLkCiPHg0ts7p3220ny9HssSSxyznzdFZMQOrKqCZhK2agxPdo+LTUq&#10;jb3ruhWtsFlu+hYuTXmF9jvTzYW3fNEgwynz4Zw5aAoqeCrCGT6VNOBneouS2rhPj63HeNxP7FLS&#10;YrDA/eOaOUGJfKVxc18UwyFgQ3KG+4e4CcRt7yy3d/RazQx0R5dRXTJjfJA3ZuWMeo8XZRqzYotp&#10;jtydyr0zC93A403iYjpNYZg+y8KpvrA8gsc+azNdB1M1ITY3CtWp0zuYv9Tz/q2IA77tp6i793Hy&#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AOE5/LbAAAACwEAAA8AAAAAAAAAAQAgAAAAIgAAAGRy&#10;cy9kb3ducmV2LnhtbFBLAQIUABQAAAAIAIdO4kBwj9xarQIAAGcFAAAOAAAAAAAAAAEAIAAAACoB&#10;AABkcnMvZTJvRG9jLnhtbFBLBQYAAAAABgAGAFkBAABJBgAAAAA=&#10;" adj="37001,8912">
                <v:fill on="t" focussize="0,0"/>
                <v:stroke weight="1pt" color="#000000 [3213]" miterlimit="8" joinstyle="miter"/>
                <v:imagedata o:title=""/>
                <o:lock v:ext="edit" aspectratio="f"/>
                <v:textbox>
                  <w:txbxContent>
                    <w:p>
                      <w:pPr>
                        <w:jc w:val="center"/>
                        <w:rPr>
                          <w:rFonts w:hint="eastAsia" w:eastAsia="宋体"/>
                          <w:color w:val="auto"/>
                          <w:lang w:eastAsia="zh-CN"/>
                        </w:rPr>
                      </w:pPr>
                      <w:r>
                        <w:rPr>
                          <w:rFonts w:hint="eastAsia"/>
                          <w:color w:val="auto"/>
                          <w:lang w:eastAsia="zh-CN"/>
                        </w:rPr>
                        <w:t>阆中昊天大道加油站</w:t>
                      </w:r>
                    </w:p>
                  </w:txbxContent>
                </v:textbox>
              </v:shape>
            </w:pict>
          </mc:Fallback>
        </mc:AlternateContent>
      </w:r>
      <w:r>
        <w:drawing>
          <wp:inline distT="0" distB="0" distL="114300" distR="114300">
            <wp:extent cx="8459470" cy="5165725"/>
            <wp:effectExtent l="0" t="0" r="13970" b="635"/>
            <wp:docPr id="1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2"/>
                    <pic:cNvPicPr>
                      <a:picLocks noChangeAspect="1"/>
                    </pic:cNvPicPr>
                  </pic:nvPicPr>
                  <pic:blipFill>
                    <a:blip r:embed="rId26"/>
                    <a:stretch>
                      <a:fillRect/>
                    </a:stretch>
                  </pic:blipFill>
                  <pic:spPr>
                    <a:xfrm>
                      <a:off x="0" y="0"/>
                      <a:ext cx="8459470" cy="5165725"/>
                    </a:xfrm>
                    <a:prstGeom prst="rect">
                      <a:avLst/>
                    </a:prstGeom>
                    <a:noFill/>
                    <a:ln>
                      <a:noFill/>
                    </a:ln>
                  </pic:spPr>
                </pic:pic>
              </a:graphicData>
            </a:graphic>
          </wp:inline>
        </w:drawing>
      </w:r>
    </w:p>
    <w:p>
      <w:pPr>
        <w:pStyle w:val="6"/>
        <w:bidi w:val="0"/>
        <w:rPr>
          <w:rFonts w:hint="eastAsia" w:ascii="宋体" w:hAnsi="宋体" w:cs="宋体"/>
          <w:color w:val="000000" w:themeColor="text1"/>
          <w:lang w:val="en-US" w:eastAsia="zh-CN"/>
          <w14:textFill>
            <w14:solidFill>
              <w14:schemeClr w14:val="tx1"/>
            </w14:solidFill>
          </w14:textFill>
        </w:rPr>
      </w:pPr>
      <w:bookmarkStart w:id="514" w:name="_Toc6512"/>
      <w:bookmarkStart w:id="515" w:name="_Toc28549"/>
      <w:r>
        <w:rPr>
          <w:rFonts w:hint="eastAsia" w:ascii="宋体" w:hAnsi="宋体" w:eastAsia="宋体" w:cs="宋体"/>
          <w:color w:val="000000" w:themeColor="text1"/>
          <w:lang w:val="en-US" w:eastAsia="zh-CN"/>
          <w14:textFill>
            <w14:solidFill>
              <w14:schemeClr w14:val="tx1"/>
            </w14:solidFill>
          </w14:textFill>
        </w:rPr>
        <w:t>7.</w:t>
      </w:r>
      <w:bookmarkEnd w:id="514"/>
      <w:r>
        <w:rPr>
          <w:rFonts w:hint="eastAsia" w:ascii="宋体" w:hAnsi="宋体" w:cs="宋体"/>
          <w:color w:val="000000" w:themeColor="text1"/>
          <w:lang w:val="en-US" w:eastAsia="zh-CN"/>
          <w14:textFill>
            <w14:solidFill>
              <w14:schemeClr w14:val="tx1"/>
            </w14:solidFill>
          </w14:textFill>
        </w:rPr>
        <w:t>8附件消防救援地理位置图及线路图</w:t>
      </w:r>
      <w:bookmarkEnd w:id="515"/>
    </w:p>
    <w:p>
      <w:pPr>
        <w:rPr>
          <w:rFonts w:hint="eastAsia"/>
          <w:color w:val="000000" w:themeColor="text1"/>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6776085</wp:posOffset>
                </wp:positionH>
                <wp:positionV relativeFrom="paragraph">
                  <wp:posOffset>2672715</wp:posOffset>
                </wp:positionV>
                <wp:extent cx="1160780" cy="354965"/>
                <wp:effectExtent l="342900" t="6350" r="20320" b="507365"/>
                <wp:wrapNone/>
                <wp:docPr id="113" name="矩形标注 113"/>
                <wp:cNvGraphicFramePr/>
                <a:graphic xmlns:a="http://schemas.openxmlformats.org/drawingml/2006/main">
                  <a:graphicData uri="http://schemas.microsoft.com/office/word/2010/wordprocessingShape">
                    <wps:wsp>
                      <wps:cNvSpPr/>
                      <wps:spPr>
                        <a:xfrm>
                          <a:off x="0" y="0"/>
                          <a:ext cx="1160780" cy="354965"/>
                        </a:xfrm>
                        <a:prstGeom prst="wedgeRectCallout">
                          <a:avLst>
                            <a:gd name="adj1" fmla="val -75984"/>
                            <a:gd name="adj2" fmla="val 182021"/>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eastAsia="zh-CN"/>
                              </w:rPr>
                            </w:pPr>
                            <w:r>
                              <w:rPr>
                                <w:rFonts w:hint="eastAsia"/>
                                <w:lang w:eastAsia="zh-CN"/>
                              </w:rPr>
                              <w:t>阆中市人民政府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33.55pt;margin-top:210.45pt;height:27.95pt;width:91.4pt;z-index:251679744;v-text-anchor:middle;mso-width-relative:page;mso-height-relative:page;" fillcolor="#FFFFFF [3201]" filled="t" stroked="t" coordsize="21600,21600" o:gfxdata="UEsDBAoAAAAAAIdO4kAAAAAAAAAAAAAAAAAEAAAAZHJzL1BLAwQUAAAACACHTuJACkSLWdoAAAAN&#10;AQAADwAAAGRycy9kb3ducmV2LnhtbE2PzW7CMBCE75V4B2uReit2IhQgjYOqSk3VIxSpVxObJCVe&#10;R7bD39N3OZXbzu5o9ptifbE9OxkfOocSkpkAZrB2usNGwu7742UJLESFWvUOjYSrCbAuJ0+FyrU7&#10;48actrFhFIIhVxLaGIec81C3xqowc4NBuh2ctyqS9A3XXp0p3PY8FSLjVnVIH1o1mPfW1MftaCVs&#10;rtXX7+52uI3qE8fq+KZ/Kq+lfJ4m4hVYNJf4b4Y7PqFDSUx7N6IOrCctskVCXgnzVKyA3S3pfEXT&#10;nlaLbAm8LPhji/IPUEsDBBQAAAAIAIdO4kB90UaQrgIAAGgFAAAOAAAAZHJzL2Uyb0RvYy54bWyt&#10;VM1uEzEQviPxDpbv7f40adKomypKFIRU0YqCODte766R/7CdbMoL8BggTnDmzONQXoOxd9tuSw8c&#10;2IN3xjOeme8bj0/P9lKgHbOOa1Xg7DDFiCmqS67qAr99sz6YYuQ8USURWrECXzOHz+bPn522ZsZy&#10;3WhRMosgiHKz1hS48d7MksTRhkniDrVhCoyVtpJ4UG2dlJa0EF2KJE/T46TVtjRWU+Yc7K46I+4j&#10;2n8JqKuKU7bSdCuZ8l1UywTxAMk13Dg8j9VWFaP+oqoc80gUGJD6uEISkDdhTeanZFZbYhpO+xLI&#10;v5TwCJMkXEHSu1Ar4gnaWv5XKMmp1U5X/pBqmXRAIiOAIksfcXPVEMMiFqDamTvS3f8LS1/tLi3i&#10;JdyE7AgjRSS0/Pfn779+fr358unmxzcU9oGl1rgZOF+ZS9trDsQAeV9ZGf4ABu0js9d3zLK9RxQ2&#10;s+w4nUyBdAq2o/Ho5Hgcgib3p411/gXTEgWhwC0ra/Ya2rckQuitj+SS3bnzkeWyr5SU7zOMKimg&#10;aTsi0MFkfDId9V0dOOVDp2yap3nW5+9jQiW3FYQETgterrkQUbH1ZiksggQFXsevP/zATSjUAtJ8&#10;kgacBEajgisJojRAr1M1RkTUMHPU2wjnwWk3TJLG76kkocgVcU1XTIzQoZXcw1gKLgs8HZ4WCmgO&#10;zevaFSS/3+z7Hm50eQ39t7obDGfomkOGc+L8JbFAKkCBt8JfwFIJDfh0L2HUaPvxqf3gDxcUrBi1&#10;MFmA/cOWWIaReKng6p5koxGE9VEZjSc5KHZo2QwtaiuXGniHNkN1UQz+XtyKldXyHTwpi5AVTERR&#10;yN2x3CtL3008PEqULRbRDcbPEH+urgwNwUOflV5sva64DzczENWx0yswgPHC9o9FmPChHr3uH8j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ApEi1naAAAADQEAAA8AAAAAAAAAAQAgAAAAIgAAAGRy&#10;cy9kb3ducmV2LnhtbFBLAQIUABQAAAAIAIdO4kB90UaQrgIAAGgFAAAOAAAAAAAAAAEAIAAAACkB&#10;AABkcnMvZTJvRG9jLnhtbFBLBQYAAAAABgAGAFkBAABJBgAAAAA=&#10;" adj="-5613,50117">
                <v:fill on="t" focussize="0,0"/>
                <v:stroke weight="1pt" color="#000000 [3213]" miterlimit="8" joinstyle="miter"/>
                <v:imagedata o:title=""/>
                <o:lock v:ext="edit" aspectratio="f"/>
                <v:textbox>
                  <w:txbxContent>
                    <w:p>
                      <w:pPr>
                        <w:jc w:val="center"/>
                        <w:rPr>
                          <w:rFonts w:hint="eastAsia" w:eastAsia="宋体"/>
                          <w:lang w:eastAsia="zh-CN"/>
                        </w:rPr>
                      </w:pPr>
                      <w:r>
                        <w:rPr>
                          <w:rFonts w:hint="eastAsia"/>
                          <w:lang w:eastAsia="zh-CN"/>
                        </w:rPr>
                        <w:t>阆中市人民政府</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1264285</wp:posOffset>
                </wp:positionH>
                <wp:positionV relativeFrom="paragraph">
                  <wp:posOffset>647700</wp:posOffset>
                </wp:positionV>
                <wp:extent cx="1320800" cy="583565"/>
                <wp:effectExtent l="6350" t="128270" r="699770" b="19685"/>
                <wp:wrapNone/>
                <wp:docPr id="112" name="矩形标注 112"/>
                <wp:cNvGraphicFramePr/>
                <a:graphic xmlns:a="http://schemas.openxmlformats.org/drawingml/2006/main">
                  <a:graphicData uri="http://schemas.microsoft.com/office/word/2010/wordprocessingShape">
                    <wps:wsp>
                      <wps:cNvSpPr/>
                      <wps:spPr>
                        <a:xfrm>
                          <a:off x="0" y="0"/>
                          <a:ext cx="1320800" cy="583565"/>
                        </a:xfrm>
                        <a:prstGeom prst="wedgeRectCallout">
                          <a:avLst>
                            <a:gd name="adj1" fmla="val 99182"/>
                            <a:gd name="adj2" fmla="val -68389"/>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eastAsia"/>
                                <w:lang w:eastAsia="zh-CN"/>
                              </w:rPr>
                            </w:pPr>
                            <w:r>
                              <w:rPr>
                                <w:rFonts w:hint="eastAsia"/>
                                <w:lang w:eastAsia="zh-CN"/>
                              </w:rPr>
                              <w:t>阆中市人民政府综合应急救援大队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99.55pt;margin-top:51pt;height:45.95pt;width:104pt;z-index:251678720;v-text-anchor:middle;mso-width-relative:page;mso-height-relative:page;" fillcolor="#FFFFFF [3201]" filled="t" stroked="t" coordsize="21600,21600" o:gfxdata="UEsDBAoAAAAAAIdO4kAAAAAAAAAAAAAAAAAEAAAAZHJzL1BLAwQUAAAACACHTuJAdW062NUAAAAL&#10;AQAADwAAAGRycy9kb3ducmV2LnhtbE1PPU/DMBDdkfgP1iGxoNZOQbQJcTogytaBAgObYx9xRHyO&#10;YveDf891otu9e0/vo16fwiAOOKU+koZirkAg2eh66jR8vG9mKxApG3JmiIQafjHBurm+qk3l4pHe&#10;8LDLnWATSpXR4HMeKymT9RhMmscRibnvOAWTGU6ddJM5snkY5EKpRxlMT5zgzYjPHu3Pbh804Mtk&#10;t876u8G9blZtG4vtF31qfXtTqCcQGU/5Xwzn+lwdGu7Uxj25JAbGZVmwlA+14FGseFBL/rRn6r4E&#10;2dTyckPzB1BLAwQUAAAACACHTuJApCY/ErICAABnBQAADgAAAGRycy9lMm9Eb2MueG1srVTNbhMx&#10;EL4j8Q6W7+0madMmUTdVlCgIqaIVBXF2vN7sIv9hO92UF+AxQJzgzJnHobwGn73bNi09cGAP3hnP&#10;eGa+bzw+Od0qSa6E87XROe3v9ygRmpui1uucvn2z3BtR4gPTBZNGi5xeC09Pp8+fnTR2IgamMrIQ&#10;jiCI9pPG5rQKwU6yzPNKKOb3jRUaxtI4xQJUt84KxxpEVzIb9HpHWWNcYZ3hwnvsLloj7SK6fwlo&#10;yrLmYmH4Rgkd2qhOSBYAyVe19XSaqi1LwcN5WXoRiMwpkIa0IgnkVVyz6QmbrB2zVc27Eti/lPAI&#10;k2K1RtK7UAsWGNm4+q9QqubOeFOGfW5U1gJJjABFv/eIm8uKWZGwgGpv70j3/y8sf3V14Uhd4Cb0&#10;B5RoptDy35+///r59ebLp5sf30jcB0uN9RM4X9oL12keYoS8LZ2Kf4Ah28Ts9R2zYhsIx2b/YNAb&#10;9UA6h204OhgeDWPQ7P60dT68EEaRKOS0EcVavEb75kxKswmJXHZ15kNiuegqZcX7PiWlkmjaFZNk&#10;PO6PUrnoxI4PkN377B2NDkbjLn0XEoXcFhDjeyPrYllLmRS3Xs2lI4if02X6usMP3KQmDYAOjhNM&#10;hskocSOBWFmw6/WaEibXGDkeXELz4LTfTdJL31NJYpEL5qu2mBQhurGJqgOmUtYqp+AZX3daarAc&#10;e9d2K0phu9p2LVyZ4hrtd6adC2/5skaGM+bDBXPgFB3DUxHOsZTSAJ/pJEoq4z4+tR/9cT9hpaTB&#10;YAH7hw1zghL5UuPmjvuHh3ESk3I4PB5AcbuW1a5Fb9TcgHd0GdUlMfoHeSuWzqh3eFFmMStMTHPk&#10;blnulHloBx5vEhezWXLD9FkWzvSl5TF4pFCb2SaYsg7xYkaiWnY6BfOX7mv3VsQB39WT1/37OP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dW062NUAAAALAQAADwAAAAAAAAABACAAAAAiAAAAZHJz&#10;L2Rvd25yZXYueG1sUEsBAhQAFAAAAAgAh07iQKQmPxKyAgAAZwUAAA4AAAAAAAAAAQAgAAAAJAEA&#10;AGRycy9lMm9Eb2MueG1sUEsFBgAAAAAGAAYAWQEAAEgGAAAAAA==&#10;" adj="32223,-3972">
                <v:fill on="t" focussize="0,0"/>
                <v:stroke weight="1pt" color="#000000 [3213]" miterlimit="8" joinstyle="miter"/>
                <v:imagedata o:title=""/>
                <o:lock v:ext="edit" aspectratio="f"/>
                <v:textbox>
                  <w:txbxContent>
                    <w:p>
                      <w:pPr>
                        <w:rPr>
                          <w:rFonts w:hint="eastAsia"/>
                          <w:lang w:eastAsia="zh-CN"/>
                        </w:rPr>
                      </w:pPr>
                      <w:r>
                        <w:rPr>
                          <w:rFonts w:hint="eastAsia"/>
                          <w:lang w:eastAsia="zh-CN"/>
                        </w:rPr>
                        <w:t>阆中市人民政府综合应急救援大队</w:t>
                      </w:r>
                    </w:p>
                  </w:txbxContent>
                </v:textbox>
              </v:shape>
            </w:pict>
          </mc:Fallback>
        </mc:AlternateContent>
      </w:r>
      <w:r>
        <w:drawing>
          <wp:inline distT="0" distB="0" distL="114300" distR="114300">
            <wp:extent cx="8764905" cy="5207635"/>
            <wp:effectExtent l="0" t="0" r="13335" b="4445"/>
            <wp:docPr id="1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
                    <pic:cNvPicPr>
                      <a:picLocks noChangeAspect="1"/>
                    </pic:cNvPicPr>
                  </pic:nvPicPr>
                  <pic:blipFill>
                    <a:blip r:embed="rId27"/>
                    <a:stretch>
                      <a:fillRect/>
                    </a:stretch>
                  </pic:blipFill>
                  <pic:spPr>
                    <a:xfrm>
                      <a:off x="0" y="0"/>
                      <a:ext cx="8764905" cy="5207635"/>
                    </a:xfrm>
                    <a:prstGeom prst="rect">
                      <a:avLst/>
                    </a:prstGeom>
                    <a:noFill/>
                    <a:ln>
                      <a:noFill/>
                    </a:ln>
                  </pic:spPr>
                </pic:pic>
              </a:graphicData>
            </a:graphic>
          </wp:inline>
        </w:drawing>
      </w:r>
      <w:r>
        <w:rPr>
          <w:color w:val="000000" w:themeColor="text1"/>
          <w:sz w:val="21"/>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3865245</wp:posOffset>
                </wp:positionH>
                <wp:positionV relativeFrom="paragraph">
                  <wp:posOffset>3596640</wp:posOffset>
                </wp:positionV>
                <wp:extent cx="1013460" cy="515620"/>
                <wp:effectExtent l="545465" t="6350" r="10795" b="956310"/>
                <wp:wrapNone/>
                <wp:docPr id="111" name="矩形标注 111"/>
                <wp:cNvGraphicFramePr/>
                <a:graphic xmlns:a="http://schemas.openxmlformats.org/drawingml/2006/main">
                  <a:graphicData uri="http://schemas.microsoft.com/office/word/2010/wordprocessingShape">
                    <wps:wsp>
                      <wps:cNvSpPr/>
                      <wps:spPr>
                        <a:xfrm>
                          <a:off x="0" y="0"/>
                          <a:ext cx="1013460" cy="515620"/>
                        </a:xfrm>
                        <a:prstGeom prst="wedgeRectCallout">
                          <a:avLst>
                            <a:gd name="adj1" fmla="val -100375"/>
                            <a:gd name="adj2" fmla="val 22721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color w:val="auto"/>
                                <w:lang w:eastAsia="zh-CN"/>
                              </w:rPr>
                            </w:pPr>
                            <w:r>
                              <w:rPr>
                                <w:rFonts w:hint="eastAsia"/>
                                <w:color w:val="auto"/>
                                <w:lang w:eastAsia="zh-CN"/>
                              </w:rPr>
                              <w:t>阆中昊天大道加油站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4.35pt;margin-top:283.2pt;height:40.6pt;width:79.8pt;z-index:251677696;v-text-anchor:middle;mso-width-relative:page;mso-height-relative:page;" fillcolor="#FFFFFF [3201]" filled="t" stroked="t" coordsize="21600,21600" o:gfxdata="UEsDBAoAAAAAAIdO4kAAAAAAAAAAAAAAAAAEAAAAZHJzL1BLAwQUAAAACACHTuJAj+R9fNkAAAAL&#10;AQAADwAAAGRycy9kb3ducmV2LnhtbE2PQU7DMBBF90jcwRokdtQOFCeEOJVAYlGJLhp6ADd244h4&#10;HMVuGjg9wwqWo//1/ptqs/iBzXaKfUAF2UoAs9gG02On4PDxdlcAi0mj0UNAq+DLRtjU11eVLk24&#10;4N7OTeoYQTCWWoFLaSw5j62zXsdVGC1SdgqT14nOqeNm0heC+4HfCyG51z3SgtOjfXW2/WzOXoHM&#10;5WH38r77PjX7eekzt30qmq1StzeZeAaW7JL+yvCrT+pQk9MxnNFENhBDFDlVFTxKuQZGjVwWD8CO&#10;FK1zCbyu+P8f6h9QSwMEFAAAAAgAh07iQIad2d6vAgAAaQUAAA4AAABkcnMvZTJvRG9jLnhtbK1U&#10;zW4TMRC+I/EOlu/t/jQ/JeqmihIFIVW0oiDOjte7a+Q/bCeb8gI8BogTnDnzOJTXYOzdttvSQw/k&#10;sJnxjGfm+2bGJ6d7KdCOWce1KnB2mGLEFNUlV3WB371dHxxj5DxRJRFasQJfMYdP58+fnbRmxnLd&#10;aFEyiyCIcrPWFLjx3sySxNGGSeIOtWEKjJW2knhQbZ2UlrQQXYokT9NJ0mpbGqspcw5OV50R9xHt&#10;UwLqquKUrTTdSqZ8F9UyQTxAcg03Ds9jtVXFqD+vKsc8EgUGpD5+IQnIm/BN5idkVltiGk77EshT&#10;SniASRKuIOltqBXxBG0t/yeU5NRqpyt/SLVMOiCREUCRpQ+4uWyIYRELUO3MLenu/4Wlr3cXFvES&#10;JiHLMFJEQsv/fPnx+9e366+fr39+R+EcWGqNm4HzpbmwveZADJD3lZXhH8CgfWT26pZZtveIwmGW&#10;ZkejCZBOwTbOxpM8Up/c3TbW+ZdMSxSEAresrNkbaN+SCKG3PpJLdmfOR5bLvlJSfoCqKymgaTsi&#10;0EGWpkfTcd/WgVc+9MrzaZ5NghMU0AcF6aaEkMFpwcs1FyIqtt4shUWQocDr+Osv33MTCrUANZ+m&#10;ASiB3ahgJkGUBvh1qsaIiBqWjnob8dy77YZJ0vh7LEkockVc0xUTI3RoJfewl4LLAh8PbwsFMEP3&#10;un4Fye83+76JG11ewQBY3W2GM3TNIcMZcf6CWGAVoMBj4c/hUwkN+HQvYdRo++mx8+APEwpWjFpY&#10;LcD+cUssw0i8UjC7L7LRCML6qIzGU5gFZIeWzdCitnKpgXfoM1QXxeDvxY1YWS3fw5uyCFnBRBSF&#10;3B3LvbL03crDq0TZYhHdYP8M8Wfq0tAQPPRZ6cXW64r7MBmBqI6dXoENjAPTvxZhxYd69Lp7Ie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I/kfXzZAAAACwEAAA8AAAAAAAAAAQAgAAAAIgAAAGRy&#10;cy9kb3ducmV2LnhtbFBLAQIUABQAAAAIAIdO4kCGndnerwIAAGkFAAAOAAAAAAAAAAEAIAAAACgB&#10;AABkcnMvZTJvRG9jLnhtbFBLBQYAAAAABgAGAFkBAABJBgAAAAA=&#10;" adj="-10881,59879">
                <v:fill on="t" focussize="0,0"/>
                <v:stroke weight="1pt" color="#000000 [3213]" miterlimit="8" joinstyle="miter"/>
                <v:imagedata o:title=""/>
                <o:lock v:ext="edit" aspectratio="f"/>
                <v:textbox>
                  <w:txbxContent>
                    <w:p>
                      <w:pPr>
                        <w:jc w:val="center"/>
                        <w:rPr>
                          <w:rFonts w:hint="eastAsia" w:eastAsia="宋体"/>
                          <w:color w:val="auto"/>
                          <w:lang w:eastAsia="zh-CN"/>
                        </w:rPr>
                      </w:pPr>
                      <w:r>
                        <w:rPr>
                          <w:rFonts w:hint="eastAsia"/>
                          <w:color w:val="auto"/>
                          <w:lang w:eastAsia="zh-CN"/>
                        </w:rPr>
                        <w:t>阆中昊天大道加油站</w:t>
                      </w:r>
                    </w:p>
                  </w:txbxContent>
                </v:textbox>
              </v:shape>
            </w:pict>
          </mc:Fallback>
        </mc:AlternateContent>
      </w:r>
    </w:p>
    <w:p>
      <w:pPr>
        <w:bidi w:val="0"/>
        <w:rPr>
          <w:rFonts w:hint="eastAsia"/>
          <w:color w:val="000000" w:themeColor="text1"/>
          <w:lang w:val="en-US" w:eastAsia="zh-CN"/>
          <w14:textFill>
            <w14:solidFill>
              <w14:schemeClr w14:val="tx1"/>
            </w14:solidFill>
          </w14:textFill>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516" w:name="_Toc2254"/>
    </w:p>
    <w:bookmarkEnd w:id="516"/>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517" w:name="_Toc11640"/>
      <w:bookmarkStart w:id="518" w:name="_Toc18773"/>
      <w:r>
        <w:rPr>
          <w:rFonts w:hint="eastAsia" w:ascii="宋体" w:hAnsi="宋体" w:eastAsia="宋体" w:cs="宋体"/>
          <w:color w:val="000000" w:themeColor="text1"/>
          <w:sz w:val="36"/>
          <w:szCs w:val="36"/>
          <w:lang w:val="en-US" w:eastAsia="zh-CN"/>
          <w14:textFill>
            <w14:solidFill>
              <w14:schemeClr w14:val="tx1"/>
            </w14:solidFill>
          </w14:textFill>
        </w:rPr>
        <w:t>附件8应急救援协议</w:t>
      </w:r>
      <w:bookmarkEnd w:id="510"/>
      <w:bookmarkEnd w:id="517"/>
      <w:bookmarkEnd w:id="518"/>
      <w:bookmarkStart w:id="519" w:name="_Toc32683"/>
      <w:bookmarkStart w:id="520" w:name="_Toc2796"/>
      <w:bookmarkStart w:id="521" w:name="_Toc31654"/>
      <w:bookmarkStart w:id="522" w:name="_Toc28517"/>
      <w:bookmarkStart w:id="523" w:name="_Toc24480"/>
    </w:p>
    <w:p>
      <w:pPr>
        <w:rPr>
          <w:rFonts w:hint="eastAsia"/>
          <w:lang w:val="en-US" w:eastAsia="zh-CN"/>
        </w:rPr>
      </w:pPr>
      <w:r>
        <w:drawing>
          <wp:inline distT="0" distB="0" distL="114300" distR="114300">
            <wp:extent cx="5819775" cy="8164195"/>
            <wp:effectExtent l="0" t="0" r="1905" b="4445"/>
            <wp:docPr id="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
                    <pic:cNvPicPr>
                      <a:picLocks noChangeAspect="1"/>
                    </pic:cNvPicPr>
                  </pic:nvPicPr>
                  <pic:blipFill>
                    <a:blip r:embed="rId28"/>
                    <a:stretch>
                      <a:fillRect/>
                    </a:stretch>
                  </pic:blipFill>
                  <pic:spPr>
                    <a:xfrm>
                      <a:off x="0" y="0"/>
                      <a:ext cx="5819775" cy="8164195"/>
                    </a:xfrm>
                    <a:prstGeom prst="rect">
                      <a:avLst/>
                    </a:prstGeom>
                    <a:noFill/>
                    <a:ln>
                      <a:noFill/>
                    </a:ln>
                  </pic:spPr>
                </pic:pic>
              </a:graphicData>
            </a:graphic>
          </wp:inline>
        </w:drawing>
      </w: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524" w:name="_Toc17516"/>
      <w:r>
        <w:rPr>
          <w:rFonts w:hint="eastAsia" w:ascii="宋体" w:hAnsi="宋体" w:eastAsia="宋体" w:cs="宋体"/>
          <w:color w:val="000000" w:themeColor="text1"/>
          <w:sz w:val="36"/>
          <w:szCs w:val="36"/>
          <w:lang w:val="en-US" w:eastAsia="zh-CN"/>
          <w14:textFill>
            <w14:solidFill>
              <w14:schemeClr w14:val="tx1"/>
            </w14:solidFill>
          </w14:textFill>
        </w:rPr>
        <w:t>附件9应急预案管理</w:t>
      </w:r>
      <w:bookmarkEnd w:id="519"/>
      <w:bookmarkEnd w:id="520"/>
      <w:bookmarkEnd w:id="521"/>
      <w:bookmarkEnd w:id="522"/>
      <w:bookmarkEnd w:id="523"/>
      <w:bookmarkEnd w:id="524"/>
    </w:p>
    <w:p>
      <w:pPr>
        <w:pStyle w:val="6"/>
        <w:rPr>
          <w:rFonts w:hint="eastAsia" w:eastAsia="宋体" w:cs="Times New Roman"/>
          <w:color w:val="000000" w:themeColor="text1"/>
          <w:lang w:val="en-US" w:eastAsia="zh-CN"/>
          <w14:textFill>
            <w14:solidFill>
              <w14:schemeClr w14:val="tx1"/>
            </w14:solidFill>
          </w14:textFill>
        </w:rPr>
      </w:pPr>
      <w:bookmarkStart w:id="525" w:name="_Toc28381"/>
      <w:bookmarkStart w:id="526" w:name="_Toc28804"/>
      <w:bookmarkStart w:id="527" w:name="_Toc16254"/>
      <w:bookmarkStart w:id="528" w:name="_Toc10081"/>
      <w:bookmarkStart w:id="529" w:name="_Toc17455"/>
      <w:bookmarkStart w:id="530" w:name="_Toc3347"/>
      <w:bookmarkStart w:id="531" w:name="_Toc2583"/>
      <w:r>
        <w:rPr>
          <w:rFonts w:hint="eastAsia" w:eastAsia="宋体" w:cs="Times New Roman"/>
          <w:color w:val="000000" w:themeColor="text1"/>
          <w:lang w:val="en-US" w:eastAsia="zh-CN"/>
          <w14:textFill>
            <w14:solidFill>
              <w14:schemeClr w14:val="tx1"/>
            </w14:solidFill>
          </w14:textFill>
        </w:rPr>
        <w:t>9.1应急预案培训</w:t>
      </w:r>
      <w:bookmarkEnd w:id="525"/>
      <w:bookmarkEnd w:id="526"/>
      <w:bookmarkEnd w:id="527"/>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1、本</w:t>
      </w:r>
      <w:r>
        <w:rPr>
          <w:rFonts w:hint="eastAsia" w:ascii="宋体" w:hAnsi="宋体" w:eastAsia="宋体" w:cs="宋体"/>
          <w:color w:val="000000" w:themeColor="text1"/>
          <w:sz w:val="28"/>
          <w:szCs w:val="28"/>
          <w:lang w:val="zh-CN" w:eastAsia="zh-CN"/>
          <w14:textFill>
            <w14:solidFill>
              <w14:schemeClr w14:val="tx1"/>
            </w14:solidFill>
          </w14:textFill>
        </w:rPr>
        <w:t>加油站应当应急预案的培训纳入安全生产培训工作计划，并实施本单位的应急预案培训工作。</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val="zh-CN" w:eastAsia="zh-CN"/>
          <w14:textFill>
            <w14:solidFill>
              <w14:schemeClr w14:val="tx1"/>
            </w14:solidFill>
          </w14:textFill>
        </w:rPr>
        <w:t>加油站应当组织开展本单位的应急预案、应急知识、自救互救和避险逃生技能的培训活动，使有关人员了解应急预案内容，熟悉应急职责、应急处置程序和措施。</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val="zh-CN" w:eastAsia="zh-CN"/>
          <w14:textFill>
            <w14:solidFill>
              <w14:schemeClr w14:val="tx1"/>
            </w14:solidFill>
          </w14:textFill>
        </w:rPr>
        <w:t>应急培训的时间、地点、内容、师资、参加人员和考核结果等情况应当如实记入本单位的安全生产教育和培训档案。</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val="zh-CN" w:eastAsia="zh-CN"/>
          <w14:textFill>
            <w14:solidFill>
              <w14:schemeClr w14:val="tx1"/>
            </w14:solidFill>
          </w14:textFill>
        </w:rPr>
        <w:t>为进一步明确各人员应急工作职责，使其获得应急处置知识与技能，本站每年都应举办培训班或派员参加相关应急培训。培训分为一般培训和专业培训两种。一般培训主要针对一般员工，培训内容主要包括危险识别、报警、逃生、疏散、现场急救、个人防护等内容。特殊培训主要针对应急管理人员，特殊培训内容应根据应急工作职责、应该具备的相关知识和技能具体确定。特殊培训可采取自我培训与社会培训相结合的形式。</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lang w:val="zh-CN" w:eastAsia="zh-CN"/>
          <w14:textFill>
            <w14:solidFill>
              <w14:schemeClr w14:val="tx1"/>
            </w14:solidFill>
          </w14:textFill>
        </w:rPr>
        <w:t>培训完成后，组织有关人员对培训效果进行评估，培训效果的评估可以采取考试、现场提问、实际操作考核等方式，并对考核结果进行记录，对于关键应急岗位的人员，如果考核不合格，可对其单独加强培训或调离岗位，以确保在此岗位工作的人员有能力应对突发事故。</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zh-CN" w:eastAsia="zh-CN"/>
          <w14:textFill>
            <w14:solidFill>
              <w14:schemeClr w14:val="tx1"/>
            </w14:solidFill>
          </w14:textFill>
        </w:rPr>
        <w:t>应急人员的培训内容一般包括：</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val="en-US" w:eastAsia="zh-CN"/>
          <w14:textFill>
            <w14:solidFill>
              <w14:schemeClr w14:val="tx1"/>
            </w14:solidFill>
          </w14:textFill>
        </w:rPr>
        <w:t>如何识别危险；</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val="en-US" w:eastAsia="zh-CN"/>
          <w14:textFill>
            <w14:solidFill>
              <w14:schemeClr w14:val="tx1"/>
            </w14:solidFill>
          </w14:textFill>
        </w:rPr>
        <w:t>如何启动紧急警报系统；</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val="en-US" w:eastAsia="zh-CN"/>
          <w14:textFill>
            <w14:solidFill>
              <w14:schemeClr w14:val="tx1"/>
            </w14:solidFill>
          </w14:textFill>
        </w:rPr>
        <w:t>初期火灾的处理措施；</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val="en-US" w:eastAsia="zh-CN"/>
          <w14:textFill>
            <w14:solidFill>
              <w14:schemeClr w14:val="tx1"/>
            </w14:solidFill>
          </w14:textFill>
        </w:rPr>
        <w:t>易燃品泄漏处理措施；</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lang w:val="en-US" w:eastAsia="zh-CN"/>
          <w14:textFill>
            <w14:solidFill>
              <w14:schemeClr w14:val="tx1"/>
            </w14:solidFill>
          </w14:textFill>
        </w:rPr>
        <w:t>各种应急设备的使用方法；</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lang w:val="en-US" w:eastAsia="zh-CN"/>
          <w14:textFill>
            <w14:solidFill>
              <w14:schemeClr w14:val="tx1"/>
            </w14:solidFill>
          </w14:textFill>
        </w:rPr>
        <w:t>防护用品的佩戴；</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lang w:val="en-US" w:eastAsia="zh-CN"/>
          <w14:textFill>
            <w14:solidFill>
              <w14:schemeClr w14:val="tx1"/>
            </w14:solidFill>
          </w14:textFill>
        </w:rPr>
        <w:t>如何安全疏散人群等基本操作。</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管理人员的培训内容一般包括：</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val="en-US" w:eastAsia="zh-CN"/>
          <w14:textFill>
            <w14:solidFill>
              <w14:schemeClr w14:val="tx1"/>
            </w14:solidFill>
          </w14:textFill>
        </w:rPr>
        <w:t>潜在的重大危险事故及其后果处理；</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val="en-US" w:eastAsia="zh-CN"/>
          <w14:textFill>
            <w14:solidFill>
              <w14:schemeClr w14:val="tx1"/>
            </w14:solidFill>
          </w14:textFill>
        </w:rPr>
        <w:t>报警的基本程序；</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val="en-US" w:eastAsia="zh-CN"/>
          <w14:textFill>
            <w14:solidFill>
              <w14:schemeClr w14:val="tx1"/>
            </w14:solidFill>
          </w14:textFill>
        </w:rPr>
        <w:t>灭火器的使用以及灭火步骤的训练；</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val="en-US" w:eastAsia="zh-CN"/>
          <w14:textFill>
            <w14:solidFill>
              <w14:schemeClr w14:val="tx1"/>
            </w14:solidFill>
          </w14:textFill>
        </w:rPr>
        <w:t>基本防护知识；</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lang w:val="en-US" w:eastAsia="zh-CN"/>
          <w14:textFill>
            <w14:solidFill>
              <w14:schemeClr w14:val="tx1"/>
            </w14:solidFill>
          </w14:textFill>
        </w:rPr>
        <w:t>撤离的组织、方法和程序；</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lang w:val="en-US" w:eastAsia="zh-CN"/>
          <w14:textFill>
            <w14:solidFill>
              <w14:schemeClr w14:val="tx1"/>
            </w14:solidFill>
          </w14:textFill>
        </w:rPr>
        <w:t>在危险区行动时必须遵守的规则；</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lang w:val="en-US" w:eastAsia="zh-CN"/>
          <w14:textFill>
            <w14:solidFill>
              <w14:schemeClr w14:val="tx1"/>
            </w14:solidFill>
          </w14:textFill>
        </w:rPr>
        <w:t>自救与互救的基本常识等。</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lang w:val="zh-CN" w:eastAsia="zh-CN"/>
          <w14:textFill>
            <w14:solidFill>
              <w14:schemeClr w14:val="tx1"/>
            </w14:solidFill>
          </w14:textFill>
        </w:rPr>
        <w:t>培训可采取多种形式，如课堂讲解、应急设备操作训练以及应急知识和技能比赛等。培训应保存相应记录，并</w:t>
      </w:r>
      <w:r>
        <w:rPr>
          <w:rFonts w:hint="eastAsia" w:ascii="宋体" w:hAnsi="宋体" w:cs="宋体"/>
          <w:color w:val="000000" w:themeColor="text1"/>
          <w:sz w:val="28"/>
          <w:szCs w:val="28"/>
          <w:lang w:val="zh-CN" w:eastAsia="zh-CN"/>
          <w14:textFill>
            <w14:solidFill>
              <w14:schemeClr w14:val="tx1"/>
            </w14:solidFill>
          </w14:textFill>
        </w:rPr>
        <w:t>做好</w:t>
      </w:r>
      <w:r>
        <w:rPr>
          <w:rFonts w:hint="eastAsia" w:ascii="宋体" w:hAnsi="宋体" w:eastAsia="宋体" w:cs="宋体"/>
          <w:color w:val="000000" w:themeColor="text1"/>
          <w:sz w:val="28"/>
          <w:szCs w:val="28"/>
          <w:lang w:val="zh-CN" w:eastAsia="zh-CN"/>
          <w14:textFill>
            <w14:solidFill>
              <w14:schemeClr w14:val="tx1"/>
            </w14:solidFill>
          </w14:textFill>
        </w:rPr>
        <w:t>培训结果的评估和考核记录。</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lang w:val="zh-CN" w:eastAsia="zh-CN"/>
          <w14:textFill>
            <w14:solidFill>
              <w14:schemeClr w14:val="tx1"/>
            </w14:solidFill>
          </w14:textFill>
        </w:rPr>
        <w:t>应急培训应具有针对性、周期性、定期性、真实性、全员性。</w:t>
      </w:r>
    </w:p>
    <w:p>
      <w:pPr>
        <w:pStyle w:val="6"/>
        <w:rPr>
          <w:rFonts w:hint="eastAsia" w:eastAsia="宋体" w:cs="Times New Roman"/>
          <w:color w:val="000000" w:themeColor="text1"/>
          <w:lang w:val="en-US" w:eastAsia="zh-CN"/>
          <w14:textFill>
            <w14:solidFill>
              <w14:schemeClr w14:val="tx1"/>
            </w14:solidFill>
          </w14:textFill>
        </w:rPr>
      </w:pPr>
      <w:bookmarkStart w:id="532" w:name="_Toc4641"/>
      <w:bookmarkStart w:id="533" w:name="_Toc32216"/>
      <w:bookmarkStart w:id="534" w:name="_Toc14199"/>
      <w:r>
        <w:rPr>
          <w:rFonts w:hint="eastAsia" w:eastAsia="宋体" w:cs="Times New Roman"/>
          <w:color w:val="000000" w:themeColor="text1"/>
          <w:lang w:val="en-US" w:eastAsia="zh-CN"/>
          <w14:textFill>
            <w14:solidFill>
              <w14:schemeClr w14:val="tx1"/>
            </w14:solidFill>
          </w14:textFill>
        </w:rPr>
        <w:t>9.2应急预案演练</w:t>
      </w:r>
      <w:bookmarkEnd w:id="528"/>
      <w:bookmarkEnd w:id="529"/>
      <w:bookmarkEnd w:id="530"/>
      <w:bookmarkEnd w:id="531"/>
      <w:bookmarkEnd w:id="532"/>
      <w:bookmarkEnd w:id="533"/>
      <w:bookmarkEnd w:id="534"/>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1、生产安全事故综合应急救援预案及生产安全事故专项应急救援预案每半年至少组织一次演练，现场处置方案每季度至少组织一次演练，必须全员参与演练。现场负责人应每季度组织一次应急救援预案演练。</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2、演练后及时进行演练效果评价，并对应急预案演练进行评审。</w:t>
      </w:r>
    </w:p>
    <w:p>
      <w:pPr>
        <w:pStyle w:val="6"/>
        <w:rPr>
          <w:rFonts w:hint="eastAsia" w:eastAsia="宋体" w:cs="Times New Roman"/>
          <w:color w:val="000000" w:themeColor="text1"/>
          <w:lang w:val="en-US" w:eastAsia="zh-CN"/>
          <w14:textFill>
            <w14:solidFill>
              <w14:schemeClr w14:val="tx1"/>
            </w14:solidFill>
          </w14:textFill>
        </w:rPr>
      </w:pPr>
      <w:bookmarkStart w:id="535" w:name="_Toc6784"/>
      <w:bookmarkStart w:id="536" w:name="_Toc23955"/>
      <w:bookmarkStart w:id="537" w:name="_Toc31891"/>
      <w:bookmarkStart w:id="538" w:name="_Toc20838"/>
      <w:bookmarkStart w:id="539" w:name="_Toc15950"/>
      <w:bookmarkStart w:id="540" w:name="_Toc18800"/>
      <w:r>
        <w:rPr>
          <w:rFonts w:hint="eastAsia" w:eastAsia="宋体" w:cs="Times New Roman"/>
          <w:color w:val="000000" w:themeColor="text1"/>
          <w:lang w:val="en-US" w:eastAsia="zh-CN"/>
          <w14:textFill>
            <w14:solidFill>
              <w14:schemeClr w14:val="tx1"/>
            </w14:solidFill>
          </w14:textFill>
        </w:rPr>
        <w:t>9.3应急预案修订</w:t>
      </w:r>
      <w:bookmarkEnd w:id="535"/>
      <w:bookmarkEnd w:id="536"/>
      <w:bookmarkEnd w:id="537"/>
      <w:bookmarkEnd w:id="538"/>
      <w:bookmarkEnd w:id="539"/>
      <w:bookmarkEnd w:id="540"/>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依据的法律、法规、规章、标准及上位预案中的有关规定发生重大变化的；</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应急指挥机构及其职责发生调整的；</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面临的事故风险发生重大变化的；</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重要应急资源发生重大变化的；</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预案中的其他重要信息发生变化的；</w:t>
      </w:r>
      <w:r>
        <w:rPr>
          <w:rFonts w:hint="eastAsia" w:ascii="宋体" w:hAnsi="宋体" w:eastAsia="宋体" w:cs="宋体"/>
          <w:color w:val="000000" w:themeColor="text1"/>
          <w:sz w:val="28"/>
          <w:szCs w:val="28"/>
          <w:lang w:val="en-US" w:eastAsia="zh-CN"/>
          <w14:textFill>
            <w14:solidFill>
              <w14:schemeClr w14:val="tx1"/>
            </w14:solidFill>
          </w14:textFill>
        </w:rPr>
        <w:tab/>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在应急演练和事故应急救援中发现问题需要修订的；</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7</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本加油站认为应当修订的其他情况。</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8</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建立应急预案定期评估制度，每三年进行一次应急预案评估，对预案内容的针对性和实用性进行分析，并对应急预案是否需要修订作出结论。</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9</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应急预案评估可以邀请相关专业机构或者有关专家、有实际应急救援工作经验的人员参加，必要时可以委托安全生产技术服务机构实施。</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10</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修改后的预案要及时报属地应急管理局备案，并通报当地应急协作单位。</w:t>
      </w:r>
    </w:p>
    <w:p>
      <w:pPr>
        <w:pStyle w:val="6"/>
        <w:rPr>
          <w:rFonts w:hint="eastAsia" w:eastAsia="宋体" w:cs="Times New Roman"/>
          <w:color w:val="000000" w:themeColor="text1"/>
          <w:lang w:val="en-US" w:eastAsia="zh-CN"/>
          <w14:textFill>
            <w14:solidFill>
              <w14:schemeClr w14:val="tx1"/>
            </w14:solidFill>
          </w14:textFill>
        </w:rPr>
      </w:pPr>
      <w:bookmarkStart w:id="541" w:name="_Toc11822"/>
      <w:bookmarkStart w:id="542" w:name="_Toc21162"/>
      <w:bookmarkStart w:id="543" w:name="_Toc8457"/>
      <w:bookmarkStart w:id="544" w:name="_Toc13223"/>
      <w:bookmarkStart w:id="545" w:name="_Toc17800"/>
      <w:r>
        <w:rPr>
          <w:rFonts w:hint="eastAsia" w:eastAsia="宋体" w:cs="Times New Roman"/>
          <w:color w:val="000000" w:themeColor="text1"/>
          <w:lang w:val="en-US" w:eastAsia="zh-CN"/>
          <w14:textFill>
            <w14:solidFill>
              <w14:schemeClr w14:val="tx1"/>
            </w14:solidFill>
          </w14:textFill>
        </w:rPr>
        <w:t>9.4应急预案备案</w:t>
      </w:r>
      <w:bookmarkEnd w:id="541"/>
      <w:bookmarkEnd w:id="542"/>
      <w:bookmarkEnd w:id="543"/>
      <w:bookmarkEnd w:id="544"/>
      <w:bookmarkEnd w:id="545"/>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本应急预案经评审后，由本单位主要负责人签署公布之日起20个工作日内报属地应急管理局备案，并通报当地应急协作单位。</w:t>
      </w:r>
    </w:p>
    <w:p>
      <w:pPr>
        <w:pStyle w:val="6"/>
        <w:rPr>
          <w:rFonts w:hint="eastAsia" w:eastAsia="宋体" w:cs="Times New Roman"/>
          <w:color w:val="000000" w:themeColor="text1"/>
          <w:lang w:val="en-US" w:eastAsia="zh-CN"/>
          <w14:textFill>
            <w14:solidFill>
              <w14:schemeClr w14:val="tx1"/>
            </w14:solidFill>
          </w14:textFill>
        </w:rPr>
      </w:pPr>
      <w:bookmarkStart w:id="546" w:name="_Toc8899"/>
      <w:bookmarkStart w:id="547" w:name="_Toc9855"/>
      <w:bookmarkStart w:id="548" w:name="_Toc29239"/>
      <w:bookmarkStart w:id="549" w:name="_Toc19208"/>
      <w:bookmarkStart w:id="550" w:name="_Toc7207"/>
      <w:r>
        <w:rPr>
          <w:rFonts w:hint="eastAsia" w:eastAsia="宋体" w:cs="Times New Roman"/>
          <w:color w:val="000000" w:themeColor="text1"/>
          <w:lang w:val="en-US" w:eastAsia="zh-CN"/>
          <w14:textFill>
            <w14:solidFill>
              <w14:schemeClr w14:val="tx1"/>
            </w14:solidFill>
          </w14:textFill>
        </w:rPr>
        <w:t>9.5应急预案实施</w:t>
      </w:r>
      <w:bookmarkEnd w:id="546"/>
      <w:bookmarkEnd w:id="547"/>
      <w:bookmarkEnd w:id="548"/>
      <w:bookmarkEnd w:id="549"/>
      <w:bookmarkEnd w:id="550"/>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本应急预案从发布</w:t>
      </w:r>
      <w:r>
        <w:rPr>
          <w:rFonts w:hint="eastAsia" w:ascii="宋体" w:hAnsi="宋体" w:cs="宋体"/>
          <w:color w:val="000000" w:themeColor="text1"/>
          <w:sz w:val="28"/>
          <w:szCs w:val="28"/>
          <w:lang w:val="en-US" w:eastAsia="zh-CN"/>
          <w14:textFill>
            <w14:solidFill>
              <w14:schemeClr w14:val="tx1"/>
            </w14:solidFill>
          </w14:textFill>
        </w:rPr>
        <w:t>之日起</w:t>
      </w:r>
      <w:r>
        <w:rPr>
          <w:rFonts w:hint="eastAsia" w:ascii="宋体" w:hAnsi="宋体" w:eastAsia="宋体" w:cs="宋体"/>
          <w:color w:val="000000" w:themeColor="text1"/>
          <w:sz w:val="28"/>
          <w:szCs w:val="28"/>
          <w:lang w:val="en-US" w:eastAsia="zh-CN"/>
          <w14:textFill>
            <w14:solidFill>
              <w14:schemeClr w14:val="tx1"/>
            </w14:solidFill>
          </w14:textFill>
        </w:rPr>
        <w:t>实施。</w:t>
      </w:r>
    </w:p>
    <w:p>
      <w:pPr>
        <w:rPr>
          <w:rFonts w:hint="eastAsia" w:ascii="宋体" w:hAnsi="宋体" w:eastAsia="宋体" w:cs="宋体"/>
          <w:color w:val="000000" w:themeColor="text1"/>
          <w:sz w:val="28"/>
          <w:szCs w:val="28"/>
          <w:lang w:val="en-US"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cs="宋体"/>
          <w:color w:val="000000" w:themeColor="text1"/>
          <w:sz w:val="28"/>
          <w:szCs w:val="28"/>
          <w:lang w:val="en-US" w:eastAsia="zh-CN"/>
          <w14:textFill>
            <w14:solidFill>
              <w14:schemeClr w14:val="tx1"/>
            </w14:solidFill>
          </w14:textFill>
        </w:rPr>
        <w:br w:type="page"/>
      </w:r>
    </w:p>
    <w:p>
      <w:pPr>
        <w:pStyle w:val="3"/>
        <w:rPr>
          <w:rFonts w:hint="eastAsia"/>
          <w:color w:val="000000" w:themeColor="text1"/>
          <w:lang w:val="en-US" w:eastAsia="zh-CN"/>
          <w14:textFill>
            <w14:solidFill>
              <w14:schemeClr w14:val="tx1"/>
            </w14:solidFill>
          </w14:textFill>
        </w:rPr>
      </w:pP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551" w:name="_Toc8121"/>
      <w:bookmarkStart w:id="552" w:name="_Toc21705"/>
      <w:r>
        <w:rPr>
          <w:rFonts w:hint="eastAsia" w:ascii="宋体" w:hAnsi="宋体" w:eastAsia="宋体" w:cs="宋体"/>
          <w:color w:val="000000" w:themeColor="text1"/>
          <w:sz w:val="36"/>
          <w:szCs w:val="36"/>
          <w:lang w:val="en-US" w:eastAsia="zh-CN"/>
          <w14:textFill>
            <w14:solidFill>
              <w14:schemeClr w14:val="tx1"/>
            </w14:solidFill>
          </w14:textFill>
        </w:rPr>
        <w:t>附件10　应急处置卡</w:t>
      </w:r>
      <w:bookmarkEnd w:id="551"/>
      <w:bookmarkEnd w:id="552"/>
    </w:p>
    <w:p>
      <w:pPr>
        <w:pStyle w:val="6"/>
        <w:jc w:val="left"/>
        <w:rPr>
          <w:rFonts w:hint="eastAsia" w:eastAsia="宋体" w:cs="Times New Roman"/>
          <w:color w:val="000000" w:themeColor="text1"/>
          <w:lang w:val="en-US" w:eastAsia="zh-CN"/>
          <w14:textFill>
            <w14:solidFill>
              <w14:schemeClr w14:val="tx1"/>
            </w14:solidFill>
          </w14:textFill>
        </w:rPr>
      </w:pPr>
      <w:bookmarkStart w:id="553" w:name="_Toc26183"/>
      <w:bookmarkStart w:id="554" w:name="_Toc24020"/>
      <w:r>
        <w:rPr>
          <w:rFonts w:hint="eastAsia" w:eastAsia="宋体" w:cs="Times New Roman"/>
          <w:color w:val="000000" w:themeColor="text1"/>
          <w:lang w:val="en-US" w:eastAsia="zh-CN"/>
          <w14:textFill>
            <w14:solidFill>
              <w14:schemeClr w14:val="tx1"/>
            </w14:solidFill>
          </w14:textFill>
        </w:rPr>
        <w:t>10.1重点危险岗位应急处置卡（发电机、配电房）</w:t>
      </w:r>
      <w:bookmarkEnd w:id="553"/>
      <w:bookmarkEnd w:id="554"/>
    </w:p>
    <w:p>
      <w:pPr>
        <w:rPr>
          <w:rFonts w:hint="eastAsia"/>
          <w:color w:val="000000" w:themeColor="text1"/>
          <w:lang w:val="en-US" w:eastAsia="zh-CN"/>
          <w14:textFill>
            <w14:solidFill>
              <w14:schemeClr w14:val="tx1"/>
            </w14:solidFill>
          </w14:textFill>
        </w:rPr>
      </w:pPr>
    </w:p>
    <w:p>
      <w:pPr>
        <w:rPr>
          <w:rFonts w:hint="eastAsia"/>
          <w:color w:val="auto"/>
          <w:sz w:val="24"/>
          <w:szCs w:val="24"/>
          <w:lang w:val="en-US" w:eastAsia="zh-CN"/>
        </w:rPr>
      </w:pPr>
      <w:r>
        <w:rPr>
          <w:rFonts w:hint="eastAsia"/>
          <w:color w:val="000000" w:themeColor="text1"/>
          <w:sz w:val="24"/>
          <w:szCs w:val="24"/>
          <w:lang w:eastAsia="zh-CN"/>
          <w14:textFill>
            <w14:solidFill>
              <w14:schemeClr w14:val="tx1"/>
            </w14:solidFill>
          </w14:textFill>
        </w:rPr>
        <w:t>单位：</w:t>
      </w:r>
      <w:r>
        <w:rPr>
          <w:rFonts w:hint="eastAsia"/>
          <w:color w:val="auto"/>
          <w:sz w:val="24"/>
          <w:szCs w:val="24"/>
          <w:lang w:val="en-US" w:eastAsia="zh-CN"/>
        </w:rPr>
        <w:t>阆中昊天大道加油站                 编制日期：     年  月   日</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6"/>
        <w:gridCol w:w="3344"/>
        <w:gridCol w:w="4797"/>
        <w:gridCol w:w="3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部位</w:t>
            </w: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发电机、配电房电气火灾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突发事件描述</w:t>
            </w: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发电机房配电柜、电器、电力线等电气元件发生火灾。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危害及后果分析</w:t>
            </w: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1、产生明火，可能造成次生灾害。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tcPr>
          <w:p>
            <w:pPr>
              <w:rPr>
                <w:rFonts w:hint="default"/>
                <w:color w:val="auto"/>
                <w:sz w:val="24"/>
                <w:szCs w:val="24"/>
                <w:vertAlign w:val="baseline"/>
                <w:lang w:val="en-US" w:eastAsia="zh-CN"/>
              </w:rPr>
            </w:pP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2、设备设施损坏。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tcPr>
          <w:p>
            <w:pPr>
              <w:rPr>
                <w:rFonts w:hint="default"/>
                <w:color w:val="auto"/>
                <w:sz w:val="24"/>
                <w:szCs w:val="24"/>
                <w:vertAlign w:val="baseline"/>
                <w:lang w:val="en-US" w:eastAsia="zh-CN"/>
              </w:rPr>
            </w:pP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3、可能造成人身伤害。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应急物资</w:t>
            </w: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二氧化碳灭火器、绝缘工具。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处置措施</w:t>
            </w:r>
          </w:p>
        </w:tc>
        <w:tc>
          <w:tcPr>
            <w:tcW w:w="4244" w:type="pct"/>
            <w:gridSpan w:val="3"/>
          </w:tcPr>
          <w:p>
            <w:pPr>
              <w:jc w:val="center"/>
              <w:rPr>
                <w:rFonts w:hint="default"/>
                <w:color w:val="auto"/>
                <w:sz w:val="24"/>
                <w:szCs w:val="24"/>
                <w:vertAlign w:val="baseline"/>
                <w:lang w:val="en-US" w:eastAsia="zh-CN"/>
              </w:rPr>
            </w:pPr>
            <w:r>
              <w:rPr>
                <w:rFonts w:hint="eastAsia"/>
                <w:color w:val="auto"/>
                <w:sz w:val="24"/>
                <w:szCs w:val="24"/>
                <w:vertAlign w:val="baseline"/>
                <w:lang w:val="en-US" w:eastAsia="zh-CN"/>
              </w:rPr>
              <w:t>处置步骤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tcPr>
          <w:p>
            <w:pPr>
              <w:rPr>
                <w:rFonts w:hint="default"/>
                <w:color w:val="auto"/>
                <w:sz w:val="24"/>
                <w:szCs w:val="24"/>
                <w:vertAlign w:val="baseline"/>
                <w:lang w:val="en-US" w:eastAsia="zh-CN"/>
              </w:rPr>
            </w:pP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1、现场第一发现人发现火情，立即呼喊报警。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tcPr>
          <w:p>
            <w:pPr>
              <w:rPr>
                <w:rFonts w:hint="default"/>
                <w:color w:val="auto"/>
                <w:sz w:val="24"/>
                <w:szCs w:val="24"/>
                <w:vertAlign w:val="baseline"/>
                <w:lang w:val="en-US" w:eastAsia="zh-CN"/>
              </w:rPr>
            </w:pP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2、听到报警后，所有员工立即停止作业。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tcPr>
          <w:p>
            <w:pPr>
              <w:rPr>
                <w:rFonts w:hint="default"/>
                <w:color w:val="auto"/>
                <w:sz w:val="24"/>
                <w:szCs w:val="24"/>
                <w:vertAlign w:val="baseline"/>
                <w:lang w:val="en-US" w:eastAsia="zh-CN"/>
              </w:rPr>
            </w:pP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3、值班长立即切断总电源，使用二氧化碳或干粉灭火器进行扑救，其他员工负责灭火器的准备。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tcPr>
          <w:p>
            <w:pPr>
              <w:rPr>
                <w:rFonts w:hint="default"/>
                <w:color w:val="auto"/>
                <w:sz w:val="24"/>
                <w:szCs w:val="24"/>
                <w:vertAlign w:val="baseline"/>
                <w:lang w:val="en-US" w:eastAsia="zh-CN"/>
              </w:rPr>
            </w:pP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4、在无法控制时，立即拨打119报警，并立即对站内的车辆和人员进行疏散。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5" w:type="pct"/>
            <w:vMerge w:val="continue"/>
          </w:tcPr>
          <w:p>
            <w:pPr>
              <w:rPr>
                <w:rFonts w:hint="default"/>
                <w:color w:val="auto"/>
                <w:sz w:val="24"/>
                <w:szCs w:val="24"/>
                <w:vertAlign w:val="baseline"/>
                <w:lang w:val="en-US" w:eastAsia="zh-CN"/>
              </w:rPr>
            </w:pP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5、负责人按规定向上级主管和应急管理部门报告，并做好记录。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应急处置注意事项</w:t>
            </w: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1、电气火灾处置原则，首先是先断电后扑救。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tcPr>
          <w:p>
            <w:pPr>
              <w:rPr>
                <w:rFonts w:hint="default"/>
                <w:color w:val="auto"/>
                <w:sz w:val="24"/>
                <w:szCs w:val="24"/>
                <w:vertAlign w:val="baseline"/>
                <w:lang w:val="en-US" w:eastAsia="zh-CN"/>
              </w:rPr>
            </w:pP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2、扑救电气火灾首选二氧化碳灭火器，不得使用水基型灭火器进行扑救。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pPr>
              <w:jc w:val="center"/>
              <w:rPr>
                <w:rFonts w:hint="default"/>
                <w:color w:val="auto"/>
                <w:sz w:val="24"/>
                <w:szCs w:val="24"/>
                <w:vertAlign w:val="baseline"/>
                <w:lang w:val="en-US" w:eastAsia="zh-CN"/>
              </w:rPr>
            </w:pPr>
            <w:r>
              <w:rPr>
                <w:rFonts w:hint="eastAsia"/>
                <w:color w:val="auto"/>
                <w:sz w:val="24"/>
                <w:szCs w:val="24"/>
                <w:vertAlign w:val="baseline"/>
                <w:lang w:val="en-US" w:eastAsia="zh-CN"/>
              </w:rPr>
              <w:t>应急联系电话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内部</w:t>
            </w:r>
          </w:p>
        </w:tc>
        <w:tc>
          <w:tcPr>
            <w:tcW w:w="1176"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加油站负责人</w:t>
            </w:r>
          </w:p>
        </w:tc>
        <w:tc>
          <w:tcPr>
            <w:tcW w:w="1687"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安全员</w:t>
            </w:r>
          </w:p>
        </w:tc>
        <w:tc>
          <w:tcPr>
            <w:tcW w:w="138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tcPr>
          <w:p>
            <w:pPr>
              <w:rPr>
                <w:rFonts w:hint="default"/>
                <w:color w:val="auto"/>
                <w:sz w:val="24"/>
                <w:szCs w:val="24"/>
                <w:vertAlign w:val="baseline"/>
                <w:lang w:val="en-US" w:eastAsia="zh-CN"/>
              </w:rPr>
            </w:pPr>
          </w:p>
        </w:tc>
        <w:tc>
          <w:tcPr>
            <w:tcW w:w="1176" w:type="pct"/>
          </w:tcPr>
          <w:p>
            <w:pPr>
              <w:rPr>
                <w:rFonts w:hint="default"/>
                <w:color w:val="auto"/>
                <w:sz w:val="24"/>
                <w:szCs w:val="24"/>
                <w:vertAlign w:val="baseline"/>
                <w:lang w:val="en-US" w:eastAsia="zh-CN"/>
              </w:rPr>
            </w:pPr>
          </w:p>
        </w:tc>
        <w:tc>
          <w:tcPr>
            <w:tcW w:w="1687" w:type="pct"/>
          </w:tcPr>
          <w:p>
            <w:pPr>
              <w:rPr>
                <w:rFonts w:hint="default"/>
                <w:color w:val="auto"/>
                <w:sz w:val="24"/>
                <w:szCs w:val="24"/>
                <w:vertAlign w:val="baseline"/>
                <w:lang w:val="en-US" w:eastAsia="zh-CN"/>
              </w:rPr>
            </w:pPr>
          </w:p>
        </w:tc>
        <w:tc>
          <w:tcPr>
            <w:tcW w:w="1380" w:type="pct"/>
          </w:tcPr>
          <w:p>
            <w:pPr>
              <w:rPr>
                <w:rFonts w:hint="default"/>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其他</w:t>
            </w:r>
          </w:p>
        </w:tc>
        <w:tc>
          <w:tcPr>
            <w:tcW w:w="1176"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火警/匪警</w:t>
            </w:r>
          </w:p>
        </w:tc>
        <w:tc>
          <w:tcPr>
            <w:tcW w:w="1687"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电力部门</w:t>
            </w:r>
          </w:p>
        </w:tc>
        <w:tc>
          <w:tcPr>
            <w:tcW w:w="138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周边联防单位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tcPr>
          <w:p>
            <w:pPr>
              <w:rPr>
                <w:rFonts w:hint="default"/>
                <w:color w:val="auto"/>
                <w:sz w:val="24"/>
                <w:szCs w:val="24"/>
                <w:vertAlign w:val="baseline"/>
                <w:lang w:val="en-US" w:eastAsia="zh-CN"/>
              </w:rPr>
            </w:pPr>
          </w:p>
        </w:tc>
        <w:tc>
          <w:tcPr>
            <w:tcW w:w="1176" w:type="pct"/>
          </w:tcPr>
          <w:p>
            <w:pPr>
              <w:rPr>
                <w:rFonts w:hint="default"/>
                <w:color w:val="auto"/>
                <w:sz w:val="24"/>
                <w:szCs w:val="24"/>
                <w:vertAlign w:val="baseline"/>
                <w:lang w:val="en-US" w:eastAsia="zh-CN"/>
              </w:rPr>
            </w:pPr>
          </w:p>
        </w:tc>
        <w:tc>
          <w:tcPr>
            <w:tcW w:w="1687" w:type="pct"/>
          </w:tcPr>
          <w:p>
            <w:pPr>
              <w:rPr>
                <w:rFonts w:hint="default"/>
                <w:color w:val="auto"/>
                <w:sz w:val="24"/>
                <w:szCs w:val="24"/>
                <w:vertAlign w:val="baseline"/>
                <w:lang w:val="en-US" w:eastAsia="zh-CN"/>
              </w:rPr>
            </w:pPr>
          </w:p>
        </w:tc>
        <w:tc>
          <w:tcPr>
            <w:tcW w:w="1380" w:type="pct"/>
          </w:tcPr>
          <w:p>
            <w:pPr>
              <w:rPr>
                <w:rFonts w:hint="default"/>
                <w:color w:val="auto"/>
                <w:sz w:val="24"/>
                <w:szCs w:val="24"/>
                <w:vertAlign w:val="baseline"/>
                <w:lang w:val="en-US" w:eastAsia="zh-CN"/>
              </w:rPr>
            </w:pPr>
          </w:p>
        </w:tc>
      </w:tr>
    </w:tbl>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pStyle w:val="6"/>
        <w:jc w:val="left"/>
        <w:rPr>
          <w:rFonts w:hint="eastAsia" w:eastAsia="宋体" w:cs="Times New Roman"/>
          <w:color w:val="auto"/>
          <w:lang w:val="en-US" w:eastAsia="zh-CN"/>
        </w:rPr>
      </w:pPr>
      <w:bookmarkStart w:id="555" w:name="_Toc2746"/>
      <w:bookmarkStart w:id="556" w:name="_Toc12430"/>
      <w:r>
        <w:rPr>
          <w:rFonts w:hint="eastAsia" w:cs="Times New Roman"/>
          <w:color w:val="auto"/>
          <w:lang w:val="en-US" w:eastAsia="zh-CN"/>
        </w:rPr>
        <w:t>10.2</w:t>
      </w:r>
      <w:r>
        <w:rPr>
          <w:rFonts w:hint="eastAsia" w:eastAsia="宋体" w:cs="Times New Roman"/>
          <w:color w:val="auto"/>
          <w:lang w:val="en-US" w:eastAsia="zh-CN"/>
        </w:rPr>
        <w:t>重点危险岗位应急处置卡（储罐、卸油区）</w:t>
      </w:r>
      <w:bookmarkEnd w:id="555"/>
      <w:bookmarkEnd w:id="556"/>
    </w:p>
    <w:p>
      <w:pPr>
        <w:rPr>
          <w:rFonts w:hint="eastAsia"/>
          <w:color w:val="auto"/>
          <w:lang w:val="en-US" w:eastAsia="zh-CN"/>
        </w:rPr>
      </w:pPr>
    </w:p>
    <w:p>
      <w:pPr>
        <w:rPr>
          <w:rFonts w:hint="eastAsia"/>
          <w:color w:val="auto"/>
          <w:sz w:val="24"/>
          <w:szCs w:val="24"/>
          <w:lang w:val="en-US" w:eastAsia="zh-CN"/>
        </w:rPr>
      </w:pPr>
      <w:r>
        <w:rPr>
          <w:rFonts w:hint="eastAsia"/>
          <w:color w:val="auto"/>
          <w:sz w:val="24"/>
          <w:szCs w:val="24"/>
          <w:lang w:eastAsia="zh-CN"/>
        </w:rPr>
        <w:t>单位：</w:t>
      </w:r>
      <w:r>
        <w:rPr>
          <w:rFonts w:hint="eastAsia"/>
          <w:color w:val="auto"/>
          <w:sz w:val="24"/>
          <w:szCs w:val="24"/>
          <w:lang w:val="en-US" w:eastAsia="zh-CN"/>
        </w:rPr>
        <w:t>阆中昊天大道加油站                 编制日期：    年    月   日</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8"/>
        <w:gridCol w:w="3412"/>
        <w:gridCol w:w="4797"/>
        <w:gridCol w:w="3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部位</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储罐、卸油区油品泄漏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突发事件描述</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由于储油罐罐体、进出油管线老化，损坏或在卸油等罐区作业过程中操作不当或其他原因，造成油品泄漏。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危害及后果分析</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1、环境污染。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2、遇明火或静电未正常释放，引发火灾、爆炸事故。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3、人员伤亡和财产损失。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应急物资</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灭火器、灭火毯、消防沙。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处置措施</w:t>
            </w:r>
          </w:p>
        </w:tc>
        <w:tc>
          <w:tcPr>
            <w:tcW w:w="4268" w:type="pct"/>
            <w:gridSpan w:val="3"/>
          </w:tcPr>
          <w:p>
            <w:pPr>
              <w:jc w:val="center"/>
              <w:rPr>
                <w:rFonts w:hint="default"/>
                <w:color w:val="auto"/>
                <w:sz w:val="24"/>
                <w:szCs w:val="24"/>
                <w:vertAlign w:val="baseline"/>
                <w:lang w:val="en-US" w:eastAsia="zh-CN"/>
              </w:rPr>
            </w:pPr>
            <w:r>
              <w:rPr>
                <w:rFonts w:hint="eastAsia"/>
                <w:color w:val="auto"/>
                <w:sz w:val="24"/>
                <w:szCs w:val="24"/>
                <w:vertAlign w:val="baseline"/>
                <w:lang w:val="en-US" w:eastAsia="zh-CN"/>
              </w:rPr>
              <w:t>处置步骤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1、现场第一发现人发现油品泄漏，马上报告值班长，立即停止作业。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2、值班长及时报告加油站负责人或安全领导小组，如有卸油作业，值班长立即关闭或堵住罐车卸油阀，将油罐车驶出加油站。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3、其他员工疏散站内无关人员和加油车辆，并准备好消防器材，检查并消除周围的一切火源。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4、加油站负责人向镇政府、环保部门、应急管理部门报告，尽快堵漏，等待应急指挥部和有关抢险部门进行泄漏油品的回收和处理。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5、计量员确认跑、冒、漏油品的损失，并做好记录。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应急处置注意事项</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1、必要时报告公安消防部门，以便临时封闭附近的交通道路。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eastAsia"/>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2、含油的土、拖把、沙、棉纱、毛巾等应集中统一处理。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3、在进行油品回收操作中，禁止使用铁制工具等易产生火花的器具。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pPr>
              <w:jc w:val="center"/>
              <w:rPr>
                <w:rFonts w:hint="default"/>
                <w:color w:val="auto"/>
                <w:sz w:val="24"/>
                <w:szCs w:val="24"/>
                <w:vertAlign w:val="baseline"/>
                <w:lang w:val="en-US" w:eastAsia="zh-CN"/>
              </w:rPr>
            </w:pPr>
            <w:r>
              <w:rPr>
                <w:rFonts w:hint="eastAsia"/>
                <w:color w:val="auto"/>
                <w:sz w:val="24"/>
                <w:szCs w:val="24"/>
                <w:vertAlign w:val="baseline"/>
                <w:lang w:val="en-US" w:eastAsia="zh-CN"/>
              </w:rPr>
              <w:t>应急联系电话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内部</w:t>
            </w:r>
          </w:p>
        </w:tc>
        <w:tc>
          <w:tcPr>
            <w:tcW w:w="120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加油站负责人</w:t>
            </w:r>
          </w:p>
        </w:tc>
        <w:tc>
          <w:tcPr>
            <w:tcW w:w="1687"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安全员</w:t>
            </w:r>
          </w:p>
        </w:tc>
        <w:tc>
          <w:tcPr>
            <w:tcW w:w="138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1200" w:type="pct"/>
          </w:tcPr>
          <w:p>
            <w:pPr>
              <w:rPr>
                <w:rFonts w:hint="default"/>
                <w:color w:val="auto"/>
                <w:sz w:val="24"/>
                <w:szCs w:val="24"/>
                <w:vertAlign w:val="baseline"/>
                <w:lang w:val="en-US" w:eastAsia="zh-CN"/>
              </w:rPr>
            </w:pPr>
          </w:p>
        </w:tc>
        <w:tc>
          <w:tcPr>
            <w:tcW w:w="1687" w:type="pct"/>
          </w:tcPr>
          <w:p>
            <w:pPr>
              <w:rPr>
                <w:rFonts w:hint="default"/>
                <w:color w:val="auto"/>
                <w:sz w:val="24"/>
                <w:szCs w:val="24"/>
                <w:vertAlign w:val="baseline"/>
                <w:lang w:val="en-US" w:eastAsia="zh-CN"/>
              </w:rPr>
            </w:pPr>
          </w:p>
        </w:tc>
        <w:tc>
          <w:tcPr>
            <w:tcW w:w="1380" w:type="pct"/>
          </w:tcPr>
          <w:p>
            <w:pPr>
              <w:rPr>
                <w:rFonts w:hint="default"/>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其他</w:t>
            </w:r>
          </w:p>
        </w:tc>
        <w:tc>
          <w:tcPr>
            <w:tcW w:w="120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火警/匪警</w:t>
            </w:r>
          </w:p>
        </w:tc>
        <w:tc>
          <w:tcPr>
            <w:tcW w:w="1687"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电力部门</w:t>
            </w:r>
          </w:p>
        </w:tc>
        <w:tc>
          <w:tcPr>
            <w:tcW w:w="138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周边联防单位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p>
        </w:tc>
        <w:tc>
          <w:tcPr>
            <w:tcW w:w="1200" w:type="pct"/>
          </w:tcPr>
          <w:p>
            <w:pPr>
              <w:rPr>
                <w:rFonts w:hint="default"/>
                <w:color w:val="auto"/>
                <w:sz w:val="24"/>
                <w:szCs w:val="24"/>
                <w:vertAlign w:val="baseline"/>
                <w:lang w:val="en-US" w:eastAsia="zh-CN"/>
              </w:rPr>
            </w:pPr>
          </w:p>
        </w:tc>
        <w:tc>
          <w:tcPr>
            <w:tcW w:w="1687" w:type="pct"/>
          </w:tcPr>
          <w:p>
            <w:pPr>
              <w:rPr>
                <w:rFonts w:hint="default"/>
                <w:color w:val="auto"/>
                <w:sz w:val="24"/>
                <w:szCs w:val="24"/>
                <w:vertAlign w:val="baseline"/>
                <w:lang w:val="en-US" w:eastAsia="zh-CN"/>
              </w:rPr>
            </w:pPr>
          </w:p>
        </w:tc>
        <w:tc>
          <w:tcPr>
            <w:tcW w:w="1380" w:type="pct"/>
          </w:tcPr>
          <w:p>
            <w:pPr>
              <w:rPr>
                <w:rFonts w:hint="default"/>
                <w:color w:val="auto"/>
                <w:sz w:val="24"/>
                <w:szCs w:val="24"/>
                <w:vertAlign w:val="baseline"/>
                <w:lang w:val="en-US" w:eastAsia="zh-CN"/>
              </w:rPr>
            </w:pPr>
          </w:p>
        </w:tc>
      </w:tr>
    </w:tbl>
    <w:p>
      <w:pPr>
        <w:jc w:val="center"/>
        <w:rPr>
          <w:rFonts w:hint="eastAsia"/>
          <w:b/>
          <w:bCs/>
          <w:color w:val="auto"/>
          <w:sz w:val="30"/>
          <w:szCs w:val="30"/>
        </w:rPr>
      </w:pPr>
    </w:p>
    <w:p>
      <w:pPr>
        <w:pStyle w:val="6"/>
        <w:jc w:val="left"/>
        <w:rPr>
          <w:rFonts w:hint="eastAsia" w:cs="Times New Roman"/>
          <w:color w:val="auto"/>
          <w:lang w:val="en-US" w:eastAsia="zh-CN"/>
        </w:rPr>
      </w:pPr>
      <w:bookmarkStart w:id="557" w:name="_Toc25533"/>
      <w:bookmarkStart w:id="558" w:name="_Toc6850"/>
      <w:r>
        <w:rPr>
          <w:rFonts w:hint="eastAsia" w:cs="Times New Roman"/>
          <w:color w:val="auto"/>
          <w:lang w:val="en-US" w:eastAsia="zh-CN"/>
        </w:rPr>
        <w:t>10.3重点危险岗位应急处置卡（</w:t>
      </w:r>
      <w:r>
        <w:rPr>
          <w:rFonts w:hint="eastAsia"/>
          <w:color w:val="auto"/>
          <w:sz w:val="24"/>
          <w:szCs w:val="24"/>
          <w:vertAlign w:val="baseline"/>
          <w:lang w:val="en-US" w:eastAsia="zh-CN"/>
        </w:rPr>
        <w:t>加油机</w:t>
      </w:r>
      <w:r>
        <w:rPr>
          <w:rFonts w:hint="eastAsia" w:cs="Times New Roman"/>
          <w:color w:val="auto"/>
          <w:lang w:val="en-US" w:eastAsia="zh-CN"/>
        </w:rPr>
        <w:t>）</w:t>
      </w:r>
      <w:bookmarkEnd w:id="557"/>
      <w:bookmarkEnd w:id="558"/>
    </w:p>
    <w:p>
      <w:pPr>
        <w:rPr>
          <w:rFonts w:hint="eastAsia"/>
          <w:color w:val="auto"/>
          <w:lang w:val="en-US" w:eastAsia="zh-CN"/>
        </w:rPr>
      </w:pPr>
    </w:p>
    <w:p>
      <w:pPr>
        <w:rPr>
          <w:rFonts w:hint="eastAsia"/>
          <w:color w:val="auto"/>
          <w:sz w:val="24"/>
          <w:szCs w:val="24"/>
          <w:lang w:val="en-US" w:eastAsia="zh-CN"/>
        </w:rPr>
      </w:pPr>
      <w:r>
        <w:rPr>
          <w:rFonts w:hint="eastAsia"/>
          <w:color w:val="auto"/>
          <w:sz w:val="24"/>
          <w:szCs w:val="24"/>
          <w:lang w:eastAsia="zh-CN"/>
        </w:rPr>
        <w:t>单位：</w:t>
      </w:r>
      <w:r>
        <w:rPr>
          <w:rFonts w:hint="eastAsia"/>
          <w:color w:val="auto"/>
          <w:sz w:val="24"/>
          <w:szCs w:val="24"/>
          <w:lang w:val="en-US" w:eastAsia="zh-CN"/>
        </w:rPr>
        <w:t>阆中昊天大道加油站                 编制日期：    年    月    日</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8"/>
        <w:gridCol w:w="3412"/>
        <w:gridCol w:w="4797"/>
        <w:gridCol w:w="3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部位</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加油机（加油岛）附近突发意外。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突发事件描述</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加油岛人体着火、加油机油料外溢、加油车辆等发生火灾。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危害及后果分析</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1、产生明火可能造成次生灾害。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2、设备设施损坏。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3、可能造成人员伤亡。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应急物资</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灭火器、灭火毯、消防沙、锥形桶、警戒带。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处置措施</w:t>
            </w:r>
          </w:p>
        </w:tc>
        <w:tc>
          <w:tcPr>
            <w:tcW w:w="4268" w:type="pct"/>
            <w:gridSpan w:val="3"/>
          </w:tcPr>
          <w:p>
            <w:pPr>
              <w:jc w:val="center"/>
              <w:rPr>
                <w:rFonts w:hint="default"/>
                <w:color w:val="auto"/>
                <w:sz w:val="24"/>
                <w:szCs w:val="24"/>
                <w:vertAlign w:val="baseline"/>
                <w:lang w:val="en-US" w:eastAsia="zh-CN"/>
              </w:rPr>
            </w:pPr>
            <w:r>
              <w:rPr>
                <w:rFonts w:hint="eastAsia"/>
                <w:color w:val="auto"/>
                <w:sz w:val="24"/>
                <w:szCs w:val="24"/>
                <w:vertAlign w:val="baseline"/>
                <w:lang w:val="en-US" w:eastAsia="zh-CN"/>
              </w:rPr>
              <w:t>处置步骤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1、现场第一发现人用喊话等方式向全站进行报警，并同时停止作业，迅速使用附近的灭火器进行扑救，其他人员实施现场警戒并疏散无关人员。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2、值班长切断总电源，其他员工使用应急物资实施救援。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3、加油机着火，应立即切断加油机电源，发现人用灭火毯覆盖或用灭火器进行扑救。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4、车辆油箱口着火，发现人用灭火毯覆盖或用灭火器进行扑救。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5、在无法控制火势的情况下，立即拨打报警电话，并组织疏散站内车辆及无关人员。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应急处置注意事项</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1、扑救火灾的原则：先断电再扑救。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eastAsia"/>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2、扑救现场火灾利用就近灭火器对着火焰根部实施扑救，切勿用水扑救。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pPr>
              <w:jc w:val="center"/>
              <w:rPr>
                <w:rFonts w:hint="default"/>
                <w:color w:val="auto"/>
                <w:sz w:val="24"/>
                <w:szCs w:val="24"/>
                <w:vertAlign w:val="baseline"/>
                <w:lang w:val="en-US" w:eastAsia="zh-CN"/>
              </w:rPr>
            </w:pPr>
            <w:r>
              <w:rPr>
                <w:rFonts w:hint="eastAsia"/>
                <w:color w:val="auto"/>
                <w:sz w:val="24"/>
                <w:szCs w:val="24"/>
                <w:vertAlign w:val="baseline"/>
                <w:lang w:val="en-US" w:eastAsia="zh-CN"/>
              </w:rPr>
              <w:t>应急联系电话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内部</w:t>
            </w:r>
          </w:p>
        </w:tc>
        <w:tc>
          <w:tcPr>
            <w:tcW w:w="120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加油站负责人</w:t>
            </w:r>
          </w:p>
        </w:tc>
        <w:tc>
          <w:tcPr>
            <w:tcW w:w="1687"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安全员</w:t>
            </w:r>
          </w:p>
        </w:tc>
        <w:tc>
          <w:tcPr>
            <w:tcW w:w="138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1200" w:type="pct"/>
          </w:tcPr>
          <w:p>
            <w:pPr>
              <w:rPr>
                <w:rFonts w:hint="default"/>
                <w:color w:val="auto"/>
                <w:sz w:val="24"/>
                <w:szCs w:val="24"/>
                <w:vertAlign w:val="baseline"/>
                <w:lang w:val="en-US" w:eastAsia="zh-CN"/>
              </w:rPr>
            </w:pPr>
          </w:p>
        </w:tc>
        <w:tc>
          <w:tcPr>
            <w:tcW w:w="1687" w:type="pct"/>
          </w:tcPr>
          <w:p>
            <w:pPr>
              <w:rPr>
                <w:rFonts w:hint="default"/>
                <w:color w:val="auto"/>
                <w:sz w:val="24"/>
                <w:szCs w:val="24"/>
                <w:vertAlign w:val="baseline"/>
                <w:lang w:val="en-US" w:eastAsia="zh-CN"/>
              </w:rPr>
            </w:pPr>
          </w:p>
        </w:tc>
        <w:tc>
          <w:tcPr>
            <w:tcW w:w="1380" w:type="pct"/>
          </w:tcPr>
          <w:p>
            <w:pPr>
              <w:rPr>
                <w:rFonts w:hint="default"/>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其他</w:t>
            </w:r>
          </w:p>
        </w:tc>
        <w:tc>
          <w:tcPr>
            <w:tcW w:w="120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火警/匪警</w:t>
            </w:r>
          </w:p>
        </w:tc>
        <w:tc>
          <w:tcPr>
            <w:tcW w:w="1687"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电力部门</w:t>
            </w:r>
          </w:p>
        </w:tc>
        <w:tc>
          <w:tcPr>
            <w:tcW w:w="138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周边联防单位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p>
        </w:tc>
        <w:tc>
          <w:tcPr>
            <w:tcW w:w="1200" w:type="pct"/>
          </w:tcPr>
          <w:p>
            <w:pPr>
              <w:rPr>
                <w:rFonts w:hint="default"/>
                <w:color w:val="auto"/>
                <w:sz w:val="24"/>
                <w:szCs w:val="24"/>
                <w:vertAlign w:val="baseline"/>
                <w:lang w:val="en-US" w:eastAsia="zh-CN"/>
              </w:rPr>
            </w:pPr>
          </w:p>
        </w:tc>
        <w:tc>
          <w:tcPr>
            <w:tcW w:w="1687" w:type="pct"/>
          </w:tcPr>
          <w:p>
            <w:pPr>
              <w:rPr>
                <w:rFonts w:hint="default"/>
                <w:color w:val="auto"/>
                <w:sz w:val="24"/>
                <w:szCs w:val="24"/>
                <w:vertAlign w:val="baseline"/>
                <w:lang w:val="en-US" w:eastAsia="zh-CN"/>
              </w:rPr>
            </w:pPr>
          </w:p>
        </w:tc>
        <w:tc>
          <w:tcPr>
            <w:tcW w:w="1380" w:type="pct"/>
          </w:tcPr>
          <w:p>
            <w:pPr>
              <w:rPr>
                <w:rFonts w:hint="default"/>
                <w:color w:val="auto"/>
                <w:sz w:val="24"/>
                <w:szCs w:val="24"/>
                <w:vertAlign w:val="baseline"/>
                <w:lang w:val="en-US" w:eastAsia="zh-CN"/>
              </w:rPr>
            </w:pPr>
          </w:p>
        </w:tc>
      </w:tr>
    </w:tbl>
    <w:p>
      <w:pPr>
        <w:jc w:val="center"/>
        <w:rPr>
          <w:rFonts w:hint="eastAsia"/>
          <w:b/>
          <w:bCs/>
          <w:color w:val="auto"/>
          <w:sz w:val="30"/>
          <w:szCs w:val="30"/>
        </w:rPr>
      </w:pPr>
    </w:p>
    <w:p>
      <w:pPr>
        <w:pStyle w:val="6"/>
        <w:jc w:val="left"/>
        <w:rPr>
          <w:rFonts w:hint="eastAsia" w:cs="Times New Roman"/>
          <w:color w:val="auto"/>
          <w:lang w:val="en-US" w:eastAsia="zh-CN"/>
        </w:rPr>
      </w:pPr>
      <w:bookmarkStart w:id="559" w:name="_Toc14735"/>
      <w:bookmarkStart w:id="560" w:name="_Toc28977"/>
      <w:r>
        <w:rPr>
          <w:rFonts w:hint="eastAsia" w:cs="Times New Roman"/>
          <w:color w:val="auto"/>
          <w:lang w:val="en-US" w:eastAsia="zh-CN"/>
        </w:rPr>
        <w:t>10.4重点危险岗位应急处置卡（办公区域）</w:t>
      </w:r>
      <w:bookmarkEnd w:id="559"/>
      <w:bookmarkEnd w:id="560"/>
    </w:p>
    <w:p>
      <w:pPr>
        <w:rPr>
          <w:rFonts w:hint="eastAsia"/>
          <w:color w:val="auto"/>
          <w:lang w:val="en-US" w:eastAsia="zh-CN"/>
        </w:rPr>
      </w:pPr>
    </w:p>
    <w:p>
      <w:pPr>
        <w:rPr>
          <w:rFonts w:hint="eastAsia"/>
          <w:color w:val="auto"/>
          <w:sz w:val="24"/>
          <w:szCs w:val="24"/>
          <w:lang w:val="en-US" w:eastAsia="zh-CN"/>
        </w:rPr>
      </w:pPr>
      <w:r>
        <w:rPr>
          <w:rFonts w:hint="eastAsia"/>
          <w:color w:val="auto"/>
          <w:sz w:val="24"/>
          <w:szCs w:val="24"/>
          <w:lang w:eastAsia="zh-CN"/>
        </w:rPr>
        <w:t>单位：</w:t>
      </w:r>
      <w:r>
        <w:rPr>
          <w:rFonts w:hint="eastAsia"/>
          <w:color w:val="auto"/>
          <w:sz w:val="24"/>
          <w:szCs w:val="24"/>
          <w:lang w:val="en-US" w:eastAsia="zh-CN"/>
        </w:rPr>
        <w:t>阆中昊天大道加油站                 编制日期：    年    月    日</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8"/>
        <w:gridCol w:w="3412"/>
        <w:gridCol w:w="4797"/>
        <w:gridCol w:w="3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部位</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办公区域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突发事件描述</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电气设备老化造成短路，人员触电，引发火灾。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危害及后果分析</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1、产生明火可能造成次生灾害。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2、设备设施损坏。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3、触电造成人员伤亡。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应急物资</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灭火器、灭火毯、消防沙、绝缘工具。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处置措施</w:t>
            </w:r>
          </w:p>
        </w:tc>
        <w:tc>
          <w:tcPr>
            <w:tcW w:w="4268" w:type="pct"/>
            <w:gridSpan w:val="3"/>
          </w:tcPr>
          <w:p>
            <w:pPr>
              <w:jc w:val="center"/>
              <w:rPr>
                <w:rFonts w:hint="default"/>
                <w:color w:val="auto"/>
                <w:sz w:val="24"/>
                <w:szCs w:val="24"/>
                <w:vertAlign w:val="baseline"/>
                <w:lang w:val="en-US" w:eastAsia="zh-CN"/>
              </w:rPr>
            </w:pPr>
            <w:r>
              <w:rPr>
                <w:rFonts w:hint="eastAsia"/>
                <w:color w:val="auto"/>
                <w:sz w:val="24"/>
                <w:szCs w:val="24"/>
                <w:vertAlign w:val="baseline"/>
                <w:lang w:val="en-US" w:eastAsia="zh-CN"/>
              </w:rPr>
              <w:t>处置步骤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1、现场第一发现人发现办公室设备冒烟或人员触电倒地，马上报告值班长，立即停止作业。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2、值班长切断总电源，其他员工使用应急物资对冒烟设备实施救援。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3、发生触电，立即切断电源或使人体脱离带电体，进行现场急救；同时向负责人汇报，送医院继续救治。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4、发生电灼伤，停止操作，远离带电体，断开电源，同时向负责人汇报，将伤者送医院救治。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5、发生电气火灾后，首先设法及时切断电源，然后进行扑救；如果不能及时切断电源，可用二氧化碳、干粉灭火器灭火，同时向负责人汇报。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应急处置注意事项</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1、扑救电气火灾的原则：先切断电源再扑救。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eastAsia"/>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2、如果造成人员触电事故，在确保电源断开后，方可对触电者实施救援。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3、扑救电气火灾，严禁使用水基型灭火器或用水直接扑救。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pPr>
              <w:jc w:val="center"/>
              <w:rPr>
                <w:rFonts w:hint="default"/>
                <w:color w:val="auto"/>
                <w:sz w:val="24"/>
                <w:szCs w:val="24"/>
                <w:vertAlign w:val="baseline"/>
                <w:lang w:val="en-US" w:eastAsia="zh-CN"/>
              </w:rPr>
            </w:pPr>
            <w:r>
              <w:rPr>
                <w:rFonts w:hint="eastAsia"/>
                <w:color w:val="auto"/>
                <w:sz w:val="24"/>
                <w:szCs w:val="24"/>
                <w:vertAlign w:val="baseline"/>
                <w:lang w:val="en-US" w:eastAsia="zh-CN"/>
              </w:rPr>
              <w:t>应急联系电话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内部</w:t>
            </w:r>
          </w:p>
        </w:tc>
        <w:tc>
          <w:tcPr>
            <w:tcW w:w="120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加油站负责人</w:t>
            </w:r>
          </w:p>
        </w:tc>
        <w:tc>
          <w:tcPr>
            <w:tcW w:w="1687"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安全员</w:t>
            </w:r>
          </w:p>
        </w:tc>
        <w:tc>
          <w:tcPr>
            <w:tcW w:w="138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1200" w:type="pct"/>
          </w:tcPr>
          <w:p>
            <w:pPr>
              <w:rPr>
                <w:rFonts w:hint="default"/>
                <w:color w:val="auto"/>
                <w:sz w:val="24"/>
                <w:szCs w:val="24"/>
                <w:vertAlign w:val="baseline"/>
                <w:lang w:val="en-US" w:eastAsia="zh-CN"/>
              </w:rPr>
            </w:pPr>
          </w:p>
        </w:tc>
        <w:tc>
          <w:tcPr>
            <w:tcW w:w="1687" w:type="pct"/>
          </w:tcPr>
          <w:p>
            <w:pPr>
              <w:rPr>
                <w:rFonts w:hint="default"/>
                <w:color w:val="auto"/>
                <w:sz w:val="24"/>
                <w:szCs w:val="24"/>
                <w:vertAlign w:val="baseline"/>
                <w:lang w:val="en-US" w:eastAsia="zh-CN"/>
              </w:rPr>
            </w:pPr>
          </w:p>
        </w:tc>
        <w:tc>
          <w:tcPr>
            <w:tcW w:w="1380" w:type="pct"/>
          </w:tcPr>
          <w:p>
            <w:pPr>
              <w:rPr>
                <w:rFonts w:hint="default"/>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其他</w:t>
            </w:r>
          </w:p>
        </w:tc>
        <w:tc>
          <w:tcPr>
            <w:tcW w:w="120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火警/匪警</w:t>
            </w:r>
          </w:p>
        </w:tc>
        <w:tc>
          <w:tcPr>
            <w:tcW w:w="1687"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电力部门</w:t>
            </w:r>
          </w:p>
        </w:tc>
        <w:tc>
          <w:tcPr>
            <w:tcW w:w="138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周边联防单位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p>
        </w:tc>
        <w:tc>
          <w:tcPr>
            <w:tcW w:w="1200" w:type="pct"/>
          </w:tcPr>
          <w:p>
            <w:pPr>
              <w:rPr>
                <w:rFonts w:hint="default"/>
                <w:color w:val="auto"/>
                <w:sz w:val="24"/>
                <w:szCs w:val="24"/>
                <w:vertAlign w:val="baseline"/>
                <w:lang w:val="en-US" w:eastAsia="zh-CN"/>
              </w:rPr>
            </w:pPr>
          </w:p>
        </w:tc>
        <w:tc>
          <w:tcPr>
            <w:tcW w:w="1687" w:type="pct"/>
          </w:tcPr>
          <w:p>
            <w:pPr>
              <w:rPr>
                <w:rFonts w:hint="default"/>
                <w:color w:val="auto"/>
                <w:sz w:val="24"/>
                <w:szCs w:val="24"/>
                <w:vertAlign w:val="baseline"/>
                <w:lang w:val="en-US" w:eastAsia="zh-CN"/>
              </w:rPr>
            </w:pPr>
          </w:p>
        </w:tc>
        <w:tc>
          <w:tcPr>
            <w:tcW w:w="1380" w:type="pct"/>
          </w:tcPr>
          <w:p>
            <w:pPr>
              <w:rPr>
                <w:rFonts w:hint="default"/>
                <w:color w:val="auto"/>
                <w:sz w:val="24"/>
                <w:szCs w:val="24"/>
                <w:vertAlign w:val="baseline"/>
                <w:lang w:val="en-US" w:eastAsia="zh-CN"/>
              </w:rPr>
            </w:pPr>
          </w:p>
        </w:tc>
      </w:tr>
    </w:tbl>
    <w:p>
      <w:pPr>
        <w:rPr>
          <w:rFonts w:hint="default"/>
          <w:color w:val="auto"/>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spacing w:before="156" w:after="156"/>
        <w:rPr>
          <w:rFonts w:hint="eastAsia" w:ascii="宋体" w:hAnsi="宋体" w:eastAsia="宋体" w:cs="宋体"/>
          <w:color w:val="000000" w:themeColor="text1"/>
          <w14:textFill>
            <w14:solidFill>
              <w14:schemeClr w14:val="tx1"/>
            </w14:solidFill>
          </w14:textFill>
        </w:rPr>
      </w:pPr>
      <w:bookmarkStart w:id="561" w:name="_Toc14775"/>
      <w:bookmarkStart w:id="562" w:name="_Toc5033"/>
      <w:bookmarkStart w:id="563" w:name="_Toc4598"/>
      <w:bookmarkStart w:id="564" w:name="_Toc14895"/>
      <w:r>
        <w:rPr>
          <w:rFonts w:hint="eastAsia" w:ascii="宋体" w:hAnsi="宋体" w:eastAsia="宋体" w:cs="宋体"/>
          <w:color w:val="000000" w:themeColor="text1"/>
          <w14:textFill>
            <w14:solidFill>
              <w14:schemeClr w14:val="tx1"/>
            </w14:solidFill>
          </w14:textFill>
        </w:rPr>
        <w:t>第</w:t>
      </w:r>
      <w:r>
        <w:rPr>
          <w:rFonts w:hint="eastAsia" w:ascii="宋体" w:hAnsi="宋体" w:eastAsia="宋体" w:cs="宋体"/>
          <w:color w:val="000000" w:themeColor="text1"/>
          <w:lang w:val="en-US" w:eastAsia="zh-CN"/>
          <w14:textFill>
            <w14:solidFill>
              <w14:schemeClr w14:val="tx1"/>
            </w14:solidFill>
          </w14:textFill>
        </w:rPr>
        <w:t>五</w:t>
      </w:r>
      <w:r>
        <w:rPr>
          <w:rFonts w:hint="eastAsia" w:ascii="宋体" w:hAnsi="宋体" w:eastAsia="宋体" w:cs="宋体"/>
          <w:color w:val="000000" w:themeColor="text1"/>
          <w14:textFill>
            <w14:solidFill>
              <w14:schemeClr w14:val="tx1"/>
            </w14:solidFill>
          </w14:textFill>
        </w:rPr>
        <w:t>部分</w:t>
      </w:r>
      <w:r>
        <w:rPr>
          <w:rFonts w:hint="eastAsia" w:ascii="宋体" w:hAnsi="宋体" w:eastAsia="宋体" w:cs="宋体"/>
          <w:color w:val="000000" w:themeColor="text1"/>
          <w:lang w:eastAsia="zh-CN"/>
          <w14:textFill>
            <w14:solidFill>
              <w14:schemeClr w14:val="tx1"/>
            </w14:solidFill>
          </w14:textFill>
        </w:rPr>
        <w:t>　</w:t>
      </w:r>
      <w:r>
        <w:rPr>
          <w:rFonts w:hint="eastAsia" w:ascii="宋体" w:hAnsi="宋体" w:eastAsia="宋体" w:cs="宋体"/>
          <w:color w:val="000000" w:themeColor="text1"/>
          <w14:textFill>
            <w14:solidFill>
              <w14:schemeClr w14:val="tx1"/>
            </w14:solidFill>
          </w14:textFill>
        </w:rPr>
        <w:t>附录</w:t>
      </w:r>
      <w:bookmarkEnd w:id="561"/>
      <w:bookmarkEnd w:id="562"/>
      <w:bookmarkEnd w:id="563"/>
      <w:bookmarkEnd w:id="564"/>
    </w:p>
    <w:p>
      <w:pPr>
        <w:bidi w:val="0"/>
        <w:rPr>
          <w:rFonts w:hint="eastAsia"/>
          <w:color w:val="000000" w:themeColor="text1"/>
          <w:lang w:val="en-US" w:eastAsia="zh-CN"/>
          <w14:textFill>
            <w14:solidFill>
              <w14:schemeClr w14:val="tx1"/>
            </w14:solidFill>
          </w14:textFill>
        </w:rPr>
      </w:pPr>
      <w:bookmarkStart w:id="565" w:name="_Toc4430"/>
      <w:bookmarkStart w:id="566" w:name="_Toc24014"/>
    </w:p>
    <w:p>
      <w:pPr>
        <w:pStyle w:val="5"/>
        <w:spacing w:before="156"/>
        <w:jc w:val="left"/>
        <w:outlineLvl w:val="0"/>
        <w:rPr>
          <w:rFonts w:hint="default" w:ascii="宋体" w:hAnsi="宋体" w:eastAsia="宋体" w:cs="宋体"/>
          <w:color w:val="000000" w:themeColor="text1"/>
          <w:sz w:val="36"/>
          <w:szCs w:val="36"/>
          <w:lang w:val="en-US" w:eastAsia="zh-CN"/>
          <w14:textFill>
            <w14:solidFill>
              <w14:schemeClr w14:val="tx1"/>
            </w14:solidFill>
          </w14:textFill>
        </w:rPr>
      </w:pPr>
      <w:bookmarkStart w:id="567" w:name="_Toc2006"/>
      <w:bookmarkStart w:id="568" w:name="_Toc6147"/>
      <w:bookmarkStart w:id="569" w:name="_Toc31721"/>
      <w:bookmarkStart w:id="570" w:name="_Toc2017"/>
      <w:bookmarkStart w:id="571" w:name="_Toc5027"/>
      <w:r>
        <w:rPr>
          <w:rFonts w:hint="eastAsia" w:ascii="宋体" w:hAnsi="宋体" w:eastAsia="宋体" w:cs="宋体"/>
          <w:color w:val="000000" w:themeColor="text1"/>
          <w:sz w:val="36"/>
          <w:szCs w:val="36"/>
          <w:lang w:val="en-US" w:eastAsia="zh-CN"/>
          <w14:textFill>
            <w14:solidFill>
              <w14:schemeClr w14:val="tx1"/>
            </w14:solidFill>
          </w14:textFill>
        </w:rPr>
        <w:t>附录A: 桌面演练</w:t>
      </w:r>
      <w:bookmarkEnd w:id="567"/>
      <w:bookmarkEnd w:id="568"/>
    </w:p>
    <w:bookmarkEnd w:id="569"/>
    <w:bookmarkEnd w:id="570"/>
    <w:bookmarkEnd w:id="571"/>
    <w:p>
      <w:pPr>
        <w:pStyle w:val="5"/>
        <w:spacing w:before="156"/>
        <w:jc w:val="left"/>
        <w:outlineLvl w:val="0"/>
        <w:rPr>
          <w:rFonts w:hint="eastAsia" w:ascii="宋体" w:hAnsi="宋体" w:eastAsia="宋体" w:cs="宋体"/>
          <w:color w:val="000000" w:themeColor="text1"/>
          <w:sz w:val="36"/>
          <w:szCs w:val="36"/>
          <w:lang w:val="en-US" w:eastAsia="zh-CN"/>
          <w14:textFill>
            <w14:solidFill>
              <w14:schemeClr w14:val="tx1"/>
            </w14:solidFill>
          </w14:textFill>
        </w:rPr>
      </w:pPr>
      <w:bookmarkStart w:id="572" w:name="_Toc2519"/>
      <w:bookmarkStart w:id="573" w:name="_Toc31819"/>
      <w:bookmarkStart w:id="574" w:name="_Toc15119"/>
      <w:r>
        <w:rPr>
          <w:rFonts w:hint="eastAsia" w:ascii="宋体" w:hAnsi="宋体" w:eastAsia="宋体" w:cs="宋体"/>
          <w:color w:val="000000" w:themeColor="text1"/>
          <w:sz w:val="36"/>
          <w:szCs w:val="36"/>
          <w:lang w:val="en-US" w:eastAsia="zh-CN"/>
          <w14:textFill>
            <w14:solidFill>
              <w14:schemeClr w14:val="tx1"/>
            </w14:solidFill>
          </w14:textFill>
        </w:rPr>
        <w:t>附录B：生产安全事故风险评估报告</w:t>
      </w:r>
      <w:bookmarkEnd w:id="565"/>
      <w:bookmarkEnd w:id="566"/>
      <w:bookmarkEnd w:id="572"/>
      <w:bookmarkEnd w:id="573"/>
      <w:bookmarkEnd w:id="574"/>
    </w:p>
    <w:p>
      <w:pPr>
        <w:pStyle w:val="5"/>
        <w:spacing w:before="156"/>
        <w:jc w:val="left"/>
        <w:outlineLvl w:val="0"/>
        <w:rPr>
          <w:rFonts w:hint="eastAsia" w:ascii="宋体" w:hAnsi="宋体" w:eastAsia="宋体" w:cs="宋体"/>
          <w:color w:val="000000" w:themeColor="text1"/>
          <w:sz w:val="36"/>
          <w:szCs w:val="36"/>
          <w:lang w:val="en-US" w:eastAsia="zh-CN"/>
          <w14:textFill>
            <w14:solidFill>
              <w14:schemeClr w14:val="tx1"/>
            </w14:solidFill>
          </w14:textFill>
        </w:rPr>
      </w:pPr>
      <w:bookmarkStart w:id="575" w:name="_Toc30567"/>
      <w:bookmarkStart w:id="576" w:name="_Toc10114"/>
      <w:r>
        <w:rPr>
          <w:rFonts w:hint="eastAsia" w:ascii="宋体" w:hAnsi="宋体" w:eastAsia="宋体" w:cs="宋体"/>
          <w:color w:val="000000" w:themeColor="text1"/>
          <w:sz w:val="36"/>
          <w:szCs w:val="36"/>
          <w:lang w:val="en-US" w:eastAsia="zh-CN"/>
          <w14:textFill>
            <w14:solidFill>
              <w14:schemeClr w14:val="tx1"/>
            </w14:solidFill>
          </w14:textFill>
        </w:rPr>
        <w:t>附录C：生产安全事故应急资源调查报告</w:t>
      </w:r>
      <w:bookmarkEnd w:id="575"/>
      <w:bookmarkEnd w:id="576"/>
    </w:p>
    <w:p>
      <w:pPr>
        <w:pStyle w:val="2"/>
        <w:rPr>
          <w:rFonts w:hint="eastAsia"/>
          <w:color w:val="000000" w:themeColor="text1"/>
          <w:lang w:val="en-US" w:eastAsia="zh-CN"/>
          <w14:textFill>
            <w14:solidFill>
              <w14:schemeClr w14:val="tx1"/>
            </w14:solidFill>
          </w14:textFill>
        </w:rPr>
      </w:pPr>
    </w:p>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黑体简体">
    <w:altName w:val="微软雅黑"/>
    <w:panose1 w:val="00000000000000000000"/>
    <w:charset w:val="86"/>
    <w:family w:val="auto"/>
    <w:pitch w:val="default"/>
    <w:sig w:usb0="00000000" w:usb1="00000000" w:usb2="00000010" w:usb3="00000000" w:csb0="00040000" w:csb1="00000000"/>
  </w:font>
  <w:font w:name="方正仿宋简体">
    <w:altName w:val="微软雅黑"/>
    <w:panose1 w:val="00000000000000000000"/>
    <w:charset w:val="86"/>
    <w:family w:val="auto"/>
    <w:pitch w:val="default"/>
    <w:sig w:usb0="00000000" w:usb1="00000000" w:usb2="00000010" w:usb3="00000000" w:csb0="00040000" w:csb1="00000000"/>
  </w:font>
  <w:font w:name="FZSSJW--GB1-0">
    <w:altName w:val="黑体"/>
    <w:panose1 w:val="00000000000000000000"/>
    <w:charset w:val="86"/>
    <w:family w:val="auto"/>
    <w:pitch w:val="default"/>
    <w:sig w:usb0="00000000" w:usb1="00000000" w:usb2="00000010" w:usb3="00000000" w:csb0="00040000" w:csb1="00000000"/>
  </w:font>
  <w:font w:name="@楷体_GB2312">
    <w:altName w:val="@微软雅黑"/>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Aparajita">
    <w:altName w:val="Segoe Print"/>
    <w:panose1 w:val="020B0604020202020204"/>
    <w:charset w:val="00"/>
    <w:family w:val="roman"/>
    <w:pitch w:val="default"/>
    <w:sig w:usb0="00000000" w:usb1="00000000" w:usb2="00000000" w:usb3="00000000" w:csb0="00000001"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105</w:t>
                          </w:r>
                          <w:r>
                            <w:rPr>
                              <w:rFonts w:hint="eastAsia"/>
                              <w:lang w:eastAsia="zh-CN"/>
                            </w:rPr>
                            <w:fldChar w:fldCharType="end"/>
                          </w:r>
                          <w:r>
                            <w:rPr>
                              <w:rFonts w:hint="eastAsia"/>
                              <w:lang w:eastAsia="zh-CN"/>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105</w:t>
                    </w:r>
                    <w:r>
                      <w:rPr>
                        <w:rFonts w:hint="eastAsia"/>
                        <w:lang w:eastAsia="zh-CN"/>
                      </w:rPr>
                      <w:fldChar w:fldCharType="end"/>
                    </w:r>
                    <w:r>
                      <w:rPr>
                        <w:rFonts w:hint="eastAsia"/>
                        <w:lang w:eastAsia="zh-CN"/>
                      </w:rPr>
                      <w:t>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2" name="文本框 2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105</w:t>
                          </w:r>
                          <w:r>
                            <w:rPr>
                              <w:rFonts w:hint="eastAsia"/>
                              <w:lang w:eastAsia="zh-CN"/>
                            </w:rPr>
                            <w:fldChar w:fldCharType="end"/>
                          </w:r>
                          <w:r>
                            <w:rPr>
                              <w:rFonts w:hint="eastAsia"/>
                              <w:lang w:eastAsia="zh-CN"/>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gjRs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J2Qo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4I0bNAIAAGUEAAAOAAAAAAAAAAEAIAAAAB8BAABkcnMvZTJvRG9jLnhtbFBL&#10;BQYAAAAABgAGAFkBAADFBQ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105</w:t>
                    </w:r>
                    <w:r>
                      <w:rPr>
                        <w:rFonts w:hint="eastAsia"/>
                        <w:lang w:eastAsia="zh-CN"/>
                      </w:rPr>
                      <w:fldChar w:fldCharType="end"/>
                    </w:r>
                    <w:r>
                      <w:rPr>
                        <w:rFonts w:hint="eastAsia"/>
                        <w:lang w:eastAsia="zh-CN"/>
                      </w:rPr>
                      <w:t>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right" w:y="1"/>
      <w:rPr>
        <w:rStyle w:val="29"/>
      </w:rPr>
    </w:pPr>
    <w:r>
      <w:fldChar w:fldCharType="begin"/>
    </w:r>
    <w:r>
      <w:rPr>
        <w:rStyle w:val="29"/>
      </w:rPr>
      <w:instrText xml:space="preserve">PAGE  </w:instrText>
    </w:r>
    <w:r>
      <w:fldChar w:fldCharType="end"/>
    </w:r>
  </w:p>
  <w:p>
    <w:pPr>
      <w:pStyle w:val="17"/>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hint="eastAsia"/>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1" name="文本框 2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104</w:t>
                          </w:r>
                          <w:r>
                            <w:rPr>
                              <w:rFonts w:hint="eastAsia"/>
                              <w:lang w:eastAsia="zh-CN"/>
                            </w:rPr>
                            <w:fldChar w:fldCharType="end"/>
                          </w:r>
                          <w:r>
                            <w:rPr>
                              <w:rFonts w:hint="eastAsia"/>
                              <w:lang w:eastAsia="zh-CN"/>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iX2U0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6OKTFMo+WnH99P&#10;Px9Ov76RdAiJGhdmiLx3iI3tO9ticIbzgMPEvK28Tl9wIvBD4ONFYNFGwtOl6WQ6zeHi8A0b4GeP&#10;150P8b2wmiSjoB4d7IRlh02IfegQkrIZu5ZKdV1UhjQFvXr9J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5Il9lNAIAAGUEAAAOAAAAAAAAAAEAIAAAAB8BAABkcnMvZTJvRG9jLnhtbFBL&#10;BQYAAAAABgAGAFkBAADFBQ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104</w:t>
                    </w:r>
                    <w:r>
                      <w:rPr>
                        <w:rFonts w:hint="eastAsia"/>
                        <w:lang w:eastAsia="zh-CN"/>
                      </w:rPr>
                      <w:fldChar w:fldCharType="end"/>
                    </w:r>
                    <w:r>
                      <w:rPr>
                        <w:rFonts w:hint="eastAsia"/>
                        <w:lang w:eastAsia="zh-CN"/>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jc w:val="center"/>
      <w:rPr>
        <w:rFonts w:hint="eastAsia" w:ascii="宋体" w:hAnsi="宋体"/>
        <w:b/>
        <w:color w:val="000000" w:themeColor="text1"/>
        <w:sz w:val="21"/>
        <w:szCs w:val="21"/>
        <w:lang w:eastAsia="zh-CN"/>
        <w14:textFill>
          <w14:solidFill>
            <w14:schemeClr w14:val="tx1"/>
          </w14:solidFill>
        </w14:textFill>
      </w:rPr>
    </w:pPr>
    <w:r>
      <w:rPr>
        <w:rFonts w:hint="eastAsia" w:ascii="宋体" w:hAnsi="宋体"/>
        <w:b/>
        <w:color w:val="auto"/>
        <w:sz w:val="21"/>
        <w:szCs w:val="21"/>
        <w:lang w:eastAsia="zh-CN"/>
      </w:rPr>
      <w:t>中国石油天然气股份有限公司四川南充销售分公司阆中昊天大道加油站</w:t>
    </w:r>
    <w:r>
      <w:rPr>
        <w:rFonts w:hint="eastAsia" w:ascii="宋体" w:hAnsi="宋体"/>
        <w:b/>
        <w:color w:val="auto"/>
        <w:sz w:val="21"/>
        <w:szCs w:val="21"/>
        <w:lang w:val="en-US" w:eastAsia="zh-CN"/>
      </w:rPr>
      <w:t>生</w:t>
    </w:r>
    <w:r>
      <w:rPr>
        <w:rFonts w:hint="eastAsia" w:ascii="宋体" w:hAnsi="宋体"/>
        <w:b/>
        <w:color w:val="000000" w:themeColor="text1"/>
        <w:sz w:val="21"/>
        <w:szCs w:val="21"/>
        <w:lang w:val="en-US" w:eastAsia="zh-CN"/>
        <w14:textFill>
          <w14:solidFill>
            <w14:schemeClr w14:val="tx1"/>
          </w14:solidFill>
        </w14:textFill>
      </w:rPr>
      <w:t>产安全事故应急预案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rPr>
        <w:rFonts w:hint="default"/>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jc w:val="center"/>
      <w:rPr>
        <w:rFonts w:hint="default"/>
        <w:color w:val="000000" w:themeColor="text1"/>
        <w:lang w:val="en-US"/>
        <w14:textFill>
          <w14:solidFill>
            <w14:schemeClr w14:val="tx1"/>
          </w14:solidFill>
        </w14:textFill>
      </w:rPr>
    </w:pPr>
    <w:r>
      <w:rPr>
        <w:rFonts w:hint="eastAsia" w:ascii="宋体" w:hAnsi="宋体"/>
        <w:b/>
        <w:color w:val="auto"/>
        <w:sz w:val="21"/>
        <w:szCs w:val="21"/>
        <w:lang w:eastAsia="zh-CN"/>
      </w:rPr>
      <w:t>中国石油天然气股份有限公司四川南充销售分公司阆中昊天大道加油站</w:t>
    </w:r>
    <w:r>
      <w:rPr>
        <w:rFonts w:hint="eastAsia" w:ascii="宋体" w:hAnsi="宋体"/>
        <w:b/>
        <w:color w:val="auto"/>
        <w:sz w:val="21"/>
        <w:szCs w:val="21"/>
        <w:lang w:val="en-US" w:eastAsia="zh-CN"/>
      </w:rPr>
      <w:t>生</w:t>
    </w:r>
    <w:r>
      <w:rPr>
        <w:rFonts w:hint="eastAsia" w:ascii="宋体" w:hAnsi="宋体"/>
        <w:b/>
        <w:color w:val="000000" w:themeColor="text1"/>
        <w:sz w:val="21"/>
        <w:szCs w:val="21"/>
        <w:lang w:val="en-US" w:eastAsia="zh-CN"/>
        <w14:textFill>
          <w14:solidFill>
            <w14:schemeClr w14:val="tx1"/>
          </w14:solidFill>
        </w14:textFill>
      </w:rPr>
      <w:t>产安全事故应急预案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D6702D"/>
    <w:multiLevelType w:val="singleLevel"/>
    <w:tmpl w:val="8FD6702D"/>
    <w:lvl w:ilvl="0" w:tentative="0">
      <w:start w:val="1"/>
      <w:numFmt w:val="decimal"/>
      <w:suff w:val="nothing"/>
      <w:lvlText w:val="%1、"/>
      <w:lvlJc w:val="left"/>
    </w:lvl>
  </w:abstractNum>
  <w:abstractNum w:abstractNumId="1">
    <w:nsid w:val="B9CC1926"/>
    <w:multiLevelType w:val="singleLevel"/>
    <w:tmpl w:val="B9CC1926"/>
    <w:lvl w:ilvl="0" w:tentative="0">
      <w:start w:val="1"/>
      <w:numFmt w:val="bullet"/>
      <w:lvlText w:val=""/>
      <w:lvlJc w:val="left"/>
      <w:pPr>
        <w:ind w:left="420" w:hanging="420"/>
      </w:pPr>
      <w:rPr>
        <w:rFonts w:hint="default" w:ascii="Wingdings" w:hAnsi="Wingdings"/>
      </w:rPr>
    </w:lvl>
  </w:abstractNum>
  <w:abstractNum w:abstractNumId="2">
    <w:nsid w:val="D68A45B9"/>
    <w:multiLevelType w:val="singleLevel"/>
    <w:tmpl w:val="D68A45B9"/>
    <w:lvl w:ilvl="0" w:tentative="0">
      <w:start w:val="1"/>
      <w:numFmt w:val="decimal"/>
      <w:suff w:val="nothing"/>
      <w:lvlText w:val="%1、"/>
      <w:lvlJc w:val="left"/>
    </w:lvl>
  </w:abstractNum>
  <w:abstractNum w:abstractNumId="3">
    <w:nsid w:val="DA95B765"/>
    <w:multiLevelType w:val="singleLevel"/>
    <w:tmpl w:val="DA95B765"/>
    <w:lvl w:ilvl="0" w:tentative="0">
      <w:start w:val="1"/>
      <w:numFmt w:val="decimal"/>
      <w:suff w:val="nothing"/>
      <w:lvlText w:val="%1、"/>
      <w:lvlJc w:val="left"/>
    </w:lvl>
  </w:abstractNum>
  <w:abstractNum w:abstractNumId="4">
    <w:nsid w:val="07422F00"/>
    <w:multiLevelType w:val="multilevel"/>
    <w:tmpl w:val="07422F00"/>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39F097C7"/>
    <w:multiLevelType w:val="singleLevel"/>
    <w:tmpl w:val="39F097C7"/>
    <w:lvl w:ilvl="0" w:tentative="0">
      <w:start w:val="1"/>
      <w:numFmt w:val="decimal"/>
      <w:suff w:val="nothing"/>
      <w:lvlText w:val="%1、"/>
      <w:lvlJc w:val="left"/>
    </w:lvl>
  </w:abstractNum>
  <w:abstractNum w:abstractNumId="6">
    <w:nsid w:val="54835909"/>
    <w:multiLevelType w:val="singleLevel"/>
    <w:tmpl w:val="54835909"/>
    <w:lvl w:ilvl="0" w:tentative="0">
      <w:start w:val="1"/>
      <w:numFmt w:val="decimal"/>
      <w:lvlText w:val="%1"/>
      <w:lvlJc w:val="center"/>
      <w:pPr>
        <w:tabs>
          <w:tab w:val="left" w:pos="420"/>
        </w:tabs>
        <w:ind w:left="705" w:hanging="425"/>
      </w:pPr>
      <w:rPr>
        <w:rFonts w:hint="default"/>
      </w:rPr>
    </w:lvl>
  </w:abstractNum>
  <w:abstractNum w:abstractNumId="7">
    <w:nsid w:val="675F044F"/>
    <w:multiLevelType w:val="multilevel"/>
    <w:tmpl w:val="675F044F"/>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0"/>
  </w:num>
  <w:num w:numId="3">
    <w:abstractNumId w:val="3"/>
  </w:num>
  <w:num w:numId="4">
    <w:abstractNumId w:val="2"/>
  </w:num>
  <w:num w:numId="5">
    <w:abstractNumId w:val="5"/>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1MzljODBiNDliMzEyMzFlZWNlN2EzYjU0N2YzMWEifQ=="/>
  </w:docVars>
  <w:rsids>
    <w:rsidRoot w:val="4D770800"/>
    <w:rsid w:val="00005402"/>
    <w:rsid w:val="000749E3"/>
    <w:rsid w:val="0008389C"/>
    <w:rsid w:val="00174E6D"/>
    <w:rsid w:val="00215189"/>
    <w:rsid w:val="002A6A46"/>
    <w:rsid w:val="002B566A"/>
    <w:rsid w:val="003479E8"/>
    <w:rsid w:val="003C5FEE"/>
    <w:rsid w:val="004C538C"/>
    <w:rsid w:val="00563274"/>
    <w:rsid w:val="005B476F"/>
    <w:rsid w:val="00634C1F"/>
    <w:rsid w:val="007916AF"/>
    <w:rsid w:val="0085709C"/>
    <w:rsid w:val="00887607"/>
    <w:rsid w:val="008D138C"/>
    <w:rsid w:val="008D6905"/>
    <w:rsid w:val="00904A8B"/>
    <w:rsid w:val="009C1372"/>
    <w:rsid w:val="00AC3434"/>
    <w:rsid w:val="00B22BA0"/>
    <w:rsid w:val="00B87A8B"/>
    <w:rsid w:val="00C0746D"/>
    <w:rsid w:val="00CA7EEA"/>
    <w:rsid w:val="00CC59B2"/>
    <w:rsid w:val="00D2728C"/>
    <w:rsid w:val="00D40D69"/>
    <w:rsid w:val="00E045B6"/>
    <w:rsid w:val="00E55FA5"/>
    <w:rsid w:val="00F52A8D"/>
    <w:rsid w:val="00FD72FE"/>
    <w:rsid w:val="010F723E"/>
    <w:rsid w:val="011E1FE4"/>
    <w:rsid w:val="011F19E0"/>
    <w:rsid w:val="012515C4"/>
    <w:rsid w:val="01264395"/>
    <w:rsid w:val="0133178E"/>
    <w:rsid w:val="01467ECA"/>
    <w:rsid w:val="01577F29"/>
    <w:rsid w:val="016F4969"/>
    <w:rsid w:val="017C5109"/>
    <w:rsid w:val="017D31AE"/>
    <w:rsid w:val="017D5815"/>
    <w:rsid w:val="018F5FE6"/>
    <w:rsid w:val="01925A2D"/>
    <w:rsid w:val="019404F8"/>
    <w:rsid w:val="019A3B52"/>
    <w:rsid w:val="01A324E9"/>
    <w:rsid w:val="01AC20A5"/>
    <w:rsid w:val="01AE23C1"/>
    <w:rsid w:val="01C108E2"/>
    <w:rsid w:val="01C901A1"/>
    <w:rsid w:val="01D35CB5"/>
    <w:rsid w:val="01DE6F63"/>
    <w:rsid w:val="01E966C1"/>
    <w:rsid w:val="01EB0BA1"/>
    <w:rsid w:val="01F67A81"/>
    <w:rsid w:val="01FA47FF"/>
    <w:rsid w:val="02067DCE"/>
    <w:rsid w:val="020E4D8C"/>
    <w:rsid w:val="021138F7"/>
    <w:rsid w:val="021224DE"/>
    <w:rsid w:val="02413036"/>
    <w:rsid w:val="024C492F"/>
    <w:rsid w:val="024D554B"/>
    <w:rsid w:val="02503846"/>
    <w:rsid w:val="02507710"/>
    <w:rsid w:val="02615AC4"/>
    <w:rsid w:val="026B3BB4"/>
    <w:rsid w:val="027C5CFC"/>
    <w:rsid w:val="028001F1"/>
    <w:rsid w:val="028043E0"/>
    <w:rsid w:val="02931780"/>
    <w:rsid w:val="02A62940"/>
    <w:rsid w:val="02AE7397"/>
    <w:rsid w:val="02B56978"/>
    <w:rsid w:val="02BB51D4"/>
    <w:rsid w:val="02BE0485"/>
    <w:rsid w:val="02C170CB"/>
    <w:rsid w:val="02EF78F2"/>
    <w:rsid w:val="02F22AF6"/>
    <w:rsid w:val="02F54FC6"/>
    <w:rsid w:val="02FB66DC"/>
    <w:rsid w:val="02FE558E"/>
    <w:rsid w:val="031F2043"/>
    <w:rsid w:val="032323F0"/>
    <w:rsid w:val="032A10EF"/>
    <w:rsid w:val="0333780B"/>
    <w:rsid w:val="03480B33"/>
    <w:rsid w:val="035F426B"/>
    <w:rsid w:val="036F029A"/>
    <w:rsid w:val="037B196F"/>
    <w:rsid w:val="037D61DE"/>
    <w:rsid w:val="0385634A"/>
    <w:rsid w:val="03896ED3"/>
    <w:rsid w:val="03907546"/>
    <w:rsid w:val="03994019"/>
    <w:rsid w:val="03A66FE8"/>
    <w:rsid w:val="03A82039"/>
    <w:rsid w:val="03BC5C4B"/>
    <w:rsid w:val="03BD3FA5"/>
    <w:rsid w:val="03BE185C"/>
    <w:rsid w:val="03C84489"/>
    <w:rsid w:val="03E047D4"/>
    <w:rsid w:val="040636E1"/>
    <w:rsid w:val="04086C61"/>
    <w:rsid w:val="041656FE"/>
    <w:rsid w:val="042437B5"/>
    <w:rsid w:val="04310280"/>
    <w:rsid w:val="0431235B"/>
    <w:rsid w:val="04477AA3"/>
    <w:rsid w:val="0448614B"/>
    <w:rsid w:val="045521C0"/>
    <w:rsid w:val="04553F6E"/>
    <w:rsid w:val="04602913"/>
    <w:rsid w:val="04676095"/>
    <w:rsid w:val="04725A2B"/>
    <w:rsid w:val="04730B41"/>
    <w:rsid w:val="04780011"/>
    <w:rsid w:val="04780DCE"/>
    <w:rsid w:val="04781A0B"/>
    <w:rsid w:val="047E5423"/>
    <w:rsid w:val="04830C73"/>
    <w:rsid w:val="048B049D"/>
    <w:rsid w:val="0490144A"/>
    <w:rsid w:val="049A7BD3"/>
    <w:rsid w:val="04A1089A"/>
    <w:rsid w:val="04A17E89"/>
    <w:rsid w:val="04B62533"/>
    <w:rsid w:val="04C1758B"/>
    <w:rsid w:val="04D5104B"/>
    <w:rsid w:val="04DF1A8A"/>
    <w:rsid w:val="04F25971"/>
    <w:rsid w:val="04F578A2"/>
    <w:rsid w:val="051E54D6"/>
    <w:rsid w:val="05293102"/>
    <w:rsid w:val="052C1A07"/>
    <w:rsid w:val="052D6C99"/>
    <w:rsid w:val="05311972"/>
    <w:rsid w:val="05402DB0"/>
    <w:rsid w:val="054F47AB"/>
    <w:rsid w:val="055165F5"/>
    <w:rsid w:val="05547D09"/>
    <w:rsid w:val="055C5A3E"/>
    <w:rsid w:val="05663355"/>
    <w:rsid w:val="05682054"/>
    <w:rsid w:val="05695E41"/>
    <w:rsid w:val="05782F8C"/>
    <w:rsid w:val="058A5E9A"/>
    <w:rsid w:val="058B06C4"/>
    <w:rsid w:val="05926FA8"/>
    <w:rsid w:val="05964C1A"/>
    <w:rsid w:val="059F3984"/>
    <w:rsid w:val="05A75A44"/>
    <w:rsid w:val="05A75B6E"/>
    <w:rsid w:val="05C10C2D"/>
    <w:rsid w:val="05D464B1"/>
    <w:rsid w:val="05DB4947"/>
    <w:rsid w:val="05F006DD"/>
    <w:rsid w:val="05F63194"/>
    <w:rsid w:val="05FE3ECB"/>
    <w:rsid w:val="060924F8"/>
    <w:rsid w:val="06300D71"/>
    <w:rsid w:val="063159B6"/>
    <w:rsid w:val="06326292"/>
    <w:rsid w:val="063A7194"/>
    <w:rsid w:val="063D1D34"/>
    <w:rsid w:val="06436049"/>
    <w:rsid w:val="06441B6F"/>
    <w:rsid w:val="06456E22"/>
    <w:rsid w:val="064C314F"/>
    <w:rsid w:val="06727F90"/>
    <w:rsid w:val="067A4160"/>
    <w:rsid w:val="068E4EAD"/>
    <w:rsid w:val="06901C19"/>
    <w:rsid w:val="06952C93"/>
    <w:rsid w:val="06A66F44"/>
    <w:rsid w:val="06B52BE9"/>
    <w:rsid w:val="06B862A7"/>
    <w:rsid w:val="06CB676A"/>
    <w:rsid w:val="06D25B60"/>
    <w:rsid w:val="06ED0BBB"/>
    <w:rsid w:val="06F82A11"/>
    <w:rsid w:val="071D1A80"/>
    <w:rsid w:val="071F6880"/>
    <w:rsid w:val="07290CAF"/>
    <w:rsid w:val="072B0D0C"/>
    <w:rsid w:val="0730481F"/>
    <w:rsid w:val="07350087"/>
    <w:rsid w:val="074134A7"/>
    <w:rsid w:val="074A238C"/>
    <w:rsid w:val="07505244"/>
    <w:rsid w:val="07735846"/>
    <w:rsid w:val="07875D5B"/>
    <w:rsid w:val="0788465B"/>
    <w:rsid w:val="07941252"/>
    <w:rsid w:val="07A275BF"/>
    <w:rsid w:val="07A50D69"/>
    <w:rsid w:val="07C967DD"/>
    <w:rsid w:val="07CD08BF"/>
    <w:rsid w:val="07CE16DC"/>
    <w:rsid w:val="07D96C76"/>
    <w:rsid w:val="07ED3E98"/>
    <w:rsid w:val="07F8578E"/>
    <w:rsid w:val="080A7A63"/>
    <w:rsid w:val="080B044A"/>
    <w:rsid w:val="080D354F"/>
    <w:rsid w:val="080F2686"/>
    <w:rsid w:val="08254A2D"/>
    <w:rsid w:val="08294434"/>
    <w:rsid w:val="082A3964"/>
    <w:rsid w:val="082F3DD2"/>
    <w:rsid w:val="08463E31"/>
    <w:rsid w:val="08524392"/>
    <w:rsid w:val="08744BDF"/>
    <w:rsid w:val="087A1DBC"/>
    <w:rsid w:val="08882345"/>
    <w:rsid w:val="0888491D"/>
    <w:rsid w:val="088B6B21"/>
    <w:rsid w:val="088C67E4"/>
    <w:rsid w:val="088E7A4F"/>
    <w:rsid w:val="08973C2B"/>
    <w:rsid w:val="089C390A"/>
    <w:rsid w:val="08A104B6"/>
    <w:rsid w:val="08A2041A"/>
    <w:rsid w:val="08AE6494"/>
    <w:rsid w:val="08B464F2"/>
    <w:rsid w:val="08B564E7"/>
    <w:rsid w:val="08C4784C"/>
    <w:rsid w:val="08D22927"/>
    <w:rsid w:val="08DF02AB"/>
    <w:rsid w:val="08E37A2F"/>
    <w:rsid w:val="090929BF"/>
    <w:rsid w:val="0926412B"/>
    <w:rsid w:val="092F5670"/>
    <w:rsid w:val="09333E38"/>
    <w:rsid w:val="093700E7"/>
    <w:rsid w:val="094A4C2B"/>
    <w:rsid w:val="09563075"/>
    <w:rsid w:val="0956569A"/>
    <w:rsid w:val="09594077"/>
    <w:rsid w:val="097B2056"/>
    <w:rsid w:val="0987464A"/>
    <w:rsid w:val="098A290C"/>
    <w:rsid w:val="099700EE"/>
    <w:rsid w:val="09AB4F8B"/>
    <w:rsid w:val="09B211CD"/>
    <w:rsid w:val="09B23B51"/>
    <w:rsid w:val="09B32B69"/>
    <w:rsid w:val="09BB6FD3"/>
    <w:rsid w:val="09CF031F"/>
    <w:rsid w:val="09E17A5F"/>
    <w:rsid w:val="0A073F5D"/>
    <w:rsid w:val="0A116422"/>
    <w:rsid w:val="0A5F1FE9"/>
    <w:rsid w:val="0A6C3C70"/>
    <w:rsid w:val="0A76654E"/>
    <w:rsid w:val="0A79028B"/>
    <w:rsid w:val="0A884F06"/>
    <w:rsid w:val="0A941589"/>
    <w:rsid w:val="0A975ACF"/>
    <w:rsid w:val="0A9A5D3F"/>
    <w:rsid w:val="0ABB15D0"/>
    <w:rsid w:val="0ABD1A38"/>
    <w:rsid w:val="0ABF18FB"/>
    <w:rsid w:val="0AC51F3F"/>
    <w:rsid w:val="0AD02447"/>
    <w:rsid w:val="0AF52311"/>
    <w:rsid w:val="0AFA5D50"/>
    <w:rsid w:val="0B025788"/>
    <w:rsid w:val="0B10295D"/>
    <w:rsid w:val="0B164B90"/>
    <w:rsid w:val="0B17082A"/>
    <w:rsid w:val="0B1D50BA"/>
    <w:rsid w:val="0B226B74"/>
    <w:rsid w:val="0B2430BA"/>
    <w:rsid w:val="0B3540C7"/>
    <w:rsid w:val="0B4056C0"/>
    <w:rsid w:val="0B4827B8"/>
    <w:rsid w:val="0B49304A"/>
    <w:rsid w:val="0B4B6693"/>
    <w:rsid w:val="0B520B0D"/>
    <w:rsid w:val="0B556916"/>
    <w:rsid w:val="0B626F71"/>
    <w:rsid w:val="0B6F3378"/>
    <w:rsid w:val="0B9A4D3D"/>
    <w:rsid w:val="0BA32B70"/>
    <w:rsid w:val="0BB6551A"/>
    <w:rsid w:val="0BB86263"/>
    <w:rsid w:val="0BBD6B59"/>
    <w:rsid w:val="0BC1288F"/>
    <w:rsid w:val="0BC83FD7"/>
    <w:rsid w:val="0BCB2D68"/>
    <w:rsid w:val="0BD465DB"/>
    <w:rsid w:val="0BD75BB1"/>
    <w:rsid w:val="0BE34556"/>
    <w:rsid w:val="0BEA32BC"/>
    <w:rsid w:val="0BF262CB"/>
    <w:rsid w:val="0BF57DE5"/>
    <w:rsid w:val="0C034EE8"/>
    <w:rsid w:val="0C132412"/>
    <w:rsid w:val="0C146DC3"/>
    <w:rsid w:val="0C216E2C"/>
    <w:rsid w:val="0C2D709F"/>
    <w:rsid w:val="0C3A4881"/>
    <w:rsid w:val="0C430B50"/>
    <w:rsid w:val="0C4826BA"/>
    <w:rsid w:val="0C584592"/>
    <w:rsid w:val="0C68338A"/>
    <w:rsid w:val="0C6B3E00"/>
    <w:rsid w:val="0C6C0C02"/>
    <w:rsid w:val="0C892055"/>
    <w:rsid w:val="0C9B363F"/>
    <w:rsid w:val="0CA379C6"/>
    <w:rsid w:val="0CA912FB"/>
    <w:rsid w:val="0CAE0320"/>
    <w:rsid w:val="0CB80A92"/>
    <w:rsid w:val="0CB952B6"/>
    <w:rsid w:val="0CBE467B"/>
    <w:rsid w:val="0CC003F3"/>
    <w:rsid w:val="0CC021A1"/>
    <w:rsid w:val="0CC13CE1"/>
    <w:rsid w:val="0CC20327"/>
    <w:rsid w:val="0CCE0D62"/>
    <w:rsid w:val="0CE7355D"/>
    <w:rsid w:val="0CF5395D"/>
    <w:rsid w:val="0CF956B3"/>
    <w:rsid w:val="0CFC2FB8"/>
    <w:rsid w:val="0D0B0CC3"/>
    <w:rsid w:val="0D2564A8"/>
    <w:rsid w:val="0D35645D"/>
    <w:rsid w:val="0D3861DB"/>
    <w:rsid w:val="0D413A3A"/>
    <w:rsid w:val="0D442DD2"/>
    <w:rsid w:val="0D4E12E1"/>
    <w:rsid w:val="0D4F6AC4"/>
    <w:rsid w:val="0D6A6616"/>
    <w:rsid w:val="0D6B65B1"/>
    <w:rsid w:val="0D7037C4"/>
    <w:rsid w:val="0D732BB7"/>
    <w:rsid w:val="0D775804"/>
    <w:rsid w:val="0D7A1104"/>
    <w:rsid w:val="0D813CD0"/>
    <w:rsid w:val="0D855E31"/>
    <w:rsid w:val="0D8B27AF"/>
    <w:rsid w:val="0D927FE1"/>
    <w:rsid w:val="0DB51026"/>
    <w:rsid w:val="0DB928B1"/>
    <w:rsid w:val="0DCA157E"/>
    <w:rsid w:val="0DD24882"/>
    <w:rsid w:val="0DE87C01"/>
    <w:rsid w:val="0DED1E8E"/>
    <w:rsid w:val="0DF77380"/>
    <w:rsid w:val="0DF835C0"/>
    <w:rsid w:val="0DFC36AD"/>
    <w:rsid w:val="0DFE4B58"/>
    <w:rsid w:val="0DFF4F4B"/>
    <w:rsid w:val="0E120771"/>
    <w:rsid w:val="0E19600D"/>
    <w:rsid w:val="0E197DBB"/>
    <w:rsid w:val="0E2A46BE"/>
    <w:rsid w:val="0E2B6B26"/>
    <w:rsid w:val="0E3748C9"/>
    <w:rsid w:val="0E377D9A"/>
    <w:rsid w:val="0E3C2FF4"/>
    <w:rsid w:val="0E440BB0"/>
    <w:rsid w:val="0E4B74AE"/>
    <w:rsid w:val="0E4F4974"/>
    <w:rsid w:val="0E506C6F"/>
    <w:rsid w:val="0E607E88"/>
    <w:rsid w:val="0E666C71"/>
    <w:rsid w:val="0E694831"/>
    <w:rsid w:val="0E737A53"/>
    <w:rsid w:val="0E74252D"/>
    <w:rsid w:val="0E89620A"/>
    <w:rsid w:val="0E940B53"/>
    <w:rsid w:val="0E9F5C3D"/>
    <w:rsid w:val="0EA93835"/>
    <w:rsid w:val="0EB473B7"/>
    <w:rsid w:val="0EB9159E"/>
    <w:rsid w:val="0EBB44F7"/>
    <w:rsid w:val="0EC017CA"/>
    <w:rsid w:val="0EC046DA"/>
    <w:rsid w:val="0EC22D89"/>
    <w:rsid w:val="0ED174EF"/>
    <w:rsid w:val="0ED24AE4"/>
    <w:rsid w:val="0ED9596B"/>
    <w:rsid w:val="0F087E57"/>
    <w:rsid w:val="0F0D7BCA"/>
    <w:rsid w:val="0F196B46"/>
    <w:rsid w:val="0F1F1C6E"/>
    <w:rsid w:val="0F222B14"/>
    <w:rsid w:val="0F2F6775"/>
    <w:rsid w:val="0F337421"/>
    <w:rsid w:val="0F392789"/>
    <w:rsid w:val="0F451083"/>
    <w:rsid w:val="0F4572C7"/>
    <w:rsid w:val="0F494516"/>
    <w:rsid w:val="0F502987"/>
    <w:rsid w:val="0F5337A0"/>
    <w:rsid w:val="0F745176"/>
    <w:rsid w:val="0F7A2829"/>
    <w:rsid w:val="0F7B0D97"/>
    <w:rsid w:val="0F7B2575"/>
    <w:rsid w:val="0F7D385B"/>
    <w:rsid w:val="0F8506FC"/>
    <w:rsid w:val="0F8932E2"/>
    <w:rsid w:val="0F8971C2"/>
    <w:rsid w:val="0FA154DF"/>
    <w:rsid w:val="0FD146C5"/>
    <w:rsid w:val="0FDE143F"/>
    <w:rsid w:val="0FF876B5"/>
    <w:rsid w:val="0FFF254C"/>
    <w:rsid w:val="10001A61"/>
    <w:rsid w:val="1020189B"/>
    <w:rsid w:val="10262C63"/>
    <w:rsid w:val="102B0279"/>
    <w:rsid w:val="103E5A9F"/>
    <w:rsid w:val="104750FA"/>
    <w:rsid w:val="104F5087"/>
    <w:rsid w:val="10720FA2"/>
    <w:rsid w:val="107A6B0B"/>
    <w:rsid w:val="107B1C7A"/>
    <w:rsid w:val="108D683E"/>
    <w:rsid w:val="10926AB7"/>
    <w:rsid w:val="109878A0"/>
    <w:rsid w:val="10AE6D5B"/>
    <w:rsid w:val="10B010AB"/>
    <w:rsid w:val="10B0361A"/>
    <w:rsid w:val="10B1077E"/>
    <w:rsid w:val="10B77D5F"/>
    <w:rsid w:val="10B82D2D"/>
    <w:rsid w:val="110A7E8F"/>
    <w:rsid w:val="111D5DF7"/>
    <w:rsid w:val="111F6ABA"/>
    <w:rsid w:val="11387E9F"/>
    <w:rsid w:val="113C6AF2"/>
    <w:rsid w:val="113D2012"/>
    <w:rsid w:val="1146147C"/>
    <w:rsid w:val="11684653"/>
    <w:rsid w:val="11687684"/>
    <w:rsid w:val="11703FB0"/>
    <w:rsid w:val="118E467D"/>
    <w:rsid w:val="11927871"/>
    <w:rsid w:val="1199633F"/>
    <w:rsid w:val="11AE1162"/>
    <w:rsid w:val="11C60656"/>
    <w:rsid w:val="11C709C3"/>
    <w:rsid w:val="11E9578D"/>
    <w:rsid w:val="11EC068E"/>
    <w:rsid w:val="11F5245A"/>
    <w:rsid w:val="1209626D"/>
    <w:rsid w:val="120F75D5"/>
    <w:rsid w:val="1214532B"/>
    <w:rsid w:val="1224566A"/>
    <w:rsid w:val="12307DC9"/>
    <w:rsid w:val="12336B0E"/>
    <w:rsid w:val="1234313C"/>
    <w:rsid w:val="123615AC"/>
    <w:rsid w:val="12442667"/>
    <w:rsid w:val="124A2DA9"/>
    <w:rsid w:val="124A5F1C"/>
    <w:rsid w:val="12664924"/>
    <w:rsid w:val="12701286"/>
    <w:rsid w:val="127B5307"/>
    <w:rsid w:val="12802FFA"/>
    <w:rsid w:val="12862DAD"/>
    <w:rsid w:val="128D3541"/>
    <w:rsid w:val="12980D80"/>
    <w:rsid w:val="129F3F16"/>
    <w:rsid w:val="12A56365"/>
    <w:rsid w:val="12BE53D5"/>
    <w:rsid w:val="12C55EF4"/>
    <w:rsid w:val="12CF3776"/>
    <w:rsid w:val="12D03999"/>
    <w:rsid w:val="12D93FBD"/>
    <w:rsid w:val="12DB7D35"/>
    <w:rsid w:val="130F7212"/>
    <w:rsid w:val="13117187"/>
    <w:rsid w:val="1314118E"/>
    <w:rsid w:val="132E1098"/>
    <w:rsid w:val="133161F5"/>
    <w:rsid w:val="13320650"/>
    <w:rsid w:val="133A2503"/>
    <w:rsid w:val="133B406A"/>
    <w:rsid w:val="13477178"/>
    <w:rsid w:val="135F5B4C"/>
    <w:rsid w:val="138409A3"/>
    <w:rsid w:val="139535EC"/>
    <w:rsid w:val="13A63124"/>
    <w:rsid w:val="13AA2D7D"/>
    <w:rsid w:val="13BD743A"/>
    <w:rsid w:val="13CC3B21"/>
    <w:rsid w:val="13CE5AEB"/>
    <w:rsid w:val="13E57E77"/>
    <w:rsid w:val="13F43688"/>
    <w:rsid w:val="13F750E0"/>
    <w:rsid w:val="14041C48"/>
    <w:rsid w:val="14092680"/>
    <w:rsid w:val="14172A66"/>
    <w:rsid w:val="14227117"/>
    <w:rsid w:val="142A2E66"/>
    <w:rsid w:val="142B4CEC"/>
    <w:rsid w:val="142C2D1F"/>
    <w:rsid w:val="14304AF5"/>
    <w:rsid w:val="1438458B"/>
    <w:rsid w:val="144B0297"/>
    <w:rsid w:val="144F3DF5"/>
    <w:rsid w:val="14537014"/>
    <w:rsid w:val="1455599B"/>
    <w:rsid w:val="14557704"/>
    <w:rsid w:val="145C78E9"/>
    <w:rsid w:val="1461070D"/>
    <w:rsid w:val="14636234"/>
    <w:rsid w:val="146A5814"/>
    <w:rsid w:val="1471110E"/>
    <w:rsid w:val="147D1D8F"/>
    <w:rsid w:val="147E341D"/>
    <w:rsid w:val="148A1F11"/>
    <w:rsid w:val="14903DEB"/>
    <w:rsid w:val="14922480"/>
    <w:rsid w:val="14952A85"/>
    <w:rsid w:val="149E54BE"/>
    <w:rsid w:val="14AC12A2"/>
    <w:rsid w:val="14BD2819"/>
    <w:rsid w:val="14D62EA9"/>
    <w:rsid w:val="14E3616D"/>
    <w:rsid w:val="14E8498B"/>
    <w:rsid w:val="14FE41AE"/>
    <w:rsid w:val="15093E38"/>
    <w:rsid w:val="15347683"/>
    <w:rsid w:val="15392FEA"/>
    <w:rsid w:val="153A336F"/>
    <w:rsid w:val="153C5DC3"/>
    <w:rsid w:val="15400323"/>
    <w:rsid w:val="15446CD3"/>
    <w:rsid w:val="15453B8B"/>
    <w:rsid w:val="15454970"/>
    <w:rsid w:val="15514095"/>
    <w:rsid w:val="155D2877"/>
    <w:rsid w:val="156466A9"/>
    <w:rsid w:val="156542F8"/>
    <w:rsid w:val="15657408"/>
    <w:rsid w:val="157306F8"/>
    <w:rsid w:val="157E0E4B"/>
    <w:rsid w:val="158F4E06"/>
    <w:rsid w:val="15900185"/>
    <w:rsid w:val="15A703DD"/>
    <w:rsid w:val="15B17473"/>
    <w:rsid w:val="15B64A89"/>
    <w:rsid w:val="15C42D02"/>
    <w:rsid w:val="15E22D77"/>
    <w:rsid w:val="15E30196"/>
    <w:rsid w:val="15E37F2A"/>
    <w:rsid w:val="15FB018A"/>
    <w:rsid w:val="1604471F"/>
    <w:rsid w:val="1607145C"/>
    <w:rsid w:val="160E74C4"/>
    <w:rsid w:val="161315CB"/>
    <w:rsid w:val="1614534D"/>
    <w:rsid w:val="16166F25"/>
    <w:rsid w:val="161D2412"/>
    <w:rsid w:val="162437A1"/>
    <w:rsid w:val="1624588D"/>
    <w:rsid w:val="162942D2"/>
    <w:rsid w:val="16391213"/>
    <w:rsid w:val="16393315"/>
    <w:rsid w:val="16416C97"/>
    <w:rsid w:val="164976AB"/>
    <w:rsid w:val="164E186F"/>
    <w:rsid w:val="1652691F"/>
    <w:rsid w:val="16554786"/>
    <w:rsid w:val="1658169C"/>
    <w:rsid w:val="165B435F"/>
    <w:rsid w:val="1661394B"/>
    <w:rsid w:val="16687FAC"/>
    <w:rsid w:val="166C2D8A"/>
    <w:rsid w:val="166D7171"/>
    <w:rsid w:val="16726C02"/>
    <w:rsid w:val="167F42A3"/>
    <w:rsid w:val="16832492"/>
    <w:rsid w:val="168377AF"/>
    <w:rsid w:val="1687508E"/>
    <w:rsid w:val="168B5638"/>
    <w:rsid w:val="168E50BE"/>
    <w:rsid w:val="168F03EF"/>
    <w:rsid w:val="169E79F7"/>
    <w:rsid w:val="16AD5D23"/>
    <w:rsid w:val="16AE750E"/>
    <w:rsid w:val="16B57CAE"/>
    <w:rsid w:val="16CA189C"/>
    <w:rsid w:val="16CC2661"/>
    <w:rsid w:val="16D74CAA"/>
    <w:rsid w:val="16F96155"/>
    <w:rsid w:val="16FB17A7"/>
    <w:rsid w:val="17143815"/>
    <w:rsid w:val="17167BBA"/>
    <w:rsid w:val="172577D0"/>
    <w:rsid w:val="17385AC8"/>
    <w:rsid w:val="173C3EB8"/>
    <w:rsid w:val="173E4D36"/>
    <w:rsid w:val="174340FA"/>
    <w:rsid w:val="175009E1"/>
    <w:rsid w:val="17543DA6"/>
    <w:rsid w:val="175C6F6A"/>
    <w:rsid w:val="17651EE1"/>
    <w:rsid w:val="17747DBA"/>
    <w:rsid w:val="17763984"/>
    <w:rsid w:val="1780333A"/>
    <w:rsid w:val="17844225"/>
    <w:rsid w:val="17935CA0"/>
    <w:rsid w:val="17981ED9"/>
    <w:rsid w:val="1798447C"/>
    <w:rsid w:val="17A252C5"/>
    <w:rsid w:val="17BE3CFD"/>
    <w:rsid w:val="17CE60BA"/>
    <w:rsid w:val="17E15B08"/>
    <w:rsid w:val="17E31439"/>
    <w:rsid w:val="17EB1BAB"/>
    <w:rsid w:val="17F04282"/>
    <w:rsid w:val="17F34FB0"/>
    <w:rsid w:val="180A2E6A"/>
    <w:rsid w:val="182F6603"/>
    <w:rsid w:val="183A2B0B"/>
    <w:rsid w:val="183F6DE3"/>
    <w:rsid w:val="18486B76"/>
    <w:rsid w:val="184A0EA9"/>
    <w:rsid w:val="184F10D2"/>
    <w:rsid w:val="185D4EE3"/>
    <w:rsid w:val="1864161E"/>
    <w:rsid w:val="18677B00"/>
    <w:rsid w:val="186E2A99"/>
    <w:rsid w:val="188A3FAE"/>
    <w:rsid w:val="189118E4"/>
    <w:rsid w:val="18946013"/>
    <w:rsid w:val="18A437D2"/>
    <w:rsid w:val="18A91356"/>
    <w:rsid w:val="18B54B84"/>
    <w:rsid w:val="18C77E01"/>
    <w:rsid w:val="18CD6D99"/>
    <w:rsid w:val="18E831AB"/>
    <w:rsid w:val="18E9605D"/>
    <w:rsid w:val="18F60FDF"/>
    <w:rsid w:val="18F75643"/>
    <w:rsid w:val="18FC61D3"/>
    <w:rsid w:val="19121D33"/>
    <w:rsid w:val="19235F91"/>
    <w:rsid w:val="192B2058"/>
    <w:rsid w:val="192E738E"/>
    <w:rsid w:val="19393250"/>
    <w:rsid w:val="1941046E"/>
    <w:rsid w:val="19566162"/>
    <w:rsid w:val="19621BDB"/>
    <w:rsid w:val="19737C00"/>
    <w:rsid w:val="19793E03"/>
    <w:rsid w:val="19807232"/>
    <w:rsid w:val="198B4123"/>
    <w:rsid w:val="19994BA7"/>
    <w:rsid w:val="19A94BCC"/>
    <w:rsid w:val="19A975A9"/>
    <w:rsid w:val="19BB441C"/>
    <w:rsid w:val="19D36AD6"/>
    <w:rsid w:val="19D4788F"/>
    <w:rsid w:val="19D91C69"/>
    <w:rsid w:val="19E17FAF"/>
    <w:rsid w:val="19E925B0"/>
    <w:rsid w:val="19EC1024"/>
    <w:rsid w:val="1A030D9B"/>
    <w:rsid w:val="1A07072A"/>
    <w:rsid w:val="1A116E2D"/>
    <w:rsid w:val="1A125A03"/>
    <w:rsid w:val="1A137547"/>
    <w:rsid w:val="1A155C33"/>
    <w:rsid w:val="1A174AC0"/>
    <w:rsid w:val="1A2C542B"/>
    <w:rsid w:val="1A365BA3"/>
    <w:rsid w:val="1A407D8B"/>
    <w:rsid w:val="1A4C32C6"/>
    <w:rsid w:val="1A512FD2"/>
    <w:rsid w:val="1A53464F"/>
    <w:rsid w:val="1A5667BB"/>
    <w:rsid w:val="1A60099B"/>
    <w:rsid w:val="1A68250D"/>
    <w:rsid w:val="1A8F17E2"/>
    <w:rsid w:val="1A9963CD"/>
    <w:rsid w:val="1A9A12C1"/>
    <w:rsid w:val="1AA47422"/>
    <w:rsid w:val="1AB3168F"/>
    <w:rsid w:val="1AB66E86"/>
    <w:rsid w:val="1ABD6810"/>
    <w:rsid w:val="1AC515C6"/>
    <w:rsid w:val="1AD25EC1"/>
    <w:rsid w:val="1AD4673A"/>
    <w:rsid w:val="1AF177F3"/>
    <w:rsid w:val="1B077400"/>
    <w:rsid w:val="1B095B34"/>
    <w:rsid w:val="1B0E67CD"/>
    <w:rsid w:val="1B166543"/>
    <w:rsid w:val="1B1C538E"/>
    <w:rsid w:val="1B220EBE"/>
    <w:rsid w:val="1B2B5E42"/>
    <w:rsid w:val="1B325494"/>
    <w:rsid w:val="1B383993"/>
    <w:rsid w:val="1B3E145F"/>
    <w:rsid w:val="1B47770A"/>
    <w:rsid w:val="1B4D4B5C"/>
    <w:rsid w:val="1B5526EA"/>
    <w:rsid w:val="1B5763C6"/>
    <w:rsid w:val="1B6235C2"/>
    <w:rsid w:val="1B635224"/>
    <w:rsid w:val="1B6A434C"/>
    <w:rsid w:val="1B750E0A"/>
    <w:rsid w:val="1B9413C8"/>
    <w:rsid w:val="1B9D128B"/>
    <w:rsid w:val="1BB86F96"/>
    <w:rsid w:val="1BC81072"/>
    <w:rsid w:val="1BE25B53"/>
    <w:rsid w:val="1BE45B50"/>
    <w:rsid w:val="1BEC4E9D"/>
    <w:rsid w:val="1BFA441F"/>
    <w:rsid w:val="1C1D242C"/>
    <w:rsid w:val="1C1D52BC"/>
    <w:rsid w:val="1C1E74B0"/>
    <w:rsid w:val="1C215A92"/>
    <w:rsid w:val="1C2C4D3E"/>
    <w:rsid w:val="1C3278C9"/>
    <w:rsid w:val="1C3A1F51"/>
    <w:rsid w:val="1C3E0FE3"/>
    <w:rsid w:val="1C4110FF"/>
    <w:rsid w:val="1C4B239F"/>
    <w:rsid w:val="1C4D552D"/>
    <w:rsid w:val="1C583824"/>
    <w:rsid w:val="1C5B6391"/>
    <w:rsid w:val="1C5D08B2"/>
    <w:rsid w:val="1C5E5533"/>
    <w:rsid w:val="1C6055CA"/>
    <w:rsid w:val="1C6074FD"/>
    <w:rsid w:val="1C672639"/>
    <w:rsid w:val="1C895723"/>
    <w:rsid w:val="1C922957"/>
    <w:rsid w:val="1CDD66E5"/>
    <w:rsid w:val="1CE96DBE"/>
    <w:rsid w:val="1CF219E2"/>
    <w:rsid w:val="1D007F39"/>
    <w:rsid w:val="1D0B54B2"/>
    <w:rsid w:val="1D0C6F11"/>
    <w:rsid w:val="1D103D8F"/>
    <w:rsid w:val="1D190631"/>
    <w:rsid w:val="1D2E600F"/>
    <w:rsid w:val="1D364981"/>
    <w:rsid w:val="1D3927C4"/>
    <w:rsid w:val="1D440BCC"/>
    <w:rsid w:val="1D4B3D1B"/>
    <w:rsid w:val="1DA05D52"/>
    <w:rsid w:val="1DAC1590"/>
    <w:rsid w:val="1DAC565F"/>
    <w:rsid w:val="1DAF404D"/>
    <w:rsid w:val="1DB91FA1"/>
    <w:rsid w:val="1DBA0F48"/>
    <w:rsid w:val="1DF24184"/>
    <w:rsid w:val="1E072D57"/>
    <w:rsid w:val="1E105078"/>
    <w:rsid w:val="1E1441D9"/>
    <w:rsid w:val="1E1607A3"/>
    <w:rsid w:val="1E210886"/>
    <w:rsid w:val="1E28600C"/>
    <w:rsid w:val="1E3A7479"/>
    <w:rsid w:val="1E4470D6"/>
    <w:rsid w:val="1E5866DD"/>
    <w:rsid w:val="1E647B2E"/>
    <w:rsid w:val="1E7C0677"/>
    <w:rsid w:val="1E826802"/>
    <w:rsid w:val="1E83381D"/>
    <w:rsid w:val="1E8B3659"/>
    <w:rsid w:val="1EA95575"/>
    <w:rsid w:val="1EB1607B"/>
    <w:rsid w:val="1EC9048A"/>
    <w:rsid w:val="1ED15845"/>
    <w:rsid w:val="1EDA43A3"/>
    <w:rsid w:val="1EDF0BAD"/>
    <w:rsid w:val="1EE53361"/>
    <w:rsid w:val="1EE85F90"/>
    <w:rsid w:val="1F033A61"/>
    <w:rsid w:val="1F046865"/>
    <w:rsid w:val="1F102060"/>
    <w:rsid w:val="1F1F369F"/>
    <w:rsid w:val="1F2A785C"/>
    <w:rsid w:val="1F356A1F"/>
    <w:rsid w:val="1F390692"/>
    <w:rsid w:val="1F3C7459"/>
    <w:rsid w:val="1F517ABC"/>
    <w:rsid w:val="1F524C4E"/>
    <w:rsid w:val="1F5570C1"/>
    <w:rsid w:val="1F58027D"/>
    <w:rsid w:val="1F5911FA"/>
    <w:rsid w:val="1F5F13C0"/>
    <w:rsid w:val="1F69619B"/>
    <w:rsid w:val="1F6B68E4"/>
    <w:rsid w:val="1F6E0A5F"/>
    <w:rsid w:val="1F955C94"/>
    <w:rsid w:val="1FAB74AF"/>
    <w:rsid w:val="1FB45B95"/>
    <w:rsid w:val="1FB4664D"/>
    <w:rsid w:val="1FD61305"/>
    <w:rsid w:val="1FEA26FC"/>
    <w:rsid w:val="1FEA59E5"/>
    <w:rsid w:val="202C59C6"/>
    <w:rsid w:val="205C77E7"/>
    <w:rsid w:val="20823C83"/>
    <w:rsid w:val="20842C10"/>
    <w:rsid w:val="20860490"/>
    <w:rsid w:val="20865D8D"/>
    <w:rsid w:val="208C6008"/>
    <w:rsid w:val="20BE3578"/>
    <w:rsid w:val="20C32267"/>
    <w:rsid w:val="20CD4236"/>
    <w:rsid w:val="20D17F78"/>
    <w:rsid w:val="20D20F56"/>
    <w:rsid w:val="20D76982"/>
    <w:rsid w:val="20E21E67"/>
    <w:rsid w:val="20E57FD0"/>
    <w:rsid w:val="20EB1024"/>
    <w:rsid w:val="20EB4356"/>
    <w:rsid w:val="20ED7E18"/>
    <w:rsid w:val="20F57C93"/>
    <w:rsid w:val="210246CE"/>
    <w:rsid w:val="210E2502"/>
    <w:rsid w:val="21162228"/>
    <w:rsid w:val="211809AD"/>
    <w:rsid w:val="21352D06"/>
    <w:rsid w:val="213E5DC2"/>
    <w:rsid w:val="214271D1"/>
    <w:rsid w:val="214878E5"/>
    <w:rsid w:val="214967B1"/>
    <w:rsid w:val="215238B8"/>
    <w:rsid w:val="215522BF"/>
    <w:rsid w:val="216828D1"/>
    <w:rsid w:val="216929AF"/>
    <w:rsid w:val="216B3C80"/>
    <w:rsid w:val="216E7FC6"/>
    <w:rsid w:val="218872DA"/>
    <w:rsid w:val="219043E0"/>
    <w:rsid w:val="21927AA9"/>
    <w:rsid w:val="21955C37"/>
    <w:rsid w:val="21A27496"/>
    <w:rsid w:val="21A42259"/>
    <w:rsid w:val="21AB2FC8"/>
    <w:rsid w:val="21BE795F"/>
    <w:rsid w:val="21BF726F"/>
    <w:rsid w:val="21C0259F"/>
    <w:rsid w:val="21DA09F2"/>
    <w:rsid w:val="21E12520"/>
    <w:rsid w:val="21E74233"/>
    <w:rsid w:val="21FE5AAC"/>
    <w:rsid w:val="22001566"/>
    <w:rsid w:val="222608A0"/>
    <w:rsid w:val="223F75CF"/>
    <w:rsid w:val="225434BB"/>
    <w:rsid w:val="22555C12"/>
    <w:rsid w:val="22625D7D"/>
    <w:rsid w:val="226A3AEE"/>
    <w:rsid w:val="228C5D81"/>
    <w:rsid w:val="228F4698"/>
    <w:rsid w:val="229E19D5"/>
    <w:rsid w:val="229F6CCB"/>
    <w:rsid w:val="22A45C63"/>
    <w:rsid w:val="22A56323"/>
    <w:rsid w:val="22D13107"/>
    <w:rsid w:val="22D2069C"/>
    <w:rsid w:val="22DD142D"/>
    <w:rsid w:val="22E5250A"/>
    <w:rsid w:val="22EA5D72"/>
    <w:rsid w:val="22EC5740"/>
    <w:rsid w:val="23047BC6"/>
    <w:rsid w:val="23130E25"/>
    <w:rsid w:val="231B5F2B"/>
    <w:rsid w:val="23256DAA"/>
    <w:rsid w:val="23257C49"/>
    <w:rsid w:val="2330349A"/>
    <w:rsid w:val="23452FA8"/>
    <w:rsid w:val="23476D20"/>
    <w:rsid w:val="234E45A5"/>
    <w:rsid w:val="235472AC"/>
    <w:rsid w:val="23557121"/>
    <w:rsid w:val="235F406A"/>
    <w:rsid w:val="23621A06"/>
    <w:rsid w:val="23632F72"/>
    <w:rsid w:val="236C49D9"/>
    <w:rsid w:val="23777184"/>
    <w:rsid w:val="237D2742"/>
    <w:rsid w:val="238F7086"/>
    <w:rsid w:val="2392141D"/>
    <w:rsid w:val="23B048C6"/>
    <w:rsid w:val="23BD1C3E"/>
    <w:rsid w:val="23BE3AFA"/>
    <w:rsid w:val="23C16AD3"/>
    <w:rsid w:val="23C95987"/>
    <w:rsid w:val="23CF6686"/>
    <w:rsid w:val="23D74E4B"/>
    <w:rsid w:val="23DD1433"/>
    <w:rsid w:val="23DD7807"/>
    <w:rsid w:val="23FB0243"/>
    <w:rsid w:val="24067CFA"/>
    <w:rsid w:val="240B2444"/>
    <w:rsid w:val="241C246F"/>
    <w:rsid w:val="24311EAA"/>
    <w:rsid w:val="243A0633"/>
    <w:rsid w:val="24442AAD"/>
    <w:rsid w:val="24507E57"/>
    <w:rsid w:val="245145D7"/>
    <w:rsid w:val="2453020D"/>
    <w:rsid w:val="246206BE"/>
    <w:rsid w:val="24624D0F"/>
    <w:rsid w:val="246C0765"/>
    <w:rsid w:val="24994175"/>
    <w:rsid w:val="24A53510"/>
    <w:rsid w:val="24AC1531"/>
    <w:rsid w:val="24AF4502"/>
    <w:rsid w:val="24B95B3D"/>
    <w:rsid w:val="24BC65F3"/>
    <w:rsid w:val="24C42215"/>
    <w:rsid w:val="24C84981"/>
    <w:rsid w:val="24CC6A22"/>
    <w:rsid w:val="24CF252F"/>
    <w:rsid w:val="24D84103"/>
    <w:rsid w:val="24D92B6C"/>
    <w:rsid w:val="24E5595D"/>
    <w:rsid w:val="24F74046"/>
    <w:rsid w:val="250B02C2"/>
    <w:rsid w:val="251A51F9"/>
    <w:rsid w:val="251E1DE3"/>
    <w:rsid w:val="251F1131"/>
    <w:rsid w:val="252003ED"/>
    <w:rsid w:val="252D2F6E"/>
    <w:rsid w:val="25410693"/>
    <w:rsid w:val="25452666"/>
    <w:rsid w:val="254D7717"/>
    <w:rsid w:val="25656C1E"/>
    <w:rsid w:val="256A7B5E"/>
    <w:rsid w:val="2573175C"/>
    <w:rsid w:val="257C05B6"/>
    <w:rsid w:val="257C7BBA"/>
    <w:rsid w:val="257F34F2"/>
    <w:rsid w:val="25804988"/>
    <w:rsid w:val="258108C5"/>
    <w:rsid w:val="2584398F"/>
    <w:rsid w:val="25850A90"/>
    <w:rsid w:val="258827F9"/>
    <w:rsid w:val="25894ECE"/>
    <w:rsid w:val="25902155"/>
    <w:rsid w:val="25AC730F"/>
    <w:rsid w:val="25AF13D4"/>
    <w:rsid w:val="25BC35A1"/>
    <w:rsid w:val="25C421C5"/>
    <w:rsid w:val="25D26B19"/>
    <w:rsid w:val="25E06C3D"/>
    <w:rsid w:val="25E12BA4"/>
    <w:rsid w:val="25EC6829"/>
    <w:rsid w:val="26020BF5"/>
    <w:rsid w:val="2605090F"/>
    <w:rsid w:val="26062EC3"/>
    <w:rsid w:val="260A4467"/>
    <w:rsid w:val="260E3B25"/>
    <w:rsid w:val="260F40AD"/>
    <w:rsid w:val="26105AEF"/>
    <w:rsid w:val="26215A79"/>
    <w:rsid w:val="2628108B"/>
    <w:rsid w:val="26500B52"/>
    <w:rsid w:val="2653764A"/>
    <w:rsid w:val="26620525"/>
    <w:rsid w:val="26676AD6"/>
    <w:rsid w:val="26732C6D"/>
    <w:rsid w:val="267F6EFF"/>
    <w:rsid w:val="26A1467C"/>
    <w:rsid w:val="26A21910"/>
    <w:rsid w:val="26A44F65"/>
    <w:rsid w:val="26A80CE5"/>
    <w:rsid w:val="26B21926"/>
    <w:rsid w:val="26C43B33"/>
    <w:rsid w:val="26DA028F"/>
    <w:rsid w:val="26DE473F"/>
    <w:rsid w:val="26E575C3"/>
    <w:rsid w:val="26FD6D8E"/>
    <w:rsid w:val="270C5D7E"/>
    <w:rsid w:val="27117D71"/>
    <w:rsid w:val="27225ADA"/>
    <w:rsid w:val="273B094A"/>
    <w:rsid w:val="27433CA3"/>
    <w:rsid w:val="274A6DDF"/>
    <w:rsid w:val="27586EB0"/>
    <w:rsid w:val="276A389B"/>
    <w:rsid w:val="27846A74"/>
    <w:rsid w:val="27847261"/>
    <w:rsid w:val="278542BB"/>
    <w:rsid w:val="278B70D8"/>
    <w:rsid w:val="278D0716"/>
    <w:rsid w:val="27982240"/>
    <w:rsid w:val="27BE1944"/>
    <w:rsid w:val="27C04855"/>
    <w:rsid w:val="27CB71DD"/>
    <w:rsid w:val="27CE17BE"/>
    <w:rsid w:val="27D36DD5"/>
    <w:rsid w:val="27E60CAF"/>
    <w:rsid w:val="27F174EF"/>
    <w:rsid w:val="28043EB6"/>
    <w:rsid w:val="281210C5"/>
    <w:rsid w:val="28187951"/>
    <w:rsid w:val="281D62A2"/>
    <w:rsid w:val="282667D6"/>
    <w:rsid w:val="282E19D1"/>
    <w:rsid w:val="282F0911"/>
    <w:rsid w:val="28387B79"/>
    <w:rsid w:val="283C3A32"/>
    <w:rsid w:val="2840745F"/>
    <w:rsid w:val="2852419D"/>
    <w:rsid w:val="28535338"/>
    <w:rsid w:val="285D0AB8"/>
    <w:rsid w:val="286B525F"/>
    <w:rsid w:val="2887212D"/>
    <w:rsid w:val="28882866"/>
    <w:rsid w:val="28A25D6C"/>
    <w:rsid w:val="28BD72A1"/>
    <w:rsid w:val="28BF755A"/>
    <w:rsid w:val="28C634F5"/>
    <w:rsid w:val="28E35738"/>
    <w:rsid w:val="28ED4866"/>
    <w:rsid w:val="28EF7D46"/>
    <w:rsid w:val="29065B70"/>
    <w:rsid w:val="290862B9"/>
    <w:rsid w:val="29137087"/>
    <w:rsid w:val="2927401F"/>
    <w:rsid w:val="29296E87"/>
    <w:rsid w:val="293443E1"/>
    <w:rsid w:val="29370FF7"/>
    <w:rsid w:val="29534671"/>
    <w:rsid w:val="29576BA4"/>
    <w:rsid w:val="29673127"/>
    <w:rsid w:val="2976035F"/>
    <w:rsid w:val="297665B1"/>
    <w:rsid w:val="29826E60"/>
    <w:rsid w:val="29842857"/>
    <w:rsid w:val="29916F47"/>
    <w:rsid w:val="299B1B74"/>
    <w:rsid w:val="299E1B18"/>
    <w:rsid w:val="29A010F6"/>
    <w:rsid w:val="29AB7F18"/>
    <w:rsid w:val="29BC26DF"/>
    <w:rsid w:val="29C51F2D"/>
    <w:rsid w:val="29C60D39"/>
    <w:rsid w:val="29CB6FBF"/>
    <w:rsid w:val="29D23C0A"/>
    <w:rsid w:val="29D960C0"/>
    <w:rsid w:val="29E242F9"/>
    <w:rsid w:val="29E72651"/>
    <w:rsid w:val="2A143BE4"/>
    <w:rsid w:val="2A351CF5"/>
    <w:rsid w:val="2A36464C"/>
    <w:rsid w:val="2A3738D4"/>
    <w:rsid w:val="2A3E39BD"/>
    <w:rsid w:val="2A41096D"/>
    <w:rsid w:val="2A7C48CF"/>
    <w:rsid w:val="2A824CD6"/>
    <w:rsid w:val="2A886ABF"/>
    <w:rsid w:val="2A9715BA"/>
    <w:rsid w:val="2AA00F26"/>
    <w:rsid w:val="2AA238CC"/>
    <w:rsid w:val="2AB36761"/>
    <w:rsid w:val="2ABA4BA0"/>
    <w:rsid w:val="2ABB5E5F"/>
    <w:rsid w:val="2AC22DB4"/>
    <w:rsid w:val="2AC677EB"/>
    <w:rsid w:val="2AD03A9F"/>
    <w:rsid w:val="2ADD6294"/>
    <w:rsid w:val="2ADF0B3D"/>
    <w:rsid w:val="2AEB1A19"/>
    <w:rsid w:val="2AF51D81"/>
    <w:rsid w:val="2AFE060C"/>
    <w:rsid w:val="2B19769B"/>
    <w:rsid w:val="2B2514D5"/>
    <w:rsid w:val="2B2B0B8D"/>
    <w:rsid w:val="2B2F6A18"/>
    <w:rsid w:val="2B3B29AA"/>
    <w:rsid w:val="2B462C48"/>
    <w:rsid w:val="2B52793D"/>
    <w:rsid w:val="2B653518"/>
    <w:rsid w:val="2B6A392D"/>
    <w:rsid w:val="2B7C5DAF"/>
    <w:rsid w:val="2B7F5698"/>
    <w:rsid w:val="2B8A3F99"/>
    <w:rsid w:val="2B9D4E51"/>
    <w:rsid w:val="2BA00FDD"/>
    <w:rsid w:val="2BA43449"/>
    <w:rsid w:val="2BB5659B"/>
    <w:rsid w:val="2BBF4017"/>
    <w:rsid w:val="2BC97DDD"/>
    <w:rsid w:val="2BFF463C"/>
    <w:rsid w:val="2C0A404B"/>
    <w:rsid w:val="2C0F0657"/>
    <w:rsid w:val="2C1520B2"/>
    <w:rsid w:val="2C155C0E"/>
    <w:rsid w:val="2C1C3CEA"/>
    <w:rsid w:val="2C1D6C72"/>
    <w:rsid w:val="2C25250B"/>
    <w:rsid w:val="2C295BA3"/>
    <w:rsid w:val="2C5871C6"/>
    <w:rsid w:val="2C5D1363"/>
    <w:rsid w:val="2C627F75"/>
    <w:rsid w:val="2C6D3C9C"/>
    <w:rsid w:val="2C70413C"/>
    <w:rsid w:val="2C7B5B8C"/>
    <w:rsid w:val="2C867A90"/>
    <w:rsid w:val="2C8B7F33"/>
    <w:rsid w:val="2C933DF1"/>
    <w:rsid w:val="2C964F95"/>
    <w:rsid w:val="2CA36CDD"/>
    <w:rsid w:val="2CB230DE"/>
    <w:rsid w:val="2CB75AC0"/>
    <w:rsid w:val="2CB87690"/>
    <w:rsid w:val="2CCD1427"/>
    <w:rsid w:val="2CCF1D6F"/>
    <w:rsid w:val="2CD07D87"/>
    <w:rsid w:val="2CE23D7D"/>
    <w:rsid w:val="2D150C42"/>
    <w:rsid w:val="2D1C411D"/>
    <w:rsid w:val="2D25564E"/>
    <w:rsid w:val="2D2C6C4E"/>
    <w:rsid w:val="2D4349FC"/>
    <w:rsid w:val="2D5A5398"/>
    <w:rsid w:val="2D5D2956"/>
    <w:rsid w:val="2D5E3D53"/>
    <w:rsid w:val="2D5E5392"/>
    <w:rsid w:val="2D71126D"/>
    <w:rsid w:val="2D727CFA"/>
    <w:rsid w:val="2D893A1F"/>
    <w:rsid w:val="2D917516"/>
    <w:rsid w:val="2D960BD6"/>
    <w:rsid w:val="2D9D45BF"/>
    <w:rsid w:val="2DA95ADC"/>
    <w:rsid w:val="2DB97FEC"/>
    <w:rsid w:val="2DBE1279"/>
    <w:rsid w:val="2DBF011F"/>
    <w:rsid w:val="2DDC1CCB"/>
    <w:rsid w:val="2DEE0BDC"/>
    <w:rsid w:val="2DF13BF3"/>
    <w:rsid w:val="2DF81343"/>
    <w:rsid w:val="2DFA27E0"/>
    <w:rsid w:val="2DFC71D6"/>
    <w:rsid w:val="2DFF278E"/>
    <w:rsid w:val="2E0F7264"/>
    <w:rsid w:val="2E255EB0"/>
    <w:rsid w:val="2E266F24"/>
    <w:rsid w:val="2E2C1ABC"/>
    <w:rsid w:val="2E2F66C6"/>
    <w:rsid w:val="2E3305CD"/>
    <w:rsid w:val="2E344345"/>
    <w:rsid w:val="2E3D31FA"/>
    <w:rsid w:val="2E41046B"/>
    <w:rsid w:val="2E4D1238"/>
    <w:rsid w:val="2E4F00F4"/>
    <w:rsid w:val="2E571856"/>
    <w:rsid w:val="2E6013B9"/>
    <w:rsid w:val="2E642E7C"/>
    <w:rsid w:val="2E6B342A"/>
    <w:rsid w:val="2E7E1013"/>
    <w:rsid w:val="2E8231AF"/>
    <w:rsid w:val="2E8A1071"/>
    <w:rsid w:val="2E924005"/>
    <w:rsid w:val="2E9D1470"/>
    <w:rsid w:val="2EA52908"/>
    <w:rsid w:val="2EB034CC"/>
    <w:rsid w:val="2EBD258D"/>
    <w:rsid w:val="2EBE2D7F"/>
    <w:rsid w:val="2EC33E3B"/>
    <w:rsid w:val="2EC55C5B"/>
    <w:rsid w:val="2EC8340B"/>
    <w:rsid w:val="2ED35CBF"/>
    <w:rsid w:val="2EE95130"/>
    <w:rsid w:val="2EED10C4"/>
    <w:rsid w:val="2EF3395B"/>
    <w:rsid w:val="2EF72D1F"/>
    <w:rsid w:val="2F002089"/>
    <w:rsid w:val="2F087427"/>
    <w:rsid w:val="2F0A1C36"/>
    <w:rsid w:val="2F212B1B"/>
    <w:rsid w:val="2F3A7E80"/>
    <w:rsid w:val="2F4052D8"/>
    <w:rsid w:val="2F464330"/>
    <w:rsid w:val="2F465500"/>
    <w:rsid w:val="2F476564"/>
    <w:rsid w:val="2F4D56BE"/>
    <w:rsid w:val="2F5729E1"/>
    <w:rsid w:val="2F5E5DC9"/>
    <w:rsid w:val="2F636F67"/>
    <w:rsid w:val="2F6D63FD"/>
    <w:rsid w:val="2F6F6961"/>
    <w:rsid w:val="2F7166CA"/>
    <w:rsid w:val="2F723377"/>
    <w:rsid w:val="2F7363EC"/>
    <w:rsid w:val="2F844783"/>
    <w:rsid w:val="2F8B5EBD"/>
    <w:rsid w:val="2F8F1740"/>
    <w:rsid w:val="2F9342A8"/>
    <w:rsid w:val="2F9C4426"/>
    <w:rsid w:val="2FA42367"/>
    <w:rsid w:val="2FB82CC8"/>
    <w:rsid w:val="2FB96318"/>
    <w:rsid w:val="2FBF6E64"/>
    <w:rsid w:val="2FD944DB"/>
    <w:rsid w:val="2FE33808"/>
    <w:rsid w:val="2FE447AF"/>
    <w:rsid w:val="2FE90B95"/>
    <w:rsid w:val="2FF3761E"/>
    <w:rsid w:val="2FF54303"/>
    <w:rsid w:val="2FF55A97"/>
    <w:rsid w:val="300246FB"/>
    <w:rsid w:val="3011493E"/>
    <w:rsid w:val="30196305"/>
    <w:rsid w:val="301D32E3"/>
    <w:rsid w:val="30275F10"/>
    <w:rsid w:val="302E54F0"/>
    <w:rsid w:val="303231BC"/>
    <w:rsid w:val="303F76FD"/>
    <w:rsid w:val="305331A8"/>
    <w:rsid w:val="30670F39"/>
    <w:rsid w:val="3071036C"/>
    <w:rsid w:val="30A13BD7"/>
    <w:rsid w:val="30A43A04"/>
    <w:rsid w:val="30A734F4"/>
    <w:rsid w:val="30B139AA"/>
    <w:rsid w:val="30C65728"/>
    <w:rsid w:val="30C65EF1"/>
    <w:rsid w:val="30D05DCF"/>
    <w:rsid w:val="30EA17A6"/>
    <w:rsid w:val="30ED4814"/>
    <w:rsid w:val="30FC6024"/>
    <w:rsid w:val="3105700F"/>
    <w:rsid w:val="31097D0B"/>
    <w:rsid w:val="313528AE"/>
    <w:rsid w:val="31362EE2"/>
    <w:rsid w:val="31367B78"/>
    <w:rsid w:val="31392133"/>
    <w:rsid w:val="31490A2B"/>
    <w:rsid w:val="314A199C"/>
    <w:rsid w:val="31533BDF"/>
    <w:rsid w:val="315B22D2"/>
    <w:rsid w:val="31655BAD"/>
    <w:rsid w:val="316B518E"/>
    <w:rsid w:val="317F7183"/>
    <w:rsid w:val="31801957"/>
    <w:rsid w:val="31883E85"/>
    <w:rsid w:val="318F3BB8"/>
    <w:rsid w:val="31953804"/>
    <w:rsid w:val="31957228"/>
    <w:rsid w:val="31D25FEF"/>
    <w:rsid w:val="31D71BB7"/>
    <w:rsid w:val="31DB06CB"/>
    <w:rsid w:val="31ED7AE8"/>
    <w:rsid w:val="31ED7F9D"/>
    <w:rsid w:val="31F5797B"/>
    <w:rsid w:val="320960C3"/>
    <w:rsid w:val="3213713D"/>
    <w:rsid w:val="32192170"/>
    <w:rsid w:val="321F5452"/>
    <w:rsid w:val="32207016"/>
    <w:rsid w:val="32264E70"/>
    <w:rsid w:val="3227624F"/>
    <w:rsid w:val="32297AE5"/>
    <w:rsid w:val="324F2FC4"/>
    <w:rsid w:val="325B2481"/>
    <w:rsid w:val="325F5E35"/>
    <w:rsid w:val="326C082A"/>
    <w:rsid w:val="326F125E"/>
    <w:rsid w:val="32717D39"/>
    <w:rsid w:val="32765BC2"/>
    <w:rsid w:val="327A0EC0"/>
    <w:rsid w:val="327E44CC"/>
    <w:rsid w:val="327E553D"/>
    <w:rsid w:val="32883301"/>
    <w:rsid w:val="32903625"/>
    <w:rsid w:val="32957AA8"/>
    <w:rsid w:val="329655CE"/>
    <w:rsid w:val="329F61D2"/>
    <w:rsid w:val="32A7430A"/>
    <w:rsid w:val="32AD727A"/>
    <w:rsid w:val="32C039D3"/>
    <w:rsid w:val="32C10AC4"/>
    <w:rsid w:val="32C66C71"/>
    <w:rsid w:val="32CE364F"/>
    <w:rsid w:val="32D070F2"/>
    <w:rsid w:val="32D14537"/>
    <w:rsid w:val="32D672A7"/>
    <w:rsid w:val="32E15434"/>
    <w:rsid w:val="32E43151"/>
    <w:rsid w:val="32F03DB9"/>
    <w:rsid w:val="331717EE"/>
    <w:rsid w:val="331A6DD1"/>
    <w:rsid w:val="33226E62"/>
    <w:rsid w:val="33294694"/>
    <w:rsid w:val="332B46A6"/>
    <w:rsid w:val="333A737D"/>
    <w:rsid w:val="33434EFC"/>
    <w:rsid w:val="334451E0"/>
    <w:rsid w:val="33446A27"/>
    <w:rsid w:val="33472FBC"/>
    <w:rsid w:val="33576B0C"/>
    <w:rsid w:val="33690B83"/>
    <w:rsid w:val="33745910"/>
    <w:rsid w:val="337929A2"/>
    <w:rsid w:val="337A6C9E"/>
    <w:rsid w:val="338962AE"/>
    <w:rsid w:val="338F44F8"/>
    <w:rsid w:val="33DF6B01"/>
    <w:rsid w:val="33E6036B"/>
    <w:rsid w:val="33E661A9"/>
    <w:rsid w:val="33EF0563"/>
    <w:rsid w:val="33FC0E75"/>
    <w:rsid w:val="340715CD"/>
    <w:rsid w:val="34111149"/>
    <w:rsid w:val="34122A26"/>
    <w:rsid w:val="34233CB4"/>
    <w:rsid w:val="34301DFD"/>
    <w:rsid w:val="343548B4"/>
    <w:rsid w:val="343B5FFE"/>
    <w:rsid w:val="34475083"/>
    <w:rsid w:val="344D5C62"/>
    <w:rsid w:val="34575107"/>
    <w:rsid w:val="345E036E"/>
    <w:rsid w:val="34663757"/>
    <w:rsid w:val="34876FFC"/>
    <w:rsid w:val="348D600F"/>
    <w:rsid w:val="34944788"/>
    <w:rsid w:val="34982365"/>
    <w:rsid w:val="349920E4"/>
    <w:rsid w:val="349D0096"/>
    <w:rsid w:val="34A72BA0"/>
    <w:rsid w:val="34B63FF9"/>
    <w:rsid w:val="34BA1A48"/>
    <w:rsid w:val="34DD1D1E"/>
    <w:rsid w:val="34E40D92"/>
    <w:rsid w:val="34EC1E8F"/>
    <w:rsid w:val="34F12F90"/>
    <w:rsid w:val="350405E2"/>
    <w:rsid w:val="35113B47"/>
    <w:rsid w:val="35131158"/>
    <w:rsid w:val="351549A7"/>
    <w:rsid w:val="351B0935"/>
    <w:rsid w:val="352256B5"/>
    <w:rsid w:val="35377570"/>
    <w:rsid w:val="35484A77"/>
    <w:rsid w:val="35582839"/>
    <w:rsid w:val="355F439E"/>
    <w:rsid w:val="358931C8"/>
    <w:rsid w:val="358B2854"/>
    <w:rsid w:val="35906256"/>
    <w:rsid w:val="35AA3232"/>
    <w:rsid w:val="35BA1018"/>
    <w:rsid w:val="35C16E06"/>
    <w:rsid w:val="35D703D8"/>
    <w:rsid w:val="35DD12F5"/>
    <w:rsid w:val="35ED214E"/>
    <w:rsid w:val="35EF2F8B"/>
    <w:rsid w:val="35F51CA9"/>
    <w:rsid w:val="35FA3FA7"/>
    <w:rsid w:val="36043A5C"/>
    <w:rsid w:val="360A075D"/>
    <w:rsid w:val="36142C9B"/>
    <w:rsid w:val="361C00C7"/>
    <w:rsid w:val="361D04BC"/>
    <w:rsid w:val="361D3147"/>
    <w:rsid w:val="362228CD"/>
    <w:rsid w:val="36252EF1"/>
    <w:rsid w:val="362F0E7C"/>
    <w:rsid w:val="36317A40"/>
    <w:rsid w:val="36360C89"/>
    <w:rsid w:val="363D1476"/>
    <w:rsid w:val="365330A0"/>
    <w:rsid w:val="36672131"/>
    <w:rsid w:val="367B74AA"/>
    <w:rsid w:val="367D0F7F"/>
    <w:rsid w:val="36857F80"/>
    <w:rsid w:val="368A71F8"/>
    <w:rsid w:val="368F6DB0"/>
    <w:rsid w:val="36932551"/>
    <w:rsid w:val="36953CB2"/>
    <w:rsid w:val="3698148D"/>
    <w:rsid w:val="36AA2BDB"/>
    <w:rsid w:val="36AD11C6"/>
    <w:rsid w:val="36AE2DDB"/>
    <w:rsid w:val="36B24921"/>
    <w:rsid w:val="36CE6441"/>
    <w:rsid w:val="36DE75E6"/>
    <w:rsid w:val="37054AD1"/>
    <w:rsid w:val="37123024"/>
    <w:rsid w:val="371278F3"/>
    <w:rsid w:val="37133202"/>
    <w:rsid w:val="37166499"/>
    <w:rsid w:val="371A0291"/>
    <w:rsid w:val="37287C0F"/>
    <w:rsid w:val="37294C63"/>
    <w:rsid w:val="372A3957"/>
    <w:rsid w:val="372D05F8"/>
    <w:rsid w:val="373C08ED"/>
    <w:rsid w:val="373F1C23"/>
    <w:rsid w:val="37463349"/>
    <w:rsid w:val="374E57AA"/>
    <w:rsid w:val="376640E4"/>
    <w:rsid w:val="376A4B50"/>
    <w:rsid w:val="37774209"/>
    <w:rsid w:val="37864DBC"/>
    <w:rsid w:val="378D51F2"/>
    <w:rsid w:val="379D3068"/>
    <w:rsid w:val="379D398D"/>
    <w:rsid w:val="37A93461"/>
    <w:rsid w:val="37B0797B"/>
    <w:rsid w:val="37BA6EF8"/>
    <w:rsid w:val="37BF5DB8"/>
    <w:rsid w:val="37D61CA4"/>
    <w:rsid w:val="37DC3A83"/>
    <w:rsid w:val="37E25D9C"/>
    <w:rsid w:val="37FE39FA"/>
    <w:rsid w:val="380847A1"/>
    <w:rsid w:val="3809330B"/>
    <w:rsid w:val="380D0661"/>
    <w:rsid w:val="38113708"/>
    <w:rsid w:val="38121BA7"/>
    <w:rsid w:val="381C1456"/>
    <w:rsid w:val="382A55EB"/>
    <w:rsid w:val="384A6C3F"/>
    <w:rsid w:val="384C097F"/>
    <w:rsid w:val="386616C7"/>
    <w:rsid w:val="387046E0"/>
    <w:rsid w:val="38722F2C"/>
    <w:rsid w:val="388C7CC2"/>
    <w:rsid w:val="388E7474"/>
    <w:rsid w:val="389230C4"/>
    <w:rsid w:val="389956F4"/>
    <w:rsid w:val="38AC23E3"/>
    <w:rsid w:val="38AF5155"/>
    <w:rsid w:val="38BB5E22"/>
    <w:rsid w:val="38C950C6"/>
    <w:rsid w:val="38D366C6"/>
    <w:rsid w:val="38DE5455"/>
    <w:rsid w:val="38E22990"/>
    <w:rsid w:val="38EA01DB"/>
    <w:rsid w:val="38F110EE"/>
    <w:rsid w:val="38F7487C"/>
    <w:rsid w:val="38F75C4F"/>
    <w:rsid w:val="39025256"/>
    <w:rsid w:val="39074B30"/>
    <w:rsid w:val="390908A8"/>
    <w:rsid w:val="390B39AE"/>
    <w:rsid w:val="391B5746"/>
    <w:rsid w:val="39352CB6"/>
    <w:rsid w:val="393B0C7E"/>
    <w:rsid w:val="393B6224"/>
    <w:rsid w:val="394D3AC2"/>
    <w:rsid w:val="396A1A18"/>
    <w:rsid w:val="396A4403"/>
    <w:rsid w:val="39706B79"/>
    <w:rsid w:val="397712F4"/>
    <w:rsid w:val="398256CF"/>
    <w:rsid w:val="399812CE"/>
    <w:rsid w:val="399C796E"/>
    <w:rsid w:val="39A306C1"/>
    <w:rsid w:val="39AE12CA"/>
    <w:rsid w:val="39B34CB8"/>
    <w:rsid w:val="39B62E6C"/>
    <w:rsid w:val="39BE7F06"/>
    <w:rsid w:val="39C42A21"/>
    <w:rsid w:val="39DF0ACD"/>
    <w:rsid w:val="39E576E6"/>
    <w:rsid w:val="39E94EB6"/>
    <w:rsid w:val="39F95C91"/>
    <w:rsid w:val="39FC0E1A"/>
    <w:rsid w:val="3A105C66"/>
    <w:rsid w:val="3A15485B"/>
    <w:rsid w:val="3A2629E6"/>
    <w:rsid w:val="3A2E3F7C"/>
    <w:rsid w:val="3A467178"/>
    <w:rsid w:val="3A4A4423"/>
    <w:rsid w:val="3A500759"/>
    <w:rsid w:val="3A50358E"/>
    <w:rsid w:val="3A571AE7"/>
    <w:rsid w:val="3A6B608E"/>
    <w:rsid w:val="3A6D43BE"/>
    <w:rsid w:val="3A7461F5"/>
    <w:rsid w:val="3A773E7B"/>
    <w:rsid w:val="3A7D77A0"/>
    <w:rsid w:val="3A8521B0"/>
    <w:rsid w:val="3A9248CD"/>
    <w:rsid w:val="3AA3569D"/>
    <w:rsid w:val="3AAC46CE"/>
    <w:rsid w:val="3AAF21A5"/>
    <w:rsid w:val="3AB5722F"/>
    <w:rsid w:val="3AC52084"/>
    <w:rsid w:val="3AD37B07"/>
    <w:rsid w:val="3AF37A62"/>
    <w:rsid w:val="3B0E75E9"/>
    <w:rsid w:val="3B0F5F1E"/>
    <w:rsid w:val="3B0F7095"/>
    <w:rsid w:val="3B166A42"/>
    <w:rsid w:val="3B17756B"/>
    <w:rsid w:val="3B210641"/>
    <w:rsid w:val="3B2960A9"/>
    <w:rsid w:val="3B4E6A46"/>
    <w:rsid w:val="3B4F27BE"/>
    <w:rsid w:val="3B52630A"/>
    <w:rsid w:val="3B5424B5"/>
    <w:rsid w:val="3B561CED"/>
    <w:rsid w:val="3B6049CB"/>
    <w:rsid w:val="3B716BD9"/>
    <w:rsid w:val="3B750477"/>
    <w:rsid w:val="3B7B654A"/>
    <w:rsid w:val="3B7E7B1D"/>
    <w:rsid w:val="3B8029A4"/>
    <w:rsid w:val="3B84391E"/>
    <w:rsid w:val="3B880085"/>
    <w:rsid w:val="3B8F13EC"/>
    <w:rsid w:val="3B9517B7"/>
    <w:rsid w:val="3B952C4D"/>
    <w:rsid w:val="3BAB20EB"/>
    <w:rsid w:val="3BB63757"/>
    <w:rsid w:val="3BB95195"/>
    <w:rsid w:val="3BBD3DE9"/>
    <w:rsid w:val="3BBF5B96"/>
    <w:rsid w:val="3BBF7944"/>
    <w:rsid w:val="3BC1546A"/>
    <w:rsid w:val="3BE43FA8"/>
    <w:rsid w:val="3BF21AC7"/>
    <w:rsid w:val="3BF61A5E"/>
    <w:rsid w:val="3BFA452E"/>
    <w:rsid w:val="3C0637C5"/>
    <w:rsid w:val="3C075552"/>
    <w:rsid w:val="3C1F5DC3"/>
    <w:rsid w:val="3C221BF9"/>
    <w:rsid w:val="3C2F7A4E"/>
    <w:rsid w:val="3C495460"/>
    <w:rsid w:val="3C6013C5"/>
    <w:rsid w:val="3C614EAD"/>
    <w:rsid w:val="3C671A4F"/>
    <w:rsid w:val="3C8B7671"/>
    <w:rsid w:val="3C8C345F"/>
    <w:rsid w:val="3C8D359E"/>
    <w:rsid w:val="3C9473DB"/>
    <w:rsid w:val="3CAC10E0"/>
    <w:rsid w:val="3CAC1277"/>
    <w:rsid w:val="3CAD59EE"/>
    <w:rsid w:val="3CBE6014"/>
    <w:rsid w:val="3CC03E16"/>
    <w:rsid w:val="3CC33464"/>
    <w:rsid w:val="3CCD6091"/>
    <w:rsid w:val="3CDC5CF1"/>
    <w:rsid w:val="3CF962AB"/>
    <w:rsid w:val="3CFE624A"/>
    <w:rsid w:val="3D04431F"/>
    <w:rsid w:val="3D123AC2"/>
    <w:rsid w:val="3D1A7B77"/>
    <w:rsid w:val="3D22462E"/>
    <w:rsid w:val="3D245DAE"/>
    <w:rsid w:val="3D274460"/>
    <w:rsid w:val="3D2A7B33"/>
    <w:rsid w:val="3D2E1D79"/>
    <w:rsid w:val="3D3B2FFA"/>
    <w:rsid w:val="3D651D55"/>
    <w:rsid w:val="3D6931E6"/>
    <w:rsid w:val="3D7140D2"/>
    <w:rsid w:val="3D775340"/>
    <w:rsid w:val="3D7C6B1F"/>
    <w:rsid w:val="3D7D6598"/>
    <w:rsid w:val="3D9848F1"/>
    <w:rsid w:val="3DAA0DF1"/>
    <w:rsid w:val="3DAF6B12"/>
    <w:rsid w:val="3DB32B5C"/>
    <w:rsid w:val="3DBD4357"/>
    <w:rsid w:val="3DCD1605"/>
    <w:rsid w:val="3DCE1167"/>
    <w:rsid w:val="3DDA57CA"/>
    <w:rsid w:val="3DDE518F"/>
    <w:rsid w:val="3DE33DB3"/>
    <w:rsid w:val="3DE510E3"/>
    <w:rsid w:val="3DFE7C2C"/>
    <w:rsid w:val="3E00786F"/>
    <w:rsid w:val="3E157CEF"/>
    <w:rsid w:val="3E1B4562"/>
    <w:rsid w:val="3E1C6AC3"/>
    <w:rsid w:val="3E1E0C9D"/>
    <w:rsid w:val="3E2B5069"/>
    <w:rsid w:val="3E4E7238"/>
    <w:rsid w:val="3E55633E"/>
    <w:rsid w:val="3E5E0F65"/>
    <w:rsid w:val="3E6F5651"/>
    <w:rsid w:val="3E71188D"/>
    <w:rsid w:val="3E825452"/>
    <w:rsid w:val="3E900084"/>
    <w:rsid w:val="3E912220"/>
    <w:rsid w:val="3E97267C"/>
    <w:rsid w:val="3E9914A7"/>
    <w:rsid w:val="3EB73F60"/>
    <w:rsid w:val="3EC95CD6"/>
    <w:rsid w:val="3ED503CE"/>
    <w:rsid w:val="3ED90D1D"/>
    <w:rsid w:val="3EDA1F9B"/>
    <w:rsid w:val="3EE85404"/>
    <w:rsid w:val="3F2F6D88"/>
    <w:rsid w:val="3F372CAA"/>
    <w:rsid w:val="3F376F94"/>
    <w:rsid w:val="3F447D12"/>
    <w:rsid w:val="3F5422E7"/>
    <w:rsid w:val="3F60143E"/>
    <w:rsid w:val="3F620763"/>
    <w:rsid w:val="3F6C0DC4"/>
    <w:rsid w:val="3F6C184D"/>
    <w:rsid w:val="3F823162"/>
    <w:rsid w:val="3F88629F"/>
    <w:rsid w:val="3F8B25C7"/>
    <w:rsid w:val="3F9C496C"/>
    <w:rsid w:val="3FB53538"/>
    <w:rsid w:val="3FBB0422"/>
    <w:rsid w:val="3FC27689"/>
    <w:rsid w:val="3FD442B7"/>
    <w:rsid w:val="3FDC2362"/>
    <w:rsid w:val="3FF13317"/>
    <w:rsid w:val="40032AC3"/>
    <w:rsid w:val="400A45F9"/>
    <w:rsid w:val="401A4BA7"/>
    <w:rsid w:val="401F0EF0"/>
    <w:rsid w:val="402763F4"/>
    <w:rsid w:val="40291830"/>
    <w:rsid w:val="402E32B6"/>
    <w:rsid w:val="40366C7F"/>
    <w:rsid w:val="403C1A73"/>
    <w:rsid w:val="403E3D78"/>
    <w:rsid w:val="40550877"/>
    <w:rsid w:val="405A7C3B"/>
    <w:rsid w:val="406867FC"/>
    <w:rsid w:val="40A67B8C"/>
    <w:rsid w:val="40AD2732"/>
    <w:rsid w:val="40AE6F96"/>
    <w:rsid w:val="40B46C7C"/>
    <w:rsid w:val="40B958E6"/>
    <w:rsid w:val="40B977E5"/>
    <w:rsid w:val="40BD37D0"/>
    <w:rsid w:val="40CB0B39"/>
    <w:rsid w:val="40E37C31"/>
    <w:rsid w:val="40E515C4"/>
    <w:rsid w:val="40E85247"/>
    <w:rsid w:val="40FA0AC3"/>
    <w:rsid w:val="40FA762B"/>
    <w:rsid w:val="410D6F23"/>
    <w:rsid w:val="412A73A0"/>
    <w:rsid w:val="413C4507"/>
    <w:rsid w:val="413D3B9A"/>
    <w:rsid w:val="41522A01"/>
    <w:rsid w:val="41540B2E"/>
    <w:rsid w:val="415A5411"/>
    <w:rsid w:val="41965CC3"/>
    <w:rsid w:val="419B4BA5"/>
    <w:rsid w:val="41A75102"/>
    <w:rsid w:val="41A97EC4"/>
    <w:rsid w:val="41B14658"/>
    <w:rsid w:val="41B46632"/>
    <w:rsid w:val="41D41E36"/>
    <w:rsid w:val="41D56903"/>
    <w:rsid w:val="41E81277"/>
    <w:rsid w:val="41EC36B6"/>
    <w:rsid w:val="42034F6B"/>
    <w:rsid w:val="420776EF"/>
    <w:rsid w:val="42097B6B"/>
    <w:rsid w:val="421D739E"/>
    <w:rsid w:val="421F738E"/>
    <w:rsid w:val="42200B49"/>
    <w:rsid w:val="423C004C"/>
    <w:rsid w:val="424655D5"/>
    <w:rsid w:val="425E5B02"/>
    <w:rsid w:val="42600A3D"/>
    <w:rsid w:val="42784CF1"/>
    <w:rsid w:val="42802599"/>
    <w:rsid w:val="429535D4"/>
    <w:rsid w:val="42AD6748"/>
    <w:rsid w:val="42BF5C66"/>
    <w:rsid w:val="42BF647C"/>
    <w:rsid w:val="42C40A44"/>
    <w:rsid w:val="42CB3A88"/>
    <w:rsid w:val="42D61B40"/>
    <w:rsid w:val="42D71E95"/>
    <w:rsid w:val="42FC7797"/>
    <w:rsid w:val="430E2736"/>
    <w:rsid w:val="43147FD6"/>
    <w:rsid w:val="43165F50"/>
    <w:rsid w:val="431925EB"/>
    <w:rsid w:val="431E7A9F"/>
    <w:rsid w:val="43364B94"/>
    <w:rsid w:val="43422850"/>
    <w:rsid w:val="4351020F"/>
    <w:rsid w:val="435D1CC1"/>
    <w:rsid w:val="436037BB"/>
    <w:rsid w:val="43650E4D"/>
    <w:rsid w:val="436975A4"/>
    <w:rsid w:val="436D05F9"/>
    <w:rsid w:val="436D5ED7"/>
    <w:rsid w:val="439438AA"/>
    <w:rsid w:val="4396542E"/>
    <w:rsid w:val="43971976"/>
    <w:rsid w:val="43D16466"/>
    <w:rsid w:val="43D91B23"/>
    <w:rsid w:val="43E53499"/>
    <w:rsid w:val="43E91161"/>
    <w:rsid w:val="43EB66F7"/>
    <w:rsid w:val="43FF3908"/>
    <w:rsid w:val="442912A1"/>
    <w:rsid w:val="442A0E22"/>
    <w:rsid w:val="443D7401"/>
    <w:rsid w:val="443F5384"/>
    <w:rsid w:val="44442C83"/>
    <w:rsid w:val="4446528B"/>
    <w:rsid w:val="445350CD"/>
    <w:rsid w:val="44537489"/>
    <w:rsid w:val="445448B1"/>
    <w:rsid w:val="446146B8"/>
    <w:rsid w:val="447A7C55"/>
    <w:rsid w:val="44867251"/>
    <w:rsid w:val="44BB7FCD"/>
    <w:rsid w:val="44C22253"/>
    <w:rsid w:val="44C47D79"/>
    <w:rsid w:val="44C86B63"/>
    <w:rsid w:val="44C91438"/>
    <w:rsid w:val="44D70255"/>
    <w:rsid w:val="44DB7900"/>
    <w:rsid w:val="44E178FE"/>
    <w:rsid w:val="44E36C81"/>
    <w:rsid w:val="44E8716A"/>
    <w:rsid w:val="44ED5F6E"/>
    <w:rsid w:val="44EE2D0A"/>
    <w:rsid w:val="45004453"/>
    <w:rsid w:val="450B59A8"/>
    <w:rsid w:val="450E4BBE"/>
    <w:rsid w:val="452325AF"/>
    <w:rsid w:val="452B1BA6"/>
    <w:rsid w:val="45390767"/>
    <w:rsid w:val="453C3C29"/>
    <w:rsid w:val="453D6A8A"/>
    <w:rsid w:val="45505AB1"/>
    <w:rsid w:val="45564F51"/>
    <w:rsid w:val="45610E61"/>
    <w:rsid w:val="456D11A3"/>
    <w:rsid w:val="45713B0D"/>
    <w:rsid w:val="457D2A01"/>
    <w:rsid w:val="458006E0"/>
    <w:rsid w:val="45863281"/>
    <w:rsid w:val="458F538D"/>
    <w:rsid w:val="45AE6E8A"/>
    <w:rsid w:val="45B526F6"/>
    <w:rsid w:val="45C30031"/>
    <w:rsid w:val="45D77461"/>
    <w:rsid w:val="45D821A0"/>
    <w:rsid w:val="45EF0E26"/>
    <w:rsid w:val="45F50FA3"/>
    <w:rsid w:val="45FD0BE0"/>
    <w:rsid w:val="460074D7"/>
    <w:rsid w:val="461026A2"/>
    <w:rsid w:val="461901B4"/>
    <w:rsid w:val="461E29DE"/>
    <w:rsid w:val="462976F5"/>
    <w:rsid w:val="464970DA"/>
    <w:rsid w:val="464E0D95"/>
    <w:rsid w:val="464F5D68"/>
    <w:rsid w:val="467A3237"/>
    <w:rsid w:val="46837F0A"/>
    <w:rsid w:val="46B51547"/>
    <w:rsid w:val="46B90F7C"/>
    <w:rsid w:val="46BF6A4A"/>
    <w:rsid w:val="46C2564E"/>
    <w:rsid w:val="46E903C1"/>
    <w:rsid w:val="46F70D74"/>
    <w:rsid w:val="46FA3F26"/>
    <w:rsid w:val="4718179D"/>
    <w:rsid w:val="471E080D"/>
    <w:rsid w:val="472F1416"/>
    <w:rsid w:val="47407427"/>
    <w:rsid w:val="4743684A"/>
    <w:rsid w:val="474D5970"/>
    <w:rsid w:val="474E4F60"/>
    <w:rsid w:val="474E5D75"/>
    <w:rsid w:val="4758676E"/>
    <w:rsid w:val="477731C0"/>
    <w:rsid w:val="477E6905"/>
    <w:rsid w:val="47841F5A"/>
    <w:rsid w:val="478A62B5"/>
    <w:rsid w:val="47940724"/>
    <w:rsid w:val="479658E3"/>
    <w:rsid w:val="479B7748"/>
    <w:rsid w:val="47AC3856"/>
    <w:rsid w:val="47B71CC6"/>
    <w:rsid w:val="47D14C87"/>
    <w:rsid w:val="47D30193"/>
    <w:rsid w:val="47D67FFE"/>
    <w:rsid w:val="47EF7803"/>
    <w:rsid w:val="4812529F"/>
    <w:rsid w:val="48196F82"/>
    <w:rsid w:val="483B596D"/>
    <w:rsid w:val="48410CB9"/>
    <w:rsid w:val="4860600B"/>
    <w:rsid w:val="48647A73"/>
    <w:rsid w:val="4867383D"/>
    <w:rsid w:val="4870612A"/>
    <w:rsid w:val="487A6AB0"/>
    <w:rsid w:val="487C6ADD"/>
    <w:rsid w:val="4880045B"/>
    <w:rsid w:val="48A348BC"/>
    <w:rsid w:val="48A64365"/>
    <w:rsid w:val="48A759E8"/>
    <w:rsid w:val="48AB570C"/>
    <w:rsid w:val="48B56388"/>
    <w:rsid w:val="48C40AFB"/>
    <w:rsid w:val="48CB3DCC"/>
    <w:rsid w:val="48CD6FC5"/>
    <w:rsid w:val="48F96AF4"/>
    <w:rsid w:val="4906325C"/>
    <w:rsid w:val="4913307D"/>
    <w:rsid w:val="49153299"/>
    <w:rsid w:val="491F71D1"/>
    <w:rsid w:val="492243FE"/>
    <w:rsid w:val="49226B03"/>
    <w:rsid w:val="4925180B"/>
    <w:rsid w:val="493203DB"/>
    <w:rsid w:val="494E5B0D"/>
    <w:rsid w:val="495A16FD"/>
    <w:rsid w:val="495A6572"/>
    <w:rsid w:val="495C5B1E"/>
    <w:rsid w:val="495E69EE"/>
    <w:rsid w:val="496A69B2"/>
    <w:rsid w:val="49817C4D"/>
    <w:rsid w:val="49840DA8"/>
    <w:rsid w:val="498872D5"/>
    <w:rsid w:val="498875C7"/>
    <w:rsid w:val="49A12E77"/>
    <w:rsid w:val="49B50C7D"/>
    <w:rsid w:val="49B66977"/>
    <w:rsid w:val="49BF2B7C"/>
    <w:rsid w:val="49BF4FB3"/>
    <w:rsid w:val="49E93615"/>
    <w:rsid w:val="4A123590"/>
    <w:rsid w:val="4A1832DC"/>
    <w:rsid w:val="4A1E7F2C"/>
    <w:rsid w:val="4A291449"/>
    <w:rsid w:val="4A2C2F53"/>
    <w:rsid w:val="4A336539"/>
    <w:rsid w:val="4A341349"/>
    <w:rsid w:val="4A3A0877"/>
    <w:rsid w:val="4A6873F9"/>
    <w:rsid w:val="4A721200"/>
    <w:rsid w:val="4A7B4585"/>
    <w:rsid w:val="4A995804"/>
    <w:rsid w:val="4AA6390D"/>
    <w:rsid w:val="4AD03ABA"/>
    <w:rsid w:val="4AD64873"/>
    <w:rsid w:val="4AD656D4"/>
    <w:rsid w:val="4AEC1DD8"/>
    <w:rsid w:val="4AF313B8"/>
    <w:rsid w:val="4AF3758E"/>
    <w:rsid w:val="4AFE2CDC"/>
    <w:rsid w:val="4B00394A"/>
    <w:rsid w:val="4B09426C"/>
    <w:rsid w:val="4B0F200A"/>
    <w:rsid w:val="4B11182D"/>
    <w:rsid w:val="4B23756F"/>
    <w:rsid w:val="4B2933A8"/>
    <w:rsid w:val="4B2C2F13"/>
    <w:rsid w:val="4B2E419E"/>
    <w:rsid w:val="4B415A62"/>
    <w:rsid w:val="4B434DFD"/>
    <w:rsid w:val="4B591900"/>
    <w:rsid w:val="4B621DB7"/>
    <w:rsid w:val="4B644439"/>
    <w:rsid w:val="4B7D0C82"/>
    <w:rsid w:val="4B857DCA"/>
    <w:rsid w:val="4B865D88"/>
    <w:rsid w:val="4B896F7E"/>
    <w:rsid w:val="4B8D7117"/>
    <w:rsid w:val="4BBB6FD1"/>
    <w:rsid w:val="4BBC5C4E"/>
    <w:rsid w:val="4BD05255"/>
    <w:rsid w:val="4BD17AC8"/>
    <w:rsid w:val="4BD81892"/>
    <w:rsid w:val="4BD92FB0"/>
    <w:rsid w:val="4BDB06A3"/>
    <w:rsid w:val="4BE05586"/>
    <w:rsid w:val="4BE668C8"/>
    <w:rsid w:val="4BE90CE5"/>
    <w:rsid w:val="4BEE63AC"/>
    <w:rsid w:val="4C07336D"/>
    <w:rsid w:val="4C075D62"/>
    <w:rsid w:val="4C1350BA"/>
    <w:rsid w:val="4C1F0BC6"/>
    <w:rsid w:val="4C382EC4"/>
    <w:rsid w:val="4C3E369A"/>
    <w:rsid w:val="4C4A5008"/>
    <w:rsid w:val="4C59349D"/>
    <w:rsid w:val="4C5C14F4"/>
    <w:rsid w:val="4C76778D"/>
    <w:rsid w:val="4C7B1709"/>
    <w:rsid w:val="4C7B540B"/>
    <w:rsid w:val="4C7B78B7"/>
    <w:rsid w:val="4C854292"/>
    <w:rsid w:val="4C8845CA"/>
    <w:rsid w:val="4C962D3D"/>
    <w:rsid w:val="4CA62BE0"/>
    <w:rsid w:val="4CAF212E"/>
    <w:rsid w:val="4CB724D7"/>
    <w:rsid w:val="4CC254E6"/>
    <w:rsid w:val="4CE23492"/>
    <w:rsid w:val="4CEC60BF"/>
    <w:rsid w:val="4CF30EFA"/>
    <w:rsid w:val="4CFE5B2C"/>
    <w:rsid w:val="4D110824"/>
    <w:rsid w:val="4D211BF9"/>
    <w:rsid w:val="4D3257FA"/>
    <w:rsid w:val="4D335B72"/>
    <w:rsid w:val="4D345866"/>
    <w:rsid w:val="4D473FA5"/>
    <w:rsid w:val="4D4D6AF7"/>
    <w:rsid w:val="4D4E0C5C"/>
    <w:rsid w:val="4D6C75A4"/>
    <w:rsid w:val="4D770800"/>
    <w:rsid w:val="4D83310E"/>
    <w:rsid w:val="4D8602C2"/>
    <w:rsid w:val="4D904A3F"/>
    <w:rsid w:val="4DA60964"/>
    <w:rsid w:val="4DA67A75"/>
    <w:rsid w:val="4DAF5A4D"/>
    <w:rsid w:val="4DB12E65"/>
    <w:rsid w:val="4DB91969"/>
    <w:rsid w:val="4DBC4374"/>
    <w:rsid w:val="4DC925A5"/>
    <w:rsid w:val="4DCA5AB3"/>
    <w:rsid w:val="4DE84AD8"/>
    <w:rsid w:val="4DFF6E0A"/>
    <w:rsid w:val="4E09056A"/>
    <w:rsid w:val="4E105DDD"/>
    <w:rsid w:val="4E157846"/>
    <w:rsid w:val="4E1B2D56"/>
    <w:rsid w:val="4E23306B"/>
    <w:rsid w:val="4E29093D"/>
    <w:rsid w:val="4E361CE8"/>
    <w:rsid w:val="4E3E54ED"/>
    <w:rsid w:val="4E4459A8"/>
    <w:rsid w:val="4E4539B5"/>
    <w:rsid w:val="4E4A7541"/>
    <w:rsid w:val="4E502893"/>
    <w:rsid w:val="4E573A0C"/>
    <w:rsid w:val="4E5C54C6"/>
    <w:rsid w:val="4E7478AA"/>
    <w:rsid w:val="4E8459EA"/>
    <w:rsid w:val="4E8642F1"/>
    <w:rsid w:val="4E944C60"/>
    <w:rsid w:val="4EA81323"/>
    <w:rsid w:val="4EB01140"/>
    <w:rsid w:val="4EB237A8"/>
    <w:rsid w:val="4EBA6700"/>
    <w:rsid w:val="4EBB21ED"/>
    <w:rsid w:val="4EC31C76"/>
    <w:rsid w:val="4ECA0682"/>
    <w:rsid w:val="4ECC1191"/>
    <w:rsid w:val="4ECF7FA2"/>
    <w:rsid w:val="4ED82D9F"/>
    <w:rsid w:val="4EDD0130"/>
    <w:rsid w:val="4EE251A4"/>
    <w:rsid w:val="4F082F58"/>
    <w:rsid w:val="4F19773A"/>
    <w:rsid w:val="4F2D45C8"/>
    <w:rsid w:val="4F313978"/>
    <w:rsid w:val="4F343D4D"/>
    <w:rsid w:val="4F480B74"/>
    <w:rsid w:val="4F4A0FF4"/>
    <w:rsid w:val="4F50283A"/>
    <w:rsid w:val="4F530677"/>
    <w:rsid w:val="4F55619D"/>
    <w:rsid w:val="4F563CC4"/>
    <w:rsid w:val="4F572F85"/>
    <w:rsid w:val="4F583454"/>
    <w:rsid w:val="4F61199F"/>
    <w:rsid w:val="4F6D0708"/>
    <w:rsid w:val="4F700283"/>
    <w:rsid w:val="4F723373"/>
    <w:rsid w:val="4F7F6141"/>
    <w:rsid w:val="4F9217E4"/>
    <w:rsid w:val="4F9236A2"/>
    <w:rsid w:val="4F9501A8"/>
    <w:rsid w:val="4FA42C81"/>
    <w:rsid w:val="4FA61FCF"/>
    <w:rsid w:val="4FAA3254"/>
    <w:rsid w:val="4FB928FB"/>
    <w:rsid w:val="4FB94960"/>
    <w:rsid w:val="4FC43BBA"/>
    <w:rsid w:val="4FC86C1C"/>
    <w:rsid w:val="4FCC3F86"/>
    <w:rsid w:val="4FD14760"/>
    <w:rsid w:val="4FD25B86"/>
    <w:rsid w:val="4FDA2B47"/>
    <w:rsid w:val="4FDE631E"/>
    <w:rsid w:val="4FE30618"/>
    <w:rsid w:val="4FE90FDC"/>
    <w:rsid w:val="4FEA1DFC"/>
    <w:rsid w:val="4FF359B6"/>
    <w:rsid w:val="50011B41"/>
    <w:rsid w:val="50181F31"/>
    <w:rsid w:val="50196B28"/>
    <w:rsid w:val="501A2F43"/>
    <w:rsid w:val="503E5E7C"/>
    <w:rsid w:val="50410264"/>
    <w:rsid w:val="504472FD"/>
    <w:rsid w:val="504771A6"/>
    <w:rsid w:val="505510AE"/>
    <w:rsid w:val="50584E9C"/>
    <w:rsid w:val="5061278F"/>
    <w:rsid w:val="5066262C"/>
    <w:rsid w:val="50707007"/>
    <w:rsid w:val="50771731"/>
    <w:rsid w:val="508605D9"/>
    <w:rsid w:val="50882E50"/>
    <w:rsid w:val="50934AC6"/>
    <w:rsid w:val="50AA33A9"/>
    <w:rsid w:val="50AF0F1D"/>
    <w:rsid w:val="50C75C33"/>
    <w:rsid w:val="50CC1937"/>
    <w:rsid w:val="50D91050"/>
    <w:rsid w:val="50D9578A"/>
    <w:rsid w:val="50E05A6A"/>
    <w:rsid w:val="50E13A61"/>
    <w:rsid w:val="50F65A53"/>
    <w:rsid w:val="51065722"/>
    <w:rsid w:val="51113629"/>
    <w:rsid w:val="51131C92"/>
    <w:rsid w:val="512F6EC2"/>
    <w:rsid w:val="513A400C"/>
    <w:rsid w:val="513A7AE2"/>
    <w:rsid w:val="514D72A5"/>
    <w:rsid w:val="51522F4A"/>
    <w:rsid w:val="516249F5"/>
    <w:rsid w:val="51890821"/>
    <w:rsid w:val="51935D53"/>
    <w:rsid w:val="5197710A"/>
    <w:rsid w:val="519F2F14"/>
    <w:rsid w:val="51A76B98"/>
    <w:rsid w:val="51B1416D"/>
    <w:rsid w:val="51BA678C"/>
    <w:rsid w:val="51C874CD"/>
    <w:rsid w:val="51D164FA"/>
    <w:rsid w:val="51D26161"/>
    <w:rsid w:val="51E12637"/>
    <w:rsid w:val="51E67846"/>
    <w:rsid w:val="51ED309C"/>
    <w:rsid w:val="51EF7344"/>
    <w:rsid w:val="51F91DC3"/>
    <w:rsid w:val="520C4250"/>
    <w:rsid w:val="520C4DC4"/>
    <w:rsid w:val="521851B6"/>
    <w:rsid w:val="524052C7"/>
    <w:rsid w:val="5240793F"/>
    <w:rsid w:val="52440581"/>
    <w:rsid w:val="524840C7"/>
    <w:rsid w:val="52551200"/>
    <w:rsid w:val="525705A0"/>
    <w:rsid w:val="526861E8"/>
    <w:rsid w:val="52693793"/>
    <w:rsid w:val="526B5016"/>
    <w:rsid w:val="526D7CA2"/>
    <w:rsid w:val="527D4A3A"/>
    <w:rsid w:val="52921B66"/>
    <w:rsid w:val="52A77798"/>
    <w:rsid w:val="52A86F2C"/>
    <w:rsid w:val="52AB07CA"/>
    <w:rsid w:val="52B753C1"/>
    <w:rsid w:val="52BA2C75"/>
    <w:rsid w:val="52BE6EEC"/>
    <w:rsid w:val="52D62801"/>
    <w:rsid w:val="52E77A54"/>
    <w:rsid w:val="52ED26BB"/>
    <w:rsid w:val="52F57E63"/>
    <w:rsid w:val="52F65830"/>
    <w:rsid w:val="52F9431B"/>
    <w:rsid w:val="53042F4D"/>
    <w:rsid w:val="53191BD8"/>
    <w:rsid w:val="53195734"/>
    <w:rsid w:val="531E0466"/>
    <w:rsid w:val="53240014"/>
    <w:rsid w:val="532F2BF1"/>
    <w:rsid w:val="53307D76"/>
    <w:rsid w:val="53441CA7"/>
    <w:rsid w:val="53726443"/>
    <w:rsid w:val="53764005"/>
    <w:rsid w:val="53807279"/>
    <w:rsid w:val="5389735D"/>
    <w:rsid w:val="538C402E"/>
    <w:rsid w:val="53A16598"/>
    <w:rsid w:val="53A405C9"/>
    <w:rsid w:val="53A419F8"/>
    <w:rsid w:val="53AA3212"/>
    <w:rsid w:val="53AA5703"/>
    <w:rsid w:val="53AE4981"/>
    <w:rsid w:val="53B8389E"/>
    <w:rsid w:val="53D042E2"/>
    <w:rsid w:val="53E25D54"/>
    <w:rsid w:val="53E62663"/>
    <w:rsid w:val="53EC4323"/>
    <w:rsid w:val="53F410EE"/>
    <w:rsid w:val="53FF492A"/>
    <w:rsid w:val="540F7220"/>
    <w:rsid w:val="541A4BBE"/>
    <w:rsid w:val="542F23C0"/>
    <w:rsid w:val="54410052"/>
    <w:rsid w:val="54415244"/>
    <w:rsid w:val="54490D93"/>
    <w:rsid w:val="545024EE"/>
    <w:rsid w:val="545E78E0"/>
    <w:rsid w:val="546672AB"/>
    <w:rsid w:val="546B4657"/>
    <w:rsid w:val="548C3B38"/>
    <w:rsid w:val="548C4DF6"/>
    <w:rsid w:val="54921256"/>
    <w:rsid w:val="54A13488"/>
    <w:rsid w:val="54A6336C"/>
    <w:rsid w:val="54A85821"/>
    <w:rsid w:val="54AD4386"/>
    <w:rsid w:val="54B95421"/>
    <w:rsid w:val="54C30ABD"/>
    <w:rsid w:val="54CA318A"/>
    <w:rsid w:val="54D9507B"/>
    <w:rsid w:val="54DA194B"/>
    <w:rsid w:val="54E644DC"/>
    <w:rsid w:val="54E65E2A"/>
    <w:rsid w:val="54FA3343"/>
    <w:rsid w:val="54FF4B12"/>
    <w:rsid w:val="5500066E"/>
    <w:rsid w:val="55041B5E"/>
    <w:rsid w:val="550F1327"/>
    <w:rsid w:val="552A6A95"/>
    <w:rsid w:val="55464303"/>
    <w:rsid w:val="55533782"/>
    <w:rsid w:val="55566750"/>
    <w:rsid w:val="55583378"/>
    <w:rsid w:val="555E7B37"/>
    <w:rsid w:val="55713283"/>
    <w:rsid w:val="55833339"/>
    <w:rsid w:val="558E70E3"/>
    <w:rsid w:val="559317CE"/>
    <w:rsid w:val="55977184"/>
    <w:rsid w:val="55B55567"/>
    <w:rsid w:val="55C21997"/>
    <w:rsid w:val="55CF2C91"/>
    <w:rsid w:val="55D97232"/>
    <w:rsid w:val="55DD513F"/>
    <w:rsid w:val="55DF2C65"/>
    <w:rsid w:val="55E97640"/>
    <w:rsid w:val="55EC65BF"/>
    <w:rsid w:val="55F6423F"/>
    <w:rsid w:val="55F9550D"/>
    <w:rsid w:val="55FB5C27"/>
    <w:rsid w:val="56020384"/>
    <w:rsid w:val="56130B60"/>
    <w:rsid w:val="56131CF1"/>
    <w:rsid w:val="56176604"/>
    <w:rsid w:val="562278EB"/>
    <w:rsid w:val="563B3829"/>
    <w:rsid w:val="56441A93"/>
    <w:rsid w:val="56442343"/>
    <w:rsid w:val="56446F6C"/>
    <w:rsid w:val="56481D6A"/>
    <w:rsid w:val="564F1D64"/>
    <w:rsid w:val="565C6063"/>
    <w:rsid w:val="567434EA"/>
    <w:rsid w:val="56774D26"/>
    <w:rsid w:val="56785AA7"/>
    <w:rsid w:val="567D3050"/>
    <w:rsid w:val="568461BA"/>
    <w:rsid w:val="5689497F"/>
    <w:rsid w:val="568D509D"/>
    <w:rsid w:val="568E1FB1"/>
    <w:rsid w:val="568E695B"/>
    <w:rsid w:val="569F1F03"/>
    <w:rsid w:val="56AF6D7D"/>
    <w:rsid w:val="56B62747"/>
    <w:rsid w:val="56C16B10"/>
    <w:rsid w:val="56C53268"/>
    <w:rsid w:val="56F85197"/>
    <w:rsid w:val="56FA16BD"/>
    <w:rsid w:val="56FA67DE"/>
    <w:rsid w:val="56FC70DF"/>
    <w:rsid w:val="570477C1"/>
    <w:rsid w:val="570A4947"/>
    <w:rsid w:val="571005A8"/>
    <w:rsid w:val="571548C1"/>
    <w:rsid w:val="57266EA6"/>
    <w:rsid w:val="57271831"/>
    <w:rsid w:val="572C5DE1"/>
    <w:rsid w:val="572E2344"/>
    <w:rsid w:val="573041E2"/>
    <w:rsid w:val="57511FAF"/>
    <w:rsid w:val="57593233"/>
    <w:rsid w:val="576176AA"/>
    <w:rsid w:val="576F0018"/>
    <w:rsid w:val="577D52AE"/>
    <w:rsid w:val="57811AFA"/>
    <w:rsid w:val="578604C9"/>
    <w:rsid w:val="578C2978"/>
    <w:rsid w:val="578D54DC"/>
    <w:rsid w:val="57911D3D"/>
    <w:rsid w:val="579B432D"/>
    <w:rsid w:val="579D5D7D"/>
    <w:rsid w:val="57A23F4A"/>
    <w:rsid w:val="57AD6048"/>
    <w:rsid w:val="57B23336"/>
    <w:rsid w:val="57CC546B"/>
    <w:rsid w:val="57D85BBE"/>
    <w:rsid w:val="57DC4CEF"/>
    <w:rsid w:val="57E06076"/>
    <w:rsid w:val="57F06CA1"/>
    <w:rsid w:val="57F66C3A"/>
    <w:rsid w:val="58035BF4"/>
    <w:rsid w:val="580B1A5E"/>
    <w:rsid w:val="5813665C"/>
    <w:rsid w:val="581B60A9"/>
    <w:rsid w:val="5821117D"/>
    <w:rsid w:val="582123AF"/>
    <w:rsid w:val="58276B3C"/>
    <w:rsid w:val="582E25BD"/>
    <w:rsid w:val="583244F7"/>
    <w:rsid w:val="583C7E80"/>
    <w:rsid w:val="583D7215"/>
    <w:rsid w:val="583F1940"/>
    <w:rsid w:val="58406BC6"/>
    <w:rsid w:val="58450D79"/>
    <w:rsid w:val="58554DCE"/>
    <w:rsid w:val="585D4315"/>
    <w:rsid w:val="58612DB0"/>
    <w:rsid w:val="5875165E"/>
    <w:rsid w:val="587651AC"/>
    <w:rsid w:val="587B1A03"/>
    <w:rsid w:val="588A4BBF"/>
    <w:rsid w:val="588E490F"/>
    <w:rsid w:val="588F6FE2"/>
    <w:rsid w:val="5891775E"/>
    <w:rsid w:val="58A60865"/>
    <w:rsid w:val="58B30486"/>
    <w:rsid w:val="58C11A14"/>
    <w:rsid w:val="58C87FBF"/>
    <w:rsid w:val="58DE2787"/>
    <w:rsid w:val="58EF14D7"/>
    <w:rsid w:val="58F72BBD"/>
    <w:rsid w:val="58FE1654"/>
    <w:rsid w:val="59091DA7"/>
    <w:rsid w:val="591D760C"/>
    <w:rsid w:val="591F3657"/>
    <w:rsid w:val="593F433A"/>
    <w:rsid w:val="59407F39"/>
    <w:rsid w:val="59517E17"/>
    <w:rsid w:val="59532D5D"/>
    <w:rsid w:val="59543BB4"/>
    <w:rsid w:val="5960493B"/>
    <w:rsid w:val="59613FB7"/>
    <w:rsid w:val="59646F0B"/>
    <w:rsid w:val="59664FBC"/>
    <w:rsid w:val="596F1043"/>
    <w:rsid w:val="59774AA0"/>
    <w:rsid w:val="59881B0E"/>
    <w:rsid w:val="599B3347"/>
    <w:rsid w:val="59AF6DF2"/>
    <w:rsid w:val="59B47D90"/>
    <w:rsid w:val="59C21C34"/>
    <w:rsid w:val="59C47CB6"/>
    <w:rsid w:val="59C52172"/>
    <w:rsid w:val="59C60D9A"/>
    <w:rsid w:val="59C778E7"/>
    <w:rsid w:val="59D42740"/>
    <w:rsid w:val="59E11C6F"/>
    <w:rsid w:val="59F32BA1"/>
    <w:rsid w:val="59F61FE3"/>
    <w:rsid w:val="59FB5B93"/>
    <w:rsid w:val="5A171837"/>
    <w:rsid w:val="5A1F7AD4"/>
    <w:rsid w:val="5A251C95"/>
    <w:rsid w:val="5A2525B1"/>
    <w:rsid w:val="5A355144"/>
    <w:rsid w:val="5A3D6B60"/>
    <w:rsid w:val="5A4C2FD0"/>
    <w:rsid w:val="5A4C5F7D"/>
    <w:rsid w:val="5A5534F6"/>
    <w:rsid w:val="5A5D2EB0"/>
    <w:rsid w:val="5A5D5CA1"/>
    <w:rsid w:val="5A733572"/>
    <w:rsid w:val="5A7C35E5"/>
    <w:rsid w:val="5A821640"/>
    <w:rsid w:val="5A8262B5"/>
    <w:rsid w:val="5AA77AC9"/>
    <w:rsid w:val="5AB26B9A"/>
    <w:rsid w:val="5AB4797E"/>
    <w:rsid w:val="5ACE7B65"/>
    <w:rsid w:val="5AD563E4"/>
    <w:rsid w:val="5ADC3248"/>
    <w:rsid w:val="5AE61A9C"/>
    <w:rsid w:val="5AEF6390"/>
    <w:rsid w:val="5AF62553"/>
    <w:rsid w:val="5AF83380"/>
    <w:rsid w:val="5B177D15"/>
    <w:rsid w:val="5B1C5C72"/>
    <w:rsid w:val="5B212717"/>
    <w:rsid w:val="5B2204BC"/>
    <w:rsid w:val="5B256A6B"/>
    <w:rsid w:val="5B2D739D"/>
    <w:rsid w:val="5B3A6B8F"/>
    <w:rsid w:val="5B4102E2"/>
    <w:rsid w:val="5B415032"/>
    <w:rsid w:val="5B461269"/>
    <w:rsid w:val="5B594D76"/>
    <w:rsid w:val="5B5F7C32"/>
    <w:rsid w:val="5B600D67"/>
    <w:rsid w:val="5B602009"/>
    <w:rsid w:val="5B667984"/>
    <w:rsid w:val="5B6A7475"/>
    <w:rsid w:val="5B6D0E3E"/>
    <w:rsid w:val="5B7018CC"/>
    <w:rsid w:val="5B796D99"/>
    <w:rsid w:val="5B7D4133"/>
    <w:rsid w:val="5B8119F8"/>
    <w:rsid w:val="5B8810CB"/>
    <w:rsid w:val="5B895307"/>
    <w:rsid w:val="5B964CD8"/>
    <w:rsid w:val="5B9C6B46"/>
    <w:rsid w:val="5B9D7FBE"/>
    <w:rsid w:val="5BA621B7"/>
    <w:rsid w:val="5BAA0372"/>
    <w:rsid w:val="5BB75BCA"/>
    <w:rsid w:val="5BB81E81"/>
    <w:rsid w:val="5BBB7CD0"/>
    <w:rsid w:val="5BC51551"/>
    <w:rsid w:val="5BE00669"/>
    <w:rsid w:val="5BE9140B"/>
    <w:rsid w:val="5BED4F20"/>
    <w:rsid w:val="5BF753C1"/>
    <w:rsid w:val="5BF907F8"/>
    <w:rsid w:val="5C0170B3"/>
    <w:rsid w:val="5C0B6348"/>
    <w:rsid w:val="5C2A09B2"/>
    <w:rsid w:val="5C2A75D0"/>
    <w:rsid w:val="5C2F5A6D"/>
    <w:rsid w:val="5C300335"/>
    <w:rsid w:val="5C380B1E"/>
    <w:rsid w:val="5C425431"/>
    <w:rsid w:val="5C442DBC"/>
    <w:rsid w:val="5C496AB5"/>
    <w:rsid w:val="5C49708A"/>
    <w:rsid w:val="5C4C26D6"/>
    <w:rsid w:val="5C4C5D73"/>
    <w:rsid w:val="5C6E111C"/>
    <w:rsid w:val="5C844087"/>
    <w:rsid w:val="5C855BE8"/>
    <w:rsid w:val="5C9D7CF4"/>
    <w:rsid w:val="5CAA0BDA"/>
    <w:rsid w:val="5CB04472"/>
    <w:rsid w:val="5CB22472"/>
    <w:rsid w:val="5CB563D7"/>
    <w:rsid w:val="5CC15D6D"/>
    <w:rsid w:val="5CC348A7"/>
    <w:rsid w:val="5CCC1A69"/>
    <w:rsid w:val="5CDA0652"/>
    <w:rsid w:val="5CE45257"/>
    <w:rsid w:val="5CEB0277"/>
    <w:rsid w:val="5CFD64EA"/>
    <w:rsid w:val="5D0B433F"/>
    <w:rsid w:val="5D0E7738"/>
    <w:rsid w:val="5D123920"/>
    <w:rsid w:val="5D1D0C16"/>
    <w:rsid w:val="5D276C9F"/>
    <w:rsid w:val="5D30024A"/>
    <w:rsid w:val="5D3715D8"/>
    <w:rsid w:val="5D3D4EE6"/>
    <w:rsid w:val="5D400B60"/>
    <w:rsid w:val="5D520D8D"/>
    <w:rsid w:val="5D656D71"/>
    <w:rsid w:val="5D786AC5"/>
    <w:rsid w:val="5D7E70BB"/>
    <w:rsid w:val="5D834C4B"/>
    <w:rsid w:val="5D873027"/>
    <w:rsid w:val="5D8C2B4C"/>
    <w:rsid w:val="5D9D5251"/>
    <w:rsid w:val="5DA026C8"/>
    <w:rsid w:val="5DA06C45"/>
    <w:rsid w:val="5DA54B0D"/>
    <w:rsid w:val="5DAB6A1E"/>
    <w:rsid w:val="5DC56BE4"/>
    <w:rsid w:val="5DCD42C5"/>
    <w:rsid w:val="5DD746C2"/>
    <w:rsid w:val="5DDB68C9"/>
    <w:rsid w:val="5DE80ECD"/>
    <w:rsid w:val="5DFE51E9"/>
    <w:rsid w:val="5E0D2339"/>
    <w:rsid w:val="5E14191A"/>
    <w:rsid w:val="5E1611EE"/>
    <w:rsid w:val="5E1748FD"/>
    <w:rsid w:val="5E20206C"/>
    <w:rsid w:val="5E2107AB"/>
    <w:rsid w:val="5E282CCF"/>
    <w:rsid w:val="5E2A406F"/>
    <w:rsid w:val="5E374CEC"/>
    <w:rsid w:val="5E3764ED"/>
    <w:rsid w:val="5E485774"/>
    <w:rsid w:val="5E5861EE"/>
    <w:rsid w:val="5E6C376A"/>
    <w:rsid w:val="5E744819"/>
    <w:rsid w:val="5E7471C5"/>
    <w:rsid w:val="5E7940A4"/>
    <w:rsid w:val="5E800638"/>
    <w:rsid w:val="5E8466E8"/>
    <w:rsid w:val="5E9037AA"/>
    <w:rsid w:val="5E91624E"/>
    <w:rsid w:val="5E9B5BCC"/>
    <w:rsid w:val="5EA34FA6"/>
    <w:rsid w:val="5EB128D5"/>
    <w:rsid w:val="5EB634FE"/>
    <w:rsid w:val="5EC24ED2"/>
    <w:rsid w:val="5EC925A8"/>
    <w:rsid w:val="5ECB704C"/>
    <w:rsid w:val="5EE25574"/>
    <w:rsid w:val="5F020973"/>
    <w:rsid w:val="5F1237A2"/>
    <w:rsid w:val="5F1C6CD8"/>
    <w:rsid w:val="5F2A752B"/>
    <w:rsid w:val="5F355C39"/>
    <w:rsid w:val="5F3833E6"/>
    <w:rsid w:val="5F3C5F70"/>
    <w:rsid w:val="5F3F6522"/>
    <w:rsid w:val="5F6146EB"/>
    <w:rsid w:val="5F6B10D1"/>
    <w:rsid w:val="5F746432"/>
    <w:rsid w:val="5F8A652F"/>
    <w:rsid w:val="5F8D54CC"/>
    <w:rsid w:val="5FA10F8B"/>
    <w:rsid w:val="5FA268F1"/>
    <w:rsid w:val="5FA404F7"/>
    <w:rsid w:val="5FA57677"/>
    <w:rsid w:val="5FAC6535"/>
    <w:rsid w:val="5FB46F10"/>
    <w:rsid w:val="5FBA5010"/>
    <w:rsid w:val="5FC23E06"/>
    <w:rsid w:val="5FC53570"/>
    <w:rsid w:val="5FC627A0"/>
    <w:rsid w:val="5FCA0A35"/>
    <w:rsid w:val="5FDE40F6"/>
    <w:rsid w:val="5FE54929"/>
    <w:rsid w:val="5FFA3263"/>
    <w:rsid w:val="5FFC403D"/>
    <w:rsid w:val="5FFE4F3B"/>
    <w:rsid w:val="60065292"/>
    <w:rsid w:val="60077257"/>
    <w:rsid w:val="601703D2"/>
    <w:rsid w:val="601B5879"/>
    <w:rsid w:val="601F3076"/>
    <w:rsid w:val="602B6AA7"/>
    <w:rsid w:val="604011A2"/>
    <w:rsid w:val="6054424F"/>
    <w:rsid w:val="60593614"/>
    <w:rsid w:val="60597AB8"/>
    <w:rsid w:val="605C0B2E"/>
    <w:rsid w:val="605D4FFF"/>
    <w:rsid w:val="606F72DB"/>
    <w:rsid w:val="60782849"/>
    <w:rsid w:val="609F6A60"/>
    <w:rsid w:val="60B42F40"/>
    <w:rsid w:val="60B8703C"/>
    <w:rsid w:val="60BC784B"/>
    <w:rsid w:val="60C90799"/>
    <w:rsid w:val="60D45B58"/>
    <w:rsid w:val="60D976C0"/>
    <w:rsid w:val="60EE6B16"/>
    <w:rsid w:val="61131A15"/>
    <w:rsid w:val="61132598"/>
    <w:rsid w:val="61185E0E"/>
    <w:rsid w:val="612613B5"/>
    <w:rsid w:val="612A5A76"/>
    <w:rsid w:val="612C68E7"/>
    <w:rsid w:val="61506137"/>
    <w:rsid w:val="61591BE9"/>
    <w:rsid w:val="615C0620"/>
    <w:rsid w:val="6165608E"/>
    <w:rsid w:val="61685EE5"/>
    <w:rsid w:val="61712EFA"/>
    <w:rsid w:val="6177566B"/>
    <w:rsid w:val="617B247F"/>
    <w:rsid w:val="61867729"/>
    <w:rsid w:val="619D1D59"/>
    <w:rsid w:val="61A8636E"/>
    <w:rsid w:val="61B431F8"/>
    <w:rsid w:val="61B6373C"/>
    <w:rsid w:val="61BB4AC5"/>
    <w:rsid w:val="61BF6806"/>
    <w:rsid w:val="61C23DA0"/>
    <w:rsid w:val="61D11A9B"/>
    <w:rsid w:val="61EA41EB"/>
    <w:rsid w:val="61F03E13"/>
    <w:rsid w:val="61FC088C"/>
    <w:rsid w:val="62045801"/>
    <w:rsid w:val="62162CC9"/>
    <w:rsid w:val="62280697"/>
    <w:rsid w:val="622A4379"/>
    <w:rsid w:val="62395E4B"/>
    <w:rsid w:val="623E6F65"/>
    <w:rsid w:val="6244399E"/>
    <w:rsid w:val="624C43BB"/>
    <w:rsid w:val="62536A2F"/>
    <w:rsid w:val="625B18C5"/>
    <w:rsid w:val="626239AF"/>
    <w:rsid w:val="62664180"/>
    <w:rsid w:val="62694366"/>
    <w:rsid w:val="626B762E"/>
    <w:rsid w:val="626C3083"/>
    <w:rsid w:val="628506F0"/>
    <w:rsid w:val="628F3AE5"/>
    <w:rsid w:val="629D3C8C"/>
    <w:rsid w:val="62A10248"/>
    <w:rsid w:val="62A56FE4"/>
    <w:rsid w:val="62A633B8"/>
    <w:rsid w:val="62AB5DFC"/>
    <w:rsid w:val="62C4283B"/>
    <w:rsid w:val="62CA27EC"/>
    <w:rsid w:val="62CC0DF3"/>
    <w:rsid w:val="62DD22DA"/>
    <w:rsid w:val="62E45995"/>
    <w:rsid w:val="62EC5F9A"/>
    <w:rsid w:val="62ED4171"/>
    <w:rsid w:val="62F44E87"/>
    <w:rsid w:val="62FE4CFD"/>
    <w:rsid w:val="63071A4D"/>
    <w:rsid w:val="630C36B1"/>
    <w:rsid w:val="630E17D1"/>
    <w:rsid w:val="631079BC"/>
    <w:rsid w:val="63133F00"/>
    <w:rsid w:val="63163E01"/>
    <w:rsid w:val="63200616"/>
    <w:rsid w:val="6324615B"/>
    <w:rsid w:val="632C2BD8"/>
    <w:rsid w:val="633973B3"/>
    <w:rsid w:val="633B20DD"/>
    <w:rsid w:val="63504C34"/>
    <w:rsid w:val="63675DF9"/>
    <w:rsid w:val="6376614C"/>
    <w:rsid w:val="6397457C"/>
    <w:rsid w:val="639A466F"/>
    <w:rsid w:val="63A0730C"/>
    <w:rsid w:val="63B2759E"/>
    <w:rsid w:val="63C40409"/>
    <w:rsid w:val="63C4718D"/>
    <w:rsid w:val="63CE756F"/>
    <w:rsid w:val="63D50645"/>
    <w:rsid w:val="63D80CF3"/>
    <w:rsid w:val="63EA4CD4"/>
    <w:rsid w:val="642D3D62"/>
    <w:rsid w:val="64370923"/>
    <w:rsid w:val="643D4A9B"/>
    <w:rsid w:val="64424EE2"/>
    <w:rsid w:val="644B39CD"/>
    <w:rsid w:val="644F13EC"/>
    <w:rsid w:val="64524F4A"/>
    <w:rsid w:val="64540922"/>
    <w:rsid w:val="64550015"/>
    <w:rsid w:val="6470717E"/>
    <w:rsid w:val="64925346"/>
    <w:rsid w:val="649429FF"/>
    <w:rsid w:val="649F1414"/>
    <w:rsid w:val="64BA7853"/>
    <w:rsid w:val="64C0279E"/>
    <w:rsid w:val="64D95C1C"/>
    <w:rsid w:val="64DE0A39"/>
    <w:rsid w:val="64E77C47"/>
    <w:rsid w:val="64F25A0B"/>
    <w:rsid w:val="65085608"/>
    <w:rsid w:val="652F329E"/>
    <w:rsid w:val="65414A5B"/>
    <w:rsid w:val="654E3FCC"/>
    <w:rsid w:val="65575168"/>
    <w:rsid w:val="65577B06"/>
    <w:rsid w:val="657B5817"/>
    <w:rsid w:val="6582360D"/>
    <w:rsid w:val="659926BC"/>
    <w:rsid w:val="659F4886"/>
    <w:rsid w:val="65A35840"/>
    <w:rsid w:val="65AB27F5"/>
    <w:rsid w:val="65D04378"/>
    <w:rsid w:val="65DC7A93"/>
    <w:rsid w:val="65DD4981"/>
    <w:rsid w:val="65DE17E2"/>
    <w:rsid w:val="65E73874"/>
    <w:rsid w:val="65F242EE"/>
    <w:rsid w:val="65F44057"/>
    <w:rsid w:val="66010A5C"/>
    <w:rsid w:val="660B2D79"/>
    <w:rsid w:val="660B421A"/>
    <w:rsid w:val="660E3E07"/>
    <w:rsid w:val="662175E5"/>
    <w:rsid w:val="66230053"/>
    <w:rsid w:val="662E109F"/>
    <w:rsid w:val="663C01D2"/>
    <w:rsid w:val="663D78E0"/>
    <w:rsid w:val="66456B14"/>
    <w:rsid w:val="664F1741"/>
    <w:rsid w:val="66546D57"/>
    <w:rsid w:val="66634F95"/>
    <w:rsid w:val="6673438C"/>
    <w:rsid w:val="66751220"/>
    <w:rsid w:val="66793C53"/>
    <w:rsid w:val="66806B0A"/>
    <w:rsid w:val="66856845"/>
    <w:rsid w:val="66A17CDB"/>
    <w:rsid w:val="66B6572F"/>
    <w:rsid w:val="66C20165"/>
    <w:rsid w:val="66C357F9"/>
    <w:rsid w:val="66C45FC2"/>
    <w:rsid w:val="66E12C1D"/>
    <w:rsid w:val="66E300DB"/>
    <w:rsid w:val="66EE7FF0"/>
    <w:rsid w:val="670766BA"/>
    <w:rsid w:val="670B5813"/>
    <w:rsid w:val="671B71B8"/>
    <w:rsid w:val="672F50CE"/>
    <w:rsid w:val="67323F4D"/>
    <w:rsid w:val="6739419F"/>
    <w:rsid w:val="67614BCC"/>
    <w:rsid w:val="676C00D0"/>
    <w:rsid w:val="676E5D26"/>
    <w:rsid w:val="67874F0A"/>
    <w:rsid w:val="678F47E4"/>
    <w:rsid w:val="679F2254"/>
    <w:rsid w:val="67A7615B"/>
    <w:rsid w:val="67B101D9"/>
    <w:rsid w:val="67B20D2F"/>
    <w:rsid w:val="67B60119"/>
    <w:rsid w:val="67BA4CE6"/>
    <w:rsid w:val="67C049E6"/>
    <w:rsid w:val="67C14BF9"/>
    <w:rsid w:val="67CC0B6F"/>
    <w:rsid w:val="67D1343E"/>
    <w:rsid w:val="67D31EFE"/>
    <w:rsid w:val="67D5211A"/>
    <w:rsid w:val="67DC374B"/>
    <w:rsid w:val="67F50CA6"/>
    <w:rsid w:val="68193294"/>
    <w:rsid w:val="681F29BA"/>
    <w:rsid w:val="68277CB4"/>
    <w:rsid w:val="682B3AE8"/>
    <w:rsid w:val="68337142"/>
    <w:rsid w:val="68486EA7"/>
    <w:rsid w:val="685C7B77"/>
    <w:rsid w:val="685E02FE"/>
    <w:rsid w:val="68737892"/>
    <w:rsid w:val="6874434E"/>
    <w:rsid w:val="68752FB5"/>
    <w:rsid w:val="687C5E55"/>
    <w:rsid w:val="688A348F"/>
    <w:rsid w:val="6895385C"/>
    <w:rsid w:val="68A11FAB"/>
    <w:rsid w:val="68B27D65"/>
    <w:rsid w:val="68BD4776"/>
    <w:rsid w:val="68C43F8C"/>
    <w:rsid w:val="68D210FE"/>
    <w:rsid w:val="68E136B6"/>
    <w:rsid w:val="68EF16A6"/>
    <w:rsid w:val="68F45EFF"/>
    <w:rsid w:val="68FC4C5D"/>
    <w:rsid w:val="69100E43"/>
    <w:rsid w:val="6915442E"/>
    <w:rsid w:val="69164AED"/>
    <w:rsid w:val="691830F4"/>
    <w:rsid w:val="692F62E1"/>
    <w:rsid w:val="69400706"/>
    <w:rsid w:val="694A1976"/>
    <w:rsid w:val="694C44CD"/>
    <w:rsid w:val="6960717A"/>
    <w:rsid w:val="69737AA3"/>
    <w:rsid w:val="697406E7"/>
    <w:rsid w:val="697706BC"/>
    <w:rsid w:val="69982CC2"/>
    <w:rsid w:val="69A5132F"/>
    <w:rsid w:val="69B531E2"/>
    <w:rsid w:val="69B5634F"/>
    <w:rsid w:val="69F10A2A"/>
    <w:rsid w:val="6A100FF7"/>
    <w:rsid w:val="6A362EF1"/>
    <w:rsid w:val="6A415844"/>
    <w:rsid w:val="6A4E3ABD"/>
    <w:rsid w:val="6A4F724D"/>
    <w:rsid w:val="6A5451DB"/>
    <w:rsid w:val="6A590DE0"/>
    <w:rsid w:val="6A6652AB"/>
    <w:rsid w:val="6A731776"/>
    <w:rsid w:val="6A733AF6"/>
    <w:rsid w:val="6A836C4D"/>
    <w:rsid w:val="6A9220E2"/>
    <w:rsid w:val="6A974275"/>
    <w:rsid w:val="6A991075"/>
    <w:rsid w:val="6A9A6387"/>
    <w:rsid w:val="6AA67983"/>
    <w:rsid w:val="6AAA722A"/>
    <w:rsid w:val="6AB05C98"/>
    <w:rsid w:val="6AB67B44"/>
    <w:rsid w:val="6AC53224"/>
    <w:rsid w:val="6ACB6C4D"/>
    <w:rsid w:val="6ADF5910"/>
    <w:rsid w:val="6AEF590D"/>
    <w:rsid w:val="6B013BBA"/>
    <w:rsid w:val="6B0963BE"/>
    <w:rsid w:val="6B1471E9"/>
    <w:rsid w:val="6B23317C"/>
    <w:rsid w:val="6B2F0E9B"/>
    <w:rsid w:val="6B327983"/>
    <w:rsid w:val="6B347B3E"/>
    <w:rsid w:val="6B361F49"/>
    <w:rsid w:val="6B38780B"/>
    <w:rsid w:val="6B4D1EC6"/>
    <w:rsid w:val="6B4E39AA"/>
    <w:rsid w:val="6B680D0D"/>
    <w:rsid w:val="6B7D277F"/>
    <w:rsid w:val="6BA73DCD"/>
    <w:rsid w:val="6BA96D2F"/>
    <w:rsid w:val="6BAE090A"/>
    <w:rsid w:val="6BB82C87"/>
    <w:rsid w:val="6BC24763"/>
    <w:rsid w:val="6BD47CA5"/>
    <w:rsid w:val="6BD73A77"/>
    <w:rsid w:val="6BD73DD5"/>
    <w:rsid w:val="6BDB2F27"/>
    <w:rsid w:val="6BE15B5F"/>
    <w:rsid w:val="6BE27146"/>
    <w:rsid w:val="6BF2198C"/>
    <w:rsid w:val="6BF3351C"/>
    <w:rsid w:val="6BFB1320"/>
    <w:rsid w:val="6C1121B0"/>
    <w:rsid w:val="6C1D408F"/>
    <w:rsid w:val="6C1D6DB3"/>
    <w:rsid w:val="6C2C7CC5"/>
    <w:rsid w:val="6C376DB0"/>
    <w:rsid w:val="6C3D028D"/>
    <w:rsid w:val="6C524A06"/>
    <w:rsid w:val="6C53185F"/>
    <w:rsid w:val="6C5B255B"/>
    <w:rsid w:val="6C692218"/>
    <w:rsid w:val="6C692E30"/>
    <w:rsid w:val="6C702E3D"/>
    <w:rsid w:val="6C7A6DEC"/>
    <w:rsid w:val="6C8D4D71"/>
    <w:rsid w:val="6C96508D"/>
    <w:rsid w:val="6C992DA1"/>
    <w:rsid w:val="6CB26586"/>
    <w:rsid w:val="6CBA79D7"/>
    <w:rsid w:val="6CD04C5E"/>
    <w:rsid w:val="6CD152B8"/>
    <w:rsid w:val="6CD223D1"/>
    <w:rsid w:val="6CDA7009"/>
    <w:rsid w:val="6CED2466"/>
    <w:rsid w:val="6CFA1CDB"/>
    <w:rsid w:val="6CFD11E0"/>
    <w:rsid w:val="6D094822"/>
    <w:rsid w:val="6D1C7EA3"/>
    <w:rsid w:val="6D2A54D8"/>
    <w:rsid w:val="6D2A6C1D"/>
    <w:rsid w:val="6D302B35"/>
    <w:rsid w:val="6D48342A"/>
    <w:rsid w:val="6D494F2F"/>
    <w:rsid w:val="6D5323F0"/>
    <w:rsid w:val="6D550361"/>
    <w:rsid w:val="6D5E7D55"/>
    <w:rsid w:val="6D5F6F47"/>
    <w:rsid w:val="6D6261FE"/>
    <w:rsid w:val="6D643F97"/>
    <w:rsid w:val="6D6854C4"/>
    <w:rsid w:val="6D6C0E2A"/>
    <w:rsid w:val="6D787060"/>
    <w:rsid w:val="6D813B03"/>
    <w:rsid w:val="6D930EB6"/>
    <w:rsid w:val="6D937EF1"/>
    <w:rsid w:val="6D9B1E51"/>
    <w:rsid w:val="6DA17F4C"/>
    <w:rsid w:val="6DAC23A8"/>
    <w:rsid w:val="6DBA1000"/>
    <w:rsid w:val="6DBB0E5A"/>
    <w:rsid w:val="6DBE7279"/>
    <w:rsid w:val="6DC834C6"/>
    <w:rsid w:val="6DD53A13"/>
    <w:rsid w:val="6DD5741E"/>
    <w:rsid w:val="6DDE2600"/>
    <w:rsid w:val="6DE36C13"/>
    <w:rsid w:val="6DE87167"/>
    <w:rsid w:val="6DEB09E5"/>
    <w:rsid w:val="6E01228F"/>
    <w:rsid w:val="6E085D3B"/>
    <w:rsid w:val="6E2C1BB7"/>
    <w:rsid w:val="6E3260A0"/>
    <w:rsid w:val="6E447B00"/>
    <w:rsid w:val="6E4630A9"/>
    <w:rsid w:val="6E4671D0"/>
    <w:rsid w:val="6E4B797A"/>
    <w:rsid w:val="6E510020"/>
    <w:rsid w:val="6E587601"/>
    <w:rsid w:val="6E5C674A"/>
    <w:rsid w:val="6E616176"/>
    <w:rsid w:val="6E632933"/>
    <w:rsid w:val="6E66357B"/>
    <w:rsid w:val="6E761EC2"/>
    <w:rsid w:val="6E7E1A62"/>
    <w:rsid w:val="6E823758"/>
    <w:rsid w:val="6E97570D"/>
    <w:rsid w:val="6EA30A4D"/>
    <w:rsid w:val="6EB344E3"/>
    <w:rsid w:val="6EBA750F"/>
    <w:rsid w:val="6EBF4D91"/>
    <w:rsid w:val="6ECA334B"/>
    <w:rsid w:val="6EDD0708"/>
    <w:rsid w:val="6EE102CE"/>
    <w:rsid w:val="6EE960E7"/>
    <w:rsid w:val="6EEB4B04"/>
    <w:rsid w:val="6EF26926"/>
    <w:rsid w:val="6EFF206B"/>
    <w:rsid w:val="6EFF565F"/>
    <w:rsid w:val="6F002BA9"/>
    <w:rsid w:val="6F0844CE"/>
    <w:rsid w:val="6F116EAE"/>
    <w:rsid w:val="6F1A6B3E"/>
    <w:rsid w:val="6F397E5F"/>
    <w:rsid w:val="6F4903DC"/>
    <w:rsid w:val="6F494846"/>
    <w:rsid w:val="6F4B4A6F"/>
    <w:rsid w:val="6F502086"/>
    <w:rsid w:val="6F6929A4"/>
    <w:rsid w:val="6F745CA2"/>
    <w:rsid w:val="6F7D14E2"/>
    <w:rsid w:val="6F81167A"/>
    <w:rsid w:val="6F9B7F18"/>
    <w:rsid w:val="6FA23D7D"/>
    <w:rsid w:val="6FA64252"/>
    <w:rsid w:val="6FA66184"/>
    <w:rsid w:val="6FA671BD"/>
    <w:rsid w:val="6FBB5A80"/>
    <w:rsid w:val="6FD44A65"/>
    <w:rsid w:val="6FDF4CE6"/>
    <w:rsid w:val="6FE0271F"/>
    <w:rsid w:val="6FE068C5"/>
    <w:rsid w:val="6FE87807"/>
    <w:rsid w:val="6FFB344E"/>
    <w:rsid w:val="6FFE32C2"/>
    <w:rsid w:val="700215AE"/>
    <w:rsid w:val="70053A09"/>
    <w:rsid w:val="70126317"/>
    <w:rsid w:val="70154E5B"/>
    <w:rsid w:val="701B7D3D"/>
    <w:rsid w:val="702D625D"/>
    <w:rsid w:val="703E0843"/>
    <w:rsid w:val="70452089"/>
    <w:rsid w:val="70542388"/>
    <w:rsid w:val="705B1F91"/>
    <w:rsid w:val="707D4D2E"/>
    <w:rsid w:val="70823D24"/>
    <w:rsid w:val="70853FB1"/>
    <w:rsid w:val="708604F1"/>
    <w:rsid w:val="70936B15"/>
    <w:rsid w:val="70970C32"/>
    <w:rsid w:val="70AC5255"/>
    <w:rsid w:val="70C27232"/>
    <w:rsid w:val="70C7584B"/>
    <w:rsid w:val="70D9488E"/>
    <w:rsid w:val="70E3121E"/>
    <w:rsid w:val="70E620C2"/>
    <w:rsid w:val="70F01D72"/>
    <w:rsid w:val="70F02B62"/>
    <w:rsid w:val="7100515F"/>
    <w:rsid w:val="7107121A"/>
    <w:rsid w:val="710A00A7"/>
    <w:rsid w:val="710A17CA"/>
    <w:rsid w:val="711C07DB"/>
    <w:rsid w:val="71245578"/>
    <w:rsid w:val="71313265"/>
    <w:rsid w:val="71433023"/>
    <w:rsid w:val="7148570A"/>
    <w:rsid w:val="714A0F9D"/>
    <w:rsid w:val="714A1482"/>
    <w:rsid w:val="714E352B"/>
    <w:rsid w:val="71553388"/>
    <w:rsid w:val="71666C89"/>
    <w:rsid w:val="71741D97"/>
    <w:rsid w:val="71746E35"/>
    <w:rsid w:val="71752277"/>
    <w:rsid w:val="717F4469"/>
    <w:rsid w:val="7189308A"/>
    <w:rsid w:val="7196317F"/>
    <w:rsid w:val="71A00B55"/>
    <w:rsid w:val="71A4310C"/>
    <w:rsid w:val="71A50156"/>
    <w:rsid w:val="71B15BA8"/>
    <w:rsid w:val="71B20DD6"/>
    <w:rsid w:val="71B51A34"/>
    <w:rsid w:val="71BC20C8"/>
    <w:rsid w:val="71C5603F"/>
    <w:rsid w:val="71CF7BDA"/>
    <w:rsid w:val="71D276CF"/>
    <w:rsid w:val="71F45F9A"/>
    <w:rsid w:val="720F6228"/>
    <w:rsid w:val="722B095D"/>
    <w:rsid w:val="72426058"/>
    <w:rsid w:val="72522E7D"/>
    <w:rsid w:val="7257401A"/>
    <w:rsid w:val="72662793"/>
    <w:rsid w:val="72936E59"/>
    <w:rsid w:val="729B3BDC"/>
    <w:rsid w:val="729B7ABC"/>
    <w:rsid w:val="72AA24F8"/>
    <w:rsid w:val="72B74FF6"/>
    <w:rsid w:val="72C51194"/>
    <w:rsid w:val="72D0642B"/>
    <w:rsid w:val="72E01973"/>
    <w:rsid w:val="72E07DA7"/>
    <w:rsid w:val="72ED125E"/>
    <w:rsid w:val="72F21DD2"/>
    <w:rsid w:val="72F62F44"/>
    <w:rsid w:val="730F0E8D"/>
    <w:rsid w:val="730F0F1C"/>
    <w:rsid w:val="731B2ABD"/>
    <w:rsid w:val="731D4975"/>
    <w:rsid w:val="7329331A"/>
    <w:rsid w:val="735369D9"/>
    <w:rsid w:val="7356029F"/>
    <w:rsid w:val="735A7977"/>
    <w:rsid w:val="7383693B"/>
    <w:rsid w:val="738F5872"/>
    <w:rsid w:val="73943CB2"/>
    <w:rsid w:val="73993FFB"/>
    <w:rsid w:val="73C62657"/>
    <w:rsid w:val="73D64CD9"/>
    <w:rsid w:val="73D73544"/>
    <w:rsid w:val="73D96AEE"/>
    <w:rsid w:val="73E0097A"/>
    <w:rsid w:val="73E150B4"/>
    <w:rsid w:val="73EE6C74"/>
    <w:rsid w:val="73F863E7"/>
    <w:rsid w:val="73FD73AC"/>
    <w:rsid w:val="7416564C"/>
    <w:rsid w:val="742064F2"/>
    <w:rsid w:val="743D4102"/>
    <w:rsid w:val="74466781"/>
    <w:rsid w:val="74575C64"/>
    <w:rsid w:val="745A42FE"/>
    <w:rsid w:val="745D7A02"/>
    <w:rsid w:val="745F5552"/>
    <w:rsid w:val="746A2562"/>
    <w:rsid w:val="74754366"/>
    <w:rsid w:val="74786356"/>
    <w:rsid w:val="74792B2E"/>
    <w:rsid w:val="74793C95"/>
    <w:rsid w:val="747C6FE3"/>
    <w:rsid w:val="74822CE1"/>
    <w:rsid w:val="74882003"/>
    <w:rsid w:val="748F3650"/>
    <w:rsid w:val="74A646D3"/>
    <w:rsid w:val="74A76BEC"/>
    <w:rsid w:val="74C05373"/>
    <w:rsid w:val="74C403DB"/>
    <w:rsid w:val="74C46113"/>
    <w:rsid w:val="74C701BB"/>
    <w:rsid w:val="74C93A7F"/>
    <w:rsid w:val="74CD7400"/>
    <w:rsid w:val="74D0167A"/>
    <w:rsid w:val="74DF6386"/>
    <w:rsid w:val="74E4574A"/>
    <w:rsid w:val="74E514C2"/>
    <w:rsid w:val="74E60659"/>
    <w:rsid w:val="74E7523A"/>
    <w:rsid w:val="74EC0A46"/>
    <w:rsid w:val="74F45D75"/>
    <w:rsid w:val="74F4788E"/>
    <w:rsid w:val="750B2F78"/>
    <w:rsid w:val="751C3E82"/>
    <w:rsid w:val="75233C3A"/>
    <w:rsid w:val="75306BE1"/>
    <w:rsid w:val="75391C5E"/>
    <w:rsid w:val="754A3B4F"/>
    <w:rsid w:val="75742F72"/>
    <w:rsid w:val="757512DA"/>
    <w:rsid w:val="757D42F0"/>
    <w:rsid w:val="758F1B5A"/>
    <w:rsid w:val="75A33474"/>
    <w:rsid w:val="75B32F2F"/>
    <w:rsid w:val="75E27D10"/>
    <w:rsid w:val="75E729E4"/>
    <w:rsid w:val="75EE7AD3"/>
    <w:rsid w:val="75F93477"/>
    <w:rsid w:val="7608190C"/>
    <w:rsid w:val="76290770"/>
    <w:rsid w:val="762F3B18"/>
    <w:rsid w:val="76362A68"/>
    <w:rsid w:val="76434DB9"/>
    <w:rsid w:val="76543E95"/>
    <w:rsid w:val="76552B0B"/>
    <w:rsid w:val="765D3938"/>
    <w:rsid w:val="766308F1"/>
    <w:rsid w:val="76657DD5"/>
    <w:rsid w:val="76747A52"/>
    <w:rsid w:val="768F0009"/>
    <w:rsid w:val="769D2054"/>
    <w:rsid w:val="769E5DCD"/>
    <w:rsid w:val="76A137F8"/>
    <w:rsid w:val="76A35191"/>
    <w:rsid w:val="76AB0479"/>
    <w:rsid w:val="76B40FB3"/>
    <w:rsid w:val="76B44A6F"/>
    <w:rsid w:val="76BD692E"/>
    <w:rsid w:val="76C84B66"/>
    <w:rsid w:val="76CB1953"/>
    <w:rsid w:val="76D13703"/>
    <w:rsid w:val="76D21AFF"/>
    <w:rsid w:val="76EA3F79"/>
    <w:rsid w:val="76F04034"/>
    <w:rsid w:val="770056C4"/>
    <w:rsid w:val="77020109"/>
    <w:rsid w:val="77083C96"/>
    <w:rsid w:val="77113FA7"/>
    <w:rsid w:val="771D3195"/>
    <w:rsid w:val="772618AB"/>
    <w:rsid w:val="773871A0"/>
    <w:rsid w:val="77404120"/>
    <w:rsid w:val="774250BF"/>
    <w:rsid w:val="774331C5"/>
    <w:rsid w:val="774E15A1"/>
    <w:rsid w:val="775F37AE"/>
    <w:rsid w:val="77631745"/>
    <w:rsid w:val="776360D4"/>
    <w:rsid w:val="776678F6"/>
    <w:rsid w:val="77710483"/>
    <w:rsid w:val="779A47E6"/>
    <w:rsid w:val="779B4BEF"/>
    <w:rsid w:val="77A13276"/>
    <w:rsid w:val="77C5609A"/>
    <w:rsid w:val="77C83101"/>
    <w:rsid w:val="77CF12E8"/>
    <w:rsid w:val="77DE32D5"/>
    <w:rsid w:val="77DF1812"/>
    <w:rsid w:val="77DF5973"/>
    <w:rsid w:val="77E3384B"/>
    <w:rsid w:val="77EB1B74"/>
    <w:rsid w:val="77ED2B68"/>
    <w:rsid w:val="77EE6B79"/>
    <w:rsid w:val="77F02C27"/>
    <w:rsid w:val="77F27C02"/>
    <w:rsid w:val="78064945"/>
    <w:rsid w:val="780A7B26"/>
    <w:rsid w:val="780D4FB8"/>
    <w:rsid w:val="783C589D"/>
    <w:rsid w:val="78441036"/>
    <w:rsid w:val="785B1DE3"/>
    <w:rsid w:val="78632C3D"/>
    <w:rsid w:val="786F17CF"/>
    <w:rsid w:val="787938D1"/>
    <w:rsid w:val="78846063"/>
    <w:rsid w:val="788F5103"/>
    <w:rsid w:val="78921F38"/>
    <w:rsid w:val="789E4BBB"/>
    <w:rsid w:val="789E7F39"/>
    <w:rsid w:val="78A2291F"/>
    <w:rsid w:val="78AC0D2E"/>
    <w:rsid w:val="78B76853"/>
    <w:rsid w:val="78C7160B"/>
    <w:rsid w:val="78C722D2"/>
    <w:rsid w:val="78D41F79"/>
    <w:rsid w:val="78D42F91"/>
    <w:rsid w:val="78D86084"/>
    <w:rsid w:val="78DE0702"/>
    <w:rsid w:val="78E71CAD"/>
    <w:rsid w:val="79015F4D"/>
    <w:rsid w:val="790167CB"/>
    <w:rsid w:val="79085E41"/>
    <w:rsid w:val="7912140C"/>
    <w:rsid w:val="7915376F"/>
    <w:rsid w:val="791E4907"/>
    <w:rsid w:val="7924107C"/>
    <w:rsid w:val="79366ECC"/>
    <w:rsid w:val="79372564"/>
    <w:rsid w:val="7940316B"/>
    <w:rsid w:val="794622A9"/>
    <w:rsid w:val="794762A8"/>
    <w:rsid w:val="79615732"/>
    <w:rsid w:val="797177C8"/>
    <w:rsid w:val="79863274"/>
    <w:rsid w:val="79BD656A"/>
    <w:rsid w:val="79C60931"/>
    <w:rsid w:val="79DB14FC"/>
    <w:rsid w:val="79E25362"/>
    <w:rsid w:val="79E61C95"/>
    <w:rsid w:val="79F0693F"/>
    <w:rsid w:val="79F47BD7"/>
    <w:rsid w:val="7A174FF7"/>
    <w:rsid w:val="7A524F4E"/>
    <w:rsid w:val="7A546ECE"/>
    <w:rsid w:val="7A5549F4"/>
    <w:rsid w:val="7A65344B"/>
    <w:rsid w:val="7A6A04A0"/>
    <w:rsid w:val="7A6F2CEC"/>
    <w:rsid w:val="7A7157F3"/>
    <w:rsid w:val="7A78224C"/>
    <w:rsid w:val="7A8F3CFA"/>
    <w:rsid w:val="7A903C7E"/>
    <w:rsid w:val="7AA13370"/>
    <w:rsid w:val="7AA956B1"/>
    <w:rsid w:val="7ABF31A7"/>
    <w:rsid w:val="7AE2131B"/>
    <w:rsid w:val="7AF6299F"/>
    <w:rsid w:val="7AF7790A"/>
    <w:rsid w:val="7B104BAC"/>
    <w:rsid w:val="7B1436D0"/>
    <w:rsid w:val="7B161B28"/>
    <w:rsid w:val="7B1E735B"/>
    <w:rsid w:val="7B484D5E"/>
    <w:rsid w:val="7B4C0432"/>
    <w:rsid w:val="7B533629"/>
    <w:rsid w:val="7B5829EE"/>
    <w:rsid w:val="7B684125"/>
    <w:rsid w:val="7B8F3F36"/>
    <w:rsid w:val="7BB24D97"/>
    <w:rsid w:val="7BC45653"/>
    <w:rsid w:val="7BC562B5"/>
    <w:rsid w:val="7BD227A0"/>
    <w:rsid w:val="7BD51EDB"/>
    <w:rsid w:val="7BD631F7"/>
    <w:rsid w:val="7BE24C7C"/>
    <w:rsid w:val="7BE75127"/>
    <w:rsid w:val="7BED75DA"/>
    <w:rsid w:val="7BF82F58"/>
    <w:rsid w:val="7C0837C4"/>
    <w:rsid w:val="7C10067A"/>
    <w:rsid w:val="7C310A74"/>
    <w:rsid w:val="7C4D1E27"/>
    <w:rsid w:val="7C5217D4"/>
    <w:rsid w:val="7C5660BA"/>
    <w:rsid w:val="7C571603"/>
    <w:rsid w:val="7C5B7406"/>
    <w:rsid w:val="7C630528"/>
    <w:rsid w:val="7C6649F7"/>
    <w:rsid w:val="7C701FB9"/>
    <w:rsid w:val="7C717789"/>
    <w:rsid w:val="7C761812"/>
    <w:rsid w:val="7C8E66CC"/>
    <w:rsid w:val="7CA63F1E"/>
    <w:rsid w:val="7CA877FF"/>
    <w:rsid w:val="7CBF7CE0"/>
    <w:rsid w:val="7CC05C92"/>
    <w:rsid w:val="7CC145C3"/>
    <w:rsid w:val="7CCB7390"/>
    <w:rsid w:val="7CCD26A1"/>
    <w:rsid w:val="7CD662C0"/>
    <w:rsid w:val="7CDC0A1E"/>
    <w:rsid w:val="7CDD43BF"/>
    <w:rsid w:val="7CDE1453"/>
    <w:rsid w:val="7CE331FC"/>
    <w:rsid w:val="7CF130FA"/>
    <w:rsid w:val="7D0C02D2"/>
    <w:rsid w:val="7D196E33"/>
    <w:rsid w:val="7D380D29"/>
    <w:rsid w:val="7D3C490F"/>
    <w:rsid w:val="7D407BDD"/>
    <w:rsid w:val="7D582479"/>
    <w:rsid w:val="7D58466C"/>
    <w:rsid w:val="7D60202E"/>
    <w:rsid w:val="7D615199"/>
    <w:rsid w:val="7D622584"/>
    <w:rsid w:val="7D6D30C9"/>
    <w:rsid w:val="7D741635"/>
    <w:rsid w:val="7D7420A8"/>
    <w:rsid w:val="7D76544D"/>
    <w:rsid w:val="7D874872"/>
    <w:rsid w:val="7D93318E"/>
    <w:rsid w:val="7D980920"/>
    <w:rsid w:val="7DA0242A"/>
    <w:rsid w:val="7DB05BA6"/>
    <w:rsid w:val="7DCF2A0C"/>
    <w:rsid w:val="7DD45105"/>
    <w:rsid w:val="7DE71CD1"/>
    <w:rsid w:val="7DE859ED"/>
    <w:rsid w:val="7DEA6C1C"/>
    <w:rsid w:val="7DF57B59"/>
    <w:rsid w:val="7DF804B8"/>
    <w:rsid w:val="7DFC2925"/>
    <w:rsid w:val="7E146D7A"/>
    <w:rsid w:val="7E15734E"/>
    <w:rsid w:val="7E2F6C18"/>
    <w:rsid w:val="7E372D8F"/>
    <w:rsid w:val="7E467CE8"/>
    <w:rsid w:val="7E4D345C"/>
    <w:rsid w:val="7E635932"/>
    <w:rsid w:val="7E663674"/>
    <w:rsid w:val="7E795A6A"/>
    <w:rsid w:val="7EA92A86"/>
    <w:rsid w:val="7EA9451D"/>
    <w:rsid w:val="7EB870D6"/>
    <w:rsid w:val="7EC07D3A"/>
    <w:rsid w:val="7EC16AFC"/>
    <w:rsid w:val="7ECB0D82"/>
    <w:rsid w:val="7ECE2389"/>
    <w:rsid w:val="7ED160D1"/>
    <w:rsid w:val="7ED405DD"/>
    <w:rsid w:val="7ED95BF4"/>
    <w:rsid w:val="7EEF559E"/>
    <w:rsid w:val="7F0B39B1"/>
    <w:rsid w:val="7F0E17DF"/>
    <w:rsid w:val="7F2B5EA7"/>
    <w:rsid w:val="7F34107C"/>
    <w:rsid w:val="7F355FCB"/>
    <w:rsid w:val="7F416933"/>
    <w:rsid w:val="7F553AC4"/>
    <w:rsid w:val="7F5F15CC"/>
    <w:rsid w:val="7F6439D5"/>
    <w:rsid w:val="7F664519"/>
    <w:rsid w:val="7F6C5E04"/>
    <w:rsid w:val="7F714251"/>
    <w:rsid w:val="7F7B4EFD"/>
    <w:rsid w:val="7F807352"/>
    <w:rsid w:val="7F977319"/>
    <w:rsid w:val="7F9C5BA8"/>
    <w:rsid w:val="7F9D305D"/>
    <w:rsid w:val="7FB80026"/>
    <w:rsid w:val="7FBA5A25"/>
    <w:rsid w:val="7FBB179D"/>
    <w:rsid w:val="7FC77F7A"/>
    <w:rsid w:val="7FC864FE"/>
    <w:rsid w:val="7FCC5758"/>
    <w:rsid w:val="7FCC7507"/>
    <w:rsid w:val="7FD34D39"/>
    <w:rsid w:val="7FD76F11"/>
    <w:rsid w:val="7FD925B4"/>
    <w:rsid w:val="7FE847D2"/>
    <w:rsid w:val="7FE97E4A"/>
    <w:rsid w:val="7FF26F66"/>
    <w:rsid w:val="7FF375AF"/>
    <w:rsid w:val="7FF54CAF"/>
    <w:rsid w:val="7FF775F1"/>
    <w:rsid w:val="7FFA1E26"/>
    <w:rsid w:val="7FFB7D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qFormat/>
    <w:uiPriority w:val="1"/>
    <w:pPr>
      <w:spacing w:before="190" w:beforeLines="50" w:after="190" w:afterLines="50" w:line="360" w:lineRule="auto"/>
      <w:jc w:val="center"/>
      <w:outlineLvl w:val="0"/>
    </w:pPr>
    <w:rPr>
      <w:rFonts w:ascii="仿宋" w:hAnsi="仿宋" w:eastAsia="仿宋"/>
      <w:b/>
      <w:color w:val="000000"/>
      <w:sz w:val="36"/>
      <w:szCs w:val="36"/>
    </w:rPr>
  </w:style>
  <w:style w:type="paragraph" w:styleId="5">
    <w:name w:val="heading 2"/>
    <w:basedOn w:val="1"/>
    <w:next w:val="1"/>
    <w:qFormat/>
    <w:uiPriority w:val="9"/>
    <w:pPr>
      <w:keepNext/>
      <w:keepLines/>
      <w:adjustRightInd w:val="0"/>
      <w:snapToGrid w:val="0"/>
      <w:spacing w:before="50" w:beforeLines="50" w:line="360" w:lineRule="auto"/>
      <w:jc w:val="center"/>
      <w:outlineLvl w:val="1"/>
    </w:pPr>
    <w:rPr>
      <w:rFonts w:ascii="仿宋" w:hAnsi="仿宋" w:eastAsia="楷体"/>
      <w:b/>
      <w:bCs/>
      <w:sz w:val="32"/>
      <w:szCs w:val="32"/>
    </w:rPr>
  </w:style>
  <w:style w:type="paragraph" w:styleId="6">
    <w:name w:val="heading 3"/>
    <w:basedOn w:val="1"/>
    <w:next w:val="1"/>
    <w:qFormat/>
    <w:uiPriority w:val="9"/>
    <w:pPr>
      <w:keepNext/>
      <w:keepLines/>
      <w:adjustRightInd w:val="0"/>
      <w:snapToGrid w:val="0"/>
      <w:spacing w:line="360" w:lineRule="auto"/>
      <w:jc w:val="left"/>
      <w:outlineLvl w:val="2"/>
    </w:pPr>
    <w:rPr>
      <w:rFonts w:ascii="仿宋" w:hAnsi="仿宋" w:eastAsia="宋体"/>
      <w:b/>
      <w:bCs/>
      <w:sz w:val="28"/>
      <w:szCs w:val="32"/>
    </w:rPr>
  </w:style>
  <w:style w:type="paragraph" w:styleId="7">
    <w:name w:val="heading 4"/>
    <w:basedOn w:val="1"/>
    <w:next w:val="1"/>
    <w:qFormat/>
    <w:uiPriority w:val="9"/>
    <w:pPr>
      <w:keepNext/>
      <w:keepLines/>
      <w:adjustRightInd w:val="0"/>
      <w:snapToGrid w:val="0"/>
      <w:spacing w:line="360" w:lineRule="auto"/>
      <w:ind w:firstLine="422" w:firstLineChars="200"/>
      <w:jc w:val="left"/>
      <w:outlineLvl w:val="3"/>
    </w:pPr>
    <w:rPr>
      <w:rFonts w:ascii="仿宋" w:hAnsi="仿宋" w:eastAsia="宋体"/>
      <w:bCs/>
      <w:sz w:val="28"/>
      <w:szCs w:val="32"/>
    </w:rPr>
  </w:style>
  <w:style w:type="paragraph" w:styleId="8">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spacing w:after="120"/>
      <w:ind w:firstLine="420" w:firstLineChars="100"/>
    </w:pPr>
    <w:rPr>
      <w:rFonts w:ascii="Times New Roman"/>
      <w:kern w:val="2"/>
    </w:rPr>
  </w:style>
  <w:style w:type="paragraph" w:styleId="3">
    <w:name w:val="Body Text"/>
    <w:basedOn w:val="1"/>
    <w:next w:val="1"/>
    <w:qFormat/>
    <w:uiPriority w:val="0"/>
    <w:pPr>
      <w:spacing w:after="120"/>
    </w:pPr>
  </w:style>
  <w:style w:type="paragraph" w:styleId="9">
    <w:name w:val="Normal Indent"/>
    <w:basedOn w:val="1"/>
    <w:qFormat/>
    <w:uiPriority w:val="0"/>
    <w:pPr>
      <w:ind w:firstLine="420" w:firstLineChars="200"/>
    </w:pPr>
  </w:style>
  <w:style w:type="paragraph" w:styleId="10">
    <w:name w:val="toa heading"/>
    <w:basedOn w:val="1"/>
    <w:next w:val="1"/>
    <w:unhideWhenUsed/>
    <w:qFormat/>
    <w:uiPriority w:val="99"/>
    <w:pPr>
      <w:spacing w:before="120" w:beforeLines="0" w:beforeAutospacing="0"/>
    </w:pPr>
    <w:rPr>
      <w:rFonts w:ascii="Arial" w:hAnsi="Arial"/>
      <w:sz w:val="24"/>
    </w:rPr>
  </w:style>
  <w:style w:type="paragraph" w:styleId="11">
    <w:name w:val="Body Text Indent"/>
    <w:basedOn w:val="1"/>
    <w:next w:val="12"/>
    <w:qFormat/>
    <w:uiPriority w:val="0"/>
    <w:pPr>
      <w:spacing w:after="120"/>
      <w:ind w:left="420" w:leftChars="200"/>
    </w:pPr>
  </w:style>
  <w:style w:type="paragraph" w:styleId="12">
    <w:name w:val="index heading"/>
    <w:basedOn w:val="1"/>
    <w:next w:val="13"/>
    <w:qFormat/>
    <w:uiPriority w:val="0"/>
    <w:pPr>
      <w:spacing w:before="120" w:after="120"/>
      <w:jc w:val="left"/>
    </w:pPr>
    <w:rPr>
      <w:rFonts w:ascii="Times New Roman" w:hAnsi="Times New Roman"/>
      <w:b/>
      <w:bCs/>
      <w:i/>
      <w:iCs/>
      <w:sz w:val="20"/>
    </w:rPr>
  </w:style>
  <w:style w:type="paragraph" w:styleId="13">
    <w:name w:val="index 1"/>
    <w:basedOn w:val="1"/>
    <w:next w:val="1"/>
    <w:qFormat/>
    <w:uiPriority w:val="0"/>
    <w:pPr>
      <w:ind w:left="240" w:hanging="240"/>
      <w:jc w:val="left"/>
    </w:pPr>
    <w:rPr>
      <w:rFonts w:ascii="Times New Roman" w:hAnsi="Times New Roman"/>
      <w:sz w:val="20"/>
    </w:rPr>
  </w:style>
  <w:style w:type="paragraph" w:styleId="14">
    <w:name w:val="Block Text"/>
    <w:basedOn w:val="1"/>
    <w:qFormat/>
    <w:uiPriority w:val="99"/>
    <w:pPr>
      <w:spacing w:after="120"/>
      <w:ind w:left="1440" w:leftChars="700" w:right="700" w:rightChars="700"/>
    </w:pPr>
  </w:style>
  <w:style w:type="paragraph" w:styleId="15">
    <w:name w:val="toc 3"/>
    <w:basedOn w:val="1"/>
    <w:next w:val="1"/>
    <w:qFormat/>
    <w:uiPriority w:val="0"/>
    <w:pPr>
      <w:ind w:left="840" w:leftChars="400"/>
    </w:pPr>
  </w:style>
  <w:style w:type="paragraph" w:styleId="16">
    <w:name w:val="Plain Text"/>
    <w:basedOn w:val="1"/>
    <w:qFormat/>
    <w:uiPriority w:val="0"/>
    <w:pPr>
      <w:spacing w:line="360" w:lineRule="auto"/>
      <w:ind w:firstLine="560" w:firstLineChars="200"/>
    </w:pPr>
    <w:rPr>
      <w:rFonts w:ascii="宋体" w:hAnsi="宋体" w:cs="Courier New"/>
      <w:sz w:val="28"/>
      <w:szCs w:val="21"/>
    </w:rPr>
  </w:style>
  <w:style w:type="paragraph" w:styleId="17">
    <w:name w:val="footer"/>
    <w:basedOn w:val="1"/>
    <w:unhideWhenUsed/>
    <w:qFormat/>
    <w:uiPriority w:val="99"/>
    <w:pPr>
      <w:tabs>
        <w:tab w:val="center" w:pos="4153"/>
        <w:tab w:val="right" w:pos="8306"/>
      </w:tabs>
      <w:snapToGrid w:val="0"/>
      <w:jc w:val="left"/>
    </w:pPr>
    <w:rPr>
      <w:kern w:val="0"/>
      <w:sz w:val="18"/>
      <w:szCs w:val="18"/>
    </w:rPr>
  </w:style>
  <w:style w:type="paragraph" w:styleId="18">
    <w:name w:val="header"/>
    <w:basedOn w:val="1"/>
    <w:next w:val="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toc 1"/>
    <w:basedOn w:val="1"/>
    <w:next w:val="1"/>
    <w:qFormat/>
    <w:uiPriority w:val="0"/>
  </w:style>
  <w:style w:type="paragraph" w:styleId="20">
    <w:name w:val="Subtitle"/>
    <w:basedOn w:val="1"/>
    <w:next w:val="1"/>
    <w:qFormat/>
    <w:uiPriority w:val="0"/>
    <w:pPr>
      <w:widowControl/>
      <w:adjustRightInd w:val="0"/>
      <w:snapToGrid w:val="0"/>
      <w:spacing w:line="360" w:lineRule="auto"/>
      <w:ind w:firstLine="482" w:firstLineChars="200"/>
      <w:outlineLvl w:val="1"/>
    </w:pPr>
    <w:rPr>
      <w:rFonts w:ascii="宋体" w:hAnsi="宋体" w:eastAsia="宋体"/>
      <w:b/>
      <w:kern w:val="0"/>
      <w:sz w:val="24"/>
    </w:rPr>
  </w:style>
  <w:style w:type="paragraph" w:styleId="21">
    <w:name w:val="List"/>
    <w:basedOn w:val="1"/>
    <w:next w:val="1"/>
    <w:qFormat/>
    <w:uiPriority w:val="0"/>
    <w:pPr>
      <w:widowControl w:val="0"/>
      <w:spacing w:line="360" w:lineRule="auto"/>
      <w:ind w:left="420" w:hanging="420" w:firstLineChars="200"/>
    </w:pPr>
    <w:rPr>
      <w:rFonts w:hint="eastAsia" w:ascii="宋体" w:hAnsi="宋体" w:eastAsia="宋体" w:cs="Times New Roman"/>
      <w:kern w:val="2"/>
      <w:sz w:val="28"/>
      <w:lang w:val="en-US" w:eastAsia="zh-CN" w:bidi="ar-SA"/>
    </w:rPr>
  </w:style>
  <w:style w:type="paragraph" w:styleId="22">
    <w:name w:val="toc 2"/>
    <w:basedOn w:val="1"/>
    <w:next w:val="1"/>
    <w:qFormat/>
    <w:uiPriority w:val="0"/>
    <w:pPr>
      <w:ind w:left="420" w:leftChars="200"/>
    </w:pPr>
  </w:style>
  <w:style w:type="paragraph" w:styleId="23">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24">
    <w:name w:val="Body Text First Indent 2"/>
    <w:basedOn w:val="11"/>
    <w:next w:val="3"/>
    <w:qFormat/>
    <w:uiPriority w:val="0"/>
    <w:pPr>
      <w:widowControl w:val="0"/>
      <w:spacing w:before="0" w:beforeAutospacing="0" w:after="120" w:afterAutospacing="0" w:line="240" w:lineRule="auto"/>
      <w:ind w:left="420" w:leftChars="200" w:firstLine="420" w:firstLineChars="200"/>
      <w:jc w:val="both"/>
    </w:pPr>
    <w:rPr>
      <w:kern w:val="2"/>
      <w:sz w:val="21"/>
      <w:szCs w:val="24"/>
    </w:r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uiPriority w:val="0"/>
    <w:rPr>
      <w:b/>
    </w:rPr>
  </w:style>
  <w:style w:type="character" w:styleId="29">
    <w:name w:val="page number"/>
    <w:basedOn w:val="27"/>
    <w:qFormat/>
    <w:uiPriority w:val="0"/>
  </w:style>
  <w:style w:type="character" w:styleId="30">
    <w:name w:val="Hyperlink"/>
    <w:basedOn w:val="27"/>
    <w:qFormat/>
    <w:uiPriority w:val="99"/>
    <w:rPr>
      <w:color w:val="0000FF"/>
      <w:u w:val="single"/>
    </w:rPr>
  </w:style>
  <w:style w:type="paragraph" w:customStyle="1" w:styleId="31">
    <w:name w:val="章标题"/>
    <w:basedOn w:val="1"/>
    <w:next w:val="32"/>
    <w:qFormat/>
    <w:uiPriority w:val="0"/>
    <w:pPr>
      <w:widowControl/>
      <w:spacing w:before="158" w:beforeLines="0" w:after="153" w:afterLines="0" w:line="323" w:lineRule="atLeast"/>
      <w:ind w:right="-120"/>
      <w:jc w:val="center"/>
      <w:textAlignment w:val="baseline"/>
    </w:pPr>
    <w:rPr>
      <w:color w:val="FF0000"/>
      <w:kern w:val="0"/>
      <w:sz w:val="18"/>
      <w:szCs w:val="18"/>
    </w:rPr>
  </w:style>
  <w:style w:type="paragraph" w:customStyle="1" w:styleId="32">
    <w:name w:val="节标题"/>
    <w:basedOn w:val="1"/>
    <w:next w:val="1"/>
    <w:qFormat/>
    <w:uiPriority w:val="0"/>
    <w:pPr>
      <w:widowControl/>
      <w:spacing w:line="289" w:lineRule="atLeast"/>
      <w:jc w:val="center"/>
      <w:textAlignment w:val="baseline"/>
    </w:pPr>
    <w:rPr>
      <w:color w:val="000000"/>
      <w:kern w:val="0"/>
      <w:sz w:val="28"/>
      <w:szCs w:val="20"/>
      <w:u w:val="none" w:color="000000"/>
    </w:rPr>
  </w:style>
  <w:style w:type="paragraph" w:customStyle="1" w:styleId="33">
    <w:name w:val="Body text|3"/>
    <w:basedOn w:val="1"/>
    <w:qFormat/>
    <w:uiPriority w:val="0"/>
    <w:pPr>
      <w:spacing w:after="40" w:line="621" w:lineRule="exact"/>
      <w:ind w:firstLine="660"/>
    </w:pPr>
    <w:rPr>
      <w:rFonts w:ascii="宋体" w:hAnsi="宋体" w:cs="宋体"/>
      <w:sz w:val="30"/>
      <w:szCs w:val="30"/>
      <w:lang w:val="zh-TW" w:eastAsia="zh-TW" w:bidi="zh-TW"/>
    </w:rPr>
  </w:style>
  <w:style w:type="character" w:customStyle="1" w:styleId="34">
    <w:name w:val="17"/>
    <w:qFormat/>
    <w:uiPriority w:val="0"/>
    <w:rPr>
      <w:rFonts w:hint="default" w:ascii="Calibri" w:hAnsi="Calibri" w:eastAsia="宋体"/>
      <w:b/>
      <w:bCs/>
      <w:kern w:val="2"/>
      <w:sz w:val="32"/>
      <w:szCs w:val="32"/>
    </w:rPr>
  </w:style>
  <w:style w:type="paragraph" w:customStyle="1" w:styleId="35">
    <w:name w:val="二级标题"/>
    <w:basedOn w:val="5"/>
    <w:next w:val="1"/>
    <w:qFormat/>
    <w:uiPriority w:val="0"/>
    <w:pPr>
      <w:spacing w:before="0" w:after="0" w:line="560" w:lineRule="exact"/>
      <w:ind w:left="99" w:leftChars="47"/>
    </w:pPr>
    <w:rPr>
      <w:rFonts w:ascii="方正黑体简体" w:hAnsi="宋体" w:eastAsia="方正黑体简体"/>
      <w:b w:val="0"/>
      <w:sz w:val="24"/>
      <w:szCs w:val="28"/>
    </w:rPr>
  </w:style>
  <w:style w:type="character" w:customStyle="1" w:styleId="36">
    <w:name w:val="15"/>
    <w:qFormat/>
    <w:uiPriority w:val="0"/>
    <w:rPr>
      <w:rFonts w:hint="eastAsia" w:ascii="宋体" w:hAnsi="宋体" w:eastAsia="宋体"/>
      <w:b/>
      <w:bCs/>
      <w:sz w:val="32"/>
      <w:szCs w:val="32"/>
    </w:rPr>
  </w:style>
  <w:style w:type="paragraph" w:customStyle="1" w:styleId="37">
    <w:name w:val="规范正文"/>
    <w:basedOn w:val="1"/>
    <w:qFormat/>
    <w:uiPriority w:val="0"/>
    <w:pPr>
      <w:autoSpaceDE w:val="0"/>
      <w:autoSpaceDN w:val="0"/>
      <w:adjustRightInd w:val="0"/>
      <w:spacing w:beforeLines="50" w:afterLines="50" w:line="360" w:lineRule="exact"/>
      <w:ind w:firstLine="640" w:firstLineChars="200"/>
      <w:jc w:val="left"/>
    </w:pPr>
    <w:rPr>
      <w:rFonts w:ascii="方正仿宋简体" w:hAnsi="宋体" w:eastAsia="方正仿宋简体" w:cs="FZSSJW--GB1-0"/>
      <w:kern w:val="0"/>
      <w:sz w:val="32"/>
      <w:szCs w:val="32"/>
    </w:rPr>
  </w:style>
  <w:style w:type="character" w:customStyle="1" w:styleId="38">
    <w:name w:val="20"/>
    <w:qFormat/>
    <w:uiPriority w:val="0"/>
    <w:rPr>
      <w:rFonts w:hint="eastAsia" w:ascii="宋体" w:hAnsi="宋体" w:eastAsia="宋体"/>
      <w:sz w:val="22"/>
      <w:szCs w:val="22"/>
    </w:rPr>
  </w:style>
  <w:style w:type="paragraph" w:customStyle="1" w:styleId="39">
    <w:name w:val="缩进正文"/>
    <w:basedOn w:val="11"/>
    <w:qFormat/>
    <w:uiPriority w:val="0"/>
    <w:pPr>
      <w:spacing w:before="0" w:beforeLines="0" w:line="300" w:lineRule="auto"/>
      <w:ind w:firstLine="200" w:firstLineChars="0"/>
    </w:pPr>
    <w:rPr>
      <w:rFonts w:hAnsi="Times New Roman" w:cs="宋体"/>
      <w:kern w:val="0"/>
      <w:szCs w:val="20"/>
    </w:rPr>
  </w:style>
  <w:style w:type="character" w:customStyle="1" w:styleId="40">
    <w:name w:val="正文1"/>
    <w:qFormat/>
    <w:uiPriority w:val="0"/>
    <w:rPr>
      <w:rFonts w:hint="eastAsia" w:ascii="宋体" w:hAnsi="宋体" w:eastAsia="宋体"/>
      <w:sz w:val="22"/>
      <w:szCs w:val="22"/>
    </w:rPr>
  </w:style>
  <w:style w:type="paragraph" w:customStyle="1" w:styleId="41">
    <w:name w:val="WPSOffice手动目录 1"/>
    <w:qFormat/>
    <w:uiPriority w:val="0"/>
    <w:pPr>
      <w:ind w:leftChars="0"/>
    </w:pPr>
    <w:rPr>
      <w:rFonts w:ascii="Calibri" w:hAnsi="Calibri" w:eastAsia="宋体" w:cs="Times New Roman"/>
      <w:sz w:val="20"/>
      <w:szCs w:val="20"/>
    </w:rPr>
  </w:style>
  <w:style w:type="paragraph" w:customStyle="1" w:styleId="42">
    <w:name w:val="WPSOffice手动目录 2"/>
    <w:qFormat/>
    <w:uiPriority w:val="0"/>
    <w:pPr>
      <w:ind w:leftChars="200"/>
    </w:pPr>
    <w:rPr>
      <w:rFonts w:ascii="Calibri" w:hAnsi="Calibri" w:eastAsia="宋体" w:cs="Times New Roman"/>
      <w:sz w:val="20"/>
      <w:szCs w:val="20"/>
    </w:rPr>
  </w:style>
  <w:style w:type="paragraph" w:customStyle="1" w:styleId="43">
    <w:name w:val="WPSOffice手动目录 3"/>
    <w:qFormat/>
    <w:uiPriority w:val="0"/>
    <w:pPr>
      <w:ind w:leftChars="400"/>
    </w:pPr>
    <w:rPr>
      <w:rFonts w:ascii="Calibri" w:hAnsi="Calibri" w:eastAsia="宋体" w:cs="Times New Roman"/>
      <w:sz w:val="20"/>
      <w:szCs w:val="20"/>
    </w:rPr>
  </w:style>
  <w:style w:type="paragraph" w:customStyle="1" w:styleId="44">
    <w:name w:val="Body text|1"/>
    <w:basedOn w:val="1"/>
    <w:qFormat/>
    <w:uiPriority w:val="0"/>
    <w:pPr>
      <w:widowControl w:val="0"/>
      <w:shd w:val="clear" w:color="auto" w:fill="auto"/>
      <w:spacing w:line="480" w:lineRule="auto"/>
    </w:pPr>
    <w:rPr>
      <w:rFonts w:ascii="宋体" w:hAnsi="宋体" w:eastAsia="宋体" w:cs="宋体"/>
      <w:u w:val="none"/>
      <w:shd w:val="clear" w:color="auto" w:fill="auto"/>
      <w:lang w:val="zh-TW" w:eastAsia="zh-TW" w:bidi="zh-TW"/>
    </w:rPr>
  </w:style>
  <w:style w:type="paragraph" w:customStyle="1" w:styleId="45">
    <w:name w:val="表格文字"/>
    <w:basedOn w:val="1"/>
    <w:qFormat/>
    <w:uiPriority w:val="0"/>
    <w:pPr>
      <w:jc w:val="left"/>
    </w:pPr>
    <w:rPr>
      <w:rFonts w:ascii="Calibri" w:hAnsi="Calibri" w:cs="宋体"/>
      <w:szCs w:val="20"/>
    </w:rPr>
  </w:style>
  <w:style w:type="paragraph" w:customStyle="1" w:styleId="46">
    <w:name w:val="表格"/>
    <w:basedOn w:val="1"/>
    <w:qFormat/>
    <w:uiPriority w:val="0"/>
    <w:pPr>
      <w:spacing w:before="50" w:after="50"/>
      <w:jc w:val="center"/>
    </w:pPr>
    <w:rPr>
      <w:rFonts w:ascii="Courier New"/>
      <w:szCs w:val="20"/>
    </w:rPr>
  </w:style>
  <w:style w:type="paragraph" w:customStyle="1" w:styleId="47">
    <w:name w:val="No Spacing1"/>
    <w:qFormat/>
    <w:uiPriority w:val="99"/>
    <w:rPr>
      <w:rFonts w:ascii="@楷体_GB2312" w:hAnsi="@楷体_GB2312" w:eastAsia="宋体" w:cs="@楷体_GB2312"/>
      <w:sz w:val="22"/>
      <w:szCs w:val="22"/>
      <w:lang w:val="en-US" w:eastAsia="en-US" w:bidi="ar-SA"/>
    </w:rPr>
  </w:style>
  <w:style w:type="paragraph" w:customStyle="1" w:styleId="48">
    <w:name w:val="Table Paragraph"/>
    <w:basedOn w:val="1"/>
    <w:qFormat/>
    <w:uiPriority w:val="1"/>
    <w:rPr>
      <w:rFonts w:ascii="宋体" w:hAnsi="宋体" w:eastAsia="宋体" w:cs="宋体"/>
    </w:rPr>
  </w:style>
  <w:style w:type="paragraph" w:customStyle="1" w:styleId="49">
    <w:name w:val="填表4小中单倍行距"/>
    <w:basedOn w:val="1"/>
    <w:qFormat/>
    <w:uiPriority w:val="0"/>
    <w:pPr>
      <w:jc w:val="center"/>
    </w:pPr>
    <w:rPr>
      <w:rFonts w:ascii="宋体" w:cs="宋体"/>
      <w:sz w:val="24"/>
      <w:szCs w:val="24"/>
      <w:lang w:bidi="ar-SA"/>
    </w:rPr>
  </w:style>
  <w:style w:type="paragraph" w:customStyle="1" w:styleId="50">
    <w:name w:val="表格字体（科宏）"/>
    <w:basedOn w:val="51"/>
    <w:qFormat/>
    <w:uiPriority w:val="0"/>
    <w:pPr>
      <w:jc w:val="center"/>
    </w:pPr>
  </w:style>
  <w:style w:type="paragraph" w:customStyle="1" w:styleId="51">
    <w:name w:val="正文（科宏）"/>
    <w:qFormat/>
    <w:uiPriority w:val="0"/>
    <w:pPr>
      <w:jc w:val="both"/>
    </w:pPr>
    <w:rPr>
      <w:rFonts w:ascii="Arial" w:hAnsi="Arial" w:eastAsia="仿宋_GB2312" w:cs="Times New Roman"/>
      <w:sz w:val="21"/>
      <w:lang w:val="en-US" w:eastAsia="zh-CN" w:bidi="ar-SA"/>
    </w:rPr>
  </w:style>
  <w:style w:type="paragraph" w:customStyle="1" w:styleId="52">
    <w:name w:val="文内表"/>
    <w:basedOn w:val="1"/>
    <w:qFormat/>
    <w:uiPriority w:val="0"/>
    <w:pPr>
      <w:jc w:val="center"/>
    </w:pPr>
    <w:rPr>
      <w:rFonts w:ascii="Arial" w:hAnsi="Arial" w:eastAsia="黑体"/>
      <w:szCs w:val="21"/>
    </w:rPr>
  </w:style>
  <w:style w:type="paragraph" w:customStyle="1" w:styleId="53">
    <w:name w:val="无间隔1"/>
    <w:qFormat/>
    <w:uiPriority w:val="99"/>
    <w:rPr>
      <w:rFonts w:ascii="Times New Roman" w:hAnsi="Times New Roman" w:eastAsia="宋体" w:cs="Times New Roman"/>
      <w:sz w:val="21"/>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jpe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139</Pages>
  <Words>62718</Words>
  <Characters>66018</Characters>
  <Lines>0</Lines>
  <Paragraphs>0</Paragraphs>
  <TotalTime>9</TotalTime>
  <ScaleCrop>false</ScaleCrop>
  <LinksUpToDate>false</LinksUpToDate>
  <CharactersWithSpaces>67468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2021-03-09T02:42:00Z</dcterms:created>
  <dc:creator>84045</dc:creator>
  <cp:lastModifiedBy>玫瑰园的茉莉</cp:lastModifiedBy>
  <cp:lastPrinted>2023-01-18T06:32:15Z</cp:lastPrinted>
  <dcterms:modified xsi:type="dcterms:W3CDTF">2023-01-18T06:32:27Z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B17FB7118D6946309E16E60AE874DF0B</vt:lpwstr>
  </property>
</Properties>
</file>