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5"/>
          <w:tab w:val="right" w:pos="9070"/>
        </w:tabs>
        <w:spacing w:before="93" w:beforeLines="30" w:after="93" w:afterLines="30"/>
        <w:jc w:val="center"/>
        <w:rPr>
          <w:rFonts w:cs="宋体"/>
          <w:b/>
          <w:bCs/>
          <w:sz w:val="48"/>
          <w:szCs w:val="48"/>
        </w:rPr>
      </w:pPr>
      <w:bookmarkStart w:id="0" w:name="_Toc378062542"/>
      <w:bookmarkStart w:id="1" w:name="_Toc396807662"/>
      <w:bookmarkStart w:id="2" w:name="_Toc378073297"/>
      <w:bookmarkStart w:id="3" w:name="_Toc417588168"/>
      <w:bookmarkStart w:id="4" w:name="_Toc27010"/>
      <w:bookmarkStart w:id="5" w:name="_Toc410029771"/>
      <w:bookmarkStart w:id="6" w:name="_Toc361731290"/>
      <w:bookmarkStart w:id="7" w:name="_Toc419275063"/>
      <w:bookmarkStart w:id="8" w:name="_Toc410025712"/>
      <w:bookmarkStart w:id="9" w:name="_Toc363822710"/>
      <w:bookmarkStart w:id="10" w:name="_Toc417637390"/>
      <w:bookmarkStart w:id="11" w:name="_Toc417592094"/>
      <w:bookmarkStart w:id="12" w:name="_Toc396746022"/>
      <w:bookmarkStart w:id="13" w:name="_Toc7015"/>
    </w:p>
    <w:p>
      <w:pPr>
        <w:tabs>
          <w:tab w:val="center" w:pos="4535"/>
          <w:tab w:val="right" w:pos="9070"/>
        </w:tabs>
        <w:spacing w:before="93" w:beforeLines="30" w:after="93" w:afterLines="30"/>
        <w:jc w:val="both"/>
        <w:rPr>
          <w:rFonts w:cs="宋体"/>
          <w:b/>
          <w:bCs/>
          <w:sz w:val="48"/>
          <w:szCs w:val="48"/>
        </w:rPr>
      </w:pPr>
    </w:p>
    <w:p>
      <w:pPr>
        <w:tabs>
          <w:tab w:val="center" w:pos="4535"/>
          <w:tab w:val="right" w:pos="9070"/>
        </w:tabs>
        <w:jc w:val="center"/>
        <w:rPr>
          <w:rFonts w:hint="eastAsia" w:cs="宋体"/>
          <w:b/>
          <w:bCs/>
          <w:sz w:val="52"/>
          <w:szCs w:val="52"/>
        </w:rPr>
      </w:pPr>
      <w:r>
        <w:rPr>
          <w:rFonts w:hint="eastAsia" w:cs="宋体"/>
          <w:b/>
          <w:bCs/>
          <w:sz w:val="44"/>
          <w:szCs w:val="44"/>
        </w:rPr>
        <w:t>南充市顺庆区芦溪农机加油站</w:t>
      </w:r>
    </w:p>
    <w:p>
      <w:pPr>
        <w:pStyle w:val="2"/>
        <w:rPr>
          <w:rFonts w:hint="eastAsia" w:cs="宋体"/>
          <w:b/>
          <w:bCs/>
          <w:sz w:val="52"/>
          <w:szCs w:val="52"/>
        </w:rPr>
      </w:pPr>
    </w:p>
    <w:p>
      <w:pPr>
        <w:pStyle w:val="2"/>
        <w:rPr>
          <w:rFonts w:hint="eastAsia" w:cs="宋体"/>
          <w:b/>
          <w:bCs/>
          <w:sz w:val="52"/>
          <w:szCs w:val="52"/>
        </w:rPr>
      </w:pPr>
    </w:p>
    <w:p>
      <w:pPr>
        <w:pStyle w:val="2"/>
        <w:rPr>
          <w:rFonts w:hint="eastAsia" w:cs="宋体"/>
          <w:b/>
          <w:bCs/>
          <w:sz w:val="52"/>
          <w:szCs w:val="52"/>
        </w:rPr>
      </w:pPr>
    </w:p>
    <w:p>
      <w:pPr>
        <w:pStyle w:val="2"/>
        <w:rPr>
          <w:rFonts w:hint="eastAsia" w:cs="宋体"/>
          <w:b/>
          <w:bCs/>
          <w:sz w:val="52"/>
          <w:szCs w:val="52"/>
        </w:rPr>
      </w:pPr>
    </w:p>
    <w:p>
      <w:pPr>
        <w:tabs>
          <w:tab w:val="center" w:pos="4535"/>
          <w:tab w:val="right" w:pos="8956"/>
        </w:tabs>
        <w:jc w:val="center"/>
        <w:rPr>
          <w:rFonts w:cs="宋体"/>
          <w:kern w:val="1"/>
          <w:sz w:val="44"/>
          <w:szCs w:val="44"/>
        </w:rPr>
      </w:pPr>
      <w:r>
        <w:rPr>
          <w:rFonts w:hint="eastAsia" w:cs="宋体"/>
          <w:b/>
          <w:kern w:val="1"/>
          <w:sz w:val="72"/>
          <w:szCs w:val="72"/>
        </w:rPr>
        <w:t>生产安全事故应急预案</w:t>
      </w:r>
    </w:p>
    <w:p>
      <w:pPr>
        <w:pStyle w:val="2"/>
        <w:spacing w:line="440" w:lineRule="exact"/>
        <w:ind w:right="-399"/>
        <w:jc w:val="center"/>
        <w:rPr>
          <w:rFonts w:ascii="Times New Roman" w:eastAsia="宋体" w:cs="宋体"/>
          <w:sz w:val="28"/>
          <w:szCs w:val="28"/>
        </w:rPr>
      </w:pPr>
    </w:p>
    <w:p>
      <w:pPr>
        <w:pStyle w:val="2"/>
        <w:spacing w:line="440" w:lineRule="exact"/>
        <w:ind w:right="-399"/>
        <w:jc w:val="center"/>
        <w:rPr>
          <w:rFonts w:ascii="Times New Roman" w:eastAsia="宋体" w:cs="宋体"/>
          <w:sz w:val="28"/>
          <w:szCs w:val="28"/>
        </w:rPr>
      </w:pPr>
    </w:p>
    <w:p>
      <w:pPr>
        <w:pStyle w:val="2"/>
        <w:spacing w:line="440" w:lineRule="exact"/>
        <w:ind w:right="-399"/>
        <w:jc w:val="center"/>
        <w:rPr>
          <w:rFonts w:ascii="Times New Roman" w:eastAsia="宋体" w:cs="宋体"/>
          <w:sz w:val="28"/>
          <w:szCs w:val="28"/>
        </w:rPr>
      </w:pPr>
    </w:p>
    <w:p>
      <w:pPr>
        <w:pStyle w:val="2"/>
        <w:spacing w:line="440" w:lineRule="exact"/>
        <w:ind w:right="-399"/>
        <w:jc w:val="center"/>
        <w:rPr>
          <w:rFonts w:ascii="Times New Roman" w:eastAsia="宋体" w:cs="宋体"/>
          <w:sz w:val="28"/>
          <w:szCs w:val="28"/>
        </w:rPr>
      </w:pPr>
    </w:p>
    <w:p>
      <w:pPr>
        <w:pStyle w:val="2"/>
        <w:spacing w:line="440" w:lineRule="exact"/>
        <w:ind w:right="-399"/>
        <w:jc w:val="center"/>
        <w:rPr>
          <w:rFonts w:ascii="Times New Roman" w:eastAsia="宋体" w:cs="宋体"/>
          <w:sz w:val="28"/>
          <w:szCs w:val="28"/>
        </w:rPr>
      </w:pPr>
    </w:p>
    <w:p>
      <w:pPr>
        <w:pStyle w:val="2"/>
        <w:spacing w:line="440" w:lineRule="exact"/>
        <w:ind w:right="-399"/>
        <w:jc w:val="center"/>
        <w:rPr>
          <w:rFonts w:ascii="Times New Roman" w:eastAsia="宋体" w:cs="宋体"/>
          <w:sz w:val="28"/>
          <w:szCs w:val="28"/>
        </w:rPr>
      </w:pPr>
    </w:p>
    <w:p>
      <w:pPr>
        <w:pStyle w:val="2"/>
        <w:spacing w:line="440" w:lineRule="exact"/>
        <w:ind w:right="-399"/>
        <w:jc w:val="center"/>
        <w:rPr>
          <w:rFonts w:ascii="Times New Roman" w:eastAsia="宋体" w:cs="宋体"/>
          <w:sz w:val="28"/>
          <w:szCs w:val="28"/>
        </w:rPr>
      </w:pPr>
    </w:p>
    <w:p>
      <w:pPr>
        <w:pStyle w:val="2"/>
        <w:spacing w:line="440" w:lineRule="exact"/>
        <w:ind w:right="-399"/>
        <w:jc w:val="center"/>
        <w:rPr>
          <w:rFonts w:ascii="Times New Roman" w:eastAsia="宋体" w:cs="宋体"/>
          <w:sz w:val="28"/>
          <w:szCs w:val="28"/>
        </w:rPr>
      </w:pPr>
    </w:p>
    <w:p>
      <w:pPr>
        <w:pStyle w:val="2"/>
        <w:spacing w:line="440" w:lineRule="exact"/>
        <w:ind w:right="-399"/>
        <w:jc w:val="center"/>
        <w:rPr>
          <w:rFonts w:ascii="Times New Roman" w:eastAsia="宋体" w:cs="宋体"/>
          <w:sz w:val="28"/>
          <w:szCs w:val="28"/>
        </w:rPr>
      </w:pPr>
    </w:p>
    <w:p>
      <w:pPr>
        <w:pStyle w:val="2"/>
        <w:spacing w:line="440" w:lineRule="exact"/>
        <w:ind w:right="-399"/>
        <w:jc w:val="center"/>
        <w:rPr>
          <w:rFonts w:ascii="Times New Roman" w:eastAsia="宋体" w:cs="宋体"/>
          <w:sz w:val="28"/>
          <w:szCs w:val="28"/>
        </w:rPr>
      </w:pPr>
    </w:p>
    <w:p>
      <w:pPr>
        <w:pStyle w:val="2"/>
        <w:spacing w:line="440" w:lineRule="exact"/>
        <w:ind w:right="-399"/>
        <w:jc w:val="center"/>
        <w:rPr>
          <w:rFonts w:ascii="Times New Roman" w:eastAsia="宋体" w:cs="宋体"/>
          <w:sz w:val="28"/>
          <w:szCs w:val="28"/>
        </w:rPr>
      </w:pPr>
    </w:p>
    <w:p>
      <w:pPr>
        <w:pStyle w:val="2"/>
        <w:spacing w:line="440" w:lineRule="exact"/>
        <w:ind w:right="-399"/>
        <w:jc w:val="center"/>
        <w:rPr>
          <w:rFonts w:ascii="Times New Roman" w:eastAsia="宋体" w:cs="宋体"/>
          <w:sz w:val="28"/>
          <w:szCs w:val="28"/>
        </w:rPr>
      </w:pPr>
    </w:p>
    <w:p>
      <w:pPr>
        <w:pStyle w:val="2"/>
        <w:spacing w:line="440" w:lineRule="exact"/>
        <w:ind w:right="-399"/>
        <w:jc w:val="center"/>
        <w:rPr>
          <w:rFonts w:ascii="Times New Roman" w:eastAsia="宋体" w:cs="宋体"/>
          <w:sz w:val="28"/>
          <w:szCs w:val="28"/>
        </w:rPr>
      </w:pPr>
    </w:p>
    <w:p>
      <w:pPr>
        <w:pStyle w:val="2"/>
        <w:spacing w:line="440" w:lineRule="exact"/>
        <w:ind w:right="-399"/>
        <w:jc w:val="center"/>
        <w:rPr>
          <w:rFonts w:ascii="Times New Roman" w:eastAsia="宋体" w:cs="宋体"/>
          <w:sz w:val="28"/>
          <w:szCs w:val="28"/>
        </w:rPr>
      </w:pPr>
    </w:p>
    <w:p>
      <w:pPr>
        <w:pStyle w:val="2"/>
        <w:spacing w:line="440" w:lineRule="exact"/>
        <w:ind w:right="-399"/>
        <w:jc w:val="both"/>
        <w:rPr>
          <w:rFonts w:ascii="Times New Roman" w:eastAsia="宋体" w:cs="宋体"/>
          <w:sz w:val="28"/>
          <w:szCs w:val="28"/>
        </w:rPr>
      </w:pPr>
    </w:p>
    <w:p>
      <w:pPr>
        <w:jc w:val="center"/>
        <w:rPr>
          <w:rFonts w:ascii="Times New Roman" w:eastAsia="宋体" w:cs="宋体"/>
          <w:sz w:val="28"/>
          <w:szCs w:val="28"/>
        </w:rPr>
      </w:pPr>
      <w:r>
        <w:rPr>
          <w:rFonts w:hint="eastAsia" w:cs="宋体"/>
          <w:kern w:val="1"/>
          <w:sz w:val="28"/>
          <w:szCs w:val="28"/>
        </w:rPr>
        <w:t>编制</w:t>
      </w:r>
      <w:r>
        <w:rPr>
          <w:rFonts w:hint="eastAsia" w:cs="宋体"/>
          <w:kern w:val="1"/>
          <w:sz w:val="28"/>
          <w:szCs w:val="28"/>
          <w:lang w:eastAsia="zh-CN"/>
        </w:rPr>
        <w:t>：</w:t>
      </w:r>
      <w:r>
        <w:rPr>
          <w:rFonts w:hint="eastAsia" w:ascii="宋体" w:hAnsi="宋体" w:cs="宋体"/>
          <w:sz w:val="28"/>
          <w:szCs w:val="28"/>
        </w:rPr>
        <w:t>南充市顺庆区芦溪农机</w:t>
      </w:r>
      <w:r>
        <w:rPr>
          <w:rFonts w:hint="eastAsia" w:cs="宋体"/>
          <w:sz w:val="28"/>
          <w:szCs w:val="28"/>
        </w:rPr>
        <w:t xml:space="preserve">加油站  </w:t>
      </w:r>
    </w:p>
    <w:p>
      <w:pPr>
        <w:spacing w:line="440" w:lineRule="exact"/>
        <w:ind w:firstLine="280" w:firstLineChars="100"/>
        <w:jc w:val="center"/>
        <w:rPr>
          <w:rFonts w:cs="宋体"/>
          <w:kern w:val="1"/>
          <w:sz w:val="28"/>
          <w:szCs w:val="28"/>
        </w:rPr>
      </w:pPr>
      <w:r>
        <w:rPr>
          <w:rFonts w:hint="eastAsia" w:cs="宋体"/>
          <w:kern w:val="1"/>
          <w:sz w:val="28"/>
          <w:szCs w:val="28"/>
        </w:rPr>
        <w:t>2020年</w:t>
      </w:r>
      <w:r>
        <w:rPr>
          <w:rFonts w:hint="eastAsia" w:cs="宋体"/>
          <w:kern w:val="1"/>
          <w:sz w:val="28"/>
          <w:szCs w:val="28"/>
          <w:lang w:val="en-US" w:eastAsia="zh-CN"/>
        </w:rPr>
        <w:t>6</w:t>
      </w:r>
      <w:r>
        <w:rPr>
          <w:rFonts w:hint="eastAsia" w:cs="宋体"/>
          <w:kern w:val="1"/>
          <w:sz w:val="28"/>
          <w:szCs w:val="28"/>
        </w:rPr>
        <w:t>月</w:t>
      </w:r>
    </w:p>
    <w:bookmarkEnd w:id="0"/>
    <w:bookmarkEnd w:id="1"/>
    <w:bookmarkEnd w:id="2"/>
    <w:bookmarkEnd w:id="3"/>
    <w:bookmarkEnd w:id="4"/>
    <w:bookmarkEnd w:id="5"/>
    <w:bookmarkEnd w:id="6"/>
    <w:bookmarkEnd w:id="7"/>
    <w:bookmarkEnd w:id="8"/>
    <w:bookmarkEnd w:id="9"/>
    <w:bookmarkEnd w:id="10"/>
    <w:bookmarkEnd w:id="11"/>
    <w:bookmarkEnd w:id="12"/>
    <w:p>
      <w:pPr>
        <w:rPr>
          <w:rFonts w:eastAsia="黑体"/>
          <w:b/>
          <w:sz w:val="32"/>
          <w:szCs w:val="32"/>
        </w:rPr>
        <w:sectPr>
          <w:footerReference r:id="rId3" w:type="default"/>
          <w:footerReference r:id="rId4" w:type="even"/>
          <w:pgSz w:w="11906" w:h="16838"/>
          <w:pgMar w:top="1440" w:right="1440" w:bottom="1440" w:left="1797" w:header="720" w:footer="720" w:gutter="0"/>
          <w:cols w:space="720" w:num="1"/>
          <w:docGrid w:type="lines" w:linePitch="312" w:charSpace="0"/>
        </w:sectPr>
      </w:pPr>
    </w:p>
    <w:p>
      <w:pPr>
        <w:widowControl/>
        <w:spacing w:line="360" w:lineRule="auto"/>
        <w:jc w:val="center"/>
        <w:rPr>
          <w:rFonts w:ascii="宋体" w:hAnsi="宋体" w:cs="宋体"/>
          <w:b/>
          <w:color w:val="FF0000"/>
          <w:spacing w:val="68"/>
          <w:w w:val="35"/>
          <w:sz w:val="84"/>
          <w:szCs w:val="84"/>
        </w:rPr>
      </w:pPr>
      <w:r>
        <w:rPr>
          <w:rFonts w:hint="eastAsia" w:ascii="宋体" w:hAnsi="宋体" w:cs="宋体"/>
          <w:b/>
          <w:color w:val="FF0000"/>
          <w:spacing w:val="68"/>
          <w:w w:val="35"/>
          <w:sz w:val="84"/>
          <w:szCs w:val="84"/>
        </w:rPr>
        <w:t>南充市顺庆区芦溪农机加油站文件</w:t>
      </w:r>
    </w:p>
    <w:p>
      <w:pPr>
        <w:spacing w:line="360" w:lineRule="auto"/>
        <w:jc w:val="center"/>
        <w:rPr>
          <w:rFonts w:ascii="宋体" w:hAnsi="宋体" w:cs="宋体"/>
          <w:color w:val="FF0000"/>
          <w:sz w:val="24"/>
        </w:rPr>
      </w:pPr>
      <w:r>
        <w:rPr>
          <w:rFonts w:hint="eastAsia" w:ascii="宋体" w:hAnsi="宋体" w:cs="宋体"/>
          <w:color w:val="FF0000"/>
          <w:sz w:val="24"/>
        </w:rPr>
        <w:t>农机（2020）06号</w:t>
      </w:r>
    </w:p>
    <w:p>
      <w:pPr>
        <w:spacing w:line="360" w:lineRule="auto"/>
        <w:jc w:val="center"/>
        <w:rPr>
          <w:rFonts w:ascii="宋体" w:hAnsi="宋体" w:cs="宋体"/>
          <w:b/>
          <w:sz w:val="32"/>
          <w:szCs w:val="32"/>
        </w:rPr>
      </w:pPr>
      <w:r>
        <w:rPr>
          <w:rFonts w:ascii="宋体" w:hAnsi="宋体" w:cs="宋体"/>
          <w:color w:val="FF0000"/>
          <w:sz w:val="24"/>
        </w:rPr>
        <w:pict>
          <v:line id="直接连接符 26" o:spid="_x0000_s1112" o:spt="20" style="position:absolute;left:0pt;flip:y;margin-left:11.95pt;margin-top:3.35pt;height:0.05pt;width:404.05pt;z-index:-251658240;mso-width-relative:page;mso-height-relative:page;" filled="f" stroked="t" coordsize="21600,21600" o:gfxdata="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mfDlXYAAAACQEAAA8AAAAA&#10;AAAAAQAgAAAAIgAAAGRycy9kb3ducmV2LnhtbFBLAQIUABQAAAAIAIdO4kAUaVfv2wEAAHkDAAAO&#10;AAAAAAAAAAEAIAAAACcBAABkcnMvZTJvRG9jLnhtbFBLBQYAAAAABgAGAFkBAAB0BQAAAAA=&#10;">
            <v:path arrowok="t"/>
            <v:fill on="f" focussize="0,0"/>
            <v:stroke weight="2.5pt" color="#FF0000"/>
            <v:imagedata o:title=""/>
            <o:lock v:ext="edit" aspectratio="f"/>
          </v:line>
        </w:pict>
      </w:r>
    </w:p>
    <w:p>
      <w:pPr>
        <w:spacing w:line="360" w:lineRule="auto"/>
        <w:jc w:val="center"/>
        <w:rPr>
          <w:rFonts w:ascii="宋体" w:hAnsi="宋体" w:cs="宋体"/>
          <w:sz w:val="28"/>
          <w:szCs w:val="28"/>
        </w:rPr>
      </w:pPr>
      <w:r>
        <w:rPr>
          <w:rFonts w:hint="eastAsia" w:ascii="宋体" w:hAnsi="宋体" w:cs="宋体"/>
          <w:b/>
          <w:sz w:val="32"/>
          <w:szCs w:val="32"/>
        </w:rPr>
        <w:t>关于成立应急组织机构的通知</w:t>
      </w:r>
    </w:p>
    <w:p>
      <w:pPr>
        <w:spacing w:line="360" w:lineRule="auto"/>
        <w:rPr>
          <w:rFonts w:ascii="宋体" w:hAnsi="宋体" w:cs="宋体"/>
          <w:sz w:val="28"/>
          <w:szCs w:val="28"/>
        </w:rPr>
      </w:pPr>
      <w:r>
        <w:rPr>
          <w:rFonts w:hint="eastAsia" w:ascii="宋体" w:hAnsi="宋体" w:cs="宋体"/>
          <w:sz w:val="28"/>
          <w:szCs w:val="28"/>
        </w:rPr>
        <w:t>全体员工：</w:t>
      </w:r>
    </w:p>
    <w:p>
      <w:pPr>
        <w:tabs>
          <w:tab w:val="left" w:pos="861"/>
        </w:tabs>
        <w:ind w:firstLine="560" w:firstLineChars="200"/>
        <w:jc w:val="left"/>
        <w:rPr>
          <w:rFonts w:ascii="宋体" w:hAnsi="宋体" w:cs="宋体"/>
          <w:bCs/>
          <w:sz w:val="28"/>
          <w:szCs w:val="28"/>
        </w:rPr>
      </w:pPr>
      <w:r>
        <w:rPr>
          <w:rFonts w:hint="eastAsia" w:ascii="宋体" w:hAnsi="宋体" w:cs="宋体"/>
          <w:bCs/>
          <w:sz w:val="28"/>
          <w:szCs w:val="28"/>
        </w:rPr>
        <w:t>为加强本加油站应急工作的统一领导，落实好应急管理工作，当发生突发事件时，能迅速、有效地采取应急行动，保护员工生命和财产安全，经本加油研究决定，成立突发事件应急领导小组及其办公室。办公室组成人员如下：</w:t>
      </w:r>
    </w:p>
    <w:p>
      <w:pPr>
        <w:ind w:firstLine="560" w:firstLineChars="200"/>
        <w:rPr>
          <w:rFonts w:ascii="宋体"/>
          <w:sz w:val="28"/>
          <w:szCs w:val="28"/>
        </w:rPr>
      </w:pPr>
      <w:r>
        <w:rPr>
          <w:rFonts w:hint="eastAsia" w:ascii="宋体" w:hAnsi="宋体" w:cs="宋体"/>
          <w:sz w:val="28"/>
          <w:szCs w:val="28"/>
        </w:rPr>
        <w:t>总指挥：</w:t>
      </w:r>
      <w:r>
        <w:rPr>
          <w:rFonts w:hint="eastAsia" w:ascii="宋体" w:hAnsi="宋体" w:cs="宋体"/>
          <w:kern w:val="0"/>
          <w:sz w:val="28"/>
          <w:szCs w:val="28"/>
        </w:rPr>
        <w:t>陈荣学</w:t>
      </w:r>
    </w:p>
    <w:p>
      <w:pPr>
        <w:ind w:firstLine="560"/>
        <w:rPr>
          <w:rFonts w:ascii="宋体"/>
          <w:sz w:val="28"/>
          <w:szCs w:val="28"/>
        </w:rPr>
      </w:pPr>
      <w:r>
        <w:rPr>
          <w:rFonts w:hint="eastAsia" w:ascii="宋体" w:hAnsi="宋体" w:cs="宋体"/>
          <w:sz w:val="28"/>
          <w:szCs w:val="28"/>
        </w:rPr>
        <w:t>副总指挥：</w:t>
      </w:r>
      <w:r>
        <w:rPr>
          <w:rFonts w:hint="eastAsia" w:ascii="宋体" w:hAnsi="宋体" w:cs="宋体"/>
          <w:kern w:val="0"/>
          <w:sz w:val="28"/>
          <w:szCs w:val="28"/>
        </w:rPr>
        <w:t>雍炎光</w:t>
      </w:r>
    </w:p>
    <w:p>
      <w:pPr>
        <w:ind w:firstLine="560" w:firstLineChars="200"/>
        <w:rPr>
          <w:rFonts w:ascii="宋体" w:hAnsi="宋体" w:cs="宋体"/>
          <w:bCs/>
          <w:sz w:val="28"/>
          <w:szCs w:val="28"/>
        </w:rPr>
      </w:pPr>
      <w:r>
        <w:rPr>
          <w:rFonts w:hint="eastAsia" w:ascii="宋体" w:hAnsi="宋体" w:cs="宋体"/>
          <w:sz w:val="28"/>
          <w:szCs w:val="28"/>
        </w:rPr>
        <w:t>成员：</w:t>
      </w:r>
      <w:r>
        <w:rPr>
          <w:rFonts w:hint="eastAsia" w:ascii="宋体" w:hAnsi="宋体" w:cs="宋体"/>
          <w:kern w:val="0"/>
          <w:sz w:val="28"/>
          <w:szCs w:val="28"/>
        </w:rPr>
        <w:t>史良鹏  吕亚兰  何琴  董英</w:t>
      </w:r>
    </w:p>
    <w:p>
      <w:pPr>
        <w:ind w:firstLine="560"/>
        <w:rPr>
          <w:rFonts w:ascii="宋体"/>
          <w:sz w:val="28"/>
          <w:szCs w:val="28"/>
        </w:rPr>
      </w:pPr>
      <w:r>
        <w:rPr>
          <w:rFonts w:hint="eastAsia" w:ascii="宋体" w:hAnsi="宋体" w:cs="宋体"/>
          <w:sz w:val="28"/>
          <w:szCs w:val="28"/>
        </w:rPr>
        <w:t>应急指挥部办公室：设在加油站办公室，主任：</w:t>
      </w:r>
      <w:r>
        <w:rPr>
          <w:rFonts w:hint="eastAsia" w:ascii="宋体" w:hAnsi="宋体" w:cs="宋体"/>
          <w:kern w:val="0"/>
          <w:sz w:val="28"/>
          <w:szCs w:val="28"/>
        </w:rPr>
        <w:t>雍炎光</w:t>
      </w:r>
    </w:p>
    <w:p>
      <w:pPr>
        <w:tabs>
          <w:tab w:val="left" w:pos="861"/>
        </w:tabs>
        <w:ind w:firstLine="1120" w:firstLineChars="400"/>
        <w:jc w:val="left"/>
        <w:rPr>
          <w:rFonts w:ascii="宋体" w:hAnsi="宋体" w:cs="宋体"/>
          <w:bCs/>
          <w:sz w:val="28"/>
          <w:szCs w:val="28"/>
        </w:rPr>
      </w:pPr>
    </w:p>
    <w:p>
      <w:pPr>
        <w:tabs>
          <w:tab w:val="left" w:pos="861"/>
        </w:tabs>
        <w:ind w:firstLine="1120" w:firstLineChars="400"/>
        <w:jc w:val="left"/>
        <w:rPr>
          <w:rFonts w:ascii="宋体" w:hAnsi="宋体" w:cs="宋体"/>
          <w:bCs/>
          <w:sz w:val="28"/>
          <w:szCs w:val="28"/>
        </w:rPr>
      </w:pPr>
    </w:p>
    <w:p>
      <w:pPr>
        <w:tabs>
          <w:tab w:val="left" w:pos="861"/>
        </w:tabs>
        <w:jc w:val="left"/>
        <w:rPr>
          <w:rFonts w:ascii="宋体" w:hAnsi="宋体" w:cs="宋体"/>
          <w:bCs/>
          <w:sz w:val="28"/>
          <w:szCs w:val="28"/>
        </w:rPr>
      </w:pPr>
    </w:p>
    <w:p>
      <w:pPr>
        <w:widowControl/>
        <w:spacing w:line="360" w:lineRule="auto"/>
        <w:jc w:val="center"/>
        <w:rPr>
          <w:rStyle w:val="35"/>
          <w:rFonts w:hint="eastAsia" w:ascii="宋体" w:hAnsi="宋体" w:cs="宋体"/>
          <w:bCs/>
          <w:caps/>
          <w:color w:val="auto"/>
          <w:sz w:val="28"/>
          <w:szCs w:val="28"/>
          <w:u w:val="none"/>
        </w:rPr>
      </w:pPr>
      <w:r>
        <w:rPr>
          <w:rFonts w:hint="eastAsia" w:cs="宋体"/>
          <w:sz w:val="28"/>
          <w:szCs w:val="28"/>
          <w:lang w:val="en-US" w:eastAsia="zh-CN"/>
        </w:rPr>
        <w:t xml:space="preserve">                             </w:t>
      </w:r>
      <w:r>
        <w:rPr>
          <w:rFonts w:hint="eastAsia" w:cs="宋体"/>
          <w:sz w:val="28"/>
          <w:szCs w:val="28"/>
        </w:rPr>
        <w:t>南充市顺庆区芦溪农机加油站</w:t>
      </w:r>
    </w:p>
    <w:p>
      <w:pPr>
        <w:widowControl/>
        <w:spacing w:line="360" w:lineRule="auto"/>
        <w:jc w:val="center"/>
        <w:rPr>
          <w:rStyle w:val="35"/>
          <w:rFonts w:ascii="宋体" w:hAnsi="宋体" w:cs="宋体"/>
          <w:bCs/>
          <w:caps/>
          <w:color w:val="auto"/>
          <w:sz w:val="28"/>
          <w:szCs w:val="28"/>
          <w:u w:val="none"/>
        </w:rPr>
      </w:pPr>
      <w:r>
        <w:rPr>
          <w:rStyle w:val="35"/>
          <w:rFonts w:hint="eastAsia" w:ascii="宋体" w:hAnsi="宋体" w:cs="宋体"/>
          <w:bCs/>
          <w:caps/>
          <w:color w:val="auto"/>
          <w:sz w:val="28"/>
          <w:szCs w:val="28"/>
          <w:u w:val="none"/>
          <w:lang w:val="en-US" w:eastAsia="zh-CN"/>
        </w:rPr>
        <w:t xml:space="preserve">                       </w:t>
      </w:r>
      <w:r>
        <w:rPr>
          <w:rStyle w:val="35"/>
          <w:rFonts w:hint="eastAsia" w:ascii="宋体" w:hAnsi="宋体" w:cs="宋体"/>
          <w:bCs/>
          <w:caps/>
          <w:color w:val="auto"/>
          <w:sz w:val="28"/>
          <w:szCs w:val="28"/>
          <w:u w:val="none"/>
        </w:rPr>
        <w:t>2020年</w:t>
      </w:r>
      <w:r>
        <w:rPr>
          <w:rStyle w:val="35"/>
          <w:rFonts w:hint="eastAsia" w:ascii="宋体" w:hAnsi="宋体" w:cs="宋体"/>
          <w:bCs/>
          <w:caps/>
          <w:color w:val="auto"/>
          <w:sz w:val="28"/>
          <w:szCs w:val="28"/>
          <w:u w:val="none"/>
          <w:lang w:val="en-US" w:eastAsia="zh-CN"/>
        </w:rPr>
        <w:t>2</w:t>
      </w:r>
      <w:r>
        <w:rPr>
          <w:rStyle w:val="35"/>
          <w:rFonts w:hint="eastAsia" w:ascii="宋体" w:hAnsi="宋体" w:cs="宋体"/>
          <w:bCs/>
          <w:caps/>
          <w:color w:val="auto"/>
          <w:sz w:val="28"/>
          <w:szCs w:val="28"/>
          <w:u w:val="none"/>
        </w:rPr>
        <w:t>月25日</w:t>
      </w:r>
    </w:p>
    <w:p>
      <w:pPr>
        <w:widowControl/>
        <w:spacing w:line="360" w:lineRule="auto"/>
        <w:jc w:val="right"/>
        <w:rPr>
          <w:rStyle w:val="35"/>
          <w:rFonts w:ascii="宋体" w:hAnsi="宋体" w:cs="宋体"/>
          <w:bCs/>
          <w:caps/>
          <w:color w:val="auto"/>
          <w:sz w:val="28"/>
          <w:szCs w:val="28"/>
          <w:u w:val="none"/>
        </w:rPr>
      </w:pPr>
    </w:p>
    <w:p>
      <w:pPr>
        <w:widowControl/>
        <w:spacing w:line="360" w:lineRule="auto"/>
        <w:jc w:val="right"/>
        <w:rPr>
          <w:rStyle w:val="35"/>
          <w:rFonts w:ascii="宋体" w:hAnsi="宋体" w:cs="宋体"/>
          <w:bCs/>
          <w:caps/>
          <w:color w:val="auto"/>
          <w:sz w:val="28"/>
          <w:szCs w:val="28"/>
          <w:u w:val="none"/>
        </w:rPr>
      </w:pPr>
      <w:r>
        <w:rPr>
          <w:rStyle w:val="35"/>
          <w:rFonts w:ascii="宋体" w:hAnsi="宋体" w:cs="宋体"/>
          <w:bCs/>
          <w:caps/>
          <w:color w:val="auto"/>
          <w:sz w:val="28"/>
          <w:szCs w:val="28"/>
          <w:u w:val="none"/>
        </w:rPr>
        <w:br w:type="page"/>
      </w:r>
    </w:p>
    <w:p>
      <w:pPr>
        <w:widowControl/>
        <w:spacing w:line="360" w:lineRule="auto"/>
        <w:jc w:val="center"/>
        <w:rPr>
          <w:rFonts w:ascii="宋体" w:hAnsi="宋体" w:cs="宋体"/>
          <w:b/>
          <w:color w:val="FF0000"/>
          <w:spacing w:val="68"/>
          <w:w w:val="35"/>
          <w:sz w:val="84"/>
          <w:szCs w:val="84"/>
        </w:rPr>
      </w:pPr>
      <w:r>
        <w:rPr>
          <w:rFonts w:hint="eastAsia" w:ascii="宋体" w:hAnsi="宋体" w:cs="宋体"/>
          <w:b/>
          <w:color w:val="FF0000"/>
          <w:spacing w:val="68"/>
          <w:w w:val="35"/>
          <w:sz w:val="84"/>
          <w:szCs w:val="84"/>
        </w:rPr>
        <w:t>南充市顺庆区芦溪农机加油站文件</w:t>
      </w:r>
    </w:p>
    <w:p>
      <w:pPr>
        <w:spacing w:line="360" w:lineRule="auto"/>
        <w:jc w:val="center"/>
        <w:rPr>
          <w:rFonts w:ascii="宋体" w:hAnsi="宋体" w:cs="宋体"/>
          <w:color w:val="FF0000"/>
          <w:sz w:val="24"/>
        </w:rPr>
      </w:pPr>
      <w:r>
        <w:rPr>
          <w:rFonts w:hint="eastAsia" w:ascii="宋体" w:hAnsi="宋体" w:cs="宋体"/>
          <w:color w:val="FF0000"/>
          <w:sz w:val="24"/>
        </w:rPr>
        <w:t>农机（2020）</w:t>
      </w:r>
      <w:r>
        <w:rPr>
          <w:rFonts w:hint="eastAsia" w:ascii="宋体" w:hAnsi="宋体" w:cs="宋体"/>
          <w:color w:val="FF0000"/>
          <w:sz w:val="24"/>
          <w:lang w:val="en-US" w:eastAsia="zh-CN"/>
        </w:rPr>
        <w:t>10</w:t>
      </w:r>
      <w:r>
        <w:rPr>
          <w:rFonts w:hint="eastAsia" w:ascii="宋体" w:hAnsi="宋体" w:cs="宋体"/>
          <w:color w:val="FF0000"/>
          <w:sz w:val="24"/>
        </w:rPr>
        <w:t>号</w:t>
      </w:r>
    </w:p>
    <w:p>
      <w:pPr>
        <w:spacing w:line="360" w:lineRule="auto"/>
        <w:rPr>
          <w:rFonts w:ascii="宋体" w:hAnsi="宋体" w:cs="宋体"/>
          <w:b/>
          <w:color w:val="FF0000"/>
          <w:spacing w:val="68"/>
          <w:w w:val="35"/>
          <w:sz w:val="96"/>
          <w:szCs w:val="96"/>
        </w:rPr>
      </w:pPr>
      <w:r>
        <w:rPr>
          <w:rFonts w:ascii="宋体" w:hAnsi="宋体" w:cs="宋体"/>
          <w:color w:val="FF0000"/>
          <w:sz w:val="24"/>
        </w:rPr>
        <w:pict>
          <v:line id="_x0000_s1111" o:spid="_x0000_s1111" o:spt="20" style="position:absolute;left:0pt;margin-left:7.5pt;margin-top:3.4pt;height:0.7pt;width:418.2pt;z-index:-251657216;mso-width-relative:page;mso-height-relative:page;" filled="f" stroked="t" coordsize="21600,21600">
            <v:path arrowok="t"/>
            <v:fill on="f" focussize="0,0"/>
            <v:stroke weight="2.5pt" color="#FF0000"/>
            <v:imagedata o:title=""/>
            <o:lock v:ext="edit" aspectratio="f"/>
          </v:line>
        </w:pict>
      </w:r>
    </w:p>
    <w:p>
      <w:pPr>
        <w:spacing w:line="360" w:lineRule="auto"/>
        <w:jc w:val="center"/>
        <w:rPr>
          <w:rFonts w:ascii="宋体" w:hAnsi="宋体" w:cs="宋体"/>
          <w:b/>
          <w:sz w:val="32"/>
          <w:szCs w:val="32"/>
        </w:rPr>
      </w:pPr>
      <w:r>
        <w:rPr>
          <w:rFonts w:hint="eastAsia" w:ascii="宋体" w:hAnsi="宋体" w:cs="宋体"/>
          <w:b/>
          <w:sz w:val="32"/>
          <w:szCs w:val="32"/>
        </w:rPr>
        <w:t>关于成立应急预案编制工作组的通知</w:t>
      </w:r>
    </w:p>
    <w:p>
      <w:pPr>
        <w:spacing w:line="360" w:lineRule="auto"/>
        <w:rPr>
          <w:rFonts w:ascii="宋体" w:hAnsi="宋体" w:cs="宋体"/>
          <w:sz w:val="28"/>
          <w:szCs w:val="28"/>
        </w:rPr>
      </w:pPr>
      <w:r>
        <w:rPr>
          <w:rFonts w:hint="eastAsia" w:ascii="宋体" w:hAnsi="宋体" w:cs="宋体"/>
          <w:sz w:val="28"/>
          <w:szCs w:val="28"/>
        </w:rPr>
        <w:t>各部门：</w:t>
      </w:r>
    </w:p>
    <w:p>
      <w:pPr>
        <w:tabs>
          <w:tab w:val="left" w:pos="861"/>
        </w:tabs>
        <w:ind w:firstLine="560" w:firstLineChars="200"/>
        <w:jc w:val="left"/>
        <w:rPr>
          <w:rFonts w:ascii="宋体" w:hAnsi="宋体" w:cs="宋体"/>
          <w:sz w:val="28"/>
          <w:szCs w:val="28"/>
        </w:rPr>
      </w:pPr>
      <w:r>
        <w:rPr>
          <w:rFonts w:hint="eastAsia" w:ascii="宋体" w:hAnsi="宋体" w:cs="宋体"/>
          <w:sz w:val="28"/>
          <w:szCs w:val="28"/>
        </w:rPr>
        <w:t>为加强预案编制工作，明确编制责任，保证全面细致地按期完成预案编制工作。经</w:t>
      </w:r>
      <w:r>
        <w:rPr>
          <w:rFonts w:hint="eastAsia" w:ascii="宋体" w:hAnsi="宋体" w:cs="宋体"/>
          <w:bCs/>
          <w:sz w:val="28"/>
          <w:szCs w:val="28"/>
        </w:rPr>
        <w:t>本加油站</w:t>
      </w:r>
      <w:r>
        <w:rPr>
          <w:rFonts w:hint="eastAsia" w:ascii="宋体" w:hAnsi="宋体" w:cs="宋体"/>
          <w:sz w:val="28"/>
          <w:szCs w:val="28"/>
        </w:rPr>
        <w:t>研究决定，成立应急预案编制工作组，工作组组成人员如下：</w:t>
      </w:r>
    </w:p>
    <w:p>
      <w:pPr>
        <w:tabs>
          <w:tab w:val="left" w:pos="861"/>
        </w:tabs>
        <w:ind w:firstLine="560" w:firstLineChars="200"/>
        <w:jc w:val="left"/>
        <w:rPr>
          <w:rFonts w:ascii="宋体" w:hAnsi="宋体" w:cs="宋体"/>
          <w:kern w:val="0"/>
          <w:sz w:val="28"/>
          <w:szCs w:val="28"/>
        </w:rPr>
      </w:pPr>
      <w:bookmarkStart w:id="14" w:name="_Hlk529039605"/>
      <w:r>
        <w:rPr>
          <w:rFonts w:hint="eastAsia" w:ascii="宋体" w:hAnsi="宋体" w:cs="宋体"/>
          <w:sz w:val="28"/>
          <w:szCs w:val="28"/>
        </w:rPr>
        <w:t>编  制：</w:t>
      </w:r>
      <w:r>
        <w:rPr>
          <w:rFonts w:hint="eastAsia" w:ascii="宋体" w:hAnsi="宋体" w:cs="宋体"/>
          <w:kern w:val="0"/>
          <w:sz w:val="28"/>
          <w:szCs w:val="28"/>
        </w:rPr>
        <w:t>史良鹏  吕亚兰  何琴  董英</w:t>
      </w:r>
    </w:p>
    <w:p>
      <w:pPr>
        <w:tabs>
          <w:tab w:val="left" w:pos="861"/>
        </w:tabs>
        <w:ind w:firstLine="560" w:firstLineChars="200"/>
        <w:jc w:val="left"/>
        <w:rPr>
          <w:rFonts w:ascii="宋体" w:hAnsi="宋体" w:cs="宋体"/>
          <w:sz w:val="28"/>
          <w:szCs w:val="28"/>
        </w:rPr>
      </w:pPr>
      <w:r>
        <w:rPr>
          <w:rFonts w:hint="eastAsia" w:ascii="宋体" w:hAnsi="宋体" w:cs="宋体"/>
          <w:sz w:val="28"/>
          <w:szCs w:val="28"/>
        </w:rPr>
        <w:t>审  稿：</w:t>
      </w:r>
      <w:r>
        <w:rPr>
          <w:rFonts w:hint="eastAsia" w:ascii="宋体" w:hAnsi="宋体" w:cs="宋体"/>
          <w:kern w:val="0"/>
          <w:sz w:val="28"/>
          <w:szCs w:val="28"/>
        </w:rPr>
        <w:t>雍炎光</w:t>
      </w:r>
    </w:p>
    <w:p>
      <w:pPr>
        <w:tabs>
          <w:tab w:val="left" w:pos="861"/>
        </w:tabs>
        <w:ind w:firstLine="560" w:firstLineChars="200"/>
        <w:jc w:val="left"/>
        <w:rPr>
          <w:rFonts w:ascii="宋体" w:hAnsi="宋体" w:cs="宋体"/>
          <w:sz w:val="28"/>
          <w:szCs w:val="28"/>
        </w:rPr>
      </w:pPr>
      <w:r>
        <w:rPr>
          <w:rFonts w:hint="eastAsia" w:ascii="宋体" w:hAnsi="宋体" w:cs="宋体"/>
          <w:sz w:val="28"/>
          <w:szCs w:val="28"/>
        </w:rPr>
        <w:t>终  审</w:t>
      </w:r>
      <w:bookmarkEnd w:id="14"/>
      <w:r>
        <w:rPr>
          <w:rFonts w:hint="eastAsia" w:ascii="宋体" w:hAnsi="宋体" w:cs="宋体"/>
          <w:sz w:val="28"/>
          <w:szCs w:val="28"/>
        </w:rPr>
        <w:t>：</w:t>
      </w:r>
      <w:r>
        <w:rPr>
          <w:rFonts w:hint="eastAsia" w:ascii="宋体" w:hAnsi="宋体" w:cs="宋体"/>
          <w:kern w:val="0"/>
          <w:sz w:val="28"/>
          <w:szCs w:val="28"/>
        </w:rPr>
        <w:t>陈荣学</w:t>
      </w:r>
    </w:p>
    <w:p>
      <w:pPr>
        <w:tabs>
          <w:tab w:val="left" w:pos="861"/>
        </w:tabs>
        <w:ind w:firstLine="560" w:firstLineChars="200"/>
        <w:jc w:val="left"/>
        <w:rPr>
          <w:rFonts w:ascii="宋体" w:hAnsi="宋体" w:cs="宋体"/>
          <w:sz w:val="28"/>
          <w:szCs w:val="28"/>
        </w:rPr>
      </w:pPr>
    </w:p>
    <w:p>
      <w:pPr>
        <w:spacing w:line="360" w:lineRule="auto"/>
        <w:ind w:firstLine="560" w:firstLineChars="200"/>
        <w:rPr>
          <w:rFonts w:ascii="宋体" w:hAnsi="宋体" w:cs="宋体"/>
          <w:sz w:val="28"/>
          <w:szCs w:val="28"/>
        </w:rPr>
      </w:pPr>
    </w:p>
    <w:p>
      <w:pPr>
        <w:spacing w:line="360" w:lineRule="auto"/>
        <w:ind w:firstLine="560" w:firstLineChars="200"/>
        <w:rPr>
          <w:rFonts w:ascii="宋体" w:hAnsi="宋体" w:cs="宋体"/>
          <w:sz w:val="28"/>
          <w:szCs w:val="28"/>
        </w:rPr>
      </w:pPr>
    </w:p>
    <w:p>
      <w:pPr>
        <w:widowControl/>
        <w:spacing w:line="360" w:lineRule="auto"/>
        <w:jc w:val="center"/>
        <w:rPr>
          <w:rStyle w:val="35"/>
          <w:rFonts w:hint="eastAsia" w:ascii="宋体" w:hAnsi="宋体" w:cs="宋体"/>
          <w:bCs/>
          <w:caps/>
          <w:color w:val="auto"/>
          <w:sz w:val="28"/>
          <w:szCs w:val="28"/>
          <w:u w:val="none"/>
        </w:rPr>
      </w:pPr>
      <w:r>
        <w:rPr>
          <w:rFonts w:hint="eastAsia" w:cs="宋体"/>
          <w:sz w:val="28"/>
          <w:szCs w:val="28"/>
          <w:lang w:val="en-US" w:eastAsia="zh-CN"/>
        </w:rPr>
        <w:t xml:space="preserve">                  </w:t>
      </w:r>
      <w:r>
        <w:rPr>
          <w:rFonts w:hint="eastAsia" w:cs="宋体"/>
          <w:sz w:val="28"/>
          <w:szCs w:val="28"/>
        </w:rPr>
        <w:t>南充市顺庆区芦溪农机加油站</w:t>
      </w:r>
    </w:p>
    <w:p>
      <w:pPr>
        <w:widowControl/>
        <w:spacing w:line="360" w:lineRule="auto"/>
        <w:jc w:val="center"/>
        <w:rPr>
          <w:rStyle w:val="35"/>
          <w:rFonts w:ascii="宋体" w:hAnsi="宋体" w:cs="宋体"/>
          <w:bCs/>
          <w:caps/>
          <w:color w:val="auto"/>
          <w:sz w:val="28"/>
          <w:szCs w:val="28"/>
          <w:u w:val="none"/>
        </w:rPr>
      </w:pPr>
      <w:r>
        <w:rPr>
          <w:rStyle w:val="35"/>
          <w:rFonts w:hint="eastAsia" w:ascii="宋体" w:hAnsi="宋体" w:cs="宋体"/>
          <w:bCs/>
          <w:caps/>
          <w:color w:val="auto"/>
          <w:sz w:val="28"/>
          <w:szCs w:val="28"/>
          <w:u w:val="none"/>
          <w:lang w:val="en-US" w:eastAsia="zh-CN"/>
        </w:rPr>
        <w:t xml:space="preserve">                       </w:t>
      </w:r>
      <w:r>
        <w:rPr>
          <w:rStyle w:val="35"/>
          <w:rFonts w:hint="eastAsia" w:ascii="宋体" w:hAnsi="宋体" w:cs="宋体"/>
          <w:bCs/>
          <w:caps/>
          <w:color w:val="auto"/>
          <w:sz w:val="28"/>
          <w:szCs w:val="28"/>
          <w:u w:val="none"/>
        </w:rPr>
        <w:t>2020年</w:t>
      </w:r>
      <w:r>
        <w:rPr>
          <w:rStyle w:val="35"/>
          <w:rFonts w:hint="eastAsia" w:ascii="宋体" w:hAnsi="宋体" w:cs="宋体"/>
          <w:bCs/>
          <w:caps/>
          <w:color w:val="auto"/>
          <w:sz w:val="28"/>
          <w:szCs w:val="28"/>
          <w:u w:val="none"/>
          <w:lang w:val="en-US" w:eastAsia="zh-CN"/>
        </w:rPr>
        <w:t>5</w:t>
      </w:r>
      <w:r>
        <w:rPr>
          <w:rStyle w:val="35"/>
          <w:rFonts w:hint="eastAsia" w:ascii="宋体" w:hAnsi="宋体" w:cs="宋体"/>
          <w:bCs/>
          <w:caps/>
          <w:color w:val="auto"/>
          <w:sz w:val="28"/>
          <w:szCs w:val="28"/>
          <w:u w:val="none"/>
        </w:rPr>
        <w:t>月25日</w:t>
      </w:r>
    </w:p>
    <w:p>
      <w:pPr>
        <w:spacing w:line="360" w:lineRule="auto"/>
        <w:jc w:val="right"/>
        <w:rPr>
          <w:rStyle w:val="35"/>
          <w:rFonts w:ascii="宋体" w:hAnsi="宋体" w:cs="宋体"/>
          <w:bCs/>
          <w:caps/>
          <w:color w:val="auto"/>
          <w:sz w:val="28"/>
          <w:szCs w:val="28"/>
          <w:u w:val="none"/>
        </w:rPr>
      </w:pPr>
    </w:p>
    <w:p>
      <w:pPr>
        <w:pStyle w:val="22"/>
        <w:rPr>
          <w:rStyle w:val="35"/>
          <w:rFonts w:ascii="宋体" w:hAnsi="宋体" w:cs="宋体"/>
          <w:bCs/>
          <w:caps/>
          <w:color w:val="auto"/>
          <w:sz w:val="28"/>
          <w:szCs w:val="28"/>
          <w:u w:val="none"/>
        </w:rPr>
      </w:pPr>
    </w:p>
    <w:p>
      <w:pPr>
        <w:pStyle w:val="11"/>
        <w:jc w:val="center"/>
        <w:rPr>
          <w:b/>
          <w:bCs/>
          <w:sz w:val="40"/>
        </w:rPr>
      </w:pPr>
      <w:r>
        <w:rPr>
          <w:rFonts w:hint="eastAsia" w:ascii="宋体" w:hAnsi="宋体"/>
          <w:b/>
          <w:bCs/>
          <w:sz w:val="40"/>
        </w:rPr>
        <w:br w:type="page"/>
      </w:r>
      <w:r>
        <w:rPr>
          <w:rFonts w:hint="eastAsia" w:ascii="宋体" w:hAnsi="宋体"/>
          <w:b/>
          <w:bCs/>
          <w:sz w:val="40"/>
        </w:rPr>
        <w:t>发</w:t>
      </w:r>
      <w:r>
        <w:rPr>
          <w:rFonts w:hint="eastAsia" w:ascii="宋体" w:hAnsi="宋体"/>
          <w:b/>
          <w:bCs/>
          <w:sz w:val="40"/>
          <w:lang w:val="en-US" w:eastAsia="zh-CN"/>
        </w:rPr>
        <w:t xml:space="preserve"> </w:t>
      </w:r>
      <w:r>
        <w:rPr>
          <w:rFonts w:hint="eastAsia"/>
          <w:b/>
          <w:bCs/>
          <w:sz w:val="40"/>
        </w:rPr>
        <w:t>布</w:t>
      </w:r>
      <w:r>
        <w:rPr>
          <w:rFonts w:hint="eastAsia"/>
          <w:b/>
          <w:bCs/>
          <w:sz w:val="40"/>
          <w:lang w:val="en-US" w:eastAsia="zh-CN"/>
        </w:rPr>
        <w:t xml:space="preserve"> </w:t>
      </w:r>
      <w:r>
        <w:rPr>
          <w:rFonts w:hint="eastAsia"/>
          <w:b/>
          <w:bCs/>
          <w:sz w:val="40"/>
        </w:rPr>
        <w:t>令</w:t>
      </w:r>
    </w:p>
    <w:p>
      <w:pPr>
        <w:jc w:val="left"/>
        <w:rPr>
          <w:rFonts w:ascii="宋体" w:hAnsi="宋体" w:cs="宋体"/>
          <w:sz w:val="28"/>
          <w:szCs w:val="28"/>
        </w:rPr>
      </w:pPr>
    </w:p>
    <w:p>
      <w:pPr>
        <w:tabs>
          <w:tab w:val="center" w:pos="4535"/>
          <w:tab w:val="right" w:pos="9070"/>
        </w:tabs>
        <w:rPr>
          <w:rFonts w:ascii="宋体" w:hAnsi="宋体"/>
          <w:bCs/>
          <w:color w:val="000000"/>
          <w:sz w:val="28"/>
        </w:rPr>
      </w:pPr>
      <w:r>
        <w:rPr>
          <w:rFonts w:hint="eastAsia" w:ascii="宋体" w:hAnsi="宋体" w:cs="宋体"/>
          <w:sz w:val="28"/>
          <w:szCs w:val="28"/>
        </w:rPr>
        <w:t xml:space="preserve">    为了提高本加油站安全管理水平，规范突发事件的应急管理和应急响应程序，及时有效地实施应急救援工作，依据《中华人民共和国突发事件应对法》、《中华人民共和国安全生产法》和《生产安全事故应急预案管理办法》（</w:t>
      </w:r>
      <w:r>
        <w:rPr>
          <w:rFonts w:ascii="宋体" w:hAnsi="宋体" w:cs="宋体"/>
          <w:sz w:val="28"/>
          <w:szCs w:val="28"/>
        </w:rPr>
        <w:t>2019</w:t>
      </w:r>
      <w:r>
        <w:rPr>
          <w:rFonts w:hint="eastAsia" w:ascii="宋体" w:hAnsi="宋体" w:cs="宋体"/>
          <w:sz w:val="28"/>
          <w:szCs w:val="28"/>
        </w:rPr>
        <w:t>年</w:t>
      </w:r>
      <w:r>
        <w:rPr>
          <w:rFonts w:hint="eastAsia" w:ascii="宋体" w:hAnsi="宋体" w:cs="宋体"/>
          <w:kern w:val="0"/>
          <w:sz w:val="28"/>
          <w:szCs w:val="28"/>
        </w:rPr>
        <w:t>应急管理部令第</w:t>
      </w:r>
      <w:r>
        <w:rPr>
          <w:rFonts w:ascii="宋体" w:hAnsi="宋体" w:cs="宋体"/>
          <w:kern w:val="0"/>
          <w:sz w:val="28"/>
          <w:szCs w:val="28"/>
        </w:rPr>
        <w:t xml:space="preserve">2 </w:t>
      </w:r>
      <w:r>
        <w:rPr>
          <w:rFonts w:hint="eastAsia" w:ascii="宋体" w:hAnsi="宋体" w:cs="宋体"/>
          <w:kern w:val="0"/>
          <w:sz w:val="28"/>
          <w:szCs w:val="28"/>
        </w:rPr>
        <w:t>号</w:t>
      </w:r>
      <w:r>
        <w:rPr>
          <w:rFonts w:hint="eastAsia" w:ascii="宋体" w:hAnsi="宋体" w:cs="宋体"/>
          <w:sz w:val="28"/>
          <w:szCs w:val="28"/>
        </w:rPr>
        <w:t>）等有关法律法规、标准的规定，结合本站生产经营特点和实际情况，现组织编制</w:t>
      </w:r>
      <w:r>
        <w:rPr>
          <w:rFonts w:hint="eastAsia" w:ascii="宋体" w:hAnsi="宋体" w:cs="宋体"/>
          <w:kern w:val="0"/>
          <w:sz w:val="28"/>
          <w:szCs w:val="28"/>
        </w:rPr>
        <w:t>完成了《南充市顺庆区芦溪农机加油站生产安全事故应急预案》,</w:t>
      </w:r>
      <w:r>
        <w:rPr>
          <w:rFonts w:hint="eastAsia" w:ascii="宋体" w:hAnsi="宋体" w:cs="宋体"/>
          <w:sz w:val="28"/>
          <w:szCs w:val="28"/>
        </w:rPr>
        <w:t>本预案</w:t>
      </w:r>
      <w:r>
        <w:rPr>
          <w:rFonts w:hint="eastAsia" w:ascii="宋体" w:hAnsi="宋体"/>
          <w:bCs/>
          <w:color w:val="000000"/>
          <w:sz w:val="28"/>
        </w:rPr>
        <w:t>由综合应急预案、专项应急预案及现场处置方案组成。</w:t>
      </w:r>
    </w:p>
    <w:p>
      <w:pPr>
        <w:tabs>
          <w:tab w:val="center" w:pos="4535"/>
          <w:tab w:val="right" w:pos="9070"/>
        </w:tabs>
        <w:ind w:firstLine="560" w:firstLineChars="200"/>
        <w:rPr>
          <w:rFonts w:ascii="宋体"/>
          <w:sz w:val="28"/>
          <w:szCs w:val="28"/>
        </w:rPr>
      </w:pPr>
      <w:r>
        <w:rPr>
          <w:rFonts w:hint="eastAsia" w:ascii="宋体" w:hAnsi="宋体" w:cs="宋体"/>
          <w:kern w:val="0"/>
          <w:sz w:val="28"/>
          <w:szCs w:val="28"/>
        </w:rPr>
        <w:t>《南充市顺庆区芦溪农机加油站生产安全事故应急预案》</w:t>
      </w:r>
      <w:r>
        <w:rPr>
          <w:rFonts w:hint="eastAsia" w:ascii="宋体" w:hAnsi="宋体" w:cs="宋体"/>
          <w:sz w:val="28"/>
          <w:szCs w:val="28"/>
        </w:rPr>
        <w:t>通过专家组评审，</w:t>
      </w:r>
      <w:r>
        <w:rPr>
          <w:rFonts w:hint="eastAsia" w:ascii="宋体" w:hAnsi="宋体"/>
          <w:bCs/>
          <w:color w:val="000000"/>
          <w:sz w:val="28"/>
          <w:szCs w:val="28"/>
        </w:rPr>
        <w:t>现已修改完善，</w:t>
      </w:r>
      <w:r>
        <w:rPr>
          <w:rFonts w:hint="eastAsia" w:ascii="宋体" w:hAnsi="宋体" w:cs="宋体"/>
          <w:sz w:val="28"/>
          <w:szCs w:val="28"/>
        </w:rPr>
        <w:t>现予以发布，并将上报南充市应急管理部门备案。</w:t>
      </w:r>
    </w:p>
    <w:p>
      <w:pPr>
        <w:pStyle w:val="41"/>
        <w:spacing w:after="320" w:line="240" w:lineRule="auto"/>
        <w:ind w:firstLine="560" w:firstLineChars="200"/>
        <w:rPr>
          <w:rFonts w:ascii="方正仿宋简体" w:hAnsi="方正仿宋简体" w:eastAsia="方正仿宋简体" w:cs="方正仿宋简体"/>
          <w:sz w:val="32"/>
          <w:szCs w:val="32"/>
          <w:lang w:val="en-US" w:eastAsia="zh-CN"/>
        </w:rPr>
      </w:pPr>
      <w:r>
        <w:rPr>
          <w:rFonts w:hint="eastAsia"/>
          <w:sz w:val="28"/>
          <w:szCs w:val="28"/>
          <w:lang w:eastAsia="zh-CN"/>
        </w:rPr>
        <w:t>本预案从</w:t>
      </w:r>
      <w:r>
        <w:rPr>
          <w:rFonts w:hint="eastAsia"/>
          <w:sz w:val="28"/>
          <w:szCs w:val="28"/>
        </w:rPr>
        <w:t>发布日起生效并正式施行。</w:t>
      </w:r>
      <w:r>
        <w:rPr>
          <w:rFonts w:hint="eastAsia"/>
          <w:sz w:val="28"/>
          <w:szCs w:val="28"/>
          <w:lang w:eastAsia="zh-CN"/>
        </w:rPr>
        <w:t>本站全体员工</w:t>
      </w:r>
      <w:r>
        <w:rPr>
          <w:rFonts w:hint="eastAsia"/>
          <w:sz w:val="28"/>
          <w:szCs w:val="28"/>
        </w:rPr>
        <w:t>必须严格按照本预案要求，做好突发事件应急管理及响应工作。</w:t>
      </w:r>
    </w:p>
    <w:p>
      <w:pPr>
        <w:pStyle w:val="41"/>
        <w:spacing w:after="320" w:line="240" w:lineRule="auto"/>
        <w:ind w:firstLine="0"/>
        <w:jc w:val="center"/>
        <w:rPr>
          <w:rFonts w:ascii="方正仿宋简体" w:hAnsi="方正仿宋简体" w:eastAsia="方正仿宋简体" w:cs="方正仿宋简体"/>
          <w:sz w:val="32"/>
          <w:szCs w:val="32"/>
        </w:rPr>
      </w:pPr>
      <w:r>
        <w:rPr>
          <w:rFonts w:hint="eastAsia"/>
          <w:sz w:val="28"/>
          <w:szCs w:val="28"/>
        </w:rPr>
        <w:t>负责人</w:t>
      </w:r>
      <w:r>
        <w:rPr>
          <w:rFonts w:hint="eastAsia"/>
          <w:sz w:val="28"/>
          <w:szCs w:val="28"/>
          <w:lang w:eastAsia="zh-CN"/>
        </w:rPr>
        <w:t>（签发）</w:t>
      </w:r>
      <w:r>
        <w:rPr>
          <w:rFonts w:hint="eastAsia"/>
          <w:sz w:val="28"/>
          <w:szCs w:val="28"/>
        </w:rPr>
        <w:t>：</w:t>
      </w:r>
    </w:p>
    <w:p>
      <w:pPr>
        <w:pStyle w:val="8"/>
        <w:ind w:firstLine="640"/>
        <w:jc w:val="center"/>
      </w:pPr>
      <w:r>
        <w:rPr>
          <w:rFonts w:hint="eastAsia" w:ascii="方正仿宋简体" w:hAnsi="方正仿宋简体" w:eastAsia="方正仿宋简体" w:cs="方正仿宋简体"/>
          <w:sz w:val="32"/>
          <w:szCs w:val="32"/>
          <w:lang w:val="en-US" w:eastAsia="zh-CN"/>
        </w:rPr>
        <w:t xml:space="preserve">                </w:t>
      </w:r>
      <w:r>
        <w:rPr>
          <w:rFonts w:hint="eastAsia" w:ascii="方正仿宋简体" w:hAnsi="方正仿宋简体" w:eastAsia="方正仿宋简体" w:cs="方正仿宋简体"/>
          <w:sz w:val="32"/>
          <w:szCs w:val="32"/>
        </w:rPr>
        <w:t>2020年7月</w:t>
      </w:r>
      <w:r>
        <w:rPr>
          <w:rFonts w:hint="eastAsia" w:ascii="方正仿宋简体" w:hAnsi="方正仿宋简体" w:eastAsia="方正仿宋简体" w:cs="方正仿宋简体"/>
          <w:sz w:val="32"/>
          <w:szCs w:val="32"/>
          <w:lang w:val="en-US" w:eastAsia="zh-CN"/>
        </w:rPr>
        <w:t>1</w:t>
      </w:r>
      <w:r>
        <w:rPr>
          <w:rFonts w:hint="eastAsia" w:ascii="方正仿宋简体" w:hAnsi="方正仿宋简体" w:eastAsia="方正仿宋简体" w:cs="方正仿宋简体"/>
          <w:sz w:val="32"/>
          <w:szCs w:val="32"/>
        </w:rPr>
        <w:t>日</w:t>
      </w:r>
    </w:p>
    <w:p>
      <w:pPr>
        <w:spacing w:line="500" w:lineRule="exact"/>
        <w:jc w:val="center"/>
      </w:pPr>
    </w:p>
    <w:p>
      <w:pPr>
        <w:spacing w:before="156" w:beforeLines="50" w:after="156" w:afterLines="50"/>
        <w:jc w:val="center"/>
        <w:rPr>
          <w:rFonts w:cs="宋体"/>
          <w:b/>
          <w:spacing w:val="80"/>
          <w:sz w:val="32"/>
          <w:szCs w:val="32"/>
        </w:rPr>
        <w:sectPr>
          <w:footerReference r:id="rId5" w:type="default"/>
          <w:pgSz w:w="11906" w:h="16838"/>
          <w:pgMar w:top="1440" w:right="1440" w:bottom="1440" w:left="1797" w:header="720" w:footer="720" w:gutter="0"/>
          <w:pgNumType w:start="1"/>
          <w:cols w:space="720" w:num="1"/>
          <w:docGrid w:type="lines" w:linePitch="312" w:charSpace="0"/>
        </w:sectPr>
      </w:pPr>
    </w:p>
    <w:bookmarkEnd w:id="13"/>
    <w:p>
      <w:pPr>
        <w:jc w:val="center"/>
        <w:rPr>
          <w:rFonts w:ascii="宋体" w:hAnsi="宋体" w:cs="宋体"/>
          <w:b/>
          <w:spacing w:val="80"/>
          <w:sz w:val="44"/>
          <w:szCs w:val="44"/>
        </w:rPr>
      </w:pPr>
      <w:r>
        <w:rPr>
          <w:rFonts w:hint="eastAsia" w:ascii="宋体" w:hAnsi="宋体" w:cs="宋体"/>
          <w:b/>
          <w:spacing w:val="80"/>
          <w:sz w:val="44"/>
          <w:szCs w:val="44"/>
        </w:rPr>
        <w:t>目  录</w:t>
      </w:r>
    </w:p>
    <w:p>
      <w:pPr>
        <w:pStyle w:val="24"/>
        <w:tabs>
          <w:tab w:val="right" w:leader="dot" w:pos="8669"/>
        </w:tabs>
      </w:pPr>
      <w:bookmarkStart w:id="15" w:name="_Toc24188"/>
      <w:bookmarkEnd w:id="15"/>
      <w:r>
        <w:rPr>
          <w:rFonts w:hint="eastAsia" w:ascii="宋体" w:hAnsi="宋体" w:eastAsia="宋体" w:cs="宋体"/>
          <w:b/>
          <w:bCs w:val="0"/>
          <w:kern w:val="44"/>
          <w:sz w:val="21"/>
          <w:szCs w:val="21"/>
        </w:rPr>
        <w:fldChar w:fldCharType="begin"/>
      </w:r>
      <w:r>
        <w:rPr>
          <w:rFonts w:hint="eastAsia" w:ascii="宋体" w:hAnsi="宋体" w:eastAsia="宋体" w:cs="宋体"/>
          <w:b/>
          <w:bCs w:val="0"/>
          <w:kern w:val="44"/>
          <w:sz w:val="21"/>
          <w:szCs w:val="21"/>
        </w:rPr>
        <w:instrText xml:space="preserve">TOC \o "1-3" \h \u </w:instrText>
      </w:r>
      <w:r>
        <w:rPr>
          <w:rFonts w:hint="eastAsia" w:ascii="宋体" w:hAnsi="宋体" w:eastAsia="宋体" w:cs="宋体"/>
          <w:b/>
          <w:bCs w:val="0"/>
          <w:kern w:val="44"/>
          <w:sz w:val="21"/>
          <w:szCs w:val="21"/>
        </w:rPr>
        <w:fldChar w:fldCharType="separate"/>
      </w:r>
      <w:r>
        <w:rPr>
          <w:rFonts w:hint="eastAsia" w:ascii="宋体" w:hAnsi="宋体" w:eastAsia="宋体" w:cs="宋体"/>
          <w:bCs w:val="0"/>
          <w:kern w:val="44"/>
          <w:szCs w:val="21"/>
        </w:rPr>
        <w:fldChar w:fldCharType="begin"/>
      </w:r>
      <w:r>
        <w:rPr>
          <w:rFonts w:hint="eastAsia" w:ascii="宋体" w:hAnsi="宋体" w:eastAsia="宋体" w:cs="宋体"/>
          <w:bCs w:val="0"/>
          <w:kern w:val="44"/>
          <w:szCs w:val="21"/>
        </w:rPr>
        <w:instrText xml:space="preserve"> HYPERLINK \l _Toc11433 </w:instrText>
      </w:r>
      <w:r>
        <w:rPr>
          <w:rFonts w:hint="eastAsia" w:ascii="宋体" w:hAnsi="宋体" w:eastAsia="宋体" w:cs="宋体"/>
          <w:bCs w:val="0"/>
          <w:kern w:val="44"/>
          <w:szCs w:val="21"/>
        </w:rPr>
        <w:fldChar w:fldCharType="separate"/>
      </w:r>
      <w:r>
        <w:rPr>
          <w:rFonts w:hint="eastAsia" w:cs="宋体"/>
          <w:bCs/>
          <w:szCs w:val="44"/>
        </w:rPr>
        <w:t>第一部分</w:t>
      </w:r>
      <w:r>
        <w:tab/>
      </w:r>
      <w:r>
        <w:fldChar w:fldCharType="begin"/>
      </w:r>
      <w:r>
        <w:instrText xml:space="preserve"> PAGEREF _Toc11433 </w:instrText>
      </w:r>
      <w:r>
        <w:fldChar w:fldCharType="separate"/>
      </w:r>
      <w:r>
        <w:t>1</w:t>
      </w:r>
      <w:r>
        <w:fldChar w:fldCharType="end"/>
      </w:r>
      <w:r>
        <w:rPr>
          <w:rFonts w:hint="eastAsia" w:ascii="宋体" w:hAnsi="宋体" w:eastAsia="宋体" w:cs="宋体"/>
          <w:b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_Toc15824 </w:instrText>
      </w:r>
      <w:r>
        <w:rPr>
          <w:rFonts w:hint="eastAsia" w:ascii="宋体" w:hAnsi="宋体" w:eastAsia="宋体" w:cs="宋体"/>
          <w:bCs/>
          <w:iCs w:val="0"/>
          <w:kern w:val="44"/>
          <w:szCs w:val="21"/>
        </w:rPr>
        <w:fldChar w:fldCharType="separate"/>
      </w:r>
      <w:r>
        <w:rPr>
          <w:rFonts w:hint="eastAsia" w:cs="宋体"/>
          <w:bCs/>
          <w:szCs w:val="44"/>
        </w:rPr>
        <w:t>生产安全事故综合应急预案</w:t>
      </w:r>
      <w:r>
        <w:tab/>
      </w:r>
      <w:r>
        <w:fldChar w:fldCharType="begin"/>
      </w:r>
      <w:r>
        <w:instrText xml:space="preserve"> PAGEREF _Toc15824 </w:instrText>
      </w:r>
      <w:r>
        <w:fldChar w:fldCharType="separate"/>
      </w:r>
      <w:r>
        <w:t>1</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_Toc12869 </w:instrText>
      </w:r>
      <w:r>
        <w:rPr>
          <w:rFonts w:hint="eastAsia" w:ascii="宋体" w:hAnsi="宋体" w:eastAsia="宋体" w:cs="宋体"/>
          <w:bCs/>
          <w:iCs w:val="0"/>
          <w:kern w:val="44"/>
          <w:szCs w:val="21"/>
        </w:rPr>
        <w:fldChar w:fldCharType="separate"/>
      </w:r>
      <w:r>
        <w:rPr>
          <w:rFonts w:hint="eastAsia" w:eastAsia="宋体" w:cs="宋体"/>
        </w:rPr>
        <w:t>第一章  总则</w:t>
      </w:r>
      <w:r>
        <w:tab/>
      </w:r>
      <w:r>
        <w:fldChar w:fldCharType="begin"/>
      </w:r>
      <w:r>
        <w:instrText xml:space="preserve"> PAGEREF _Toc12869 </w:instrText>
      </w:r>
      <w:r>
        <w:fldChar w:fldCharType="separate"/>
      </w:r>
      <w:r>
        <w:t>2</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_Toc10010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1.1 编制目的</w:t>
      </w:r>
      <w:r>
        <w:tab/>
      </w:r>
      <w:r>
        <w:fldChar w:fldCharType="begin"/>
      </w:r>
      <w:r>
        <w:instrText xml:space="preserve"> PAGEREF _Toc10010 </w:instrText>
      </w:r>
      <w:r>
        <w:fldChar w:fldCharType="separate"/>
      </w:r>
      <w:r>
        <w:t>2</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_Toc13361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1.2编制依据</w:t>
      </w:r>
      <w:r>
        <w:tab/>
      </w:r>
      <w:r>
        <w:fldChar w:fldCharType="begin"/>
      </w:r>
      <w:r>
        <w:instrText xml:space="preserve"> PAGEREF _Toc13361 </w:instrText>
      </w:r>
      <w:r>
        <w:fldChar w:fldCharType="separate"/>
      </w:r>
      <w:r>
        <w:t>2</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_Toc25492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1.2.1法律法规</w:t>
      </w:r>
      <w:r>
        <w:tab/>
      </w:r>
      <w:r>
        <w:fldChar w:fldCharType="begin"/>
      </w:r>
      <w:r>
        <w:instrText xml:space="preserve"> PAGEREF _Toc25492 </w:instrText>
      </w:r>
      <w:r>
        <w:fldChar w:fldCharType="separate"/>
      </w:r>
      <w:r>
        <w:t>2</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_Toc17696 </w:instrText>
      </w:r>
      <w:r>
        <w:rPr>
          <w:rFonts w:hint="eastAsia" w:ascii="宋体" w:hAnsi="宋体" w:eastAsia="宋体" w:cs="宋体"/>
          <w:bCs/>
          <w:iCs w:val="0"/>
          <w:kern w:val="44"/>
          <w:szCs w:val="21"/>
        </w:rPr>
        <w:fldChar w:fldCharType="separate"/>
      </w:r>
      <w:r>
        <w:rPr>
          <w:rFonts w:hint="eastAsia" w:ascii="宋体" w:hAnsi="宋体" w:eastAsia="宋体" w:cs="宋体"/>
          <w:bCs w:val="0"/>
          <w:kern w:val="2"/>
        </w:rPr>
        <w:t>1.《中华人民共和国安全生产法》（主席令第13号）</w:t>
      </w:r>
      <w:r>
        <w:tab/>
      </w:r>
      <w:r>
        <w:fldChar w:fldCharType="begin"/>
      </w:r>
      <w:r>
        <w:instrText xml:space="preserve"> PAGEREF _Toc17696 </w:instrText>
      </w:r>
      <w:r>
        <w:fldChar w:fldCharType="separate"/>
      </w:r>
      <w:r>
        <w:t>2</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_Toc13904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1.2.2部门规章</w:t>
      </w:r>
      <w:r>
        <w:tab/>
      </w:r>
      <w:r>
        <w:fldChar w:fldCharType="begin"/>
      </w:r>
      <w:r>
        <w:instrText xml:space="preserve"> PAGEREF _Toc13904 </w:instrText>
      </w:r>
      <w:r>
        <w:fldChar w:fldCharType="separate"/>
      </w:r>
      <w:r>
        <w:t>3</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_Toc12919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1.2.3地方性法规</w:t>
      </w:r>
      <w:r>
        <w:tab/>
      </w:r>
      <w:r>
        <w:fldChar w:fldCharType="begin"/>
      </w:r>
      <w:r>
        <w:instrText xml:space="preserve"> PAGEREF _Toc12919 </w:instrText>
      </w:r>
      <w:r>
        <w:fldChar w:fldCharType="separate"/>
      </w:r>
      <w:r>
        <w:t>4</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_Toc23369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1.2.4标准规范</w:t>
      </w:r>
      <w:r>
        <w:tab/>
      </w:r>
      <w:r>
        <w:fldChar w:fldCharType="begin"/>
      </w:r>
      <w:r>
        <w:instrText xml:space="preserve"> PAGEREF _Toc23369 </w:instrText>
      </w:r>
      <w:r>
        <w:fldChar w:fldCharType="separate"/>
      </w:r>
      <w:r>
        <w:t>5</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_Toc9134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1.2.5衔接的上级预案</w:t>
      </w:r>
      <w:r>
        <w:tab/>
      </w:r>
      <w:r>
        <w:fldChar w:fldCharType="begin"/>
      </w:r>
      <w:r>
        <w:instrText xml:space="preserve"> PAGEREF _Toc9134 </w:instrText>
      </w:r>
      <w:r>
        <w:fldChar w:fldCharType="separate"/>
      </w:r>
      <w:r>
        <w:t>5</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_Toc29150 </w:instrText>
      </w:r>
      <w:r>
        <w:rPr>
          <w:rFonts w:hint="eastAsia" w:ascii="宋体" w:hAnsi="宋体" w:eastAsia="宋体" w:cs="宋体"/>
          <w:bCs/>
          <w:iCs w:val="0"/>
          <w:kern w:val="44"/>
          <w:szCs w:val="21"/>
        </w:rPr>
        <w:fldChar w:fldCharType="separate"/>
      </w:r>
      <w:r>
        <w:rPr>
          <w:rFonts w:ascii="宋体" w:hAnsi="宋体" w:eastAsia="宋体" w:cs="宋体"/>
          <w:kern w:val="2"/>
          <w:szCs w:val="28"/>
        </w:rPr>
        <w:t>1.3适用范围</w:t>
      </w:r>
      <w:r>
        <w:tab/>
      </w:r>
      <w:r>
        <w:fldChar w:fldCharType="begin"/>
      </w:r>
      <w:r>
        <w:instrText xml:space="preserve"> PAGEREF _Toc29150 </w:instrText>
      </w:r>
      <w:r>
        <w:fldChar w:fldCharType="separate"/>
      </w:r>
      <w:r>
        <w:t>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_Toc355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1.3.1事故类型</w:t>
      </w:r>
      <w:r>
        <w:tab/>
      </w:r>
      <w:r>
        <w:fldChar w:fldCharType="begin"/>
      </w:r>
      <w:r>
        <w:instrText xml:space="preserve"> PAGEREF _Toc355 </w:instrText>
      </w:r>
      <w:r>
        <w:fldChar w:fldCharType="separate"/>
      </w:r>
      <w:r>
        <w:t>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_Toc21508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1.3.2事故级别</w:t>
      </w:r>
      <w:r>
        <w:tab/>
      </w:r>
      <w:r>
        <w:fldChar w:fldCharType="begin"/>
      </w:r>
      <w:r>
        <w:instrText xml:space="preserve"> PAGEREF _Toc21508 </w:instrText>
      </w:r>
      <w:r>
        <w:fldChar w:fldCharType="separate"/>
      </w:r>
      <w:r>
        <w:t>6</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_Toc19008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1.4应急预案体系</w:t>
      </w:r>
      <w:r>
        <w:tab/>
      </w:r>
      <w:r>
        <w:fldChar w:fldCharType="begin"/>
      </w:r>
      <w:r>
        <w:instrText xml:space="preserve"> PAGEREF _Toc19008 </w:instrText>
      </w:r>
      <w:r>
        <w:fldChar w:fldCharType="separate"/>
      </w:r>
      <w:r>
        <w:t>7</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_Toc2082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1.5应急工作原则</w:t>
      </w:r>
      <w:r>
        <w:tab/>
      </w:r>
      <w:r>
        <w:fldChar w:fldCharType="begin"/>
      </w:r>
      <w:r>
        <w:instrText xml:space="preserve"> PAGEREF _Toc2082 </w:instrText>
      </w:r>
      <w:r>
        <w:fldChar w:fldCharType="separate"/>
      </w:r>
      <w:r>
        <w:t>8</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_Toc27627 </w:instrText>
      </w:r>
      <w:r>
        <w:rPr>
          <w:rFonts w:hint="eastAsia" w:ascii="宋体" w:hAnsi="宋体" w:eastAsia="宋体" w:cs="宋体"/>
          <w:bCs/>
          <w:iCs w:val="0"/>
          <w:kern w:val="44"/>
          <w:szCs w:val="21"/>
        </w:rPr>
        <w:fldChar w:fldCharType="separate"/>
      </w:r>
      <w:r>
        <w:rPr>
          <w:rFonts w:hint="eastAsia" w:eastAsia="宋体" w:cs="宋体"/>
        </w:rPr>
        <w:t>第二章  事故风险分析</w:t>
      </w:r>
      <w:r>
        <w:tab/>
      </w:r>
      <w:r>
        <w:fldChar w:fldCharType="begin"/>
      </w:r>
      <w:r>
        <w:instrText xml:space="preserve"> PAGEREF _Toc27627 </w:instrText>
      </w:r>
      <w:r>
        <w:fldChar w:fldCharType="separate"/>
      </w:r>
      <w:r>
        <w:t>10</w:t>
      </w:r>
      <w:r>
        <w:fldChar w:fldCharType="end"/>
      </w:r>
      <w:r>
        <w:rPr>
          <w:rFonts w:hint="eastAsia" w:ascii="宋体" w:hAnsi="宋体" w:eastAsia="宋体" w:cs="宋体"/>
          <w:bCs/>
          <w:iCs w:val="0"/>
          <w:kern w:val="44"/>
          <w:szCs w:val="21"/>
        </w:rPr>
        <w:fldChar w:fldCharType="end"/>
      </w:r>
    </w:p>
    <w:p>
      <w:pPr>
        <w:pStyle w:val="27"/>
        <w:tabs>
          <w:tab w:val="right" w:leader="dot" w:pos="8669"/>
        </w:tabs>
        <w:rPr>
          <w:rFonts w:ascii="宋体" w:hAnsi="宋体" w:cs="宋体"/>
          <w:bCs/>
          <w:szCs w:val="28"/>
        </w:rPr>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_Toc10933 </w:instrText>
      </w:r>
      <w:r>
        <w:rPr>
          <w:rFonts w:hint="eastAsia" w:ascii="宋体" w:hAnsi="宋体" w:eastAsia="宋体" w:cs="宋体"/>
          <w:bCs/>
          <w:iCs w:val="0"/>
          <w:kern w:val="44"/>
          <w:szCs w:val="21"/>
        </w:rPr>
        <w:fldChar w:fldCharType="separate"/>
      </w:r>
      <w:r>
        <w:rPr>
          <w:rFonts w:ascii="宋体" w:hAnsi="宋体" w:cs="宋体"/>
          <w:bCs/>
          <w:szCs w:val="28"/>
        </w:rPr>
        <w:t>2.2</w:t>
      </w:r>
      <w:r>
        <w:rPr>
          <w:rFonts w:hint="eastAsia" w:ascii="宋体" w:hAnsi="宋体" w:cs="宋体"/>
          <w:bCs/>
          <w:szCs w:val="28"/>
          <w:lang w:eastAsia="zh-CN"/>
        </w:rPr>
        <w:t>单位概况</w:t>
      </w:r>
      <w:r>
        <w:tab/>
      </w:r>
      <w:r>
        <w:fldChar w:fldCharType="begin"/>
      </w:r>
      <w:r>
        <w:instrText xml:space="preserve"> PAGEREF _Toc10933 </w:instrText>
      </w:r>
      <w:r>
        <w:fldChar w:fldCharType="separate"/>
      </w:r>
      <w:r>
        <w:t>11</w:t>
      </w:r>
      <w:r>
        <w:fldChar w:fldCharType="end"/>
      </w:r>
    </w:p>
    <w:p>
      <w:pPr>
        <w:pStyle w:val="27"/>
        <w:tabs>
          <w:tab w:val="right" w:leader="dot" w:pos="8669"/>
        </w:tabs>
      </w:pPr>
      <w:r>
        <w:rPr>
          <w:rFonts w:ascii="宋体" w:hAnsi="宋体" w:cs="宋体"/>
          <w:bCs/>
          <w:szCs w:val="28"/>
        </w:rPr>
        <w:t>2.2</w:t>
      </w:r>
      <w:r>
        <w:rPr>
          <w:rFonts w:hint="eastAsia" w:ascii="宋体" w:hAnsi="宋体" w:cs="宋体"/>
          <w:bCs/>
          <w:szCs w:val="28"/>
        </w:rPr>
        <w:t>危险源与风险分析</w:t>
      </w:r>
      <w:r>
        <w:tab/>
      </w:r>
      <w:r>
        <w:fldChar w:fldCharType="begin"/>
      </w:r>
      <w:r>
        <w:instrText xml:space="preserve"> PAGEREF _Toc10933 </w:instrText>
      </w:r>
      <w:r>
        <w:fldChar w:fldCharType="separate"/>
      </w:r>
      <w:r>
        <w:t>11</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_Toc10389 </w:instrText>
      </w:r>
      <w:r>
        <w:rPr>
          <w:rFonts w:hint="eastAsia" w:ascii="宋体" w:hAnsi="宋体" w:eastAsia="宋体" w:cs="宋体"/>
          <w:bCs/>
          <w:iCs w:val="0"/>
          <w:kern w:val="44"/>
          <w:szCs w:val="21"/>
        </w:rPr>
        <w:fldChar w:fldCharType="separate"/>
      </w:r>
      <w:r>
        <w:rPr>
          <w:rFonts w:hint="eastAsia" w:eastAsia="宋体" w:cs="宋体"/>
        </w:rPr>
        <w:t>第三章  应急组织机构及职责</w:t>
      </w:r>
      <w:r>
        <w:tab/>
      </w:r>
      <w:r>
        <w:fldChar w:fldCharType="begin"/>
      </w:r>
      <w:r>
        <w:instrText xml:space="preserve"> PAGEREF _Toc10389 </w:instrText>
      </w:r>
      <w:r>
        <w:fldChar w:fldCharType="separate"/>
      </w:r>
      <w:r>
        <w:t>14</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_Toc22063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3.1事故应急组织</w:t>
      </w:r>
      <w:r>
        <w:tab/>
      </w:r>
      <w:r>
        <w:fldChar w:fldCharType="begin"/>
      </w:r>
      <w:r>
        <w:instrText xml:space="preserve"> PAGEREF _Toc22063 </w:instrText>
      </w:r>
      <w:r>
        <w:fldChar w:fldCharType="separate"/>
      </w:r>
      <w:r>
        <w:t>14</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_Toc5604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3.2工作任务及职责</w:t>
      </w:r>
      <w:r>
        <w:tab/>
      </w:r>
      <w:r>
        <w:fldChar w:fldCharType="begin"/>
      </w:r>
      <w:r>
        <w:instrText xml:space="preserve"> PAGEREF _Toc5604 </w:instrText>
      </w:r>
      <w:r>
        <w:fldChar w:fldCharType="separate"/>
      </w:r>
      <w:r>
        <w:t>14</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_Toc683 </w:instrText>
      </w:r>
      <w:r>
        <w:rPr>
          <w:rFonts w:hint="eastAsia" w:ascii="宋体" w:hAnsi="宋体" w:eastAsia="宋体" w:cs="宋体"/>
          <w:bCs/>
          <w:iCs w:val="0"/>
          <w:kern w:val="44"/>
          <w:szCs w:val="21"/>
        </w:rPr>
        <w:fldChar w:fldCharType="separate"/>
      </w:r>
      <w:r>
        <w:rPr>
          <w:rFonts w:hint="eastAsia"/>
          <w:szCs w:val="30"/>
        </w:rPr>
        <w:t>3.2.2总指挥及职责</w:t>
      </w:r>
      <w:r>
        <w:tab/>
      </w:r>
      <w:r>
        <w:fldChar w:fldCharType="begin"/>
      </w:r>
      <w:r>
        <w:instrText xml:space="preserve"> PAGEREF _Toc683 </w:instrText>
      </w:r>
      <w:r>
        <w:fldChar w:fldCharType="separate"/>
      </w:r>
      <w:r>
        <w:t>15</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_Toc26701 </w:instrText>
      </w:r>
      <w:r>
        <w:rPr>
          <w:rFonts w:hint="eastAsia" w:ascii="宋体" w:hAnsi="宋体" w:eastAsia="宋体" w:cs="宋体"/>
          <w:bCs/>
          <w:iCs w:val="0"/>
          <w:kern w:val="44"/>
          <w:szCs w:val="21"/>
        </w:rPr>
        <w:fldChar w:fldCharType="separate"/>
      </w:r>
      <w:r>
        <w:rPr>
          <w:rFonts w:hint="eastAsia" w:ascii="宋体" w:hAnsi="宋体" w:eastAsia="宋体" w:cs="仿宋_GB2312"/>
          <w:kern w:val="2"/>
        </w:rPr>
        <w:t>总指挥：陈荣学</w:t>
      </w:r>
      <w:r>
        <w:tab/>
      </w:r>
      <w:r>
        <w:fldChar w:fldCharType="begin"/>
      </w:r>
      <w:r>
        <w:instrText xml:space="preserve"> PAGEREF _Toc26701 </w:instrText>
      </w:r>
      <w:r>
        <w:fldChar w:fldCharType="separate"/>
      </w:r>
      <w:r>
        <w:t>15</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_Toc25713 </w:instrText>
      </w:r>
      <w:r>
        <w:rPr>
          <w:rFonts w:hint="eastAsia" w:ascii="宋体" w:hAnsi="宋体" w:eastAsia="宋体" w:cs="宋体"/>
          <w:bCs/>
          <w:iCs w:val="0"/>
          <w:kern w:val="44"/>
          <w:szCs w:val="21"/>
        </w:rPr>
        <w:fldChar w:fldCharType="separate"/>
      </w:r>
      <w:r>
        <w:rPr>
          <w:rFonts w:hint="eastAsia"/>
          <w:szCs w:val="30"/>
        </w:rPr>
        <w:t>3.2.3副总指挥及职责</w:t>
      </w:r>
      <w:r>
        <w:tab/>
      </w:r>
      <w:r>
        <w:fldChar w:fldCharType="begin"/>
      </w:r>
      <w:r>
        <w:instrText xml:space="preserve"> PAGEREF _Toc25713 </w:instrText>
      </w:r>
      <w:r>
        <w:fldChar w:fldCharType="separate"/>
      </w:r>
      <w:r>
        <w:t>16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_Toc5656 </w:instrText>
      </w:r>
      <w:r>
        <w:rPr>
          <w:rFonts w:hint="eastAsia" w:ascii="宋体" w:hAnsi="宋体" w:eastAsia="宋体" w:cs="宋体"/>
          <w:bCs/>
          <w:iCs w:val="0"/>
          <w:kern w:val="44"/>
          <w:szCs w:val="21"/>
        </w:rPr>
        <w:fldChar w:fldCharType="separate"/>
      </w:r>
      <w:r>
        <w:rPr>
          <w:rFonts w:hint="eastAsia"/>
          <w:szCs w:val="30"/>
        </w:rPr>
        <w:t>3.2.5警戒后勤组及职责</w:t>
      </w:r>
      <w:r>
        <w:tab/>
      </w:r>
      <w:r>
        <w:fldChar w:fldCharType="begin"/>
      </w:r>
      <w:r>
        <w:instrText xml:space="preserve"> PAGEREF _Toc5656 </w:instrText>
      </w:r>
      <w:r>
        <w:fldChar w:fldCharType="separate"/>
      </w:r>
      <w:r>
        <w:t>16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_Toc18267 </w:instrText>
      </w:r>
      <w:r>
        <w:rPr>
          <w:rFonts w:hint="eastAsia" w:ascii="宋体" w:hAnsi="宋体" w:eastAsia="宋体" w:cs="宋体"/>
          <w:bCs/>
          <w:iCs w:val="0"/>
          <w:kern w:val="44"/>
          <w:szCs w:val="21"/>
        </w:rPr>
        <w:fldChar w:fldCharType="separate"/>
      </w:r>
      <w:r>
        <w:rPr>
          <w:rFonts w:hint="eastAsia"/>
          <w:szCs w:val="30"/>
        </w:rPr>
        <w:t>3.2.6救护调查组及职责</w:t>
      </w:r>
      <w:r>
        <w:tab/>
      </w:r>
      <w:r>
        <w:fldChar w:fldCharType="begin"/>
      </w:r>
      <w:r>
        <w:instrText xml:space="preserve"> PAGEREF _Toc18267 </w:instrText>
      </w:r>
      <w:r>
        <w:fldChar w:fldCharType="separate"/>
      </w:r>
      <w:r>
        <w:t>17</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_Toc5781 </w:instrText>
      </w:r>
      <w:r>
        <w:rPr>
          <w:rFonts w:hint="eastAsia" w:ascii="宋体" w:hAnsi="宋体" w:eastAsia="宋体" w:cs="宋体"/>
          <w:bCs/>
          <w:iCs w:val="0"/>
          <w:kern w:val="44"/>
          <w:szCs w:val="21"/>
        </w:rPr>
        <w:fldChar w:fldCharType="separate"/>
      </w:r>
      <w:r>
        <w:rPr>
          <w:rFonts w:ascii="Times New Roman" w:hAnsi="Times New Roman"/>
        </w:rPr>
        <w:t>应急组织架构图</w:t>
      </w:r>
      <w:r>
        <w:rPr>
          <w:rFonts w:hint="eastAsia" w:ascii="Times New Roman" w:hAnsi="Times New Roman"/>
        </w:rPr>
        <w:t>如下</w:t>
      </w:r>
      <w:r>
        <w:tab/>
      </w:r>
      <w:r>
        <w:fldChar w:fldCharType="begin"/>
      </w:r>
      <w:r>
        <w:instrText xml:space="preserve"> PAGEREF _Toc5781 </w:instrText>
      </w:r>
      <w:r>
        <w:fldChar w:fldCharType="separate"/>
      </w:r>
      <w:r>
        <w:t>18</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_Toc30360 </w:instrText>
      </w:r>
      <w:r>
        <w:rPr>
          <w:rFonts w:hint="eastAsia" w:ascii="宋体" w:hAnsi="宋体" w:eastAsia="宋体" w:cs="宋体"/>
          <w:bCs/>
          <w:iCs w:val="0"/>
          <w:kern w:val="44"/>
          <w:szCs w:val="21"/>
        </w:rPr>
        <w:fldChar w:fldCharType="separate"/>
      </w:r>
      <w:r>
        <w:rPr>
          <w:rFonts w:hint="eastAsia" w:eastAsia="宋体" w:cs="宋体"/>
        </w:rPr>
        <w:t>第四章  预警及信息报告</w:t>
      </w:r>
      <w:r>
        <w:tab/>
      </w:r>
      <w:r>
        <w:fldChar w:fldCharType="begin"/>
      </w:r>
      <w:r>
        <w:instrText xml:space="preserve"> PAGEREF _Toc30360 </w:instrText>
      </w:r>
      <w:r>
        <w:fldChar w:fldCharType="separate"/>
      </w:r>
      <w:r>
        <w:t>19</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_Toc31581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4.1危险源监控</w:t>
      </w:r>
      <w:r>
        <w:tab/>
      </w:r>
      <w:r>
        <w:fldChar w:fldCharType="begin"/>
      </w:r>
      <w:r>
        <w:instrText xml:space="preserve"> PAGEREF _Toc31581 </w:instrText>
      </w:r>
      <w:r>
        <w:fldChar w:fldCharType="separate"/>
      </w:r>
      <w:r>
        <w:t>19</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_Toc11344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4.2预警行动</w:t>
      </w:r>
      <w:r>
        <w:tab/>
      </w:r>
      <w:r>
        <w:fldChar w:fldCharType="begin"/>
      </w:r>
      <w:r>
        <w:instrText xml:space="preserve"> PAGEREF _Toc11344 </w:instrText>
      </w:r>
      <w:r>
        <w:fldChar w:fldCharType="separate"/>
      </w:r>
      <w:r>
        <w:t>20</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_Toc4771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4.2.1预警获取方式</w:t>
      </w:r>
      <w:r>
        <w:tab/>
      </w:r>
      <w:r>
        <w:fldChar w:fldCharType="begin"/>
      </w:r>
      <w:r>
        <w:instrText xml:space="preserve"> PAGEREF _Toc4771 </w:instrText>
      </w:r>
      <w:r>
        <w:fldChar w:fldCharType="separate"/>
      </w:r>
      <w:r>
        <w:t>20</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_Toc3924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4.2.2预警级别、预警条件和信息发布方式、方法、程序</w:t>
      </w:r>
      <w:r>
        <w:tab/>
      </w:r>
      <w:r>
        <w:fldChar w:fldCharType="begin"/>
      </w:r>
      <w:r>
        <w:instrText xml:space="preserve"> PAGEREF _Toc3924 </w:instrText>
      </w:r>
      <w:r>
        <w:fldChar w:fldCharType="separate"/>
      </w:r>
      <w:r>
        <w:t>21</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_Toc30903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4.2.3预警解除</w:t>
      </w:r>
      <w:r>
        <w:tab/>
      </w:r>
      <w:r>
        <w:fldChar w:fldCharType="begin"/>
      </w:r>
      <w:r>
        <w:instrText xml:space="preserve"> PAGEREF _Toc30903 </w:instrText>
      </w:r>
      <w:r>
        <w:fldChar w:fldCharType="separate"/>
      </w:r>
      <w:r>
        <w:t>24</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_Toc4828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4.3信息报告与处置</w:t>
      </w:r>
      <w:r>
        <w:tab/>
      </w:r>
      <w:r>
        <w:fldChar w:fldCharType="begin"/>
      </w:r>
      <w:r>
        <w:instrText xml:space="preserve"> PAGEREF _Toc4828 </w:instrText>
      </w:r>
      <w:r>
        <w:fldChar w:fldCharType="separate"/>
      </w:r>
      <w:r>
        <w:t>24</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_Toc9069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4.3.1事故报告流程</w:t>
      </w:r>
      <w:r>
        <w:tab/>
      </w:r>
      <w:r>
        <w:fldChar w:fldCharType="begin"/>
      </w:r>
      <w:r>
        <w:instrText xml:space="preserve"> PAGEREF _Toc9069 </w:instrText>
      </w:r>
      <w:r>
        <w:fldChar w:fldCharType="separate"/>
      </w:r>
      <w:r>
        <w:t>24</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_Toc28392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4.3.2信息接收与通报</w:t>
      </w:r>
      <w:r>
        <w:tab/>
      </w:r>
      <w:r>
        <w:fldChar w:fldCharType="begin"/>
      </w:r>
      <w:r>
        <w:instrText xml:space="preserve"> PAGEREF _Toc28392 </w:instrText>
      </w:r>
      <w:r>
        <w:fldChar w:fldCharType="separate"/>
      </w:r>
      <w:r>
        <w:t>24</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_Toc1630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4.3.3信息上报</w:t>
      </w:r>
      <w:r>
        <w:tab/>
      </w:r>
      <w:r>
        <w:fldChar w:fldCharType="begin"/>
      </w:r>
      <w:r>
        <w:instrText xml:space="preserve"> PAGEREF _Toc1630 </w:instrText>
      </w:r>
      <w:r>
        <w:fldChar w:fldCharType="separate"/>
      </w:r>
      <w:r>
        <w:t>25</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_Toc15863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4.3.4信息传递</w:t>
      </w:r>
      <w:r>
        <w:tab/>
      </w:r>
      <w:r>
        <w:fldChar w:fldCharType="begin"/>
      </w:r>
      <w:r>
        <w:instrText xml:space="preserve"> PAGEREF _Toc15863 </w:instrText>
      </w:r>
      <w:r>
        <w:fldChar w:fldCharType="separate"/>
      </w:r>
      <w:r>
        <w:t>26</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_Toc6701 </w:instrText>
      </w:r>
      <w:r>
        <w:rPr>
          <w:rFonts w:hint="eastAsia" w:ascii="宋体" w:hAnsi="宋体" w:eastAsia="宋体" w:cs="宋体"/>
          <w:bCs/>
          <w:iCs w:val="0"/>
          <w:kern w:val="44"/>
          <w:szCs w:val="21"/>
        </w:rPr>
        <w:fldChar w:fldCharType="separate"/>
      </w:r>
      <w:r>
        <w:rPr>
          <w:rFonts w:hint="eastAsia" w:eastAsia="宋体" w:cs="宋体"/>
        </w:rPr>
        <w:t>第五章 应急响应</w:t>
      </w:r>
      <w:r>
        <w:tab/>
      </w:r>
      <w:r>
        <w:fldChar w:fldCharType="begin"/>
      </w:r>
      <w:r>
        <w:instrText xml:space="preserve"> PAGEREF _Toc6701 </w:instrText>
      </w:r>
      <w:r>
        <w:fldChar w:fldCharType="separate"/>
      </w:r>
      <w:r>
        <w:t>27</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_Toc17849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5.1响应分级</w:t>
      </w:r>
      <w:r>
        <w:tab/>
      </w:r>
      <w:r>
        <w:fldChar w:fldCharType="begin"/>
      </w:r>
      <w:r>
        <w:instrText xml:space="preserve"> PAGEREF _Toc17849 </w:instrText>
      </w:r>
      <w:r>
        <w:fldChar w:fldCharType="separate"/>
      </w:r>
      <w:r>
        <w:t>27</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_Toc26362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5.1.1分级</w:t>
      </w:r>
      <w:r>
        <w:tab/>
      </w:r>
      <w:r>
        <w:fldChar w:fldCharType="begin"/>
      </w:r>
      <w:r>
        <w:instrText xml:space="preserve"> PAGEREF _Toc26362 </w:instrText>
      </w:r>
      <w:r>
        <w:fldChar w:fldCharType="separate"/>
      </w:r>
      <w:r>
        <w:t>27</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_Toc10808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5.1.2采取行动</w:t>
      </w:r>
      <w:r>
        <w:tab/>
      </w:r>
      <w:r>
        <w:fldChar w:fldCharType="begin"/>
      </w:r>
      <w:r>
        <w:instrText xml:space="preserve"> PAGEREF _Toc10808 </w:instrText>
      </w:r>
      <w:r>
        <w:fldChar w:fldCharType="separate"/>
      </w:r>
      <w:r>
        <w:t>29</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_Toc29546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5.2响应程序</w:t>
      </w:r>
      <w:r>
        <w:tab/>
      </w:r>
      <w:r>
        <w:fldChar w:fldCharType="begin"/>
      </w:r>
      <w:r>
        <w:instrText xml:space="preserve"> PAGEREF _Toc29546 </w:instrText>
      </w:r>
      <w:r>
        <w:fldChar w:fldCharType="separate"/>
      </w:r>
      <w:r>
        <w:t>29</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_Toc1857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5.2.1事故相应级别</w:t>
      </w:r>
      <w:r>
        <w:tab/>
      </w:r>
      <w:r>
        <w:fldChar w:fldCharType="begin"/>
      </w:r>
      <w:r>
        <w:instrText xml:space="preserve"> PAGEREF _Toc1857 </w:instrText>
      </w:r>
      <w:r>
        <w:fldChar w:fldCharType="separate"/>
      </w:r>
      <w:r>
        <w:t>30</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_Toc17642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5.2.2应急救援预案的启动</w:t>
      </w:r>
      <w:r>
        <w:tab/>
      </w:r>
      <w:r>
        <w:fldChar w:fldCharType="begin"/>
      </w:r>
      <w:r>
        <w:instrText xml:space="preserve"> PAGEREF _Toc17642 </w:instrText>
      </w:r>
      <w:r>
        <w:fldChar w:fldCharType="separate"/>
      </w:r>
      <w:r>
        <w:t>30</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_Toc2579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5.2.3应急救援组组长及成员应做好的工作</w:t>
      </w:r>
      <w:r>
        <w:tab/>
      </w:r>
      <w:r>
        <w:fldChar w:fldCharType="begin"/>
      </w:r>
      <w:r>
        <w:instrText xml:space="preserve"> PAGEREF _Toc2579 </w:instrText>
      </w:r>
      <w:r>
        <w:fldChar w:fldCharType="separate"/>
      </w:r>
      <w:r>
        <w:t>30</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_Toc17179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5.2.4应急扩大</w:t>
      </w:r>
      <w:r>
        <w:tab/>
      </w:r>
      <w:r>
        <w:fldChar w:fldCharType="begin"/>
      </w:r>
      <w:r>
        <w:instrText xml:space="preserve"> PAGEREF _Toc17179 </w:instrText>
      </w:r>
      <w:r>
        <w:fldChar w:fldCharType="separate"/>
      </w:r>
      <w:r>
        <w:t>31</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_Toc13735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5.2.5响应程序流程图</w:t>
      </w:r>
      <w:r>
        <w:tab/>
      </w:r>
      <w:r>
        <w:fldChar w:fldCharType="begin"/>
      </w:r>
      <w:r>
        <w:instrText xml:space="preserve"> PAGEREF _Toc13735 </w:instrText>
      </w:r>
      <w:r>
        <w:fldChar w:fldCharType="separate"/>
      </w:r>
      <w:r>
        <w:t>31</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_Toc8072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5.3处置措施</w:t>
      </w:r>
      <w:r>
        <w:tab/>
      </w:r>
      <w:r>
        <w:fldChar w:fldCharType="begin"/>
      </w:r>
      <w:r>
        <w:instrText xml:space="preserve"> PAGEREF _Toc8072 </w:instrText>
      </w:r>
      <w:r>
        <w:fldChar w:fldCharType="separate"/>
      </w:r>
      <w:r>
        <w:t>32</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_Toc3592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5.3.1 处置原则和要求</w:t>
      </w:r>
      <w:r>
        <w:tab/>
      </w:r>
      <w:r>
        <w:fldChar w:fldCharType="begin"/>
      </w:r>
      <w:r>
        <w:instrText xml:space="preserve"> PAGEREF _Toc3592 </w:instrText>
      </w:r>
      <w:r>
        <w:fldChar w:fldCharType="separate"/>
      </w:r>
      <w:r>
        <w:t>32</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_Toc11279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5.3.2 危险区隔离</w:t>
      </w:r>
      <w:r>
        <w:tab/>
      </w:r>
      <w:r>
        <w:fldChar w:fldCharType="begin"/>
      </w:r>
      <w:r>
        <w:instrText xml:space="preserve"> PAGEREF _Toc11279 </w:instrText>
      </w:r>
      <w:r>
        <w:fldChar w:fldCharType="separate"/>
      </w:r>
      <w:r>
        <w:t>33</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_Toc2963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5.3.3 紧急疏散</w:t>
      </w:r>
      <w:r>
        <w:tab/>
      </w:r>
      <w:r>
        <w:fldChar w:fldCharType="begin"/>
      </w:r>
      <w:r>
        <w:instrText xml:space="preserve"> PAGEREF _Toc2963 </w:instrText>
      </w:r>
      <w:r>
        <w:fldChar w:fldCharType="separate"/>
      </w:r>
      <w:r>
        <w:t>34</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_Toc7598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5.3.4 危险源的监控措施</w:t>
      </w:r>
      <w:r>
        <w:tab/>
      </w:r>
      <w:r>
        <w:fldChar w:fldCharType="begin"/>
      </w:r>
      <w:r>
        <w:instrText xml:space="preserve"> PAGEREF _Toc7598 </w:instrText>
      </w:r>
      <w:r>
        <w:fldChar w:fldCharType="separate"/>
      </w:r>
      <w:r>
        <w:t>36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_Toc32026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5.3.5 搜救和营救行动</w:t>
      </w:r>
      <w:r>
        <w:tab/>
      </w:r>
      <w:r>
        <w:fldChar w:fldCharType="begin"/>
      </w:r>
      <w:r>
        <w:instrText xml:space="preserve"> PAGEREF _Toc32026 </w:instrText>
      </w:r>
      <w:r>
        <w:fldChar w:fldCharType="separate"/>
      </w:r>
      <w:r>
        <w:t>37</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_Toc26252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5.3.6 伤员救治</w:t>
      </w:r>
      <w:r>
        <w:tab/>
      </w:r>
      <w:r>
        <w:fldChar w:fldCharType="begin"/>
      </w:r>
      <w:r>
        <w:instrText xml:space="preserve"> PAGEREF _Toc26252 </w:instrText>
      </w:r>
      <w:r>
        <w:fldChar w:fldCharType="separate"/>
      </w:r>
      <w:r>
        <w:t>37</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_Toc30784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5.3.7 化学品泄漏处理方案</w:t>
      </w:r>
      <w:r>
        <w:tab/>
      </w:r>
      <w:r>
        <w:fldChar w:fldCharType="begin"/>
      </w:r>
      <w:r>
        <w:instrText xml:space="preserve"> PAGEREF _Toc30784 </w:instrText>
      </w:r>
      <w:r>
        <w:fldChar w:fldCharType="separate"/>
      </w:r>
      <w:r>
        <w:t>38</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_Toc27001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5.3.8 火灾、爆炸处置要点</w:t>
      </w:r>
      <w:r>
        <w:tab/>
      </w:r>
      <w:r>
        <w:fldChar w:fldCharType="begin"/>
      </w:r>
      <w:r>
        <w:instrText xml:space="preserve"> PAGEREF _Toc27001 </w:instrText>
      </w:r>
      <w:r>
        <w:fldChar w:fldCharType="separate"/>
      </w:r>
      <w:r>
        <w:t>39</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_Toc12675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5.3.9 中毒处置要点</w:t>
      </w:r>
      <w:r>
        <w:tab/>
      </w:r>
      <w:r>
        <w:fldChar w:fldCharType="begin"/>
      </w:r>
      <w:r>
        <w:instrText xml:space="preserve"> PAGEREF _Toc12675 </w:instrText>
      </w:r>
      <w:r>
        <w:fldChar w:fldCharType="separate"/>
      </w:r>
      <w:r>
        <w:t>40</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_Toc6711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5.3.10 社会救援</w:t>
      </w:r>
      <w:r>
        <w:tab/>
      </w:r>
      <w:r>
        <w:fldChar w:fldCharType="begin"/>
      </w:r>
      <w:r>
        <w:instrText xml:space="preserve"> PAGEREF _Toc6711 </w:instrText>
      </w:r>
      <w:r>
        <w:fldChar w:fldCharType="separate"/>
      </w:r>
      <w:r>
        <w:t>40</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_Toc8659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5.3.11 事故可能扩大的应急措施</w:t>
      </w:r>
      <w:r>
        <w:tab/>
      </w:r>
      <w:r>
        <w:fldChar w:fldCharType="begin"/>
      </w:r>
      <w:r>
        <w:instrText xml:space="preserve"> PAGEREF _Toc8659 </w:instrText>
      </w:r>
      <w:r>
        <w:fldChar w:fldCharType="separate"/>
      </w:r>
      <w:r>
        <w:t>41</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_Toc31052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5.4应急结束</w:t>
      </w:r>
      <w:r>
        <w:tab/>
      </w:r>
      <w:r>
        <w:fldChar w:fldCharType="begin"/>
      </w:r>
      <w:r>
        <w:instrText xml:space="preserve"> PAGEREF _Toc31052 </w:instrText>
      </w:r>
      <w:r>
        <w:fldChar w:fldCharType="separate"/>
      </w:r>
      <w:r>
        <w:t>41</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_Toc19878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5.4.1 应急终止的条件</w:t>
      </w:r>
      <w:r>
        <w:tab/>
      </w:r>
      <w:r>
        <w:fldChar w:fldCharType="begin"/>
      </w:r>
      <w:r>
        <w:instrText xml:space="preserve"> PAGEREF _Toc19878 </w:instrText>
      </w:r>
      <w:r>
        <w:fldChar w:fldCharType="separate"/>
      </w:r>
      <w:r>
        <w:t>41</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_Toc3891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5.4.2 应急终止命令的程序</w:t>
      </w:r>
      <w:r>
        <w:tab/>
      </w:r>
      <w:r>
        <w:fldChar w:fldCharType="begin"/>
      </w:r>
      <w:r>
        <w:instrText xml:space="preserve"> PAGEREF _Toc3891 </w:instrText>
      </w:r>
      <w:r>
        <w:fldChar w:fldCharType="separate"/>
      </w:r>
      <w:r>
        <w:t>41</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_Toc25067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5.4.3 应急结束后续工作</w:t>
      </w:r>
      <w:r>
        <w:tab/>
      </w:r>
      <w:r>
        <w:fldChar w:fldCharType="begin"/>
      </w:r>
      <w:r>
        <w:instrText xml:space="preserve"> PAGEREF _Toc25067 </w:instrText>
      </w:r>
      <w:r>
        <w:fldChar w:fldCharType="separate"/>
      </w:r>
      <w:r>
        <w:t>41</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_Toc27160 </w:instrText>
      </w:r>
      <w:r>
        <w:rPr>
          <w:rFonts w:hint="eastAsia" w:ascii="宋体" w:hAnsi="宋体" w:eastAsia="宋体" w:cs="宋体"/>
          <w:bCs/>
          <w:iCs w:val="0"/>
          <w:kern w:val="44"/>
          <w:szCs w:val="21"/>
        </w:rPr>
        <w:fldChar w:fldCharType="separate"/>
      </w:r>
      <w:r>
        <w:rPr>
          <w:rFonts w:hint="eastAsia" w:eastAsia="宋体" w:cs="宋体"/>
        </w:rPr>
        <w:t>第六章 信息公开</w:t>
      </w:r>
      <w:r>
        <w:tab/>
      </w:r>
      <w:r>
        <w:fldChar w:fldCharType="begin"/>
      </w:r>
      <w:r>
        <w:instrText xml:space="preserve"> PAGEREF _Toc27160 </w:instrText>
      </w:r>
      <w:r>
        <w:fldChar w:fldCharType="separate"/>
      </w:r>
      <w:r>
        <w:t>44</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_Toc15685 </w:instrText>
      </w:r>
      <w:r>
        <w:rPr>
          <w:rFonts w:hint="eastAsia" w:ascii="宋体" w:hAnsi="宋体" w:eastAsia="宋体" w:cs="宋体"/>
          <w:bCs/>
          <w:iCs w:val="0"/>
          <w:kern w:val="44"/>
          <w:szCs w:val="21"/>
        </w:rPr>
        <w:fldChar w:fldCharType="separate"/>
      </w:r>
      <w:r>
        <w:rPr>
          <w:rFonts w:hint="eastAsia" w:eastAsia="宋体" w:cs="宋体"/>
        </w:rPr>
        <w:t>第七章 后期处置</w:t>
      </w:r>
      <w:r>
        <w:tab/>
      </w:r>
      <w:r>
        <w:fldChar w:fldCharType="begin"/>
      </w:r>
      <w:r>
        <w:instrText xml:space="preserve"> PAGEREF _Toc15685 </w:instrText>
      </w:r>
      <w:r>
        <w:fldChar w:fldCharType="separate"/>
      </w:r>
      <w:r>
        <w:t>46</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_Toc31373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7.1现场保护</w:t>
      </w:r>
      <w:r>
        <w:tab/>
      </w:r>
      <w:r>
        <w:fldChar w:fldCharType="begin"/>
      </w:r>
      <w:r>
        <w:instrText xml:space="preserve"> PAGEREF _Toc31373 </w:instrText>
      </w:r>
      <w:r>
        <w:fldChar w:fldCharType="separate"/>
      </w:r>
      <w:r>
        <w:t>46</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_Toc28793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7.2事故调查处理</w:t>
      </w:r>
      <w:r>
        <w:tab/>
      </w:r>
      <w:r>
        <w:fldChar w:fldCharType="begin"/>
      </w:r>
      <w:r>
        <w:instrText xml:space="preserve"> PAGEREF _Toc28793 </w:instrText>
      </w:r>
      <w:r>
        <w:fldChar w:fldCharType="separate"/>
      </w:r>
      <w:r>
        <w:t>46</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_Toc20187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7.3现场洗消</w:t>
      </w:r>
      <w:r>
        <w:tab/>
      </w:r>
      <w:r>
        <w:fldChar w:fldCharType="begin"/>
      </w:r>
      <w:r>
        <w:instrText xml:space="preserve"> PAGEREF _Toc20187 </w:instrText>
      </w:r>
      <w:r>
        <w:fldChar w:fldCharType="separate"/>
      </w:r>
      <w:r>
        <w:t>46</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_Toc22260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7.4污染物处理</w:t>
      </w:r>
      <w:r>
        <w:tab/>
      </w:r>
      <w:r>
        <w:fldChar w:fldCharType="begin"/>
      </w:r>
      <w:r>
        <w:instrText xml:space="preserve"> PAGEREF _Toc22260 </w:instrText>
      </w:r>
      <w:r>
        <w:fldChar w:fldCharType="separate"/>
      </w:r>
      <w:r>
        <w:t>47</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_Toc27096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7.5事故后果影响消除</w:t>
      </w:r>
      <w:r>
        <w:tab/>
      </w:r>
      <w:r>
        <w:fldChar w:fldCharType="begin"/>
      </w:r>
      <w:r>
        <w:instrText xml:space="preserve"> PAGEREF _Toc27096 </w:instrText>
      </w:r>
      <w:r>
        <w:fldChar w:fldCharType="separate"/>
      </w:r>
      <w:r>
        <w:t>47</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_Toc12498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7.6生产秩序恢复</w:t>
      </w:r>
      <w:r>
        <w:tab/>
      </w:r>
      <w:r>
        <w:fldChar w:fldCharType="begin"/>
      </w:r>
      <w:r>
        <w:instrText xml:space="preserve"> PAGEREF _Toc12498 </w:instrText>
      </w:r>
      <w:r>
        <w:fldChar w:fldCharType="separate"/>
      </w:r>
      <w:r>
        <w:t>47</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_Toc6503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7.7人员安置及善后赔偿</w:t>
      </w:r>
      <w:r>
        <w:tab/>
      </w:r>
      <w:r>
        <w:fldChar w:fldCharType="begin"/>
      </w:r>
      <w:r>
        <w:instrText xml:space="preserve"> PAGEREF _Toc6503 </w:instrText>
      </w:r>
      <w:r>
        <w:fldChar w:fldCharType="separate"/>
      </w:r>
      <w:r>
        <w:t>48</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_Toc12750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7.8应急救援能力评估及应急预案的修订</w:t>
      </w:r>
      <w:r>
        <w:tab/>
      </w:r>
      <w:r>
        <w:fldChar w:fldCharType="begin"/>
      </w:r>
      <w:r>
        <w:instrText xml:space="preserve"> PAGEREF _Toc12750 </w:instrText>
      </w:r>
      <w:r>
        <w:fldChar w:fldCharType="separate"/>
      </w:r>
      <w:r>
        <w:t>48</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_Toc4628 </w:instrText>
      </w:r>
      <w:r>
        <w:rPr>
          <w:rFonts w:hint="eastAsia" w:ascii="宋体" w:hAnsi="宋体" w:eastAsia="宋体" w:cs="宋体"/>
          <w:bCs/>
          <w:iCs w:val="0"/>
          <w:kern w:val="44"/>
          <w:szCs w:val="21"/>
        </w:rPr>
        <w:fldChar w:fldCharType="separate"/>
      </w:r>
      <w:r>
        <w:rPr>
          <w:rFonts w:hint="eastAsia" w:eastAsia="宋体" w:cs="宋体"/>
        </w:rPr>
        <w:t>第八章  保障措施</w:t>
      </w:r>
      <w:r>
        <w:tab/>
      </w:r>
      <w:r>
        <w:fldChar w:fldCharType="begin"/>
      </w:r>
      <w:r>
        <w:instrText xml:space="preserve"> PAGEREF _Toc4628 </w:instrText>
      </w:r>
      <w:r>
        <w:fldChar w:fldCharType="separate"/>
      </w:r>
      <w:r>
        <w:t>50</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_Toc21762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8.1 通信与信息保障</w:t>
      </w:r>
      <w:r>
        <w:tab/>
      </w:r>
      <w:r>
        <w:fldChar w:fldCharType="begin"/>
      </w:r>
      <w:r>
        <w:instrText xml:space="preserve"> PAGEREF _Toc21762 </w:instrText>
      </w:r>
      <w:r>
        <w:fldChar w:fldCharType="separate"/>
      </w:r>
      <w:r>
        <w:t>50</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_Toc101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8.2 应急队伍保障</w:t>
      </w:r>
      <w:r>
        <w:tab/>
      </w:r>
      <w:r>
        <w:fldChar w:fldCharType="begin"/>
      </w:r>
      <w:r>
        <w:instrText xml:space="preserve"> PAGEREF _Toc101 </w:instrText>
      </w:r>
      <w:r>
        <w:fldChar w:fldCharType="separate"/>
      </w:r>
      <w:r>
        <w:t>50</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_Toc1493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8.3 应急物资供应保障</w:t>
      </w:r>
      <w:r>
        <w:tab/>
      </w:r>
      <w:r>
        <w:fldChar w:fldCharType="begin"/>
      </w:r>
      <w:r>
        <w:instrText xml:space="preserve"> PAGEREF _Toc1493 </w:instrText>
      </w:r>
      <w:r>
        <w:fldChar w:fldCharType="separate"/>
      </w:r>
      <w:r>
        <w:t>50</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_Toc19299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8.4 经费保障</w:t>
      </w:r>
      <w:r>
        <w:tab/>
      </w:r>
      <w:r>
        <w:fldChar w:fldCharType="begin"/>
      </w:r>
      <w:r>
        <w:instrText xml:space="preserve"> PAGEREF _Toc19299 </w:instrText>
      </w:r>
      <w:r>
        <w:fldChar w:fldCharType="separate"/>
      </w:r>
      <w:r>
        <w:t>51</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_Toc1689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8.5 交通运输保障</w:t>
      </w:r>
      <w:r>
        <w:tab/>
      </w:r>
      <w:r>
        <w:fldChar w:fldCharType="begin"/>
      </w:r>
      <w:r>
        <w:instrText xml:space="preserve"> PAGEREF _Toc1689 </w:instrText>
      </w:r>
      <w:r>
        <w:fldChar w:fldCharType="separate"/>
      </w:r>
      <w:r>
        <w:t>52</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_Toc6657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8.6 治安保障</w:t>
      </w:r>
      <w:r>
        <w:tab/>
      </w:r>
      <w:r>
        <w:fldChar w:fldCharType="begin"/>
      </w:r>
      <w:r>
        <w:instrText xml:space="preserve"> PAGEREF _Toc6657 </w:instrText>
      </w:r>
      <w:r>
        <w:fldChar w:fldCharType="separate"/>
      </w:r>
      <w:r>
        <w:t>52</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_Toc5793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8.7 技术储备与保障</w:t>
      </w:r>
      <w:r>
        <w:tab/>
      </w:r>
      <w:r>
        <w:fldChar w:fldCharType="begin"/>
      </w:r>
      <w:r>
        <w:instrText xml:space="preserve"> PAGEREF _Toc5793 </w:instrText>
      </w:r>
      <w:r>
        <w:fldChar w:fldCharType="separate"/>
      </w:r>
      <w:r>
        <w:t>52</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_Toc10863 </w:instrText>
      </w:r>
      <w:r>
        <w:rPr>
          <w:rFonts w:hint="eastAsia" w:ascii="宋体" w:hAnsi="宋体" w:eastAsia="宋体" w:cs="宋体"/>
          <w:bCs/>
          <w:iCs w:val="0"/>
          <w:kern w:val="44"/>
          <w:szCs w:val="21"/>
        </w:rPr>
        <w:fldChar w:fldCharType="separate"/>
      </w:r>
      <w:r>
        <w:rPr>
          <w:rFonts w:hint="eastAsia" w:eastAsia="宋体" w:cs="宋体"/>
        </w:rPr>
        <w:t>第九章 应急预案管理</w:t>
      </w:r>
      <w:r>
        <w:tab/>
      </w:r>
      <w:r>
        <w:fldChar w:fldCharType="begin"/>
      </w:r>
      <w:r>
        <w:instrText xml:space="preserve"> PAGEREF _Toc10863 </w:instrText>
      </w:r>
      <w:r>
        <w:fldChar w:fldCharType="separate"/>
      </w:r>
      <w:r>
        <w:t>53</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_Toc1896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9.1培训</w:t>
      </w:r>
      <w:r>
        <w:tab/>
      </w:r>
      <w:r>
        <w:fldChar w:fldCharType="begin"/>
      </w:r>
      <w:r>
        <w:instrText xml:space="preserve"> PAGEREF _Toc1896 </w:instrText>
      </w:r>
      <w:r>
        <w:fldChar w:fldCharType="separate"/>
      </w:r>
      <w:r>
        <w:t>53</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_Toc18178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9.1.1培训内容</w:t>
      </w:r>
      <w:r>
        <w:tab/>
      </w:r>
      <w:r>
        <w:fldChar w:fldCharType="begin"/>
      </w:r>
      <w:r>
        <w:instrText xml:space="preserve"> PAGEREF _Toc18178 </w:instrText>
      </w:r>
      <w:r>
        <w:fldChar w:fldCharType="separate"/>
      </w:r>
      <w:r>
        <w:t>53</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_Toc26009 </w:instrText>
      </w:r>
      <w:r>
        <w:rPr>
          <w:rFonts w:hint="eastAsia" w:ascii="宋体" w:hAnsi="宋体" w:eastAsia="宋体" w:cs="宋体"/>
          <w:bCs/>
          <w:iCs w:val="0"/>
          <w:kern w:val="44"/>
          <w:szCs w:val="21"/>
        </w:rPr>
        <w:fldChar w:fldCharType="separate"/>
      </w:r>
      <w:r>
        <w:rPr>
          <w:rFonts w:hint="eastAsia" w:ascii="宋体" w:hAnsi="宋体" w:cs="宋体"/>
          <w:kern w:val="2"/>
        </w:rPr>
        <w:t>9.1.2培训方式</w:t>
      </w:r>
      <w:r>
        <w:tab/>
      </w:r>
      <w:r>
        <w:fldChar w:fldCharType="begin"/>
      </w:r>
      <w:r>
        <w:instrText xml:space="preserve"> PAGEREF _Toc26009 </w:instrText>
      </w:r>
      <w:r>
        <w:fldChar w:fldCharType="separate"/>
      </w:r>
      <w:r>
        <w:t>53</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_Toc3795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9.2演练</w:t>
      </w:r>
      <w:r>
        <w:tab/>
      </w:r>
      <w:r>
        <w:fldChar w:fldCharType="begin"/>
      </w:r>
      <w:r>
        <w:instrText xml:space="preserve"> PAGEREF _Toc3795 </w:instrText>
      </w:r>
      <w:r>
        <w:fldChar w:fldCharType="separate"/>
      </w:r>
      <w:r>
        <w:t>54</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_Toc27799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9.3修订</w:t>
      </w:r>
      <w:r>
        <w:tab/>
      </w:r>
      <w:r>
        <w:fldChar w:fldCharType="begin"/>
      </w:r>
      <w:r>
        <w:instrText xml:space="preserve"> PAGEREF _Toc27799 </w:instrText>
      </w:r>
      <w:r>
        <w:fldChar w:fldCharType="separate"/>
      </w:r>
      <w:r>
        <w:t>56</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_Toc19877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9.4备案</w:t>
      </w:r>
      <w:r>
        <w:tab/>
      </w:r>
      <w:r>
        <w:fldChar w:fldCharType="begin"/>
      </w:r>
      <w:r>
        <w:instrText xml:space="preserve"> PAGEREF _Toc19877 </w:instrText>
      </w:r>
      <w:r>
        <w:fldChar w:fldCharType="separate"/>
      </w:r>
      <w:r>
        <w:t>57</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_Toc26459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9.5维护和更新</w:t>
      </w:r>
      <w:r>
        <w:tab/>
      </w:r>
      <w:r>
        <w:fldChar w:fldCharType="begin"/>
      </w:r>
      <w:r>
        <w:instrText xml:space="preserve"> PAGEREF _Toc26459 </w:instrText>
      </w:r>
      <w:r>
        <w:fldChar w:fldCharType="separate"/>
      </w:r>
      <w:r>
        <w:t>57</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_Toc8132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9.6制定与解释</w:t>
      </w:r>
      <w:r>
        <w:tab/>
      </w:r>
      <w:r>
        <w:fldChar w:fldCharType="begin"/>
      </w:r>
      <w:r>
        <w:instrText xml:space="preserve"> PAGEREF _Toc8132 </w:instrText>
      </w:r>
      <w:r>
        <w:fldChar w:fldCharType="separate"/>
      </w:r>
      <w:r>
        <w:t>57</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_Toc29013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9.7应急预案实施</w:t>
      </w:r>
      <w:r>
        <w:tab/>
      </w:r>
      <w:r>
        <w:fldChar w:fldCharType="begin"/>
      </w:r>
      <w:r>
        <w:instrText xml:space="preserve"> PAGEREF _Toc29013 </w:instrText>
      </w:r>
      <w:r>
        <w:fldChar w:fldCharType="separate"/>
      </w:r>
      <w:r>
        <w:t>57</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_Toc10736 </w:instrText>
      </w:r>
      <w:r>
        <w:rPr>
          <w:rFonts w:hint="eastAsia" w:ascii="宋体" w:hAnsi="宋体" w:eastAsia="宋体" w:cs="宋体"/>
          <w:bCs/>
          <w:iCs w:val="0"/>
          <w:kern w:val="44"/>
          <w:szCs w:val="21"/>
        </w:rPr>
        <w:fldChar w:fldCharType="separate"/>
      </w:r>
      <w:r>
        <w:rPr>
          <w:rFonts w:hint="eastAsia"/>
          <w:bCs/>
          <w:szCs w:val="44"/>
        </w:rPr>
        <w:t>第二部分</w:t>
      </w:r>
      <w:r>
        <w:tab/>
      </w:r>
      <w:r>
        <w:fldChar w:fldCharType="begin"/>
      </w:r>
      <w:r>
        <w:instrText xml:space="preserve"> PAGEREF _Toc10736 </w:instrText>
      </w:r>
      <w:r>
        <w:fldChar w:fldCharType="separate"/>
      </w:r>
      <w:r>
        <w:t>58</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_Toc24360 </w:instrText>
      </w:r>
      <w:r>
        <w:rPr>
          <w:rFonts w:hint="eastAsia" w:ascii="宋体" w:hAnsi="宋体" w:eastAsia="宋体" w:cs="宋体"/>
          <w:bCs/>
          <w:iCs w:val="0"/>
          <w:kern w:val="44"/>
          <w:szCs w:val="21"/>
        </w:rPr>
        <w:fldChar w:fldCharType="separate"/>
      </w:r>
      <w:r>
        <w:rPr>
          <w:rFonts w:hint="eastAsia"/>
          <w:bCs/>
          <w:szCs w:val="44"/>
        </w:rPr>
        <w:t>专项应急预案</w:t>
      </w:r>
      <w:r>
        <w:tab/>
      </w:r>
      <w:r>
        <w:fldChar w:fldCharType="begin"/>
      </w:r>
      <w:r>
        <w:instrText xml:space="preserve"> PAGEREF _Toc24360 </w:instrText>
      </w:r>
      <w:r>
        <w:fldChar w:fldCharType="separate"/>
      </w:r>
      <w:r>
        <w:t>58</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_Toc11670 </w:instrText>
      </w:r>
      <w:r>
        <w:rPr>
          <w:rFonts w:hint="eastAsia" w:ascii="宋体" w:hAnsi="宋体" w:eastAsia="宋体" w:cs="宋体"/>
          <w:bCs/>
          <w:iCs w:val="0"/>
          <w:kern w:val="44"/>
          <w:szCs w:val="21"/>
        </w:rPr>
        <w:fldChar w:fldCharType="separate"/>
      </w:r>
      <w:r>
        <w:rPr>
          <w:rFonts w:hint="eastAsia" w:eastAsia="宋体" w:cs="宋体"/>
        </w:rPr>
        <w:t>一、油品泄漏事故专项应急预案</w:t>
      </w:r>
      <w:r>
        <w:tab/>
      </w:r>
      <w:r>
        <w:fldChar w:fldCharType="begin"/>
      </w:r>
      <w:r>
        <w:instrText xml:space="preserve"> PAGEREF _Toc11670 </w:instrText>
      </w:r>
      <w:r>
        <w:fldChar w:fldCharType="separate"/>
      </w:r>
      <w:r>
        <w:t>59</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_Toc5756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1.1事故类型和危害程度分析</w:t>
      </w:r>
      <w:r>
        <w:tab/>
      </w:r>
      <w:r>
        <w:fldChar w:fldCharType="begin"/>
      </w:r>
      <w:r>
        <w:instrText xml:space="preserve"> PAGEREF _Toc5756 </w:instrText>
      </w:r>
      <w:r>
        <w:fldChar w:fldCharType="separate"/>
      </w:r>
      <w:r>
        <w:t>59</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_Toc17383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1.1.1 理化性质分析</w:t>
      </w:r>
      <w:r>
        <w:tab/>
      </w:r>
      <w:r>
        <w:fldChar w:fldCharType="begin"/>
      </w:r>
      <w:r>
        <w:instrText xml:space="preserve"> PAGEREF _Toc17383 </w:instrText>
      </w:r>
      <w:r>
        <w:fldChar w:fldCharType="separate"/>
      </w:r>
      <w:r>
        <w:t>59</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_Toc5442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1.1.2 危险特性分析</w:t>
      </w:r>
      <w:r>
        <w:tab/>
      </w:r>
      <w:r>
        <w:fldChar w:fldCharType="begin"/>
      </w:r>
      <w:r>
        <w:instrText xml:space="preserve"> PAGEREF _Toc5442 </w:instrText>
      </w:r>
      <w:r>
        <w:fldChar w:fldCharType="separate"/>
      </w:r>
      <w:r>
        <w:t>59</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_Toc7819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1.1.3 泄漏危害分析</w:t>
      </w:r>
      <w:r>
        <w:tab/>
      </w:r>
      <w:r>
        <w:fldChar w:fldCharType="begin"/>
      </w:r>
      <w:r>
        <w:instrText xml:space="preserve"> PAGEREF _Toc7819 </w:instrText>
      </w:r>
      <w:r>
        <w:fldChar w:fldCharType="separate"/>
      </w:r>
      <w:r>
        <w:t>59</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_Toc11284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1.1.4 事故预防和应急措施分析</w:t>
      </w:r>
      <w:r>
        <w:tab/>
      </w:r>
      <w:r>
        <w:fldChar w:fldCharType="begin"/>
      </w:r>
      <w:r>
        <w:instrText xml:space="preserve"> PAGEREF _Toc11284 </w:instrText>
      </w:r>
      <w:r>
        <w:fldChar w:fldCharType="separate"/>
      </w:r>
      <w:r>
        <w:t>60</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_Toc25344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1.1.5 事故风险分析</w:t>
      </w:r>
      <w:r>
        <w:tab/>
      </w:r>
      <w:r>
        <w:fldChar w:fldCharType="begin"/>
      </w:r>
      <w:r>
        <w:instrText xml:space="preserve"> PAGEREF _Toc25344 </w:instrText>
      </w:r>
      <w:r>
        <w:fldChar w:fldCharType="separate"/>
      </w:r>
      <w:r>
        <w:t>62</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_Toc19608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1.2组织机构及职责</w:t>
      </w:r>
      <w:r>
        <w:tab/>
      </w:r>
      <w:r>
        <w:fldChar w:fldCharType="begin"/>
      </w:r>
      <w:r>
        <w:instrText xml:space="preserve"> PAGEREF _Toc19608 </w:instrText>
      </w:r>
      <w:r>
        <w:fldChar w:fldCharType="separate"/>
      </w:r>
      <w:r>
        <w:t>64</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_Toc7657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1.3处置措施</w:t>
      </w:r>
      <w:r>
        <w:tab/>
      </w:r>
      <w:r>
        <w:fldChar w:fldCharType="begin"/>
      </w:r>
      <w:r>
        <w:instrText xml:space="preserve"> PAGEREF _Toc7657 </w:instrText>
      </w:r>
      <w:r>
        <w:fldChar w:fldCharType="separate"/>
      </w:r>
      <w:r>
        <w:t>67</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_Toc5145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1.3.1处置原则和要求</w:t>
      </w:r>
      <w:r>
        <w:tab/>
      </w:r>
      <w:r>
        <w:fldChar w:fldCharType="begin"/>
      </w:r>
      <w:r>
        <w:instrText xml:space="preserve"> PAGEREF _Toc5145 </w:instrText>
      </w:r>
      <w:r>
        <w:fldChar w:fldCharType="separate"/>
      </w:r>
      <w:r>
        <w:t>67</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_Toc30166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1.3.2处置措施</w:t>
      </w:r>
      <w:r>
        <w:tab/>
      </w:r>
      <w:r>
        <w:fldChar w:fldCharType="begin"/>
      </w:r>
      <w:r>
        <w:instrText xml:space="preserve"> PAGEREF _Toc30166 </w:instrText>
      </w:r>
      <w:r>
        <w:fldChar w:fldCharType="separate"/>
      </w:r>
      <w:r>
        <w:t>68</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_Toc15269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1.3.3后期处置措施</w:t>
      </w:r>
      <w:r>
        <w:tab/>
      </w:r>
      <w:r>
        <w:fldChar w:fldCharType="begin"/>
      </w:r>
      <w:r>
        <w:instrText xml:space="preserve"> PAGEREF _Toc15269 </w:instrText>
      </w:r>
      <w:r>
        <w:fldChar w:fldCharType="separate"/>
      </w:r>
      <w:r>
        <w:t>73</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_Toc16719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1.3.4实施注意事项</w:t>
      </w:r>
      <w:r>
        <w:tab/>
      </w:r>
      <w:r>
        <w:fldChar w:fldCharType="begin"/>
      </w:r>
      <w:r>
        <w:instrText xml:space="preserve"> PAGEREF _Toc16719 </w:instrText>
      </w:r>
      <w:r>
        <w:fldChar w:fldCharType="separate"/>
      </w:r>
      <w:r>
        <w:t>74</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_Toc8829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1.4附则</w:t>
      </w:r>
      <w:r>
        <w:tab/>
      </w:r>
      <w:r>
        <w:fldChar w:fldCharType="begin"/>
      </w:r>
      <w:r>
        <w:instrText xml:space="preserve"> PAGEREF _Toc8829 </w:instrText>
      </w:r>
      <w:r>
        <w:fldChar w:fldCharType="separate"/>
      </w:r>
      <w:r>
        <w:t>75</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_Toc545 </w:instrText>
      </w:r>
      <w:r>
        <w:rPr>
          <w:rFonts w:hint="eastAsia" w:ascii="宋体" w:hAnsi="宋体" w:eastAsia="宋体" w:cs="宋体"/>
          <w:bCs/>
          <w:iCs w:val="0"/>
          <w:kern w:val="44"/>
          <w:szCs w:val="21"/>
        </w:rPr>
        <w:fldChar w:fldCharType="separate"/>
      </w:r>
      <w:r>
        <w:rPr>
          <w:rFonts w:hint="eastAsia" w:eastAsia="宋体" w:cs="宋体"/>
        </w:rPr>
        <w:t>二、火灾、爆炸事故专项应急救援预案</w:t>
      </w:r>
      <w:r>
        <w:tab/>
      </w:r>
      <w:r>
        <w:fldChar w:fldCharType="begin"/>
      </w:r>
      <w:r>
        <w:instrText xml:space="preserve"> PAGEREF _Toc545 </w:instrText>
      </w:r>
      <w:r>
        <w:fldChar w:fldCharType="separate"/>
      </w:r>
      <w:r>
        <w:t>76</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_Toc3222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2.1事故类型和危害程度分析</w:t>
      </w:r>
      <w:r>
        <w:tab/>
      </w:r>
      <w:r>
        <w:fldChar w:fldCharType="begin"/>
      </w:r>
      <w:r>
        <w:instrText xml:space="preserve"> PAGEREF _Toc3222 </w:instrText>
      </w:r>
      <w:r>
        <w:fldChar w:fldCharType="separate"/>
      </w:r>
      <w:r>
        <w:t>76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_Toc6216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2.1.1理化性质分析</w:t>
      </w:r>
      <w:r>
        <w:tab/>
      </w:r>
      <w:r>
        <w:fldChar w:fldCharType="begin"/>
      </w:r>
      <w:r>
        <w:instrText xml:space="preserve"> PAGEREF _Toc6216 </w:instrText>
      </w:r>
      <w:r>
        <w:fldChar w:fldCharType="separate"/>
      </w:r>
      <w:r>
        <w:t>76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_Toc15985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2.1.2危险特性分析</w:t>
      </w:r>
      <w:r>
        <w:tab/>
      </w:r>
      <w:r>
        <w:fldChar w:fldCharType="begin"/>
      </w:r>
      <w:r>
        <w:instrText xml:space="preserve"> PAGEREF _Toc15985 </w:instrText>
      </w:r>
      <w:r>
        <w:fldChar w:fldCharType="separate"/>
      </w:r>
      <w:r>
        <w:t>76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_Toc20710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2.1.3 火灾危险分析</w:t>
      </w:r>
      <w:r>
        <w:tab/>
      </w:r>
      <w:r>
        <w:fldChar w:fldCharType="begin"/>
      </w:r>
      <w:r>
        <w:instrText xml:space="preserve"> PAGEREF _Toc20710 </w:instrText>
      </w:r>
      <w:r>
        <w:fldChar w:fldCharType="separate"/>
      </w:r>
      <w:r>
        <w:t>76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_Toc10411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2.1.4 事故预防和应急措施分析</w:t>
      </w:r>
      <w:r>
        <w:tab/>
      </w:r>
      <w:r>
        <w:fldChar w:fldCharType="begin"/>
      </w:r>
      <w:r>
        <w:instrText xml:space="preserve"> PAGEREF _Toc10411 </w:instrText>
      </w:r>
      <w:r>
        <w:fldChar w:fldCharType="separate"/>
      </w:r>
      <w:r>
        <w:t>78</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_Toc23073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2.1.5 事故风险分析</w:t>
      </w:r>
      <w:r>
        <w:tab/>
      </w:r>
      <w:r>
        <w:fldChar w:fldCharType="begin"/>
      </w:r>
      <w:r>
        <w:instrText xml:space="preserve"> PAGEREF _Toc23073 </w:instrText>
      </w:r>
      <w:r>
        <w:fldChar w:fldCharType="separate"/>
      </w:r>
      <w:r>
        <w:t>80</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_Toc10465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2.2组织机构及职责</w:t>
      </w:r>
      <w:r>
        <w:tab/>
      </w:r>
      <w:r>
        <w:fldChar w:fldCharType="begin"/>
      </w:r>
      <w:r>
        <w:instrText xml:space="preserve"> PAGEREF _Toc10465 </w:instrText>
      </w:r>
      <w:r>
        <w:fldChar w:fldCharType="separate"/>
      </w:r>
      <w:r>
        <w:t>82</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_Toc9720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2.3处置程序</w:t>
      </w:r>
      <w:r>
        <w:tab/>
      </w:r>
      <w:r>
        <w:fldChar w:fldCharType="begin"/>
      </w:r>
      <w:r>
        <w:instrText xml:space="preserve"> PAGEREF _Toc9720 </w:instrText>
      </w:r>
      <w:r>
        <w:fldChar w:fldCharType="separate"/>
      </w:r>
      <w:r>
        <w:t>84</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_Toc3133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2.4处置措施</w:t>
      </w:r>
      <w:r>
        <w:tab/>
      </w:r>
      <w:r>
        <w:fldChar w:fldCharType="begin"/>
      </w:r>
      <w:r>
        <w:instrText xml:space="preserve"> PAGEREF _Toc3133 </w:instrText>
      </w:r>
      <w:r>
        <w:fldChar w:fldCharType="separate"/>
      </w:r>
      <w:r>
        <w:t>85</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_Toc14702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2.4.1处置原则和要求</w:t>
      </w:r>
      <w:r>
        <w:tab/>
      </w:r>
      <w:r>
        <w:fldChar w:fldCharType="begin"/>
      </w:r>
      <w:r>
        <w:instrText xml:space="preserve"> PAGEREF _Toc14702 </w:instrText>
      </w:r>
      <w:r>
        <w:fldChar w:fldCharType="separate"/>
      </w:r>
      <w:r>
        <w:t>85</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_Toc21963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2.4.2处置措施</w:t>
      </w:r>
      <w:r>
        <w:tab/>
      </w:r>
      <w:r>
        <w:fldChar w:fldCharType="begin"/>
      </w:r>
      <w:r>
        <w:instrText xml:space="preserve"> PAGEREF _Toc21963 </w:instrText>
      </w:r>
      <w:r>
        <w:fldChar w:fldCharType="separate"/>
      </w:r>
      <w:r>
        <w:t>86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_Toc2326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2.4.3后期处置措施</w:t>
      </w:r>
      <w:r>
        <w:tab/>
      </w:r>
      <w:r>
        <w:fldChar w:fldCharType="begin"/>
      </w:r>
      <w:r>
        <w:instrText xml:space="preserve"> PAGEREF _Toc2326 </w:instrText>
      </w:r>
      <w:r>
        <w:fldChar w:fldCharType="separate"/>
      </w:r>
      <w:r>
        <w:t>93</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_Toc14719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2.4.4实施注意事项</w:t>
      </w:r>
      <w:r>
        <w:tab/>
      </w:r>
      <w:r>
        <w:fldChar w:fldCharType="begin"/>
      </w:r>
      <w:r>
        <w:instrText xml:space="preserve"> PAGEREF _Toc14719 </w:instrText>
      </w:r>
      <w:r>
        <w:fldChar w:fldCharType="separate"/>
      </w:r>
      <w:r>
        <w:t>94</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_Toc24342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2.5附则</w:t>
      </w:r>
      <w:r>
        <w:tab/>
      </w:r>
      <w:r>
        <w:fldChar w:fldCharType="begin"/>
      </w:r>
      <w:r>
        <w:instrText xml:space="preserve"> PAGEREF _Toc24342 </w:instrText>
      </w:r>
      <w:r>
        <w:fldChar w:fldCharType="separate"/>
      </w:r>
      <w:r>
        <w:t>95</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_Toc18632 </w:instrText>
      </w:r>
      <w:r>
        <w:rPr>
          <w:rFonts w:hint="eastAsia" w:ascii="宋体" w:hAnsi="宋体" w:eastAsia="宋体" w:cs="宋体"/>
          <w:bCs/>
          <w:iCs w:val="0"/>
          <w:kern w:val="44"/>
          <w:szCs w:val="21"/>
        </w:rPr>
        <w:fldChar w:fldCharType="separate"/>
      </w:r>
      <w:r>
        <w:rPr>
          <w:rFonts w:hint="eastAsia" w:eastAsia="宋体" w:cs="宋体"/>
        </w:rPr>
        <w:t>三、自然灾害专项应急预案</w:t>
      </w:r>
      <w:r>
        <w:tab/>
      </w:r>
      <w:r>
        <w:fldChar w:fldCharType="begin"/>
      </w:r>
      <w:r>
        <w:instrText xml:space="preserve"> PAGEREF _Toc18632 </w:instrText>
      </w:r>
      <w:r>
        <w:fldChar w:fldCharType="separate"/>
      </w:r>
      <w:r>
        <w:t>96</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_Toc16255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3.1 事故风险分析</w:t>
      </w:r>
      <w:r>
        <w:tab/>
      </w:r>
      <w:r>
        <w:fldChar w:fldCharType="begin"/>
      </w:r>
      <w:r>
        <w:instrText xml:space="preserve"> PAGEREF _Toc16255 </w:instrText>
      </w:r>
      <w:r>
        <w:fldChar w:fldCharType="separate"/>
      </w:r>
      <w:r>
        <w:t>96</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_Toc7466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3.2 应急指挥机构及职责</w:t>
      </w:r>
      <w:r>
        <w:tab/>
      </w:r>
      <w:r>
        <w:fldChar w:fldCharType="begin"/>
      </w:r>
      <w:r>
        <w:instrText xml:space="preserve"> PAGEREF _Toc7466 </w:instrText>
      </w:r>
      <w:r>
        <w:fldChar w:fldCharType="separate"/>
      </w:r>
      <w:r>
        <w:t>96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_Toc12372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3.2.1指挥部组成及设置</w:t>
      </w:r>
      <w:r>
        <w:tab/>
      </w:r>
      <w:r>
        <w:fldChar w:fldCharType="begin"/>
      </w:r>
      <w:r>
        <w:instrText xml:space="preserve"> PAGEREF _Toc12372 </w:instrText>
      </w:r>
      <w:r>
        <w:fldChar w:fldCharType="separate"/>
      </w:r>
      <w:r>
        <w:t>96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_Toc25286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3.2.2组织机构职责</w:t>
      </w:r>
      <w:r>
        <w:tab/>
      </w:r>
      <w:r>
        <w:fldChar w:fldCharType="begin"/>
      </w:r>
      <w:r>
        <w:instrText xml:space="preserve"> PAGEREF _Toc25286 </w:instrText>
      </w:r>
      <w:r>
        <w:fldChar w:fldCharType="separate"/>
      </w:r>
      <w:r>
        <w:t>96</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_Toc271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3.3处置程序</w:t>
      </w:r>
      <w:r>
        <w:tab/>
      </w:r>
      <w:r>
        <w:fldChar w:fldCharType="begin"/>
      </w:r>
      <w:r>
        <w:instrText xml:space="preserve"> PAGEREF _Toc271 </w:instrText>
      </w:r>
      <w:r>
        <w:fldChar w:fldCharType="separate"/>
      </w:r>
      <w:r>
        <w:t>96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_Toc32183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3.3.1 预警行动</w:t>
      </w:r>
      <w:r>
        <w:tab/>
      </w:r>
      <w:r>
        <w:fldChar w:fldCharType="begin"/>
      </w:r>
      <w:r>
        <w:instrText xml:space="preserve"> PAGEREF _Toc32183 </w:instrText>
      </w:r>
      <w:r>
        <w:fldChar w:fldCharType="separate"/>
      </w:r>
      <w:r>
        <w:t>96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_Toc31526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3.3.2 信息报告</w:t>
      </w:r>
      <w:r>
        <w:tab/>
      </w:r>
      <w:r>
        <w:fldChar w:fldCharType="begin"/>
      </w:r>
      <w:r>
        <w:instrText xml:space="preserve"> PAGEREF _Toc31526 </w:instrText>
      </w:r>
      <w:r>
        <w:fldChar w:fldCharType="separate"/>
      </w:r>
      <w:r>
        <w:t>97</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_Toc11414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3.3.3 响应程序</w:t>
      </w:r>
      <w:r>
        <w:tab/>
      </w:r>
      <w:r>
        <w:fldChar w:fldCharType="begin"/>
      </w:r>
      <w:r>
        <w:instrText xml:space="preserve"> PAGEREF _Toc11414 </w:instrText>
      </w:r>
      <w:r>
        <w:fldChar w:fldCharType="separate"/>
      </w:r>
      <w:r>
        <w:t>98</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_Toc5562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3.4 处置措施</w:t>
      </w:r>
      <w:r>
        <w:tab/>
      </w:r>
      <w:r>
        <w:fldChar w:fldCharType="begin"/>
      </w:r>
      <w:r>
        <w:instrText xml:space="preserve"> PAGEREF _Toc5562 </w:instrText>
      </w:r>
      <w:r>
        <w:fldChar w:fldCharType="separate"/>
      </w:r>
      <w:r>
        <w:t>99</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_Toc12774 </w:instrText>
      </w:r>
      <w:r>
        <w:rPr>
          <w:rFonts w:hint="eastAsia" w:ascii="宋体" w:hAnsi="宋体" w:eastAsia="宋体" w:cs="宋体"/>
          <w:bCs/>
          <w:iCs w:val="0"/>
          <w:kern w:val="44"/>
          <w:szCs w:val="21"/>
        </w:rPr>
        <w:fldChar w:fldCharType="separate"/>
      </w:r>
      <w:r>
        <w:rPr>
          <w:rFonts w:hint="eastAsia" w:cs="宋体"/>
          <w:bCs/>
        </w:rPr>
        <w:t>3.4.1</w:t>
      </w:r>
      <w:r>
        <w:rPr>
          <w:rFonts w:hint="eastAsia" w:ascii="宋体" w:hAnsi="宋体" w:cs="宋体"/>
          <w:bCs/>
          <w:szCs w:val="24"/>
        </w:rPr>
        <w:t>防雷安全预防措施</w:t>
      </w:r>
      <w:r>
        <w:tab/>
      </w:r>
      <w:r>
        <w:fldChar w:fldCharType="begin"/>
      </w:r>
      <w:r>
        <w:instrText xml:space="preserve"> PAGEREF _Toc12774 </w:instrText>
      </w:r>
      <w:r>
        <w:fldChar w:fldCharType="separate"/>
      </w:r>
      <w:r>
        <w:t>101</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_Toc9935 </w:instrText>
      </w:r>
      <w:r>
        <w:rPr>
          <w:rFonts w:hint="eastAsia" w:ascii="宋体" w:hAnsi="宋体" w:eastAsia="宋体" w:cs="宋体"/>
          <w:bCs/>
          <w:iCs w:val="0"/>
          <w:kern w:val="44"/>
          <w:szCs w:val="21"/>
        </w:rPr>
        <w:fldChar w:fldCharType="separate"/>
      </w:r>
      <w:r>
        <w:rPr>
          <w:rFonts w:hint="eastAsia" w:cs="宋体"/>
          <w:bCs/>
        </w:rPr>
        <w:t>3.4.2 防雷处置措施</w:t>
      </w:r>
      <w:r>
        <w:tab/>
      </w:r>
      <w:r>
        <w:fldChar w:fldCharType="begin"/>
      </w:r>
      <w:r>
        <w:instrText xml:space="preserve"> PAGEREF _Toc9935 </w:instrText>
      </w:r>
      <w:r>
        <w:fldChar w:fldCharType="separate"/>
      </w:r>
      <w:r>
        <w:t>102</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_Toc15163 </w:instrText>
      </w:r>
      <w:r>
        <w:rPr>
          <w:rFonts w:hint="eastAsia" w:ascii="宋体" w:hAnsi="宋体" w:eastAsia="宋体" w:cs="宋体"/>
          <w:bCs/>
          <w:iCs w:val="0"/>
          <w:kern w:val="44"/>
          <w:szCs w:val="21"/>
        </w:rPr>
        <w:fldChar w:fldCharType="separate"/>
      </w:r>
      <w:r>
        <w:rPr>
          <w:rFonts w:hint="eastAsia" w:ascii="宋体" w:hAnsi="宋体" w:cs="宋体"/>
          <w:bCs/>
          <w:szCs w:val="24"/>
        </w:rPr>
        <w:t>3.4.2 注意事项</w:t>
      </w:r>
      <w:r>
        <w:tab/>
      </w:r>
      <w:r>
        <w:fldChar w:fldCharType="begin"/>
      </w:r>
      <w:r>
        <w:instrText xml:space="preserve"> PAGEREF _Toc15163 </w:instrText>
      </w:r>
      <w:r>
        <w:fldChar w:fldCharType="separate"/>
      </w:r>
      <w:r>
        <w:t>103</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_Toc30253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3.5附则</w:t>
      </w:r>
      <w:r>
        <w:tab/>
      </w:r>
      <w:r>
        <w:fldChar w:fldCharType="begin"/>
      </w:r>
      <w:r>
        <w:instrText xml:space="preserve"> PAGEREF _Toc30253 </w:instrText>
      </w:r>
      <w:r>
        <w:fldChar w:fldCharType="separate"/>
      </w:r>
      <w:r>
        <w:t>103</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_Toc10151 </w:instrText>
      </w:r>
      <w:r>
        <w:rPr>
          <w:rFonts w:hint="eastAsia" w:ascii="宋体" w:hAnsi="宋体" w:eastAsia="宋体" w:cs="宋体"/>
          <w:bCs/>
          <w:iCs w:val="0"/>
          <w:kern w:val="44"/>
          <w:szCs w:val="21"/>
        </w:rPr>
        <w:fldChar w:fldCharType="separate"/>
      </w:r>
      <w:r>
        <w:rPr>
          <w:rFonts w:hint="eastAsia" w:eastAsia="宋体" w:cs="宋体"/>
        </w:rPr>
        <w:t>一、触电事故现场处置方案</w:t>
      </w:r>
      <w:r>
        <w:tab/>
      </w:r>
      <w:r>
        <w:fldChar w:fldCharType="begin"/>
      </w:r>
      <w:r>
        <w:instrText xml:space="preserve"> PAGEREF _Toc10151 </w:instrText>
      </w:r>
      <w:r>
        <w:fldChar w:fldCharType="separate"/>
      </w:r>
      <w:r>
        <w:t>105</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_Toc19326 </w:instrText>
      </w:r>
      <w:r>
        <w:rPr>
          <w:rFonts w:hint="eastAsia" w:ascii="宋体" w:hAnsi="宋体" w:eastAsia="宋体" w:cs="宋体"/>
          <w:bCs/>
          <w:iCs w:val="0"/>
          <w:kern w:val="44"/>
          <w:szCs w:val="21"/>
        </w:rPr>
        <w:fldChar w:fldCharType="separate"/>
      </w:r>
      <w:r>
        <w:rPr>
          <w:rFonts w:hint="eastAsia" w:eastAsia="宋体" w:cs="宋体"/>
        </w:rPr>
        <w:t>二、中毒窒息现场处置方案</w:t>
      </w:r>
      <w:r>
        <w:tab/>
      </w:r>
      <w:r>
        <w:fldChar w:fldCharType="begin"/>
      </w:r>
      <w:r>
        <w:instrText xml:space="preserve"> PAGEREF _Toc19326 </w:instrText>
      </w:r>
      <w:r>
        <w:fldChar w:fldCharType="separate"/>
      </w:r>
      <w:r>
        <w:t>109</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_Toc22935 </w:instrText>
      </w:r>
      <w:r>
        <w:rPr>
          <w:rFonts w:hint="eastAsia" w:ascii="宋体" w:hAnsi="宋体" w:eastAsia="宋体" w:cs="宋体"/>
          <w:bCs/>
          <w:iCs w:val="0"/>
          <w:kern w:val="44"/>
          <w:szCs w:val="21"/>
        </w:rPr>
        <w:fldChar w:fldCharType="separate"/>
      </w:r>
      <w:r>
        <w:rPr>
          <w:rFonts w:hint="eastAsia" w:eastAsia="宋体" w:cs="宋体"/>
        </w:rPr>
        <w:t>三、火灾、爆炸（含电气火灾）现场处置方案</w:t>
      </w:r>
      <w:r>
        <w:tab/>
      </w:r>
      <w:r>
        <w:fldChar w:fldCharType="begin"/>
      </w:r>
      <w:r>
        <w:instrText xml:space="preserve"> PAGEREF _Toc22935 </w:instrText>
      </w:r>
      <w:r>
        <w:fldChar w:fldCharType="separate"/>
      </w:r>
      <w:r>
        <w:t>112</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_Toc6944 </w:instrText>
      </w:r>
      <w:r>
        <w:rPr>
          <w:rFonts w:hint="eastAsia" w:ascii="宋体" w:hAnsi="宋体" w:eastAsia="宋体" w:cs="宋体"/>
          <w:bCs/>
          <w:iCs w:val="0"/>
          <w:kern w:val="44"/>
          <w:szCs w:val="21"/>
        </w:rPr>
        <w:fldChar w:fldCharType="separate"/>
      </w:r>
      <w:r>
        <w:rPr>
          <w:rFonts w:hint="eastAsia" w:eastAsia="宋体" w:cs="宋体"/>
        </w:rPr>
        <w:t>四、油品泄漏事故现场处置方案</w:t>
      </w:r>
      <w:r>
        <w:tab/>
      </w:r>
      <w:r>
        <w:fldChar w:fldCharType="begin"/>
      </w:r>
      <w:r>
        <w:instrText xml:space="preserve"> PAGEREF _Toc6944 </w:instrText>
      </w:r>
      <w:r>
        <w:fldChar w:fldCharType="separate"/>
      </w:r>
      <w:r>
        <w:t>117</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_Toc18678 </w:instrText>
      </w:r>
      <w:r>
        <w:rPr>
          <w:rFonts w:hint="eastAsia" w:ascii="宋体" w:hAnsi="宋体" w:eastAsia="宋体" w:cs="宋体"/>
          <w:bCs/>
          <w:iCs w:val="0"/>
          <w:kern w:val="44"/>
          <w:szCs w:val="21"/>
        </w:rPr>
        <w:fldChar w:fldCharType="separate"/>
      </w:r>
      <w:r>
        <w:rPr>
          <w:rFonts w:hint="eastAsia" w:eastAsia="宋体" w:cs="宋体"/>
        </w:rPr>
        <w:t>五、高处坠落事故现场处置方案</w:t>
      </w:r>
      <w:r>
        <w:tab/>
      </w:r>
      <w:r>
        <w:fldChar w:fldCharType="begin"/>
      </w:r>
      <w:r>
        <w:instrText xml:space="preserve"> PAGEREF _Toc18678 </w:instrText>
      </w:r>
      <w:r>
        <w:fldChar w:fldCharType="separate"/>
      </w:r>
      <w:r>
        <w:t>121</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_Toc1616 </w:instrText>
      </w:r>
      <w:r>
        <w:rPr>
          <w:rFonts w:hint="eastAsia" w:ascii="宋体" w:hAnsi="宋体" w:eastAsia="宋体" w:cs="宋体"/>
          <w:bCs/>
          <w:iCs w:val="0"/>
          <w:kern w:val="44"/>
          <w:szCs w:val="21"/>
        </w:rPr>
        <w:fldChar w:fldCharType="separate"/>
      </w:r>
      <w:r>
        <w:rPr>
          <w:rFonts w:hint="eastAsia" w:eastAsia="宋体" w:cs="宋体"/>
        </w:rPr>
        <w:t>六、车辆伤害事故现场处置方案</w:t>
      </w:r>
      <w:r>
        <w:tab/>
      </w:r>
      <w:r>
        <w:fldChar w:fldCharType="begin"/>
      </w:r>
      <w:r>
        <w:instrText xml:space="preserve"> PAGEREF _Toc1616 </w:instrText>
      </w:r>
      <w:r>
        <w:fldChar w:fldCharType="separate"/>
      </w:r>
      <w:r>
        <w:t>124</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_Toc24353 </w:instrText>
      </w:r>
      <w:r>
        <w:rPr>
          <w:rFonts w:hint="eastAsia" w:ascii="宋体" w:hAnsi="宋体" w:eastAsia="宋体" w:cs="宋体"/>
          <w:bCs/>
          <w:iCs w:val="0"/>
          <w:kern w:val="44"/>
          <w:szCs w:val="21"/>
        </w:rPr>
        <w:fldChar w:fldCharType="separate"/>
      </w:r>
      <w:r>
        <w:rPr>
          <w:rFonts w:hint="eastAsia" w:eastAsia="宋体" w:cs="宋体"/>
        </w:rPr>
        <w:t>七、防盗抢及恐怖袭击事件现场处置方案</w:t>
      </w:r>
      <w:r>
        <w:tab/>
      </w:r>
      <w:r>
        <w:fldChar w:fldCharType="begin"/>
      </w:r>
      <w:r>
        <w:instrText xml:space="preserve"> PAGEREF _Toc24353 </w:instrText>
      </w:r>
      <w:r>
        <w:fldChar w:fldCharType="separate"/>
      </w:r>
      <w:r>
        <w:t>127</w:t>
      </w:r>
      <w:r>
        <w:fldChar w:fldCharType="end"/>
      </w:r>
      <w:r>
        <w:rPr>
          <w:rFonts w:hint="eastAsia" w:ascii="宋体" w:hAnsi="宋体" w:eastAsia="宋体" w:cs="宋体"/>
          <w:bCs/>
          <w:iCs w:val="0"/>
          <w:kern w:val="44"/>
          <w:szCs w:val="21"/>
        </w:rPr>
        <w:fldChar w:fldCharType="end"/>
      </w:r>
    </w:p>
    <w:p>
      <w:pPr>
        <w:pStyle w:val="24"/>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_Toc12735 </w:instrText>
      </w:r>
      <w:r>
        <w:rPr>
          <w:rFonts w:hint="eastAsia" w:ascii="宋体" w:hAnsi="宋体" w:eastAsia="宋体" w:cs="宋体"/>
          <w:bCs/>
          <w:iCs w:val="0"/>
          <w:kern w:val="44"/>
          <w:szCs w:val="21"/>
        </w:rPr>
        <w:fldChar w:fldCharType="separate"/>
      </w:r>
      <w:r>
        <w:rPr>
          <w:rFonts w:hint="eastAsia" w:cs="宋体"/>
          <w:bCs/>
          <w:szCs w:val="32"/>
        </w:rPr>
        <w:t>八、油罐人孔井受限空间作业和可燃气体聚集处置措施</w:t>
      </w:r>
      <w:r>
        <w:tab/>
      </w:r>
      <w:r>
        <w:fldChar w:fldCharType="begin"/>
      </w:r>
      <w:r>
        <w:instrText xml:space="preserve"> PAGEREF _Toc12735 </w:instrText>
      </w:r>
      <w:r>
        <w:fldChar w:fldCharType="separate"/>
      </w:r>
      <w:r>
        <w:t>129</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_Toc13223 </w:instrText>
      </w:r>
      <w:r>
        <w:rPr>
          <w:rFonts w:hint="eastAsia" w:ascii="宋体" w:hAnsi="宋体" w:eastAsia="宋体" w:cs="宋体"/>
          <w:bCs/>
          <w:iCs w:val="0"/>
          <w:kern w:val="44"/>
          <w:szCs w:val="21"/>
        </w:rPr>
        <w:fldChar w:fldCharType="separate"/>
      </w:r>
      <w:r>
        <w:rPr>
          <w:rFonts w:hint="default" w:ascii="Times New Roman" w:hAnsi="Times New Roman" w:cs="宋体"/>
          <w:bCs w:val="0"/>
          <w:szCs w:val="28"/>
        </w:rPr>
        <w:t>附件1 应急领导小组及应急队伍</w:t>
      </w:r>
      <w:r>
        <w:tab/>
      </w:r>
      <w:r>
        <w:fldChar w:fldCharType="begin"/>
      </w:r>
      <w:r>
        <w:instrText xml:space="preserve"> PAGEREF _Toc13223 </w:instrText>
      </w:r>
      <w:r>
        <w:fldChar w:fldCharType="separate"/>
      </w:r>
      <w:r>
        <w:t>132</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_Toc19928 </w:instrText>
      </w:r>
      <w:r>
        <w:rPr>
          <w:rFonts w:hint="eastAsia" w:ascii="宋体" w:hAnsi="宋体" w:eastAsia="宋体" w:cs="宋体"/>
          <w:bCs/>
          <w:iCs w:val="0"/>
          <w:kern w:val="44"/>
          <w:szCs w:val="21"/>
        </w:rPr>
        <w:fldChar w:fldCharType="separate"/>
      </w:r>
      <w:r>
        <w:rPr>
          <w:rFonts w:hint="default" w:ascii="Times New Roman" w:hAnsi="Times New Roman" w:cs="宋体"/>
          <w:szCs w:val="24"/>
        </w:rPr>
        <w:t>附件2 站上应急人员、其他有关应急部门、机构联系方式</w:t>
      </w:r>
      <w:r>
        <w:tab/>
      </w:r>
      <w:r>
        <w:fldChar w:fldCharType="begin"/>
      </w:r>
      <w:r>
        <w:instrText xml:space="preserve"> PAGEREF _Toc19928 </w:instrText>
      </w:r>
      <w:r>
        <w:fldChar w:fldCharType="separate"/>
      </w:r>
      <w:r>
        <w:t>132</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_Toc14324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附件3 应急物资装备清单</w:t>
      </w:r>
      <w:r>
        <w:tab/>
      </w:r>
      <w:r>
        <w:fldChar w:fldCharType="begin"/>
      </w:r>
      <w:r>
        <w:instrText xml:space="preserve"> PAGEREF _Toc14324 </w:instrText>
      </w:r>
      <w:r>
        <w:fldChar w:fldCharType="separate"/>
      </w:r>
      <w:r>
        <w:t>133</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_Toc17990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附件4附图</w:t>
      </w:r>
      <w:r>
        <w:tab/>
      </w:r>
      <w:r>
        <w:fldChar w:fldCharType="begin"/>
      </w:r>
      <w:r>
        <w:instrText xml:space="preserve"> PAGEREF _Toc17990 </w:instrText>
      </w:r>
      <w:r>
        <w:fldChar w:fldCharType="separate"/>
      </w:r>
      <w:r>
        <w:t>134</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_Toc4430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图4-1 周边关系图</w:t>
      </w:r>
      <w:r>
        <w:tab/>
      </w:r>
      <w:r>
        <w:fldChar w:fldCharType="begin"/>
      </w:r>
      <w:r>
        <w:instrText xml:space="preserve"> PAGEREF _Toc4430 </w:instrText>
      </w:r>
      <w:r>
        <w:fldChar w:fldCharType="separate"/>
      </w:r>
      <w:r>
        <w:t>134</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_Toc31343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图4-2 重点防护区域</w:t>
      </w:r>
      <w:r>
        <w:tab/>
      </w:r>
      <w:r>
        <w:fldChar w:fldCharType="begin"/>
      </w:r>
      <w:r>
        <w:instrText xml:space="preserve"> PAGEREF _Toc31343 </w:instrText>
      </w:r>
      <w:r>
        <w:fldChar w:fldCharType="separate"/>
      </w:r>
      <w:r>
        <w:t>135</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_Toc7123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图4-3 救援队伍行动路线图</w:t>
      </w:r>
      <w:r>
        <w:tab/>
      </w:r>
      <w:r>
        <w:fldChar w:fldCharType="begin"/>
      </w:r>
      <w:r>
        <w:instrText xml:space="preserve"> PAGEREF _Toc7123 </w:instrText>
      </w:r>
      <w:r>
        <w:fldChar w:fldCharType="separate"/>
      </w:r>
      <w:r>
        <w:t>136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_Toc12033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图4-4 应急疏散图</w:t>
      </w:r>
      <w:r>
        <w:tab/>
      </w:r>
      <w:r>
        <w:fldChar w:fldCharType="begin"/>
      </w:r>
      <w:r>
        <w:instrText xml:space="preserve"> PAGEREF _Toc12033 </w:instrText>
      </w:r>
      <w:r>
        <w:fldChar w:fldCharType="separate"/>
      </w:r>
      <w:r>
        <w:t>137</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_Toc9820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图4-5 应急器材分布图</w:t>
      </w:r>
      <w:r>
        <w:tab/>
      </w:r>
      <w:r>
        <w:fldChar w:fldCharType="begin"/>
      </w:r>
      <w:r>
        <w:instrText xml:space="preserve"> PAGEREF _Toc9820 </w:instrText>
      </w:r>
      <w:r>
        <w:fldChar w:fldCharType="separate"/>
      </w:r>
      <w:r>
        <w:t>138</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_Toc10443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 xml:space="preserve">图4-6 </w:t>
      </w:r>
      <w:r>
        <w:rPr>
          <w:rFonts w:hint="eastAsia" w:ascii="Times New Roman" w:hAnsi="Times New Roman" w:cs="宋体"/>
          <w:bCs w:val="0"/>
          <w:szCs w:val="24"/>
        </w:rPr>
        <w:t>重要防护目标、危险源一览表、分布图</w:t>
      </w:r>
      <w:r>
        <w:tab/>
      </w:r>
      <w:r>
        <w:fldChar w:fldCharType="begin"/>
      </w:r>
      <w:r>
        <w:instrText xml:space="preserve"> PAGEREF _Toc10443 </w:instrText>
      </w:r>
      <w:r>
        <w:fldChar w:fldCharType="separate"/>
      </w:r>
      <w:r>
        <w:t>139</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_Toc9078 </w:instrText>
      </w:r>
      <w:r>
        <w:rPr>
          <w:rFonts w:hint="eastAsia" w:ascii="宋体" w:hAnsi="宋体" w:eastAsia="宋体" w:cs="宋体"/>
          <w:bCs/>
          <w:iCs w:val="0"/>
          <w:kern w:val="44"/>
          <w:szCs w:val="21"/>
        </w:rPr>
        <w:fldChar w:fldCharType="separate"/>
      </w:r>
      <w:r>
        <w:rPr>
          <w:rFonts w:hint="eastAsia" w:ascii="Times New Roman" w:hAnsi="Times New Roman" w:cs="宋体"/>
          <w:bCs w:val="0"/>
          <w:szCs w:val="24"/>
        </w:rPr>
        <w:t>图4-7 监测报警系统图</w:t>
      </w:r>
      <w:r>
        <w:tab/>
      </w:r>
      <w:r>
        <w:fldChar w:fldCharType="begin"/>
      </w:r>
      <w:r>
        <w:instrText xml:space="preserve"> PAGEREF _Toc9078 </w:instrText>
      </w:r>
      <w:r>
        <w:fldChar w:fldCharType="separate"/>
      </w:r>
      <w:r>
        <w:t>140</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_Toc23690 </w:instrText>
      </w:r>
      <w:r>
        <w:rPr>
          <w:rFonts w:hint="eastAsia" w:ascii="宋体" w:hAnsi="宋体" w:eastAsia="宋体" w:cs="宋体"/>
          <w:bCs/>
          <w:iCs w:val="0"/>
          <w:kern w:val="44"/>
          <w:szCs w:val="21"/>
        </w:rPr>
        <w:fldChar w:fldCharType="separate"/>
      </w:r>
      <w:r>
        <w:rPr>
          <w:rFonts w:hint="eastAsia" w:ascii="Times New Roman" w:hAnsi="Times New Roman" w:cs="宋体"/>
          <w:bCs w:val="0"/>
          <w:szCs w:val="24"/>
        </w:rPr>
        <w:t>图4-8 总平面布置图</w:t>
      </w:r>
      <w:r>
        <w:tab/>
      </w:r>
      <w:r>
        <w:fldChar w:fldCharType="begin"/>
      </w:r>
      <w:r>
        <w:instrText xml:space="preserve"> PAGEREF _Toc23690 </w:instrText>
      </w:r>
      <w:r>
        <w:fldChar w:fldCharType="separate"/>
      </w:r>
      <w:r>
        <w:t>141</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_Toc10964 </w:instrText>
      </w:r>
      <w:r>
        <w:rPr>
          <w:rFonts w:hint="eastAsia" w:ascii="宋体" w:hAnsi="宋体" w:eastAsia="宋体" w:cs="宋体"/>
          <w:bCs/>
          <w:iCs w:val="0"/>
          <w:kern w:val="44"/>
          <w:szCs w:val="21"/>
        </w:rPr>
        <w:fldChar w:fldCharType="separate"/>
      </w:r>
      <w:r>
        <w:rPr>
          <w:rFonts w:hint="eastAsia" w:ascii="Times New Roman" w:hAnsi="Times New Roman"/>
          <w:bCs w:val="0"/>
          <w:szCs w:val="24"/>
        </w:rPr>
        <w:t>图4-9 警戒范围标识图</w:t>
      </w:r>
      <w:r>
        <w:tab/>
      </w:r>
      <w:r>
        <w:fldChar w:fldCharType="begin"/>
      </w:r>
      <w:r>
        <w:instrText xml:space="preserve"> PAGEREF _Toc10964 </w:instrText>
      </w:r>
      <w:r>
        <w:fldChar w:fldCharType="separate"/>
      </w:r>
      <w:r>
        <w:t>142</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_Toc9430 </w:instrText>
      </w:r>
      <w:r>
        <w:rPr>
          <w:rFonts w:hint="eastAsia" w:ascii="宋体" w:hAnsi="宋体" w:eastAsia="宋体" w:cs="宋体"/>
          <w:bCs/>
          <w:iCs w:val="0"/>
          <w:kern w:val="44"/>
          <w:szCs w:val="21"/>
        </w:rPr>
        <w:fldChar w:fldCharType="separate"/>
      </w:r>
      <w:r>
        <w:rPr>
          <w:rFonts w:hint="eastAsia" w:ascii="Times New Roman" w:hAnsi="Times New Roman" w:cs="宋体"/>
          <w:bCs w:val="0"/>
          <w:szCs w:val="24"/>
        </w:rPr>
        <w:t>图4-10 外部救援力量分布图</w:t>
      </w:r>
      <w:r>
        <w:tab/>
      </w:r>
      <w:r>
        <w:fldChar w:fldCharType="begin"/>
      </w:r>
      <w:r>
        <w:instrText xml:space="preserve"> PAGEREF _Toc9430 </w:instrText>
      </w:r>
      <w:r>
        <w:fldChar w:fldCharType="separate"/>
      </w:r>
      <w:r>
        <w:t>143</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_Toc21473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附件5规范化文件格式</w:t>
      </w:r>
      <w:r>
        <w:tab/>
      </w:r>
      <w:r>
        <w:fldChar w:fldCharType="begin"/>
      </w:r>
      <w:r>
        <w:instrText xml:space="preserve"> PAGEREF _Toc21473 </w:instrText>
      </w:r>
      <w:r>
        <w:fldChar w:fldCharType="separate"/>
      </w:r>
      <w:r>
        <w:t>144</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_Toc19579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附5-1安全事故报告表</w:t>
      </w:r>
      <w:r>
        <w:tab/>
      </w:r>
      <w:r>
        <w:fldChar w:fldCharType="begin"/>
      </w:r>
      <w:r>
        <w:instrText xml:space="preserve"> PAGEREF _Toc19579 </w:instrText>
      </w:r>
      <w:r>
        <w:fldChar w:fldCharType="separate"/>
      </w:r>
      <w:r>
        <w:t>144</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_Toc31410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附5-2 信息接收登记表</w:t>
      </w:r>
      <w:r>
        <w:tab/>
      </w:r>
      <w:r>
        <w:fldChar w:fldCharType="begin"/>
      </w:r>
      <w:r>
        <w:instrText xml:space="preserve"> PAGEREF _Toc31410 </w:instrText>
      </w:r>
      <w:r>
        <w:fldChar w:fldCharType="separate"/>
      </w:r>
      <w:r>
        <w:t>145</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_Toc27752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附5-3 事件行动记录单</w:t>
      </w:r>
      <w:r>
        <w:tab/>
      </w:r>
      <w:r>
        <w:fldChar w:fldCharType="begin"/>
      </w:r>
      <w:r>
        <w:instrText xml:space="preserve"> PAGEREF _Toc27752 </w:instrText>
      </w:r>
      <w:r>
        <w:fldChar w:fldCharType="separate"/>
      </w:r>
      <w:r>
        <w:t>146</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_Toc5344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附5-4 信息处理登记表</w:t>
      </w:r>
      <w:r>
        <w:tab/>
      </w:r>
      <w:r>
        <w:fldChar w:fldCharType="begin"/>
      </w:r>
      <w:r>
        <w:instrText xml:space="preserve"> PAGEREF _Toc5344 </w:instrText>
      </w:r>
      <w:r>
        <w:fldChar w:fldCharType="separate"/>
      </w:r>
      <w:r>
        <w:t>147</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_Toc2716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附5-5 事故上报表</w:t>
      </w:r>
      <w:r>
        <w:tab/>
      </w:r>
      <w:r>
        <w:fldChar w:fldCharType="begin"/>
      </w:r>
      <w:r>
        <w:instrText xml:space="preserve"> PAGEREF _Toc2716 </w:instrText>
      </w:r>
      <w:r>
        <w:fldChar w:fldCharType="separate"/>
      </w:r>
      <w:r>
        <w:t>148</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_Toc25643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附5-6 信息上报登记表</w:t>
      </w:r>
      <w:r>
        <w:tab/>
      </w:r>
      <w:r>
        <w:fldChar w:fldCharType="begin"/>
      </w:r>
      <w:r>
        <w:instrText xml:space="preserve"> PAGEREF _Toc25643 </w:instrText>
      </w:r>
      <w:r>
        <w:fldChar w:fldCharType="separate"/>
      </w:r>
      <w:r>
        <w:t>149</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_Toc20134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附5-7 应急救援演练记录</w:t>
      </w:r>
      <w:r>
        <w:tab/>
      </w:r>
      <w:r>
        <w:fldChar w:fldCharType="begin"/>
      </w:r>
      <w:r>
        <w:instrText xml:space="preserve"> PAGEREF _Toc20134 </w:instrText>
      </w:r>
      <w:r>
        <w:fldChar w:fldCharType="separate"/>
      </w:r>
      <w:r>
        <w:t>150</w:t>
      </w:r>
      <w:r>
        <w:fldChar w:fldCharType="end"/>
      </w:r>
      <w:r>
        <w:rPr>
          <w:rFonts w:hint="eastAsia" w:ascii="宋体" w:hAnsi="宋体" w:eastAsia="宋体" w:cs="宋体"/>
          <w:bCs/>
          <w:iCs w:val="0"/>
          <w:kern w:val="44"/>
          <w:szCs w:val="21"/>
        </w:rPr>
        <w:fldChar w:fldCharType="end"/>
      </w:r>
    </w:p>
    <w:p>
      <w:pPr>
        <w:pStyle w:val="1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_Toc29552 </w:instrText>
      </w:r>
      <w:r>
        <w:rPr>
          <w:rFonts w:hint="eastAsia" w:ascii="宋体" w:hAnsi="宋体" w:eastAsia="宋体" w:cs="宋体"/>
          <w:bCs/>
          <w:iCs w:val="0"/>
          <w:kern w:val="44"/>
          <w:szCs w:val="21"/>
        </w:rPr>
        <w:fldChar w:fldCharType="separate"/>
      </w:r>
      <w:r>
        <w:rPr>
          <w:rFonts w:hint="eastAsia" w:ascii="Times New Roman" w:hAnsi="Times New Roman" w:cs="宋体"/>
          <w:bCs/>
          <w:szCs w:val="24"/>
        </w:rPr>
        <w:t>附5-8 应急预案文件修改控制表</w:t>
      </w:r>
      <w:r>
        <w:tab/>
      </w:r>
      <w:r>
        <w:fldChar w:fldCharType="begin"/>
      </w:r>
      <w:r>
        <w:instrText xml:space="preserve"> PAGEREF _Toc29552 </w:instrText>
      </w:r>
      <w:r>
        <w:fldChar w:fldCharType="separate"/>
      </w:r>
      <w:r>
        <w:t>151</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_Toc15184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附件6应急处置注意事项</w:t>
      </w:r>
      <w:r>
        <w:tab/>
      </w:r>
      <w:r>
        <w:fldChar w:fldCharType="begin"/>
      </w:r>
      <w:r>
        <w:instrText xml:space="preserve"> PAGEREF _Toc15184 </w:instrText>
      </w:r>
      <w:r>
        <w:fldChar w:fldCharType="separate"/>
      </w:r>
      <w:r>
        <w:t>152</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_Toc22572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附件7简易医疗救护方法</w:t>
      </w:r>
      <w:r>
        <w:tab/>
      </w:r>
      <w:r>
        <w:fldChar w:fldCharType="begin"/>
      </w:r>
      <w:r>
        <w:instrText xml:space="preserve"> PAGEREF _Toc22572 </w:instrText>
      </w:r>
      <w:r>
        <w:fldChar w:fldCharType="separate"/>
      </w:r>
      <w:r>
        <w:t>154</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_Toc7827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附件8重点监管危险化学品（</w:t>
      </w:r>
      <w:r>
        <w:rPr>
          <w:rFonts w:hint="eastAsia" w:ascii="Times New Roman" w:hAnsi="Times New Roman" w:eastAsia="宋体" w:cs="宋体"/>
          <w:szCs w:val="24"/>
        </w:rPr>
        <w:t>汽油</w:t>
      </w:r>
      <w:r>
        <w:rPr>
          <w:rFonts w:hint="default" w:ascii="Times New Roman" w:hAnsi="Times New Roman" w:cs="宋体"/>
          <w:bCs/>
          <w:szCs w:val="24"/>
        </w:rPr>
        <w:t>）安全措施和应急处置原则</w:t>
      </w:r>
      <w:r>
        <w:tab/>
      </w:r>
      <w:r>
        <w:fldChar w:fldCharType="begin"/>
      </w:r>
      <w:r>
        <w:instrText xml:space="preserve"> PAGEREF _Toc7827 </w:instrText>
      </w:r>
      <w:r>
        <w:fldChar w:fldCharType="separate"/>
      </w:r>
      <w:r>
        <w:t>155</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_Toc17688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附件9</w:t>
      </w:r>
      <w:r>
        <w:rPr>
          <w:rFonts w:ascii="Times New Roman" w:hAnsi="Times New Roman" w:eastAsia="宋体"/>
          <w:bCs/>
          <w:szCs w:val="24"/>
        </w:rPr>
        <w:t>主要负责人及安全管理员</w:t>
      </w:r>
      <w:r>
        <w:tab/>
      </w:r>
      <w:r>
        <w:fldChar w:fldCharType="begin"/>
      </w:r>
      <w:r>
        <w:instrText xml:space="preserve"> PAGEREF _Toc17688 </w:instrText>
      </w:r>
      <w:r>
        <w:fldChar w:fldCharType="separate"/>
      </w:r>
      <w:r>
        <w:t>157</w:t>
      </w:r>
      <w:r>
        <w:fldChar w:fldCharType="end"/>
      </w:r>
      <w:r>
        <w:rPr>
          <w:rFonts w:hint="eastAsia" w:ascii="宋体" w:hAnsi="宋体" w:eastAsia="宋体" w:cs="宋体"/>
          <w:bCs/>
          <w:iCs w:val="0"/>
          <w:kern w:val="44"/>
          <w:szCs w:val="21"/>
        </w:rPr>
        <w:fldChar w:fldCharType="end"/>
      </w:r>
    </w:p>
    <w:p>
      <w:pPr>
        <w:pStyle w:val="27"/>
        <w:tabs>
          <w:tab w:val="right" w:leader="dot" w:pos="8669"/>
        </w:tabs>
      </w:pPr>
      <w:r>
        <w:rPr>
          <w:rFonts w:hint="eastAsia" w:ascii="宋体" w:hAnsi="宋体" w:eastAsia="宋体" w:cs="宋体"/>
          <w:bCs/>
          <w:iCs w:val="0"/>
          <w:kern w:val="44"/>
          <w:szCs w:val="21"/>
        </w:rPr>
        <w:fldChar w:fldCharType="begin"/>
      </w:r>
      <w:r>
        <w:rPr>
          <w:rFonts w:hint="eastAsia" w:ascii="宋体" w:hAnsi="宋体" w:eastAsia="宋体" w:cs="宋体"/>
          <w:bCs/>
          <w:iCs w:val="0"/>
          <w:kern w:val="44"/>
          <w:szCs w:val="21"/>
        </w:rPr>
        <w:instrText xml:space="preserve"> HYPERLINK \l _Toc12874 </w:instrText>
      </w:r>
      <w:r>
        <w:rPr>
          <w:rFonts w:hint="eastAsia" w:ascii="宋体" w:hAnsi="宋体" w:eastAsia="宋体" w:cs="宋体"/>
          <w:bCs/>
          <w:iCs w:val="0"/>
          <w:kern w:val="44"/>
          <w:szCs w:val="21"/>
        </w:rPr>
        <w:fldChar w:fldCharType="separate"/>
      </w:r>
      <w:r>
        <w:rPr>
          <w:rFonts w:hint="default" w:ascii="Times New Roman" w:hAnsi="Times New Roman" w:cs="宋体"/>
          <w:bCs/>
          <w:szCs w:val="24"/>
        </w:rPr>
        <w:t>附件</w:t>
      </w:r>
      <w:r>
        <w:rPr>
          <w:rFonts w:hint="eastAsia" w:ascii="Times New Roman" w:hAnsi="Times New Roman" w:eastAsia="宋体" w:cs="宋体"/>
          <w:bCs/>
          <w:szCs w:val="24"/>
          <w:lang w:val="en-US" w:eastAsia="zh-CN"/>
        </w:rPr>
        <w:t>10</w:t>
      </w:r>
      <w:r>
        <w:rPr>
          <w:rFonts w:hint="eastAsia" w:ascii="Times New Roman" w:hAnsi="Times New Roman" w:eastAsia="宋体"/>
          <w:bCs/>
          <w:szCs w:val="24"/>
          <w:lang w:eastAsia="zh-CN"/>
        </w:rPr>
        <w:t>医疗协议</w:t>
      </w:r>
      <w:r>
        <w:tab/>
      </w:r>
      <w:r>
        <w:fldChar w:fldCharType="begin"/>
      </w:r>
      <w:r>
        <w:instrText xml:space="preserve"> PAGEREF _Toc12874 </w:instrText>
      </w:r>
      <w:r>
        <w:fldChar w:fldCharType="separate"/>
      </w:r>
      <w:r>
        <w:t>159</w:t>
      </w:r>
      <w:r>
        <w:fldChar w:fldCharType="end"/>
      </w:r>
      <w:r>
        <w:rPr>
          <w:rFonts w:hint="eastAsia" w:ascii="宋体" w:hAnsi="宋体" w:eastAsia="宋体" w:cs="宋体"/>
          <w:bCs/>
          <w:iCs w:val="0"/>
          <w:kern w:val="44"/>
          <w:szCs w:val="21"/>
        </w:rPr>
        <w:fldChar w:fldCharType="end"/>
      </w:r>
    </w:p>
    <w:p>
      <w:pPr>
        <w:pStyle w:val="27"/>
        <w:spacing w:line="300" w:lineRule="exact"/>
        <w:ind w:left="420"/>
        <w:rPr>
          <w:rFonts w:eastAsia="宋体" w:cs="宋体"/>
          <w:b/>
          <w:bCs/>
          <w:kern w:val="44"/>
          <w:sz w:val="32"/>
          <w:szCs w:val="32"/>
        </w:rPr>
      </w:pPr>
      <w:r>
        <w:rPr>
          <w:rFonts w:hint="eastAsia" w:ascii="宋体" w:hAnsi="宋体" w:eastAsia="宋体" w:cs="宋体"/>
          <w:bCs/>
          <w:iCs w:val="0"/>
          <w:kern w:val="44"/>
          <w:szCs w:val="21"/>
        </w:rPr>
        <w:fldChar w:fldCharType="end"/>
      </w:r>
    </w:p>
    <w:p>
      <w:pPr>
        <w:sectPr>
          <w:footerReference r:id="rId6" w:type="default"/>
          <w:pgSz w:w="11906" w:h="16838"/>
          <w:pgMar w:top="1440" w:right="1440" w:bottom="1440" w:left="1797" w:header="720" w:footer="720" w:gutter="0"/>
          <w:pgNumType w:start="1"/>
          <w:cols w:space="720" w:num="1"/>
          <w:docGrid w:type="lines" w:linePitch="312" w:charSpace="0"/>
        </w:sectPr>
      </w:pPr>
    </w:p>
    <w:p>
      <w:pPr>
        <w:rPr>
          <w:rFonts w:cs="宋体"/>
          <w:b/>
          <w:bCs/>
          <w:sz w:val="44"/>
          <w:szCs w:val="44"/>
        </w:rPr>
      </w:pPr>
      <w:bookmarkStart w:id="16" w:name="_Toc504989515"/>
      <w:bookmarkEnd w:id="16"/>
      <w:bookmarkStart w:id="17" w:name="_Toc10787"/>
      <w:bookmarkEnd w:id="17"/>
      <w:bookmarkStart w:id="18" w:name="_Toc504989514"/>
      <w:bookmarkEnd w:id="18"/>
      <w:bookmarkStart w:id="19" w:name="_Toc19635"/>
      <w:bookmarkStart w:id="20" w:name="_Toc14677"/>
    </w:p>
    <w:p>
      <w:pPr>
        <w:rPr>
          <w:rFonts w:cs="宋体"/>
          <w:b/>
          <w:bCs/>
          <w:sz w:val="44"/>
          <w:szCs w:val="44"/>
        </w:rPr>
      </w:pPr>
    </w:p>
    <w:p>
      <w:pPr>
        <w:rPr>
          <w:rFonts w:cs="宋体"/>
          <w:b/>
          <w:bCs/>
          <w:sz w:val="44"/>
          <w:szCs w:val="44"/>
        </w:rPr>
      </w:pPr>
    </w:p>
    <w:p>
      <w:pPr>
        <w:rPr>
          <w:rFonts w:cs="宋体"/>
          <w:b/>
          <w:bCs/>
          <w:sz w:val="44"/>
          <w:szCs w:val="44"/>
        </w:rPr>
      </w:pPr>
    </w:p>
    <w:p>
      <w:pPr>
        <w:rPr>
          <w:rFonts w:cs="宋体"/>
          <w:b/>
          <w:bCs/>
          <w:sz w:val="44"/>
          <w:szCs w:val="44"/>
        </w:rPr>
      </w:pPr>
    </w:p>
    <w:p>
      <w:pPr>
        <w:rPr>
          <w:rFonts w:cs="宋体"/>
          <w:b/>
          <w:bCs/>
          <w:sz w:val="44"/>
          <w:szCs w:val="44"/>
        </w:rPr>
      </w:pPr>
    </w:p>
    <w:p>
      <w:pPr>
        <w:jc w:val="center"/>
        <w:outlineLvl w:val="0"/>
        <w:rPr>
          <w:rFonts w:hint="eastAsia" w:cs="宋体"/>
          <w:b/>
          <w:bCs/>
          <w:sz w:val="44"/>
          <w:szCs w:val="44"/>
        </w:rPr>
      </w:pPr>
      <w:bookmarkStart w:id="21" w:name="_Toc11433"/>
      <w:bookmarkStart w:id="22" w:name="_Toc10174"/>
      <w:bookmarkStart w:id="23" w:name="_Toc23151"/>
      <w:r>
        <w:rPr>
          <w:rFonts w:hint="eastAsia" w:cs="宋体"/>
          <w:b/>
          <w:bCs/>
          <w:sz w:val="44"/>
          <w:szCs w:val="44"/>
        </w:rPr>
        <w:t>第一部分</w:t>
      </w:r>
      <w:bookmarkEnd w:id="21"/>
      <w:r>
        <w:rPr>
          <w:rFonts w:hint="eastAsia" w:cs="宋体"/>
          <w:b/>
          <w:bCs/>
          <w:sz w:val="44"/>
          <w:szCs w:val="44"/>
        </w:rPr>
        <w:t xml:space="preserve"> </w:t>
      </w:r>
    </w:p>
    <w:p>
      <w:pPr>
        <w:jc w:val="center"/>
        <w:outlineLvl w:val="0"/>
        <w:rPr>
          <w:sz w:val="44"/>
          <w:szCs w:val="44"/>
        </w:rPr>
      </w:pPr>
      <w:bookmarkStart w:id="24" w:name="_Toc15824"/>
      <w:r>
        <w:rPr>
          <w:rFonts w:hint="eastAsia" w:cs="宋体"/>
          <w:b/>
          <w:bCs/>
          <w:sz w:val="44"/>
          <w:szCs w:val="44"/>
        </w:rPr>
        <w:t>生产安全事故综合应急预案</w:t>
      </w:r>
      <w:bookmarkEnd w:id="19"/>
      <w:bookmarkEnd w:id="22"/>
      <w:bookmarkEnd w:id="23"/>
      <w:bookmarkEnd w:id="24"/>
    </w:p>
    <w:p/>
    <w:p/>
    <w:p>
      <w:pPr>
        <w:pStyle w:val="3"/>
        <w:rPr>
          <w:rFonts w:eastAsia="宋体" w:cs="宋体"/>
        </w:rPr>
      </w:pPr>
      <w:bookmarkStart w:id="25" w:name="_Toc12869"/>
      <w:bookmarkStart w:id="26" w:name="_Toc29922"/>
      <w:bookmarkStart w:id="27" w:name="_Toc22169"/>
      <w:bookmarkStart w:id="28" w:name="_Toc21939"/>
      <w:r>
        <w:rPr>
          <w:rFonts w:hint="eastAsia" w:eastAsia="宋体" w:cs="宋体"/>
        </w:rPr>
        <w:t>第一章  总则</w:t>
      </w:r>
      <w:bookmarkEnd w:id="20"/>
      <w:bookmarkEnd w:id="25"/>
      <w:bookmarkEnd w:id="26"/>
      <w:bookmarkEnd w:id="27"/>
      <w:bookmarkEnd w:id="28"/>
    </w:p>
    <w:p>
      <w:pPr>
        <w:pStyle w:val="4"/>
        <w:spacing w:before="0" w:after="0" w:line="440" w:lineRule="exact"/>
        <w:rPr>
          <w:rStyle w:val="51"/>
          <w:rFonts w:hint="default" w:ascii="Times New Roman" w:hAnsi="Times New Roman" w:cs="宋体"/>
          <w:b/>
          <w:bCs/>
          <w:sz w:val="24"/>
          <w:szCs w:val="24"/>
        </w:rPr>
      </w:pPr>
      <w:bookmarkStart w:id="29" w:name="_Toc255133865"/>
      <w:bookmarkEnd w:id="29"/>
      <w:bookmarkStart w:id="30" w:name="_Toc162252134"/>
      <w:bookmarkEnd w:id="30"/>
      <w:bookmarkStart w:id="31" w:name="_Toc504989516"/>
      <w:bookmarkEnd w:id="31"/>
      <w:bookmarkStart w:id="32" w:name="_Toc2419"/>
      <w:bookmarkEnd w:id="32"/>
      <w:bookmarkStart w:id="33" w:name="_Toc28943"/>
      <w:bookmarkEnd w:id="33"/>
      <w:bookmarkStart w:id="34" w:name="_Toc17274"/>
      <w:bookmarkStart w:id="35" w:name="_Toc10010"/>
      <w:bookmarkStart w:id="36" w:name="_Toc22877"/>
      <w:bookmarkStart w:id="37" w:name="_Toc12240"/>
      <w:bookmarkStart w:id="38" w:name="_Toc32224"/>
      <w:r>
        <w:rPr>
          <w:rStyle w:val="51"/>
          <w:rFonts w:hint="default" w:ascii="Times New Roman" w:hAnsi="Times New Roman" w:cs="宋体"/>
          <w:b/>
          <w:bCs/>
          <w:sz w:val="24"/>
          <w:szCs w:val="24"/>
        </w:rPr>
        <w:t xml:space="preserve">1.1 </w:t>
      </w:r>
      <w:bookmarkEnd w:id="34"/>
      <w:r>
        <w:rPr>
          <w:rStyle w:val="51"/>
          <w:rFonts w:hint="default" w:ascii="Times New Roman" w:hAnsi="Times New Roman" w:cs="宋体"/>
          <w:b/>
          <w:bCs/>
          <w:sz w:val="24"/>
          <w:szCs w:val="24"/>
        </w:rPr>
        <w:t>编制目的</w:t>
      </w:r>
      <w:bookmarkEnd w:id="35"/>
      <w:bookmarkEnd w:id="36"/>
      <w:bookmarkEnd w:id="37"/>
      <w:bookmarkEnd w:id="38"/>
    </w:p>
    <w:p>
      <w:pPr>
        <w:keepNext w:val="0"/>
        <w:keepLines w:val="0"/>
        <w:pageBreakBefore w:val="0"/>
        <w:widowControl w:val="0"/>
        <w:tabs>
          <w:tab w:val="center" w:pos="4535"/>
          <w:tab w:val="right" w:pos="9070"/>
        </w:tabs>
        <w:kinsoku/>
        <w:wordWrap/>
        <w:overflowPunct/>
        <w:topLinePunct w:val="0"/>
        <w:autoSpaceDE/>
        <w:autoSpaceDN/>
        <w:bidi w:val="0"/>
        <w:adjustRightInd/>
        <w:snapToGrid/>
        <w:ind w:firstLine="560" w:firstLineChars="200"/>
        <w:jc w:val="left"/>
        <w:textAlignment w:val="auto"/>
        <w:outlineLvl w:val="9"/>
        <w:rPr>
          <w:rFonts w:ascii="宋体" w:hAnsi="宋体" w:cs="宋体"/>
          <w:sz w:val="28"/>
          <w:szCs w:val="28"/>
        </w:rPr>
      </w:pPr>
      <w:r>
        <w:rPr>
          <w:rFonts w:hint="eastAsia" w:ascii="宋体" w:hAnsi="宋体" w:cs="宋体"/>
          <w:sz w:val="28"/>
          <w:szCs w:val="28"/>
        </w:rPr>
        <w:t>为了加强对危险化学品事故的有效控制，使本站在可能发生的重大事故、事件或灾难时，迅速、有序、高效地开展应急救援行动，控制灾情和事态的进一步蔓延和扩大，最大限度地预防和降低突发事故及其造成的危害、保障本站全体员工及周边群众人身安全和人民群众财产不受损失，根据《中华人民共和国安全生产法》和国务院《危险化学品安全管理条例》、《生产经营单位安全生产事故应急预案编写导则》、《生产安全事故应急预案管理办法》、《政府关于进一步加强化工行业安全生产工作的若干意见》等要求，结合本站具体实际，制定本应急预案。</w:t>
      </w:r>
    </w:p>
    <w:p>
      <w:pPr>
        <w:pStyle w:val="4"/>
        <w:spacing w:before="0" w:after="0" w:line="440" w:lineRule="exact"/>
        <w:rPr>
          <w:rStyle w:val="51"/>
          <w:rFonts w:hint="default" w:ascii="Times New Roman" w:hAnsi="Times New Roman" w:cs="宋体"/>
          <w:b/>
          <w:bCs/>
          <w:sz w:val="24"/>
          <w:szCs w:val="24"/>
        </w:rPr>
      </w:pPr>
      <w:bookmarkStart w:id="39" w:name="_Toc504989517"/>
      <w:bookmarkEnd w:id="39"/>
      <w:bookmarkStart w:id="40" w:name="_Toc17389"/>
      <w:bookmarkEnd w:id="40"/>
      <w:bookmarkStart w:id="41" w:name="_Toc18567"/>
      <w:bookmarkStart w:id="42" w:name="_Toc16469"/>
      <w:bookmarkStart w:id="43" w:name="_Toc9323"/>
      <w:bookmarkStart w:id="44" w:name="_Toc32035"/>
      <w:bookmarkStart w:id="45" w:name="_Toc13361"/>
      <w:r>
        <w:rPr>
          <w:rStyle w:val="51"/>
          <w:rFonts w:hint="default" w:ascii="Times New Roman" w:hAnsi="Times New Roman" w:cs="宋体"/>
          <w:b/>
          <w:bCs/>
          <w:sz w:val="24"/>
          <w:szCs w:val="24"/>
        </w:rPr>
        <w:t>1.2</w:t>
      </w:r>
      <w:bookmarkEnd w:id="41"/>
      <w:r>
        <w:rPr>
          <w:rStyle w:val="51"/>
          <w:rFonts w:hint="default" w:ascii="Times New Roman" w:hAnsi="Times New Roman" w:cs="宋体"/>
          <w:b/>
          <w:bCs/>
          <w:sz w:val="24"/>
          <w:szCs w:val="24"/>
        </w:rPr>
        <w:t>编制依据</w:t>
      </w:r>
      <w:bookmarkEnd w:id="42"/>
      <w:bookmarkEnd w:id="43"/>
      <w:bookmarkEnd w:id="44"/>
      <w:bookmarkEnd w:id="45"/>
    </w:p>
    <w:p>
      <w:pPr>
        <w:pStyle w:val="5"/>
        <w:spacing w:before="0" w:after="0" w:line="440" w:lineRule="exact"/>
        <w:rPr>
          <w:rStyle w:val="49"/>
          <w:rFonts w:ascii="Times New Roman" w:hAnsi="Times New Roman" w:cs="宋体"/>
          <w:b/>
          <w:bCs/>
          <w:sz w:val="24"/>
          <w:szCs w:val="24"/>
        </w:rPr>
      </w:pPr>
      <w:bookmarkStart w:id="46" w:name="_Toc22811"/>
      <w:bookmarkEnd w:id="46"/>
      <w:bookmarkStart w:id="47" w:name="_Toc5803"/>
      <w:bookmarkEnd w:id="47"/>
      <w:bookmarkStart w:id="48" w:name="_Toc10419"/>
      <w:bookmarkEnd w:id="48"/>
      <w:bookmarkStart w:id="49" w:name="_Toc504989518"/>
      <w:bookmarkStart w:id="50" w:name="_Toc31374"/>
      <w:bookmarkStart w:id="51" w:name="_Toc18869"/>
      <w:bookmarkStart w:id="52" w:name="_Toc16222"/>
      <w:bookmarkStart w:id="53" w:name="_Toc25492"/>
      <w:r>
        <w:rPr>
          <w:rStyle w:val="49"/>
          <w:rFonts w:hint="eastAsia" w:ascii="Times New Roman" w:hAnsi="Times New Roman" w:cs="宋体"/>
          <w:b/>
          <w:bCs/>
          <w:sz w:val="24"/>
          <w:szCs w:val="24"/>
        </w:rPr>
        <w:t>1.2.1</w:t>
      </w:r>
      <w:bookmarkEnd w:id="49"/>
      <w:r>
        <w:rPr>
          <w:rStyle w:val="49"/>
          <w:rFonts w:hint="eastAsia" w:ascii="Times New Roman" w:hAnsi="Times New Roman" w:cs="宋体"/>
          <w:b/>
          <w:bCs/>
          <w:sz w:val="24"/>
          <w:szCs w:val="24"/>
        </w:rPr>
        <w:t>法律法规</w:t>
      </w:r>
      <w:bookmarkEnd w:id="50"/>
      <w:bookmarkEnd w:id="51"/>
      <w:bookmarkEnd w:id="52"/>
      <w:bookmarkEnd w:id="53"/>
    </w:p>
    <w:p>
      <w:pPr>
        <w:pStyle w:val="5"/>
        <w:spacing w:before="0" w:after="0" w:line="440" w:lineRule="exact"/>
        <w:ind w:firstLine="560" w:firstLineChars="200"/>
        <w:rPr>
          <w:rFonts w:ascii="宋体" w:hAnsi="宋体" w:eastAsia="宋体" w:cs="宋体"/>
          <w:b w:val="0"/>
          <w:bCs w:val="0"/>
          <w:kern w:val="2"/>
        </w:rPr>
      </w:pPr>
      <w:bookmarkStart w:id="54" w:name="_Toc17696"/>
      <w:r>
        <w:rPr>
          <w:rFonts w:hint="eastAsia" w:ascii="宋体" w:hAnsi="宋体" w:eastAsia="宋体" w:cs="宋体"/>
          <w:b w:val="0"/>
          <w:bCs w:val="0"/>
          <w:kern w:val="2"/>
        </w:rPr>
        <w:t>1.《中华人民共和国安全生产法》（主席令第13号）</w:t>
      </w:r>
      <w:bookmarkEnd w:id="54"/>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2.《中华人民共和国职业病防治法》（主席令第24号）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3.《中华人民共和国劳动法》（主席令第28号）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4.《中华人民共和国消防法》（主席令第29号）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5.《中华人民共和国突发事件应对法》（主席令第69号）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6.《中华人民共和国劳动合同法》（主席令第73号）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7.《中华人民共和国环境保护法》（主席令第9号）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8.《中华人民共和国防震减灾法》（主席令第7号）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9.《危险化学品安全管理条例》（国务院令第591号，2013年645号修订）</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10.《工伤保险条例》（国务院第586号令）</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11.《生产安全事故报告和调查处理条例》（国务院令第493号）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12.《生产安全事故应急条例》（国务院令第708号）</w:t>
      </w:r>
    </w:p>
    <w:p>
      <w:pPr>
        <w:pStyle w:val="5"/>
        <w:spacing w:before="0" w:after="0" w:line="440" w:lineRule="exact"/>
        <w:rPr>
          <w:rStyle w:val="49"/>
          <w:rFonts w:ascii="Times New Roman" w:hAnsi="Times New Roman" w:cs="宋体"/>
          <w:b/>
          <w:bCs/>
          <w:sz w:val="24"/>
          <w:szCs w:val="24"/>
        </w:rPr>
      </w:pPr>
      <w:bookmarkStart w:id="55" w:name="_Toc15468"/>
      <w:bookmarkEnd w:id="55"/>
      <w:bookmarkStart w:id="56" w:name="_Toc504989519"/>
      <w:bookmarkEnd w:id="56"/>
      <w:bookmarkStart w:id="57" w:name="_Toc21158"/>
      <w:bookmarkStart w:id="58" w:name="_Toc1991"/>
      <w:bookmarkStart w:id="59" w:name="_Toc19577"/>
      <w:bookmarkStart w:id="60" w:name="_Toc13931"/>
      <w:bookmarkStart w:id="61" w:name="_Toc13904"/>
      <w:r>
        <w:rPr>
          <w:rStyle w:val="49"/>
          <w:rFonts w:hint="eastAsia" w:ascii="Times New Roman" w:hAnsi="Times New Roman" w:cs="宋体"/>
          <w:b/>
          <w:bCs/>
          <w:sz w:val="24"/>
          <w:szCs w:val="24"/>
        </w:rPr>
        <w:t>1.2.2部门规章</w:t>
      </w:r>
      <w:bookmarkEnd w:id="57"/>
      <w:bookmarkEnd w:id="58"/>
      <w:bookmarkEnd w:id="59"/>
      <w:bookmarkEnd w:id="60"/>
      <w:bookmarkEnd w:id="61"/>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1.《机关、团体、企业事业单位消防安全管理规定》（公安部61号令）</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2.《国家安全监管总局办公厅关于印发用人单位劳动防护用品管理规范的通知》（安监总厅安健〔2015〕124号）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3.《国务院关于进一步加强企业安全生产工作的通知》（国发〔2010〕23号）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4.《国务院关于加强安全生产事故应急预案监督管理工作的通知》（安委办字【2005】第48号）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5.《国家安全监管总局办公厅关于印发首批重点监管的危险化学品安全措施和应急处置原则的通知》（安监总厅管三〔2011〕142号）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6.《国家安全监管总局关于公布首批重点监管的危险化学品名录的通知》（安监总管三〔2011〕95号）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7.《危险化学品目录》（2018版，2018年2月发布）</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8.《安全生产事故隐患排查治理暂行规定》（安监总局令16号）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9.《安全生产培训管理办法》（安监总局令第44号）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10.《国家安全监管总局关于修改〈生产经营单位安全培训规定〉等11件规章的决定》（安监总局令第63号）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11.《国家安全监管总局办公厅关于印发首批重点监管的危险化学品安全措施和应急处置原则的通知》（安监总厅管三[2011]142号）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12.《国家安全监管总局办公厅关于进一步加强加油站安全生产工作的通知》（安监总管三〔2016〕8号）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13.《危险化学品重大危险源监督管理暂行规定》（安监总局令【2011】第40号；安监总局令【2015】第79号修正）</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14.《危险化学品生产、储存装置个人可接受风险标准和社会可接受风险标准（试行）》（安监总局公告【四川省消防条例】第13号）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15.《生产安全事故应急预案管理办法》应急管理部2号令</w:t>
      </w:r>
    </w:p>
    <w:p>
      <w:pPr>
        <w:pStyle w:val="5"/>
        <w:spacing w:before="0" w:after="0" w:line="440" w:lineRule="exact"/>
        <w:rPr>
          <w:rStyle w:val="49"/>
          <w:rFonts w:ascii="Times New Roman" w:hAnsi="Times New Roman" w:cs="宋体"/>
          <w:b/>
          <w:bCs/>
          <w:sz w:val="24"/>
          <w:szCs w:val="24"/>
        </w:rPr>
      </w:pPr>
      <w:bookmarkStart w:id="62" w:name="_Toc13976"/>
      <w:bookmarkEnd w:id="62"/>
      <w:bookmarkStart w:id="63" w:name="_Toc504989520"/>
      <w:bookmarkEnd w:id="63"/>
      <w:bookmarkStart w:id="64" w:name="_Toc21624"/>
      <w:bookmarkStart w:id="65" w:name="_Toc19804"/>
      <w:bookmarkStart w:id="66" w:name="_Toc10841"/>
      <w:bookmarkStart w:id="67" w:name="_Toc16065"/>
      <w:bookmarkStart w:id="68" w:name="_Toc12919"/>
      <w:r>
        <w:rPr>
          <w:rStyle w:val="49"/>
          <w:rFonts w:hint="eastAsia" w:ascii="Times New Roman" w:hAnsi="Times New Roman" w:cs="宋体"/>
          <w:b/>
          <w:bCs/>
          <w:sz w:val="24"/>
          <w:szCs w:val="24"/>
        </w:rPr>
        <w:t>1.2.3</w:t>
      </w:r>
      <w:bookmarkEnd w:id="64"/>
      <w:bookmarkEnd w:id="65"/>
      <w:bookmarkEnd w:id="66"/>
      <w:bookmarkEnd w:id="67"/>
      <w:r>
        <w:rPr>
          <w:rStyle w:val="49"/>
          <w:rFonts w:hint="eastAsia" w:ascii="Times New Roman" w:hAnsi="Times New Roman" w:cs="宋体"/>
          <w:b/>
          <w:bCs/>
          <w:sz w:val="24"/>
          <w:szCs w:val="24"/>
        </w:rPr>
        <w:t>地方性法规</w:t>
      </w:r>
      <w:bookmarkEnd w:id="68"/>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1.《四川省安全生产条例》（2006年11月30日四川省第十届人大常委会第二十四次会议通过）</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2.《四川省政府关于进一步加强安全生产工作和决定》（川府发【2010】59号）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3.《四川省消防条例》（四川省第十一届人民代表大会常务委员会公告第55号）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4.〈关于印发《四川省生产安全事故灾难应急预案》的通知〉（川办函【2017】30号）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5.《四川省安全生产应急预案管理办法（试行）》（川安监【2011】386号</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6.关于印发《四川省生产安全事故应急预案管理实施细则》的通知（川安监〔2018〕43号）</w:t>
      </w:r>
    </w:p>
    <w:p>
      <w:pPr>
        <w:pStyle w:val="5"/>
        <w:spacing w:before="0" w:after="0" w:line="440" w:lineRule="exact"/>
        <w:rPr>
          <w:rStyle w:val="49"/>
          <w:rFonts w:ascii="Times New Roman" w:hAnsi="Times New Roman" w:cs="宋体"/>
          <w:b/>
          <w:bCs/>
          <w:sz w:val="24"/>
          <w:szCs w:val="24"/>
        </w:rPr>
      </w:pPr>
      <w:bookmarkStart w:id="69" w:name="_Toc504989521"/>
      <w:bookmarkEnd w:id="69"/>
      <w:bookmarkStart w:id="70" w:name="_Toc30123"/>
      <w:bookmarkEnd w:id="70"/>
      <w:bookmarkStart w:id="71" w:name="_Toc10786"/>
      <w:bookmarkStart w:id="72" w:name="_Toc28285"/>
      <w:bookmarkStart w:id="73" w:name="_Toc15488"/>
      <w:bookmarkStart w:id="74" w:name="_Toc11193"/>
      <w:bookmarkStart w:id="75" w:name="_Toc23369"/>
      <w:r>
        <w:rPr>
          <w:rStyle w:val="49"/>
          <w:rFonts w:hint="eastAsia" w:ascii="Times New Roman" w:hAnsi="Times New Roman" w:cs="宋体"/>
          <w:b/>
          <w:bCs/>
          <w:sz w:val="24"/>
          <w:szCs w:val="24"/>
        </w:rPr>
        <w:t>1.2.4标准规范</w:t>
      </w:r>
      <w:bookmarkEnd w:id="71"/>
      <w:bookmarkEnd w:id="72"/>
      <w:bookmarkEnd w:id="73"/>
      <w:bookmarkEnd w:id="74"/>
      <w:bookmarkEnd w:id="75"/>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1.《个体防护装备选用规范》（GB/T11651-2008）</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2.《易燃易爆性商品储藏养护技术条件》（GB17914－2013）</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3.《生产过程危险和有害因素分类与代码》（GB/T13861-2009）</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4.《加油站作业安全规范》（AQ3010-2007）</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5.《化学品作业场所安全警示标志规范》（AQ/T 3047-2013）</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6.《企业安全生产标准化基本规范》（GB/T 33000-2016）</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7.《生产安全事故应急演练指南》（AQ/T 9007-2011）</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8.《生产经营单位生产安全事故应急预案编制导则》（GB/T 29639-2013）</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9.《汽车加油加气站设计与施工规范》（GB50156-2012，2014年版）</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10.《工作场所有害因素职业接触限值 第1部分：化学有害因素》（GBZ2.1-2019）</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11.《安全标志及其使用导则》（GB2894-2008）</w:t>
      </w:r>
    </w:p>
    <w:p>
      <w:pPr>
        <w:pStyle w:val="5"/>
        <w:spacing w:before="0" w:after="0" w:line="440" w:lineRule="exact"/>
        <w:rPr>
          <w:rStyle w:val="49"/>
          <w:rFonts w:ascii="Times New Roman" w:hAnsi="Times New Roman" w:cs="宋体"/>
          <w:b/>
          <w:bCs/>
          <w:sz w:val="24"/>
          <w:szCs w:val="24"/>
        </w:rPr>
      </w:pPr>
      <w:bookmarkStart w:id="76" w:name="_Toc504989522"/>
      <w:bookmarkEnd w:id="76"/>
      <w:bookmarkStart w:id="77" w:name="_Toc8670"/>
      <w:bookmarkEnd w:id="77"/>
      <w:bookmarkStart w:id="78" w:name="_Toc15508"/>
      <w:bookmarkStart w:id="79" w:name="_Toc2711"/>
      <w:bookmarkStart w:id="80" w:name="_Toc27182"/>
      <w:bookmarkStart w:id="81" w:name="_Toc25024"/>
      <w:bookmarkStart w:id="82" w:name="_Toc9134"/>
      <w:r>
        <w:rPr>
          <w:rStyle w:val="49"/>
          <w:rFonts w:hint="eastAsia" w:ascii="Times New Roman" w:hAnsi="Times New Roman" w:cs="宋体"/>
          <w:b/>
          <w:bCs/>
          <w:sz w:val="24"/>
          <w:szCs w:val="24"/>
        </w:rPr>
        <w:t>1.2.5衔接的上级预案</w:t>
      </w:r>
      <w:bookmarkEnd w:id="78"/>
      <w:bookmarkEnd w:id="79"/>
      <w:bookmarkEnd w:id="80"/>
      <w:bookmarkEnd w:id="81"/>
      <w:bookmarkEnd w:id="82"/>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1.《芦溪镇安全生产事故灾难应急预案》</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2.《芦溪镇危险化学品事故应急预案》</w:t>
      </w:r>
    </w:p>
    <w:p>
      <w:pPr>
        <w:pStyle w:val="8"/>
        <w:ind w:firstLine="560"/>
        <w:rPr>
          <w:rFonts w:ascii="宋体" w:hAnsi="宋体" w:cs="宋体"/>
          <w:sz w:val="28"/>
          <w:szCs w:val="28"/>
        </w:rPr>
      </w:pPr>
      <w:r>
        <w:rPr>
          <w:rFonts w:hint="eastAsia" w:ascii="宋体" w:hAnsi="宋体" w:cs="宋体"/>
          <w:sz w:val="28"/>
          <w:szCs w:val="28"/>
        </w:rPr>
        <w:t>衔接上级预案流程如下：</w:t>
      </w:r>
    </w:p>
    <w:p>
      <w:pPr>
        <w:adjustRightInd w:val="0"/>
        <w:snapToGrid w:val="0"/>
        <w:spacing w:line="360" w:lineRule="auto"/>
        <w:jc w:val="center"/>
      </w:pPr>
      <w:bookmarkStart w:id="83" w:name="_Toc504989513"/>
      <w:bookmarkEnd w:id="83"/>
      <w:bookmarkStart w:id="84" w:name="_Toc8872"/>
      <w:bookmarkEnd w:id="84"/>
      <w:r>
        <w:rPr>
          <w:sz w:val="24"/>
          <w:szCs w:val="24"/>
        </w:rPr>
        <w:pict>
          <v:shape id="_x0000_s1109" o:spid="_x0000_s1109" o:spt="176" type="#_x0000_t176" style="position:absolute;left:0pt;margin-left:282.15pt;margin-top:10.35pt;height:107.1pt;width:119.4pt;z-index:251722752;mso-width-relative:page;mso-height-relative:page;" fillcolor="#4472C4" filled="t" stroked="t" coordsize="21600,21600" o:gfxdata="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01I0NgAAAAKAQAADwAAAAAAAAABACAAAAAiAAAAZHJzL2Rvd25y&#10;ZXYueG1sUEsBAhQAFAAAAAgAh07iQK0k3WtwAgAAxwQAAA4AAAAAAAAAAQAgAAAAJwEAAGRycy9l&#10;Mm9Eb2MueG1sUEsFBgAAAAAGAAYAWQEAAAkGAAAAAA==&#10;" adj="2700">
            <v:path/>
            <v:fill on="t" color2="#FFFFFF" focussize="0,0"/>
            <v:stroke weight="3pt" color="#F2F2F2" joinstyle="miter"/>
            <v:imagedata o:title=""/>
            <o:lock v:ext="edit" aspectratio="f"/>
            <v:shadow on="t" obscured="0" color="#1F3763" opacity="32768f" offset="1pt,2pt" offset2="0pt,0pt" origin="0f,0f" matrix="65536f,0f,0f,65536f,0,0"/>
            <v:textbox>
              <w:txbxContent>
                <w:p>
                  <w:pPr>
                    <w:rPr>
                      <w:rFonts w:ascii="隶书" w:hAnsi="宋体" w:eastAsia="隶书"/>
                      <w:color w:val="FFFFFF"/>
                      <w:sz w:val="28"/>
                      <w:szCs w:val="28"/>
                    </w:rPr>
                  </w:pPr>
                  <w:r>
                    <w:rPr>
                      <w:rFonts w:hint="eastAsia" w:ascii="隶书" w:hAnsi="宋体" w:eastAsia="隶书"/>
                      <w:color w:val="FFFFFF"/>
                      <w:sz w:val="24"/>
                      <w:szCs w:val="24"/>
                    </w:rPr>
                    <w:t>造成一般安全事故（南充市人民政府、应急管理局）</w:t>
                  </w:r>
                </w:p>
              </w:txbxContent>
            </v:textbox>
          </v:shape>
        </w:pict>
      </w:r>
    </w:p>
    <w:p>
      <w:pPr>
        <w:adjustRightInd w:val="0"/>
        <w:snapToGrid w:val="0"/>
        <w:spacing w:line="360" w:lineRule="auto"/>
        <w:jc w:val="center"/>
      </w:pPr>
      <w:r>
        <w:rPr>
          <w:sz w:val="24"/>
          <w:szCs w:val="24"/>
        </w:rPr>
        <w:pict>
          <v:shape id="_x0000_s1108" o:spid="_x0000_s1108" o:spt="176" type="#_x0000_t176" style="position:absolute;left:0pt;margin-left:121.1pt;margin-top:4.45pt;height:79.5pt;width:125.65pt;z-index:251721728;mso-width-relative:page;mso-height-relative:page;" fillcolor="#4472C4" filled="t" stroked="t" coordsize="21600,21600" o:gfxdata="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5OIhNkAAAAKAQAADwAAAAAAAAABACAAAAAiAAAAZHJzL2Rv&#10;d25yZXYueG1sUEsBAhQAFAAAAAgAh07iQLP7pBhyAgAAxwQAAA4AAAAAAAAAAQAgAAAAKAEAAGRy&#10;cy9lMm9Eb2MueG1sUEsFBgAAAAAGAAYAWQEAAAwGAAAAAA==&#10;">
            <v:path/>
            <v:fill on="t" focussize="0,0"/>
            <v:stroke weight="3pt" color="#F2F2F2" joinstyle="miter"/>
            <v:imagedata o:title=""/>
            <o:lock v:ext="edit"/>
            <v:shadow on="t" color="#1F3763" opacity="32768f" offset="1pt,2pt"/>
            <v:textbox>
              <w:txbxContent>
                <w:p>
                  <w:pPr>
                    <w:rPr>
                      <w:rFonts w:ascii="隶书" w:hAnsi="宋体" w:eastAsia="隶书"/>
                      <w:color w:val="FFFFFF"/>
                      <w:sz w:val="24"/>
                      <w:szCs w:val="24"/>
                    </w:rPr>
                  </w:pPr>
                  <w:r>
                    <w:rPr>
                      <w:rFonts w:hint="eastAsia" w:ascii="隶书" w:hAnsi="宋体" w:eastAsia="隶书"/>
                      <w:color w:val="FFFFFF"/>
                      <w:sz w:val="24"/>
                      <w:szCs w:val="24"/>
                    </w:rPr>
                    <w:t>造成危害但立即得到控制的安全事故（本站与外单位预案）</w:t>
                  </w:r>
                </w:p>
                <w:p/>
              </w:txbxContent>
            </v:textbox>
          </v:shape>
        </w:pict>
      </w:r>
      <w:r>
        <w:rPr>
          <w:sz w:val="24"/>
        </w:rPr>
        <w:pict>
          <v:shape id="自选图形 182" o:spid="_x0000_s1107" o:spt="176" type="#_x0000_t176" style="position:absolute;left:0pt;margin-left:6.15pt;margin-top:10.95pt;height:66.8pt;width:84.85pt;z-index:251714560;mso-width-relative:page;mso-height-relative:page;" fillcolor="#4472C4" filled="t" stroked="t" coordsize="21600,21600" o:gfxdata="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zoBqdYAAAAJAQAADwAAAAAAAAABACAAAAAiAAAAZHJzL2Rvd25y&#10;ZXYueG1sUEsBAhQAFAAAAAgAh07iQHAGXqdyAgAAxgQAAA4AAAAAAAAAAQAgAAAAJQEAAGRycy9l&#10;Mm9Eb2MueG1sUEsFBgAAAAAGAAYAWQEAAAkGAAAAAA==&#10;">
            <v:path/>
            <v:fill on="t" focussize="0,0"/>
            <v:stroke weight="3pt" color="#F2F2F2" joinstyle="miter"/>
            <v:imagedata o:title=""/>
            <o:lock v:ext="edit"/>
            <v:shadow on="t" color="#1F3763" opacity="32768f" offset="1pt,2pt"/>
            <v:textbox>
              <w:txbxContent>
                <w:p>
                  <w:pPr>
                    <w:jc w:val="center"/>
                    <w:rPr>
                      <w:rFonts w:ascii="隶书" w:hAnsi="宋体" w:eastAsia="隶书"/>
                      <w:color w:val="FFFFFF"/>
                    </w:rPr>
                  </w:pPr>
                  <w:r>
                    <w:rPr>
                      <w:rFonts w:hint="eastAsia" w:ascii="隶书" w:hAnsi="宋体" w:eastAsia="隶书"/>
                      <w:color w:val="FFFFFF"/>
                    </w:rPr>
                    <w:t>未造成危害的</w:t>
                  </w:r>
                </w:p>
                <w:p>
                  <w:pPr>
                    <w:jc w:val="center"/>
                    <w:rPr>
                      <w:rFonts w:ascii="隶书" w:hAnsi="宋体" w:eastAsia="隶书"/>
                      <w:color w:val="FFFFFF"/>
                    </w:rPr>
                  </w:pPr>
                  <w:r>
                    <w:rPr>
                      <w:rFonts w:hint="eastAsia" w:ascii="隶书" w:hAnsi="宋体" w:eastAsia="隶书"/>
                      <w:color w:val="FFFFFF"/>
                    </w:rPr>
                    <w:t>安全事故</w:t>
                  </w:r>
                </w:p>
                <w:p>
                  <w:pPr>
                    <w:jc w:val="center"/>
                    <w:rPr>
                      <w:rFonts w:ascii="隶书" w:hAnsi="宋体" w:eastAsia="隶书"/>
                      <w:color w:val="FFFFFF"/>
                    </w:rPr>
                  </w:pPr>
                  <w:r>
                    <w:rPr>
                      <w:rFonts w:hint="eastAsia" w:ascii="隶书" w:hAnsi="宋体" w:eastAsia="隶书"/>
                      <w:color w:val="FFFFFF"/>
                    </w:rPr>
                    <w:t>（本站预案）</w:t>
                  </w:r>
                </w:p>
                <w:p/>
              </w:txbxContent>
            </v:textbox>
          </v:shape>
        </w:pict>
      </w:r>
    </w:p>
    <w:p>
      <w:pPr>
        <w:adjustRightInd w:val="0"/>
        <w:snapToGrid w:val="0"/>
        <w:spacing w:line="360" w:lineRule="auto"/>
        <w:jc w:val="center"/>
        <w:rPr>
          <w:sz w:val="24"/>
          <w:szCs w:val="24"/>
        </w:rPr>
      </w:pPr>
      <w:r>
        <w:pict>
          <v:shape id="_x0000_s1105" o:spid="_x0000_s1105" o:spt="13" type="#_x0000_t13" style="position:absolute;left:0pt;margin-left:250.4pt;margin-top:8.95pt;height:32.25pt;width:27.75pt;z-index:251723776;mso-width-relative:page;mso-height-relative:page;" fillcolor="#4472C4" filled="t" stroked="t" coordsize="21600,21600" o:gfxdata="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fyfr9gAAAAJAQAADwAAAAAAAAABACAAAAAiAAAAZHJzL2Rvd25yZXYueG1sUEsBAhQAFAAA&#10;AAgAh07iQLLXD4goAgAAVAQAAA4AAAAAAAAAAQAgAAAAJwEAAGRycy9lMm9Eb2MueG1sUEsFBgAA&#10;AAAGAAYAWQEAAMEFAAAAAA==&#10;">
            <v:path/>
            <v:fill on="t" focussize="0,0"/>
            <v:stroke color="#4472C4" joinstyle="miter"/>
            <v:imagedata o:title=""/>
            <o:lock v:ext="edit"/>
          </v:shape>
        </w:pict>
      </w:r>
      <w:r>
        <w:pict>
          <v:shape id="自选图形 185" o:spid="_x0000_s1106" o:spt="13" type="#_x0000_t13" style="position:absolute;left:0pt;margin-left:94.9pt;margin-top:11.2pt;height:32.25pt;width:24.8pt;z-index:251715584;mso-width-relative:page;mso-height-relative:page;" fillcolor="#4472C4" filled="t" stroked="t" coordsize="21600,21600" o:gfxdata="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9mnZtcAAAAJAQAADwAAAAAAAAABACAAAAAiAAAAZHJzL2Rvd25yZXYueG1sUEsBAhQAFAAA&#10;AAgAh07iQEJEu88pAgAAVAQAAA4AAAAAAAAAAQAgAAAAJgEAAGRycy9lMm9Eb2MueG1sUEsFBgAA&#10;AAAGAAYAWQEAAMEFAAAAAA==&#10;">
            <v:path/>
            <v:fill on="t" focussize="0,0"/>
            <v:stroke color="#4472C4" joinstyle="miter"/>
            <v:imagedata o:title=""/>
            <o:lock v:ext="edit"/>
          </v:shape>
        </w:pict>
      </w:r>
    </w:p>
    <w:p>
      <w:pPr>
        <w:adjustRightInd w:val="0"/>
        <w:snapToGrid w:val="0"/>
        <w:spacing w:line="360" w:lineRule="auto"/>
        <w:jc w:val="center"/>
        <w:rPr>
          <w:sz w:val="24"/>
          <w:szCs w:val="24"/>
        </w:rPr>
      </w:pPr>
    </w:p>
    <w:p>
      <w:pPr>
        <w:adjustRightInd w:val="0"/>
        <w:snapToGrid w:val="0"/>
        <w:spacing w:line="360" w:lineRule="auto"/>
        <w:jc w:val="center"/>
        <w:rPr>
          <w:sz w:val="24"/>
          <w:szCs w:val="24"/>
        </w:rPr>
      </w:pPr>
    </w:p>
    <w:p>
      <w:pPr>
        <w:spacing w:line="440" w:lineRule="exact"/>
        <w:ind w:firstLine="480" w:firstLineChars="200"/>
        <w:rPr>
          <w:sz w:val="24"/>
          <w:szCs w:val="24"/>
        </w:rPr>
      </w:pP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生产安全事故未造成危害的，或危害立即控制后得到处置的，由南充市顺庆区芦溪农机加油站人员根据农机加油站预案进行处置。</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生产安全事故已造成危害但达不到上报条件的，由南充市顺庆区芦溪农机加油站人员与就近外单位进行处置。</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生产安全事故已造成危害，且危害程度达到上报条件的，由南充市顺庆区芦溪农机加油站人员立即上报主管部门，依据《南充市顺庆区芦溪农机加油站生产安全事件应急预案》进行处置。当上级行政机关或主管部门介入时，应立即上交现场指挥权，服从其应急预案体系的安排，并配合上级部署安排。</w:t>
      </w:r>
    </w:p>
    <w:p>
      <w:pPr>
        <w:pStyle w:val="4"/>
        <w:spacing w:before="0" w:after="0" w:line="440" w:lineRule="exact"/>
        <w:rPr>
          <w:rFonts w:ascii="宋体" w:hAnsi="宋体" w:eastAsia="宋体" w:cs="宋体"/>
          <w:kern w:val="2"/>
          <w:sz w:val="28"/>
          <w:szCs w:val="28"/>
        </w:rPr>
      </w:pPr>
      <w:bookmarkStart w:id="85" w:name="_Toc19058"/>
      <w:bookmarkEnd w:id="85"/>
      <w:bookmarkStart w:id="86" w:name="_Toc504989523"/>
      <w:bookmarkStart w:id="87" w:name="_Toc3494"/>
      <w:bookmarkStart w:id="88" w:name="_Toc27343"/>
      <w:bookmarkStart w:id="89" w:name="_Toc14140"/>
      <w:bookmarkStart w:id="90" w:name="_Toc29150"/>
      <w:r>
        <w:rPr>
          <w:rFonts w:ascii="宋体" w:hAnsi="宋体" w:eastAsia="宋体" w:cs="宋体"/>
          <w:kern w:val="2"/>
          <w:sz w:val="28"/>
          <w:szCs w:val="28"/>
        </w:rPr>
        <w:t>1.3适用范围</w:t>
      </w:r>
      <w:bookmarkEnd w:id="86"/>
      <w:bookmarkEnd w:id="87"/>
      <w:bookmarkEnd w:id="88"/>
      <w:bookmarkEnd w:id="89"/>
      <w:bookmarkEnd w:id="90"/>
    </w:p>
    <w:p>
      <w:pPr>
        <w:tabs>
          <w:tab w:val="center" w:pos="4535"/>
          <w:tab w:val="right" w:pos="9070"/>
        </w:tabs>
        <w:ind w:firstLine="560" w:firstLineChars="200"/>
        <w:jc w:val="left"/>
        <w:rPr>
          <w:rFonts w:ascii="宋体" w:hAnsi="宋体" w:cs="宋体"/>
          <w:sz w:val="28"/>
          <w:szCs w:val="28"/>
        </w:rPr>
      </w:pPr>
      <w:bookmarkStart w:id="91" w:name="_Toc19679"/>
      <w:bookmarkEnd w:id="91"/>
      <w:r>
        <w:rPr>
          <w:rFonts w:hint="eastAsia" w:ascii="宋体" w:hAnsi="宋体" w:cs="宋体"/>
          <w:sz w:val="28"/>
          <w:szCs w:val="28"/>
        </w:rPr>
        <w:t>本预案适用于加油站内突发的泄漏、火灾、爆炸、中毒等可能造成人员伤亡危险和加油站财产损失的生产安全事故的应急救援处置。</w:t>
      </w:r>
    </w:p>
    <w:p>
      <w:pPr>
        <w:pStyle w:val="5"/>
        <w:spacing w:before="0" w:after="0" w:line="440" w:lineRule="exact"/>
        <w:rPr>
          <w:rStyle w:val="49"/>
          <w:rFonts w:ascii="Times New Roman" w:hAnsi="Times New Roman" w:cs="宋体"/>
          <w:b/>
          <w:bCs/>
          <w:sz w:val="24"/>
          <w:szCs w:val="24"/>
        </w:rPr>
      </w:pPr>
      <w:bookmarkStart w:id="92" w:name="_Toc504989525"/>
      <w:bookmarkEnd w:id="92"/>
      <w:bookmarkStart w:id="93" w:name="_Toc27295"/>
      <w:bookmarkStart w:id="94" w:name="_Toc1549"/>
      <w:bookmarkStart w:id="95" w:name="_Toc4257"/>
      <w:bookmarkStart w:id="96" w:name="_Toc12319"/>
      <w:bookmarkStart w:id="97" w:name="_Toc355"/>
      <w:r>
        <w:rPr>
          <w:rStyle w:val="49"/>
          <w:rFonts w:hint="eastAsia" w:ascii="Times New Roman" w:hAnsi="Times New Roman" w:cs="宋体"/>
          <w:b/>
          <w:bCs/>
          <w:sz w:val="24"/>
          <w:szCs w:val="24"/>
        </w:rPr>
        <w:t>1.3.1事故类型</w:t>
      </w:r>
      <w:bookmarkEnd w:id="93"/>
      <w:bookmarkEnd w:id="94"/>
      <w:bookmarkEnd w:id="95"/>
      <w:bookmarkEnd w:id="96"/>
      <w:bookmarkEnd w:id="97"/>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加油站生产经营过程中，生产经营过程中可能发生的生产安全事故主要有泄漏、火灾、爆炸、中毒、车辆伤害、电气伤害、机械伤害，其中主要的是泄漏、火灾、爆炸、中毒等事故。</w:t>
      </w:r>
    </w:p>
    <w:p>
      <w:pPr>
        <w:pStyle w:val="5"/>
        <w:spacing w:before="0" w:after="0" w:line="440" w:lineRule="exact"/>
        <w:rPr>
          <w:rStyle w:val="49"/>
          <w:rFonts w:ascii="Times New Roman" w:hAnsi="Times New Roman" w:cs="宋体"/>
          <w:b/>
          <w:bCs/>
          <w:sz w:val="24"/>
          <w:szCs w:val="24"/>
        </w:rPr>
      </w:pPr>
      <w:bookmarkStart w:id="98" w:name="_Toc14929"/>
      <w:bookmarkEnd w:id="98"/>
      <w:bookmarkStart w:id="99" w:name="_Toc26338"/>
      <w:bookmarkStart w:id="100" w:name="_Toc6655"/>
      <w:bookmarkStart w:id="101" w:name="_Toc1010"/>
      <w:bookmarkStart w:id="102" w:name="_Toc504989526"/>
      <w:bookmarkStart w:id="103" w:name="_Toc21508"/>
      <w:r>
        <w:rPr>
          <w:rStyle w:val="49"/>
          <w:rFonts w:hint="eastAsia" w:ascii="Times New Roman" w:hAnsi="Times New Roman" w:cs="宋体"/>
          <w:b/>
          <w:bCs/>
          <w:sz w:val="24"/>
          <w:szCs w:val="24"/>
        </w:rPr>
        <w:t>1.3.2事故级别</w:t>
      </w:r>
      <w:bookmarkEnd w:id="99"/>
      <w:bookmarkEnd w:id="100"/>
      <w:bookmarkEnd w:id="101"/>
      <w:bookmarkEnd w:id="102"/>
      <w:bookmarkEnd w:id="103"/>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根据《生产安全事故报告与调查处理条例》（以下简称条例）规定，生产安全事故按照其性质、严重程度和影响范围等因棊，一般分为四个等级，本站按照事故性质、灾害程度、影响范围等因素，结合自身及周边单位的实际情况，将生产安全事故分为以下三个等级：</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1）严重事故：造成1人以上死亡或重伤的事故；或者造成20万元以上经济损失的事故。</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2）较大事故：无人员重伤或死亡，2人轻伤的；或者造成10万元以上，20万元以下经济损失的事故。</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3）一般事故：无人员重伤或死亡，2人以下轻伤的；或者造成10万元以下经济损失的事故。</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注：上述“以上”含本数；如“1人以上死亡”，指“含1人及以上的死亡”。</w:t>
      </w:r>
    </w:p>
    <w:p>
      <w:pPr>
        <w:pStyle w:val="4"/>
        <w:spacing w:before="0" w:after="0" w:line="440" w:lineRule="exact"/>
        <w:rPr>
          <w:rStyle w:val="51"/>
          <w:rFonts w:hint="default" w:ascii="Times New Roman" w:hAnsi="Times New Roman" w:cs="宋体"/>
          <w:b/>
          <w:bCs/>
          <w:sz w:val="24"/>
          <w:szCs w:val="24"/>
        </w:rPr>
      </w:pPr>
      <w:bookmarkStart w:id="104" w:name="_Toc23184"/>
      <w:bookmarkEnd w:id="104"/>
      <w:bookmarkStart w:id="105" w:name="_Toc32731"/>
      <w:bookmarkEnd w:id="105"/>
      <w:bookmarkStart w:id="106" w:name="_Toc23611"/>
      <w:bookmarkStart w:id="107" w:name="_Toc504989527"/>
      <w:bookmarkStart w:id="108" w:name="_Toc30614"/>
      <w:bookmarkStart w:id="109" w:name="_Toc22785"/>
      <w:bookmarkStart w:id="110" w:name="_Toc19008"/>
      <w:r>
        <w:rPr>
          <w:rStyle w:val="51"/>
          <w:rFonts w:hint="default" w:ascii="Times New Roman" w:hAnsi="Times New Roman" w:cs="宋体"/>
          <w:b/>
          <w:bCs/>
          <w:sz w:val="24"/>
          <w:szCs w:val="24"/>
        </w:rPr>
        <w:t>1.4应急预案体系</w:t>
      </w:r>
      <w:bookmarkEnd w:id="106"/>
      <w:bookmarkEnd w:id="107"/>
      <w:bookmarkEnd w:id="108"/>
      <w:bookmarkEnd w:id="109"/>
      <w:bookmarkEnd w:id="110"/>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我站应急预案体系由综合应急预案、专项应急预案、现场处置方案构成。综合应急预案是南充市顺庆区芦溪农机加油站安全生产应急管理的综合要求和基本规范，是指导编制专项应急预案和现场处置方案的准则。</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1、综合应急预案：综合应急预案是应急预案体系的总纲，是应急救援的基础，对突发事件起到一般的应急指导作用。</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2、专项应急预案：专项应急预案是为应对某一类型或某几种类型突发事件而制订的应急预案，对应急的形势、组织机构、应急资源及行动等进行更具体的阐述，具有较强的针对性。</w:t>
      </w:r>
    </w:p>
    <w:p>
      <w:pPr>
        <w:tabs>
          <w:tab w:val="center" w:pos="4535"/>
          <w:tab w:val="right" w:pos="9070"/>
        </w:tabs>
        <w:ind w:firstLine="560" w:firstLineChars="200"/>
        <w:jc w:val="left"/>
        <w:rPr>
          <w:rFonts w:hint="eastAsia" w:ascii="宋体" w:hAnsi="宋体" w:cs="宋体"/>
          <w:sz w:val="28"/>
          <w:szCs w:val="28"/>
        </w:rPr>
      </w:pPr>
      <w:r>
        <w:rPr>
          <w:rFonts w:hint="eastAsia" w:ascii="宋体" w:hAnsi="宋体" w:cs="宋体"/>
          <w:sz w:val="28"/>
          <w:szCs w:val="28"/>
        </w:rPr>
        <w:t>3、现场处置方案：是在专项预案的基础上，针对某一具体现场的特殊危险及周边环境情况，在详细分析的基础上，对应急救援中的各个方面做出具体的、周密而细致的安排，具有更强的针对性和对现场具体救援活动的指导性。</w:t>
      </w:r>
    </w:p>
    <w:p>
      <w:pPr>
        <w:pStyle w:val="2"/>
      </w:pPr>
    </w:p>
    <w:p>
      <w:pPr>
        <w:tabs>
          <w:tab w:val="center" w:pos="4535"/>
          <w:tab w:val="right" w:pos="9070"/>
        </w:tabs>
        <w:ind w:firstLine="480" w:firstLineChars="200"/>
        <w:jc w:val="left"/>
        <w:rPr>
          <w:rFonts w:cs="宋体"/>
          <w:sz w:val="24"/>
          <w:szCs w:val="24"/>
        </w:rPr>
      </w:pPr>
    </w:p>
    <w:p>
      <w:pPr>
        <w:tabs>
          <w:tab w:val="center" w:pos="4535"/>
          <w:tab w:val="right" w:pos="9070"/>
        </w:tabs>
        <w:ind w:firstLine="480" w:firstLineChars="200"/>
        <w:jc w:val="left"/>
        <w:rPr>
          <w:rFonts w:cs="宋体"/>
          <w:sz w:val="24"/>
          <w:szCs w:val="24"/>
        </w:rPr>
      </w:pPr>
      <w:r>
        <w:rPr>
          <w:rFonts w:hint="eastAsia" w:cs="宋体"/>
          <w:sz w:val="24"/>
          <w:szCs w:val="24"/>
        </w:rPr>
        <w:t>应急预案体系构成图如下:</w:t>
      </w:r>
    </w:p>
    <w:p>
      <w:pPr>
        <w:pStyle w:val="22"/>
      </w:pPr>
    </w:p>
    <w:p>
      <w:pPr>
        <w:pStyle w:val="22"/>
      </w:pPr>
    </w:p>
    <w:p>
      <w:pPr>
        <w:pStyle w:val="29"/>
        <w:spacing w:line="360" w:lineRule="auto"/>
        <w:ind w:firstLine="480" w:firstLineChars="200"/>
        <w:rPr>
          <w:rFonts w:cs="宋体"/>
          <w:sz w:val="24"/>
          <w:szCs w:val="24"/>
        </w:rPr>
      </w:pPr>
      <w:r>
        <w:rPr>
          <w:sz w:val="24"/>
        </w:rPr>
        <w:pict>
          <v:shape id="文本框 221" o:spid="_x0000_s1103" o:spt="202" type="#_x0000_t202" style="position:absolute;left:0pt;margin-left:19.6pt;margin-top:6.2pt;height:22.5pt;width:150.7pt;z-index:251693056;mso-width-relative:page;mso-height-relative:page;" fillcolor="#FFFFFF" filled="t" stroked="t" coordsize="21600,21600" o:gfxdata="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kwTSNcAAAAIAQAADwAAAAAAAAABACAAAAAiAAAAZHJzL2Rvd25y&#10;ZXYueG1sUEsBAhQAFAAAAAgAh07iQDJVTfz/AQAA+AMAAA4AAAAAAAAAAQAgAAAAJgEAAGRycy9l&#10;Mm9Eb2MueG1sUEsFBgAAAAAGAAYAWQEAAJcFAAAAAA==&#10;">
            <v:path/>
            <v:fill on="t" color2="#FFFFFF" focussize="0,0"/>
            <v:stroke color="#000000" joinstyle="miter" dashstyle="dash"/>
            <v:imagedata o:title=""/>
            <o:lock v:ext="edit" aspectratio="f"/>
            <v:textbox>
              <w:txbxContent>
                <w:p>
                  <w:pPr>
                    <w:jc w:val="center"/>
                  </w:pPr>
                  <w:r>
                    <w:rPr>
                      <w:rFonts w:hint="eastAsia"/>
                    </w:rPr>
                    <w:t>上级应急预案</w:t>
                  </w:r>
                </w:p>
              </w:txbxContent>
            </v:textbox>
          </v:shape>
        </w:pict>
      </w:r>
    </w:p>
    <w:p>
      <w:pPr>
        <w:pStyle w:val="29"/>
        <w:spacing w:line="360" w:lineRule="auto"/>
        <w:ind w:firstLine="480" w:firstLineChars="200"/>
        <w:rPr>
          <w:rFonts w:cs="宋体"/>
          <w:sz w:val="24"/>
          <w:szCs w:val="24"/>
        </w:rPr>
      </w:pPr>
      <w:r>
        <w:rPr>
          <w:sz w:val="24"/>
        </w:rPr>
        <w:pict>
          <v:line id="直线 222" o:spid="_x0000_s1100" o:spt="20" style="position:absolute;left:0pt;margin-left:106.4pt;margin-top:5.3pt;height:18.75pt;width:0pt;z-index:251694080;mso-width-relative:page;mso-height-relative:page;" coordsize="21600,21600" o:gfxdata="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ogTtcAAAAJAQAADwAAAAAAAAABACAAAAAi&#10;AAAAZHJzL2Rvd25yZXYueG1sUEsBAhQAFAAAAAgAh07iQFYZfh/SAQAAkwMAAA4AAAAAAAAAAQAg&#10;AAAAJgEAAGRycy9lMm9Eb2MueG1sUEsFBgAAAAAGAAYAWQEAAGoFAAAAAA==&#10;">
            <v:path arrowok="t"/>
            <v:fill focussize="0,0"/>
            <v:stroke endarrow="block"/>
            <v:imagedata o:title=""/>
            <o:lock v:ext="edit"/>
          </v:line>
        </w:pict>
      </w:r>
    </w:p>
    <w:p>
      <w:pPr>
        <w:pStyle w:val="29"/>
        <w:spacing w:line="360" w:lineRule="auto"/>
        <w:ind w:firstLine="480" w:firstLineChars="200"/>
        <w:rPr>
          <w:rFonts w:cs="宋体"/>
          <w:sz w:val="24"/>
          <w:szCs w:val="24"/>
        </w:rPr>
      </w:pPr>
      <w:r>
        <w:rPr>
          <w:sz w:val="24"/>
        </w:rPr>
        <w:pict>
          <v:line id="_x0000_s1101" o:spid="_x0000_s1101" o:spt="20" style="position:absolute;left:0pt;flip:x;margin-left:194.35pt;margin-top:9.9pt;height:78.45pt;width:0.8pt;z-index:251717632;mso-width-relative:page;mso-height-relative:page;" filled="f" stroked="t" coordsize="21600,21600">
            <v:path arrowok="t"/>
            <v:fill on="f" focussize="0,0"/>
            <v:stroke color="#000000"/>
            <v:imagedata o:title=""/>
            <o:lock v:ext="edit" aspectratio="f"/>
          </v:line>
        </w:pict>
      </w:r>
      <w:r>
        <w:rPr>
          <w:sz w:val="24"/>
        </w:rPr>
        <w:pict>
          <v:line id="_x0000_s1102" o:spid="_x0000_s1102" o:spt="20" style="position:absolute;left:0pt;margin-left:195.9pt;margin-top:14.4pt;height:0pt;width:19.5pt;z-index:251716608;mso-width-relative:page;mso-height-relative:page;" coordsize="21600,21600" o:gfxdata="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8D0PfWAAAABwEAAA8AAAAAAAAAAQAg&#10;AAAAIgAAAGRycy9kb3ducmV2LnhtbFBLAQIUABQAAAAIAIdO4kDZhCIE1wEAAJQDAAAOAAAAAAAA&#10;AAEAIAAAACUBAABkcnMvZTJvRG9jLnhtbFBLBQYAAAAABgAGAFkBAABuBQAAAAA=&#10;">
            <v:path arrowok="t"/>
            <v:fill focussize="0,0"/>
            <v:stroke endarrow="block"/>
            <v:imagedata o:title=""/>
            <o:lock v:ext="edit"/>
          </v:line>
        </w:pict>
      </w:r>
      <w:r>
        <w:rPr>
          <w:sz w:val="24"/>
        </w:rPr>
        <w:pict>
          <v:shape id="文本框 2289" o:spid="_x0000_s1104" o:spt="202" type="#_x0000_t202" style="position:absolute;left:0pt;margin-left:218.2pt;margin-top:3.95pt;height:21.3pt;width:174.25pt;z-index:251667456;mso-width-relative:page;mso-height-relative:page;" coordsize="21600,21600" o:gfxdata="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36EvLYAAAACQEAAA8AAAAAAAAAAQAgAAAAIgAAAGRycy9kb3ducmV2&#10;LnhtbFBLAQIUABQAAAAIAIdO4kBOz7nt/AEAAPoDAAAOAAAAAAAAAAEAIAAAACcBAABkcnMvZTJv&#10;RG9jLnhtbFBLBQYAAAAABgAGAFkBAACVBQAAAAA=&#10;">
            <v:path/>
            <v:fill focussize="0,0"/>
            <v:stroke joinstyle="miter"/>
            <v:imagedata o:title=""/>
            <o:lock v:ext="edit"/>
            <v:textbox>
              <w:txbxContent>
                <w:p>
                  <w:pPr>
                    <w:jc w:val="center"/>
                    <w:rPr>
                      <w:color w:val="000000"/>
                    </w:rPr>
                  </w:pPr>
                  <w:r>
                    <w:rPr>
                      <w:rFonts w:hint="eastAsia"/>
                      <w:color w:val="000000"/>
                    </w:rPr>
                    <w:t>1.油品泄漏事故专项应急救援预案</w:t>
                  </w:r>
                </w:p>
              </w:txbxContent>
            </v:textbox>
          </v:shape>
        </w:pict>
      </w:r>
      <w:r>
        <w:rPr>
          <w:sz w:val="24"/>
        </w:rPr>
        <w:pict>
          <v:line id="直线 3270" o:spid="_x0000_s1096" o:spt="20" style="position:absolute;left:0pt;margin-left:106.4pt;margin-top:23.15pt;height:18.75pt;width:0pt;z-index:251681792;mso-width-relative:page;mso-height-relative:page;" coordsize="21600,21600" o:gfxdata="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bA8Ba2QAAAAkBAAAPAAAAAAAAAAEAIAAA&#10;ACIAAABkcnMvZG93bnJldi54bWxQSwECFAAUAAAACACHTuJAWo+M6NIBAACUAwAADgAAAAAAAAAB&#10;ACAAAAAoAQAAZHJzL2Uyb0RvYy54bWxQSwUGAAAAAAYABgBZAQAAbAUAAAAA&#10;">
            <v:path arrowok="t"/>
            <v:fill focussize="0,0"/>
            <v:stroke endarrow="block"/>
            <v:imagedata o:title=""/>
            <o:lock v:ext="edit"/>
          </v:line>
        </w:pict>
      </w:r>
      <w:r>
        <w:rPr>
          <w:sz w:val="24"/>
        </w:rPr>
        <w:pict>
          <v:shape id="文本框 3269" o:spid="_x0000_s1095" o:spt="202" type="#_x0000_t202" style="position:absolute;left:0pt;margin-left:22.6pt;margin-top:0.65pt;height:22.5pt;width:147pt;z-index:251680768;mso-width-relative:page;mso-height-relative:page;" fillcolor="#FFFFFF" filled="t" stroked="t" coordsize="21600,21600" o:gfxdata="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14AtXWAAAABwEAAA8AAAAAAAAAAQAgAAAAIgAAAGRycy9kb3du&#10;cmV2LnhtbFBLAQIUABQAAAAIAIdO4kC4kDK1AQIAAPoDAAAOAAAAAAAAAAEAIAAAACUBAABkcnMv&#10;ZTJvRG9jLnhtbFBLBQYAAAAABgAGAFkBAACYBQAAAAA=&#10;">
            <v:path/>
            <v:fill on="t" color2="#FFFFFF" focussize="0,0"/>
            <v:stroke color="#000000" joinstyle="miter"/>
            <v:imagedata o:title=""/>
            <o:lock v:ext="edit" aspectratio="f"/>
            <v:textbox>
              <w:txbxContent>
                <w:p>
                  <w:pPr>
                    <w:jc w:val="center"/>
                  </w:pPr>
                  <w:r>
                    <w:rPr>
                      <w:rFonts w:hint="eastAsia"/>
                    </w:rPr>
                    <w:t>生产安全事故综合应急预案</w:t>
                  </w:r>
                </w:p>
              </w:txbxContent>
            </v:textbox>
          </v:shape>
        </w:pict>
      </w:r>
    </w:p>
    <w:p>
      <w:pPr>
        <w:pStyle w:val="29"/>
        <w:spacing w:line="360" w:lineRule="auto"/>
        <w:ind w:firstLine="480" w:firstLineChars="200"/>
        <w:rPr>
          <w:rFonts w:cs="宋体"/>
          <w:sz w:val="24"/>
          <w:szCs w:val="24"/>
        </w:rPr>
      </w:pPr>
      <w:r>
        <w:rPr>
          <w:sz w:val="24"/>
        </w:rPr>
        <w:pict>
          <v:line id="直线 3469" o:spid="_x0000_s1099" o:spt="20" style="position:absolute;left:0pt;margin-left:194.4pt;margin-top:22.15pt;height:0pt;width:19.5pt;z-index:251686912;mso-width-relative:page;mso-height-relative:page;" coordsize="21600,21600" o:gfxdata="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FsAGjZAAAACQEAAA8AAAAAAAAA&#10;AQAgAAAAIgAAAGRycy9kb3ducmV2LnhtbFBLAQIUABQAAAAIAIdO4kANuWF51wEAAJQDAAAOAAAA&#10;AAAAAAEAIAAAACgBAABkcnMvZTJvRG9jLnhtbFBLBQYAAAAABgAGAFkBAABxBQAAAAA=&#10;">
            <v:path arrowok="t"/>
            <v:fill focussize="0,0"/>
            <v:stroke endarrow="block"/>
            <v:imagedata o:title=""/>
            <o:lock v:ext="edit"/>
          </v:line>
        </w:pict>
      </w:r>
      <w:r>
        <w:rPr>
          <w:sz w:val="24"/>
        </w:rPr>
        <w:pict>
          <v:shape id="文本框 3471" o:spid="_x0000_s1098" o:spt="202" type="#_x0000_t202" style="position:absolute;left:0pt;margin-left:217.05pt;margin-top:10.15pt;height:24.95pt;width:174.65pt;z-index:251688960;mso-width-relative:page;mso-height-relative:page;" coordsize="21600,21600" o:gfxdata="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iy+t3WAAAACAEAAA8AAAAAAAAAAQAg&#10;AAAAIgAAAGRycy9kb3ducmV2LnhtbFBLAQIUABQAAAAIAIdO4kChF1GtEAIAACYEAAAOAAAAAAAA&#10;AAEAIAAAACUBAABkcnMvZTJvRG9jLnhtbFBLBQYAAAAABgAGAFkBAACnBQAAAAA=&#10;">
            <v:path/>
            <v:fill focussize="0,0"/>
            <v:stroke joinstyle="miter"/>
            <v:imagedata o:title=""/>
            <o:lock v:ext="edit"/>
            <v:textbox inset="2.54mm,0mm,2.54mm,0mm">
              <w:txbxContent>
                <w:p>
                  <w:pPr>
                    <w:jc w:val="center"/>
                  </w:pPr>
                  <w:r>
                    <w:rPr>
                      <w:rFonts w:hint="eastAsia"/>
                    </w:rPr>
                    <w:t>2.火灾爆炸事故专项应急</w:t>
                  </w:r>
                  <w:r>
                    <w:rPr>
                      <w:rFonts w:hint="eastAsia"/>
                      <w:color w:val="000000"/>
                    </w:rPr>
                    <w:t>救援</w:t>
                  </w:r>
                  <w:r>
                    <w:rPr>
                      <w:rFonts w:hint="eastAsia"/>
                    </w:rPr>
                    <w:t>预案</w:t>
                  </w:r>
                </w:p>
              </w:txbxContent>
            </v:textbox>
          </v:shape>
        </w:pict>
      </w:r>
      <w:r>
        <w:rPr>
          <w:sz w:val="24"/>
        </w:rPr>
        <w:pict>
          <v:shape id="文本框 3466" o:spid="_x0000_s1092" o:spt="202" type="#_x0000_t202" style="position:absolute;left:0pt;margin-left:18.75pt;margin-top:18.5pt;height:22.5pt;width:143.95pt;z-index:251683840;mso-width-relative:page;mso-height-relative:page;" fillcolor="#FFFFFF" filled="t" stroked="t" coordsize="21600,21600" o:gfxdata="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RcX61wAAAAgBAAAPAAAAAAAAAAEAIAAAACIAAABkcnMvZG93&#10;bnJldi54bWxQSwECFAAUAAAACACHTuJAViCcoQECAAD6AwAADgAAAAAAAAABACAAAAAmAQAAZHJz&#10;L2Uyb0RvYy54bWxQSwUGAAAAAAYABgBZAQAAmQUAAAAA&#10;">
            <v:path/>
            <v:fill on="t" color2="#FFFFFF" focussize="0,0"/>
            <v:stroke color="#000000" joinstyle="miter"/>
            <v:imagedata o:title=""/>
            <o:lock v:ext="edit" aspectratio="f"/>
            <v:textbox>
              <w:txbxContent>
                <w:p>
                  <w:pPr>
                    <w:jc w:val="center"/>
                  </w:pPr>
                  <w:r>
                    <w:rPr>
                      <w:rFonts w:hint="eastAsia"/>
                    </w:rPr>
                    <w:t>专项应急预案</w:t>
                  </w:r>
                </w:p>
              </w:txbxContent>
            </v:textbox>
          </v:shape>
        </w:pict>
      </w:r>
    </w:p>
    <w:p>
      <w:pPr>
        <w:pStyle w:val="29"/>
        <w:spacing w:line="520" w:lineRule="exact"/>
        <w:ind w:firstLine="480" w:firstLineChars="200"/>
        <w:rPr>
          <w:rFonts w:cs="宋体"/>
          <w:sz w:val="24"/>
          <w:szCs w:val="24"/>
        </w:rPr>
      </w:pPr>
      <w:r>
        <w:rPr>
          <w:sz w:val="24"/>
        </w:rPr>
        <w:pict>
          <v:shape id="_x0000_s1094" o:spid="_x0000_s1094" o:spt="202" type="#_x0000_t202" style="position:absolute;left:0pt;margin-left:216.5pt;margin-top:20.6pt;height:22.5pt;width:176.2pt;z-index:251718656;mso-width-relative:page;mso-height-relative:page;" coordsize="21600,21600" o:gfxdata="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SqDy2QAAAAkBAAAPAAAAAAAAAAEAIAAAACIAAABkcnMvZG93&#10;bnJldi54bWxQSwECFAAUAAAACACHTuJAG4hVBf8BAAD6AwAADgAAAAAAAAABACAAAAAoAQAAZHJz&#10;L2Uyb0RvYy54bWxQSwUGAAAAAAYABgBZAQAAmQUAAAAA&#10;">
            <v:path/>
            <v:fill focussize="0,0"/>
            <v:stroke joinstyle="miter"/>
            <v:imagedata o:title=""/>
            <o:lock v:ext="edit"/>
            <v:textbox>
              <w:txbxContent>
                <w:p>
                  <w:pPr>
                    <w:jc w:val="left"/>
                  </w:pPr>
                  <w:r>
                    <w:rPr>
                      <w:rFonts w:hint="eastAsia"/>
                    </w:rPr>
                    <w:t>3.自然灾害专项应急预案</w:t>
                  </w:r>
                </w:p>
              </w:txbxContent>
            </v:textbox>
          </v:shape>
        </w:pict>
      </w:r>
      <w:r>
        <w:rPr>
          <w:sz w:val="24"/>
        </w:rPr>
        <w:pict>
          <v:line id="直线 3467" o:spid="_x0000_s1088" o:spt="20" style="position:absolute;left:0pt;margin-left:164.2pt;margin-top:8.55pt;height:0pt;width:27.65pt;z-index:251684864;mso-width-relative:page;mso-height-relative:page;" coordsize="21600,21600" o:gfxdata="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Zi6rWAAAACQEAAA8AAAAAAAAAAQAgAAAAIgAA&#10;AGRycy9kb3ducmV2LnhtbFBLAQIUABQAAAAIAIdO4kBtTwIn0QEAAJADAAAOAAAAAAAAAAEAIAAA&#10;ACUBAABkcnMvZTJvRG9jLnhtbFBLBQYAAAAABgAGAFkBAABoBQAAAAA=&#10;">
            <v:path arrowok="t"/>
            <v:fill focussize="0,0"/>
            <v:stroke/>
            <v:imagedata o:title=""/>
            <o:lock v:ext="edit"/>
          </v:line>
        </w:pict>
      </w:r>
      <w:r>
        <w:rPr>
          <w:sz w:val="24"/>
        </w:rPr>
        <w:pict>
          <v:line id="直线 2302" o:spid="_x0000_s1091" o:spt="20" style="position:absolute;left:0pt;margin-left:106.4pt;margin-top:22.9pt;height:124.3pt;width:0.8pt;z-index:251668480;mso-width-relative:page;mso-height-relative:page;" coordsize="21600,21600" o:gfxdata="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OwSTTaAAAACgEAAA8A&#10;AAAAAAAAAQAgAAAAIgAAAGRycy9kb3ducmV2LnhtbFBLAQIUABQAAAAIAIdO4kCAbHqH3AEAAJkD&#10;AAAOAAAAAAAAAAEAIAAAACkBAABkcnMvZTJvRG9jLnhtbFBLBQYAAAAABgAGAFkBAAB3BQAAAAA=&#10;">
            <v:path arrowok="t"/>
            <v:fill focussize="0,0"/>
            <v:stroke endarrow="block"/>
            <v:imagedata o:title=""/>
            <o:lock v:ext="edit"/>
          </v:line>
        </w:pict>
      </w:r>
    </w:p>
    <w:p>
      <w:pPr>
        <w:pStyle w:val="29"/>
        <w:spacing w:line="520" w:lineRule="exact"/>
        <w:ind w:firstLine="480" w:firstLineChars="200"/>
        <w:rPr>
          <w:rFonts w:cs="宋体"/>
          <w:sz w:val="24"/>
          <w:szCs w:val="24"/>
        </w:rPr>
      </w:pPr>
      <w:r>
        <w:rPr>
          <w:sz w:val="24"/>
        </w:rPr>
        <w:pict>
          <v:line id="_x0000_s1093" o:spid="_x0000_s1093" o:spt="20" style="position:absolute;left:0pt;margin-left:195.85pt;margin-top:9.5pt;height:0pt;width:19.5pt;z-index:251697152;mso-width-relative:page;mso-height-relative:page;" coordsize="21600,21600" o:gfxdata="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X86JA2AAAAAkBAAAPAAAAAAAAAAEA&#10;IAAAACIAAABkcnMvZG93bnJldi54bWxQSwECFAAUAAAACACHTuJAiq8JLdYBAACUAwAADgAAAAAA&#10;AAABACAAAAAnAQAAZHJzL2Uyb0RvYy54bWxQSwUGAAAAAAYABgBZAQAAbwUAAAAA&#10;">
            <v:path arrowok="t"/>
            <v:fill focussize="0,0"/>
            <v:stroke endarrow="block"/>
            <v:imagedata o:title=""/>
            <o:lock v:ext="edit"/>
          </v:line>
        </w:pict>
      </w:r>
    </w:p>
    <w:p>
      <w:pPr>
        <w:pStyle w:val="29"/>
        <w:spacing w:line="520" w:lineRule="exact"/>
        <w:ind w:firstLine="480" w:firstLineChars="200"/>
        <w:rPr>
          <w:rFonts w:cs="宋体"/>
          <w:sz w:val="24"/>
          <w:szCs w:val="24"/>
        </w:rPr>
      </w:pPr>
      <w:r>
        <w:rPr>
          <w:sz w:val="24"/>
        </w:rPr>
        <w:pict>
          <v:line id="直线 3107" o:spid="_x0000_s1085" o:spt="20" style="position:absolute;left:0pt;margin-left:188pt;margin-top:19.3pt;height:0pt;width:19.5pt;z-index:251674624;mso-width-relative:page;mso-height-relative:page;" coordsize="21600,21600" o:gfxdata="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ErqofNgAAAAJAQAADwAAAAAAAAAB&#10;ACAAAAAiAAAAZHJzL2Rvd25yZXYueG1sUEsBAhQAFAAAAAgAh07iQBprOvTXAQAAlAMAAA4AAAAA&#10;AAAAAQAgAAAAJwEAAGRycy9lMm9Eb2MueG1sUEsFBgAAAAAGAAYAWQEAAHAFAAAAAA==&#10;">
            <v:path arrowok="t"/>
            <v:fill focussize="0,0"/>
            <v:stroke endarrow="block"/>
            <v:imagedata o:title=""/>
            <o:lock v:ext="edit"/>
          </v:line>
        </w:pict>
      </w:r>
      <w:r>
        <w:rPr>
          <w:sz w:val="24"/>
        </w:rPr>
        <w:pict>
          <v:shape id="文本框 3472" o:spid="_x0000_s1087" o:spt="202" type="#_x0000_t202" style="position:absolute;left:0pt;margin-left:214.65pt;margin-top:12.85pt;height:22.4pt;width:179.2pt;z-index:251689984;mso-width-relative:page;mso-height-relative:page;" coordsize="21600,21600" o:gfxdata="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nNxuHZAAAACQEAAA8AAAAAAAAAAQAgAAAAIgAAAGRycy9k&#10;b3ducmV2LnhtbFBLAQIUABQAAAAIAIdO4kBVRoSWAQIAAPoDAAAOAAAAAAAAAAEAIAAAACgBAABk&#10;cnMvZTJvRG9jLnhtbFBLBQYAAAAABgAGAFkBAACbBQAAAAA=&#10;">
            <v:path/>
            <v:fill focussize="0,0"/>
            <v:stroke joinstyle="miter"/>
            <v:imagedata o:title=""/>
            <o:lock v:ext="edit"/>
            <v:textbox>
              <w:txbxContent>
                <w:p>
                  <w:pPr>
                    <w:jc w:val="left"/>
                  </w:pPr>
                  <w:r>
                    <w:rPr>
                      <w:rFonts w:hint="eastAsia"/>
                    </w:rPr>
                    <w:t>1.触电事故现场处置方案</w:t>
                  </w:r>
                </w:p>
              </w:txbxContent>
            </v:textbox>
          </v:shape>
        </w:pict>
      </w:r>
      <w:r>
        <w:rPr>
          <w:sz w:val="24"/>
        </w:rPr>
        <w:pict>
          <v:line id="直线 3092" o:spid="_x0000_s1086" o:spt="20" style="position:absolute;left:0pt;flip:x;margin-left:184.4pt;margin-top:15.55pt;height:260.6pt;width:2.15pt;z-index:251669504;mso-width-relative:page;mso-height-relative:page;" coordsize="21600,21600" o:gfxdata="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h8PtkAAAAKAQAADwAA&#10;AAAAAAABACAAAAAiAAAAZHJzL2Rvd25yZXYueG1sUEsBAhQAFAAAAAgAh07iQAGYYNjcAQAAnwMA&#10;AA4AAAAAAAAAAQAgAAAAKAEAAGRycy9lMm9Eb2MueG1sUEsFBgAAAAAGAAYAWQEAAHYFAAAAAA==&#10;">
            <v:path arrowok="t"/>
            <v:fill focussize="0,0"/>
            <v:stroke/>
            <v:imagedata o:title=""/>
            <o:lock v:ext="edit"/>
          </v:line>
        </w:pict>
      </w:r>
    </w:p>
    <w:p>
      <w:pPr>
        <w:pStyle w:val="29"/>
        <w:spacing w:line="520" w:lineRule="exact"/>
        <w:ind w:firstLine="480" w:firstLineChars="200"/>
        <w:rPr>
          <w:rFonts w:cs="宋体"/>
          <w:sz w:val="24"/>
          <w:szCs w:val="24"/>
        </w:rPr>
      </w:pPr>
      <w:r>
        <w:rPr>
          <w:sz w:val="24"/>
        </w:rPr>
        <w:pict>
          <v:shape id="文本框 3272" o:spid="_x0000_s1084" o:spt="202" type="#_x0000_t202" style="position:absolute;left:0pt;margin-left:213.3pt;margin-top:15.7pt;height:27.75pt;width:179.9pt;z-index:251682816;mso-width-relative:page;mso-height-relative:page;" coordsize="21600,21600" o:gfxdata="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0kRRtkAAAAJAQAADwAAAAAAAAABACAAAAAiAAAAZHJzL2Rvd25y&#10;ZXYueG1sUEsBAhQAFAAAAAgAh07iQAApXOP9AQAA+gMAAA4AAAAAAAAAAQAgAAAAKAEAAGRycy9l&#10;Mm9Eb2MueG1sUEsFBgAAAAAGAAYAWQEAAJcFAAAAAA==&#10;">
            <v:path/>
            <v:fill focussize="0,0"/>
            <v:stroke joinstyle="miter"/>
            <v:imagedata o:title=""/>
            <o:lock v:ext="edit"/>
            <v:textbox>
              <w:txbxContent>
                <w:p>
                  <w:pPr>
                    <w:jc w:val="left"/>
                  </w:pPr>
                  <w:r>
                    <w:rPr>
                      <w:rFonts w:hint="eastAsia"/>
                    </w:rPr>
                    <w:t>2.中毒窒息事故现场处置方案</w:t>
                  </w:r>
                </w:p>
              </w:txbxContent>
            </v:textbox>
          </v:shape>
        </w:pict>
      </w:r>
    </w:p>
    <w:p>
      <w:pPr>
        <w:pStyle w:val="8"/>
        <w:ind w:firstLine="0" w:firstLineChars="0"/>
        <w:jc w:val="center"/>
        <w:rPr>
          <w:rFonts w:cs="宋体"/>
        </w:rPr>
      </w:pPr>
      <w:r>
        <w:rPr>
          <w:sz w:val="24"/>
        </w:rPr>
        <w:pict>
          <v:line id="直线 3108" o:spid="_x0000_s1083" o:spt="20" style="position:absolute;left:0pt;margin-left:188.8pt;margin-top:10.2pt;height:0pt;width:19.5pt;z-index:251675648;mso-width-relative:page;mso-height-relative:page;" coordsize="21600,21600" o:gfxdata="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BOPLJ1QAAAAcBAAAPAAAAAAAAAAEAIAAA&#10;ACIAAABkcnMvZG93bnJldi54bWxQSwECFAAUAAAACACHTuJAhJxFKdYBAACUAwAADgAAAAAAAAAB&#10;ACAAAAAkAQAAZHJzL2Uyb0RvYy54bWxQSwUGAAAAAAYABgBZAQAAbAUAAAAA&#10;">
            <v:path arrowok="t"/>
            <v:fill focussize="0,0"/>
            <v:stroke endarrow="block"/>
            <v:imagedata o:title=""/>
            <o:lock v:ext="edit"/>
          </v:line>
        </w:pict>
      </w:r>
    </w:p>
    <w:p>
      <w:pPr>
        <w:pStyle w:val="8"/>
        <w:ind w:firstLine="0" w:firstLineChars="0"/>
        <w:jc w:val="center"/>
        <w:rPr>
          <w:rFonts w:cs="宋体"/>
        </w:rPr>
      </w:pPr>
      <w:r>
        <w:pict>
          <v:shape id="文本框 3099" o:spid="_x0000_s1082" o:spt="202" type="#_x0000_t202" style="position:absolute;left:0pt;margin-left:211.65pt;margin-top:11.6pt;height:39.4pt;width:182.15pt;z-index:251671552;mso-width-relative:page;mso-height-relative:page;" coordsize="21600,21600" o:gfxdata="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xpVN3YAAAACAEAAA8AAAAAAAAAAQAgAAAAIgAAAGRycy9kb3du&#10;cmV2LnhtbFBLAQIUABQAAAAIAIdO4kC9faBV/wEAAPoDAAAOAAAAAAAAAAEAIAAAACcBAABkcnMv&#10;ZTJvRG9jLnhtbFBLBQYAAAAABgAGAFkBAACYBQAAAAA=&#10;">
            <v:path/>
            <v:fill focussize="0,0"/>
            <v:stroke joinstyle="miter"/>
            <v:imagedata o:title=""/>
            <o:lock v:ext="edit"/>
            <v:textbox>
              <w:txbxContent>
                <w:p>
                  <w:pPr>
                    <w:jc w:val="center"/>
                  </w:pPr>
                  <w:r>
                    <w:rPr>
                      <w:rFonts w:hint="eastAsia"/>
                    </w:rPr>
                    <w:t>3.火灾爆炸（电气火灾）事故现场</w:t>
                  </w:r>
                </w:p>
                <w:p>
                  <w:pPr>
                    <w:jc w:val="center"/>
                  </w:pPr>
                  <w:r>
                    <w:rPr>
                      <w:rFonts w:hint="eastAsia"/>
                    </w:rPr>
                    <w:t>处置方案</w:t>
                  </w:r>
                </w:p>
              </w:txbxContent>
            </v:textbox>
          </v:shape>
        </w:pict>
      </w:r>
    </w:p>
    <w:p>
      <w:pPr>
        <w:pStyle w:val="8"/>
        <w:ind w:firstLine="0" w:firstLineChars="0"/>
        <w:jc w:val="center"/>
        <w:rPr>
          <w:rFonts w:cs="宋体"/>
        </w:rPr>
      </w:pPr>
      <w:r>
        <w:rPr>
          <w:sz w:val="24"/>
        </w:rPr>
        <w:pict>
          <v:shape id="文本框 3252" o:spid="_x0000_s1080" o:spt="202" type="#_x0000_t202" style="position:absolute;left:0pt;margin-left:24.5pt;margin-top:15pt;height:22.5pt;width:129.7pt;z-index:251678720;mso-width-relative:page;mso-height-relative:page;" fillcolor="#FFFFFF" filled="t" stroked="t" coordsize="21600,21600" o:gfxdata="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lk392AAAAAgBAAAPAAAAAAAAAAEAIAAAACIAAABkcnMvZG93&#10;bnJldi54bWxQSwECFAAUAAAACACHTuJA2nMdOQACAAD6AwAADgAAAAAAAAABACAAAAAnAQAAZHJz&#10;L2Uyb0RvYy54bWxQSwUGAAAAAAYABgBZAQAAmQUAAAAA&#10;">
            <v:path/>
            <v:fill on="t" color2="#FFFFFF" focussize="0,0"/>
            <v:stroke color="#000000" joinstyle="miter"/>
            <v:imagedata o:title=""/>
            <o:lock v:ext="edit" aspectratio="f"/>
            <v:textbox>
              <w:txbxContent>
                <w:p>
                  <w:pPr>
                    <w:jc w:val="center"/>
                  </w:pPr>
                  <w:r>
                    <w:rPr>
                      <w:rFonts w:hint="eastAsia"/>
                    </w:rPr>
                    <w:t>现场处置方案</w:t>
                  </w:r>
                </w:p>
              </w:txbxContent>
            </v:textbox>
          </v:shape>
        </w:pict>
      </w:r>
    </w:p>
    <w:p>
      <w:pPr>
        <w:pStyle w:val="8"/>
        <w:ind w:firstLine="0" w:firstLineChars="0"/>
        <w:jc w:val="center"/>
        <w:rPr>
          <w:rFonts w:cs="宋体"/>
        </w:rPr>
      </w:pPr>
      <w:r>
        <w:pict>
          <v:line id="直线 3473" o:spid="_x0000_s1081" o:spt="20" style="position:absolute;left:0pt;margin-left:186.85pt;margin-top:7.1pt;height:0pt;width:19.5pt;z-index:251691008;mso-width-relative:page;mso-height-relative:page;" coordsize="21600,21600" o:gfxdata="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oPtXYAAAACQEAAA8AAAAAAAAA&#10;AQAgAAAAIgAAAGRycy9kb3ducmV2LnhtbFBLAQIUABQAAAAIAIdO4kD2OgXI2AEAAJQDAAAOAAAA&#10;AAAAAAEAIAAAACcBAABkcnMvZTJvRG9jLnhtbFBLBQYAAAAABgAGAFkBAABxBQAAAAA=&#10;">
            <v:path arrowok="t"/>
            <v:fill focussize="0,0"/>
            <v:stroke endarrow="block"/>
            <v:imagedata o:title=""/>
            <o:lock v:ext="edit"/>
          </v:line>
        </w:pict>
      </w:r>
      <w:r>
        <w:rPr>
          <w:sz w:val="24"/>
        </w:rPr>
        <w:pict>
          <v:line id="直线 3266" o:spid="_x0000_s1079" o:spt="20" style="position:absolute;left:0pt;margin-left:157.55pt;margin-top:11.4pt;height:0pt;width:23.55pt;z-index:251679744;mso-width-relative:page;mso-height-relative:page;" coordsize="21600,21600" o:gfxdata="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uluz9YAAAAJAQAADwAAAAAAAAABACAAAAAiAAAA&#10;ZHJzL2Rvd25yZXYueG1sUEsBAhQAFAAAAAgAh07iQDLtg3LQAQAAkAMAAA4AAAAAAAAAAQAgAAAA&#10;JQEAAGRycy9lMm9Eb2MueG1sUEsFBgAAAAAGAAYAWQEAAGcFAAAAAA==&#10;">
            <v:path arrowok="t"/>
            <v:fill focussize="0,0"/>
            <v:stroke/>
            <v:imagedata o:title=""/>
            <o:lock v:ext="edit"/>
          </v:line>
        </w:pict>
      </w:r>
    </w:p>
    <w:p>
      <w:pPr>
        <w:pStyle w:val="8"/>
        <w:ind w:firstLine="0" w:firstLineChars="0"/>
        <w:jc w:val="center"/>
        <w:rPr>
          <w:rFonts w:cs="宋体"/>
        </w:rPr>
      </w:pPr>
      <w:r>
        <w:pict>
          <v:shape id="文本框 3103" o:spid="_x0000_s1078" o:spt="202" type="#_x0000_t202" style="position:absolute;left:0pt;margin-left:213.85pt;margin-top:7.95pt;height:27.75pt;width:179.95pt;z-index:251672576;mso-width-relative:page;mso-height-relative:page;" fillcolor="#FFFFFF" filled="t" stroked="t" coordsize="21600,21600" o:gfxdata="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kSCKNgAAAAIAQAADwAAAAAAAAABACAAAAAiAAAAZHJzL2Rvd25yZXYu&#10;eG1sUEsBAhQAFAAAAAgAh07iQKbfnGX7AQAA+gMAAA4AAAAAAAAAAQAgAAAAJwEAAGRycy9lMm9E&#10;b2MueG1sUEsFBgAAAAAGAAYAWQEAAJQFAAAAAA==&#10;">
            <v:path/>
            <v:fill on="t" color2="#FFFFFF" focussize="0,0"/>
            <v:stroke color="#000000" joinstyle="miter"/>
            <v:imagedata o:title=""/>
            <o:lock v:ext="edit" aspectratio="f"/>
            <v:textbox>
              <w:txbxContent>
                <w:p>
                  <w:pPr>
                    <w:jc w:val="left"/>
                  </w:pPr>
                  <w:r>
                    <w:rPr>
                      <w:rFonts w:hint="eastAsia"/>
                    </w:rPr>
                    <w:t>4.油品泄漏处置方案</w:t>
                  </w:r>
                </w:p>
              </w:txbxContent>
            </v:textbox>
          </v:shape>
        </w:pict>
      </w:r>
    </w:p>
    <w:p>
      <w:pPr>
        <w:pStyle w:val="8"/>
        <w:ind w:firstLine="0" w:firstLineChars="0"/>
        <w:jc w:val="center"/>
        <w:rPr>
          <w:rFonts w:cs="宋体"/>
        </w:rPr>
      </w:pPr>
      <w:r>
        <w:pict>
          <v:line id="直线 3094" o:spid="_x0000_s1077" o:spt="20" style="position:absolute;left:0pt;margin-left:189.75pt;margin-top:6.95pt;height:0pt;width:19.5pt;z-index:251670528;mso-width-relative:page;mso-height-relative:page;" coordsize="21600,21600" o:gfxdata="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V933dcAAAAHAQAADwAAAAAAAAAB&#10;ACAAAAAiAAAAZHJzL2Rvd25yZXYueG1sUEsBAhQAFAAAAAgAh07iQIPxdj3YAQAAlAMAAA4AAAAA&#10;AAAAAQAgAAAAJgEAAGRycy9lMm9Eb2MueG1sUEsFBgAAAAAGAAYAWQEAAHAFAAAAAA==&#10;">
            <v:path arrowok="t"/>
            <v:fill focussize="0,0"/>
            <v:stroke endarrow="block"/>
            <v:imagedata o:title=""/>
            <o:lock v:ext="edit"/>
          </v:line>
        </w:pict>
      </w:r>
    </w:p>
    <w:p>
      <w:pPr>
        <w:pStyle w:val="8"/>
        <w:ind w:firstLine="0" w:firstLineChars="0"/>
        <w:jc w:val="center"/>
        <w:rPr>
          <w:rFonts w:cs="宋体"/>
        </w:rPr>
      </w:pPr>
      <w:r>
        <w:pict>
          <v:shape id="文本框 3104" o:spid="_x0000_s1076" o:spt="202" type="#_x0000_t202" style="position:absolute;left:0pt;margin-left:211.6pt;margin-top:9.75pt;height:23.95pt;width:183.85pt;z-index:251673600;mso-width-relative:page;mso-height-relative:page;" coordsize="21600,21600" o:gfxdata="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GIAra2AAAAAkBAAAPAAAAAAAAAAEAIAAAACIAAABkcnMvZG93bnJl&#10;di54bWxQSwECFAAUAAAACACHTuJAsGDkl/0BAAD6AwAADgAAAAAAAAABACAAAAAnAQAAZHJzL2Uy&#10;b0RvYy54bWxQSwUGAAAAAAYABgBZAQAAlgUAAAAA&#10;">
            <v:path/>
            <v:fill focussize="0,0"/>
            <v:stroke joinstyle="miter"/>
            <v:imagedata o:title=""/>
            <o:lock v:ext="edit"/>
            <v:textbox>
              <w:txbxContent>
                <w:p>
                  <w:pPr>
                    <w:jc w:val="left"/>
                  </w:pPr>
                  <w:r>
                    <w:rPr>
                      <w:rFonts w:hint="eastAsia"/>
                    </w:rPr>
                    <w:t>5.高处坠落现场处置方案</w:t>
                  </w:r>
                </w:p>
              </w:txbxContent>
            </v:textbox>
          </v:shape>
        </w:pict>
      </w:r>
    </w:p>
    <w:p>
      <w:pPr>
        <w:pStyle w:val="8"/>
        <w:ind w:firstLine="0" w:firstLineChars="0"/>
        <w:jc w:val="center"/>
        <w:rPr>
          <w:rFonts w:cs="宋体"/>
        </w:rPr>
      </w:pPr>
      <w:r>
        <w:pict>
          <v:line id="直线 3475" o:spid="_x0000_s1075" o:spt="20" style="position:absolute;left:0pt;margin-left:186.5pt;margin-top:5pt;height:0pt;width:22.3pt;z-index:251692032;mso-width-relative:page;mso-height-relative:page;" coordsize="21600,21600" o:gfxdata="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3tTNcAAAAHAQAADwAAAAAAAAAB&#10;ACAAAAAiAAAAZHJzL2Rvd25yZXYueG1sUEsBAhQAFAAAAAgAh07iQN4wsajYAQAAlAMAAA4AAAAA&#10;AAAAAQAgAAAAJgEAAGRycy9lMm9Eb2MueG1sUEsFBgAAAAAGAAYAWQEAAHAFAAAAAA==&#10;">
            <v:path arrowok="t"/>
            <v:fill focussize="0,0"/>
            <v:stroke endarrow="block"/>
            <v:imagedata o:title=""/>
            <o:lock v:ext="edit"/>
          </v:line>
        </w:pict>
      </w:r>
    </w:p>
    <w:p>
      <w:pPr>
        <w:pStyle w:val="8"/>
        <w:ind w:firstLine="0" w:firstLineChars="0"/>
        <w:jc w:val="center"/>
        <w:rPr>
          <w:rFonts w:cs="宋体"/>
        </w:rPr>
      </w:pPr>
      <w:r>
        <w:pict>
          <v:shape id="文本框 3247" o:spid="_x0000_s1074" o:spt="202" type="#_x0000_t202" style="position:absolute;left:0pt;margin-left:209.2pt;margin-top:7.8pt;height:24.2pt;width:182.95pt;z-index:251677696;mso-width-relative:page;mso-height-relative:page;" coordsize="21600,21600" o:gfxdata="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Ke692AAAAAgBAAAPAAAAAAAAAAEAIAAAACIAAABkcnMvZG93&#10;bnJldi54bWxQSwECFAAUAAAACACHTuJAomAzWAACAAD6AwAADgAAAAAAAAABACAAAAAnAQAAZHJz&#10;L2Uyb0RvYy54bWxQSwUGAAAAAAYABgBZAQAAmQUAAAAA&#10;">
            <v:path/>
            <v:fill focussize="0,0"/>
            <v:stroke joinstyle="miter"/>
            <v:imagedata o:title=""/>
            <o:lock v:ext="edit"/>
            <v:textbox>
              <w:txbxContent>
                <w:p>
                  <w:pPr>
                    <w:jc w:val="left"/>
                  </w:pPr>
                  <w:r>
                    <w:rPr>
                      <w:rFonts w:hint="eastAsia"/>
                    </w:rPr>
                    <w:t>6.车辆伤害事故现场处置方案</w:t>
                  </w:r>
                </w:p>
              </w:txbxContent>
            </v:textbox>
          </v:shape>
        </w:pict>
      </w:r>
    </w:p>
    <w:p>
      <w:pPr>
        <w:pStyle w:val="8"/>
        <w:ind w:firstLine="0" w:firstLineChars="0"/>
        <w:jc w:val="center"/>
        <w:rPr>
          <w:rFonts w:cs="宋体"/>
        </w:rPr>
      </w:pPr>
      <w:r>
        <w:pict>
          <v:line id="_x0000_s1073" o:spid="_x0000_s1073" o:spt="20" style="position:absolute;left:0pt;margin-left:185.4pt;margin-top:2.55pt;height:0pt;width:22.3pt;z-index:251695104;mso-width-relative:page;mso-height-relative:page;" coordsize="21600,21600" o:gfxdata="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MPx/w1gAAAAcBAAAPAAAAAAAAAAEA&#10;IAAAACIAAABkcnMvZG93bnJldi54bWxQSwECFAAUAAAACACHTuJAESxwH9gBAACUAwAADgAAAAAA&#10;AAABACAAAAAlAQAAZHJzL2Uyb0RvYy54bWxQSwUGAAAAAAYABgBZAQAAbwUAAAAA&#10;">
            <v:path arrowok="t"/>
            <v:fill focussize="0,0"/>
            <v:stroke endarrow="block"/>
            <v:imagedata o:title=""/>
            <o:lock v:ext="edit"/>
          </v:line>
        </w:pict>
      </w:r>
    </w:p>
    <w:p>
      <w:pPr>
        <w:pStyle w:val="8"/>
        <w:ind w:firstLine="0" w:firstLineChars="0"/>
        <w:jc w:val="center"/>
        <w:rPr>
          <w:rFonts w:cs="宋体"/>
        </w:rPr>
      </w:pPr>
      <w:r>
        <w:pict>
          <v:shape id="_x0000_s1072" o:spid="_x0000_s1072" o:spt="202" type="#_x0000_t202" style="position:absolute;left:0pt;margin-left:208.45pt;margin-top:4.7pt;height:36.8pt;width:183.7pt;z-index:251696128;mso-width-relative:page;mso-height-relative:page;" coordsize="21600,21600" o:gfxdata="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rtRqE2AAAAAgBAAAPAAAAAAAAAAEAIAAAACIAAABkcnMvZG93&#10;bnJldi54bWxQSwECFAAUAAAACACHTuJA/UgDRgACAAD6AwAADgAAAAAAAAABACAAAAAnAQAAZHJz&#10;L2Uyb0RvYy54bWxQSwUGAAAAAAYABgBZAQAAmQUAAAAA&#10;">
            <v:path/>
            <v:fill focussize="0,0"/>
            <v:stroke joinstyle="miter"/>
            <v:imagedata o:title=""/>
            <o:lock v:ext="edit"/>
            <v:textbox>
              <w:txbxContent>
                <w:p>
                  <w:pPr>
                    <w:jc w:val="center"/>
                  </w:pPr>
                  <w:r>
                    <w:rPr>
                      <w:rFonts w:hint="eastAsia"/>
                    </w:rPr>
                    <w:t>7.防盗抢及恐怖袭击事件现场处置方案</w:t>
                  </w:r>
                </w:p>
              </w:txbxContent>
            </v:textbox>
          </v:shape>
        </w:pict>
      </w:r>
    </w:p>
    <w:p>
      <w:pPr>
        <w:pStyle w:val="8"/>
        <w:ind w:firstLine="0" w:firstLineChars="0"/>
        <w:jc w:val="center"/>
        <w:rPr>
          <w:rFonts w:cs="宋体"/>
        </w:rPr>
      </w:pPr>
      <w:r>
        <w:rPr>
          <w:sz w:val="24"/>
        </w:rPr>
        <w:pict>
          <v:line id="直线 3110" o:spid="_x0000_s1071" o:spt="20" style="position:absolute;left:0pt;margin-left:188.35pt;margin-top:6.45pt;height:0pt;width:22.4pt;z-index:251676672;mso-width-relative:page;mso-height-relative:page;" coordsize="21600,21600" o:gfxdata="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5wjCdcAAAAHAQAADwAAAAAAAAABACAA&#10;AAAiAAAAZHJzL2Rvd25yZXYueG1sUEsBAhQAFAAAAAgAh07iQKVb0MDVAQAAlAMAAA4AAAAAAAAA&#10;AQAgAAAAJgEAAGRycy9lMm9Eb2MueG1sUEsFBgAAAAAGAAYAWQEAAG0FAAAAAA==&#10;">
            <v:path arrowok="t"/>
            <v:fill focussize="0,0"/>
            <v:stroke endarrow="block"/>
            <v:imagedata o:title=""/>
            <o:lock v:ext="edit"/>
          </v:line>
        </w:pict>
      </w:r>
    </w:p>
    <w:p>
      <w:pPr>
        <w:pStyle w:val="8"/>
        <w:ind w:firstLine="0" w:firstLineChars="0"/>
        <w:jc w:val="center"/>
        <w:rPr>
          <w:rFonts w:cs="宋体"/>
        </w:rPr>
      </w:pPr>
    </w:p>
    <w:p>
      <w:pPr>
        <w:pStyle w:val="8"/>
        <w:ind w:firstLine="0" w:firstLineChars="0"/>
        <w:jc w:val="center"/>
        <w:rPr>
          <w:rFonts w:cs="宋体"/>
        </w:rPr>
      </w:pPr>
      <w:r>
        <w:rPr>
          <w:rFonts w:cs="宋体"/>
        </w:rPr>
        <w:pict>
          <v:shape id="_x0000_s1070" o:spid="_x0000_s1070" o:spt="202" type="#_x0000_t202" style="position:absolute;left:0pt;margin-left:206.35pt;margin-top:1.95pt;height:35.95pt;width:185.15pt;z-index:251720704;mso-width-relative:page;mso-height-relative:page;" coordsize="21600,21600" o:gfxdata="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9vS852AAAAAoBAAAPAAAAAAAAAAEAIAAAACIAAABkcnMvZG93bnJl&#10;di54bWxQSwECFAAUAAAACACHTuJAXUkJl/0BAAD6AwAADgAAAAAAAAABACAAAAAnAQAAZHJzL2Uy&#10;b0RvYy54bWxQSwUGAAAAAAYABgBZAQAAlgUAAAAA&#10;">
            <v:path/>
            <v:fill focussize="0,0"/>
            <v:stroke joinstyle="miter"/>
            <v:imagedata o:title=""/>
            <o:lock v:ext="edit"/>
            <v:textbox>
              <w:txbxContent>
                <w:p>
                  <w:pPr>
                    <w:ind w:left="630" w:hanging="630" w:hangingChars="300"/>
                    <w:jc w:val="left"/>
                  </w:pPr>
                  <w:r>
                    <w:rPr>
                      <w:rFonts w:hint="eastAsia"/>
                    </w:rPr>
                    <w:t>8.油罐人孔井受限空间作业和可燃气体聚集处置措施</w:t>
                  </w:r>
                </w:p>
              </w:txbxContent>
            </v:textbox>
          </v:shape>
        </w:pict>
      </w:r>
    </w:p>
    <w:p>
      <w:pPr>
        <w:pStyle w:val="8"/>
        <w:ind w:firstLine="0" w:firstLineChars="0"/>
        <w:jc w:val="center"/>
        <w:rPr>
          <w:rFonts w:cs="宋体"/>
        </w:rPr>
      </w:pPr>
      <w:r>
        <w:rPr>
          <w:rFonts w:cs="宋体"/>
        </w:rPr>
        <w:pict>
          <v:line id="_x0000_s1069" o:spid="_x0000_s1069" o:spt="20" style="position:absolute;left:0pt;margin-left:183.65pt;margin-top:5.75pt;height:0pt;width:22.4pt;z-index:251719680;mso-width-relative:page;mso-height-relative:page;" coordsize="21600,21600" o:gfxdata="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BUGntoAAAAJAQAADwAAAAAAAAAB&#10;ACAAAAAiAAAAZHJzL2Rvd25yZXYueG1sUEsBAhQAFAAAAAgAh07iQJ48NgzVAQAAlAMAAA4AAAAA&#10;AAAAAQAgAAAAKQEAAGRycy9lMm9Eb2MueG1sUEsFBgAAAAAGAAYAWQEAAHAFAAAAAA==&#10;">
            <v:path arrowok="t"/>
            <v:fill focussize="0,0"/>
            <v:stroke endarrow="block"/>
            <v:imagedata o:title=""/>
            <o:lock v:ext="edit"/>
          </v:line>
        </w:pict>
      </w:r>
    </w:p>
    <w:p>
      <w:pPr>
        <w:pStyle w:val="8"/>
        <w:ind w:firstLine="0" w:firstLineChars="0"/>
        <w:jc w:val="center"/>
        <w:rPr>
          <w:rFonts w:cs="宋体"/>
        </w:rPr>
      </w:pPr>
    </w:p>
    <w:p>
      <w:pPr>
        <w:pStyle w:val="8"/>
        <w:ind w:firstLine="0" w:firstLineChars="0"/>
        <w:jc w:val="center"/>
        <w:rPr>
          <w:rFonts w:cs="宋体"/>
        </w:rPr>
      </w:pPr>
    </w:p>
    <w:p>
      <w:pPr>
        <w:pStyle w:val="8"/>
        <w:ind w:firstLine="0" w:firstLineChars="0"/>
        <w:jc w:val="both"/>
        <w:rPr>
          <w:rFonts w:cs="宋体"/>
        </w:rPr>
      </w:pPr>
    </w:p>
    <w:p>
      <w:pPr>
        <w:pStyle w:val="4"/>
        <w:spacing w:before="0" w:after="0"/>
        <w:rPr>
          <w:rStyle w:val="51"/>
          <w:rFonts w:hint="default" w:ascii="Times New Roman" w:hAnsi="Times New Roman" w:cs="宋体"/>
          <w:b/>
          <w:bCs/>
          <w:sz w:val="24"/>
          <w:szCs w:val="24"/>
        </w:rPr>
      </w:pPr>
      <w:bookmarkStart w:id="111" w:name="_Toc28003"/>
      <w:bookmarkEnd w:id="111"/>
      <w:bookmarkStart w:id="112" w:name="_Toc10096"/>
      <w:bookmarkEnd w:id="112"/>
      <w:bookmarkStart w:id="113" w:name="_Toc504989528"/>
      <w:bookmarkStart w:id="114" w:name="_Toc11420"/>
      <w:bookmarkStart w:id="115" w:name="_Toc29484"/>
      <w:bookmarkStart w:id="116" w:name="_Toc27274"/>
      <w:bookmarkStart w:id="117" w:name="_Toc2082"/>
      <w:r>
        <w:rPr>
          <w:rStyle w:val="51"/>
          <w:rFonts w:hint="default" w:ascii="Times New Roman" w:hAnsi="Times New Roman" w:cs="宋体"/>
          <w:b/>
          <w:bCs/>
          <w:sz w:val="24"/>
          <w:szCs w:val="24"/>
        </w:rPr>
        <w:t>1.5应急工作原则</w:t>
      </w:r>
      <w:bookmarkEnd w:id="113"/>
      <w:bookmarkEnd w:id="114"/>
      <w:bookmarkEnd w:id="115"/>
      <w:bookmarkEnd w:id="116"/>
      <w:bookmarkEnd w:id="117"/>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快速反应、统一指挥、分级负责、单位自救和社会力量救援相结合。以人为本，安全第一。生产安全事故应急要始终把保障人员的生命安全和身体健康放在首位，切实加强应急救援人员的安全防护，最大限度减少人员伤亡和危害。</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（1）统一领导，分级管理。由应急救援领导小组统一领导下，负责指导、协调安全事故应急救援工作，按照管理职责负责安全事故应急管理和安全事故应急处置工作。</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（2）条块结合，属地为主。安全事故应急现场指挥以发生安全事故发生地点或管理范围的责任部门为主，各部门协助、加油站协调处理安全事故。发生安全事故的部门是安全事故应急救援的第一响应者。</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（3）科学调控，依法规范。不断改进和完善应急的装备、设施和手段，依法规范应急救援工作，确保预案的科学性、权威性和可操作性。</w:t>
      </w:r>
    </w:p>
    <w:p>
      <w:pPr>
        <w:tabs>
          <w:tab w:val="center" w:pos="4535"/>
          <w:tab w:val="right" w:pos="9070"/>
        </w:tabs>
        <w:ind w:firstLine="560" w:firstLineChars="200"/>
        <w:jc w:val="left"/>
        <w:rPr>
          <w:rFonts w:cs="宋体"/>
          <w:sz w:val="24"/>
          <w:szCs w:val="24"/>
        </w:rPr>
      </w:pPr>
      <w:r>
        <w:rPr>
          <w:rFonts w:hint="eastAsia" w:ascii="宋体" w:hAnsi="宋体" w:cs="宋体"/>
          <w:sz w:val="28"/>
          <w:szCs w:val="28"/>
        </w:rPr>
        <w:t>（4）预防为主，平战结合。贯彻落实“安全第一、预防为主、综合治理”的方针，坚持事故应急与预防相结合，长期准备，重点关注。做好应对各种安全事故的思想准备、预案准备、物资、经费和人员准备、工作准备。加强培训和演练，做到常备不懈。将日常安全管理工作和应急救援工作相结合，充分利用现有专业力量，努力实现一专多能，培养兼职应急救援力量并发挥其作用。</w:t>
      </w:r>
    </w:p>
    <w:p>
      <w:pPr>
        <w:pStyle w:val="3"/>
        <w:jc w:val="center"/>
        <w:rPr>
          <w:rFonts w:hint="eastAsia" w:eastAsia="宋体" w:cs="宋体"/>
        </w:rPr>
      </w:pPr>
      <w:bookmarkStart w:id="118" w:name="_Toc6700"/>
      <w:bookmarkEnd w:id="118"/>
      <w:bookmarkStart w:id="119" w:name="_Toc9128"/>
      <w:bookmarkEnd w:id="119"/>
      <w:bookmarkStart w:id="120" w:name="_Toc32521"/>
      <w:bookmarkStart w:id="121" w:name="_Toc22484"/>
      <w:bookmarkStart w:id="122" w:name="_Toc504989529"/>
      <w:bookmarkStart w:id="123" w:name="_Toc717"/>
      <w:bookmarkStart w:id="124" w:name="_Toc27627"/>
      <w:r>
        <w:rPr>
          <w:rFonts w:hint="eastAsia" w:eastAsia="宋体" w:cs="宋体"/>
        </w:rPr>
        <w:t>第二章  事故风险分析</w:t>
      </w:r>
      <w:bookmarkEnd w:id="120"/>
      <w:bookmarkEnd w:id="121"/>
      <w:bookmarkEnd w:id="122"/>
      <w:bookmarkEnd w:id="123"/>
      <w:bookmarkEnd w:id="124"/>
    </w:p>
    <w:p>
      <w:pPr>
        <w:rPr>
          <w:rFonts w:hint="eastAsia" w:ascii="宋体" w:hAnsi="宋体" w:eastAsia="宋体" w:cs="宋体"/>
          <w:b/>
          <w:bCs/>
          <w:color w:val="000000"/>
          <w:kern w:val="2"/>
          <w:sz w:val="28"/>
          <w:szCs w:val="28"/>
          <w:lang w:val="en-US" w:eastAsia="zh-CN" w:bidi="ar-SA"/>
        </w:rPr>
      </w:pPr>
      <w:bookmarkStart w:id="125" w:name="_Toc27416"/>
      <w:r>
        <w:rPr>
          <w:rFonts w:ascii="宋体" w:hAnsi="宋体" w:cs="宋体"/>
          <w:b/>
          <w:bCs/>
          <w:color w:val="000000"/>
          <w:sz w:val="28"/>
          <w:szCs w:val="28"/>
        </w:rPr>
        <w:t>2.1</w:t>
      </w:r>
      <w:r>
        <w:rPr>
          <w:rFonts w:hint="eastAsia" w:ascii="宋体" w:hAnsi="宋体" w:cs="宋体"/>
          <w:b/>
          <w:bCs/>
          <w:color w:val="000000"/>
          <w:sz w:val="28"/>
          <w:szCs w:val="28"/>
        </w:rPr>
        <w:t>单位概况</w:t>
      </w:r>
      <w:bookmarkEnd w:id="125"/>
    </w:p>
    <w:p>
      <w:pPr>
        <w:tabs>
          <w:tab w:val="center" w:pos="4535"/>
          <w:tab w:val="right" w:pos="9070"/>
        </w:tabs>
        <w:ind w:firstLine="560" w:firstLineChars="200"/>
        <w:jc w:val="left"/>
        <w:rPr>
          <w:rFonts w:hint="eastAsia" w:ascii="宋体" w:hAnsi="宋体" w:cs="宋体"/>
          <w:sz w:val="28"/>
          <w:szCs w:val="28"/>
        </w:rPr>
      </w:pPr>
      <w:bookmarkStart w:id="126" w:name="_Toc25657"/>
      <w:bookmarkEnd w:id="126"/>
      <w:bookmarkStart w:id="127" w:name="_Toc30751"/>
      <w:bookmarkEnd w:id="127"/>
      <w:bookmarkStart w:id="128" w:name="_Toc16520"/>
      <w:bookmarkEnd w:id="128"/>
      <w:bookmarkStart w:id="129" w:name="_Toc5395"/>
      <w:bookmarkEnd w:id="129"/>
      <w:r>
        <w:rPr>
          <w:rFonts w:hint="eastAsia" w:ascii="宋体" w:hAnsi="宋体" w:cs="宋体"/>
          <w:sz w:val="28"/>
          <w:szCs w:val="28"/>
        </w:rPr>
        <w:t>南充市顺庆区芦溪农机加油站（以下简称：农机加油站）位于顺庆区芦溪镇，总占地面积</w:t>
      </w:r>
      <w:r>
        <w:rPr>
          <w:rFonts w:hint="eastAsia" w:ascii="宋体" w:hAnsi="宋体" w:cs="宋体"/>
          <w:color w:val="000000" w:themeColor="text1"/>
          <w:sz w:val="28"/>
          <w:szCs w:val="28"/>
          <w:lang w:val="en-US" w:eastAsia="zh-CN"/>
        </w:rPr>
        <w:t>406.8</w:t>
      </w:r>
      <w:r>
        <w:rPr>
          <w:rFonts w:hint="eastAsia" w:ascii="宋体" w:hAnsi="宋体" w:cs="宋体"/>
          <w:color w:val="000000" w:themeColor="text1"/>
          <w:sz w:val="28"/>
          <w:szCs w:val="28"/>
        </w:rPr>
        <w:t>m</w:t>
      </w:r>
      <w:r>
        <w:rPr>
          <w:rFonts w:hint="eastAsia" w:ascii="宋体" w:hAnsi="宋体" w:cs="宋体"/>
          <w:color w:val="000000" w:themeColor="text1"/>
          <w:sz w:val="28"/>
          <w:szCs w:val="28"/>
          <w:vertAlign w:val="superscript"/>
        </w:rPr>
        <w:t>2</w:t>
      </w:r>
      <w:r>
        <w:rPr>
          <w:rFonts w:hint="eastAsia" w:ascii="宋体" w:hAnsi="宋体" w:cs="宋体"/>
          <w:color w:val="000000" w:themeColor="text1"/>
          <w:sz w:val="28"/>
          <w:szCs w:val="28"/>
        </w:rPr>
        <w:t>。</w:t>
      </w:r>
      <w:r>
        <w:rPr>
          <w:rFonts w:hint="eastAsia" w:ascii="宋体" w:hAnsi="宋体" w:cs="宋体"/>
          <w:sz w:val="28"/>
          <w:szCs w:val="28"/>
        </w:rPr>
        <w:t>其安全负责人：陈荣学，安全管理人员为雍炎光</w:t>
      </w:r>
      <w:r>
        <w:rPr>
          <w:rFonts w:hint="eastAsia" w:ascii="宋体" w:hAnsi="宋体" w:cs="宋体"/>
          <w:sz w:val="28"/>
          <w:szCs w:val="28"/>
          <w:lang w:eastAsia="zh-CN"/>
        </w:rPr>
        <w:t>、史良鹏</w:t>
      </w:r>
      <w:r>
        <w:rPr>
          <w:rFonts w:hint="eastAsia" w:ascii="宋体" w:hAnsi="宋体" w:cs="宋体"/>
          <w:sz w:val="28"/>
          <w:szCs w:val="28"/>
        </w:rPr>
        <w:t>，经营范围：成品油零售。</w:t>
      </w:r>
      <w:r>
        <w:rPr>
          <w:rFonts w:hint="eastAsia" w:ascii="宋体" w:hAnsi="宋体" w:cs="宋体"/>
          <w:sz w:val="28"/>
          <w:szCs w:val="28"/>
          <w:lang w:eastAsia="zh-CN"/>
        </w:rPr>
        <w:t>芦溪</w:t>
      </w:r>
      <w:r>
        <w:rPr>
          <w:rFonts w:hint="eastAsia" w:ascii="宋体" w:hAnsi="宋体" w:cs="宋体"/>
          <w:sz w:val="28"/>
          <w:szCs w:val="28"/>
        </w:rPr>
        <w:t>农机加油站现有职工6名，其中安全负责人1名、安全管理员2名、员工3名、主要经营92号汽油、95号汽油和0号柴油。</w:t>
      </w:r>
    </w:p>
    <w:p>
      <w:pPr>
        <w:pStyle w:val="2"/>
        <w:rPr>
          <w:rFonts w:hint="eastAsia" w:ascii="宋体" w:hAnsi="宋体" w:cs="宋体"/>
          <w:sz w:val="28"/>
          <w:szCs w:val="28"/>
        </w:rPr>
      </w:pPr>
      <w:r>
        <w:rPr>
          <w:rFonts w:hint="eastAsia" w:ascii="宋体" w:hAnsi="宋体" w:eastAsia="宋体" w:cs="宋体"/>
          <w:sz w:val="28"/>
          <w:szCs w:val="28"/>
          <w:lang w:eastAsia="zh-CN"/>
        </w:rPr>
        <w:pict>
          <v:shape id="_x0000_i1025" o:spt="75" alt="8c7760d02a9f24981b8246bdf7a2320" type="#_x0000_t75" style="height:311.45pt;width:415.25pt;" filled="f" o:preferrelative="t" stroked="f" coordsize="21600,21600">
            <v:path/>
            <v:fill on="f" focussize="0,0"/>
            <v:stroke on="f"/>
            <v:imagedata r:id="rId9" o:title="8c7760d02a9f24981b8246bdf7a2320"/>
            <o:lock v:ext="edit" aspectratio="t"/>
            <w10:wrap type="none"/>
            <w10:anchorlock/>
          </v:shape>
        </w:pic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本站设卧式双层埋地油罐3座，其中：1座30</w:t>
      </w:r>
      <w:r>
        <w:rPr>
          <w:rFonts w:hint="eastAsia" w:ascii="宋体" w:hAnsi="宋体" w:cs="宋体"/>
          <w:sz w:val="28"/>
          <w:szCs w:val="28"/>
          <w:lang w:val="en-US" w:eastAsia="zh-CN"/>
        </w:rPr>
        <w:t>m³</w:t>
      </w:r>
      <w:r>
        <w:rPr>
          <w:rFonts w:hint="eastAsia" w:ascii="宋体" w:hAnsi="宋体" w:cs="宋体"/>
          <w:sz w:val="28"/>
          <w:szCs w:val="28"/>
        </w:rPr>
        <w:t>油罐（92号汽油），1座20</w:t>
      </w:r>
      <w:r>
        <w:rPr>
          <w:rFonts w:hint="eastAsia" w:ascii="宋体" w:hAnsi="宋体" w:cs="宋体"/>
          <w:sz w:val="28"/>
          <w:szCs w:val="28"/>
          <w:lang w:val="en-US" w:eastAsia="zh-CN"/>
        </w:rPr>
        <w:t>m³</w:t>
      </w:r>
      <w:r>
        <w:rPr>
          <w:rFonts w:hint="eastAsia" w:ascii="宋体" w:hAnsi="宋体" w:cs="宋体"/>
          <w:sz w:val="28"/>
          <w:szCs w:val="28"/>
        </w:rPr>
        <w:t>油罐（95号汽油）,1座30</w:t>
      </w:r>
      <w:r>
        <w:rPr>
          <w:rFonts w:hint="eastAsia" w:ascii="宋体" w:hAnsi="宋体" w:cs="宋体"/>
          <w:sz w:val="28"/>
          <w:szCs w:val="28"/>
          <w:lang w:val="en-US" w:eastAsia="zh-CN"/>
        </w:rPr>
        <w:t>m³</w:t>
      </w:r>
      <w:r>
        <w:rPr>
          <w:rFonts w:hint="eastAsia" w:ascii="宋体" w:hAnsi="宋体" w:cs="宋体"/>
          <w:sz w:val="28"/>
          <w:szCs w:val="28"/>
        </w:rPr>
        <w:t>油罐（0号柴油），油品总容量达到65</w:t>
      </w:r>
      <w:r>
        <w:rPr>
          <w:rFonts w:hint="eastAsia" w:ascii="宋体" w:hAnsi="宋体" w:cs="宋体"/>
          <w:sz w:val="28"/>
          <w:szCs w:val="28"/>
          <w:lang w:val="en-US" w:eastAsia="zh-CN"/>
        </w:rPr>
        <w:t>m³</w:t>
      </w:r>
      <w:r>
        <w:rPr>
          <w:rFonts w:hint="eastAsia" w:ascii="宋体" w:hAnsi="宋体" w:cs="宋体"/>
          <w:sz w:val="28"/>
          <w:szCs w:val="28"/>
        </w:rPr>
        <w:t>（柴油折半），该加油站为三级加油站。加油站汽油设施设有一二次油气回收系统。</w:t>
      </w:r>
    </w:p>
    <w:p>
      <w:pPr>
        <w:spacing w:line="560" w:lineRule="exact"/>
        <w:ind w:firstLine="560" w:firstLineChars="200"/>
        <w:rPr>
          <w:rFonts w:ascii="宋体" w:hAnsi="宋体" w:cs="宋体"/>
          <w:sz w:val="28"/>
          <w:szCs w:val="28"/>
        </w:rPr>
      </w:pPr>
      <w:r>
        <w:rPr>
          <w:rFonts w:hint="eastAsia" w:ascii="宋体" w:hAnsi="宋体" w:cs="宋体"/>
          <w:sz w:val="28"/>
          <w:szCs w:val="28"/>
        </w:rPr>
        <w:t>该项目东面</w:t>
      </w:r>
      <w:r>
        <w:rPr>
          <w:rFonts w:hint="eastAsia" w:ascii="宋体" w:hAnsi="宋体"/>
          <w:color w:val="000000"/>
          <w:sz w:val="28"/>
          <w:szCs w:val="28"/>
        </w:rPr>
        <w:t>是一栋民房（三类保护物），与站房相邻，距离加油机17米，与汽油罐距离为9米，与柴油罐距离为15.3米</w:t>
      </w:r>
      <w:r>
        <w:rPr>
          <w:rFonts w:hint="eastAsia" w:ascii="宋体" w:hAnsi="宋体" w:cs="宋体"/>
          <w:sz w:val="28"/>
          <w:szCs w:val="28"/>
        </w:rPr>
        <w:t>；南面</w:t>
      </w:r>
      <w:r>
        <w:rPr>
          <w:rFonts w:hint="eastAsia" w:ascii="宋体" w:hAnsi="宋体"/>
          <w:color w:val="000000"/>
          <w:sz w:val="28"/>
          <w:szCs w:val="28"/>
        </w:rPr>
        <w:t>是民房（三类保护物），民房与柴油罐距离为10米，与汽油罐距离为13.1米；民房与加油机距离大于20米</w:t>
      </w:r>
      <w:r>
        <w:rPr>
          <w:rFonts w:hint="eastAsia" w:ascii="宋体" w:hAnsi="宋体" w:cs="宋体"/>
          <w:sz w:val="28"/>
          <w:szCs w:val="28"/>
        </w:rPr>
        <w:t>；西面</w:t>
      </w:r>
      <w:r>
        <w:rPr>
          <w:rFonts w:hint="eastAsia" w:ascii="宋体" w:hAnsi="宋体"/>
          <w:color w:val="000000"/>
          <w:sz w:val="28"/>
          <w:szCs w:val="28"/>
        </w:rPr>
        <w:t>是公路（支路），加油机与公路的距离为6.3米，油罐与公路的距离为10.9米；北面是民房（三类保护物），民房与加油机距离为11.2米，与汽油罐距离18米，与柴油罐距离为23.8米</w:t>
      </w:r>
      <w:r>
        <w:rPr>
          <w:rFonts w:hint="eastAsia"/>
          <w:sz w:val="28"/>
          <w:szCs w:val="28"/>
        </w:rPr>
        <w:t>。</w:t>
      </w:r>
    </w:p>
    <w:p>
      <w:pPr>
        <w:tabs>
          <w:tab w:val="center" w:pos="4535"/>
          <w:tab w:val="right" w:pos="9070"/>
        </w:tabs>
        <w:ind w:firstLine="560" w:firstLineChars="200"/>
        <w:jc w:val="left"/>
        <w:rPr>
          <w:rFonts w:hint="eastAsia" w:ascii="宋体" w:hAnsi="宋体" w:cs="宋体"/>
          <w:sz w:val="28"/>
          <w:szCs w:val="28"/>
        </w:rPr>
      </w:pPr>
      <w:r>
        <w:rPr>
          <w:rFonts w:hint="eastAsia" w:ascii="宋体" w:hAnsi="宋体" w:cs="宋体"/>
          <w:sz w:val="28"/>
          <w:szCs w:val="28"/>
        </w:rPr>
        <w:t>芦溪镇镇中心卫生院距离本站200米，发生事故时2分钟内可到达现场。</w:t>
      </w:r>
    </w:p>
    <w:p>
      <w:pPr>
        <w:pStyle w:val="58"/>
        <w:ind w:left="0" w:leftChars="0" w:right="31680"/>
        <w:jc w:val="left"/>
        <w:outlineLvl w:val="1"/>
      </w:pPr>
      <w:bookmarkStart w:id="130" w:name="_Toc4694"/>
      <w:bookmarkStart w:id="131" w:name="_Toc10933"/>
      <w:r>
        <w:rPr>
          <w:rFonts w:ascii="宋体" w:hAnsi="宋体" w:cs="宋体"/>
          <w:b/>
          <w:bCs/>
          <w:color w:val="000000"/>
          <w:sz w:val="28"/>
          <w:szCs w:val="28"/>
        </w:rPr>
        <w:t>2.2</w:t>
      </w:r>
      <w:r>
        <w:rPr>
          <w:rFonts w:hint="eastAsia" w:ascii="宋体" w:hAnsi="宋体" w:cs="宋体"/>
          <w:b/>
          <w:bCs/>
          <w:color w:val="000000"/>
          <w:sz w:val="28"/>
          <w:szCs w:val="28"/>
        </w:rPr>
        <w:t>危险源与风险分析</w:t>
      </w:r>
      <w:bookmarkEnd w:id="130"/>
      <w:bookmarkEnd w:id="131"/>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lang w:eastAsia="zh-CN"/>
        </w:rPr>
        <w:t>芦溪</w:t>
      </w:r>
      <w:r>
        <w:rPr>
          <w:rFonts w:hint="eastAsia" w:ascii="宋体" w:hAnsi="宋体" w:cs="宋体"/>
          <w:sz w:val="28"/>
          <w:szCs w:val="28"/>
        </w:rPr>
        <w:t>农机加油站生产经营过程中存在的危险有害因素有泄漏、火灾、爆炸、中毒窒息、车辆伤害、电气伤害、高处坠落、中毒窒息等，具体详见《事故风险辨识评估报告》。</w:t>
      </w:r>
    </w:p>
    <w:p>
      <w:pPr>
        <w:pStyle w:val="2"/>
      </w:pPr>
    </w:p>
    <w:p>
      <w:pPr>
        <w:spacing w:line="360" w:lineRule="auto"/>
        <w:jc w:val="center"/>
        <w:rPr>
          <w:rFonts w:cs="宋体"/>
          <w:b/>
          <w:bCs/>
          <w:sz w:val="24"/>
          <w:szCs w:val="24"/>
        </w:rPr>
      </w:pPr>
      <w:r>
        <w:rPr>
          <w:rFonts w:hint="eastAsia" w:cs="宋体"/>
          <w:b/>
          <w:bCs/>
          <w:sz w:val="24"/>
          <w:szCs w:val="24"/>
        </w:rPr>
        <w:t>事故风险分析一览表</w:t>
      </w:r>
    </w:p>
    <w:tbl>
      <w:tblPr>
        <w:tblStyle w:val="36"/>
        <w:tblW w:w="8100" w:type="dxa"/>
        <w:jc w:val="center"/>
        <w:tblInd w:w="54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678"/>
        <w:gridCol w:w="690"/>
        <w:gridCol w:w="855"/>
        <w:gridCol w:w="615"/>
        <w:gridCol w:w="1480"/>
        <w:gridCol w:w="21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vAlign w:val="center"/>
          </w:tcPr>
          <w:p>
            <w:pPr>
              <w:spacing w:line="320" w:lineRule="exact"/>
              <w:jc w:val="center"/>
              <w:rPr>
                <w:rFonts w:cs="宋体"/>
                <w:b/>
                <w:bCs/>
                <w:sz w:val="18"/>
                <w:szCs w:val="18"/>
              </w:rPr>
            </w:pPr>
            <w:r>
              <w:rPr>
                <w:rFonts w:hint="eastAsia" w:cs="宋体"/>
                <w:b/>
                <w:bCs/>
                <w:sz w:val="18"/>
                <w:szCs w:val="18"/>
              </w:rPr>
              <w:t>事故类型</w:t>
            </w:r>
          </w:p>
        </w:tc>
        <w:tc>
          <w:tcPr>
            <w:tcW w:w="1678" w:type="dxa"/>
            <w:vAlign w:val="center"/>
          </w:tcPr>
          <w:p>
            <w:pPr>
              <w:spacing w:line="320" w:lineRule="exact"/>
              <w:jc w:val="center"/>
              <w:rPr>
                <w:rFonts w:cs="宋体"/>
                <w:b/>
                <w:bCs/>
                <w:sz w:val="18"/>
                <w:szCs w:val="18"/>
              </w:rPr>
            </w:pPr>
            <w:r>
              <w:rPr>
                <w:rFonts w:hint="eastAsia" w:cs="宋体"/>
                <w:b/>
                <w:bCs/>
                <w:sz w:val="18"/>
                <w:szCs w:val="18"/>
              </w:rPr>
              <w:t>发生可能性</w:t>
            </w:r>
          </w:p>
        </w:tc>
        <w:tc>
          <w:tcPr>
            <w:tcW w:w="690" w:type="dxa"/>
            <w:vAlign w:val="center"/>
          </w:tcPr>
          <w:p>
            <w:pPr>
              <w:spacing w:line="320" w:lineRule="exact"/>
              <w:jc w:val="center"/>
              <w:rPr>
                <w:rFonts w:cs="宋体"/>
                <w:b/>
                <w:bCs/>
                <w:sz w:val="18"/>
                <w:szCs w:val="18"/>
              </w:rPr>
            </w:pPr>
            <w:r>
              <w:rPr>
                <w:rFonts w:hint="eastAsia" w:cs="宋体"/>
                <w:b/>
                <w:bCs/>
                <w:sz w:val="18"/>
                <w:szCs w:val="18"/>
              </w:rPr>
              <w:t>危险等级</w:t>
            </w:r>
          </w:p>
        </w:tc>
        <w:tc>
          <w:tcPr>
            <w:tcW w:w="855" w:type="dxa"/>
            <w:vAlign w:val="center"/>
          </w:tcPr>
          <w:p>
            <w:pPr>
              <w:spacing w:line="320" w:lineRule="exact"/>
              <w:jc w:val="center"/>
              <w:rPr>
                <w:rFonts w:cs="宋体"/>
                <w:b/>
                <w:bCs/>
                <w:sz w:val="18"/>
                <w:szCs w:val="18"/>
              </w:rPr>
            </w:pPr>
            <w:r>
              <w:rPr>
                <w:rFonts w:hint="eastAsia" w:cs="宋体"/>
                <w:b/>
                <w:bCs/>
                <w:sz w:val="18"/>
                <w:szCs w:val="18"/>
              </w:rPr>
              <w:t>发生的范围</w:t>
            </w:r>
          </w:p>
        </w:tc>
        <w:tc>
          <w:tcPr>
            <w:tcW w:w="615" w:type="dxa"/>
            <w:vAlign w:val="center"/>
          </w:tcPr>
          <w:p>
            <w:pPr>
              <w:spacing w:line="320" w:lineRule="exact"/>
              <w:jc w:val="center"/>
              <w:rPr>
                <w:rFonts w:cs="宋体"/>
                <w:b/>
                <w:bCs/>
                <w:sz w:val="18"/>
                <w:szCs w:val="18"/>
              </w:rPr>
            </w:pPr>
            <w:r>
              <w:rPr>
                <w:rFonts w:hint="eastAsia" w:cs="宋体"/>
                <w:b/>
                <w:bCs/>
                <w:sz w:val="18"/>
                <w:szCs w:val="18"/>
              </w:rPr>
              <w:t>事故后果</w:t>
            </w:r>
          </w:p>
        </w:tc>
        <w:tc>
          <w:tcPr>
            <w:tcW w:w="1480" w:type="dxa"/>
            <w:vAlign w:val="center"/>
          </w:tcPr>
          <w:p>
            <w:pPr>
              <w:spacing w:line="320" w:lineRule="exact"/>
              <w:jc w:val="center"/>
              <w:rPr>
                <w:rFonts w:cs="宋体"/>
                <w:b/>
                <w:bCs/>
                <w:sz w:val="18"/>
                <w:szCs w:val="18"/>
              </w:rPr>
            </w:pPr>
            <w:r>
              <w:rPr>
                <w:rFonts w:hint="eastAsia" w:cs="宋体"/>
                <w:b/>
                <w:bCs/>
                <w:sz w:val="18"/>
                <w:szCs w:val="18"/>
              </w:rPr>
              <w:t>影响范围</w:t>
            </w:r>
          </w:p>
        </w:tc>
        <w:tc>
          <w:tcPr>
            <w:tcW w:w="2107" w:type="dxa"/>
            <w:vAlign w:val="center"/>
          </w:tcPr>
          <w:p>
            <w:pPr>
              <w:spacing w:line="320" w:lineRule="exact"/>
              <w:jc w:val="center"/>
              <w:rPr>
                <w:rFonts w:cs="宋体"/>
                <w:b/>
                <w:bCs/>
                <w:sz w:val="18"/>
                <w:szCs w:val="18"/>
              </w:rPr>
            </w:pPr>
            <w:r>
              <w:rPr>
                <w:rFonts w:hint="eastAsia" w:cs="宋体"/>
                <w:b/>
                <w:bCs/>
                <w:sz w:val="18"/>
                <w:szCs w:val="18"/>
              </w:rPr>
              <w:t>防范措施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vAlign w:val="center"/>
          </w:tcPr>
          <w:p>
            <w:pPr>
              <w:spacing w:line="320" w:lineRule="exact"/>
              <w:jc w:val="center"/>
              <w:rPr>
                <w:rFonts w:cs="宋体"/>
                <w:sz w:val="18"/>
                <w:szCs w:val="18"/>
              </w:rPr>
            </w:pPr>
            <w:r>
              <w:rPr>
                <w:rFonts w:hint="eastAsia" w:cs="宋体"/>
                <w:sz w:val="18"/>
                <w:szCs w:val="18"/>
              </w:rPr>
              <w:t>物料泄漏</w:t>
            </w:r>
          </w:p>
        </w:tc>
        <w:tc>
          <w:tcPr>
            <w:tcW w:w="1678" w:type="dxa"/>
            <w:vAlign w:val="center"/>
          </w:tcPr>
          <w:p>
            <w:pPr>
              <w:spacing w:line="320" w:lineRule="exact"/>
              <w:rPr>
                <w:rFonts w:cs="宋体"/>
                <w:sz w:val="18"/>
                <w:szCs w:val="18"/>
              </w:rPr>
            </w:pPr>
            <w:r>
              <w:rPr>
                <w:rFonts w:hint="eastAsia" w:cs="宋体"/>
                <w:sz w:val="18"/>
                <w:szCs w:val="18"/>
              </w:rPr>
              <w:t>油罐的液位计损坏，在卸油过程中未发现，可能导致油品溢出；油罐罐体腐蚀穿孔，导致油品泄漏；管理不当，从业人员粗心大意等，在卸油、量油、加油过程中导致油品泄漏。</w:t>
            </w:r>
          </w:p>
        </w:tc>
        <w:tc>
          <w:tcPr>
            <w:tcW w:w="690" w:type="dxa"/>
            <w:vAlign w:val="center"/>
          </w:tcPr>
          <w:p>
            <w:pPr>
              <w:spacing w:line="320" w:lineRule="exact"/>
              <w:jc w:val="center"/>
              <w:rPr>
                <w:rFonts w:cs="宋体"/>
                <w:sz w:val="18"/>
                <w:szCs w:val="18"/>
              </w:rPr>
            </w:pPr>
            <w:r>
              <w:rPr>
                <w:rFonts w:hint="eastAsia" w:cs="宋体"/>
                <w:sz w:val="18"/>
                <w:szCs w:val="18"/>
              </w:rPr>
              <w:t>严重</w:t>
            </w:r>
          </w:p>
        </w:tc>
        <w:tc>
          <w:tcPr>
            <w:tcW w:w="855" w:type="dxa"/>
            <w:vAlign w:val="center"/>
          </w:tcPr>
          <w:p>
            <w:pPr>
              <w:spacing w:line="320" w:lineRule="exact"/>
              <w:jc w:val="left"/>
              <w:rPr>
                <w:rFonts w:cs="宋体"/>
                <w:sz w:val="18"/>
                <w:szCs w:val="18"/>
              </w:rPr>
            </w:pPr>
            <w:r>
              <w:rPr>
                <w:rFonts w:hint="eastAsia" w:cs="宋体"/>
                <w:sz w:val="18"/>
                <w:szCs w:val="18"/>
              </w:rPr>
              <w:t>油罐区、卸油口及加油区、输油管道</w:t>
            </w:r>
          </w:p>
        </w:tc>
        <w:tc>
          <w:tcPr>
            <w:tcW w:w="615" w:type="dxa"/>
            <w:vAlign w:val="center"/>
          </w:tcPr>
          <w:p>
            <w:pPr>
              <w:spacing w:line="320" w:lineRule="exact"/>
              <w:jc w:val="left"/>
              <w:rPr>
                <w:rFonts w:cs="宋体"/>
                <w:sz w:val="18"/>
                <w:szCs w:val="18"/>
              </w:rPr>
            </w:pPr>
            <w:r>
              <w:rPr>
                <w:rFonts w:hint="eastAsia" w:cs="宋体"/>
                <w:sz w:val="18"/>
                <w:szCs w:val="18"/>
              </w:rPr>
              <w:t>人员伤亡、设备损坏</w:t>
            </w:r>
          </w:p>
        </w:tc>
        <w:tc>
          <w:tcPr>
            <w:tcW w:w="1480" w:type="dxa"/>
            <w:vAlign w:val="center"/>
          </w:tcPr>
          <w:p>
            <w:pPr>
              <w:spacing w:line="320" w:lineRule="exact"/>
              <w:jc w:val="left"/>
              <w:rPr>
                <w:rFonts w:cs="宋体"/>
                <w:sz w:val="18"/>
                <w:szCs w:val="18"/>
              </w:rPr>
            </w:pPr>
            <w:r>
              <w:rPr>
                <w:rFonts w:hint="eastAsia" w:cs="宋体"/>
                <w:sz w:val="18"/>
                <w:szCs w:val="18"/>
              </w:rPr>
              <w:t>物料泄漏可能导致火灾爆炸事故以及中毒窒息事故，可能危及整个加油站甚至周边农户及过往车辆</w:t>
            </w:r>
          </w:p>
        </w:tc>
        <w:tc>
          <w:tcPr>
            <w:tcW w:w="2107" w:type="dxa"/>
            <w:vAlign w:val="center"/>
          </w:tcPr>
          <w:p>
            <w:pPr>
              <w:spacing w:line="320" w:lineRule="exact"/>
              <w:jc w:val="left"/>
              <w:rPr>
                <w:rFonts w:cs="宋体"/>
                <w:sz w:val="18"/>
                <w:szCs w:val="18"/>
              </w:rPr>
            </w:pPr>
            <w:r>
              <w:rPr>
                <w:rFonts w:hint="eastAsia" w:cs="宋体"/>
                <w:sz w:val="18"/>
                <w:szCs w:val="18"/>
              </w:rPr>
              <w:t>定期将计量设备送检，保证设备的完好有效；加强对设备的管理、维护等，保证设备完好；加强人员培训，提高安全意识。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vAlign w:val="center"/>
          </w:tcPr>
          <w:p>
            <w:pPr>
              <w:spacing w:line="320" w:lineRule="exact"/>
              <w:rPr>
                <w:rFonts w:cs="宋体"/>
                <w:sz w:val="18"/>
                <w:szCs w:val="18"/>
              </w:rPr>
            </w:pPr>
            <w:r>
              <w:rPr>
                <w:rFonts w:hint="eastAsia" w:cs="宋体"/>
                <w:sz w:val="18"/>
                <w:szCs w:val="18"/>
              </w:rPr>
              <w:t>危险物料火灾、爆炸</w:t>
            </w:r>
          </w:p>
        </w:tc>
        <w:tc>
          <w:tcPr>
            <w:tcW w:w="1678" w:type="dxa"/>
            <w:vAlign w:val="center"/>
          </w:tcPr>
          <w:p>
            <w:pPr>
              <w:spacing w:line="320" w:lineRule="exact"/>
              <w:rPr>
                <w:rFonts w:cs="宋体"/>
                <w:sz w:val="18"/>
                <w:szCs w:val="18"/>
              </w:rPr>
            </w:pPr>
            <w:r>
              <w:rPr>
                <w:rFonts w:hint="eastAsia" w:cs="宋体"/>
                <w:sz w:val="18"/>
                <w:szCs w:val="18"/>
              </w:rPr>
              <w:t>汽油和（或）柴油泄漏，遇点火源易发生火灾事故；当场所通风不良，与空气形成爆炸性混合物时遇点火源可能导致爆炸。</w:t>
            </w:r>
          </w:p>
        </w:tc>
        <w:tc>
          <w:tcPr>
            <w:tcW w:w="690" w:type="dxa"/>
            <w:vAlign w:val="center"/>
          </w:tcPr>
          <w:p>
            <w:pPr>
              <w:spacing w:line="320" w:lineRule="exact"/>
              <w:jc w:val="center"/>
              <w:rPr>
                <w:rFonts w:cs="宋体"/>
                <w:sz w:val="18"/>
                <w:szCs w:val="18"/>
              </w:rPr>
            </w:pPr>
            <w:r>
              <w:rPr>
                <w:rFonts w:hint="eastAsia" w:cs="宋体"/>
                <w:sz w:val="18"/>
                <w:szCs w:val="18"/>
              </w:rPr>
              <w:t>严重</w:t>
            </w:r>
          </w:p>
        </w:tc>
        <w:tc>
          <w:tcPr>
            <w:tcW w:w="855" w:type="dxa"/>
            <w:vAlign w:val="center"/>
          </w:tcPr>
          <w:p>
            <w:pPr>
              <w:spacing w:line="320" w:lineRule="exact"/>
              <w:jc w:val="left"/>
              <w:rPr>
                <w:rFonts w:cs="宋体"/>
                <w:sz w:val="18"/>
                <w:szCs w:val="18"/>
              </w:rPr>
            </w:pPr>
            <w:r>
              <w:rPr>
                <w:rFonts w:hint="eastAsia" w:cs="宋体"/>
                <w:sz w:val="18"/>
                <w:szCs w:val="18"/>
              </w:rPr>
              <w:t>罐区、卸油口、加油区、输油管道</w:t>
            </w:r>
          </w:p>
        </w:tc>
        <w:tc>
          <w:tcPr>
            <w:tcW w:w="615" w:type="dxa"/>
            <w:vAlign w:val="center"/>
          </w:tcPr>
          <w:p>
            <w:pPr>
              <w:spacing w:line="320" w:lineRule="exact"/>
              <w:jc w:val="left"/>
              <w:rPr>
                <w:rFonts w:cs="宋体"/>
                <w:sz w:val="18"/>
                <w:szCs w:val="18"/>
              </w:rPr>
            </w:pPr>
            <w:r>
              <w:rPr>
                <w:rFonts w:hint="eastAsia" w:cs="宋体"/>
                <w:sz w:val="18"/>
                <w:szCs w:val="18"/>
              </w:rPr>
              <w:t>人员伤亡，设备损坏</w:t>
            </w:r>
          </w:p>
        </w:tc>
        <w:tc>
          <w:tcPr>
            <w:tcW w:w="1480" w:type="dxa"/>
            <w:vAlign w:val="center"/>
          </w:tcPr>
          <w:p>
            <w:pPr>
              <w:spacing w:line="320" w:lineRule="exact"/>
              <w:jc w:val="left"/>
              <w:rPr>
                <w:rFonts w:cs="宋体"/>
                <w:sz w:val="18"/>
                <w:szCs w:val="18"/>
              </w:rPr>
            </w:pPr>
            <w:r>
              <w:rPr>
                <w:rFonts w:hint="eastAsia" w:cs="宋体"/>
                <w:sz w:val="18"/>
                <w:szCs w:val="18"/>
              </w:rPr>
              <w:t>火灾爆炸影响范围较大，可能危及整个加油站甚至周边农户及过往车辆</w:t>
            </w:r>
          </w:p>
        </w:tc>
        <w:tc>
          <w:tcPr>
            <w:tcW w:w="2107" w:type="dxa"/>
            <w:vAlign w:val="center"/>
          </w:tcPr>
          <w:p>
            <w:pPr>
              <w:numPr>
                <w:ilvl w:val="0"/>
                <w:numId w:val="1"/>
              </w:numPr>
              <w:spacing w:line="320" w:lineRule="exact"/>
              <w:jc w:val="left"/>
              <w:rPr>
                <w:rFonts w:cs="宋体"/>
                <w:sz w:val="18"/>
                <w:szCs w:val="18"/>
              </w:rPr>
            </w:pPr>
            <w:r>
              <w:rPr>
                <w:rFonts w:hint="eastAsia" w:cs="宋体"/>
                <w:sz w:val="18"/>
                <w:szCs w:val="18"/>
              </w:rPr>
              <w:t>加强巡检，保证设备管线完好；</w:t>
            </w:r>
          </w:p>
          <w:p>
            <w:pPr>
              <w:numPr>
                <w:ilvl w:val="0"/>
                <w:numId w:val="1"/>
              </w:numPr>
              <w:spacing w:line="320" w:lineRule="exact"/>
              <w:jc w:val="left"/>
              <w:rPr>
                <w:rFonts w:cs="宋体"/>
                <w:sz w:val="18"/>
                <w:szCs w:val="18"/>
              </w:rPr>
            </w:pPr>
            <w:r>
              <w:rPr>
                <w:rFonts w:hint="eastAsia" w:cs="宋体"/>
                <w:sz w:val="18"/>
                <w:szCs w:val="18"/>
              </w:rPr>
              <w:t>周边区域严禁烟火及其他点火源；</w:t>
            </w:r>
          </w:p>
          <w:p>
            <w:pPr>
              <w:numPr>
                <w:ilvl w:val="0"/>
                <w:numId w:val="1"/>
              </w:numPr>
              <w:spacing w:line="320" w:lineRule="exact"/>
              <w:jc w:val="left"/>
              <w:rPr>
                <w:rFonts w:cs="宋体"/>
                <w:sz w:val="18"/>
                <w:szCs w:val="18"/>
              </w:rPr>
            </w:pPr>
            <w:r>
              <w:rPr>
                <w:rFonts w:hint="eastAsia" w:cs="宋体"/>
                <w:sz w:val="18"/>
                <w:szCs w:val="18"/>
              </w:rPr>
              <w:t>在易发生可燃气体积聚的场所加强通风</w:t>
            </w:r>
          </w:p>
          <w:p>
            <w:pPr>
              <w:numPr>
                <w:ilvl w:val="0"/>
                <w:numId w:val="1"/>
              </w:numPr>
              <w:spacing w:line="320" w:lineRule="exact"/>
              <w:jc w:val="left"/>
              <w:rPr>
                <w:rFonts w:cs="宋体"/>
                <w:sz w:val="18"/>
                <w:szCs w:val="18"/>
              </w:rPr>
            </w:pPr>
            <w:r>
              <w:rPr>
                <w:rFonts w:hint="eastAsia" w:cs="宋体"/>
                <w:sz w:val="18"/>
                <w:szCs w:val="18"/>
              </w:rPr>
              <w:t>制定相关的安全管理制度及操作规程，加强人员培训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vAlign w:val="center"/>
          </w:tcPr>
          <w:p>
            <w:pPr>
              <w:spacing w:line="320" w:lineRule="exact"/>
              <w:jc w:val="center"/>
              <w:rPr>
                <w:rFonts w:cs="宋体"/>
                <w:sz w:val="18"/>
                <w:szCs w:val="18"/>
              </w:rPr>
            </w:pPr>
            <w:r>
              <w:rPr>
                <w:rFonts w:hint="eastAsia" w:cs="宋体"/>
                <w:sz w:val="18"/>
                <w:szCs w:val="18"/>
              </w:rPr>
              <w:t>中毒窒息</w:t>
            </w:r>
          </w:p>
        </w:tc>
        <w:tc>
          <w:tcPr>
            <w:tcW w:w="1678" w:type="dxa"/>
            <w:vAlign w:val="center"/>
          </w:tcPr>
          <w:p>
            <w:pPr>
              <w:rPr>
                <w:sz w:val="18"/>
                <w:szCs w:val="18"/>
              </w:rPr>
            </w:pPr>
            <w:bookmarkStart w:id="132" w:name="OLE_LINK6"/>
            <w:r>
              <w:rPr>
                <w:sz w:val="18"/>
                <w:szCs w:val="18"/>
              </w:rPr>
              <w:t>1易燃易爆油品泄漏：</w:t>
            </w:r>
          </w:p>
          <w:p>
            <w:pPr>
              <w:rPr>
                <w:sz w:val="18"/>
                <w:szCs w:val="18"/>
              </w:rPr>
            </w:pPr>
            <w:r>
              <w:rPr>
                <w:sz w:val="18"/>
                <w:szCs w:val="18"/>
              </w:rPr>
              <w:t>(1)加油枪、管线、阀门、法兰等破裂或连接松动或垫片损坏</w:t>
            </w:r>
            <w:r>
              <w:rPr>
                <w:rFonts w:hint="eastAsia"/>
                <w:sz w:val="18"/>
                <w:szCs w:val="18"/>
              </w:rPr>
              <w:t>；</w:t>
            </w:r>
          </w:p>
          <w:p>
            <w:pPr>
              <w:rPr>
                <w:sz w:val="18"/>
                <w:szCs w:val="18"/>
              </w:rPr>
            </w:pPr>
            <w:r>
              <w:rPr>
                <w:sz w:val="18"/>
                <w:szCs w:val="18"/>
              </w:rPr>
              <w:t>(2)储罐、汽车油品溢出；</w:t>
            </w:r>
          </w:p>
          <w:p>
            <w:pPr>
              <w:rPr>
                <w:sz w:val="18"/>
                <w:szCs w:val="18"/>
              </w:rPr>
            </w:pPr>
            <w:r>
              <w:rPr>
                <w:sz w:val="18"/>
                <w:szCs w:val="18"/>
              </w:rPr>
              <w:t>(3)撞击(如</w:t>
            </w:r>
            <w:r>
              <w:rPr>
                <w:rFonts w:hint="eastAsia"/>
                <w:sz w:val="18"/>
                <w:szCs w:val="18"/>
              </w:rPr>
              <w:t>车辆</w:t>
            </w:r>
            <w:r>
              <w:rPr>
                <w:sz w:val="18"/>
                <w:szCs w:val="18"/>
              </w:rPr>
              <w:t>撞击、物体打击)或，或人为破坏造成容器及管线、管件等破坏而泄漏；</w:t>
            </w:r>
          </w:p>
          <w:p>
            <w:pPr>
              <w:rPr>
                <w:sz w:val="18"/>
                <w:szCs w:val="18"/>
              </w:rPr>
            </w:pPr>
            <w:r>
              <w:rPr>
                <w:sz w:val="18"/>
                <w:szCs w:val="18"/>
              </w:rPr>
              <w:t>(4)严重自然灾害造成的破坏泄漏，如：雷击、暴风、地震、洪水等；</w:t>
            </w:r>
          </w:p>
          <w:p>
            <w:pPr>
              <w:rPr>
                <w:sz w:val="18"/>
                <w:szCs w:val="18"/>
              </w:rPr>
            </w:pPr>
            <w:r>
              <w:rPr>
                <w:sz w:val="18"/>
                <w:szCs w:val="18"/>
              </w:rPr>
              <w:t>2、进罐作业</w:t>
            </w:r>
          </w:p>
          <w:p>
            <w:pPr>
              <w:rPr>
                <w:sz w:val="18"/>
                <w:szCs w:val="18"/>
              </w:rPr>
            </w:pPr>
            <w:r>
              <w:rPr>
                <w:sz w:val="18"/>
                <w:szCs w:val="18"/>
              </w:rPr>
              <w:t>(1)进罐之前没有分析</w:t>
            </w:r>
            <w:r>
              <w:rPr>
                <w:rFonts w:hint="eastAsia"/>
                <w:sz w:val="18"/>
                <w:szCs w:val="18"/>
              </w:rPr>
              <w:t>；</w:t>
            </w:r>
          </w:p>
          <w:p>
            <w:pPr>
              <w:rPr>
                <w:sz w:val="18"/>
                <w:szCs w:val="18"/>
              </w:rPr>
            </w:pPr>
            <w:r>
              <w:rPr>
                <w:sz w:val="18"/>
                <w:szCs w:val="18"/>
              </w:rPr>
              <w:t>(2)进罐无人监护；</w:t>
            </w:r>
          </w:p>
          <w:p>
            <w:pPr>
              <w:rPr>
                <w:sz w:val="18"/>
                <w:szCs w:val="18"/>
              </w:rPr>
            </w:pPr>
            <w:r>
              <w:rPr>
                <w:sz w:val="18"/>
                <w:szCs w:val="18"/>
              </w:rPr>
              <w:t>3、缺乏泄漏物料的危险危害因素特性</w:t>
            </w:r>
            <w:r>
              <w:rPr>
                <w:rFonts w:hint="eastAsia"/>
                <w:sz w:val="18"/>
                <w:szCs w:val="18"/>
              </w:rPr>
              <w:t>及</w:t>
            </w:r>
            <w:r>
              <w:rPr>
                <w:sz w:val="18"/>
                <w:szCs w:val="18"/>
              </w:rPr>
              <w:t>其应急与防范方法的知识；</w:t>
            </w:r>
          </w:p>
          <w:p>
            <w:pPr>
              <w:rPr>
                <w:sz w:val="18"/>
                <w:szCs w:val="18"/>
              </w:rPr>
            </w:pPr>
            <w:r>
              <w:rPr>
                <w:sz w:val="18"/>
                <w:szCs w:val="18"/>
              </w:rPr>
              <w:t>4、应急不当</w:t>
            </w:r>
          </w:p>
          <w:p>
            <w:pPr>
              <w:rPr>
                <w:rFonts w:cs="宋体"/>
                <w:sz w:val="18"/>
                <w:szCs w:val="18"/>
              </w:rPr>
            </w:pPr>
            <w:r>
              <w:rPr>
                <w:sz w:val="18"/>
                <w:szCs w:val="18"/>
              </w:rPr>
              <w:t>5、防护不当</w:t>
            </w:r>
            <w:bookmarkEnd w:id="132"/>
          </w:p>
        </w:tc>
        <w:tc>
          <w:tcPr>
            <w:tcW w:w="690" w:type="dxa"/>
            <w:vAlign w:val="center"/>
          </w:tcPr>
          <w:p>
            <w:pPr>
              <w:spacing w:line="320" w:lineRule="exact"/>
              <w:jc w:val="center"/>
              <w:rPr>
                <w:rFonts w:cs="宋体"/>
                <w:sz w:val="18"/>
                <w:szCs w:val="18"/>
              </w:rPr>
            </w:pPr>
            <w:r>
              <w:rPr>
                <w:rFonts w:hint="eastAsia" w:cs="宋体"/>
                <w:sz w:val="18"/>
                <w:szCs w:val="18"/>
              </w:rPr>
              <w:t>较大</w:t>
            </w:r>
          </w:p>
        </w:tc>
        <w:tc>
          <w:tcPr>
            <w:tcW w:w="855" w:type="dxa"/>
            <w:vAlign w:val="center"/>
          </w:tcPr>
          <w:p>
            <w:pPr>
              <w:spacing w:line="320" w:lineRule="exact"/>
              <w:jc w:val="left"/>
              <w:rPr>
                <w:rFonts w:cs="宋体"/>
                <w:sz w:val="18"/>
                <w:szCs w:val="18"/>
              </w:rPr>
            </w:pPr>
            <w:r>
              <w:rPr>
                <w:rFonts w:hint="eastAsia" w:cs="宋体"/>
                <w:sz w:val="18"/>
                <w:szCs w:val="18"/>
              </w:rPr>
              <w:t>油罐区和加油区</w:t>
            </w:r>
          </w:p>
        </w:tc>
        <w:tc>
          <w:tcPr>
            <w:tcW w:w="615" w:type="dxa"/>
            <w:vAlign w:val="center"/>
          </w:tcPr>
          <w:p>
            <w:pPr>
              <w:spacing w:line="320" w:lineRule="exact"/>
              <w:jc w:val="left"/>
              <w:rPr>
                <w:rFonts w:cs="宋体"/>
                <w:sz w:val="18"/>
                <w:szCs w:val="18"/>
              </w:rPr>
            </w:pPr>
            <w:r>
              <w:rPr>
                <w:rFonts w:hint="eastAsia" w:cs="宋体"/>
                <w:sz w:val="18"/>
                <w:szCs w:val="18"/>
              </w:rPr>
              <w:t>人员伤亡</w:t>
            </w:r>
          </w:p>
        </w:tc>
        <w:tc>
          <w:tcPr>
            <w:tcW w:w="1480" w:type="dxa"/>
            <w:vAlign w:val="center"/>
          </w:tcPr>
          <w:p>
            <w:pPr>
              <w:spacing w:line="320" w:lineRule="exact"/>
              <w:jc w:val="left"/>
              <w:rPr>
                <w:rFonts w:cs="宋体"/>
                <w:sz w:val="18"/>
                <w:szCs w:val="18"/>
              </w:rPr>
            </w:pPr>
            <w:r>
              <w:rPr>
                <w:rFonts w:hint="eastAsia" w:cs="宋体"/>
                <w:sz w:val="18"/>
                <w:szCs w:val="18"/>
              </w:rPr>
              <w:t>影响站区作业人员以及加油客户</w:t>
            </w:r>
          </w:p>
        </w:tc>
        <w:tc>
          <w:tcPr>
            <w:tcW w:w="2107" w:type="dxa"/>
            <w:vAlign w:val="center"/>
          </w:tcPr>
          <w:p>
            <w:pPr>
              <w:rPr>
                <w:sz w:val="18"/>
                <w:szCs w:val="18"/>
              </w:rPr>
            </w:pPr>
            <w:r>
              <w:rPr>
                <w:sz w:val="18"/>
                <w:szCs w:val="18"/>
              </w:rPr>
              <w:t>1、严格控制设备及安装质量，加强管理、严格执行工艺规程，确保安全设施齐全完好，严格控制或消除泄漏；</w:t>
            </w:r>
          </w:p>
          <w:p>
            <w:pPr>
              <w:rPr>
                <w:sz w:val="18"/>
                <w:szCs w:val="18"/>
              </w:rPr>
            </w:pPr>
            <w:r>
              <w:rPr>
                <w:sz w:val="18"/>
                <w:szCs w:val="18"/>
              </w:rPr>
              <w:t>2、泄漏后应采取相应措施</w:t>
            </w:r>
          </w:p>
          <w:p>
            <w:pPr>
              <w:rPr>
                <w:sz w:val="18"/>
                <w:szCs w:val="18"/>
              </w:rPr>
            </w:pPr>
            <w:r>
              <w:rPr>
                <w:sz w:val="18"/>
                <w:szCs w:val="18"/>
              </w:rPr>
              <w:t>(1)查明泄漏点，切断相关阀门，及时处理</w:t>
            </w:r>
            <w:r>
              <w:rPr>
                <w:rFonts w:hint="eastAsia"/>
                <w:sz w:val="18"/>
                <w:szCs w:val="18"/>
              </w:rPr>
              <w:t>；</w:t>
            </w:r>
          </w:p>
          <w:p>
            <w:pPr>
              <w:rPr>
                <w:sz w:val="18"/>
                <w:szCs w:val="18"/>
              </w:rPr>
            </w:pPr>
            <w:r>
              <w:rPr>
                <w:sz w:val="18"/>
                <w:szCs w:val="18"/>
              </w:rPr>
              <w:t>(2)如泄漏量大，应疏散有关人员至安全处</w:t>
            </w:r>
            <w:r>
              <w:rPr>
                <w:rFonts w:hint="eastAsia"/>
                <w:sz w:val="18"/>
                <w:szCs w:val="18"/>
              </w:rPr>
              <w:t>；</w:t>
            </w:r>
          </w:p>
          <w:p>
            <w:pPr>
              <w:rPr>
                <w:sz w:val="18"/>
                <w:szCs w:val="18"/>
              </w:rPr>
            </w:pPr>
            <w:r>
              <w:rPr>
                <w:sz w:val="18"/>
                <w:szCs w:val="18"/>
              </w:rPr>
              <w:t>3、定期检修、维护保养，保持</w:t>
            </w:r>
            <w:r>
              <w:rPr>
                <w:rFonts w:hint="eastAsia"/>
                <w:sz w:val="18"/>
                <w:szCs w:val="18"/>
              </w:rPr>
              <w:t>设备</w:t>
            </w:r>
            <w:r>
              <w:rPr>
                <w:sz w:val="18"/>
                <w:szCs w:val="18"/>
              </w:rPr>
              <w:t>的完好状态。作业时要有监护人员及相应措施，作业人员要穿戴好防护用品；</w:t>
            </w:r>
          </w:p>
          <w:p>
            <w:pPr>
              <w:rPr>
                <w:sz w:val="18"/>
                <w:szCs w:val="18"/>
              </w:rPr>
            </w:pPr>
            <w:r>
              <w:rPr>
                <w:sz w:val="18"/>
                <w:szCs w:val="18"/>
              </w:rPr>
              <w:t>4、组织管理措施：</w:t>
            </w:r>
          </w:p>
          <w:p>
            <w:pPr>
              <w:rPr>
                <w:sz w:val="18"/>
                <w:szCs w:val="18"/>
              </w:rPr>
            </w:pPr>
            <w:bookmarkStart w:id="133" w:name="OLE_LINK7"/>
            <w:r>
              <w:rPr>
                <w:sz w:val="18"/>
                <w:szCs w:val="18"/>
              </w:rPr>
              <w:t>(1)</w:t>
            </w:r>
            <w:bookmarkEnd w:id="133"/>
            <w:r>
              <w:rPr>
                <w:sz w:val="18"/>
                <w:szCs w:val="18"/>
              </w:rPr>
              <w:t>设立危险、有毒、窒息性的警示标志；</w:t>
            </w:r>
          </w:p>
          <w:p>
            <w:pPr>
              <w:rPr>
                <w:sz w:val="18"/>
                <w:szCs w:val="18"/>
              </w:rPr>
            </w:pPr>
            <w:r>
              <w:rPr>
                <w:sz w:val="18"/>
                <w:szCs w:val="18"/>
              </w:rPr>
              <w:t>(</w:t>
            </w:r>
            <w:r>
              <w:rPr>
                <w:rFonts w:hint="eastAsia"/>
                <w:sz w:val="18"/>
                <w:szCs w:val="18"/>
              </w:rPr>
              <w:t>2</w:t>
            </w:r>
            <w:r>
              <w:rPr>
                <w:sz w:val="18"/>
                <w:szCs w:val="18"/>
              </w:rPr>
              <w:t>)教育培训职工掌握有关毒物的毒性，预防中毒、窒息的方法及其急救法；</w:t>
            </w:r>
          </w:p>
          <w:p>
            <w:pPr>
              <w:rPr>
                <w:sz w:val="18"/>
                <w:szCs w:val="18"/>
              </w:rPr>
            </w:pPr>
            <w:r>
              <w:rPr>
                <w:sz w:val="18"/>
                <w:szCs w:val="18"/>
              </w:rPr>
              <w:t>(3)要求职工严格遵守各种规章制度、操作规程；</w:t>
            </w:r>
          </w:p>
          <w:p>
            <w:pPr>
              <w:rPr>
                <w:sz w:val="18"/>
                <w:szCs w:val="18"/>
              </w:rPr>
            </w:pPr>
            <w:r>
              <w:rPr>
                <w:sz w:val="18"/>
                <w:szCs w:val="18"/>
              </w:rPr>
              <w:t>(4)配备相应的急救器材：</w:t>
            </w:r>
          </w:p>
          <w:p>
            <w:pPr>
              <w:rPr>
                <w:rFonts w:cs="宋体"/>
                <w:sz w:val="18"/>
                <w:szCs w:val="18"/>
              </w:rPr>
            </w:pPr>
            <w:r>
              <w:rPr>
                <w:sz w:val="18"/>
                <w:szCs w:val="18"/>
              </w:rPr>
              <w:t>(5)加强巡回检查，发现故障及时处理。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vAlign w:val="center"/>
          </w:tcPr>
          <w:p>
            <w:pPr>
              <w:spacing w:line="320" w:lineRule="exact"/>
              <w:jc w:val="center"/>
              <w:rPr>
                <w:rFonts w:cs="宋体"/>
                <w:sz w:val="18"/>
                <w:szCs w:val="18"/>
              </w:rPr>
            </w:pPr>
            <w:r>
              <w:rPr>
                <w:rFonts w:hint="eastAsia" w:cs="宋体"/>
                <w:sz w:val="18"/>
                <w:szCs w:val="18"/>
              </w:rPr>
              <w:t>电气火灾</w:t>
            </w:r>
          </w:p>
        </w:tc>
        <w:tc>
          <w:tcPr>
            <w:tcW w:w="1678" w:type="dxa"/>
            <w:vAlign w:val="center"/>
          </w:tcPr>
          <w:p>
            <w:pPr>
              <w:spacing w:line="320" w:lineRule="exact"/>
              <w:rPr>
                <w:rFonts w:cs="宋体"/>
                <w:sz w:val="18"/>
                <w:szCs w:val="18"/>
              </w:rPr>
            </w:pPr>
            <w:r>
              <w:rPr>
                <w:rFonts w:hint="eastAsia" w:cs="宋体"/>
                <w:sz w:val="18"/>
                <w:szCs w:val="18"/>
              </w:rPr>
              <w:t>线路老化、破损引起短路；设备漏电；维护保养不到位；玩忽职守、操作失误引起电气火灾</w:t>
            </w:r>
          </w:p>
        </w:tc>
        <w:tc>
          <w:tcPr>
            <w:tcW w:w="690" w:type="dxa"/>
            <w:vAlign w:val="center"/>
          </w:tcPr>
          <w:p>
            <w:pPr>
              <w:spacing w:line="320" w:lineRule="exact"/>
              <w:jc w:val="center"/>
              <w:rPr>
                <w:rFonts w:cs="宋体"/>
                <w:sz w:val="18"/>
                <w:szCs w:val="18"/>
              </w:rPr>
            </w:pPr>
            <w:r>
              <w:rPr>
                <w:rFonts w:hint="eastAsia" w:cs="宋体"/>
                <w:sz w:val="18"/>
                <w:szCs w:val="18"/>
              </w:rPr>
              <w:t>较大</w:t>
            </w:r>
          </w:p>
        </w:tc>
        <w:tc>
          <w:tcPr>
            <w:tcW w:w="855" w:type="dxa"/>
            <w:vAlign w:val="center"/>
          </w:tcPr>
          <w:p>
            <w:pPr>
              <w:spacing w:line="320" w:lineRule="exact"/>
              <w:jc w:val="left"/>
              <w:rPr>
                <w:rFonts w:cs="宋体"/>
                <w:sz w:val="18"/>
                <w:szCs w:val="18"/>
              </w:rPr>
            </w:pPr>
            <w:r>
              <w:rPr>
                <w:rFonts w:hint="eastAsia" w:cs="宋体"/>
                <w:sz w:val="18"/>
                <w:szCs w:val="18"/>
              </w:rPr>
              <w:t>站房、配电箱等用电场所</w:t>
            </w:r>
          </w:p>
        </w:tc>
        <w:tc>
          <w:tcPr>
            <w:tcW w:w="615" w:type="dxa"/>
            <w:vAlign w:val="center"/>
          </w:tcPr>
          <w:p>
            <w:pPr>
              <w:spacing w:line="320" w:lineRule="exact"/>
              <w:jc w:val="left"/>
              <w:rPr>
                <w:rFonts w:cs="宋体"/>
                <w:sz w:val="18"/>
                <w:szCs w:val="18"/>
              </w:rPr>
            </w:pPr>
            <w:r>
              <w:rPr>
                <w:rFonts w:hint="eastAsia" w:cs="宋体"/>
                <w:sz w:val="18"/>
                <w:szCs w:val="18"/>
              </w:rPr>
              <w:t>人员伤亡、设备损坏</w:t>
            </w:r>
          </w:p>
        </w:tc>
        <w:tc>
          <w:tcPr>
            <w:tcW w:w="1480" w:type="dxa"/>
            <w:vAlign w:val="center"/>
          </w:tcPr>
          <w:p>
            <w:pPr>
              <w:spacing w:line="320" w:lineRule="exact"/>
              <w:jc w:val="left"/>
              <w:rPr>
                <w:rFonts w:cs="宋体"/>
                <w:sz w:val="18"/>
                <w:szCs w:val="18"/>
              </w:rPr>
            </w:pPr>
            <w:r>
              <w:rPr>
                <w:rFonts w:hint="eastAsia" w:cs="宋体"/>
                <w:sz w:val="18"/>
                <w:szCs w:val="18"/>
              </w:rPr>
              <w:t>若控制不当，可能会造成火灾爆炸等衍生事故；影响整个加油站、周边农户以及过往车辆</w:t>
            </w:r>
          </w:p>
        </w:tc>
        <w:tc>
          <w:tcPr>
            <w:tcW w:w="2107" w:type="dxa"/>
            <w:vAlign w:val="center"/>
          </w:tcPr>
          <w:p>
            <w:pPr>
              <w:numPr>
                <w:ilvl w:val="0"/>
                <w:numId w:val="2"/>
              </w:numPr>
              <w:spacing w:line="320" w:lineRule="exact"/>
              <w:jc w:val="left"/>
              <w:rPr>
                <w:rFonts w:cs="宋体"/>
                <w:sz w:val="18"/>
                <w:szCs w:val="18"/>
              </w:rPr>
            </w:pPr>
            <w:r>
              <w:rPr>
                <w:rFonts w:hint="eastAsia" w:cs="宋体"/>
                <w:sz w:val="18"/>
                <w:szCs w:val="18"/>
              </w:rPr>
              <w:t>定期检查线路，保证线路完好；</w:t>
            </w:r>
          </w:p>
          <w:p>
            <w:pPr>
              <w:numPr>
                <w:ilvl w:val="0"/>
                <w:numId w:val="2"/>
              </w:numPr>
              <w:spacing w:line="320" w:lineRule="exact"/>
              <w:jc w:val="left"/>
              <w:rPr>
                <w:rFonts w:cs="宋体"/>
                <w:sz w:val="18"/>
                <w:szCs w:val="18"/>
              </w:rPr>
            </w:pPr>
            <w:r>
              <w:rPr>
                <w:rFonts w:hint="eastAsia" w:cs="宋体"/>
                <w:sz w:val="18"/>
                <w:szCs w:val="18"/>
              </w:rPr>
              <w:t>电气设备周围严禁堆放其他可燃物品；</w:t>
            </w:r>
          </w:p>
          <w:p>
            <w:pPr>
              <w:numPr>
                <w:ilvl w:val="0"/>
                <w:numId w:val="2"/>
              </w:numPr>
              <w:spacing w:line="320" w:lineRule="exact"/>
              <w:jc w:val="left"/>
              <w:rPr>
                <w:rFonts w:cs="宋体"/>
                <w:sz w:val="18"/>
                <w:szCs w:val="18"/>
              </w:rPr>
            </w:pPr>
            <w:r>
              <w:rPr>
                <w:rFonts w:hint="eastAsia" w:cs="宋体"/>
                <w:sz w:val="18"/>
                <w:szCs w:val="18"/>
              </w:rPr>
              <w:t>制定相关的安全管理制度及操作规程，加强人员培训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vAlign w:val="center"/>
          </w:tcPr>
          <w:p>
            <w:pPr>
              <w:spacing w:line="320" w:lineRule="exact"/>
              <w:jc w:val="center"/>
              <w:rPr>
                <w:rFonts w:cs="宋体"/>
                <w:sz w:val="18"/>
                <w:szCs w:val="18"/>
              </w:rPr>
            </w:pPr>
            <w:r>
              <w:rPr>
                <w:rFonts w:hint="eastAsia" w:cs="宋体"/>
                <w:sz w:val="18"/>
                <w:szCs w:val="18"/>
              </w:rPr>
              <w:t>触电</w:t>
            </w:r>
          </w:p>
        </w:tc>
        <w:tc>
          <w:tcPr>
            <w:tcW w:w="1678" w:type="dxa"/>
            <w:vAlign w:val="center"/>
          </w:tcPr>
          <w:p>
            <w:pPr>
              <w:spacing w:line="320" w:lineRule="exact"/>
              <w:rPr>
                <w:rFonts w:cs="宋体"/>
                <w:sz w:val="18"/>
                <w:szCs w:val="18"/>
              </w:rPr>
            </w:pPr>
            <w:r>
              <w:rPr>
                <w:rFonts w:hint="eastAsia" w:cs="宋体"/>
                <w:sz w:val="18"/>
                <w:szCs w:val="18"/>
              </w:rPr>
              <w:t>电气设备自身缺陷、线路绝缘老化、超负荷运行、错误操作、雷击等原因；</w:t>
            </w:r>
          </w:p>
        </w:tc>
        <w:tc>
          <w:tcPr>
            <w:tcW w:w="690" w:type="dxa"/>
            <w:vAlign w:val="center"/>
          </w:tcPr>
          <w:p>
            <w:pPr>
              <w:spacing w:line="320" w:lineRule="exact"/>
              <w:jc w:val="center"/>
              <w:rPr>
                <w:rFonts w:cs="宋体"/>
                <w:sz w:val="18"/>
                <w:szCs w:val="18"/>
              </w:rPr>
            </w:pPr>
            <w:r>
              <w:rPr>
                <w:rFonts w:hint="eastAsia" w:cs="宋体"/>
                <w:sz w:val="18"/>
                <w:szCs w:val="18"/>
              </w:rPr>
              <w:t>一般</w:t>
            </w:r>
          </w:p>
        </w:tc>
        <w:tc>
          <w:tcPr>
            <w:tcW w:w="855" w:type="dxa"/>
            <w:vAlign w:val="center"/>
          </w:tcPr>
          <w:p>
            <w:pPr>
              <w:spacing w:line="320" w:lineRule="exact"/>
              <w:jc w:val="left"/>
              <w:rPr>
                <w:rFonts w:cs="宋体"/>
                <w:sz w:val="18"/>
                <w:szCs w:val="18"/>
              </w:rPr>
            </w:pPr>
            <w:r>
              <w:rPr>
                <w:rFonts w:hint="eastAsia" w:cs="宋体"/>
                <w:sz w:val="18"/>
                <w:szCs w:val="18"/>
              </w:rPr>
              <w:t>站房、配电箱等用电场所</w:t>
            </w:r>
          </w:p>
        </w:tc>
        <w:tc>
          <w:tcPr>
            <w:tcW w:w="615" w:type="dxa"/>
            <w:vAlign w:val="center"/>
          </w:tcPr>
          <w:p>
            <w:pPr>
              <w:spacing w:line="320" w:lineRule="exact"/>
              <w:jc w:val="left"/>
              <w:rPr>
                <w:rFonts w:cs="宋体"/>
                <w:sz w:val="18"/>
                <w:szCs w:val="18"/>
              </w:rPr>
            </w:pPr>
            <w:r>
              <w:rPr>
                <w:rFonts w:hint="eastAsia" w:cs="宋体"/>
                <w:sz w:val="18"/>
                <w:szCs w:val="18"/>
              </w:rPr>
              <w:t>人员伤亡</w:t>
            </w:r>
          </w:p>
        </w:tc>
        <w:tc>
          <w:tcPr>
            <w:tcW w:w="1480" w:type="dxa"/>
            <w:vAlign w:val="center"/>
          </w:tcPr>
          <w:p>
            <w:pPr>
              <w:spacing w:line="320" w:lineRule="exact"/>
              <w:jc w:val="left"/>
              <w:rPr>
                <w:rFonts w:cs="宋体"/>
                <w:sz w:val="18"/>
                <w:szCs w:val="18"/>
              </w:rPr>
            </w:pPr>
            <w:r>
              <w:rPr>
                <w:rFonts w:hint="eastAsia" w:cs="宋体"/>
                <w:sz w:val="18"/>
                <w:szCs w:val="18"/>
              </w:rPr>
              <w:t>作业人员</w:t>
            </w:r>
          </w:p>
        </w:tc>
        <w:tc>
          <w:tcPr>
            <w:tcW w:w="2107" w:type="dxa"/>
            <w:vAlign w:val="center"/>
          </w:tcPr>
          <w:p>
            <w:pPr>
              <w:numPr>
                <w:ilvl w:val="0"/>
                <w:numId w:val="3"/>
              </w:numPr>
              <w:spacing w:line="320" w:lineRule="exact"/>
              <w:jc w:val="left"/>
              <w:rPr>
                <w:rFonts w:cs="宋体"/>
                <w:sz w:val="18"/>
                <w:szCs w:val="18"/>
              </w:rPr>
            </w:pPr>
            <w:r>
              <w:rPr>
                <w:rFonts w:hint="eastAsia" w:cs="宋体"/>
                <w:sz w:val="18"/>
                <w:szCs w:val="18"/>
              </w:rPr>
              <w:t>加强巡检、定期检查电气设备及线路；</w:t>
            </w:r>
          </w:p>
          <w:p>
            <w:pPr>
              <w:numPr>
                <w:ilvl w:val="0"/>
                <w:numId w:val="3"/>
              </w:numPr>
              <w:spacing w:line="320" w:lineRule="exact"/>
              <w:jc w:val="left"/>
              <w:rPr>
                <w:rFonts w:cs="宋体"/>
                <w:sz w:val="18"/>
                <w:szCs w:val="18"/>
              </w:rPr>
            </w:pPr>
            <w:r>
              <w:rPr>
                <w:rFonts w:hint="eastAsia" w:cs="宋体"/>
                <w:sz w:val="18"/>
                <w:szCs w:val="18"/>
              </w:rPr>
              <w:t>张贴相关安全警示标志。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vAlign w:val="center"/>
          </w:tcPr>
          <w:p>
            <w:pPr>
              <w:spacing w:line="320" w:lineRule="exact"/>
              <w:jc w:val="center"/>
              <w:rPr>
                <w:rFonts w:cs="宋体"/>
                <w:sz w:val="18"/>
                <w:szCs w:val="18"/>
              </w:rPr>
            </w:pPr>
            <w:r>
              <w:rPr>
                <w:rFonts w:hint="eastAsia" w:cs="宋体"/>
                <w:sz w:val="18"/>
                <w:szCs w:val="18"/>
              </w:rPr>
              <w:t>车辆伤害</w:t>
            </w:r>
          </w:p>
        </w:tc>
        <w:tc>
          <w:tcPr>
            <w:tcW w:w="1678" w:type="dxa"/>
            <w:vAlign w:val="center"/>
          </w:tcPr>
          <w:p>
            <w:pPr>
              <w:spacing w:line="320" w:lineRule="exact"/>
              <w:rPr>
                <w:rFonts w:cs="宋体"/>
                <w:sz w:val="18"/>
                <w:szCs w:val="18"/>
              </w:rPr>
            </w:pPr>
            <w:r>
              <w:rPr>
                <w:rFonts w:hint="eastAsia" w:cs="宋体"/>
                <w:sz w:val="18"/>
                <w:szCs w:val="18"/>
              </w:rPr>
              <w:t>违章操作驾驶，未按规定速度行驶，缺少相关安全警示标志等</w:t>
            </w:r>
          </w:p>
        </w:tc>
        <w:tc>
          <w:tcPr>
            <w:tcW w:w="690" w:type="dxa"/>
            <w:vAlign w:val="center"/>
          </w:tcPr>
          <w:p>
            <w:pPr>
              <w:spacing w:line="320" w:lineRule="exact"/>
              <w:jc w:val="center"/>
              <w:rPr>
                <w:rFonts w:cs="宋体"/>
                <w:sz w:val="18"/>
                <w:szCs w:val="18"/>
              </w:rPr>
            </w:pPr>
            <w:r>
              <w:rPr>
                <w:rFonts w:hint="eastAsia" w:cs="宋体"/>
                <w:sz w:val="18"/>
                <w:szCs w:val="18"/>
              </w:rPr>
              <w:t>较大</w:t>
            </w:r>
          </w:p>
        </w:tc>
        <w:tc>
          <w:tcPr>
            <w:tcW w:w="855" w:type="dxa"/>
            <w:vAlign w:val="center"/>
          </w:tcPr>
          <w:p>
            <w:pPr>
              <w:spacing w:line="320" w:lineRule="exact"/>
              <w:jc w:val="left"/>
              <w:rPr>
                <w:rFonts w:cs="宋体"/>
                <w:sz w:val="18"/>
                <w:szCs w:val="18"/>
              </w:rPr>
            </w:pPr>
            <w:r>
              <w:rPr>
                <w:rFonts w:hint="eastAsia" w:cs="宋体"/>
                <w:sz w:val="18"/>
                <w:szCs w:val="18"/>
              </w:rPr>
              <w:t>站区</w:t>
            </w:r>
          </w:p>
        </w:tc>
        <w:tc>
          <w:tcPr>
            <w:tcW w:w="615" w:type="dxa"/>
            <w:vAlign w:val="center"/>
          </w:tcPr>
          <w:p>
            <w:pPr>
              <w:spacing w:line="320" w:lineRule="exact"/>
              <w:jc w:val="left"/>
              <w:rPr>
                <w:rFonts w:cs="宋体"/>
                <w:sz w:val="18"/>
                <w:szCs w:val="18"/>
              </w:rPr>
            </w:pPr>
            <w:r>
              <w:rPr>
                <w:rFonts w:hint="eastAsia" w:cs="宋体"/>
                <w:sz w:val="18"/>
                <w:szCs w:val="18"/>
              </w:rPr>
              <w:t>人员伤亡、设备损坏</w:t>
            </w:r>
          </w:p>
        </w:tc>
        <w:tc>
          <w:tcPr>
            <w:tcW w:w="1480" w:type="dxa"/>
            <w:vAlign w:val="center"/>
          </w:tcPr>
          <w:p>
            <w:pPr>
              <w:spacing w:line="320" w:lineRule="exact"/>
              <w:jc w:val="left"/>
              <w:rPr>
                <w:rFonts w:cs="宋体"/>
                <w:sz w:val="18"/>
                <w:szCs w:val="18"/>
              </w:rPr>
            </w:pPr>
            <w:r>
              <w:rPr>
                <w:rFonts w:hint="eastAsia" w:cs="宋体"/>
                <w:sz w:val="18"/>
                <w:szCs w:val="18"/>
              </w:rPr>
              <w:t>影响厂区人员，若撞击充装区、气瓶等可能造成火灾爆炸、压力容器爆炸等次生事故</w:t>
            </w:r>
          </w:p>
        </w:tc>
        <w:tc>
          <w:tcPr>
            <w:tcW w:w="2107" w:type="dxa"/>
            <w:vAlign w:val="center"/>
          </w:tcPr>
          <w:p>
            <w:pPr>
              <w:numPr>
                <w:ilvl w:val="0"/>
                <w:numId w:val="4"/>
              </w:numPr>
              <w:spacing w:line="320" w:lineRule="exact"/>
              <w:jc w:val="left"/>
              <w:rPr>
                <w:rFonts w:cs="宋体"/>
                <w:sz w:val="18"/>
                <w:szCs w:val="18"/>
              </w:rPr>
            </w:pPr>
            <w:r>
              <w:rPr>
                <w:rFonts w:hint="eastAsia" w:cs="宋体"/>
                <w:sz w:val="18"/>
                <w:szCs w:val="18"/>
              </w:rPr>
              <w:t>驾驶人员应持证操作，按规定操作和行驶；</w:t>
            </w:r>
          </w:p>
          <w:p>
            <w:pPr>
              <w:numPr>
                <w:ilvl w:val="0"/>
                <w:numId w:val="4"/>
              </w:numPr>
              <w:spacing w:line="320" w:lineRule="exact"/>
              <w:jc w:val="left"/>
              <w:rPr>
                <w:rFonts w:cs="宋体"/>
                <w:sz w:val="18"/>
                <w:szCs w:val="18"/>
              </w:rPr>
            </w:pPr>
            <w:r>
              <w:rPr>
                <w:rFonts w:hint="eastAsia" w:cs="宋体"/>
                <w:sz w:val="18"/>
                <w:szCs w:val="18"/>
              </w:rPr>
              <w:t>相关安全警示标志及限速标志。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75" w:type="dxa"/>
            <w:vAlign w:val="center"/>
          </w:tcPr>
          <w:p>
            <w:pPr>
              <w:spacing w:line="320" w:lineRule="exact"/>
              <w:jc w:val="center"/>
              <w:rPr>
                <w:rFonts w:cs="宋体"/>
                <w:sz w:val="18"/>
                <w:szCs w:val="18"/>
              </w:rPr>
            </w:pPr>
            <w:r>
              <w:rPr>
                <w:rFonts w:hint="eastAsia" w:cs="宋体"/>
                <w:sz w:val="18"/>
                <w:szCs w:val="18"/>
              </w:rPr>
              <w:t>高处坠落</w:t>
            </w:r>
          </w:p>
        </w:tc>
        <w:tc>
          <w:tcPr>
            <w:tcW w:w="1678" w:type="dxa"/>
            <w:vAlign w:val="center"/>
          </w:tcPr>
          <w:p>
            <w:pPr>
              <w:spacing w:line="320" w:lineRule="exact"/>
              <w:rPr>
                <w:sz w:val="18"/>
                <w:szCs w:val="18"/>
              </w:rPr>
            </w:pPr>
            <w:r>
              <w:rPr>
                <w:sz w:val="18"/>
                <w:szCs w:val="18"/>
              </w:rPr>
              <w:t>通气口的阻火器、呼吸阀检查保养时，防护措施不到位</w:t>
            </w:r>
            <w:r>
              <w:rPr>
                <w:rFonts w:hint="eastAsia"/>
                <w:sz w:val="18"/>
                <w:szCs w:val="18"/>
              </w:rPr>
              <w:t>；</w:t>
            </w:r>
            <w:r>
              <w:rPr>
                <w:sz w:val="18"/>
                <w:szCs w:val="18"/>
              </w:rPr>
              <w:t>维修罩棚设施时，防护措施不到位</w:t>
            </w:r>
            <w:r>
              <w:rPr>
                <w:rFonts w:hint="eastAsia"/>
                <w:sz w:val="18"/>
                <w:szCs w:val="18"/>
              </w:rPr>
              <w:t>；</w:t>
            </w:r>
            <w:r>
              <w:rPr>
                <w:sz w:val="18"/>
                <w:szCs w:val="18"/>
              </w:rPr>
              <w:t>屋顶没有防护措施或措施失</w:t>
            </w:r>
            <w:r>
              <w:rPr>
                <w:rFonts w:hint="eastAsia"/>
                <w:sz w:val="18"/>
                <w:szCs w:val="18"/>
              </w:rPr>
              <w:t>；</w:t>
            </w:r>
            <w:r>
              <w:rPr>
                <w:sz w:val="18"/>
                <w:szCs w:val="18"/>
              </w:rPr>
              <w:t>违章作业</w:t>
            </w:r>
            <w:r>
              <w:rPr>
                <w:rFonts w:hint="eastAsia"/>
                <w:sz w:val="18"/>
                <w:szCs w:val="18"/>
              </w:rPr>
              <w:t>。</w:t>
            </w:r>
          </w:p>
        </w:tc>
        <w:tc>
          <w:tcPr>
            <w:tcW w:w="690" w:type="dxa"/>
            <w:vAlign w:val="center"/>
          </w:tcPr>
          <w:p>
            <w:pPr>
              <w:spacing w:line="320" w:lineRule="exact"/>
              <w:jc w:val="center"/>
              <w:rPr>
                <w:rFonts w:cs="宋体"/>
                <w:sz w:val="18"/>
                <w:szCs w:val="18"/>
              </w:rPr>
            </w:pPr>
            <w:r>
              <w:rPr>
                <w:sz w:val="18"/>
                <w:szCs w:val="18"/>
              </w:rPr>
              <w:t>一般</w:t>
            </w:r>
          </w:p>
        </w:tc>
        <w:tc>
          <w:tcPr>
            <w:tcW w:w="855" w:type="dxa"/>
            <w:vAlign w:val="center"/>
          </w:tcPr>
          <w:p>
            <w:pPr>
              <w:spacing w:line="320" w:lineRule="exact"/>
              <w:jc w:val="left"/>
              <w:rPr>
                <w:rFonts w:cs="宋体"/>
                <w:sz w:val="18"/>
                <w:szCs w:val="18"/>
              </w:rPr>
            </w:pPr>
            <w:r>
              <w:rPr>
                <w:rFonts w:hint="eastAsia" w:cs="宋体"/>
                <w:sz w:val="18"/>
                <w:szCs w:val="18"/>
              </w:rPr>
              <w:t>通气口、罩棚、站房屋顶</w:t>
            </w:r>
          </w:p>
        </w:tc>
        <w:tc>
          <w:tcPr>
            <w:tcW w:w="615" w:type="dxa"/>
            <w:vAlign w:val="center"/>
          </w:tcPr>
          <w:p>
            <w:pPr>
              <w:spacing w:line="320" w:lineRule="exact"/>
              <w:jc w:val="left"/>
              <w:rPr>
                <w:rFonts w:cs="宋体"/>
                <w:sz w:val="18"/>
                <w:szCs w:val="18"/>
              </w:rPr>
            </w:pPr>
            <w:r>
              <w:rPr>
                <w:rFonts w:hint="eastAsia" w:cs="宋体"/>
                <w:sz w:val="18"/>
                <w:szCs w:val="18"/>
              </w:rPr>
              <w:t>人员伤亡</w:t>
            </w:r>
          </w:p>
        </w:tc>
        <w:tc>
          <w:tcPr>
            <w:tcW w:w="1480" w:type="dxa"/>
            <w:vAlign w:val="center"/>
          </w:tcPr>
          <w:p>
            <w:pPr>
              <w:spacing w:line="320" w:lineRule="exact"/>
              <w:jc w:val="left"/>
              <w:rPr>
                <w:rFonts w:cs="宋体"/>
                <w:sz w:val="18"/>
                <w:szCs w:val="18"/>
              </w:rPr>
            </w:pPr>
            <w:r>
              <w:rPr>
                <w:rFonts w:hint="eastAsia" w:cs="宋体"/>
                <w:sz w:val="18"/>
                <w:szCs w:val="18"/>
              </w:rPr>
              <w:t>作业人员</w:t>
            </w:r>
          </w:p>
        </w:tc>
        <w:tc>
          <w:tcPr>
            <w:tcW w:w="2107" w:type="dxa"/>
            <w:vAlign w:val="center"/>
          </w:tcPr>
          <w:p>
            <w:pPr>
              <w:jc w:val="left"/>
              <w:rPr>
                <w:sz w:val="18"/>
                <w:szCs w:val="18"/>
              </w:rPr>
            </w:pPr>
            <w:r>
              <w:rPr>
                <w:rFonts w:hint="eastAsia"/>
                <w:sz w:val="18"/>
                <w:szCs w:val="18"/>
              </w:rPr>
              <w:t>1、</w:t>
            </w:r>
            <w:r>
              <w:rPr>
                <w:sz w:val="18"/>
                <w:szCs w:val="18"/>
              </w:rPr>
              <w:t>加强对职工的安全教育、杜绝违章作业，违反劳动纪律</w:t>
            </w:r>
            <w:r>
              <w:rPr>
                <w:rFonts w:hint="eastAsia"/>
                <w:sz w:val="18"/>
                <w:szCs w:val="18"/>
              </w:rPr>
              <w:t>；</w:t>
            </w:r>
            <w:r>
              <w:rPr>
                <w:sz w:val="18"/>
                <w:szCs w:val="18"/>
              </w:rPr>
              <w:t xml:space="preserve">2、工作时要注意力集中，要注意观察；       </w:t>
            </w:r>
          </w:p>
          <w:p>
            <w:pPr>
              <w:spacing w:line="320" w:lineRule="exact"/>
              <w:jc w:val="left"/>
              <w:rPr>
                <w:rFonts w:cs="宋体"/>
                <w:sz w:val="18"/>
                <w:szCs w:val="18"/>
              </w:rPr>
            </w:pPr>
            <w:r>
              <w:rPr>
                <w:sz w:val="18"/>
                <w:szCs w:val="18"/>
              </w:rPr>
              <w:t>3、设置</w:t>
            </w:r>
            <w:r>
              <w:rPr>
                <w:rFonts w:hint="eastAsia"/>
                <w:sz w:val="18"/>
                <w:szCs w:val="18"/>
              </w:rPr>
              <w:t>安全</w:t>
            </w:r>
            <w:r>
              <w:rPr>
                <w:sz w:val="18"/>
                <w:szCs w:val="18"/>
              </w:rPr>
              <w:t>警示</w:t>
            </w:r>
            <w:r>
              <w:rPr>
                <w:rFonts w:hint="eastAsia"/>
                <w:sz w:val="18"/>
                <w:szCs w:val="18"/>
              </w:rPr>
              <w:t>标识。</w:t>
            </w:r>
          </w:p>
        </w:tc>
      </w:tr>
    </w:tbl>
    <w:p>
      <w:pPr>
        <w:pStyle w:val="3"/>
        <w:rPr>
          <w:rFonts w:eastAsia="宋体" w:cs="宋体"/>
        </w:rPr>
      </w:pPr>
      <w:bookmarkStart w:id="134" w:name="_Toc3296"/>
      <w:bookmarkEnd w:id="134"/>
      <w:bookmarkStart w:id="135" w:name="_Toc10389"/>
      <w:bookmarkStart w:id="136" w:name="_Toc27782"/>
      <w:bookmarkStart w:id="137" w:name="_Toc5730"/>
      <w:bookmarkStart w:id="138" w:name="_Toc14406"/>
      <w:bookmarkStart w:id="139" w:name="_Toc504989547"/>
      <w:r>
        <w:rPr>
          <w:rFonts w:hint="eastAsia" w:eastAsia="宋体" w:cs="宋体"/>
        </w:rPr>
        <w:t>第三章  应急组织机构及职责</w:t>
      </w:r>
      <w:bookmarkEnd w:id="135"/>
      <w:bookmarkEnd w:id="136"/>
      <w:bookmarkEnd w:id="137"/>
      <w:bookmarkEnd w:id="138"/>
      <w:bookmarkEnd w:id="139"/>
    </w:p>
    <w:p>
      <w:pPr>
        <w:pStyle w:val="4"/>
        <w:spacing w:before="0" w:after="0"/>
        <w:rPr>
          <w:rStyle w:val="51"/>
          <w:rFonts w:hint="default" w:ascii="Times New Roman" w:hAnsi="Times New Roman" w:cs="宋体"/>
          <w:b/>
          <w:bCs/>
          <w:sz w:val="24"/>
          <w:szCs w:val="24"/>
        </w:rPr>
      </w:pPr>
      <w:bookmarkStart w:id="140" w:name="_Toc27032"/>
      <w:bookmarkEnd w:id="140"/>
      <w:bookmarkStart w:id="141" w:name="_Toc504989548"/>
      <w:bookmarkStart w:id="142" w:name="_Toc22063"/>
      <w:bookmarkStart w:id="143" w:name="_Toc2562"/>
      <w:bookmarkStart w:id="144" w:name="_Toc13330"/>
      <w:bookmarkStart w:id="145" w:name="_Toc5306"/>
      <w:r>
        <w:rPr>
          <w:rStyle w:val="51"/>
          <w:rFonts w:hint="default" w:ascii="Times New Roman" w:hAnsi="Times New Roman" w:cs="宋体"/>
          <w:b/>
          <w:bCs/>
          <w:sz w:val="24"/>
          <w:szCs w:val="24"/>
        </w:rPr>
        <w:t>3.1</w:t>
      </w:r>
      <w:bookmarkEnd w:id="141"/>
      <w:r>
        <w:rPr>
          <w:rStyle w:val="51"/>
          <w:rFonts w:hint="default" w:ascii="Times New Roman" w:hAnsi="Times New Roman" w:cs="宋体"/>
          <w:b/>
          <w:bCs/>
          <w:sz w:val="24"/>
          <w:szCs w:val="24"/>
        </w:rPr>
        <w:t>事故应急组织</w:t>
      </w:r>
      <w:bookmarkEnd w:id="142"/>
      <w:bookmarkEnd w:id="143"/>
      <w:bookmarkEnd w:id="144"/>
      <w:bookmarkEnd w:id="145"/>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根据我站实际情况，设立事故应急救援领导小组，进行现场应急救援。</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应急救援组组长：陈荣学</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应急救援组副组长：雍炎光</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现场应急处置人员：史良鹏  吕亚兰  何琴  董英</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应急救援组组长即为应急救援时的现场指挥长；如果应急救援领导小组组长不在加油站时，则由应急救援领导小组副组长任临时总指挥，如果应急领导组长或应急领导副组长均不在加油站时，则由当班加油员代理组长职务，全权负责应急抢险及救护工作。</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陈荣学（即站长）为应急救援时的现场应急总指挥；当站长未在现场时，且发生突发生产安全事故时，由副组长行代理职务，展开力所能及的救援工作，并请求外部协助救援。</w:t>
      </w:r>
    </w:p>
    <w:p>
      <w:pPr>
        <w:pStyle w:val="4"/>
        <w:spacing w:before="0" w:after="0"/>
        <w:rPr>
          <w:rStyle w:val="51"/>
          <w:rFonts w:hint="default" w:ascii="Times New Roman" w:hAnsi="Times New Roman" w:cs="宋体"/>
          <w:b/>
          <w:bCs/>
          <w:sz w:val="24"/>
          <w:szCs w:val="24"/>
        </w:rPr>
      </w:pPr>
      <w:bookmarkStart w:id="146" w:name="_Toc17621"/>
      <w:bookmarkEnd w:id="146"/>
      <w:bookmarkStart w:id="147" w:name="_Toc17373"/>
      <w:bookmarkStart w:id="148" w:name="_Toc24311"/>
      <w:bookmarkStart w:id="149" w:name="_Toc504989549"/>
      <w:bookmarkStart w:id="150" w:name="_Toc29735"/>
      <w:bookmarkStart w:id="151" w:name="_Toc5604"/>
      <w:r>
        <w:rPr>
          <w:rStyle w:val="51"/>
          <w:rFonts w:hint="default" w:ascii="Times New Roman" w:hAnsi="Times New Roman" w:cs="宋体"/>
          <w:b/>
          <w:bCs/>
          <w:sz w:val="24"/>
          <w:szCs w:val="24"/>
        </w:rPr>
        <w:t>3.2工作任务及职责</w:t>
      </w:r>
      <w:bookmarkEnd w:id="147"/>
      <w:bookmarkEnd w:id="148"/>
      <w:bookmarkEnd w:id="149"/>
      <w:bookmarkEnd w:id="150"/>
      <w:bookmarkEnd w:id="151"/>
    </w:p>
    <w:p>
      <w:pPr>
        <w:spacing w:line="360" w:lineRule="auto"/>
        <w:rPr>
          <w:rFonts w:ascii="宋体" w:hAnsi="宋体" w:cs="仿宋_GB2312"/>
          <w:b/>
          <w:bCs/>
          <w:sz w:val="28"/>
          <w:szCs w:val="28"/>
        </w:rPr>
      </w:pPr>
      <w:r>
        <w:rPr>
          <w:rFonts w:hint="eastAsia"/>
          <w:b/>
          <w:bCs/>
          <w:sz w:val="30"/>
          <w:szCs w:val="30"/>
        </w:rPr>
        <w:t>3.2.1</w:t>
      </w:r>
      <w:r>
        <w:rPr>
          <w:b/>
          <w:bCs/>
          <w:sz w:val="28"/>
          <w:szCs w:val="28"/>
        </w:rPr>
        <w:t>领导小组</w:t>
      </w:r>
      <w:r>
        <w:rPr>
          <w:rFonts w:hint="eastAsia"/>
          <w:b/>
          <w:bCs/>
          <w:sz w:val="30"/>
          <w:szCs w:val="30"/>
          <w:lang w:val="zh-CN"/>
        </w:rPr>
        <w:t>职责</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（1）</w:t>
      </w:r>
      <w:r>
        <w:rPr>
          <w:rFonts w:hint="eastAsia" w:ascii="宋体" w:hAnsi="宋体" w:cs="仿宋_GB2312"/>
          <w:bCs/>
          <w:sz w:val="28"/>
          <w:szCs w:val="28"/>
          <w:lang w:val="zh-CN"/>
        </w:rPr>
        <w:t>贯彻落实国家有关事故应急处理管理工作的法律、法规和上级部门的有关规章制度，执行政府关于事故应急处理的重大部</w:t>
      </w:r>
      <w:r>
        <w:rPr>
          <w:rFonts w:hint="eastAsia" w:ascii="宋体" w:hAnsi="宋体" w:cs="仿宋_GB2312"/>
          <w:bCs/>
          <w:sz w:val="28"/>
          <w:szCs w:val="28"/>
        </w:rPr>
        <w:t>署。</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（2）危急事件发生后，应立即组织各应急处置工作组按职责分工，赶赴现场组织事故处理。按照“以人为本，安全第一”的原则，进行应急处理。</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（3）指挥开展事故应急处理、救援和生产、生活恢复等各项工作。</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（4）负责向政府有关部门报告事故情况和事故处理进展情况。</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（5）做好事故（发生原因、处理经过、设备损坏和经济损失情况）调查工作。</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（6）发布、启动和解除生产安全事故应急预案的命令。</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（7）审查批准现场救援方案。</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（8）按照预案程序和现场救援方案，组织、协调、指挥生产安全事故应急救援工作的有效实施。</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（9）根据事故发展状态和现场救援过程中出现的新问题，随时变更、修改救援方案，及时采取相应的应急处理措施。</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（10）紧急调用各类救援物资、设备、人员和占用场地，并负责督促归还或给予适当补偿。</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（11）总结应急预案工作经验教训。</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（12）办理政府主管部门交办的其他事项。</w:t>
      </w:r>
    </w:p>
    <w:p>
      <w:pPr>
        <w:pStyle w:val="5"/>
        <w:rPr>
          <w:sz w:val="30"/>
          <w:szCs w:val="30"/>
        </w:rPr>
      </w:pPr>
      <w:bookmarkStart w:id="152" w:name="_Toc12729"/>
      <w:bookmarkStart w:id="153" w:name="_Toc683"/>
      <w:r>
        <w:rPr>
          <w:rFonts w:hint="eastAsia"/>
          <w:sz w:val="30"/>
          <w:szCs w:val="30"/>
        </w:rPr>
        <w:t>3.2.2总指挥及职责</w:t>
      </w:r>
      <w:bookmarkEnd w:id="152"/>
      <w:bookmarkEnd w:id="153"/>
    </w:p>
    <w:p>
      <w:pPr>
        <w:pStyle w:val="5"/>
        <w:ind w:firstLine="560" w:firstLineChars="200"/>
        <w:rPr>
          <w:rFonts w:ascii="宋体" w:hAnsi="宋体" w:eastAsia="宋体" w:cs="仿宋_GB2312"/>
          <w:b w:val="0"/>
          <w:kern w:val="2"/>
        </w:rPr>
      </w:pPr>
      <w:bookmarkStart w:id="154" w:name="_Toc26701"/>
      <w:r>
        <w:rPr>
          <w:rFonts w:hint="eastAsia" w:ascii="宋体" w:hAnsi="宋体" w:eastAsia="宋体" w:cs="仿宋_GB2312"/>
          <w:b w:val="0"/>
          <w:kern w:val="2"/>
        </w:rPr>
        <w:t>总指挥：陈荣学</w:t>
      </w:r>
      <w:bookmarkEnd w:id="154"/>
      <w:r>
        <w:rPr>
          <w:rFonts w:hint="eastAsia" w:ascii="宋体" w:hAnsi="宋体" w:eastAsia="宋体" w:cs="仿宋_GB2312"/>
          <w:b w:val="0"/>
          <w:kern w:val="2"/>
        </w:rPr>
        <w:t xml:space="preserve">        </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职责：负责加油站突发事故应急处理，全面协调、指挥、制定和实施正确有效的突发事故应急抢险方案，并亲临现场指挥，组织人员对物资、设备进行救援处理，有效地减少事件损失，防止事件蔓延、扩大，具体如下：</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1.分析紧急状态和确定相应报警级别；</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2.指挥、协调应急反应行动；</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3.与外部应急反应机构的联络；</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4.直接监察应急人员的行动；</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5.保护现场和人员的安全；</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6.向政府汇报事故情况，必要时向政府机构发出支援请求；组织事故调查，总结事故经验教训。</w:t>
      </w:r>
    </w:p>
    <w:p>
      <w:pPr>
        <w:pStyle w:val="5"/>
        <w:rPr>
          <w:sz w:val="30"/>
          <w:szCs w:val="30"/>
        </w:rPr>
      </w:pPr>
      <w:bookmarkStart w:id="155" w:name="_Toc22207"/>
      <w:bookmarkStart w:id="156" w:name="_Toc25713"/>
      <w:r>
        <w:rPr>
          <w:rFonts w:hint="eastAsia"/>
          <w:sz w:val="30"/>
          <w:szCs w:val="30"/>
        </w:rPr>
        <w:t>3.2.3副总指挥及职责</w:t>
      </w:r>
      <w:bookmarkEnd w:id="155"/>
      <w:bookmarkEnd w:id="156"/>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副总指挥：</w:t>
      </w:r>
      <w:r>
        <w:rPr>
          <w:rFonts w:hint="eastAsia" w:ascii="宋体" w:hAnsi="宋体" w:cs="宋体"/>
          <w:kern w:val="0"/>
          <w:sz w:val="28"/>
          <w:szCs w:val="28"/>
        </w:rPr>
        <w:t>雍炎光</w:t>
      </w:r>
    </w:p>
    <w:p>
      <w:pPr>
        <w:spacing w:line="360" w:lineRule="auto"/>
        <w:ind w:firstLine="560" w:firstLineChars="200"/>
        <w:rPr>
          <w:rFonts w:ascii="宋体" w:hAnsi="宋体" w:cs="宋体"/>
          <w:kern w:val="0"/>
          <w:sz w:val="28"/>
          <w:szCs w:val="28"/>
        </w:rPr>
      </w:pPr>
      <w:r>
        <w:rPr>
          <w:rFonts w:hint="eastAsia" w:ascii="宋体" w:hAnsi="宋体" w:cs="仿宋_GB2312"/>
          <w:bCs/>
          <w:sz w:val="28"/>
          <w:szCs w:val="28"/>
        </w:rPr>
        <w:t>职责：</w:t>
      </w:r>
      <w:r>
        <w:rPr>
          <w:rFonts w:hint="eastAsia" w:ascii="宋体" w:hAnsi="宋体" w:cs="宋体"/>
          <w:kern w:val="0"/>
          <w:sz w:val="28"/>
          <w:szCs w:val="28"/>
        </w:rPr>
        <w:t>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spacing w:line="360" w:lineRule="auto"/>
        <w:rPr>
          <w:rFonts w:ascii="宋体" w:hAnsi="宋体" w:cs="仿宋_GB2312"/>
          <w:b/>
          <w:bCs/>
          <w:sz w:val="28"/>
          <w:szCs w:val="28"/>
        </w:rPr>
      </w:pPr>
      <w:bookmarkStart w:id="157" w:name="_Toc15022"/>
      <w:r>
        <w:rPr>
          <w:rFonts w:hint="eastAsia"/>
          <w:b/>
          <w:bCs/>
          <w:sz w:val="30"/>
          <w:szCs w:val="30"/>
        </w:rPr>
        <w:t>3.2.</w:t>
      </w:r>
      <w:bookmarkEnd w:id="157"/>
      <w:r>
        <w:rPr>
          <w:rFonts w:hint="eastAsia"/>
          <w:b/>
          <w:bCs/>
          <w:sz w:val="30"/>
          <w:szCs w:val="30"/>
        </w:rPr>
        <w:t>4抢险救援组及职责</w:t>
      </w:r>
    </w:p>
    <w:p>
      <w:pPr>
        <w:spacing w:line="360" w:lineRule="auto"/>
        <w:ind w:firstLine="560" w:firstLineChars="200"/>
        <w:rPr>
          <w:rFonts w:ascii="宋体" w:hAnsi="宋体"/>
          <w:sz w:val="28"/>
          <w:szCs w:val="28"/>
        </w:rPr>
      </w:pPr>
      <w:r>
        <w:rPr>
          <w:rFonts w:hint="eastAsia" w:ascii="宋体" w:hAnsi="宋体"/>
          <w:sz w:val="28"/>
          <w:szCs w:val="28"/>
        </w:rPr>
        <w:t>组  长：</w:t>
      </w:r>
      <w:r>
        <w:rPr>
          <w:rFonts w:hint="eastAsia" w:ascii="宋体" w:hAnsi="宋体" w:cs="宋体"/>
          <w:kern w:val="0"/>
          <w:sz w:val="28"/>
          <w:szCs w:val="28"/>
        </w:rPr>
        <w:t>史良鹏</w:t>
      </w:r>
    </w:p>
    <w:p>
      <w:pPr>
        <w:spacing w:line="360" w:lineRule="auto"/>
        <w:ind w:firstLine="560" w:firstLineChars="200"/>
        <w:rPr>
          <w:rFonts w:ascii="宋体" w:hAnsi="宋体"/>
          <w:sz w:val="28"/>
          <w:szCs w:val="28"/>
        </w:rPr>
      </w:pPr>
      <w:r>
        <w:rPr>
          <w:rFonts w:hint="eastAsia" w:ascii="宋体" w:hAnsi="宋体"/>
          <w:sz w:val="28"/>
          <w:szCs w:val="28"/>
        </w:rPr>
        <w:t>成  员：</w:t>
      </w:r>
      <w:r>
        <w:rPr>
          <w:rFonts w:hint="eastAsia" w:ascii="宋体" w:hAnsi="宋体" w:cs="宋体"/>
          <w:kern w:val="0"/>
          <w:sz w:val="28"/>
          <w:szCs w:val="28"/>
        </w:rPr>
        <w:t>吕亚兰</w:t>
      </w:r>
    </w:p>
    <w:p>
      <w:pPr>
        <w:tabs>
          <w:tab w:val="left" w:pos="630"/>
        </w:tabs>
        <w:spacing w:line="360" w:lineRule="auto"/>
        <w:ind w:firstLine="560" w:firstLineChars="200"/>
        <w:rPr>
          <w:rFonts w:ascii="宋体" w:hAnsi="宋体" w:cs="仿宋_GB2312"/>
          <w:bCs/>
          <w:sz w:val="28"/>
          <w:szCs w:val="28"/>
        </w:rPr>
      </w:pPr>
      <w:r>
        <w:rPr>
          <w:rFonts w:hint="eastAsia" w:ascii="宋体" w:hAnsi="宋体" w:cs="仿宋_GB2312"/>
          <w:bCs/>
          <w:sz w:val="28"/>
          <w:szCs w:val="28"/>
        </w:rPr>
        <w:t>职  责：</w:t>
      </w:r>
    </w:p>
    <w:p>
      <w:pPr>
        <w:tabs>
          <w:tab w:val="left" w:pos="630"/>
        </w:tabs>
        <w:spacing w:line="360" w:lineRule="auto"/>
        <w:ind w:firstLine="560" w:firstLineChars="200"/>
        <w:rPr>
          <w:rFonts w:ascii="宋体" w:hAnsi="宋体" w:cs="仿宋_GB2312"/>
          <w:bCs/>
          <w:sz w:val="28"/>
          <w:szCs w:val="28"/>
        </w:rPr>
      </w:pPr>
      <w:r>
        <w:rPr>
          <w:rFonts w:hint="eastAsia" w:ascii="宋体" w:hAnsi="宋体" w:cs="仿宋_GB2312"/>
          <w:bCs/>
          <w:sz w:val="28"/>
          <w:szCs w:val="28"/>
        </w:rPr>
        <w:t>1.负责控制现场事态，</w:t>
      </w:r>
      <w:r>
        <w:rPr>
          <w:rFonts w:hint="eastAsia" w:ascii="宋体" w:hAnsi="宋体"/>
          <w:sz w:val="28"/>
          <w:szCs w:val="28"/>
        </w:rPr>
        <w:t>现场事故情况监测</w:t>
      </w:r>
      <w:r>
        <w:rPr>
          <w:rFonts w:hint="eastAsia" w:ascii="宋体" w:hAnsi="宋体" w:cs="仿宋_GB2312"/>
          <w:bCs/>
          <w:sz w:val="28"/>
          <w:szCs w:val="28"/>
        </w:rPr>
        <w:t>；</w:t>
      </w:r>
    </w:p>
    <w:p>
      <w:pPr>
        <w:tabs>
          <w:tab w:val="left" w:pos="630"/>
        </w:tabs>
        <w:spacing w:line="360" w:lineRule="auto"/>
        <w:ind w:firstLine="560" w:firstLineChars="200"/>
        <w:rPr>
          <w:rFonts w:ascii="宋体" w:hAnsi="宋体"/>
          <w:sz w:val="28"/>
          <w:szCs w:val="28"/>
        </w:rPr>
      </w:pPr>
      <w:r>
        <w:rPr>
          <w:rFonts w:hint="eastAsia" w:ascii="宋体" w:hAnsi="宋体"/>
          <w:sz w:val="28"/>
          <w:szCs w:val="28"/>
        </w:rPr>
        <w:t>2.负责调整现场应急抢险方案，组织开展抢险工作；</w:t>
      </w:r>
    </w:p>
    <w:p>
      <w:pPr>
        <w:tabs>
          <w:tab w:val="left" w:pos="630"/>
        </w:tabs>
        <w:spacing w:line="360" w:lineRule="auto"/>
        <w:ind w:firstLine="560" w:firstLineChars="200"/>
        <w:rPr>
          <w:rFonts w:ascii="宋体" w:hAnsi="宋体" w:cs="仿宋_GB2312"/>
          <w:bCs/>
          <w:sz w:val="28"/>
          <w:szCs w:val="28"/>
        </w:rPr>
      </w:pPr>
      <w:r>
        <w:rPr>
          <w:rFonts w:hint="eastAsia" w:ascii="宋体" w:hAnsi="宋体" w:cs="仿宋_GB2312"/>
          <w:bCs/>
          <w:sz w:val="28"/>
          <w:szCs w:val="28"/>
        </w:rPr>
        <w:t>3.负责落实指挥部抢险指令和实施抢险方案。</w:t>
      </w:r>
    </w:p>
    <w:p>
      <w:pPr>
        <w:pStyle w:val="5"/>
        <w:rPr>
          <w:sz w:val="30"/>
          <w:szCs w:val="30"/>
        </w:rPr>
      </w:pPr>
      <w:bookmarkStart w:id="158" w:name="_Toc20985"/>
      <w:bookmarkStart w:id="159" w:name="_Toc5656"/>
      <w:r>
        <w:rPr>
          <w:rFonts w:hint="eastAsia"/>
          <w:sz w:val="30"/>
          <w:szCs w:val="30"/>
        </w:rPr>
        <w:t>3.2.5警戒后勤组及职责</w:t>
      </w:r>
      <w:bookmarkEnd w:id="158"/>
      <w:bookmarkEnd w:id="159"/>
    </w:p>
    <w:p>
      <w:pPr>
        <w:spacing w:line="360" w:lineRule="auto"/>
        <w:ind w:firstLine="560" w:firstLineChars="200"/>
        <w:rPr>
          <w:rFonts w:ascii="宋体" w:hAnsi="宋体"/>
          <w:sz w:val="28"/>
          <w:szCs w:val="28"/>
        </w:rPr>
      </w:pPr>
      <w:r>
        <w:rPr>
          <w:rFonts w:hint="eastAsia" w:ascii="宋体" w:hAnsi="宋体"/>
          <w:sz w:val="28"/>
          <w:szCs w:val="28"/>
        </w:rPr>
        <w:t>组  长：</w:t>
      </w:r>
      <w:r>
        <w:rPr>
          <w:rFonts w:hint="eastAsia" w:ascii="宋体" w:hAnsi="宋体" w:cs="宋体"/>
          <w:kern w:val="0"/>
          <w:sz w:val="28"/>
          <w:szCs w:val="28"/>
        </w:rPr>
        <w:t>何琴</w:t>
      </w:r>
    </w:p>
    <w:p>
      <w:pPr>
        <w:spacing w:line="560" w:lineRule="exact"/>
        <w:ind w:firstLine="560" w:firstLineChars="200"/>
        <w:rPr>
          <w:rFonts w:ascii="宋体" w:hAnsi="宋体"/>
          <w:sz w:val="28"/>
          <w:szCs w:val="28"/>
        </w:rPr>
      </w:pPr>
      <w:r>
        <w:rPr>
          <w:rFonts w:hint="eastAsia" w:ascii="宋体" w:hAnsi="宋体"/>
          <w:sz w:val="28"/>
          <w:szCs w:val="28"/>
        </w:rPr>
        <w:t>任  务：组织现场人员疏散、撤离，并确定警戒范围。</w:t>
      </w:r>
    </w:p>
    <w:p>
      <w:pPr>
        <w:spacing w:line="560" w:lineRule="exact"/>
        <w:ind w:firstLine="560" w:firstLineChars="200"/>
        <w:rPr>
          <w:rFonts w:ascii="宋体" w:hAnsi="宋体" w:cs="仿宋_GB2312"/>
          <w:bCs/>
          <w:sz w:val="28"/>
          <w:szCs w:val="28"/>
        </w:rPr>
      </w:pPr>
      <w:r>
        <w:rPr>
          <w:rFonts w:hint="eastAsia" w:ascii="宋体" w:hAnsi="宋体" w:cs="仿宋_GB2312"/>
          <w:bCs/>
          <w:sz w:val="28"/>
          <w:szCs w:val="28"/>
        </w:rPr>
        <w:t>职  责：</w:t>
      </w:r>
    </w:p>
    <w:p>
      <w:pPr>
        <w:spacing w:line="560" w:lineRule="exact"/>
        <w:ind w:firstLine="560" w:firstLineChars="200"/>
        <w:rPr>
          <w:rFonts w:ascii="宋体" w:hAnsi="宋体" w:cs="仿宋_GB2312"/>
          <w:bCs/>
          <w:sz w:val="28"/>
          <w:szCs w:val="28"/>
        </w:rPr>
      </w:pPr>
      <w:r>
        <w:rPr>
          <w:rFonts w:hint="eastAsia" w:ascii="宋体" w:hAnsi="宋体" w:cs="仿宋_GB2312"/>
          <w:bCs/>
          <w:sz w:val="28"/>
          <w:szCs w:val="28"/>
        </w:rPr>
        <w:t>1.保证现场秩序，安全快速地疏散现场无关人员至安全区域。</w:t>
      </w:r>
    </w:p>
    <w:p>
      <w:pPr>
        <w:spacing w:line="560" w:lineRule="exact"/>
        <w:ind w:firstLine="560" w:firstLineChars="200"/>
        <w:rPr>
          <w:rFonts w:ascii="宋体" w:hAnsi="宋体" w:cs="仿宋_GB2312"/>
          <w:bCs/>
          <w:sz w:val="28"/>
          <w:szCs w:val="28"/>
        </w:rPr>
      </w:pPr>
      <w:r>
        <w:rPr>
          <w:rFonts w:hint="eastAsia" w:ascii="宋体" w:hAnsi="宋体" w:cs="仿宋_GB2312"/>
          <w:bCs/>
          <w:sz w:val="28"/>
          <w:szCs w:val="28"/>
        </w:rPr>
        <w:t>2.专用仪器动态检测事故现场油品、天然气泄漏范围，确定警戒范围，标明警戒区域</w:t>
      </w:r>
      <w:r>
        <w:rPr>
          <w:rFonts w:ascii="宋体" w:hAnsi="宋体" w:cs="仿宋_GB2312"/>
          <w:bCs/>
          <w:sz w:val="28"/>
          <w:szCs w:val="28"/>
        </w:rPr>
        <w:t>,</w:t>
      </w:r>
      <w:r>
        <w:rPr>
          <w:rFonts w:hint="eastAsia" w:ascii="宋体" w:hAnsi="宋体" w:cs="仿宋_GB2312"/>
          <w:bCs/>
          <w:sz w:val="28"/>
          <w:szCs w:val="28"/>
        </w:rPr>
        <w:t>保证救援通道顺畅、抢险物资和伤员的顺利进出，禁止无关人员通行或靠近。</w:t>
      </w:r>
    </w:p>
    <w:p>
      <w:pPr>
        <w:pStyle w:val="22"/>
        <w:ind w:firstLine="560" w:firstLineChars="200"/>
      </w:pPr>
      <w:r>
        <w:rPr>
          <w:rFonts w:hint="eastAsia" w:ascii="宋体" w:hAnsi="宋体" w:cs="仿宋_GB2312"/>
          <w:bCs/>
          <w:sz w:val="28"/>
          <w:szCs w:val="28"/>
        </w:rPr>
        <w:t>3.保障抢险救援生活物资的供应、确保应急救援的通讯联络、畅通及其他后勤保障工作。</w:t>
      </w:r>
    </w:p>
    <w:p>
      <w:pPr>
        <w:pStyle w:val="5"/>
        <w:rPr>
          <w:sz w:val="30"/>
          <w:szCs w:val="30"/>
        </w:rPr>
      </w:pPr>
      <w:bookmarkStart w:id="160" w:name="_Toc23263"/>
      <w:bookmarkStart w:id="161" w:name="_Toc18267"/>
      <w:r>
        <w:rPr>
          <w:rFonts w:hint="eastAsia"/>
          <w:sz w:val="30"/>
          <w:szCs w:val="30"/>
        </w:rPr>
        <w:t>3.2.6救护调查组及职责</w:t>
      </w:r>
      <w:bookmarkEnd w:id="160"/>
      <w:bookmarkEnd w:id="161"/>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组  长：</w:t>
      </w:r>
      <w:r>
        <w:rPr>
          <w:rFonts w:hint="eastAsia" w:ascii="宋体" w:hAnsi="宋体" w:cs="宋体"/>
          <w:kern w:val="0"/>
          <w:sz w:val="28"/>
          <w:szCs w:val="28"/>
        </w:rPr>
        <w:t>雍炎光</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成  员：</w:t>
      </w:r>
      <w:r>
        <w:rPr>
          <w:rFonts w:hint="eastAsia" w:ascii="宋体" w:hAnsi="宋体" w:cs="宋体"/>
          <w:kern w:val="0"/>
          <w:sz w:val="28"/>
          <w:szCs w:val="28"/>
        </w:rPr>
        <w:t>董英</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应急物资：担架、急救药箱</w:t>
      </w:r>
    </w:p>
    <w:p>
      <w:pPr>
        <w:spacing w:line="560" w:lineRule="exact"/>
        <w:ind w:firstLine="560" w:firstLineChars="200"/>
        <w:rPr>
          <w:rFonts w:ascii="宋体" w:hAnsi="宋体" w:cs="仿宋_GB2312"/>
          <w:bCs/>
          <w:sz w:val="28"/>
          <w:szCs w:val="28"/>
        </w:rPr>
      </w:pPr>
      <w:r>
        <w:rPr>
          <w:rFonts w:hint="eastAsia" w:ascii="宋体" w:hAnsi="宋体" w:cs="仿宋_GB2312"/>
          <w:bCs/>
          <w:sz w:val="28"/>
          <w:szCs w:val="28"/>
        </w:rPr>
        <w:t>职  责：</w:t>
      </w:r>
    </w:p>
    <w:p>
      <w:pPr>
        <w:spacing w:line="360" w:lineRule="auto"/>
        <w:ind w:firstLine="560" w:firstLineChars="200"/>
        <w:rPr>
          <w:rFonts w:ascii="宋体" w:hAnsi="宋体" w:cs="仿宋_GB2312"/>
          <w:bCs/>
          <w:sz w:val="28"/>
          <w:szCs w:val="28"/>
        </w:rPr>
      </w:pPr>
      <w:r>
        <w:rPr>
          <w:rFonts w:hint="eastAsia" w:ascii="宋体" w:hAnsi="宋体" w:cs="仿宋_GB2312"/>
          <w:bCs/>
          <w:sz w:val="28"/>
          <w:szCs w:val="28"/>
        </w:rPr>
        <w:t>1.对受伤人员进行初步救护处理、转院运送等工作。</w:t>
      </w:r>
    </w:p>
    <w:p>
      <w:pPr>
        <w:pStyle w:val="22"/>
        <w:ind w:firstLine="560" w:firstLineChars="200"/>
        <w:rPr>
          <w:rFonts w:ascii="宋体" w:hAnsi="宋体" w:cs="仿宋_GB2312"/>
          <w:bCs/>
          <w:sz w:val="28"/>
          <w:szCs w:val="28"/>
        </w:rPr>
      </w:pPr>
      <w:r>
        <w:rPr>
          <w:rFonts w:hint="eastAsia" w:ascii="宋体" w:hAnsi="宋体" w:cs="仿宋_GB2312"/>
          <w:bCs/>
          <w:sz w:val="28"/>
          <w:szCs w:val="28"/>
        </w:rPr>
        <w:t>2.负责做好伤员住院期间临时护理工作；受伤人员的治疗及伤员家属的安抚工作。</w:t>
      </w:r>
    </w:p>
    <w:p>
      <w:pPr>
        <w:pStyle w:val="22"/>
        <w:ind w:firstLine="560" w:firstLineChars="200"/>
        <w:rPr>
          <w:sz w:val="28"/>
          <w:szCs w:val="28"/>
          <w:shd w:val="clear" w:color="auto" w:fill="FFFFFF"/>
        </w:rPr>
      </w:pPr>
      <w:r>
        <w:rPr>
          <w:rFonts w:hint="eastAsia" w:ascii="宋体" w:hAnsi="宋体" w:cs="仿宋_GB2312"/>
          <w:bCs/>
          <w:sz w:val="28"/>
          <w:szCs w:val="28"/>
        </w:rPr>
        <w:t>3.</w:t>
      </w:r>
      <w:r>
        <w:rPr>
          <w:rFonts w:hint="eastAsia"/>
          <w:sz w:val="28"/>
          <w:szCs w:val="28"/>
          <w:shd w:val="clear" w:color="auto" w:fill="FFFFFF"/>
        </w:rPr>
        <w:t>保护事故现场并取证，配合相关职能部门，对事故发生的原因进行分析、调查。</w:t>
      </w:r>
    </w:p>
    <w:p>
      <w:pPr>
        <w:tabs>
          <w:tab w:val="center" w:pos="4535"/>
          <w:tab w:val="right" w:pos="9070"/>
        </w:tabs>
        <w:ind w:firstLine="560" w:firstLineChars="200"/>
        <w:jc w:val="left"/>
        <w:rPr>
          <w:rFonts w:ascii="宋体" w:hAnsi="宋体" w:cs="宋体"/>
          <w:sz w:val="28"/>
          <w:szCs w:val="28"/>
        </w:rPr>
      </w:pPr>
      <w:r>
        <w:rPr>
          <w:rFonts w:hint="eastAsia"/>
          <w:sz w:val="28"/>
          <w:szCs w:val="28"/>
          <w:shd w:val="clear" w:color="auto" w:fill="FFFFFF"/>
        </w:rPr>
        <w:t>4、将事故情况形成书面材料，并对事故提出处理意见或建议。</w:t>
      </w:r>
    </w:p>
    <w:p>
      <w:pPr>
        <w:spacing w:line="360" w:lineRule="auto"/>
        <w:jc w:val="center"/>
        <w:rPr>
          <w:rStyle w:val="53"/>
          <w:rFonts w:ascii="Times New Roman" w:hAnsi="Times New Roman"/>
          <w:sz w:val="24"/>
        </w:rPr>
      </w:pPr>
    </w:p>
    <w:p>
      <w:pPr>
        <w:pStyle w:val="22"/>
      </w:pPr>
    </w:p>
    <w:p>
      <w:pPr>
        <w:pStyle w:val="22"/>
      </w:pPr>
    </w:p>
    <w:p>
      <w:pPr>
        <w:pStyle w:val="22"/>
      </w:pPr>
    </w:p>
    <w:p>
      <w:pPr>
        <w:pStyle w:val="22"/>
      </w:pPr>
    </w:p>
    <w:p>
      <w:pPr>
        <w:spacing w:line="360" w:lineRule="auto"/>
        <w:jc w:val="center"/>
        <w:rPr>
          <w:rFonts w:eastAsia="楷体"/>
        </w:rPr>
      </w:pPr>
      <w:bookmarkStart w:id="162" w:name="_Toc5781"/>
      <w:r>
        <w:rPr>
          <w:rStyle w:val="53"/>
          <w:rFonts w:ascii="Times New Roman" w:hAnsi="Times New Roman"/>
          <w:sz w:val="24"/>
        </w:rPr>
        <w:t>应急组织架构图</w:t>
      </w:r>
      <w:r>
        <w:rPr>
          <w:rStyle w:val="53"/>
          <w:rFonts w:hint="eastAsia" w:ascii="Times New Roman" w:hAnsi="Times New Roman"/>
          <w:sz w:val="24"/>
        </w:rPr>
        <w:t>如下</w:t>
      </w:r>
      <w:bookmarkEnd w:id="162"/>
    </w:p>
    <w:p>
      <w:pPr>
        <w:pStyle w:val="22"/>
        <w:ind w:firstLine="0"/>
        <w:rPr>
          <w:rFonts w:ascii="宋体" w:hAnsi="宋体" w:cs="宋体"/>
          <w:sz w:val="28"/>
          <w:szCs w:val="28"/>
        </w:rPr>
      </w:pPr>
    </w:p>
    <w:p>
      <w:pPr>
        <w:tabs>
          <w:tab w:val="left" w:pos="3231"/>
          <w:tab w:val="right" w:pos="9070"/>
        </w:tabs>
        <w:ind w:firstLine="2520" w:firstLineChars="900"/>
        <w:jc w:val="left"/>
        <w:rPr>
          <w:rFonts w:ascii="宋体" w:hAnsi="宋体" w:cs="宋体"/>
          <w:sz w:val="28"/>
          <w:szCs w:val="28"/>
        </w:rPr>
      </w:pPr>
      <w:r>
        <w:rPr>
          <w:sz w:val="28"/>
        </w:rPr>
        <w:pict>
          <v:shape id="_x0000_s1068" o:spid="_x0000_s1068" o:spt="202" type="#_x0000_t202" style="position:absolute;left:0pt;margin-left:118.85pt;margin-top:16.35pt;height:44.25pt;width:179.95pt;z-index:251734016;mso-width-relative:page;mso-height-relative:page;" coordsize="21600,21600" o:gfxdata="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yWiKQ1gAAAAoBAAAPAAAAAAAA&#10;AAEAIAAAACIAAABkcnMvZG93bnJldi54bWxQSwECFAAUAAAACACHTuJAbZpIxE0CAAB3BAAADgAA&#10;AAAAAAABACAAAAAlAQAAZHJzL2Uyb0RvYy54bWxQSwUGAAAAAAYABgBZAQAA5AUAAAAA&#10;">
            <v:path/>
            <v:fill focussize="0,0"/>
            <v:stroke weight="0.5pt" joinstyle="round"/>
            <v:imagedata o:title=""/>
            <o:lock v:ext="edit"/>
            <v:textbox>
              <w:txbxContent>
                <w:p>
                  <w:pPr>
                    <w:jc w:val="center"/>
                  </w:pPr>
                  <w:r>
                    <w:rPr>
                      <w:rFonts w:hint="eastAsia" w:ascii="宋体" w:hAnsi="宋体" w:cs="仿宋_GB2312"/>
                      <w:bCs/>
                      <w:sz w:val="28"/>
                      <w:szCs w:val="28"/>
                    </w:rPr>
                    <w:t>总指挥</w:t>
                  </w:r>
                  <w:r>
                    <w:rPr>
                      <w:rFonts w:hint="eastAsia" w:ascii="宋体" w:hAnsi="宋体" w:cs="宋体"/>
                      <w:sz w:val="28"/>
                      <w:szCs w:val="28"/>
                    </w:rPr>
                    <w:t>：陈荣学</w:t>
                  </w:r>
                </w:p>
              </w:txbxContent>
            </v:textbox>
          </v:shape>
        </w:pict>
      </w:r>
    </w:p>
    <w:p>
      <w:pPr>
        <w:pStyle w:val="22"/>
        <w:rPr>
          <w:sz w:val="28"/>
        </w:rPr>
      </w:pPr>
      <w:r>
        <w:rPr>
          <w:sz w:val="28"/>
        </w:rPr>
        <w:pict>
          <v:shape id="_x0000_s1065" o:spid="_x0000_s1065" o:spt="202" type="#_x0000_t202" style="position:absolute;left:0pt;margin-left:292.05pt;margin-top:138.15pt;height:95.95pt;width:36.8pt;z-index:251738112;mso-width-relative:page;mso-height-relative:page;" coordsize="21600,21600" o:gfxdata="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Sui71gAAAAsBAAAPAAAAAAAAAAEA&#10;IAAAACIAAABkcnMvZG93bnJldi54bWxQSwECFAAUAAAACACHTuJAlPQOgUoCAAB5BAAADgAAAAAA&#10;AAABACAAAAAlAQAAZHJzL2Uyb0RvYy54bWxQSwUGAAAAAAYABgBZAQAA4QUAAAAA&#10;">
            <v:path/>
            <v:fill focussize="0,0"/>
            <v:stroke weight="0.5pt" joinstyle="round"/>
            <v:imagedata o:title=""/>
            <o:lock v:ext="edit"/>
            <v:textbox>
              <w:txbxContent>
                <w:p>
                  <w:pPr>
                    <w:spacing w:line="120" w:lineRule="auto"/>
                    <w:rPr>
                      <w:rFonts w:ascii="宋体" w:hAnsi="宋体" w:cs="宋体"/>
                      <w:spacing w:val="-11"/>
                      <w:sz w:val="24"/>
                      <w:szCs w:val="24"/>
                    </w:rPr>
                  </w:pPr>
                  <w:r>
                    <w:rPr>
                      <w:rFonts w:hint="eastAsia" w:ascii="宋体" w:hAnsi="宋体" w:cs="宋体"/>
                      <w:spacing w:val="-11"/>
                      <w:sz w:val="24"/>
                      <w:szCs w:val="24"/>
                    </w:rPr>
                    <w:t>救</w:t>
                  </w:r>
                </w:p>
                <w:p>
                  <w:pPr>
                    <w:spacing w:line="120" w:lineRule="auto"/>
                    <w:rPr>
                      <w:rFonts w:ascii="宋体" w:hAnsi="宋体" w:cs="宋体"/>
                      <w:spacing w:val="-11"/>
                      <w:sz w:val="24"/>
                      <w:szCs w:val="24"/>
                    </w:rPr>
                  </w:pPr>
                  <w:r>
                    <w:rPr>
                      <w:rFonts w:hint="eastAsia" w:ascii="宋体" w:hAnsi="宋体" w:cs="宋体"/>
                      <w:spacing w:val="-11"/>
                      <w:sz w:val="24"/>
                      <w:szCs w:val="24"/>
                    </w:rPr>
                    <w:t>护</w:t>
                  </w:r>
                </w:p>
                <w:p>
                  <w:pPr>
                    <w:spacing w:line="120" w:lineRule="auto"/>
                    <w:rPr>
                      <w:rFonts w:ascii="宋体" w:hAnsi="宋体" w:cs="宋体"/>
                      <w:spacing w:val="-11"/>
                      <w:sz w:val="24"/>
                      <w:szCs w:val="24"/>
                    </w:rPr>
                  </w:pPr>
                  <w:r>
                    <w:rPr>
                      <w:rFonts w:hint="eastAsia" w:ascii="宋体" w:hAnsi="宋体" w:cs="宋体"/>
                      <w:spacing w:val="-11"/>
                      <w:sz w:val="24"/>
                      <w:szCs w:val="24"/>
                    </w:rPr>
                    <w:t>调</w:t>
                  </w:r>
                </w:p>
                <w:p>
                  <w:pPr>
                    <w:spacing w:line="120" w:lineRule="auto"/>
                    <w:rPr>
                      <w:rFonts w:ascii="宋体" w:hAnsi="宋体" w:cs="宋体"/>
                      <w:spacing w:val="-11"/>
                      <w:sz w:val="24"/>
                      <w:szCs w:val="24"/>
                    </w:rPr>
                  </w:pPr>
                  <w:r>
                    <w:rPr>
                      <w:rFonts w:hint="eastAsia" w:ascii="宋体" w:hAnsi="宋体" w:cs="宋体"/>
                      <w:spacing w:val="-11"/>
                      <w:sz w:val="24"/>
                      <w:szCs w:val="24"/>
                    </w:rPr>
                    <w:t>查</w:t>
                  </w:r>
                </w:p>
                <w:p>
                  <w:pPr>
                    <w:spacing w:line="120" w:lineRule="auto"/>
                    <w:rPr>
                      <w:rFonts w:ascii="宋体" w:hAnsi="宋体" w:cs="宋体"/>
                      <w:spacing w:val="-11"/>
                      <w:sz w:val="24"/>
                      <w:szCs w:val="24"/>
                    </w:rPr>
                  </w:pPr>
                  <w:r>
                    <w:rPr>
                      <w:rFonts w:hint="eastAsia" w:ascii="宋体" w:hAnsi="宋体" w:cs="宋体"/>
                      <w:spacing w:val="-11"/>
                      <w:sz w:val="24"/>
                      <w:szCs w:val="24"/>
                    </w:rPr>
                    <w:t>组</w:t>
                  </w:r>
                </w:p>
                <w:p>
                  <w:pPr>
                    <w:spacing w:line="120" w:lineRule="auto"/>
                    <w:rPr>
                      <w:rFonts w:ascii="宋体" w:hAnsi="宋体" w:cs="宋体"/>
                      <w:spacing w:val="-11"/>
                      <w:sz w:val="24"/>
                      <w:szCs w:val="24"/>
                    </w:rPr>
                  </w:pPr>
                </w:p>
              </w:txbxContent>
            </v:textbox>
          </v:shape>
        </w:pict>
      </w:r>
      <w:r>
        <w:rPr>
          <w:sz w:val="28"/>
        </w:rPr>
        <w:pict>
          <v:shape id="_x0000_s1064" o:spid="_x0000_s1064" o:spt="202" type="#_x0000_t202" style="position:absolute;left:0pt;margin-left:190.8pt;margin-top:138.8pt;height:90.75pt;width:39.7pt;z-index:251737088;mso-width-relative:page;mso-height-relative:page;" coordsize="21600,21600" o:gfxdata="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S4ClbYAAAACwEAAA8AAAAA&#10;AAAAAQAgAAAAIgAAAGRycy9kb3ducmV2LnhtbFBLAQIUABQAAAAIAIdO4kCK05bkTQIAAHkEAAAO&#10;AAAAAAAAAAEAIAAAACcBAABkcnMvZTJvRG9jLnhtbFBLBQYAAAAABgAGAFkBAADmBQAAAAA=&#10;">
            <v:path/>
            <v:fill focussize="0,0"/>
            <v:stroke weight="0.5pt" joinstyle="round"/>
            <v:imagedata o:title=""/>
            <o:lock v:ext="edit"/>
            <v:textbox>
              <w:txbxContent>
                <w:p>
                  <w:pPr>
                    <w:spacing w:line="120" w:lineRule="auto"/>
                    <w:rPr>
                      <w:rFonts w:ascii="宋体" w:hAnsi="宋体" w:cs="宋体"/>
                      <w:spacing w:val="-11"/>
                      <w:sz w:val="24"/>
                      <w:szCs w:val="24"/>
                    </w:rPr>
                  </w:pPr>
                  <w:r>
                    <w:rPr>
                      <w:rFonts w:hint="eastAsia" w:ascii="宋体" w:hAnsi="宋体" w:cs="宋体"/>
                      <w:spacing w:val="-11"/>
                      <w:sz w:val="24"/>
                      <w:szCs w:val="24"/>
                    </w:rPr>
                    <w:t>警</w:t>
                  </w:r>
                </w:p>
                <w:p>
                  <w:pPr>
                    <w:spacing w:line="120" w:lineRule="auto"/>
                    <w:rPr>
                      <w:rFonts w:ascii="宋体" w:hAnsi="宋体" w:cs="宋体"/>
                      <w:spacing w:val="-11"/>
                      <w:sz w:val="24"/>
                      <w:szCs w:val="24"/>
                    </w:rPr>
                  </w:pPr>
                  <w:r>
                    <w:rPr>
                      <w:rFonts w:hint="eastAsia" w:ascii="宋体" w:hAnsi="宋体" w:cs="宋体"/>
                      <w:spacing w:val="-11"/>
                      <w:sz w:val="24"/>
                      <w:szCs w:val="24"/>
                    </w:rPr>
                    <w:t>戒</w:t>
                  </w:r>
                </w:p>
                <w:p>
                  <w:pPr>
                    <w:spacing w:line="120" w:lineRule="auto"/>
                    <w:rPr>
                      <w:rFonts w:ascii="宋体" w:hAnsi="宋体" w:cs="宋体"/>
                      <w:spacing w:val="-11"/>
                      <w:sz w:val="24"/>
                      <w:szCs w:val="24"/>
                    </w:rPr>
                  </w:pPr>
                  <w:r>
                    <w:rPr>
                      <w:rFonts w:hint="eastAsia" w:ascii="宋体" w:hAnsi="宋体" w:cs="宋体"/>
                      <w:spacing w:val="-11"/>
                      <w:sz w:val="24"/>
                      <w:szCs w:val="24"/>
                    </w:rPr>
                    <w:t>后</w:t>
                  </w:r>
                </w:p>
                <w:p>
                  <w:pPr>
                    <w:spacing w:line="120" w:lineRule="auto"/>
                    <w:rPr>
                      <w:rFonts w:ascii="宋体" w:hAnsi="宋体" w:cs="宋体"/>
                      <w:spacing w:val="-11"/>
                      <w:sz w:val="24"/>
                      <w:szCs w:val="24"/>
                    </w:rPr>
                  </w:pPr>
                  <w:r>
                    <w:rPr>
                      <w:rFonts w:hint="eastAsia" w:ascii="宋体" w:hAnsi="宋体" w:cs="宋体"/>
                      <w:spacing w:val="-11"/>
                      <w:sz w:val="24"/>
                      <w:szCs w:val="24"/>
                    </w:rPr>
                    <w:t>勤</w:t>
                  </w:r>
                </w:p>
                <w:p>
                  <w:pPr>
                    <w:spacing w:line="120" w:lineRule="auto"/>
                    <w:rPr>
                      <w:rFonts w:ascii="宋体" w:hAnsi="宋体" w:cs="宋体"/>
                      <w:spacing w:val="-11"/>
                      <w:sz w:val="24"/>
                      <w:szCs w:val="24"/>
                    </w:rPr>
                  </w:pPr>
                  <w:r>
                    <w:rPr>
                      <w:rFonts w:hint="eastAsia" w:ascii="宋体" w:hAnsi="宋体" w:cs="宋体"/>
                      <w:spacing w:val="-11"/>
                      <w:sz w:val="24"/>
                      <w:szCs w:val="24"/>
                    </w:rPr>
                    <w:t>组</w:t>
                  </w:r>
                </w:p>
              </w:txbxContent>
            </v:textbox>
          </v:shape>
        </w:pict>
      </w:r>
      <w:r>
        <w:rPr>
          <w:sz w:val="28"/>
        </w:rPr>
        <w:pict>
          <v:shape id="_x0000_s1059" o:spid="_x0000_s1059" o:spt="202" type="#_x0000_t202" style="position:absolute;left:0pt;margin-left:82.8pt;margin-top:140.35pt;height:89.25pt;width:37.5pt;z-index:251736064;mso-width-relative:page;mso-height-relative:page;" coordsize="21600,21600" o:gfxdata="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m0iXWAAAACwEAAA8AAAAAAAAA&#10;AQAgAAAAIgAAAGRycy9kb3ducmV2LnhtbFBLAQIUABQAAAAIAIdO4kCMCOhQTAIAAHcEAAAOAAAA&#10;AAAAAAEAIAAAACUBAABkcnMvZTJvRG9jLnhtbFBLBQYAAAAABgAGAFkBAADjBQAAAAA=&#10;">
            <v:path/>
            <v:fill focussize="0,0"/>
            <v:stroke weight="0.5pt" joinstyle="round"/>
            <v:imagedata o:title=""/>
            <o:lock v:ext="edit"/>
            <v:textbox>
              <w:txbxContent>
                <w:p>
                  <w:pPr>
                    <w:spacing w:line="120" w:lineRule="auto"/>
                    <w:rPr>
                      <w:rFonts w:ascii="宋体" w:hAnsi="宋体" w:cs="宋体"/>
                      <w:spacing w:val="-11"/>
                      <w:sz w:val="24"/>
                      <w:szCs w:val="24"/>
                    </w:rPr>
                  </w:pPr>
                  <w:r>
                    <w:rPr>
                      <w:rFonts w:hint="eastAsia" w:ascii="宋体" w:hAnsi="宋体" w:cs="宋体"/>
                      <w:spacing w:val="-11"/>
                      <w:sz w:val="24"/>
                      <w:szCs w:val="24"/>
                    </w:rPr>
                    <w:t>抢</w:t>
                  </w:r>
                </w:p>
                <w:p>
                  <w:pPr>
                    <w:spacing w:line="120" w:lineRule="auto"/>
                    <w:rPr>
                      <w:rFonts w:ascii="宋体" w:hAnsi="宋体" w:cs="宋体"/>
                      <w:spacing w:val="-11"/>
                      <w:sz w:val="24"/>
                      <w:szCs w:val="24"/>
                    </w:rPr>
                  </w:pPr>
                  <w:r>
                    <w:rPr>
                      <w:rFonts w:hint="eastAsia" w:ascii="宋体" w:hAnsi="宋体" w:cs="宋体"/>
                      <w:spacing w:val="-11"/>
                      <w:sz w:val="24"/>
                      <w:szCs w:val="24"/>
                    </w:rPr>
                    <w:t>险</w:t>
                  </w:r>
                </w:p>
                <w:p>
                  <w:pPr>
                    <w:spacing w:line="120" w:lineRule="auto"/>
                    <w:rPr>
                      <w:rFonts w:ascii="宋体" w:hAnsi="宋体" w:cs="宋体"/>
                      <w:spacing w:val="-11"/>
                      <w:sz w:val="24"/>
                      <w:szCs w:val="24"/>
                    </w:rPr>
                  </w:pPr>
                  <w:r>
                    <w:rPr>
                      <w:rFonts w:hint="eastAsia" w:ascii="宋体" w:hAnsi="宋体" w:cs="宋体"/>
                      <w:spacing w:val="-11"/>
                      <w:sz w:val="24"/>
                      <w:szCs w:val="24"/>
                    </w:rPr>
                    <w:t>救</w:t>
                  </w:r>
                </w:p>
                <w:p>
                  <w:pPr>
                    <w:spacing w:line="120" w:lineRule="auto"/>
                    <w:rPr>
                      <w:rFonts w:ascii="宋体" w:hAnsi="宋体" w:cs="宋体"/>
                      <w:spacing w:val="-11"/>
                      <w:sz w:val="24"/>
                      <w:szCs w:val="24"/>
                    </w:rPr>
                  </w:pPr>
                  <w:r>
                    <w:rPr>
                      <w:rFonts w:hint="eastAsia" w:ascii="宋体" w:hAnsi="宋体" w:cs="宋体"/>
                      <w:spacing w:val="-11"/>
                      <w:sz w:val="24"/>
                      <w:szCs w:val="24"/>
                    </w:rPr>
                    <w:t>援</w:t>
                  </w:r>
                </w:p>
                <w:p>
                  <w:pPr>
                    <w:spacing w:line="120" w:lineRule="auto"/>
                    <w:rPr>
                      <w:rFonts w:ascii="宋体" w:hAnsi="宋体" w:cs="宋体"/>
                      <w:spacing w:val="-11"/>
                      <w:sz w:val="28"/>
                      <w:szCs w:val="28"/>
                    </w:rPr>
                  </w:pPr>
                  <w:r>
                    <w:rPr>
                      <w:rFonts w:hint="eastAsia" w:ascii="宋体" w:hAnsi="宋体" w:cs="宋体"/>
                      <w:spacing w:val="-11"/>
                      <w:sz w:val="24"/>
                      <w:szCs w:val="24"/>
                    </w:rPr>
                    <w:t>组</w:t>
                  </w:r>
                </w:p>
              </w:txbxContent>
            </v:textbox>
          </v:shape>
        </w:pict>
      </w:r>
      <w:r>
        <w:rPr>
          <w:sz w:val="28"/>
        </w:rPr>
        <w:pict>
          <v:shape id="_x0000_s1062" o:spid="_x0000_s1062" o:spt="32" type="#_x0000_t32" style="position:absolute;left:0pt;margin-left:97.8pt;margin-top:114.05pt;height:25.5pt;width:0pt;z-index:251742208;mso-width-relative:page;mso-height-relative:page;" filled="f" coordsize="21600,21600" o:gfxdata="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yk&#10;b8fXAAAACwEAAA8AAAAAAAAAAQAgAAAAIgAAAGRycy9kb3ducmV2LnhtbFBLAQIUABQAAAAIAIdO&#10;4kBQ/fZ66wEAAIgDAAAOAAAAAAAAAAEAIAAAACYBAABkcnMvZTJvRG9jLnhtbFBLBQYAAAAABgAG&#10;AFkBAACDBQAAAAA=&#10;">
            <v:path arrowok="t"/>
            <v:fill on="f" focussize="0,0"/>
            <v:stroke endarrow="open"/>
            <v:imagedata o:title=""/>
            <o:lock v:ext="edit"/>
          </v:shape>
        </w:pict>
      </w:r>
      <w:r>
        <w:rPr>
          <w:sz w:val="28"/>
        </w:rPr>
        <w:pict>
          <v:shape id="_x0000_s1063" o:spid="_x0000_s1063" o:spt="32" type="#_x0000_t32" style="position:absolute;left:0pt;margin-left:208.8pt;margin-top:113.3pt;height:25.5pt;width:0pt;z-index:251827200;mso-width-relative:page;mso-height-relative:page;" filled="f" coordsize="21600,21600" o:gfxdata="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RLivtgAAAALAQAADwAA&#10;AAAAAAABACAAAAAiAAAAZHJzL2Rvd25yZXYueG1sUEsBAhQAFAAAAAgAh07iQCizY6zdAQAAfAMA&#10;AA4AAAAAAAAAAQAgAAAAJwEAAGRycy9lMm9Eb2MueG1sUEsFBgAAAAAGAAYAWQEAAHYFAAAAAA==&#10;">
            <v:path arrowok="t"/>
            <v:fill on="f" focussize="0,0"/>
            <v:stroke endarrow="open"/>
            <v:imagedata o:title=""/>
            <o:lock v:ext="edit"/>
          </v:shape>
        </w:pict>
      </w:r>
      <w:r>
        <w:rPr>
          <w:sz w:val="28"/>
        </w:rPr>
        <w:pict>
          <v:shape id="_x0000_s1066" o:spid="_x0000_s1066" o:spt="32" type="#_x0000_t32" style="position:absolute;left:0pt;margin-left:308.55pt;margin-top:111.8pt;height:25.5pt;width:0pt;z-index:251912192;mso-width-relative:page;mso-height-relative:page;" filled="f" coordsize="21600,21600" o:gfxdata="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pE8On1wAAAAsBAAAPAAAA&#10;AAAAAAEAIAAAACIAAABkcnMvZG93bnJldi54bWxQSwECFAAUAAAACACHTuJABrsosd0BAAB8AwAA&#10;DgAAAAAAAAABACAAAAAmAQAAZHJzL2Uyb0RvYy54bWxQSwUGAAAAAAYABgBZAQAAdQUAAAAA&#10;">
            <v:path arrowok="t"/>
            <v:fill on="f" focussize="0,0"/>
            <v:stroke endarrow="open"/>
            <v:imagedata o:title=""/>
            <o:lock v:ext="edit"/>
          </v:shape>
        </w:pict>
      </w:r>
      <w:r>
        <w:rPr>
          <w:sz w:val="28"/>
        </w:rPr>
        <w:pict>
          <v:line id="_x0000_s1067" o:spid="_x0000_s1067" o:spt="20" style="position:absolute;left:0pt;flip:y;margin-left:98.55pt;margin-top:112.4pt;height:0.75pt;width:209.25pt;z-index:251741184;mso-width-relative:page;mso-height-relative:page;" coordsize="21600,21600" o:gfxdata="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PAPwrXAAAACwEAAA8AAAAAAAAAAQAgAAAA&#10;IgAAAGRycy9kb3ducmV2LnhtbFBLAQIUABQAAAAIAIdO4kDWPdXC0wEAAGkDAAAOAAAAAAAAAAEA&#10;IAAAACYBAABkcnMvZTJvRG9jLnhtbFBLBQYAAAAABgAGAFkBAABrBQAAAAA=&#10;">
            <v:path arrowok="t"/>
            <v:fill focussize="0,0"/>
            <v:stroke/>
            <v:imagedata o:title=""/>
            <o:lock v:ext="edit"/>
          </v:line>
        </w:pict>
      </w:r>
      <w:r>
        <w:rPr>
          <w:sz w:val="28"/>
        </w:rPr>
        <w:pict>
          <v:shape id="_x0000_s1061" o:spid="_x0000_s1061" o:spt="32" type="#_x0000_t32" style="position:absolute;left:0pt;flip:x;margin-left:214.8pt;margin-top:60.8pt;height:0.75pt;width:23.25pt;z-index:251740160;mso-width-relative:page;mso-height-relative:page;" filled="f" stroked="t" coordsize="21600,21600" o:gfxdata="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53leB2gAAAAsB&#10;AAAPAAAAAAAAAAEAIAAAACIAAABkcnMvZG93bnJldi54bWxQSwECFAAUAAAACACHTuJA5TpxIxkC&#10;AAD0AwAADgAAAAAAAAABACAAAAApAQAAZHJzL2Uyb0RvYy54bWxQSwUGAAAAAAYABgBZAQAAtAUA&#10;AAAA&#10;">
            <v:path arrowok="t"/>
            <v:fill on="f" focussize="0,0"/>
            <v:stroke color="#0D0D0D" endarrow="open"/>
            <v:imagedata o:title=""/>
            <o:lock v:ext="edit"/>
          </v:shape>
        </w:pict>
      </w:r>
      <w:r>
        <w:rPr>
          <w:sz w:val="28"/>
        </w:rPr>
        <w:pict>
          <v:shape id="_x0000_s1060" o:spid="_x0000_s1060" o:spt="32" type="#_x0000_t32" style="position:absolute;left:0pt;flip:x;margin-left:208.8pt;margin-top:29.4pt;height:80.15pt;width:0.05pt;z-index:251739136;mso-width-relative:page;mso-height-relative:page;" filled="f" coordsize="21600,21600" o:gfxdata="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D5c7NgAAAAKAQAADwAAAAAAAAABACAAAAAiAAAAZHJz&#10;L2Rvd25yZXYueG1sUEsBAhQAFAAAAAgAh07iQMl8z4cEAgAAvAMAAA4AAAAAAAAAAQAgAAAAJwEA&#10;AGRycy9lMm9Eb2MueG1sUEsFBgAAAAAGAAYAWQEAAJ0FAAAAAA==&#10;">
            <v:path arrowok="t"/>
            <v:fill on="f" focussize="0,0"/>
            <v:stroke endarrow="open"/>
            <v:imagedata o:title=""/>
            <o:lock v:ext="edit"/>
          </v:shape>
        </w:pict>
      </w:r>
      <w:r>
        <w:rPr>
          <w:sz w:val="28"/>
        </w:rPr>
        <w:pict>
          <v:shape id="_x0000_s1058" o:spid="_x0000_s1058" o:spt="202" type="#_x0000_t202" style="position:absolute;left:0pt;margin-left:238.05pt;margin-top:41.3pt;height:39pt;width:111pt;z-index:251735040;mso-width-relative:page;mso-height-relative:page;" coordsize="21600,21600" o:gfxdata="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kVkfzWAAAACgEAAA8AAAAAAAAAAQAg&#10;AAAAIgAAAGRycy9kb3ducmV2LnhtbFBLAQIUABQAAAAIAIdO4kBrq7LTSQIAAHcEAAAOAAAAAAAA&#10;AAEAIAAAACUBAABkcnMvZTJvRG9jLnhtbFBLBQYAAAAABgAGAFkBAADgBQAAAAA=&#10;">
            <v:path/>
            <v:fill focussize="0,0"/>
            <v:stroke weight="0.5pt" joinstyle="round"/>
            <v:imagedata o:title=""/>
            <o:lock v:ext="edit"/>
            <v:textbox>
              <w:txbxContent>
                <w:p>
                  <w:r>
                    <w:rPr>
                      <w:rFonts w:hint="eastAsia" w:ascii="宋体" w:hAnsi="宋体" w:cs="仿宋_GB2312"/>
                      <w:bCs/>
                      <w:sz w:val="28"/>
                      <w:szCs w:val="28"/>
                    </w:rPr>
                    <w:t>副总指挥</w:t>
                  </w:r>
                  <w:r>
                    <w:rPr>
                      <w:rFonts w:hint="eastAsia" w:ascii="宋体" w:hAnsi="宋体" w:cs="宋体"/>
                      <w:sz w:val="28"/>
                      <w:szCs w:val="28"/>
                    </w:rPr>
                    <w:t>：雍炎光</w:t>
                  </w:r>
                </w:p>
              </w:txbxContent>
            </v:textbox>
          </v:shape>
        </w:pict>
      </w:r>
    </w:p>
    <w:p>
      <w:pPr>
        <w:pStyle w:val="3"/>
        <w:rPr>
          <w:rFonts w:eastAsia="宋体" w:cs="宋体"/>
        </w:rPr>
      </w:pPr>
      <w:bookmarkStart w:id="163" w:name="_Toc504989550"/>
      <w:bookmarkEnd w:id="163"/>
      <w:bookmarkStart w:id="164" w:name="_Toc6597"/>
      <w:bookmarkStart w:id="165" w:name="_Toc30360"/>
      <w:bookmarkStart w:id="166" w:name="_Toc20638"/>
      <w:bookmarkStart w:id="167" w:name="_Toc15861"/>
      <w:bookmarkStart w:id="168" w:name="_Toc25176"/>
      <w:r>
        <w:rPr>
          <w:rFonts w:hint="eastAsia" w:eastAsia="宋体" w:cs="宋体"/>
        </w:rPr>
        <w:t>第四章  预警及信息报告</w:t>
      </w:r>
      <w:bookmarkEnd w:id="164"/>
      <w:bookmarkEnd w:id="165"/>
      <w:bookmarkEnd w:id="166"/>
      <w:bookmarkEnd w:id="167"/>
      <w:bookmarkEnd w:id="168"/>
    </w:p>
    <w:p>
      <w:pPr>
        <w:pStyle w:val="4"/>
        <w:spacing w:before="0" w:after="0"/>
        <w:rPr>
          <w:rStyle w:val="51"/>
          <w:rFonts w:hint="default" w:ascii="Times New Roman" w:hAnsi="Times New Roman" w:cs="宋体"/>
          <w:b/>
          <w:bCs/>
          <w:sz w:val="24"/>
          <w:szCs w:val="24"/>
        </w:rPr>
      </w:pPr>
      <w:bookmarkStart w:id="169" w:name="_Toc21313"/>
      <w:bookmarkEnd w:id="169"/>
      <w:bookmarkStart w:id="170" w:name="_Toc504989551"/>
      <w:bookmarkStart w:id="171" w:name="_Toc632"/>
      <w:bookmarkStart w:id="172" w:name="_Toc14395"/>
      <w:bookmarkStart w:id="173" w:name="_Toc28472"/>
      <w:bookmarkStart w:id="174" w:name="_Toc31581"/>
      <w:r>
        <w:rPr>
          <w:rStyle w:val="51"/>
          <w:rFonts w:hint="default" w:ascii="Times New Roman" w:hAnsi="Times New Roman" w:cs="宋体"/>
          <w:b/>
          <w:bCs/>
          <w:sz w:val="24"/>
          <w:szCs w:val="24"/>
        </w:rPr>
        <w:t>4.1</w:t>
      </w:r>
      <w:bookmarkEnd w:id="170"/>
      <w:r>
        <w:rPr>
          <w:rStyle w:val="51"/>
          <w:rFonts w:hint="default" w:ascii="Times New Roman" w:hAnsi="Times New Roman" w:cs="宋体"/>
          <w:b/>
          <w:bCs/>
          <w:sz w:val="24"/>
          <w:szCs w:val="24"/>
        </w:rPr>
        <w:t>危险源监控</w:t>
      </w:r>
      <w:bookmarkEnd w:id="171"/>
      <w:bookmarkEnd w:id="172"/>
      <w:bookmarkEnd w:id="173"/>
      <w:bookmarkEnd w:id="174"/>
    </w:p>
    <w:p>
      <w:pPr>
        <w:spacing w:line="360" w:lineRule="auto"/>
        <w:ind w:firstLine="480"/>
        <w:rPr>
          <w:rFonts w:cs="宋体"/>
        </w:rPr>
      </w:pPr>
      <w:r>
        <w:rPr>
          <w:rFonts w:hint="eastAsia" w:cs="宋体"/>
          <w:b/>
          <w:bCs/>
          <w:sz w:val="24"/>
          <w:szCs w:val="24"/>
        </w:rPr>
        <w:t>1、危险源监测监控的方式、方法</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（1）每个储罐设有液位计；</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（2）在危险源存在区域设置视频监控；</w:t>
      </w:r>
    </w:p>
    <w:p>
      <w:pPr>
        <w:tabs>
          <w:tab w:val="center" w:pos="4535"/>
          <w:tab w:val="right" w:pos="9070"/>
        </w:tabs>
        <w:ind w:firstLine="560" w:firstLineChars="200"/>
        <w:jc w:val="left"/>
        <w:rPr>
          <w:rFonts w:cs="宋体"/>
          <w:sz w:val="24"/>
          <w:szCs w:val="24"/>
        </w:rPr>
      </w:pPr>
      <w:r>
        <w:rPr>
          <w:rFonts w:hint="eastAsia" w:ascii="宋体" w:hAnsi="宋体" w:cs="宋体"/>
          <w:sz w:val="28"/>
          <w:szCs w:val="28"/>
        </w:rPr>
        <w:t>（3）站长定时、定期对危险源巡查和检修。</w:t>
      </w:r>
    </w:p>
    <w:p>
      <w:pPr>
        <w:spacing w:line="360" w:lineRule="auto"/>
        <w:ind w:firstLine="480"/>
        <w:rPr>
          <w:rFonts w:cs="宋体"/>
          <w:sz w:val="24"/>
          <w:szCs w:val="24"/>
        </w:rPr>
      </w:pPr>
      <w:r>
        <w:rPr>
          <w:rFonts w:hint="eastAsia" w:cs="宋体"/>
          <w:b/>
          <w:bCs/>
          <w:sz w:val="24"/>
          <w:szCs w:val="24"/>
        </w:rPr>
        <w:t>2、危险源技术性预防管理措施</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为了消除或控制危化品带来的危险，减轻灾害或降低事故损失，根据本站实际情况，制定如下监控措施：</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定期检测、评估和监控汽油、柴油罐区及加油装卸区。</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配备专用防护器材、报警装置，并定期检查维护，使之始终处于良好备用状态。防护器材为：灭火器、灭火毯、消防沙、手套等。</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加强人员安全培训，确保员工做到持证上岗，特殊作业人员要经过专业培训合格后上岗。</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完善、充实安全操作规程、安全管理制度，严格规程、制度落实。</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对危化品储存进行专项安全检查每月至少3次，形成记录；当班操作人员严格执行充装操作规程，及时巡回检查，发现隐患或问题，立即汇报处理，防止事故的发生。</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站长负责组织从业人员进行应急预案知识、安全防护知识的培训，切实提高人员安全意识，将各类事故隐患消除在萌芽中。</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严格执行《重大危险管理制度》《目标管理方案》和《专项应急预案》，针对关键重点部位及危险源定期演练，使员工掌握应急救援措施，提高应急救援能力。</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定期对罐区进行评价，根据新情况采取相应安全措施，持续改进运行绩效。</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加油站内工艺设备、储存设备、消防设施、防雷设施定期进行检测检验。</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工作场地必须备有和设置应急事故处理的防护设施，以便事故发生时紧急处理。</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加油站设置醒目的：“严禁烟火”、“严禁拨打手机”等安全标志。</w:t>
      </w:r>
    </w:p>
    <w:p>
      <w:pPr>
        <w:pStyle w:val="4"/>
        <w:spacing w:before="0" w:after="0"/>
        <w:rPr>
          <w:rStyle w:val="51"/>
          <w:rFonts w:hint="default" w:ascii="Times New Roman" w:hAnsi="Times New Roman" w:cs="宋体"/>
          <w:b/>
          <w:bCs/>
          <w:sz w:val="24"/>
          <w:szCs w:val="24"/>
        </w:rPr>
      </w:pPr>
      <w:bookmarkStart w:id="175" w:name="_Toc31949"/>
      <w:bookmarkEnd w:id="175"/>
      <w:bookmarkStart w:id="176" w:name="_Toc504989552"/>
      <w:bookmarkEnd w:id="176"/>
      <w:bookmarkStart w:id="177" w:name="_Toc23038"/>
      <w:bookmarkStart w:id="178" w:name="_Toc22165"/>
      <w:bookmarkStart w:id="179" w:name="_Toc14753"/>
      <w:bookmarkStart w:id="180" w:name="_Toc3929"/>
      <w:bookmarkStart w:id="181" w:name="_Toc11344"/>
      <w:r>
        <w:rPr>
          <w:rStyle w:val="51"/>
          <w:rFonts w:hint="default" w:ascii="Times New Roman" w:hAnsi="Times New Roman" w:cs="宋体"/>
          <w:b/>
          <w:bCs/>
          <w:sz w:val="24"/>
          <w:szCs w:val="24"/>
        </w:rPr>
        <w:t>4.2预警行动</w:t>
      </w:r>
      <w:bookmarkEnd w:id="177"/>
      <w:bookmarkEnd w:id="178"/>
      <w:bookmarkEnd w:id="179"/>
      <w:bookmarkEnd w:id="180"/>
      <w:bookmarkEnd w:id="181"/>
    </w:p>
    <w:p>
      <w:pPr>
        <w:pStyle w:val="5"/>
        <w:spacing w:before="0" w:after="0"/>
        <w:rPr>
          <w:rStyle w:val="49"/>
          <w:rFonts w:ascii="Times New Roman" w:hAnsi="Times New Roman" w:cs="宋体"/>
          <w:b/>
          <w:bCs/>
          <w:sz w:val="24"/>
          <w:szCs w:val="24"/>
        </w:rPr>
      </w:pPr>
      <w:bookmarkStart w:id="182" w:name="_Toc21634"/>
      <w:bookmarkEnd w:id="182"/>
      <w:bookmarkStart w:id="183" w:name="_Toc504989553"/>
      <w:bookmarkStart w:id="184" w:name="_Toc22746"/>
      <w:bookmarkStart w:id="185" w:name="_Toc8742"/>
      <w:bookmarkStart w:id="186" w:name="_Toc13578"/>
      <w:bookmarkStart w:id="187" w:name="_Toc4771"/>
      <w:r>
        <w:rPr>
          <w:rStyle w:val="49"/>
          <w:rFonts w:hint="eastAsia" w:ascii="Times New Roman" w:hAnsi="Times New Roman" w:cs="宋体"/>
          <w:b/>
          <w:bCs/>
          <w:sz w:val="24"/>
          <w:szCs w:val="24"/>
        </w:rPr>
        <w:t>4.2.1预警获取方式</w:t>
      </w:r>
      <w:bookmarkEnd w:id="183"/>
      <w:bookmarkEnd w:id="184"/>
      <w:bookmarkEnd w:id="185"/>
      <w:bookmarkEnd w:id="186"/>
      <w:bookmarkEnd w:id="187"/>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1、外部获取信息</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（1）南充市或当地政府通过新闻媒体公开发布的暴雨、大风等预警信息；</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（2）政府监督部门的监测结论；</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（3）周边企业发布的预警信息或其他外部投诉、报警信息；</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2、内部获取信息</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（1）报警器报警；</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（2）设备配件（阀门、垫圈等）、管道、电气装置出现老化现象；</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（3）加油区、罐区出现点火源；</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（4）设备、配件、开关防爆器件的防爆性能减弱或完全失效；</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（5）安全检查发现的其他可导致泄漏、火灾的安全隐患；</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（6）风险评价发现新的风险；</w:t>
      </w:r>
    </w:p>
    <w:p>
      <w:pPr>
        <w:pStyle w:val="5"/>
        <w:spacing w:before="0" w:after="0"/>
        <w:rPr>
          <w:rStyle w:val="49"/>
          <w:rFonts w:ascii="Times New Roman" w:hAnsi="Times New Roman" w:cs="宋体"/>
          <w:b/>
          <w:bCs/>
          <w:sz w:val="24"/>
          <w:szCs w:val="24"/>
        </w:rPr>
      </w:pPr>
      <w:bookmarkStart w:id="188" w:name="_Toc1286"/>
      <w:bookmarkEnd w:id="188"/>
      <w:bookmarkStart w:id="189" w:name="_Toc3924"/>
      <w:bookmarkStart w:id="190" w:name="_Toc14898"/>
      <w:bookmarkStart w:id="191" w:name="_Toc26014"/>
      <w:bookmarkStart w:id="192" w:name="_Toc14611"/>
      <w:bookmarkStart w:id="193" w:name="_Toc504989554"/>
      <w:r>
        <w:rPr>
          <w:rStyle w:val="49"/>
          <w:rFonts w:hint="eastAsia" w:ascii="Times New Roman" w:hAnsi="Times New Roman" w:cs="宋体"/>
          <w:b/>
          <w:bCs/>
          <w:sz w:val="24"/>
          <w:szCs w:val="24"/>
        </w:rPr>
        <w:t>4.2.2预警级别、预警条件和信息发布方式、方法、程序</w:t>
      </w:r>
      <w:bookmarkEnd w:id="189"/>
      <w:bookmarkEnd w:id="190"/>
      <w:bookmarkEnd w:id="191"/>
      <w:bookmarkEnd w:id="192"/>
      <w:bookmarkEnd w:id="193"/>
    </w:p>
    <w:p>
      <w:pPr>
        <w:spacing w:line="360" w:lineRule="auto"/>
        <w:ind w:firstLine="482"/>
        <w:rPr>
          <w:rFonts w:cs="宋体"/>
          <w:b/>
          <w:bCs/>
        </w:rPr>
      </w:pPr>
      <w:r>
        <w:rPr>
          <w:rFonts w:hint="eastAsia" w:cs="宋体"/>
          <w:b/>
          <w:bCs/>
          <w:sz w:val="24"/>
          <w:szCs w:val="24"/>
        </w:rPr>
        <w:t>1、预警级别</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根据《国家突发公共事件总体应急预案》、《国家安全生产事故灾难应急预案》规定，将事故响应等级分为特别重大事故（Ⅰ级）、重大事故（Ⅱ级）、较大事故（Ⅲ级）和一般事故（Ⅳ级）四级。</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lang w:eastAsia="zh-CN"/>
        </w:rPr>
        <w:t>芦溪</w:t>
      </w:r>
      <w:r>
        <w:rPr>
          <w:rFonts w:hint="eastAsia" w:ascii="宋体" w:hAnsi="宋体" w:cs="宋体"/>
          <w:sz w:val="28"/>
          <w:szCs w:val="28"/>
        </w:rPr>
        <w:t>农机加油站根据国家法律法规、标准规范的规定，结合自身的实际情况，以及事故可能造成的危害程度、发展情况和紧迫性等因素，将预警级别由低到高划分为蓝色（Ⅲ级）、黄色（Ⅱ级）、红色（I级）三个预警级别，分别与Ⅲ级、Ⅱ级、I级三个级别响应相对应。</w:t>
      </w:r>
    </w:p>
    <w:p>
      <w:pPr>
        <w:spacing w:line="360" w:lineRule="auto"/>
        <w:ind w:firstLine="482" w:firstLineChars="200"/>
        <w:rPr>
          <w:rStyle w:val="52"/>
          <w:rFonts w:ascii="Times New Roman" w:hAnsi="Times New Roman" w:cs="宋体"/>
          <w:b/>
          <w:bCs/>
          <w:sz w:val="24"/>
          <w:szCs w:val="24"/>
        </w:rPr>
      </w:pPr>
      <w:r>
        <w:rPr>
          <w:rStyle w:val="52"/>
          <w:rFonts w:hint="eastAsia" w:ascii="Times New Roman" w:hAnsi="Times New Roman" w:cs="宋体"/>
          <w:b/>
          <w:bCs/>
          <w:sz w:val="24"/>
          <w:szCs w:val="24"/>
        </w:rPr>
        <w:t>2、预警条件、</w:t>
      </w:r>
      <w:r>
        <w:rPr>
          <w:rFonts w:hint="eastAsia" w:cs="宋体"/>
          <w:b/>
          <w:bCs/>
          <w:sz w:val="24"/>
          <w:szCs w:val="24"/>
        </w:rPr>
        <w:t>预警信息内容和流程</w:t>
      </w:r>
    </w:p>
    <w:p>
      <w:pPr>
        <w:spacing w:line="360" w:lineRule="auto"/>
        <w:ind w:firstLine="482"/>
        <w:rPr>
          <w:rFonts w:cs="宋体"/>
        </w:rPr>
      </w:pPr>
      <w:r>
        <w:rPr>
          <w:rFonts w:hint="eastAsia" w:cs="宋体"/>
          <w:b/>
          <w:bCs/>
          <w:sz w:val="24"/>
          <w:szCs w:val="24"/>
        </w:rPr>
        <w:t>（1）预警方式</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本站预警分为二级，由低到高依次为二级、一级预警，分别与Ⅱ级、Ⅰ级两个级别响应相对应。</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二级预警是指现场管理人员接到事故报告后，经初步判断认为可能发生的事故不会造成较大损失，不会造成事故扩大且不会造成人员伤亡的情况，由现场管理人员做出相应的预警。</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一级预警是指现场管理人员经初步判断，认为可能发生的事故危害可能进一步扩大危及周边企业或居民，人员伤亡和财产损失已超出或即将超出加油站的控制能力，需要向外部求援，而做出相应的预警。</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（2）预警范围</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应急总指挥根据预警条件信息的可能危害程度、紧急程度和发展势态，做出预警决定，发布预警信息，通知相关部门（主管部门）和相邻单位进入预警状态。</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二级预警范围为本站范围内所有员工及其他人员。</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一级预警范围包括相邻单位、居民、村委会。</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（3）预警信息</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预警信息内容包括：预警信息的类别、预警级别、响应级别、起始时间、可能影响的区域或范围、应重点关注的事项和建议采取的措施、发布部门和时间等。常见预警内容包括人员受伤预警、高温预警、油罐溢油预警、异常天气预警等。</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（4）发布方式</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发布方式包括：口头预警、内部电话、手机通知、内部会议、短信等形式。为保障预警及时有效，加油站办公室配有应急报警电话、24小时值守，以备应急通讯。</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（5）预警准备</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宣布进入预警期后，有关人员应当根据即将发生事故的特点和可能造成的危害，采取下列措施：</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①责令应急救援队伍、负有特定职责的人员进入待命状态，并动员后备人员做好参加应急救援和处置工作的准备；</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②调集应急救援所需物资、设备、工具，准备应急设施，并确保其处于良好状态、随时可以投入正常使用；</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③加强对重点岗位、重要部位和重要基础设施的安全保卫，维护社会治安秩序；</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④责令各相关人员和负有特定职责的人员及时收集、报告有关信息，加强对事故发生、发展情况的监测、预报和预警工作；</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⑤随时对事故信息进行分析评估，预测发生事故可能性的大小、影响范围和强度以及可能发生的事故的级别；定时向加油站应急总指挥报告事故预测信息和分析评估结果；</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⑥转移、疏散或者撤离易受事故危害的人员并予以妥善安置，转移重要财产；</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⑦停止可能诱发事故发生的作业，控制或者限制容易导致危害扩大的一切活动；</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⑧及时向上级监管部门发布有关采取特定措施避免或者减轻危害的报告。</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6）预警解除</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应急救援副组长跟踪事态的发展，及时报告现场处置情况；有事实证明不可能发生重大事故或者危险已经解除的，总指挥宣布预警解除，终止预警期，并解除已经采取的有关措施。加油员向预警发布涉及的单位和人员通知预警解除。</w:t>
      </w:r>
    </w:p>
    <w:p>
      <w:pPr>
        <w:spacing w:line="360" w:lineRule="auto"/>
        <w:ind w:firstLine="482"/>
        <w:rPr>
          <w:rFonts w:cs="宋体"/>
          <w:b/>
          <w:bCs/>
          <w:sz w:val="24"/>
          <w:szCs w:val="24"/>
        </w:rPr>
      </w:pPr>
      <w:r>
        <w:rPr>
          <w:rFonts w:hint="eastAsia" w:cs="宋体"/>
          <w:b/>
          <w:bCs/>
          <w:sz w:val="24"/>
          <w:szCs w:val="24"/>
        </w:rPr>
        <w:t>（2）预警信息的内容</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发布预案信息时应说明清楚：事故类型、规模、影响范围、发生地点、介质、发展变化趋势、有无人员伤亡、报告人姓名和联系方式等。</w:t>
      </w:r>
    </w:p>
    <w:p>
      <w:pPr>
        <w:spacing w:line="360" w:lineRule="auto"/>
        <w:ind w:firstLine="480"/>
        <w:rPr>
          <w:rStyle w:val="52"/>
          <w:rFonts w:ascii="Times New Roman" w:hAnsi="Times New Roman" w:cs="宋体"/>
          <w:b/>
          <w:bCs/>
          <w:sz w:val="24"/>
          <w:szCs w:val="24"/>
        </w:rPr>
      </w:pPr>
      <w:r>
        <w:rPr>
          <w:rFonts w:hint="eastAsia" w:cs="宋体"/>
          <w:b/>
          <w:bCs/>
          <w:sz w:val="24"/>
          <w:szCs w:val="24"/>
        </w:rPr>
        <w:t>3、</w:t>
      </w:r>
      <w:r>
        <w:rPr>
          <w:rStyle w:val="52"/>
          <w:rFonts w:hint="eastAsia" w:ascii="Times New Roman" w:hAnsi="Times New Roman" w:cs="宋体"/>
          <w:b/>
          <w:bCs/>
          <w:sz w:val="24"/>
          <w:szCs w:val="24"/>
        </w:rPr>
        <w:t>预警行动</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（1）符合本预案启动条件时，立即发出启动本预案的指令；</w:t>
      </w:r>
    </w:p>
    <w:p>
      <w:pPr>
        <w:tabs>
          <w:tab w:val="center" w:pos="4535"/>
          <w:tab w:val="right" w:pos="9070"/>
        </w:tabs>
        <w:ind w:firstLine="560" w:firstLineChars="200"/>
        <w:jc w:val="left"/>
        <w:rPr>
          <w:rFonts w:ascii="宋体" w:hAnsi="宋体" w:cs="宋体"/>
          <w:sz w:val="28"/>
          <w:szCs w:val="28"/>
        </w:rPr>
      </w:pPr>
      <w:r>
        <w:rPr>
          <w:rFonts w:hint="eastAsia" w:ascii="宋体" w:hAnsi="宋体" w:cs="宋体"/>
          <w:sz w:val="28"/>
          <w:szCs w:val="28"/>
        </w:rPr>
        <w:t>（2）指令启动相关现场处置方案，通知相关人员进入应急状态；</w:t>
      </w:r>
    </w:p>
    <w:p>
      <w:pPr>
        <w:tabs>
          <w:tab w:val="center" w:pos="4535"/>
          <w:tab w:val="right" w:pos="9070"/>
        </w:tabs>
        <w:ind w:firstLine="560" w:firstLineChars="200"/>
        <w:jc w:val="left"/>
        <w:rPr>
          <w:rFonts w:cs="宋体"/>
        </w:rPr>
      </w:pPr>
      <w:r>
        <w:rPr>
          <w:rFonts w:hint="eastAsia" w:ascii="宋体" w:hAnsi="宋体" w:cs="宋体"/>
          <w:sz w:val="28"/>
          <w:szCs w:val="28"/>
        </w:rPr>
        <w:t>（3）指令相关人员采取防范措施，并连续跟踪事态发展。可能发生的事故隐患排除后，宣布预警解除。</w:t>
      </w:r>
    </w:p>
    <w:p>
      <w:pPr>
        <w:pStyle w:val="5"/>
        <w:spacing w:before="0" w:after="0"/>
        <w:rPr>
          <w:rStyle w:val="49"/>
          <w:rFonts w:ascii="Times New Roman" w:hAnsi="Times New Roman" w:cs="宋体"/>
          <w:b/>
          <w:bCs/>
          <w:sz w:val="24"/>
          <w:szCs w:val="24"/>
        </w:rPr>
      </w:pPr>
      <w:bookmarkStart w:id="194" w:name="_Toc504989555"/>
      <w:bookmarkEnd w:id="194"/>
      <w:bookmarkStart w:id="195" w:name="_Toc30903"/>
      <w:bookmarkStart w:id="196" w:name="_Toc10987"/>
      <w:bookmarkStart w:id="197" w:name="_Toc17079"/>
      <w:bookmarkStart w:id="198" w:name="_Toc5738"/>
      <w:bookmarkStart w:id="199" w:name="_Toc9662"/>
      <w:r>
        <w:rPr>
          <w:rStyle w:val="49"/>
          <w:rFonts w:hint="eastAsia" w:ascii="Times New Roman" w:hAnsi="Times New Roman" w:cs="宋体"/>
          <w:b/>
          <w:bCs/>
          <w:sz w:val="24"/>
          <w:szCs w:val="24"/>
        </w:rPr>
        <w:t>4.2.3预警解除</w:t>
      </w:r>
      <w:bookmarkEnd w:id="195"/>
      <w:bookmarkEnd w:id="196"/>
      <w:bookmarkEnd w:id="197"/>
      <w:bookmarkEnd w:id="198"/>
      <w:bookmarkEnd w:id="199"/>
    </w:p>
    <w:p>
      <w:pPr>
        <w:spacing w:line="360" w:lineRule="auto"/>
        <w:ind w:firstLine="480"/>
        <w:rPr>
          <w:rStyle w:val="52"/>
          <w:rFonts w:ascii="Times New Roman" w:hAnsi="Times New Roman" w:cs="宋体"/>
          <w:sz w:val="24"/>
          <w:szCs w:val="24"/>
        </w:rPr>
      </w:pPr>
      <w:r>
        <w:rPr>
          <w:rFonts w:hint="eastAsia" w:ascii="宋体" w:hAnsi="宋体" w:cs="宋体"/>
          <w:sz w:val="28"/>
          <w:szCs w:val="28"/>
        </w:rPr>
        <w:t>预警启动条件消失，应急领导小组宣布解除预警。</w:t>
      </w:r>
    </w:p>
    <w:p>
      <w:pPr>
        <w:pStyle w:val="4"/>
        <w:keepNext w:val="0"/>
        <w:keepLines w:val="0"/>
        <w:spacing w:before="0" w:after="0"/>
        <w:rPr>
          <w:rStyle w:val="51"/>
          <w:rFonts w:hint="default" w:ascii="Times New Roman" w:hAnsi="Times New Roman" w:cs="宋体"/>
          <w:b/>
          <w:bCs/>
          <w:sz w:val="24"/>
          <w:szCs w:val="24"/>
        </w:rPr>
      </w:pPr>
      <w:bookmarkStart w:id="200" w:name="_Toc17335"/>
      <w:bookmarkEnd w:id="200"/>
      <w:bookmarkStart w:id="201" w:name="_Toc4828"/>
      <w:bookmarkStart w:id="202" w:name="_Toc504989556"/>
      <w:bookmarkStart w:id="203" w:name="_Toc4256"/>
      <w:bookmarkStart w:id="204" w:name="_Toc1783"/>
      <w:bookmarkStart w:id="205" w:name="_Toc1517"/>
      <w:r>
        <w:rPr>
          <w:rStyle w:val="51"/>
          <w:rFonts w:hint="default" w:ascii="Times New Roman" w:hAnsi="Times New Roman" w:cs="宋体"/>
          <w:b/>
          <w:bCs/>
          <w:sz w:val="24"/>
          <w:szCs w:val="24"/>
        </w:rPr>
        <w:t>4.3信息报告与处置</w:t>
      </w:r>
      <w:bookmarkEnd w:id="201"/>
      <w:bookmarkEnd w:id="202"/>
      <w:bookmarkEnd w:id="203"/>
      <w:bookmarkEnd w:id="204"/>
      <w:bookmarkEnd w:id="205"/>
    </w:p>
    <w:p>
      <w:pPr>
        <w:pStyle w:val="5"/>
        <w:keepNext w:val="0"/>
        <w:keepLines w:val="0"/>
        <w:spacing w:before="0" w:after="0"/>
        <w:rPr>
          <w:rFonts w:eastAsia="宋体" w:cs="宋体"/>
          <w:kern w:val="2"/>
          <w:sz w:val="24"/>
          <w:szCs w:val="24"/>
        </w:rPr>
      </w:pPr>
      <w:bookmarkStart w:id="206" w:name="_Toc504989557"/>
      <w:bookmarkEnd w:id="206"/>
      <w:bookmarkStart w:id="207" w:name="_Toc23743"/>
      <w:bookmarkStart w:id="208" w:name="_Toc9069"/>
      <w:bookmarkStart w:id="209" w:name="_Toc7114"/>
      <w:bookmarkStart w:id="210" w:name="_Toc9257"/>
      <w:bookmarkStart w:id="211" w:name="_Toc23580"/>
      <w:r>
        <w:rPr>
          <w:rStyle w:val="49"/>
          <w:rFonts w:hint="eastAsia" w:ascii="Times New Roman" w:hAnsi="Times New Roman" w:cs="宋体"/>
          <w:b/>
          <w:bCs/>
          <w:sz w:val="24"/>
          <w:szCs w:val="24"/>
        </w:rPr>
        <w:t>4.3.1事故报告流程</w:t>
      </w:r>
      <w:bookmarkEnd w:id="207"/>
      <w:bookmarkEnd w:id="208"/>
      <w:bookmarkEnd w:id="209"/>
      <w:bookmarkEnd w:id="210"/>
      <w:bookmarkEnd w:id="211"/>
    </w:p>
    <w:p>
      <w:r>
        <w:pict>
          <v:rect id="矩形 201" o:spid="_x0000_s1057" o:spt="1" style="position:absolute;left:0pt;margin-left:327.75pt;margin-top:8.2pt;height:23.5pt;width:78.5pt;z-index:251728896;mso-width-relative:page;mso-height-relative:page;" fillcolor="#FFFFFF" filled="t" stroked="t" coordsize="21600,21600" o:gfxdata="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KqXXdkAAAAJAQAADwAAAAAAAAABACAAAAAiAAAAZHJzL2Rvd25yZXYueG1s&#10;UEsBAhQAFAAAAAgAh07iQBvK40z3AQAA7AMAAA4AAAAAAAAAAQAgAAAAKAEAAGRycy9lMm9Eb2Mu&#10;eG1sUEsFBgAAAAAGAAYAWQEAAJEFAAAAAA==&#10;">
            <v:path/>
            <v:fill on="t" color2="#FFFFFF" focussize="0,0"/>
            <v:stroke color="#4472C4" joinstyle="miter"/>
            <v:imagedata o:title=""/>
            <o:lock v:ext="edit" aspectratio="f"/>
            <v:textbox>
              <w:txbxContent>
                <w:p>
                  <w:pPr>
                    <w:jc w:val="center"/>
                    <w:rPr>
                      <w:rFonts w:cs="宋体"/>
                      <w:sz w:val="24"/>
                      <w:szCs w:val="24"/>
                    </w:rPr>
                  </w:pPr>
                  <w:r>
                    <w:rPr>
                      <w:rFonts w:hint="eastAsia" w:cs="宋体"/>
                      <w:sz w:val="24"/>
                      <w:szCs w:val="24"/>
                    </w:rPr>
                    <w:t>应急管理局</w:t>
                  </w:r>
                </w:p>
              </w:txbxContent>
            </v:textbox>
          </v:rect>
        </w:pict>
      </w:r>
      <w:r>
        <w:pict>
          <v:rect id="矩形 200" o:spid="_x0000_s1056" o:spt="1" style="position:absolute;left:0pt;margin-left:222.75pt;margin-top:7.7pt;height:23.5pt;width:80.75pt;z-index:251727872;mso-width-relative:page;mso-height-relative:page;" fillcolor="#FFFFFF" filled="t" stroked="t" coordsize="21600,21600" o:gfxdata="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QDcqvZAAAACQEAAA8AAAAAAAAAAQAgAAAAIgAAAGRycy9kb3ducmV2Lnht&#10;bFBLAQIUABQAAAAIAIdO4kApdvD7+AEAAOwDAAAOAAAAAAAAAAEAIAAAACgBAABkcnMvZTJvRG9j&#10;LnhtbFBLBQYAAAAABgAGAFkBAACSBQAAAAA=&#10;">
            <v:path/>
            <v:fill on="t" color2="#FFFFFF" focussize="0,0"/>
            <v:stroke color="#4472C4" joinstyle="miter"/>
            <v:imagedata o:title=""/>
            <o:lock v:ext="edit" aspectratio="f"/>
            <v:textbox>
              <w:txbxContent>
                <w:p>
                  <w:pPr>
                    <w:jc w:val="center"/>
                    <w:rPr>
                      <w:rFonts w:cs="宋体"/>
                      <w:sz w:val="24"/>
                      <w:szCs w:val="24"/>
                    </w:rPr>
                  </w:pPr>
                  <w:r>
                    <w:rPr>
                      <w:rFonts w:hint="eastAsia" w:cs="宋体"/>
                      <w:sz w:val="24"/>
                      <w:szCs w:val="24"/>
                    </w:rPr>
                    <w:t>加油站站长</w:t>
                  </w:r>
                </w:p>
              </w:txbxContent>
            </v:textbox>
          </v:rect>
        </w:pict>
      </w:r>
      <w:r>
        <w:pict>
          <v:rect id="矩形 199" o:spid="_x0000_s1055" o:spt="1" style="position:absolute;left:0pt;margin-left:113.75pt;margin-top:4.2pt;height:23.5pt;width:89pt;z-index:251726848;mso-width-relative:page;mso-height-relative:page;" stroked="t" coordsize="21600,21600" o:gfxdata="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jfWrLYAAAACQEAAA8AAAAAAAAAAQAgAAAAIgAAAGRycy9kb3ducmV2Lnht&#10;bFBLAQIUABQAAAAIAIdO4kDsUd2W+QEAAOwDAAAOAAAAAAAAAAEAIAAAACcBAABkcnMvZTJvRG9j&#10;LnhtbFBLBQYAAAAABgAGAFkBAACSBQAAAAA=&#10;">
            <v:path/>
            <v:fill focussize="0,0"/>
            <v:stroke color="#4472C4"/>
            <v:imagedata o:title=""/>
            <o:lock v:ext="edit"/>
            <v:textbox>
              <w:txbxContent>
                <w:p>
                  <w:pPr>
                    <w:jc w:val="center"/>
                    <w:rPr>
                      <w:rFonts w:cs="宋体"/>
                      <w:sz w:val="24"/>
                      <w:szCs w:val="24"/>
                    </w:rPr>
                  </w:pPr>
                  <w:r>
                    <w:rPr>
                      <w:rFonts w:hint="eastAsia" w:cs="宋体"/>
                      <w:sz w:val="24"/>
                      <w:szCs w:val="24"/>
                    </w:rPr>
                    <w:t>安全管理人员</w:t>
                  </w:r>
                </w:p>
              </w:txbxContent>
            </v:textbox>
          </v:rect>
        </w:pict>
      </w:r>
      <w:r>
        <w:pict>
          <v:rect id="矩形 197" o:spid="_x0000_s1054" o:spt="1" style="position:absolute;left:0pt;margin-left:3.5pt;margin-top:5.7pt;height:23.5pt;width:89pt;z-index:251724800;mso-width-relative:page;mso-height-relative:page;" stroked="t" coordsize="21600,21600" o:gfxdata="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gY1XjXAAAABwEAAA8AAAAAAAAAAQAgAAAAIgAAAGRycy9kb3ducmV2Lnht&#10;bFBLAQIUABQAAAAIAIdO4kDnBfzD+gEAAOwDAAAOAAAAAAAAAAEAIAAAACYBAABkcnMvZTJvRG9j&#10;LnhtbFBLBQYAAAAABgAGAFkBAACSBQAAAAA=&#10;">
            <v:path/>
            <v:fill focussize="0,0"/>
            <v:stroke color="#4472C4"/>
            <v:imagedata o:title=""/>
            <o:lock v:ext="edit"/>
            <v:textbox>
              <w:txbxContent>
                <w:p>
                  <w:pPr>
                    <w:jc w:val="center"/>
                    <w:rPr>
                      <w:rFonts w:cs="宋体"/>
                      <w:sz w:val="24"/>
                      <w:szCs w:val="24"/>
                    </w:rPr>
                  </w:pPr>
                  <w:r>
                    <w:rPr>
                      <w:rFonts w:hint="eastAsia" w:cs="宋体"/>
                      <w:sz w:val="24"/>
                      <w:szCs w:val="24"/>
                    </w:rPr>
                    <w:t>现场发现人员</w:t>
                  </w:r>
                </w:p>
              </w:txbxContent>
            </v:textbox>
          </v:rect>
        </w:pict>
      </w:r>
    </w:p>
    <w:p>
      <w:pPr>
        <w:pStyle w:val="2"/>
      </w:pPr>
      <w:r>
        <w:pict>
          <v:shape id="自选图形 203" o:spid="_x0000_s1053" o:spt="32" type="#_x0000_t32" style="position:absolute;left:0pt;margin-left:304.5pt;margin-top:4.1pt;height:0pt;width:21.5pt;z-index:251730944;mso-width-relative:page;mso-height-relative:page;" filled="f" stroked="t" coordsize="21600,21600" o:gfxdata="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lhb/X1gAA&#10;AAcBAAAPAAAAAAAAAAEAIAAAACIAAABkcnMvZG93bnJldi54bWxQSwECFAAUAAAACACHTuJA+/FJ&#10;4ucBAACbAwAADgAAAAAAAAABACAAAAAlAQAAZHJzL2Uyb0RvYy54bWxQSwUGAAAAAAYABgBZAQAA&#10;fgUAAAAA&#10;">
            <v:path arrowok="t"/>
            <v:fill on="f" focussize="0,0"/>
            <v:stroke color="#4472C4" endarrow="block"/>
            <v:imagedata o:title=""/>
            <o:lock v:ext="edit"/>
          </v:shape>
        </w:pict>
      </w:r>
      <w:r>
        <w:pict>
          <v:shape id="自选图形 202" o:spid="_x0000_s1052" o:spt="32" type="#_x0000_t32" style="position:absolute;left:0pt;margin-left:202.75pt;margin-top:1.35pt;height:0pt;width:21.5pt;z-index:251729920;mso-width-relative:page;mso-height-relative:page;" filled="f" stroked="t" coordsize="21600,21600" o:gfxdata="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aPzD/XAAAA&#10;BwEAAA8AAAAAAAAAAQAgAAAAIgAAAGRycy9kb3ducmV2LnhtbFBLAQIUABQAAAAIAIdO4kDEuERJ&#10;5QEAAJsDAAAOAAAAAAAAAAEAIAAAACYBAABkcnMvZTJvRG9jLnhtbFBLBQYAAAAABgAGAFkBAAB9&#10;BQAAAAA=&#10;">
            <v:path arrowok="t"/>
            <v:fill on="f" focussize="0,0"/>
            <v:stroke color="#4472C4" endarrow="block"/>
            <v:imagedata o:title=""/>
            <o:lock v:ext="edit"/>
          </v:shape>
        </w:pict>
      </w:r>
      <w:r>
        <w:pict>
          <v:shape id="自选图形 198" o:spid="_x0000_s1051" o:spt="32" type="#_x0000_t32" style="position:absolute;left:0pt;margin-left:91.5pt;margin-top:2.1pt;height:0pt;width:21.5pt;z-index:251725824;mso-width-relative:page;mso-height-relative:page;" filled="f" stroked="t" coordsize="21600,21600" o:gfxdata="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3ZWzX1gAA&#10;AAcBAAAPAAAAAAAAAAEAIAAAACIAAABkcnMvZG93bnJldi54bWxQSwECFAAUAAAACACHTuJAXPX8&#10;XecBAACbAwAADgAAAAAAAAABACAAAAAlAQAAZHJzL2Uyb0RvYy54bWxQSwUGAAAAAAYABgBZAQAA&#10;fgUAAAAA&#10;">
            <v:path arrowok="t"/>
            <v:fill on="f" focussize="0,0"/>
            <v:stroke color="#4472C4" endarrow="block"/>
            <v:imagedata o:title=""/>
            <o:lock v:ext="edit"/>
          </v:shape>
        </w:pict>
      </w:r>
    </w:p>
    <w:p>
      <w:pPr>
        <w:pStyle w:val="2"/>
        <w:jc w:val="center"/>
        <w:rPr>
          <w:rFonts w:ascii="Times New Roman" w:eastAsia="宋体" w:cs="宋体"/>
          <w:b/>
          <w:sz w:val="24"/>
        </w:rPr>
      </w:pPr>
    </w:p>
    <w:p>
      <w:pPr>
        <w:pStyle w:val="2"/>
        <w:jc w:val="center"/>
        <w:rPr>
          <w:rFonts w:ascii="Times New Roman"/>
        </w:rPr>
      </w:pPr>
      <w:r>
        <w:rPr>
          <w:rFonts w:hint="eastAsia" w:ascii="Times New Roman" w:eastAsia="宋体" w:cs="宋体"/>
          <w:b/>
          <w:sz w:val="24"/>
        </w:rPr>
        <w:t>安全事故报告流程图</w:t>
      </w:r>
    </w:p>
    <w:p>
      <w:pPr>
        <w:pStyle w:val="5"/>
        <w:spacing w:before="0" w:after="0"/>
        <w:rPr>
          <w:rStyle w:val="49"/>
          <w:rFonts w:ascii="Times New Roman" w:hAnsi="Times New Roman" w:cs="宋体"/>
          <w:b/>
          <w:bCs/>
          <w:sz w:val="24"/>
          <w:szCs w:val="24"/>
        </w:rPr>
      </w:pPr>
      <w:bookmarkStart w:id="212" w:name="_Toc11068"/>
      <w:bookmarkEnd w:id="212"/>
      <w:bookmarkStart w:id="213" w:name="_Toc28392"/>
      <w:bookmarkStart w:id="214" w:name="_Toc504989558"/>
      <w:bookmarkStart w:id="215" w:name="_Toc5809"/>
      <w:bookmarkStart w:id="216" w:name="_Toc26978"/>
      <w:bookmarkStart w:id="217" w:name="_Toc11286"/>
      <w:r>
        <w:rPr>
          <w:rStyle w:val="49"/>
          <w:rFonts w:hint="eastAsia" w:ascii="Times New Roman" w:hAnsi="Times New Roman" w:cs="宋体"/>
          <w:b/>
          <w:bCs/>
          <w:sz w:val="24"/>
          <w:szCs w:val="24"/>
        </w:rPr>
        <w:t>4.3.2信息接收与通报</w:t>
      </w:r>
      <w:bookmarkEnd w:id="213"/>
      <w:bookmarkEnd w:id="214"/>
      <w:bookmarkEnd w:id="215"/>
      <w:bookmarkEnd w:id="216"/>
      <w:bookmarkEnd w:id="217"/>
    </w:p>
    <w:p>
      <w:pPr>
        <w:spacing w:line="360" w:lineRule="auto"/>
        <w:ind w:firstLine="480"/>
        <w:rPr>
          <w:rFonts w:ascii="宋体" w:hAnsi="宋体" w:cs="宋体"/>
          <w:sz w:val="28"/>
          <w:szCs w:val="28"/>
        </w:rPr>
      </w:pPr>
      <w:r>
        <w:rPr>
          <w:rFonts w:hint="eastAsia" w:ascii="宋体" w:hAnsi="宋体" w:cs="宋体"/>
          <w:sz w:val="28"/>
          <w:szCs w:val="28"/>
        </w:rPr>
        <w:t>1、</w:t>
      </w:r>
      <w:r>
        <w:rPr>
          <w:rFonts w:hint="eastAsia" w:ascii="宋体" w:hAnsi="宋体" w:cs="宋体"/>
          <w:sz w:val="28"/>
          <w:szCs w:val="28"/>
          <w:lang w:eastAsia="zh-CN"/>
        </w:rPr>
        <w:t>芦溪</w:t>
      </w:r>
      <w:r>
        <w:rPr>
          <w:rFonts w:hint="eastAsia" w:ascii="宋体" w:hAnsi="宋体" w:cs="宋体"/>
          <w:sz w:val="28"/>
          <w:szCs w:val="28"/>
        </w:rPr>
        <w:t>农机加油站24h应急值班电话：13568613556</w:t>
      </w:r>
    </w:p>
    <w:p>
      <w:pPr>
        <w:spacing w:line="360" w:lineRule="auto"/>
        <w:ind w:firstLine="480"/>
        <w:rPr>
          <w:rFonts w:ascii="宋体" w:hAnsi="宋体" w:cs="宋体"/>
          <w:sz w:val="28"/>
          <w:szCs w:val="28"/>
        </w:rPr>
      </w:pPr>
      <w:bookmarkStart w:id="218" w:name="OLE_LINK4"/>
      <w:bookmarkEnd w:id="218"/>
      <w:r>
        <w:rPr>
          <w:rFonts w:hint="eastAsia" w:ascii="宋体" w:hAnsi="宋体" w:cs="宋体"/>
          <w:sz w:val="28"/>
          <w:szCs w:val="28"/>
        </w:rPr>
        <w:t>2、事故信息接收</w:t>
      </w:r>
    </w:p>
    <w:p>
      <w:pPr>
        <w:spacing w:line="360" w:lineRule="auto"/>
        <w:ind w:firstLine="480"/>
        <w:rPr>
          <w:rFonts w:ascii="宋体" w:hAnsi="宋体" w:cs="宋体"/>
          <w:sz w:val="28"/>
          <w:szCs w:val="28"/>
        </w:rPr>
      </w:pPr>
      <w:r>
        <w:rPr>
          <w:rFonts w:hint="eastAsia" w:ascii="宋体" w:hAnsi="宋体" w:cs="宋体"/>
          <w:sz w:val="28"/>
          <w:szCs w:val="28"/>
          <w:lang w:eastAsia="zh-CN"/>
        </w:rPr>
        <w:t>芦溪</w:t>
      </w:r>
      <w:r>
        <w:rPr>
          <w:rFonts w:hint="eastAsia" w:ascii="宋体" w:hAnsi="宋体" w:cs="宋体"/>
          <w:sz w:val="28"/>
          <w:szCs w:val="28"/>
        </w:rPr>
        <w:t>农机加油站应急救援人员之间采用内部、外部电话（防爆区域内不得使用手机）或防爆对讲机进行联系，值班人员要在第一时间通知站长，汇报内容应包括以下但不仅限于以下内容：事故发生时间、具体部位、事故形式、波及范围等。站长根据事故类型启动相应应急处置措施，事故超出本站处理能力的，立即向上级部门求援。</w:t>
      </w:r>
    </w:p>
    <w:p>
      <w:pPr>
        <w:spacing w:line="360" w:lineRule="auto"/>
        <w:ind w:firstLine="480"/>
        <w:rPr>
          <w:rFonts w:ascii="宋体" w:hAnsi="宋体" w:cs="宋体"/>
          <w:sz w:val="28"/>
          <w:szCs w:val="28"/>
        </w:rPr>
      </w:pPr>
      <w:r>
        <w:rPr>
          <w:rFonts w:hint="eastAsia" w:ascii="宋体" w:hAnsi="宋体" w:cs="宋体"/>
          <w:sz w:val="28"/>
          <w:szCs w:val="28"/>
        </w:rPr>
        <w:t>3、通报程序</w:t>
      </w:r>
    </w:p>
    <w:p>
      <w:pPr>
        <w:spacing w:line="360" w:lineRule="auto"/>
        <w:ind w:firstLine="480"/>
        <w:rPr>
          <w:rFonts w:ascii="宋体" w:hAnsi="宋体" w:cs="宋体"/>
          <w:sz w:val="28"/>
          <w:szCs w:val="28"/>
        </w:rPr>
      </w:pPr>
      <w:r>
        <w:rPr>
          <w:rFonts w:hint="eastAsia" w:ascii="宋体" w:hAnsi="宋体" w:cs="宋体"/>
          <w:sz w:val="28"/>
          <w:szCs w:val="28"/>
        </w:rPr>
        <w:t>预警级别发布首先由站长依照生产安全事故不同类别制定的预案所确定的预警等级确定预警级别。</w:t>
      </w:r>
    </w:p>
    <w:p>
      <w:pPr>
        <w:spacing w:line="360" w:lineRule="auto"/>
        <w:ind w:firstLine="480"/>
        <w:rPr>
          <w:rFonts w:ascii="宋体" w:hAnsi="宋体" w:cs="宋体"/>
          <w:sz w:val="28"/>
          <w:szCs w:val="28"/>
        </w:rPr>
      </w:pPr>
      <w:r>
        <w:rPr>
          <w:rFonts w:hint="eastAsia" w:ascii="宋体" w:hAnsi="宋体" w:cs="宋体"/>
          <w:sz w:val="28"/>
          <w:szCs w:val="28"/>
        </w:rPr>
        <w:t>预警信息发布后，应急救援成员立即做出响应，进入相应的应急工作状态，并依据已发布的预警级别，适时启动相应的应急处置预案，履行各自所承担的职责。</w:t>
      </w:r>
    </w:p>
    <w:p>
      <w:pPr>
        <w:spacing w:line="360" w:lineRule="auto"/>
        <w:ind w:firstLine="480"/>
        <w:rPr>
          <w:rFonts w:ascii="宋体" w:hAnsi="宋体" w:cs="宋体"/>
          <w:sz w:val="28"/>
          <w:szCs w:val="28"/>
        </w:rPr>
      </w:pPr>
      <w:r>
        <w:rPr>
          <w:rFonts w:hint="eastAsia" w:ascii="宋体" w:hAnsi="宋体" w:cs="宋体"/>
          <w:sz w:val="28"/>
          <w:szCs w:val="28"/>
        </w:rPr>
        <w:t>本站人员和岗位配备了手机、24小时值守电话，以备应急通讯。</w:t>
      </w:r>
    </w:p>
    <w:p>
      <w:pPr>
        <w:pStyle w:val="5"/>
        <w:spacing w:before="0" w:after="0"/>
        <w:rPr>
          <w:rStyle w:val="49"/>
          <w:rFonts w:ascii="Times New Roman" w:hAnsi="Times New Roman" w:cs="宋体"/>
          <w:b/>
          <w:bCs/>
          <w:sz w:val="24"/>
          <w:szCs w:val="24"/>
        </w:rPr>
      </w:pPr>
      <w:bookmarkStart w:id="219" w:name="_Toc29881"/>
      <w:bookmarkEnd w:id="219"/>
      <w:bookmarkStart w:id="220" w:name="_Toc504989559"/>
      <w:bookmarkStart w:id="221" w:name="_Toc17029"/>
      <w:bookmarkStart w:id="222" w:name="_Toc1630"/>
      <w:bookmarkStart w:id="223" w:name="_Toc1941"/>
      <w:bookmarkStart w:id="224" w:name="_Toc2274"/>
      <w:r>
        <w:rPr>
          <w:rStyle w:val="49"/>
          <w:rFonts w:hint="eastAsia" w:ascii="Times New Roman" w:hAnsi="Times New Roman" w:cs="宋体"/>
          <w:b/>
          <w:bCs/>
          <w:sz w:val="24"/>
          <w:szCs w:val="24"/>
        </w:rPr>
        <w:t>4.3.3信息上报</w:t>
      </w:r>
      <w:bookmarkEnd w:id="220"/>
      <w:bookmarkEnd w:id="221"/>
      <w:bookmarkEnd w:id="222"/>
      <w:bookmarkEnd w:id="223"/>
      <w:bookmarkEnd w:id="224"/>
    </w:p>
    <w:p>
      <w:pPr>
        <w:spacing w:line="360" w:lineRule="auto"/>
        <w:ind w:firstLine="480"/>
        <w:rPr>
          <w:rFonts w:ascii="宋体" w:hAnsi="宋体" w:cs="宋体"/>
          <w:sz w:val="28"/>
          <w:szCs w:val="28"/>
        </w:rPr>
      </w:pPr>
      <w:bookmarkStart w:id="225" w:name="_Toc341795280"/>
      <w:bookmarkEnd w:id="225"/>
      <w:bookmarkStart w:id="226" w:name="_Toc390156167"/>
      <w:bookmarkEnd w:id="226"/>
      <w:bookmarkStart w:id="227" w:name="_Toc327344247"/>
      <w:bookmarkEnd w:id="227"/>
      <w:bookmarkStart w:id="228" w:name="_Toc13403"/>
      <w:bookmarkEnd w:id="228"/>
      <w:bookmarkStart w:id="229" w:name="_Toc28508"/>
      <w:r>
        <w:rPr>
          <w:rFonts w:hint="eastAsia" w:ascii="宋体" w:hAnsi="宋体" w:cs="宋体"/>
          <w:sz w:val="28"/>
          <w:szCs w:val="28"/>
        </w:rPr>
        <w:t>1、应急领导小组接到事故报告后，应立即启动相应应急预案，采取有效措施，积极抢救，防止事故扩大，减少人员伤亡和财产损失。发生应急响应等级为</w:t>
      </w:r>
      <w:bookmarkEnd w:id="229"/>
      <w:r>
        <w:rPr>
          <w:rFonts w:hint="eastAsia" w:ascii="宋体" w:hAnsi="宋体" w:cs="宋体"/>
          <w:sz w:val="28"/>
          <w:szCs w:val="28"/>
        </w:rPr>
        <w:t>I级的事故应该1h内向当地应急管理局和负有安全生产监督管理职责的有关部门（公安、环保等）报告。</w:t>
      </w:r>
    </w:p>
    <w:p>
      <w:pPr>
        <w:spacing w:line="360" w:lineRule="auto"/>
        <w:ind w:firstLine="480"/>
        <w:rPr>
          <w:rFonts w:ascii="宋体" w:hAnsi="宋体" w:cs="宋体"/>
          <w:sz w:val="28"/>
          <w:szCs w:val="28"/>
        </w:rPr>
      </w:pPr>
      <w:r>
        <w:rPr>
          <w:rFonts w:hint="eastAsia" w:ascii="宋体" w:hAnsi="宋体" w:cs="宋体"/>
          <w:sz w:val="28"/>
          <w:szCs w:val="28"/>
        </w:rPr>
        <w:t>2、报告事故应包括下列内容：</w:t>
      </w:r>
    </w:p>
    <w:p>
      <w:pPr>
        <w:spacing w:line="360" w:lineRule="auto"/>
        <w:ind w:firstLine="480"/>
        <w:rPr>
          <w:rFonts w:ascii="宋体" w:hAnsi="宋体" w:cs="宋体"/>
          <w:sz w:val="28"/>
          <w:szCs w:val="28"/>
        </w:rPr>
      </w:pPr>
      <w:r>
        <w:rPr>
          <w:rFonts w:hint="eastAsia" w:ascii="宋体" w:hAnsi="宋体" w:cs="宋体"/>
          <w:sz w:val="28"/>
          <w:szCs w:val="28"/>
        </w:rPr>
        <w:t>单位概况（当向除本站外的其他部门报告时需报告单位概况）；</w:t>
      </w:r>
    </w:p>
    <w:p>
      <w:pPr>
        <w:spacing w:line="360" w:lineRule="auto"/>
        <w:ind w:firstLine="480"/>
        <w:rPr>
          <w:rFonts w:ascii="宋体" w:hAnsi="宋体" w:cs="宋体"/>
          <w:sz w:val="28"/>
          <w:szCs w:val="28"/>
        </w:rPr>
      </w:pPr>
      <w:r>
        <w:rPr>
          <w:rFonts w:hint="eastAsia" w:ascii="宋体" w:hAnsi="宋体" w:cs="宋体"/>
          <w:sz w:val="28"/>
          <w:szCs w:val="28"/>
        </w:rPr>
        <w:t>事故发生时间、地点、事故类型以及事故现场情况；</w:t>
      </w:r>
    </w:p>
    <w:p>
      <w:pPr>
        <w:spacing w:line="360" w:lineRule="auto"/>
        <w:ind w:firstLine="480"/>
        <w:rPr>
          <w:rFonts w:ascii="宋体" w:hAnsi="宋体" w:cs="宋体"/>
          <w:sz w:val="28"/>
          <w:szCs w:val="28"/>
        </w:rPr>
      </w:pPr>
      <w:r>
        <w:rPr>
          <w:rFonts w:hint="eastAsia" w:ascii="宋体" w:hAnsi="宋体" w:cs="宋体"/>
          <w:sz w:val="28"/>
          <w:szCs w:val="28"/>
        </w:rPr>
        <w:t>事故发生的简要经过；</w:t>
      </w:r>
    </w:p>
    <w:p>
      <w:pPr>
        <w:spacing w:line="360" w:lineRule="auto"/>
        <w:ind w:firstLine="480"/>
        <w:rPr>
          <w:rFonts w:ascii="宋体" w:hAnsi="宋体" w:cs="宋体"/>
          <w:sz w:val="28"/>
          <w:szCs w:val="28"/>
        </w:rPr>
      </w:pPr>
      <w:r>
        <w:rPr>
          <w:rFonts w:hint="eastAsia" w:ascii="宋体" w:hAnsi="宋体" w:cs="宋体"/>
          <w:sz w:val="28"/>
          <w:szCs w:val="28"/>
        </w:rPr>
        <w:t>事故已造成的伤亡情况或者可能造成的伤亡人数（包括下落不明的人数）及事故直接经济损失的初步评估；</w:t>
      </w:r>
    </w:p>
    <w:p>
      <w:pPr>
        <w:spacing w:line="360" w:lineRule="auto"/>
        <w:ind w:firstLine="480"/>
        <w:rPr>
          <w:rFonts w:ascii="宋体" w:hAnsi="宋体" w:cs="宋体"/>
          <w:sz w:val="28"/>
          <w:szCs w:val="28"/>
        </w:rPr>
      </w:pPr>
      <w:r>
        <w:rPr>
          <w:rFonts w:hint="eastAsia" w:ascii="宋体" w:hAnsi="宋体" w:cs="宋体"/>
          <w:sz w:val="28"/>
          <w:szCs w:val="28"/>
        </w:rPr>
        <w:t>事故涉及的危险性质、数量；</w:t>
      </w:r>
    </w:p>
    <w:p>
      <w:pPr>
        <w:spacing w:line="360" w:lineRule="auto"/>
        <w:ind w:firstLine="480"/>
        <w:rPr>
          <w:rFonts w:ascii="宋体" w:hAnsi="宋体" w:cs="宋体"/>
          <w:sz w:val="28"/>
          <w:szCs w:val="28"/>
        </w:rPr>
      </w:pPr>
      <w:r>
        <w:rPr>
          <w:rFonts w:hint="eastAsia" w:ascii="宋体" w:hAnsi="宋体" w:cs="宋体"/>
          <w:sz w:val="28"/>
          <w:szCs w:val="28"/>
        </w:rPr>
        <w:t>事故发展趋势，可能影响的范围，现场人员和附近人员分布；</w:t>
      </w:r>
    </w:p>
    <w:p>
      <w:pPr>
        <w:spacing w:line="360" w:lineRule="auto"/>
        <w:ind w:firstLine="480"/>
        <w:rPr>
          <w:rFonts w:ascii="宋体" w:hAnsi="宋体" w:cs="宋体"/>
          <w:sz w:val="28"/>
          <w:szCs w:val="28"/>
        </w:rPr>
      </w:pPr>
      <w:r>
        <w:rPr>
          <w:rFonts w:hint="eastAsia" w:ascii="宋体" w:hAnsi="宋体" w:cs="宋体"/>
          <w:sz w:val="28"/>
          <w:szCs w:val="28"/>
        </w:rPr>
        <w:t>事故的初步原因判断；</w:t>
      </w:r>
    </w:p>
    <w:p>
      <w:pPr>
        <w:spacing w:line="360" w:lineRule="auto"/>
        <w:ind w:firstLine="480"/>
        <w:rPr>
          <w:rFonts w:ascii="宋体" w:hAnsi="宋体" w:cs="宋体"/>
          <w:sz w:val="28"/>
          <w:szCs w:val="28"/>
        </w:rPr>
      </w:pPr>
      <w:r>
        <w:rPr>
          <w:rFonts w:hint="eastAsia" w:ascii="宋体" w:hAnsi="宋体" w:cs="宋体"/>
          <w:sz w:val="28"/>
          <w:szCs w:val="28"/>
        </w:rPr>
        <w:t>已采取的应急抢救措施；</w:t>
      </w:r>
    </w:p>
    <w:p>
      <w:pPr>
        <w:spacing w:line="360" w:lineRule="auto"/>
        <w:ind w:firstLine="480"/>
        <w:rPr>
          <w:rFonts w:ascii="宋体" w:hAnsi="宋体" w:cs="宋体"/>
          <w:sz w:val="28"/>
          <w:szCs w:val="28"/>
        </w:rPr>
      </w:pPr>
      <w:r>
        <w:rPr>
          <w:rFonts w:hint="eastAsia" w:ascii="宋体" w:hAnsi="宋体" w:cs="宋体"/>
          <w:sz w:val="28"/>
          <w:szCs w:val="28"/>
        </w:rPr>
        <w:t>需要有关部门和单位协助救援抢险的事宜；</w:t>
      </w:r>
    </w:p>
    <w:p>
      <w:pPr>
        <w:spacing w:line="360" w:lineRule="auto"/>
        <w:ind w:firstLine="480"/>
        <w:rPr>
          <w:rFonts w:ascii="宋体" w:hAnsi="宋体" w:cs="宋体"/>
          <w:sz w:val="28"/>
          <w:szCs w:val="28"/>
        </w:rPr>
      </w:pPr>
      <w:r>
        <w:rPr>
          <w:rFonts w:hint="eastAsia" w:ascii="宋体" w:hAnsi="宋体" w:cs="宋体"/>
          <w:sz w:val="28"/>
          <w:szCs w:val="28"/>
        </w:rPr>
        <w:t>事故的报告时间、报告单位、报告人及电话联络方式；</w:t>
      </w:r>
    </w:p>
    <w:p>
      <w:pPr>
        <w:spacing w:line="360" w:lineRule="auto"/>
        <w:ind w:firstLine="480"/>
        <w:rPr>
          <w:rFonts w:ascii="宋体" w:hAnsi="宋体" w:cs="宋体"/>
          <w:sz w:val="28"/>
          <w:szCs w:val="28"/>
        </w:rPr>
      </w:pPr>
      <w:r>
        <w:rPr>
          <w:rFonts w:hint="eastAsia" w:ascii="宋体" w:hAnsi="宋体" w:cs="宋体"/>
          <w:sz w:val="28"/>
          <w:szCs w:val="28"/>
        </w:rPr>
        <w:t>其他应当报告的情况。</w:t>
      </w:r>
    </w:p>
    <w:p>
      <w:pPr>
        <w:spacing w:line="360" w:lineRule="auto"/>
        <w:ind w:firstLine="480"/>
        <w:rPr>
          <w:rFonts w:ascii="宋体" w:hAnsi="宋体" w:cs="宋体"/>
          <w:sz w:val="28"/>
          <w:szCs w:val="28"/>
        </w:rPr>
      </w:pPr>
      <w:r>
        <w:rPr>
          <w:rFonts w:hint="eastAsia" w:ascii="宋体" w:hAnsi="宋体" w:cs="宋体"/>
          <w:sz w:val="28"/>
          <w:szCs w:val="28"/>
        </w:rPr>
        <w:t>情况紧急时，事故现场有关人员可以直接向当地应急管理局和负有安全生产监督管理的有关部门报告。</w:t>
      </w:r>
    </w:p>
    <w:p>
      <w:pPr>
        <w:spacing w:line="360" w:lineRule="auto"/>
        <w:ind w:firstLine="480"/>
        <w:rPr>
          <w:rFonts w:ascii="宋体" w:hAnsi="宋体" w:cs="宋体"/>
          <w:sz w:val="28"/>
          <w:szCs w:val="28"/>
        </w:rPr>
      </w:pPr>
      <w:r>
        <w:rPr>
          <w:rFonts w:hint="eastAsia" w:ascii="宋体" w:hAnsi="宋体" w:cs="宋体"/>
          <w:sz w:val="28"/>
          <w:szCs w:val="28"/>
        </w:rPr>
        <w:t>当所发生的事故严重、扩散蔓延的范围等已超出本单位的自救能力，应向当地应急管理局、市应急管理局应急办及专业救援机构发出支援请求。发出请求支援的内容包括：发生事故的单位及详细地址，事故经过及类型，事故已造成的伤亡及财产损失，事故严重程度及波及范围，请求支援的资源及支援形式。</w:t>
      </w:r>
    </w:p>
    <w:p>
      <w:pPr>
        <w:spacing w:line="360" w:lineRule="auto"/>
        <w:ind w:firstLine="480"/>
        <w:rPr>
          <w:rFonts w:ascii="宋体" w:hAnsi="宋体" w:cs="宋体"/>
          <w:sz w:val="28"/>
          <w:szCs w:val="28"/>
        </w:rPr>
      </w:pPr>
      <w:r>
        <w:rPr>
          <w:rFonts w:hint="eastAsia" w:ascii="宋体" w:hAnsi="宋体" w:cs="宋体"/>
          <w:sz w:val="28"/>
          <w:szCs w:val="28"/>
        </w:rPr>
        <w:t>3、事故报告后出现新情况的，应当及时补报。</w:t>
      </w:r>
    </w:p>
    <w:p>
      <w:pPr>
        <w:spacing w:line="360" w:lineRule="auto"/>
        <w:ind w:firstLine="480"/>
        <w:rPr>
          <w:rFonts w:ascii="宋体" w:hAnsi="宋体" w:cs="宋体"/>
          <w:sz w:val="28"/>
          <w:szCs w:val="28"/>
        </w:rPr>
      </w:pPr>
      <w:r>
        <w:rPr>
          <w:rFonts w:hint="eastAsia" w:ascii="宋体" w:hAnsi="宋体" w:cs="宋体"/>
          <w:sz w:val="28"/>
          <w:szCs w:val="28"/>
        </w:rPr>
        <w:t>自事故发生之日起30日内，事故造成的伤亡人数发生变化的，应当及时补报。道路交通事故、火灾事故自发生之日起7日内，事故造成的伤亡人数发生变化的，应当及时补报。</w:t>
      </w:r>
    </w:p>
    <w:p>
      <w:pPr>
        <w:pStyle w:val="5"/>
        <w:spacing w:before="0" w:after="0"/>
        <w:rPr>
          <w:rStyle w:val="49"/>
          <w:rFonts w:ascii="Times New Roman" w:hAnsi="Times New Roman" w:cs="宋体"/>
          <w:b/>
          <w:bCs/>
          <w:sz w:val="24"/>
          <w:szCs w:val="24"/>
        </w:rPr>
      </w:pPr>
      <w:bookmarkStart w:id="230" w:name="_Toc504989560"/>
      <w:bookmarkEnd w:id="230"/>
      <w:bookmarkStart w:id="231" w:name="_Toc8549"/>
      <w:bookmarkStart w:id="232" w:name="_Toc22133"/>
      <w:bookmarkStart w:id="233" w:name="_Toc12883"/>
      <w:bookmarkStart w:id="234" w:name="_Toc15863"/>
      <w:r>
        <w:rPr>
          <w:rStyle w:val="49"/>
          <w:rFonts w:hint="eastAsia" w:ascii="Times New Roman" w:hAnsi="Times New Roman" w:cs="宋体"/>
          <w:b/>
          <w:bCs/>
          <w:sz w:val="24"/>
          <w:szCs w:val="24"/>
        </w:rPr>
        <w:t>4.3.4信息传递</w:t>
      </w:r>
      <w:bookmarkEnd w:id="231"/>
      <w:bookmarkEnd w:id="232"/>
      <w:bookmarkEnd w:id="233"/>
      <w:bookmarkEnd w:id="234"/>
    </w:p>
    <w:p>
      <w:pPr>
        <w:spacing w:line="360" w:lineRule="auto"/>
        <w:ind w:firstLine="480"/>
        <w:rPr>
          <w:rFonts w:ascii="宋体" w:hAnsi="宋体" w:cs="宋体"/>
          <w:sz w:val="28"/>
          <w:szCs w:val="28"/>
        </w:rPr>
      </w:pPr>
      <w:r>
        <w:rPr>
          <w:rFonts w:hint="eastAsia" w:ascii="宋体" w:hAnsi="宋体" w:cs="宋体"/>
          <w:sz w:val="28"/>
          <w:szCs w:val="28"/>
        </w:rPr>
        <w:t>1、传递的对象</w:t>
      </w:r>
    </w:p>
    <w:p>
      <w:pPr>
        <w:spacing w:line="360" w:lineRule="auto"/>
        <w:ind w:firstLine="480"/>
        <w:rPr>
          <w:rFonts w:ascii="宋体" w:hAnsi="宋体" w:cs="宋体"/>
          <w:sz w:val="28"/>
          <w:szCs w:val="28"/>
        </w:rPr>
      </w:pPr>
      <w:r>
        <w:rPr>
          <w:rFonts w:hint="eastAsia" w:ascii="宋体" w:hAnsi="宋体" w:cs="宋体"/>
          <w:sz w:val="28"/>
          <w:szCs w:val="28"/>
        </w:rPr>
        <w:t>信息传递的对象包括：未参与事故救援的人员、可能会受事故影响的周边企业、新闻媒体等。</w:t>
      </w:r>
    </w:p>
    <w:p>
      <w:pPr>
        <w:spacing w:line="360" w:lineRule="auto"/>
        <w:ind w:firstLine="480"/>
        <w:rPr>
          <w:rFonts w:ascii="宋体" w:hAnsi="宋体" w:cs="宋体"/>
          <w:sz w:val="28"/>
          <w:szCs w:val="28"/>
        </w:rPr>
      </w:pPr>
      <w:r>
        <w:rPr>
          <w:rFonts w:hint="eastAsia" w:ascii="宋体" w:hAnsi="宋体" w:cs="宋体"/>
          <w:sz w:val="28"/>
          <w:szCs w:val="28"/>
        </w:rPr>
        <w:t>2、传递的方法</w:t>
      </w:r>
    </w:p>
    <w:p>
      <w:pPr>
        <w:spacing w:line="360" w:lineRule="auto"/>
        <w:ind w:firstLine="480"/>
        <w:rPr>
          <w:rFonts w:ascii="宋体" w:hAnsi="宋体" w:cs="宋体"/>
          <w:sz w:val="28"/>
          <w:szCs w:val="28"/>
        </w:rPr>
      </w:pPr>
      <w:r>
        <w:rPr>
          <w:rFonts w:hint="eastAsia" w:ascii="宋体" w:hAnsi="宋体" w:cs="宋体"/>
          <w:sz w:val="28"/>
          <w:szCs w:val="28"/>
        </w:rPr>
        <w:t>信息传递的方法可以是警报器、喊话器、电话、人工呼喊等。应确保信息所传递对象能及时、清楚地听到事故警报或通知，得以迅速撤离或采取相关应急措施。</w:t>
      </w:r>
    </w:p>
    <w:p>
      <w:pPr>
        <w:spacing w:line="360" w:lineRule="auto"/>
        <w:ind w:firstLine="480"/>
        <w:rPr>
          <w:rFonts w:ascii="宋体" w:hAnsi="宋体" w:cs="宋体"/>
          <w:sz w:val="28"/>
          <w:szCs w:val="28"/>
        </w:rPr>
      </w:pPr>
      <w:r>
        <w:rPr>
          <w:rFonts w:hint="eastAsia" w:ascii="宋体" w:hAnsi="宋体" w:cs="宋体"/>
          <w:sz w:val="28"/>
          <w:szCs w:val="28"/>
        </w:rPr>
        <w:t>3、新闻媒体通报</w:t>
      </w:r>
    </w:p>
    <w:p>
      <w:pPr>
        <w:spacing w:line="360" w:lineRule="auto"/>
        <w:ind w:firstLine="480"/>
        <w:rPr>
          <w:rFonts w:ascii="宋体" w:hAnsi="宋体" w:cs="宋体"/>
          <w:sz w:val="28"/>
          <w:szCs w:val="28"/>
        </w:rPr>
      </w:pPr>
      <w:r>
        <w:rPr>
          <w:rFonts w:hint="eastAsia" w:ascii="宋体" w:hAnsi="宋体" w:cs="宋体"/>
          <w:sz w:val="28"/>
          <w:szCs w:val="28"/>
        </w:rPr>
        <w:t>站长全权负责向有关新闻媒体发布事故有关信息，必要时可邀请媒体人或召开新闻发布会进行通报。</w:t>
      </w:r>
    </w:p>
    <w:p>
      <w:pPr>
        <w:pStyle w:val="3"/>
        <w:rPr>
          <w:rFonts w:eastAsia="宋体" w:cs="宋体"/>
        </w:rPr>
      </w:pPr>
      <w:bookmarkStart w:id="235" w:name="_Toc12374"/>
      <w:bookmarkEnd w:id="235"/>
      <w:bookmarkStart w:id="236" w:name="_Toc504989561"/>
      <w:bookmarkStart w:id="237" w:name="_Toc25926"/>
      <w:bookmarkStart w:id="238" w:name="_Toc29210"/>
      <w:bookmarkStart w:id="239" w:name="_Toc14083"/>
      <w:bookmarkStart w:id="240" w:name="_Toc6701"/>
      <w:r>
        <w:rPr>
          <w:rFonts w:hint="eastAsia" w:eastAsia="宋体" w:cs="宋体"/>
        </w:rPr>
        <w:t>第五章 应急响应</w:t>
      </w:r>
      <w:bookmarkEnd w:id="236"/>
      <w:bookmarkEnd w:id="237"/>
      <w:bookmarkEnd w:id="238"/>
      <w:bookmarkEnd w:id="239"/>
      <w:bookmarkEnd w:id="240"/>
    </w:p>
    <w:p>
      <w:pPr>
        <w:pStyle w:val="4"/>
        <w:spacing w:before="0" w:after="0"/>
        <w:rPr>
          <w:rStyle w:val="51"/>
          <w:rFonts w:hint="default" w:ascii="Times New Roman" w:hAnsi="Times New Roman" w:cs="宋体"/>
          <w:b/>
          <w:bCs/>
          <w:sz w:val="24"/>
          <w:szCs w:val="24"/>
        </w:rPr>
      </w:pPr>
      <w:bookmarkStart w:id="241" w:name="_Toc7727"/>
      <w:bookmarkEnd w:id="241"/>
      <w:bookmarkStart w:id="242" w:name="_Toc9301"/>
      <w:bookmarkStart w:id="243" w:name="_Toc504989562"/>
      <w:bookmarkStart w:id="244" w:name="_Toc8530"/>
      <w:bookmarkStart w:id="245" w:name="_Toc14414"/>
      <w:bookmarkStart w:id="246" w:name="_Toc17849"/>
      <w:r>
        <w:rPr>
          <w:rStyle w:val="51"/>
          <w:rFonts w:hint="default" w:ascii="Times New Roman" w:hAnsi="Times New Roman" w:cs="宋体"/>
          <w:b/>
          <w:bCs/>
          <w:sz w:val="24"/>
          <w:szCs w:val="24"/>
        </w:rPr>
        <w:t>5.1响应分级</w:t>
      </w:r>
      <w:bookmarkEnd w:id="242"/>
      <w:bookmarkEnd w:id="243"/>
      <w:bookmarkEnd w:id="244"/>
      <w:bookmarkEnd w:id="245"/>
      <w:bookmarkEnd w:id="246"/>
    </w:p>
    <w:p>
      <w:pPr>
        <w:pStyle w:val="5"/>
        <w:spacing w:before="0" w:after="0"/>
        <w:rPr>
          <w:rStyle w:val="49"/>
          <w:rFonts w:ascii="Times New Roman" w:hAnsi="Times New Roman" w:cs="宋体"/>
          <w:b/>
          <w:bCs/>
          <w:sz w:val="24"/>
          <w:szCs w:val="24"/>
        </w:rPr>
      </w:pPr>
      <w:bookmarkStart w:id="247" w:name="_Toc14325"/>
      <w:bookmarkEnd w:id="247"/>
      <w:bookmarkStart w:id="248" w:name="_Toc255133905"/>
      <w:bookmarkEnd w:id="248"/>
      <w:bookmarkStart w:id="249" w:name="_Toc7640"/>
      <w:bookmarkEnd w:id="249"/>
      <w:bookmarkStart w:id="250" w:name="_Toc504989563"/>
      <w:bookmarkStart w:id="251" w:name="_Toc1618"/>
      <w:bookmarkStart w:id="252" w:name="_Toc17524"/>
      <w:bookmarkStart w:id="253" w:name="_Toc17196"/>
      <w:bookmarkStart w:id="254" w:name="_Toc26362"/>
      <w:r>
        <w:rPr>
          <w:rStyle w:val="49"/>
          <w:rFonts w:hint="eastAsia" w:ascii="Times New Roman" w:hAnsi="Times New Roman" w:cs="宋体"/>
          <w:b/>
          <w:bCs/>
          <w:sz w:val="24"/>
          <w:szCs w:val="24"/>
        </w:rPr>
        <w:t>5.1.1分级</w:t>
      </w:r>
      <w:bookmarkEnd w:id="250"/>
      <w:bookmarkEnd w:id="251"/>
      <w:bookmarkEnd w:id="252"/>
      <w:bookmarkEnd w:id="253"/>
      <w:bookmarkEnd w:id="254"/>
    </w:p>
    <w:p>
      <w:pPr>
        <w:spacing w:line="360" w:lineRule="auto"/>
        <w:ind w:firstLine="480"/>
        <w:rPr>
          <w:rFonts w:ascii="宋体" w:hAnsi="宋体" w:cs="宋体"/>
          <w:sz w:val="28"/>
          <w:szCs w:val="28"/>
        </w:rPr>
      </w:pPr>
      <w:r>
        <w:rPr>
          <w:rFonts w:hint="eastAsia" w:ascii="宋体" w:hAnsi="宋体" w:cs="宋体"/>
          <w:sz w:val="28"/>
          <w:szCs w:val="28"/>
        </w:rPr>
        <w:t>根据《生产安全事故报告和调查处理条例》中按照生产安全事故造成的人员伤亡或者直接经济损失，事故一般分为以下等级：</w:t>
      </w:r>
    </w:p>
    <w:p>
      <w:pPr>
        <w:spacing w:line="360" w:lineRule="auto"/>
        <w:ind w:firstLine="480"/>
        <w:rPr>
          <w:rFonts w:ascii="宋体" w:hAnsi="宋体" w:cs="宋体"/>
          <w:sz w:val="28"/>
          <w:szCs w:val="28"/>
        </w:rPr>
      </w:pPr>
      <w:r>
        <w:fldChar w:fldCharType="begin"/>
      </w:r>
      <w:r>
        <w:instrText xml:space="preserve"> HYPERLINK "http://baike.so.com/doc/5578876.html" </w:instrText>
      </w:r>
      <w:r>
        <w:fldChar w:fldCharType="separate"/>
      </w:r>
      <w:r>
        <w:rPr>
          <w:rFonts w:hint="eastAsia" w:ascii="宋体" w:hAnsi="宋体" w:cs="宋体"/>
          <w:sz w:val="28"/>
          <w:szCs w:val="28"/>
        </w:rPr>
        <w:t>特别重大事故</w:t>
      </w:r>
      <w:r>
        <w:rPr>
          <w:rFonts w:hint="eastAsia" w:ascii="宋体" w:hAnsi="宋体" w:cs="宋体"/>
          <w:sz w:val="28"/>
          <w:szCs w:val="28"/>
        </w:rPr>
        <w:fldChar w:fldCharType="end"/>
      </w:r>
      <w:r>
        <w:rPr>
          <w:rFonts w:hint="eastAsia" w:ascii="宋体" w:hAnsi="宋体" w:cs="宋体"/>
          <w:sz w:val="28"/>
          <w:szCs w:val="28"/>
        </w:rPr>
        <w:t>，是指造成30人以上死亡，或者100人以上重伤（包括急性工业中毒，下同），或者1亿元以上直接经济损失的事故；</w:t>
      </w:r>
    </w:p>
    <w:p>
      <w:pPr>
        <w:spacing w:line="360" w:lineRule="auto"/>
        <w:ind w:firstLine="480"/>
        <w:rPr>
          <w:rFonts w:ascii="宋体" w:hAnsi="宋体" w:cs="宋体"/>
          <w:sz w:val="28"/>
          <w:szCs w:val="28"/>
        </w:rPr>
      </w:pPr>
      <w:r>
        <w:rPr>
          <w:rFonts w:hint="eastAsia" w:ascii="宋体" w:hAnsi="宋体" w:cs="宋体"/>
          <w:sz w:val="28"/>
          <w:szCs w:val="28"/>
        </w:rPr>
        <w:t>重大事故，是指造成10人以上30人以下死亡，或者50人以上100人以下重伤，或者</w:t>
      </w:r>
      <w:r>
        <w:fldChar w:fldCharType="begin"/>
      </w:r>
      <w:r>
        <w:instrText xml:space="preserve"> HYPERLINK "http://baike.so.com/doc/1148897.html" </w:instrText>
      </w:r>
      <w:r>
        <w:fldChar w:fldCharType="separate"/>
      </w:r>
      <w:r>
        <w:rPr>
          <w:rFonts w:hint="eastAsia" w:ascii="宋体" w:hAnsi="宋体" w:cs="宋体"/>
          <w:sz w:val="28"/>
          <w:szCs w:val="28"/>
        </w:rPr>
        <w:t>5000</w:t>
      </w:r>
      <w:r>
        <w:rPr>
          <w:rFonts w:hint="eastAsia" w:ascii="宋体" w:hAnsi="宋体" w:cs="宋体"/>
          <w:sz w:val="28"/>
          <w:szCs w:val="28"/>
        </w:rPr>
        <w:fldChar w:fldCharType="end"/>
      </w:r>
      <w:r>
        <w:rPr>
          <w:rFonts w:hint="eastAsia" w:ascii="宋体" w:hAnsi="宋体" w:cs="宋体"/>
          <w:sz w:val="28"/>
          <w:szCs w:val="28"/>
        </w:rPr>
        <w:t>万元以上1亿元以下直接经济损失的</w:t>
      </w:r>
      <w:r>
        <w:fldChar w:fldCharType="begin"/>
      </w:r>
      <w:r>
        <w:instrText xml:space="preserve"> HYPERLINK "http://baike.so.com/doc/110095.html" </w:instrText>
      </w:r>
      <w:r>
        <w:fldChar w:fldCharType="separate"/>
      </w:r>
      <w:r>
        <w:rPr>
          <w:rFonts w:hint="eastAsia" w:ascii="宋体" w:hAnsi="宋体" w:cs="宋体"/>
          <w:sz w:val="28"/>
          <w:szCs w:val="28"/>
        </w:rPr>
        <w:t>事故</w:t>
      </w:r>
      <w:r>
        <w:rPr>
          <w:rFonts w:hint="eastAsia" w:ascii="宋体" w:hAnsi="宋体" w:cs="宋体"/>
          <w:sz w:val="28"/>
          <w:szCs w:val="28"/>
        </w:rPr>
        <w:fldChar w:fldCharType="end"/>
      </w:r>
      <w:r>
        <w:rPr>
          <w:rFonts w:hint="eastAsia" w:ascii="宋体" w:hAnsi="宋体" w:cs="宋体"/>
          <w:sz w:val="28"/>
          <w:szCs w:val="28"/>
        </w:rPr>
        <w:t>；</w:t>
      </w:r>
    </w:p>
    <w:p>
      <w:pPr>
        <w:spacing w:line="360" w:lineRule="auto"/>
        <w:ind w:firstLine="480"/>
        <w:rPr>
          <w:rFonts w:ascii="宋体" w:hAnsi="宋体" w:cs="宋体"/>
          <w:sz w:val="28"/>
          <w:szCs w:val="28"/>
        </w:rPr>
      </w:pPr>
      <w:r>
        <w:rPr>
          <w:rFonts w:hint="eastAsia" w:ascii="宋体" w:hAnsi="宋体" w:cs="宋体"/>
          <w:sz w:val="28"/>
          <w:szCs w:val="28"/>
        </w:rPr>
        <w:t>较大事故，是指造成3人以上10人以下死亡，或者10人以上50人以下重伤，或者1000万元以上5000万元以下直接经济损失的事故；</w:t>
      </w:r>
    </w:p>
    <w:p>
      <w:pPr>
        <w:spacing w:line="360" w:lineRule="auto"/>
        <w:ind w:firstLine="480"/>
        <w:rPr>
          <w:rFonts w:ascii="宋体" w:hAnsi="宋体" w:cs="宋体"/>
          <w:sz w:val="28"/>
          <w:szCs w:val="28"/>
        </w:rPr>
      </w:pPr>
      <w:r>
        <w:rPr>
          <w:rFonts w:hint="eastAsia" w:ascii="宋体" w:hAnsi="宋体" w:cs="宋体"/>
          <w:sz w:val="28"/>
          <w:szCs w:val="28"/>
        </w:rPr>
        <w:t>一般事故，是指造成3人以下死亡，或者10人以下重伤，或者1000万元以下直接经济损失的事故。</w:t>
      </w:r>
    </w:p>
    <w:p>
      <w:pPr>
        <w:spacing w:line="360" w:lineRule="auto"/>
        <w:ind w:firstLine="480"/>
        <w:rPr>
          <w:rFonts w:ascii="宋体" w:hAnsi="宋体" w:cs="宋体"/>
          <w:sz w:val="28"/>
          <w:szCs w:val="28"/>
        </w:rPr>
      </w:pPr>
      <w:r>
        <w:rPr>
          <w:rFonts w:hint="eastAsia" w:ascii="宋体" w:hAnsi="宋体" w:cs="宋体"/>
          <w:sz w:val="28"/>
          <w:szCs w:val="28"/>
        </w:rPr>
        <w:t>针对事故危害程度、影响范围和</w:t>
      </w:r>
      <w:r>
        <w:rPr>
          <w:rFonts w:hint="eastAsia" w:ascii="宋体" w:hAnsi="宋体" w:cs="宋体"/>
          <w:sz w:val="28"/>
          <w:szCs w:val="28"/>
          <w:lang w:eastAsia="zh-CN"/>
        </w:rPr>
        <w:t>芦溪</w:t>
      </w:r>
      <w:r>
        <w:rPr>
          <w:rFonts w:hint="eastAsia" w:ascii="宋体" w:hAnsi="宋体" w:cs="宋体"/>
          <w:sz w:val="28"/>
          <w:szCs w:val="28"/>
        </w:rPr>
        <w:t>农机加油站控制事态的能力，结合《生产安全事故报告和调查处理条例》，按照人员伤亡和直接经济损失，</w:t>
      </w:r>
      <w:r>
        <w:rPr>
          <w:rFonts w:hint="eastAsia" w:ascii="宋体" w:hAnsi="宋体" w:cs="宋体"/>
          <w:sz w:val="28"/>
          <w:szCs w:val="28"/>
          <w:lang w:eastAsia="zh-CN"/>
        </w:rPr>
        <w:t>芦溪</w:t>
      </w:r>
      <w:r>
        <w:rPr>
          <w:rFonts w:hint="eastAsia" w:ascii="宋体" w:hAnsi="宋体" w:cs="宋体"/>
          <w:sz w:val="28"/>
          <w:szCs w:val="28"/>
        </w:rPr>
        <w:t>农机加油站的生产安全事故简单划分为以下几个等级：</w:t>
      </w:r>
    </w:p>
    <w:p>
      <w:pPr>
        <w:spacing w:line="360" w:lineRule="auto"/>
        <w:ind w:firstLine="480"/>
        <w:rPr>
          <w:rFonts w:ascii="宋体" w:hAnsi="宋体" w:cs="宋体"/>
          <w:sz w:val="28"/>
          <w:szCs w:val="28"/>
        </w:rPr>
      </w:pPr>
      <w:r>
        <w:rPr>
          <w:rFonts w:hint="eastAsia" w:ascii="宋体" w:hAnsi="宋体" w:cs="宋体"/>
          <w:sz w:val="28"/>
          <w:szCs w:val="28"/>
        </w:rPr>
        <w:t>1）严重事故：造成1人以上死亡或重伤的事故，或者造成20 万元以上经济损失的事故。</w:t>
      </w:r>
    </w:p>
    <w:p>
      <w:pPr>
        <w:spacing w:line="360" w:lineRule="auto"/>
        <w:ind w:firstLine="480"/>
        <w:rPr>
          <w:rFonts w:ascii="宋体" w:hAnsi="宋体" w:cs="宋体"/>
          <w:sz w:val="28"/>
          <w:szCs w:val="28"/>
        </w:rPr>
      </w:pPr>
      <w:r>
        <w:rPr>
          <w:rFonts w:hint="eastAsia" w:ascii="宋体" w:hAnsi="宋体" w:cs="宋体"/>
          <w:sz w:val="28"/>
          <w:szCs w:val="28"/>
        </w:rPr>
        <w:t>2）较大事故：无人员重伤或死亡，2人轻伤的；或者造成10万元以上，20万元以下经济损失的事故。</w:t>
      </w:r>
    </w:p>
    <w:p>
      <w:pPr>
        <w:spacing w:line="360" w:lineRule="auto"/>
        <w:ind w:firstLine="480"/>
        <w:rPr>
          <w:rFonts w:ascii="宋体" w:hAnsi="宋体" w:cs="宋体"/>
          <w:sz w:val="28"/>
          <w:szCs w:val="28"/>
        </w:rPr>
      </w:pPr>
      <w:r>
        <w:rPr>
          <w:rFonts w:hint="eastAsia" w:ascii="宋体" w:hAnsi="宋体" w:cs="宋体"/>
          <w:sz w:val="28"/>
          <w:szCs w:val="28"/>
        </w:rPr>
        <w:t>3）一般事故：无人员重伤或死亡，2人以下轻伤的；或者造成10万元以下经济损失的事故。</w:t>
      </w:r>
    </w:p>
    <w:p>
      <w:pPr>
        <w:spacing w:line="360" w:lineRule="auto"/>
        <w:ind w:firstLine="480"/>
        <w:rPr>
          <w:rFonts w:ascii="宋体" w:hAnsi="宋体" w:cs="宋体"/>
          <w:sz w:val="28"/>
          <w:szCs w:val="28"/>
        </w:rPr>
      </w:pPr>
      <w:r>
        <w:rPr>
          <w:rFonts w:hint="eastAsia" w:ascii="宋体" w:hAnsi="宋体" w:cs="宋体"/>
          <w:sz w:val="28"/>
          <w:szCs w:val="28"/>
        </w:rPr>
        <w:t>注：上述“以上”含本数，如“n人以上死亡”，指含“n人及以上的死亡”。</w:t>
      </w:r>
    </w:p>
    <w:p>
      <w:pPr>
        <w:spacing w:line="360" w:lineRule="auto"/>
        <w:ind w:firstLine="480"/>
        <w:rPr>
          <w:rFonts w:ascii="宋体" w:hAnsi="宋体" w:cs="宋体"/>
          <w:sz w:val="28"/>
          <w:szCs w:val="28"/>
        </w:rPr>
      </w:pPr>
      <w:r>
        <w:rPr>
          <w:rFonts w:hint="eastAsia" w:ascii="宋体" w:hAnsi="宋体" w:cs="宋体"/>
          <w:sz w:val="28"/>
          <w:szCs w:val="28"/>
        </w:rPr>
        <w:t>根据《生产安全事故报告和调查处理条例》和</w:t>
      </w:r>
      <w:r>
        <w:rPr>
          <w:rFonts w:hint="eastAsia" w:ascii="宋体" w:hAnsi="宋体" w:cs="宋体"/>
          <w:sz w:val="28"/>
          <w:szCs w:val="28"/>
          <w:lang w:eastAsia="zh-CN"/>
        </w:rPr>
        <w:t>芦溪</w:t>
      </w:r>
      <w:r>
        <w:rPr>
          <w:rFonts w:hint="eastAsia" w:ascii="宋体" w:hAnsi="宋体" w:cs="宋体"/>
          <w:sz w:val="28"/>
          <w:szCs w:val="28"/>
        </w:rPr>
        <w:t>农机加油站事故分级情况，</w:t>
      </w:r>
      <w:r>
        <w:rPr>
          <w:rFonts w:hint="eastAsia" w:ascii="宋体" w:hAnsi="宋体" w:cs="宋体"/>
          <w:sz w:val="28"/>
          <w:szCs w:val="28"/>
          <w:lang w:eastAsia="zh-CN"/>
        </w:rPr>
        <w:t>芦溪</w:t>
      </w:r>
      <w:r>
        <w:rPr>
          <w:rFonts w:hint="eastAsia" w:ascii="宋体" w:hAnsi="宋体" w:cs="宋体"/>
          <w:sz w:val="28"/>
          <w:szCs w:val="28"/>
        </w:rPr>
        <w:t>农机加油站根据自身人员情况按生产安全事故的可控性、严重程度和影响范围及应急预案的启动要求等，将应急响应分三级。按照分级负责的原则，明确应急响应级别。生产安全事故应急响应坚持属地为主的原则，各应急救救援队伍按照有关规定全面负责生产安全事故应急处置、协调、支援工作。</w:t>
      </w:r>
    </w:p>
    <w:p>
      <w:pPr>
        <w:spacing w:line="360" w:lineRule="auto"/>
        <w:ind w:firstLine="480"/>
        <w:rPr>
          <w:rFonts w:ascii="宋体" w:hAnsi="宋体" w:cs="宋体"/>
          <w:sz w:val="28"/>
          <w:szCs w:val="28"/>
        </w:rPr>
      </w:pPr>
      <w:r>
        <w:rPr>
          <w:rFonts w:hint="eastAsia" w:ascii="宋体" w:hAnsi="宋体" w:cs="宋体"/>
          <w:sz w:val="28"/>
          <w:szCs w:val="28"/>
        </w:rPr>
        <w:t>应急响应分级由低到高分为Ⅲ、Ⅱ、I三个级别。本预案适用于Ⅱ级及以下应急响应，超出Ⅱ级则需向上一级应急机构请求支援；上一级应急预案启动后，</w:t>
      </w:r>
      <w:r>
        <w:rPr>
          <w:rFonts w:hint="eastAsia" w:ascii="宋体" w:hAnsi="宋体" w:cs="宋体"/>
          <w:sz w:val="28"/>
          <w:szCs w:val="28"/>
          <w:lang w:eastAsia="zh-CN"/>
        </w:rPr>
        <w:t>芦溪</w:t>
      </w:r>
      <w:r>
        <w:rPr>
          <w:rFonts w:hint="eastAsia" w:ascii="宋体" w:hAnsi="宋体" w:cs="宋体"/>
          <w:sz w:val="28"/>
          <w:szCs w:val="28"/>
        </w:rPr>
        <w:t>农机加油站服从其指挥，并根据本预案相关内容做好以下工作：</w:t>
      </w:r>
    </w:p>
    <w:p>
      <w:pPr>
        <w:spacing w:line="360" w:lineRule="auto"/>
        <w:ind w:firstLine="480"/>
        <w:rPr>
          <w:rFonts w:ascii="宋体" w:hAnsi="宋体" w:cs="宋体"/>
          <w:sz w:val="28"/>
          <w:szCs w:val="28"/>
        </w:rPr>
      </w:pPr>
      <w:r>
        <w:rPr>
          <w:rFonts w:hint="eastAsia" w:ascii="宋体" w:hAnsi="宋体" w:cs="宋体"/>
          <w:sz w:val="28"/>
          <w:szCs w:val="28"/>
        </w:rPr>
        <w:t>外部救援力量到达前的应急工作；</w:t>
      </w:r>
    </w:p>
    <w:p>
      <w:pPr>
        <w:spacing w:line="360" w:lineRule="auto"/>
        <w:ind w:firstLine="480"/>
        <w:rPr>
          <w:rFonts w:ascii="宋体" w:hAnsi="宋体" w:cs="宋体"/>
          <w:sz w:val="28"/>
          <w:szCs w:val="28"/>
        </w:rPr>
      </w:pPr>
      <w:r>
        <w:rPr>
          <w:rFonts w:hint="eastAsia" w:ascii="宋体" w:hAnsi="宋体" w:cs="宋体"/>
          <w:sz w:val="28"/>
          <w:szCs w:val="28"/>
        </w:rPr>
        <w:t>外部救援力量达到后的配合工作。</w:t>
      </w:r>
    </w:p>
    <w:tbl>
      <w:tblPr>
        <w:tblStyle w:val="36"/>
        <w:tblW w:w="8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2164"/>
        <w:gridCol w:w="2519"/>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97"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cs="宋体"/>
                <w:b/>
                <w:bCs/>
              </w:rPr>
            </w:pPr>
            <w:r>
              <w:rPr>
                <w:rFonts w:hint="eastAsia" w:cs="宋体"/>
                <w:b/>
                <w:bCs/>
              </w:rPr>
              <w:t>名称</w:t>
            </w:r>
          </w:p>
        </w:tc>
        <w:tc>
          <w:tcPr>
            <w:tcW w:w="2164"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Ⅰ级</w:t>
            </w:r>
          </w:p>
        </w:tc>
        <w:tc>
          <w:tcPr>
            <w:tcW w:w="2519"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Ⅱ级</w:t>
            </w:r>
          </w:p>
        </w:tc>
        <w:tc>
          <w:tcPr>
            <w:tcW w:w="2193"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38"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cs="宋体"/>
              </w:rPr>
            </w:pPr>
            <w:r>
              <w:rPr>
                <w:rFonts w:hint="eastAsia" w:cs="宋体"/>
              </w:rPr>
              <w:t>人员伤亡情况</w:t>
            </w:r>
          </w:p>
        </w:tc>
        <w:tc>
          <w:tcPr>
            <w:tcW w:w="2164"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1人以上死亡或重伤</w:t>
            </w:r>
          </w:p>
        </w:tc>
        <w:tc>
          <w:tcPr>
            <w:tcW w:w="2519"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2人轻伤</w:t>
            </w:r>
          </w:p>
        </w:tc>
        <w:tc>
          <w:tcPr>
            <w:tcW w:w="2193"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2人以下轻伤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71"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cs="宋体"/>
              </w:rPr>
            </w:pPr>
            <w:r>
              <w:rPr>
                <w:rFonts w:hint="eastAsia" w:cs="宋体"/>
              </w:rPr>
              <w:t>财产损失</w:t>
            </w:r>
          </w:p>
        </w:tc>
        <w:tc>
          <w:tcPr>
            <w:tcW w:w="2164"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20万元以上直接经济损失</w:t>
            </w:r>
          </w:p>
        </w:tc>
        <w:tc>
          <w:tcPr>
            <w:tcW w:w="2519"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10万元以上20万元以下直接经济损失</w:t>
            </w:r>
          </w:p>
        </w:tc>
        <w:tc>
          <w:tcPr>
            <w:tcW w:w="2193"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10万元以下直接经济损失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7" w:hRule="atLeast"/>
          <w:jc w:val="center"/>
        </w:trPr>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cs="宋体"/>
              </w:rPr>
            </w:pPr>
            <w:r>
              <w:rPr>
                <w:rFonts w:hint="eastAsia" w:cs="宋体"/>
              </w:rPr>
              <w:t>环境破坏</w:t>
            </w:r>
          </w:p>
        </w:tc>
        <w:tc>
          <w:tcPr>
            <w:tcW w:w="2164"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严重</w:t>
            </w:r>
          </w:p>
        </w:tc>
        <w:tc>
          <w:tcPr>
            <w:tcW w:w="2519"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较大</w:t>
            </w:r>
          </w:p>
        </w:tc>
        <w:tc>
          <w:tcPr>
            <w:tcW w:w="2193"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一般</w:t>
            </w:r>
          </w:p>
        </w:tc>
      </w:tr>
    </w:tbl>
    <w:p>
      <w:pPr>
        <w:spacing w:line="360" w:lineRule="auto"/>
        <w:ind w:firstLine="480"/>
        <w:rPr>
          <w:rFonts w:ascii="宋体" w:hAnsi="宋体" w:cs="宋体"/>
          <w:b/>
          <w:bCs/>
          <w:sz w:val="28"/>
          <w:szCs w:val="28"/>
        </w:rPr>
      </w:pPr>
      <w:r>
        <w:rPr>
          <w:rFonts w:hint="eastAsia" w:ascii="宋体" w:hAnsi="宋体" w:cs="宋体"/>
          <w:b/>
          <w:bCs/>
          <w:sz w:val="28"/>
          <w:szCs w:val="28"/>
        </w:rPr>
        <w:t>1）Ⅰ级应急响应</w:t>
      </w:r>
    </w:p>
    <w:p>
      <w:pPr>
        <w:spacing w:line="360" w:lineRule="auto"/>
        <w:ind w:firstLine="480"/>
        <w:rPr>
          <w:rFonts w:ascii="宋体" w:hAnsi="宋体" w:cs="宋体"/>
          <w:sz w:val="28"/>
          <w:szCs w:val="28"/>
        </w:rPr>
      </w:pPr>
      <w:r>
        <w:rPr>
          <w:rFonts w:hint="eastAsia" w:ascii="宋体" w:hAnsi="宋体" w:cs="宋体"/>
          <w:sz w:val="28"/>
          <w:szCs w:val="28"/>
        </w:rPr>
        <w:t>发生事故等级在本站所有力量及单靠周边单位、居民应急不能处置，需要立即报告上级部门（政府主管部门），请求协助。</w:t>
      </w:r>
    </w:p>
    <w:p>
      <w:pPr>
        <w:spacing w:line="360" w:lineRule="auto"/>
        <w:ind w:firstLine="480"/>
        <w:rPr>
          <w:rFonts w:ascii="宋体" w:hAnsi="宋体" w:cs="宋体"/>
          <w:b/>
          <w:bCs/>
          <w:sz w:val="28"/>
          <w:szCs w:val="28"/>
        </w:rPr>
      </w:pPr>
      <w:r>
        <w:rPr>
          <w:rFonts w:hint="eastAsia" w:ascii="宋体" w:hAnsi="宋体" w:cs="宋体"/>
          <w:b/>
          <w:bCs/>
          <w:sz w:val="28"/>
          <w:szCs w:val="28"/>
        </w:rPr>
        <w:t>2）Ⅱ级应急响应</w:t>
      </w:r>
    </w:p>
    <w:p>
      <w:pPr>
        <w:spacing w:line="360" w:lineRule="auto"/>
        <w:ind w:firstLine="480"/>
        <w:rPr>
          <w:rFonts w:ascii="宋体" w:hAnsi="宋体" w:cs="宋体"/>
          <w:sz w:val="28"/>
          <w:szCs w:val="28"/>
        </w:rPr>
      </w:pPr>
      <w:r>
        <w:rPr>
          <w:rFonts w:hint="eastAsia" w:ascii="宋体" w:hAnsi="宋体" w:cs="宋体"/>
          <w:sz w:val="28"/>
          <w:szCs w:val="28"/>
        </w:rPr>
        <w:t>发生事故等级在本站所有力量不能尽快解决，需要周边单位、居民协助解决情况，站长及时向周边单位请求协助，并由站长统一指挥。</w:t>
      </w:r>
    </w:p>
    <w:p>
      <w:pPr>
        <w:spacing w:line="360" w:lineRule="auto"/>
        <w:ind w:firstLine="480"/>
        <w:rPr>
          <w:rFonts w:ascii="宋体" w:hAnsi="宋体" w:cs="宋体"/>
          <w:b/>
          <w:bCs/>
          <w:sz w:val="28"/>
          <w:szCs w:val="28"/>
        </w:rPr>
      </w:pPr>
      <w:r>
        <w:rPr>
          <w:rFonts w:hint="eastAsia" w:ascii="宋体" w:hAnsi="宋体" w:cs="宋体"/>
          <w:b/>
          <w:bCs/>
          <w:sz w:val="28"/>
          <w:szCs w:val="28"/>
        </w:rPr>
        <w:t>3）Ⅲ级应急响应</w:t>
      </w:r>
    </w:p>
    <w:p>
      <w:pPr>
        <w:spacing w:line="360" w:lineRule="auto"/>
        <w:ind w:firstLine="480"/>
        <w:rPr>
          <w:rFonts w:ascii="宋体" w:hAnsi="宋体" w:cs="宋体"/>
          <w:sz w:val="28"/>
          <w:szCs w:val="28"/>
        </w:rPr>
      </w:pPr>
      <w:r>
        <w:rPr>
          <w:rFonts w:hint="eastAsia" w:ascii="宋体" w:hAnsi="宋体" w:cs="宋体"/>
          <w:sz w:val="28"/>
          <w:szCs w:val="28"/>
        </w:rPr>
        <w:t>发生事故等级在现场工作人员力量能够处置时，由现场工作人员自行处置。若事态扩大，现场工作人员不能处置时，向本站站长报告，由站长统一指挥，进行处置。</w:t>
      </w:r>
    </w:p>
    <w:p>
      <w:pPr>
        <w:spacing w:line="360" w:lineRule="auto"/>
        <w:ind w:firstLine="480"/>
        <w:rPr>
          <w:rFonts w:ascii="宋体" w:hAnsi="宋体" w:cs="宋体"/>
          <w:sz w:val="28"/>
          <w:szCs w:val="28"/>
        </w:rPr>
      </w:pPr>
      <w:r>
        <w:rPr>
          <w:rFonts w:hint="eastAsia" w:ascii="宋体" w:hAnsi="宋体" w:cs="宋体"/>
          <w:sz w:val="28"/>
          <w:szCs w:val="28"/>
        </w:rPr>
        <w:t>当地政府启动政府应急预案后，现场应急救援指挥权应交接给当地应急救援指挥长。</w:t>
      </w:r>
    </w:p>
    <w:p>
      <w:pPr>
        <w:pStyle w:val="5"/>
        <w:spacing w:before="0" w:after="0"/>
        <w:rPr>
          <w:rStyle w:val="49"/>
          <w:rFonts w:ascii="Times New Roman" w:hAnsi="Times New Roman" w:cs="宋体"/>
          <w:b/>
          <w:bCs/>
          <w:sz w:val="24"/>
          <w:szCs w:val="24"/>
        </w:rPr>
      </w:pPr>
      <w:bookmarkStart w:id="255" w:name="_Toc26272"/>
      <w:bookmarkEnd w:id="255"/>
      <w:bookmarkStart w:id="256" w:name="_Toc504989564"/>
      <w:bookmarkEnd w:id="256"/>
      <w:bookmarkStart w:id="257" w:name="_Toc26483"/>
      <w:bookmarkStart w:id="258" w:name="_Toc17711"/>
      <w:bookmarkStart w:id="259" w:name="_Toc16448"/>
      <w:bookmarkStart w:id="260" w:name="_Toc15188"/>
      <w:bookmarkStart w:id="261" w:name="_Toc10808"/>
      <w:r>
        <w:rPr>
          <w:rStyle w:val="49"/>
          <w:rFonts w:hint="eastAsia" w:ascii="Times New Roman" w:hAnsi="Times New Roman" w:cs="宋体"/>
          <w:b/>
          <w:bCs/>
          <w:sz w:val="24"/>
          <w:szCs w:val="24"/>
        </w:rPr>
        <w:t>5.1.2采取行动</w:t>
      </w:r>
      <w:bookmarkEnd w:id="257"/>
      <w:bookmarkEnd w:id="258"/>
      <w:bookmarkEnd w:id="259"/>
      <w:bookmarkEnd w:id="260"/>
      <w:bookmarkEnd w:id="261"/>
    </w:p>
    <w:p>
      <w:pPr>
        <w:spacing w:line="360" w:lineRule="auto"/>
        <w:ind w:firstLine="480"/>
        <w:rPr>
          <w:rFonts w:ascii="宋体" w:hAnsi="宋体" w:cs="宋体"/>
          <w:sz w:val="28"/>
          <w:szCs w:val="28"/>
        </w:rPr>
      </w:pPr>
      <w:r>
        <w:rPr>
          <w:rFonts w:hint="eastAsia" w:ascii="宋体" w:hAnsi="宋体" w:cs="宋体"/>
          <w:sz w:val="28"/>
          <w:szCs w:val="28"/>
        </w:rPr>
        <w:t xml:space="preserve">有关类别事故专业指挥机构接到特别重大事故息后，主要采取下列行动： </w:t>
      </w:r>
    </w:p>
    <w:p>
      <w:pPr>
        <w:spacing w:line="360" w:lineRule="auto"/>
        <w:ind w:firstLine="480"/>
        <w:rPr>
          <w:rFonts w:ascii="宋体" w:hAnsi="宋体" w:cs="宋体"/>
          <w:sz w:val="28"/>
          <w:szCs w:val="28"/>
        </w:rPr>
      </w:pPr>
      <w:r>
        <w:rPr>
          <w:rFonts w:hint="eastAsia" w:ascii="宋体" w:hAnsi="宋体" w:cs="宋体"/>
          <w:sz w:val="28"/>
          <w:szCs w:val="28"/>
        </w:rPr>
        <w:t xml:space="preserve">（1）结合实际启动并实施相应级别的应急预案，及时向上级有关部门报告； </w:t>
      </w:r>
    </w:p>
    <w:p>
      <w:pPr>
        <w:spacing w:line="360" w:lineRule="auto"/>
        <w:ind w:firstLine="480"/>
        <w:rPr>
          <w:rFonts w:ascii="宋体" w:hAnsi="宋体" w:cs="宋体"/>
          <w:sz w:val="28"/>
          <w:szCs w:val="28"/>
        </w:rPr>
      </w:pPr>
      <w:r>
        <w:rPr>
          <w:rFonts w:hint="eastAsia" w:ascii="宋体" w:hAnsi="宋体" w:cs="宋体"/>
          <w:sz w:val="28"/>
          <w:szCs w:val="28"/>
        </w:rPr>
        <w:t xml:space="preserve">（2）启动本站的应急救援小组； </w:t>
      </w:r>
    </w:p>
    <w:p>
      <w:pPr>
        <w:spacing w:line="360" w:lineRule="auto"/>
        <w:ind w:firstLine="480"/>
        <w:rPr>
          <w:rFonts w:ascii="宋体" w:hAnsi="宋体" w:cs="宋体"/>
          <w:sz w:val="28"/>
          <w:szCs w:val="28"/>
        </w:rPr>
      </w:pPr>
      <w:r>
        <w:rPr>
          <w:rFonts w:hint="eastAsia" w:ascii="宋体" w:hAnsi="宋体" w:cs="宋体"/>
          <w:sz w:val="28"/>
          <w:szCs w:val="28"/>
        </w:rPr>
        <w:t xml:space="preserve">（3）协调组织应急救援力量开展应急救援工作； </w:t>
      </w:r>
    </w:p>
    <w:p>
      <w:pPr>
        <w:spacing w:line="360" w:lineRule="auto"/>
        <w:ind w:firstLine="480"/>
        <w:rPr>
          <w:rFonts w:ascii="宋体" w:hAnsi="宋体" w:cs="宋体"/>
          <w:sz w:val="28"/>
          <w:szCs w:val="28"/>
        </w:rPr>
      </w:pPr>
      <w:r>
        <w:rPr>
          <w:rFonts w:hint="eastAsia" w:ascii="宋体" w:hAnsi="宋体" w:cs="宋体"/>
          <w:sz w:val="28"/>
          <w:szCs w:val="28"/>
        </w:rPr>
        <w:t xml:space="preserve">（4）需要其他应急救援力量支援时，向有关部门提出请求。 </w:t>
      </w:r>
    </w:p>
    <w:p>
      <w:pPr>
        <w:pStyle w:val="4"/>
        <w:spacing w:before="0" w:after="0"/>
        <w:rPr>
          <w:rStyle w:val="51"/>
          <w:rFonts w:hint="default" w:ascii="Times New Roman" w:hAnsi="Times New Roman" w:cs="宋体"/>
          <w:b/>
          <w:bCs/>
          <w:sz w:val="24"/>
          <w:szCs w:val="24"/>
        </w:rPr>
      </w:pPr>
      <w:bookmarkStart w:id="262" w:name="_Toc504989565"/>
      <w:bookmarkEnd w:id="262"/>
      <w:bookmarkStart w:id="263" w:name="_Toc8702"/>
      <w:bookmarkStart w:id="264" w:name="_Toc20266"/>
      <w:bookmarkStart w:id="265" w:name="_Toc29546"/>
      <w:bookmarkStart w:id="266" w:name="_Toc6312"/>
      <w:bookmarkStart w:id="267" w:name="_Toc13527"/>
      <w:r>
        <w:rPr>
          <w:rStyle w:val="51"/>
          <w:rFonts w:hint="default" w:ascii="Times New Roman" w:hAnsi="Times New Roman" w:cs="宋体"/>
          <w:b/>
          <w:bCs/>
          <w:sz w:val="24"/>
          <w:szCs w:val="24"/>
        </w:rPr>
        <w:t>5.2响应程序</w:t>
      </w:r>
      <w:bookmarkEnd w:id="263"/>
      <w:bookmarkEnd w:id="264"/>
      <w:bookmarkEnd w:id="265"/>
      <w:bookmarkEnd w:id="266"/>
      <w:bookmarkEnd w:id="267"/>
    </w:p>
    <w:p>
      <w:pPr>
        <w:spacing w:line="360" w:lineRule="auto"/>
        <w:ind w:firstLine="480"/>
        <w:rPr>
          <w:rFonts w:ascii="宋体" w:hAnsi="宋体" w:cs="宋体"/>
          <w:sz w:val="28"/>
          <w:szCs w:val="28"/>
        </w:rPr>
      </w:pPr>
      <w:r>
        <w:rPr>
          <w:rFonts w:hint="eastAsia" w:ascii="宋体" w:hAnsi="宋体" w:cs="宋体"/>
          <w:sz w:val="28"/>
          <w:szCs w:val="28"/>
        </w:rPr>
        <w:t>当发生安全事故时，现场人员根据事故严重程度报告给应急救援组组长即站长，现场人员能处置时，自行处置；不能处置时，由应急组组长启动预案，指导救援工作，事态得到控制则应急结束；如果事态无法控制，现场人员应在保证自身安全的情况下，保护现场，请求支援。</w:t>
      </w:r>
    </w:p>
    <w:p>
      <w:pPr>
        <w:pStyle w:val="5"/>
        <w:spacing w:before="0" w:after="0"/>
        <w:rPr>
          <w:rStyle w:val="49"/>
          <w:rFonts w:ascii="Times New Roman" w:hAnsi="Times New Roman" w:cs="宋体"/>
          <w:b/>
          <w:bCs/>
          <w:sz w:val="24"/>
          <w:szCs w:val="24"/>
        </w:rPr>
      </w:pPr>
      <w:bookmarkStart w:id="268" w:name="_Toc32006"/>
      <w:bookmarkEnd w:id="268"/>
      <w:bookmarkStart w:id="269" w:name="_Toc4350"/>
      <w:bookmarkEnd w:id="269"/>
      <w:bookmarkStart w:id="270" w:name="_Toc2464"/>
      <w:bookmarkStart w:id="271" w:name="_Toc22942"/>
      <w:bookmarkStart w:id="272" w:name="_Toc504989566"/>
      <w:bookmarkStart w:id="273" w:name="_Toc2021"/>
      <w:bookmarkStart w:id="274" w:name="_Toc1857"/>
      <w:r>
        <w:rPr>
          <w:rStyle w:val="49"/>
          <w:rFonts w:hint="eastAsia" w:ascii="Times New Roman" w:hAnsi="Times New Roman" w:cs="宋体"/>
          <w:b/>
          <w:bCs/>
          <w:sz w:val="24"/>
          <w:szCs w:val="24"/>
        </w:rPr>
        <w:t>5.2.1事故相应级别</w:t>
      </w:r>
      <w:bookmarkEnd w:id="270"/>
      <w:bookmarkEnd w:id="271"/>
      <w:bookmarkEnd w:id="272"/>
      <w:bookmarkEnd w:id="273"/>
      <w:bookmarkEnd w:id="274"/>
    </w:p>
    <w:p>
      <w:pPr>
        <w:spacing w:line="360" w:lineRule="auto"/>
        <w:ind w:firstLine="480"/>
        <w:rPr>
          <w:rFonts w:ascii="宋体" w:hAnsi="宋体" w:cs="宋体"/>
          <w:sz w:val="28"/>
          <w:szCs w:val="28"/>
        </w:rPr>
      </w:pPr>
      <w:r>
        <w:rPr>
          <w:rFonts w:hint="eastAsia" w:ascii="宋体" w:hAnsi="宋体" w:cs="宋体"/>
          <w:sz w:val="28"/>
          <w:szCs w:val="28"/>
        </w:rPr>
        <w:t>发生严重事故、较大事故及险情时，启动本预案，并请求周边单位、居民协助，必要时请求上级部门支援；严重事故等级上报当地应急管理局；</w:t>
      </w:r>
    </w:p>
    <w:p>
      <w:pPr>
        <w:spacing w:line="360" w:lineRule="auto"/>
        <w:ind w:firstLine="480"/>
        <w:rPr>
          <w:rFonts w:ascii="宋体" w:hAnsi="宋体" w:cs="宋体"/>
          <w:sz w:val="28"/>
          <w:szCs w:val="28"/>
        </w:rPr>
      </w:pPr>
      <w:r>
        <w:rPr>
          <w:rFonts w:hint="eastAsia" w:ascii="宋体" w:hAnsi="宋体" w:cs="宋体"/>
          <w:sz w:val="28"/>
          <w:szCs w:val="28"/>
        </w:rPr>
        <w:t>发生一般事故及险情时，启动现场应急处置方案，组织实施应急救援。</w:t>
      </w:r>
    </w:p>
    <w:p>
      <w:pPr>
        <w:pStyle w:val="5"/>
        <w:spacing w:before="0" w:after="0"/>
        <w:rPr>
          <w:rStyle w:val="49"/>
          <w:rFonts w:ascii="Times New Roman" w:hAnsi="Times New Roman" w:cs="宋体"/>
          <w:b/>
          <w:bCs/>
          <w:sz w:val="24"/>
          <w:szCs w:val="24"/>
        </w:rPr>
      </w:pPr>
      <w:bookmarkStart w:id="275" w:name="_Toc26580"/>
      <w:bookmarkEnd w:id="275"/>
      <w:bookmarkStart w:id="276" w:name="_Toc1037"/>
      <w:bookmarkEnd w:id="276"/>
      <w:bookmarkStart w:id="277" w:name="_Toc504989567"/>
      <w:bookmarkStart w:id="278" w:name="_Toc18349"/>
      <w:bookmarkStart w:id="279" w:name="_Toc6725"/>
      <w:bookmarkStart w:id="280" w:name="_Toc5339"/>
      <w:bookmarkStart w:id="281" w:name="_Toc17642"/>
      <w:r>
        <w:rPr>
          <w:rStyle w:val="49"/>
          <w:rFonts w:hint="eastAsia" w:ascii="Times New Roman" w:hAnsi="Times New Roman" w:cs="宋体"/>
          <w:b/>
          <w:bCs/>
          <w:sz w:val="24"/>
          <w:szCs w:val="24"/>
        </w:rPr>
        <w:t>5.2.2应急救援预案的启动</w:t>
      </w:r>
      <w:bookmarkEnd w:id="277"/>
      <w:bookmarkEnd w:id="278"/>
      <w:bookmarkEnd w:id="279"/>
      <w:bookmarkEnd w:id="280"/>
      <w:bookmarkEnd w:id="281"/>
    </w:p>
    <w:p>
      <w:pPr>
        <w:spacing w:line="360" w:lineRule="auto"/>
        <w:ind w:firstLine="480"/>
        <w:rPr>
          <w:rFonts w:ascii="宋体" w:hAnsi="宋体" w:cs="宋体"/>
          <w:sz w:val="28"/>
          <w:szCs w:val="28"/>
        </w:rPr>
      </w:pPr>
      <w:r>
        <w:rPr>
          <w:rFonts w:hint="eastAsia" w:ascii="宋体" w:hAnsi="宋体" w:cs="宋体"/>
          <w:sz w:val="28"/>
          <w:szCs w:val="28"/>
        </w:rPr>
        <w:t>当发生安全事故时，现场人员根据事故严重程度报告给应急救援组组长即站长，现场人员能处置时，根据现场处置方案自行处置；不能处置时，由应急组组长启动预案，指导救援工作，事态得到控制则应急结束；如果事态无法控制，现场人员应在保证自身安全的情况下，保护现场，请求支援。</w:t>
      </w:r>
    </w:p>
    <w:p>
      <w:pPr>
        <w:pStyle w:val="5"/>
        <w:spacing w:before="0" w:after="0"/>
        <w:rPr>
          <w:rStyle w:val="49"/>
          <w:rFonts w:ascii="Times New Roman" w:hAnsi="Times New Roman" w:cs="宋体"/>
          <w:b/>
          <w:bCs/>
          <w:sz w:val="24"/>
          <w:szCs w:val="24"/>
        </w:rPr>
      </w:pPr>
      <w:bookmarkStart w:id="282" w:name="_Toc7136"/>
      <w:bookmarkEnd w:id="282"/>
      <w:bookmarkStart w:id="283" w:name="_Toc8799"/>
      <w:bookmarkEnd w:id="283"/>
      <w:bookmarkStart w:id="284" w:name="_Toc504989568"/>
      <w:bookmarkStart w:id="285" w:name="_Toc13899"/>
      <w:bookmarkStart w:id="286" w:name="_Toc27835"/>
      <w:bookmarkStart w:id="287" w:name="_Toc19242"/>
      <w:bookmarkStart w:id="288" w:name="_Toc2579"/>
      <w:r>
        <w:rPr>
          <w:rStyle w:val="49"/>
          <w:rFonts w:hint="eastAsia" w:ascii="Times New Roman" w:hAnsi="Times New Roman" w:cs="宋体"/>
          <w:b/>
          <w:bCs/>
          <w:sz w:val="24"/>
          <w:szCs w:val="24"/>
        </w:rPr>
        <w:t>5.2.3应急救援组组长及成员应做好的工作</w:t>
      </w:r>
      <w:bookmarkEnd w:id="284"/>
      <w:bookmarkEnd w:id="285"/>
      <w:bookmarkEnd w:id="286"/>
      <w:bookmarkEnd w:id="287"/>
      <w:bookmarkEnd w:id="288"/>
    </w:p>
    <w:p>
      <w:pPr>
        <w:spacing w:line="360" w:lineRule="auto"/>
        <w:ind w:firstLine="480"/>
        <w:rPr>
          <w:rFonts w:ascii="宋体" w:hAnsi="宋体" w:cs="宋体"/>
          <w:sz w:val="28"/>
          <w:szCs w:val="28"/>
        </w:rPr>
      </w:pPr>
      <w:r>
        <w:rPr>
          <w:rFonts w:hint="eastAsia" w:ascii="宋体" w:hAnsi="宋体" w:cs="宋体"/>
          <w:sz w:val="28"/>
          <w:szCs w:val="28"/>
        </w:rPr>
        <w:t>在开展应急救援工作时，应急组成员应协助站长做好以下但不限于以下工作内容：</w:t>
      </w:r>
    </w:p>
    <w:p>
      <w:pPr>
        <w:spacing w:line="360" w:lineRule="auto"/>
        <w:ind w:firstLine="480"/>
        <w:rPr>
          <w:rFonts w:ascii="宋体" w:hAnsi="宋体" w:cs="宋体"/>
          <w:sz w:val="28"/>
          <w:szCs w:val="28"/>
        </w:rPr>
      </w:pPr>
      <w:r>
        <w:rPr>
          <w:rFonts w:hint="eastAsia" w:ascii="宋体" w:hAnsi="宋体" w:cs="宋体"/>
          <w:sz w:val="28"/>
          <w:szCs w:val="28"/>
        </w:rPr>
        <w:t>1）迅速隔离事故现场，组织抢救、治疗受伤人员，撤离无关人员及疏散围观群众；</w:t>
      </w:r>
    </w:p>
    <w:p>
      <w:pPr>
        <w:spacing w:line="360" w:lineRule="auto"/>
        <w:ind w:firstLine="480"/>
        <w:rPr>
          <w:rFonts w:ascii="宋体" w:hAnsi="宋体" w:cs="宋体"/>
          <w:sz w:val="28"/>
          <w:szCs w:val="28"/>
        </w:rPr>
      </w:pPr>
      <w:r>
        <w:rPr>
          <w:rFonts w:hint="eastAsia" w:ascii="宋体" w:hAnsi="宋体" w:cs="宋体"/>
          <w:sz w:val="28"/>
          <w:szCs w:val="28"/>
        </w:rPr>
        <w:t>2）迅速收集现场信息，核实现场情况，选定相应预案并负责实施；</w:t>
      </w:r>
    </w:p>
    <w:p>
      <w:pPr>
        <w:spacing w:line="360" w:lineRule="auto"/>
        <w:ind w:firstLine="480"/>
        <w:rPr>
          <w:rFonts w:ascii="宋体" w:hAnsi="宋体" w:cs="宋体"/>
          <w:sz w:val="28"/>
          <w:szCs w:val="28"/>
        </w:rPr>
      </w:pPr>
      <w:r>
        <w:rPr>
          <w:rFonts w:hint="eastAsia" w:ascii="宋体" w:hAnsi="宋体" w:cs="宋体"/>
          <w:sz w:val="28"/>
          <w:szCs w:val="28"/>
        </w:rPr>
        <w:t>3）组织和协调现场各方应急救援力量，统一指挥应急处置工作；</w:t>
      </w:r>
    </w:p>
    <w:p>
      <w:pPr>
        <w:spacing w:line="360" w:lineRule="auto"/>
        <w:ind w:firstLine="480"/>
        <w:rPr>
          <w:rFonts w:ascii="宋体" w:hAnsi="宋体" w:cs="宋体"/>
          <w:sz w:val="28"/>
          <w:szCs w:val="28"/>
        </w:rPr>
      </w:pPr>
      <w:r>
        <w:rPr>
          <w:rFonts w:hint="eastAsia" w:ascii="宋体" w:hAnsi="宋体" w:cs="宋体"/>
          <w:sz w:val="28"/>
          <w:szCs w:val="28"/>
        </w:rPr>
        <w:t xml:space="preserve">4）保证外来车辆停到指定位置，保证厂区消防道路畅通，保证厂区门口道路畅通； </w:t>
      </w:r>
    </w:p>
    <w:p>
      <w:pPr>
        <w:spacing w:line="360" w:lineRule="auto"/>
        <w:ind w:firstLine="480"/>
        <w:rPr>
          <w:rFonts w:ascii="宋体" w:hAnsi="宋体" w:cs="宋体"/>
          <w:sz w:val="28"/>
          <w:szCs w:val="28"/>
        </w:rPr>
      </w:pPr>
      <w:r>
        <w:rPr>
          <w:rFonts w:hint="eastAsia" w:ascii="宋体" w:hAnsi="宋体" w:cs="宋体"/>
          <w:sz w:val="28"/>
          <w:szCs w:val="28"/>
        </w:rPr>
        <w:t>5）保证有现金满足受伤人员基本药物的购进和应急救援物资的支付；</w:t>
      </w:r>
    </w:p>
    <w:p>
      <w:pPr>
        <w:spacing w:line="360" w:lineRule="auto"/>
        <w:ind w:firstLine="480"/>
        <w:rPr>
          <w:rFonts w:ascii="宋体" w:hAnsi="宋体" w:cs="宋体"/>
          <w:sz w:val="28"/>
          <w:szCs w:val="28"/>
        </w:rPr>
      </w:pPr>
      <w:r>
        <w:rPr>
          <w:rFonts w:hint="eastAsia" w:ascii="宋体" w:hAnsi="宋体" w:cs="宋体"/>
          <w:sz w:val="28"/>
          <w:szCs w:val="28"/>
        </w:rPr>
        <w:t>6）确保参与救援人员的安全；</w:t>
      </w:r>
    </w:p>
    <w:p>
      <w:pPr>
        <w:spacing w:line="360" w:lineRule="auto"/>
        <w:ind w:firstLine="480"/>
        <w:rPr>
          <w:rFonts w:ascii="宋体" w:hAnsi="宋体" w:cs="宋体"/>
          <w:sz w:val="28"/>
          <w:szCs w:val="28"/>
        </w:rPr>
      </w:pPr>
      <w:r>
        <w:rPr>
          <w:rFonts w:hint="eastAsia" w:ascii="宋体" w:hAnsi="宋体" w:cs="宋体"/>
          <w:sz w:val="28"/>
          <w:szCs w:val="28"/>
        </w:rPr>
        <w:t>7）保证现场应急救援人员、地方监督管理部门和周边单位及时沟通；</w:t>
      </w:r>
    </w:p>
    <w:p>
      <w:pPr>
        <w:spacing w:line="360" w:lineRule="auto"/>
        <w:ind w:firstLine="480"/>
        <w:rPr>
          <w:rFonts w:ascii="宋体" w:hAnsi="宋体" w:cs="宋体"/>
          <w:sz w:val="28"/>
          <w:szCs w:val="28"/>
        </w:rPr>
      </w:pPr>
      <w:r>
        <w:rPr>
          <w:rFonts w:hint="eastAsia" w:ascii="宋体" w:hAnsi="宋体" w:cs="宋体"/>
          <w:sz w:val="28"/>
          <w:szCs w:val="28"/>
        </w:rPr>
        <w:t>8）完成上级领导（一般指地方应急、消防等单位）的要求，采取其他相应的应急救援措施。</w:t>
      </w:r>
    </w:p>
    <w:p>
      <w:pPr>
        <w:pStyle w:val="5"/>
        <w:spacing w:before="0" w:after="0"/>
        <w:rPr>
          <w:rStyle w:val="49"/>
          <w:rFonts w:ascii="Times New Roman" w:hAnsi="Times New Roman" w:cs="宋体"/>
          <w:b/>
          <w:bCs/>
          <w:sz w:val="24"/>
          <w:szCs w:val="24"/>
        </w:rPr>
      </w:pPr>
      <w:bookmarkStart w:id="289" w:name="_Toc29383"/>
      <w:bookmarkEnd w:id="289"/>
      <w:bookmarkStart w:id="290" w:name="_Toc29525"/>
      <w:bookmarkEnd w:id="290"/>
      <w:bookmarkStart w:id="291" w:name="_Toc29479"/>
      <w:bookmarkStart w:id="292" w:name="_Toc504989569"/>
      <w:bookmarkStart w:id="293" w:name="_Toc6463"/>
      <w:bookmarkStart w:id="294" w:name="_Toc23246"/>
      <w:bookmarkStart w:id="295" w:name="_Toc17179"/>
      <w:r>
        <w:rPr>
          <w:rStyle w:val="49"/>
          <w:rFonts w:hint="eastAsia" w:ascii="Times New Roman" w:hAnsi="Times New Roman" w:cs="宋体"/>
          <w:b/>
          <w:bCs/>
          <w:sz w:val="24"/>
          <w:szCs w:val="24"/>
        </w:rPr>
        <w:t>5.2.4应急扩大</w:t>
      </w:r>
      <w:bookmarkEnd w:id="291"/>
      <w:bookmarkEnd w:id="292"/>
      <w:bookmarkEnd w:id="293"/>
      <w:bookmarkEnd w:id="294"/>
      <w:bookmarkEnd w:id="295"/>
    </w:p>
    <w:p>
      <w:pPr>
        <w:spacing w:line="360" w:lineRule="auto"/>
        <w:ind w:firstLine="480"/>
        <w:rPr>
          <w:rFonts w:ascii="宋体" w:hAnsi="宋体" w:cs="宋体"/>
          <w:sz w:val="28"/>
          <w:szCs w:val="28"/>
        </w:rPr>
      </w:pPr>
      <w:bookmarkStart w:id="296" w:name="_Toc6497"/>
      <w:bookmarkEnd w:id="296"/>
      <w:bookmarkStart w:id="297" w:name="_Toc2535"/>
      <w:r>
        <w:rPr>
          <w:rFonts w:hint="eastAsia" w:ascii="宋体" w:hAnsi="宋体" w:cs="宋体"/>
          <w:sz w:val="28"/>
          <w:szCs w:val="28"/>
        </w:rPr>
        <w:t>1、应急扩大条件</w:t>
      </w:r>
      <w:bookmarkEnd w:id="297"/>
    </w:p>
    <w:p>
      <w:pPr>
        <w:spacing w:line="360" w:lineRule="auto"/>
        <w:ind w:firstLine="480"/>
        <w:rPr>
          <w:rFonts w:ascii="宋体" w:hAnsi="宋体" w:cs="宋体"/>
          <w:sz w:val="28"/>
          <w:szCs w:val="28"/>
        </w:rPr>
      </w:pPr>
      <w:r>
        <w:rPr>
          <w:rFonts w:hint="eastAsia" w:ascii="宋体" w:hAnsi="宋体" w:cs="宋体"/>
          <w:sz w:val="28"/>
          <w:szCs w:val="28"/>
        </w:rPr>
        <w:t>1）事故发展迅猛，可能危及附近及其他设施、居民；</w:t>
      </w:r>
    </w:p>
    <w:p>
      <w:pPr>
        <w:spacing w:line="360" w:lineRule="auto"/>
        <w:ind w:firstLine="480"/>
        <w:rPr>
          <w:rFonts w:ascii="宋体" w:hAnsi="宋体" w:cs="宋体"/>
          <w:sz w:val="28"/>
          <w:szCs w:val="28"/>
        </w:rPr>
      </w:pPr>
      <w:r>
        <w:rPr>
          <w:rFonts w:hint="eastAsia" w:ascii="宋体" w:hAnsi="宋体" w:cs="宋体"/>
          <w:sz w:val="28"/>
          <w:szCs w:val="28"/>
        </w:rPr>
        <w:t>2）事故造成人员伤亡；</w:t>
      </w:r>
    </w:p>
    <w:p>
      <w:pPr>
        <w:spacing w:line="360" w:lineRule="auto"/>
        <w:ind w:firstLine="480"/>
        <w:rPr>
          <w:rFonts w:ascii="宋体" w:hAnsi="宋体" w:cs="宋体"/>
          <w:sz w:val="28"/>
          <w:szCs w:val="28"/>
        </w:rPr>
      </w:pPr>
      <w:r>
        <w:rPr>
          <w:rFonts w:hint="eastAsia" w:ascii="宋体" w:hAnsi="宋体" w:cs="宋体"/>
          <w:sz w:val="28"/>
          <w:szCs w:val="28"/>
        </w:rPr>
        <w:t>3）事故超出本级预案应急能力或我</w:t>
      </w:r>
      <w:r>
        <w:rPr>
          <w:rFonts w:hint="eastAsia" w:ascii="宋体" w:hAnsi="宋体" w:cs="宋体"/>
          <w:sz w:val="28"/>
          <w:szCs w:val="28"/>
          <w:lang w:eastAsia="zh-CN"/>
        </w:rPr>
        <w:t>站</w:t>
      </w:r>
      <w:r>
        <w:rPr>
          <w:rFonts w:hint="eastAsia" w:ascii="宋体" w:hAnsi="宋体" w:cs="宋体"/>
          <w:sz w:val="28"/>
          <w:szCs w:val="28"/>
        </w:rPr>
        <w:t>控制能力。</w:t>
      </w:r>
    </w:p>
    <w:p>
      <w:pPr>
        <w:spacing w:line="360" w:lineRule="auto"/>
        <w:ind w:firstLine="480"/>
        <w:rPr>
          <w:rFonts w:ascii="宋体" w:hAnsi="宋体" w:cs="宋体"/>
          <w:sz w:val="28"/>
          <w:szCs w:val="28"/>
        </w:rPr>
      </w:pPr>
      <w:r>
        <w:rPr>
          <w:rFonts w:hint="eastAsia" w:ascii="宋体" w:hAnsi="宋体" w:cs="宋体"/>
          <w:sz w:val="28"/>
          <w:szCs w:val="28"/>
        </w:rPr>
        <w:t>2、应急扩大原则</w:t>
      </w:r>
    </w:p>
    <w:p>
      <w:pPr>
        <w:spacing w:line="360" w:lineRule="auto"/>
        <w:ind w:firstLine="480"/>
        <w:rPr>
          <w:rFonts w:ascii="宋体" w:hAnsi="宋体" w:cs="宋体"/>
          <w:sz w:val="28"/>
          <w:szCs w:val="28"/>
        </w:rPr>
      </w:pPr>
      <w:r>
        <w:rPr>
          <w:rFonts w:hint="eastAsia" w:ascii="宋体" w:hAnsi="宋体" w:cs="宋体"/>
          <w:sz w:val="28"/>
          <w:szCs w:val="28"/>
        </w:rPr>
        <w:t>1）坚持以人为本原则；</w:t>
      </w:r>
    </w:p>
    <w:p>
      <w:pPr>
        <w:spacing w:line="360" w:lineRule="auto"/>
        <w:ind w:firstLine="480"/>
        <w:rPr>
          <w:rFonts w:ascii="宋体" w:hAnsi="宋体" w:cs="宋体"/>
          <w:sz w:val="28"/>
          <w:szCs w:val="28"/>
        </w:rPr>
      </w:pPr>
      <w:r>
        <w:rPr>
          <w:rFonts w:hint="eastAsia" w:ascii="宋体" w:hAnsi="宋体" w:cs="宋体"/>
          <w:sz w:val="28"/>
          <w:szCs w:val="28"/>
        </w:rPr>
        <w:t>2）组织服务原则；</w:t>
      </w:r>
    </w:p>
    <w:p>
      <w:pPr>
        <w:spacing w:line="360" w:lineRule="auto"/>
        <w:ind w:firstLine="480"/>
        <w:rPr>
          <w:rFonts w:ascii="宋体" w:hAnsi="宋体" w:cs="宋体"/>
          <w:sz w:val="28"/>
          <w:szCs w:val="28"/>
        </w:rPr>
      </w:pPr>
      <w:r>
        <w:rPr>
          <w:rFonts w:hint="eastAsia" w:ascii="宋体" w:hAnsi="宋体" w:cs="宋体"/>
          <w:sz w:val="28"/>
          <w:szCs w:val="28"/>
        </w:rPr>
        <w:t>3）重视次生灾害原则。</w:t>
      </w:r>
    </w:p>
    <w:p>
      <w:pPr>
        <w:spacing w:line="360" w:lineRule="auto"/>
        <w:ind w:firstLine="480"/>
        <w:rPr>
          <w:rFonts w:ascii="宋体" w:hAnsi="宋体" w:cs="宋体"/>
          <w:sz w:val="28"/>
          <w:szCs w:val="28"/>
        </w:rPr>
      </w:pPr>
      <w:r>
        <w:rPr>
          <w:rFonts w:hint="eastAsia" w:ascii="宋体" w:hAnsi="宋体" w:cs="宋体"/>
          <w:sz w:val="28"/>
          <w:szCs w:val="28"/>
        </w:rPr>
        <w:t>当事故发生现场的危险状态不断加剧，超过本级预案应急能力或</w:t>
      </w:r>
      <w:r>
        <w:rPr>
          <w:rFonts w:hint="eastAsia" w:ascii="宋体" w:hAnsi="宋体" w:cs="宋体"/>
          <w:sz w:val="28"/>
          <w:szCs w:val="28"/>
          <w:lang w:eastAsia="zh-CN"/>
        </w:rPr>
        <w:t>芦溪</w:t>
      </w:r>
      <w:r>
        <w:rPr>
          <w:rFonts w:hint="eastAsia" w:ascii="宋体" w:hAnsi="宋体" w:cs="宋体"/>
          <w:sz w:val="28"/>
          <w:szCs w:val="28"/>
        </w:rPr>
        <w:t>农机加油站控制能力后，应急指挥部应立即将情况报告上级部门，上级部门根据事故情况启动相应级别的应急预案后，现场应急指挥权交给上级部门应急总指挥。</w:t>
      </w:r>
    </w:p>
    <w:p>
      <w:pPr>
        <w:pStyle w:val="5"/>
        <w:spacing w:before="0" w:after="0"/>
        <w:rPr>
          <w:rStyle w:val="49"/>
          <w:rFonts w:ascii="Times New Roman" w:hAnsi="Times New Roman" w:cs="宋体"/>
          <w:b/>
          <w:bCs/>
          <w:sz w:val="24"/>
          <w:szCs w:val="24"/>
        </w:rPr>
      </w:pPr>
      <w:bookmarkStart w:id="298" w:name="_Toc504989570"/>
      <w:bookmarkEnd w:id="298"/>
      <w:bookmarkStart w:id="299" w:name="_Toc31212"/>
      <w:bookmarkStart w:id="300" w:name="_Toc14373"/>
      <w:bookmarkStart w:id="301" w:name="_Toc31072"/>
      <w:bookmarkStart w:id="302" w:name="_Toc13735"/>
      <w:r>
        <w:rPr>
          <w:rStyle w:val="49"/>
          <w:rFonts w:hint="eastAsia" w:ascii="Times New Roman" w:hAnsi="Times New Roman" w:cs="宋体"/>
          <w:b/>
          <w:bCs/>
          <w:sz w:val="24"/>
          <w:szCs w:val="24"/>
        </w:rPr>
        <w:t>5.2.5响应程序流程图</w:t>
      </w:r>
      <w:bookmarkEnd w:id="299"/>
      <w:bookmarkEnd w:id="300"/>
      <w:bookmarkEnd w:id="301"/>
      <w:bookmarkEnd w:id="302"/>
    </w:p>
    <w:p>
      <w:pPr>
        <w:spacing w:line="360" w:lineRule="auto"/>
        <w:ind w:firstLine="482"/>
        <w:rPr>
          <w:rFonts w:cs="宋体"/>
          <w:sz w:val="24"/>
          <w:szCs w:val="24"/>
        </w:rPr>
      </w:pPr>
      <w:r>
        <w:rPr>
          <w:rFonts w:hint="eastAsia" w:cs="宋体"/>
          <w:sz w:val="24"/>
          <w:szCs w:val="24"/>
        </w:rPr>
        <w:t>应急救援体系响应程序见下图：</w:t>
      </w:r>
    </w:p>
    <w:p>
      <w:pPr>
        <w:spacing w:line="360" w:lineRule="auto"/>
        <w:rPr>
          <w:rFonts w:cs="宋体"/>
          <w:sz w:val="24"/>
          <w:szCs w:val="24"/>
        </w:rPr>
      </w:pPr>
      <w:r>
        <w:rPr>
          <w:rFonts w:hint="eastAsia" w:ascii="宋体" w:hAnsi="宋体" w:cs="宋体"/>
          <w:sz w:val="24"/>
          <w:szCs w:val="24"/>
        </w:rPr>
        <w:pict>
          <v:shape id="_x0000_i1026" o:spt="75" alt="C:\DOCUME~1\ADMINI~1\LOCALS~1\Temp\ksohtml\wps157.tmp.jpg" type="#_x0000_t75" style="height:445.6pt;width:394.55pt;" filled="f" o:preferrelative="t" stroked="f" coordsize="21600,21600">
            <v:path/>
            <v:fill on="f" focussize="0,0"/>
            <v:stroke on="f"/>
            <v:imagedata r:id="rId10" r:href="rId11" croptop="257f" gain="79920f" blacklevel="-3932f" o:title=""/>
            <o:lock v:ext="edit" aspectratio="t"/>
            <w10:wrap type="none"/>
            <w10:anchorlock/>
          </v:shape>
        </w:pict>
      </w:r>
    </w:p>
    <w:p>
      <w:pPr>
        <w:spacing w:line="360" w:lineRule="auto"/>
        <w:ind w:firstLine="482"/>
        <w:rPr>
          <w:rFonts w:cs="宋体"/>
          <w:sz w:val="24"/>
          <w:szCs w:val="24"/>
        </w:rPr>
      </w:pPr>
    </w:p>
    <w:p>
      <w:pPr>
        <w:pStyle w:val="4"/>
        <w:spacing w:before="0" w:after="0"/>
        <w:rPr>
          <w:rStyle w:val="51"/>
          <w:rFonts w:hint="default" w:ascii="Times New Roman" w:hAnsi="Times New Roman" w:cs="宋体"/>
          <w:b/>
          <w:bCs/>
          <w:sz w:val="24"/>
          <w:szCs w:val="24"/>
        </w:rPr>
      </w:pPr>
      <w:bookmarkStart w:id="303" w:name="_Toc21033"/>
      <w:bookmarkEnd w:id="303"/>
      <w:bookmarkStart w:id="304" w:name="_Toc14712"/>
      <w:bookmarkStart w:id="305" w:name="_Toc24991"/>
      <w:bookmarkStart w:id="306" w:name="_Toc10742"/>
      <w:bookmarkStart w:id="307" w:name="_Toc504989571"/>
      <w:bookmarkStart w:id="308" w:name="_Toc8072"/>
      <w:r>
        <w:rPr>
          <w:rStyle w:val="51"/>
          <w:rFonts w:hint="default" w:ascii="Times New Roman" w:hAnsi="Times New Roman" w:cs="宋体"/>
          <w:b/>
          <w:bCs/>
          <w:sz w:val="24"/>
          <w:szCs w:val="24"/>
        </w:rPr>
        <w:t>5.3处置措施</w:t>
      </w:r>
      <w:bookmarkEnd w:id="304"/>
      <w:bookmarkEnd w:id="305"/>
      <w:bookmarkEnd w:id="306"/>
      <w:bookmarkEnd w:id="307"/>
      <w:bookmarkEnd w:id="308"/>
    </w:p>
    <w:p>
      <w:pPr>
        <w:pStyle w:val="5"/>
        <w:spacing w:before="0" w:after="0"/>
        <w:rPr>
          <w:rStyle w:val="49"/>
          <w:rFonts w:ascii="Times New Roman" w:hAnsi="Times New Roman" w:cs="宋体"/>
          <w:b/>
          <w:bCs/>
          <w:sz w:val="24"/>
          <w:szCs w:val="24"/>
        </w:rPr>
      </w:pPr>
      <w:bookmarkStart w:id="309" w:name="_Toc7277"/>
      <w:bookmarkEnd w:id="309"/>
      <w:bookmarkStart w:id="310" w:name="_Toc504989572"/>
      <w:bookmarkStart w:id="311" w:name="_Toc7051"/>
      <w:bookmarkStart w:id="312" w:name="_Toc14369"/>
      <w:bookmarkStart w:id="313" w:name="_Toc312"/>
      <w:bookmarkStart w:id="314" w:name="_Toc3592"/>
      <w:r>
        <w:rPr>
          <w:rStyle w:val="49"/>
          <w:rFonts w:hint="eastAsia" w:ascii="Times New Roman" w:hAnsi="Times New Roman" w:cs="宋体"/>
          <w:b/>
          <w:bCs/>
          <w:sz w:val="24"/>
          <w:szCs w:val="24"/>
        </w:rPr>
        <w:t>5.3.1 处置原则和要求</w:t>
      </w:r>
      <w:bookmarkEnd w:id="310"/>
      <w:bookmarkEnd w:id="311"/>
      <w:bookmarkEnd w:id="312"/>
      <w:bookmarkEnd w:id="313"/>
      <w:bookmarkEnd w:id="314"/>
    </w:p>
    <w:p>
      <w:pPr>
        <w:spacing w:line="360" w:lineRule="auto"/>
        <w:ind w:firstLine="480"/>
        <w:rPr>
          <w:rFonts w:ascii="宋体" w:hAnsi="宋体" w:cs="宋体"/>
          <w:sz w:val="28"/>
          <w:szCs w:val="28"/>
        </w:rPr>
      </w:pPr>
      <w:r>
        <w:rPr>
          <w:rFonts w:hint="eastAsia" w:ascii="宋体" w:hAnsi="宋体" w:cs="宋体"/>
          <w:sz w:val="28"/>
          <w:szCs w:val="28"/>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w:t>
      </w:r>
    </w:p>
    <w:p>
      <w:pPr>
        <w:spacing w:line="360" w:lineRule="auto"/>
        <w:ind w:firstLine="480"/>
        <w:rPr>
          <w:rFonts w:ascii="宋体" w:hAnsi="宋体" w:cs="宋体"/>
          <w:sz w:val="28"/>
          <w:szCs w:val="28"/>
        </w:rPr>
      </w:pPr>
      <w:r>
        <w:rPr>
          <w:rFonts w:hint="eastAsia" w:ascii="宋体" w:hAnsi="宋体" w:cs="宋体"/>
          <w:sz w:val="28"/>
          <w:szCs w:val="28"/>
        </w:rPr>
        <w:t>当发生事故可能达到本预案第5.1节</w:t>
      </w:r>
      <w:r>
        <w:rPr>
          <w:rFonts w:hint="eastAsia" w:ascii="宋体" w:hAnsi="宋体" w:cs="宋体"/>
          <w:b/>
          <w:bCs/>
          <w:sz w:val="28"/>
          <w:szCs w:val="28"/>
        </w:rPr>
        <w:t>一级响应级别</w:t>
      </w:r>
      <w:r>
        <w:rPr>
          <w:rFonts w:hint="eastAsia" w:ascii="宋体" w:hAnsi="宋体" w:cs="宋体"/>
          <w:sz w:val="28"/>
          <w:szCs w:val="28"/>
        </w:rPr>
        <w:t>，事故风险评估结果严重，可能波及较大范围，甚至可能引发周边企业、居民发生次生灾害的可能性大时，应急领导小组可按本节应急处置措施以及相应的事故专项预案应急处置措施开展自救，通知周边单位、居民，并报请上级政府部门组织救援；当上级应急响应后，</w:t>
      </w:r>
      <w:r>
        <w:rPr>
          <w:rFonts w:hint="eastAsia" w:ascii="宋体" w:hAnsi="宋体" w:cs="宋体"/>
          <w:sz w:val="28"/>
          <w:szCs w:val="28"/>
          <w:lang w:eastAsia="zh-CN"/>
        </w:rPr>
        <w:t>芦溪</w:t>
      </w:r>
      <w:r>
        <w:rPr>
          <w:rFonts w:hint="eastAsia" w:ascii="宋体" w:hAnsi="宋体" w:cs="宋体"/>
          <w:sz w:val="28"/>
          <w:szCs w:val="28"/>
        </w:rPr>
        <w:t>农机加油站应急救援队伍服从上级应急指挥部的统一领导。</w:t>
      </w:r>
    </w:p>
    <w:p>
      <w:pPr>
        <w:spacing w:line="360" w:lineRule="auto"/>
        <w:ind w:firstLine="480"/>
        <w:rPr>
          <w:rFonts w:ascii="宋体" w:hAnsi="宋体" w:cs="宋体"/>
          <w:sz w:val="28"/>
          <w:szCs w:val="28"/>
        </w:rPr>
      </w:pPr>
      <w:r>
        <w:rPr>
          <w:rFonts w:hint="eastAsia" w:ascii="宋体" w:hAnsi="宋体" w:cs="宋体"/>
          <w:sz w:val="28"/>
          <w:szCs w:val="28"/>
        </w:rPr>
        <w:t>当事故可能达到本预案第5.1节</w:t>
      </w:r>
      <w:r>
        <w:rPr>
          <w:rFonts w:hint="eastAsia" w:ascii="宋体" w:hAnsi="宋体" w:cs="宋体"/>
          <w:b/>
          <w:bCs/>
          <w:sz w:val="28"/>
          <w:szCs w:val="28"/>
        </w:rPr>
        <w:t>二级响应级别</w:t>
      </w:r>
      <w:r>
        <w:rPr>
          <w:rFonts w:hint="eastAsia" w:ascii="宋体" w:hAnsi="宋体" w:cs="宋体"/>
          <w:sz w:val="28"/>
          <w:szCs w:val="28"/>
        </w:rPr>
        <w:t>，事故风险评估结果较大，估计事故波及范围局限于</w:t>
      </w:r>
      <w:r>
        <w:rPr>
          <w:rFonts w:hint="eastAsia" w:ascii="宋体" w:hAnsi="宋体" w:cs="宋体"/>
          <w:sz w:val="28"/>
          <w:szCs w:val="28"/>
          <w:lang w:eastAsia="zh-CN"/>
        </w:rPr>
        <w:t>芦溪</w:t>
      </w:r>
      <w:r>
        <w:rPr>
          <w:rFonts w:hint="eastAsia" w:ascii="宋体" w:hAnsi="宋体" w:cs="宋体"/>
          <w:sz w:val="28"/>
          <w:szCs w:val="28"/>
        </w:rPr>
        <w:t>农机加油站，能被</w:t>
      </w:r>
      <w:r>
        <w:rPr>
          <w:rFonts w:hint="eastAsia" w:ascii="宋体" w:hAnsi="宋体" w:cs="宋体"/>
          <w:sz w:val="28"/>
          <w:szCs w:val="28"/>
          <w:lang w:eastAsia="zh-CN"/>
        </w:rPr>
        <w:t>芦溪</w:t>
      </w:r>
      <w:r>
        <w:rPr>
          <w:rFonts w:hint="eastAsia" w:ascii="宋体" w:hAnsi="宋体" w:cs="宋体"/>
          <w:sz w:val="28"/>
          <w:szCs w:val="28"/>
        </w:rPr>
        <w:t>农机加油站及周边单位、居民利用正常可利用的应急资源处置的紧急情况时，</w:t>
      </w:r>
      <w:r>
        <w:rPr>
          <w:rFonts w:hint="eastAsia" w:ascii="宋体" w:hAnsi="宋体" w:cs="宋体"/>
          <w:sz w:val="28"/>
          <w:szCs w:val="28"/>
          <w:lang w:eastAsia="zh-CN"/>
        </w:rPr>
        <w:t>芦溪</w:t>
      </w:r>
      <w:r>
        <w:rPr>
          <w:rFonts w:hint="eastAsia" w:ascii="宋体" w:hAnsi="宋体" w:cs="宋体"/>
          <w:sz w:val="28"/>
          <w:szCs w:val="28"/>
        </w:rPr>
        <w:t>农机加油站应急领导小组及周边单位、居民协助人员按本节应急处置措施以及相应的事故专项预案应急处置措施开展自救。当事故有扩大趋势，且可能超出</w:t>
      </w:r>
      <w:r>
        <w:rPr>
          <w:rFonts w:hint="eastAsia" w:ascii="宋体" w:hAnsi="宋体" w:cs="宋体"/>
          <w:sz w:val="28"/>
          <w:szCs w:val="28"/>
          <w:lang w:eastAsia="zh-CN"/>
        </w:rPr>
        <w:t>芦溪</w:t>
      </w:r>
      <w:r>
        <w:rPr>
          <w:rFonts w:hint="eastAsia" w:ascii="宋体" w:hAnsi="宋体" w:cs="宋体"/>
          <w:sz w:val="28"/>
          <w:szCs w:val="28"/>
        </w:rPr>
        <w:t>农机加油站应急处置能力时，应立即上报上级政府部门组织救援。</w:t>
      </w:r>
    </w:p>
    <w:p>
      <w:pPr>
        <w:spacing w:line="360" w:lineRule="auto"/>
        <w:ind w:firstLine="480"/>
        <w:rPr>
          <w:rFonts w:ascii="宋体" w:hAnsi="宋体" w:cs="宋体"/>
          <w:sz w:val="28"/>
          <w:szCs w:val="28"/>
        </w:rPr>
      </w:pPr>
      <w:r>
        <w:rPr>
          <w:rFonts w:hint="eastAsia" w:ascii="宋体" w:hAnsi="宋体" w:cs="宋体"/>
          <w:sz w:val="28"/>
          <w:szCs w:val="28"/>
        </w:rPr>
        <w:t>当事故可能达到本预案第5.1节三级响应级别，事故风险评估结果较轻，可能波及范围局限于某些岗位场所，由事故发现人或事故发现人通知站长按照相应的事故现场处置方案开展救援工作。</w:t>
      </w:r>
    </w:p>
    <w:p>
      <w:pPr>
        <w:pStyle w:val="5"/>
        <w:spacing w:before="0" w:after="0"/>
        <w:rPr>
          <w:rStyle w:val="49"/>
          <w:rFonts w:ascii="Times New Roman" w:hAnsi="Times New Roman" w:cs="宋体"/>
          <w:b/>
          <w:bCs/>
          <w:sz w:val="24"/>
          <w:szCs w:val="24"/>
        </w:rPr>
      </w:pPr>
      <w:bookmarkStart w:id="315" w:name="_Toc18817"/>
      <w:bookmarkEnd w:id="315"/>
      <w:bookmarkStart w:id="316" w:name="_Toc12469"/>
      <w:bookmarkEnd w:id="316"/>
      <w:bookmarkStart w:id="317" w:name="_Toc504989573"/>
      <w:bookmarkStart w:id="318" w:name="_Toc731"/>
      <w:bookmarkStart w:id="319" w:name="_Toc13683"/>
      <w:bookmarkStart w:id="320" w:name="_Toc4116"/>
      <w:bookmarkStart w:id="321" w:name="_Toc11279"/>
      <w:r>
        <w:rPr>
          <w:rStyle w:val="49"/>
          <w:rFonts w:hint="eastAsia" w:ascii="Times New Roman" w:hAnsi="Times New Roman" w:cs="宋体"/>
          <w:b/>
          <w:bCs/>
          <w:sz w:val="24"/>
          <w:szCs w:val="24"/>
        </w:rPr>
        <w:t>5.3.2 危险区隔离</w:t>
      </w:r>
      <w:bookmarkEnd w:id="317"/>
      <w:bookmarkEnd w:id="318"/>
      <w:bookmarkEnd w:id="319"/>
      <w:bookmarkEnd w:id="320"/>
      <w:bookmarkEnd w:id="321"/>
    </w:p>
    <w:p>
      <w:pPr>
        <w:spacing w:line="360" w:lineRule="auto"/>
        <w:ind w:firstLine="480"/>
        <w:rPr>
          <w:rFonts w:ascii="宋体" w:hAnsi="宋体" w:cs="宋体"/>
          <w:sz w:val="28"/>
          <w:szCs w:val="28"/>
        </w:rPr>
      </w:pPr>
      <w:bookmarkStart w:id="322" w:name="_Toc255307802"/>
      <w:bookmarkEnd w:id="322"/>
      <w:bookmarkStart w:id="323" w:name="_Toc17937"/>
      <w:bookmarkEnd w:id="323"/>
      <w:bookmarkStart w:id="324" w:name="_Toc4839"/>
      <w:r>
        <w:rPr>
          <w:rFonts w:hint="eastAsia" w:ascii="宋体" w:hAnsi="宋体" w:cs="宋体"/>
          <w:sz w:val="28"/>
          <w:szCs w:val="28"/>
        </w:rPr>
        <w:t>确定事故发生时现场区域的划分，以确保救援人员和撤离人员都能够处于一个相对安全的活动范围。各区域将由警示带加以分隔，并用警示牌作为提示标志。</w:t>
      </w:r>
      <w:bookmarkEnd w:id="324"/>
    </w:p>
    <w:p>
      <w:pPr>
        <w:spacing w:line="360" w:lineRule="auto"/>
        <w:ind w:firstLine="480"/>
        <w:rPr>
          <w:rFonts w:ascii="宋体" w:hAnsi="宋体" w:cs="宋体"/>
          <w:sz w:val="28"/>
          <w:szCs w:val="28"/>
        </w:rPr>
      </w:pPr>
      <w:r>
        <w:rPr>
          <w:rFonts w:hint="eastAsia" w:ascii="宋体" w:hAnsi="宋体" w:cs="宋体"/>
          <w:sz w:val="28"/>
          <w:szCs w:val="28"/>
        </w:rPr>
        <w:t>（1）危险区域</w:t>
      </w:r>
    </w:p>
    <w:p>
      <w:pPr>
        <w:spacing w:line="360" w:lineRule="auto"/>
        <w:ind w:firstLine="480"/>
        <w:rPr>
          <w:rFonts w:ascii="宋体" w:hAnsi="宋体" w:cs="宋体"/>
          <w:sz w:val="28"/>
          <w:szCs w:val="28"/>
        </w:rPr>
      </w:pPr>
      <w:r>
        <w:rPr>
          <w:rFonts w:hint="eastAsia" w:ascii="宋体" w:hAnsi="宋体" w:cs="宋体"/>
          <w:sz w:val="28"/>
          <w:szCs w:val="28"/>
        </w:rPr>
        <w:t>Ⅲ级响应事故危险区域设定：事故发生岗位；</w:t>
      </w:r>
    </w:p>
    <w:p>
      <w:pPr>
        <w:spacing w:line="360" w:lineRule="auto"/>
        <w:ind w:firstLine="480"/>
        <w:rPr>
          <w:rFonts w:ascii="宋体" w:hAnsi="宋体" w:cs="宋体"/>
          <w:sz w:val="28"/>
          <w:szCs w:val="28"/>
        </w:rPr>
      </w:pPr>
      <w:r>
        <w:rPr>
          <w:rFonts w:hint="eastAsia" w:ascii="宋体" w:hAnsi="宋体" w:cs="宋体"/>
          <w:sz w:val="28"/>
          <w:szCs w:val="28"/>
        </w:rPr>
        <w:t>Ⅱ级响应事故危险区域设定：事故发生所在区域，不超出</w:t>
      </w:r>
      <w:r>
        <w:rPr>
          <w:rFonts w:hint="eastAsia" w:ascii="宋体" w:hAnsi="宋体" w:cs="宋体"/>
          <w:sz w:val="28"/>
          <w:szCs w:val="28"/>
          <w:lang w:eastAsia="zh-CN"/>
        </w:rPr>
        <w:t>芦溪</w:t>
      </w:r>
      <w:r>
        <w:rPr>
          <w:rFonts w:hint="eastAsia" w:ascii="宋体" w:hAnsi="宋体" w:cs="宋体"/>
          <w:sz w:val="28"/>
          <w:szCs w:val="28"/>
        </w:rPr>
        <w:t>农机加油站范围；</w:t>
      </w:r>
    </w:p>
    <w:p>
      <w:pPr>
        <w:spacing w:line="360" w:lineRule="auto"/>
        <w:ind w:firstLine="480"/>
        <w:rPr>
          <w:rFonts w:ascii="宋体" w:hAnsi="宋体" w:cs="宋体"/>
          <w:sz w:val="28"/>
          <w:szCs w:val="28"/>
        </w:rPr>
      </w:pPr>
      <w:r>
        <w:rPr>
          <w:rFonts w:hint="eastAsia" w:ascii="宋体" w:hAnsi="宋体" w:cs="宋体"/>
          <w:sz w:val="28"/>
          <w:szCs w:val="28"/>
        </w:rPr>
        <w:t>Ⅰ级响应事故危险区域设定：</w:t>
      </w:r>
      <w:r>
        <w:rPr>
          <w:rFonts w:hint="eastAsia" w:ascii="宋体" w:hAnsi="宋体" w:cs="宋体"/>
          <w:sz w:val="28"/>
          <w:szCs w:val="28"/>
          <w:lang w:eastAsia="zh-CN"/>
        </w:rPr>
        <w:t>芦溪</w:t>
      </w:r>
      <w:r>
        <w:rPr>
          <w:rFonts w:hint="eastAsia" w:ascii="宋体" w:hAnsi="宋体" w:cs="宋体"/>
          <w:sz w:val="28"/>
          <w:szCs w:val="28"/>
        </w:rPr>
        <w:t>农机加油站外40m范围。</w:t>
      </w:r>
    </w:p>
    <w:p>
      <w:pPr>
        <w:spacing w:line="360" w:lineRule="auto"/>
        <w:ind w:firstLine="480"/>
        <w:rPr>
          <w:rFonts w:ascii="宋体" w:hAnsi="宋体" w:cs="宋体"/>
          <w:sz w:val="28"/>
          <w:szCs w:val="28"/>
        </w:rPr>
      </w:pPr>
      <w:r>
        <w:rPr>
          <w:rFonts w:hint="eastAsia" w:ascii="宋体" w:hAnsi="宋体" w:cs="宋体"/>
          <w:sz w:val="28"/>
          <w:szCs w:val="28"/>
        </w:rPr>
        <w:t>此区域内应有明显的警示标志划分，除受过专门训练和有特殊装备的应急救援小组人员能够在此区域内进行特殊的作业外。其他人员一般不得进入，若必须进入此区域，必须得到事故现场总指挥的授权。现场总指挥要确定所有的救援人员能够通行的紧急入口，并确保此入口到事故地点的相对安全。</w:t>
      </w:r>
    </w:p>
    <w:p>
      <w:pPr>
        <w:spacing w:line="360" w:lineRule="auto"/>
        <w:ind w:firstLine="480"/>
        <w:rPr>
          <w:rFonts w:ascii="宋体" w:hAnsi="宋体" w:cs="宋体"/>
          <w:sz w:val="28"/>
          <w:szCs w:val="28"/>
        </w:rPr>
      </w:pPr>
      <w:r>
        <w:rPr>
          <w:rFonts w:hint="eastAsia" w:ascii="宋体" w:hAnsi="宋体" w:cs="宋体"/>
          <w:sz w:val="28"/>
          <w:szCs w:val="28"/>
        </w:rPr>
        <w:t>（2）安全区域</w:t>
      </w:r>
    </w:p>
    <w:p>
      <w:pPr>
        <w:spacing w:line="360" w:lineRule="auto"/>
        <w:ind w:firstLine="480"/>
        <w:rPr>
          <w:rFonts w:ascii="宋体" w:hAnsi="宋体" w:cs="宋体"/>
          <w:sz w:val="28"/>
          <w:szCs w:val="28"/>
        </w:rPr>
      </w:pPr>
      <w:r>
        <w:rPr>
          <w:rFonts w:hint="eastAsia" w:ascii="宋体" w:hAnsi="宋体" w:cs="宋体"/>
          <w:sz w:val="28"/>
          <w:szCs w:val="28"/>
        </w:rPr>
        <w:t>此区域作为事故发生时的指挥和准备区域。在所有人员都需要疏散的异常情况下，需马上确立现场指挥人员和专家安全的工作区域。安全区域的确认需要考虑的几个条件是：当时的天气情况，事故的危害程度和事故发生地点在加油站的位置等因素。可选择的地点为室外安全开阔地。</w:t>
      </w:r>
    </w:p>
    <w:p>
      <w:pPr>
        <w:pStyle w:val="5"/>
        <w:spacing w:before="0" w:after="0"/>
        <w:rPr>
          <w:rStyle w:val="49"/>
          <w:rFonts w:ascii="Times New Roman" w:hAnsi="Times New Roman" w:cs="宋体"/>
          <w:b/>
          <w:bCs/>
          <w:sz w:val="24"/>
          <w:szCs w:val="24"/>
        </w:rPr>
      </w:pPr>
      <w:bookmarkStart w:id="325" w:name="_Toc504989574"/>
      <w:bookmarkEnd w:id="325"/>
      <w:bookmarkStart w:id="326" w:name="_Toc18376"/>
      <w:bookmarkStart w:id="327" w:name="_Toc5444"/>
      <w:bookmarkStart w:id="328" w:name="_Toc3557"/>
      <w:bookmarkStart w:id="329" w:name="_Toc2963"/>
      <w:r>
        <w:rPr>
          <w:rStyle w:val="49"/>
          <w:rFonts w:hint="eastAsia" w:ascii="Times New Roman" w:hAnsi="Times New Roman" w:cs="宋体"/>
          <w:b/>
          <w:bCs/>
          <w:sz w:val="24"/>
          <w:szCs w:val="24"/>
        </w:rPr>
        <w:t>5.3.3 紧急疏散</w:t>
      </w:r>
      <w:bookmarkEnd w:id="326"/>
      <w:bookmarkEnd w:id="327"/>
      <w:bookmarkEnd w:id="328"/>
      <w:bookmarkEnd w:id="329"/>
    </w:p>
    <w:p>
      <w:pPr>
        <w:spacing w:line="360" w:lineRule="auto"/>
        <w:ind w:firstLine="480"/>
        <w:rPr>
          <w:rFonts w:ascii="宋体" w:hAnsi="宋体" w:cs="宋体"/>
          <w:sz w:val="28"/>
          <w:szCs w:val="28"/>
        </w:rPr>
      </w:pPr>
      <w:r>
        <w:rPr>
          <w:rFonts w:hint="eastAsia" w:ascii="宋体" w:hAnsi="宋体" w:cs="宋体"/>
          <w:sz w:val="28"/>
          <w:szCs w:val="28"/>
        </w:rPr>
        <w:t>（1）紧急疏散的指令：</w:t>
      </w:r>
    </w:p>
    <w:p>
      <w:pPr>
        <w:spacing w:line="360" w:lineRule="auto"/>
        <w:ind w:firstLine="480"/>
        <w:rPr>
          <w:rFonts w:ascii="宋体" w:hAnsi="宋体" w:cs="宋体"/>
          <w:sz w:val="28"/>
          <w:szCs w:val="28"/>
        </w:rPr>
      </w:pPr>
      <w:r>
        <w:rPr>
          <w:rFonts w:hint="eastAsia" w:ascii="宋体" w:hAnsi="宋体" w:cs="宋体"/>
          <w:sz w:val="28"/>
          <w:szCs w:val="28"/>
        </w:rPr>
        <w:t>发生下列情况之一时，应立即组织人员紧急疏散：</w:t>
      </w:r>
    </w:p>
    <w:p>
      <w:pPr>
        <w:spacing w:line="360" w:lineRule="auto"/>
        <w:ind w:firstLine="480"/>
        <w:rPr>
          <w:rFonts w:ascii="宋体" w:hAnsi="宋体" w:cs="宋体"/>
          <w:sz w:val="28"/>
          <w:szCs w:val="28"/>
        </w:rPr>
      </w:pPr>
      <w:r>
        <w:rPr>
          <w:rFonts w:hint="eastAsia" w:ascii="宋体" w:hAnsi="宋体" w:cs="宋体"/>
          <w:sz w:val="28"/>
          <w:szCs w:val="28"/>
        </w:rPr>
        <w:t>①发生突发事件，危及影响范围内人们的生命安全时；</w:t>
      </w:r>
    </w:p>
    <w:p>
      <w:pPr>
        <w:spacing w:line="360" w:lineRule="auto"/>
        <w:ind w:firstLine="480"/>
        <w:rPr>
          <w:rFonts w:ascii="宋体" w:hAnsi="宋体" w:cs="宋体"/>
          <w:sz w:val="28"/>
          <w:szCs w:val="28"/>
        </w:rPr>
      </w:pPr>
      <w:r>
        <w:rPr>
          <w:rFonts w:hint="eastAsia" w:ascii="宋体" w:hAnsi="宋体" w:cs="宋体"/>
          <w:sz w:val="28"/>
          <w:szCs w:val="28"/>
        </w:rPr>
        <w:t>②应急救援组发出紧急疏散命令时；</w:t>
      </w:r>
    </w:p>
    <w:p>
      <w:pPr>
        <w:spacing w:line="360" w:lineRule="auto"/>
        <w:ind w:firstLine="480"/>
        <w:rPr>
          <w:rFonts w:ascii="宋体" w:hAnsi="宋体" w:cs="宋体"/>
          <w:sz w:val="28"/>
          <w:szCs w:val="28"/>
        </w:rPr>
      </w:pPr>
      <w:r>
        <w:rPr>
          <w:rFonts w:hint="eastAsia" w:ascii="宋体" w:hAnsi="宋体" w:cs="宋体"/>
          <w:sz w:val="28"/>
          <w:szCs w:val="28"/>
        </w:rPr>
        <w:t>③紧急疏散也可能由于恐怖破坏活动，地震、洪灾等自然灾害、线路故障停电及其他目前尚不能确定的原因。</w:t>
      </w:r>
    </w:p>
    <w:p>
      <w:pPr>
        <w:spacing w:line="360" w:lineRule="auto"/>
        <w:ind w:firstLine="480"/>
        <w:rPr>
          <w:rFonts w:ascii="宋体" w:hAnsi="宋体" w:cs="宋体"/>
          <w:sz w:val="28"/>
          <w:szCs w:val="28"/>
        </w:rPr>
      </w:pPr>
      <w:r>
        <w:rPr>
          <w:rFonts w:hint="eastAsia" w:ascii="宋体" w:hAnsi="宋体" w:cs="宋体"/>
          <w:sz w:val="28"/>
          <w:szCs w:val="28"/>
        </w:rPr>
        <w:t>（2）紧急疏散的组织：</w:t>
      </w:r>
    </w:p>
    <w:p>
      <w:pPr>
        <w:spacing w:line="360" w:lineRule="auto"/>
        <w:ind w:firstLine="480"/>
        <w:rPr>
          <w:rFonts w:ascii="宋体" w:hAnsi="宋体" w:cs="宋体"/>
          <w:sz w:val="28"/>
          <w:szCs w:val="28"/>
        </w:rPr>
      </w:pPr>
      <w:r>
        <w:rPr>
          <w:rFonts w:hint="eastAsia" w:ascii="宋体" w:hAnsi="宋体" w:cs="宋体"/>
          <w:sz w:val="28"/>
          <w:szCs w:val="28"/>
        </w:rPr>
        <w:t>发生事故后，若发出上述紧急疏散指令，应立即启动警报装置，打开疏散通道，应急救援组立即组织人员按照预定路线有序进行。当预定路线遇阻应选择另外安全路线撤离。原则是人员安全和撤离路线尽量短。</w:t>
      </w:r>
    </w:p>
    <w:p>
      <w:pPr>
        <w:spacing w:line="360" w:lineRule="auto"/>
        <w:ind w:firstLine="480"/>
        <w:rPr>
          <w:rFonts w:ascii="宋体" w:hAnsi="宋体" w:cs="宋体"/>
          <w:sz w:val="28"/>
          <w:szCs w:val="28"/>
        </w:rPr>
      </w:pPr>
      <w:r>
        <w:rPr>
          <w:rFonts w:hint="eastAsia" w:ascii="宋体" w:hAnsi="宋体" w:cs="宋体"/>
          <w:sz w:val="28"/>
          <w:szCs w:val="28"/>
        </w:rPr>
        <w:t>（3）紧急疏散时尽量做的工作</w:t>
      </w:r>
    </w:p>
    <w:p>
      <w:pPr>
        <w:spacing w:line="360" w:lineRule="auto"/>
        <w:ind w:firstLine="480"/>
        <w:rPr>
          <w:rFonts w:ascii="宋体" w:hAnsi="宋体" w:cs="宋体"/>
          <w:sz w:val="28"/>
          <w:szCs w:val="28"/>
        </w:rPr>
      </w:pPr>
      <w:r>
        <w:rPr>
          <w:rFonts w:hint="eastAsia" w:ascii="宋体" w:hAnsi="宋体" w:cs="宋体"/>
          <w:sz w:val="28"/>
          <w:szCs w:val="28"/>
        </w:rPr>
        <w:t>①关闭距离最近的防火门。</w:t>
      </w:r>
    </w:p>
    <w:p>
      <w:pPr>
        <w:spacing w:line="360" w:lineRule="auto"/>
        <w:ind w:firstLine="480"/>
        <w:rPr>
          <w:rFonts w:ascii="宋体" w:hAnsi="宋体" w:cs="宋体"/>
          <w:sz w:val="28"/>
          <w:szCs w:val="28"/>
        </w:rPr>
      </w:pPr>
      <w:r>
        <w:rPr>
          <w:rFonts w:hint="eastAsia" w:ascii="宋体" w:hAnsi="宋体" w:cs="宋体"/>
          <w:sz w:val="28"/>
          <w:szCs w:val="28"/>
        </w:rPr>
        <w:t>②停车、切断电源。</w:t>
      </w:r>
    </w:p>
    <w:p>
      <w:pPr>
        <w:spacing w:line="360" w:lineRule="auto"/>
        <w:ind w:firstLine="480"/>
        <w:rPr>
          <w:rFonts w:ascii="宋体" w:hAnsi="宋体" w:cs="宋体"/>
          <w:sz w:val="28"/>
          <w:szCs w:val="28"/>
        </w:rPr>
      </w:pPr>
      <w:r>
        <w:rPr>
          <w:rFonts w:hint="eastAsia" w:ascii="宋体" w:hAnsi="宋体" w:cs="宋体"/>
          <w:sz w:val="28"/>
          <w:szCs w:val="28"/>
        </w:rPr>
        <w:t>（4）紧急疏散的注意事项：</w:t>
      </w:r>
    </w:p>
    <w:p>
      <w:pPr>
        <w:spacing w:line="360" w:lineRule="auto"/>
        <w:ind w:firstLine="480"/>
        <w:rPr>
          <w:rFonts w:ascii="宋体" w:hAnsi="宋体" w:cs="宋体"/>
          <w:sz w:val="28"/>
          <w:szCs w:val="28"/>
        </w:rPr>
      </w:pPr>
      <w:r>
        <w:rPr>
          <w:rFonts w:hint="eastAsia" w:ascii="宋体" w:hAnsi="宋体" w:cs="宋体"/>
          <w:sz w:val="28"/>
          <w:szCs w:val="28"/>
        </w:rPr>
        <w:t>①及时应清点人数，做到撤离时不漏掉人员。</w:t>
      </w:r>
    </w:p>
    <w:p>
      <w:pPr>
        <w:spacing w:line="360" w:lineRule="auto"/>
        <w:ind w:firstLine="480"/>
        <w:rPr>
          <w:rFonts w:ascii="宋体" w:hAnsi="宋体" w:cs="宋体"/>
          <w:sz w:val="28"/>
          <w:szCs w:val="28"/>
        </w:rPr>
      </w:pPr>
      <w:r>
        <w:rPr>
          <w:rFonts w:hint="eastAsia" w:ascii="宋体" w:hAnsi="宋体" w:cs="宋体"/>
          <w:sz w:val="28"/>
          <w:szCs w:val="28"/>
        </w:rPr>
        <w:t>②应组织有序，避免大声呼叫、拥挤和奔跑。若疏散途中遇有大量烟气，应改道不同方向的安全出入口，绕开烟雾。区域内的来访人员、承包商人员，应随同撤离。（注意：越是接近火灾事故区，烟气越浓、温度越高，因此应判断好撤离方向）</w:t>
      </w:r>
    </w:p>
    <w:p>
      <w:pPr>
        <w:spacing w:line="360" w:lineRule="auto"/>
        <w:ind w:firstLine="480"/>
        <w:rPr>
          <w:rFonts w:ascii="宋体" w:hAnsi="宋体" w:cs="宋体"/>
          <w:sz w:val="28"/>
          <w:szCs w:val="28"/>
        </w:rPr>
      </w:pPr>
      <w:r>
        <w:rPr>
          <w:rFonts w:hint="eastAsia" w:ascii="宋体" w:hAnsi="宋体" w:cs="宋体"/>
          <w:sz w:val="28"/>
          <w:szCs w:val="28"/>
        </w:rPr>
        <w:t>③若到处有烟雾，应尽量俯下身体，因为距离地面越近，空气越是新鲜，并且容易辨别疏散方向。若充满烟雾时，应用湿毛巾放在鼻孔上进行呼吸。不可吸入烟气。</w:t>
      </w:r>
    </w:p>
    <w:p>
      <w:pPr>
        <w:spacing w:line="360" w:lineRule="auto"/>
        <w:ind w:firstLine="480"/>
        <w:rPr>
          <w:rFonts w:ascii="宋体" w:hAnsi="宋体" w:cs="宋体"/>
          <w:sz w:val="28"/>
          <w:szCs w:val="28"/>
        </w:rPr>
      </w:pPr>
      <w:r>
        <w:rPr>
          <w:rFonts w:hint="eastAsia" w:ascii="宋体" w:hAnsi="宋体" w:cs="宋体"/>
          <w:sz w:val="28"/>
          <w:szCs w:val="28"/>
        </w:rPr>
        <w:t>（5）紧急疏散人员的集合</w:t>
      </w:r>
    </w:p>
    <w:p>
      <w:pPr>
        <w:spacing w:line="360" w:lineRule="auto"/>
        <w:ind w:firstLine="480"/>
        <w:rPr>
          <w:rFonts w:ascii="宋体" w:hAnsi="宋体" w:cs="宋体"/>
          <w:sz w:val="28"/>
          <w:szCs w:val="28"/>
        </w:rPr>
      </w:pPr>
      <w:r>
        <w:rPr>
          <w:rFonts w:hint="eastAsia" w:ascii="宋体" w:hAnsi="宋体" w:cs="宋体"/>
          <w:sz w:val="28"/>
          <w:szCs w:val="28"/>
        </w:rPr>
        <w:t>所有人员（包括来访人员、承包商人员）撤离后应到指定区域报到。站长统计人数，成员应协助区域负责人迅速查清人数。</w:t>
      </w:r>
    </w:p>
    <w:p>
      <w:pPr>
        <w:spacing w:line="360" w:lineRule="auto"/>
        <w:ind w:firstLine="480"/>
        <w:rPr>
          <w:rFonts w:ascii="宋体" w:hAnsi="宋体" w:cs="宋体"/>
          <w:sz w:val="28"/>
          <w:szCs w:val="28"/>
        </w:rPr>
      </w:pPr>
      <w:r>
        <w:rPr>
          <w:rFonts w:hint="eastAsia" w:ascii="宋体" w:hAnsi="宋体" w:cs="宋体"/>
          <w:sz w:val="28"/>
          <w:szCs w:val="28"/>
        </w:rPr>
        <w:t>（6）疏散救援</w:t>
      </w:r>
    </w:p>
    <w:p>
      <w:pPr>
        <w:spacing w:line="360" w:lineRule="auto"/>
        <w:ind w:firstLine="480"/>
        <w:rPr>
          <w:rFonts w:ascii="宋体" w:hAnsi="宋体" w:cs="宋体"/>
          <w:sz w:val="28"/>
          <w:szCs w:val="28"/>
        </w:rPr>
      </w:pPr>
      <w:r>
        <w:rPr>
          <w:rFonts w:hint="eastAsia" w:ascii="宋体" w:hAnsi="宋体" w:cs="宋体"/>
          <w:sz w:val="28"/>
          <w:szCs w:val="28"/>
        </w:rPr>
        <w:t>紧急疏散集合后（集合地点设置两处，可根据事故状况和风向等气象条件选择其中比较安全的一处，参见附图标明的位置），点名发现有人员未能撤出，应立即查明原因，派出救援人员现场施救。若被救人员可能在火场范围内或可能压在建筑、设备设施下，超出场内救援施救能力时。若超出本站能力，立即向当地政府求救</w:t>
      </w:r>
    </w:p>
    <w:p>
      <w:pPr>
        <w:spacing w:line="360" w:lineRule="auto"/>
        <w:ind w:firstLine="480"/>
        <w:rPr>
          <w:rFonts w:ascii="宋体" w:hAnsi="宋体" w:cs="宋体"/>
          <w:sz w:val="28"/>
          <w:szCs w:val="28"/>
        </w:rPr>
      </w:pPr>
      <w:r>
        <w:rPr>
          <w:rFonts w:hint="eastAsia" w:ascii="宋体" w:hAnsi="宋体" w:cs="宋体"/>
          <w:sz w:val="28"/>
          <w:szCs w:val="28"/>
        </w:rPr>
        <w:t>注意事项：</w:t>
      </w:r>
    </w:p>
    <w:p>
      <w:pPr>
        <w:spacing w:line="360" w:lineRule="auto"/>
        <w:ind w:firstLine="480"/>
        <w:rPr>
          <w:rFonts w:ascii="宋体" w:hAnsi="宋体" w:cs="宋体"/>
          <w:sz w:val="28"/>
          <w:szCs w:val="28"/>
        </w:rPr>
      </w:pPr>
      <w:r>
        <w:rPr>
          <w:rFonts w:hint="eastAsia" w:ascii="宋体" w:hAnsi="宋体" w:cs="宋体"/>
          <w:sz w:val="28"/>
          <w:szCs w:val="28"/>
        </w:rPr>
        <w:t>（1）操作规程必须包括紧急停机程序；</w:t>
      </w:r>
    </w:p>
    <w:p>
      <w:pPr>
        <w:spacing w:line="360" w:lineRule="auto"/>
        <w:ind w:firstLine="480"/>
        <w:rPr>
          <w:rFonts w:ascii="宋体" w:hAnsi="宋体" w:cs="宋体"/>
          <w:sz w:val="28"/>
          <w:szCs w:val="28"/>
        </w:rPr>
      </w:pPr>
      <w:r>
        <w:rPr>
          <w:rFonts w:hint="eastAsia" w:ascii="宋体" w:hAnsi="宋体" w:cs="宋体"/>
          <w:sz w:val="28"/>
          <w:szCs w:val="28"/>
        </w:rPr>
        <w:t>（2）非</w:t>
      </w:r>
      <w:r>
        <w:rPr>
          <w:rFonts w:hint="eastAsia" w:ascii="宋体" w:hAnsi="宋体" w:cs="宋体"/>
          <w:sz w:val="28"/>
          <w:szCs w:val="28"/>
          <w:lang w:eastAsia="zh-CN"/>
        </w:rPr>
        <w:t>芦溪</w:t>
      </w:r>
      <w:r>
        <w:rPr>
          <w:rFonts w:hint="eastAsia" w:ascii="宋体" w:hAnsi="宋体" w:cs="宋体"/>
          <w:sz w:val="28"/>
          <w:szCs w:val="28"/>
        </w:rPr>
        <w:t>农机加油站人员的安全撤离由</w:t>
      </w:r>
      <w:r>
        <w:rPr>
          <w:rFonts w:hint="eastAsia" w:ascii="宋体" w:hAnsi="宋体" w:cs="宋体"/>
          <w:sz w:val="28"/>
          <w:szCs w:val="28"/>
          <w:lang w:eastAsia="zh-CN"/>
        </w:rPr>
        <w:t>芦溪</w:t>
      </w:r>
      <w:r>
        <w:rPr>
          <w:rFonts w:hint="eastAsia" w:ascii="宋体" w:hAnsi="宋体" w:cs="宋体"/>
          <w:sz w:val="28"/>
          <w:szCs w:val="28"/>
        </w:rPr>
        <w:t>农机加油站人员负责；</w:t>
      </w:r>
    </w:p>
    <w:p>
      <w:pPr>
        <w:spacing w:line="360" w:lineRule="auto"/>
        <w:ind w:firstLine="480"/>
        <w:rPr>
          <w:rFonts w:ascii="宋体" w:hAnsi="宋体" w:cs="宋体"/>
          <w:sz w:val="28"/>
          <w:szCs w:val="28"/>
        </w:rPr>
      </w:pPr>
      <w:r>
        <w:rPr>
          <w:rFonts w:hint="eastAsia" w:ascii="宋体" w:hAnsi="宋体" w:cs="宋体"/>
          <w:sz w:val="28"/>
          <w:szCs w:val="28"/>
        </w:rPr>
        <w:t>（3）宣布应急结束前，任何人不得擅自返回工作地点。</w:t>
      </w:r>
    </w:p>
    <w:p>
      <w:pPr>
        <w:pStyle w:val="5"/>
        <w:spacing w:before="0" w:after="0"/>
        <w:rPr>
          <w:rStyle w:val="49"/>
          <w:rFonts w:ascii="Times New Roman" w:hAnsi="Times New Roman" w:cs="宋体"/>
          <w:b/>
          <w:bCs/>
          <w:sz w:val="24"/>
          <w:szCs w:val="24"/>
        </w:rPr>
      </w:pPr>
      <w:bookmarkStart w:id="330" w:name="_Toc10989"/>
      <w:bookmarkEnd w:id="330"/>
      <w:bookmarkStart w:id="331" w:name="_Toc19729"/>
      <w:bookmarkEnd w:id="331"/>
      <w:bookmarkStart w:id="332" w:name="_Toc504989575"/>
      <w:bookmarkStart w:id="333" w:name="_Toc19781"/>
      <w:bookmarkStart w:id="334" w:name="_Toc29229"/>
      <w:bookmarkStart w:id="335" w:name="_Toc23175"/>
      <w:bookmarkStart w:id="336" w:name="_Toc7598"/>
      <w:r>
        <w:rPr>
          <w:rStyle w:val="49"/>
          <w:rFonts w:hint="eastAsia" w:ascii="Times New Roman" w:hAnsi="Times New Roman" w:cs="宋体"/>
          <w:b/>
          <w:bCs/>
          <w:sz w:val="24"/>
          <w:szCs w:val="24"/>
        </w:rPr>
        <w:t>5.3.4 危险源的</w:t>
      </w:r>
      <w:bookmarkEnd w:id="332"/>
      <w:r>
        <w:rPr>
          <w:rStyle w:val="49"/>
          <w:rFonts w:hint="eastAsia" w:ascii="Times New Roman" w:hAnsi="Times New Roman" w:cs="宋体"/>
          <w:b/>
          <w:bCs/>
          <w:sz w:val="24"/>
          <w:szCs w:val="24"/>
        </w:rPr>
        <w:t>监控措施</w:t>
      </w:r>
      <w:bookmarkEnd w:id="333"/>
      <w:bookmarkEnd w:id="334"/>
      <w:bookmarkEnd w:id="335"/>
      <w:bookmarkEnd w:id="336"/>
    </w:p>
    <w:p>
      <w:pPr>
        <w:spacing w:line="360" w:lineRule="auto"/>
        <w:ind w:firstLine="480"/>
        <w:rPr>
          <w:rFonts w:ascii="宋体" w:hAnsi="宋体" w:cs="宋体"/>
          <w:sz w:val="28"/>
          <w:szCs w:val="28"/>
        </w:rPr>
      </w:pPr>
      <w:r>
        <w:rPr>
          <w:rFonts w:hint="eastAsia" w:ascii="宋体" w:hAnsi="宋体" w:cs="宋体"/>
          <w:sz w:val="28"/>
          <w:szCs w:val="28"/>
        </w:rPr>
        <w:t>1、抢险、救援方式、方法及人员的防护、监控措施：</w:t>
      </w:r>
    </w:p>
    <w:p>
      <w:pPr>
        <w:spacing w:line="360" w:lineRule="auto"/>
        <w:ind w:firstLine="480"/>
        <w:rPr>
          <w:rFonts w:ascii="宋体" w:hAnsi="宋体" w:cs="宋体"/>
          <w:sz w:val="28"/>
          <w:szCs w:val="28"/>
        </w:rPr>
      </w:pPr>
      <w:r>
        <w:rPr>
          <w:rFonts w:hint="eastAsia" w:ascii="宋体" w:hAnsi="宋体" w:cs="宋体"/>
          <w:sz w:val="28"/>
          <w:szCs w:val="28"/>
        </w:rPr>
        <w:t>（1）从业人员在确保自身安全的前提下，必须有序进行事故初期的抢险处置。</w:t>
      </w:r>
    </w:p>
    <w:p>
      <w:pPr>
        <w:spacing w:line="360" w:lineRule="auto"/>
        <w:ind w:firstLine="480"/>
        <w:rPr>
          <w:rFonts w:ascii="宋体" w:hAnsi="宋体" w:cs="宋体"/>
          <w:sz w:val="28"/>
          <w:szCs w:val="28"/>
        </w:rPr>
      </w:pPr>
      <w:r>
        <w:rPr>
          <w:rFonts w:hint="eastAsia" w:ascii="宋体" w:hAnsi="宋体" w:cs="宋体"/>
          <w:sz w:val="28"/>
          <w:szCs w:val="28"/>
        </w:rPr>
        <w:t>（2）危险化学品泄漏事故消除所有点火源。根据液体流动和蒸气扩散的影响区域划定警戒区，无关人员从侧风、上风向撤离至安全区。建议应急处理人员戴正压自给式空气呼吸器，穿防毒、防静电服。作业时使用的所有设备应接地。禁止接触或跨越泄漏物。尽可能切断泄漏源。防止泄漏物进入水体、下水道。小量泄漏：用沙土或其他不燃材料吸收。使用洁净的无火花工具收集吸收材料。大量泄漏：构筑围堤或挖坑收容。用沙土覆盖，减少蒸发。喷水雾能减少蒸发，但不能降低泄漏物在受限制空间内的易燃性。用防爆泵转移至槽车或专用收集器内。作为一项紧急预防措施，泄漏隔离距离至少为50m。如果为大量泄漏，下风向的初始疏散距离应至少为300m。</w:t>
      </w:r>
    </w:p>
    <w:p>
      <w:pPr>
        <w:spacing w:line="360" w:lineRule="auto"/>
        <w:ind w:firstLine="480"/>
        <w:rPr>
          <w:rFonts w:ascii="宋体" w:hAnsi="宋体" w:cs="宋体"/>
          <w:sz w:val="28"/>
          <w:szCs w:val="28"/>
        </w:rPr>
      </w:pPr>
      <w:r>
        <w:rPr>
          <w:rFonts w:hint="eastAsia" w:ascii="宋体" w:hAnsi="宋体" w:cs="宋体"/>
          <w:sz w:val="28"/>
          <w:szCs w:val="28"/>
        </w:rPr>
        <w:t>（3）发生着火灾爆炸事故时，应迅速切断着火源，用干粉、二氧化碳灭火器，同时生产操作人员应迅速对生产装置作紧急停车处置。</w:t>
      </w:r>
    </w:p>
    <w:p>
      <w:pPr>
        <w:spacing w:line="360" w:lineRule="auto"/>
        <w:ind w:firstLine="480"/>
        <w:rPr>
          <w:rFonts w:ascii="宋体" w:hAnsi="宋体" w:cs="宋体"/>
          <w:sz w:val="28"/>
          <w:szCs w:val="28"/>
        </w:rPr>
      </w:pPr>
      <w:r>
        <w:rPr>
          <w:rFonts w:hint="eastAsia" w:ascii="宋体" w:hAnsi="宋体" w:cs="宋体"/>
          <w:sz w:val="28"/>
          <w:szCs w:val="28"/>
        </w:rPr>
        <w:t>（4）发生中毒窒息事故，应迅速将受伤人员移至安全区域，给氧，并立即联系送医院治疗。</w:t>
      </w:r>
    </w:p>
    <w:p>
      <w:pPr>
        <w:spacing w:line="360" w:lineRule="auto"/>
        <w:ind w:firstLine="480"/>
        <w:rPr>
          <w:rFonts w:ascii="宋体" w:hAnsi="宋体" w:cs="宋体"/>
          <w:sz w:val="28"/>
          <w:szCs w:val="28"/>
        </w:rPr>
      </w:pPr>
      <w:r>
        <w:rPr>
          <w:rFonts w:hint="eastAsia" w:ascii="宋体" w:hAnsi="宋体" w:cs="宋体"/>
          <w:sz w:val="28"/>
          <w:szCs w:val="28"/>
        </w:rPr>
        <w:t>2、现场实时检测及异常情况下的抢险人员的撤离条件、方法：</w:t>
      </w:r>
    </w:p>
    <w:p>
      <w:pPr>
        <w:spacing w:line="360" w:lineRule="auto"/>
        <w:ind w:firstLine="480"/>
        <w:rPr>
          <w:rFonts w:ascii="宋体" w:hAnsi="宋体" w:cs="宋体"/>
          <w:sz w:val="28"/>
          <w:szCs w:val="28"/>
        </w:rPr>
      </w:pPr>
      <w:r>
        <w:rPr>
          <w:rFonts w:hint="eastAsia" w:ascii="宋体" w:hAnsi="宋体" w:cs="宋体"/>
          <w:sz w:val="28"/>
          <w:szCs w:val="28"/>
        </w:rPr>
        <w:t>在事故处置过程中如突然发生异常变化，危险物质浓度迅速上升，火情或灾情失去控制，欲引发连锁反应时，现场救援人员应果断进行紧急撤离。撤离方法是所有救援人员迅速撤离至安全区域待命，并做好再次进入的准备。</w:t>
      </w:r>
    </w:p>
    <w:p>
      <w:pPr>
        <w:pStyle w:val="5"/>
        <w:spacing w:before="0" w:after="0"/>
        <w:rPr>
          <w:rStyle w:val="49"/>
          <w:rFonts w:ascii="Times New Roman" w:hAnsi="Times New Roman" w:cs="宋体"/>
          <w:b/>
          <w:bCs/>
          <w:sz w:val="24"/>
          <w:szCs w:val="24"/>
        </w:rPr>
      </w:pPr>
      <w:bookmarkStart w:id="337" w:name="_Toc27075"/>
      <w:bookmarkEnd w:id="337"/>
      <w:bookmarkStart w:id="338" w:name="_Toc9444"/>
      <w:bookmarkEnd w:id="338"/>
      <w:bookmarkStart w:id="339" w:name="_Toc504989576"/>
      <w:bookmarkStart w:id="340" w:name="_Toc6006"/>
      <w:bookmarkStart w:id="341" w:name="_Toc23850"/>
      <w:bookmarkStart w:id="342" w:name="_Toc27315"/>
      <w:bookmarkStart w:id="343" w:name="_Toc32026"/>
      <w:r>
        <w:rPr>
          <w:rStyle w:val="49"/>
          <w:rFonts w:hint="eastAsia" w:ascii="Times New Roman" w:hAnsi="Times New Roman" w:cs="宋体"/>
          <w:b/>
          <w:bCs/>
          <w:sz w:val="24"/>
          <w:szCs w:val="24"/>
        </w:rPr>
        <w:t>5.3.5 搜救和营救行动</w:t>
      </w:r>
      <w:bookmarkEnd w:id="339"/>
      <w:bookmarkEnd w:id="340"/>
      <w:bookmarkEnd w:id="341"/>
      <w:bookmarkEnd w:id="342"/>
      <w:bookmarkEnd w:id="343"/>
    </w:p>
    <w:p>
      <w:pPr>
        <w:spacing w:line="360" w:lineRule="auto"/>
        <w:ind w:firstLine="480"/>
        <w:rPr>
          <w:rFonts w:ascii="宋体" w:hAnsi="宋体" w:cs="宋体"/>
          <w:sz w:val="28"/>
          <w:szCs w:val="28"/>
        </w:rPr>
      </w:pPr>
      <w:r>
        <w:rPr>
          <w:rFonts w:hint="eastAsia" w:ascii="宋体" w:hAnsi="宋体" w:cs="宋体"/>
          <w:sz w:val="28"/>
          <w:szCs w:val="28"/>
        </w:rPr>
        <w:t>（1）如果确定有受伤、失踪或困在危险区域内，救援人员应穿好防护用具（防护服、呼吸器），在能够保证自身安全的情况下，以小组联合行动的方式进行救援；</w:t>
      </w:r>
    </w:p>
    <w:p>
      <w:pPr>
        <w:spacing w:line="360" w:lineRule="auto"/>
        <w:ind w:firstLine="480"/>
        <w:rPr>
          <w:rFonts w:ascii="宋体" w:hAnsi="宋体" w:cs="宋体"/>
          <w:sz w:val="28"/>
          <w:szCs w:val="28"/>
        </w:rPr>
      </w:pPr>
      <w:r>
        <w:rPr>
          <w:rFonts w:hint="eastAsia" w:ascii="宋体" w:hAnsi="宋体" w:cs="宋体"/>
          <w:sz w:val="28"/>
          <w:szCs w:val="28"/>
        </w:rPr>
        <w:t>（2）在救援过程中，救援人员要随时保持通信联络；</w:t>
      </w:r>
    </w:p>
    <w:p>
      <w:pPr>
        <w:spacing w:line="360" w:lineRule="auto"/>
        <w:ind w:firstLine="480"/>
        <w:rPr>
          <w:rFonts w:ascii="宋体" w:hAnsi="宋体" w:cs="宋体"/>
          <w:sz w:val="28"/>
          <w:szCs w:val="28"/>
        </w:rPr>
      </w:pPr>
      <w:r>
        <w:rPr>
          <w:rFonts w:hint="eastAsia" w:ascii="宋体" w:hAnsi="宋体" w:cs="宋体"/>
          <w:sz w:val="28"/>
          <w:szCs w:val="28"/>
        </w:rPr>
        <w:t>（3）其他辅助救援小组要考虑提供水喷淋用作掩护，最低限度减少热量对救援人员的影响。</w:t>
      </w:r>
    </w:p>
    <w:p>
      <w:pPr>
        <w:pStyle w:val="5"/>
        <w:spacing w:before="0" w:after="0"/>
        <w:rPr>
          <w:rStyle w:val="49"/>
          <w:rFonts w:ascii="Times New Roman" w:hAnsi="Times New Roman" w:cs="宋体"/>
          <w:b/>
          <w:bCs/>
          <w:sz w:val="24"/>
          <w:szCs w:val="24"/>
        </w:rPr>
      </w:pPr>
      <w:bookmarkStart w:id="344" w:name="_Toc21721"/>
      <w:bookmarkEnd w:id="344"/>
      <w:bookmarkStart w:id="345" w:name="_Toc10698"/>
      <w:bookmarkEnd w:id="345"/>
      <w:bookmarkStart w:id="346" w:name="_Toc11691"/>
      <w:bookmarkStart w:id="347" w:name="_Toc7256"/>
      <w:bookmarkStart w:id="348" w:name="_Toc504989577"/>
      <w:bookmarkStart w:id="349" w:name="_Toc19001"/>
      <w:bookmarkStart w:id="350" w:name="_Toc26252"/>
      <w:r>
        <w:rPr>
          <w:rStyle w:val="49"/>
          <w:rFonts w:hint="eastAsia" w:ascii="Times New Roman" w:hAnsi="Times New Roman" w:cs="宋体"/>
          <w:b/>
          <w:bCs/>
          <w:sz w:val="24"/>
          <w:szCs w:val="24"/>
        </w:rPr>
        <w:t>5.3.6 伤员救治</w:t>
      </w:r>
      <w:bookmarkEnd w:id="346"/>
      <w:bookmarkEnd w:id="347"/>
      <w:bookmarkEnd w:id="348"/>
      <w:bookmarkEnd w:id="349"/>
      <w:bookmarkEnd w:id="350"/>
    </w:p>
    <w:p>
      <w:pPr>
        <w:spacing w:line="360" w:lineRule="auto"/>
        <w:ind w:firstLine="480"/>
        <w:rPr>
          <w:rFonts w:ascii="宋体" w:hAnsi="宋体" w:cs="宋体"/>
          <w:sz w:val="28"/>
          <w:szCs w:val="28"/>
        </w:rPr>
      </w:pPr>
      <w:r>
        <w:rPr>
          <w:rFonts w:hint="eastAsia" w:ascii="宋体" w:hAnsi="宋体" w:cs="宋体"/>
          <w:sz w:val="28"/>
          <w:szCs w:val="28"/>
        </w:rPr>
        <w:t>1、当出现人员意外伤害情况时，受伤人员或目击者应立即报告组长，将受伤人员妥善送至安全地点。如需要送往医院进一步治疗，拨打120或将伤员直送医院治疗。</w:t>
      </w:r>
    </w:p>
    <w:p>
      <w:pPr>
        <w:spacing w:line="360" w:lineRule="auto"/>
        <w:ind w:firstLine="480"/>
        <w:rPr>
          <w:rFonts w:ascii="宋体" w:hAnsi="宋体" w:cs="宋体"/>
          <w:sz w:val="28"/>
          <w:szCs w:val="28"/>
        </w:rPr>
      </w:pPr>
      <w:r>
        <w:rPr>
          <w:rFonts w:hint="eastAsia" w:ascii="宋体" w:hAnsi="宋体" w:cs="宋体"/>
          <w:sz w:val="28"/>
          <w:szCs w:val="28"/>
        </w:rPr>
        <w:t>注意事项：拨打120时，应告知</w:t>
      </w:r>
      <w:r>
        <w:rPr>
          <w:rFonts w:hint="eastAsia" w:ascii="宋体" w:hAnsi="宋体" w:cs="宋体"/>
          <w:sz w:val="28"/>
          <w:szCs w:val="28"/>
          <w:lang w:eastAsia="zh-CN"/>
        </w:rPr>
        <w:t>加油站</w:t>
      </w:r>
      <w:r>
        <w:rPr>
          <w:rFonts w:hint="eastAsia" w:ascii="宋体" w:hAnsi="宋体" w:cs="宋体"/>
          <w:sz w:val="28"/>
          <w:szCs w:val="28"/>
        </w:rPr>
        <w:t>名称、详细地址、联系电话、伤害类型、伤员人数等。</w:t>
      </w:r>
    </w:p>
    <w:p>
      <w:pPr>
        <w:spacing w:line="360" w:lineRule="auto"/>
        <w:ind w:firstLine="480"/>
        <w:rPr>
          <w:rFonts w:ascii="宋体" w:hAnsi="宋体" w:cs="宋体"/>
          <w:sz w:val="28"/>
          <w:szCs w:val="28"/>
        </w:rPr>
      </w:pPr>
      <w:r>
        <w:rPr>
          <w:rFonts w:hint="eastAsia" w:ascii="宋体" w:hAnsi="宋体" w:cs="宋体"/>
          <w:sz w:val="28"/>
          <w:szCs w:val="28"/>
        </w:rPr>
        <w:t>2、受伤人员的现场处置措施:</w:t>
      </w:r>
    </w:p>
    <w:p>
      <w:pPr>
        <w:spacing w:line="360" w:lineRule="auto"/>
        <w:ind w:firstLine="480"/>
        <w:rPr>
          <w:rFonts w:ascii="宋体" w:hAnsi="宋体" w:cs="宋体"/>
          <w:sz w:val="28"/>
          <w:szCs w:val="28"/>
        </w:rPr>
      </w:pPr>
      <w:r>
        <w:rPr>
          <w:rFonts w:hint="eastAsia" w:ascii="宋体" w:hAnsi="宋体" w:cs="宋体"/>
          <w:sz w:val="28"/>
          <w:szCs w:val="28"/>
        </w:rPr>
        <w:t>（1）轻伤人员，迅速转移至上风向安全区域由救护小组进行现场治疗。</w:t>
      </w:r>
    </w:p>
    <w:p>
      <w:pPr>
        <w:spacing w:line="360" w:lineRule="auto"/>
        <w:ind w:firstLine="480"/>
        <w:rPr>
          <w:rFonts w:ascii="宋体" w:hAnsi="宋体" w:cs="宋体"/>
          <w:sz w:val="28"/>
          <w:szCs w:val="28"/>
        </w:rPr>
      </w:pPr>
      <w:r>
        <w:rPr>
          <w:rFonts w:hint="eastAsia" w:ascii="宋体" w:hAnsi="宋体" w:cs="宋体"/>
          <w:sz w:val="28"/>
          <w:szCs w:val="28"/>
        </w:rPr>
        <w:t>（2）伤势较重者应立即给氧。</w:t>
      </w:r>
    </w:p>
    <w:p>
      <w:pPr>
        <w:spacing w:line="360" w:lineRule="auto"/>
        <w:ind w:firstLine="480"/>
        <w:rPr>
          <w:rFonts w:ascii="宋体" w:hAnsi="宋体" w:cs="宋体"/>
          <w:sz w:val="28"/>
          <w:szCs w:val="28"/>
        </w:rPr>
      </w:pPr>
      <w:r>
        <w:rPr>
          <w:rFonts w:hint="eastAsia" w:ascii="宋体" w:hAnsi="宋体" w:cs="宋体"/>
          <w:sz w:val="28"/>
          <w:szCs w:val="28"/>
        </w:rPr>
        <w:t>（3）由站长或站长指定人员联系救护车辆，转移伤者，确定进一步救治方案。</w:t>
      </w:r>
    </w:p>
    <w:p>
      <w:pPr>
        <w:spacing w:line="360" w:lineRule="auto"/>
        <w:ind w:firstLine="480"/>
        <w:rPr>
          <w:rFonts w:ascii="宋体" w:hAnsi="宋体" w:cs="宋体"/>
          <w:sz w:val="28"/>
          <w:szCs w:val="28"/>
        </w:rPr>
      </w:pPr>
      <w:r>
        <w:rPr>
          <w:rFonts w:hint="eastAsia" w:ascii="宋体" w:hAnsi="宋体" w:cs="宋体"/>
          <w:sz w:val="28"/>
          <w:szCs w:val="28"/>
        </w:rPr>
        <w:t>3、受伤人员进入医院前的抢救措施：</w:t>
      </w:r>
    </w:p>
    <w:p>
      <w:pPr>
        <w:spacing w:line="360" w:lineRule="auto"/>
        <w:ind w:firstLine="480"/>
        <w:rPr>
          <w:rFonts w:ascii="宋体" w:hAnsi="宋体" w:cs="宋体"/>
          <w:sz w:val="28"/>
          <w:szCs w:val="28"/>
        </w:rPr>
      </w:pPr>
      <w:r>
        <w:rPr>
          <w:rFonts w:hint="eastAsia" w:ascii="宋体" w:hAnsi="宋体" w:cs="宋体"/>
          <w:sz w:val="28"/>
          <w:szCs w:val="28"/>
        </w:rPr>
        <w:t>（1）呼吸困难者给输氧。</w:t>
      </w:r>
    </w:p>
    <w:p>
      <w:pPr>
        <w:spacing w:line="360" w:lineRule="auto"/>
        <w:ind w:firstLine="480"/>
        <w:rPr>
          <w:rFonts w:ascii="宋体" w:hAnsi="宋体" w:cs="宋体"/>
          <w:sz w:val="28"/>
          <w:szCs w:val="28"/>
        </w:rPr>
      </w:pPr>
      <w:r>
        <w:rPr>
          <w:rFonts w:hint="eastAsia" w:ascii="宋体" w:hAnsi="宋体" w:cs="宋体"/>
          <w:sz w:val="28"/>
          <w:szCs w:val="28"/>
        </w:rPr>
        <w:t>（2）大量流血者进行紧急止血.</w:t>
      </w:r>
    </w:p>
    <w:p>
      <w:pPr>
        <w:spacing w:line="360" w:lineRule="auto"/>
        <w:ind w:firstLine="480"/>
        <w:rPr>
          <w:rFonts w:ascii="宋体" w:hAnsi="宋体" w:cs="宋体"/>
          <w:sz w:val="28"/>
          <w:szCs w:val="28"/>
        </w:rPr>
      </w:pPr>
      <w:r>
        <w:rPr>
          <w:rFonts w:hint="eastAsia" w:ascii="宋体" w:hAnsi="宋体" w:cs="宋体"/>
          <w:sz w:val="28"/>
          <w:szCs w:val="28"/>
        </w:rPr>
        <w:t>（3）呼吸停止者做人工呼吸.</w:t>
      </w:r>
    </w:p>
    <w:p>
      <w:pPr>
        <w:spacing w:line="360" w:lineRule="auto"/>
        <w:ind w:firstLine="480"/>
        <w:rPr>
          <w:rFonts w:ascii="宋体" w:hAnsi="宋体" w:cs="宋体"/>
          <w:sz w:val="28"/>
          <w:szCs w:val="28"/>
        </w:rPr>
      </w:pPr>
      <w:r>
        <w:rPr>
          <w:rFonts w:hint="eastAsia" w:ascii="宋体" w:hAnsi="宋体" w:cs="宋体"/>
          <w:sz w:val="28"/>
          <w:szCs w:val="28"/>
        </w:rPr>
        <w:t>（4）中毒者，解开衣着，给氧.</w:t>
      </w:r>
    </w:p>
    <w:p>
      <w:pPr>
        <w:spacing w:line="360" w:lineRule="auto"/>
        <w:ind w:firstLine="480"/>
        <w:rPr>
          <w:rFonts w:ascii="宋体" w:hAnsi="宋体" w:cs="宋体"/>
          <w:sz w:val="28"/>
          <w:szCs w:val="28"/>
        </w:rPr>
      </w:pPr>
      <w:r>
        <w:rPr>
          <w:rFonts w:hint="eastAsia" w:ascii="宋体" w:hAnsi="宋体" w:cs="宋体"/>
          <w:sz w:val="28"/>
          <w:szCs w:val="28"/>
        </w:rPr>
        <w:t>4、提供受伤人员的致伤信息：</w:t>
      </w:r>
    </w:p>
    <w:p>
      <w:pPr>
        <w:spacing w:line="360" w:lineRule="auto"/>
        <w:ind w:firstLine="480"/>
        <w:rPr>
          <w:rFonts w:ascii="宋体" w:hAnsi="宋体" w:cs="宋体"/>
          <w:sz w:val="28"/>
          <w:szCs w:val="28"/>
        </w:rPr>
      </w:pPr>
      <w:r>
        <w:rPr>
          <w:rFonts w:hint="eastAsia" w:ascii="宋体" w:hAnsi="宋体" w:cs="宋体"/>
          <w:sz w:val="28"/>
          <w:szCs w:val="28"/>
        </w:rPr>
        <w:t>由站长负责将受伤人员的受伤过程及致伤信息及时向伤者家属及医疗机构和政府职能部门告知。</w:t>
      </w:r>
    </w:p>
    <w:p>
      <w:pPr>
        <w:pStyle w:val="5"/>
        <w:spacing w:before="0" w:after="0"/>
        <w:rPr>
          <w:rStyle w:val="49"/>
          <w:rFonts w:ascii="Times New Roman" w:hAnsi="Times New Roman" w:cs="宋体"/>
          <w:b/>
          <w:bCs/>
          <w:sz w:val="24"/>
          <w:szCs w:val="24"/>
        </w:rPr>
      </w:pPr>
      <w:bookmarkStart w:id="351" w:name="_5_6_中毒处置方案"/>
      <w:bookmarkEnd w:id="351"/>
      <w:bookmarkStart w:id="352" w:name="_Toc5341"/>
      <w:bookmarkEnd w:id="352"/>
      <w:bookmarkStart w:id="353" w:name="_Toc26061"/>
      <w:bookmarkEnd w:id="353"/>
      <w:bookmarkStart w:id="354" w:name="_Toc504989578"/>
      <w:bookmarkEnd w:id="354"/>
      <w:bookmarkStart w:id="355" w:name="_Toc255307811"/>
      <w:bookmarkEnd w:id="355"/>
      <w:bookmarkStart w:id="356" w:name="_Toc247634192"/>
      <w:bookmarkStart w:id="357" w:name="_Toc1543"/>
      <w:bookmarkStart w:id="358" w:name="_Toc18299"/>
      <w:bookmarkStart w:id="359" w:name="_Toc25642"/>
      <w:bookmarkStart w:id="360" w:name="_Toc30784"/>
      <w:r>
        <w:rPr>
          <w:rStyle w:val="49"/>
          <w:rFonts w:hint="eastAsia" w:ascii="Times New Roman" w:hAnsi="Times New Roman" w:cs="宋体"/>
          <w:b/>
          <w:bCs/>
          <w:sz w:val="24"/>
          <w:szCs w:val="24"/>
        </w:rPr>
        <w:t>5.3.7 化学品泄漏处理方案</w:t>
      </w:r>
      <w:bookmarkEnd w:id="356"/>
      <w:bookmarkEnd w:id="357"/>
      <w:bookmarkEnd w:id="358"/>
      <w:bookmarkEnd w:id="359"/>
      <w:bookmarkEnd w:id="360"/>
    </w:p>
    <w:p>
      <w:pPr>
        <w:spacing w:line="360" w:lineRule="auto"/>
        <w:ind w:firstLine="480"/>
        <w:rPr>
          <w:rFonts w:ascii="宋体" w:hAnsi="宋体" w:cs="宋体"/>
          <w:sz w:val="28"/>
          <w:szCs w:val="28"/>
        </w:rPr>
      </w:pPr>
      <w:r>
        <w:rPr>
          <w:rFonts w:hint="eastAsia" w:ascii="宋体" w:hAnsi="宋体" w:cs="宋体"/>
          <w:sz w:val="28"/>
          <w:szCs w:val="28"/>
        </w:rPr>
        <w:t>泄漏处理包括泄漏源控制及泄漏物处理两大部分：</w:t>
      </w:r>
    </w:p>
    <w:p>
      <w:pPr>
        <w:spacing w:line="360" w:lineRule="auto"/>
        <w:ind w:firstLine="480"/>
        <w:rPr>
          <w:rFonts w:ascii="宋体" w:hAnsi="宋体" w:cs="宋体"/>
          <w:sz w:val="28"/>
          <w:szCs w:val="28"/>
        </w:rPr>
      </w:pPr>
      <w:bookmarkStart w:id="361" w:name="_Toc247108802"/>
      <w:bookmarkEnd w:id="361"/>
      <w:bookmarkStart w:id="362" w:name="_Toc255307806"/>
      <w:bookmarkEnd w:id="362"/>
      <w:bookmarkStart w:id="363" w:name="_Toc246615273"/>
      <w:bookmarkEnd w:id="363"/>
      <w:bookmarkStart w:id="364" w:name="_Toc247884700"/>
      <w:bookmarkEnd w:id="364"/>
      <w:bookmarkStart w:id="365" w:name="_Toc247858463"/>
      <w:bookmarkEnd w:id="365"/>
      <w:bookmarkStart w:id="366" w:name="_Toc246647869"/>
      <w:bookmarkEnd w:id="366"/>
      <w:bookmarkStart w:id="367" w:name="_Toc247252879"/>
      <w:r>
        <w:rPr>
          <w:rFonts w:hint="eastAsia" w:ascii="宋体" w:hAnsi="宋体" w:cs="宋体"/>
          <w:sz w:val="28"/>
          <w:szCs w:val="28"/>
        </w:rPr>
        <w:t>1、泄漏源控制</w:t>
      </w:r>
      <w:bookmarkEnd w:id="367"/>
    </w:p>
    <w:p>
      <w:pPr>
        <w:spacing w:line="360" w:lineRule="auto"/>
        <w:ind w:firstLine="480"/>
        <w:rPr>
          <w:rFonts w:ascii="宋体" w:hAnsi="宋体" w:cs="宋体"/>
          <w:sz w:val="28"/>
          <w:szCs w:val="28"/>
        </w:rPr>
      </w:pPr>
      <w:r>
        <w:rPr>
          <w:rFonts w:hint="eastAsia" w:ascii="宋体" w:hAnsi="宋体" w:cs="宋体"/>
          <w:sz w:val="28"/>
          <w:szCs w:val="28"/>
        </w:rPr>
        <w:t>发生泄漏，应立即采取堵漏措施，并迅速对泄漏物进行收集</w:t>
      </w:r>
      <w:bookmarkStart w:id="368" w:name="_Toc247884701"/>
      <w:bookmarkEnd w:id="368"/>
      <w:bookmarkStart w:id="369" w:name="_Toc247252880"/>
      <w:bookmarkEnd w:id="369"/>
      <w:bookmarkStart w:id="370" w:name="_Toc255307807"/>
      <w:bookmarkEnd w:id="370"/>
      <w:bookmarkStart w:id="371" w:name="_Toc246615274"/>
      <w:bookmarkEnd w:id="371"/>
      <w:bookmarkStart w:id="372" w:name="_Toc246647870"/>
      <w:bookmarkEnd w:id="372"/>
      <w:bookmarkStart w:id="373" w:name="_Toc247108803"/>
      <w:bookmarkEnd w:id="373"/>
      <w:bookmarkStart w:id="374" w:name="_Toc247858464"/>
      <w:r>
        <w:rPr>
          <w:rFonts w:hint="eastAsia" w:ascii="宋体" w:hAnsi="宋体" w:cs="宋体"/>
          <w:sz w:val="28"/>
          <w:szCs w:val="28"/>
        </w:rPr>
        <w:t>。</w:t>
      </w:r>
      <w:bookmarkEnd w:id="374"/>
    </w:p>
    <w:p>
      <w:pPr>
        <w:spacing w:line="360" w:lineRule="auto"/>
        <w:ind w:firstLine="480"/>
        <w:rPr>
          <w:rFonts w:ascii="宋体" w:hAnsi="宋体" w:cs="宋体"/>
          <w:sz w:val="28"/>
          <w:szCs w:val="28"/>
        </w:rPr>
      </w:pPr>
      <w:r>
        <w:rPr>
          <w:rFonts w:hint="eastAsia" w:ascii="宋体" w:hAnsi="宋体" w:cs="宋体"/>
          <w:sz w:val="28"/>
          <w:szCs w:val="28"/>
        </w:rPr>
        <w:t>2、泄漏物处理</w:t>
      </w:r>
    </w:p>
    <w:p>
      <w:pPr>
        <w:spacing w:line="360" w:lineRule="auto"/>
        <w:ind w:firstLine="480"/>
        <w:rPr>
          <w:rFonts w:ascii="宋体" w:hAnsi="宋体" w:cs="宋体"/>
          <w:sz w:val="28"/>
          <w:szCs w:val="28"/>
        </w:rPr>
      </w:pPr>
      <w:r>
        <w:rPr>
          <w:rFonts w:hint="eastAsia" w:ascii="宋体" w:hAnsi="宋体" w:cs="宋体"/>
          <w:sz w:val="28"/>
          <w:szCs w:val="28"/>
        </w:rPr>
        <w:t>停止周边一切动火工作及可能产生火花的工作；</w:t>
      </w:r>
    </w:p>
    <w:p>
      <w:pPr>
        <w:spacing w:line="360" w:lineRule="auto"/>
        <w:ind w:firstLine="480"/>
        <w:rPr>
          <w:rFonts w:ascii="宋体" w:hAnsi="宋体" w:cs="宋体"/>
          <w:sz w:val="28"/>
          <w:szCs w:val="28"/>
        </w:rPr>
      </w:pPr>
      <w:r>
        <w:rPr>
          <w:rFonts w:hint="eastAsia" w:ascii="宋体" w:hAnsi="宋体" w:cs="宋体"/>
          <w:sz w:val="28"/>
          <w:szCs w:val="28"/>
        </w:rPr>
        <w:t>根据液体流动和蒸气扩散的影响区域划定警戒区，无关人员从侧风、上风向撤离至安全区域；</w:t>
      </w:r>
    </w:p>
    <w:p>
      <w:pPr>
        <w:spacing w:line="360" w:lineRule="auto"/>
        <w:ind w:firstLine="480"/>
        <w:rPr>
          <w:rFonts w:ascii="宋体" w:hAnsi="宋体" w:cs="宋体"/>
          <w:sz w:val="28"/>
          <w:szCs w:val="28"/>
        </w:rPr>
      </w:pPr>
      <w:r>
        <w:rPr>
          <w:rFonts w:hint="eastAsia" w:ascii="宋体" w:hAnsi="宋体" w:cs="宋体"/>
          <w:sz w:val="28"/>
          <w:szCs w:val="28"/>
        </w:rPr>
        <w:t>建议应急处理人员戴正压自给式空气呼吸器，穿防毒、防静电服；</w:t>
      </w:r>
    </w:p>
    <w:p>
      <w:pPr>
        <w:spacing w:line="360" w:lineRule="auto"/>
        <w:ind w:firstLine="480"/>
        <w:rPr>
          <w:rFonts w:ascii="宋体" w:hAnsi="宋体" w:cs="宋体"/>
          <w:sz w:val="28"/>
          <w:szCs w:val="28"/>
        </w:rPr>
      </w:pPr>
      <w:r>
        <w:rPr>
          <w:rFonts w:hint="eastAsia" w:ascii="宋体" w:hAnsi="宋体" w:cs="宋体"/>
          <w:sz w:val="28"/>
          <w:szCs w:val="28"/>
        </w:rPr>
        <w:t>作业时使用的所有设备应接地。禁止接触或跨越泄漏物。尽可能切断泄漏源。防止泄漏物进入水体、下水道、地下室或密闭性空间。</w:t>
      </w:r>
    </w:p>
    <w:p>
      <w:pPr>
        <w:spacing w:line="360" w:lineRule="auto"/>
        <w:ind w:firstLine="480"/>
        <w:rPr>
          <w:rFonts w:ascii="宋体" w:hAnsi="宋体" w:cs="宋体"/>
          <w:sz w:val="28"/>
          <w:szCs w:val="28"/>
        </w:rPr>
      </w:pPr>
      <w:r>
        <w:rPr>
          <w:rFonts w:hint="eastAsia" w:ascii="宋体" w:hAnsi="宋体" w:cs="宋体"/>
          <w:sz w:val="28"/>
          <w:szCs w:val="28"/>
        </w:rPr>
        <w:t>小量泄漏：用沙土或其他不燃材料吸收。使用洁净的无火花工具收集吸收材料。</w:t>
      </w:r>
    </w:p>
    <w:p>
      <w:pPr>
        <w:spacing w:line="360" w:lineRule="auto"/>
        <w:ind w:firstLine="480"/>
        <w:rPr>
          <w:rFonts w:ascii="宋体" w:hAnsi="宋体" w:cs="宋体"/>
          <w:sz w:val="28"/>
          <w:szCs w:val="28"/>
        </w:rPr>
      </w:pPr>
      <w:r>
        <w:rPr>
          <w:rFonts w:hint="eastAsia" w:ascii="宋体" w:hAnsi="宋体" w:cs="宋体"/>
          <w:sz w:val="28"/>
          <w:szCs w:val="28"/>
        </w:rPr>
        <w:t>大量泄漏：构筑围堤或挖坑收容。用泡沫覆盖，减少蒸发。喷水雾能减少蒸发，但不能降低泄漏物在受限制空间内的易燃性。用防爆泵转移至槽车或专用收集器内。</w:t>
      </w:r>
    </w:p>
    <w:p>
      <w:pPr>
        <w:spacing w:line="360" w:lineRule="auto"/>
        <w:ind w:firstLine="480"/>
        <w:rPr>
          <w:rFonts w:ascii="宋体" w:hAnsi="宋体" w:cs="宋体"/>
          <w:sz w:val="28"/>
          <w:szCs w:val="28"/>
        </w:rPr>
      </w:pPr>
      <w:r>
        <w:rPr>
          <w:rFonts w:hint="eastAsia" w:ascii="宋体" w:hAnsi="宋体" w:cs="宋体"/>
          <w:sz w:val="28"/>
          <w:szCs w:val="28"/>
        </w:rPr>
        <w:t>失去控制应立即请求有关部门协助。并配合有关部门的相关工作；</w:t>
      </w:r>
    </w:p>
    <w:p>
      <w:pPr>
        <w:spacing w:line="360" w:lineRule="auto"/>
        <w:ind w:firstLine="480"/>
        <w:rPr>
          <w:rFonts w:ascii="宋体" w:hAnsi="宋体" w:cs="宋体"/>
          <w:sz w:val="28"/>
          <w:szCs w:val="28"/>
        </w:rPr>
      </w:pPr>
      <w:r>
        <w:rPr>
          <w:rFonts w:hint="eastAsia" w:ascii="宋体" w:hAnsi="宋体" w:cs="宋体"/>
          <w:sz w:val="28"/>
          <w:szCs w:val="28"/>
        </w:rPr>
        <w:t>3、泄漏处理时安全注意事项：</w:t>
      </w:r>
    </w:p>
    <w:p>
      <w:pPr>
        <w:spacing w:line="360" w:lineRule="auto"/>
        <w:ind w:firstLine="480"/>
        <w:rPr>
          <w:rFonts w:ascii="宋体" w:hAnsi="宋体" w:cs="宋体"/>
          <w:sz w:val="28"/>
          <w:szCs w:val="28"/>
        </w:rPr>
      </w:pPr>
      <w:r>
        <w:rPr>
          <w:rFonts w:hint="eastAsia" w:ascii="宋体" w:hAnsi="宋体" w:cs="宋体"/>
          <w:sz w:val="28"/>
          <w:szCs w:val="28"/>
        </w:rPr>
        <w:t>①进入现场人员必须配备必要的个人防护器具。</w:t>
      </w:r>
    </w:p>
    <w:p>
      <w:pPr>
        <w:spacing w:line="360" w:lineRule="auto"/>
        <w:ind w:firstLine="480"/>
        <w:rPr>
          <w:rFonts w:ascii="宋体" w:hAnsi="宋体" w:cs="宋体"/>
          <w:sz w:val="28"/>
          <w:szCs w:val="28"/>
        </w:rPr>
      </w:pPr>
      <w:r>
        <w:rPr>
          <w:rFonts w:hint="eastAsia" w:ascii="宋体" w:hAnsi="宋体" w:cs="宋体"/>
          <w:sz w:val="28"/>
          <w:szCs w:val="28"/>
        </w:rPr>
        <w:t>②严禁携带火种进入现场，不准操作电气开关，严防电气火花引爆可燃气体与空气的混合物。</w:t>
      </w:r>
    </w:p>
    <w:p>
      <w:pPr>
        <w:spacing w:line="360" w:lineRule="auto"/>
        <w:ind w:firstLine="480"/>
        <w:rPr>
          <w:rFonts w:ascii="宋体" w:hAnsi="宋体" w:cs="宋体"/>
          <w:sz w:val="28"/>
          <w:szCs w:val="28"/>
        </w:rPr>
      </w:pPr>
      <w:r>
        <w:rPr>
          <w:rFonts w:hint="eastAsia" w:ascii="宋体" w:hAnsi="宋体" w:cs="宋体"/>
          <w:sz w:val="28"/>
          <w:szCs w:val="28"/>
        </w:rPr>
        <w:t>③应急处理时不要单独行动。</w:t>
      </w:r>
    </w:p>
    <w:p>
      <w:pPr>
        <w:pStyle w:val="5"/>
        <w:spacing w:before="0" w:after="0"/>
        <w:rPr>
          <w:rStyle w:val="49"/>
          <w:rFonts w:ascii="Times New Roman" w:hAnsi="Times New Roman" w:cs="宋体"/>
          <w:b/>
          <w:bCs/>
          <w:sz w:val="24"/>
          <w:szCs w:val="24"/>
        </w:rPr>
      </w:pPr>
      <w:bookmarkStart w:id="375" w:name="_Toc32676"/>
      <w:bookmarkEnd w:id="375"/>
      <w:bookmarkStart w:id="376" w:name="_Toc16936"/>
      <w:bookmarkEnd w:id="376"/>
      <w:bookmarkStart w:id="377" w:name="_Toc504989579"/>
      <w:bookmarkStart w:id="378" w:name="_Toc25230"/>
      <w:bookmarkStart w:id="379" w:name="_Toc4672"/>
      <w:bookmarkStart w:id="380" w:name="_Toc3814"/>
      <w:bookmarkStart w:id="381" w:name="_Toc27001"/>
      <w:r>
        <w:rPr>
          <w:rStyle w:val="49"/>
          <w:rFonts w:hint="eastAsia" w:ascii="Times New Roman" w:hAnsi="Times New Roman" w:cs="宋体"/>
          <w:b/>
          <w:bCs/>
          <w:sz w:val="24"/>
          <w:szCs w:val="24"/>
        </w:rPr>
        <w:t>5.3.8 火灾、爆炸处置要点</w:t>
      </w:r>
      <w:bookmarkEnd w:id="377"/>
      <w:bookmarkEnd w:id="378"/>
      <w:bookmarkEnd w:id="379"/>
      <w:bookmarkEnd w:id="380"/>
      <w:bookmarkEnd w:id="381"/>
    </w:p>
    <w:p>
      <w:pPr>
        <w:spacing w:line="360" w:lineRule="auto"/>
        <w:ind w:firstLine="480"/>
        <w:rPr>
          <w:rFonts w:ascii="宋体" w:hAnsi="宋体" w:cs="宋体"/>
          <w:sz w:val="28"/>
          <w:szCs w:val="28"/>
        </w:rPr>
      </w:pPr>
      <w:r>
        <w:rPr>
          <w:rFonts w:hint="eastAsia" w:ascii="宋体" w:hAnsi="宋体" w:cs="宋体"/>
          <w:sz w:val="28"/>
          <w:szCs w:val="28"/>
        </w:rPr>
        <w:t>1.迅速查清着火部位、着火物及来源，尽可能地切断物料来源及加热源；</w:t>
      </w:r>
    </w:p>
    <w:p>
      <w:pPr>
        <w:spacing w:line="360" w:lineRule="auto"/>
        <w:ind w:firstLine="480"/>
        <w:rPr>
          <w:rFonts w:ascii="宋体" w:hAnsi="宋体" w:cs="宋体"/>
          <w:sz w:val="28"/>
          <w:szCs w:val="28"/>
        </w:rPr>
      </w:pPr>
      <w:r>
        <w:rPr>
          <w:rFonts w:hint="eastAsia" w:ascii="宋体" w:hAnsi="宋体" w:cs="宋体"/>
          <w:sz w:val="28"/>
          <w:szCs w:val="28"/>
        </w:rPr>
        <w:t>2.发生汽油或者柴油火灾、爆炸事故，采用干粉灭火器、二氧化碳灭火器、沙土等灭火；</w:t>
      </w:r>
    </w:p>
    <w:p>
      <w:pPr>
        <w:spacing w:line="360" w:lineRule="auto"/>
        <w:ind w:firstLine="480"/>
        <w:rPr>
          <w:rFonts w:ascii="宋体" w:hAnsi="宋体" w:cs="宋体"/>
          <w:sz w:val="28"/>
          <w:szCs w:val="28"/>
        </w:rPr>
      </w:pPr>
      <w:r>
        <w:rPr>
          <w:rFonts w:hint="eastAsia" w:ascii="宋体" w:hAnsi="宋体" w:cs="宋体"/>
          <w:sz w:val="28"/>
          <w:szCs w:val="28"/>
        </w:rPr>
        <w:t>3.专业消防人员到达火场时，负责人应主动及时地向校方指挥人员介绍情况；</w:t>
      </w:r>
    </w:p>
    <w:p>
      <w:pPr>
        <w:spacing w:line="360" w:lineRule="auto"/>
        <w:ind w:firstLine="480"/>
        <w:rPr>
          <w:rFonts w:ascii="宋体" w:hAnsi="宋体" w:cs="宋体"/>
          <w:sz w:val="28"/>
          <w:szCs w:val="28"/>
        </w:rPr>
      </w:pPr>
      <w:r>
        <w:rPr>
          <w:rFonts w:hint="eastAsia" w:ascii="宋体" w:hAnsi="宋体" w:cs="宋体"/>
          <w:sz w:val="28"/>
          <w:szCs w:val="28"/>
        </w:rPr>
        <w:t>4.电气设备发生火灾时，来不及断电或其他原因不能断电选用不导电的灭火器如二氧化碳、干粉灭火器等；</w:t>
      </w:r>
    </w:p>
    <w:p>
      <w:pPr>
        <w:spacing w:line="360" w:lineRule="auto"/>
        <w:ind w:firstLine="480"/>
        <w:rPr>
          <w:rFonts w:ascii="宋体" w:hAnsi="宋体" w:cs="宋体"/>
          <w:sz w:val="28"/>
          <w:szCs w:val="28"/>
        </w:rPr>
      </w:pPr>
      <w:r>
        <w:rPr>
          <w:rFonts w:hint="eastAsia" w:ascii="宋体" w:hAnsi="宋体" w:cs="宋体"/>
          <w:sz w:val="28"/>
          <w:szCs w:val="28"/>
        </w:rPr>
        <w:t>5.根据风向标结合道路的指示方向判定，发生火灾事故时，人员应该往风向标反方向进行疏散。</w:t>
      </w:r>
    </w:p>
    <w:p>
      <w:pPr>
        <w:spacing w:line="360" w:lineRule="auto"/>
        <w:ind w:firstLine="480"/>
        <w:rPr>
          <w:rFonts w:ascii="宋体" w:hAnsi="宋体" w:cs="宋体"/>
          <w:sz w:val="28"/>
          <w:szCs w:val="28"/>
        </w:rPr>
      </w:pPr>
      <w:r>
        <w:rPr>
          <w:rFonts w:hint="eastAsia" w:ascii="宋体" w:hAnsi="宋体" w:cs="宋体"/>
          <w:sz w:val="28"/>
          <w:szCs w:val="28"/>
        </w:rPr>
        <w:t>6.依据危害程度级别，划定危险区，对事故现场周边区域进行隔离和交通疏导。</w:t>
      </w:r>
    </w:p>
    <w:p>
      <w:pPr>
        <w:spacing w:line="360" w:lineRule="auto"/>
        <w:ind w:firstLine="480"/>
        <w:rPr>
          <w:rFonts w:ascii="宋体" w:hAnsi="宋体" w:cs="宋体"/>
          <w:sz w:val="28"/>
          <w:szCs w:val="28"/>
        </w:rPr>
      </w:pPr>
      <w:r>
        <w:rPr>
          <w:rFonts w:hint="eastAsia" w:ascii="宋体" w:hAnsi="宋体" w:cs="宋体"/>
          <w:sz w:val="28"/>
          <w:szCs w:val="28"/>
        </w:rPr>
        <w:t>7.当事态超出本站的处理能力时，应及时对外或当地政府部门求救。</w:t>
      </w:r>
    </w:p>
    <w:p>
      <w:pPr>
        <w:spacing w:line="360" w:lineRule="auto"/>
        <w:ind w:firstLine="480"/>
        <w:rPr>
          <w:rFonts w:ascii="宋体" w:hAnsi="宋体" w:cs="宋体"/>
          <w:sz w:val="28"/>
          <w:szCs w:val="28"/>
        </w:rPr>
      </w:pPr>
      <w:r>
        <w:rPr>
          <w:rFonts w:hint="eastAsia" w:ascii="宋体" w:hAnsi="宋体" w:cs="宋体"/>
          <w:sz w:val="28"/>
          <w:szCs w:val="28"/>
        </w:rPr>
        <w:t>8.进行现场救护时，伤员如有需要应立即将伤员送至医院。</w:t>
      </w:r>
    </w:p>
    <w:p>
      <w:pPr>
        <w:spacing w:line="360" w:lineRule="auto"/>
        <w:ind w:firstLine="480"/>
        <w:rPr>
          <w:rFonts w:ascii="宋体" w:hAnsi="宋体" w:cs="宋体"/>
          <w:sz w:val="28"/>
          <w:szCs w:val="28"/>
        </w:rPr>
      </w:pPr>
      <w:r>
        <w:rPr>
          <w:rFonts w:hint="eastAsia" w:ascii="宋体" w:hAnsi="宋体" w:cs="宋体"/>
          <w:sz w:val="28"/>
          <w:szCs w:val="28"/>
        </w:rPr>
        <w:t>9.应急救援人员到明显位置引导消防车。</w:t>
      </w:r>
    </w:p>
    <w:p>
      <w:pPr>
        <w:spacing w:line="360" w:lineRule="auto"/>
        <w:ind w:firstLine="480"/>
        <w:rPr>
          <w:rFonts w:ascii="宋体" w:hAnsi="宋体" w:cs="宋体"/>
          <w:sz w:val="28"/>
          <w:szCs w:val="28"/>
        </w:rPr>
      </w:pPr>
      <w:r>
        <w:rPr>
          <w:rFonts w:hint="eastAsia" w:ascii="宋体" w:hAnsi="宋体" w:cs="宋体"/>
          <w:sz w:val="28"/>
          <w:szCs w:val="28"/>
        </w:rPr>
        <w:t>10.扑救人员要注意人身安全。</w:t>
      </w:r>
    </w:p>
    <w:p>
      <w:pPr>
        <w:pStyle w:val="5"/>
        <w:spacing w:before="0" w:after="0"/>
        <w:rPr>
          <w:rStyle w:val="49"/>
          <w:rFonts w:ascii="Times New Roman" w:hAnsi="Times New Roman" w:cs="宋体"/>
          <w:b/>
          <w:bCs/>
          <w:sz w:val="24"/>
          <w:szCs w:val="24"/>
        </w:rPr>
      </w:pPr>
      <w:bookmarkStart w:id="382" w:name="_Toc11740"/>
      <w:bookmarkEnd w:id="382"/>
      <w:bookmarkStart w:id="383" w:name="_Toc14488"/>
      <w:bookmarkStart w:id="384" w:name="_Toc31451"/>
      <w:bookmarkStart w:id="385" w:name="_Toc32446"/>
      <w:bookmarkStart w:id="386" w:name="_Toc504989580"/>
      <w:bookmarkStart w:id="387" w:name="_Toc12675"/>
      <w:r>
        <w:rPr>
          <w:rStyle w:val="49"/>
          <w:rFonts w:hint="eastAsia" w:ascii="Times New Roman" w:hAnsi="Times New Roman" w:cs="宋体"/>
          <w:b/>
          <w:bCs/>
          <w:sz w:val="24"/>
          <w:szCs w:val="24"/>
        </w:rPr>
        <w:t>5.3.9 中毒处置要点</w:t>
      </w:r>
      <w:bookmarkEnd w:id="383"/>
      <w:bookmarkEnd w:id="384"/>
      <w:bookmarkEnd w:id="385"/>
      <w:bookmarkEnd w:id="386"/>
      <w:bookmarkEnd w:id="387"/>
    </w:p>
    <w:p>
      <w:pPr>
        <w:spacing w:line="360" w:lineRule="auto"/>
        <w:ind w:firstLine="480"/>
        <w:rPr>
          <w:rFonts w:ascii="宋体" w:hAnsi="宋体" w:cs="宋体"/>
          <w:sz w:val="28"/>
          <w:szCs w:val="28"/>
        </w:rPr>
      </w:pPr>
      <w:r>
        <w:rPr>
          <w:rFonts w:hint="eastAsia" w:ascii="宋体" w:hAnsi="宋体" w:cs="宋体"/>
          <w:sz w:val="28"/>
          <w:szCs w:val="28"/>
        </w:rPr>
        <w:t>1.根据液体流动和蒸气扩散的影响区域划定警戒区，无关人员从侧风、上风向撤离至安全区。</w:t>
      </w:r>
    </w:p>
    <w:p>
      <w:pPr>
        <w:spacing w:line="360" w:lineRule="auto"/>
        <w:ind w:firstLine="480"/>
        <w:rPr>
          <w:rFonts w:ascii="宋体" w:hAnsi="宋体" w:cs="宋体"/>
          <w:sz w:val="28"/>
          <w:szCs w:val="28"/>
        </w:rPr>
      </w:pPr>
      <w:r>
        <w:rPr>
          <w:rFonts w:hint="eastAsia" w:ascii="宋体" w:hAnsi="宋体" w:cs="宋体"/>
          <w:sz w:val="28"/>
          <w:szCs w:val="28"/>
        </w:rPr>
        <w:t>2.吸入：迅速脱离现场至空气新鲜处。保持呼吸道畅通。如呼吸困难，给氧。如呼吸停止，立即进行人工呼吸。就医。</w:t>
      </w:r>
    </w:p>
    <w:p>
      <w:pPr>
        <w:spacing w:line="360" w:lineRule="auto"/>
        <w:ind w:firstLine="480"/>
        <w:rPr>
          <w:rFonts w:ascii="宋体" w:hAnsi="宋体" w:cs="宋体"/>
          <w:sz w:val="28"/>
          <w:szCs w:val="28"/>
        </w:rPr>
      </w:pPr>
      <w:r>
        <w:rPr>
          <w:rFonts w:hint="eastAsia" w:ascii="宋体" w:hAnsi="宋体" w:cs="宋体"/>
          <w:sz w:val="28"/>
          <w:szCs w:val="28"/>
        </w:rPr>
        <w:t>3.食入：给饮牛奶或用植物油洗胃和灌肠。就医。</w:t>
      </w:r>
    </w:p>
    <w:p>
      <w:pPr>
        <w:spacing w:line="360" w:lineRule="auto"/>
        <w:ind w:firstLine="480"/>
        <w:rPr>
          <w:rFonts w:ascii="宋体" w:hAnsi="宋体" w:cs="宋体"/>
          <w:sz w:val="28"/>
          <w:szCs w:val="28"/>
        </w:rPr>
      </w:pPr>
      <w:r>
        <w:rPr>
          <w:rFonts w:hint="eastAsia" w:ascii="宋体" w:hAnsi="宋体" w:cs="宋体"/>
          <w:sz w:val="28"/>
          <w:szCs w:val="28"/>
        </w:rPr>
        <w:t>4.皮肤接触：立即脱去污染的衣着，用肥皂水和清水彻底冲洗皮肤。就医。</w:t>
      </w:r>
    </w:p>
    <w:p>
      <w:pPr>
        <w:spacing w:line="360" w:lineRule="auto"/>
        <w:ind w:firstLine="480"/>
        <w:rPr>
          <w:rFonts w:ascii="宋体" w:hAnsi="宋体" w:cs="宋体"/>
          <w:sz w:val="28"/>
          <w:szCs w:val="28"/>
        </w:rPr>
      </w:pPr>
      <w:r>
        <w:rPr>
          <w:rFonts w:hint="eastAsia" w:ascii="宋体" w:hAnsi="宋体" w:cs="宋体"/>
          <w:sz w:val="28"/>
          <w:szCs w:val="28"/>
        </w:rPr>
        <w:t>5.医护人员到达现场后，立即救护中毒和受伤人员。</w:t>
      </w:r>
    </w:p>
    <w:p>
      <w:pPr>
        <w:spacing w:line="360" w:lineRule="auto"/>
        <w:ind w:firstLine="480"/>
        <w:rPr>
          <w:rFonts w:ascii="宋体" w:hAnsi="宋体" w:cs="宋体"/>
          <w:sz w:val="28"/>
          <w:szCs w:val="28"/>
        </w:rPr>
      </w:pPr>
      <w:r>
        <w:rPr>
          <w:rFonts w:hint="eastAsia" w:ascii="宋体" w:hAnsi="宋体" w:cs="宋体"/>
          <w:sz w:val="28"/>
          <w:szCs w:val="28"/>
        </w:rPr>
        <w:t>具体处置措施详见现场处置方案。</w:t>
      </w:r>
    </w:p>
    <w:p>
      <w:pPr>
        <w:pStyle w:val="5"/>
        <w:spacing w:before="0" w:after="0"/>
        <w:rPr>
          <w:rStyle w:val="49"/>
          <w:rFonts w:ascii="Times New Roman" w:hAnsi="Times New Roman" w:cs="宋体"/>
          <w:b/>
          <w:bCs/>
          <w:sz w:val="24"/>
          <w:szCs w:val="24"/>
        </w:rPr>
      </w:pPr>
      <w:bookmarkStart w:id="388" w:name="_Toc504989581"/>
      <w:bookmarkEnd w:id="388"/>
      <w:bookmarkStart w:id="389" w:name="_Toc24907"/>
      <w:bookmarkStart w:id="390" w:name="_Toc7675"/>
      <w:bookmarkStart w:id="391" w:name="_Toc3844"/>
      <w:bookmarkStart w:id="392" w:name="_Toc6711"/>
      <w:r>
        <w:rPr>
          <w:rStyle w:val="49"/>
          <w:rFonts w:hint="eastAsia" w:ascii="Times New Roman" w:hAnsi="Times New Roman" w:cs="宋体"/>
          <w:b/>
          <w:bCs/>
          <w:sz w:val="24"/>
          <w:szCs w:val="24"/>
        </w:rPr>
        <w:t>5.3.10 社会救援</w:t>
      </w:r>
      <w:bookmarkEnd w:id="389"/>
      <w:bookmarkEnd w:id="390"/>
      <w:bookmarkEnd w:id="391"/>
      <w:bookmarkEnd w:id="392"/>
    </w:p>
    <w:p>
      <w:pPr>
        <w:spacing w:line="360" w:lineRule="auto"/>
        <w:ind w:firstLine="480"/>
        <w:rPr>
          <w:rFonts w:ascii="宋体" w:hAnsi="宋体" w:cs="宋体"/>
          <w:sz w:val="28"/>
          <w:szCs w:val="28"/>
        </w:rPr>
      </w:pPr>
      <w:r>
        <w:rPr>
          <w:rFonts w:hint="eastAsia" w:ascii="宋体" w:hAnsi="宋体" w:cs="宋体"/>
          <w:sz w:val="28"/>
          <w:szCs w:val="28"/>
        </w:rPr>
        <w:t>在紧急事故状态下，抢险抢救力量不足或有可能危及社会时，必须立即上报有关部门和告知友邻单位。需要救援组织进行援助时，向地方和友邻单位通报，救援组织进入事故区域时，站长统一领导施救，并告知安全注意事项。</w:t>
      </w:r>
    </w:p>
    <w:p>
      <w:pPr>
        <w:pStyle w:val="5"/>
        <w:spacing w:before="0" w:after="0"/>
        <w:rPr>
          <w:rStyle w:val="49"/>
          <w:rFonts w:ascii="Times New Roman" w:hAnsi="Times New Roman" w:cs="宋体"/>
          <w:b/>
          <w:bCs/>
          <w:sz w:val="24"/>
          <w:szCs w:val="24"/>
        </w:rPr>
      </w:pPr>
      <w:bookmarkStart w:id="393" w:name="_Toc4770"/>
      <w:bookmarkEnd w:id="393"/>
      <w:bookmarkStart w:id="394" w:name="_Toc15170"/>
      <w:bookmarkEnd w:id="394"/>
      <w:bookmarkStart w:id="395" w:name="_Toc504989582"/>
      <w:bookmarkStart w:id="396" w:name="_Toc23984"/>
      <w:bookmarkStart w:id="397" w:name="_Toc14007"/>
      <w:bookmarkStart w:id="398" w:name="_Toc28407"/>
      <w:bookmarkStart w:id="399" w:name="_Toc8659"/>
      <w:r>
        <w:rPr>
          <w:rStyle w:val="49"/>
          <w:rFonts w:hint="eastAsia" w:ascii="Times New Roman" w:hAnsi="Times New Roman" w:cs="宋体"/>
          <w:b/>
          <w:bCs/>
          <w:sz w:val="24"/>
          <w:szCs w:val="24"/>
        </w:rPr>
        <w:t>5.3.11 事故可能扩大的应急措施</w:t>
      </w:r>
      <w:bookmarkEnd w:id="395"/>
      <w:bookmarkEnd w:id="396"/>
      <w:bookmarkEnd w:id="397"/>
      <w:bookmarkEnd w:id="398"/>
      <w:bookmarkEnd w:id="399"/>
    </w:p>
    <w:p>
      <w:pPr>
        <w:spacing w:line="360" w:lineRule="auto"/>
        <w:ind w:firstLine="480"/>
        <w:rPr>
          <w:rFonts w:ascii="宋体" w:hAnsi="宋体" w:cs="宋体"/>
          <w:sz w:val="28"/>
          <w:szCs w:val="28"/>
        </w:rPr>
      </w:pPr>
      <w:r>
        <w:rPr>
          <w:rFonts w:hint="eastAsia" w:ascii="宋体" w:hAnsi="宋体" w:cs="宋体"/>
          <w:sz w:val="28"/>
          <w:szCs w:val="28"/>
        </w:rPr>
        <w:t>当险情发生变化，事故可能扩大时，应立即采取局部或全系统紧急停止作业，疏散可能波及区域的人员，同时向政府及有关部门协调应急救援力量。</w:t>
      </w:r>
    </w:p>
    <w:p>
      <w:pPr>
        <w:pStyle w:val="4"/>
        <w:spacing w:before="0" w:after="0"/>
        <w:rPr>
          <w:rStyle w:val="51"/>
          <w:rFonts w:hint="default" w:ascii="Times New Roman" w:hAnsi="Times New Roman" w:cs="宋体"/>
          <w:b/>
          <w:bCs/>
          <w:sz w:val="24"/>
          <w:szCs w:val="24"/>
        </w:rPr>
      </w:pPr>
      <w:bookmarkStart w:id="400" w:name="_Toc11804"/>
      <w:bookmarkEnd w:id="400"/>
      <w:bookmarkStart w:id="401" w:name="_Toc504989583"/>
      <w:bookmarkStart w:id="402" w:name="_Toc24632"/>
      <w:bookmarkStart w:id="403" w:name="_Toc23392"/>
      <w:bookmarkStart w:id="404" w:name="_Toc19517"/>
      <w:bookmarkStart w:id="405" w:name="_Toc31052"/>
      <w:r>
        <w:rPr>
          <w:rStyle w:val="51"/>
          <w:rFonts w:hint="default" w:ascii="Times New Roman" w:hAnsi="Times New Roman" w:cs="宋体"/>
          <w:b/>
          <w:bCs/>
          <w:sz w:val="24"/>
          <w:szCs w:val="24"/>
        </w:rPr>
        <w:t>5.4应急结束</w:t>
      </w:r>
      <w:bookmarkEnd w:id="401"/>
      <w:bookmarkEnd w:id="402"/>
      <w:bookmarkEnd w:id="403"/>
      <w:bookmarkEnd w:id="404"/>
      <w:bookmarkEnd w:id="405"/>
    </w:p>
    <w:p>
      <w:pPr>
        <w:pStyle w:val="5"/>
        <w:spacing w:before="0" w:after="0"/>
        <w:rPr>
          <w:rStyle w:val="49"/>
          <w:rFonts w:ascii="Times New Roman" w:hAnsi="Times New Roman" w:cs="宋体"/>
          <w:b/>
          <w:bCs/>
          <w:sz w:val="24"/>
          <w:szCs w:val="24"/>
        </w:rPr>
      </w:pPr>
      <w:bookmarkStart w:id="406" w:name="_Toc10545"/>
      <w:bookmarkEnd w:id="406"/>
      <w:bookmarkStart w:id="407" w:name="_Toc31229"/>
      <w:bookmarkEnd w:id="407"/>
      <w:bookmarkStart w:id="408" w:name="_Toc255133909"/>
      <w:bookmarkEnd w:id="408"/>
      <w:bookmarkStart w:id="409" w:name="_Toc316"/>
      <w:bookmarkStart w:id="410" w:name="_Toc28345"/>
      <w:bookmarkStart w:id="411" w:name="_Toc504989584"/>
      <w:bookmarkStart w:id="412" w:name="_Toc8165"/>
      <w:bookmarkStart w:id="413" w:name="_Toc19878"/>
      <w:r>
        <w:rPr>
          <w:rStyle w:val="49"/>
          <w:rFonts w:hint="eastAsia" w:ascii="Times New Roman" w:hAnsi="Times New Roman" w:cs="宋体"/>
          <w:b/>
          <w:bCs/>
          <w:sz w:val="24"/>
          <w:szCs w:val="24"/>
        </w:rPr>
        <w:t>5.4.1 应急终止的条件</w:t>
      </w:r>
      <w:bookmarkEnd w:id="409"/>
      <w:bookmarkEnd w:id="410"/>
      <w:bookmarkEnd w:id="411"/>
      <w:bookmarkEnd w:id="412"/>
      <w:bookmarkEnd w:id="413"/>
    </w:p>
    <w:p>
      <w:pPr>
        <w:spacing w:line="360" w:lineRule="auto"/>
        <w:ind w:firstLine="480"/>
        <w:rPr>
          <w:rFonts w:ascii="宋体" w:hAnsi="宋体" w:cs="宋体"/>
          <w:sz w:val="28"/>
          <w:szCs w:val="28"/>
        </w:rPr>
      </w:pPr>
      <w:bookmarkStart w:id="414" w:name="_Toc5657"/>
      <w:bookmarkEnd w:id="414"/>
      <w:bookmarkStart w:id="415" w:name="_Toc2143"/>
      <w:bookmarkEnd w:id="415"/>
      <w:bookmarkStart w:id="416" w:name="_Toc255133910"/>
      <w:r>
        <w:rPr>
          <w:rFonts w:hint="eastAsia" w:ascii="宋体" w:hAnsi="宋体" w:cs="宋体"/>
          <w:sz w:val="28"/>
          <w:szCs w:val="28"/>
        </w:rPr>
        <w:t>符合下列条件，即满足应急终止条件：</w:t>
      </w:r>
      <w:bookmarkEnd w:id="416"/>
    </w:p>
    <w:p>
      <w:pPr>
        <w:spacing w:line="360" w:lineRule="auto"/>
        <w:ind w:firstLine="480"/>
        <w:rPr>
          <w:rFonts w:ascii="宋体" w:hAnsi="宋体" w:cs="宋体"/>
          <w:sz w:val="28"/>
          <w:szCs w:val="28"/>
        </w:rPr>
      </w:pPr>
      <w:r>
        <w:rPr>
          <w:rFonts w:hint="eastAsia" w:ascii="宋体" w:hAnsi="宋体" w:cs="宋体"/>
          <w:sz w:val="28"/>
          <w:szCs w:val="28"/>
        </w:rPr>
        <w:t>1.事故现场得到控制，事故已经解除；</w:t>
      </w:r>
    </w:p>
    <w:p>
      <w:pPr>
        <w:spacing w:line="360" w:lineRule="auto"/>
        <w:ind w:firstLine="480"/>
        <w:rPr>
          <w:rFonts w:ascii="宋体" w:hAnsi="宋体" w:cs="宋体"/>
          <w:sz w:val="28"/>
          <w:szCs w:val="28"/>
        </w:rPr>
      </w:pPr>
      <w:r>
        <w:rPr>
          <w:rFonts w:hint="eastAsia" w:ascii="宋体" w:hAnsi="宋体" w:cs="宋体"/>
          <w:sz w:val="28"/>
          <w:szCs w:val="28"/>
        </w:rPr>
        <w:t>2.泄漏降至规定限值内，环境监测符合相关标准；</w:t>
      </w:r>
    </w:p>
    <w:p>
      <w:pPr>
        <w:spacing w:line="360" w:lineRule="auto"/>
        <w:ind w:firstLine="480"/>
        <w:rPr>
          <w:rFonts w:ascii="宋体" w:hAnsi="宋体" w:cs="宋体"/>
          <w:sz w:val="28"/>
          <w:szCs w:val="28"/>
        </w:rPr>
      </w:pPr>
      <w:r>
        <w:rPr>
          <w:rFonts w:hint="eastAsia" w:ascii="宋体" w:hAnsi="宋体" w:cs="宋体"/>
          <w:sz w:val="28"/>
          <w:szCs w:val="28"/>
        </w:rPr>
        <w:t>3.事故造成的危害已彻底清除，无继发可能；</w:t>
      </w:r>
    </w:p>
    <w:p>
      <w:pPr>
        <w:spacing w:line="360" w:lineRule="auto"/>
        <w:ind w:firstLine="480"/>
        <w:rPr>
          <w:rFonts w:ascii="宋体" w:hAnsi="宋体" w:cs="宋体"/>
          <w:sz w:val="28"/>
          <w:szCs w:val="28"/>
        </w:rPr>
      </w:pPr>
      <w:r>
        <w:rPr>
          <w:rFonts w:hint="eastAsia" w:ascii="宋体" w:hAnsi="宋体" w:cs="宋体"/>
          <w:sz w:val="28"/>
          <w:szCs w:val="28"/>
        </w:rPr>
        <w:t>4.当事故现场各种专业应急处置已无继续的必要，经应急指挥机构批准后；</w:t>
      </w:r>
    </w:p>
    <w:p>
      <w:pPr>
        <w:spacing w:line="360" w:lineRule="auto"/>
        <w:ind w:firstLine="480"/>
        <w:rPr>
          <w:rFonts w:ascii="宋体" w:hAnsi="宋体" w:cs="宋体"/>
          <w:sz w:val="28"/>
          <w:szCs w:val="28"/>
        </w:rPr>
      </w:pPr>
      <w:r>
        <w:rPr>
          <w:rFonts w:hint="eastAsia" w:ascii="宋体" w:hAnsi="宋体" w:cs="宋体"/>
          <w:sz w:val="28"/>
          <w:szCs w:val="28"/>
        </w:rPr>
        <w:t>5.外部警报解除。</w:t>
      </w:r>
    </w:p>
    <w:p>
      <w:pPr>
        <w:pStyle w:val="5"/>
        <w:spacing w:before="0" w:after="0"/>
        <w:rPr>
          <w:rStyle w:val="49"/>
          <w:rFonts w:ascii="Times New Roman" w:hAnsi="Times New Roman" w:cs="宋体"/>
          <w:b/>
          <w:bCs/>
          <w:sz w:val="24"/>
          <w:szCs w:val="24"/>
        </w:rPr>
      </w:pPr>
      <w:bookmarkStart w:id="417" w:name="_Toc504989585"/>
      <w:bookmarkEnd w:id="417"/>
      <w:bookmarkStart w:id="418" w:name="_Toc16319"/>
      <w:bookmarkStart w:id="419" w:name="_Toc29393"/>
      <w:bookmarkStart w:id="420" w:name="_Toc842"/>
      <w:bookmarkStart w:id="421" w:name="_Toc3891"/>
      <w:r>
        <w:rPr>
          <w:rStyle w:val="49"/>
          <w:rFonts w:hint="eastAsia" w:ascii="Times New Roman" w:hAnsi="Times New Roman" w:cs="宋体"/>
          <w:b/>
          <w:bCs/>
          <w:sz w:val="24"/>
          <w:szCs w:val="24"/>
        </w:rPr>
        <w:t>5.4.2 应急终止命令的程序</w:t>
      </w:r>
      <w:bookmarkEnd w:id="418"/>
      <w:bookmarkEnd w:id="419"/>
      <w:bookmarkEnd w:id="420"/>
      <w:bookmarkEnd w:id="421"/>
    </w:p>
    <w:p>
      <w:pPr>
        <w:spacing w:line="360" w:lineRule="auto"/>
        <w:ind w:firstLine="480"/>
        <w:rPr>
          <w:rFonts w:ascii="宋体" w:hAnsi="宋体" w:cs="宋体"/>
          <w:sz w:val="28"/>
          <w:szCs w:val="28"/>
        </w:rPr>
      </w:pPr>
      <w:r>
        <w:rPr>
          <w:rFonts w:hint="eastAsia" w:ascii="宋体" w:hAnsi="宋体" w:cs="宋体"/>
          <w:sz w:val="28"/>
          <w:szCs w:val="28"/>
        </w:rPr>
        <w:t>1.事故条件已经消除，由应急领导小组组长下达应急终止指令（Ⅱ、Ⅲ级）；</w:t>
      </w:r>
    </w:p>
    <w:p>
      <w:pPr>
        <w:spacing w:line="360" w:lineRule="auto"/>
        <w:ind w:firstLine="480"/>
        <w:rPr>
          <w:rFonts w:ascii="宋体" w:hAnsi="宋体" w:cs="宋体"/>
          <w:sz w:val="28"/>
          <w:szCs w:val="28"/>
        </w:rPr>
      </w:pPr>
      <w:r>
        <w:rPr>
          <w:rFonts w:hint="eastAsia" w:ascii="宋体" w:hAnsi="宋体" w:cs="宋体"/>
          <w:sz w:val="28"/>
          <w:szCs w:val="28"/>
        </w:rPr>
        <w:t>2.应急领导小组提出，经上级应急指挥部批准（I级）；</w:t>
      </w:r>
    </w:p>
    <w:p>
      <w:pPr>
        <w:spacing w:line="360" w:lineRule="auto"/>
        <w:ind w:firstLine="480"/>
        <w:rPr>
          <w:rFonts w:cs="宋体"/>
          <w:sz w:val="24"/>
          <w:szCs w:val="24"/>
        </w:rPr>
      </w:pPr>
      <w:r>
        <w:rPr>
          <w:rFonts w:hint="eastAsia" w:ascii="宋体" w:hAnsi="宋体" w:cs="宋体"/>
          <w:sz w:val="28"/>
          <w:szCs w:val="28"/>
        </w:rPr>
        <w:t>3.应急状态终止后，现场继续进行监测，直到其他补救措施无需继续进</w:t>
      </w:r>
      <w:r>
        <w:rPr>
          <w:rFonts w:hint="eastAsia" w:cs="宋体"/>
          <w:sz w:val="24"/>
          <w:szCs w:val="24"/>
        </w:rPr>
        <w:t>行为止。</w:t>
      </w:r>
    </w:p>
    <w:p>
      <w:pPr>
        <w:pStyle w:val="5"/>
        <w:spacing w:before="0" w:after="0"/>
        <w:rPr>
          <w:rStyle w:val="49"/>
          <w:rFonts w:ascii="Times New Roman" w:hAnsi="Times New Roman" w:cs="宋体"/>
          <w:b/>
          <w:bCs/>
          <w:sz w:val="24"/>
          <w:szCs w:val="24"/>
        </w:rPr>
      </w:pPr>
      <w:bookmarkStart w:id="422" w:name="_Toc715"/>
      <w:bookmarkEnd w:id="422"/>
      <w:bookmarkStart w:id="423" w:name="_Toc504989586"/>
      <w:bookmarkStart w:id="424" w:name="_Toc25984"/>
      <w:bookmarkStart w:id="425" w:name="_Toc22666"/>
      <w:bookmarkStart w:id="426" w:name="_Toc4277"/>
      <w:bookmarkStart w:id="427" w:name="_Toc25067"/>
      <w:r>
        <w:rPr>
          <w:rStyle w:val="49"/>
          <w:rFonts w:hint="eastAsia" w:ascii="Times New Roman" w:hAnsi="Times New Roman" w:cs="宋体"/>
          <w:b/>
          <w:bCs/>
          <w:sz w:val="24"/>
          <w:szCs w:val="24"/>
        </w:rPr>
        <w:t>5.4.3 应急结束后续工作</w:t>
      </w:r>
      <w:bookmarkEnd w:id="423"/>
      <w:bookmarkEnd w:id="424"/>
      <w:bookmarkEnd w:id="425"/>
      <w:bookmarkEnd w:id="426"/>
      <w:bookmarkEnd w:id="427"/>
    </w:p>
    <w:p>
      <w:pPr>
        <w:spacing w:line="360" w:lineRule="auto"/>
        <w:ind w:firstLine="480"/>
        <w:rPr>
          <w:rFonts w:ascii="宋体" w:hAnsi="宋体" w:cs="宋体"/>
          <w:sz w:val="28"/>
          <w:szCs w:val="28"/>
        </w:rPr>
      </w:pPr>
      <w:r>
        <w:rPr>
          <w:rFonts w:hint="eastAsia" w:ascii="宋体" w:hAnsi="宋体" w:cs="宋体"/>
          <w:sz w:val="28"/>
          <w:szCs w:val="28"/>
        </w:rPr>
        <w:t>在应急结束后，应急领导小组应完成如下事项：</w:t>
      </w:r>
    </w:p>
    <w:p>
      <w:pPr>
        <w:spacing w:line="360" w:lineRule="auto"/>
        <w:ind w:firstLine="480"/>
        <w:rPr>
          <w:rFonts w:ascii="宋体" w:hAnsi="宋体" w:cs="宋体"/>
          <w:sz w:val="28"/>
          <w:szCs w:val="28"/>
        </w:rPr>
      </w:pPr>
      <w:r>
        <w:rPr>
          <w:rFonts w:hint="eastAsia" w:ascii="宋体" w:hAnsi="宋体" w:cs="宋体"/>
          <w:sz w:val="28"/>
          <w:szCs w:val="28"/>
        </w:rPr>
        <w:t>1、将事故情况如何向相关安全监管部门报告，报告的内容应包括：</w:t>
      </w:r>
    </w:p>
    <w:p>
      <w:pPr>
        <w:spacing w:line="360" w:lineRule="auto"/>
        <w:ind w:firstLine="480"/>
        <w:rPr>
          <w:rFonts w:ascii="宋体" w:hAnsi="宋体" w:cs="宋体"/>
          <w:sz w:val="28"/>
          <w:szCs w:val="28"/>
        </w:rPr>
      </w:pPr>
      <w:r>
        <w:rPr>
          <w:rFonts w:hint="eastAsia" w:ascii="宋体" w:hAnsi="宋体" w:cs="宋体"/>
          <w:sz w:val="28"/>
          <w:szCs w:val="28"/>
        </w:rPr>
        <w:t>（1）单位概况；</w:t>
      </w:r>
    </w:p>
    <w:p>
      <w:pPr>
        <w:spacing w:line="360" w:lineRule="auto"/>
        <w:ind w:firstLine="480"/>
        <w:rPr>
          <w:rFonts w:ascii="宋体" w:hAnsi="宋体" w:cs="宋体"/>
          <w:sz w:val="28"/>
          <w:szCs w:val="28"/>
        </w:rPr>
      </w:pPr>
      <w:r>
        <w:rPr>
          <w:rFonts w:hint="eastAsia" w:ascii="宋体" w:hAnsi="宋体" w:cs="宋体"/>
          <w:sz w:val="28"/>
          <w:szCs w:val="28"/>
        </w:rPr>
        <w:t>（2）事故发生的时间、地点及简要经过、事故救援情况；</w:t>
      </w:r>
    </w:p>
    <w:p>
      <w:pPr>
        <w:spacing w:line="360" w:lineRule="auto"/>
        <w:ind w:firstLine="480"/>
        <w:rPr>
          <w:rFonts w:ascii="宋体" w:hAnsi="宋体" w:cs="宋体"/>
          <w:sz w:val="28"/>
          <w:szCs w:val="28"/>
        </w:rPr>
      </w:pPr>
      <w:r>
        <w:rPr>
          <w:rFonts w:hint="eastAsia" w:ascii="宋体" w:hAnsi="宋体" w:cs="宋体"/>
          <w:sz w:val="28"/>
          <w:szCs w:val="28"/>
        </w:rPr>
        <w:t>（3）事故造成的人员伤亡和直接经济损失；</w:t>
      </w:r>
    </w:p>
    <w:p>
      <w:pPr>
        <w:spacing w:line="360" w:lineRule="auto"/>
        <w:ind w:firstLine="480"/>
        <w:rPr>
          <w:rFonts w:ascii="宋体" w:hAnsi="宋体" w:cs="宋体"/>
          <w:sz w:val="28"/>
          <w:szCs w:val="28"/>
        </w:rPr>
      </w:pPr>
      <w:r>
        <w:rPr>
          <w:rFonts w:hint="eastAsia" w:ascii="宋体" w:hAnsi="宋体" w:cs="宋体"/>
          <w:sz w:val="28"/>
          <w:szCs w:val="28"/>
        </w:rPr>
        <w:t>（4）事故发生的原因和事故性质；</w:t>
      </w:r>
    </w:p>
    <w:p>
      <w:pPr>
        <w:spacing w:line="360" w:lineRule="auto"/>
        <w:ind w:firstLine="480"/>
        <w:rPr>
          <w:rFonts w:ascii="宋体" w:hAnsi="宋体" w:cs="宋体"/>
          <w:sz w:val="28"/>
          <w:szCs w:val="28"/>
        </w:rPr>
      </w:pPr>
      <w:r>
        <w:rPr>
          <w:rFonts w:hint="eastAsia" w:ascii="宋体" w:hAnsi="宋体" w:cs="宋体"/>
          <w:sz w:val="28"/>
          <w:szCs w:val="28"/>
        </w:rPr>
        <w:t>（5）事故责任的认定以及对事故责任者的处理建议；</w:t>
      </w:r>
    </w:p>
    <w:p>
      <w:pPr>
        <w:spacing w:line="360" w:lineRule="auto"/>
        <w:ind w:firstLine="480"/>
        <w:rPr>
          <w:rFonts w:ascii="宋体" w:hAnsi="宋体" w:cs="宋体"/>
          <w:sz w:val="28"/>
          <w:szCs w:val="28"/>
        </w:rPr>
      </w:pPr>
      <w:r>
        <w:rPr>
          <w:rFonts w:hint="eastAsia" w:ascii="宋体" w:hAnsi="宋体" w:cs="宋体"/>
          <w:sz w:val="28"/>
          <w:szCs w:val="28"/>
        </w:rPr>
        <w:t>（6）事故防范和整改措施及其他应当上报的情况；</w:t>
      </w:r>
    </w:p>
    <w:p>
      <w:pPr>
        <w:spacing w:line="360" w:lineRule="auto"/>
        <w:ind w:firstLine="560" w:firstLineChars="200"/>
        <w:rPr>
          <w:rFonts w:ascii="宋体" w:hAnsi="宋体" w:cs="宋体"/>
          <w:sz w:val="28"/>
          <w:szCs w:val="28"/>
        </w:rPr>
      </w:pPr>
      <w:r>
        <w:rPr>
          <w:rFonts w:hint="eastAsia" w:ascii="宋体" w:hAnsi="宋体" w:cs="宋体"/>
          <w:sz w:val="28"/>
          <w:szCs w:val="28"/>
        </w:rPr>
        <w:t>2、须做好事故现场保护，向事故调查小组移交事故发生及应急处理过程所有记录，配合事故调查小组取得相关证据。</w:t>
      </w:r>
    </w:p>
    <w:p>
      <w:pPr>
        <w:spacing w:line="360" w:lineRule="auto"/>
        <w:ind w:firstLine="560" w:firstLineChars="200"/>
        <w:rPr>
          <w:rFonts w:ascii="宋体" w:hAnsi="宋体" w:cs="宋体"/>
          <w:sz w:val="28"/>
          <w:szCs w:val="28"/>
        </w:rPr>
      </w:pPr>
      <w:r>
        <w:rPr>
          <w:rFonts w:hint="eastAsia" w:ascii="宋体" w:hAnsi="宋体" w:cs="宋体"/>
          <w:sz w:val="28"/>
          <w:szCs w:val="28"/>
        </w:rPr>
        <w:t>3、应急领导小组总结事故原因，提出（或根据相关监管部门）整改要求和整改期限，落实整改资金、人员和措施；总结事故应急救援工作，并报告区、市监管部门。</w:t>
      </w:r>
    </w:p>
    <w:p>
      <w:pPr>
        <w:spacing w:line="360" w:lineRule="auto"/>
        <w:ind w:firstLine="480"/>
        <w:rPr>
          <w:rFonts w:ascii="宋体" w:hAnsi="宋体" w:cs="宋体"/>
          <w:sz w:val="28"/>
          <w:szCs w:val="28"/>
        </w:rPr>
      </w:pPr>
      <w:r>
        <w:rPr>
          <w:rFonts w:hint="eastAsia" w:ascii="宋体" w:hAnsi="宋体" w:cs="宋体"/>
          <w:sz w:val="28"/>
          <w:szCs w:val="28"/>
        </w:rPr>
        <w:t>（1）应急救援工作总结报告主要从以下几个方面进行：</w:t>
      </w:r>
    </w:p>
    <w:p>
      <w:pPr>
        <w:spacing w:line="360" w:lineRule="auto"/>
        <w:ind w:firstLine="480"/>
        <w:rPr>
          <w:rFonts w:ascii="宋体" w:hAnsi="宋体" w:cs="宋体"/>
          <w:sz w:val="28"/>
          <w:szCs w:val="28"/>
        </w:rPr>
      </w:pPr>
      <w:r>
        <w:rPr>
          <w:rFonts w:hint="eastAsia" w:ascii="宋体" w:hAnsi="宋体" w:cs="宋体"/>
          <w:sz w:val="28"/>
          <w:szCs w:val="28"/>
        </w:rPr>
        <w:t>（2）应急预案的实施情况；</w:t>
      </w:r>
    </w:p>
    <w:p>
      <w:pPr>
        <w:spacing w:line="360" w:lineRule="auto"/>
        <w:ind w:firstLine="480"/>
        <w:rPr>
          <w:rFonts w:ascii="宋体" w:hAnsi="宋体" w:cs="宋体"/>
          <w:sz w:val="28"/>
          <w:szCs w:val="28"/>
        </w:rPr>
      </w:pPr>
      <w:r>
        <w:rPr>
          <w:rFonts w:hint="eastAsia" w:ascii="宋体" w:hAnsi="宋体" w:cs="宋体"/>
          <w:sz w:val="28"/>
          <w:szCs w:val="28"/>
        </w:rPr>
        <w:t>（3）应急反应的及时性；</w:t>
      </w:r>
    </w:p>
    <w:p>
      <w:pPr>
        <w:spacing w:line="360" w:lineRule="auto"/>
        <w:ind w:firstLine="480"/>
        <w:rPr>
          <w:rFonts w:ascii="宋体" w:hAnsi="宋体" w:cs="宋体"/>
          <w:sz w:val="28"/>
          <w:szCs w:val="28"/>
        </w:rPr>
      </w:pPr>
      <w:r>
        <w:rPr>
          <w:rFonts w:hint="eastAsia" w:ascii="宋体" w:hAnsi="宋体" w:cs="宋体"/>
          <w:sz w:val="28"/>
          <w:szCs w:val="28"/>
        </w:rPr>
        <w:t>（4）应急组织的协调配合情况；</w:t>
      </w:r>
    </w:p>
    <w:p>
      <w:pPr>
        <w:spacing w:line="360" w:lineRule="auto"/>
        <w:ind w:firstLine="480"/>
        <w:rPr>
          <w:rFonts w:ascii="宋体" w:hAnsi="宋体" w:cs="宋体"/>
          <w:sz w:val="28"/>
          <w:szCs w:val="28"/>
        </w:rPr>
      </w:pPr>
      <w:r>
        <w:rPr>
          <w:rFonts w:hint="eastAsia" w:ascii="宋体" w:hAnsi="宋体" w:cs="宋体"/>
          <w:sz w:val="28"/>
          <w:szCs w:val="28"/>
        </w:rPr>
        <w:t>（5）应急装备和物资的充分性；</w:t>
      </w:r>
    </w:p>
    <w:p>
      <w:pPr>
        <w:spacing w:line="360" w:lineRule="auto"/>
        <w:ind w:firstLine="480"/>
        <w:rPr>
          <w:rFonts w:ascii="宋体" w:hAnsi="宋体" w:cs="宋体"/>
          <w:sz w:val="28"/>
          <w:szCs w:val="28"/>
        </w:rPr>
      </w:pPr>
      <w:r>
        <w:rPr>
          <w:rFonts w:hint="eastAsia" w:ascii="宋体" w:hAnsi="宋体" w:cs="宋体"/>
          <w:sz w:val="28"/>
          <w:szCs w:val="28"/>
        </w:rPr>
        <w:t>（6）人员的疏散情况；</w:t>
      </w:r>
    </w:p>
    <w:p>
      <w:pPr>
        <w:spacing w:line="360" w:lineRule="auto"/>
        <w:ind w:firstLine="480"/>
        <w:rPr>
          <w:rFonts w:ascii="宋体" w:hAnsi="宋体" w:cs="宋体"/>
          <w:sz w:val="28"/>
          <w:szCs w:val="28"/>
        </w:rPr>
      </w:pPr>
      <w:r>
        <w:rPr>
          <w:rFonts w:hint="eastAsia" w:ascii="宋体" w:hAnsi="宋体" w:cs="宋体"/>
          <w:sz w:val="28"/>
          <w:szCs w:val="28"/>
        </w:rPr>
        <w:t>（7）应急医疗救护情况；</w:t>
      </w:r>
    </w:p>
    <w:p>
      <w:pPr>
        <w:spacing w:line="360" w:lineRule="auto"/>
        <w:ind w:firstLine="480"/>
        <w:rPr>
          <w:rFonts w:ascii="宋体" w:hAnsi="宋体" w:cs="宋体"/>
          <w:sz w:val="28"/>
          <w:szCs w:val="28"/>
        </w:rPr>
      </w:pPr>
      <w:r>
        <w:rPr>
          <w:rFonts w:hint="eastAsia" w:ascii="宋体" w:hAnsi="宋体" w:cs="宋体"/>
          <w:sz w:val="28"/>
          <w:szCs w:val="28"/>
        </w:rPr>
        <w:t>（8）人员伤亡情况。</w:t>
      </w:r>
    </w:p>
    <w:p>
      <w:pPr>
        <w:spacing w:line="360" w:lineRule="auto"/>
        <w:ind w:firstLine="480"/>
        <w:rPr>
          <w:rFonts w:ascii="宋体" w:hAnsi="宋体" w:cs="宋体"/>
          <w:sz w:val="28"/>
          <w:szCs w:val="28"/>
        </w:rPr>
      </w:pPr>
      <w:r>
        <w:rPr>
          <w:rFonts w:hint="eastAsia" w:ascii="宋体" w:hAnsi="宋体" w:cs="宋体"/>
          <w:sz w:val="28"/>
          <w:szCs w:val="28"/>
        </w:rPr>
        <w:t>（9）人员的应急能力、应急协作单位的配合程度、周边群众和居民的应急意识、应急演练投入等方面。</w:t>
      </w:r>
    </w:p>
    <w:p>
      <w:pPr>
        <w:spacing w:line="360" w:lineRule="auto"/>
        <w:ind w:firstLine="480"/>
        <w:rPr>
          <w:rFonts w:ascii="宋体" w:hAnsi="宋体" w:cs="宋体"/>
          <w:sz w:val="28"/>
          <w:szCs w:val="28"/>
        </w:rPr>
      </w:pPr>
      <w:r>
        <w:rPr>
          <w:rFonts w:hint="eastAsia" w:ascii="宋体" w:hAnsi="宋体" w:cs="宋体"/>
          <w:sz w:val="28"/>
          <w:szCs w:val="28"/>
        </w:rPr>
        <w:t>4、总结事故原因，举一反三，召开员工会议，落实安全责任制和安全操作规程；进行隐患排查，并按规定整改。</w:t>
      </w:r>
    </w:p>
    <w:p>
      <w:pPr>
        <w:pStyle w:val="3"/>
        <w:rPr>
          <w:rFonts w:eastAsia="宋体" w:cs="宋体"/>
        </w:rPr>
      </w:pPr>
      <w:bookmarkStart w:id="428" w:name="_Toc504989587"/>
      <w:bookmarkEnd w:id="428"/>
      <w:bookmarkStart w:id="429" w:name="_Toc24666"/>
      <w:bookmarkStart w:id="430" w:name="_Toc15995"/>
      <w:bookmarkStart w:id="431" w:name="_Toc3113"/>
      <w:bookmarkStart w:id="432" w:name="_Toc29813"/>
      <w:bookmarkStart w:id="433" w:name="_Toc27160"/>
      <w:r>
        <w:rPr>
          <w:rFonts w:hint="eastAsia" w:eastAsia="宋体" w:cs="宋体"/>
        </w:rPr>
        <w:t>第六章 信息公开</w:t>
      </w:r>
      <w:bookmarkEnd w:id="429"/>
      <w:bookmarkEnd w:id="430"/>
      <w:bookmarkEnd w:id="431"/>
      <w:bookmarkEnd w:id="432"/>
      <w:bookmarkEnd w:id="433"/>
    </w:p>
    <w:p>
      <w:pPr>
        <w:spacing w:line="360" w:lineRule="auto"/>
        <w:ind w:firstLine="480"/>
        <w:rPr>
          <w:rFonts w:ascii="宋体" w:hAnsi="宋体" w:cs="宋体"/>
          <w:sz w:val="28"/>
          <w:szCs w:val="28"/>
        </w:rPr>
      </w:pPr>
      <w:bookmarkStart w:id="434" w:name="_Toc881"/>
      <w:bookmarkEnd w:id="434"/>
      <w:r>
        <w:rPr>
          <w:rFonts w:hint="eastAsia" w:ascii="宋体" w:hAnsi="宋体" w:cs="宋体"/>
          <w:sz w:val="28"/>
          <w:szCs w:val="28"/>
        </w:rPr>
        <w:t>1、事故信息报告要贯穿预测预警、应急处置、善后恢复全过程，应急救援领导小组及时负责收集、整理和研究突发事故的信息，并及时汇总分析。</w:t>
      </w:r>
    </w:p>
    <w:p>
      <w:pPr>
        <w:spacing w:line="360" w:lineRule="auto"/>
        <w:ind w:firstLine="480"/>
        <w:rPr>
          <w:rFonts w:ascii="宋体" w:hAnsi="宋体" w:cs="宋体"/>
          <w:sz w:val="28"/>
          <w:szCs w:val="28"/>
        </w:rPr>
      </w:pPr>
      <w:r>
        <w:rPr>
          <w:rFonts w:hint="eastAsia" w:ascii="宋体" w:hAnsi="宋体" w:cs="宋体"/>
          <w:sz w:val="28"/>
          <w:szCs w:val="28"/>
        </w:rPr>
        <w:t>2、按照“早发现、早报告、早控制、早解决”的原则，对较大或严重事故甚至特别严重的信息，应急领导小组组长在1小时内将详细情况上报芦溪镇应急管理局。</w:t>
      </w:r>
    </w:p>
    <w:p>
      <w:pPr>
        <w:spacing w:line="360" w:lineRule="auto"/>
        <w:ind w:firstLine="480"/>
        <w:rPr>
          <w:rFonts w:ascii="宋体" w:hAnsi="宋体" w:cs="宋体"/>
          <w:sz w:val="28"/>
          <w:szCs w:val="28"/>
        </w:rPr>
      </w:pPr>
      <w:r>
        <w:rPr>
          <w:rFonts w:hint="eastAsia" w:ascii="宋体" w:hAnsi="宋体" w:cs="宋体"/>
          <w:sz w:val="28"/>
          <w:szCs w:val="28"/>
        </w:rPr>
        <w:t>3、事故信息报告须主题鲜明，言简意赅，用词规范，逻辑严密，条理清楚。事故信息报告一般包括以下要素：</w:t>
      </w:r>
    </w:p>
    <w:p>
      <w:pPr>
        <w:spacing w:line="360" w:lineRule="auto"/>
        <w:ind w:firstLine="480"/>
        <w:rPr>
          <w:rFonts w:ascii="宋体" w:hAnsi="宋体" w:cs="宋体"/>
          <w:sz w:val="28"/>
          <w:szCs w:val="28"/>
        </w:rPr>
      </w:pPr>
      <w:r>
        <w:rPr>
          <w:rFonts w:hint="eastAsia" w:ascii="宋体" w:hAnsi="宋体" w:cs="宋体"/>
          <w:sz w:val="28"/>
          <w:szCs w:val="28"/>
        </w:rPr>
        <w:t>（1）单位概况；</w:t>
      </w:r>
    </w:p>
    <w:p>
      <w:pPr>
        <w:spacing w:line="360" w:lineRule="auto"/>
        <w:ind w:firstLine="480"/>
        <w:rPr>
          <w:rFonts w:ascii="宋体" w:hAnsi="宋体" w:cs="宋体"/>
          <w:sz w:val="28"/>
          <w:szCs w:val="28"/>
        </w:rPr>
      </w:pPr>
      <w:r>
        <w:rPr>
          <w:rFonts w:hint="eastAsia" w:ascii="宋体" w:hAnsi="宋体" w:cs="宋体"/>
          <w:sz w:val="28"/>
          <w:szCs w:val="28"/>
        </w:rPr>
        <w:t>（2）事故发生时间、地点、事故类型以及事故现场情况；</w:t>
      </w:r>
    </w:p>
    <w:p>
      <w:pPr>
        <w:spacing w:line="360" w:lineRule="auto"/>
        <w:ind w:firstLine="480"/>
        <w:rPr>
          <w:rFonts w:ascii="宋体" w:hAnsi="宋体" w:cs="宋体"/>
          <w:sz w:val="28"/>
          <w:szCs w:val="28"/>
        </w:rPr>
      </w:pPr>
      <w:r>
        <w:rPr>
          <w:rFonts w:hint="eastAsia" w:ascii="宋体" w:hAnsi="宋体" w:cs="宋体"/>
          <w:sz w:val="28"/>
          <w:szCs w:val="28"/>
        </w:rPr>
        <w:t>（3）事故发生的简要经过；</w:t>
      </w:r>
    </w:p>
    <w:p>
      <w:pPr>
        <w:spacing w:line="360" w:lineRule="auto"/>
        <w:ind w:firstLine="480"/>
        <w:rPr>
          <w:rFonts w:ascii="宋体" w:hAnsi="宋体" w:cs="宋体"/>
          <w:sz w:val="28"/>
          <w:szCs w:val="28"/>
        </w:rPr>
      </w:pPr>
      <w:r>
        <w:rPr>
          <w:rFonts w:hint="eastAsia" w:ascii="宋体" w:hAnsi="宋体" w:cs="宋体"/>
          <w:sz w:val="28"/>
          <w:szCs w:val="28"/>
        </w:rPr>
        <w:t>（4）事故已造成的伤亡情况或者可能造成的伤亡人数（包括下落不明的人数）及事故直接经济损失的初步评估；</w:t>
      </w:r>
    </w:p>
    <w:p>
      <w:pPr>
        <w:spacing w:line="360" w:lineRule="auto"/>
        <w:ind w:firstLine="480"/>
        <w:rPr>
          <w:rFonts w:ascii="宋体" w:hAnsi="宋体" w:cs="宋体"/>
          <w:sz w:val="28"/>
          <w:szCs w:val="28"/>
        </w:rPr>
      </w:pPr>
      <w:r>
        <w:rPr>
          <w:rFonts w:hint="eastAsia" w:ascii="宋体" w:hAnsi="宋体" w:cs="宋体"/>
          <w:sz w:val="28"/>
          <w:szCs w:val="28"/>
        </w:rPr>
        <w:t>（5）事故涉及的危险性质、数量；</w:t>
      </w:r>
    </w:p>
    <w:p>
      <w:pPr>
        <w:spacing w:line="360" w:lineRule="auto"/>
        <w:ind w:firstLine="480"/>
        <w:rPr>
          <w:rFonts w:ascii="宋体" w:hAnsi="宋体" w:cs="宋体"/>
          <w:sz w:val="28"/>
          <w:szCs w:val="28"/>
        </w:rPr>
      </w:pPr>
      <w:r>
        <w:rPr>
          <w:rFonts w:hint="eastAsia" w:ascii="宋体" w:hAnsi="宋体" w:cs="宋体"/>
          <w:sz w:val="28"/>
          <w:szCs w:val="28"/>
        </w:rPr>
        <w:t>（6）事故发展趋势，可能影响的范围，现场人员和附近人员分布；</w:t>
      </w:r>
    </w:p>
    <w:p>
      <w:pPr>
        <w:spacing w:line="360" w:lineRule="auto"/>
        <w:ind w:firstLine="480"/>
        <w:rPr>
          <w:rFonts w:ascii="宋体" w:hAnsi="宋体" w:cs="宋体"/>
          <w:sz w:val="28"/>
          <w:szCs w:val="28"/>
        </w:rPr>
      </w:pPr>
      <w:r>
        <w:rPr>
          <w:rFonts w:hint="eastAsia" w:ascii="宋体" w:hAnsi="宋体" w:cs="宋体"/>
          <w:sz w:val="28"/>
          <w:szCs w:val="28"/>
        </w:rPr>
        <w:t>（7）事故的初步原因判断；</w:t>
      </w:r>
    </w:p>
    <w:p>
      <w:pPr>
        <w:spacing w:line="360" w:lineRule="auto"/>
        <w:ind w:firstLine="480"/>
        <w:rPr>
          <w:rFonts w:ascii="宋体" w:hAnsi="宋体" w:cs="宋体"/>
          <w:sz w:val="28"/>
          <w:szCs w:val="28"/>
        </w:rPr>
      </w:pPr>
      <w:r>
        <w:rPr>
          <w:rFonts w:hint="eastAsia" w:ascii="宋体" w:hAnsi="宋体" w:cs="宋体"/>
          <w:sz w:val="28"/>
          <w:szCs w:val="28"/>
        </w:rPr>
        <w:t>（8）采取的应急抢救措施；</w:t>
      </w:r>
    </w:p>
    <w:p>
      <w:pPr>
        <w:spacing w:line="360" w:lineRule="auto"/>
        <w:ind w:firstLine="480"/>
        <w:rPr>
          <w:rFonts w:ascii="宋体" w:hAnsi="宋体" w:cs="宋体"/>
          <w:sz w:val="28"/>
          <w:szCs w:val="28"/>
        </w:rPr>
      </w:pPr>
      <w:r>
        <w:rPr>
          <w:rFonts w:hint="eastAsia" w:ascii="宋体" w:hAnsi="宋体" w:cs="宋体"/>
          <w:sz w:val="28"/>
          <w:szCs w:val="28"/>
        </w:rPr>
        <w:t>（9）有关部门和单位协助救援抢险的事宜；</w:t>
      </w:r>
    </w:p>
    <w:p>
      <w:pPr>
        <w:spacing w:line="360" w:lineRule="auto"/>
        <w:ind w:firstLine="480"/>
        <w:rPr>
          <w:rFonts w:ascii="宋体" w:hAnsi="宋体" w:cs="宋体"/>
          <w:sz w:val="28"/>
          <w:szCs w:val="28"/>
        </w:rPr>
      </w:pPr>
      <w:r>
        <w:rPr>
          <w:rFonts w:hint="eastAsia" w:ascii="宋体" w:hAnsi="宋体" w:cs="宋体"/>
          <w:sz w:val="28"/>
          <w:szCs w:val="28"/>
        </w:rPr>
        <w:t>（10）事故的报告时间、报告单位、报告人及电话联络方式。</w:t>
      </w:r>
    </w:p>
    <w:p>
      <w:pPr>
        <w:spacing w:line="360" w:lineRule="auto"/>
        <w:ind w:firstLine="480"/>
        <w:rPr>
          <w:rFonts w:ascii="宋体" w:hAnsi="宋体" w:cs="宋体"/>
          <w:sz w:val="28"/>
          <w:szCs w:val="28"/>
        </w:rPr>
      </w:pPr>
      <w:r>
        <w:rPr>
          <w:rFonts w:hint="eastAsia" w:ascii="宋体" w:hAnsi="宋体" w:cs="宋体"/>
          <w:sz w:val="28"/>
          <w:szCs w:val="28"/>
        </w:rPr>
        <w:t>一般情况下，采用书面形式报告。紧急情况下，可先用电话、电台、口头报告，之后采用文字报告。应急工作信息报告采用书面报告形式，涉密信息应遵守相关规定。</w:t>
      </w:r>
    </w:p>
    <w:p>
      <w:pPr>
        <w:spacing w:line="360" w:lineRule="auto"/>
        <w:ind w:firstLine="480"/>
        <w:rPr>
          <w:rFonts w:ascii="宋体" w:hAnsi="宋体" w:cs="宋体"/>
          <w:sz w:val="28"/>
          <w:szCs w:val="28"/>
        </w:rPr>
      </w:pPr>
      <w:r>
        <w:rPr>
          <w:rFonts w:hint="eastAsia" w:ascii="宋体" w:hAnsi="宋体" w:cs="宋体"/>
          <w:sz w:val="28"/>
          <w:szCs w:val="28"/>
        </w:rPr>
        <w:t>4、对外部的信息发布，事故信息发布由应急救援组组长在当地安全生产监督管理部门的指导下进行，发布过程中应遵守国家法律法规，实事求是、客观公正、内容详实、及时准确的原则。</w:t>
      </w:r>
    </w:p>
    <w:p>
      <w:pPr>
        <w:pStyle w:val="3"/>
        <w:rPr>
          <w:rFonts w:eastAsia="宋体" w:cs="宋体"/>
        </w:rPr>
      </w:pPr>
      <w:bookmarkStart w:id="435" w:name="_Toc504989588"/>
      <w:bookmarkEnd w:id="435"/>
      <w:bookmarkStart w:id="436" w:name="_Toc1601"/>
      <w:bookmarkStart w:id="437" w:name="_Toc18014"/>
      <w:bookmarkStart w:id="438" w:name="_Toc18788"/>
      <w:bookmarkStart w:id="439" w:name="_Toc15685"/>
      <w:r>
        <w:rPr>
          <w:rFonts w:hint="eastAsia" w:eastAsia="宋体" w:cs="宋体"/>
        </w:rPr>
        <w:t>第七章 后期处置</w:t>
      </w:r>
      <w:bookmarkEnd w:id="436"/>
      <w:bookmarkEnd w:id="437"/>
      <w:bookmarkEnd w:id="438"/>
      <w:bookmarkEnd w:id="439"/>
    </w:p>
    <w:p>
      <w:pPr>
        <w:pStyle w:val="4"/>
        <w:spacing w:before="0" w:after="0"/>
        <w:rPr>
          <w:rStyle w:val="51"/>
          <w:rFonts w:hint="default" w:ascii="Times New Roman" w:hAnsi="Times New Roman" w:cs="宋体"/>
          <w:b/>
          <w:bCs/>
          <w:sz w:val="24"/>
          <w:szCs w:val="24"/>
        </w:rPr>
      </w:pPr>
      <w:bookmarkStart w:id="440" w:name="_Toc20657"/>
      <w:bookmarkEnd w:id="440"/>
      <w:bookmarkStart w:id="441" w:name="_Toc504989589"/>
      <w:bookmarkEnd w:id="441"/>
      <w:bookmarkStart w:id="442" w:name="_Toc31988"/>
      <w:bookmarkEnd w:id="442"/>
      <w:bookmarkStart w:id="443" w:name="_Toc6319"/>
      <w:bookmarkEnd w:id="443"/>
      <w:bookmarkStart w:id="444" w:name="_Toc15299"/>
      <w:bookmarkEnd w:id="444"/>
      <w:bookmarkStart w:id="445" w:name="_Toc20025"/>
      <w:bookmarkStart w:id="446" w:name="_Toc1993"/>
      <w:bookmarkStart w:id="447" w:name="_Toc255133913"/>
      <w:bookmarkStart w:id="448" w:name="_Toc25210"/>
      <w:bookmarkStart w:id="449" w:name="_Toc31373"/>
      <w:r>
        <w:rPr>
          <w:rStyle w:val="51"/>
          <w:rFonts w:hint="default" w:ascii="Times New Roman" w:hAnsi="Times New Roman" w:cs="宋体"/>
          <w:b/>
          <w:bCs/>
          <w:sz w:val="24"/>
          <w:szCs w:val="24"/>
        </w:rPr>
        <w:t>7.1现场保护</w:t>
      </w:r>
      <w:bookmarkEnd w:id="445"/>
      <w:bookmarkEnd w:id="446"/>
      <w:bookmarkEnd w:id="447"/>
      <w:bookmarkEnd w:id="448"/>
      <w:bookmarkEnd w:id="449"/>
    </w:p>
    <w:p>
      <w:pPr>
        <w:spacing w:line="360" w:lineRule="auto"/>
        <w:ind w:firstLine="480"/>
        <w:rPr>
          <w:rFonts w:ascii="宋体" w:hAnsi="宋体" w:cs="宋体"/>
          <w:sz w:val="28"/>
          <w:szCs w:val="28"/>
        </w:rPr>
      </w:pPr>
      <w:r>
        <w:rPr>
          <w:rFonts w:hint="eastAsia" w:ascii="宋体" w:hAnsi="宋体" w:cs="宋体"/>
          <w:sz w:val="28"/>
          <w:szCs w:val="28"/>
        </w:rPr>
        <w:t>事故控制后，</w:t>
      </w:r>
      <w:r>
        <w:rPr>
          <w:rFonts w:hint="eastAsia" w:ascii="宋体" w:hAnsi="宋体" w:cs="宋体"/>
          <w:sz w:val="28"/>
          <w:szCs w:val="28"/>
          <w:lang w:eastAsia="zh-CN"/>
        </w:rPr>
        <w:t>芦溪</w:t>
      </w:r>
      <w:r>
        <w:rPr>
          <w:rFonts w:hint="eastAsia" w:ascii="宋体" w:hAnsi="宋体" w:cs="宋体"/>
          <w:sz w:val="28"/>
          <w:szCs w:val="28"/>
        </w:rPr>
        <w:t>农机加油站负责保护事故现场，等待事故调查人员取证。</w:t>
      </w:r>
    </w:p>
    <w:p>
      <w:pPr>
        <w:pStyle w:val="4"/>
        <w:spacing w:before="0" w:after="0"/>
        <w:rPr>
          <w:rStyle w:val="51"/>
          <w:rFonts w:hint="default" w:ascii="Times New Roman" w:hAnsi="Times New Roman" w:cs="宋体"/>
          <w:b/>
          <w:bCs/>
          <w:sz w:val="24"/>
          <w:szCs w:val="24"/>
        </w:rPr>
      </w:pPr>
      <w:bookmarkStart w:id="450" w:name="_Toc504989590"/>
      <w:bookmarkEnd w:id="450"/>
      <w:bookmarkStart w:id="451" w:name="_Toc6044"/>
      <w:bookmarkStart w:id="452" w:name="_Toc28705"/>
      <w:bookmarkStart w:id="453" w:name="_Toc12837"/>
      <w:bookmarkStart w:id="454" w:name="_Toc23153"/>
      <w:bookmarkStart w:id="455" w:name="_Toc28793"/>
      <w:r>
        <w:rPr>
          <w:rStyle w:val="51"/>
          <w:rFonts w:hint="default" w:ascii="Times New Roman" w:hAnsi="Times New Roman" w:cs="宋体"/>
          <w:b/>
          <w:bCs/>
          <w:sz w:val="24"/>
          <w:szCs w:val="24"/>
        </w:rPr>
        <w:t>7.2事故调查处理</w:t>
      </w:r>
      <w:bookmarkEnd w:id="451"/>
      <w:bookmarkEnd w:id="452"/>
      <w:bookmarkEnd w:id="453"/>
      <w:bookmarkEnd w:id="454"/>
      <w:bookmarkEnd w:id="455"/>
    </w:p>
    <w:p>
      <w:pPr>
        <w:spacing w:line="360" w:lineRule="auto"/>
        <w:ind w:firstLine="480"/>
        <w:rPr>
          <w:rFonts w:ascii="宋体" w:hAnsi="宋体" w:cs="宋体"/>
          <w:sz w:val="28"/>
          <w:szCs w:val="28"/>
        </w:rPr>
      </w:pPr>
      <w:r>
        <w:rPr>
          <w:rFonts w:hint="eastAsia" w:ascii="宋体" w:hAnsi="宋体" w:cs="宋体"/>
          <w:sz w:val="28"/>
          <w:szCs w:val="28"/>
        </w:rPr>
        <w:t>认真核对参加抢险救灾的人数，清点各种救援机械和设备、监测仪器、个体防护设备、医疗设备及药品、生活保障设施等，对于在救援中损耗的应急物资必须重新更换配备，始终保持完好状态。并整理好抢险救援记录、图纸等，及时总结分析，写出救援总结报告。</w:t>
      </w:r>
    </w:p>
    <w:p>
      <w:pPr>
        <w:spacing w:line="360" w:lineRule="auto"/>
        <w:ind w:firstLine="480"/>
        <w:rPr>
          <w:rFonts w:ascii="宋体" w:hAnsi="宋体" w:cs="宋体"/>
          <w:sz w:val="28"/>
          <w:szCs w:val="28"/>
        </w:rPr>
      </w:pPr>
      <w:r>
        <w:rPr>
          <w:rFonts w:hint="eastAsia" w:ascii="宋体" w:hAnsi="宋体" w:cs="宋体"/>
          <w:sz w:val="28"/>
          <w:szCs w:val="28"/>
        </w:rPr>
        <w:t>按照国家有关事故调查的规定，救援完成后，组织事故调查对事故发生的原因、过程、经济损失和人员伤亡情况进行认真细致的调查，吸取事故教训，从管理、技术等方面采取相应的安全措施。</w:t>
      </w:r>
    </w:p>
    <w:p>
      <w:pPr>
        <w:pStyle w:val="4"/>
        <w:spacing w:before="0" w:after="0"/>
        <w:rPr>
          <w:rStyle w:val="51"/>
          <w:rFonts w:hint="default" w:ascii="Times New Roman" w:hAnsi="Times New Roman" w:cs="宋体"/>
          <w:b/>
          <w:bCs/>
          <w:sz w:val="24"/>
          <w:szCs w:val="24"/>
        </w:rPr>
      </w:pPr>
      <w:bookmarkStart w:id="456" w:name="_Toc10678"/>
      <w:bookmarkEnd w:id="456"/>
      <w:bookmarkStart w:id="457" w:name="_Toc504989591"/>
      <w:bookmarkStart w:id="458" w:name="_Toc26985"/>
      <w:bookmarkStart w:id="459" w:name="_Toc30485"/>
      <w:bookmarkStart w:id="460" w:name="_Toc10400"/>
      <w:bookmarkStart w:id="461" w:name="_Toc20187"/>
      <w:r>
        <w:rPr>
          <w:rStyle w:val="51"/>
          <w:rFonts w:hint="default" w:ascii="Times New Roman" w:hAnsi="Times New Roman" w:cs="宋体"/>
          <w:b/>
          <w:bCs/>
          <w:sz w:val="24"/>
          <w:szCs w:val="24"/>
        </w:rPr>
        <w:t>7.3现场洗消</w:t>
      </w:r>
      <w:bookmarkEnd w:id="457"/>
      <w:bookmarkEnd w:id="458"/>
      <w:bookmarkEnd w:id="459"/>
      <w:bookmarkEnd w:id="460"/>
      <w:bookmarkEnd w:id="461"/>
    </w:p>
    <w:p>
      <w:pPr>
        <w:spacing w:line="360" w:lineRule="auto"/>
        <w:ind w:firstLine="480"/>
        <w:rPr>
          <w:rFonts w:ascii="宋体" w:hAnsi="宋体" w:cs="宋体"/>
          <w:sz w:val="28"/>
          <w:szCs w:val="28"/>
        </w:rPr>
      </w:pPr>
      <w:r>
        <w:rPr>
          <w:rFonts w:hint="eastAsia" w:ascii="宋体" w:hAnsi="宋体" w:cs="宋体"/>
          <w:sz w:val="28"/>
          <w:szCs w:val="28"/>
        </w:rPr>
        <w:t>根据灭火、抢险后事故现场的具体情况，洗消去污可采用以下几种方法：</w:t>
      </w:r>
    </w:p>
    <w:p>
      <w:pPr>
        <w:spacing w:line="360" w:lineRule="auto"/>
        <w:ind w:firstLine="480"/>
        <w:rPr>
          <w:rFonts w:ascii="宋体" w:hAnsi="宋体" w:cs="宋体"/>
          <w:sz w:val="28"/>
          <w:szCs w:val="28"/>
        </w:rPr>
      </w:pPr>
      <w:r>
        <w:rPr>
          <w:rFonts w:hint="eastAsia" w:ascii="宋体" w:hAnsi="宋体" w:cs="宋体"/>
          <w:sz w:val="28"/>
          <w:szCs w:val="28"/>
        </w:rPr>
        <w:t>（1）稀释，用水、清洁剂、清洗液稀释现场污染物料；</w:t>
      </w:r>
    </w:p>
    <w:p>
      <w:pPr>
        <w:spacing w:line="360" w:lineRule="auto"/>
        <w:ind w:firstLine="480"/>
        <w:rPr>
          <w:rFonts w:ascii="宋体" w:hAnsi="宋体" w:cs="宋体"/>
          <w:sz w:val="28"/>
          <w:szCs w:val="28"/>
        </w:rPr>
      </w:pPr>
      <w:r>
        <w:rPr>
          <w:rFonts w:hint="eastAsia" w:ascii="宋体" w:hAnsi="宋体" w:cs="宋体"/>
          <w:sz w:val="28"/>
          <w:szCs w:val="28"/>
        </w:rPr>
        <w:t>（2）处理，对应急行动工作人员使用过后衣服、工具、设备进行处理。当应急人员从现场撤出时，他们的衣物或其他物品应集中储藏，作为污染物处理。</w:t>
      </w:r>
    </w:p>
    <w:p>
      <w:pPr>
        <w:spacing w:line="360" w:lineRule="auto"/>
        <w:ind w:firstLine="480"/>
        <w:rPr>
          <w:rFonts w:ascii="宋体" w:hAnsi="宋体" w:cs="宋体"/>
          <w:sz w:val="28"/>
          <w:szCs w:val="28"/>
        </w:rPr>
      </w:pPr>
      <w:r>
        <w:rPr>
          <w:rFonts w:hint="eastAsia" w:ascii="宋体" w:hAnsi="宋体" w:cs="宋体"/>
          <w:sz w:val="28"/>
          <w:szCs w:val="28"/>
        </w:rPr>
        <w:t>（3）物理去除，使用刷子或吸尘器除去一些颗粒性污染物；</w:t>
      </w:r>
    </w:p>
    <w:p>
      <w:pPr>
        <w:spacing w:line="360" w:lineRule="auto"/>
        <w:ind w:firstLine="480"/>
        <w:rPr>
          <w:rFonts w:ascii="宋体" w:hAnsi="宋体" w:cs="宋体"/>
          <w:sz w:val="28"/>
          <w:szCs w:val="28"/>
        </w:rPr>
      </w:pPr>
      <w:r>
        <w:rPr>
          <w:rFonts w:hint="eastAsia" w:ascii="宋体" w:hAnsi="宋体" w:cs="宋体"/>
          <w:sz w:val="28"/>
          <w:szCs w:val="28"/>
        </w:rPr>
        <w:t>（4）中和，中和一般不直接应用于人体，一般可用苏打粉、碳酸氢钠、醋、漂白剂等用于衣服、设备和受污染环境的清洗；</w:t>
      </w:r>
    </w:p>
    <w:p>
      <w:pPr>
        <w:spacing w:line="360" w:lineRule="auto"/>
        <w:ind w:firstLine="480"/>
        <w:rPr>
          <w:rFonts w:ascii="宋体" w:hAnsi="宋体" w:cs="宋体"/>
          <w:sz w:val="28"/>
          <w:szCs w:val="28"/>
        </w:rPr>
      </w:pPr>
      <w:r>
        <w:rPr>
          <w:rFonts w:hint="eastAsia" w:ascii="宋体" w:hAnsi="宋体" w:cs="宋体"/>
          <w:sz w:val="28"/>
          <w:szCs w:val="28"/>
        </w:rPr>
        <w:t>（5）吸附，可用吸附剂吸收污染物，但吸附剂使用后要回收、处理。</w:t>
      </w:r>
    </w:p>
    <w:p>
      <w:pPr>
        <w:spacing w:line="360" w:lineRule="auto"/>
        <w:ind w:firstLine="480"/>
        <w:rPr>
          <w:rFonts w:ascii="宋体" w:hAnsi="宋体" w:cs="宋体"/>
          <w:sz w:val="28"/>
          <w:szCs w:val="28"/>
        </w:rPr>
      </w:pPr>
      <w:r>
        <w:rPr>
          <w:rFonts w:hint="eastAsia" w:ascii="宋体" w:hAnsi="宋体" w:cs="宋体"/>
          <w:sz w:val="28"/>
          <w:szCs w:val="28"/>
        </w:rPr>
        <w:t>（6）隔离，隔离需要全部隔离或把现场受污染环境全部围起来以免污染扩散，污染物质要待以后处理。</w:t>
      </w:r>
    </w:p>
    <w:p>
      <w:pPr>
        <w:pStyle w:val="4"/>
        <w:spacing w:before="0" w:after="0"/>
        <w:rPr>
          <w:rStyle w:val="51"/>
          <w:rFonts w:hint="default" w:ascii="Times New Roman" w:hAnsi="Times New Roman" w:cs="宋体"/>
          <w:b/>
          <w:bCs/>
          <w:sz w:val="24"/>
          <w:szCs w:val="24"/>
        </w:rPr>
      </w:pPr>
      <w:bookmarkStart w:id="462" w:name="_Toc9180"/>
      <w:bookmarkEnd w:id="462"/>
      <w:bookmarkStart w:id="463" w:name="_Toc11975"/>
      <w:bookmarkEnd w:id="463"/>
      <w:bookmarkStart w:id="464" w:name="_Toc504989592"/>
      <w:bookmarkStart w:id="465" w:name="_Toc15174"/>
      <w:bookmarkStart w:id="466" w:name="_Toc27803"/>
      <w:bookmarkStart w:id="467" w:name="_Toc23692"/>
      <w:bookmarkStart w:id="468" w:name="_Toc22260"/>
      <w:r>
        <w:rPr>
          <w:rStyle w:val="51"/>
          <w:rFonts w:hint="default" w:ascii="Times New Roman" w:hAnsi="Times New Roman" w:cs="宋体"/>
          <w:b/>
          <w:bCs/>
          <w:sz w:val="24"/>
          <w:szCs w:val="24"/>
        </w:rPr>
        <w:t>7.4污染物处理</w:t>
      </w:r>
      <w:bookmarkEnd w:id="464"/>
      <w:bookmarkEnd w:id="465"/>
      <w:bookmarkEnd w:id="466"/>
      <w:bookmarkEnd w:id="467"/>
      <w:bookmarkEnd w:id="468"/>
    </w:p>
    <w:p>
      <w:pPr>
        <w:spacing w:line="360" w:lineRule="auto"/>
        <w:ind w:firstLine="480"/>
        <w:rPr>
          <w:rFonts w:ascii="宋体" w:hAnsi="宋体" w:cs="宋体"/>
          <w:sz w:val="28"/>
          <w:szCs w:val="28"/>
        </w:rPr>
      </w:pPr>
      <w:r>
        <w:rPr>
          <w:rFonts w:hint="eastAsia" w:ascii="宋体" w:hAnsi="宋体" w:cs="宋体"/>
          <w:sz w:val="28"/>
          <w:szCs w:val="28"/>
        </w:rPr>
        <w:t>根据</w:t>
      </w:r>
      <w:r>
        <w:rPr>
          <w:rFonts w:hint="eastAsia" w:ascii="宋体" w:hAnsi="宋体" w:cs="宋体"/>
          <w:sz w:val="28"/>
          <w:szCs w:val="28"/>
          <w:lang w:eastAsia="zh-CN"/>
        </w:rPr>
        <w:t>芦溪</w:t>
      </w:r>
      <w:r>
        <w:rPr>
          <w:rFonts w:hint="eastAsia" w:ascii="宋体" w:hAnsi="宋体" w:cs="宋体"/>
          <w:sz w:val="28"/>
          <w:szCs w:val="28"/>
        </w:rPr>
        <w:t>农机加油站情况，发生事故可能产生的污染物主要有以下几种：</w:t>
      </w:r>
    </w:p>
    <w:p>
      <w:pPr>
        <w:spacing w:line="360" w:lineRule="auto"/>
        <w:ind w:firstLine="480"/>
        <w:rPr>
          <w:rFonts w:ascii="宋体" w:hAnsi="宋体" w:cs="宋体"/>
          <w:sz w:val="28"/>
          <w:szCs w:val="28"/>
        </w:rPr>
      </w:pPr>
      <w:r>
        <w:rPr>
          <w:rFonts w:hint="eastAsia" w:ascii="宋体" w:hAnsi="宋体" w:cs="宋体"/>
          <w:sz w:val="28"/>
          <w:szCs w:val="28"/>
        </w:rPr>
        <w:t>（1）废水：引流至污水专用管道；</w:t>
      </w:r>
    </w:p>
    <w:p>
      <w:pPr>
        <w:spacing w:line="360" w:lineRule="auto"/>
        <w:ind w:firstLine="480"/>
        <w:rPr>
          <w:rFonts w:ascii="宋体" w:hAnsi="宋体" w:cs="宋体"/>
          <w:sz w:val="28"/>
          <w:szCs w:val="28"/>
        </w:rPr>
      </w:pPr>
      <w:r>
        <w:rPr>
          <w:rFonts w:hint="eastAsia" w:ascii="宋体" w:hAnsi="宋体" w:cs="宋体"/>
          <w:sz w:val="28"/>
          <w:szCs w:val="28"/>
        </w:rPr>
        <w:t>（2）应急救援工作人员使用过的衣物、工具和设备；几种收集，处理后符合要求的可以继续使用，其余作为危险废物同意储存并送有资质的公司处置；</w:t>
      </w:r>
    </w:p>
    <w:p>
      <w:pPr>
        <w:spacing w:line="360" w:lineRule="auto"/>
        <w:ind w:firstLine="480"/>
        <w:rPr>
          <w:rFonts w:ascii="宋体" w:hAnsi="宋体" w:cs="宋体"/>
          <w:sz w:val="28"/>
          <w:szCs w:val="28"/>
        </w:rPr>
      </w:pPr>
      <w:r>
        <w:rPr>
          <w:rFonts w:hint="eastAsia" w:ascii="宋体" w:hAnsi="宋体" w:cs="宋体"/>
          <w:sz w:val="28"/>
          <w:szCs w:val="28"/>
        </w:rPr>
        <w:t>（3）泄漏的原料：大量泄漏引流至非密闭管道或集流坑统一收集；小量泄漏采用可吸附材料覆盖吸收，吸收的材料由有资质的单位统一处理。</w:t>
      </w:r>
    </w:p>
    <w:p>
      <w:pPr>
        <w:pStyle w:val="4"/>
        <w:spacing w:before="0" w:after="0"/>
        <w:rPr>
          <w:rStyle w:val="51"/>
          <w:rFonts w:hint="default" w:ascii="Times New Roman" w:hAnsi="Times New Roman" w:cs="宋体"/>
          <w:b/>
          <w:bCs/>
          <w:sz w:val="24"/>
          <w:szCs w:val="24"/>
        </w:rPr>
      </w:pPr>
      <w:bookmarkStart w:id="469" w:name="_Toc23977"/>
      <w:bookmarkEnd w:id="469"/>
      <w:bookmarkStart w:id="470" w:name="_Toc5072"/>
      <w:bookmarkEnd w:id="470"/>
      <w:bookmarkStart w:id="471" w:name="_Toc504989593"/>
      <w:bookmarkStart w:id="472" w:name="_Toc24386"/>
      <w:bookmarkStart w:id="473" w:name="_Toc15283"/>
      <w:bookmarkStart w:id="474" w:name="_Toc21133"/>
      <w:bookmarkStart w:id="475" w:name="_Toc27096"/>
      <w:r>
        <w:rPr>
          <w:rStyle w:val="51"/>
          <w:rFonts w:hint="default" w:ascii="Times New Roman" w:hAnsi="Times New Roman" w:cs="宋体"/>
          <w:b/>
          <w:bCs/>
          <w:sz w:val="24"/>
          <w:szCs w:val="24"/>
        </w:rPr>
        <w:t>7.5事故后果影响消除</w:t>
      </w:r>
      <w:bookmarkEnd w:id="471"/>
      <w:bookmarkEnd w:id="472"/>
      <w:bookmarkEnd w:id="473"/>
      <w:bookmarkEnd w:id="474"/>
      <w:bookmarkEnd w:id="475"/>
    </w:p>
    <w:p>
      <w:pPr>
        <w:spacing w:line="360" w:lineRule="auto"/>
        <w:ind w:firstLine="480"/>
        <w:rPr>
          <w:rFonts w:ascii="宋体" w:hAnsi="宋体" w:cs="宋体"/>
          <w:sz w:val="28"/>
          <w:szCs w:val="28"/>
        </w:rPr>
      </w:pPr>
      <w:r>
        <w:rPr>
          <w:rFonts w:hint="eastAsia" w:ascii="宋体" w:hAnsi="宋体" w:cs="宋体"/>
          <w:sz w:val="28"/>
          <w:szCs w:val="28"/>
        </w:rPr>
        <w:t>事故解除后，应急领导小组将事故原因、应急过程、应急结果、事故程度等相关信息及时、主动向安全监管部门、环境保护部门、新闻媒体、客户、周边企业居民等通报，提出整改措施、计划、整改期限和整改期望等，消除事故影响。</w:t>
      </w:r>
    </w:p>
    <w:p>
      <w:pPr>
        <w:pStyle w:val="4"/>
        <w:spacing w:before="0" w:after="0"/>
        <w:rPr>
          <w:rStyle w:val="51"/>
          <w:rFonts w:hint="default" w:ascii="Times New Roman" w:hAnsi="Times New Roman" w:cs="宋体"/>
          <w:b/>
          <w:bCs/>
          <w:sz w:val="24"/>
          <w:szCs w:val="24"/>
        </w:rPr>
      </w:pPr>
      <w:bookmarkStart w:id="476" w:name="_Toc15901"/>
      <w:bookmarkEnd w:id="476"/>
      <w:bookmarkStart w:id="477" w:name="_Toc1587"/>
      <w:bookmarkEnd w:id="477"/>
      <w:bookmarkStart w:id="478" w:name="_Toc504989594"/>
      <w:bookmarkStart w:id="479" w:name="_Toc28298"/>
      <w:bookmarkStart w:id="480" w:name="_Toc2399"/>
      <w:bookmarkStart w:id="481" w:name="_Toc13232"/>
      <w:bookmarkStart w:id="482" w:name="_Toc12498"/>
      <w:r>
        <w:rPr>
          <w:rStyle w:val="51"/>
          <w:rFonts w:hint="default" w:ascii="Times New Roman" w:hAnsi="Times New Roman" w:cs="宋体"/>
          <w:b/>
          <w:bCs/>
          <w:sz w:val="24"/>
          <w:szCs w:val="24"/>
        </w:rPr>
        <w:t>7.6生产秩序恢复</w:t>
      </w:r>
      <w:bookmarkEnd w:id="478"/>
      <w:bookmarkEnd w:id="479"/>
      <w:bookmarkEnd w:id="480"/>
      <w:bookmarkEnd w:id="481"/>
      <w:bookmarkEnd w:id="482"/>
    </w:p>
    <w:p>
      <w:pPr>
        <w:spacing w:line="360" w:lineRule="auto"/>
        <w:ind w:firstLine="480"/>
        <w:rPr>
          <w:rFonts w:ascii="宋体" w:hAnsi="宋体" w:cs="宋体"/>
          <w:sz w:val="28"/>
          <w:szCs w:val="28"/>
        </w:rPr>
      </w:pPr>
      <w:r>
        <w:rPr>
          <w:rFonts w:hint="eastAsia" w:ascii="宋体" w:hAnsi="宋体" w:cs="宋体"/>
          <w:sz w:val="28"/>
          <w:szCs w:val="28"/>
        </w:rPr>
        <w:t>查清事故发生的原因后，应急救援领导小组组长有权宣布恢复生产，成员负责维持好秩序，并做好恢复生产的各项准备工作，安全装置、应急物资、设施设备、报警装置等一定要完好有效，进行安全条件确认。并对职工进行相应的安全教育，尤其是事故教训吸取后，方可恢复生产。</w:t>
      </w:r>
    </w:p>
    <w:p>
      <w:pPr>
        <w:pStyle w:val="4"/>
        <w:spacing w:before="0" w:after="0"/>
        <w:rPr>
          <w:rStyle w:val="51"/>
          <w:rFonts w:hint="default" w:ascii="Times New Roman" w:hAnsi="Times New Roman" w:cs="宋体"/>
          <w:b/>
          <w:bCs/>
          <w:sz w:val="24"/>
          <w:szCs w:val="24"/>
        </w:rPr>
      </w:pPr>
      <w:bookmarkStart w:id="483" w:name="_Toc6183"/>
      <w:bookmarkEnd w:id="483"/>
      <w:bookmarkStart w:id="484" w:name="_Toc24244"/>
      <w:bookmarkEnd w:id="484"/>
      <w:bookmarkStart w:id="485" w:name="_Toc7556"/>
      <w:bookmarkStart w:id="486" w:name="_Toc504989595"/>
      <w:bookmarkStart w:id="487" w:name="_Toc14125"/>
      <w:bookmarkStart w:id="488" w:name="_Toc20915"/>
      <w:bookmarkStart w:id="489" w:name="_Toc6503"/>
      <w:r>
        <w:rPr>
          <w:rStyle w:val="51"/>
          <w:rFonts w:hint="default" w:ascii="Times New Roman" w:hAnsi="Times New Roman" w:cs="宋体"/>
          <w:b/>
          <w:bCs/>
          <w:sz w:val="24"/>
          <w:szCs w:val="24"/>
        </w:rPr>
        <w:t>7.7人员安置及善后赔偿</w:t>
      </w:r>
      <w:bookmarkEnd w:id="485"/>
      <w:bookmarkEnd w:id="486"/>
      <w:bookmarkEnd w:id="487"/>
      <w:bookmarkEnd w:id="488"/>
      <w:bookmarkEnd w:id="489"/>
    </w:p>
    <w:p>
      <w:pPr>
        <w:spacing w:line="360" w:lineRule="auto"/>
        <w:ind w:firstLine="480"/>
        <w:rPr>
          <w:rFonts w:ascii="宋体" w:hAnsi="宋体" w:cs="宋体"/>
          <w:sz w:val="28"/>
          <w:szCs w:val="28"/>
        </w:rPr>
      </w:pPr>
      <w:r>
        <w:rPr>
          <w:rFonts w:hint="eastAsia" w:ascii="宋体" w:hAnsi="宋体" w:cs="宋体"/>
          <w:sz w:val="28"/>
          <w:szCs w:val="28"/>
        </w:rPr>
        <w:t>1.事故解除后：应急领导小组组长稳定员工心态，安抚受伤和受影响人员、厂商，同时组织相关部门和人员认真分析事故原因，拟定整改计划、措施、期限，按“四不放过”的原则，落实防范、整改措施，落实安全生产责任制，待</w:t>
      </w:r>
      <w:r>
        <w:rPr>
          <w:rFonts w:hint="eastAsia" w:ascii="宋体" w:hAnsi="宋体" w:cs="宋体"/>
          <w:sz w:val="28"/>
          <w:szCs w:val="28"/>
          <w:lang w:eastAsia="zh-CN"/>
        </w:rPr>
        <w:t>芦溪</w:t>
      </w:r>
      <w:r>
        <w:rPr>
          <w:rFonts w:hint="eastAsia" w:ascii="宋体" w:hAnsi="宋体" w:cs="宋体"/>
          <w:sz w:val="28"/>
          <w:szCs w:val="28"/>
        </w:rPr>
        <w:t>农机加油站生产环境、防范措施、安全意识等安全生产条件达到要求并经相关监管部门批准，方可继续生产。</w:t>
      </w:r>
    </w:p>
    <w:p>
      <w:pPr>
        <w:spacing w:line="360" w:lineRule="auto"/>
        <w:ind w:firstLine="480"/>
        <w:rPr>
          <w:rFonts w:ascii="宋体" w:hAnsi="宋体" w:cs="宋体"/>
          <w:sz w:val="28"/>
          <w:szCs w:val="28"/>
        </w:rPr>
      </w:pPr>
      <w:r>
        <w:rPr>
          <w:rFonts w:hint="eastAsia" w:ascii="宋体" w:hAnsi="宋体" w:cs="宋体"/>
          <w:sz w:val="28"/>
          <w:szCs w:val="28"/>
        </w:rPr>
        <w:t>2.事故导致人员伤亡的，应急领导小组应配合政府相关部门做好善后工作，包括伤亡救援人员、遇难人员补偿、亲属安置、征用物资补充、救援费用支付、灾后重建、污染物收集清理及处置等事项；根据政府规定支付相应的丧葬费、医疗费、交通费、住宿费等事故而产生的损失、费用。</w:t>
      </w:r>
    </w:p>
    <w:p>
      <w:pPr>
        <w:spacing w:line="360" w:lineRule="auto"/>
        <w:ind w:firstLine="480"/>
        <w:rPr>
          <w:rFonts w:ascii="宋体" w:hAnsi="宋体" w:cs="宋体"/>
          <w:sz w:val="28"/>
          <w:szCs w:val="28"/>
        </w:rPr>
      </w:pPr>
      <w:r>
        <w:rPr>
          <w:rFonts w:hint="eastAsia" w:ascii="宋体" w:hAnsi="宋体" w:cs="宋体"/>
          <w:sz w:val="28"/>
          <w:szCs w:val="28"/>
        </w:rPr>
        <w:t>3.事故发生后，应急领导小组组长联系保险机构开展相关的保险理赔工作。</w:t>
      </w:r>
    </w:p>
    <w:p>
      <w:pPr>
        <w:pStyle w:val="4"/>
        <w:spacing w:before="0" w:after="0"/>
        <w:rPr>
          <w:rStyle w:val="51"/>
          <w:rFonts w:hint="default" w:ascii="Times New Roman" w:hAnsi="Times New Roman" w:cs="宋体"/>
          <w:b/>
          <w:bCs/>
          <w:sz w:val="24"/>
          <w:szCs w:val="24"/>
        </w:rPr>
      </w:pPr>
      <w:bookmarkStart w:id="490" w:name="_Toc18886"/>
      <w:bookmarkEnd w:id="490"/>
      <w:bookmarkStart w:id="491" w:name="_Toc26861"/>
      <w:bookmarkEnd w:id="491"/>
      <w:bookmarkStart w:id="492" w:name="_Toc504989596"/>
      <w:bookmarkStart w:id="493" w:name="_Toc321"/>
      <w:bookmarkStart w:id="494" w:name="_Toc32288"/>
      <w:bookmarkStart w:id="495" w:name="_Toc29757"/>
      <w:bookmarkStart w:id="496" w:name="_Toc12750"/>
      <w:r>
        <w:rPr>
          <w:rStyle w:val="51"/>
          <w:rFonts w:hint="default" w:ascii="Times New Roman" w:hAnsi="Times New Roman" w:cs="宋体"/>
          <w:b/>
          <w:bCs/>
          <w:sz w:val="24"/>
          <w:szCs w:val="24"/>
        </w:rPr>
        <w:t>7.8应急救援能力评估及应急预案的修订</w:t>
      </w:r>
      <w:bookmarkEnd w:id="492"/>
      <w:bookmarkEnd w:id="493"/>
      <w:bookmarkEnd w:id="494"/>
      <w:bookmarkEnd w:id="495"/>
      <w:bookmarkEnd w:id="496"/>
    </w:p>
    <w:p>
      <w:pPr>
        <w:pStyle w:val="39"/>
        <w:numPr>
          <w:ilvl w:val="0"/>
          <w:numId w:val="5"/>
        </w:numPr>
        <w:spacing w:line="360" w:lineRule="auto"/>
        <w:ind w:firstLine="560" w:firstLineChars="200"/>
        <w:rPr>
          <w:rFonts w:ascii="宋体" w:hAnsi="宋体" w:cs="宋体"/>
          <w:kern w:val="2"/>
        </w:rPr>
      </w:pPr>
      <w:r>
        <w:rPr>
          <w:rFonts w:hint="eastAsia" w:ascii="宋体" w:hAnsi="宋体" w:cs="宋体"/>
          <w:kern w:val="2"/>
        </w:rPr>
        <w:t>应急响应和救援工作结束后，由应急领导小组组长组织从业人员，对事故进行认真分析、总结，提出后续工作重点，落实岗位安全责任、安全操作规程，防止类似事故发生；</w:t>
      </w:r>
    </w:p>
    <w:p>
      <w:pPr>
        <w:pStyle w:val="39"/>
        <w:numPr>
          <w:ilvl w:val="0"/>
          <w:numId w:val="5"/>
        </w:numPr>
        <w:spacing w:line="360" w:lineRule="auto"/>
        <w:ind w:firstLine="560" w:firstLineChars="200"/>
        <w:rPr>
          <w:rFonts w:ascii="宋体" w:hAnsi="宋体" w:cs="宋体"/>
          <w:kern w:val="2"/>
        </w:rPr>
      </w:pPr>
      <w:r>
        <w:rPr>
          <w:rFonts w:hint="eastAsia" w:ascii="宋体" w:hAnsi="宋体" w:cs="宋体"/>
          <w:kern w:val="2"/>
        </w:rPr>
        <w:t>应急领导小组组长负责收集、整理救援工作记录、方案、文件等资料，可邀相关部门、专家对应急救援过程和应急救援保障工作进行总结和评估，提出改进意见和建议；</w:t>
      </w:r>
    </w:p>
    <w:p>
      <w:pPr>
        <w:pStyle w:val="39"/>
        <w:numPr>
          <w:ilvl w:val="0"/>
          <w:numId w:val="5"/>
        </w:numPr>
        <w:spacing w:line="360" w:lineRule="auto"/>
        <w:ind w:firstLine="560" w:firstLineChars="200"/>
        <w:rPr>
          <w:rFonts w:ascii="宋体" w:hAnsi="宋体" w:cs="宋体"/>
          <w:kern w:val="2"/>
        </w:rPr>
      </w:pPr>
      <w:r>
        <w:rPr>
          <w:rFonts w:hint="eastAsia" w:ascii="宋体" w:hAnsi="宋体" w:cs="宋体"/>
          <w:kern w:val="2"/>
        </w:rPr>
        <w:t>应急领导小组组长根据总结和评估，组织人员对应急预案进行评审、修改，副总经理按要求进行宣贯、培训、演练。</w:t>
      </w:r>
    </w:p>
    <w:p>
      <w:pPr>
        <w:pStyle w:val="39"/>
        <w:numPr>
          <w:ilvl w:val="0"/>
          <w:numId w:val="5"/>
        </w:numPr>
        <w:spacing w:line="360" w:lineRule="auto"/>
        <w:ind w:firstLine="560" w:firstLineChars="200"/>
        <w:rPr>
          <w:rFonts w:ascii="宋体" w:hAnsi="宋体" w:cs="宋体"/>
          <w:kern w:val="2"/>
        </w:rPr>
      </w:pPr>
      <w:r>
        <w:rPr>
          <w:rFonts w:hint="eastAsia" w:ascii="宋体" w:hAnsi="宋体" w:cs="宋体"/>
          <w:kern w:val="2"/>
        </w:rPr>
        <w:t>在事故应急处置结束后，应对当前预案的应急处置控制水平和应急处置能力进行评价，经过评价，如果认为目前现行的预案能够满足现有阶段的要求，除了保持现有水平外，还应认真检查、评价是否还有需要进一步提高和完善的地方。如果经过评价发现现行的预案无法完全满足现阶段的救援要求，应提出在哪些地方需要进一步改进，如果配备的应急救援器材不足，应增加相关方面的投入，如果发现的预案在实际处置中与应急现场不恰当，则需要针对相关内容对照国家有关要求进行完善和修订，直至预案满足我站的应急处置要求。</w:t>
      </w:r>
      <w:bookmarkStart w:id="497" w:name="_Toc2271"/>
      <w:bookmarkEnd w:id="497"/>
    </w:p>
    <w:p>
      <w:pPr>
        <w:pStyle w:val="3"/>
        <w:rPr>
          <w:rFonts w:eastAsia="宋体" w:cs="宋体"/>
        </w:rPr>
      </w:pPr>
      <w:bookmarkStart w:id="498" w:name="_Toc7094"/>
      <w:bookmarkEnd w:id="498"/>
      <w:bookmarkStart w:id="499" w:name="_Toc504989597"/>
      <w:bookmarkStart w:id="500" w:name="_Toc24762"/>
      <w:bookmarkStart w:id="501" w:name="_Toc23629"/>
      <w:bookmarkStart w:id="502" w:name="_Toc16290"/>
      <w:bookmarkStart w:id="503" w:name="_Toc4628"/>
      <w:r>
        <w:rPr>
          <w:rFonts w:hint="eastAsia" w:eastAsia="宋体" w:cs="宋体"/>
        </w:rPr>
        <w:t>第八章</w:t>
      </w:r>
      <w:bookmarkEnd w:id="499"/>
      <w:r>
        <w:rPr>
          <w:rFonts w:hint="eastAsia" w:eastAsia="宋体" w:cs="宋体"/>
        </w:rPr>
        <w:t xml:space="preserve">  保障措施</w:t>
      </w:r>
      <w:bookmarkEnd w:id="500"/>
      <w:bookmarkEnd w:id="501"/>
      <w:bookmarkEnd w:id="502"/>
      <w:bookmarkEnd w:id="503"/>
    </w:p>
    <w:p>
      <w:pPr>
        <w:pStyle w:val="4"/>
        <w:spacing w:before="0" w:after="0" w:line="420" w:lineRule="exact"/>
        <w:rPr>
          <w:rStyle w:val="51"/>
          <w:rFonts w:hint="default" w:ascii="Times New Roman" w:hAnsi="Times New Roman" w:cs="宋体"/>
          <w:b/>
          <w:bCs/>
          <w:sz w:val="24"/>
          <w:szCs w:val="24"/>
        </w:rPr>
      </w:pPr>
      <w:bookmarkStart w:id="504" w:name="_Toc1387"/>
      <w:bookmarkEnd w:id="504"/>
      <w:bookmarkStart w:id="505" w:name="_Toc26496"/>
      <w:bookmarkEnd w:id="505"/>
      <w:bookmarkStart w:id="506" w:name="_Toc504989598"/>
      <w:bookmarkEnd w:id="506"/>
      <w:bookmarkStart w:id="507" w:name="_Toc21910"/>
      <w:bookmarkEnd w:id="507"/>
      <w:bookmarkStart w:id="508" w:name="_Toc23833"/>
      <w:bookmarkEnd w:id="508"/>
      <w:bookmarkStart w:id="509" w:name="_Toc162252156"/>
      <w:bookmarkEnd w:id="509"/>
      <w:bookmarkStart w:id="510" w:name="_Toc255133920"/>
      <w:bookmarkStart w:id="511" w:name="_Toc19490"/>
      <w:bookmarkStart w:id="512" w:name="_Toc31831"/>
      <w:bookmarkStart w:id="513" w:name="_Toc2611"/>
      <w:bookmarkStart w:id="514" w:name="_Toc21762"/>
      <w:r>
        <w:rPr>
          <w:rStyle w:val="51"/>
          <w:rFonts w:hint="default" w:ascii="Times New Roman" w:hAnsi="Times New Roman" w:cs="宋体"/>
          <w:b/>
          <w:bCs/>
          <w:sz w:val="24"/>
          <w:szCs w:val="24"/>
        </w:rPr>
        <w:t>8.1 通信与信息保障</w:t>
      </w:r>
      <w:bookmarkEnd w:id="510"/>
      <w:bookmarkEnd w:id="511"/>
      <w:bookmarkEnd w:id="512"/>
      <w:bookmarkEnd w:id="513"/>
      <w:bookmarkEnd w:id="514"/>
    </w:p>
    <w:p>
      <w:pPr>
        <w:pStyle w:val="39"/>
        <w:spacing w:line="360" w:lineRule="auto"/>
        <w:ind w:firstLine="560" w:firstLineChars="200"/>
        <w:rPr>
          <w:rFonts w:ascii="宋体" w:hAnsi="宋体" w:cs="宋体"/>
          <w:kern w:val="2"/>
        </w:rPr>
      </w:pPr>
      <w:r>
        <w:rPr>
          <w:rFonts w:hint="eastAsia" w:ascii="宋体" w:hAnsi="宋体" w:cs="宋体"/>
          <w:kern w:val="2"/>
        </w:rPr>
        <w:t>建立、完善应急通信系统，在应急工作中确保应急通信畅通。确保站内电话畅通。同时制定制度要求在站外移动电话的正常使用。（相关电话联系方式见附件。）</w:t>
      </w:r>
    </w:p>
    <w:p>
      <w:pPr>
        <w:pStyle w:val="4"/>
        <w:spacing w:before="0" w:after="0" w:line="420" w:lineRule="exact"/>
        <w:rPr>
          <w:rStyle w:val="51"/>
          <w:rFonts w:hint="default" w:ascii="Times New Roman" w:hAnsi="Times New Roman" w:cs="宋体"/>
          <w:b/>
          <w:bCs/>
          <w:sz w:val="24"/>
          <w:szCs w:val="24"/>
        </w:rPr>
      </w:pPr>
      <w:bookmarkStart w:id="515" w:name="_Toc3381"/>
      <w:bookmarkEnd w:id="515"/>
      <w:bookmarkStart w:id="516" w:name="_Toc6412"/>
      <w:bookmarkEnd w:id="516"/>
      <w:bookmarkStart w:id="517" w:name="_Toc504989599"/>
      <w:bookmarkStart w:id="518" w:name="_Toc25503"/>
      <w:bookmarkStart w:id="519" w:name="_Toc32178"/>
      <w:bookmarkStart w:id="520" w:name="_Toc4594"/>
      <w:bookmarkStart w:id="521" w:name="_Toc101"/>
      <w:r>
        <w:rPr>
          <w:rStyle w:val="51"/>
          <w:rFonts w:hint="default" w:ascii="Times New Roman" w:hAnsi="Times New Roman" w:cs="宋体"/>
          <w:b/>
          <w:bCs/>
          <w:sz w:val="24"/>
          <w:szCs w:val="24"/>
        </w:rPr>
        <w:t>8.2 应急队伍保障</w:t>
      </w:r>
      <w:bookmarkEnd w:id="517"/>
      <w:bookmarkEnd w:id="518"/>
      <w:bookmarkEnd w:id="519"/>
      <w:bookmarkEnd w:id="520"/>
      <w:bookmarkEnd w:id="521"/>
    </w:p>
    <w:p>
      <w:pPr>
        <w:spacing w:line="360" w:lineRule="auto"/>
        <w:ind w:firstLine="480"/>
        <w:rPr>
          <w:rFonts w:ascii="宋体" w:hAnsi="宋体" w:cs="宋体"/>
          <w:sz w:val="28"/>
          <w:szCs w:val="28"/>
        </w:rPr>
      </w:pPr>
      <w:r>
        <w:rPr>
          <w:rFonts w:hint="eastAsia" w:ascii="宋体" w:hAnsi="宋体" w:cs="宋体"/>
          <w:sz w:val="28"/>
          <w:szCs w:val="28"/>
        </w:rPr>
        <w:t>本着统筹计划，合理不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pPr>
        <w:spacing w:line="360" w:lineRule="auto"/>
        <w:ind w:firstLine="480"/>
        <w:rPr>
          <w:rFonts w:ascii="宋体" w:hAnsi="宋体" w:cs="宋体"/>
          <w:sz w:val="28"/>
          <w:szCs w:val="28"/>
        </w:rPr>
      </w:pPr>
      <w:r>
        <w:rPr>
          <w:rFonts w:hint="eastAsia" w:ascii="宋体" w:hAnsi="宋体" w:cs="宋体"/>
          <w:sz w:val="28"/>
          <w:szCs w:val="28"/>
        </w:rPr>
        <w:t>专业应急队伍主要依托外部力量，包括公安消防大队、医院和应急管理局。各应急队伍人员联系电话见附件。</w:t>
      </w:r>
    </w:p>
    <w:p>
      <w:pPr>
        <w:pStyle w:val="4"/>
        <w:spacing w:before="0" w:after="0" w:line="420" w:lineRule="exact"/>
        <w:rPr>
          <w:rStyle w:val="51"/>
          <w:rFonts w:hint="default" w:ascii="Times New Roman" w:hAnsi="Times New Roman" w:cs="宋体"/>
          <w:b/>
          <w:bCs/>
          <w:sz w:val="24"/>
          <w:szCs w:val="24"/>
        </w:rPr>
      </w:pPr>
      <w:bookmarkStart w:id="522" w:name="_Toc22351"/>
      <w:bookmarkEnd w:id="522"/>
      <w:bookmarkStart w:id="523" w:name="_Toc9996"/>
      <w:bookmarkEnd w:id="523"/>
      <w:bookmarkStart w:id="524" w:name="_Toc504989600"/>
      <w:bookmarkStart w:id="525" w:name="_Toc27261"/>
      <w:bookmarkStart w:id="526" w:name="_Toc25001"/>
      <w:bookmarkStart w:id="527" w:name="_Toc15187"/>
      <w:bookmarkStart w:id="528" w:name="_Toc1493"/>
      <w:r>
        <w:rPr>
          <w:rStyle w:val="51"/>
          <w:rFonts w:hint="default" w:ascii="Times New Roman" w:hAnsi="Times New Roman" w:cs="宋体"/>
          <w:b/>
          <w:bCs/>
          <w:sz w:val="24"/>
          <w:szCs w:val="24"/>
        </w:rPr>
        <w:t>8.3 应急物资供应保障</w:t>
      </w:r>
      <w:bookmarkEnd w:id="524"/>
      <w:bookmarkEnd w:id="525"/>
      <w:bookmarkEnd w:id="526"/>
      <w:bookmarkEnd w:id="527"/>
      <w:bookmarkEnd w:id="528"/>
    </w:p>
    <w:p>
      <w:pPr>
        <w:spacing w:line="360" w:lineRule="auto"/>
        <w:ind w:firstLine="480"/>
        <w:rPr>
          <w:rFonts w:ascii="宋体" w:hAnsi="宋体" w:cs="宋体"/>
          <w:sz w:val="28"/>
          <w:szCs w:val="28"/>
        </w:rPr>
      </w:pPr>
      <w:r>
        <w:rPr>
          <w:rFonts w:hint="eastAsia" w:ascii="宋体" w:hAnsi="宋体" w:cs="宋体"/>
          <w:sz w:val="28"/>
          <w:szCs w:val="28"/>
        </w:rPr>
        <w:t>依据本预案应急处置的要求，建立健全</w:t>
      </w:r>
      <w:r>
        <w:rPr>
          <w:rFonts w:hint="eastAsia" w:ascii="宋体" w:hAnsi="宋体" w:cs="宋体"/>
          <w:sz w:val="28"/>
          <w:szCs w:val="28"/>
          <w:lang w:eastAsia="zh-CN"/>
        </w:rPr>
        <w:t>芦溪</w:t>
      </w:r>
      <w:r>
        <w:rPr>
          <w:rFonts w:hint="eastAsia" w:ascii="宋体" w:hAnsi="宋体" w:cs="宋体"/>
          <w:sz w:val="28"/>
          <w:szCs w:val="28"/>
        </w:rPr>
        <w:t>农机加油站应急物资储备为主和社会救援物资为辅的应急物资供应保障体系，完善应急物资储备的区域联动机制，做到加油站内外应急物资资源共享的动态管理。在应急状态下由应急救援组统一调配使用。</w:t>
      </w:r>
    </w:p>
    <w:p>
      <w:pPr>
        <w:spacing w:line="360" w:lineRule="auto"/>
        <w:ind w:firstLine="480"/>
        <w:rPr>
          <w:rFonts w:ascii="宋体" w:hAnsi="宋体" w:cs="宋体"/>
          <w:sz w:val="28"/>
          <w:szCs w:val="28"/>
        </w:rPr>
      </w:pPr>
      <w:r>
        <w:rPr>
          <w:rFonts w:hint="eastAsia" w:ascii="宋体" w:hAnsi="宋体" w:cs="宋体"/>
          <w:sz w:val="28"/>
          <w:szCs w:val="28"/>
        </w:rPr>
        <w:t>1、应急和救护设备的配备</w:t>
      </w:r>
    </w:p>
    <w:p>
      <w:pPr>
        <w:spacing w:line="360" w:lineRule="auto"/>
        <w:ind w:firstLine="480"/>
        <w:rPr>
          <w:rFonts w:ascii="宋体" w:hAnsi="宋体" w:cs="宋体"/>
          <w:sz w:val="28"/>
          <w:szCs w:val="28"/>
        </w:rPr>
      </w:pPr>
      <w:r>
        <w:rPr>
          <w:rFonts w:hint="eastAsia" w:ascii="宋体" w:hAnsi="宋体" w:cs="宋体"/>
          <w:sz w:val="28"/>
          <w:szCs w:val="28"/>
        </w:rPr>
        <w:t>配备有应急设备和防护用品，以便在发生安全事故时，能快速、正确的投入到应急救援行动中，以及在应急行动结束后，做好现场洗消及对人员和设备的清理净化。</w:t>
      </w:r>
    </w:p>
    <w:p>
      <w:pPr>
        <w:spacing w:line="360" w:lineRule="auto"/>
        <w:ind w:firstLine="480"/>
        <w:rPr>
          <w:rFonts w:ascii="宋体" w:hAnsi="宋体" w:cs="宋体"/>
          <w:sz w:val="28"/>
          <w:szCs w:val="28"/>
        </w:rPr>
      </w:pPr>
      <w:r>
        <w:rPr>
          <w:rFonts w:hint="eastAsia" w:ascii="宋体" w:hAnsi="宋体" w:cs="宋体"/>
          <w:sz w:val="28"/>
          <w:szCs w:val="28"/>
        </w:rPr>
        <w:t>2、应急救援装备、物资的管理</w:t>
      </w:r>
    </w:p>
    <w:p>
      <w:pPr>
        <w:spacing w:line="360" w:lineRule="auto"/>
        <w:ind w:firstLine="480"/>
        <w:rPr>
          <w:rFonts w:ascii="宋体" w:hAnsi="宋体" w:cs="宋体"/>
          <w:sz w:val="28"/>
          <w:szCs w:val="28"/>
        </w:rPr>
      </w:pPr>
      <w:r>
        <w:rPr>
          <w:rFonts w:hint="eastAsia" w:ascii="宋体" w:hAnsi="宋体" w:cs="宋体"/>
          <w:sz w:val="28"/>
          <w:szCs w:val="28"/>
        </w:rPr>
        <w:t>建立应急设施（备）与物资台账，记录所有应急设施（备）与物资类型、数量、性能、存放位置、管理责任人及联系方式等内容。</w:t>
      </w:r>
    </w:p>
    <w:p>
      <w:pPr>
        <w:spacing w:line="360" w:lineRule="auto"/>
        <w:ind w:firstLine="480"/>
        <w:rPr>
          <w:rFonts w:ascii="宋体" w:hAnsi="宋体" w:cs="宋体"/>
          <w:sz w:val="28"/>
          <w:szCs w:val="28"/>
        </w:rPr>
      </w:pPr>
      <w:r>
        <w:rPr>
          <w:rFonts w:hint="eastAsia" w:ascii="宋体" w:hAnsi="宋体" w:cs="宋体"/>
          <w:sz w:val="28"/>
          <w:szCs w:val="28"/>
        </w:rPr>
        <w:t>所有应急设施（备）与物资由专人管理，随时更换实效、过期的药品、器材，并有相应的跟踪检查制度和措施，保证完好、有效、随时可用。</w:t>
      </w:r>
    </w:p>
    <w:p>
      <w:pPr>
        <w:pStyle w:val="4"/>
        <w:spacing w:before="0" w:after="0" w:line="420" w:lineRule="exact"/>
        <w:rPr>
          <w:rStyle w:val="51"/>
          <w:rFonts w:hint="default" w:ascii="Times New Roman" w:hAnsi="Times New Roman" w:cs="宋体"/>
          <w:b/>
          <w:bCs/>
          <w:sz w:val="24"/>
          <w:szCs w:val="24"/>
        </w:rPr>
      </w:pPr>
      <w:bookmarkStart w:id="529" w:name="_Toc1410"/>
      <w:bookmarkEnd w:id="529"/>
      <w:bookmarkStart w:id="530" w:name="_Toc4180"/>
      <w:bookmarkEnd w:id="530"/>
      <w:bookmarkStart w:id="531" w:name="_Toc504989601"/>
      <w:bookmarkStart w:id="532" w:name="_Toc7828"/>
      <w:bookmarkStart w:id="533" w:name="_Toc6239"/>
      <w:bookmarkStart w:id="534" w:name="_Toc22664"/>
      <w:bookmarkStart w:id="535" w:name="_Toc19299"/>
      <w:r>
        <w:rPr>
          <w:rStyle w:val="51"/>
          <w:rFonts w:hint="default" w:ascii="Times New Roman" w:hAnsi="Times New Roman" w:cs="宋体"/>
          <w:b/>
          <w:bCs/>
          <w:sz w:val="24"/>
          <w:szCs w:val="24"/>
        </w:rPr>
        <w:t>8.4 经费保障</w:t>
      </w:r>
      <w:bookmarkEnd w:id="531"/>
      <w:bookmarkEnd w:id="532"/>
      <w:bookmarkEnd w:id="533"/>
      <w:bookmarkEnd w:id="534"/>
      <w:bookmarkEnd w:id="535"/>
    </w:p>
    <w:p>
      <w:pPr>
        <w:spacing w:line="360" w:lineRule="auto"/>
        <w:ind w:firstLine="480"/>
        <w:rPr>
          <w:rFonts w:ascii="宋体" w:hAnsi="宋体" w:cs="宋体"/>
          <w:sz w:val="28"/>
          <w:szCs w:val="28"/>
        </w:rPr>
      </w:pPr>
      <w:r>
        <w:rPr>
          <w:rFonts w:hint="eastAsia" w:ascii="宋体" w:hAnsi="宋体" w:cs="宋体"/>
          <w:sz w:val="28"/>
          <w:szCs w:val="28"/>
        </w:rPr>
        <w:t>1.根据《企业安全生产费用提取和使用管理办法》财企【2012】16号的规定。以上年度实际营业收入为计提依据，采取超额累退方式按照以下标准逐月提取：营业收入不超过1000万元的部分，按照4%提取。企业的安全费用按照以下范围使用：</w:t>
      </w:r>
    </w:p>
    <w:p>
      <w:pPr>
        <w:spacing w:line="360" w:lineRule="auto"/>
        <w:ind w:firstLine="480"/>
        <w:rPr>
          <w:rFonts w:ascii="宋体" w:hAnsi="宋体" w:cs="宋体"/>
          <w:sz w:val="28"/>
          <w:szCs w:val="28"/>
        </w:rPr>
      </w:pPr>
      <w:r>
        <w:rPr>
          <w:rFonts w:hint="eastAsia" w:ascii="宋体" w:hAnsi="宋体" w:cs="宋体"/>
          <w:sz w:val="28"/>
          <w:szCs w:val="28"/>
        </w:rPr>
        <w:t>2.完善、改造和维护安全防护设施设备支出（不含“三同时”要求初期投入的安全设施），包括站房、罐区等作业场所的监控、监测、通风、防晒、调温、防火、灭火、防爆、泄压、防毒、消毒、防雷、防静电、防腐、防渗漏等设备设施支出。</w:t>
      </w:r>
    </w:p>
    <w:p>
      <w:pPr>
        <w:spacing w:line="360" w:lineRule="auto"/>
        <w:ind w:firstLine="480"/>
        <w:rPr>
          <w:rFonts w:ascii="宋体" w:hAnsi="宋体" w:cs="宋体"/>
          <w:sz w:val="28"/>
          <w:szCs w:val="28"/>
        </w:rPr>
      </w:pPr>
      <w:r>
        <w:rPr>
          <w:rFonts w:hint="eastAsia" w:ascii="宋体" w:hAnsi="宋体" w:cs="宋体"/>
          <w:sz w:val="28"/>
          <w:szCs w:val="28"/>
        </w:rPr>
        <w:t>3.配备、维护、保养应急救援器材、设备支出和应急演练支出；</w:t>
      </w:r>
    </w:p>
    <w:p>
      <w:pPr>
        <w:spacing w:line="360" w:lineRule="auto"/>
        <w:ind w:firstLine="480"/>
        <w:rPr>
          <w:rFonts w:ascii="宋体" w:hAnsi="宋体" w:cs="宋体"/>
          <w:sz w:val="28"/>
          <w:szCs w:val="28"/>
        </w:rPr>
      </w:pPr>
      <w:r>
        <w:rPr>
          <w:rFonts w:hint="eastAsia" w:ascii="宋体" w:hAnsi="宋体" w:cs="宋体"/>
          <w:sz w:val="28"/>
          <w:szCs w:val="28"/>
        </w:rPr>
        <w:t>4.开展重大危险源和事故隐患评估、监控和整改支出；</w:t>
      </w:r>
    </w:p>
    <w:p>
      <w:pPr>
        <w:spacing w:line="360" w:lineRule="auto"/>
        <w:ind w:firstLine="480"/>
        <w:rPr>
          <w:rFonts w:ascii="宋体" w:hAnsi="宋体" w:cs="宋体"/>
          <w:sz w:val="28"/>
          <w:szCs w:val="28"/>
        </w:rPr>
      </w:pPr>
      <w:r>
        <w:rPr>
          <w:rFonts w:hint="eastAsia" w:ascii="宋体" w:hAnsi="宋体" w:cs="宋体"/>
          <w:sz w:val="28"/>
          <w:szCs w:val="28"/>
        </w:rPr>
        <w:t>5.安全生产检查、评价（不包括新建、改建、扩建项目安全评价）、咨询和标准化建设支出；</w:t>
      </w:r>
    </w:p>
    <w:p>
      <w:pPr>
        <w:spacing w:line="360" w:lineRule="auto"/>
        <w:ind w:firstLine="480"/>
        <w:rPr>
          <w:rFonts w:ascii="宋体" w:hAnsi="宋体" w:cs="宋体"/>
          <w:sz w:val="28"/>
          <w:szCs w:val="28"/>
        </w:rPr>
      </w:pPr>
      <w:r>
        <w:rPr>
          <w:rFonts w:hint="eastAsia" w:ascii="宋体" w:hAnsi="宋体" w:cs="宋体"/>
          <w:sz w:val="28"/>
          <w:szCs w:val="28"/>
        </w:rPr>
        <w:t>6.配备和更新现场作业人员安全防护用品支出；</w:t>
      </w:r>
    </w:p>
    <w:p>
      <w:pPr>
        <w:spacing w:line="360" w:lineRule="auto"/>
        <w:ind w:firstLine="480"/>
        <w:rPr>
          <w:rFonts w:ascii="宋体" w:hAnsi="宋体" w:cs="宋体"/>
          <w:sz w:val="28"/>
          <w:szCs w:val="28"/>
        </w:rPr>
      </w:pPr>
      <w:r>
        <w:rPr>
          <w:rFonts w:hint="eastAsia" w:ascii="宋体" w:hAnsi="宋体" w:cs="宋体"/>
          <w:sz w:val="28"/>
          <w:szCs w:val="28"/>
        </w:rPr>
        <w:t>7.安全生产宣传、教育、培训支出；</w:t>
      </w:r>
    </w:p>
    <w:p>
      <w:pPr>
        <w:spacing w:line="360" w:lineRule="auto"/>
        <w:ind w:firstLine="480"/>
        <w:rPr>
          <w:rFonts w:ascii="宋体" w:hAnsi="宋体" w:cs="宋体"/>
          <w:sz w:val="28"/>
          <w:szCs w:val="28"/>
        </w:rPr>
      </w:pPr>
      <w:r>
        <w:rPr>
          <w:rFonts w:hint="eastAsia" w:ascii="宋体" w:hAnsi="宋体" w:cs="宋体"/>
          <w:sz w:val="28"/>
          <w:szCs w:val="28"/>
        </w:rPr>
        <w:t>8.安全生产适用的新技术、新标准、新工艺、新装备的推广应用支出；</w:t>
      </w:r>
    </w:p>
    <w:p>
      <w:pPr>
        <w:spacing w:line="360" w:lineRule="auto"/>
        <w:ind w:firstLine="480"/>
        <w:rPr>
          <w:rFonts w:ascii="宋体" w:hAnsi="宋体" w:cs="宋体"/>
          <w:sz w:val="28"/>
          <w:szCs w:val="28"/>
        </w:rPr>
      </w:pPr>
      <w:r>
        <w:rPr>
          <w:rFonts w:hint="eastAsia" w:ascii="宋体" w:hAnsi="宋体" w:cs="宋体"/>
          <w:sz w:val="28"/>
          <w:szCs w:val="28"/>
        </w:rPr>
        <w:t>9.安全设施及特种设备检测检验支出；</w:t>
      </w:r>
    </w:p>
    <w:p>
      <w:pPr>
        <w:spacing w:line="360" w:lineRule="auto"/>
        <w:ind w:firstLine="480"/>
        <w:rPr>
          <w:rFonts w:ascii="宋体" w:hAnsi="宋体" w:cs="宋体"/>
          <w:sz w:val="28"/>
          <w:szCs w:val="28"/>
        </w:rPr>
      </w:pPr>
      <w:r>
        <w:rPr>
          <w:rFonts w:hint="eastAsia" w:ascii="宋体" w:hAnsi="宋体" w:cs="宋体"/>
          <w:sz w:val="28"/>
          <w:szCs w:val="28"/>
        </w:rPr>
        <w:t>10.其他与安全生产直接相关的支出。</w:t>
      </w:r>
    </w:p>
    <w:p>
      <w:pPr>
        <w:pStyle w:val="4"/>
        <w:spacing w:before="0" w:after="0" w:line="420" w:lineRule="exact"/>
        <w:rPr>
          <w:rStyle w:val="51"/>
          <w:rFonts w:hint="default" w:ascii="Times New Roman" w:hAnsi="Times New Roman" w:cs="宋体"/>
          <w:b/>
          <w:bCs/>
          <w:sz w:val="24"/>
          <w:szCs w:val="24"/>
        </w:rPr>
      </w:pPr>
      <w:bookmarkStart w:id="536" w:name="_Toc23250"/>
      <w:bookmarkEnd w:id="536"/>
      <w:bookmarkStart w:id="537" w:name="_Toc25423"/>
      <w:bookmarkStart w:id="538" w:name="_Toc504989602"/>
      <w:bookmarkStart w:id="539" w:name="_Toc22056"/>
      <w:bookmarkStart w:id="540" w:name="_Toc15451"/>
      <w:bookmarkStart w:id="541" w:name="_Toc1689"/>
      <w:r>
        <w:rPr>
          <w:rStyle w:val="51"/>
          <w:rFonts w:hint="default" w:ascii="Times New Roman" w:hAnsi="Times New Roman" w:cs="宋体"/>
          <w:b/>
          <w:bCs/>
          <w:sz w:val="24"/>
          <w:szCs w:val="24"/>
        </w:rPr>
        <w:t>8.5 交通运输保障</w:t>
      </w:r>
      <w:bookmarkEnd w:id="537"/>
      <w:bookmarkEnd w:id="538"/>
      <w:bookmarkEnd w:id="539"/>
      <w:bookmarkEnd w:id="540"/>
      <w:bookmarkEnd w:id="541"/>
    </w:p>
    <w:p>
      <w:pPr>
        <w:spacing w:line="360" w:lineRule="auto"/>
        <w:ind w:firstLine="480"/>
        <w:rPr>
          <w:rFonts w:ascii="宋体" w:hAnsi="宋体" w:cs="宋体"/>
          <w:sz w:val="28"/>
          <w:szCs w:val="28"/>
        </w:rPr>
      </w:pPr>
      <w:r>
        <w:rPr>
          <w:rFonts w:hint="eastAsia" w:ascii="宋体" w:hAnsi="宋体" w:cs="宋体"/>
          <w:sz w:val="28"/>
          <w:szCs w:val="28"/>
        </w:rPr>
        <w:t>建立当地交通地理信息系统，在应急响应时，利用现有的交通资源，请求交通部门提供交通支持，保证及时调运有关应急救援人员、装备和物资。</w:t>
      </w:r>
    </w:p>
    <w:p>
      <w:pPr>
        <w:pStyle w:val="4"/>
        <w:spacing w:before="0" w:after="0" w:line="420" w:lineRule="exact"/>
        <w:rPr>
          <w:rStyle w:val="51"/>
          <w:rFonts w:hint="default" w:ascii="Times New Roman" w:hAnsi="Times New Roman" w:cs="宋体"/>
          <w:b/>
          <w:bCs/>
          <w:sz w:val="24"/>
          <w:szCs w:val="24"/>
        </w:rPr>
      </w:pPr>
      <w:bookmarkStart w:id="542" w:name="_Toc27353"/>
      <w:bookmarkEnd w:id="542"/>
      <w:bookmarkStart w:id="543" w:name="_Toc504989603"/>
      <w:bookmarkStart w:id="544" w:name="_Toc7109"/>
      <w:bookmarkStart w:id="545" w:name="_Toc26683"/>
      <w:bookmarkStart w:id="546" w:name="_Toc20600"/>
      <w:bookmarkStart w:id="547" w:name="_Toc6657"/>
      <w:r>
        <w:rPr>
          <w:rStyle w:val="51"/>
          <w:rFonts w:hint="default" w:ascii="Times New Roman" w:hAnsi="Times New Roman" w:cs="宋体"/>
          <w:b/>
          <w:bCs/>
          <w:sz w:val="24"/>
          <w:szCs w:val="24"/>
        </w:rPr>
        <w:t>8.6 治安保障</w:t>
      </w:r>
      <w:bookmarkEnd w:id="543"/>
      <w:bookmarkEnd w:id="544"/>
      <w:bookmarkEnd w:id="545"/>
      <w:bookmarkEnd w:id="546"/>
      <w:bookmarkEnd w:id="547"/>
    </w:p>
    <w:p>
      <w:pPr>
        <w:spacing w:line="360" w:lineRule="auto"/>
        <w:ind w:firstLine="480"/>
        <w:rPr>
          <w:rFonts w:ascii="宋体" w:hAnsi="宋体" w:cs="宋体"/>
          <w:sz w:val="28"/>
          <w:szCs w:val="28"/>
        </w:rPr>
      </w:pPr>
      <w:r>
        <w:rPr>
          <w:rFonts w:hint="eastAsia" w:ascii="宋体" w:hAnsi="宋体" w:cs="宋体"/>
          <w:sz w:val="28"/>
          <w:szCs w:val="28"/>
        </w:rPr>
        <w:t>负责事故现场治安警戒和治安管理，加强对重要物资和设备的报告，维持现场秩序，及时疏散群众，必要时请求当地公安分局协助事故灾难现场治安警戒和治安管理。</w:t>
      </w:r>
    </w:p>
    <w:p>
      <w:pPr>
        <w:pStyle w:val="4"/>
        <w:spacing w:before="0" w:after="0" w:line="420" w:lineRule="exact"/>
        <w:rPr>
          <w:rStyle w:val="51"/>
          <w:rFonts w:hint="default" w:ascii="Times New Roman" w:hAnsi="Times New Roman" w:cs="宋体"/>
          <w:b/>
          <w:bCs/>
          <w:sz w:val="24"/>
          <w:szCs w:val="24"/>
        </w:rPr>
      </w:pPr>
      <w:bookmarkStart w:id="548" w:name="_Toc15310"/>
      <w:bookmarkEnd w:id="548"/>
      <w:bookmarkStart w:id="549" w:name="_Toc504989604"/>
      <w:bookmarkStart w:id="550" w:name="_Toc9730"/>
      <w:bookmarkStart w:id="551" w:name="_Toc3212"/>
      <w:bookmarkStart w:id="552" w:name="_Toc622"/>
      <w:bookmarkStart w:id="553" w:name="_Toc5793"/>
      <w:r>
        <w:rPr>
          <w:rStyle w:val="51"/>
          <w:rFonts w:hint="default" w:ascii="Times New Roman" w:hAnsi="Times New Roman" w:cs="宋体"/>
          <w:b/>
          <w:bCs/>
          <w:sz w:val="24"/>
          <w:szCs w:val="24"/>
        </w:rPr>
        <w:t>8.7 技术储备与保障</w:t>
      </w:r>
      <w:bookmarkEnd w:id="549"/>
      <w:bookmarkEnd w:id="550"/>
      <w:bookmarkEnd w:id="551"/>
      <w:bookmarkEnd w:id="552"/>
      <w:bookmarkEnd w:id="553"/>
    </w:p>
    <w:p>
      <w:pPr>
        <w:spacing w:line="360" w:lineRule="auto"/>
        <w:ind w:firstLine="480"/>
        <w:rPr>
          <w:rFonts w:ascii="宋体" w:hAnsi="宋体" w:cs="宋体"/>
          <w:sz w:val="28"/>
          <w:szCs w:val="28"/>
        </w:rPr>
      </w:pPr>
      <w:r>
        <w:rPr>
          <w:rFonts w:hint="eastAsia" w:ascii="宋体" w:hAnsi="宋体" w:cs="宋体"/>
          <w:sz w:val="28"/>
          <w:szCs w:val="28"/>
        </w:rPr>
        <w:t>充分利用现有的技术人才资源和技术设备设施资源，提供在应急状态下的技术支持。在应急响应状态时，请求当地气象部门为应急救援决策和响应行动提供所需要的气象资料和气象技术支持。</w:t>
      </w:r>
    </w:p>
    <w:p>
      <w:pPr>
        <w:spacing w:line="360" w:lineRule="auto"/>
        <w:rPr>
          <w:rFonts w:ascii="宋体" w:hAnsi="宋体" w:cs="宋体"/>
          <w:b/>
          <w:bCs/>
          <w:sz w:val="28"/>
          <w:szCs w:val="28"/>
        </w:rPr>
      </w:pPr>
      <w:bookmarkStart w:id="554" w:name="_Toc29442"/>
      <w:bookmarkEnd w:id="554"/>
      <w:bookmarkStart w:id="555" w:name="_Toc504989605"/>
      <w:bookmarkStart w:id="556" w:name="_Toc12882"/>
      <w:bookmarkStart w:id="557" w:name="_Toc6520"/>
      <w:bookmarkStart w:id="558" w:name="_Toc23147"/>
      <w:r>
        <w:rPr>
          <w:rFonts w:ascii="宋体" w:hAnsi="宋体" w:cs="宋体"/>
          <w:b/>
          <w:bCs/>
          <w:sz w:val="28"/>
          <w:szCs w:val="28"/>
        </w:rPr>
        <w:t>8.8 医疗卫生保障</w:t>
      </w:r>
      <w:bookmarkEnd w:id="555"/>
      <w:bookmarkEnd w:id="556"/>
      <w:bookmarkEnd w:id="557"/>
      <w:bookmarkEnd w:id="558"/>
    </w:p>
    <w:p>
      <w:pPr>
        <w:spacing w:line="360" w:lineRule="auto"/>
        <w:ind w:firstLine="560" w:firstLineChars="200"/>
        <w:rPr>
          <w:rFonts w:ascii="宋体" w:hAnsi="宋体" w:cs="宋体"/>
          <w:sz w:val="28"/>
          <w:szCs w:val="28"/>
        </w:rPr>
      </w:pPr>
      <w:r>
        <w:rPr>
          <w:rFonts w:hint="eastAsia" w:ascii="宋体" w:hAnsi="宋体" w:cs="宋体"/>
          <w:sz w:val="28"/>
          <w:szCs w:val="28"/>
        </w:rPr>
        <w:t>与当地医疗卫生机构取得联系，医疗机构接到相关部门指令后要迅速进入事故现场实施医疗救治，相关医院负责后续治疗。同时保障应急行动，负责灭火器材、药品的补充、消防沙、交通工具、个体防护用品等物资设备的调用。</w:t>
      </w:r>
    </w:p>
    <w:p>
      <w:pPr>
        <w:pStyle w:val="10"/>
        <w:spacing w:line="420" w:lineRule="exact"/>
        <w:ind w:firstLine="560" w:firstLineChars="200"/>
        <w:rPr>
          <w:rFonts w:cs="宋体"/>
        </w:rPr>
      </w:pPr>
    </w:p>
    <w:p>
      <w:pPr>
        <w:pStyle w:val="3"/>
        <w:rPr>
          <w:rFonts w:eastAsia="宋体" w:cs="宋体"/>
        </w:rPr>
      </w:pPr>
      <w:bookmarkStart w:id="559" w:name="_Toc20811"/>
      <w:bookmarkEnd w:id="559"/>
      <w:bookmarkStart w:id="560" w:name="_Toc504989606"/>
      <w:bookmarkEnd w:id="560"/>
      <w:bookmarkStart w:id="561" w:name="_Toc162252161"/>
      <w:bookmarkEnd w:id="561"/>
      <w:bookmarkStart w:id="562" w:name="_Toc29711"/>
      <w:bookmarkEnd w:id="562"/>
      <w:bookmarkStart w:id="563" w:name="_Toc255133925"/>
      <w:bookmarkStart w:id="564" w:name="_Toc12667"/>
      <w:bookmarkStart w:id="565" w:name="_Toc28681"/>
      <w:bookmarkStart w:id="566" w:name="_Toc14921"/>
      <w:bookmarkStart w:id="567" w:name="_Toc10863"/>
      <w:r>
        <w:rPr>
          <w:rFonts w:hint="eastAsia" w:eastAsia="宋体" w:cs="宋体"/>
        </w:rPr>
        <w:t>第九章 应急预案管理</w:t>
      </w:r>
      <w:bookmarkEnd w:id="563"/>
      <w:bookmarkEnd w:id="564"/>
      <w:bookmarkEnd w:id="565"/>
      <w:bookmarkEnd w:id="566"/>
      <w:bookmarkEnd w:id="567"/>
    </w:p>
    <w:p>
      <w:pPr>
        <w:pStyle w:val="4"/>
        <w:spacing w:before="0" w:after="0" w:line="460" w:lineRule="exact"/>
        <w:rPr>
          <w:rStyle w:val="51"/>
          <w:rFonts w:hint="default" w:ascii="Times New Roman" w:hAnsi="Times New Roman" w:cs="宋体"/>
          <w:b/>
          <w:bCs/>
          <w:sz w:val="24"/>
          <w:szCs w:val="24"/>
        </w:rPr>
      </w:pPr>
      <w:bookmarkStart w:id="568" w:name="_Toc24432"/>
      <w:bookmarkEnd w:id="568"/>
      <w:bookmarkStart w:id="569" w:name="_Toc12760"/>
      <w:bookmarkEnd w:id="569"/>
      <w:bookmarkStart w:id="570" w:name="_Toc504989607"/>
      <w:bookmarkEnd w:id="570"/>
      <w:bookmarkStart w:id="571" w:name="_Toc14461"/>
      <w:bookmarkEnd w:id="571"/>
      <w:bookmarkStart w:id="572" w:name="_Toc8703"/>
      <w:bookmarkEnd w:id="572"/>
      <w:bookmarkStart w:id="573" w:name="_Toc162252162"/>
      <w:bookmarkEnd w:id="573"/>
      <w:bookmarkStart w:id="574" w:name="_Toc255133926"/>
      <w:bookmarkStart w:id="575" w:name="_Toc6180"/>
      <w:bookmarkStart w:id="576" w:name="_Toc29573"/>
      <w:bookmarkStart w:id="577" w:name="_Toc3802"/>
      <w:bookmarkStart w:id="578" w:name="_Toc1896"/>
      <w:r>
        <w:rPr>
          <w:rStyle w:val="51"/>
          <w:rFonts w:hint="default" w:ascii="Times New Roman" w:hAnsi="Times New Roman" w:cs="宋体"/>
          <w:b/>
          <w:bCs/>
          <w:sz w:val="24"/>
          <w:szCs w:val="24"/>
        </w:rPr>
        <w:t>9.1培训</w:t>
      </w:r>
      <w:bookmarkEnd w:id="574"/>
      <w:bookmarkEnd w:id="575"/>
      <w:bookmarkEnd w:id="576"/>
      <w:bookmarkEnd w:id="577"/>
      <w:bookmarkEnd w:id="578"/>
    </w:p>
    <w:p>
      <w:pPr>
        <w:pStyle w:val="5"/>
        <w:spacing w:before="0" w:after="0" w:line="460" w:lineRule="exact"/>
        <w:rPr>
          <w:rStyle w:val="49"/>
          <w:rFonts w:ascii="Times New Roman" w:hAnsi="Times New Roman" w:cs="宋体"/>
          <w:b/>
          <w:bCs/>
          <w:sz w:val="24"/>
          <w:szCs w:val="24"/>
        </w:rPr>
      </w:pPr>
      <w:bookmarkStart w:id="579" w:name="_Toc30445"/>
      <w:bookmarkEnd w:id="579"/>
      <w:bookmarkStart w:id="580" w:name="_Toc504989608"/>
      <w:bookmarkStart w:id="581" w:name="_Toc1645"/>
      <w:bookmarkStart w:id="582" w:name="_Toc5625"/>
      <w:bookmarkStart w:id="583" w:name="_Toc29079"/>
      <w:bookmarkStart w:id="584" w:name="_Toc18178"/>
      <w:r>
        <w:rPr>
          <w:rStyle w:val="49"/>
          <w:rFonts w:hint="eastAsia" w:ascii="Times New Roman" w:hAnsi="Times New Roman" w:cs="宋体"/>
          <w:b/>
          <w:bCs/>
          <w:sz w:val="24"/>
          <w:szCs w:val="24"/>
        </w:rPr>
        <w:t>9.1.1培训内容</w:t>
      </w:r>
      <w:bookmarkEnd w:id="580"/>
      <w:bookmarkEnd w:id="581"/>
      <w:bookmarkEnd w:id="582"/>
      <w:bookmarkEnd w:id="583"/>
      <w:bookmarkEnd w:id="584"/>
    </w:p>
    <w:p>
      <w:pPr>
        <w:pStyle w:val="10"/>
        <w:spacing w:line="460" w:lineRule="exact"/>
        <w:ind w:firstLine="560" w:firstLineChars="200"/>
        <w:rPr>
          <w:rFonts w:cs="宋体"/>
        </w:rPr>
      </w:pPr>
      <w:r>
        <w:rPr>
          <w:rFonts w:hint="eastAsia" w:cs="宋体"/>
        </w:rPr>
        <w:t>为确保快速、有序和有效的应急能力，</w:t>
      </w:r>
      <w:r>
        <w:rPr>
          <w:rFonts w:hint="eastAsia" w:ascii="宋体" w:hAnsi="宋体" w:cs="宋体"/>
          <w:sz w:val="28"/>
          <w:szCs w:val="28"/>
          <w:lang w:eastAsia="zh-CN"/>
        </w:rPr>
        <w:t>芦溪</w:t>
      </w:r>
      <w:r>
        <w:rPr>
          <w:rFonts w:hint="eastAsia" w:cs="宋体"/>
        </w:rPr>
        <w:t>农机加油站所有人员应认真学习本预案内容，明确各人员在事故发生时，所承担的责任、避险方法以及农机加油站周边群众的危险告知。培训内容：</w:t>
      </w:r>
    </w:p>
    <w:p>
      <w:pPr>
        <w:pStyle w:val="10"/>
        <w:numPr>
          <w:ilvl w:val="0"/>
          <w:numId w:val="6"/>
        </w:numPr>
        <w:spacing w:line="460" w:lineRule="exact"/>
        <w:ind w:firstLine="560" w:firstLineChars="200"/>
        <w:rPr>
          <w:rFonts w:cs="宋体"/>
        </w:rPr>
      </w:pPr>
      <w:r>
        <w:rPr>
          <w:rFonts w:hint="eastAsia" w:cs="宋体"/>
        </w:rPr>
        <w:t>如何识别危险；</w:t>
      </w:r>
    </w:p>
    <w:p>
      <w:pPr>
        <w:pStyle w:val="10"/>
        <w:numPr>
          <w:ilvl w:val="0"/>
          <w:numId w:val="6"/>
        </w:numPr>
        <w:spacing w:line="460" w:lineRule="exact"/>
        <w:ind w:firstLine="560" w:firstLineChars="200"/>
        <w:rPr>
          <w:rFonts w:cs="宋体"/>
        </w:rPr>
      </w:pPr>
      <w:r>
        <w:rPr>
          <w:rFonts w:hint="eastAsia" w:cs="宋体"/>
        </w:rPr>
        <w:t>如何启动应急警报系统；</w:t>
      </w:r>
    </w:p>
    <w:p>
      <w:pPr>
        <w:pStyle w:val="10"/>
        <w:numPr>
          <w:ilvl w:val="0"/>
          <w:numId w:val="6"/>
        </w:numPr>
        <w:spacing w:line="460" w:lineRule="exact"/>
        <w:ind w:firstLine="560" w:firstLineChars="200"/>
        <w:rPr>
          <w:rFonts w:cs="宋体"/>
        </w:rPr>
      </w:pPr>
      <w:r>
        <w:rPr>
          <w:rFonts w:hint="eastAsia" w:cs="宋体"/>
        </w:rPr>
        <w:t>危险物质泄漏控制措施；</w:t>
      </w:r>
    </w:p>
    <w:p>
      <w:pPr>
        <w:pStyle w:val="10"/>
        <w:numPr>
          <w:ilvl w:val="0"/>
          <w:numId w:val="6"/>
        </w:numPr>
        <w:spacing w:line="460" w:lineRule="exact"/>
        <w:ind w:firstLine="560" w:firstLineChars="200"/>
        <w:rPr>
          <w:rFonts w:cs="宋体"/>
        </w:rPr>
      </w:pPr>
      <w:r>
        <w:rPr>
          <w:rFonts w:hint="eastAsia" w:cs="宋体"/>
        </w:rPr>
        <w:t>初起火灾灭火方法；</w:t>
      </w:r>
    </w:p>
    <w:p>
      <w:pPr>
        <w:pStyle w:val="10"/>
        <w:numPr>
          <w:ilvl w:val="0"/>
          <w:numId w:val="6"/>
        </w:numPr>
        <w:spacing w:line="460" w:lineRule="exact"/>
        <w:ind w:firstLine="560" w:firstLineChars="200"/>
        <w:rPr>
          <w:rFonts w:cs="宋体"/>
        </w:rPr>
      </w:pPr>
      <w:r>
        <w:rPr>
          <w:rFonts w:hint="eastAsia" w:cs="宋体"/>
        </w:rPr>
        <w:t>各种事故应急方法及事故预防、避险、自救、互救常识；</w:t>
      </w:r>
    </w:p>
    <w:p>
      <w:pPr>
        <w:pStyle w:val="10"/>
        <w:numPr>
          <w:ilvl w:val="0"/>
          <w:numId w:val="6"/>
        </w:numPr>
        <w:spacing w:line="460" w:lineRule="exact"/>
        <w:ind w:firstLine="560" w:firstLineChars="200"/>
        <w:rPr>
          <w:rFonts w:cs="宋体"/>
        </w:rPr>
      </w:pPr>
      <w:r>
        <w:rPr>
          <w:rFonts w:hint="eastAsia" w:cs="宋体"/>
        </w:rPr>
        <w:t>正确使用防护用品；</w:t>
      </w:r>
    </w:p>
    <w:p>
      <w:pPr>
        <w:pStyle w:val="10"/>
        <w:numPr>
          <w:ilvl w:val="0"/>
          <w:numId w:val="6"/>
        </w:numPr>
        <w:spacing w:line="460" w:lineRule="exact"/>
        <w:ind w:firstLine="560" w:firstLineChars="200"/>
        <w:rPr>
          <w:rFonts w:cs="宋体"/>
        </w:rPr>
      </w:pPr>
      <w:r>
        <w:rPr>
          <w:rFonts w:hint="eastAsia" w:cs="宋体"/>
        </w:rPr>
        <w:t>人员的安全疏散；</w:t>
      </w:r>
    </w:p>
    <w:p>
      <w:pPr>
        <w:pStyle w:val="10"/>
        <w:numPr>
          <w:ilvl w:val="0"/>
          <w:numId w:val="6"/>
        </w:numPr>
        <w:spacing w:line="460" w:lineRule="exact"/>
        <w:ind w:firstLine="560" w:firstLineChars="200"/>
        <w:rPr>
          <w:rFonts w:cs="宋体"/>
        </w:rPr>
      </w:pPr>
      <w:r>
        <w:rPr>
          <w:rFonts w:hint="eastAsia" w:cs="宋体"/>
        </w:rPr>
        <w:t>对周边的宣传等；</w:t>
      </w:r>
    </w:p>
    <w:p>
      <w:pPr>
        <w:pStyle w:val="5"/>
        <w:spacing w:before="0" w:after="0" w:line="460" w:lineRule="exact"/>
        <w:rPr>
          <w:rFonts w:ascii="宋体" w:hAnsi="宋体" w:cs="宋体"/>
          <w:kern w:val="2"/>
        </w:rPr>
      </w:pPr>
      <w:bookmarkStart w:id="585" w:name="_Toc10382"/>
      <w:bookmarkEnd w:id="585"/>
      <w:bookmarkStart w:id="586" w:name="_Toc504989609"/>
      <w:bookmarkStart w:id="587" w:name="_Toc10420"/>
      <w:bookmarkStart w:id="588" w:name="_Toc8344"/>
      <w:bookmarkStart w:id="589" w:name="_Toc12608"/>
      <w:bookmarkStart w:id="590" w:name="_Toc26009"/>
      <w:r>
        <w:rPr>
          <w:rFonts w:hint="eastAsia" w:ascii="宋体" w:hAnsi="宋体" w:cs="宋体"/>
          <w:kern w:val="2"/>
        </w:rPr>
        <w:t>9.1.2培训方式</w:t>
      </w:r>
      <w:bookmarkEnd w:id="586"/>
      <w:bookmarkEnd w:id="587"/>
      <w:bookmarkEnd w:id="588"/>
      <w:bookmarkEnd w:id="589"/>
      <w:bookmarkEnd w:id="590"/>
    </w:p>
    <w:p>
      <w:pPr>
        <w:pStyle w:val="10"/>
        <w:spacing w:line="460" w:lineRule="exact"/>
        <w:ind w:firstLine="560" w:firstLineChars="200"/>
        <w:rPr>
          <w:rFonts w:cs="宋体"/>
        </w:rPr>
      </w:pPr>
      <w:r>
        <w:rPr>
          <w:rFonts w:hint="eastAsia" w:cs="宋体"/>
        </w:rPr>
        <w:t>培训方式可以根据</w:t>
      </w:r>
      <w:r>
        <w:rPr>
          <w:rFonts w:hint="eastAsia" w:ascii="宋体" w:hAnsi="宋体" w:cs="宋体"/>
          <w:sz w:val="28"/>
          <w:szCs w:val="28"/>
          <w:lang w:eastAsia="zh-CN"/>
        </w:rPr>
        <w:t>芦溪</w:t>
      </w:r>
      <w:r>
        <w:rPr>
          <w:rFonts w:hint="eastAsia" w:cs="宋体"/>
        </w:rPr>
        <w:t>农机加油站实际情况，采取多种形式进行，如定期开设培训班、上课、事故讲座、发放宣传资料以及黑板报、公告栏、墙报等，使教育培训形象生动。</w:t>
      </w:r>
    </w:p>
    <w:p>
      <w:pPr>
        <w:spacing w:line="360" w:lineRule="auto"/>
        <w:ind w:firstLine="480"/>
        <w:rPr>
          <w:rFonts w:ascii="宋体" w:hAnsi="宋体" w:cs="宋体"/>
          <w:sz w:val="28"/>
          <w:szCs w:val="28"/>
        </w:rPr>
      </w:pPr>
      <w:r>
        <w:rPr>
          <w:rFonts w:hint="eastAsia" w:ascii="宋体" w:hAnsi="宋体" w:cs="宋体"/>
          <w:sz w:val="28"/>
          <w:szCs w:val="28"/>
        </w:rPr>
        <w:t>培训要求：</w:t>
      </w:r>
    </w:p>
    <w:p>
      <w:pPr>
        <w:spacing w:line="360" w:lineRule="auto"/>
        <w:ind w:firstLine="480"/>
        <w:rPr>
          <w:rFonts w:ascii="宋体" w:hAnsi="宋体" w:cs="宋体"/>
          <w:sz w:val="28"/>
          <w:szCs w:val="28"/>
        </w:rPr>
      </w:pPr>
      <w:r>
        <w:rPr>
          <w:rFonts w:hint="eastAsia" w:ascii="宋体" w:hAnsi="宋体" w:cs="宋体"/>
          <w:sz w:val="28"/>
          <w:szCs w:val="28"/>
        </w:rPr>
        <w:t>1.针对性：针对可能的安全事故情景及承担的应急职责，不同的人员不同的内容；</w:t>
      </w:r>
    </w:p>
    <w:p>
      <w:pPr>
        <w:spacing w:line="360" w:lineRule="auto"/>
        <w:ind w:firstLine="480"/>
        <w:rPr>
          <w:rFonts w:ascii="宋体" w:hAnsi="宋体" w:cs="宋体"/>
          <w:sz w:val="28"/>
          <w:szCs w:val="28"/>
        </w:rPr>
      </w:pPr>
      <w:r>
        <w:rPr>
          <w:rFonts w:hint="eastAsia" w:ascii="宋体" w:hAnsi="宋体" w:cs="宋体"/>
          <w:sz w:val="28"/>
          <w:szCs w:val="28"/>
        </w:rPr>
        <w:t>2.周期性：至少每年进行一次；</w:t>
      </w:r>
    </w:p>
    <w:p>
      <w:pPr>
        <w:spacing w:line="360" w:lineRule="auto"/>
        <w:ind w:firstLine="480"/>
        <w:rPr>
          <w:rFonts w:ascii="宋体" w:hAnsi="宋体" w:cs="宋体"/>
          <w:sz w:val="28"/>
          <w:szCs w:val="28"/>
        </w:rPr>
      </w:pPr>
      <w:r>
        <w:rPr>
          <w:rFonts w:hint="eastAsia" w:ascii="宋体" w:hAnsi="宋体" w:cs="宋体"/>
          <w:sz w:val="28"/>
          <w:szCs w:val="28"/>
        </w:rPr>
        <w:t>3.定期性：定期进行技能培训；</w:t>
      </w:r>
    </w:p>
    <w:p>
      <w:pPr>
        <w:spacing w:line="360" w:lineRule="auto"/>
        <w:ind w:firstLine="480"/>
        <w:rPr>
          <w:rFonts w:ascii="宋体" w:hAnsi="宋体" w:cs="宋体"/>
          <w:sz w:val="28"/>
          <w:szCs w:val="28"/>
        </w:rPr>
      </w:pPr>
      <w:r>
        <w:rPr>
          <w:rFonts w:hint="eastAsia" w:ascii="宋体" w:hAnsi="宋体" w:cs="宋体"/>
          <w:sz w:val="28"/>
          <w:szCs w:val="28"/>
        </w:rPr>
        <w:t>4.真实性：尽量贴近实际应急行动。</w:t>
      </w:r>
    </w:p>
    <w:p>
      <w:pPr>
        <w:spacing w:line="360" w:lineRule="auto"/>
        <w:ind w:firstLine="480"/>
        <w:rPr>
          <w:rFonts w:ascii="宋体" w:hAnsi="宋体" w:cs="宋体"/>
          <w:sz w:val="28"/>
          <w:szCs w:val="28"/>
        </w:rPr>
      </w:pPr>
      <w:r>
        <w:rPr>
          <w:rFonts w:hint="eastAsia" w:ascii="宋体" w:hAnsi="宋体" w:cs="宋体"/>
          <w:sz w:val="28"/>
          <w:szCs w:val="28"/>
        </w:rPr>
        <w:t>5.应急响应指示宣传</w:t>
      </w:r>
    </w:p>
    <w:p>
      <w:pPr>
        <w:spacing w:line="360" w:lineRule="auto"/>
        <w:ind w:firstLine="480"/>
        <w:rPr>
          <w:rFonts w:ascii="宋体" w:hAnsi="宋体" w:cs="宋体"/>
          <w:sz w:val="28"/>
          <w:szCs w:val="28"/>
        </w:rPr>
      </w:pPr>
      <w:r>
        <w:rPr>
          <w:rFonts w:hint="eastAsia" w:ascii="宋体" w:hAnsi="宋体" w:cs="宋体"/>
          <w:sz w:val="28"/>
          <w:szCs w:val="28"/>
        </w:rPr>
        <w:t>6.定期组织员工学习安全生产法律法规和《事故应急预案》；</w:t>
      </w:r>
    </w:p>
    <w:p>
      <w:pPr>
        <w:spacing w:line="360" w:lineRule="auto"/>
        <w:ind w:firstLine="480"/>
        <w:rPr>
          <w:rFonts w:ascii="宋体" w:hAnsi="宋体" w:cs="宋体"/>
          <w:sz w:val="28"/>
          <w:szCs w:val="28"/>
        </w:rPr>
      </w:pPr>
      <w:r>
        <w:rPr>
          <w:rFonts w:hint="eastAsia" w:ascii="宋体" w:hAnsi="宋体" w:cs="宋体"/>
          <w:sz w:val="28"/>
          <w:szCs w:val="28"/>
        </w:rPr>
        <w:t>7.设立安全生产知识宣传栏、安全标志和警示标志，营造安全生产氛围；</w:t>
      </w:r>
    </w:p>
    <w:p>
      <w:pPr>
        <w:spacing w:line="360" w:lineRule="auto"/>
        <w:ind w:firstLine="480"/>
        <w:rPr>
          <w:rFonts w:ascii="宋体" w:hAnsi="宋体" w:cs="宋体"/>
          <w:sz w:val="28"/>
          <w:szCs w:val="28"/>
        </w:rPr>
      </w:pPr>
      <w:r>
        <w:rPr>
          <w:rFonts w:hint="eastAsia" w:ascii="宋体" w:hAnsi="宋体" w:cs="宋体"/>
          <w:sz w:val="28"/>
          <w:szCs w:val="28"/>
        </w:rPr>
        <w:t>8.利用节假日开展员工安全生产文化活动。</w:t>
      </w:r>
    </w:p>
    <w:p>
      <w:pPr>
        <w:pStyle w:val="4"/>
        <w:spacing w:before="0" w:after="0" w:line="460" w:lineRule="exact"/>
        <w:rPr>
          <w:rStyle w:val="51"/>
          <w:rFonts w:hint="default" w:ascii="Times New Roman" w:hAnsi="Times New Roman" w:cs="宋体"/>
          <w:b/>
          <w:bCs/>
          <w:sz w:val="24"/>
          <w:szCs w:val="24"/>
        </w:rPr>
      </w:pPr>
      <w:bookmarkStart w:id="591" w:name="_Toc27772"/>
      <w:bookmarkEnd w:id="591"/>
      <w:bookmarkStart w:id="592" w:name="_Toc504989610"/>
      <w:bookmarkStart w:id="593" w:name="_Toc16038"/>
      <w:bookmarkStart w:id="594" w:name="_Toc180"/>
      <w:bookmarkStart w:id="595" w:name="_Toc24345"/>
      <w:bookmarkStart w:id="596" w:name="_Toc3795"/>
      <w:r>
        <w:rPr>
          <w:rStyle w:val="51"/>
          <w:rFonts w:hint="default" w:ascii="Times New Roman" w:hAnsi="Times New Roman" w:cs="宋体"/>
          <w:b/>
          <w:bCs/>
          <w:sz w:val="24"/>
          <w:szCs w:val="24"/>
        </w:rPr>
        <w:t>9.2演练</w:t>
      </w:r>
      <w:bookmarkEnd w:id="592"/>
      <w:bookmarkEnd w:id="593"/>
      <w:bookmarkEnd w:id="594"/>
      <w:bookmarkEnd w:id="595"/>
      <w:bookmarkEnd w:id="596"/>
    </w:p>
    <w:p>
      <w:pPr>
        <w:spacing w:line="360" w:lineRule="auto"/>
        <w:ind w:firstLine="480"/>
        <w:rPr>
          <w:rFonts w:ascii="宋体" w:hAnsi="宋体" w:cs="宋体"/>
          <w:sz w:val="28"/>
          <w:szCs w:val="28"/>
        </w:rPr>
      </w:pPr>
      <w:r>
        <w:rPr>
          <w:rFonts w:hint="eastAsia" w:ascii="宋体" w:hAnsi="宋体" w:cs="宋体"/>
          <w:sz w:val="28"/>
          <w:szCs w:val="28"/>
        </w:rPr>
        <w:t>为确保在发生事故时，能够及时组织应急救援，每年都要定期开展事故应急预案的演练。</w:t>
      </w:r>
    </w:p>
    <w:p>
      <w:pPr>
        <w:spacing w:line="480" w:lineRule="exact"/>
        <w:ind w:firstLine="482" w:firstLineChars="200"/>
        <w:rPr>
          <w:rFonts w:cs="宋体"/>
          <w:b/>
          <w:sz w:val="24"/>
        </w:rPr>
      </w:pPr>
      <w:r>
        <w:rPr>
          <w:rFonts w:hint="eastAsia" w:cs="宋体"/>
          <w:b/>
          <w:sz w:val="24"/>
        </w:rPr>
        <w:t>演练准备</w:t>
      </w:r>
    </w:p>
    <w:p>
      <w:pPr>
        <w:spacing w:line="360" w:lineRule="auto"/>
        <w:ind w:firstLine="480"/>
        <w:rPr>
          <w:rFonts w:ascii="宋体" w:hAnsi="宋体" w:cs="宋体"/>
          <w:sz w:val="28"/>
          <w:szCs w:val="28"/>
        </w:rPr>
      </w:pPr>
      <w:r>
        <w:rPr>
          <w:rFonts w:hint="eastAsia" w:ascii="宋体" w:hAnsi="宋体" w:cs="宋体"/>
          <w:sz w:val="28"/>
          <w:szCs w:val="28"/>
        </w:rPr>
        <w:t>演练分为三个层次，即桌面演练、功能演练和全面演练，根据演练的方式和内容，准备演练所需器材，对人员进行演练教育培训，并制定演练的方案和安全措施。</w:t>
      </w:r>
    </w:p>
    <w:p>
      <w:pPr>
        <w:spacing w:line="480" w:lineRule="exact"/>
        <w:ind w:firstLine="482" w:firstLineChars="200"/>
        <w:rPr>
          <w:rFonts w:cs="宋体"/>
          <w:b/>
          <w:sz w:val="24"/>
        </w:rPr>
      </w:pPr>
      <w:r>
        <w:rPr>
          <w:rFonts w:hint="eastAsia" w:cs="宋体"/>
          <w:b/>
          <w:sz w:val="24"/>
        </w:rPr>
        <w:t>演练范围</w:t>
      </w:r>
    </w:p>
    <w:p>
      <w:pPr>
        <w:pStyle w:val="10"/>
        <w:spacing w:line="460" w:lineRule="exact"/>
        <w:ind w:firstLine="560" w:firstLineChars="200"/>
        <w:rPr>
          <w:rFonts w:cs="宋体"/>
        </w:rPr>
      </w:pPr>
      <w:r>
        <w:rPr>
          <w:rFonts w:hint="eastAsia" w:cs="宋体"/>
        </w:rPr>
        <w:t>应急救援演练的范围为全站的应急救援演练，领导要参加演练。</w:t>
      </w:r>
    </w:p>
    <w:p>
      <w:pPr>
        <w:spacing w:line="480" w:lineRule="exact"/>
        <w:ind w:firstLine="482" w:firstLineChars="200"/>
        <w:rPr>
          <w:rFonts w:cs="宋体"/>
          <w:b/>
          <w:sz w:val="24"/>
        </w:rPr>
      </w:pPr>
      <w:r>
        <w:rPr>
          <w:rFonts w:hint="eastAsia" w:cs="宋体"/>
          <w:b/>
          <w:sz w:val="24"/>
        </w:rPr>
        <w:t>演练组织</w:t>
      </w:r>
    </w:p>
    <w:p>
      <w:pPr>
        <w:spacing w:line="360" w:lineRule="auto"/>
        <w:ind w:firstLine="480"/>
        <w:rPr>
          <w:rFonts w:ascii="宋体" w:hAnsi="宋体" w:cs="宋体"/>
          <w:sz w:val="28"/>
          <w:szCs w:val="28"/>
        </w:rPr>
      </w:pPr>
      <w:r>
        <w:rPr>
          <w:rFonts w:hint="eastAsia" w:ascii="宋体" w:hAnsi="宋体" w:cs="宋体"/>
          <w:sz w:val="28"/>
          <w:szCs w:val="28"/>
        </w:rPr>
        <w:t>应急演练由应急领导小组组长直接负责组织协调、组织实施，演练结束后对演练效果进行评估，由应急领导小组组长进行总结，并对</w:t>
      </w:r>
      <w:r>
        <w:rPr>
          <w:rFonts w:hint="eastAsia" w:ascii="宋体" w:hAnsi="宋体" w:cs="宋体"/>
          <w:sz w:val="28"/>
          <w:szCs w:val="28"/>
          <w:lang w:eastAsia="zh-CN"/>
        </w:rPr>
        <w:t>芦溪</w:t>
      </w:r>
      <w:r>
        <w:rPr>
          <w:rFonts w:hint="eastAsia" w:ascii="宋体" w:hAnsi="宋体" w:cs="宋体"/>
          <w:sz w:val="28"/>
          <w:szCs w:val="28"/>
        </w:rPr>
        <w:t>农机加油站应急预案及时进行修正。</w:t>
      </w:r>
    </w:p>
    <w:p>
      <w:pPr>
        <w:spacing w:line="480" w:lineRule="exact"/>
        <w:ind w:firstLine="482" w:firstLineChars="200"/>
        <w:rPr>
          <w:rFonts w:cs="宋体"/>
          <w:b/>
          <w:sz w:val="24"/>
        </w:rPr>
      </w:pPr>
      <w:r>
        <w:rPr>
          <w:rFonts w:hint="eastAsia" w:cs="宋体"/>
          <w:b/>
          <w:bCs/>
          <w:sz w:val="24"/>
          <w:szCs w:val="24"/>
        </w:rPr>
        <w:t>演练</w:t>
      </w:r>
      <w:r>
        <w:rPr>
          <w:rFonts w:hint="eastAsia" w:cs="宋体"/>
          <w:b/>
          <w:sz w:val="24"/>
        </w:rPr>
        <w:t>评估</w:t>
      </w:r>
    </w:p>
    <w:p>
      <w:pPr>
        <w:spacing w:line="360" w:lineRule="auto"/>
        <w:ind w:firstLine="480"/>
        <w:rPr>
          <w:rFonts w:ascii="宋体" w:hAnsi="宋体" w:cs="宋体"/>
          <w:sz w:val="28"/>
          <w:szCs w:val="28"/>
        </w:rPr>
      </w:pPr>
      <w:r>
        <w:rPr>
          <w:rFonts w:hint="eastAsia" w:ascii="宋体" w:hAnsi="宋体" w:cs="宋体"/>
          <w:sz w:val="28"/>
          <w:szCs w:val="28"/>
        </w:rPr>
        <w:t>根据应急预案的演练情况，针对演练中暴露的问题，对预案的可行性和实用性进行自我评估。</w:t>
      </w:r>
    </w:p>
    <w:p>
      <w:pPr>
        <w:pStyle w:val="10"/>
        <w:spacing w:line="460" w:lineRule="exact"/>
        <w:ind w:firstLine="482" w:firstLineChars="200"/>
        <w:rPr>
          <w:rFonts w:ascii="Times New Roman" w:hAnsi="Times New Roman" w:cs="宋体"/>
          <w:b/>
          <w:color w:val="auto"/>
          <w:sz w:val="24"/>
          <w:szCs w:val="24"/>
        </w:rPr>
      </w:pPr>
      <w:r>
        <w:rPr>
          <w:rFonts w:hint="eastAsia" w:ascii="Times New Roman" w:hAnsi="Times New Roman" w:cs="宋体"/>
          <w:b/>
          <w:bCs/>
          <w:color w:val="auto"/>
          <w:sz w:val="24"/>
          <w:szCs w:val="24"/>
        </w:rPr>
        <w:t>演练</w:t>
      </w:r>
      <w:r>
        <w:rPr>
          <w:rFonts w:hint="eastAsia" w:ascii="Times New Roman" w:hAnsi="Times New Roman" w:cs="宋体"/>
          <w:b/>
          <w:color w:val="auto"/>
          <w:sz w:val="24"/>
        </w:rPr>
        <w:t>注意事项</w:t>
      </w:r>
    </w:p>
    <w:p>
      <w:pPr>
        <w:spacing w:line="360" w:lineRule="auto"/>
        <w:ind w:firstLine="480"/>
        <w:rPr>
          <w:rFonts w:ascii="宋体" w:hAnsi="宋体" w:cs="宋体"/>
          <w:sz w:val="28"/>
          <w:szCs w:val="28"/>
        </w:rPr>
      </w:pPr>
      <w:r>
        <w:rPr>
          <w:rFonts w:hint="eastAsia" w:ascii="宋体" w:hAnsi="宋体" w:cs="宋体"/>
          <w:sz w:val="28"/>
          <w:szCs w:val="28"/>
        </w:rPr>
        <w:t>进行事故应急预案的演练主要应：</w:t>
      </w:r>
    </w:p>
    <w:p>
      <w:pPr>
        <w:spacing w:line="360" w:lineRule="auto"/>
        <w:ind w:firstLine="480"/>
        <w:rPr>
          <w:rFonts w:ascii="宋体" w:hAnsi="宋体" w:cs="宋体"/>
          <w:sz w:val="28"/>
          <w:szCs w:val="28"/>
        </w:rPr>
      </w:pPr>
      <w:r>
        <w:rPr>
          <w:rFonts w:hint="eastAsia" w:ascii="宋体" w:hAnsi="宋体" w:cs="宋体"/>
          <w:sz w:val="28"/>
          <w:szCs w:val="28"/>
        </w:rPr>
        <w:t>1、在演练过程中，熟悉危险源的现场人员、有关的安全管理人员要一起参与；</w:t>
      </w:r>
    </w:p>
    <w:p>
      <w:pPr>
        <w:spacing w:line="360" w:lineRule="auto"/>
        <w:ind w:firstLine="480"/>
        <w:rPr>
          <w:rFonts w:ascii="宋体" w:hAnsi="宋体" w:cs="宋体"/>
          <w:sz w:val="28"/>
          <w:szCs w:val="28"/>
        </w:rPr>
      </w:pPr>
      <w:r>
        <w:rPr>
          <w:rFonts w:hint="eastAsia" w:ascii="宋体" w:hAnsi="宋体" w:cs="宋体"/>
          <w:sz w:val="28"/>
          <w:szCs w:val="28"/>
        </w:rPr>
        <w:t>2、一旦事故应急预案编制完成以后，</w:t>
      </w:r>
      <w:r>
        <w:rPr>
          <w:rFonts w:hint="eastAsia" w:ascii="宋体" w:hAnsi="宋体" w:cs="宋体"/>
          <w:sz w:val="28"/>
          <w:szCs w:val="28"/>
          <w:lang w:eastAsia="zh-CN"/>
        </w:rPr>
        <w:t>加油站</w:t>
      </w:r>
      <w:r>
        <w:rPr>
          <w:rFonts w:hint="eastAsia" w:ascii="宋体" w:hAnsi="宋体" w:cs="宋体"/>
          <w:sz w:val="28"/>
          <w:szCs w:val="28"/>
        </w:rPr>
        <w:t>应向所有职工以及外部应急服务机构公布；</w:t>
      </w:r>
    </w:p>
    <w:p>
      <w:pPr>
        <w:spacing w:line="360" w:lineRule="auto"/>
        <w:ind w:firstLine="480"/>
        <w:rPr>
          <w:rFonts w:ascii="宋体" w:hAnsi="宋体" w:cs="宋体"/>
          <w:sz w:val="28"/>
          <w:szCs w:val="28"/>
        </w:rPr>
      </w:pPr>
      <w:r>
        <w:rPr>
          <w:rFonts w:hint="eastAsia" w:ascii="宋体" w:hAnsi="宋体" w:cs="宋体"/>
          <w:sz w:val="28"/>
          <w:szCs w:val="28"/>
        </w:rPr>
        <w:t>3、每一次演练后，</w:t>
      </w:r>
      <w:r>
        <w:rPr>
          <w:rFonts w:hint="eastAsia" w:ascii="宋体" w:hAnsi="宋体" w:cs="宋体"/>
          <w:sz w:val="28"/>
          <w:szCs w:val="28"/>
          <w:lang w:eastAsia="zh-CN"/>
        </w:rPr>
        <w:t>加油站</w:t>
      </w:r>
      <w:r>
        <w:rPr>
          <w:rFonts w:hint="eastAsia" w:ascii="宋体" w:hAnsi="宋体" w:cs="宋体"/>
          <w:sz w:val="28"/>
          <w:szCs w:val="28"/>
        </w:rPr>
        <w:t>应核对生产安全事故应急预案规定的内容是否都被检查，找出不足和缺点。检查主要包括下列内容：</w:t>
      </w:r>
    </w:p>
    <w:p>
      <w:pPr>
        <w:spacing w:line="360" w:lineRule="auto"/>
        <w:ind w:firstLine="480"/>
        <w:rPr>
          <w:rFonts w:ascii="宋体" w:hAnsi="宋体" w:cs="宋体"/>
          <w:sz w:val="28"/>
          <w:szCs w:val="28"/>
        </w:rPr>
      </w:pPr>
      <w:r>
        <w:rPr>
          <w:rFonts w:hint="eastAsia" w:ascii="宋体" w:hAnsi="宋体" w:cs="宋体"/>
          <w:sz w:val="28"/>
          <w:szCs w:val="28"/>
        </w:rPr>
        <w:t>（1）在事故期间通讯系统是否能运作；</w:t>
      </w:r>
    </w:p>
    <w:p>
      <w:pPr>
        <w:spacing w:line="360" w:lineRule="auto"/>
        <w:ind w:firstLine="480"/>
        <w:rPr>
          <w:rFonts w:ascii="宋体" w:hAnsi="宋体" w:cs="宋体"/>
          <w:sz w:val="28"/>
          <w:szCs w:val="28"/>
        </w:rPr>
      </w:pPr>
      <w:r>
        <w:rPr>
          <w:rFonts w:hint="eastAsia" w:ascii="宋体" w:hAnsi="宋体" w:cs="宋体"/>
          <w:sz w:val="28"/>
          <w:szCs w:val="28"/>
        </w:rPr>
        <w:t>（2）人员是否能安全撤离；</w:t>
      </w:r>
    </w:p>
    <w:p>
      <w:pPr>
        <w:spacing w:line="360" w:lineRule="auto"/>
        <w:ind w:firstLine="480"/>
        <w:rPr>
          <w:rFonts w:ascii="宋体" w:hAnsi="宋体" w:cs="宋体"/>
          <w:sz w:val="28"/>
          <w:szCs w:val="28"/>
        </w:rPr>
      </w:pPr>
      <w:r>
        <w:rPr>
          <w:rFonts w:hint="eastAsia" w:ascii="宋体" w:hAnsi="宋体" w:cs="宋体"/>
          <w:sz w:val="28"/>
          <w:szCs w:val="28"/>
        </w:rPr>
        <w:t>（3）应急组织能否及时参与事故抢救；</w:t>
      </w:r>
    </w:p>
    <w:p>
      <w:pPr>
        <w:spacing w:line="360" w:lineRule="auto"/>
        <w:ind w:firstLine="480"/>
        <w:rPr>
          <w:rFonts w:ascii="宋体" w:hAnsi="宋体" w:cs="宋体"/>
          <w:sz w:val="28"/>
          <w:szCs w:val="28"/>
        </w:rPr>
      </w:pPr>
      <w:r>
        <w:rPr>
          <w:rFonts w:hint="eastAsia" w:ascii="宋体" w:hAnsi="宋体" w:cs="宋体"/>
          <w:sz w:val="28"/>
          <w:szCs w:val="28"/>
        </w:rPr>
        <w:t>（4）能否有效控制事故进一步扩大。</w:t>
      </w:r>
    </w:p>
    <w:p>
      <w:pPr>
        <w:pStyle w:val="10"/>
        <w:spacing w:line="460" w:lineRule="exact"/>
        <w:ind w:firstLine="482" w:firstLineChars="200"/>
        <w:rPr>
          <w:rFonts w:ascii="Times New Roman" w:hAnsi="Times New Roman" w:cs="宋体"/>
          <w:color w:val="auto"/>
          <w:sz w:val="24"/>
          <w:szCs w:val="24"/>
        </w:rPr>
      </w:pPr>
      <w:r>
        <w:rPr>
          <w:rFonts w:hint="eastAsia" w:ascii="Times New Roman" w:hAnsi="Times New Roman" w:cs="宋体"/>
          <w:b/>
          <w:bCs/>
          <w:color w:val="auto"/>
          <w:sz w:val="24"/>
          <w:szCs w:val="24"/>
        </w:rPr>
        <w:t>演练目的</w:t>
      </w:r>
    </w:p>
    <w:p>
      <w:pPr>
        <w:spacing w:line="360" w:lineRule="auto"/>
        <w:ind w:firstLine="480"/>
        <w:rPr>
          <w:rFonts w:ascii="宋体" w:hAnsi="宋体" w:cs="宋体"/>
          <w:sz w:val="28"/>
          <w:szCs w:val="28"/>
        </w:rPr>
      </w:pPr>
      <w:r>
        <w:rPr>
          <w:rFonts w:hint="eastAsia" w:ascii="宋体" w:hAnsi="宋体" w:cs="宋体"/>
          <w:sz w:val="28"/>
          <w:szCs w:val="28"/>
        </w:rPr>
        <w:t>（1）使参与应急反应的各人员熟悉和掌握各自在应急反应行动中职责；</w:t>
      </w:r>
    </w:p>
    <w:p>
      <w:pPr>
        <w:spacing w:line="360" w:lineRule="auto"/>
        <w:ind w:firstLine="480"/>
        <w:rPr>
          <w:rFonts w:ascii="宋体" w:hAnsi="宋体" w:cs="宋体"/>
          <w:sz w:val="28"/>
          <w:szCs w:val="28"/>
        </w:rPr>
      </w:pPr>
      <w:r>
        <w:rPr>
          <w:rFonts w:hint="eastAsia" w:ascii="宋体" w:hAnsi="宋体" w:cs="宋体"/>
          <w:sz w:val="28"/>
          <w:szCs w:val="28"/>
        </w:rPr>
        <w:t>（1）确保应急反应各有关环节快速、协调和有效进行；</w:t>
      </w:r>
    </w:p>
    <w:p>
      <w:pPr>
        <w:spacing w:line="360" w:lineRule="auto"/>
        <w:ind w:firstLine="480"/>
        <w:rPr>
          <w:rFonts w:ascii="宋体" w:hAnsi="宋体" w:cs="宋体"/>
          <w:sz w:val="28"/>
          <w:szCs w:val="28"/>
        </w:rPr>
      </w:pPr>
      <w:r>
        <w:rPr>
          <w:rFonts w:hint="eastAsia" w:ascii="宋体" w:hAnsi="宋体" w:cs="宋体"/>
          <w:sz w:val="28"/>
          <w:szCs w:val="28"/>
        </w:rPr>
        <w:t>（2）验证各级反应人员对所需理论与操作技能熟练掌握程度；</w:t>
      </w:r>
    </w:p>
    <w:p>
      <w:pPr>
        <w:spacing w:line="360" w:lineRule="auto"/>
        <w:ind w:firstLine="480"/>
        <w:rPr>
          <w:rFonts w:ascii="宋体" w:hAnsi="宋体" w:cs="宋体"/>
          <w:sz w:val="28"/>
          <w:szCs w:val="28"/>
        </w:rPr>
      </w:pPr>
      <w:r>
        <w:rPr>
          <w:rFonts w:hint="eastAsia" w:ascii="宋体" w:hAnsi="宋体" w:cs="宋体"/>
          <w:sz w:val="28"/>
          <w:szCs w:val="28"/>
        </w:rPr>
        <w:t>（3）及时发现应急计划和应急系统存在的问题和不足，以便不断改进和完善；</w:t>
      </w:r>
    </w:p>
    <w:p>
      <w:pPr>
        <w:spacing w:line="360" w:lineRule="auto"/>
        <w:ind w:firstLine="480"/>
        <w:rPr>
          <w:rFonts w:ascii="宋体" w:hAnsi="宋体" w:cs="宋体"/>
          <w:sz w:val="28"/>
          <w:szCs w:val="28"/>
        </w:rPr>
      </w:pPr>
      <w:r>
        <w:rPr>
          <w:rFonts w:hint="eastAsia" w:ascii="宋体" w:hAnsi="宋体" w:cs="宋体"/>
          <w:sz w:val="28"/>
          <w:szCs w:val="28"/>
        </w:rPr>
        <w:t>（4）通过演习，使应急组织成员熟悉应急程序和动作要求；</w:t>
      </w:r>
    </w:p>
    <w:p>
      <w:pPr>
        <w:spacing w:line="360" w:lineRule="auto"/>
        <w:ind w:firstLine="480"/>
        <w:rPr>
          <w:rFonts w:cs="宋体"/>
          <w:sz w:val="24"/>
          <w:szCs w:val="24"/>
        </w:rPr>
      </w:pPr>
      <w:r>
        <w:rPr>
          <w:rFonts w:hint="eastAsia" w:ascii="宋体" w:hAnsi="宋体" w:cs="宋体"/>
          <w:sz w:val="28"/>
          <w:szCs w:val="28"/>
        </w:rPr>
        <w:t>（5）演习结束后应进行演习评估，必要时对应急预案进行修订；</w:t>
      </w:r>
    </w:p>
    <w:p>
      <w:pPr>
        <w:pStyle w:val="10"/>
        <w:spacing w:line="460" w:lineRule="exact"/>
        <w:ind w:firstLine="482" w:firstLineChars="200"/>
        <w:rPr>
          <w:rFonts w:ascii="Times New Roman" w:hAnsi="Times New Roman" w:cs="宋体"/>
          <w:b/>
          <w:bCs/>
          <w:color w:val="auto"/>
          <w:sz w:val="24"/>
          <w:szCs w:val="24"/>
        </w:rPr>
      </w:pPr>
      <w:r>
        <w:rPr>
          <w:rFonts w:hint="eastAsia" w:ascii="Times New Roman" w:hAnsi="Times New Roman" w:cs="宋体"/>
          <w:b/>
          <w:bCs/>
          <w:color w:val="auto"/>
          <w:sz w:val="24"/>
          <w:szCs w:val="24"/>
        </w:rPr>
        <w:t>演练频次</w:t>
      </w:r>
    </w:p>
    <w:p>
      <w:pPr>
        <w:spacing w:line="360" w:lineRule="auto"/>
        <w:ind w:firstLine="480"/>
        <w:rPr>
          <w:rFonts w:ascii="宋体" w:hAnsi="宋体" w:cs="宋体"/>
          <w:sz w:val="28"/>
          <w:szCs w:val="28"/>
        </w:rPr>
      </w:pPr>
      <w:r>
        <w:rPr>
          <w:rFonts w:hint="eastAsia" w:ascii="宋体" w:hAnsi="宋体" w:cs="宋体"/>
          <w:sz w:val="28"/>
          <w:szCs w:val="28"/>
        </w:rPr>
        <w:t>本应急预案的演练范围是</w:t>
      </w:r>
      <w:r>
        <w:rPr>
          <w:rFonts w:hint="eastAsia" w:ascii="宋体" w:hAnsi="宋体" w:cs="宋体"/>
          <w:sz w:val="28"/>
          <w:szCs w:val="28"/>
          <w:lang w:eastAsia="zh-CN"/>
        </w:rPr>
        <w:t>芦溪</w:t>
      </w:r>
      <w:r>
        <w:rPr>
          <w:rFonts w:hint="eastAsia" w:ascii="宋体" w:hAnsi="宋体" w:cs="宋体"/>
          <w:sz w:val="28"/>
          <w:szCs w:val="28"/>
        </w:rPr>
        <w:t>农机加油站所有员工，演练的内容包括本预案涉及的所有事故类型，每年至少组织一次综合应急预案演练或者专项应急预案演练，每半年至少组织一次现场处置方案演练。具体时间由应急领导小组根据加油站时间情况确定执行。</w:t>
      </w:r>
    </w:p>
    <w:p>
      <w:pPr>
        <w:pStyle w:val="10"/>
        <w:spacing w:line="460" w:lineRule="exact"/>
        <w:ind w:firstLine="482" w:firstLineChars="200"/>
        <w:rPr>
          <w:rFonts w:ascii="Times New Roman" w:hAnsi="Times New Roman" w:cs="宋体"/>
          <w:b/>
          <w:bCs/>
          <w:color w:val="auto"/>
          <w:sz w:val="24"/>
          <w:szCs w:val="24"/>
        </w:rPr>
      </w:pPr>
      <w:r>
        <w:rPr>
          <w:rFonts w:hint="eastAsia" w:ascii="Times New Roman" w:hAnsi="Times New Roman" w:cs="宋体"/>
          <w:b/>
          <w:bCs/>
          <w:color w:val="auto"/>
          <w:sz w:val="24"/>
          <w:szCs w:val="24"/>
        </w:rPr>
        <w:t>演练总结</w:t>
      </w:r>
    </w:p>
    <w:p>
      <w:pPr>
        <w:spacing w:line="360" w:lineRule="auto"/>
        <w:ind w:firstLine="480"/>
        <w:rPr>
          <w:rFonts w:ascii="宋体" w:hAnsi="宋体" w:cs="宋体"/>
          <w:sz w:val="28"/>
          <w:szCs w:val="28"/>
        </w:rPr>
      </w:pPr>
      <w:r>
        <w:rPr>
          <w:rFonts w:hint="eastAsia" w:ascii="宋体" w:hAnsi="宋体" w:cs="宋体"/>
          <w:sz w:val="28"/>
          <w:szCs w:val="28"/>
        </w:rPr>
        <w:t>应急指挥领导小组办公室应做好演练的策划，演练结束后做好总结，总结内容应包括：</w:t>
      </w:r>
    </w:p>
    <w:p>
      <w:pPr>
        <w:spacing w:line="360" w:lineRule="auto"/>
        <w:ind w:firstLine="480"/>
        <w:rPr>
          <w:rFonts w:ascii="宋体" w:hAnsi="宋体" w:cs="宋体"/>
          <w:sz w:val="28"/>
          <w:szCs w:val="28"/>
        </w:rPr>
      </w:pPr>
      <w:r>
        <w:rPr>
          <w:rFonts w:hint="eastAsia" w:ascii="宋体" w:hAnsi="宋体" w:cs="宋体"/>
          <w:sz w:val="28"/>
          <w:szCs w:val="28"/>
        </w:rPr>
        <w:t>1、参加演练的单位、部门、人员和演练的地点；</w:t>
      </w:r>
    </w:p>
    <w:p>
      <w:pPr>
        <w:spacing w:line="360" w:lineRule="auto"/>
        <w:ind w:firstLine="480"/>
        <w:rPr>
          <w:rFonts w:ascii="宋体" w:hAnsi="宋体" w:cs="宋体"/>
          <w:sz w:val="28"/>
          <w:szCs w:val="28"/>
        </w:rPr>
      </w:pPr>
      <w:r>
        <w:rPr>
          <w:rFonts w:hint="eastAsia" w:ascii="宋体" w:hAnsi="宋体" w:cs="宋体"/>
          <w:sz w:val="28"/>
          <w:szCs w:val="28"/>
        </w:rPr>
        <w:t>2、起止时间；</w:t>
      </w:r>
    </w:p>
    <w:p>
      <w:pPr>
        <w:spacing w:line="360" w:lineRule="auto"/>
        <w:ind w:firstLine="480"/>
        <w:rPr>
          <w:rFonts w:ascii="宋体" w:hAnsi="宋体" w:cs="宋体"/>
          <w:sz w:val="28"/>
          <w:szCs w:val="28"/>
        </w:rPr>
      </w:pPr>
      <w:r>
        <w:rPr>
          <w:rFonts w:hint="eastAsia" w:ascii="宋体" w:hAnsi="宋体" w:cs="宋体"/>
          <w:sz w:val="28"/>
          <w:szCs w:val="28"/>
        </w:rPr>
        <w:t>3、演练项目和内容；</w:t>
      </w:r>
    </w:p>
    <w:p>
      <w:pPr>
        <w:spacing w:line="360" w:lineRule="auto"/>
        <w:ind w:firstLine="480"/>
        <w:rPr>
          <w:rFonts w:ascii="宋体" w:hAnsi="宋体" w:cs="宋体"/>
          <w:sz w:val="28"/>
          <w:szCs w:val="28"/>
        </w:rPr>
      </w:pPr>
      <w:r>
        <w:rPr>
          <w:rFonts w:hint="eastAsia" w:ascii="宋体" w:hAnsi="宋体" w:cs="宋体"/>
          <w:sz w:val="28"/>
          <w:szCs w:val="28"/>
        </w:rPr>
        <w:t>4、演练过程中的环境条件；</w:t>
      </w:r>
    </w:p>
    <w:p>
      <w:pPr>
        <w:spacing w:line="360" w:lineRule="auto"/>
        <w:ind w:firstLine="480"/>
        <w:rPr>
          <w:rFonts w:ascii="宋体" w:hAnsi="宋体" w:cs="宋体"/>
          <w:sz w:val="28"/>
          <w:szCs w:val="28"/>
        </w:rPr>
      </w:pPr>
      <w:r>
        <w:rPr>
          <w:rFonts w:hint="eastAsia" w:ascii="宋体" w:hAnsi="宋体" w:cs="宋体"/>
          <w:sz w:val="28"/>
          <w:szCs w:val="28"/>
        </w:rPr>
        <w:t>5、演练动用设备、物资；</w:t>
      </w:r>
    </w:p>
    <w:p>
      <w:pPr>
        <w:spacing w:line="360" w:lineRule="auto"/>
        <w:ind w:firstLine="480"/>
        <w:rPr>
          <w:rFonts w:ascii="宋体" w:hAnsi="宋体" w:cs="宋体"/>
          <w:sz w:val="28"/>
          <w:szCs w:val="28"/>
        </w:rPr>
      </w:pPr>
      <w:r>
        <w:rPr>
          <w:rFonts w:hint="eastAsia" w:ascii="宋体" w:hAnsi="宋体" w:cs="宋体"/>
          <w:sz w:val="28"/>
          <w:szCs w:val="28"/>
        </w:rPr>
        <w:t>6、演练效果；</w:t>
      </w:r>
    </w:p>
    <w:p>
      <w:pPr>
        <w:spacing w:line="360" w:lineRule="auto"/>
        <w:ind w:firstLine="480"/>
        <w:rPr>
          <w:rFonts w:ascii="宋体" w:hAnsi="宋体" w:cs="宋体"/>
          <w:sz w:val="28"/>
          <w:szCs w:val="28"/>
        </w:rPr>
      </w:pPr>
      <w:r>
        <w:rPr>
          <w:rFonts w:hint="eastAsia" w:ascii="宋体" w:hAnsi="宋体" w:cs="宋体"/>
          <w:sz w:val="28"/>
          <w:szCs w:val="28"/>
        </w:rPr>
        <w:t>7、持续改进的建议；</w:t>
      </w:r>
    </w:p>
    <w:p>
      <w:pPr>
        <w:spacing w:line="360" w:lineRule="auto"/>
        <w:ind w:firstLine="480"/>
        <w:rPr>
          <w:rFonts w:ascii="宋体" w:hAnsi="宋体" w:cs="宋体"/>
          <w:sz w:val="28"/>
          <w:szCs w:val="28"/>
        </w:rPr>
      </w:pPr>
      <w:r>
        <w:rPr>
          <w:rFonts w:hint="eastAsia" w:ascii="宋体" w:hAnsi="宋体" w:cs="宋体"/>
          <w:sz w:val="28"/>
          <w:szCs w:val="28"/>
        </w:rPr>
        <w:t>8、演练过程记录的文字、音像资料等</w:t>
      </w:r>
    </w:p>
    <w:p>
      <w:pPr>
        <w:pStyle w:val="4"/>
        <w:spacing w:before="0" w:after="0" w:line="460" w:lineRule="exact"/>
        <w:rPr>
          <w:rStyle w:val="51"/>
          <w:rFonts w:hint="default" w:ascii="Times New Roman" w:hAnsi="Times New Roman" w:cs="宋体"/>
          <w:b/>
          <w:bCs/>
          <w:sz w:val="24"/>
          <w:szCs w:val="24"/>
        </w:rPr>
      </w:pPr>
      <w:bookmarkStart w:id="597" w:name="_Toc17396"/>
      <w:bookmarkEnd w:id="597"/>
      <w:bookmarkStart w:id="598" w:name="_Toc27016"/>
      <w:bookmarkEnd w:id="598"/>
      <w:bookmarkStart w:id="599" w:name="_Toc504989611"/>
      <w:bookmarkStart w:id="600" w:name="_Toc31215"/>
      <w:bookmarkStart w:id="601" w:name="_Toc7843"/>
      <w:bookmarkStart w:id="602" w:name="_Toc32038"/>
      <w:bookmarkStart w:id="603" w:name="_Toc27799"/>
      <w:r>
        <w:rPr>
          <w:rStyle w:val="51"/>
          <w:rFonts w:hint="default" w:ascii="Times New Roman" w:hAnsi="Times New Roman" w:cs="宋体"/>
          <w:b/>
          <w:bCs/>
          <w:sz w:val="24"/>
          <w:szCs w:val="24"/>
        </w:rPr>
        <w:t>9.3修订</w:t>
      </w:r>
      <w:bookmarkEnd w:id="599"/>
      <w:bookmarkEnd w:id="600"/>
      <w:bookmarkEnd w:id="601"/>
      <w:bookmarkEnd w:id="602"/>
      <w:bookmarkEnd w:id="603"/>
    </w:p>
    <w:p>
      <w:pPr>
        <w:spacing w:line="360" w:lineRule="auto"/>
        <w:ind w:firstLine="480"/>
        <w:rPr>
          <w:rFonts w:ascii="宋体" w:hAnsi="宋体" w:cs="宋体"/>
          <w:sz w:val="28"/>
          <w:szCs w:val="28"/>
        </w:rPr>
      </w:pPr>
      <w:bookmarkStart w:id="604" w:name="_Toc7327"/>
      <w:bookmarkEnd w:id="604"/>
      <w:r>
        <w:rPr>
          <w:rFonts w:hint="eastAsia" w:ascii="宋体" w:hAnsi="宋体" w:cs="宋体"/>
          <w:sz w:val="28"/>
          <w:szCs w:val="28"/>
        </w:rPr>
        <w:t>1、本预案根据各次演练结果加以评估，以确定本预案的有效性，并做相应修改。在实施过程中发现存在问题或者出现新的情况，定期进行评审，至少每三年修订一次，实现可持续改进。</w:t>
      </w:r>
    </w:p>
    <w:p>
      <w:pPr>
        <w:spacing w:line="360" w:lineRule="auto"/>
        <w:ind w:firstLine="480"/>
        <w:rPr>
          <w:rFonts w:ascii="宋体" w:hAnsi="宋体" w:cs="宋体"/>
          <w:sz w:val="28"/>
          <w:szCs w:val="28"/>
        </w:rPr>
      </w:pPr>
      <w:r>
        <w:rPr>
          <w:rFonts w:hint="eastAsia" w:ascii="宋体" w:hAnsi="宋体" w:cs="宋体"/>
          <w:sz w:val="28"/>
          <w:szCs w:val="28"/>
        </w:rPr>
        <w:t>2、生产安全事故发生后，应立即评估预案的有效性，并作相应修改。</w:t>
      </w:r>
    </w:p>
    <w:p>
      <w:pPr>
        <w:spacing w:line="360" w:lineRule="auto"/>
        <w:ind w:firstLine="480"/>
        <w:rPr>
          <w:rFonts w:ascii="宋体" w:hAnsi="宋体" w:cs="宋体"/>
          <w:sz w:val="28"/>
          <w:szCs w:val="28"/>
        </w:rPr>
      </w:pPr>
      <w:r>
        <w:rPr>
          <w:rFonts w:hint="eastAsia" w:ascii="宋体" w:hAnsi="宋体" w:cs="宋体"/>
          <w:sz w:val="28"/>
          <w:szCs w:val="28"/>
        </w:rPr>
        <w:t>3、原则上本预案每</w:t>
      </w:r>
      <w:r>
        <w:rPr>
          <w:rFonts w:hint="eastAsia" w:ascii="宋体" w:hAnsi="宋体" w:cs="宋体"/>
          <w:sz w:val="28"/>
          <w:szCs w:val="28"/>
          <w:lang w:eastAsia="zh-CN"/>
        </w:rPr>
        <w:t>六</w:t>
      </w:r>
      <w:r>
        <w:rPr>
          <w:rFonts w:hint="eastAsia" w:ascii="宋体" w:hAnsi="宋体" w:cs="宋体"/>
          <w:sz w:val="28"/>
          <w:szCs w:val="28"/>
        </w:rPr>
        <w:t>个月核查一次，以改进和完善其应急功能完整性和实用性，注意核查因时间而改变的内容，如应急组织机构，联系人、联系方式、应急器材及放置地点等。</w:t>
      </w:r>
    </w:p>
    <w:p>
      <w:pPr>
        <w:spacing w:line="360" w:lineRule="auto"/>
        <w:ind w:firstLine="480"/>
        <w:rPr>
          <w:rFonts w:ascii="宋体" w:hAnsi="宋体" w:cs="宋体"/>
          <w:sz w:val="28"/>
          <w:szCs w:val="28"/>
        </w:rPr>
      </w:pPr>
      <w:r>
        <w:rPr>
          <w:rFonts w:hint="eastAsia" w:ascii="宋体" w:hAnsi="宋体" w:cs="宋体"/>
          <w:sz w:val="28"/>
          <w:szCs w:val="28"/>
        </w:rPr>
        <w:t>4、有下列情形之一的，本预案应当及时修订：</w:t>
      </w:r>
    </w:p>
    <w:p>
      <w:pPr>
        <w:spacing w:line="360" w:lineRule="auto"/>
        <w:ind w:firstLine="480"/>
        <w:rPr>
          <w:rFonts w:ascii="宋体" w:hAnsi="宋体" w:cs="宋体"/>
          <w:sz w:val="28"/>
          <w:szCs w:val="28"/>
        </w:rPr>
      </w:pPr>
      <w:r>
        <w:rPr>
          <w:rFonts w:hint="eastAsia" w:ascii="宋体" w:hAnsi="宋体" w:cs="宋体"/>
          <w:sz w:val="28"/>
          <w:szCs w:val="28"/>
        </w:rPr>
        <w:t>（1）单位因兼并、重组、转制等导致隶属关系、经营方式、法定代表人发生变化；</w:t>
      </w:r>
    </w:p>
    <w:p>
      <w:pPr>
        <w:spacing w:line="360" w:lineRule="auto"/>
        <w:ind w:firstLine="480"/>
        <w:rPr>
          <w:rFonts w:ascii="宋体" w:hAnsi="宋体" w:cs="宋体"/>
          <w:sz w:val="28"/>
          <w:szCs w:val="28"/>
        </w:rPr>
      </w:pPr>
      <w:r>
        <w:rPr>
          <w:rFonts w:hint="eastAsia" w:ascii="宋体" w:hAnsi="宋体" w:cs="宋体"/>
          <w:sz w:val="28"/>
          <w:szCs w:val="28"/>
        </w:rPr>
        <w:t>（2）工艺或技术发生变化；</w:t>
      </w:r>
    </w:p>
    <w:p>
      <w:pPr>
        <w:spacing w:line="360" w:lineRule="auto"/>
        <w:ind w:firstLine="480"/>
        <w:rPr>
          <w:rFonts w:ascii="宋体" w:hAnsi="宋体" w:cs="宋体"/>
          <w:sz w:val="28"/>
          <w:szCs w:val="28"/>
        </w:rPr>
      </w:pPr>
      <w:r>
        <w:rPr>
          <w:rFonts w:hint="eastAsia" w:ascii="宋体" w:hAnsi="宋体" w:cs="宋体"/>
          <w:sz w:val="28"/>
          <w:szCs w:val="28"/>
        </w:rPr>
        <w:t>（3）周围环境发生变化，形成新的危险源；</w:t>
      </w:r>
    </w:p>
    <w:p>
      <w:pPr>
        <w:spacing w:line="360" w:lineRule="auto"/>
        <w:ind w:firstLine="480"/>
        <w:rPr>
          <w:rFonts w:ascii="宋体" w:hAnsi="宋体" w:cs="宋体"/>
          <w:sz w:val="28"/>
          <w:szCs w:val="28"/>
        </w:rPr>
      </w:pPr>
      <w:r>
        <w:rPr>
          <w:rFonts w:hint="eastAsia" w:ascii="宋体" w:hAnsi="宋体" w:cs="宋体"/>
          <w:sz w:val="28"/>
          <w:szCs w:val="28"/>
        </w:rPr>
        <w:t>（4）应急组织指挥体系或者职责已经调整；</w:t>
      </w:r>
    </w:p>
    <w:p>
      <w:pPr>
        <w:spacing w:line="360" w:lineRule="auto"/>
        <w:ind w:firstLine="480"/>
        <w:rPr>
          <w:rFonts w:ascii="宋体" w:hAnsi="宋体" w:cs="宋体"/>
          <w:sz w:val="28"/>
          <w:szCs w:val="28"/>
        </w:rPr>
      </w:pPr>
      <w:r>
        <w:rPr>
          <w:rFonts w:hint="eastAsia" w:ascii="宋体" w:hAnsi="宋体" w:cs="宋体"/>
          <w:sz w:val="28"/>
          <w:szCs w:val="28"/>
        </w:rPr>
        <w:t>（5）依据的法律、法规、规章和标准发生变化；</w:t>
      </w:r>
    </w:p>
    <w:p>
      <w:pPr>
        <w:spacing w:line="360" w:lineRule="auto"/>
        <w:ind w:firstLine="480"/>
        <w:rPr>
          <w:rFonts w:ascii="宋体" w:hAnsi="宋体" w:cs="宋体"/>
          <w:sz w:val="28"/>
          <w:szCs w:val="28"/>
        </w:rPr>
      </w:pPr>
      <w:r>
        <w:rPr>
          <w:rFonts w:hint="eastAsia" w:ascii="宋体" w:hAnsi="宋体" w:cs="宋体"/>
          <w:sz w:val="28"/>
          <w:szCs w:val="28"/>
        </w:rPr>
        <w:t>（6）应急预案演练评估报告要求修订；</w:t>
      </w:r>
    </w:p>
    <w:p>
      <w:pPr>
        <w:spacing w:line="360" w:lineRule="auto"/>
        <w:ind w:firstLine="480"/>
        <w:rPr>
          <w:rFonts w:ascii="宋体" w:hAnsi="宋体" w:cs="宋体"/>
          <w:sz w:val="28"/>
          <w:szCs w:val="28"/>
        </w:rPr>
      </w:pPr>
      <w:r>
        <w:rPr>
          <w:rFonts w:hint="eastAsia" w:ascii="宋体" w:hAnsi="宋体" w:cs="宋体"/>
          <w:sz w:val="28"/>
          <w:szCs w:val="28"/>
        </w:rPr>
        <w:t>（7）应急预案管理部门要求修订。</w:t>
      </w:r>
    </w:p>
    <w:p>
      <w:pPr>
        <w:spacing w:line="360" w:lineRule="auto"/>
        <w:ind w:firstLine="480"/>
        <w:rPr>
          <w:rFonts w:ascii="宋体" w:hAnsi="宋体" w:cs="宋体"/>
          <w:sz w:val="28"/>
          <w:szCs w:val="28"/>
        </w:rPr>
      </w:pPr>
      <w:r>
        <w:rPr>
          <w:rFonts w:hint="eastAsia" w:ascii="宋体" w:hAnsi="宋体" w:cs="宋体"/>
          <w:sz w:val="28"/>
          <w:szCs w:val="28"/>
        </w:rPr>
        <w:t>5、本预案维护与更新由</w:t>
      </w:r>
      <w:r>
        <w:rPr>
          <w:rFonts w:hint="eastAsia" w:ascii="宋体" w:hAnsi="宋体" w:cs="宋体"/>
          <w:sz w:val="28"/>
          <w:szCs w:val="28"/>
          <w:lang w:eastAsia="zh-CN"/>
        </w:rPr>
        <w:t>芦溪</w:t>
      </w:r>
      <w:r>
        <w:rPr>
          <w:rFonts w:hint="eastAsia" w:ascii="宋体" w:hAnsi="宋体" w:cs="宋体"/>
          <w:sz w:val="28"/>
          <w:szCs w:val="28"/>
        </w:rPr>
        <w:t>农机加油站负责，若需要修改，应及时向有关部门报告应急预案的修改情况，并按照有关应急预案报备程序重新备案。</w:t>
      </w:r>
    </w:p>
    <w:p>
      <w:pPr>
        <w:spacing w:line="360" w:lineRule="auto"/>
        <w:ind w:firstLine="480"/>
        <w:rPr>
          <w:rFonts w:ascii="宋体" w:hAnsi="宋体" w:cs="宋体"/>
          <w:sz w:val="28"/>
          <w:szCs w:val="28"/>
        </w:rPr>
      </w:pPr>
      <w:r>
        <w:rPr>
          <w:rFonts w:hint="eastAsia" w:ascii="宋体" w:hAnsi="宋体" w:cs="宋体"/>
          <w:sz w:val="28"/>
          <w:szCs w:val="28"/>
        </w:rPr>
        <w:t>6、预案修改后，需发布并告知与本预案相关的人员。</w:t>
      </w:r>
    </w:p>
    <w:p>
      <w:pPr>
        <w:pStyle w:val="4"/>
        <w:spacing w:before="0" w:after="0" w:line="460" w:lineRule="exact"/>
        <w:rPr>
          <w:rStyle w:val="51"/>
          <w:rFonts w:hint="default" w:ascii="Times New Roman" w:hAnsi="Times New Roman" w:cs="宋体"/>
          <w:b/>
          <w:bCs/>
          <w:sz w:val="24"/>
          <w:szCs w:val="24"/>
        </w:rPr>
      </w:pPr>
      <w:bookmarkStart w:id="605" w:name="_Toc2744"/>
      <w:bookmarkEnd w:id="605"/>
      <w:bookmarkStart w:id="606" w:name="_Toc504989612"/>
      <w:bookmarkStart w:id="607" w:name="_Toc13930"/>
      <w:bookmarkStart w:id="608" w:name="_Toc3968"/>
      <w:bookmarkStart w:id="609" w:name="_Toc10513"/>
      <w:bookmarkStart w:id="610" w:name="_Toc19877"/>
      <w:r>
        <w:rPr>
          <w:rStyle w:val="51"/>
          <w:rFonts w:hint="default" w:ascii="Times New Roman" w:hAnsi="Times New Roman" w:cs="宋体"/>
          <w:b/>
          <w:bCs/>
          <w:sz w:val="24"/>
          <w:szCs w:val="24"/>
        </w:rPr>
        <w:t>9.4备案</w:t>
      </w:r>
      <w:bookmarkEnd w:id="606"/>
      <w:bookmarkEnd w:id="607"/>
      <w:bookmarkEnd w:id="608"/>
      <w:bookmarkEnd w:id="609"/>
      <w:bookmarkEnd w:id="610"/>
    </w:p>
    <w:p>
      <w:pPr>
        <w:spacing w:line="360" w:lineRule="auto"/>
        <w:ind w:firstLine="480"/>
        <w:rPr>
          <w:rFonts w:ascii="宋体" w:hAnsi="宋体" w:cs="宋体"/>
          <w:sz w:val="28"/>
          <w:szCs w:val="28"/>
        </w:rPr>
      </w:pPr>
      <w:r>
        <w:rPr>
          <w:rFonts w:hint="eastAsia" w:ascii="宋体" w:hAnsi="宋体" w:cs="宋体"/>
          <w:sz w:val="28"/>
          <w:szCs w:val="28"/>
        </w:rPr>
        <w:t>本预案需由</w:t>
      </w:r>
      <w:r>
        <w:rPr>
          <w:rFonts w:hint="eastAsia" w:ascii="宋体" w:hAnsi="宋体" w:cs="宋体"/>
          <w:sz w:val="28"/>
          <w:szCs w:val="28"/>
          <w:lang w:eastAsia="zh-CN"/>
        </w:rPr>
        <w:t>芦溪</w:t>
      </w:r>
      <w:r>
        <w:rPr>
          <w:rFonts w:hint="eastAsia" w:ascii="宋体" w:hAnsi="宋体" w:cs="宋体"/>
          <w:sz w:val="28"/>
          <w:szCs w:val="28"/>
        </w:rPr>
        <w:t>农机加油站组织专家评审，经修改后由负责人批准后，报南充市应急管理局备案。</w:t>
      </w:r>
    </w:p>
    <w:p>
      <w:pPr>
        <w:pStyle w:val="4"/>
        <w:spacing w:before="0" w:after="0" w:line="460" w:lineRule="exact"/>
        <w:rPr>
          <w:rStyle w:val="51"/>
          <w:rFonts w:hint="default" w:ascii="Times New Roman" w:hAnsi="Times New Roman" w:cs="宋体"/>
          <w:b/>
          <w:bCs/>
          <w:sz w:val="24"/>
          <w:szCs w:val="24"/>
        </w:rPr>
      </w:pPr>
      <w:bookmarkStart w:id="611" w:name="_Toc27157"/>
      <w:bookmarkEnd w:id="611"/>
      <w:bookmarkStart w:id="612" w:name="_Toc71"/>
      <w:bookmarkEnd w:id="612"/>
      <w:bookmarkStart w:id="613" w:name="_Toc504989613"/>
      <w:bookmarkStart w:id="614" w:name="_Toc17636"/>
      <w:bookmarkStart w:id="615" w:name="_Toc3232"/>
      <w:bookmarkStart w:id="616" w:name="_Toc12909"/>
      <w:bookmarkStart w:id="617" w:name="_Toc26459"/>
      <w:r>
        <w:rPr>
          <w:rStyle w:val="51"/>
          <w:rFonts w:hint="default" w:ascii="Times New Roman" w:hAnsi="Times New Roman" w:cs="宋体"/>
          <w:b/>
          <w:bCs/>
          <w:sz w:val="24"/>
          <w:szCs w:val="24"/>
        </w:rPr>
        <w:t>9.5维护和更新</w:t>
      </w:r>
      <w:bookmarkEnd w:id="613"/>
      <w:bookmarkEnd w:id="614"/>
      <w:bookmarkEnd w:id="615"/>
      <w:bookmarkEnd w:id="616"/>
      <w:bookmarkEnd w:id="617"/>
    </w:p>
    <w:p>
      <w:pPr>
        <w:spacing w:line="360" w:lineRule="auto"/>
        <w:ind w:firstLine="480"/>
        <w:rPr>
          <w:rFonts w:ascii="宋体" w:hAnsi="宋体" w:cs="宋体"/>
          <w:sz w:val="28"/>
          <w:szCs w:val="28"/>
        </w:rPr>
      </w:pPr>
      <w:r>
        <w:rPr>
          <w:rFonts w:hint="eastAsia" w:ascii="宋体" w:hAnsi="宋体" w:cs="宋体"/>
          <w:sz w:val="28"/>
          <w:szCs w:val="28"/>
        </w:rPr>
        <w:t>本预案所依据的法律法规、上一级应急程序及所涉及的机构、人员发生重大改变，或在执行过程中发现存在重大缺陷时，由</w:t>
      </w:r>
      <w:r>
        <w:rPr>
          <w:rFonts w:hint="eastAsia" w:ascii="宋体" w:hAnsi="宋体" w:cs="宋体"/>
          <w:sz w:val="28"/>
          <w:szCs w:val="28"/>
          <w:lang w:eastAsia="zh-CN"/>
        </w:rPr>
        <w:t>芦溪</w:t>
      </w:r>
      <w:r>
        <w:rPr>
          <w:rFonts w:hint="eastAsia" w:ascii="宋体" w:hAnsi="宋体" w:cs="宋体"/>
          <w:sz w:val="28"/>
          <w:szCs w:val="28"/>
        </w:rPr>
        <w:t>农机加油站应急预案编制小组组织修订，每三年对本预案重新评审和修订，并对修订版本进行必要的标注和说明，将修订的版本报送应急管理局备案。</w:t>
      </w:r>
    </w:p>
    <w:p>
      <w:pPr>
        <w:pStyle w:val="4"/>
        <w:spacing w:before="0" w:after="0" w:line="460" w:lineRule="exact"/>
        <w:rPr>
          <w:rStyle w:val="51"/>
          <w:rFonts w:hint="default" w:ascii="Times New Roman" w:hAnsi="Times New Roman" w:cs="宋体"/>
          <w:b/>
          <w:bCs/>
          <w:sz w:val="24"/>
          <w:szCs w:val="24"/>
        </w:rPr>
      </w:pPr>
      <w:bookmarkStart w:id="618" w:name="_Toc8050"/>
      <w:bookmarkEnd w:id="618"/>
      <w:bookmarkStart w:id="619" w:name="_Toc504989614"/>
      <w:bookmarkStart w:id="620" w:name="_Toc24805"/>
      <w:bookmarkStart w:id="621" w:name="_Toc22282"/>
      <w:bookmarkStart w:id="622" w:name="_Toc6317"/>
      <w:bookmarkStart w:id="623" w:name="_Toc8132"/>
      <w:r>
        <w:rPr>
          <w:rStyle w:val="51"/>
          <w:rFonts w:hint="default" w:ascii="Times New Roman" w:hAnsi="Times New Roman" w:cs="宋体"/>
          <w:b/>
          <w:bCs/>
          <w:sz w:val="24"/>
          <w:szCs w:val="24"/>
        </w:rPr>
        <w:t>9.6制定与解释</w:t>
      </w:r>
      <w:bookmarkEnd w:id="619"/>
      <w:bookmarkEnd w:id="620"/>
      <w:bookmarkEnd w:id="621"/>
      <w:bookmarkEnd w:id="622"/>
      <w:bookmarkEnd w:id="623"/>
    </w:p>
    <w:p>
      <w:pPr>
        <w:spacing w:line="360" w:lineRule="auto"/>
        <w:ind w:firstLine="480"/>
        <w:rPr>
          <w:rFonts w:ascii="宋体" w:hAnsi="宋体" w:cs="宋体"/>
          <w:sz w:val="28"/>
          <w:szCs w:val="28"/>
        </w:rPr>
      </w:pPr>
      <w:r>
        <w:rPr>
          <w:rFonts w:hint="eastAsia" w:ascii="宋体" w:hAnsi="宋体" w:cs="宋体"/>
          <w:sz w:val="28"/>
          <w:szCs w:val="28"/>
        </w:rPr>
        <w:t>本预案由</w:t>
      </w:r>
      <w:r>
        <w:rPr>
          <w:rFonts w:hint="eastAsia" w:ascii="宋体" w:hAnsi="宋体" w:cs="宋体"/>
          <w:sz w:val="28"/>
          <w:szCs w:val="28"/>
          <w:lang w:eastAsia="zh-CN"/>
        </w:rPr>
        <w:t>芦溪</w:t>
      </w:r>
      <w:r>
        <w:rPr>
          <w:rFonts w:hint="eastAsia" w:ascii="宋体" w:hAnsi="宋体" w:cs="宋体"/>
          <w:sz w:val="28"/>
          <w:szCs w:val="28"/>
        </w:rPr>
        <w:t>农机加油站应急预案编制小组组织编制，农机加油站应急预案编制小组负责解释。</w:t>
      </w:r>
    </w:p>
    <w:p>
      <w:pPr>
        <w:pStyle w:val="4"/>
        <w:spacing w:before="0" w:after="0" w:line="460" w:lineRule="exact"/>
        <w:rPr>
          <w:rStyle w:val="51"/>
          <w:rFonts w:hint="default" w:ascii="Times New Roman" w:hAnsi="Times New Roman" w:cs="宋体"/>
          <w:b/>
          <w:bCs/>
          <w:sz w:val="24"/>
          <w:szCs w:val="24"/>
        </w:rPr>
      </w:pPr>
      <w:bookmarkStart w:id="624" w:name="_Toc31148"/>
      <w:bookmarkEnd w:id="624"/>
      <w:bookmarkStart w:id="625" w:name="_Toc504989615"/>
      <w:bookmarkStart w:id="626" w:name="_Toc15621"/>
      <w:bookmarkStart w:id="627" w:name="_Toc24480"/>
      <w:bookmarkStart w:id="628" w:name="_Toc8674"/>
      <w:bookmarkStart w:id="629" w:name="_Toc29013"/>
      <w:r>
        <w:rPr>
          <w:rStyle w:val="51"/>
          <w:rFonts w:hint="default" w:ascii="Times New Roman" w:hAnsi="Times New Roman" w:cs="宋体"/>
          <w:b/>
          <w:bCs/>
          <w:sz w:val="24"/>
          <w:szCs w:val="24"/>
        </w:rPr>
        <w:t>9.7应急预案实施</w:t>
      </w:r>
      <w:bookmarkEnd w:id="625"/>
      <w:bookmarkEnd w:id="626"/>
      <w:bookmarkEnd w:id="627"/>
      <w:bookmarkEnd w:id="628"/>
      <w:bookmarkEnd w:id="629"/>
    </w:p>
    <w:p>
      <w:pPr>
        <w:spacing w:line="360" w:lineRule="auto"/>
        <w:ind w:firstLine="480"/>
        <w:rPr>
          <w:rFonts w:ascii="宋体" w:hAnsi="宋体" w:cs="宋体"/>
          <w:sz w:val="28"/>
          <w:szCs w:val="28"/>
        </w:rPr>
      </w:pPr>
      <w:r>
        <w:rPr>
          <w:rFonts w:hint="eastAsia" w:ascii="宋体" w:hAnsi="宋体" w:cs="宋体"/>
          <w:sz w:val="28"/>
          <w:szCs w:val="28"/>
        </w:rPr>
        <w:t>本预案自</w:t>
      </w:r>
      <w:r>
        <w:rPr>
          <w:rFonts w:hint="eastAsia" w:ascii="宋体" w:hAnsi="宋体" w:cs="宋体"/>
          <w:sz w:val="28"/>
          <w:szCs w:val="28"/>
          <w:lang w:eastAsia="zh-CN"/>
        </w:rPr>
        <w:t>发布日</w:t>
      </w:r>
      <w:r>
        <w:rPr>
          <w:rFonts w:hint="eastAsia" w:ascii="宋体" w:hAnsi="宋体" w:cs="宋体"/>
          <w:sz w:val="28"/>
          <w:szCs w:val="28"/>
        </w:rPr>
        <w:t>起开始实施。</w:t>
      </w:r>
    </w:p>
    <w:p>
      <w:pPr>
        <w:spacing w:line="360" w:lineRule="auto"/>
        <w:jc w:val="center"/>
      </w:pPr>
      <w:r>
        <w:rPr>
          <w:rFonts w:hint="eastAsia"/>
        </w:rPr>
        <w:br w:type="page"/>
      </w: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jc w:val="both"/>
        <w:rPr>
          <w:b/>
          <w:bCs/>
          <w:sz w:val="44"/>
          <w:szCs w:val="44"/>
        </w:rPr>
      </w:pPr>
    </w:p>
    <w:p>
      <w:pPr>
        <w:jc w:val="center"/>
        <w:outlineLvl w:val="0"/>
        <w:rPr>
          <w:rFonts w:hint="eastAsia"/>
          <w:b/>
          <w:bCs/>
          <w:sz w:val="44"/>
          <w:szCs w:val="44"/>
        </w:rPr>
      </w:pPr>
      <w:bookmarkStart w:id="630" w:name="_Toc10736"/>
      <w:bookmarkStart w:id="631" w:name="_Toc18131"/>
      <w:bookmarkStart w:id="632" w:name="_Toc18837"/>
      <w:r>
        <w:rPr>
          <w:rFonts w:hint="eastAsia"/>
          <w:b/>
          <w:bCs/>
          <w:sz w:val="44"/>
          <w:szCs w:val="44"/>
        </w:rPr>
        <w:t>第二部分</w:t>
      </w:r>
      <w:bookmarkEnd w:id="630"/>
      <w:r>
        <w:rPr>
          <w:rFonts w:hint="eastAsia"/>
          <w:b/>
          <w:bCs/>
          <w:sz w:val="44"/>
          <w:szCs w:val="44"/>
        </w:rPr>
        <w:t xml:space="preserve"> </w:t>
      </w:r>
    </w:p>
    <w:p>
      <w:pPr>
        <w:pStyle w:val="2"/>
        <w:rPr>
          <w:rFonts w:hint="eastAsia"/>
          <w:b/>
          <w:bCs/>
          <w:sz w:val="44"/>
          <w:szCs w:val="44"/>
        </w:rPr>
      </w:pPr>
    </w:p>
    <w:p>
      <w:pPr>
        <w:jc w:val="center"/>
        <w:outlineLvl w:val="0"/>
        <w:rPr>
          <w:b/>
          <w:bCs/>
          <w:sz w:val="44"/>
          <w:szCs w:val="44"/>
        </w:rPr>
      </w:pPr>
      <w:bookmarkStart w:id="633" w:name="_Toc24360"/>
      <w:r>
        <w:rPr>
          <w:rFonts w:hint="eastAsia"/>
          <w:b/>
          <w:bCs/>
          <w:sz w:val="44"/>
          <w:szCs w:val="44"/>
        </w:rPr>
        <w:t>专项应急预案</w:t>
      </w:r>
      <w:bookmarkEnd w:id="631"/>
      <w:bookmarkEnd w:id="632"/>
      <w:bookmarkEnd w:id="633"/>
    </w:p>
    <w:p>
      <w:pPr>
        <w:pStyle w:val="3"/>
        <w:snapToGrid w:val="0"/>
        <w:rPr>
          <w:rFonts w:eastAsia="宋体" w:cs="宋体"/>
        </w:rPr>
      </w:pPr>
      <w:bookmarkStart w:id="634" w:name="_Toc29"/>
      <w:bookmarkEnd w:id="634"/>
      <w:bookmarkStart w:id="635" w:name="_Toc504989621"/>
      <w:bookmarkStart w:id="636" w:name="_Toc530594655"/>
      <w:bookmarkStart w:id="637" w:name="_Toc4700"/>
      <w:bookmarkStart w:id="638" w:name="_Toc9478"/>
      <w:bookmarkStart w:id="639" w:name="_Toc25329"/>
      <w:bookmarkStart w:id="640" w:name="_Toc11670"/>
      <w:r>
        <w:rPr>
          <w:rFonts w:hint="eastAsia" w:eastAsia="宋体" w:cs="宋体"/>
        </w:rPr>
        <w:t>一、油品泄漏事故专项应急预案</w:t>
      </w:r>
      <w:bookmarkEnd w:id="635"/>
      <w:bookmarkEnd w:id="636"/>
      <w:bookmarkEnd w:id="637"/>
      <w:bookmarkEnd w:id="638"/>
      <w:bookmarkEnd w:id="639"/>
      <w:bookmarkEnd w:id="640"/>
    </w:p>
    <w:p>
      <w:pPr>
        <w:pStyle w:val="4"/>
        <w:spacing w:before="0" w:after="0"/>
        <w:rPr>
          <w:rStyle w:val="51"/>
          <w:rFonts w:hint="default" w:ascii="Times New Roman" w:hAnsi="Times New Roman" w:cs="宋体"/>
          <w:b/>
          <w:bCs/>
          <w:sz w:val="24"/>
          <w:szCs w:val="24"/>
        </w:rPr>
      </w:pPr>
      <w:bookmarkStart w:id="641" w:name="_Toc21371"/>
      <w:bookmarkEnd w:id="641"/>
      <w:bookmarkStart w:id="642" w:name="_Toc530594656"/>
      <w:bookmarkStart w:id="643" w:name="_Toc5680"/>
      <w:bookmarkStart w:id="644" w:name="_Toc504989622"/>
      <w:bookmarkStart w:id="645" w:name="_Toc3289"/>
      <w:bookmarkStart w:id="646" w:name="_Toc19187"/>
      <w:bookmarkStart w:id="647" w:name="_Toc5756"/>
      <w:r>
        <w:rPr>
          <w:rStyle w:val="51"/>
          <w:rFonts w:hint="default" w:ascii="Times New Roman" w:hAnsi="Times New Roman" w:cs="宋体"/>
          <w:b/>
          <w:bCs/>
          <w:sz w:val="24"/>
          <w:szCs w:val="24"/>
        </w:rPr>
        <w:t>1.1事故类型和危害程度分析</w:t>
      </w:r>
      <w:bookmarkEnd w:id="642"/>
      <w:bookmarkEnd w:id="643"/>
      <w:bookmarkEnd w:id="644"/>
      <w:bookmarkEnd w:id="645"/>
      <w:bookmarkEnd w:id="646"/>
      <w:bookmarkEnd w:id="647"/>
    </w:p>
    <w:p>
      <w:pPr>
        <w:pStyle w:val="5"/>
        <w:spacing w:before="0" w:after="0"/>
        <w:rPr>
          <w:rStyle w:val="49"/>
          <w:rFonts w:ascii="Times New Roman" w:hAnsi="Times New Roman" w:cs="宋体"/>
          <w:b/>
          <w:bCs/>
          <w:sz w:val="24"/>
          <w:szCs w:val="24"/>
        </w:rPr>
      </w:pPr>
      <w:bookmarkStart w:id="648" w:name="_Toc29548"/>
      <w:bookmarkEnd w:id="648"/>
      <w:bookmarkStart w:id="649" w:name="_Toc24876"/>
      <w:bookmarkEnd w:id="649"/>
      <w:bookmarkStart w:id="650" w:name="_Toc504989623"/>
      <w:bookmarkStart w:id="651" w:name="_Toc530594657"/>
      <w:bookmarkStart w:id="652" w:name="_Toc32342"/>
      <w:bookmarkStart w:id="653" w:name="_Toc25549"/>
      <w:bookmarkStart w:id="654" w:name="_Toc11371"/>
      <w:bookmarkStart w:id="655" w:name="_Toc17383"/>
      <w:r>
        <w:rPr>
          <w:rStyle w:val="49"/>
          <w:rFonts w:hint="eastAsia" w:ascii="Times New Roman" w:hAnsi="Times New Roman" w:cs="宋体"/>
          <w:b/>
          <w:bCs/>
          <w:sz w:val="24"/>
          <w:szCs w:val="24"/>
        </w:rPr>
        <w:t>1.1.1 理化性质分析</w:t>
      </w:r>
      <w:bookmarkEnd w:id="650"/>
      <w:bookmarkEnd w:id="651"/>
      <w:bookmarkEnd w:id="652"/>
      <w:bookmarkEnd w:id="653"/>
      <w:bookmarkEnd w:id="654"/>
      <w:bookmarkEnd w:id="655"/>
    </w:p>
    <w:p>
      <w:pPr>
        <w:spacing w:line="360" w:lineRule="auto"/>
        <w:ind w:firstLine="480"/>
        <w:rPr>
          <w:rFonts w:ascii="宋体" w:hAnsi="宋体" w:cs="宋体"/>
          <w:sz w:val="28"/>
          <w:szCs w:val="28"/>
        </w:rPr>
      </w:pPr>
      <w:r>
        <w:rPr>
          <w:rFonts w:hint="eastAsia" w:ascii="宋体" w:hAnsi="宋体" w:cs="宋体"/>
          <w:sz w:val="28"/>
          <w:szCs w:val="28"/>
        </w:rPr>
        <w:t>汽油：无色或淡黄色易挥发液体，具有特殊臭味；熔点&lt;-60℃，沸点20～200℃，相对密度（水=1）0.72～0.775，易燃，爆炸极限（1.4～7.6）溶解性：不溶于水，易溶于苯、二硫化碳、醇，易溶于脂肪。</w:t>
      </w:r>
    </w:p>
    <w:p>
      <w:pPr>
        <w:spacing w:line="360" w:lineRule="auto"/>
        <w:ind w:firstLine="480"/>
        <w:rPr>
          <w:rFonts w:ascii="宋体" w:hAnsi="宋体" w:cs="宋体"/>
          <w:sz w:val="28"/>
          <w:szCs w:val="28"/>
        </w:rPr>
      </w:pPr>
      <w:r>
        <w:rPr>
          <w:rFonts w:hint="eastAsia" w:ascii="宋体" w:hAnsi="宋体" w:cs="宋体"/>
          <w:sz w:val="28"/>
          <w:szCs w:val="28"/>
        </w:rPr>
        <w:t>柴油：稍有粘性的棕色液体，熔点&lt;-29.56℃，沸点180～370℃，相对密度（水= 1）0.81-0.85。</w:t>
      </w:r>
    </w:p>
    <w:p>
      <w:pPr>
        <w:pStyle w:val="5"/>
        <w:spacing w:before="0" w:after="0"/>
        <w:rPr>
          <w:rStyle w:val="49"/>
          <w:rFonts w:ascii="Times New Roman" w:hAnsi="Times New Roman" w:cs="宋体"/>
          <w:b/>
          <w:bCs/>
          <w:sz w:val="24"/>
          <w:szCs w:val="24"/>
        </w:rPr>
      </w:pPr>
      <w:bookmarkStart w:id="656" w:name="_Toc27308"/>
      <w:bookmarkEnd w:id="656"/>
      <w:bookmarkStart w:id="657" w:name="_Toc504989624"/>
      <w:bookmarkEnd w:id="657"/>
      <w:bookmarkStart w:id="658" w:name="_Toc27863"/>
      <w:bookmarkStart w:id="659" w:name="_Toc530594658"/>
      <w:bookmarkStart w:id="660" w:name="_Toc10928"/>
      <w:bookmarkStart w:id="661" w:name="_Toc21710"/>
      <w:bookmarkStart w:id="662" w:name="_Toc4100"/>
      <w:bookmarkStart w:id="663" w:name="_Toc5442"/>
      <w:r>
        <w:rPr>
          <w:rStyle w:val="49"/>
          <w:rFonts w:hint="eastAsia" w:ascii="Times New Roman" w:hAnsi="Times New Roman" w:cs="宋体"/>
          <w:b/>
          <w:bCs/>
          <w:sz w:val="24"/>
          <w:szCs w:val="24"/>
        </w:rPr>
        <w:t>1.1.2 危险特性分析</w:t>
      </w:r>
      <w:bookmarkEnd w:id="658"/>
      <w:bookmarkEnd w:id="659"/>
      <w:bookmarkEnd w:id="660"/>
      <w:bookmarkEnd w:id="661"/>
      <w:bookmarkEnd w:id="662"/>
      <w:bookmarkEnd w:id="663"/>
    </w:p>
    <w:p>
      <w:pPr>
        <w:spacing w:line="360" w:lineRule="auto"/>
        <w:ind w:firstLine="480"/>
        <w:rPr>
          <w:rFonts w:ascii="宋体" w:hAnsi="宋体" w:cs="宋体"/>
          <w:sz w:val="28"/>
          <w:szCs w:val="28"/>
        </w:rPr>
      </w:pPr>
      <w:r>
        <w:rPr>
          <w:rFonts w:hint="eastAsia" w:ascii="宋体" w:hAnsi="宋体" w:cs="宋体"/>
          <w:sz w:val="28"/>
          <w:szCs w:val="28"/>
        </w:rPr>
        <w:t>汽油：其蒸气与空气形成爆炸性混合物，遇明火、高热极易燃烧爆炸；与氧化剂能发生强烈反应。其蒸气比空气重，能在较低处扩散到相当远的地方，遇明火会引着回燃。</w:t>
      </w:r>
    </w:p>
    <w:p>
      <w:pPr>
        <w:spacing w:line="360" w:lineRule="auto"/>
        <w:ind w:firstLine="480"/>
        <w:rPr>
          <w:rFonts w:ascii="宋体" w:hAnsi="宋体" w:cs="宋体"/>
          <w:sz w:val="28"/>
          <w:szCs w:val="28"/>
        </w:rPr>
      </w:pPr>
      <w:r>
        <w:rPr>
          <w:rFonts w:hint="eastAsia" w:ascii="宋体" w:hAnsi="宋体" w:cs="宋体"/>
          <w:sz w:val="28"/>
          <w:szCs w:val="28"/>
        </w:rPr>
        <w:t>柴油：遇明火、高热或与氧化剂接触，有引起燃烧爆炸的危险。若遇高热，容器内压增大，有开裂和爆炸的危险。</w:t>
      </w:r>
    </w:p>
    <w:p>
      <w:pPr>
        <w:pStyle w:val="5"/>
        <w:spacing w:before="0" w:after="0"/>
        <w:rPr>
          <w:rStyle w:val="49"/>
          <w:rFonts w:ascii="Times New Roman" w:hAnsi="Times New Roman" w:cs="宋体"/>
          <w:b/>
          <w:bCs/>
          <w:sz w:val="24"/>
          <w:szCs w:val="24"/>
        </w:rPr>
      </w:pPr>
      <w:bookmarkStart w:id="664" w:name="_Toc504989625"/>
      <w:bookmarkEnd w:id="664"/>
      <w:bookmarkStart w:id="665" w:name="_Toc27348"/>
      <w:bookmarkEnd w:id="665"/>
      <w:bookmarkStart w:id="666" w:name="_Toc6308"/>
      <w:bookmarkStart w:id="667" w:name="_Toc530594659"/>
      <w:bookmarkStart w:id="668" w:name="_Toc22919"/>
      <w:bookmarkStart w:id="669" w:name="_Toc19132"/>
      <w:bookmarkStart w:id="670" w:name="_Toc4046"/>
      <w:bookmarkStart w:id="671" w:name="_Toc7819"/>
      <w:r>
        <w:rPr>
          <w:rStyle w:val="49"/>
          <w:rFonts w:hint="eastAsia" w:ascii="Times New Roman" w:hAnsi="Times New Roman" w:cs="宋体"/>
          <w:b/>
          <w:bCs/>
          <w:sz w:val="24"/>
          <w:szCs w:val="24"/>
        </w:rPr>
        <w:t>1.1.3 泄漏危害分析</w:t>
      </w:r>
      <w:bookmarkEnd w:id="666"/>
      <w:bookmarkEnd w:id="667"/>
      <w:bookmarkEnd w:id="668"/>
      <w:bookmarkEnd w:id="669"/>
      <w:bookmarkEnd w:id="670"/>
      <w:bookmarkEnd w:id="671"/>
    </w:p>
    <w:p>
      <w:pPr>
        <w:spacing w:line="360" w:lineRule="auto"/>
        <w:ind w:firstLine="480"/>
        <w:rPr>
          <w:rFonts w:ascii="宋体" w:hAnsi="宋体" w:cs="宋体"/>
          <w:sz w:val="28"/>
          <w:szCs w:val="28"/>
        </w:rPr>
      </w:pPr>
      <w:r>
        <w:rPr>
          <w:rFonts w:hint="eastAsia" w:ascii="宋体" w:hAnsi="宋体" w:cs="宋体"/>
          <w:sz w:val="28"/>
          <w:szCs w:val="28"/>
        </w:rPr>
        <w:t>1、泄漏将会造成人员伤亡.</w:t>
      </w:r>
    </w:p>
    <w:p>
      <w:pPr>
        <w:spacing w:line="360" w:lineRule="auto"/>
        <w:ind w:firstLine="480"/>
        <w:rPr>
          <w:rFonts w:ascii="宋体" w:hAnsi="宋体" w:cs="宋体"/>
          <w:sz w:val="28"/>
          <w:szCs w:val="28"/>
        </w:rPr>
      </w:pPr>
      <w:r>
        <w:rPr>
          <w:rFonts w:hint="eastAsia" w:ascii="宋体" w:hAnsi="宋体" w:cs="宋体"/>
          <w:sz w:val="28"/>
          <w:szCs w:val="28"/>
        </w:rPr>
        <w:t>2、贮存和加油作业危害分析：</w:t>
      </w:r>
    </w:p>
    <w:p>
      <w:pPr>
        <w:spacing w:line="360" w:lineRule="auto"/>
        <w:ind w:firstLine="480"/>
        <w:rPr>
          <w:rFonts w:ascii="宋体" w:hAnsi="宋体" w:cs="宋体"/>
          <w:sz w:val="28"/>
          <w:szCs w:val="28"/>
        </w:rPr>
      </w:pPr>
      <w:r>
        <w:rPr>
          <w:rFonts w:hint="eastAsia" w:ascii="宋体" w:hAnsi="宋体" w:cs="宋体"/>
          <w:sz w:val="28"/>
          <w:szCs w:val="28"/>
        </w:rPr>
        <w:t>正常情况下储罐有20%的气相空间，罐的压力是该温度下的饱和蒸汽压。如果未留有气相空间而全部充满液体，则在温度升高时，液体体积膨胀没有余地，罐内压力大幅度上升，而汽油的膨胀系数较大，因此易造成储罐破裂。</w:t>
      </w:r>
    </w:p>
    <w:p>
      <w:pPr>
        <w:spacing w:line="360" w:lineRule="auto"/>
        <w:ind w:firstLine="480"/>
        <w:rPr>
          <w:rFonts w:ascii="宋体" w:hAnsi="宋体" w:cs="宋体"/>
          <w:sz w:val="28"/>
          <w:szCs w:val="28"/>
        </w:rPr>
      </w:pPr>
      <w:r>
        <w:rPr>
          <w:rFonts w:hint="eastAsia" w:ascii="宋体" w:hAnsi="宋体" w:cs="宋体"/>
          <w:sz w:val="28"/>
          <w:szCs w:val="28"/>
        </w:rPr>
        <w:t>3、健康危害分析：</w:t>
      </w:r>
    </w:p>
    <w:p>
      <w:pPr>
        <w:spacing w:line="360" w:lineRule="auto"/>
        <w:ind w:firstLine="480"/>
        <w:rPr>
          <w:rFonts w:ascii="宋体" w:hAnsi="宋体" w:cs="宋体"/>
          <w:sz w:val="28"/>
          <w:szCs w:val="28"/>
        </w:rPr>
      </w:pPr>
      <w:r>
        <w:rPr>
          <w:rFonts w:hint="eastAsia" w:ascii="宋体" w:hAnsi="宋体" w:cs="宋体"/>
          <w:sz w:val="28"/>
          <w:szCs w:val="28"/>
        </w:rPr>
        <w:t>汽油：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甚至失明。皮肤接触致急性接触性皮炎，甚至灼伤。吞咽引起急性胃肠炎，重者出现类似急性吸入中毒症状，并可引起肝、肾损害。慢性中毒：神经衰弱综合征、植物神经功能症状类似精神分裂症。皮肤损害。</w:t>
      </w:r>
    </w:p>
    <w:p>
      <w:pPr>
        <w:spacing w:line="360" w:lineRule="auto"/>
        <w:ind w:firstLine="480"/>
        <w:rPr>
          <w:rFonts w:ascii="宋体" w:hAnsi="宋体" w:cs="宋体"/>
          <w:sz w:val="28"/>
          <w:szCs w:val="28"/>
        </w:rPr>
      </w:pPr>
      <w:r>
        <w:rPr>
          <w:rFonts w:hint="eastAsia" w:ascii="宋体" w:hAnsi="宋体" w:cs="宋体"/>
          <w:sz w:val="28"/>
          <w:szCs w:val="28"/>
        </w:rPr>
        <w:t>柴油：皮肤接触可为主要吸收途径，可致急性肾脏损害。柴油可引起接触性皮炎、油性痤疮。吸入其雾滴或液体呛入可引起吸入性肺炎。能经胎盘进入胎儿血中。柴油废气可引起眼、鼻刺激症状，头晕及头痛。</w:t>
      </w:r>
    </w:p>
    <w:p>
      <w:pPr>
        <w:pStyle w:val="5"/>
        <w:spacing w:before="0" w:after="0"/>
        <w:rPr>
          <w:rStyle w:val="49"/>
          <w:rFonts w:ascii="Times New Roman" w:hAnsi="Times New Roman" w:cs="宋体"/>
          <w:b/>
          <w:bCs/>
          <w:sz w:val="24"/>
          <w:szCs w:val="24"/>
        </w:rPr>
      </w:pPr>
      <w:bookmarkStart w:id="672" w:name="_Toc18627"/>
      <w:bookmarkEnd w:id="672"/>
      <w:bookmarkStart w:id="673" w:name="_Toc32207"/>
      <w:bookmarkEnd w:id="673"/>
      <w:bookmarkStart w:id="674" w:name="_Toc10842"/>
      <w:bookmarkStart w:id="675" w:name="_Toc30814"/>
      <w:bookmarkStart w:id="676" w:name="_Toc504989626"/>
      <w:bookmarkStart w:id="677" w:name="_Toc530594660"/>
      <w:bookmarkStart w:id="678" w:name="_Toc21666"/>
      <w:bookmarkStart w:id="679" w:name="_Toc11284"/>
      <w:r>
        <w:rPr>
          <w:rStyle w:val="49"/>
          <w:rFonts w:hint="eastAsia" w:ascii="Times New Roman" w:hAnsi="Times New Roman" w:cs="宋体"/>
          <w:b/>
          <w:bCs/>
          <w:sz w:val="24"/>
          <w:szCs w:val="24"/>
        </w:rPr>
        <w:t>1.1.4 事故预防和应急措施分析</w:t>
      </w:r>
      <w:bookmarkEnd w:id="674"/>
      <w:bookmarkEnd w:id="675"/>
      <w:bookmarkEnd w:id="676"/>
      <w:bookmarkEnd w:id="677"/>
      <w:bookmarkEnd w:id="678"/>
      <w:bookmarkEnd w:id="679"/>
    </w:p>
    <w:p>
      <w:pPr>
        <w:spacing w:line="360" w:lineRule="auto"/>
        <w:ind w:firstLine="480"/>
        <w:rPr>
          <w:rFonts w:ascii="宋体" w:hAnsi="宋体" w:cs="宋体"/>
          <w:sz w:val="28"/>
          <w:szCs w:val="28"/>
        </w:rPr>
      </w:pPr>
      <w:r>
        <w:rPr>
          <w:rFonts w:hint="eastAsia" w:ascii="宋体" w:hAnsi="宋体" w:cs="宋体"/>
          <w:sz w:val="28"/>
          <w:szCs w:val="28"/>
        </w:rPr>
        <w:t>1、健康危害预防和应急措施：</w:t>
      </w:r>
    </w:p>
    <w:p>
      <w:pPr>
        <w:spacing w:line="360" w:lineRule="auto"/>
        <w:ind w:firstLine="480"/>
        <w:rPr>
          <w:rFonts w:ascii="宋体" w:hAnsi="宋体" w:cs="宋体"/>
          <w:sz w:val="28"/>
          <w:szCs w:val="28"/>
        </w:rPr>
      </w:pPr>
      <w:r>
        <w:rPr>
          <w:rFonts w:hint="eastAsia" w:ascii="宋体" w:hAnsi="宋体" w:cs="宋体"/>
          <w:sz w:val="28"/>
          <w:szCs w:val="28"/>
        </w:rPr>
        <w:t>皮肤接触应立即脱去污染的衣着，用大量的流动清水彻底冲洗；眼睛接触应立即提起眼睑，用流动的清水或生理盐水冲洗至少 15 分钟。立即就医；吸入氨气应迅速脱离现场至空气新鲜处。保持呼吸道通畅。呼吸困难时输氧。呼吸停止时，立即进行人工呼吸、就医；</w:t>
      </w:r>
    </w:p>
    <w:p>
      <w:pPr>
        <w:spacing w:line="360" w:lineRule="auto"/>
        <w:ind w:firstLine="480"/>
        <w:rPr>
          <w:rFonts w:ascii="宋体" w:hAnsi="宋体" w:cs="宋体"/>
          <w:sz w:val="28"/>
          <w:szCs w:val="28"/>
        </w:rPr>
      </w:pPr>
      <w:r>
        <w:rPr>
          <w:rFonts w:hint="eastAsia" w:ascii="宋体" w:hAnsi="宋体" w:cs="宋体"/>
          <w:sz w:val="28"/>
          <w:szCs w:val="28"/>
        </w:rPr>
        <w:t>2、泄漏预防和应急处理措施：</w:t>
      </w:r>
    </w:p>
    <w:p>
      <w:pPr>
        <w:spacing w:line="360" w:lineRule="auto"/>
        <w:ind w:firstLine="480"/>
        <w:rPr>
          <w:rFonts w:ascii="宋体" w:hAnsi="宋体" w:cs="宋体"/>
          <w:sz w:val="28"/>
          <w:szCs w:val="28"/>
        </w:rPr>
      </w:pPr>
      <w:r>
        <w:rPr>
          <w:rFonts w:hint="eastAsia" w:ascii="宋体" w:hAnsi="宋体" w:cs="宋体"/>
          <w:sz w:val="28"/>
          <w:szCs w:val="28"/>
        </w:rPr>
        <w:t>迅速撤离泄漏污染区人员至安全区，并进行隔离，严格限制出入。切断火源。建议应急处理人员戴自给正压式呼吸器，穿消防防护服。尽可能切断泄漏源。防止进入下水道、排洪沟等限制性空间。小量泄漏：用沙土、蛭石或其他惰性材料吸收。或在保证安全的情况下，就地焚烧。大量泄漏：构筑围堤或挖坑收容；用泡沫覆盖，降低蒸气灾害。用防爆泵转移至槽车或专用收集器内，回收或运至废物处理场所处置。</w:t>
      </w:r>
    </w:p>
    <w:tbl>
      <w:tblPr>
        <w:tblStyle w:val="36"/>
        <w:tblW w:w="80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81"/>
        <w:gridCol w:w="6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rPr>
            </w:pPr>
            <w:r>
              <w:rPr>
                <w:rFonts w:hint="eastAsia" w:cs="宋体"/>
              </w:rPr>
              <w:t>序号</w:t>
            </w:r>
          </w:p>
        </w:tc>
        <w:tc>
          <w:tcPr>
            <w:tcW w:w="881" w:type="dxa"/>
            <w:tcBorders>
              <w:top w:val="single" w:color="auto" w:sz="4" w:space="0"/>
              <w:left w:val="nil"/>
              <w:bottom w:val="single" w:color="auto" w:sz="4" w:space="0"/>
              <w:right w:val="single" w:color="auto" w:sz="4" w:space="0"/>
            </w:tcBorders>
            <w:vAlign w:val="center"/>
          </w:tcPr>
          <w:p>
            <w:pPr>
              <w:spacing w:line="300" w:lineRule="exact"/>
              <w:jc w:val="center"/>
              <w:rPr>
                <w:rFonts w:cs="宋体"/>
              </w:rPr>
            </w:pPr>
            <w:r>
              <w:rPr>
                <w:rFonts w:hint="eastAsia" w:cs="宋体"/>
              </w:rPr>
              <w:t>名称</w:t>
            </w:r>
          </w:p>
        </w:tc>
        <w:tc>
          <w:tcPr>
            <w:tcW w:w="6628" w:type="dxa"/>
            <w:tcBorders>
              <w:top w:val="single" w:color="auto" w:sz="4" w:space="0"/>
              <w:left w:val="nil"/>
              <w:bottom w:val="single" w:color="auto" w:sz="4" w:space="0"/>
              <w:right w:val="single" w:color="auto" w:sz="4" w:space="0"/>
            </w:tcBorders>
            <w:vAlign w:val="center"/>
          </w:tcPr>
          <w:p>
            <w:pPr>
              <w:spacing w:line="300" w:lineRule="exact"/>
              <w:jc w:val="center"/>
              <w:rPr>
                <w:rFonts w:cs="宋体"/>
              </w:rPr>
            </w:pPr>
            <w:r>
              <w:rPr>
                <w:rFonts w:hint="eastAsia" w:cs="宋体"/>
              </w:rPr>
              <w:t>应急处置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cs="宋体"/>
              </w:rPr>
            </w:pPr>
            <w:r>
              <w:rPr>
                <w:rFonts w:hint="eastAsia" w:cs="宋体"/>
              </w:rPr>
              <w:t>1</w:t>
            </w:r>
          </w:p>
        </w:tc>
        <w:tc>
          <w:tcPr>
            <w:tcW w:w="881" w:type="dxa"/>
            <w:tcBorders>
              <w:top w:val="single" w:color="auto" w:sz="4" w:space="0"/>
              <w:left w:val="nil"/>
              <w:bottom w:val="single" w:color="auto" w:sz="4" w:space="0"/>
              <w:right w:val="single" w:color="auto" w:sz="4" w:space="0"/>
            </w:tcBorders>
            <w:vAlign w:val="center"/>
          </w:tcPr>
          <w:p>
            <w:pPr>
              <w:spacing w:line="300" w:lineRule="exact"/>
              <w:jc w:val="center"/>
              <w:rPr>
                <w:rFonts w:cs="宋体"/>
              </w:rPr>
            </w:pPr>
            <w:r>
              <w:rPr>
                <w:rFonts w:hint="eastAsia" w:cs="宋体"/>
              </w:rPr>
              <w:t>油品</w:t>
            </w:r>
          </w:p>
          <w:p>
            <w:pPr>
              <w:spacing w:line="300" w:lineRule="exact"/>
              <w:jc w:val="center"/>
              <w:rPr>
                <w:rFonts w:cs="宋体"/>
              </w:rPr>
            </w:pPr>
            <w:r>
              <w:rPr>
                <w:rFonts w:hint="eastAsia" w:cs="宋体"/>
              </w:rPr>
              <w:t>泄漏</w:t>
            </w:r>
          </w:p>
        </w:tc>
        <w:tc>
          <w:tcPr>
            <w:tcW w:w="6628" w:type="dxa"/>
            <w:tcBorders>
              <w:top w:val="single" w:color="auto" w:sz="4" w:space="0"/>
              <w:left w:val="nil"/>
              <w:bottom w:val="single" w:color="auto" w:sz="4" w:space="0"/>
              <w:right w:val="single" w:color="auto" w:sz="4" w:space="0"/>
            </w:tcBorders>
            <w:vAlign w:val="center"/>
          </w:tcPr>
          <w:p>
            <w:pPr>
              <w:spacing w:line="300" w:lineRule="exact"/>
              <w:rPr>
                <w:rFonts w:cs="宋体"/>
                <w:b/>
                <w:bCs/>
                <w:kern w:val="0"/>
                <w:sz w:val="22"/>
                <w:szCs w:val="22"/>
              </w:rPr>
            </w:pPr>
            <w:r>
              <w:rPr>
                <w:rFonts w:hint="eastAsia" w:cs="宋体"/>
                <w:kern w:val="0"/>
                <w:sz w:val="22"/>
                <w:szCs w:val="22"/>
              </w:rPr>
              <w:t>【急救措施】</w:t>
            </w:r>
          </w:p>
          <w:p>
            <w:pPr>
              <w:pStyle w:val="30"/>
              <w:spacing w:before="0" w:beforeAutospacing="0" w:after="0" w:afterAutospacing="0" w:line="300" w:lineRule="exact"/>
              <w:ind w:firstLine="440" w:firstLineChars="200"/>
              <w:rPr>
                <w:rStyle w:val="54"/>
                <w:rFonts w:hint="default" w:ascii="Times New Roman" w:hAnsi="Times New Roman"/>
              </w:rPr>
            </w:pPr>
            <w:r>
              <w:rPr>
                <w:rStyle w:val="54"/>
                <w:rFonts w:hint="default" w:ascii="Times New Roman" w:hAnsi="Times New Roman"/>
              </w:rPr>
              <w:t>吸入：迅速脱离现场至空气新鲜处，保持呼吸道通畅，如呼吸困难，给输氧，如呼吸停止，立即进行人工呼吸；就医</w:t>
            </w:r>
          </w:p>
          <w:p>
            <w:pPr>
              <w:pStyle w:val="30"/>
              <w:spacing w:before="0" w:beforeAutospacing="0" w:after="0" w:afterAutospacing="0" w:line="300" w:lineRule="exact"/>
              <w:ind w:firstLine="440" w:firstLineChars="200"/>
              <w:rPr>
                <w:rStyle w:val="54"/>
                <w:rFonts w:hint="default" w:ascii="Times New Roman" w:hAnsi="Times New Roman"/>
              </w:rPr>
            </w:pPr>
            <w:r>
              <w:rPr>
                <w:rStyle w:val="54"/>
                <w:rFonts w:hint="default" w:ascii="Times New Roman" w:hAnsi="Times New Roman"/>
              </w:rPr>
              <w:t>皮肤接触：立即脱去污染的衣着，应用 肥皂水或大量清水彻底冲洗；</w:t>
            </w:r>
          </w:p>
          <w:p>
            <w:pPr>
              <w:pStyle w:val="30"/>
              <w:spacing w:before="0" w:beforeAutospacing="0" w:after="0" w:afterAutospacing="0" w:line="300" w:lineRule="exact"/>
              <w:ind w:firstLine="440" w:firstLineChars="200"/>
              <w:rPr>
                <w:rStyle w:val="54"/>
                <w:rFonts w:hint="default" w:ascii="Times New Roman" w:hAnsi="Times New Roman"/>
              </w:rPr>
            </w:pPr>
            <w:r>
              <w:rPr>
                <w:rStyle w:val="54"/>
                <w:rFonts w:hint="default" w:ascii="Times New Roman" w:hAnsi="Times New Roman"/>
              </w:rPr>
              <w:t>眼睛接触：立即提起眼睑，用大量流动清水或生理盐水彻底冲洗至少15min；就医。</w:t>
            </w:r>
          </w:p>
          <w:p>
            <w:pPr>
              <w:pStyle w:val="30"/>
              <w:spacing w:before="0" w:beforeAutospacing="0" w:after="0" w:afterAutospacing="0" w:line="300" w:lineRule="exact"/>
              <w:ind w:firstLine="440" w:firstLineChars="200"/>
              <w:rPr>
                <w:rStyle w:val="54"/>
                <w:rFonts w:hint="default" w:ascii="Times New Roman" w:hAnsi="Times New Roman"/>
              </w:rPr>
            </w:pPr>
            <w:r>
              <w:rPr>
                <w:rStyle w:val="54"/>
                <w:rFonts w:hint="default" w:ascii="Times New Roman" w:hAnsi="Times New Roman"/>
              </w:rPr>
              <w:t>食入：给饮牛奶或用植物油洗胃和灌肠，就医</w:t>
            </w:r>
          </w:p>
          <w:p>
            <w:pPr>
              <w:pStyle w:val="30"/>
              <w:spacing w:before="0" w:beforeAutospacing="0" w:after="0" w:afterAutospacing="0" w:line="300" w:lineRule="exact"/>
              <w:ind w:firstLine="440" w:firstLineChars="200"/>
              <w:rPr>
                <w:rFonts w:ascii="Times New Roman" w:hAnsi="Times New Roman"/>
                <w:b/>
                <w:bCs/>
              </w:rPr>
            </w:pPr>
            <w:r>
              <w:rPr>
                <w:rFonts w:hint="eastAsia" w:ascii="Times New Roman" w:hAnsi="Times New Roman"/>
                <w:sz w:val="22"/>
                <w:szCs w:val="22"/>
              </w:rPr>
              <w:t>【灭火方法】</w:t>
            </w:r>
          </w:p>
          <w:p>
            <w:pPr>
              <w:pStyle w:val="30"/>
              <w:spacing w:before="0" w:beforeAutospacing="0" w:after="0" w:afterAutospacing="0" w:line="300" w:lineRule="exact"/>
              <w:ind w:firstLine="440" w:firstLineChars="200"/>
              <w:rPr>
                <w:rStyle w:val="54"/>
                <w:rFonts w:hint="default" w:ascii="Times New Roman" w:hAnsi="Times New Roman"/>
              </w:rPr>
            </w:pPr>
            <w:r>
              <w:rPr>
                <w:rStyle w:val="54"/>
                <w:rFonts w:hint="default" w:ascii="Times New Roman" w:hAnsi="Times New Roman"/>
              </w:rPr>
              <w:t>喷水冷却容器，可能的话将容器从火场移至空旷处。</w:t>
            </w:r>
          </w:p>
          <w:p>
            <w:pPr>
              <w:pStyle w:val="30"/>
              <w:spacing w:before="0" w:beforeAutospacing="0" w:after="0" w:afterAutospacing="0" w:line="300" w:lineRule="exact"/>
              <w:ind w:firstLine="440" w:firstLineChars="200"/>
              <w:jc w:val="both"/>
              <w:rPr>
                <w:rStyle w:val="54"/>
                <w:rFonts w:hint="default" w:ascii="Times New Roman" w:hAnsi="Times New Roman"/>
              </w:rPr>
            </w:pPr>
            <w:r>
              <w:rPr>
                <w:rStyle w:val="54"/>
                <w:rFonts w:hint="default" w:ascii="Times New Roman" w:hAnsi="Times New Roman"/>
              </w:rPr>
              <w:t>灭火剂：泡沫、二氧化碳、干粉。用水灭火无效。</w:t>
            </w:r>
          </w:p>
          <w:p>
            <w:pPr>
              <w:spacing w:line="300" w:lineRule="exact"/>
              <w:rPr>
                <w:rFonts w:cs="宋体"/>
                <w:b/>
                <w:bCs/>
                <w:kern w:val="0"/>
              </w:rPr>
            </w:pPr>
            <w:r>
              <w:rPr>
                <w:rFonts w:hint="eastAsia" w:cs="宋体"/>
                <w:kern w:val="0"/>
                <w:sz w:val="22"/>
                <w:szCs w:val="22"/>
              </w:rPr>
              <w:t>【泄漏应急处置】</w:t>
            </w:r>
          </w:p>
          <w:p>
            <w:pPr>
              <w:spacing w:line="300" w:lineRule="exact"/>
              <w:ind w:firstLine="440" w:firstLineChars="200"/>
              <w:rPr>
                <w:rStyle w:val="54"/>
                <w:rFonts w:hint="default" w:ascii="Times New Roman" w:hAnsi="Times New Roman" w:cs="宋体"/>
              </w:rPr>
            </w:pPr>
            <w:r>
              <w:rPr>
                <w:rStyle w:val="54"/>
                <w:rFonts w:hint="default" w:ascii="Times New Roman" w:hAnsi="Times New Roman" w:cs="宋体"/>
              </w:rPr>
              <w:t>消除所有点火源。根据液体流动和蒸气扩散的影响区域划定警戒区，无关人员从侧风、上风向撤离至安全区。建议应急处理人员戴正压自给式空气呼吸器，穿防毒、防静电服。作业时使用的所有设备应接地，禁止接触或跨域泄漏物，尽可能切断泄漏源。防止泄漏物进入水体、下水道、地下室或密闭性空间。</w:t>
            </w:r>
            <w:r>
              <w:rPr>
                <w:rFonts w:hint="eastAsia" w:cs="宋体"/>
              </w:rPr>
              <w:t>小量泄漏：用沙土、蛭石或其他惰性材料吸收。或在保证安全的情况下，就地焚烧。大量泄漏：构筑围堤或挖坑收容；用泡沫覆盖，降低蒸气灾害。用防爆泵转移至槽车或专用收集器内，回收或运至废物处理场所处置。</w:t>
            </w:r>
          </w:p>
          <w:p>
            <w:pPr>
              <w:spacing w:line="300" w:lineRule="exact"/>
              <w:ind w:firstLine="440" w:firstLineChars="200"/>
              <w:rPr>
                <w:rFonts w:cs="宋体"/>
              </w:rPr>
            </w:pPr>
            <w:r>
              <w:rPr>
                <w:rStyle w:val="54"/>
                <w:rFonts w:hint="default" w:ascii="Times New Roman" w:hAnsi="Times New Roman" w:cs="宋体"/>
              </w:rPr>
              <w:t>作为一项紧急预防措施，泄漏隔离距离至少为50m。如果为大量泄漏，下风向的初始疏散距离应至少为800m。</w:t>
            </w:r>
          </w:p>
        </w:tc>
      </w:tr>
    </w:tbl>
    <w:p>
      <w:pPr>
        <w:spacing w:line="360" w:lineRule="auto"/>
        <w:ind w:firstLine="480"/>
        <w:rPr>
          <w:rFonts w:ascii="宋体" w:hAnsi="宋体" w:cs="宋体"/>
          <w:sz w:val="28"/>
          <w:szCs w:val="28"/>
        </w:rPr>
      </w:pPr>
      <w:r>
        <w:rPr>
          <w:rFonts w:hint="eastAsia" w:ascii="宋体" w:hAnsi="宋体" w:cs="宋体"/>
          <w:sz w:val="28"/>
          <w:szCs w:val="28"/>
        </w:rPr>
        <w:t>3、操作预防和应急措施：</w:t>
      </w:r>
    </w:p>
    <w:p>
      <w:pPr>
        <w:spacing w:line="360" w:lineRule="auto"/>
        <w:ind w:firstLine="480"/>
        <w:rPr>
          <w:rFonts w:ascii="宋体" w:hAnsi="宋体" w:cs="宋体"/>
          <w:sz w:val="28"/>
          <w:szCs w:val="28"/>
        </w:rPr>
      </w:pPr>
      <w:r>
        <w:rPr>
          <w:rFonts w:hint="eastAsia" w:ascii="宋体" w:hAnsi="宋体" w:cs="宋体"/>
          <w:sz w:val="28"/>
          <w:szCs w:val="28"/>
        </w:rPr>
        <w:t>油罐及贮存油桶附近要严禁烟火，禁止将汽油与其他易燃物放在一起；</w:t>
      </w:r>
    </w:p>
    <w:p>
      <w:pPr>
        <w:spacing w:line="360" w:lineRule="auto"/>
        <w:ind w:firstLine="480"/>
        <w:rPr>
          <w:rFonts w:ascii="宋体" w:hAnsi="宋体" w:cs="宋体"/>
          <w:sz w:val="28"/>
          <w:szCs w:val="28"/>
        </w:rPr>
      </w:pPr>
      <w:r>
        <w:rPr>
          <w:rFonts w:hint="eastAsia" w:ascii="宋体" w:hAnsi="宋体" w:cs="宋体"/>
          <w:sz w:val="28"/>
          <w:szCs w:val="28"/>
        </w:rPr>
        <w:t>往油罐或油罐车装油时，输油管要插入油面以下或接近油罐的底部，以减少油料的冲击和与空气的摩擦，沾油料的布、油棉纱头、油手套等不要放在油库、车库内，以免自燃；不要用铁器工具敲击油桶，特别是空油桶更危险；</w:t>
      </w:r>
    </w:p>
    <w:p>
      <w:pPr>
        <w:spacing w:line="360" w:lineRule="auto"/>
        <w:ind w:firstLine="480"/>
        <w:rPr>
          <w:rFonts w:ascii="宋体" w:hAnsi="宋体" w:cs="宋体"/>
          <w:sz w:val="28"/>
          <w:szCs w:val="28"/>
        </w:rPr>
      </w:pPr>
      <w:r>
        <w:rPr>
          <w:rFonts w:hint="eastAsia" w:ascii="宋体" w:hAnsi="宋体" w:cs="宋体"/>
          <w:sz w:val="28"/>
          <w:szCs w:val="28"/>
        </w:rPr>
        <w:t>当进行灌装汽油时，临近的汽车、拖拉机的排气管要戴上防火帽后才能发动，存汽油地点附近严禁检修车辆；</w:t>
      </w:r>
    </w:p>
    <w:p>
      <w:pPr>
        <w:spacing w:line="360" w:lineRule="auto"/>
        <w:ind w:firstLine="480"/>
        <w:rPr>
          <w:rFonts w:ascii="宋体" w:hAnsi="宋体" w:cs="宋体"/>
          <w:sz w:val="28"/>
          <w:szCs w:val="28"/>
        </w:rPr>
      </w:pPr>
      <w:r>
        <w:rPr>
          <w:rFonts w:hint="eastAsia" w:ascii="宋体" w:hAnsi="宋体" w:cs="宋体"/>
          <w:sz w:val="28"/>
          <w:szCs w:val="28"/>
        </w:rPr>
        <w:t>汽油罐和贮存汽油区的上空，不应有电线通过。油罐、库房与电线的距离要为电杆长度的1.5倍以上；</w:t>
      </w:r>
    </w:p>
    <w:p>
      <w:pPr>
        <w:spacing w:line="360" w:lineRule="auto"/>
        <w:ind w:firstLine="480"/>
        <w:rPr>
          <w:rFonts w:ascii="宋体" w:hAnsi="宋体" w:cs="宋体"/>
          <w:sz w:val="28"/>
          <w:szCs w:val="28"/>
        </w:rPr>
      </w:pPr>
      <w:r>
        <w:rPr>
          <w:rFonts w:hint="eastAsia" w:ascii="宋体" w:hAnsi="宋体" w:cs="宋体"/>
          <w:sz w:val="28"/>
          <w:szCs w:val="28"/>
        </w:rPr>
        <w:t>注意仓库及操作场所的通风，使油蒸气容易逸散。</w:t>
      </w:r>
    </w:p>
    <w:p>
      <w:pPr>
        <w:spacing w:line="360" w:lineRule="auto"/>
        <w:ind w:firstLine="480"/>
        <w:rPr>
          <w:rFonts w:ascii="宋体" w:hAnsi="宋体" w:cs="宋体"/>
          <w:sz w:val="28"/>
          <w:szCs w:val="28"/>
        </w:rPr>
      </w:pPr>
      <w:r>
        <w:rPr>
          <w:rFonts w:hint="eastAsia" w:ascii="宋体" w:hAnsi="宋体" w:cs="宋体"/>
          <w:sz w:val="28"/>
          <w:szCs w:val="28"/>
        </w:rPr>
        <w:t>4、储存预防和应急措施：</w:t>
      </w:r>
    </w:p>
    <w:p>
      <w:pPr>
        <w:spacing w:line="360" w:lineRule="auto"/>
        <w:ind w:firstLine="480"/>
        <w:rPr>
          <w:rFonts w:ascii="宋体" w:hAnsi="宋体" w:cs="宋体"/>
          <w:sz w:val="28"/>
          <w:szCs w:val="28"/>
        </w:rPr>
      </w:pPr>
      <w:r>
        <w:rPr>
          <w:rFonts w:hint="eastAsia" w:ascii="宋体" w:hAnsi="宋体" w:cs="宋体"/>
          <w:sz w:val="28"/>
          <w:szCs w:val="28"/>
        </w:rPr>
        <w:t>储存于阴凉、通风的库房。远离火种、热源。库温不宜超过30℃。保持容器密封。应与氧化剂分开存放，切忌混储。采用防爆型照明、通风设施。禁止使用易产生火花的机械设备和工具。储区应备有泄漏应急处理设备和合适的收容材料。</w:t>
      </w:r>
    </w:p>
    <w:p>
      <w:pPr>
        <w:spacing w:line="360" w:lineRule="auto"/>
        <w:ind w:firstLine="480"/>
        <w:rPr>
          <w:rFonts w:ascii="宋体" w:hAnsi="宋体" w:cs="宋体"/>
          <w:sz w:val="28"/>
          <w:szCs w:val="28"/>
        </w:rPr>
      </w:pPr>
      <w:r>
        <w:rPr>
          <w:rFonts w:hint="eastAsia" w:ascii="宋体" w:hAnsi="宋体" w:cs="宋体"/>
          <w:sz w:val="28"/>
          <w:szCs w:val="28"/>
        </w:rPr>
        <w:t>5、个体防护预防和应急措施：</w:t>
      </w:r>
    </w:p>
    <w:tbl>
      <w:tblPr>
        <w:tblStyle w:val="36"/>
        <w:tblW w:w="80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007"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皮肤接触：</w:t>
            </w:r>
            <w:r>
              <w:rPr>
                <w:rFonts w:hint="eastAsia" w:cs="宋体"/>
              </w:rPr>
              <w:t>立即脱去污染的衣着，用肥皂水和清水彻底冲洗皮肤。就医。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007"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眼睛接触：</w:t>
            </w:r>
            <w:r>
              <w:rPr>
                <w:rFonts w:hint="eastAsia" w:cs="宋体"/>
              </w:rPr>
              <w:t>提起眼睑，用流动清水或生理盐水冲洗。就医。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007"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吸入：</w:t>
            </w:r>
            <w:r>
              <w:rPr>
                <w:rFonts w:hint="eastAsia" w:cs="宋体"/>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007"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食入：</w:t>
            </w:r>
            <w:r>
              <w:rPr>
                <w:rFonts w:hint="eastAsia" w:cs="宋体"/>
              </w:rPr>
              <w:t>尽快彻底洗胃。就医。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007"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007"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呼吸系统防护：</w:t>
            </w:r>
            <w:r>
              <w:rPr>
                <w:rFonts w:hint="eastAsia" w:cs="宋体"/>
              </w:rPr>
              <w:t>空气中浓度超标时，建议佩戴自吸过滤式防毒面具（半面罩）。紧急事态抢救或撤离时，应该佩戴空气呼吸器。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007"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眼睛防护：</w:t>
            </w:r>
            <w:r>
              <w:rPr>
                <w:rFonts w:hint="eastAsia" w:cs="宋体"/>
              </w:rPr>
              <w:t>戴化学安全防护眼镜。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007"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身体防护：</w:t>
            </w:r>
            <w:r>
              <w:rPr>
                <w:rFonts w:hint="eastAsia" w:cs="宋体"/>
              </w:rPr>
              <w:t>穿一般作业防护服。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007"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手防护：</w:t>
            </w:r>
            <w:r>
              <w:rPr>
                <w:rFonts w:hint="eastAsia" w:cs="宋体"/>
              </w:rPr>
              <w:t>戴橡胶耐油手套。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007"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其他：</w:t>
            </w:r>
            <w:r>
              <w:rPr>
                <w:rFonts w:hint="eastAsia" w:cs="宋体"/>
              </w:rPr>
              <w:t>工作现场严禁吸烟。避免长期反复接触。</w:t>
            </w:r>
          </w:p>
        </w:tc>
      </w:tr>
    </w:tbl>
    <w:p>
      <w:pPr>
        <w:pStyle w:val="5"/>
        <w:spacing w:before="0" w:after="0"/>
        <w:rPr>
          <w:rStyle w:val="49"/>
          <w:rFonts w:ascii="Times New Roman" w:hAnsi="Times New Roman" w:cs="宋体"/>
          <w:b/>
          <w:bCs/>
          <w:sz w:val="24"/>
          <w:szCs w:val="24"/>
        </w:rPr>
      </w:pPr>
      <w:bookmarkStart w:id="680" w:name="_Toc32251"/>
      <w:bookmarkEnd w:id="680"/>
      <w:bookmarkStart w:id="681" w:name="_Toc504989627"/>
      <w:bookmarkEnd w:id="681"/>
      <w:bookmarkStart w:id="682" w:name="_Toc18471"/>
      <w:bookmarkStart w:id="683" w:name="_Toc530594661"/>
      <w:bookmarkStart w:id="684" w:name="_Toc20489"/>
      <w:bookmarkStart w:id="685" w:name="_Toc7604"/>
      <w:bookmarkStart w:id="686" w:name="_Toc4053"/>
      <w:bookmarkStart w:id="687" w:name="_Toc25344"/>
      <w:r>
        <w:rPr>
          <w:rStyle w:val="49"/>
          <w:rFonts w:hint="eastAsia" w:ascii="Times New Roman" w:hAnsi="Times New Roman" w:cs="宋体"/>
          <w:b/>
          <w:bCs/>
          <w:sz w:val="24"/>
          <w:szCs w:val="24"/>
        </w:rPr>
        <w:t>1.1.5 事故风险分析</w:t>
      </w:r>
      <w:bookmarkEnd w:id="682"/>
      <w:bookmarkEnd w:id="683"/>
      <w:bookmarkEnd w:id="684"/>
      <w:bookmarkEnd w:id="685"/>
      <w:bookmarkEnd w:id="686"/>
      <w:bookmarkEnd w:id="687"/>
    </w:p>
    <w:p>
      <w:pPr>
        <w:ind w:firstLine="480" w:firstLineChars="200"/>
        <w:rPr>
          <w:rFonts w:cs="宋体"/>
        </w:rPr>
      </w:pPr>
      <w:r>
        <w:rPr>
          <w:rFonts w:hint="eastAsia" w:cs="宋体"/>
          <w:sz w:val="24"/>
          <w:szCs w:val="24"/>
        </w:rPr>
        <w:t>物料发生泄漏事故风险分析见下表：</w:t>
      </w:r>
    </w:p>
    <w:tbl>
      <w:tblPr>
        <w:tblStyle w:val="36"/>
        <w:tblW w:w="8055"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354"/>
        <w:gridCol w:w="687"/>
        <w:gridCol w:w="994"/>
        <w:gridCol w:w="721"/>
        <w:gridCol w:w="1479"/>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cs="宋体"/>
                <w:b/>
                <w:bCs/>
              </w:rPr>
            </w:pPr>
            <w:r>
              <w:rPr>
                <w:rFonts w:hint="eastAsia" w:cs="宋体"/>
                <w:b/>
                <w:bCs/>
              </w:rPr>
              <w:t>事故类型</w:t>
            </w:r>
          </w:p>
        </w:tc>
        <w:tc>
          <w:tcPr>
            <w:tcW w:w="1354"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发生可能性</w:t>
            </w:r>
          </w:p>
        </w:tc>
        <w:tc>
          <w:tcPr>
            <w:tcW w:w="687"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严重程度</w:t>
            </w:r>
          </w:p>
        </w:tc>
        <w:tc>
          <w:tcPr>
            <w:tcW w:w="994"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发生的范围</w:t>
            </w:r>
          </w:p>
        </w:tc>
        <w:tc>
          <w:tcPr>
            <w:tcW w:w="721"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事故后果</w:t>
            </w:r>
          </w:p>
        </w:tc>
        <w:tc>
          <w:tcPr>
            <w:tcW w:w="1479"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影响范围</w:t>
            </w:r>
          </w:p>
        </w:tc>
        <w:tc>
          <w:tcPr>
            <w:tcW w:w="2160"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tcBorders>
              <w:top w:val="single" w:color="auto" w:sz="4" w:space="0"/>
              <w:left w:val="single" w:color="auto" w:sz="4" w:space="0"/>
              <w:bottom w:val="single" w:color="auto" w:sz="4" w:space="0"/>
              <w:right w:val="single" w:color="auto" w:sz="4" w:space="0"/>
            </w:tcBorders>
            <w:vAlign w:val="center"/>
          </w:tcPr>
          <w:p>
            <w:pPr>
              <w:jc w:val="center"/>
              <w:rPr>
                <w:rFonts w:cs="宋体"/>
              </w:rPr>
            </w:pPr>
            <w:r>
              <w:rPr>
                <w:rFonts w:hint="eastAsia" w:cs="宋体"/>
              </w:rPr>
              <w:t>物料泄漏</w:t>
            </w:r>
          </w:p>
        </w:tc>
        <w:tc>
          <w:tcPr>
            <w:tcW w:w="1354"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油罐的液位计损坏，在卸油过程中未发现，可能导致油品溢出；油罐罐体腐蚀穿孔，导致油品泄漏；管理不当，从业人员粗心大意等，在卸油、量油、加油过程中导致油品泄漏。</w:t>
            </w:r>
          </w:p>
        </w:tc>
        <w:tc>
          <w:tcPr>
            <w:tcW w:w="687"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少量泄漏事故严重程度一般，大量泄漏可能变严重</w:t>
            </w:r>
          </w:p>
        </w:tc>
        <w:tc>
          <w:tcPr>
            <w:tcW w:w="994"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油罐区、卸油口及加油区、输油管道</w:t>
            </w:r>
          </w:p>
        </w:tc>
        <w:tc>
          <w:tcPr>
            <w:tcW w:w="721"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人员伤亡、设备损坏</w:t>
            </w:r>
          </w:p>
        </w:tc>
        <w:tc>
          <w:tcPr>
            <w:tcW w:w="1479"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物料泄漏可能导致火灾爆炸事故以及中毒窒息事故，少量泄漏可能只危及泄漏部位，大量泄漏可能危及整个加油站甚至周边农户及过往车辆</w:t>
            </w:r>
          </w:p>
        </w:tc>
        <w:tc>
          <w:tcPr>
            <w:tcW w:w="2160"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定期将计量设备送检，保证设备的完好有效；加强对设备的管理、维护等，保证设备完好；加强人员培训，提高安全意识。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危险物料火灾、爆炸</w:t>
            </w:r>
          </w:p>
        </w:tc>
        <w:tc>
          <w:tcPr>
            <w:tcW w:w="1354"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汽油和（或）柴油泄漏，遇点火源易发生火灾事故；当场所通风不良，与空气形成爆炸性混合物时遇点火源可能导致爆炸。</w:t>
            </w:r>
          </w:p>
        </w:tc>
        <w:tc>
          <w:tcPr>
            <w:tcW w:w="687"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较大或严重</w:t>
            </w:r>
          </w:p>
        </w:tc>
        <w:tc>
          <w:tcPr>
            <w:tcW w:w="994"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罐区、卸油口、加油区、输油管道</w:t>
            </w:r>
          </w:p>
        </w:tc>
        <w:tc>
          <w:tcPr>
            <w:tcW w:w="721"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人员伤亡，设备损坏</w:t>
            </w:r>
          </w:p>
        </w:tc>
        <w:tc>
          <w:tcPr>
            <w:tcW w:w="1479"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火灾爆炸影响范围较大，可能危及整个加油站甚至周边农户及过往车辆</w:t>
            </w:r>
          </w:p>
        </w:tc>
        <w:tc>
          <w:tcPr>
            <w:tcW w:w="2160" w:type="dxa"/>
            <w:tcBorders>
              <w:top w:val="single" w:color="auto" w:sz="4" w:space="0"/>
              <w:left w:val="nil"/>
              <w:bottom w:val="single" w:color="auto" w:sz="4" w:space="0"/>
              <w:right w:val="single" w:color="auto" w:sz="4" w:space="0"/>
            </w:tcBorders>
            <w:vAlign w:val="center"/>
          </w:tcPr>
          <w:p>
            <w:pPr>
              <w:numPr>
                <w:ilvl w:val="0"/>
                <w:numId w:val="7"/>
              </w:numPr>
              <w:jc w:val="left"/>
              <w:rPr>
                <w:rFonts w:cs="宋体"/>
              </w:rPr>
            </w:pPr>
            <w:r>
              <w:rPr>
                <w:rFonts w:hint="eastAsia" w:cs="宋体"/>
              </w:rPr>
              <w:t>加强巡检，保证设备管线完好；</w:t>
            </w:r>
          </w:p>
          <w:p>
            <w:pPr>
              <w:numPr>
                <w:ilvl w:val="0"/>
                <w:numId w:val="7"/>
              </w:numPr>
              <w:jc w:val="left"/>
              <w:rPr>
                <w:rFonts w:cs="宋体"/>
              </w:rPr>
            </w:pPr>
            <w:r>
              <w:rPr>
                <w:rFonts w:hint="eastAsia" w:cs="宋体"/>
              </w:rPr>
              <w:t>周边区域严禁烟火及其他点火源；</w:t>
            </w:r>
          </w:p>
          <w:p>
            <w:pPr>
              <w:numPr>
                <w:ilvl w:val="0"/>
                <w:numId w:val="7"/>
              </w:numPr>
              <w:jc w:val="left"/>
              <w:rPr>
                <w:rFonts w:cs="宋体"/>
              </w:rPr>
            </w:pPr>
            <w:r>
              <w:rPr>
                <w:rFonts w:hint="eastAsia" w:cs="宋体"/>
              </w:rPr>
              <w:t>在易发生可燃气体积聚的场所加强通风；</w:t>
            </w:r>
          </w:p>
          <w:p>
            <w:pPr>
              <w:numPr>
                <w:ilvl w:val="0"/>
                <w:numId w:val="7"/>
              </w:numPr>
              <w:jc w:val="left"/>
              <w:rPr>
                <w:rFonts w:cs="宋体"/>
              </w:rPr>
            </w:pPr>
            <w:r>
              <w:rPr>
                <w:rFonts w:hint="eastAsia" w:cs="宋体"/>
              </w:rPr>
              <w:t>制定相关的安全管理制度及操作规程，加强人员培训</w:t>
            </w:r>
          </w:p>
        </w:tc>
      </w:tr>
    </w:tbl>
    <w:p>
      <w:pPr>
        <w:pStyle w:val="6"/>
        <w:rPr>
          <w:rStyle w:val="49"/>
          <w:rFonts w:ascii="Times New Roman" w:hAnsi="Times New Roman" w:cs="宋体"/>
          <w:b/>
          <w:bCs/>
          <w:sz w:val="24"/>
          <w:szCs w:val="24"/>
        </w:rPr>
      </w:pPr>
      <w:r>
        <w:rPr>
          <w:rStyle w:val="49"/>
          <w:rFonts w:hint="eastAsia" w:ascii="Times New Roman" w:hAnsi="Times New Roman" w:cs="宋体"/>
          <w:b/>
          <w:bCs/>
          <w:sz w:val="24"/>
          <w:szCs w:val="24"/>
        </w:rPr>
        <w:t>1.1.5.1 油品泄漏事故发生部位</w:t>
      </w:r>
    </w:p>
    <w:p>
      <w:pPr>
        <w:spacing w:line="360" w:lineRule="auto"/>
        <w:ind w:firstLine="480"/>
        <w:rPr>
          <w:rFonts w:ascii="宋体" w:hAnsi="宋体" w:cs="宋体"/>
          <w:sz w:val="28"/>
          <w:szCs w:val="28"/>
        </w:rPr>
      </w:pPr>
      <w:r>
        <w:rPr>
          <w:rFonts w:hint="eastAsia" w:ascii="宋体" w:hAnsi="宋体" w:cs="宋体"/>
          <w:sz w:val="28"/>
          <w:szCs w:val="28"/>
        </w:rPr>
        <w:t>储（卸）油区、加油区</w:t>
      </w:r>
    </w:p>
    <w:p>
      <w:pPr>
        <w:pStyle w:val="2"/>
        <w:outlineLvl w:val="3"/>
        <w:rPr>
          <w:rStyle w:val="49"/>
          <w:rFonts w:ascii="Times New Roman" w:hAnsi="Times New Roman" w:cs="宋体"/>
          <w:sz w:val="24"/>
          <w:szCs w:val="24"/>
        </w:rPr>
      </w:pPr>
      <w:r>
        <w:rPr>
          <w:rStyle w:val="49"/>
          <w:rFonts w:hint="eastAsia" w:ascii="Times New Roman" w:hAnsi="Times New Roman" w:cs="宋体"/>
          <w:sz w:val="24"/>
          <w:szCs w:val="24"/>
        </w:rPr>
        <w:t>1.1.5.2 油品泄漏事故发生原因</w:t>
      </w:r>
    </w:p>
    <w:p>
      <w:pPr>
        <w:spacing w:line="360" w:lineRule="auto"/>
        <w:ind w:firstLine="480"/>
        <w:rPr>
          <w:rFonts w:ascii="宋体" w:hAnsi="宋体" w:cs="宋体"/>
          <w:sz w:val="28"/>
          <w:szCs w:val="28"/>
        </w:rPr>
      </w:pPr>
      <w:r>
        <w:rPr>
          <w:rFonts w:hint="eastAsia" w:ascii="宋体" w:hAnsi="宋体" w:cs="宋体"/>
          <w:sz w:val="28"/>
          <w:szCs w:val="28"/>
        </w:rPr>
        <w:t xml:space="preserve">a.在接卸油品时因卸油胶管脱落、接头密闭胶垫破损或无胶垫、胶管破裂； </w:t>
      </w:r>
    </w:p>
    <w:p>
      <w:pPr>
        <w:spacing w:line="360" w:lineRule="auto"/>
        <w:ind w:firstLine="480"/>
        <w:rPr>
          <w:rFonts w:ascii="宋体" w:hAnsi="宋体" w:cs="宋体"/>
          <w:sz w:val="28"/>
          <w:szCs w:val="28"/>
        </w:rPr>
      </w:pPr>
      <w:r>
        <w:rPr>
          <w:rFonts w:hint="eastAsia" w:ascii="宋体" w:hAnsi="宋体" w:cs="宋体"/>
          <w:sz w:val="28"/>
          <w:szCs w:val="28"/>
        </w:rPr>
        <w:t>b.在卸油或加油过程中，进出油管线锈蚀穿孔、破裂；</w:t>
      </w:r>
    </w:p>
    <w:p>
      <w:pPr>
        <w:spacing w:line="360" w:lineRule="auto"/>
        <w:ind w:firstLine="480"/>
        <w:rPr>
          <w:rFonts w:ascii="宋体" w:hAnsi="宋体" w:cs="宋体"/>
          <w:sz w:val="28"/>
          <w:szCs w:val="28"/>
        </w:rPr>
      </w:pPr>
      <w:r>
        <w:rPr>
          <w:rFonts w:hint="eastAsia" w:ascii="宋体" w:hAnsi="宋体" w:cs="宋体"/>
          <w:sz w:val="28"/>
          <w:szCs w:val="28"/>
        </w:rPr>
        <w:t>c.储油罐锈蚀穿孔；</w:t>
      </w:r>
    </w:p>
    <w:p>
      <w:pPr>
        <w:spacing w:line="360" w:lineRule="auto"/>
        <w:ind w:firstLine="480"/>
        <w:rPr>
          <w:rFonts w:ascii="宋体" w:hAnsi="宋体" w:cs="宋体"/>
          <w:sz w:val="28"/>
          <w:szCs w:val="28"/>
        </w:rPr>
      </w:pPr>
      <w:r>
        <w:rPr>
          <w:rFonts w:hint="eastAsia" w:ascii="宋体" w:hAnsi="宋体" w:cs="宋体"/>
          <w:sz w:val="28"/>
          <w:szCs w:val="28"/>
        </w:rPr>
        <w:t>d.加油机部件密闭不严（破损）及与油管线连接处密闭不严；</w:t>
      </w:r>
    </w:p>
    <w:p>
      <w:pPr>
        <w:spacing w:line="360" w:lineRule="auto"/>
        <w:ind w:firstLine="480"/>
        <w:rPr>
          <w:rFonts w:ascii="宋体" w:hAnsi="宋体" w:cs="宋体"/>
          <w:sz w:val="28"/>
          <w:szCs w:val="28"/>
        </w:rPr>
      </w:pPr>
      <w:r>
        <w:rPr>
          <w:rFonts w:hint="eastAsia" w:ascii="宋体" w:hAnsi="宋体" w:cs="宋体"/>
          <w:sz w:val="28"/>
          <w:szCs w:val="28"/>
        </w:rPr>
        <w:t>e.在加油作业中因加油枪失灵、加油员违章操作、加油胶管破损等；</w:t>
      </w:r>
    </w:p>
    <w:p>
      <w:pPr>
        <w:spacing w:line="360" w:lineRule="auto"/>
        <w:ind w:firstLine="480"/>
        <w:rPr>
          <w:rFonts w:ascii="宋体" w:hAnsi="宋体" w:cs="宋体"/>
          <w:sz w:val="28"/>
          <w:szCs w:val="28"/>
        </w:rPr>
      </w:pPr>
      <w:r>
        <w:rPr>
          <w:rFonts w:hint="eastAsia" w:ascii="宋体" w:hAnsi="宋体" w:cs="宋体"/>
          <w:sz w:val="28"/>
          <w:szCs w:val="28"/>
        </w:rPr>
        <w:t>f.计量错误、开放式卸油。</w:t>
      </w:r>
    </w:p>
    <w:p>
      <w:pPr>
        <w:pStyle w:val="4"/>
        <w:spacing w:before="0" w:after="0"/>
        <w:rPr>
          <w:rStyle w:val="51"/>
          <w:rFonts w:hint="default" w:ascii="Times New Roman" w:hAnsi="Times New Roman" w:cs="宋体"/>
          <w:b/>
          <w:bCs/>
          <w:sz w:val="24"/>
          <w:szCs w:val="24"/>
        </w:rPr>
      </w:pPr>
      <w:bookmarkStart w:id="688" w:name="_Toc504989628"/>
      <w:bookmarkStart w:id="689" w:name="_Toc30624"/>
      <w:bookmarkStart w:id="690" w:name="_Toc530594662"/>
      <w:bookmarkStart w:id="691" w:name="_Toc437"/>
      <w:bookmarkStart w:id="692" w:name="_Toc31529"/>
      <w:bookmarkStart w:id="693" w:name="_Toc19608"/>
      <w:r>
        <w:rPr>
          <w:rStyle w:val="51"/>
          <w:rFonts w:hint="default" w:ascii="Times New Roman" w:hAnsi="Times New Roman" w:cs="宋体"/>
          <w:b/>
          <w:bCs/>
          <w:sz w:val="24"/>
          <w:szCs w:val="24"/>
        </w:rPr>
        <w:t>1.</w:t>
      </w:r>
      <w:bookmarkEnd w:id="688"/>
      <w:r>
        <w:rPr>
          <w:rStyle w:val="51"/>
          <w:rFonts w:hint="default" w:ascii="Times New Roman" w:hAnsi="Times New Roman" w:cs="宋体"/>
          <w:b/>
          <w:bCs/>
          <w:sz w:val="24"/>
          <w:szCs w:val="24"/>
        </w:rPr>
        <w:t>2组织机构及职责</w:t>
      </w:r>
      <w:bookmarkEnd w:id="689"/>
      <w:bookmarkEnd w:id="690"/>
      <w:bookmarkEnd w:id="691"/>
      <w:bookmarkEnd w:id="692"/>
      <w:bookmarkEnd w:id="693"/>
    </w:p>
    <w:p>
      <w:pPr>
        <w:spacing w:line="360" w:lineRule="auto"/>
        <w:ind w:firstLine="480"/>
        <w:rPr>
          <w:rFonts w:ascii="宋体" w:hAnsi="宋体" w:cs="宋体"/>
          <w:sz w:val="28"/>
          <w:szCs w:val="28"/>
        </w:rPr>
      </w:pPr>
      <w:r>
        <w:rPr>
          <w:rFonts w:hint="eastAsia" w:ascii="宋体" w:hAnsi="宋体" w:cs="宋体"/>
          <w:sz w:val="28"/>
          <w:szCs w:val="28"/>
        </w:rPr>
        <w:t>1、应急救援领导小组</w:t>
      </w:r>
    </w:p>
    <w:p>
      <w:pPr>
        <w:spacing w:line="360" w:lineRule="auto"/>
        <w:ind w:firstLine="480"/>
        <w:rPr>
          <w:rFonts w:ascii="宋体" w:hAnsi="宋体" w:cs="宋体"/>
          <w:sz w:val="28"/>
          <w:szCs w:val="28"/>
        </w:rPr>
      </w:pPr>
      <w:r>
        <w:rPr>
          <w:rFonts w:hint="eastAsia" w:ascii="宋体" w:hAnsi="宋体" w:cs="宋体"/>
          <w:sz w:val="28"/>
          <w:szCs w:val="28"/>
        </w:rPr>
        <w:t>应急救援组组长：陈荣学</w:t>
      </w:r>
    </w:p>
    <w:p>
      <w:pPr>
        <w:spacing w:line="360" w:lineRule="auto"/>
        <w:ind w:firstLine="480"/>
        <w:rPr>
          <w:rFonts w:ascii="宋体" w:hAnsi="宋体" w:cs="宋体"/>
          <w:sz w:val="28"/>
          <w:szCs w:val="28"/>
        </w:rPr>
      </w:pPr>
      <w:r>
        <w:rPr>
          <w:rFonts w:hint="eastAsia" w:ascii="宋体" w:hAnsi="宋体" w:cs="宋体"/>
          <w:sz w:val="28"/>
          <w:szCs w:val="28"/>
        </w:rPr>
        <w:t>应急救援组副组长：雍炎光</w:t>
      </w:r>
    </w:p>
    <w:p>
      <w:pPr>
        <w:spacing w:line="360" w:lineRule="auto"/>
        <w:ind w:firstLine="480"/>
        <w:rPr>
          <w:rFonts w:ascii="宋体" w:hAnsi="宋体" w:cs="宋体"/>
          <w:sz w:val="28"/>
          <w:szCs w:val="28"/>
        </w:rPr>
      </w:pPr>
      <w:r>
        <w:rPr>
          <w:rFonts w:hint="eastAsia" w:ascii="宋体" w:hAnsi="宋体" w:cs="宋体"/>
          <w:sz w:val="28"/>
          <w:szCs w:val="28"/>
        </w:rPr>
        <w:t>现场应急处置人员：史良鹏  吕亚兰  何琴  董英</w:t>
      </w:r>
    </w:p>
    <w:p>
      <w:pPr>
        <w:spacing w:line="360" w:lineRule="auto"/>
        <w:ind w:firstLine="480"/>
        <w:rPr>
          <w:rFonts w:ascii="宋体" w:hAnsi="宋体" w:cs="宋体"/>
          <w:sz w:val="28"/>
          <w:szCs w:val="28"/>
        </w:rPr>
      </w:pPr>
      <w:r>
        <w:rPr>
          <w:rFonts w:hint="eastAsia" w:ascii="宋体" w:hAnsi="宋体" w:cs="宋体"/>
          <w:sz w:val="28"/>
          <w:szCs w:val="28"/>
        </w:rPr>
        <w:t>本站共6人，分为两个班组，分别有抢险救援组、警戒后勤组、救护调查组，</w:t>
      </w:r>
      <w:r>
        <w:rPr>
          <w:rFonts w:hint="eastAsia" w:ascii="宋体" w:hAnsi="宋体" w:cs="宋体"/>
          <w:sz w:val="28"/>
          <w:szCs w:val="28"/>
          <w:lang w:eastAsia="zh-CN"/>
        </w:rPr>
        <w:t>芦溪</w:t>
      </w:r>
      <w:r>
        <w:rPr>
          <w:rFonts w:hint="eastAsia" w:ascii="宋体" w:hAnsi="宋体" w:cs="宋体"/>
          <w:sz w:val="28"/>
          <w:szCs w:val="28"/>
        </w:rPr>
        <w:t>农机加油站的人员有进行明确分工，以避免事故进一步扩大和产生次生灾害为准则。</w:t>
      </w:r>
    </w:p>
    <w:p>
      <w:pPr>
        <w:spacing w:line="360" w:lineRule="auto"/>
        <w:ind w:firstLine="480"/>
        <w:rPr>
          <w:rFonts w:ascii="宋体" w:hAnsi="宋体" w:cs="宋体"/>
          <w:sz w:val="28"/>
          <w:szCs w:val="28"/>
        </w:rPr>
      </w:pPr>
      <w:r>
        <w:rPr>
          <w:rFonts w:hint="eastAsia" w:ascii="宋体" w:hAnsi="宋体" w:cs="宋体"/>
          <w:sz w:val="28"/>
          <w:szCs w:val="28"/>
        </w:rPr>
        <w:t>应急组长及成员的职责</w:t>
      </w:r>
    </w:p>
    <w:p>
      <w:pPr>
        <w:spacing w:line="360" w:lineRule="auto"/>
        <w:ind w:firstLine="480"/>
        <w:rPr>
          <w:rFonts w:ascii="宋体" w:hAnsi="宋体" w:cs="宋体"/>
          <w:sz w:val="28"/>
          <w:szCs w:val="28"/>
        </w:rPr>
      </w:pPr>
      <w:r>
        <w:rPr>
          <w:rFonts w:hint="eastAsia" w:ascii="宋体" w:hAnsi="宋体" w:cs="宋体"/>
          <w:sz w:val="28"/>
          <w:szCs w:val="28"/>
        </w:rPr>
        <w:t>1）组长负责组织制定和修订本站的应急预案，每年年底公布加油站应急领导成员及联系方式；当应急指挥成员变动时应及时修订并颁发，并上报给辖区内的应急管理局备案；</w:t>
      </w:r>
    </w:p>
    <w:p>
      <w:pPr>
        <w:spacing w:line="360" w:lineRule="auto"/>
        <w:ind w:firstLine="480"/>
        <w:rPr>
          <w:rFonts w:ascii="宋体" w:hAnsi="宋体" w:cs="宋体"/>
          <w:sz w:val="28"/>
          <w:szCs w:val="28"/>
        </w:rPr>
      </w:pPr>
      <w:r>
        <w:rPr>
          <w:rFonts w:hint="eastAsia" w:ascii="宋体" w:hAnsi="宋体" w:cs="宋体"/>
          <w:sz w:val="28"/>
          <w:szCs w:val="28"/>
        </w:rPr>
        <w:t>2）组长负责组织、指挥本站事故应急救援培训和演练；</w:t>
      </w:r>
    </w:p>
    <w:p>
      <w:pPr>
        <w:spacing w:line="360" w:lineRule="auto"/>
        <w:ind w:firstLine="480"/>
        <w:rPr>
          <w:rFonts w:ascii="宋体" w:hAnsi="宋体" w:cs="宋体"/>
          <w:sz w:val="28"/>
          <w:szCs w:val="28"/>
        </w:rPr>
      </w:pPr>
      <w:r>
        <w:rPr>
          <w:rFonts w:hint="eastAsia" w:ascii="宋体" w:hAnsi="宋体" w:cs="宋体"/>
          <w:sz w:val="28"/>
          <w:szCs w:val="28"/>
        </w:rPr>
        <w:t>3）组长负责具体组织实施应急救援小组的日常指示和安排；</w:t>
      </w:r>
    </w:p>
    <w:p>
      <w:pPr>
        <w:spacing w:line="360" w:lineRule="auto"/>
        <w:ind w:firstLine="480"/>
        <w:rPr>
          <w:rFonts w:ascii="宋体" w:hAnsi="宋体" w:cs="宋体"/>
          <w:sz w:val="28"/>
          <w:szCs w:val="28"/>
        </w:rPr>
      </w:pPr>
      <w:r>
        <w:rPr>
          <w:rFonts w:hint="eastAsia" w:ascii="宋体" w:hAnsi="宋体" w:cs="宋体"/>
          <w:sz w:val="28"/>
          <w:szCs w:val="28"/>
        </w:rPr>
        <w:t>4）组长负责联系、协调与相关管理部门的事故应急救援工作，报告事故情况及善后处理情况。</w:t>
      </w:r>
    </w:p>
    <w:p>
      <w:pPr>
        <w:spacing w:line="360" w:lineRule="auto"/>
        <w:ind w:firstLine="480"/>
        <w:rPr>
          <w:rFonts w:ascii="宋体" w:hAnsi="宋体" w:cs="宋体"/>
          <w:sz w:val="28"/>
          <w:szCs w:val="28"/>
        </w:rPr>
      </w:pPr>
      <w:r>
        <w:rPr>
          <w:rFonts w:hint="eastAsia" w:ascii="宋体" w:hAnsi="宋体" w:cs="宋体"/>
          <w:sz w:val="28"/>
          <w:szCs w:val="28"/>
        </w:rPr>
        <w:t>5）应急成员负责协助应急组长开展抢险救援、善后处理等工作。</w:t>
      </w:r>
    </w:p>
    <w:p>
      <w:pPr>
        <w:spacing w:line="360" w:lineRule="auto"/>
        <w:ind w:firstLine="480"/>
        <w:rPr>
          <w:rFonts w:ascii="宋体" w:hAnsi="宋体" w:cs="宋体"/>
          <w:sz w:val="28"/>
          <w:szCs w:val="28"/>
        </w:rPr>
      </w:pPr>
      <w:r>
        <w:rPr>
          <w:rFonts w:hint="eastAsia" w:ascii="宋体" w:hAnsi="宋体" w:cs="宋体"/>
          <w:sz w:val="28"/>
          <w:szCs w:val="28"/>
        </w:rPr>
        <w:t>6）当发生本站能控制的事故时，站长及加油员为应急救援小组组长及成员，开展抢险救援工作；当发生事故较大超出本站的应急处理能力时，站长及加油员主要开展应急疏散、对外通讯联络工作，当有能力对受伤人员进行医疗救护；事故救援结束后，加油员协助站长进行善后处理工作。</w:t>
      </w:r>
    </w:p>
    <w:p>
      <w:pPr>
        <w:spacing w:line="360" w:lineRule="auto"/>
        <w:ind w:firstLine="480"/>
        <w:rPr>
          <w:rFonts w:ascii="宋体" w:hAnsi="宋体" w:cs="宋体"/>
          <w:sz w:val="28"/>
          <w:szCs w:val="28"/>
        </w:rPr>
      </w:pPr>
      <w:r>
        <w:rPr>
          <w:rFonts w:hint="eastAsia" w:ascii="宋体" w:hAnsi="宋体" w:cs="宋体"/>
          <w:sz w:val="28"/>
          <w:szCs w:val="28"/>
        </w:rPr>
        <w:t>3、应急救援过程中工作内容：</w:t>
      </w:r>
    </w:p>
    <w:p>
      <w:pPr>
        <w:spacing w:line="360" w:lineRule="auto"/>
        <w:ind w:firstLine="480"/>
        <w:rPr>
          <w:rFonts w:ascii="宋体" w:hAnsi="宋体" w:cs="宋体"/>
          <w:sz w:val="28"/>
          <w:szCs w:val="28"/>
        </w:rPr>
      </w:pPr>
      <w:r>
        <w:rPr>
          <w:rFonts w:hint="eastAsia" w:ascii="宋体" w:hAnsi="宋体" w:cs="宋体"/>
          <w:sz w:val="28"/>
          <w:szCs w:val="28"/>
        </w:rPr>
        <w:t>1）决定是否启动应急预案，以及预案的级别。</w:t>
      </w:r>
    </w:p>
    <w:p>
      <w:pPr>
        <w:spacing w:line="360" w:lineRule="auto"/>
        <w:ind w:firstLine="480"/>
        <w:rPr>
          <w:rFonts w:ascii="宋体" w:hAnsi="宋体" w:cs="宋体"/>
          <w:sz w:val="28"/>
          <w:szCs w:val="28"/>
        </w:rPr>
      </w:pPr>
      <w:r>
        <w:rPr>
          <w:rFonts w:hint="eastAsia" w:ascii="宋体" w:hAnsi="宋体" w:cs="宋体"/>
          <w:sz w:val="28"/>
          <w:szCs w:val="28"/>
        </w:rPr>
        <w:t>2）决定是否发布应急救援联络信号。</w:t>
      </w:r>
    </w:p>
    <w:p>
      <w:pPr>
        <w:spacing w:line="360" w:lineRule="auto"/>
        <w:ind w:firstLine="480"/>
        <w:rPr>
          <w:rFonts w:ascii="宋体" w:hAnsi="宋体" w:cs="宋体"/>
          <w:sz w:val="28"/>
          <w:szCs w:val="28"/>
        </w:rPr>
      </w:pPr>
      <w:r>
        <w:rPr>
          <w:rFonts w:hint="eastAsia" w:ascii="宋体" w:hAnsi="宋体" w:cs="宋体"/>
          <w:sz w:val="28"/>
          <w:szCs w:val="28"/>
        </w:rPr>
        <w:t>3）决定是否向周边可能受到侵害的农户及时通报情况。</w:t>
      </w:r>
    </w:p>
    <w:p>
      <w:pPr>
        <w:spacing w:line="360" w:lineRule="auto"/>
        <w:ind w:firstLine="480"/>
        <w:rPr>
          <w:rFonts w:ascii="宋体" w:hAnsi="宋体" w:cs="宋体"/>
          <w:sz w:val="28"/>
          <w:szCs w:val="28"/>
        </w:rPr>
      </w:pPr>
      <w:r>
        <w:rPr>
          <w:rFonts w:hint="eastAsia" w:ascii="宋体" w:hAnsi="宋体" w:cs="宋体"/>
          <w:sz w:val="28"/>
          <w:szCs w:val="28"/>
        </w:rPr>
        <w:t>4）决定向上级应急救援组织提出援助请求。</w:t>
      </w:r>
    </w:p>
    <w:p>
      <w:pPr>
        <w:spacing w:line="360" w:lineRule="auto"/>
        <w:ind w:firstLine="480"/>
        <w:rPr>
          <w:rFonts w:ascii="宋体" w:hAnsi="宋体" w:cs="宋体"/>
          <w:sz w:val="28"/>
          <w:szCs w:val="28"/>
        </w:rPr>
      </w:pPr>
      <w:r>
        <w:rPr>
          <w:rFonts w:hint="eastAsia" w:ascii="宋体" w:hAnsi="宋体" w:cs="宋体"/>
          <w:sz w:val="28"/>
          <w:szCs w:val="28"/>
        </w:rPr>
        <w:t>5）指导群众撤离危险区域；</w:t>
      </w:r>
    </w:p>
    <w:p>
      <w:pPr>
        <w:spacing w:line="360" w:lineRule="auto"/>
        <w:ind w:firstLine="480"/>
        <w:rPr>
          <w:rFonts w:ascii="宋体" w:hAnsi="宋体" w:cs="宋体"/>
          <w:sz w:val="28"/>
          <w:szCs w:val="28"/>
        </w:rPr>
      </w:pPr>
      <w:r>
        <w:rPr>
          <w:rFonts w:hint="eastAsia" w:ascii="宋体" w:hAnsi="宋体" w:cs="宋体"/>
          <w:sz w:val="28"/>
          <w:szCs w:val="28"/>
        </w:rPr>
        <w:t>6）实施抢险救援行动，尽最大努力抢救伤员。</w:t>
      </w:r>
    </w:p>
    <w:p>
      <w:pPr>
        <w:spacing w:line="360" w:lineRule="auto"/>
        <w:ind w:firstLine="480"/>
        <w:rPr>
          <w:rFonts w:ascii="宋体" w:hAnsi="宋体" w:cs="宋体"/>
          <w:sz w:val="28"/>
          <w:szCs w:val="28"/>
        </w:rPr>
      </w:pPr>
      <w:r>
        <w:rPr>
          <w:rFonts w:hint="eastAsia" w:ascii="宋体" w:hAnsi="宋体" w:cs="宋体"/>
          <w:sz w:val="28"/>
          <w:szCs w:val="28"/>
        </w:rPr>
        <w:t>7）当外部救援力量实施救援时，配合其行动。</w:t>
      </w:r>
    </w:p>
    <w:p>
      <w:pPr>
        <w:spacing w:line="360" w:lineRule="auto"/>
        <w:ind w:firstLine="480"/>
        <w:rPr>
          <w:rFonts w:ascii="宋体" w:hAnsi="宋体" w:cs="宋体"/>
          <w:sz w:val="28"/>
          <w:szCs w:val="28"/>
        </w:rPr>
      </w:pPr>
      <w:r>
        <w:rPr>
          <w:rFonts w:hint="eastAsia" w:ascii="宋体" w:hAnsi="宋体" w:cs="宋体"/>
          <w:sz w:val="28"/>
          <w:szCs w:val="28"/>
        </w:rPr>
        <w:t>8）负责划定事故现场的警戒区域及警戒任务；负责现场车辆、人员的疏导；维持现场治安管理秩序。</w:t>
      </w:r>
    </w:p>
    <w:p>
      <w:pPr>
        <w:spacing w:line="360" w:lineRule="auto"/>
        <w:ind w:firstLine="480"/>
        <w:rPr>
          <w:rFonts w:ascii="宋体" w:hAnsi="宋体" w:cs="宋体"/>
          <w:sz w:val="28"/>
          <w:szCs w:val="28"/>
        </w:rPr>
      </w:pPr>
      <w:r>
        <w:rPr>
          <w:rFonts w:hint="eastAsia" w:ascii="宋体" w:hAnsi="宋体" w:cs="宋体"/>
          <w:sz w:val="28"/>
          <w:szCs w:val="28"/>
        </w:rPr>
        <w:t>9）及时快速地组织应急反应物资和其他有关资源送达指定的应急现场，并随时准备对事故现场进行其他支援，搞好后勤服务。</w:t>
      </w:r>
    </w:p>
    <w:p>
      <w:pPr>
        <w:spacing w:line="360" w:lineRule="auto"/>
        <w:ind w:firstLine="480"/>
        <w:rPr>
          <w:rFonts w:ascii="宋体" w:hAnsi="宋体" w:cs="宋体"/>
          <w:sz w:val="28"/>
          <w:szCs w:val="28"/>
        </w:rPr>
      </w:pPr>
      <w:r>
        <w:rPr>
          <w:rFonts w:hint="eastAsia" w:ascii="宋体" w:hAnsi="宋体" w:cs="宋体"/>
          <w:sz w:val="28"/>
          <w:szCs w:val="28"/>
        </w:rPr>
        <w:t>10）负责现场伤亡紧急救护；随时观察和记录伤亡情况；协助120和上级部门对伤亡进行抢救。</w:t>
      </w:r>
    </w:p>
    <w:p>
      <w:pPr>
        <w:spacing w:line="360" w:lineRule="auto"/>
        <w:ind w:firstLine="480"/>
        <w:rPr>
          <w:rFonts w:ascii="宋体" w:hAnsi="宋体" w:cs="宋体"/>
          <w:sz w:val="28"/>
          <w:szCs w:val="28"/>
        </w:rPr>
      </w:pPr>
      <w:r>
        <w:rPr>
          <w:rFonts w:hint="eastAsia" w:ascii="宋体" w:hAnsi="宋体" w:cs="宋体"/>
          <w:sz w:val="28"/>
          <w:szCs w:val="28"/>
        </w:rPr>
        <w:t>11）做好伤亡人员及家属的稳定工作，确保事故发生后伤亡人员及家属思想稳定，确保伤亡事故发生后不发生混乱和失控状况；做好伤亡医疗救护跟踪工作，协调处理医疗救护单位的相互矛盾；与保险部门一起做好伤亡人员及财产损失的理赔工作；做好伤员及家属的慰问工作。</w:t>
      </w:r>
    </w:p>
    <w:p>
      <w:pPr>
        <w:spacing w:line="360" w:lineRule="auto"/>
        <w:ind w:firstLine="480"/>
        <w:rPr>
          <w:rFonts w:ascii="宋体" w:hAnsi="宋体" w:cs="宋体"/>
          <w:sz w:val="28"/>
          <w:szCs w:val="28"/>
        </w:rPr>
      </w:pPr>
      <w:r>
        <w:rPr>
          <w:rFonts w:hint="eastAsia" w:ascii="宋体" w:hAnsi="宋体" w:cs="宋体"/>
          <w:sz w:val="28"/>
          <w:szCs w:val="28"/>
        </w:rPr>
        <w:t>12）组织事故调查；总结应急救援经验教训；尽快组织恢复生产。</w:t>
      </w:r>
    </w:p>
    <w:p>
      <w:pPr>
        <w:spacing w:line="360" w:lineRule="auto"/>
        <w:ind w:firstLine="480"/>
        <w:rPr>
          <w:rFonts w:ascii="宋体" w:hAnsi="宋体" w:cs="宋体"/>
          <w:sz w:val="28"/>
          <w:szCs w:val="28"/>
        </w:rPr>
      </w:pPr>
      <w:bookmarkStart w:id="694" w:name="_Toc25366"/>
      <w:bookmarkEnd w:id="694"/>
      <w:bookmarkStart w:id="695" w:name="_Toc504989629"/>
      <w:bookmarkEnd w:id="695"/>
      <w:bookmarkStart w:id="696" w:name="_Toc27003"/>
      <w:r>
        <w:rPr>
          <w:rFonts w:ascii="宋体" w:hAnsi="宋体" w:cs="宋体"/>
          <w:sz w:val="28"/>
          <w:szCs w:val="28"/>
        </w:rPr>
        <w:t>1.3处置程序</w:t>
      </w:r>
      <w:bookmarkEnd w:id="696"/>
    </w:p>
    <w:p>
      <w:pPr>
        <w:widowControl/>
        <w:spacing w:line="360" w:lineRule="auto"/>
        <w:ind w:firstLine="482" w:firstLineChars="200"/>
        <w:jc w:val="left"/>
        <w:rPr>
          <w:rFonts w:cs="宋体"/>
          <w:b/>
          <w:bCs/>
          <w:kern w:val="0"/>
        </w:rPr>
      </w:pPr>
      <w:r>
        <w:rPr>
          <w:rFonts w:hint="eastAsia" w:cs="宋体"/>
          <w:b/>
          <w:bCs/>
          <w:kern w:val="0"/>
          <w:sz w:val="24"/>
          <w:szCs w:val="24"/>
        </w:rPr>
        <w:t>（1）预防与预警</w:t>
      </w:r>
    </w:p>
    <w:p>
      <w:pPr>
        <w:spacing w:line="360" w:lineRule="auto"/>
        <w:ind w:firstLine="480"/>
        <w:rPr>
          <w:rFonts w:ascii="宋体" w:hAnsi="宋体" w:cs="宋体"/>
          <w:sz w:val="28"/>
          <w:szCs w:val="28"/>
        </w:rPr>
      </w:pPr>
      <w:r>
        <w:rPr>
          <w:rFonts w:hint="eastAsia" w:ascii="宋体" w:hAnsi="宋体" w:cs="宋体"/>
          <w:sz w:val="28"/>
          <w:szCs w:val="28"/>
        </w:rPr>
        <w:t>工作人员发现险情，经过应急领导小组组长（站长）确认险情后，即启动应急预案。</w:t>
      </w:r>
    </w:p>
    <w:p>
      <w:pPr>
        <w:spacing w:line="360" w:lineRule="auto"/>
        <w:ind w:firstLine="480"/>
        <w:rPr>
          <w:rFonts w:ascii="宋体" w:hAnsi="宋体" w:cs="宋体"/>
          <w:sz w:val="28"/>
          <w:szCs w:val="28"/>
        </w:rPr>
      </w:pPr>
      <w:r>
        <w:rPr>
          <w:rFonts w:hint="eastAsia" w:ascii="宋体" w:hAnsi="宋体" w:cs="宋体"/>
          <w:sz w:val="28"/>
          <w:szCs w:val="28"/>
        </w:rPr>
        <w:t>站长应当根据现场情况和事态的发展拨打火警电话119，并通知当地应急管理局。</w:t>
      </w:r>
    </w:p>
    <w:p>
      <w:pPr>
        <w:spacing w:line="360" w:lineRule="auto"/>
        <w:ind w:firstLine="480"/>
        <w:rPr>
          <w:rFonts w:ascii="宋体" w:hAnsi="宋体" w:cs="宋体"/>
          <w:sz w:val="28"/>
          <w:szCs w:val="28"/>
        </w:rPr>
      </w:pPr>
      <w:r>
        <w:rPr>
          <w:rFonts w:hint="eastAsia" w:ascii="宋体" w:hAnsi="宋体" w:cs="宋体"/>
          <w:sz w:val="28"/>
          <w:szCs w:val="28"/>
        </w:rPr>
        <w:t xml:space="preserve">如果事态扩大，情况紧急，要及时与周边单位、居民联络，告知本站出现的紧急情况，请求配合疏散及救援。 </w:t>
      </w:r>
    </w:p>
    <w:p>
      <w:pPr>
        <w:widowControl/>
        <w:spacing w:line="360" w:lineRule="auto"/>
        <w:ind w:firstLine="482" w:firstLineChars="200"/>
        <w:jc w:val="left"/>
        <w:rPr>
          <w:rFonts w:cs="宋体"/>
          <w:b/>
          <w:bCs/>
          <w:kern w:val="0"/>
          <w:sz w:val="24"/>
          <w:szCs w:val="24"/>
        </w:rPr>
      </w:pPr>
      <w:bookmarkStart w:id="697" w:name="_Toc337541881"/>
      <w:bookmarkEnd w:id="697"/>
      <w:r>
        <w:rPr>
          <w:rFonts w:hint="eastAsia" w:cs="宋体"/>
          <w:b/>
          <w:bCs/>
          <w:kern w:val="0"/>
          <w:sz w:val="24"/>
          <w:szCs w:val="24"/>
        </w:rPr>
        <w:t>（2）信息报告程序</w:t>
      </w:r>
    </w:p>
    <w:p>
      <w:pPr>
        <w:spacing w:line="360" w:lineRule="auto"/>
        <w:ind w:firstLine="480"/>
        <w:rPr>
          <w:rFonts w:ascii="宋体" w:hAnsi="宋体" w:cs="宋体"/>
          <w:sz w:val="28"/>
          <w:szCs w:val="28"/>
        </w:rPr>
      </w:pPr>
      <w:r>
        <w:rPr>
          <w:rFonts w:hint="eastAsia" w:ascii="宋体" w:hAnsi="宋体" w:cs="宋体"/>
          <w:sz w:val="28"/>
          <w:szCs w:val="28"/>
        </w:rPr>
        <w:t>组长（站长）在接到报告后，启动相应级别的应急救援预案，并根据事故情况，决定是否向当地专业救援部门（消防队119，医疗机构120等）求助，同时应在1小时内向当地应急管理局进行汇报。</w:t>
      </w:r>
    </w:p>
    <w:p>
      <w:pPr>
        <w:spacing w:line="360" w:lineRule="auto"/>
        <w:ind w:firstLine="480"/>
        <w:rPr>
          <w:rFonts w:ascii="宋体" w:hAnsi="宋体" w:cs="宋体"/>
          <w:sz w:val="28"/>
          <w:szCs w:val="28"/>
        </w:rPr>
      </w:pPr>
      <w:r>
        <w:rPr>
          <w:rFonts w:hint="eastAsia" w:ascii="宋体" w:hAnsi="宋体" w:cs="宋体"/>
          <w:sz w:val="28"/>
          <w:szCs w:val="28"/>
        </w:rPr>
        <w:t>报告内容包括：发生事故发生的地点、企业名称、事故种类、事故发生时间及现场伤亡情况。</w:t>
      </w:r>
    </w:p>
    <w:p>
      <w:pPr>
        <w:widowControl/>
        <w:spacing w:line="360" w:lineRule="auto"/>
        <w:ind w:firstLine="482" w:firstLineChars="200"/>
        <w:jc w:val="left"/>
        <w:rPr>
          <w:rFonts w:cs="宋体"/>
          <w:b/>
          <w:bCs/>
          <w:kern w:val="0"/>
          <w:sz w:val="24"/>
          <w:szCs w:val="24"/>
        </w:rPr>
      </w:pPr>
      <w:bookmarkStart w:id="698" w:name="_Toc337541882"/>
      <w:bookmarkEnd w:id="698"/>
      <w:r>
        <w:rPr>
          <w:rFonts w:hint="eastAsia" w:cs="宋体"/>
          <w:b/>
          <w:bCs/>
          <w:kern w:val="0"/>
          <w:sz w:val="24"/>
          <w:szCs w:val="24"/>
        </w:rPr>
        <w:t>（3）响应分级</w:t>
      </w:r>
    </w:p>
    <w:p>
      <w:pPr>
        <w:spacing w:line="360" w:lineRule="auto"/>
        <w:ind w:firstLine="480"/>
        <w:rPr>
          <w:rFonts w:ascii="宋体" w:hAnsi="宋体" w:cs="宋体"/>
          <w:sz w:val="28"/>
          <w:szCs w:val="28"/>
        </w:rPr>
      </w:pPr>
      <w:r>
        <w:rPr>
          <w:rFonts w:hint="eastAsia" w:ascii="宋体" w:hAnsi="宋体" w:cs="宋体"/>
          <w:sz w:val="28"/>
          <w:szCs w:val="28"/>
        </w:rPr>
        <w:t>按综合预案第5章进行应急分级</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（4）响应程序</w:t>
      </w:r>
    </w:p>
    <w:p>
      <w:pPr>
        <w:spacing w:line="360" w:lineRule="auto"/>
        <w:ind w:firstLine="480"/>
        <w:rPr>
          <w:rFonts w:ascii="宋体" w:hAnsi="宋体" w:cs="宋体"/>
          <w:sz w:val="28"/>
          <w:szCs w:val="28"/>
        </w:rPr>
      </w:pPr>
      <w:r>
        <w:rPr>
          <w:rFonts w:hint="eastAsia" w:ascii="宋体" w:hAnsi="宋体" w:cs="宋体"/>
          <w:sz w:val="28"/>
          <w:szCs w:val="28"/>
        </w:rPr>
        <w:t>（1）事故发现人员（非站长），应立即向救援小组组长（站长）报告，并在确保自己安全的情况下展开先期处置工作。</w:t>
      </w:r>
    </w:p>
    <w:p>
      <w:pPr>
        <w:spacing w:line="360" w:lineRule="auto"/>
        <w:ind w:firstLine="480"/>
        <w:rPr>
          <w:rFonts w:ascii="宋体" w:hAnsi="宋体" w:cs="宋体"/>
          <w:sz w:val="28"/>
          <w:szCs w:val="28"/>
        </w:rPr>
      </w:pPr>
      <w:r>
        <w:rPr>
          <w:rFonts w:hint="eastAsia" w:ascii="宋体" w:hAnsi="宋体" w:cs="宋体"/>
          <w:sz w:val="28"/>
          <w:szCs w:val="28"/>
        </w:rPr>
        <w:t>（2）站长接到报警后，立即启动应急救援预案。</w:t>
      </w:r>
    </w:p>
    <w:p>
      <w:pPr>
        <w:spacing w:line="360" w:lineRule="auto"/>
        <w:ind w:firstLine="480"/>
        <w:rPr>
          <w:rFonts w:ascii="宋体" w:hAnsi="宋体" w:cs="宋体"/>
          <w:sz w:val="28"/>
          <w:szCs w:val="28"/>
        </w:rPr>
      </w:pPr>
      <w:r>
        <w:rPr>
          <w:rFonts w:hint="eastAsia" w:ascii="宋体" w:hAnsi="宋体" w:cs="宋体"/>
          <w:sz w:val="28"/>
          <w:szCs w:val="28"/>
        </w:rPr>
        <w:t>（3）救援小组全面负责应急救援工作；</w:t>
      </w:r>
    </w:p>
    <w:p>
      <w:pPr>
        <w:spacing w:line="360" w:lineRule="auto"/>
        <w:ind w:firstLine="480"/>
        <w:rPr>
          <w:rFonts w:ascii="宋体" w:hAnsi="宋体" w:cs="宋体"/>
          <w:sz w:val="28"/>
          <w:szCs w:val="28"/>
        </w:rPr>
      </w:pPr>
      <w:r>
        <w:rPr>
          <w:rFonts w:hint="eastAsia" w:ascii="宋体" w:hAnsi="宋体" w:cs="宋体"/>
          <w:sz w:val="28"/>
          <w:szCs w:val="28"/>
        </w:rPr>
        <w:t>（4）对受伤人员实施救治，联系有关医院前来增援；</w:t>
      </w:r>
    </w:p>
    <w:p>
      <w:pPr>
        <w:spacing w:line="360" w:lineRule="auto"/>
        <w:ind w:firstLine="480"/>
        <w:rPr>
          <w:rFonts w:ascii="宋体" w:hAnsi="宋体" w:cs="宋体"/>
          <w:sz w:val="28"/>
          <w:szCs w:val="28"/>
        </w:rPr>
      </w:pPr>
      <w:r>
        <w:rPr>
          <w:rFonts w:hint="eastAsia" w:ascii="宋体" w:hAnsi="宋体" w:cs="宋体"/>
          <w:sz w:val="28"/>
          <w:szCs w:val="28"/>
        </w:rPr>
        <w:t>（5）对无关人员实施现场隔离、疏散；</w:t>
      </w:r>
    </w:p>
    <w:p>
      <w:pPr>
        <w:spacing w:line="360" w:lineRule="auto"/>
        <w:ind w:firstLine="480"/>
        <w:rPr>
          <w:rFonts w:ascii="宋体" w:hAnsi="宋体" w:cs="宋体"/>
          <w:sz w:val="28"/>
          <w:szCs w:val="28"/>
        </w:rPr>
      </w:pPr>
      <w:r>
        <w:rPr>
          <w:rFonts w:hint="eastAsia" w:ascii="宋体" w:hAnsi="宋体" w:cs="宋体"/>
          <w:sz w:val="28"/>
          <w:szCs w:val="28"/>
        </w:rPr>
        <w:t>（6）控制或切断电源、火源等；</w:t>
      </w:r>
    </w:p>
    <w:p>
      <w:pPr>
        <w:spacing w:line="360" w:lineRule="auto"/>
        <w:ind w:firstLine="480"/>
        <w:rPr>
          <w:rFonts w:ascii="宋体" w:hAnsi="宋体" w:cs="宋体"/>
          <w:sz w:val="28"/>
          <w:szCs w:val="28"/>
        </w:rPr>
      </w:pPr>
      <w:r>
        <w:rPr>
          <w:rFonts w:hint="eastAsia" w:ascii="宋体" w:hAnsi="宋体" w:cs="宋体"/>
          <w:sz w:val="28"/>
          <w:szCs w:val="28"/>
        </w:rPr>
        <w:t>（7）依据事故情况，决定是否扩大应急救援级别。</w:t>
      </w:r>
    </w:p>
    <w:p>
      <w:pPr>
        <w:widowControl/>
        <w:spacing w:line="360" w:lineRule="auto"/>
        <w:ind w:firstLine="482" w:firstLineChars="200"/>
        <w:jc w:val="left"/>
        <w:rPr>
          <w:rFonts w:cs="宋体"/>
          <w:b/>
          <w:bCs/>
          <w:kern w:val="0"/>
          <w:sz w:val="24"/>
          <w:szCs w:val="24"/>
        </w:rPr>
      </w:pPr>
      <w:bookmarkStart w:id="699" w:name="_Toc337541883"/>
      <w:bookmarkEnd w:id="699"/>
      <w:r>
        <w:rPr>
          <w:rFonts w:hint="eastAsia" w:cs="宋体"/>
          <w:b/>
          <w:bCs/>
          <w:kern w:val="0"/>
          <w:sz w:val="24"/>
          <w:szCs w:val="24"/>
        </w:rPr>
        <w:t>（5）应急物资与装备保障</w:t>
      </w:r>
    </w:p>
    <w:p>
      <w:pPr>
        <w:spacing w:line="360" w:lineRule="auto"/>
        <w:ind w:firstLine="480"/>
        <w:rPr>
          <w:rFonts w:ascii="宋体" w:hAnsi="宋体" w:cs="宋体"/>
          <w:sz w:val="28"/>
          <w:szCs w:val="28"/>
        </w:rPr>
      </w:pPr>
      <w:r>
        <w:rPr>
          <w:rFonts w:hint="eastAsia" w:ascii="宋体" w:hAnsi="宋体" w:cs="宋体"/>
          <w:sz w:val="28"/>
          <w:szCs w:val="28"/>
        </w:rPr>
        <w:t>参见附件。</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（6）扩大响应</w:t>
      </w:r>
    </w:p>
    <w:p>
      <w:pPr>
        <w:spacing w:line="360" w:lineRule="auto"/>
        <w:ind w:firstLine="480"/>
        <w:rPr>
          <w:rFonts w:ascii="宋体" w:hAnsi="宋体" w:cs="宋体"/>
          <w:sz w:val="28"/>
          <w:szCs w:val="28"/>
        </w:rPr>
      </w:pPr>
      <w:r>
        <w:rPr>
          <w:rFonts w:hint="eastAsia" w:ascii="宋体" w:hAnsi="宋体" w:cs="宋体"/>
          <w:sz w:val="28"/>
          <w:szCs w:val="28"/>
        </w:rPr>
        <w:t>当启动本专项预案救援事故状态仍然得不到有效控制，可能扩大事故影响，则应对外请求援助。</w:t>
      </w:r>
    </w:p>
    <w:p>
      <w:pPr>
        <w:pStyle w:val="2"/>
        <w:outlineLvl w:val="3"/>
        <w:rPr>
          <w:rStyle w:val="49"/>
          <w:rFonts w:ascii="Times New Roman" w:hAnsi="Times New Roman" w:cs="宋体"/>
          <w:sz w:val="24"/>
          <w:szCs w:val="24"/>
        </w:rPr>
      </w:pPr>
      <w:r>
        <w:rPr>
          <w:rStyle w:val="49"/>
          <w:rFonts w:hint="eastAsia" w:ascii="Times New Roman" w:hAnsi="Times New Roman" w:cs="宋体"/>
          <w:sz w:val="24"/>
          <w:szCs w:val="24"/>
        </w:rPr>
        <w:t>1.1.5.3 油品泄漏事故</w:t>
      </w:r>
      <w:r>
        <w:rPr>
          <w:rFonts w:ascii="Times New Roman" w:eastAsia="宋体"/>
          <w:b/>
          <w:bCs/>
          <w:sz w:val="24"/>
          <w:szCs w:val="24"/>
        </w:rPr>
        <w:t>对周边的影响</w:t>
      </w:r>
    </w:p>
    <w:p>
      <w:pPr>
        <w:spacing w:line="360" w:lineRule="auto"/>
        <w:ind w:firstLine="480"/>
        <w:rPr>
          <w:rFonts w:ascii="宋体" w:hAnsi="宋体" w:cs="宋体"/>
          <w:sz w:val="28"/>
          <w:szCs w:val="28"/>
        </w:rPr>
      </w:pPr>
      <w:r>
        <w:rPr>
          <w:rFonts w:hint="eastAsia" w:ascii="宋体" w:hAnsi="宋体" w:cs="宋体"/>
          <w:sz w:val="28"/>
          <w:szCs w:val="28"/>
        </w:rPr>
        <w:t>①发生火灾产生的热辐射造成人员灼伤，并有可能引起邻近油罐及周边构建筑物起火燃烧。</w:t>
      </w:r>
    </w:p>
    <w:p>
      <w:pPr>
        <w:spacing w:line="360" w:lineRule="auto"/>
        <w:ind w:firstLine="480"/>
        <w:rPr>
          <w:rFonts w:ascii="宋体" w:hAnsi="宋体" w:cs="宋体"/>
          <w:sz w:val="28"/>
          <w:szCs w:val="28"/>
        </w:rPr>
      </w:pPr>
      <w:r>
        <w:rPr>
          <w:rFonts w:hint="eastAsia" w:ascii="宋体" w:hAnsi="宋体" w:cs="宋体"/>
          <w:sz w:val="28"/>
          <w:szCs w:val="28"/>
        </w:rPr>
        <w:t>②发生爆炸所产生的冲击波不但造成人员伤亡，并有可能造成邻近油罐燃烧爆炸，引起大面积火灾，严重的将扩大到站外周边构建筑物燃烧或群众伤亡。</w:t>
      </w:r>
    </w:p>
    <w:p>
      <w:pPr>
        <w:spacing w:line="360" w:lineRule="auto"/>
        <w:ind w:firstLine="480"/>
        <w:rPr>
          <w:rFonts w:ascii="宋体" w:hAnsi="宋体" w:cs="宋体"/>
          <w:sz w:val="28"/>
          <w:szCs w:val="28"/>
        </w:rPr>
      </w:pPr>
      <w:r>
        <w:rPr>
          <w:rFonts w:hint="eastAsia" w:ascii="宋体" w:hAnsi="宋体" w:cs="宋体"/>
          <w:sz w:val="28"/>
          <w:szCs w:val="28"/>
        </w:rPr>
        <w:t>③油品燃烧所产生的有毒有害气体使处于下风方向人员中毒、窒息。</w:t>
      </w:r>
    </w:p>
    <w:p>
      <w:pPr>
        <w:spacing w:line="360" w:lineRule="auto"/>
        <w:ind w:firstLine="480"/>
        <w:rPr>
          <w:rFonts w:ascii="宋体" w:hAnsi="宋体" w:cs="宋体"/>
          <w:sz w:val="28"/>
          <w:szCs w:val="28"/>
        </w:rPr>
      </w:pPr>
      <w:r>
        <w:rPr>
          <w:rFonts w:hint="eastAsia" w:ascii="宋体" w:hAnsi="宋体" w:cs="宋体"/>
          <w:sz w:val="28"/>
          <w:szCs w:val="28"/>
        </w:rPr>
        <w:t>④泄漏油品遇明火燃烧，造成巨大财产经济损失。</w:t>
      </w:r>
    </w:p>
    <w:p>
      <w:pPr>
        <w:spacing w:line="360" w:lineRule="auto"/>
        <w:ind w:firstLine="480"/>
        <w:rPr>
          <w:rFonts w:ascii="宋体" w:hAnsi="宋体" w:cs="宋体"/>
          <w:sz w:val="28"/>
          <w:szCs w:val="28"/>
        </w:rPr>
      </w:pPr>
      <w:r>
        <w:rPr>
          <w:rFonts w:hint="eastAsia" w:ascii="宋体" w:hAnsi="宋体" w:cs="宋体"/>
          <w:sz w:val="28"/>
          <w:szCs w:val="28"/>
        </w:rPr>
        <w:t>⑤对环境造成污染。</w:t>
      </w:r>
    </w:p>
    <w:p>
      <w:pPr>
        <w:pStyle w:val="4"/>
        <w:spacing w:before="0" w:after="0"/>
        <w:rPr>
          <w:rStyle w:val="51"/>
          <w:rFonts w:hint="default" w:ascii="Times New Roman" w:hAnsi="Times New Roman" w:cs="宋体"/>
          <w:b/>
          <w:bCs/>
          <w:sz w:val="24"/>
          <w:szCs w:val="24"/>
        </w:rPr>
      </w:pPr>
      <w:bookmarkStart w:id="700" w:name="_Toc19831"/>
      <w:bookmarkEnd w:id="700"/>
      <w:bookmarkStart w:id="701" w:name="_Toc29319"/>
      <w:bookmarkEnd w:id="701"/>
      <w:bookmarkStart w:id="702" w:name="_Toc4934"/>
      <w:bookmarkEnd w:id="702"/>
      <w:bookmarkStart w:id="703" w:name="_Toc504989630"/>
      <w:bookmarkStart w:id="704" w:name="_Toc21420"/>
      <w:bookmarkStart w:id="705" w:name="_Toc32116"/>
      <w:bookmarkStart w:id="706" w:name="_Toc29808"/>
      <w:bookmarkStart w:id="707" w:name="_Toc530594663"/>
      <w:bookmarkStart w:id="708" w:name="_Toc7657"/>
      <w:r>
        <w:rPr>
          <w:rStyle w:val="51"/>
          <w:rFonts w:hint="default" w:ascii="Times New Roman" w:hAnsi="Times New Roman" w:cs="宋体"/>
          <w:b/>
          <w:bCs/>
          <w:sz w:val="24"/>
          <w:szCs w:val="24"/>
        </w:rPr>
        <w:t>1.3处置措施</w:t>
      </w:r>
      <w:bookmarkEnd w:id="703"/>
      <w:bookmarkEnd w:id="704"/>
      <w:bookmarkEnd w:id="705"/>
      <w:bookmarkEnd w:id="706"/>
      <w:bookmarkEnd w:id="707"/>
      <w:bookmarkEnd w:id="708"/>
    </w:p>
    <w:p>
      <w:pPr>
        <w:pStyle w:val="5"/>
        <w:spacing w:before="0" w:after="0"/>
        <w:rPr>
          <w:rStyle w:val="49"/>
          <w:rFonts w:ascii="Times New Roman" w:hAnsi="Times New Roman" w:cs="宋体"/>
          <w:b/>
          <w:bCs/>
          <w:sz w:val="24"/>
          <w:szCs w:val="24"/>
        </w:rPr>
      </w:pPr>
      <w:bookmarkStart w:id="709" w:name="_Toc7371"/>
      <w:bookmarkEnd w:id="709"/>
      <w:bookmarkStart w:id="710" w:name="_Toc1183"/>
      <w:bookmarkEnd w:id="710"/>
      <w:bookmarkStart w:id="711" w:name="_Toc504989631"/>
      <w:bookmarkStart w:id="712" w:name="_Toc530594664"/>
      <w:bookmarkStart w:id="713" w:name="_Toc9859"/>
      <w:bookmarkStart w:id="714" w:name="_Toc11556"/>
      <w:bookmarkStart w:id="715" w:name="_Toc9599"/>
      <w:bookmarkStart w:id="716" w:name="_Toc5145"/>
      <w:r>
        <w:rPr>
          <w:rStyle w:val="49"/>
          <w:rFonts w:hint="eastAsia" w:ascii="Times New Roman" w:hAnsi="Times New Roman" w:cs="宋体"/>
          <w:b/>
          <w:bCs/>
          <w:sz w:val="24"/>
          <w:szCs w:val="24"/>
        </w:rPr>
        <w:t>1.3.1处置原则和要求</w:t>
      </w:r>
      <w:bookmarkEnd w:id="711"/>
      <w:bookmarkEnd w:id="712"/>
      <w:bookmarkEnd w:id="713"/>
      <w:bookmarkEnd w:id="714"/>
      <w:bookmarkEnd w:id="715"/>
      <w:bookmarkEnd w:id="716"/>
    </w:p>
    <w:p>
      <w:pPr>
        <w:spacing w:line="360" w:lineRule="auto"/>
        <w:ind w:firstLine="480"/>
        <w:rPr>
          <w:rFonts w:ascii="宋体" w:hAnsi="宋体" w:cs="宋体"/>
          <w:sz w:val="28"/>
          <w:szCs w:val="28"/>
        </w:rPr>
      </w:pPr>
      <w:r>
        <w:rPr>
          <w:rFonts w:hint="eastAsia" w:ascii="宋体" w:hAnsi="宋体" w:cs="宋体"/>
          <w:sz w:val="28"/>
          <w:szCs w:val="28"/>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应急救援人员必须按照“保护自身，快速施救，救人优先”的原则抢险救援。</w:t>
      </w:r>
    </w:p>
    <w:p>
      <w:pPr>
        <w:spacing w:line="360" w:lineRule="auto"/>
        <w:ind w:firstLine="480"/>
        <w:rPr>
          <w:rFonts w:ascii="宋体" w:hAnsi="宋体" w:cs="宋体"/>
          <w:sz w:val="28"/>
          <w:szCs w:val="28"/>
        </w:rPr>
      </w:pPr>
      <w:r>
        <w:rPr>
          <w:rFonts w:hint="eastAsia" w:ascii="宋体" w:hAnsi="宋体" w:cs="宋体"/>
          <w:sz w:val="28"/>
          <w:szCs w:val="28"/>
        </w:rPr>
        <w:t>（1）在发现有人受伤、掩埋时，应以抢救人员为主，抢险救援本着“先活者后亡者，先重伤后轻伤、先易后难”的原则进行抢险救援。</w:t>
      </w:r>
    </w:p>
    <w:p>
      <w:pPr>
        <w:spacing w:line="360" w:lineRule="auto"/>
        <w:ind w:firstLine="480"/>
        <w:rPr>
          <w:rFonts w:ascii="宋体" w:hAnsi="宋体" w:cs="宋体"/>
          <w:sz w:val="28"/>
          <w:szCs w:val="28"/>
        </w:rPr>
      </w:pPr>
      <w:r>
        <w:rPr>
          <w:rFonts w:hint="eastAsia" w:ascii="宋体" w:hAnsi="宋体" w:cs="宋体"/>
          <w:sz w:val="28"/>
          <w:szCs w:val="28"/>
        </w:rPr>
        <w:t>（2）在进入险区侦察时要带防护抢险器材和相关防护用品，在保证救援人员安全的前提下，尽快采取相关安全措施和方案，组织实施抢险救援；</w:t>
      </w:r>
    </w:p>
    <w:p>
      <w:pPr>
        <w:spacing w:line="360" w:lineRule="auto"/>
        <w:ind w:firstLine="480"/>
        <w:rPr>
          <w:rFonts w:ascii="宋体" w:hAnsi="宋体" w:cs="宋体"/>
          <w:sz w:val="28"/>
          <w:szCs w:val="28"/>
        </w:rPr>
      </w:pPr>
      <w:r>
        <w:rPr>
          <w:rFonts w:hint="eastAsia" w:ascii="宋体" w:hAnsi="宋体" w:cs="宋体"/>
          <w:sz w:val="28"/>
          <w:szCs w:val="28"/>
        </w:rPr>
        <w:t>（3）消除点火源，避免发生火灾爆炸事故，造成事故扩大；及时疏散周边群众，确保公众安全；</w:t>
      </w:r>
    </w:p>
    <w:p>
      <w:pPr>
        <w:spacing w:line="360" w:lineRule="auto"/>
        <w:ind w:firstLine="480"/>
        <w:rPr>
          <w:rFonts w:ascii="宋体" w:hAnsi="宋体" w:cs="宋体"/>
          <w:sz w:val="28"/>
          <w:szCs w:val="28"/>
        </w:rPr>
      </w:pPr>
      <w:r>
        <w:rPr>
          <w:rFonts w:hint="eastAsia" w:ascii="宋体" w:hAnsi="宋体" w:cs="宋体"/>
          <w:sz w:val="28"/>
          <w:szCs w:val="28"/>
        </w:rPr>
        <w:t>（4）统一指挥，正确领导，及时控制泄漏事故以及后期可能发生的中毒窒息及火灾爆炸事故。</w:t>
      </w:r>
    </w:p>
    <w:p>
      <w:pPr>
        <w:pStyle w:val="5"/>
        <w:spacing w:before="0" w:after="0"/>
        <w:rPr>
          <w:rStyle w:val="49"/>
          <w:rFonts w:ascii="Times New Roman" w:hAnsi="Times New Roman" w:cs="宋体"/>
          <w:b/>
          <w:bCs/>
          <w:sz w:val="24"/>
          <w:szCs w:val="24"/>
        </w:rPr>
      </w:pPr>
      <w:bookmarkStart w:id="717" w:name="_Toc21588"/>
      <w:bookmarkEnd w:id="717"/>
      <w:bookmarkStart w:id="718" w:name="_Toc14198"/>
      <w:bookmarkEnd w:id="718"/>
      <w:bookmarkStart w:id="719" w:name="_Toc530594665"/>
      <w:bookmarkStart w:id="720" w:name="_Toc504989632"/>
      <w:bookmarkStart w:id="721" w:name="_Toc6839"/>
      <w:bookmarkStart w:id="722" w:name="_Toc9916"/>
      <w:bookmarkStart w:id="723" w:name="_Toc3990"/>
      <w:bookmarkStart w:id="724" w:name="_Toc30166"/>
      <w:r>
        <w:rPr>
          <w:rStyle w:val="49"/>
          <w:rFonts w:hint="eastAsia" w:ascii="Times New Roman" w:hAnsi="Times New Roman" w:cs="宋体"/>
          <w:b/>
          <w:bCs/>
          <w:sz w:val="24"/>
          <w:szCs w:val="24"/>
        </w:rPr>
        <w:t>1.3.2处置措施</w:t>
      </w:r>
      <w:bookmarkEnd w:id="719"/>
      <w:bookmarkEnd w:id="720"/>
      <w:bookmarkEnd w:id="721"/>
      <w:bookmarkEnd w:id="722"/>
      <w:bookmarkEnd w:id="723"/>
      <w:bookmarkEnd w:id="724"/>
    </w:p>
    <w:p>
      <w:pPr>
        <w:spacing w:line="360" w:lineRule="auto"/>
        <w:ind w:firstLine="480"/>
        <w:rPr>
          <w:rFonts w:ascii="宋体" w:hAnsi="宋体" w:cs="宋体"/>
          <w:b/>
          <w:bCs/>
          <w:sz w:val="28"/>
          <w:szCs w:val="28"/>
        </w:rPr>
      </w:pPr>
      <w:r>
        <w:rPr>
          <w:rFonts w:hint="eastAsia" w:ascii="宋体" w:hAnsi="宋体" w:cs="宋体"/>
          <w:b/>
          <w:bCs/>
          <w:sz w:val="28"/>
          <w:szCs w:val="28"/>
        </w:rPr>
        <w:t>1.小量泄漏</w:t>
      </w:r>
    </w:p>
    <w:tbl>
      <w:tblPr>
        <w:tblStyle w:val="36"/>
        <w:tblW w:w="81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189"/>
        <w:gridCol w:w="5106"/>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064"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事故类别</w:t>
            </w:r>
          </w:p>
        </w:tc>
        <w:tc>
          <w:tcPr>
            <w:tcW w:w="5106"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应急措施</w:t>
            </w:r>
          </w:p>
        </w:tc>
        <w:tc>
          <w:tcPr>
            <w:tcW w:w="999"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jc w:val="center"/>
              <w:rPr>
                <w:rFonts w:cs="宋体"/>
                <w:b/>
                <w:bCs/>
                <w:kern w:val="0"/>
              </w:rPr>
            </w:pPr>
            <w:r>
              <w:rPr>
                <w:rFonts w:hint="eastAsia" w:cs="宋体"/>
                <w:b/>
                <w:bCs/>
                <w:kern w:val="0"/>
              </w:rPr>
              <w:t>少量泄漏（Ⅲ</w:t>
            </w:r>
            <w:r>
              <w:rPr>
                <w:rFonts w:hint="eastAsia" w:cs="宋体"/>
                <w:b/>
                <w:bCs/>
              </w:rPr>
              <w:t>级）</w:t>
            </w:r>
          </w:p>
        </w:tc>
        <w:tc>
          <w:tcPr>
            <w:tcW w:w="5106"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999"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jc w:val="center"/>
              <w:rPr>
                <w:rFonts w:cs="宋体"/>
                <w:b/>
                <w:bCs/>
                <w:kern w:val="0"/>
              </w:rPr>
            </w:pPr>
            <w:r>
              <w:rPr>
                <w:rFonts w:hint="eastAsia" w:cs="宋体"/>
                <w:b/>
                <w:bCs/>
                <w:kern w:val="0"/>
              </w:rPr>
              <w:t>事故处理过程</w:t>
            </w:r>
          </w:p>
        </w:tc>
        <w:tc>
          <w:tcPr>
            <w:tcW w:w="5106"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999"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87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1、事故发现处理程序</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事故发现</w:t>
            </w:r>
          </w:p>
        </w:tc>
        <w:tc>
          <w:tcPr>
            <w:tcW w:w="5106"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◆加油员发现</w:t>
            </w:r>
          </w:p>
          <w:p>
            <w:pPr>
              <w:widowControl/>
              <w:adjustRightInd w:val="0"/>
              <w:snapToGrid w:val="0"/>
              <w:spacing w:line="260" w:lineRule="exact"/>
              <w:rPr>
                <w:rFonts w:cs="宋体"/>
                <w:kern w:val="0"/>
              </w:rPr>
            </w:pPr>
            <w:r>
              <w:rPr>
                <w:rFonts w:hint="eastAsia" w:cs="宋体"/>
                <w:kern w:val="0"/>
              </w:rPr>
              <w:t>◆计量仪器报警</w:t>
            </w:r>
          </w:p>
          <w:p>
            <w:pPr>
              <w:widowControl/>
              <w:adjustRightInd w:val="0"/>
              <w:snapToGrid w:val="0"/>
              <w:spacing w:line="260" w:lineRule="exact"/>
              <w:rPr>
                <w:rFonts w:cs="宋体"/>
                <w:kern w:val="0"/>
              </w:rPr>
            </w:pPr>
            <w:r>
              <w:rPr>
                <w:rFonts w:hint="eastAsia" w:cs="宋体"/>
                <w:kern w:val="0"/>
              </w:rPr>
              <w:t>◆巡检人员（站长）发现</w:t>
            </w:r>
          </w:p>
        </w:tc>
        <w:tc>
          <w:tcPr>
            <w:tcW w:w="999"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8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1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现场确认</w:t>
            </w:r>
          </w:p>
        </w:tc>
        <w:tc>
          <w:tcPr>
            <w:tcW w:w="5106"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◆佩戴适合的防护用品</w:t>
            </w:r>
          </w:p>
          <w:p>
            <w:pPr>
              <w:widowControl/>
              <w:adjustRightInd w:val="0"/>
              <w:snapToGrid w:val="0"/>
              <w:spacing w:line="260" w:lineRule="exact"/>
              <w:rPr>
                <w:rFonts w:cs="宋体"/>
                <w:kern w:val="0"/>
              </w:rPr>
            </w:pPr>
            <w:r>
              <w:rPr>
                <w:rFonts w:hint="eastAsia" w:cs="宋体"/>
                <w:kern w:val="0"/>
              </w:rPr>
              <w:t>◆确认泄漏地点、泄漏量</w:t>
            </w:r>
          </w:p>
        </w:tc>
        <w:tc>
          <w:tcPr>
            <w:tcW w:w="999"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加油员或站长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1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报告站长（若事故发现人为站长取消本环节）</w:t>
            </w:r>
          </w:p>
        </w:tc>
        <w:tc>
          <w:tcPr>
            <w:tcW w:w="5106"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◆泄漏地点、物料、泄漏量</w:t>
            </w:r>
          </w:p>
          <w:p>
            <w:pPr>
              <w:widowControl/>
              <w:adjustRightInd w:val="0"/>
              <w:snapToGrid w:val="0"/>
              <w:spacing w:line="260" w:lineRule="exact"/>
              <w:rPr>
                <w:rFonts w:cs="宋体"/>
                <w:kern w:val="0"/>
              </w:rPr>
            </w:pPr>
            <w:r>
              <w:rPr>
                <w:rFonts w:hint="eastAsia" w:cs="宋体"/>
                <w:kern w:val="0"/>
              </w:rPr>
              <w:t>◆是否人员受到伤害</w:t>
            </w:r>
          </w:p>
          <w:p>
            <w:pPr>
              <w:widowControl/>
              <w:adjustRightInd w:val="0"/>
              <w:snapToGrid w:val="0"/>
              <w:spacing w:line="260" w:lineRule="exact"/>
              <w:rPr>
                <w:rFonts w:cs="宋体"/>
                <w:kern w:val="0"/>
              </w:rPr>
            </w:pPr>
            <w:r>
              <w:rPr>
                <w:rFonts w:hint="eastAsia" w:cs="宋体"/>
                <w:kern w:val="0"/>
              </w:rPr>
              <w:t>◆风向</w:t>
            </w:r>
          </w:p>
        </w:tc>
        <w:tc>
          <w:tcPr>
            <w:tcW w:w="999"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2、应急响应</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紧急行动</w:t>
            </w:r>
          </w:p>
        </w:tc>
        <w:tc>
          <w:tcPr>
            <w:tcW w:w="5106"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◆佩戴必要的安全防护用品</w:t>
            </w:r>
          </w:p>
          <w:p>
            <w:pPr>
              <w:widowControl/>
              <w:adjustRightInd w:val="0"/>
              <w:snapToGrid w:val="0"/>
              <w:spacing w:line="260" w:lineRule="exact"/>
              <w:rPr>
                <w:rFonts w:cs="宋体"/>
                <w:kern w:val="0"/>
              </w:rPr>
            </w:pPr>
            <w:r>
              <w:rPr>
                <w:rFonts w:hint="eastAsia" w:cs="宋体"/>
                <w:kern w:val="0"/>
              </w:rPr>
              <w:t>◆停止作业，迅速切断要害部位的电源</w:t>
            </w:r>
          </w:p>
          <w:p>
            <w:pPr>
              <w:widowControl/>
              <w:adjustRightInd w:val="0"/>
              <w:snapToGrid w:val="0"/>
              <w:spacing w:line="260" w:lineRule="exact"/>
              <w:rPr>
                <w:rFonts w:cs="宋体"/>
                <w:kern w:val="0"/>
              </w:rPr>
            </w:pPr>
            <w:r>
              <w:rPr>
                <w:rFonts w:hint="eastAsia" w:cs="宋体"/>
                <w:kern w:val="0"/>
              </w:rPr>
              <w:t>◆关闭与要害部位连通管线的阀门，切断泄漏源、堵漏</w:t>
            </w:r>
          </w:p>
          <w:p>
            <w:pPr>
              <w:widowControl/>
              <w:adjustRightInd w:val="0"/>
              <w:snapToGrid w:val="0"/>
              <w:spacing w:line="260" w:lineRule="exact"/>
              <w:rPr>
                <w:rFonts w:cs="宋体"/>
                <w:kern w:val="0"/>
              </w:rPr>
            </w:pPr>
            <w:r>
              <w:rPr>
                <w:rFonts w:hint="eastAsia" w:cs="宋体"/>
                <w:kern w:val="0"/>
              </w:rPr>
              <w:t>◆通知站长投入救援（若第一发现人是站长跳过此环节）</w:t>
            </w:r>
          </w:p>
        </w:tc>
        <w:tc>
          <w:tcPr>
            <w:tcW w:w="999"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3、应急处置</w:t>
            </w:r>
          </w:p>
        </w:tc>
        <w:tc>
          <w:tcPr>
            <w:tcW w:w="11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p>
        </w:tc>
        <w:tc>
          <w:tcPr>
            <w:tcW w:w="5106"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◆转移事故周围物资、清除点火源</w:t>
            </w:r>
          </w:p>
          <w:p>
            <w:pPr>
              <w:widowControl/>
              <w:adjustRightInd w:val="0"/>
              <w:snapToGrid w:val="0"/>
              <w:spacing w:line="260" w:lineRule="exact"/>
              <w:rPr>
                <w:rFonts w:cs="宋体"/>
                <w:kern w:val="0"/>
              </w:rPr>
            </w:pPr>
            <w:r>
              <w:rPr>
                <w:rFonts w:hint="eastAsia" w:cs="宋体"/>
                <w:kern w:val="0"/>
              </w:rPr>
              <w:t>◆站长组织、指挥第一救援力量，使用附近的消防器材设施进行初级火灾的扑救；</w:t>
            </w:r>
          </w:p>
          <w:p>
            <w:pPr>
              <w:widowControl/>
              <w:adjustRightInd w:val="0"/>
              <w:snapToGrid w:val="0"/>
              <w:spacing w:line="260" w:lineRule="exact"/>
              <w:rPr>
                <w:rFonts w:cs="宋体"/>
                <w:kern w:val="0"/>
              </w:rPr>
            </w:pPr>
            <w:r>
              <w:rPr>
                <w:rFonts w:hint="eastAsia" w:cs="宋体"/>
                <w:kern w:val="0"/>
              </w:rPr>
              <w:t xml:space="preserve">◆用沙土、棉布、集油桶等覆盖、吸附、收容泄漏物 </w:t>
            </w:r>
          </w:p>
          <w:p>
            <w:pPr>
              <w:widowControl/>
              <w:adjustRightInd w:val="0"/>
              <w:snapToGrid w:val="0"/>
              <w:spacing w:line="260" w:lineRule="exact"/>
              <w:rPr>
                <w:rFonts w:cs="宋体"/>
                <w:kern w:val="0"/>
              </w:rPr>
            </w:pPr>
            <w:r>
              <w:rPr>
                <w:rFonts w:hint="eastAsia" w:cs="宋体"/>
                <w:kern w:val="0"/>
              </w:rPr>
              <w:t xml:space="preserve">◆初步控制现场、隔离现场，避免无关人员进入事故发生区域  </w:t>
            </w:r>
          </w:p>
          <w:p>
            <w:pPr>
              <w:widowControl/>
              <w:adjustRightInd w:val="0"/>
              <w:snapToGrid w:val="0"/>
              <w:spacing w:line="260" w:lineRule="exact"/>
              <w:rPr>
                <w:rFonts w:cs="宋体"/>
                <w:kern w:val="0"/>
              </w:rPr>
            </w:pPr>
            <w:r>
              <w:rPr>
                <w:rFonts w:hint="eastAsia" w:cs="宋体"/>
                <w:kern w:val="0"/>
              </w:rPr>
              <w:t>◆当预测事态可能扩大，危及应急人员生命安全时，应立即指挥现场人员全部撤离至疏散集合点并请求外部支援。</w:t>
            </w:r>
          </w:p>
        </w:tc>
        <w:tc>
          <w:tcPr>
            <w:tcW w:w="999"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4、后期处理</w:t>
            </w:r>
          </w:p>
        </w:tc>
        <w:tc>
          <w:tcPr>
            <w:tcW w:w="1189"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p>
        </w:tc>
        <w:tc>
          <w:tcPr>
            <w:tcW w:w="5106"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◆事故原因分析</w:t>
            </w:r>
          </w:p>
          <w:p>
            <w:pPr>
              <w:widowControl/>
              <w:adjustRightInd w:val="0"/>
              <w:snapToGrid w:val="0"/>
              <w:spacing w:line="260" w:lineRule="exact"/>
              <w:rPr>
                <w:rFonts w:cs="宋体"/>
                <w:kern w:val="0"/>
              </w:rPr>
            </w:pPr>
            <w:r>
              <w:rPr>
                <w:rFonts w:hint="eastAsia" w:cs="宋体"/>
                <w:kern w:val="0"/>
              </w:rPr>
              <w:t>◆视情况决定是否恢复作业</w:t>
            </w:r>
          </w:p>
          <w:p>
            <w:pPr>
              <w:widowControl/>
              <w:adjustRightInd w:val="0"/>
              <w:snapToGrid w:val="0"/>
              <w:spacing w:line="260" w:lineRule="exact"/>
              <w:rPr>
                <w:rFonts w:cs="宋体"/>
                <w:kern w:val="0"/>
              </w:rPr>
            </w:pPr>
            <w:r>
              <w:rPr>
                <w:rFonts w:hint="eastAsia" w:cs="宋体"/>
                <w:kern w:val="0"/>
              </w:rPr>
              <w:t>◆收集的泄漏物、吸附材料交有资质单位处置</w:t>
            </w:r>
          </w:p>
          <w:p>
            <w:pPr>
              <w:widowControl/>
              <w:adjustRightInd w:val="0"/>
              <w:snapToGrid w:val="0"/>
              <w:spacing w:line="260" w:lineRule="exact"/>
              <w:rPr>
                <w:rFonts w:cs="宋体"/>
                <w:kern w:val="0"/>
              </w:rPr>
            </w:pPr>
            <w:r>
              <w:rPr>
                <w:rFonts w:hint="eastAsia" w:cs="宋体"/>
                <w:kern w:val="0"/>
              </w:rPr>
              <w:t>◆开会总结</w:t>
            </w:r>
          </w:p>
          <w:p>
            <w:pPr>
              <w:widowControl/>
              <w:adjustRightInd w:val="0"/>
              <w:snapToGrid w:val="0"/>
              <w:spacing w:line="260" w:lineRule="exact"/>
              <w:rPr>
                <w:rFonts w:cs="宋体"/>
                <w:kern w:val="0"/>
              </w:rPr>
            </w:pPr>
            <w:r>
              <w:rPr>
                <w:rFonts w:hint="eastAsia" w:cs="宋体"/>
                <w:kern w:val="0"/>
              </w:rPr>
              <w:t>◆填写事故报告</w:t>
            </w:r>
          </w:p>
        </w:tc>
        <w:tc>
          <w:tcPr>
            <w:tcW w:w="999"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bl>
    <w:p>
      <w:pPr>
        <w:widowControl/>
        <w:adjustRightInd w:val="0"/>
        <w:snapToGrid w:val="0"/>
        <w:spacing w:line="360" w:lineRule="auto"/>
        <w:ind w:firstLine="241" w:firstLineChars="100"/>
        <w:rPr>
          <w:rFonts w:cs="宋体"/>
          <w:b/>
          <w:bCs/>
          <w:kern w:val="0"/>
          <w:sz w:val="24"/>
          <w:szCs w:val="24"/>
        </w:rPr>
      </w:pPr>
    </w:p>
    <w:p>
      <w:pPr>
        <w:widowControl/>
        <w:adjustRightInd w:val="0"/>
        <w:snapToGrid w:val="0"/>
        <w:spacing w:line="360" w:lineRule="auto"/>
        <w:ind w:firstLine="241" w:firstLineChars="100"/>
        <w:rPr>
          <w:rFonts w:cs="宋体"/>
          <w:kern w:val="0"/>
          <w:sz w:val="24"/>
          <w:szCs w:val="24"/>
        </w:rPr>
      </w:pPr>
      <w:r>
        <w:rPr>
          <w:rFonts w:hint="eastAsia" w:cs="宋体"/>
          <w:b/>
          <w:bCs/>
          <w:kern w:val="0"/>
          <w:sz w:val="24"/>
          <w:szCs w:val="24"/>
        </w:rPr>
        <w:t>2.中度泄漏，在加油站控制范围内</w:t>
      </w:r>
    </w:p>
    <w:tbl>
      <w:tblPr>
        <w:tblStyle w:val="36"/>
        <w:tblW w:w="81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234"/>
        <w:gridCol w:w="4767"/>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9"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事故类别</w:t>
            </w:r>
          </w:p>
        </w:tc>
        <w:tc>
          <w:tcPr>
            <w:tcW w:w="4767"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应急措施</w:t>
            </w:r>
          </w:p>
        </w:tc>
        <w:tc>
          <w:tcPr>
            <w:tcW w:w="1041"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9"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中度泄漏（Ⅱ</w:t>
            </w:r>
            <w:r>
              <w:rPr>
                <w:rFonts w:hint="eastAsia" w:cs="宋体"/>
                <w:b/>
                <w:bCs/>
              </w:rPr>
              <w:t>级）</w:t>
            </w:r>
          </w:p>
        </w:tc>
        <w:tc>
          <w:tcPr>
            <w:tcW w:w="4767"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041"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39"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事故处理过程</w:t>
            </w:r>
          </w:p>
        </w:tc>
        <w:tc>
          <w:tcPr>
            <w:tcW w:w="4767"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041"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vMerge w:val="restart"/>
            <w:tcBorders>
              <w:top w:val="nil"/>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1、事故发现处理程序</w:t>
            </w:r>
          </w:p>
        </w:tc>
        <w:tc>
          <w:tcPr>
            <w:tcW w:w="1234"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事故发现</w:t>
            </w:r>
          </w:p>
        </w:tc>
        <w:tc>
          <w:tcPr>
            <w:tcW w:w="4767"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◆加油员发现</w:t>
            </w:r>
          </w:p>
          <w:p>
            <w:pPr>
              <w:widowControl/>
              <w:adjustRightInd w:val="0"/>
              <w:snapToGrid w:val="0"/>
              <w:spacing w:line="260" w:lineRule="exact"/>
              <w:rPr>
                <w:rFonts w:cs="宋体"/>
                <w:kern w:val="0"/>
              </w:rPr>
            </w:pPr>
            <w:r>
              <w:rPr>
                <w:rFonts w:hint="eastAsia" w:cs="宋体"/>
                <w:kern w:val="0"/>
              </w:rPr>
              <w:t>◆计量仪器报警</w:t>
            </w:r>
          </w:p>
          <w:p>
            <w:pPr>
              <w:widowControl/>
              <w:adjustRightInd w:val="0"/>
              <w:snapToGrid w:val="0"/>
              <w:spacing w:line="260" w:lineRule="exact"/>
              <w:rPr>
                <w:rFonts w:cs="宋体"/>
                <w:kern w:val="0"/>
              </w:rPr>
            </w:pPr>
            <w:r>
              <w:rPr>
                <w:rFonts w:hint="eastAsia" w:cs="宋体"/>
                <w:kern w:val="0"/>
              </w:rPr>
              <w:t>◆巡检人员（站长）发现</w:t>
            </w:r>
          </w:p>
        </w:tc>
        <w:tc>
          <w:tcPr>
            <w:tcW w:w="1041"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234"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现场确认</w:t>
            </w:r>
          </w:p>
        </w:tc>
        <w:tc>
          <w:tcPr>
            <w:tcW w:w="4767"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◆佩戴适合的防护用品</w:t>
            </w:r>
          </w:p>
          <w:p>
            <w:pPr>
              <w:widowControl/>
              <w:adjustRightInd w:val="0"/>
              <w:snapToGrid w:val="0"/>
              <w:spacing w:line="260" w:lineRule="exact"/>
              <w:rPr>
                <w:rFonts w:cs="宋体"/>
                <w:kern w:val="0"/>
              </w:rPr>
            </w:pPr>
            <w:r>
              <w:rPr>
                <w:rFonts w:hint="eastAsia" w:cs="宋体"/>
                <w:kern w:val="0"/>
              </w:rPr>
              <w:t>◆确认泄漏地点、泄漏量</w:t>
            </w:r>
          </w:p>
        </w:tc>
        <w:tc>
          <w:tcPr>
            <w:tcW w:w="1041"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105"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234"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报告站长（若事故发现人为站长取消本环节）</w:t>
            </w:r>
          </w:p>
        </w:tc>
        <w:tc>
          <w:tcPr>
            <w:tcW w:w="4767"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◆泄漏地点、物料、泄漏量</w:t>
            </w:r>
          </w:p>
          <w:p>
            <w:pPr>
              <w:widowControl/>
              <w:adjustRightInd w:val="0"/>
              <w:snapToGrid w:val="0"/>
              <w:spacing w:line="260" w:lineRule="exact"/>
              <w:rPr>
                <w:rFonts w:cs="宋体"/>
                <w:kern w:val="0"/>
              </w:rPr>
            </w:pPr>
            <w:r>
              <w:rPr>
                <w:rFonts w:hint="eastAsia" w:cs="宋体"/>
                <w:kern w:val="0"/>
              </w:rPr>
              <w:t>◆是否人员受伤</w:t>
            </w:r>
          </w:p>
          <w:p>
            <w:pPr>
              <w:widowControl/>
              <w:adjustRightInd w:val="0"/>
              <w:snapToGrid w:val="0"/>
              <w:spacing w:line="260" w:lineRule="exact"/>
              <w:rPr>
                <w:rFonts w:cs="宋体"/>
                <w:kern w:val="0"/>
              </w:rPr>
            </w:pPr>
            <w:r>
              <w:rPr>
                <w:rFonts w:hint="eastAsia" w:cs="宋体"/>
                <w:kern w:val="0"/>
              </w:rPr>
              <w:t>◆风向</w:t>
            </w:r>
          </w:p>
        </w:tc>
        <w:tc>
          <w:tcPr>
            <w:tcW w:w="1041"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2、应急响应</w:t>
            </w:r>
          </w:p>
        </w:tc>
        <w:tc>
          <w:tcPr>
            <w:tcW w:w="12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紧急行动</w:t>
            </w:r>
          </w:p>
        </w:tc>
        <w:tc>
          <w:tcPr>
            <w:tcW w:w="4767"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◆佩戴必要的安全防护用品</w:t>
            </w:r>
          </w:p>
          <w:p>
            <w:pPr>
              <w:widowControl/>
              <w:adjustRightInd w:val="0"/>
              <w:snapToGrid w:val="0"/>
              <w:spacing w:line="260" w:lineRule="exact"/>
              <w:rPr>
                <w:rFonts w:cs="宋体"/>
                <w:kern w:val="0"/>
              </w:rPr>
            </w:pPr>
            <w:r>
              <w:rPr>
                <w:rFonts w:hint="eastAsia" w:cs="宋体"/>
                <w:kern w:val="0"/>
              </w:rPr>
              <w:t>◆停止作业，迅速切断要害部位的电源</w:t>
            </w:r>
          </w:p>
          <w:p>
            <w:pPr>
              <w:widowControl/>
              <w:adjustRightInd w:val="0"/>
              <w:snapToGrid w:val="0"/>
              <w:spacing w:line="260" w:lineRule="exact"/>
              <w:rPr>
                <w:rFonts w:cs="宋体"/>
                <w:kern w:val="0"/>
              </w:rPr>
            </w:pPr>
            <w:r>
              <w:rPr>
                <w:rFonts w:hint="eastAsia" w:cs="宋体"/>
                <w:kern w:val="0"/>
              </w:rPr>
              <w:t>◆关闭与要害部位连通管线的阀门，切断泄漏源、堵漏</w:t>
            </w:r>
          </w:p>
          <w:p>
            <w:pPr>
              <w:widowControl/>
              <w:adjustRightInd w:val="0"/>
              <w:snapToGrid w:val="0"/>
              <w:spacing w:line="260" w:lineRule="exact"/>
              <w:rPr>
                <w:rFonts w:cs="宋体"/>
                <w:kern w:val="0"/>
              </w:rPr>
            </w:pPr>
            <w:r>
              <w:rPr>
                <w:rFonts w:hint="eastAsia" w:cs="宋体"/>
                <w:kern w:val="0"/>
              </w:rPr>
              <w:t>◆通知站长投入救援（若第一发现人是站长跳过此环节）</w:t>
            </w:r>
          </w:p>
        </w:tc>
        <w:tc>
          <w:tcPr>
            <w:tcW w:w="1041"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2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应急处置</w:t>
            </w:r>
          </w:p>
        </w:tc>
        <w:tc>
          <w:tcPr>
            <w:tcW w:w="4767"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◆转移事故周围物资、清除点火源</w:t>
            </w:r>
          </w:p>
          <w:p>
            <w:pPr>
              <w:widowControl/>
              <w:adjustRightInd w:val="0"/>
              <w:snapToGrid w:val="0"/>
              <w:spacing w:line="260" w:lineRule="exact"/>
              <w:rPr>
                <w:rFonts w:cs="宋体"/>
                <w:kern w:val="0"/>
              </w:rPr>
            </w:pPr>
            <w:r>
              <w:rPr>
                <w:rFonts w:hint="eastAsia" w:cs="宋体"/>
                <w:kern w:val="0"/>
              </w:rPr>
              <w:t>◆站长组织、指挥第一救援力量，用沙土、棉布、集油桶等覆盖、吸附、收容泄漏物</w:t>
            </w:r>
          </w:p>
          <w:p>
            <w:pPr>
              <w:widowControl/>
              <w:adjustRightInd w:val="0"/>
              <w:snapToGrid w:val="0"/>
              <w:spacing w:line="260" w:lineRule="exact"/>
              <w:rPr>
                <w:rFonts w:cs="宋体"/>
                <w:kern w:val="0"/>
              </w:rPr>
            </w:pPr>
            <w:r>
              <w:rPr>
                <w:rFonts w:hint="eastAsia" w:cs="宋体"/>
                <w:kern w:val="0"/>
              </w:rPr>
              <w:t>◆初步控制现场、隔离现场，避免无关人员进入事故发生区域</w:t>
            </w:r>
          </w:p>
          <w:p>
            <w:pPr>
              <w:widowControl/>
              <w:adjustRightInd w:val="0"/>
              <w:snapToGrid w:val="0"/>
              <w:spacing w:line="260" w:lineRule="exact"/>
              <w:rPr>
                <w:rFonts w:cs="宋体"/>
                <w:kern w:val="0"/>
              </w:rPr>
            </w:pPr>
            <w:r>
              <w:rPr>
                <w:rFonts w:hint="eastAsia" w:cs="宋体"/>
                <w:kern w:val="0"/>
              </w:rPr>
              <w:t>◆当预测事态可能扩大，危及应急人员生命安全时，应立即指挥现场人员全部撤离至疏散集合点</w:t>
            </w:r>
          </w:p>
          <w:p>
            <w:pPr>
              <w:widowControl/>
              <w:adjustRightInd w:val="0"/>
              <w:snapToGrid w:val="0"/>
              <w:spacing w:line="260" w:lineRule="exact"/>
              <w:rPr>
                <w:rFonts w:cs="宋体"/>
                <w:kern w:val="0"/>
              </w:rPr>
            </w:pPr>
            <w:r>
              <w:rPr>
                <w:rFonts w:hint="eastAsia" w:cs="宋体"/>
                <w:kern w:val="0"/>
              </w:rPr>
              <w:t>◆尽可能对事故现场进行监控，保持完整的过程记录和其他有效证据</w:t>
            </w:r>
          </w:p>
          <w:p>
            <w:pPr>
              <w:widowControl/>
              <w:adjustRightInd w:val="0"/>
              <w:snapToGrid w:val="0"/>
              <w:spacing w:line="260" w:lineRule="exact"/>
              <w:rPr>
                <w:rFonts w:cs="宋体"/>
                <w:kern w:val="0"/>
              </w:rPr>
            </w:pPr>
            <w:r>
              <w:rPr>
                <w:rFonts w:hint="eastAsia" w:cs="宋体"/>
                <w:kern w:val="0"/>
              </w:rPr>
              <w:t>◆必要时向社会救援资源申请支援</w:t>
            </w:r>
          </w:p>
          <w:p>
            <w:pPr>
              <w:widowControl/>
              <w:adjustRightInd w:val="0"/>
              <w:snapToGrid w:val="0"/>
              <w:spacing w:line="260" w:lineRule="exact"/>
              <w:rPr>
                <w:rFonts w:cs="宋体"/>
                <w:kern w:val="0"/>
              </w:rPr>
            </w:pPr>
            <w:r>
              <w:rPr>
                <w:rFonts w:hint="eastAsia" w:cs="宋体"/>
                <w:kern w:val="0"/>
              </w:rPr>
              <w:t>◆警戒疏散组疏散事故区无关人员至安全区域，在事故周围设置警戒标志，禁止无关人员、车辆进入</w:t>
            </w:r>
          </w:p>
          <w:p>
            <w:pPr>
              <w:widowControl/>
              <w:adjustRightInd w:val="0"/>
              <w:snapToGrid w:val="0"/>
              <w:spacing w:line="260" w:lineRule="exact"/>
              <w:rPr>
                <w:rFonts w:cs="宋体"/>
                <w:kern w:val="0"/>
              </w:rPr>
            </w:pPr>
            <w:r>
              <w:rPr>
                <w:rFonts w:hint="eastAsia" w:cs="宋体"/>
                <w:kern w:val="0"/>
              </w:rPr>
              <w:t>◆通讯联络做好急救资源准备，并通知周边居民做好撤离准备和联系受伤人员家属</w:t>
            </w:r>
          </w:p>
          <w:p>
            <w:pPr>
              <w:widowControl/>
              <w:adjustRightInd w:val="0"/>
              <w:snapToGrid w:val="0"/>
              <w:spacing w:line="260" w:lineRule="exact"/>
              <w:rPr>
                <w:rFonts w:cs="宋体"/>
                <w:kern w:val="0"/>
              </w:rPr>
            </w:pPr>
            <w:r>
              <w:rPr>
                <w:rFonts w:hint="eastAsia" w:cs="宋体"/>
                <w:kern w:val="0"/>
              </w:rPr>
              <w:t>◆站长联系安监、环保等政府部门</w:t>
            </w:r>
          </w:p>
        </w:tc>
        <w:tc>
          <w:tcPr>
            <w:tcW w:w="1041"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3、后期处理</w:t>
            </w:r>
          </w:p>
        </w:tc>
        <w:tc>
          <w:tcPr>
            <w:tcW w:w="12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p>
        </w:tc>
        <w:tc>
          <w:tcPr>
            <w:tcW w:w="4767"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◆事故原因分析</w:t>
            </w:r>
          </w:p>
          <w:p>
            <w:pPr>
              <w:widowControl/>
              <w:adjustRightInd w:val="0"/>
              <w:snapToGrid w:val="0"/>
              <w:spacing w:line="260" w:lineRule="exact"/>
              <w:rPr>
                <w:rFonts w:cs="宋体"/>
                <w:kern w:val="0"/>
              </w:rPr>
            </w:pPr>
            <w:r>
              <w:rPr>
                <w:rFonts w:hint="eastAsia" w:cs="宋体"/>
                <w:kern w:val="0"/>
              </w:rPr>
              <w:t>◆视情况决定是否恢复作业</w:t>
            </w:r>
          </w:p>
          <w:p>
            <w:pPr>
              <w:widowControl/>
              <w:adjustRightInd w:val="0"/>
              <w:snapToGrid w:val="0"/>
              <w:spacing w:line="260" w:lineRule="exact"/>
              <w:rPr>
                <w:rFonts w:cs="宋体"/>
                <w:kern w:val="0"/>
              </w:rPr>
            </w:pPr>
            <w:r>
              <w:rPr>
                <w:rFonts w:hint="eastAsia" w:cs="宋体"/>
                <w:kern w:val="0"/>
              </w:rPr>
              <w:t>◆收集的泄漏物、吸附材料交有资质单位处置</w:t>
            </w:r>
          </w:p>
          <w:p>
            <w:pPr>
              <w:widowControl/>
              <w:adjustRightInd w:val="0"/>
              <w:snapToGrid w:val="0"/>
              <w:spacing w:line="260" w:lineRule="exact"/>
              <w:rPr>
                <w:rFonts w:cs="宋体"/>
                <w:kern w:val="0"/>
              </w:rPr>
            </w:pPr>
            <w:r>
              <w:rPr>
                <w:rFonts w:hint="eastAsia" w:cs="宋体"/>
                <w:kern w:val="0"/>
              </w:rPr>
              <w:t>◆开会总结</w:t>
            </w:r>
          </w:p>
          <w:p>
            <w:pPr>
              <w:widowControl/>
              <w:adjustRightInd w:val="0"/>
              <w:snapToGrid w:val="0"/>
              <w:spacing w:line="260" w:lineRule="exact"/>
              <w:rPr>
                <w:rFonts w:cs="宋体"/>
                <w:kern w:val="0"/>
              </w:rPr>
            </w:pPr>
            <w:r>
              <w:rPr>
                <w:rFonts w:hint="eastAsia" w:cs="宋体"/>
                <w:kern w:val="0"/>
              </w:rPr>
              <w:t>◆填写事故报告</w:t>
            </w:r>
          </w:p>
          <w:p>
            <w:pPr>
              <w:widowControl/>
              <w:adjustRightInd w:val="0"/>
              <w:snapToGrid w:val="0"/>
              <w:spacing w:line="260" w:lineRule="exact"/>
              <w:rPr>
                <w:rFonts w:cs="宋体"/>
                <w:kern w:val="0"/>
              </w:rPr>
            </w:pPr>
            <w:r>
              <w:rPr>
                <w:rFonts w:hint="eastAsia" w:cs="宋体"/>
                <w:kern w:val="0"/>
              </w:rPr>
              <w:t>◆站长对外发布信息</w:t>
            </w:r>
          </w:p>
        </w:tc>
        <w:tc>
          <w:tcPr>
            <w:tcW w:w="1041"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bl>
    <w:p>
      <w:pPr>
        <w:widowControl/>
        <w:adjustRightInd w:val="0"/>
        <w:snapToGrid w:val="0"/>
        <w:spacing w:line="360" w:lineRule="auto"/>
        <w:rPr>
          <w:rFonts w:cs="宋体"/>
          <w:kern w:val="0"/>
          <w:sz w:val="24"/>
          <w:szCs w:val="24"/>
        </w:rPr>
      </w:pPr>
      <w:r>
        <w:rPr>
          <w:rFonts w:hint="eastAsia" w:cs="宋体"/>
          <w:kern w:val="0"/>
          <w:sz w:val="24"/>
          <w:szCs w:val="24"/>
        </w:rPr>
        <w:t>3、大量泄漏，超出加油站控制范围</w:t>
      </w:r>
    </w:p>
    <w:tbl>
      <w:tblPr>
        <w:tblStyle w:val="36"/>
        <w:tblW w:w="83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142"/>
        <w:gridCol w:w="4738"/>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事故类别</w:t>
            </w:r>
          </w:p>
        </w:tc>
        <w:tc>
          <w:tcPr>
            <w:tcW w:w="4738"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应急措施</w:t>
            </w:r>
          </w:p>
        </w:tc>
        <w:tc>
          <w:tcPr>
            <w:tcW w:w="1512"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大量泄漏（I</w:t>
            </w:r>
            <w:r>
              <w:rPr>
                <w:rFonts w:hint="eastAsia" w:cs="宋体"/>
                <w:b/>
                <w:bCs/>
              </w:rPr>
              <w:t>级）</w:t>
            </w:r>
          </w:p>
        </w:tc>
        <w:tc>
          <w:tcPr>
            <w:tcW w:w="4738"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512"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57"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事故处理过程</w:t>
            </w:r>
          </w:p>
        </w:tc>
        <w:tc>
          <w:tcPr>
            <w:tcW w:w="4738"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512"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1、事故发现处理程序</w:t>
            </w:r>
          </w:p>
        </w:tc>
        <w:tc>
          <w:tcPr>
            <w:tcW w:w="11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事故发现</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◆加油员发现</w:t>
            </w:r>
          </w:p>
          <w:p>
            <w:pPr>
              <w:widowControl/>
              <w:adjustRightInd w:val="0"/>
              <w:snapToGrid w:val="0"/>
              <w:spacing w:line="260" w:lineRule="exact"/>
              <w:rPr>
                <w:rFonts w:cs="宋体"/>
                <w:kern w:val="0"/>
              </w:rPr>
            </w:pPr>
            <w:r>
              <w:rPr>
                <w:rFonts w:hint="eastAsia" w:cs="宋体"/>
                <w:kern w:val="0"/>
              </w:rPr>
              <w:t>◆计量仪器报警</w:t>
            </w:r>
          </w:p>
          <w:p>
            <w:pPr>
              <w:widowControl/>
              <w:adjustRightInd w:val="0"/>
              <w:snapToGrid w:val="0"/>
              <w:spacing w:line="260" w:lineRule="exact"/>
              <w:rPr>
                <w:rFonts w:cs="宋体"/>
                <w:kern w:val="0"/>
              </w:rPr>
            </w:pPr>
            <w:r>
              <w:rPr>
                <w:rFonts w:hint="eastAsia" w:cs="宋体"/>
                <w:kern w:val="0"/>
              </w:rPr>
              <w:t>◆巡检人员（站长）发现</w:t>
            </w:r>
          </w:p>
        </w:tc>
        <w:tc>
          <w:tcPr>
            <w:tcW w:w="151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1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现场确认</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◆佩戴适合的防护用品</w:t>
            </w:r>
          </w:p>
          <w:p>
            <w:pPr>
              <w:widowControl/>
              <w:adjustRightInd w:val="0"/>
              <w:snapToGrid w:val="0"/>
              <w:spacing w:line="260" w:lineRule="exact"/>
              <w:rPr>
                <w:rFonts w:cs="宋体"/>
                <w:kern w:val="0"/>
              </w:rPr>
            </w:pPr>
            <w:r>
              <w:rPr>
                <w:rFonts w:hint="eastAsia" w:cs="宋体"/>
                <w:kern w:val="0"/>
              </w:rPr>
              <w:t>◆确认泄漏地点、泄漏量</w:t>
            </w:r>
          </w:p>
        </w:tc>
        <w:tc>
          <w:tcPr>
            <w:tcW w:w="151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1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报告站长（若事故发现人为站长取消本环节）</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◆泄漏地点、物料、泄漏量</w:t>
            </w:r>
          </w:p>
          <w:p>
            <w:pPr>
              <w:widowControl/>
              <w:adjustRightInd w:val="0"/>
              <w:snapToGrid w:val="0"/>
              <w:spacing w:line="260" w:lineRule="exact"/>
              <w:rPr>
                <w:rFonts w:cs="宋体"/>
                <w:kern w:val="0"/>
              </w:rPr>
            </w:pPr>
            <w:r>
              <w:rPr>
                <w:rFonts w:hint="eastAsia" w:cs="宋体"/>
                <w:kern w:val="0"/>
              </w:rPr>
              <w:t>◆是否人员受伤</w:t>
            </w:r>
          </w:p>
          <w:p>
            <w:pPr>
              <w:widowControl/>
              <w:adjustRightInd w:val="0"/>
              <w:snapToGrid w:val="0"/>
              <w:spacing w:line="260" w:lineRule="exact"/>
              <w:rPr>
                <w:rFonts w:cs="宋体"/>
                <w:kern w:val="0"/>
              </w:rPr>
            </w:pPr>
            <w:r>
              <w:rPr>
                <w:rFonts w:hint="eastAsia" w:cs="宋体"/>
                <w:kern w:val="0"/>
              </w:rPr>
              <w:t>◆风向</w:t>
            </w:r>
          </w:p>
          <w:p>
            <w:pPr>
              <w:widowControl/>
              <w:adjustRightInd w:val="0"/>
              <w:snapToGrid w:val="0"/>
              <w:spacing w:line="260" w:lineRule="exact"/>
              <w:rPr>
                <w:rFonts w:cs="宋体"/>
                <w:kern w:val="0"/>
              </w:rPr>
            </w:pPr>
            <w:r>
              <w:rPr>
                <w:rFonts w:hint="eastAsia" w:cs="宋体"/>
                <w:kern w:val="0"/>
              </w:rPr>
              <w:t>◆若预测情况加油站自身无法控制，直接拨打119或当地政府请求支援</w:t>
            </w:r>
          </w:p>
        </w:tc>
        <w:tc>
          <w:tcPr>
            <w:tcW w:w="151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2应急响应</w:t>
            </w:r>
          </w:p>
        </w:tc>
        <w:tc>
          <w:tcPr>
            <w:tcW w:w="11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紧急行动</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◆立即报告有关上级部门请求支援，在有能力且不危及自身安全的情况下可采取下列措施：</w:t>
            </w:r>
          </w:p>
          <w:p>
            <w:pPr>
              <w:widowControl/>
              <w:adjustRightInd w:val="0"/>
              <w:snapToGrid w:val="0"/>
              <w:spacing w:line="260" w:lineRule="exact"/>
              <w:rPr>
                <w:rFonts w:cs="宋体"/>
                <w:kern w:val="0"/>
              </w:rPr>
            </w:pPr>
            <w:r>
              <w:rPr>
                <w:rFonts w:hint="eastAsia" w:cs="宋体"/>
                <w:kern w:val="0"/>
              </w:rPr>
              <w:t>◆佩戴必要的安全防护用品</w:t>
            </w:r>
          </w:p>
          <w:p>
            <w:pPr>
              <w:widowControl/>
              <w:adjustRightInd w:val="0"/>
              <w:snapToGrid w:val="0"/>
              <w:spacing w:line="260" w:lineRule="exact"/>
              <w:rPr>
                <w:rFonts w:cs="宋体"/>
                <w:kern w:val="0"/>
              </w:rPr>
            </w:pPr>
            <w:r>
              <w:rPr>
                <w:rFonts w:hint="eastAsia" w:cs="宋体"/>
                <w:kern w:val="0"/>
              </w:rPr>
              <w:t>◆停止作业，迅速切断要害部位的电源</w:t>
            </w:r>
          </w:p>
          <w:p>
            <w:pPr>
              <w:widowControl/>
              <w:adjustRightInd w:val="0"/>
              <w:snapToGrid w:val="0"/>
              <w:spacing w:line="260" w:lineRule="exact"/>
              <w:rPr>
                <w:rFonts w:cs="宋体"/>
                <w:kern w:val="0"/>
              </w:rPr>
            </w:pPr>
            <w:r>
              <w:rPr>
                <w:rFonts w:hint="eastAsia" w:cs="宋体"/>
                <w:kern w:val="0"/>
              </w:rPr>
              <w:t>◆关闭与要害部位连通管线的阀门，切断泄漏源、堵漏</w:t>
            </w:r>
          </w:p>
          <w:p>
            <w:pPr>
              <w:widowControl/>
              <w:adjustRightInd w:val="0"/>
              <w:snapToGrid w:val="0"/>
              <w:spacing w:line="260" w:lineRule="exact"/>
              <w:rPr>
                <w:rFonts w:cs="宋体"/>
                <w:kern w:val="0"/>
              </w:rPr>
            </w:pPr>
            <w:r>
              <w:rPr>
                <w:rFonts w:hint="eastAsia" w:cs="宋体"/>
                <w:kern w:val="0"/>
              </w:rPr>
              <w:t>◆控制和隔离现场，切断现场电源</w:t>
            </w:r>
          </w:p>
        </w:tc>
        <w:tc>
          <w:tcPr>
            <w:tcW w:w="151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1142"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应急处置</w:t>
            </w:r>
          </w:p>
        </w:tc>
        <w:tc>
          <w:tcPr>
            <w:tcW w:w="473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◆立即撤离并疏散周边群众，报告有关上级部门请求支援，在有能力且不危及自身安全的情况下可采取下列措施：</w:t>
            </w:r>
          </w:p>
          <w:p>
            <w:pPr>
              <w:widowControl/>
              <w:adjustRightInd w:val="0"/>
              <w:snapToGrid w:val="0"/>
              <w:spacing w:line="260" w:lineRule="exact"/>
              <w:rPr>
                <w:rFonts w:cs="宋体"/>
                <w:kern w:val="0"/>
              </w:rPr>
            </w:pPr>
            <w:r>
              <w:rPr>
                <w:rFonts w:hint="eastAsia" w:cs="宋体"/>
                <w:kern w:val="0"/>
              </w:rPr>
              <w:t>◆转移事故周围物资、清除点火源</w:t>
            </w:r>
          </w:p>
          <w:p>
            <w:pPr>
              <w:widowControl/>
              <w:adjustRightInd w:val="0"/>
              <w:snapToGrid w:val="0"/>
              <w:spacing w:line="260" w:lineRule="exact"/>
              <w:rPr>
                <w:rFonts w:cs="宋体"/>
                <w:kern w:val="0"/>
              </w:rPr>
            </w:pPr>
            <w:r>
              <w:rPr>
                <w:rFonts w:hint="eastAsia" w:cs="宋体"/>
                <w:kern w:val="0"/>
              </w:rPr>
              <w:t xml:space="preserve">◆用沙土、棉布、集油桶等覆盖、吸附、收容泄漏物 </w:t>
            </w:r>
          </w:p>
          <w:p>
            <w:pPr>
              <w:widowControl/>
              <w:adjustRightInd w:val="0"/>
              <w:snapToGrid w:val="0"/>
              <w:spacing w:line="260" w:lineRule="exact"/>
              <w:rPr>
                <w:rFonts w:cs="宋体"/>
                <w:kern w:val="0"/>
              </w:rPr>
            </w:pPr>
            <w:r>
              <w:rPr>
                <w:rFonts w:hint="eastAsia" w:cs="宋体"/>
                <w:kern w:val="0"/>
              </w:rPr>
              <w:t xml:space="preserve">◆初步控制现场、隔离现场，避免无关人员进入事故发生区域  </w:t>
            </w:r>
          </w:p>
          <w:p>
            <w:pPr>
              <w:widowControl/>
              <w:adjustRightInd w:val="0"/>
              <w:snapToGrid w:val="0"/>
              <w:spacing w:line="260" w:lineRule="exact"/>
              <w:rPr>
                <w:rFonts w:cs="宋体"/>
                <w:kern w:val="0"/>
              </w:rPr>
            </w:pPr>
            <w:r>
              <w:rPr>
                <w:rFonts w:hint="eastAsia" w:cs="宋体"/>
                <w:kern w:val="0"/>
              </w:rPr>
              <w:t>◆指挥现场人员全部撤离至疏散集合点</w:t>
            </w:r>
          </w:p>
          <w:p>
            <w:pPr>
              <w:widowControl/>
              <w:adjustRightInd w:val="0"/>
              <w:snapToGrid w:val="0"/>
              <w:spacing w:line="260" w:lineRule="exact"/>
              <w:rPr>
                <w:rFonts w:cs="宋体"/>
                <w:kern w:val="0"/>
              </w:rPr>
            </w:pPr>
            <w:r>
              <w:rPr>
                <w:rFonts w:hint="eastAsia" w:cs="宋体"/>
                <w:kern w:val="0"/>
              </w:rPr>
              <w:t>◆尽可能对事故现场进行监控，保持完整的过程记录和其他有效证据</w:t>
            </w:r>
          </w:p>
          <w:p>
            <w:pPr>
              <w:widowControl/>
              <w:adjustRightInd w:val="0"/>
              <w:snapToGrid w:val="0"/>
              <w:spacing w:line="260" w:lineRule="exact"/>
              <w:rPr>
                <w:rFonts w:cs="宋体"/>
                <w:kern w:val="0"/>
              </w:rPr>
            </w:pPr>
            <w:r>
              <w:rPr>
                <w:rFonts w:hint="eastAsia" w:cs="宋体"/>
                <w:kern w:val="0"/>
              </w:rPr>
              <w:t>◆警戒疏散事故区无关人员至安全区域，在事故周围设置警戒标志，禁止无关人员、车辆进入</w:t>
            </w:r>
          </w:p>
          <w:p>
            <w:pPr>
              <w:widowControl/>
              <w:adjustRightInd w:val="0"/>
              <w:snapToGrid w:val="0"/>
              <w:spacing w:line="260" w:lineRule="exact"/>
              <w:rPr>
                <w:rFonts w:cs="宋体"/>
                <w:kern w:val="0"/>
              </w:rPr>
            </w:pPr>
            <w:r>
              <w:rPr>
                <w:rFonts w:hint="eastAsia" w:cs="宋体"/>
                <w:kern w:val="0"/>
              </w:rPr>
              <w:t>◆联系受伤人员家属</w:t>
            </w:r>
          </w:p>
          <w:p>
            <w:pPr>
              <w:widowControl/>
              <w:adjustRightInd w:val="0"/>
              <w:snapToGrid w:val="0"/>
              <w:spacing w:line="260" w:lineRule="exact"/>
              <w:rPr>
                <w:rFonts w:cs="宋体"/>
                <w:kern w:val="0"/>
              </w:rPr>
            </w:pPr>
            <w:r>
              <w:rPr>
                <w:rFonts w:hint="eastAsia" w:cs="宋体"/>
                <w:kern w:val="0"/>
              </w:rPr>
              <w:t>◆外部支援力量到达后，做好配合工作</w:t>
            </w:r>
          </w:p>
        </w:tc>
        <w:tc>
          <w:tcPr>
            <w:tcW w:w="151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3事后处理</w:t>
            </w:r>
          </w:p>
        </w:tc>
        <w:tc>
          <w:tcPr>
            <w:tcW w:w="1142"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p>
        </w:tc>
        <w:tc>
          <w:tcPr>
            <w:tcW w:w="473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◆按照相关政府部门要求，做好事后工作</w:t>
            </w:r>
          </w:p>
          <w:p>
            <w:pPr>
              <w:widowControl/>
              <w:adjustRightInd w:val="0"/>
              <w:snapToGrid w:val="0"/>
              <w:spacing w:line="260" w:lineRule="exact"/>
              <w:rPr>
                <w:rFonts w:cs="宋体"/>
                <w:kern w:val="0"/>
              </w:rPr>
            </w:pPr>
            <w:r>
              <w:rPr>
                <w:rFonts w:hint="eastAsia" w:cs="宋体"/>
                <w:kern w:val="0"/>
              </w:rPr>
              <w:t>◆事故原因分析</w:t>
            </w:r>
          </w:p>
          <w:p>
            <w:pPr>
              <w:widowControl/>
              <w:adjustRightInd w:val="0"/>
              <w:snapToGrid w:val="0"/>
              <w:spacing w:line="260" w:lineRule="exact"/>
              <w:rPr>
                <w:rFonts w:cs="宋体"/>
                <w:kern w:val="0"/>
              </w:rPr>
            </w:pPr>
            <w:r>
              <w:rPr>
                <w:rFonts w:hint="eastAsia" w:cs="宋体"/>
                <w:kern w:val="0"/>
              </w:rPr>
              <w:t>◆恢复作业前评估，视情况决定是否恢复作业</w:t>
            </w:r>
          </w:p>
          <w:p>
            <w:pPr>
              <w:widowControl/>
              <w:adjustRightInd w:val="0"/>
              <w:snapToGrid w:val="0"/>
              <w:spacing w:line="260" w:lineRule="exact"/>
              <w:rPr>
                <w:rFonts w:cs="宋体"/>
                <w:kern w:val="0"/>
              </w:rPr>
            </w:pPr>
            <w:r>
              <w:rPr>
                <w:rFonts w:hint="eastAsia" w:cs="宋体"/>
                <w:kern w:val="0"/>
              </w:rPr>
              <w:t>◆收集的泄漏物、吸附材料交有资质单位处置</w:t>
            </w:r>
          </w:p>
          <w:p>
            <w:pPr>
              <w:widowControl/>
              <w:adjustRightInd w:val="0"/>
              <w:snapToGrid w:val="0"/>
              <w:spacing w:line="260" w:lineRule="exact"/>
              <w:rPr>
                <w:rFonts w:cs="宋体"/>
                <w:kern w:val="0"/>
              </w:rPr>
            </w:pPr>
            <w:r>
              <w:rPr>
                <w:rFonts w:hint="eastAsia" w:cs="宋体"/>
                <w:kern w:val="0"/>
              </w:rPr>
              <w:t>◆开会总结</w:t>
            </w:r>
          </w:p>
          <w:p>
            <w:pPr>
              <w:widowControl/>
              <w:adjustRightInd w:val="0"/>
              <w:snapToGrid w:val="0"/>
              <w:spacing w:line="260" w:lineRule="exact"/>
              <w:rPr>
                <w:rFonts w:cs="宋体"/>
                <w:kern w:val="0"/>
              </w:rPr>
            </w:pPr>
            <w:r>
              <w:rPr>
                <w:rFonts w:hint="eastAsia" w:cs="宋体"/>
                <w:kern w:val="0"/>
              </w:rPr>
              <w:t>◆填写事故报告</w:t>
            </w:r>
          </w:p>
          <w:p>
            <w:pPr>
              <w:widowControl/>
              <w:adjustRightInd w:val="0"/>
              <w:snapToGrid w:val="0"/>
              <w:spacing w:line="260" w:lineRule="exact"/>
              <w:rPr>
                <w:rFonts w:cs="宋体"/>
                <w:kern w:val="0"/>
              </w:rPr>
            </w:pPr>
            <w:r>
              <w:rPr>
                <w:rFonts w:hint="eastAsia" w:cs="宋体"/>
                <w:kern w:val="0"/>
              </w:rPr>
              <w:t>◆站长对外发布信息</w:t>
            </w:r>
          </w:p>
        </w:tc>
        <w:tc>
          <w:tcPr>
            <w:tcW w:w="151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bl>
    <w:p>
      <w:pPr>
        <w:widowControl/>
        <w:adjustRightInd w:val="0"/>
        <w:snapToGrid w:val="0"/>
        <w:spacing w:line="360" w:lineRule="auto"/>
        <w:ind w:firstLine="480" w:firstLineChars="200"/>
        <w:rPr>
          <w:rFonts w:cs="宋体"/>
          <w:sz w:val="24"/>
          <w:szCs w:val="24"/>
        </w:rPr>
      </w:pPr>
      <w:r>
        <w:rPr>
          <w:rFonts w:hint="eastAsia" w:cs="宋体"/>
          <w:sz w:val="24"/>
          <w:szCs w:val="24"/>
        </w:rPr>
        <w:t>注：危险化学品爆炸燃烧事故现场处置措施（在本站的能力范围内且不危及自身安全的前提下采取现场处置措施）</w:t>
      </w:r>
    </w:p>
    <w:p>
      <w:pPr>
        <w:spacing w:line="360" w:lineRule="auto"/>
        <w:ind w:firstLine="480"/>
        <w:rPr>
          <w:rFonts w:ascii="宋体" w:hAnsi="宋体" w:cs="宋体"/>
          <w:sz w:val="28"/>
          <w:szCs w:val="28"/>
        </w:rPr>
      </w:pPr>
      <w:r>
        <w:rPr>
          <w:rFonts w:hint="eastAsia" w:ascii="宋体" w:hAnsi="宋体" w:cs="宋体"/>
          <w:sz w:val="28"/>
          <w:szCs w:val="28"/>
        </w:rPr>
        <w:t>A.警戒</w:t>
      </w:r>
    </w:p>
    <w:p>
      <w:pPr>
        <w:spacing w:line="360" w:lineRule="auto"/>
        <w:ind w:firstLine="480"/>
        <w:rPr>
          <w:rFonts w:ascii="宋体" w:hAnsi="宋体" w:cs="宋体"/>
          <w:sz w:val="28"/>
          <w:szCs w:val="28"/>
        </w:rPr>
      </w:pPr>
      <w:r>
        <w:rPr>
          <w:rFonts w:hint="eastAsia" w:ascii="宋体" w:hAnsi="宋体" w:cs="宋体"/>
          <w:sz w:val="28"/>
          <w:szCs w:val="28"/>
        </w:rPr>
        <w:t>(1)根据询问、侦察情况确定警戒区域；</w:t>
      </w:r>
    </w:p>
    <w:p>
      <w:pPr>
        <w:spacing w:line="360" w:lineRule="auto"/>
        <w:ind w:firstLine="480"/>
        <w:rPr>
          <w:rFonts w:ascii="宋体" w:hAnsi="宋体" w:cs="宋体"/>
          <w:sz w:val="28"/>
          <w:szCs w:val="28"/>
        </w:rPr>
      </w:pPr>
      <w:r>
        <w:rPr>
          <w:rFonts w:hint="eastAsia" w:ascii="宋体" w:hAnsi="宋体" w:cs="宋体"/>
          <w:sz w:val="28"/>
          <w:szCs w:val="28"/>
        </w:rPr>
        <w:t>(2)将警戒区域划分为重危区、中危区、轻危区和安全区，并设立警戒标志，在安全区设立隔离带；</w:t>
      </w:r>
    </w:p>
    <w:p>
      <w:pPr>
        <w:spacing w:line="360" w:lineRule="auto"/>
        <w:ind w:firstLine="480"/>
        <w:rPr>
          <w:rFonts w:ascii="宋体" w:hAnsi="宋体" w:cs="宋体"/>
          <w:sz w:val="28"/>
          <w:szCs w:val="28"/>
        </w:rPr>
      </w:pPr>
      <w:r>
        <w:rPr>
          <w:rFonts w:hint="eastAsia" w:ascii="宋体" w:hAnsi="宋体" w:cs="宋体"/>
          <w:sz w:val="28"/>
          <w:szCs w:val="28"/>
        </w:rPr>
        <w:t>(3)合理设置出入口，严格控制人员、车辆进出。</w:t>
      </w:r>
    </w:p>
    <w:p>
      <w:pPr>
        <w:spacing w:line="360" w:lineRule="auto"/>
        <w:ind w:firstLine="480"/>
        <w:rPr>
          <w:rFonts w:ascii="宋体" w:hAnsi="宋体" w:cs="宋体"/>
          <w:sz w:val="28"/>
          <w:szCs w:val="28"/>
        </w:rPr>
      </w:pPr>
      <w:r>
        <w:rPr>
          <w:rFonts w:hint="eastAsia" w:ascii="宋体" w:hAnsi="宋体" w:cs="宋体"/>
          <w:sz w:val="28"/>
          <w:szCs w:val="28"/>
        </w:rPr>
        <w:t>B救生</w:t>
      </w:r>
    </w:p>
    <w:p>
      <w:pPr>
        <w:spacing w:line="360" w:lineRule="auto"/>
        <w:ind w:firstLine="480"/>
        <w:rPr>
          <w:rFonts w:ascii="宋体" w:hAnsi="宋体" w:cs="宋体"/>
          <w:sz w:val="28"/>
          <w:szCs w:val="28"/>
        </w:rPr>
      </w:pPr>
      <w:r>
        <w:rPr>
          <w:rFonts w:hint="eastAsia" w:ascii="宋体" w:hAnsi="宋体" w:cs="宋体"/>
          <w:sz w:val="28"/>
          <w:szCs w:val="28"/>
        </w:rPr>
        <w:t>(1)组成救生小组，携带救生器材迅速进入危险区域；</w:t>
      </w:r>
    </w:p>
    <w:p>
      <w:pPr>
        <w:spacing w:line="360" w:lineRule="auto"/>
        <w:ind w:firstLine="480"/>
        <w:rPr>
          <w:rFonts w:ascii="宋体" w:hAnsi="宋体" w:cs="宋体"/>
          <w:sz w:val="28"/>
          <w:szCs w:val="28"/>
        </w:rPr>
      </w:pPr>
      <w:r>
        <w:rPr>
          <w:rFonts w:hint="eastAsia" w:ascii="宋体" w:hAnsi="宋体" w:cs="宋体"/>
          <w:sz w:val="28"/>
          <w:szCs w:val="28"/>
        </w:rPr>
        <w:t>(2)采取正确的救助方式，将所有遇险人员移至安全区域；</w:t>
      </w:r>
    </w:p>
    <w:p>
      <w:pPr>
        <w:spacing w:line="360" w:lineRule="auto"/>
        <w:ind w:firstLine="480"/>
        <w:rPr>
          <w:rFonts w:ascii="宋体" w:hAnsi="宋体" w:cs="宋体"/>
          <w:sz w:val="28"/>
          <w:szCs w:val="28"/>
        </w:rPr>
      </w:pPr>
      <w:r>
        <w:rPr>
          <w:rFonts w:hint="eastAsia" w:ascii="宋体" w:hAnsi="宋体" w:cs="宋体"/>
          <w:sz w:val="28"/>
          <w:szCs w:val="28"/>
        </w:rPr>
        <w:t>(3)对救出人员进行登记，标识和现场急救；</w:t>
      </w:r>
    </w:p>
    <w:p>
      <w:pPr>
        <w:spacing w:line="360" w:lineRule="auto"/>
        <w:ind w:firstLine="480"/>
        <w:rPr>
          <w:rFonts w:ascii="宋体" w:hAnsi="宋体" w:cs="宋体"/>
          <w:sz w:val="28"/>
          <w:szCs w:val="28"/>
        </w:rPr>
      </w:pPr>
      <w:r>
        <w:rPr>
          <w:rFonts w:hint="eastAsia" w:ascii="宋体" w:hAnsi="宋体" w:cs="宋体"/>
          <w:sz w:val="28"/>
          <w:szCs w:val="28"/>
        </w:rPr>
        <w:t>(4)将伤情较重者送交医疗急救部门救治。</w:t>
      </w:r>
    </w:p>
    <w:p>
      <w:pPr>
        <w:spacing w:line="360" w:lineRule="auto"/>
        <w:ind w:firstLine="480"/>
        <w:rPr>
          <w:rFonts w:ascii="宋体" w:hAnsi="宋体" w:cs="宋体"/>
          <w:sz w:val="28"/>
          <w:szCs w:val="28"/>
        </w:rPr>
      </w:pPr>
    </w:p>
    <w:p>
      <w:pPr>
        <w:spacing w:line="360" w:lineRule="auto"/>
        <w:ind w:firstLine="480"/>
        <w:rPr>
          <w:rFonts w:ascii="宋体" w:hAnsi="宋体" w:cs="宋体"/>
          <w:sz w:val="28"/>
          <w:szCs w:val="28"/>
        </w:rPr>
      </w:pPr>
      <w:r>
        <w:rPr>
          <w:rFonts w:hint="eastAsia" w:ascii="宋体" w:hAnsi="宋体" w:cs="宋体"/>
          <w:sz w:val="28"/>
          <w:szCs w:val="28"/>
        </w:rPr>
        <w:t>C控险</w:t>
      </w:r>
    </w:p>
    <w:p>
      <w:pPr>
        <w:spacing w:line="360" w:lineRule="auto"/>
        <w:ind w:firstLine="480"/>
        <w:rPr>
          <w:rFonts w:ascii="宋体" w:hAnsi="宋体" w:cs="宋体"/>
          <w:sz w:val="28"/>
          <w:szCs w:val="28"/>
        </w:rPr>
      </w:pPr>
      <w:r>
        <w:rPr>
          <w:rFonts w:hint="eastAsia" w:ascii="宋体" w:hAnsi="宋体" w:cs="宋体"/>
          <w:sz w:val="28"/>
          <w:szCs w:val="28"/>
        </w:rPr>
        <w:t>用干沙土围堵或导流，防止泄漏物向重要目标或危险源流散。</w:t>
      </w:r>
    </w:p>
    <w:p>
      <w:pPr>
        <w:spacing w:line="360" w:lineRule="auto"/>
        <w:ind w:firstLine="480"/>
        <w:rPr>
          <w:rFonts w:ascii="宋体" w:hAnsi="宋体" w:cs="宋体"/>
          <w:sz w:val="28"/>
          <w:szCs w:val="28"/>
        </w:rPr>
      </w:pPr>
      <w:r>
        <w:rPr>
          <w:rFonts w:hint="eastAsia" w:ascii="宋体" w:hAnsi="宋体" w:cs="宋体"/>
          <w:sz w:val="28"/>
          <w:szCs w:val="28"/>
        </w:rPr>
        <w:t>D排险</w:t>
      </w:r>
    </w:p>
    <w:p>
      <w:pPr>
        <w:spacing w:line="360" w:lineRule="auto"/>
        <w:ind w:firstLine="480"/>
        <w:rPr>
          <w:rFonts w:ascii="宋体" w:hAnsi="宋体" w:cs="宋体"/>
          <w:sz w:val="28"/>
          <w:szCs w:val="28"/>
        </w:rPr>
      </w:pPr>
      <w:r>
        <w:rPr>
          <w:rFonts w:hint="eastAsia" w:ascii="宋体" w:hAnsi="宋体" w:cs="宋体"/>
          <w:sz w:val="28"/>
          <w:szCs w:val="28"/>
        </w:rPr>
        <w:t>外围灭火</w:t>
      </w:r>
    </w:p>
    <w:p>
      <w:pPr>
        <w:spacing w:line="360" w:lineRule="auto"/>
        <w:ind w:firstLine="480"/>
        <w:rPr>
          <w:rFonts w:ascii="宋体" w:hAnsi="宋体" w:cs="宋体"/>
          <w:sz w:val="28"/>
          <w:szCs w:val="28"/>
        </w:rPr>
      </w:pPr>
      <w:r>
        <w:rPr>
          <w:rFonts w:hint="eastAsia" w:ascii="宋体" w:hAnsi="宋体" w:cs="宋体"/>
          <w:sz w:val="28"/>
          <w:szCs w:val="28"/>
        </w:rPr>
        <w:t>向泄漏点、主火点进攻之前，应将外围火点彻底扑灭。</w:t>
      </w:r>
    </w:p>
    <w:p>
      <w:pPr>
        <w:spacing w:line="360" w:lineRule="auto"/>
        <w:ind w:firstLine="480"/>
        <w:rPr>
          <w:rFonts w:ascii="宋体" w:hAnsi="宋体" w:cs="宋体"/>
          <w:sz w:val="28"/>
          <w:szCs w:val="28"/>
        </w:rPr>
      </w:pPr>
      <w:r>
        <w:rPr>
          <w:rFonts w:hint="eastAsia" w:ascii="宋体" w:hAnsi="宋体" w:cs="宋体"/>
          <w:sz w:val="28"/>
          <w:szCs w:val="28"/>
        </w:rPr>
        <w:t>堵漏</w:t>
      </w:r>
    </w:p>
    <w:p>
      <w:pPr>
        <w:spacing w:line="360" w:lineRule="auto"/>
        <w:ind w:firstLine="480"/>
        <w:rPr>
          <w:rFonts w:ascii="宋体" w:hAnsi="宋体" w:cs="宋体"/>
          <w:sz w:val="28"/>
          <w:szCs w:val="28"/>
        </w:rPr>
      </w:pPr>
      <w:r>
        <w:rPr>
          <w:rFonts w:hint="eastAsia" w:ascii="宋体" w:hAnsi="宋体" w:cs="宋体"/>
          <w:sz w:val="28"/>
          <w:szCs w:val="28"/>
        </w:rPr>
        <w:t>①根据现场泄漏情况，研究制定堵漏方案，并严格按照堵漏方案实施；</w:t>
      </w:r>
      <w:r>
        <w:rPr>
          <w:rFonts w:hint="eastAsia" w:ascii="宋体" w:hAnsi="宋体" w:cs="宋体"/>
          <w:sz w:val="28"/>
          <w:szCs w:val="28"/>
        </w:rPr>
        <w:br w:type="textWrapping"/>
      </w:r>
      <w:r>
        <w:rPr>
          <w:rFonts w:hint="eastAsia" w:ascii="宋体" w:hAnsi="宋体" w:cs="宋体"/>
          <w:sz w:val="28"/>
          <w:szCs w:val="28"/>
        </w:rPr>
        <w:t>②所有堵漏行动必须采取防爆措施，确保安全；</w:t>
      </w:r>
      <w:r>
        <w:rPr>
          <w:rFonts w:hint="eastAsia" w:ascii="宋体" w:hAnsi="宋体" w:cs="宋体"/>
          <w:sz w:val="28"/>
          <w:szCs w:val="28"/>
        </w:rPr>
        <w:br w:type="textWrapping"/>
      </w:r>
      <w:r>
        <w:rPr>
          <w:rFonts w:hint="eastAsia" w:ascii="宋体" w:hAnsi="宋体" w:cs="宋体"/>
          <w:sz w:val="28"/>
          <w:szCs w:val="28"/>
        </w:rPr>
        <w:t>③关闭前置阀门，切断泄漏源；</w:t>
      </w:r>
    </w:p>
    <w:p>
      <w:pPr>
        <w:spacing w:line="360" w:lineRule="auto"/>
        <w:ind w:firstLine="480"/>
        <w:rPr>
          <w:rFonts w:ascii="宋体" w:hAnsi="宋体" w:cs="宋体"/>
          <w:sz w:val="28"/>
          <w:szCs w:val="28"/>
        </w:rPr>
      </w:pPr>
      <w:r>
        <w:rPr>
          <w:rFonts w:hint="eastAsia" w:ascii="宋体" w:hAnsi="宋体" w:cs="宋体"/>
          <w:sz w:val="28"/>
          <w:szCs w:val="28"/>
        </w:rPr>
        <w:t>④根据泄漏对象，对非溶于水且比水轻的易燃液体，可向罐内适量注水，抬高液位，形成水垫层，缓解险情，配合堵漏；</w:t>
      </w:r>
    </w:p>
    <w:p>
      <w:pPr>
        <w:spacing w:line="360" w:lineRule="auto"/>
        <w:ind w:firstLine="480"/>
        <w:rPr>
          <w:rFonts w:ascii="宋体" w:hAnsi="宋体" w:cs="宋体"/>
          <w:sz w:val="28"/>
          <w:szCs w:val="28"/>
        </w:rPr>
      </w:pPr>
      <w:r>
        <w:rPr>
          <w:rFonts w:hint="eastAsia" w:ascii="宋体" w:hAnsi="宋体" w:cs="宋体"/>
          <w:sz w:val="28"/>
          <w:szCs w:val="28"/>
        </w:rPr>
        <w:t>⑤堵漏方法，见安全操作规程。</w:t>
      </w:r>
    </w:p>
    <w:p>
      <w:pPr>
        <w:spacing w:line="360" w:lineRule="auto"/>
        <w:ind w:firstLine="480"/>
        <w:rPr>
          <w:rFonts w:ascii="宋体" w:hAnsi="宋体" w:cs="宋体"/>
          <w:sz w:val="28"/>
          <w:szCs w:val="28"/>
        </w:rPr>
      </w:pPr>
      <w:r>
        <w:rPr>
          <w:rFonts w:hint="eastAsia" w:ascii="宋体" w:hAnsi="宋体" w:cs="宋体"/>
          <w:sz w:val="28"/>
          <w:szCs w:val="28"/>
        </w:rPr>
        <w:t>输转</w:t>
      </w:r>
    </w:p>
    <w:p>
      <w:pPr>
        <w:spacing w:line="360" w:lineRule="auto"/>
        <w:ind w:firstLine="480"/>
        <w:rPr>
          <w:rFonts w:ascii="宋体" w:hAnsi="宋体" w:cs="宋体"/>
          <w:sz w:val="28"/>
          <w:szCs w:val="28"/>
        </w:rPr>
      </w:pPr>
      <w:r>
        <w:rPr>
          <w:rFonts w:hint="eastAsia" w:ascii="宋体" w:hAnsi="宋体" w:cs="宋体"/>
          <w:sz w:val="28"/>
          <w:szCs w:val="28"/>
        </w:rPr>
        <w:t>①利用工艺措施导流或倒罐。</w:t>
      </w:r>
    </w:p>
    <w:p>
      <w:pPr>
        <w:spacing w:line="360" w:lineRule="auto"/>
        <w:ind w:firstLine="480"/>
        <w:rPr>
          <w:rFonts w:ascii="宋体" w:hAnsi="宋体" w:cs="宋体"/>
          <w:sz w:val="28"/>
          <w:szCs w:val="28"/>
        </w:rPr>
      </w:pPr>
      <w:r>
        <w:rPr>
          <w:rFonts w:hint="eastAsia" w:ascii="宋体" w:hAnsi="宋体" w:cs="宋体"/>
          <w:sz w:val="28"/>
          <w:szCs w:val="28"/>
        </w:rPr>
        <w:t>E救护</w:t>
      </w:r>
    </w:p>
    <w:p>
      <w:pPr>
        <w:spacing w:line="360" w:lineRule="auto"/>
        <w:ind w:firstLine="480"/>
        <w:rPr>
          <w:rFonts w:ascii="宋体" w:hAnsi="宋体" w:cs="宋体"/>
          <w:sz w:val="28"/>
          <w:szCs w:val="28"/>
        </w:rPr>
      </w:pPr>
      <w:r>
        <w:rPr>
          <w:rFonts w:hint="eastAsia" w:ascii="宋体" w:hAnsi="宋体" w:cs="宋体"/>
          <w:sz w:val="28"/>
          <w:szCs w:val="28"/>
        </w:rPr>
        <w:t>（1）现场救护</w:t>
      </w:r>
    </w:p>
    <w:p>
      <w:pPr>
        <w:spacing w:line="360" w:lineRule="auto"/>
        <w:ind w:firstLine="480"/>
        <w:rPr>
          <w:rFonts w:ascii="宋体" w:hAnsi="宋体" w:cs="宋体"/>
          <w:sz w:val="28"/>
          <w:szCs w:val="28"/>
        </w:rPr>
      </w:pPr>
      <w:r>
        <w:rPr>
          <w:rFonts w:hint="eastAsia" w:ascii="宋体" w:hAnsi="宋体" w:cs="宋体"/>
          <w:sz w:val="28"/>
          <w:szCs w:val="28"/>
        </w:rPr>
        <w:t>①将染毒者迅速撤离现场，转移到上风或侧上风方向空气无污染地区；</w:t>
      </w:r>
      <w:r>
        <w:rPr>
          <w:rFonts w:hint="eastAsia" w:ascii="宋体" w:hAnsi="宋体" w:cs="宋体"/>
          <w:sz w:val="28"/>
          <w:szCs w:val="28"/>
        </w:rPr>
        <w:br w:type="textWrapping"/>
      </w:r>
      <w:r>
        <w:rPr>
          <w:rFonts w:hint="eastAsia" w:ascii="宋体" w:hAnsi="宋体" w:cs="宋体"/>
          <w:sz w:val="28"/>
          <w:szCs w:val="28"/>
        </w:rPr>
        <w:t>②有条件时应立即进行呼吸道及全身防护，防止继续吸入染毒；</w:t>
      </w:r>
    </w:p>
    <w:p>
      <w:pPr>
        <w:spacing w:line="360" w:lineRule="auto"/>
        <w:ind w:firstLine="480"/>
        <w:rPr>
          <w:rFonts w:ascii="宋体" w:hAnsi="宋体" w:cs="宋体"/>
          <w:sz w:val="28"/>
          <w:szCs w:val="28"/>
        </w:rPr>
      </w:pPr>
      <w:r>
        <w:rPr>
          <w:rFonts w:hint="eastAsia" w:ascii="宋体" w:hAnsi="宋体" w:cs="宋体"/>
          <w:sz w:val="28"/>
          <w:szCs w:val="28"/>
        </w:rPr>
        <w:t>③对呼吸、心跳停止者，应立即进行人工呼吸和心脏按压，采取心肺复苏措施，并给予氧气；</w:t>
      </w:r>
    </w:p>
    <w:p>
      <w:pPr>
        <w:spacing w:line="360" w:lineRule="auto"/>
        <w:ind w:firstLine="480"/>
        <w:rPr>
          <w:rFonts w:ascii="宋体" w:hAnsi="宋体" w:cs="宋体"/>
          <w:sz w:val="28"/>
          <w:szCs w:val="28"/>
        </w:rPr>
      </w:pPr>
      <w:r>
        <w:rPr>
          <w:rFonts w:hint="eastAsia" w:ascii="宋体" w:hAnsi="宋体" w:cs="宋体"/>
          <w:sz w:val="28"/>
          <w:szCs w:val="28"/>
        </w:rPr>
        <w:t>④立即脱去被污染者的服装；皮肤污染者，用流动清水或肥皂水彻底冲洗；眼睛污染者，用大量流动清水彻底冲洗。</w:t>
      </w:r>
    </w:p>
    <w:p>
      <w:pPr>
        <w:spacing w:line="360" w:lineRule="auto"/>
        <w:ind w:firstLine="480"/>
        <w:rPr>
          <w:rFonts w:ascii="宋体" w:hAnsi="宋体" w:cs="宋体"/>
          <w:sz w:val="28"/>
          <w:szCs w:val="28"/>
        </w:rPr>
      </w:pPr>
      <w:r>
        <w:rPr>
          <w:rFonts w:hint="eastAsia" w:ascii="宋体" w:hAnsi="宋体" w:cs="宋体"/>
          <w:sz w:val="28"/>
          <w:szCs w:val="28"/>
        </w:rPr>
        <w:t>使用特效药物治疗；</w:t>
      </w:r>
    </w:p>
    <w:p>
      <w:pPr>
        <w:spacing w:line="360" w:lineRule="auto"/>
        <w:ind w:firstLine="480"/>
        <w:rPr>
          <w:rFonts w:ascii="宋体" w:hAnsi="宋体" w:cs="宋体"/>
          <w:sz w:val="28"/>
          <w:szCs w:val="28"/>
        </w:rPr>
      </w:pPr>
      <w:r>
        <w:rPr>
          <w:rFonts w:hint="eastAsia" w:ascii="宋体" w:hAnsi="宋体" w:cs="宋体"/>
          <w:sz w:val="28"/>
          <w:szCs w:val="28"/>
        </w:rPr>
        <w:t>对症治疗；</w:t>
      </w:r>
    </w:p>
    <w:p>
      <w:pPr>
        <w:spacing w:line="360" w:lineRule="auto"/>
        <w:ind w:firstLine="480"/>
        <w:rPr>
          <w:rFonts w:ascii="宋体" w:hAnsi="宋体" w:cs="宋体"/>
          <w:sz w:val="28"/>
          <w:szCs w:val="28"/>
        </w:rPr>
      </w:pPr>
      <w:r>
        <w:rPr>
          <w:rFonts w:hint="eastAsia" w:ascii="宋体" w:hAnsi="宋体" w:cs="宋体"/>
          <w:sz w:val="28"/>
          <w:szCs w:val="28"/>
        </w:rPr>
        <w:t>严重者送医院观察治疗。</w:t>
      </w:r>
    </w:p>
    <w:p>
      <w:pPr>
        <w:spacing w:line="360" w:lineRule="auto"/>
        <w:ind w:firstLine="480"/>
        <w:rPr>
          <w:rFonts w:ascii="宋体" w:hAnsi="宋体" w:cs="宋体"/>
          <w:sz w:val="28"/>
          <w:szCs w:val="28"/>
        </w:rPr>
      </w:pPr>
      <w:r>
        <w:rPr>
          <w:rFonts w:hint="eastAsia" w:ascii="宋体" w:hAnsi="宋体" w:cs="宋体"/>
          <w:sz w:val="28"/>
          <w:szCs w:val="28"/>
        </w:rPr>
        <w:t>F洗消</w:t>
      </w:r>
    </w:p>
    <w:p>
      <w:pPr>
        <w:spacing w:line="360" w:lineRule="auto"/>
        <w:ind w:firstLine="480"/>
        <w:rPr>
          <w:rFonts w:ascii="宋体" w:hAnsi="宋体" w:cs="宋体"/>
          <w:sz w:val="28"/>
          <w:szCs w:val="28"/>
        </w:rPr>
      </w:pPr>
      <w:r>
        <w:rPr>
          <w:rFonts w:hint="eastAsia" w:ascii="宋体" w:hAnsi="宋体" w:cs="宋体"/>
          <w:sz w:val="28"/>
          <w:szCs w:val="28"/>
        </w:rPr>
        <w:t>(1)在危险区与安全区交界处设立洗消站。</w:t>
      </w:r>
    </w:p>
    <w:p>
      <w:pPr>
        <w:spacing w:line="360" w:lineRule="auto"/>
        <w:ind w:firstLine="480"/>
        <w:rPr>
          <w:rFonts w:ascii="宋体" w:hAnsi="宋体" w:cs="宋体"/>
          <w:sz w:val="28"/>
          <w:szCs w:val="28"/>
        </w:rPr>
      </w:pPr>
      <w:r>
        <w:rPr>
          <w:rFonts w:hint="eastAsia" w:ascii="宋体" w:hAnsi="宋体" w:cs="宋体"/>
          <w:sz w:val="28"/>
          <w:szCs w:val="28"/>
        </w:rPr>
        <w:t>(2)洗消的对象</w:t>
      </w:r>
      <w:r>
        <w:rPr>
          <w:rFonts w:hint="eastAsia" w:ascii="宋体" w:hAnsi="宋体" w:cs="宋体"/>
          <w:sz w:val="28"/>
          <w:szCs w:val="28"/>
        </w:rPr>
        <w:br w:type="textWrapping"/>
      </w:r>
      <w:r>
        <w:rPr>
          <w:rFonts w:hint="eastAsia" w:ascii="宋体" w:hAnsi="宋体" w:cs="宋体"/>
          <w:sz w:val="28"/>
          <w:szCs w:val="28"/>
        </w:rPr>
        <w:t>①轻度中毒的人员；</w:t>
      </w:r>
    </w:p>
    <w:p>
      <w:pPr>
        <w:spacing w:line="360" w:lineRule="auto"/>
        <w:ind w:firstLine="480"/>
        <w:rPr>
          <w:rFonts w:ascii="宋体" w:hAnsi="宋体" w:cs="宋体"/>
          <w:sz w:val="28"/>
          <w:szCs w:val="28"/>
        </w:rPr>
      </w:pPr>
      <w:r>
        <w:rPr>
          <w:rFonts w:hint="eastAsia" w:ascii="宋体" w:hAnsi="宋体" w:cs="宋体"/>
          <w:sz w:val="28"/>
          <w:szCs w:val="28"/>
        </w:rPr>
        <w:t>②重度中毒人员在送医院治疗之前；</w:t>
      </w:r>
    </w:p>
    <w:p>
      <w:pPr>
        <w:spacing w:line="360" w:lineRule="auto"/>
        <w:ind w:firstLine="480"/>
        <w:rPr>
          <w:rFonts w:ascii="宋体" w:hAnsi="宋体" w:cs="宋体"/>
          <w:sz w:val="28"/>
          <w:szCs w:val="28"/>
        </w:rPr>
      </w:pPr>
      <w:r>
        <w:rPr>
          <w:rFonts w:hint="eastAsia" w:ascii="宋体" w:hAnsi="宋体" w:cs="宋体"/>
          <w:sz w:val="28"/>
          <w:szCs w:val="28"/>
        </w:rPr>
        <w:t>③现场医务人员；</w:t>
      </w:r>
    </w:p>
    <w:p>
      <w:pPr>
        <w:spacing w:line="360" w:lineRule="auto"/>
        <w:ind w:firstLine="480"/>
        <w:rPr>
          <w:rFonts w:ascii="宋体" w:hAnsi="宋体" w:cs="宋体"/>
          <w:sz w:val="28"/>
          <w:szCs w:val="28"/>
        </w:rPr>
      </w:pPr>
      <w:r>
        <w:rPr>
          <w:rFonts w:hint="eastAsia" w:ascii="宋体" w:hAnsi="宋体" w:cs="宋体"/>
          <w:sz w:val="28"/>
          <w:szCs w:val="28"/>
        </w:rPr>
        <w:t>④消防和其他抢险人员以及群众互救人员；</w:t>
      </w:r>
    </w:p>
    <w:p>
      <w:pPr>
        <w:spacing w:line="360" w:lineRule="auto"/>
        <w:ind w:firstLine="480"/>
        <w:rPr>
          <w:rFonts w:ascii="宋体" w:hAnsi="宋体" w:cs="宋体"/>
          <w:sz w:val="28"/>
          <w:szCs w:val="28"/>
        </w:rPr>
      </w:pPr>
      <w:r>
        <w:rPr>
          <w:rFonts w:hint="eastAsia" w:ascii="宋体" w:hAnsi="宋体" w:cs="宋体"/>
          <w:sz w:val="28"/>
          <w:szCs w:val="28"/>
        </w:rPr>
        <w:t>⑤抢救及染毒器具。</w:t>
      </w:r>
    </w:p>
    <w:p>
      <w:pPr>
        <w:spacing w:line="360" w:lineRule="auto"/>
        <w:ind w:firstLine="480"/>
        <w:rPr>
          <w:rFonts w:ascii="宋体" w:hAnsi="宋体" w:cs="宋体"/>
          <w:sz w:val="28"/>
          <w:szCs w:val="28"/>
        </w:rPr>
      </w:pPr>
      <w:r>
        <w:rPr>
          <w:rFonts w:hint="eastAsia" w:ascii="宋体" w:hAnsi="宋体" w:cs="宋体"/>
          <w:sz w:val="28"/>
          <w:szCs w:val="28"/>
        </w:rPr>
        <w:t>(3)使用相应的洗消药剂；</w:t>
      </w:r>
    </w:p>
    <w:p>
      <w:pPr>
        <w:spacing w:line="360" w:lineRule="auto"/>
        <w:ind w:firstLine="480"/>
        <w:rPr>
          <w:rFonts w:ascii="宋体" w:hAnsi="宋体" w:cs="宋体"/>
          <w:sz w:val="28"/>
          <w:szCs w:val="28"/>
        </w:rPr>
      </w:pPr>
      <w:r>
        <w:rPr>
          <w:rFonts w:hint="eastAsia" w:ascii="宋体" w:hAnsi="宋体" w:cs="宋体"/>
          <w:sz w:val="28"/>
          <w:szCs w:val="28"/>
        </w:rPr>
        <w:t>(4)洗消污水的排放必须经过环保部门的检测，以防造成次生灾害。</w:t>
      </w:r>
    </w:p>
    <w:p>
      <w:pPr>
        <w:spacing w:line="360" w:lineRule="auto"/>
        <w:ind w:firstLine="480"/>
        <w:rPr>
          <w:rFonts w:ascii="宋体" w:hAnsi="宋体" w:cs="宋体"/>
          <w:sz w:val="28"/>
          <w:szCs w:val="28"/>
        </w:rPr>
      </w:pPr>
      <w:r>
        <w:rPr>
          <w:rFonts w:hint="eastAsia" w:ascii="宋体" w:hAnsi="宋体" w:cs="宋体"/>
          <w:sz w:val="28"/>
          <w:szCs w:val="28"/>
        </w:rPr>
        <w:t>G清理</w:t>
      </w:r>
    </w:p>
    <w:p>
      <w:pPr>
        <w:spacing w:line="360" w:lineRule="auto"/>
        <w:ind w:firstLine="480"/>
        <w:rPr>
          <w:rFonts w:ascii="宋体" w:hAnsi="宋体" w:cs="宋体"/>
          <w:sz w:val="28"/>
          <w:szCs w:val="28"/>
        </w:rPr>
      </w:pPr>
      <w:r>
        <w:rPr>
          <w:rFonts w:hint="eastAsia" w:ascii="宋体" w:hAnsi="宋体" w:cs="宋体"/>
          <w:sz w:val="28"/>
          <w:szCs w:val="28"/>
        </w:rPr>
        <w:t>(1)少量残液，用干沙土、吸附剂等吸附，收集后作技术处理或视情况倒至空旷地方掩埋；</w:t>
      </w:r>
    </w:p>
    <w:p>
      <w:pPr>
        <w:spacing w:line="360" w:lineRule="auto"/>
        <w:ind w:firstLine="480"/>
        <w:rPr>
          <w:rFonts w:ascii="宋体" w:hAnsi="宋体" w:cs="宋体"/>
          <w:sz w:val="28"/>
          <w:szCs w:val="28"/>
        </w:rPr>
      </w:pPr>
      <w:r>
        <w:rPr>
          <w:rFonts w:hint="eastAsia" w:ascii="宋体" w:hAnsi="宋体" w:cs="宋体"/>
          <w:sz w:val="28"/>
          <w:szCs w:val="28"/>
        </w:rPr>
        <w:t>(2)大量残液、用防爆泵抽吸或使用无火花容器收集、集中处理；</w:t>
      </w:r>
    </w:p>
    <w:p>
      <w:pPr>
        <w:spacing w:line="360" w:lineRule="auto"/>
        <w:ind w:firstLine="480"/>
        <w:rPr>
          <w:rFonts w:ascii="宋体" w:hAnsi="宋体" w:cs="宋体"/>
          <w:sz w:val="28"/>
          <w:szCs w:val="28"/>
        </w:rPr>
      </w:pPr>
      <w:r>
        <w:rPr>
          <w:rFonts w:hint="eastAsia" w:ascii="宋体" w:hAnsi="宋体" w:cs="宋体"/>
          <w:sz w:val="28"/>
          <w:szCs w:val="28"/>
        </w:rPr>
        <w:t>(3)在污染地面上洒上中和或洗涤剂浸洗，然后用大量直流水清扫现场，特别是低洼、沟渠等处，确保不留残液；</w:t>
      </w:r>
    </w:p>
    <w:p>
      <w:pPr>
        <w:spacing w:line="360" w:lineRule="auto"/>
        <w:ind w:firstLine="480"/>
        <w:rPr>
          <w:rFonts w:ascii="宋体" w:hAnsi="宋体" w:cs="宋体"/>
          <w:sz w:val="28"/>
          <w:szCs w:val="28"/>
        </w:rPr>
      </w:pPr>
      <w:r>
        <w:rPr>
          <w:rFonts w:hint="eastAsia" w:ascii="宋体" w:hAnsi="宋体" w:cs="宋体"/>
          <w:sz w:val="28"/>
          <w:szCs w:val="28"/>
        </w:rPr>
        <w:t>(4)清点人员、车辆及器材；</w:t>
      </w:r>
    </w:p>
    <w:p>
      <w:pPr>
        <w:spacing w:line="360" w:lineRule="auto"/>
        <w:ind w:firstLine="480"/>
        <w:rPr>
          <w:rFonts w:ascii="宋体" w:hAnsi="宋体" w:cs="宋体"/>
          <w:sz w:val="28"/>
          <w:szCs w:val="28"/>
        </w:rPr>
      </w:pPr>
      <w:r>
        <w:rPr>
          <w:rFonts w:hint="eastAsia" w:ascii="宋体" w:hAnsi="宋体" w:cs="宋体"/>
          <w:sz w:val="28"/>
          <w:szCs w:val="28"/>
        </w:rPr>
        <w:t>(5)撤除警戒，做好移交，安全撤离。</w:t>
      </w:r>
    </w:p>
    <w:p>
      <w:pPr>
        <w:spacing w:line="360" w:lineRule="auto"/>
        <w:ind w:firstLine="480"/>
        <w:rPr>
          <w:rFonts w:ascii="宋体" w:hAnsi="宋体" w:cs="宋体"/>
          <w:sz w:val="28"/>
          <w:szCs w:val="28"/>
        </w:rPr>
      </w:pPr>
      <w:r>
        <w:rPr>
          <w:rFonts w:hint="eastAsia" w:ascii="宋体" w:hAnsi="宋体" w:cs="宋体"/>
          <w:sz w:val="28"/>
          <w:szCs w:val="28"/>
        </w:rPr>
        <w:t>H警示</w:t>
      </w:r>
    </w:p>
    <w:p>
      <w:pPr>
        <w:spacing w:line="360" w:lineRule="auto"/>
        <w:ind w:firstLine="480"/>
        <w:rPr>
          <w:rFonts w:ascii="宋体" w:hAnsi="宋体" w:cs="宋体"/>
          <w:sz w:val="28"/>
          <w:szCs w:val="28"/>
        </w:rPr>
      </w:pPr>
      <w:r>
        <w:rPr>
          <w:rFonts w:hint="eastAsia" w:ascii="宋体" w:hAnsi="宋体" w:cs="宋体"/>
          <w:sz w:val="28"/>
          <w:szCs w:val="28"/>
        </w:rPr>
        <w:t>(1)进入现场必须正确选择行车路线、停车位置、作战阵地；</w:t>
      </w:r>
    </w:p>
    <w:p>
      <w:pPr>
        <w:spacing w:line="360" w:lineRule="auto"/>
        <w:ind w:firstLine="480"/>
        <w:rPr>
          <w:rFonts w:ascii="宋体" w:hAnsi="宋体" w:cs="宋体"/>
          <w:sz w:val="28"/>
          <w:szCs w:val="28"/>
        </w:rPr>
      </w:pPr>
      <w:r>
        <w:rPr>
          <w:rFonts w:hint="eastAsia" w:ascii="宋体" w:hAnsi="宋体" w:cs="宋体"/>
          <w:sz w:val="28"/>
          <w:szCs w:val="28"/>
        </w:rPr>
        <w:t>(2)严密监视液体流淌情况，防止灾情扩大；</w:t>
      </w:r>
    </w:p>
    <w:p>
      <w:pPr>
        <w:spacing w:line="360" w:lineRule="auto"/>
        <w:ind w:firstLine="480"/>
        <w:rPr>
          <w:rFonts w:ascii="宋体" w:hAnsi="宋体" w:cs="宋体"/>
          <w:sz w:val="28"/>
          <w:szCs w:val="28"/>
        </w:rPr>
      </w:pPr>
      <w:r>
        <w:rPr>
          <w:rFonts w:hint="eastAsia" w:ascii="宋体" w:hAnsi="宋体" w:cs="宋体"/>
          <w:sz w:val="28"/>
          <w:szCs w:val="28"/>
        </w:rPr>
        <w:t>(3)扑灭流淌火灾时，泡沫覆盖要充分到位，并防止回火或复燃；</w:t>
      </w:r>
    </w:p>
    <w:p>
      <w:pPr>
        <w:spacing w:line="360" w:lineRule="auto"/>
        <w:ind w:firstLine="480"/>
        <w:rPr>
          <w:rFonts w:ascii="宋体" w:hAnsi="宋体" w:cs="宋体"/>
          <w:sz w:val="28"/>
          <w:szCs w:val="28"/>
        </w:rPr>
      </w:pPr>
      <w:r>
        <w:rPr>
          <w:rFonts w:hint="eastAsia" w:ascii="宋体" w:hAnsi="宋体" w:cs="宋体"/>
          <w:sz w:val="28"/>
          <w:szCs w:val="28"/>
        </w:rPr>
        <w:t>(4)着火贮罐或装置出现爆炸征兆时，参战人员应果断撤离；</w:t>
      </w:r>
    </w:p>
    <w:p>
      <w:pPr>
        <w:spacing w:line="360" w:lineRule="auto"/>
        <w:ind w:firstLine="480"/>
        <w:rPr>
          <w:rFonts w:ascii="宋体" w:hAnsi="宋体" w:cs="宋体"/>
          <w:sz w:val="28"/>
          <w:szCs w:val="28"/>
        </w:rPr>
      </w:pPr>
      <w:r>
        <w:rPr>
          <w:rFonts w:hint="eastAsia" w:ascii="宋体" w:hAnsi="宋体" w:cs="宋体"/>
          <w:sz w:val="28"/>
          <w:szCs w:val="28"/>
        </w:rPr>
        <w:t>(5)注意风向变换，适时调整部署；</w:t>
      </w:r>
    </w:p>
    <w:p>
      <w:pPr>
        <w:spacing w:line="360" w:lineRule="auto"/>
        <w:ind w:firstLine="480"/>
        <w:rPr>
          <w:rFonts w:ascii="宋体" w:hAnsi="宋体" w:cs="宋体"/>
          <w:sz w:val="28"/>
          <w:szCs w:val="28"/>
        </w:rPr>
      </w:pPr>
      <w:r>
        <w:rPr>
          <w:rFonts w:hint="eastAsia" w:ascii="宋体" w:hAnsi="宋体" w:cs="宋体"/>
          <w:sz w:val="28"/>
          <w:szCs w:val="28"/>
        </w:rPr>
        <w:t>(6)慎重发布灾情和相关新闻。</w:t>
      </w:r>
    </w:p>
    <w:p>
      <w:pPr>
        <w:pStyle w:val="5"/>
        <w:spacing w:before="0" w:after="0"/>
        <w:rPr>
          <w:rStyle w:val="49"/>
          <w:rFonts w:ascii="Times New Roman" w:hAnsi="Times New Roman" w:cs="宋体"/>
          <w:b/>
          <w:bCs/>
          <w:sz w:val="24"/>
          <w:szCs w:val="24"/>
        </w:rPr>
      </w:pPr>
      <w:bookmarkStart w:id="725" w:name="_Toc504989633"/>
      <w:bookmarkEnd w:id="725"/>
      <w:bookmarkStart w:id="726" w:name="_Toc330286040"/>
      <w:bookmarkEnd w:id="726"/>
      <w:bookmarkStart w:id="727" w:name="_Toc390156211"/>
      <w:bookmarkEnd w:id="727"/>
      <w:bookmarkStart w:id="728" w:name="_Toc27178"/>
      <w:bookmarkEnd w:id="728"/>
      <w:bookmarkStart w:id="729" w:name="_Toc7825"/>
      <w:bookmarkEnd w:id="729"/>
      <w:bookmarkStart w:id="730" w:name="_Toc5018"/>
      <w:bookmarkStart w:id="731" w:name="_Toc7609"/>
      <w:bookmarkStart w:id="732" w:name="_Toc530594666"/>
      <w:bookmarkStart w:id="733" w:name="_Toc21215"/>
      <w:bookmarkStart w:id="734" w:name="_Toc2991"/>
      <w:bookmarkStart w:id="735" w:name="_Toc15269"/>
      <w:r>
        <w:rPr>
          <w:rStyle w:val="49"/>
          <w:rFonts w:hint="eastAsia" w:ascii="Times New Roman" w:hAnsi="Times New Roman" w:cs="宋体"/>
          <w:b/>
          <w:bCs/>
          <w:sz w:val="24"/>
          <w:szCs w:val="24"/>
        </w:rPr>
        <w:t>1.3.3后期处置</w:t>
      </w:r>
      <w:bookmarkEnd w:id="730"/>
      <w:r>
        <w:rPr>
          <w:rStyle w:val="49"/>
          <w:rFonts w:hint="eastAsia" w:ascii="Times New Roman" w:hAnsi="Times New Roman" w:cs="宋体"/>
          <w:b/>
          <w:bCs/>
          <w:sz w:val="24"/>
          <w:szCs w:val="24"/>
        </w:rPr>
        <w:t>措施</w:t>
      </w:r>
      <w:bookmarkEnd w:id="731"/>
      <w:bookmarkEnd w:id="732"/>
      <w:bookmarkEnd w:id="733"/>
      <w:bookmarkEnd w:id="734"/>
      <w:bookmarkEnd w:id="735"/>
    </w:p>
    <w:p>
      <w:pPr>
        <w:spacing w:line="360" w:lineRule="auto"/>
        <w:ind w:firstLine="480"/>
        <w:rPr>
          <w:rFonts w:ascii="宋体" w:hAnsi="宋体" w:cs="宋体"/>
          <w:sz w:val="28"/>
          <w:szCs w:val="28"/>
        </w:rPr>
      </w:pPr>
      <w:r>
        <w:rPr>
          <w:rFonts w:hint="eastAsia" w:ascii="宋体" w:hAnsi="宋体" w:cs="宋体"/>
          <w:sz w:val="28"/>
          <w:szCs w:val="28"/>
        </w:rPr>
        <w:t>认真做好事故伤亡人员家属的思想工作，妥善处理事故善后事宜。切实做好事故后场所、设施、设备、器材、物品、用具等的清洁卫生处理，净化内外环境。</w:t>
      </w:r>
    </w:p>
    <w:p>
      <w:pPr>
        <w:spacing w:line="360" w:lineRule="auto"/>
        <w:ind w:firstLine="480"/>
        <w:rPr>
          <w:rFonts w:ascii="宋体" w:hAnsi="宋体" w:cs="宋体"/>
          <w:sz w:val="28"/>
          <w:szCs w:val="28"/>
        </w:rPr>
      </w:pPr>
      <w:r>
        <w:rPr>
          <w:rFonts w:hint="eastAsia" w:ascii="宋体" w:hAnsi="宋体" w:cs="宋体"/>
          <w:sz w:val="28"/>
          <w:szCs w:val="28"/>
        </w:rPr>
        <w:t>事故调查领导小组要积极协助安全、消防、公安机关勘察事故现场及调查取证。按照安全事故“四不放过”(事故原因未查清不放过，责任人员未处理不放过，整改措施未落实不放过，有关人员未受到教育不放过)原则，调查泄漏原因，核定事故损失，查明事故责任人；写出调查报告，提出处理意见。</w:t>
      </w:r>
    </w:p>
    <w:p>
      <w:pPr>
        <w:spacing w:line="360" w:lineRule="auto"/>
        <w:ind w:firstLine="480"/>
        <w:rPr>
          <w:rFonts w:ascii="宋体" w:hAnsi="宋体" w:cs="宋体"/>
          <w:sz w:val="28"/>
          <w:szCs w:val="28"/>
        </w:rPr>
      </w:pPr>
      <w:r>
        <w:rPr>
          <w:rFonts w:hint="eastAsia" w:ascii="宋体" w:hAnsi="宋体" w:cs="宋体"/>
          <w:sz w:val="28"/>
          <w:szCs w:val="28"/>
        </w:rPr>
        <w:t>组织全体员工抗灾自救，抢修设施、设备，尽可能在较短时间内恢复正常工作状态。</w:t>
      </w:r>
    </w:p>
    <w:p>
      <w:pPr>
        <w:pStyle w:val="5"/>
        <w:spacing w:before="0" w:after="0"/>
        <w:rPr>
          <w:rStyle w:val="49"/>
          <w:rFonts w:ascii="Times New Roman" w:hAnsi="Times New Roman" w:cs="宋体"/>
          <w:b/>
          <w:bCs/>
          <w:sz w:val="24"/>
          <w:szCs w:val="24"/>
        </w:rPr>
      </w:pPr>
      <w:bookmarkStart w:id="736" w:name="_Toc2361"/>
      <w:bookmarkEnd w:id="736"/>
      <w:bookmarkStart w:id="737" w:name="_Toc397"/>
      <w:bookmarkStart w:id="738" w:name="_Toc504989634"/>
      <w:bookmarkStart w:id="739" w:name="_Toc530594667"/>
      <w:bookmarkStart w:id="740" w:name="_Toc6992"/>
      <w:bookmarkStart w:id="741" w:name="_Toc25750"/>
      <w:bookmarkStart w:id="742" w:name="_Toc16719"/>
      <w:r>
        <w:rPr>
          <w:rStyle w:val="49"/>
          <w:rFonts w:hint="eastAsia" w:ascii="Times New Roman" w:hAnsi="Times New Roman" w:cs="宋体"/>
          <w:b/>
          <w:bCs/>
          <w:sz w:val="24"/>
          <w:szCs w:val="24"/>
        </w:rPr>
        <w:t>1.3.4实施注意事项</w:t>
      </w:r>
      <w:bookmarkEnd w:id="737"/>
      <w:bookmarkEnd w:id="738"/>
      <w:bookmarkEnd w:id="739"/>
      <w:bookmarkEnd w:id="740"/>
      <w:bookmarkEnd w:id="741"/>
      <w:bookmarkEnd w:id="742"/>
    </w:p>
    <w:p>
      <w:pPr>
        <w:spacing w:line="360" w:lineRule="auto"/>
        <w:ind w:firstLine="480"/>
        <w:rPr>
          <w:rFonts w:ascii="宋体" w:hAnsi="宋体" w:cs="宋体"/>
          <w:sz w:val="28"/>
          <w:szCs w:val="28"/>
        </w:rPr>
      </w:pPr>
      <w:r>
        <w:rPr>
          <w:rFonts w:hint="eastAsia" w:ascii="宋体" w:hAnsi="宋体" w:cs="宋体"/>
          <w:sz w:val="28"/>
          <w:szCs w:val="28"/>
        </w:rPr>
        <w:t>1、应急救援行动必须本着“以人为本”的指导思想，在实施救援行动中应先救人，再处置其他事项。</w:t>
      </w:r>
    </w:p>
    <w:p>
      <w:pPr>
        <w:spacing w:line="360" w:lineRule="auto"/>
        <w:ind w:firstLine="480"/>
        <w:rPr>
          <w:rFonts w:ascii="宋体" w:hAnsi="宋体" w:cs="宋体"/>
          <w:sz w:val="28"/>
          <w:szCs w:val="28"/>
        </w:rPr>
      </w:pPr>
      <w:r>
        <w:rPr>
          <w:rFonts w:hint="eastAsia" w:ascii="宋体" w:hAnsi="宋体" w:cs="宋体"/>
          <w:sz w:val="28"/>
          <w:szCs w:val="28"/>
        </w:rPr>
        <w:t>2、进入事故现场实施应急救援人员必须穿戴有效的防护用品，在确保自身安全的前提下方可进入现场。</w:t>
      </w:r>
    </w:p>
    <w:p>
      <w:pPr>
        <w:spacing w:line="360" w:lineRule="auto"/>
        <w:ind w:firstLine="480"/>
        <w:rPr>
          <w:rFonts w:ascii="宋体" w:hAnsi="宋体" w:cs="宋体"/>
          <w:sz w:val="28"/>
          <w:szCs w:val="28"/>
        </w:rPr>
      </w:pPr>
      <w:r>
        <w:rPr>
          <w:rFonts w:hint="eastAsia" w:ascii="宋体" w:hAnsi="宋体" w:cs="宋体"/>
          <w:sz w:val="28"/>
          <w:szCs w:val="28"/>
        </w:rPr>
        <w:t>3、进入事物现场的救援人员最少2人以上为一组，起到相互监护的作用。</w:t>
      </w:r>
    </w:p>
    <w:p>
      <w:pPr>
        <w:spacing w:line="360" w:lineRule="auto"/>
        <w:ind w:firstLine="480"/>
        <w:rPr>
          <w:rFonts w:ascii="宋体" w:hAnsi="宋体" w:cs="宋体"/>
          <w:sz w:val="28"/>
          <w:szCs w:val="28"/>
        </w:rPr>
      </w:pPr>
      <w:r>
        <w:rPr>
          <w:rFonts w:hint="eastAsia" w:ascii="宋体" w:hAnsi="宋体" w:cs="宋体"/>
          <w:sz w:val="28"/>
          <w:szCs w:val="28"/>
        </w:rPr>
        <w:t>4、所有人员应密切关注风向标，判断风向，人员应处于事故现场的上风向等安全地域。现场应急领导小组应设置在事故现场的上风向等安全地域。</w:t>
      </w:r>
    </w:p>
    <w:p>
      <w:pPr>
        <w:spacing w:line="360" w:lineRule="auto"/>
        <w:ind w:firstLine="480"/>
        <w:rPr>
          <w:rFonts w:ascii="宋体" w:hAnsi="宋体" w:cs="宋体"/>
          <w:sz w:val="28"/>
          <w:szCs w:val="28"/>
        </w:rPr>
      </w:pPr>
      <w:r>
        <w:rPr>
          <w:rFonts w:hint="eastAsia" w:ascii="宋体" w:hAnsi="宋体" w:cs="宋体"/>
          <w:sz w:val="28"/>
          <w:szCs w:val="28"/>
        </w:rPr>
        <w:t>5、处于事故现场下风向的警戒人员，应佩戴相应有效的防护用品。</w:t>
      </w:r>
    </w:p>
    <w:p>
      <w:pPr>
        <w:spacing w:line="360" w:lineRule="auto"/>
        <w:ind w:firstLine="480"/>
        <w:rPr>
          <w:rFonts w:ascii="宋体" w:hAnsi="宋体" w:cs="宋体"/>
          <w:sz w:val="28"/>
          <w:szCs w:val="28"/>
        </w:rPr>
      </w:pPr>
      <w:r>
        <w:rPr>
          <w:rFonts w:hint="eastAsia" w:ascii="宋体" w:hAnsi="宋体" w:cs="宋体"/>
          <w:sz w:val="28"/>
          <w:szCs w:val="28"/>
        </w:rPr>
        <w:t>6、场外人员应密切注意进入事故现场实施救援行动的人员，保持正常的经常的联系。</w:t>
      </w:r>
    </w:p>
    <w:p>
      <w:pPr>
        <w:spacing w:line="360" w:lineRule="auto"/>
        <w:ind w:firstLine="480"/>
        <w:rPr>
          <w:rFonts w:ascii="宋体" w:hAnsi="宋体" w:cs="宋体"/>
          <w:sz w:val="28"/>
          <w:szCs w:val="28"/>
        </w:rPr>
      </w:pPr>
      <w:r>
        <w:rPr>
          <w:rFonts w:hint="eastAsia" w:ascii="宋体" w:hAnsi="宋体" w:cs="宋体"/>
          <w:sz w:val="28"/>
          <w:szCs w:val="28"/>
        </w:rPr>
        <w:t>7、警戒人员应严格执行警戒任务，除有救援标志的救援人员其他人员一律不能进入警戒线内。</w:t>
      </w:r>
    </w:p>
    <w:p>
      <w:pPr>
        <w:spacing w:line="360" w:lineRule="auto"/>
        <w:ind w:firstLine="480"/>
        <w:rPr>
          <w:rFonts w:ascii="宋体" w:hAnsi="宋体" w:cs="宋体"/>
          <w:sz w:val="28"/>
          <w:szCs w:val="28"/>
        </w:rPr>
      </w:pPr>
      <w:r>
        <w:rPr>
          <w:rFonts w:hint="eastAsia" w:ascii="宋体" w:hAnsi="宋体" w:cs="宋体"/>
          <w:sz w:val="28"/>
          <w:szCs w:val="28"/>
        </w:rPr>
        <w:t>8、进入事故现场的救援人员，应针对泄漏点采取有效、科学、合理的处置，严禁冒险、盲目作业，避免事故的扩大。</w:t>
      </w:r>
    </w:p>
    <w:p>
      <w:pPr>
        <w:pStyle w:val="4"/>
        <w:spacing w:before="0" w:after="0"/>
        <w:rPr>
          <w:rStyle w:val="51"/>
          <w:rFonts w:hint="default" w:ascii="Times New Roman" w:hAnsi="Times New Roman" w:cs="宋体"/>
          <w:b/>
          <w:bCs/>
          <w:sz w:val="24"/>
          <w:szCs w:val="24"/>
        </w:rPr>
      </w:pPr>
      <w:bookmarkStart w:id="743" w:name="_Toc21052"/>
      <w:bookmarkEnd w:id="743"/>
      <w:bookmarkStart w:id="744" w:name="_Toc390156212"/>
      <w:bookmarkEnd w:id="744"/>
      <w:bookmarkStart w:id="745" w:name="_Toc31753"/>
      <w:bookmarkEnd w:id="745"/>
      <w:bookmarkStart w:id="746" w:name="_Toc504989635"/>
      <w:bookmarkStart w:id="747" w:name="_Toc530594668"/>
      <w:bookmarkStart w:id="748" w:name="_Toc8622"/>
      <w:bookmarkStart w:id="749" w:name="_Toc3022"/>
      <w:bookmarkStart w:id="750" w:name="_Toc4360"/>
      <w:bookmarkStart w:id="751" w:name="_Toc8829"/>
      <w:r>
        <w:rPr>
          <w:rStyle w:val="51"/>
          <w:rFonts w:hint="default" w:ascii="Times New Roman" w:hAnsi="Times New Roman" w:cs="宋体"/>
          <w:b/>
          <w:bCs/>
          <w:sz w:val="24"/>
          <w:szCs w:val="24"/>
        </w:rPr>
        <w:t>1.4附则</w:t>
      </w:r>
      <w:bookmarkEnd w:id="746"/>
      <w:bookmarkEnd w:id="747"/>
      <w:bookmarkEnd w:id="748"/>
      <w:bookmarkEnd w:id="749"/>
      <w:bookmarkEnd w:id="750"/>
      <w:bookmarkEnd w:id="751"/>
    </w:p>
    <w:p>
      <w:pPr>
        <w:spacing w:line="360" w:lineRule="auto"/>
        <w:ind w:firstLine="480"/>
        <w:rPr>
          <w:rFonts w:ascii="宋体" w:hAnsi="宋体" w:cs="宋体"/>
          <w:sz w:val="28"/>
          <w:szCs w:val="28"/>
        </w:rPr>
      </w:pPr>
      <w:r>
        <w:rPr>
          <w:rFonts w:hint="eastAsia" w:ascii="宋体" w:hAnsi="宋体" w:cs="宋体"/>
          <w:sz w:val="28"/>
          <w:szCs w:val="28"/>
        </w:rPr>
        <w:t>本预案自发布之日起实施。</w:t>
      </w:r>
    </w:p>
    <w:p>
      <w:pPr>
        <w:widowControl/>
        <w:adjustRightInd w:val="0"/>
        <w:snapToGrid w:val="0"/>
        <w:spacing w:line="360" w:lineRule="auto"/>
        <w:ind w:firstLine="480" w:firstLineChars="200"/>
        <w:rPr>
          <w:rFonts w:cs="宋体"/>
          <w:sz w:val="24"/>
          <w:szCs w:val="24"/>
        </w:rPr>
      </w:pPr>
    </w:p>
    <w:p>
      <w:pPr>
        <w:pStyle w:val="3"/>
        <w:snapToGrid w:val="0"/>
        <w:rPr>
          <w:rFonts w:eastAsia="宋体" w:cs="宋体"/>
        </w:rPr>
      </w:pPr>
      <w:bookmarkStart w:id="752" w:name="_Toc6190"/>
      <w:bookmarkStart w:id="753" w:name="_Toc25804"/>
      <w:bookmarkStart w:id="754" w:name="_Toc16546"/>
      <w:bookmarkStart w:id="755" w:name="_Toc545"/>
      <w:r>
        <w:rPr>
          <w:rFonts w:hint="eastAsia" w:eastAsia="宋体" w:cs="宋体"/>
        </w:rPr>
        <w:t>二、火灾、爆炸事故专项应急救援预案</w:t>
      </w:r>
      <w:bookmarkEnd w:id="752"/>
      <w:bookmarkEnd w:id="753"/>
      <w:bookmarkEnd w:id="754"/>
      <w:bookmarkEnd w:id="755"/>
    </w:p>
    <w:p>
      <w:pPr>
        <w:pStyle w:val="4"/>
        <w:spacing w:before="0" w:after="0"/>
        <w:rPr>
          <w:rStyle w:val="51"/>
          <w:rFonts w:hint="default" w:ascii="Times New Roman" w:hAnsi="Times New Roman" w:cs="宋体"/>
          <w:b/>
          <w:bCs/>
          <w:sz w:val="24"/>
          <w:szCs w:val="24"/>
        </w:rPr>
      </w:pPr>
      <w:bookmarkStart w:id="756" w:name="_Toc24021"/>
      <w:bookmarkStart w:id="757" w:name="_Toc147"/>
      <w:bookmarkStart w:id="758" w:name="_Toc10979"/>
      <w:bookmarkStart w:id="759" w:name="_Toc3222"/>
      <w:r>
        <w:rPr>
          <w:rStyle w:val="51"/>
          <w:rFonts w:hint="default" w:ascii="Times New Roman" w:hAnsi="Times New Roman" w:cs="宋体"/>
          <w:b/>
          <w:bCs/>
          <w:sz w:val="24"/>
          <w:szCs w:val="24"/>
        </w:rPr>
        <w:t>2.1事故类型和危害程度分析</w:t>
      </w:r>
      <w:bookmarkEnd w:id="756"/>
      <w:bookmarkEnd w:id="757"/>
      <w:bookmarkEnd w:id="758"/>
      <w:bookmarkEnd w:id="759"/>
    </w:p>
    <w:p>
      <w:pPr>
        <w:pStyle w:val="5"/>
        <w:spacing w:before="0" w:after="0"/>
        <w:rPr>
          <w:rStyle w:val="49"/>
          <w:rFonts w:ascii="Times New Roman" w:hAnsi="Times New Roman" w:cs="宋体"/>
          <w:b/>
          <w:bCs/>
          <w:sz w:val="24"/>
          <w:szCs w:val="24"/>
        </w:rPr>
      </w:pPr>
      <w:bookmarkStart w:id="760" w:name="_Toc32670"/>
      <w:bookmarkStart w:id="761" w:name="_Toc16617"/>
      <w:bookmarkStart w:id="762" w:name="_Toc1891"/>
      <w:bookmarkStart w:id="763" w:name="_Toc6216"/>
      <w:r>
        <w:rPr>
          <w:rStyle w:val="49"/>
          <w:rFonts w:hint="eastAsia" w:ascii="Times New Roman" w:hAnsi="Times New Roman" w:cs="宋体"/>
          <w:b/>
          <w:bCs/>
          <w:sz w:val="24"/>
          <w:szCs w:val="24"/>
        </w:rPr>
        <w:t>2.1.1理化性质分析</w:t>
      </w:r>
      <w:bookmarkEnd w:id="760"/>
      <w:bookmarkEnd w:id="761"/>
      <w:bookmarkEnd w:id="762"/>
      <w:bookmarkEnd w:id="763"/>
    </w:p>
    <w:p>
      <w:pPr>
        <w:spacing w:line="360" w:lineRule="auto"/>
        <w:ind w:firstLine="480"/>
        <w:rPr>
          <w:rFonts w:ascii="宋体" w:hAnsi="宋体" w:cs="宋体"/>
          <w:sz w:val="28"/>
          <w:szCs w:val="28"/>
        </w:rPr>
      </w:pPr>
      <w:r>
        <w:rPr>
          <w:rFonts w:hint="eastAsia" w:ascii="宋体" w:hAnsi="宋体" w:cs="宋体"/>
          <w:sz w:val="28"/>
          <w:szCs w:val="28"/>
        </w:rPr>
        <w:t>汽油：无色或淡黄色易挥发液体，具有特殊臭味；熔点&lt;-60℃，沸点20～200℃，相对密度（水= 1）0.7～0.79，易燃，爆炸极限（1.4～7.6）溶解性：不溶于水，易溶于苯、二硫化碳、醇，易溶于脂肪。</w:t>
      </w:r>
    </w:p>
    <w:p>
      <w:pPr>
        <w:spacing w:line="360" w:lineRule="auto"/>
        <w:ind w:firstLine="480"/>
        <w:rPr>
          <w:rFonts w:ascii="宋体" w:hAnsi="宋体" w:cs="宋体"/>
          <w:sz w:val="28"/>
          <w:szCs w:val="28"/>
        </w:rPr>
      </w:pPr>
      <w:r>
        <w:rPr>
          <w:rFonts w:hint="eastAsia" w:ascii="宋体" w:hAnsi="宋体" w:cs="宋体"/>
          <w:sz w:val="28"/>
          <w:szCs w:val="28"/>
        </w:rPr>
        <w:t>柴油：稍有粘性的棕色液体，熔点&lt;-29.56℃，沸点180～370℃，相对密度（水= 1）0.81-0.85。</w:t>
      </w:r>
    </w:p>
    <w:p>
      <w:pPr>
        <w:pStyle w:val="5"/>
        <w:spacing w:before="0" w:after="0"/>
        <w:rPr>
          <w:rStyle w:val="49"/>
          <w:rFonts w:ascii="Times New Roman" w:hAnsi="Times New Roman" w:cs="宋体"/>
          <w:b/>
          <w:bCs/>
          <w:sz w:val="24"/>
          <w:szCs w:val="24"/>
        </w:rPr>
      </w:pPr>
      <w:bookmarkStart w:id="764" w:name="_Toc6147"/>
      <w:bookmarkStart w:id="765" w:name="_Toc27923"/>
      <w:bookmarkStart w:id="766" w:name="_Toc19658"/>
      <w:bookmarkStart w:id="767" w:name="_Toc15985"/>
      <w:r>
        <w:rPr>
          <w:rStyle w:val="49"/>
          <w:rFonts w:hint="eastAsia" w:ascii="Times New Roman" w:hAnsi="Times New Roman" w:cs="宋体"/>
          <w:b/>
          <w:bCs/>
          <w:sz w:val="24"/>
          <w:szCs w:val="24"/>
        </w:rPr>
        <w:t>2.1.2危险特性分析</w:t>
      </w:r>
      <w:bookmarkEnd w:id="764"/>
      <w:bookmarkEnd w:id="765"/>
      <w:bookmarkEnd w:id="766"/>
      <w:bookmarkEnd w:id="767"/>
    </w:p>
    <w:p>
      <w:pPr>
        <w:spacing w:line="360" w:lineRule="auto"/>
        <w:ind w:firstLine="480"/>
        <w:rPr>
          <w:rFonts w:ascii="宋体" w:hAnsi="宋体" w:cs="宋体"/>
          <w:sz w:val="28"/>
          <w:szCs w:val="28"/>
        </w:rPr>
      </w:pPr>
      <w:r>
        <w:rPr>
          <w:rFonts w:hint="eastAsia" w:ascii="宋体" w:hAnsi="宋体" w:cs="宋体"/>
          <w:sz w:val="28"/>
          <w:szCs w:val="28"/>
        </w:rPr>
        <w:t>汽油：其蒸气与空气形成爆炸性混合物，遇明火、高热极易燃烧爆炸；与氧化剂能发生强烈反应。其蒸气比空气重，能在较低处扩散到相当远的地方，遇明火会引着回燃。</w:t>
      </w:r>
    </w:p>
    <w:p>
      <w:pPr>
        <w:spacing w:line="360" w:lineRule="auto"/>
        <w:ind w:firstLine="480"/>
        <w:rPr>
          <w:rFonts w:ascii="宋体" w:hAnsi="宋体" w:cs="宋体"/>
          <w:sz w:val="28"/>
          <w:szCs w:val="28"/>
        </w:rPr>
      </w:pPr>
      <w:r>
        <w:rPr>
          <w:rFonts w:hint="eastAsia" w:ascii="宋体" w:hAnsi="宋体" w:cs="宋体"/>
          <w:sz w:val="28"/>
          <w:szCs w:val="28"/>
        </w:rPr>
        <w:t>柴油：遇明火、高热或与氧化剂接触，有引起燃烧爆炸的危险。若遇高热，容器内压增大，有开裂和爆炸的危险。</w:t>
      </w:r>
    </w:p>
    <w:p>
      <w:pPr>
        <w:pStyle w:val="5"/>
        <w:spacing w:before="0" w:after="0"/>
        <w:rPr>
          <w:rStyle w:val="49"/>
          <w:rFonts w:ascii="Times New Roman" w:hAnsi="Times New Roman" w:cs="宋体"/>
          <w:b/>
          <w:bCs/>
          <w:sz w:val="24"/>
          <w:szCs w:val="24"/>
        </w:rPr>
      </w:pPr>
      <w:bookmarkStart w:id="768" w:name="_Toc32530"/>
      <w:bookmarkStart w:id="769" w:name="_Toc26756"/>
      <w:bookmarkStart w:id="770" w:name="_Toc9684"/>
      <w:bookmarkStart w:id="771" w:name="_Toc20710"/>
      <w:r>
        <w:rPr>
          <w:rStyle w:val="49"/>
          <w:rFonts w:hint="eastAsia" w:ascii="Times New Roman" w:hAnsi="Times New Roman" w:cs="宋体"/>
          <w:b/>
          <w:bCs/>
          <w:sz w:val="24"/>
          <w:szCs w:val="24"/>
        </w:rPr>
        <w:t>2.1.3 火灾危险分析</w:t>
      </w:r>
      <w:bookmarkEnd w:id="768"/>
      <w:bookmarkEnd w:id="769"/>
      <w:bookmarkEnd w:id="770"/>
      <w:bookmarkEnd w:id="771"/>
    </w:p>
    <w:p>
      <w:pPr>
        <w:spacing w:line="360" w:lineRule="auto"/>
        <w:ind w:firstLine="480"/>
        <w:rPr>
          <w:rFonts w:ascii="宋体" w:hAnsi="宋体" w:cs="宋体"/>
          <w:sz w:val="28"/>
          <w:szCs w:val="28"/>
        </w:rPr>
      </w:pPr>
      <w:r>
        <w:rPr>
          <w:rFonts w:hint="eastAsia" w:ascii="宋体" w:hAnsi="宋体" w:cs="宋体"/>
          <w:sz w:val="28"/>
          <w:szCs w:val="28"/>
        </w:rPr>
        <w:t>1、火灾、爆炸将会造成人员伤亡.</w:t>
      </w:r>
    </w:p>
    <w:p>
      <w:pPr>
        <w:spacing w:line="360" w:lineRule="auto"/>
        <w:ind w:firstLine="480"/>
        <w:rPr>
          <w:rFonts w:ascii="宋体" w:hAnsi="宋体" w:cs="宋体"/>
          <w:sz w:val="28"/>
          <w:szCs w:val="28"/>
        </w:rPr>
      </w:pPr>
      <w:r>
        <w:rPr>
          <w:rFonts w:hint="eastAsia" w:ascii="宋体" w:hAnsi="宋体" w:cs="宋体"/>
          <w:sz w:val="28"/>
          <w:szCs w:val="28"/>
        </w:rPr>
        <w:t>2、贮存和加油作业危害分析：</w:t>
      </w:r>
    </w:p>
    <w:p>
      <w:pPr>
        <w:spacing w:line="360" w:lineRule="auto"/>
        <w:ind w:firstLine="480"/>
        <w:rPr>
          <w:rFonts w:ascii="宋体" w:hAnsi="宋体" w:cs="宋体"/>
          <w:sz w:val="28"/>
          <w:szCs w:val="28"/>
        </w:rPr>
      </w:pPr>
      <w:r>
        <w:rPr>
          <w:rFonts w:hint="eastAsia" w:ascii="宋体" w:hAnsi="宋体" w:cs="宋体"/>
          <w:sz w:val="28"/>
          <w:szCs w:val="28"/>
        </w:rPr>
        <w:t>正常情况下储罐有 20%的气相空间，罐的压力是该温度下的饱和蒸汽压。如果未留有气相空间而全部充满液体，则在温度升高时，液体体积膨胀没有余地，罐内压力大幅度上升，而汽油的膨胀系数较大，因此易造成储罐破裂。</w:t>
      </w:r>
    </w:p>
    <w:p>
      <w:pPr>
        <w:spacing w:line="360" w:lineRule="auto"/>
        <w:ind w:firstLine="480"/>
        <w:rPr>
          <w:rFonts w:ascii="宋体" w:hAnsi="宋体" w:cs="宋体"/>
          <w:sz w:val="28"/>
          <w:szCs w:val="28"/>
        </w:rPr>
      </w:pPr>
      <w:r>
        <w:rPr>
          <w:rFonts w:hint="eastAsia" w:ascii="宋体" w:hAnsi="宋体" w:cs="宋体"/>
          <w:sz w:val="28"/>
          <w:szCs w:val="28"/>
        </w:rPr>
        <w:t>3、卸油过程危险性分析</w:t>
      </w:r>
    </w:p>
    <w:p>
      <w:pPr>
        <w:spacing w:line="360" w:lineRule="auto"/>
        <w:ind w:firstLine="480"/>
        <w:rPr>
          <w:rFonts w:ascii="宋体" w:hAnsi="宋体" w:cs="宋体"/>
          <w:sz w:val="28"/>
          <w:szCs w:val="28"/>
        </w:rPr>
      </w:pPr>
      <w:r>
        <w:rPr>
          <w:rFonts w:hint="eastAsia" w:ascii="宋体" w:hAnsi="宋体" w:cs="宋体"/>
          <w:sz w:val="28"/>
          <w:szCs w:val="28"/>
        </w:rPr>
        <w:t>（1）卸油过程中，如果油罐车无卸油接地装置，油品在流动时会产生静电放电，成为火灾、爆炸事故的点火源。</w:t>
      </w:r>
    </w:p>
    <w:p>
      <w:pPr>
        <w:spacing w:line="360" w:lineRule="auto"/>
        <w:ind w:firstLine="480"/>
        <w:rPr>
          <w:rFonts w:ascii="宋体" w:hAnsi="宋体" w:cs="宋体"/>
          <w:sz w:val="28"/>
          <w:szCs w:val="28"/>
        </w:rPr>
      </w:pPr>
      <w:r>
        <w:rPr>
          <w:rFonts w:hint="eastAsia" w:ascii="宋体" w:hAnsi="宋体" w:cs="宋体"/>
          <w:sz w:val="28"/>
          <w:szCs w:val="28"/>
        </w:rPr>
        <w:t>（2）油罐的进油管如果无插底管时，油品直接卸入油面，油品喷溅可能会产生静电，油液翻动产生大量油气从通气管溢出。当与空气混合达到爆炸极限时，遇火星就会发生爆炸。</w:t>
      </w:r>
    </w:p>
    <w:p>
      <w:pPr>
        <w:spacing w:line="360" w:lineRule="auto"/>
        <w:ind w:firstLine="480"/>
        <w:rPr>
          <w:rFonts w:ascii="宋体" w:hAnsi="宋体" w:cs="宋体"/>
          <w:sz w:val="28"/>
          <w:szCs w:val="28"/>
        </w:rPr>
      </w:pPr>
      <w:r>
        <w:rPr>
          <w:rFonts w:hint="eastAsia" w:ascii="宋体" w:hAnsi="宋体" w:cs="宋体"/>
          <w:sz w:val="28"/>
          <w:szCs w:val="28"/>
        </w:rPr>
        <w:t>（3）埋地油罐若未设置高液位报警，卸油过程操作失误，油品会从油罐溢出，遇火星会发生火灾事故。</w:t>
      </w:r>
    </w:p>
    <w:p>
      <w:pPr>
        <w:spacing w:line="360" w:lineRule="auto"/>
        <w:ind w:firstLine="480"/>
        <w:rPr>
          <w:rFonts w:ascii="宋体" w:hAnsi="宋体" w:cs="宋体"/>
          <w:sz w:val="28"/>
          <w:szCs w:val="28"/>
        </w:rPr>
      </w:pPr>
      <w:r>
        <w:rPr>
          <w:rFonts w:hint="eastAsia" w:ascii="宋体" w:hAnsi="宋体" w:cs="宋体"/>
          <w:sz w:val="28"/>
          <w:szCs w:val="28"/>
        </w:rPr>
        <w:t>（4）卸油的流速如果过快，产生静电时汽油成为火灾、爆炸事故的点火源。</w:t>
      </w:r>
    </w:p>
    <w:p>
      <w:pPr>
        <w:spacing w:line="360" w:lineRule="auto"/>
        <w:ind w:firstLine="480"/>
        <w:rPr>
          <w:rFonts w:ascii="宋体" w:hAnsi="宋体" w:cs="宋体"/>
          <w:sz w:val="28"/>
          <w:szCs w:val="28"/>
        </w:rPr>
      </w:pPr>
      <w:r>
        <w:rPr>
          <w:rFonts w:hint="eastAsia" w:ascii="宋体" w:hAnsi="宋体" w:cs="宋体"/>
          <w:sz w:val="28"/>
          <w:szCs w:val="28"/>
        </w:rPr>
        <w:t>（5）卸完油如果立即启动油罐车，油罐车周转的油气未消散，可能会引起油气燃烧、爆炸。</w:t>
      </w:r>
    </w:p>
    <w:p>
      <w:pPr>
        <w:spacing w:line="360" w:lineRule="auto"/>
        <w:ind w:firstLine="480"/>
        <w:rPr>
          <w:rFonts w:ascii="宋体" w:hAnsi="宋体" w:cs="宋体"/>
          <w:sz w:val="28"/>
          <w:szCs w:val="28"/>
        </w:rPr>
      </w:pPr>
      <w:r>
        <w:rPr>
          <w:rFonts w:hint="eastAsia" w:ascii="宋体" w:hAnsi="宋体" w:cs="宋体"/>
          <w:sz w:val="28"/>
          <w:szCs w:val="28"/>
        </w:rPr>
        <w:t>4、加油过程危险、有害因素辨识</w:t>
      </w:r>
    </w:p>
    <w:p>
      <w:pPr>
        <w:spacing w:line="360" w:lineRule="auto"/>
        <w:ind w:firstLine="480"/>
        <w:rPr>
          <w:rFonts w:ascii="宋体" w:hAnsi="宋体" w:cs="宋体"/>
          <w:sz w:val="28"/>
          <w:szCs w:val="28"/>
        </w:rPr>
      </w:pPr>
      <w:r>
        <w:rPr>
          <w:rFonts w:hint="eastAsia" w:ascii="宋体" w:hAnsi="宋体" w:cs="宋体"/>
          <w:sz w:val="28"/>
          <w:szCs w:val="28"/>
        </w:rPr>
        <w:t>（1）加油员不严格按照规程操作，可能造成漏油或溢出。</w:t>
      </w:r>
    </w:p>
    <w:p>
      <w:pPr>
        <w:spacing w:line="360" w:lineRule="auto"/>
        <w:ind w:firstLine="480"/>
        <w:rPr>
          <w:rFonts w:ascii="宋体" w:hAnsi="宋体" w:cs="宋体"/>
          <w:sz w:val="28"/>
          <w:szCs w:val="28"/>
        </w:rPr>
      </w:pPr>
      <w:r>
        <w:rPr>
          <w:rFonts w:hint="eastAsia" w:ascii="宋体" w:hAnsi="宋体" w:cs="宋体"/>
          <w:sz w:val="28"/>
          <w:szCs w:val="28"/>
        </w:rPr>
        <w:t>（2）加油员若违反规程向塑料容器加注油品，易造成静电积聚放电，会引起油品或油气燃烧，发生火灾。</w:t>
      </w:r>
    </w:p>
    <w:p>
      <w:pPr>
        <w:spacing w:line="360" w:lineRule="auto"/>
        <w:ind w:firstLine="480"/>
        <w:rPr>
          <w:rFonts w:ascii="宋体" w:hAnsi="宋体" w:cs="宋体"/>
          <w:sz w:val="28"/>
          <w:szCs w:val="28"/>
        </w:rPr>
      </w:pPr>
      <w:r>
        <w:rPr>
          <w:rFonts w:hint="eastAsia" w:ascii="宋体" w:hAnsi="宋体" w:cs="宋体"/>
          <w:sz w:val="28"/>
          <w:szCs w:val="28"/>
        </w:rPr>
        <w:t>（3）加油机若接地不良会引起静电积聚，遇火星或明火发生火灾，甚至爆炸。</w:t>
      </w:r>
    </w:p>
    <w:p>
      <w:pPr>
        <w:spacing w:line="360" w:lineRule="auto"/>
        <w:ind w:firstLine="480"/>
        <w:rPr>
          <w:rFonts w:ascii="宋体" w:hAnsi="宋体" w:cs="宋体"/>
          <w:sz w:val="28"/>
          <w:szCs w:val="28"/>
        </w:rPr>
      </w:pPr>
      <w:r>
        <w:rPr>
          <w:rFonts w:hint="eastAsia" w:ascii="宋体" w:hAnsi="宋体" w:cs="宋体"/>
          <w:sz w:val="28"/>
          <w:szCs w:val="28"/>
        </w:rPr>
        <w:t>（4）加油过程中，如果驾驶员修车、擦拭汽车、车辆不熄火、易引燃油气发生火灾。</w:t>
      </w:r>
    </w:p>
    <w:p>
      <w:pPr>
        <w:spacing w:line="360" w:lineRule="auto"/>
        <w:ind w:firstLine="480"/>
        <w:rPr>
          <w:rFonts w:ascii="宋体" w:hAnsi="宋体" w:cs="宋体"/>
          <w:sz w:val="28"/>
          <w:szCs w:val="28"/>
        </w:rPr>
      </w:pPr>
      <w:r>
        <w:rPr>
          <w:rFonts w:hint="eastAsia" w:ascii="宋体" w:hAnsi="宋体" w:cs="宋体"/>
          <w:sz w:val="28"/>
          <w:szCs w:val="28"/>
        </w:rPr>
        <w:t>（5）加油过程，洒在地上的汽油如果不及时处理或处理不当，会引起地面汽油燃烧，发生火灾危险。</w:t>
      </w:r>
    </w:p>
    <w:p>
      <w:pPr>
        <w:spacing w:line="360" w:lineRule="auto"/>
        <w:ind w:firstLine="480"/>
        <w:rPr>
          <w:rFonts w:ascii="宋体" w:hAnsi="宋体" w:cs="宋体"/>
          <w:sz w:val="28"/>
          <w:szCs w:val="28"/>
        </w:rPr>
      </w:pPr>
      <w:r>
        <w:rPr>
          <w:rFonts w:hint="eastAsia" w:ascii="宋体" w:hAnsi="宋体" w:cs="宋体"/>
          <w:sz w:val="28"/>
          <w:szCs w:val="28"/>
        </w:rPr>
        <w:t>（6）如果油气回收系统未正常投入运行，那么油气逸散，很可能造成火灾爆炸事故。</w:t>
      </w:r>
    </w:p>
    <w:p>
      <w:pPr>
        <w:spacing w:line="360" w:lineRule="auto"/>
        <w:ind w:firstLine="480"/>
        <w:rPr>
          <w:rFonts w:ascii="宋体" w:hAnsi="宋体" w:cs="宋体"/>
          <w:sz w:val="28"/>
          <w:szCs w:val="28"/>
        </w:rPr>
      </w:pPr>
      <w:r>
        <w:rPr>
          <w:rFonts w:hint="eastAsia" w:ascii="宋体" w:hAnsi="宋体" w:cs="宋体"/>
          <w:sz w:val="28"/>
          <w:szCs w:val="28"/>
        </w:rPr>
        <w:t>5、储存系统危险、有害因素辨识</w:t>
      </w:r>
    </w:p>
    <w:p>
      <w:pPr>
        <w:spacing w:line="360" w:lineRule="auto"/>
        <w:ind w:firstLine="480"/>
        <w:rPr>
          <w:rFonts w:ascii="宋体" w:hAnsi="宋体" w:cs="宋体"/>
          <w:sz w:val="28"/>
          <w:szCs w:val="28"/>
        </w:rPr>
      </w:pPr>
      <w:r>
        <w:rPr>
          <w:rFonts w:hint="eastAsia" w:ascii="宋体" w:hAnsi="宋体" w:cs="宋体"/>
          <w:sz w:val="28"/>
          <w:szCs w:val="28"/>
        </w:rPr>
        <w:t>油罐储存系统是法兰、管道与储罐相互连接的相对密闭系统。当储存系统的法兰、管道与储罐因埋地地基塌陷、沉降或地下水位上升产生浮力而导致法兰、管道与储罐之间的相互连接处出现裂缝时，油气会产生跑、冒、滴、漏现象，形成燃烧爆炸条件，此时如遇点火源会引发燃烧爆炸事故发生，造成重大损失。</w:t>
      </w:r>
    </w:p>
    <w:p>
      <w:pPr>
        <w:spacing w:line="360" w:lineRule="auto"/>
        <w:ind w:firstLine="480"/>
        <w:rPr>
          <w:rFonts w:ascii="宋体" w:hAnsi="宋体" w:cs="宋体"/>
          <w:sz w:val="28"/>
          <w:szCs w:val="28"/>
        </w:rPr>
      </w:pPr>
      <w:r>
        <w:rPr>
          <w:rFonts w:hint="eastAsia" w:ascii="宋体" w:hAnsi="宋体" w:cs="宋体"/>
          <w:sz w:val="28"/>
          <w:szCs w:val="28"/>
        </w:rPr>
        <w:t>另外，如果储油罐地埋深度不够，阳光照射会引起储油罐温度上升，油品加速挥发，储油罐压力升高，容易产生储油罐破裂等事故。如果通气管呼吸阀处于常开状态，那么油气逸散，很可能造成火灾爆炸事故。</w:t>
      </w:r>
    </w:p>
    <w:p>
      <w:pPr>
        <w:pStyle w:val="5"/>
        <w:spacing w:before="0" w:after="0"/>
        <w:rPr>
          <w:rStyle w:val="49"/>
          <w:rFonts w:ascii="Times New Roman" w:hAnsi="Times New Roman" w:cs="宋体"/>
          <w:b/>
          <w:bCs/>
          <w:sz w:val="24"/>
          <w:szCs w:val="24"/>
        </w:rPr>
      </w:pPr>
      <w:bookmarkStart w:id="772" w:name="_Toc3315"/>
      <w:bookmarkStart w:id="773" w:name="_Toc24597"/>
      <w:bookmarkStart w:id="774" w:name="_Toc12584"/>
      <w:bookmarkStart w:id="775" w:name="_Toc10411"/>
      <w:r>
        <w:rPr>
          <w:rStyle w:val="49"/>
          <w:rFonts w:hint="eastAsia" w:ascii="Times New Roman" w:hAnsi="Times New Roman" w:cs="宋体"/>
          <w:b/>
          <w:bCs/>
          <w:sz w:val="24"/>
          <w:szCs w:val="24"/>
        </w:rPr>
        <w:t>2.1.4 事故预防和应急措施分析</w:t>
      </w:r>
      <w:bookmarkEnd w:id="772"/>
      <w:bookmarkEnd w:id="773"/>
      <w:bookmarkEnd w:id="774"/>
      <w:bookmarkEnd w:id="775"/>
    </w:p>
    <w:p>
      <w:pPr>
        <w:spacing w:line="360" w:lineRule="auto"/>
        <w:ind w:firstLine="480"/>
        <w:rPr>
          <w:rFonts w:ascii="宋体" w:hAnsi="宋体" w:cs="宋体"/>
          <w:sz w:val="28"/>
          <w:szCs w:val="28"/>
        </w:rPr>
      </w:pPr>
      <w:r>
        <w:rPr>
          <w:rFonts w:hint="eastAsia" w:ascii="宋体" w:hAnsi="宋体" w:cs="宋体"/>
          <w:sz w:val="28"/>
          <w:szCs w:val="28"/>
        </w:rPr>
        <w:t>1、灭火预防和应急措施：消防人员必须穿全身防火防毒服，在上风向灭火。</w:t>
      </w:r>
    </w:p>
    <w:p>
      <w:pPr>
        <w:spacing w:line="360" w:lineRule="auto"/>
        <w:ind w:firstLine="480"/>
        <w:rPr>
          <w:rFonts w:ascii="宋体" w:hAnsi="宋体" w:cs="宋体"/>
          <w:sz w:val="28"/>
          <w:szCs w:val="28"/>
        </w:rPr>
      </w:pPr>
      <w:r>
        <w:rPr>
          <w:rFonts w:hint="eastAsia" w:ascii="宋体" w:hAnsi="宋体" w:cs="宋体"/>
          <w:sz w:val="28"/>
          <w:szCs w:val="28"/>
        </w:rPr>
        <w:t>2、泄漏预防和应急处理措施：</w:t>
      </w:r>
    </w:p>
    <w:p>
      <w:pPr>
        <w:spacing w:line="360" w:lineRule="auto"/>
        <w:ind w:firstLine="480"/>
        <w:rPr>
          <w:rFonts w:ascii="宋体" w:hAnsi="宋体" w:cs="宋体"/>
          <w:sz w:val="28"/>
          <w:szCs w:val="28"/>
        </w:rPr>
      </w:pPr>
      <w:r>
        <w:rPr>
          <w:rFonts w:hint="eastAsia" w:ascii="宋体" w:hAnsi="宋体" w:cs="宋体"/>
          <w:sz w:val="28"/>
          <w:szCs w:val="28"/>
        </w:rPr>
        <w:t>迅速撤离泄漏污染区人员至安全区，并进行隔离，严格限制出入。切断火源。建议应急处理人员戴自给正压式呼吸器，穿消防防护服。尽可能切断泄漏源。防止进入下水道、排洪沟等限制性空间。小量泄漏：用砂土、蛭石或其他惰性材料吸收。或在保证安全的情况下，就地焚烧。大量泄漏：构筑围堤或挖坑收容；用泡沫覆盖，降低蒸气灾害。用防爆泵转移至槽车或专用收集器内，回收或运至废物处理场所处置。</w:t>
      </w:r>
    </w:p>
    <w:p>
      <w:pPr>
        <w:spacing w:line="360" w:lineRule="auto"/>
        <w:ind w:firstLine="480"/>
        <w:rPr>
          <w:rFonts w:ascii="宋体" w:hAnsi="宋体" w:cs="宋体"/>
          <w:sz w:val="28"/>
          <w:szCs w:val="28"/>
        </w:rPr>
      </w:pPr>
      <w:r>
        <w:rPr>
          <w:rFonts w:hint="eastAsia" w:ascii="宋体" w:hAnsi="宋体" w:cs="宋体"/>
          <w:sz w:val="28"/>
          <w:szCs w:val="28"/>
        </w:rPr>
        <w:t>3、杜绝一切点火源</w:t>
      </w:r>
    </w:p>
    <w:p>
      <w:pPr>
        <w:spacing w:line="360" w:lineRule="auto"/>
        <w:ind w:firstLine="480"/>
        <w:rPr>
          <w:rFonts w:ascii="宋体" w:hAnsi="宋体" w:cs="宋体"/>
          <w:sz w:val="28"/>
          <w:szCs w:val="28"/>
        </w:rPr>
      </w:pPr>
      <w:r>
        <w:rPr>
          <w:rFonts w:hint="eastAsia" w:ascii="宋体" w:hAnsi="宋体" w:cs="宋体"/>
          <w:sz w:val="28"/>
          <w:szCs w:val="28"/>
        </w:rPr>
        <w:t>4、操作预防和应急措施：</w:t>
      </w:r>
    </w:p>
    <w:p>
      <w:pPr>
        <w:spacing w:line="360" w:lineRule="auto"/>
        <w:ind w:firstLine="480"/>
        <w:rPr>
          <w:rFonts w:ascii="宋体" w:hAnsi="宋体" w:cs="宋体"/>
          <w:sz w:val="28"/>
          <w:szCs w:val="28"/>
        </w:rPr>
      </w:pPr>
      <w:r>
        <w:rPr>
          <w:rFonts w:hint="eastAsia" w:ascii="宋体" w:hAnsi="宋体" w:cs="宋体"/>
          <w:sz w:val="28"/>
          <w:szCs w:val="28"/>
        </w:rPr>
        <w:t>油罐及贮存油桶附近要严禁烟火，禁止将汽油与其他易燃物放在一起；</w:t>
      </w:r>
    </w:p>
    <w:p>
      <w:pPr>
        <w:spacing w:line="360" w:lineRule="auto"/>
        <w:ind w:firstLine="480"/>
        <w:rPr>
          <w:rFonts w:ascii="宋体" w:hAnsi="宋体" w:cs="宋体"/>
          <w:sz w:val="28"/>
          <w:szCs w:val="28"/>
        </w:rPr>
      </w:pPr>
      <w:r>
        <w:rPr>
          <w:rFonts w:hint="eastAsia" w:ascii="宋体" w:hAnsi="宋体" w:cs="宋体"/>
          <w:sz w:val="28"/>
          <w:szCs w:val="28"/>
        </w:rPr>
        <w:t>往油罐或油罐车装油时，输油管要插入油面以下或接近油罐的底部，以减少油料的冲击和与空气的摩擦，沾油料的布、油棉纱头、油手套等不要放在油库、车库内，以免自燃；不要用铁器工具敲击油桶，特别是空油桶更危险；</w:t>
      </w:r>
    </w:p>
    <w:p>
      <w:pPr>
        <w:spacing w:line="360" w:lineRule="auto"/>
        <w:ind w:firstLine="480"/>
        <w:rPr>
          <w:rFonts w:ascii="宋体" w:hAnsi="宋体" w:cs="宋体"/>
          <w:sz w:val="28"/>
          <w:szCs w:val="28"/>
        </w:rPr>
      </w:pPr>
      <w:r>
        <w:rPr>
          <w:rFonts w:hint="eastAsia" w:ascii="宋体" w:hAnsi="宋体" w:cs="宋体"/>
          <w:sz w:val="28"/>
          <w:szCs w:val="28"/>
        </w:rPr>
        <w:t>当进行灌装汽油时，临近的汽车、拖拉机的排气管要戴上阻火器后才能发动，存汽油地点附近严禁检修车辆；</w:t>
      </w:r>
    </w:p>
    <w:p>
      <w:pPr>
        <w:spacing w:line="360" w:lineRule="auto"/>
        <w:ind w:firstLine="480"/>
        <w:rPr>
          <w:rFonts w:ascii="宋体" w:hAnsi="宋体" w:cs="宋体"/>
          <w:sz w:val="28"/>
          <w:szCs w:val="28"/>
        </w:rPr>
      </w:pPr>
      <w:r>
        <w:rPr>
          <w:rFonts w:hint="eastAsia" w:ascii="宋体" w:hAnsi="宋体" w:cs="宋体"/>
          <w:sz w:val="28"/>
          <w:szCs w:val="28"/>
        </w:rPr>
        <w:t>汽油罐和贮存汽油区的上空，不应有电线跨越。油罐、库房与电线的距离要为电杆长度的1.5倍以上；</w:t>
      </w:r>
    </w:p>
    <w:p>
      <w:pPr>
        <w:spacing w:line="360" w:lineRule="auto"/>
        <w:ind w:firstLine="480"/>
        <w:rPr>
          <w:rFonts w:ascii="宋体" w:hAnsi="宋体" w:cs="宋体"/>
          <w:sz w:val="28"/>
          <w:szCs w:val="28"/>
        </w:rPr>
      </w:pPr>
      <w:r>
        <w:rPr>
          <w:rFonts w:hint="eastAsia" w:ascii="宋体" w:hAnsi="宋体" w:cs="宋体"/>
          <w:sz w:val="28"/>
          <w:szCs w:val="28"/>
        </w:rPr>
        <w:t>注意仓库及操作场所的通风，使油蒸气容易逸散。</w:t>
      </w:r>
    </w:p>
    <w:p>
      <w:pPr>
        <w:spacing w:line="360" w:lineRule="auto"/>
        <w:ind w:firstLine="480"/>
        <w:rPr>
          <w:rFonts w:ascii="宋体" w:hAnsi="宋体" w:cs="宋体"/>
          <w:sz w:val="28"/>
          <w:szCs w:val="28"/>
        </w:rPr>
      </w:pPr>
      <w:r>
        <w:rPr>
          <w:rFonts w:hint="eastAsia" w:ascii="宋体" w:hAnsi="宋体" w:cs="宋体"/>
          <w:sz w:val="28"/>
          <w:szCs w:val="28"/>
        </w:rPr>
        <w:t>5、储存预防和应急措施：</w:t>
      </w:r>
    </w:p>
    <w:p>
      <w:pPr>
        <w:spacing w:line="360" w:lineRule="auto"/>
        <w:ind w:firstLine="480"/>
        <w:rPr>
          <w:rFonts w:ascii="宋体" w:hAnsi="宋体" w:cs="宋体"/>
          <w:sz w:val="28"/>
          <w:szCs w:val="28"/>
        </w:rPr>
      </w:pPr>
      <w:r>
        <w:rPr>
          <w:rFonts w:hint="eastAsia" w:ascii="宋体" w:hAnsi="宋体" w:cs="宋体"/>
          <w:sz w:val="28"/>
          <w:szCs w:val="28"/>
        </w:rPr>
        <w:t>储存于</w:t>
      </w:r>
      <w:r>
        <w:rPr>
          <w:rFonts w:hint="eastAsia" w:ascii="宋体" w:hAnsi="宋体" w:cs="宋体"/>
          <w:sz w:val="28"/>
          <w:szCs w:val="28"/>
        </w:rPr>
        <w:tab/>
      </w:r>
      <w:r>
        <w:rPr>
          <w:rFonts w:hint="eastAsia" w:ascii="宋体" w:hAnsi="宋体" w:cs="宋体"/>
          <w:sz w:val="28"/>
          <w:szCs w:val="28"/>
        </w:rPr>
        <w:t>埋地储罐内。远离火种、热源。库温不宜超过30℃。保持容器密封。应与氧化剂分开存放，切忌混储。采用防爆型照明、通风设施。禁止使用易产生火花的机械设备和工具。储区应备有泄漏应急处理设备和合适的收容材料。</w:t>
      </w:r>
    </w:p>
    <w:p>
      <w:pPr>
        <w:spacing w:line="360" w:lineRule="auto"/>
        <w:ind w:firstLine="480"/>
        <w:rPr>
          <w:rFonts w:ascii="宋体" w:hAnsi="宋体" w:cs="宋体"/>
          <w:sz w:val="28"/>
          <w:szCs w:val="28"/>
        </w:rPr>
      </w:pPr>
      <w:r>
        <w:rPr>
          <w:rFonts w:hint="eastAsia" w:ascii="宋体" w:hAnsi="宋体" w:cs="宋体"/>
          <w:sz w:val="28"/>
          <w:szCs w:val="28"/>
        </w:rPr>
        <w:t>6、个体防护预防和应急措施：</w:t>
      </w:r>
    </w:p>
    <w:tbl>
      <w:tblPr>
        <w:tblStyle w:val="36"/>
        <w:tblW w:w="81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皮肤接触：</w:t>
            </w:r>
            <w:r>
              <w:rPr>
                <w:rFonts w:hint="eastAsia" w:cs="宋体"/>
              </w:rPr>
              <w:t>立即脱去污染的衣着，用肥皂水和清水彻底冲洗皮肤。就医。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眼睛接触：</w:t>
            </w:r>
            <w:r>
              <w:rPr>
                <w:rFonts w:hint="eastAsia" w:cs="宋体"/>
              </w:rPr>
              <w:t>提起眼睑，用流动清水或生理盐水冲洗。就医。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吸入：</w:t>
            </w:r>
            <w:r>
              <w:rPr>
                <w:rFonts w:hint="eastAsia" w:cs="宋体"/>
              </w:rPr>
              <w:t>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食入：</w:t>
            </w:r>
            <w:r>
              <w:rPr>
                <w:rFonts w:hint="eastAsia" w:cs="宋体"/>
              </w:rPr>
              <w:t>尽快彻底洗胃。就医。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呼吸系统防护：</w:t>
            </w:r>
            <w:r>
              <w:rPr>
                <w:rFonts w:hint="eastAsia" w:cs="宋体"/>
              </w:rPr>
              <w:t>空气中浓度超标时，建议佩戴自吸过滤式防毒面具（半面罩）。紧急事态抢救或撤离时，应该佩戴空气呼吸器。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眼睛防护：</w:t>
            </w:r>
            <w:r>
              <w:rPr>
                <w:rFonts w:hint="eastAsia" w:cs="宋体"/>
              </w:rPr>
              <w:t>戴化学安全防护眼镜。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身体防护：</w:t>
            </w:r>
            <w:r>
              <w:rPr>
                <w:rFonts w:hint="eastAsia" w:cs="宋体"/>
              </w:rPr>
              <w:t>穿一般作业防护服。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手防护：</w:t>
            </w:r>
            <w:r>
              <w:rPr>
                <w:rFonts w:hint="eastAsia" w:cs="宋体"/>
              </w:rPr>
              <w:t>戴橡胶耐油手套。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8162" w:type="dxa"/>
            <w:tcBorders>
              <w:top w:val="single" w:color="auto" w:sz="4" w:space="0"/>
              <w:left w:val="single" w:color="auto" w:sz="4" w:space="0"/>
              <w:bottom w:val="single" w:color="auto" w:sz="4" w:space="0"/>
              <w:right w:val="single" w:color="auto" w:sz="4" w:space="0"/>
            </w:tcBorders>
          </w:tcPr>
          <w:p>
            <w:pPr>
              <w:jc w:val="left"/>
              <w:rPr>
                <w:rFonts w:cs="宋体"/>
              </w:rPr>
            </w:pPr>
            <w:r>
              <w:rPr>
                <w:rFonts w:hint="eastAsia" w:cs="宋体"/>
                <w:kern w:val="0"/>
              </w:rPr>
              <w:t>其他：</w:t>
            </w:r>
            <w:r>
              <w:rPr>
                <w:rFonts w:hint="eastAsia" w:cs="宋体"/>
              </w:rPr>
              <w:t>工作现场严禁吸烟。避免长期反复接触。</w:t>
            </w:r>
          </w:p>
        </w:tc>
      </w:tr>
    </w:tbl>
    <w:p>
      <w:pPr>
        <w:pStyle w:val="5"/>
        <w:spacing w:before="0" w:after="0"/>
        <w:rPr>
          <w:rStyle w:val="49"/>
          <w:rFonts w:ascii="Times New Roman" w:hAnsi="Times New Roman" w:cs="宋体"/>
          <w:b/>
          <w:bCs/>
          <w:sz w:val="24"/>
          <w:szCs w:val="24"/>
        </w:rPr>
      </w:pPr>
      <w:bookmarkStart w:id="776" w:name="_Toc16037"/>
      <w:bookmarkStart w:id="777" w:name="_Toc21825"/>
      <w:bookmarkStart w:id="778" w:name="_Toc17042"/>
      <w:bookmarkStart w:id="779" w:name="_Toc23073"/>
      <w:r>
        <w:rPr>
          <w:rStyle w:val="49"/>
          <w:rFonts w:hint="eastAsia" w:ascii="Times New Roman" w:hAnsi="Times New Roman" w:cs="宋体"/>
          <w:b/>
          <w:bCs/>
          <w:sz w:val="24"/>
          <w:szCs w:val="24"/>
        </w:rPr>
        <w:t>2.1.5 事故风险分析</w:t>
      </w:r>
      <w:bookmarkEnd w:id="776"/>
      <w:bookmarkEnd w:id="777"/>
      <w:bookmarkEnd w:id="778"/>
      <w:bookmarkEnd w:id="779"/>
    </w:p>
    <w:p>
      <w:pPr>
        <w:rPr>
          <w:rFonts w:cs="宋体"/>
        </w:rPr>
      </w:pPr>
      <w:r>
        <w:rPr>
          <w:rFonts w:hint="eastAsia" w:ascii="宋体" w:hAnsi="宋体" w:cs="宋体"/>
          <w:sz w:val="28"/>
          <w:szCs w:val="28"/>
        </w:rPr>
        <w:t>物料发生泄漏事故风险分析见下表：</w:t>
      </w:r>
    </w:p>
    <w:tbl>
      <w:tblPr>
        <w:tblStyle w:val="36"/>
        <w:tblW w:w="8160" w:type="dxa"/>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695"/>
        <w:gridCol w:w="540"/>
        <w:gridCol w:w="930"/>
        <w:gridCol w:w="780"/>
        <w:gridCol w:w="1215"/>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5" w:type="dxa"/>
            <w:tcBorders>
              <w:top w:val="single" w:color="auto" w:sz="4" w:space="0"/>
              <w:left w:val="single" w:color="auto" w:sz="4" w:space="0"/>
              <w:bottom w:val="single" w:color="auto" w:sz="4" w:space="0"/>
              <w:right w:val="single" w:color="auto" w:sz="4" w:space="0"/>
            </w:tcBorders>
            <w:vAlign w:val="center"/>
          </w:tcPr>
          <w:p>
            <w:pPr>
              <w:jc w:val="center"/>
              <w:rPr>
                <w:rFonts w:cs="宋体"/>
                <w:b/>
                <w:bCs/>
              </w:rPr>
            </w:pPr>
            <w:r>
              <w:rPr>
                <w:rFonts w:hint="eastAsia" w:cs="宋体"/>
                <w:b/>
                <w:bCs/>
              </w:rPr>
              <w:t>事故类型</w:t>
            </w:r>
          </w:p>
        </w:tc>
        <w:tc>
          <w:tcPr>
            <w:tcW w:w="1695"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发生可能性</w:t>
            </w:r>
          </w:p>
        </w:tc>
        <w:tc>
          <w:tcPr>
            <w:tcW w:w="540"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严重程度</w:t>
            </w:r>
          </w:p>
        </w:tc>
        <w:tc>
          <w:tcPr>
            <w:tcW w:w="930"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发生的范围</w:t>
            </w:r>
          </w:p>
        </w:tc>
        <w:tc>
          <w:tcPr>
            <w:tcW w:w="780"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事故后果</w:t>
            </w:r>
          </w:p>
        </w:tc>
        <w:tc>
          <w:tcPr>
            <w:tcW w:w="1215"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影响范围</w:t>
            </w:r>
          </w:p>
        </w:tc>
        <w:tc>
          <w:tcPr>
            <w:tcW w:w="2295"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5"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危险物料火灾、爆炸</w:t>
            </w:r>
          </w:p>
        </w:tc>
        <w:tc>
          <w:tcPr>
            <w:tcW w:w="1695"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汽油和（或）柴油泄漏，遇点火源易发生火灾事故；当场所通风不良，与空气形成爆炸性混合物时遇点火源可能导致爆炸。</w:t>
            </w:r>
          </w:p>
        </w:tc>
        <w:tc>
          <w:tcPr>
            <w:tcW w:w="540" w:type="dxa"/>
            <w:tcBorders>
              <w:top w:val="single" w:color="auto" w:sz="4" w:space="0"/>
              <w:left w:val="nil"/>
              <w:bottom w:val="single" w:color="auto" w:sz="4" w:space="0"/>
              <w:right w:val="single" w:color="auto" w:sz="4" w:space="0"/>
            </w:tcBorders>
            <w:vAlign w:val="center"/>
          </w:tcPr>
          <w:p>
            <w:pPr>
              <w:jc w:val="center"/>
              <w:rPr>
                <w:rFonts w:cs="宋体"/>
              </w:rPr>
            </w:pPr>
            <w:r>
              <w:rPr>
                <w:rFonts w:hint="eastAsia" w:cs="宋体"/>
              </w:rPr>
              <w:t>较大或严重</w:t>
            </w:r>
          </w:p>
        </w:tc>
        <w:tc>
          <w:tcPr>
            <w:tcW w:w="930"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罐区、卸油口、加油区、输油管道</w:t>
            </w:r>
          </w:p>
        </w:tc>
        <w:tc>
          <w:tcPr>
            <w:tcW w:w="780"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人员伤亡，设备损坏</w:t>
            </w:r>
          </w:p>
        </w:tc>
        <w:tc>
          <w:tcPr>
            <w:tcW w:w="1215"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火灾爆炸影响范围较大，可能危及整个加油站甚至周边农户及过往车辆</w:t>
            </w:r>
          </w:p>
        </w:tc>
        <w:tc>
          <w:tcPr>
            <w:tcW w:w="2295" w:type="dxa"/>
            <w:tcBorders>
              <w:top w:val="single" w:color="auto" w:sz="4" w:space="0"/>
              <w:left w:val="nil"/>
              <w:bottom w:val="single" w:color="auto" w:sz="4" w:space="0"/>
              <w:right w:val="single" w:color="auto" w:sz="4" w:space="0"/>
            </w:tcBorders>
            <w:vAlign w:val="center"/>
          </w:tcPr>
          <w:p>
            <w:pPr>
              <w:jc w:val="left"/>
              <w:rPr>
                <w:rFonts w:cs="宋体"/>
              </w:rPr>
            </w:pPr>
            <w:r>
              <w:rPr>
                <w:rFonts w:hint="eastAsia" w:cs="宋体"/>
              </w:rPr>
              <w:t>1加强巡检，保证设备管线完好；</w:t>
            </w:r>
          </w:p>
          <w:p>
            <w:pPr>
              <w:jc w:val="left"/>
              <w:rPr>
                <w:rFonts w:cs="宋体"/>
              </w:rPr>
            </w:pPr>
            <w:r>
              <w:rPr>
                <w:rFonts w:hint="eastAsia" w:cs="宋体"/>
              </w:rPr>
              <w:t>2周边区域严禁烟火及其他点火源；</w:t>
            </w:r>
          </w:p>
          <w:p>
            <w:pPr>
              <w:jc w:val="left"/>
              <w:rPr>
                <w:rFonts w:cs="宋体"/>
              </w:rPr>
            </w:pPr>
            <w:r>
              <w:rPr>
                <w:rFonts w:hint="eastAsia" w:cs="宋体"/>
              </w:rPr>
              <w:t>3在易发生可燃气体积聚的场所加强通风；</w:t>
            </w:r>
          </w:p>
          <w:p>
            <w:pPr>
              <w:jc w:val="left"/>
              <w:rPr>
                <w:rFonts w:cs="宋体"/>
              </w:rPr>
            </w:pPr>
            <w:r>
              <w:rPr>
                <w:rFonts w:hint="eastAsia" w:cs="宋体"/>
              </w:rPr>
              <w:t>4制定相关的安全管理制度及操作规程，加强人员培训</w:t>
            </w:r>
          </w:p>
        </w:tc>
      </w:tr>
    </w:tbl>
    <w:p>
      <w:pPr>
        <w:spacing w:line="260" w:lineRule="exact"/>
        <w:rPr>
          <w:rFonts w:cs="宋体"/>
          <w:b/>
          <w:bCs/>
        </w:rPr>
      </w:pPr>
    </w:p>
    <w:p>
      <w:pPr>
        <w:pStyle w:val="6"/>
        <w:rPr>
          <w:rStyle w:val="49"/>
          <w:rFonts w:ascii="Times New Roman" w:hAnsi="Times New Roman" w:cs="宋体"/>
          <w:b/>
          <w:bCs/>
          <w:sz w:val="24"/>
          <w:szCs w:val="24"/>
        </w:rPr>
      </w:pPr>
      <w:r>
        <w:rPr>
          <w:rStyle w:val="49"/>
          <w:rFonts w:hint="eastAsia" w:ascii="Times New Roman" w:hAnsi="Times New Roman" w:cs="宋体"/>
          <w:b/>
          <w:bCs/>
          <w:sz w:val="24"/>
          <w:szCs w:val="24"/>
        </w:rPr>
        <w:t>2.1.5.1 火灾、爆炸事故发生部位</w:t>
      </w:r>
    </w:p>
    <w:p>
      <w:pPr>
        <w:ind w:firstLine="560" w:firstLineChars="200"/>
        <w:rPr>
          <w:rFonts w:ascii="宋体" w:hAnsi="宋体" w:cs="宋体"/>
          <w:sz w:val="28"/>
          <w:szCs w:val="28"/>
        </w:rPr>
      </w:pPr>
      <w:r>
        <w:rPr>
          <w:rFonts w:hint="eastAsia" w:ascii="宋体" w:hAnsi="宋体" w:cs="宋体"/>
          <w:sz w:val="28"/>
          <w:szCs w:val="28"/>
        </w:rPr>
        <w:t>储（卸）油区、加油区</w:t>
      </w:r>
    </w:p>
    <w:p>
      <w:pPr>
        <w:pStyle w:val="2"/>
        <w:outlineLvl w:val="3"/>
        <w:rPr>
          <w:rStyle w:val="49"/>
          <w:rFonts w:ascii="Times New Roman" w:hAnsi="Times New Roman" w:cs="宋体"/>
          <w:sz w:val="24"/>
          <w:szCs w:val="24"/>
        </w:rPr>
      </w:pPr>
      <w:r>
        <w:rPr>
          <w:rStyle w:val="49"/>
          <w:rFonts w:hint="eastAsia" w:ascii="Times New Roman" w:hAnsi="Times New Roman" w:cs="宋体"/>
          <w:sz w:val="24"/>
          <w:szCs w:val="24"/>
        </w:rPr>
        <w:t>2.1.5.2 火灾、爆炸事故发生原因</w:t>
      </w:r>
    </w:p>
    <w:p>
      <w:pPr>
        <w:ind w:firstLine="560" w:firstLineChars="200"/>
        <w:rPr>
          <w:rFonts w:ascii="宋体" w:hAnsi="宋体" w:cs="宋体"/>
          <w:sz w:val="28"/>
          <w:szCs w:val="28"/>
        </w:rPr>
      </w:pPr>
      <w:r>
        <w:rPr>
          <w:rFonts w:hint="eastAsia" w:ascii="宋体" w:hAnsi="宋体" w:cs="宋体"/>
          <w:sz w:val="28"/>
          <w:szCs w:val="28"/>
        </w:rPr>
        <w:t xml:space="preserve">油罐火灾事故的原因 </w:t>
      </w:r>
    </w:p>
    <w:p>
      <w:pPr>
        <w:ind w:firstLine="560" w:firstLineChars="200"/>
        <w:rPr>
          <w:rFonts w:ascii="宋体" w:hAnsi="宋体" w:cs="宋体"/>
          <w:sz w:val="28"/>
          <w:szCs w:val="28"/>
        </w:rPr>
      </w:pPr>
      <w:r>
        <w:rPr>
          <w:rFonts w:hint="eastAsia" w:ascii="宋体" w:hAnsi="宋体" w:cs="宋体"/>
          <w:sz w:val="28"/>
          <w:szCs w:val="28"/>
        </w:rPr>
        <w:t>a.计量时，量油尺或温度计金属罩在放入或提起时与量油口壁摩擦产生火花，引燃油罐内油气混合气酿成火灾；</w:t>
      </w:r>
    </w:p>
    <w:p>
      <w:pPr>
        <w:ind w:firstLine="560" w:firstLineChars="200"/>
        <w:rPr>
          <w:rFonts w:ascii="宋体" w:hAnsi="宋体" w:cs="宋体"/>
          <w:sz w:val="28"/>
          <w:szCs w:val="28"/>
        </w:rPr>
      </w:pPr>
      <w:r>
        <w:rPr>
          <w:rFonts w:hint="eastAsia" w:ascii="宋体" w:hAnsi="宋体" w:cs="宋体"/>
          <w:sz w:val="28"/>
          <w:szCs w:val="28"/>
        </w:rPr>
        <w:t>b.油罐阻火器失效或油罐计量口封闭不严，雷电引燃油气 ，造成火灾或爆炸事故；</w:t>
      </w:r>
    </w:p>
    <w:p>
      <w:pPr>
        <w:ind w:firstLine="560" w:firstLineChars="200"/>
        <w:rPr>
          <w:rFonts w:ascii="宋体" w:hAnsi="宋体" w:cs="宋体"/>
          <w:sz w:val="28"/>
          <w:szCs w:val="28"/>
        </w:rPr>
      </w:pPr>
      <w:r>
        <w:rPr>
          <w:rFonts w:hint="eastAsia" w:ascii="宋体" w:hAnsi="宋体" w:cs="宋体"/>
          <w:sz w:val="28"/>
          <w:szCs w:val="28"/>
        </w:rPr>
        <w:t>c.在油罐上作业时使用非防爆工具、移动通讯工具等造成火灾；</w:t>
      </w:r>
    </w:p>
    <w:p>
      <w:pPr>
        <w:ind w:firstLine="560" w:firstLineChars="200"/>
        <w:rPr>
          <w:rFonts w:ascii="宋体" w:hAnsi="宋体" w:cs="宋体"/>
          <w:sz w:val="28"/>
          <w:szCs w:val="28"/>
        </w:rPr>
      </w:pPr>
      <w:r>
        <w:rPr>
          <w:rFonts w:hint="eastAsia" w:ascii="宋体" w:hAnsi="宋体" w:cs="宋体"/>
          <w:sz w:val="28"/>
          <w:szCs w:val="28"/>
        </w:rPr>
        <w:t>d.油气积聚较多的地方，由于铁器碰击或穿钉子鞋与油罐、地面摩擦产生火花造成事故；</w:t>
      </w:r>
    </w:p>
    <w:p>
      <w:pPr>
        <w:ind w:firstLine="560" w:firstLineChars="200"/>
        <w:rPr>
          <w:rFonts w:ascii="宋体" w:hAnsi="宋体" w:cs="宋体"/>
          <w:sz w:val="28"/>
          <w:szCs w:val="28"/>
        </w:rPr>
      </w:pPr>
      <w:r>
        <w:rPr>
          <w:rFonts w:hint="eastAsia" w:ascii="宋体" w:hAnsi="宋体" w:cs="宋体"/>
          <w:sz w:val="28"/>
          <w:szCs w:val="28"/>
        </w:rPr>
        <w:t>e.油罐未安装静电导除装置或失灵，集聚的静电荷达到放电条件产生电火花，造成火灾爆炸事故；</w:t>
      </w:r>
    </w:p>
    <w:p>
      <w:pPr>
        <w:ind w:firstLine="560" w:firstLineChars="200"/>
        <w:rPr>
          <w:rFonts w:ascii="宋体" w:hAnsi="宋体" w:cs="宋体"/>
          <w:sz w:val="28"/>
          <w:szCs w:val="28"/>
        </w:rPr>
      </w:pPr>
      <w:r>
        <w:rPr>
          <w:rFonts w:hint="eastAsia" w:ascii="宋体" w:hAnsi="宋体" w:cs="宋体"/>
          <w:sz w:val="28"/>
          <w:szCs w:val="28"/>
        </w:rPr>
        <w:t>f.油罐防雷接地装置失效遇雷击造成火灾爆炸事故；</w:t>
      </w:r>
    </w:p>
    <w:p>
      <w:pPr>
        <w:ind w:firstLine="560" w:firstLineChars="200"/>
        <w:rPr>
          <w:rFonts w:ascii="宋体" w:hAnsi="宋体" w:cs="宋体"/>
          <w:sz w:val="28"/>
          <w:szCs w:val="28"/>
        </w:rPr>
      </w:pPr>
      <w:r>
        <w:rPr>
          <w:rFonts w:hint="eastAsia" w:ascii="宋体" w:hAnsi="宋体" w:cs="宋体"/>
          <w:sz w:val="28"/>
          <w:szCs w:val="28"/>
        </w:rPr>
        <w:t>g.在油罐未清除油垢或油罐内尚存有大量油气的情况下，使用明火修理油罐设备时造成爆燃事故；</w:t>
      </w:r>
    </w:p>
    <w:p>
      <w:pPr>
        <w:ind w:firstLine="560" w:firstLineChars="200"/>
        <w:rPr>
          <w:rFonts w:ascii="宋体" w:hAnsi="宋体" w:cs="宋体"/>
          <w:sz w:val="28"/>
          <w:szCs w:val="28"/>
        </w:rPr>
      </w:pPr>
      <w:r>
        <w:rPr>
          <w:rFonts w:hint="eastAsia" w:ascii="宋体" w:hAnsi="宋体" w:cs="宋体"/>
          <w:sz w:val="28"/>
          <w:szCs w:val="28"/>
        </w:rPr>
        <w:t>h.罐区杂草或其他易燃物燃烧，蔓延引燃造成火灾。</w:t>
      </w:r>
    </w:p>
    <w:p>
      <w:pPr>
        <w:ind w:firstLine="560" w:firstLineChars="200"/>
        <w:rPr>
          <w:rFonts w:ascii="宋体" w:hAnsi="宋体" w:cs="宋体"/>
          <w:sz w:val="28"/>
          <w:szCs w:val="28"/>
        </w:rPr>
      </w:pPr>
      <w:r>
        <w:rPr>
          <w:rFonts w:hint="eastAsia" w:ascii="宋体" w:hAnsi="宋体" w:cs="宋体"/>
          <w:sz w:val="28"/>
          <w:szCs w:val="28"/>
        </w:rPr>
        <w:t xml:space="preserve">4.2.2 油罐车发生火灾事故的原因 </w:t>
      </w:r>
    </w:p>
    <w:p>
      <w:pPr>
        <w:ind w:firstLine="560" w:firstLineChars="200"/>
        <w:rPr>
          <w:rFonts w:ascii="宋体" w:hAnsi="宋体" w:cs="宋体"/>
          <w:sz w:val="28"/>
          <w:szCs w:val="28"/>
        </w:rPr>
      </w:pPr>
      <w:r>
        <w:rPr>
          <w:rFonts w:hint="eastAsia" w:ascii="宋体" w:hAnsi="宋体" w:cs="宋体"/>
          <w:sz w:val="28"/>
          <w:szCs w:val="28"/>
        </w:rPr>
        <w:t>a.进行收车计量或在卸油时由于操作不慎、与罐口或卸油口碰击产生火花、引燃油气；关启罐口盖时，使用铁制工具碰击或敲打产生火花，引燃油气；</w:t>
      </w:r>
    </w:p>
    <w:p>
      <w:pPr>
        <w:ind w:firstLine="560" w:firstLineChars="200"/>
        <w:rPr>
          <w:rFonts w:ascii="宋体" w:hAnsi="宋体" w:cs="宋体"/>
          <w:sz w:val="28"/>
          <w:szCs w:val="28"/>
        </w:rPr>
      </w:pPr>
      <w:r>
        <w:rPr>
          <w:rFonts w:hint="eastAsia" w:ascii="宋体" w:hAnsi="宋体" w:cs="宋体"/>
          <w:sz w:val="28"/>
          <w:szCs w:val="28"/>
        </w:rPr>
        <w:t>b.油罐车卸油作业时，外界飞入的火源引燃油气；</w:t>
      </w:r>
    </w:p>
    <w:p>
      <w:pPr>
        <w:ind w:firstLine="560" w:firstLineChars="200"/>
        <w:rPr>
          <w:rFonts w:ascii="宋体" w:hAnsi="宋体" w:cs="宋体"/>
          <w:sz w:val="28"/>
          <w:szCs w:val="28"/>
        </w:rPr>
      </w:pPr>
      <w:r>
        <w:rPr>
          <w:rFonts w:hint="eastAsia" w:ascii="宋体" w:hAnsi="宋体" w:cs="宋体"/>
          <w:sz w:val="28"/>
          <w:szCs w:val="28"/>
        </w:rPr>
        <w:t>c.在卸油作业过程中，使用不防爆的工具、器材；</w:t>
      </w:r>
    </w:p>
    <w:p>
      <w:pPr>
        <w:ind w:firstLine="560" w:firstLineChars="200"/>
        <w:rPr>
          <w:rFonts w:ascii="宋体" w:hAnsi="宋体" w:cs="宋体"/>
          <w:sz w:val="28"/>
          <w:szCs w:val="28"/>
        </w:rPr>
      </w:pPr>
      <w:r>
        <w:rPr>
          <w:rFonts w:hint="eastAsia" w:ascii="宋体" w:hAnsi="宋体" w:cs="宋体"/>
          <w:sz w:val="28"/>
          <w:szCs w:val="28"/>
        </w:rPr>
        <w:t>d.卸油作业中未正确使用静电接地装置或装置失灵，静电放电产生火花引燃油气造成火灾爆炸事故；</w:t>
      </w:r>
    </w:p>
    <w:p>
      <w:pPr>
        <w:ind w:firstLine="560" w:firstLineChars="200"/>
        <w:rPr>
          <w:rFonts w:ascii="宋体" w:hAnsi="宋体" w:cs="宋体"/>
          <w:sz w:val="28"/>
          <w:szCs w:val="28"/>
        </w:rPr>
      </w:pPr>
      <w:r>
        <w:rPr>
          <w:rFonts w:hint="eastAsia" w:ascii="宋体" w:hAnsi="宋体" w:cs="宋体"/>
          <w:sz w:val="28"/>
          <w:szCs w:val="28"/>
        </w:rPr>
        <w:t>e.其他意外事故造成火灾。</w:t>
      </w:r>
    </w:p>
    <w:p>
      <w:pPr>
        <w:ind w:firstLine="560" w:firstLineChars="200"/>
        <w:rPr>
          <w:rFonts w:ascii="宋体" w:hAnsi="宋体" w:cs="宋体"/>
          <w:sz w:val="28"/>
          <w:szCs w:val="28"/>
        </w:rPr>
      </w:pPr>
      <w:r>
        <w:rPr>
          <w:rFonts w:hint="eastAsia" w:ascii="宋体" w:hAnsi="宋体" w:cs="宋体"/>
          <w:sz w:val="28"/>
          <w:szCs w:val="28"/>
        </w:rPr>
        <w:t>4.2.3 加油过程中发生火灾事故的原因</w:t>
      </w:r>
    </w:p>
    <w:p>
      <w:pPr>
        <w:ind w:firstLine="560" w:firstLineChars="200"/>
        <w:rPr>
          <w:rFonts w:ascii="宋体" w:hAnsi="宋体" w:cs="宋体"/>
          <w:sz w:val="28"/>
          <w:szCs w:val="28"/>
        </w:rPr>
      </w:pPr>
      <w:r>
        <w:rPr>
          <w:rFonts w:ascii="宋体" w:hAnsi="宋体" w:cs="宋体"/>
          <w:sz w:val="28"/>
          <w:szCs w:val="28"/>
        </w:rPr>
        <w:pict>
          <v:line id="_x0000_s1050" o:spid="_x0000_s1050" o:spt="20" style="position:absolute;left:0pt;margin-left:423pt;margin-top:0pt;height:0pt;width:0.05pt;z-index:251704320;mso-width-relative:page;mso-height-relative:page;" coordsize="21600,21600" o:gfxdata="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sfLqnTAAAABQEAAA8AAAAAAAAA&#10;AQAgAAAAIgAAAGRycy9kb3ducmV2LnhtbFBLAQIUABQAAAAIAIdO4kAoBE2J3QEAAKQDAAAOAAAA&#10;AAAAAAEAIAAAACIBAABkcnMvZTJvRG9jLnhtbFBLBQYAAAAABgAGAFkBAABxBQAAAAA=&#10;">
            <v:path arrowok="t"/>
            <v:fill focussize="0,0"/>
            <v:stroke/>
            <v:imagedata o:title=""/>
            <o:lock v:ext="edit"/>
          </v:line>
        </w:pict>
      </w:r>
      <w:r>
        <w:rPr>
          <w:rFonts w:ascii="宋体" w:hAnsi="宋体" w:cs="宋体"/>
          <w:sz w:val="28"/>
          <w:szCs w:val="28"/>
        </w:rPr>
        <w:pict>
          <v:line id="_x0000_s1049" o:spid="_x0000_s1049" o:spt="20" style="position:absolute;left:0pt;margin-left:0pt;margin-top:0pt;height:0pt;width:0.05pt;z-index:251703296;mso-width-relative:page;mso-height-relative:page;" coordsize="21600,21600" o:gfxdata="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SjbHc0AAAD/AAAADwAAAAAAAAABACAAAAAi&#10;AAAAZHJzL2Rvd25yZXYueG1sUEsBAhQAFAAAAAgAh07iQBj5E7bcAQAApAMAAA4AAAAAAAAAAQAg&#10;AAAAHAEAAGRycy9lMm9Eb2MueG1sUEsFBgAAAAAGAAYAWQEAAGoFAAAAAA==&#10;">
            <v:path arrowok="t"/>
            <v:fill focussize="0,0"/>
            <v:stroke/>
            <v:imagedata o:title=""/>
            <o:lock v:ext="edit"/>
          </v:line>
        </w:pict>
      </w:r>
      <w:r>
        <w:rPr>
          <w:rFonts w:ascii="宋体" w:hAnsi="宋体" w:cs="宋体"/>
          <w:sz w:val="28"/>
          <w:szCs w:val="28"/>
        </w:rPr>
        <w:pict>
          <v:line id="_x0000_s1048" o:spid="_x0000_s1048" o:spt="20" style="position:absolute;left:0pt;margin-left:423pt;margin-top:0pt;height:0pt;width:0.05pt;z-index:251702272;mso-width-relative:page;mso-height-relative:page;" coordsize="21600,21600" o:gfxdata="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x8uqdMAAAAFAQAADwAAAAAAAAAB&#10;ACAAAAAiAAAAZHJzL2Rvd25yZXYueG1sUEsBAhQAFAAAAAgAh07iQEj+8PfcAQAApAMAAA4AAAAA&#10;AAAAAQAgAAAAIgEAAGRycy9lMm9Eb2MueG1sUEsFBgAAAAAGAAYAWQEAAHAFAAAAAA==&#10;">
            <v:path arrowok="t"/>
            <v:fill focussize="0,0"/>
            <v:stroke/>
            <v:imagedata o:title=""/>
            <o:lock v:ext="edit"/>
          </v:line>
        </w:pict>
      </w:r>
      <w:r>
        <w:rPr>
          <w:rFonts w:ascii="宋体" w:hAnsi="宋体" w:cs="宋体"/>
          <w:sz w:val="28"/>
          <w:szCs w:val="28"/>
        </w:rPr>
        <w:pict>
          <v:line id="_x0000_s1047" o:spid="_x0000_s1047" o:spt="20" style="position:absolute;left:0pt;margin-left:90pt;margin-top:0pt;height:0pt;width:0.05pt;z-index:251705344;mso-width-relative:page;mso-height-relative:page;" coordsize="21600,21600" o:gfxdata="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WU61tIAAAAFAQAADwAAAAAAAAAB&#10;ACAAAAAiAAAAZHJzL2Rvd25yZXYueG1sUEsBAhQAFAAAAAgAh07iQHgDrsjdAQAApAMAAA4AAAAA&#10;AAAAAQAgAAAAIQEAAGRycy9lMm9Eb2MueG1sUEsFBgAAAAAGAAYAWQEAAHAFAAAAAA==&#10;">
            <v:path arrowok="t"/>
            <v:fill focussize="0,0"/>
            <v:stroke/>
            <v:imagedata o:title=""/>
            <o:lock v:ext="edit"/>
          </v:line>
        </w:pict>
      </w:r>
      <w:r>
        <w:rPr>
          <w:rFonts w:ascii="宋体" w:hAnsi="宋体" w:cs="宋体"/>
          <w:sz w:val="28"/>
          <w:szCs w:val="28"/>
        </w:rPr>
        <w:pict>
          <v:line id="_x0000_s1046" o:spid="_x0000_s1046" o:spt="20" style="position:absolute;left:0pt;margin-left:180pt;margin-top:7.8pt;height:0pt;width:0.05pt;z-index:251706368;mso-width-relative:page;mso-height-relative:page;" coordsize="21600,21600" o:gfxdata="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bKUsS1QAAAAkBAAAPAAAAAAAA&#10;AAEAIAAAACIAAABkcnMvZG93bnJldi54bWxQSwECFAAUAAAACACHTuJAKR+wVdwBAACkAwAADgAA&#10;AAAAAAABACAAAAAkAQAAZHJzL2Uyb0RvYy54bWxQSwUGAAAAAAYABgBZAQAAcgUAAAAA&#10;">
            <v:path arrowok="t"/>
            <v:fill focussize="0,0"/>
            <v:stroke/>
            <v:imagedata o:title=""/>
            <o:lock v:ext="edit"/>
          </v:line>
        </w:pict>
      </w:r>
      <w:r>
        <w:rPr>
          <w:rFonts w:ascii="宋体" w:hAnsi="宋体" w:cs="宋体"/>
          <w:sz w:val="28"/>
          <w:szCs w:val="28"/>
        </w:rPr>
        <w:pict>
          <v:line id="_x0000_s1045" o:spid="_x0000_s1045" o:spt="20" style="position:absolute;left:0pt;margin-left:216pt;margin-top:0pt;height:0pt;width:0pt;z-index:251707392;mso-width-relative:page;mso-height-relative:page;" coordsize="21600,21600" o:gfxdata="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2/XD9IAAAAFAQAADwAAAAAAAAAB&#10;ACAAAAAiAAAAZHJzL2Rvd25yZXYueG1sUEsBAhQAFAAAAAgAh07iQBni7mrdAQAApAMAAA4AAAAA&#10;AAAAAQAgAAAAIQEAAGRycy9lMm9Eb2MueG1sUEsFBgAAAAAGAAYAWQEAAHAFAAAAAA==&#10;">
            <v:path arrowok="t"/>
            <v:fill focussize="0,0"/>
            <v:stroke/>
            <v:imagedata o:title=""/>
            <o:lock v:ext="edit"/>
          </v:line>
        </w:pict>
      </w:r>
      <w:r>
        <w:rPr>
          <w:rFonts w:hint="eastAsia" w:ascii="宋体" w:hAnsi="宋体" w:cs="宋体"/>
          <w:sz w:val="28"/>
          <w:szCs w:val="28"/>
        </w:rPr>
        <w:t>a.加油机静电接地不良或失效，在加油过程中加油枪与加油车辆油箱之间产生静电放电引起火灾事故；</w:t>
      </w:r>
    </w:p>
    <w:p>
      <w:pPr>
        <w:ind w:firstLine="560" w:firstLineChars="200"/>
        <w:rPr>
          <w:rFonts w:ascii="宋体" w:hAnsi="宋体" w:cs="宋体"/>
          <w:sz w:val="28"/>
          <w:szCs w:val="28"/>
        </w:rPr>
      </w:pPr>
      <w:r>
        <w:rPr>
          <w:rFonts w:hint="eastAsia" w:ascii="宋体" w:hAnsi="宋体" w:cs="宋体"/>
          <w:sz w:val="28"/>
          <w:szCs w:val="28"/>
        </w:rPr>
        <w:t>b.加油员操作不当，冒油或溅油在地面，车辆排气管火星或外来火源引起火灾事故；</w:t>
      </w:r>
    </w:p>
    <w:p>
      <w:pPr>
        <w:ind w:firstLine="560" w:firstLineChars="200"/>
        <w:rPr>
          <w:rFonts w:ascii="宋体" w:hAnsi="宋体" w:cs="宋体"/>
          <w:sz w:val="28"/>
          <w:szCs w:val="28"/>
        </w:rPr>
      </w:pPr>
      <w:r>
        <w:rPr>
          <w:rFonts w:hint="eastAsia" w:ascii="宋体" w:hAnsi="宋体" w:cs="宋体"/>
          <w:sz w:val="28"/>
          <w:szCs w:val="28"/>
        </w:rPr>
        <w:t>c.电气短路引起的火灾事故；</w:t>
      </w:r>
    </w:p>
    <w:p>
      <w:pPr>
        <w:ind w:firstLine="560" w:firstLineChars="200"/>
        <w:rPr>
          <w:rFonts w:ascii="宋体" w:hAnsi="宋体" w:cs="宋体"/>
          <w:sz w:val="28"/>
          <w:szCs w:val="28"/>
        </w:rPr>
      </w:pPr>
      <w:r>
        <w:rPr>
          <w:rFonts w:hint="eastAsia" w:ascii="宋体" w:hAnsi="宋体" w:cs="宋体"/>
          <w:sz w:val="28"/>
          <w:szCs w:val="28"/>
        </w:rPr>
        <w:t>d.加油场所使用通讯工具引起油气爆炸事故。</w:t>
      </w:r>
    </w:p>
    <w:p>
      <w:pPr>
        <w:pStyle w:val="2"/>
        <w:outlineLvl w:val="3"/>
        <w:rPr>
          <w:rStyle w:val="49"/>
          <w:rFonts w:ascii="Times New Roman" w:hAnsi="Times New Roman" w:cs="宋体"/>
          <w:sz w:val="24"/>
          <w:szCs w:val="24"/>
        </w:rPr>
      </w:pPr>
      <w:r>
        <w:rPr>
          <w:rStyle w:val="49"/>
          <w:rFonts w:hint="eastAsia" w:ascii="Times New Roman" w:hAnsi="Times New Roman" w:cs="宋体"/>
          <w:sz w:val="24"/>
          <w:szCs w:val="24"/>
        </w:rPr>
        <w:t>2.1.5.3 火灾、爆炸事故</w:t>
      </w:r>
      <w:r>
        <w:rPr>
          <w:rFonts w:ascii="Times New Roman" w:eastAsia="宋体"/>
          <w:b/>
          <w:bCs/>
          <w:sz w:val="24"/>
          <w:szCs w:val="24"/>
        </w:rPr>
        <w:t>对周边的影响</w:t>
      </w:r>
    </w:p>
    <w:p>
      <w:pPr>
        <w:ind w:firstLine="560" w:firstLineChars="200"/>
        <w:rPr>
          <w:rFonts w:ascii="宋体" w:hAnsi="宋体" w:cs="宋体"/>
          <w:sz w:val="28"/>
          <w:szCs w:val="28"/>
        </w:rPr>
      </w:pPr>
      <w:r>
        <w:rPr>
          <w:rFonts w:hint="eastAsia" w:ascii="宋体" w:hAnsi="宋体" w:cs="宋体"/>
          <w:sz w:val="28"/>
          <w:szCs w:val="28"/>
        </w:rPr>
        <w:t>①发生火灾产生的热辐射造成人员灼伤，并有可能引起邻近油罐及周边构建筑物起火燃烧。</w:t>
      </w:r>
    </w:p>
    <w:p>
      <w:pPr>
        <w:ind w:firstLine="560" w:firstLineChars="200"/>
        <w:rPr>
          <w:rFonts w:ascii="宋体" w:hAnsi="宋体" w:cs="宋体"/>
          <w:sz w:val="28"/>
          <w:szCs w:val="28"/>
        </w:rPr>
      </w:pPr>
      <w:r>
        <w:rPr>
          <w:rFonts w:hint="eastAsia" w:ascii="宋体" w:hAnsi="宋体" w:cs="宋体"/>
          <w:sz w:val="28"/>
          <w:szCs w:val="28"/>
        </w:rPr>
        <w:t>②发生爆炸所产生的冲击波不但造成人员伤亡，并有可能造成邻近油罐燃烧爆炸，引起大面积火灾，严重的将扩大到站外周边构建筑物燃烧或群众伤亡。</w:t>
      </w:r>
    </w:p>
    <w:p>
      <w:pPr>
        <w:ind w:firstLine="560" w:firstLineChars="200"/>
        <w:rPr>
          <w:rFonts w:ascii="宋体" w:hAnsi="宋体" w:cs="宋体"/>
          <w:sz w:val="28"/>
          <w:szCs w:val="28"/>
        </w:rPr>
      </w:pPr>
      <w:r>
        <w:rPr>
          <w:rFonts w:hint="eastAsia" w:ascii="宋体" w:hAnsi="宋体" w:cs="宋体"/>
          <w:sz w:val="28"/>
          <w:szCs w:val="28"/>
        </w:rPr>
        <w:t>③油品燃烧所产生的有毒有害气体使处于下风方向人员中毒、窒息。</w:t>
      </w:r>
    </w:p>
    <w:p>
      <w:pPr>
        <w:ind w:firstLine="560" w:firstLineChars="200"/>
        <w:rPr>
          <w:rFonts w:ascii="宋体" w:hAnsi="宋体" w:cs="宋体"/>
          <w:sz w:val="28"/>
          <w:szCs w:val="28"/>
        </w:rPr>
      </w:pPr>
      <w:r>
        <w:rPr>
          <w:rFonts w:hint="eastAsia" w:ascii="宋体" w:hAnsi="宋体" w:cs="宋体"/>
          <w:sz w:val="28"/>
          <w:szCs w:val="28"/>
        </w:rPr>
        <w:t>④泄漏油品遇明火燃烧，造成巨大财产经济损失。</w:t>
      </w:r>
    </w:p>
    <w:p>
      <w:pPr>
        <w:ind w:firstLine="560" w:firstLineChars="200"/>
        <w:rPr>
          <w:rFonts w:ascii="宋体" w:hAnsi="宋体" w:cs="宋体"/>
          <w:sz w:val="28"/>
          <w:szCs w:val="28"/>
        </w:rPr>
      </w:pPr>
      <w:r>
        <w:rPr>
          <w:rFonts w:hint="eastAsia" w:ascii="宋体" w:hAnsi="宋体" w:cs="宋体"/>
          <w:sz w:val="28"/>
          <w:szCs w:val="28"/>
        </w:rPr>
        <w:t>⑤对环境造成污染。</w:t>
      </w:r>
    </w:p>
    <w:p>
      <w:pPr>
        <w:pStyle w:val="2"/>
        <w:rPr>
          <w:rFonts w:ascii="Times New Roman"/>
        </w:rPr>
      </w:pPr>
    </w:p>
    <w:p>
      <w:pPr>
        <w:pStyle w:val="4"/>
        <w:spacing w:before="0" w:after="0"/>
        <w:rPr>
          <w:rStyle w:val="51"/>
          <w:rFonts w:hint="default" w:ascii="Times New Roman" w:hAnsi="Times New Roman" w:cs="宋体"/>
          <w:b/>
          <w:bCs/>
          <w:sz w:val="24"/>
          <w:szCs w:val="24"/>
        </w:rPr>
      </w:pPr>
      <w:bookmarkStart w:id="780" w:name="_Toc14952"/>
      <w:bookmarkStart w:id="781" w:name="_Toc2650"/>
      <w:bookmarkStart w:id="782" w:name="_Toc19105"/>
      <w:bookmarkStart w:id="783" w:name="_Toc10465"/>
      <w:r>
        <w:rPr>
          <w:rStyle w:val="51"/>
          <w:rFonts w:hint="default" w:ascii="Times New Roman" w:hAnsi="Times New Roman" w:cs="宋体"/>
          <w:b/>
          <w:bCs/>
          <w:sz w:val="24"/>
          <w:szCs w:val="24"/>
        </w:rPr>
        <w:t>2.2组织机构及职责</w:t>
      </w:r>
      <w:bookmarkEnd w:id="780"/>
      <w:bookmarkEnd w:id="781"/>
      <w:bookmarkEnd w:id="782"/>
      <w:bookmarkEnd w:id="783"/>
    </w:p>
    <w:p>
      <w:pPr>
        <w:ind w:firstLine="560" w:firstLineChars="200"/>
        <w:rPr>
          <w:rFonts w:ascii="宋体" w:hAnsi="宋体" w:cs="宋体"/>
          <w:sz w:val="28"/>
          <w:szCs w:val="28"/>
        </w:rPr>
      </w:pPr>
      <w:r>
        <w:rPr>
          <w:rFonts w:hint="eastAsia" w:ascii="宋体" w:hAnsi="宋体" w:cs="宋体"/>
          <w:sz w:val="28"/>
          <w:szCs w:val="28"/>
        </w:rPr>
        <w:t>1、应急救援领导小组</w:t>
      </w:r>
    </w:p>
    <w:p>
      <w:pPr>
        <w:ind w:firstLine="560" w:firstLineChars="200"/>
        <w:rPr>
          <w:rFonts w:ascii="宋体" w:hAnsi="宋体" w:cs="宋体"/>
          <w:sz w:val="28"/>
          <w:szCs w:val="28"/>
        </w:rPr>
      </w:pPr>
      <w:r>
        <w:rPr>
          <w:rFonts w:hint="eastAsia" w:ascii="宋体" w:hAnsi="宋体" w:cs="宋体"/>
          <w:sz w:val="28"/>
          <w:szCs w:val="28"/>
        </w:rPr>
        <w:t>应急救援组组长：陈荣学</w:t>
      </w:r>
    </w:p>
    <w:p>
      <w:pPr>
        <w:ind w:firstLine="560" w:firstLineChars="200"/>
        <w:rPr>
          <w:rFonts w:ascii="宋体" w:hAnsi="宋体" w:cs="宋体"/>
          <w:sz w:val="28"/>
          <w:szCs w:val="28"/>
        </w:rPr>
      </w:pPr>
      <w:r>
        <w:rPr>
          <w:rFonts w:hint="eastAsia" w:ascii="宋体" w:hAnsi="宋体" w:cs="宋体"/>
          <w:sz w:val="28"/>
          <w:szCs w:val="28"/>
        </w:rPr>
        <w:t>应急救援组副组长：雍炎光</w:t>
      </w:r>
    </w:p>
    <w:p>
      <w:pPr>
        <w:ind w:firstLine="560" w:firstLineChars="200"/>
        <w:rPr>
          <w:rFonts w:ascii="宋体" w:hAnsi="宋体" w:cs="宋体"/>
          <w:sz w:val="28"/>
          <w:szCs w:val="28"/>
        </w:rPr>
      </w:pPr>
      <w:r>
        <w:rPr>
          <w:rFonts w:hint="eastAsia" w:ascii="宋体" w:hAnsi="宋体" w:cs="宋体"/>
          <w:sz w:val="28"/>
          <w:szCs w:val="28"/>
        </w:rPr>
        <w:t>现场应急处置人员：史良鹏  吕亚兰  何琴  董英</w:t>
      </w:r>
    </w:p>
    <w:p>
      <w:pPr>
        <w:ind w:firstLine="560" w:firstLineChars="200"/>
        <w:rPr>
          <w:rFonts w:ascii="宋体" w:hAnsi="宋体" w:cs="宋体"/>
          <w:sz w:val="28"/>
          <w:szCs w:val="28"/>
        </w:rPr>
      </w:pPr>
      <w:r>
        <w:rPr>
          <w:rFonts w:hint="eastAsia" w:ascii="宋体" w:hAnsi="宋体" w:cs="宋体"/>
          <w:sz w:val="28"/>
          <w:szCs w:val="28"/>
        </w:rPr>
        <w:t>本站共6人，分为两个班组，分别有现场应急处置组、警戒疏散组、通讯联络组、后勤保障组，</w:t>
      </w:r>
      <w:r>
        <w:rPr>
          <w:rFonts w:hint="eastAsia" w:ascii="宋体" w:hAnsi="宋体" w:cs="宋体"/>
          <w:sz w:val="28"/>
          <w:szCs w:val="28"/>
          <w:lang w:eastAsia="zh-CN"/>
        </w:rPr>
        <w:t>芦溪</w:t>
      </w:r>
      <w:r>
        <w:rPr>
          <w:rFonts w:hint="eastAsia" w:ascii="宋体" w:hAnsi="宋体" w:cs="宋体"/>
          <w:sz w:val="28"/>
          <w:szCs w:val="28"/>
        </w:rPr>
        <w:t>农机加油站的人员有进行明确分工，以避免事故进一步扩大和产生次生灾害为准则。</w:t>
      </w:r>
    </w:p>
    <w:p>
      <w:pPr>
        <w:ind w:firstLine="560" w:firstLineChars="200"/>
        <w:rPr>
          <w:rFonts w:ascii="宋体" w:hAnsi="宋体" w:cs="宋体"/>
          <w:sz w:val="28"/>
          <w:szCs w:val="28"/>
        </w:rPr>
      </w:pPr>
      <w:r>
        <w:rPr>
          <w:rFonts w:hint="eastAsia" w:ascii="宋体" w:hAnsi="宋体" w:cs="宋体"/>
          <w:sz w:val="28"/>
          <w:szCs w:val="28"/>
        </w:rPr>
        <w:t>应急组长及成员的职责</w:t>
      </w:r>
    </w:p>
    <w:p>
      <w:pPr>
        <w:ind w:firstLine="560" w:firstLineChars="200"/>
        <w:rPr>
          <w:rFonts w:ascii="宋体" w:hAnsi="宋体" w:cs="宋体"/>
          <w:sz w:val="28"/>
          <w:szCs w:val="28"/>
        </w:rPr>
      </w:pPr>
      <w:r>
        <w:rPr>
          <w:rFonts w:hint="eastAsia" w:ascii="宋体" w:hAnsi="宋体" w:cs="宋体"/>
          <w:sz w:val="28"/>
          <w:szCs w:val="28"/>
        </w:rPr>
        <w:t>1）组长负责组织制定和修订本站的应急预案，每年年底公布加油站应急领导成员及联系方式；当应急指挥成员变动时应及时修订并颁发，并上报给辖区内的应急管理局备案；</w:t>
      </w:r>
    </w:p>
    <w:p>
      <w:pPr>
        <w:ind w:firstLine="560" w:firstLineChars="200"/>
        <w:rPr>
          <w:rFonts w:ascii="宋体" w:hAnsi="宋体" w:cs="宋体"/>
          <w:sz w:val="28"/>
          <w:szCs w:val="28"/>
        </w:rPr>
      </w:pPr>
      <w:r>
        <w:rPr>
          <w:rFonts w:hint="eastAsia" w:ascii="宋体" w:hAnsi="宋体" w:cs="宋体"/>
          <w:sz w:val="28"/>
          <w:szCs w:val="28"/>
        </w:rPr>
        <w:t>2）组长负责组织、指挥本站事故应急救援培训和演练；</w:t>
      </w:r>
    </w:p>
    <w:p>
      <w:pPr>
        <w:ind w:firstLine="560" w:firstLineChars="200"/>
        <w:rPr>
          <w:rFonts w:ascii="宋体" w:hAnsi="宋体" w:cs="宋体"/>
          <w:sz w:val="28"/>
          <w:szCs w:val="28"/>
        </w:rPr>
      </w:pPr>
      <w:r>
        <w:rPr>
          <w:rFonts w:hint="eastAsia" w:ascii="宋体" w:hAnsi="宋体" w:cs="宋体"/>
          <w:sz w:val="28"/>
          <w:szCs w:val="28"/>
        </w:rPr>
        <w:t>3）组长负责具体组织实施应急救援小组的日常指示和安排；</w:t>
      </w:r>
    </w:p>
    <w:p>
      <w:pPr>
        <w:ind w:firstLine="560" w:firstLineChars="200"/>
        <w:rPr>
          <w:rFonts w:ascii="宋体" w:hAnsi="宋体" w:cs="宋体"/>
          <w:sz w:val="28"/>
          <w:szCs w:val="28"/>
        </w:rPr>
      </w:pPr>
      <w:r>
        <w:rPr>
          <w:rFonts w:hint="eastAsia" w:ascii="宋体" w:hAnsi="宋体" w:cs="宋体"/>
          <w:sz w:val="28"/>
          <w:szCs w:val="28"/>
        </w:rPr>
        <w:t>4）组长负责联系、协调与相关管理部门的事故应急救援工作，报告事故情况及善后处理情况。</w:t>
      </w:r>
    </w:p>
    <w:p>
      <w:pPr>
        <w:ind w:firstLine="560" w:firstLineChars="200"/>
        <w:rPr>
          <w:rFonts w:ascii="宋体" w:hAnsi="宋体" w:cs="宋体"/>
          <w:sz w:val="28"/>
          <w:szCs w:val="28"/>
        </w:rPr>
      </w:pPr>
      <w:r>
        <w:rPr>
          <w:rFonts w:hint="eastAsia" w:ascii="宋体" w:hAnsi="宋体" w:cs="宋体"/>
          <w:sz w:val="28"/>
          <w:szCs w:val="28"/>
        </w:rPr>
        <w:t>5）应急成员负责协助应急组长开展抢险救援、善后处理等工作。</w:t>
      </w:r>
    </w:p>
    <w:p>
      <w:pPr>
        <w:ind w:firstLine="560" w:firstLineChars="200"/>
        <w:rPr>
          <w:rFonts w:ascii="宋体" w:hAnsi="宋体" w:cs="宋体"/>
          <w:sz w:val="28"/>
          <w:szCs w:val="28"/>
        </w:rPr>
      </w:pPr>
      <w:r>
        <w:rPr>
          <w:rFonts w:hint="eastAsia" w:ascii="宋体" w:hAnsi="宋体" w:cs="宋体"/>
          <w:sz w:val="28"/>
          <w:szCs w:val="28"/>
        </w:rPr>
        <w:t>6）当发生本站能控制的事故时，站长及加油员为应急救援小组组长及成员，开展抢险救援工作；当发生事故较大超出本站的应急处理能力时，站长及加油员主要开展应急疏散、对外通讯联络工作，当有能力对受伤人员进行医疗救护；事故救援结束后，加油员协助站长进行善后处理工作。</w:t>
      </w:r>
    </w:p>
    <w:p>
      <w:pPr>
        <w:ind w:firstLine="560" w:firstLineChars="200"/>
        <w:rPr>
          <w:rFonts w:ascii="宋体" w:hAnsi="宋体" w:cs="宋体"/>
          <w:sz w:val="28"/>
          <w:szCs w:val="28"/>
        </w:rPr>
      </w:pPr>
      <w:r>
        <w:rPr>
          <w:rFonts w:hint="eastAsia" w:ascii="宋体" w:hAnsi="宋体" w:cs="宋体"/>
          <w:sz w:val="28"/>
          <w:szCs w:val="28"/>
        </w:rPr>
        <w:t>3、应急救援过程中工作内容：</w:t>
      </w:r>
    </w:p>
    <w:p>
      <w:pPr>
        <w:ind w:firstLine="560" w:firstLineChars="200"/>
        <w:rPr>
          <w:rFonts w:ascii="宋体" w:hAnsi="宋体" w:cs="宋体"/>
          <w:sz w:val="28"/>
          <w:szCs w:val="28"/>
        </w:rPr>
      </w:pPr>
      <w:r>
        <w:rPr>
          <w:rFonts w:hint="eastAsia" w:ascii="宋体" w:hAnsi="宋体" w:cs="宋体"/>
          <w:sz w:val="28"/>
          <w:szCs w:val="28"/>
        </w:rPr>
        <w:t>1）决定是否启动应急预案，以及预案的级别。</w:t>
      </w:r>
    </w:p>
    <w:p>
      <w:pPr>
        <w:ind w:firstLine="560" w:firstLineChars="200"/>
        <w:rPr>
          <w:rFonts w:ascii="宋体" w:hAnsi="宋体" w:cs="宋体"/>
          <w:sz w:val="28"/>
          <w:szCs w:val="28"/>
        </w:rPr>
      </w:pPr>
      <w:r>
        <w:rPr>
          <w:rFonts w:hint="eastAsia" w:ascii="宋体" w:hAnsi="宋体" w:cs="宋体"/>
          <w:sz w:val="28"/>
          <w:szCs w:val="28"/>
        </w:rPr>
        <w:t>2）决定是否发布应急救援联络信号。</w:t>
      </w:r>
    </w:p>
    <w:p>
      <w:pPr>
        <w:ind w:firstLine="560" w:firstLineChars="200"/>
        <w:rPr>
          <w:rFonts w:ascii="宋体" w:hAnsi="宋体" w:cs="宋体"/>
          <w:sz w:val="28"/>
          <w:szCs w:val="28"/>
        </w:rPr>
      </w:pPr>
      <w:r>
        <w:rPr>
          <w:rFonts w:hint="eastAsia" w:ascii="宋体" w:hAnsi="宋体" w:cs="宋体"/>
          <w:sz w:val="28"/>
          <w:szCs w:val="28"/>
        </w:rPr>
        <w:t>3）决定是否向周边可能受到侵害的农户及时通报情况。</w:t>
      </w:r>
    </w:p>
    <w:p>
      <w:pPr>
        <w:ind w:firstLine="560" w:firstLineChars="200"/>
        <w:rPr>
          <w:rFonts w:ascii="宋体" w:hAnsi="宋体" w:cs="宋体"/>
          <w:sz w:val="28"/>
          <w:szCs w:val="28"/>
        </w:rPr>
      </w:pPr>
      <w:r>
        <w:rPr>
          <w:rFonts w:hint="eastAsia" w:ascii="宋体" w:hAnsi="宋体" w:cs="宋体"/>
          <w:sz w:val="28"/>
          <w:szCs w:val="28"/>
        </w:rPr>
        <w:t>4）决定向上级应急救援组织提出援助请求。</w:t>
      </w:r>
    </w:p>
    <w:p>
      <w:pPr>
        <w:ind w:firstLine="560" w:firstLineChars="200"/>
        <w:rPr>
          <w:rFonts w:ascii="宋体" w:hAnsi="宋体" w:cs="宋体"/>
          <w:sz w:val="28"/>
          <w:szCs w:val="28"/>
        </w:rPr>
      </w:pPr>
      <w:r>
        <w:rPr>
          <w:rFonts w:hint="eastAsia" w:ascii="宋体" w:hAnsi="宋体" w:cs="宋体"/>
          <w:sz w:val="28"/>
          <w:szCs w:val="28"/>
        </w:rPr>
        <w:t>5）指导群众撤离危险区域；</w:t>
      </w:r>
    </w:p>
    <w:p>
      <w:pPr>
        <w:ind w:firstLine="560" w:firstLineChars="200"/>
        <w:rPr>
          <w:rFonts w:ascii="宋体" w:hAnsi="宋体" w:cs="宋体"/>
          <w:sz w:val="28"/>
          <w:szCs w:val="28"/>
        </w:rPr>
      </w:pPr>
      <w:r>
        <w:rPr>
          <w:rFonts w:hint="eastAsia" w:ascii="宋体" w:hAnsi="宋体" w:cs="宋体"/>
          <w:sz w:val="28"/>
          <w:szCs w:val="28"/>
        </w:rPr>
        <w:t>6）实施抢险救援行动，尽最大努力抢救伤员。</w:t>
      </w:r>
    </w:p>
    <w:p>
      <w:pPr>
        <w:ind w:firstLine="560" w:firstLineChars="200"/>
        <w:rPr>
          <w:rFonts w:ascii="宋体" w:hAnsi="宋体" w:cs="宋体"/>
          <w:sz w:val="28"/>
          <w:szCs w:val="28"/>
        </w:rPr>
      </w:pPr>
      <w:r>
        <w:rPr>
          <w:rFonts w:hint="eastAsia" w:ascii="宋体" w:hAnsi="宋体" w:cs="宋体"/>
          <w:sz w:val="28"/>
          <w:szCs w:val="28"/>
        </w:rPr>
        <w:t>7）当外部救援力量实施救援时，配合其行动。</w:t>
      </w:r>
    </w:p>
    <w:p>
      <w:pPr>
        <w:ind w:firstLine="560" w:firstLineChars="200"/>
        <w:rPr>
          <w:rFonts w:ascii="宋体" w:hAnsi="宋体" w:cs="宋体"/>
          <w:sz w:val="28"/>
          <w:szCs w:val="28"/>
        </w:rPr>
      </w:pPr>
      <w:r>
        <w:rPr>
          <w:rFonts w:hint="eastAsia" w:ascii="宋体" w:hAnsi="宋体" w:cs="宋体"/>
          <w:sz w:val="28"/>
          <w:szCs w:val="28"/>
        </w:rPr>
        <w:t>8）负责划定事故现场的警戒区域及警戒任务；负责现场车辆、人员的疏导；维持现场治安管理秩序。</w:t>
      </w:r>
    </w:p>
    <w:p>
      <w:pPr>
        <w:ind w:firstLine="560" w:firstLineChars="200"/>
        <w:rPr>
          <w:rFonts w:ascii="宋体" w:hAnsi="宋体" w:cs="宋体"/>
          <w:sz w:val="28"/>
          <w:szCs w:val="28"/>
        </w:rPr>
      </w:pPr>
      <w:r>
        <w:rPr>
          <w:rFonts w:hint="eastAsia" w:ascii="宋体" w:hAnsi="宋体" w:cs="宋体"/>
          <w:sz w:val="28"/>
          <w:szCs w:val="28"/>
        </w:rPr>
        <w:t>9）及时快速地组织应急反应物资和其他有关资源送达指定的应急现场，并随时准备对事故现场进行其他支援，搞好后勤服务。</w:t>
      </w:r>
    </w:p>
    <w:p>
      <w:pPr>
        <w:ind w:firstLine="560" w:firstLineChars="200"/>
        <w:rPr>
          <w:rFonts w:ascii="宋体" w:hAnsi="宋体" w:cs="宋体"/>
          <w:sz w:val="28"/>
          <w:szCs w:val="28"/>
        </w:rPr>
      </w:pPr>
      <w:r>
        <w:rPr>
          <w:rFonts w:hint="eastAsia" w:ascii="宋体" w:hAnsi="宋体" w:cs="宋体"/>
          <w:sz w:val="28"/>
          <w:szCs w:val="28"/>
        </w:rPr>
        <w:t>10）负责现场伤亡紧急救护；随时观察和记录伤亡情况；协助120和上级部门对伤亡进行抢救。</w:t>
      </w:r>
    </w:p>
    <w:p>
      <w:pPr>
        <w:ind w:firstLine="560" w:firstLineChars="200"/>
        <w:rPr>
          <w:rFonts w:ascii="宋体" w:hAnsi="宋体" w:cs="宋体"/>
          <w:sz w:val="28"/>
          <w:szCs w:val="28"/>
        </w:rPr>
      </w:pPr>
      <w:r>
        <w:rPr>
          <w:rFonts w:hint="eastAsia" w:ascii="宋体" w:hAnsi="宋体" w:cs="宋体"/>
          <w:sz w:val="28"/>
          <w:szCs w:val="28"/>
        </w:rPr>
        <w:t>11）做好伤亡人员及家属的稳定工作，确保事故发生后伤亡人员及家属思想稳定，确保伤亡事故发生后不发生混乱和失控状况；做好伤亡医疗救护跟踪工作，协调处理医疗救护单位的相互矛盾；与保险部门一起做好伤亡人员及财产损失的理赔工作；做好伤员及家属的慰问工作。</w:t>
      </w:r>
    </w:p>
    <w:p>
      <w:pPr>
        <w:ind w:firstLine="560" w:firstLineChars="200"/>
        <w:rPr>
          <w:rFonts w:ascii="宋体" w:hAnsi="宋体" w:cs="宋体"/>
          <w:sz w:val="28"/>
          <w:szCs w:val="28"/>
        </w:rPr>
      </w:pPr>
      <w:r>
        <w:rPr>
          <w:rFonts w:hint="eastAsia" w:ascii="宋体" w:hAnsi="宋体" w:cs="宋体"/>
          <w:sz w:val="28"/>
          <w:szCs w:val="28"/>
        </w:rPr>
        <w:t>12）组织事故调查；总结应急救援经验教训；尽快组织恢复生产。</w:t>
      </w:r>
    </w:p>
    <w:p>
      <w:pPr>
        <w:pStyle w:val="4"/>
        <w:spacing w:before="0" w:after="0"/>
        <w:rPr>
          <w:rStyle w:val="51"/>
          <w:rFonts w:hint="default" w:ascii="Times New Roman" w:hAnsi="Times New Roman" w:cs="宋体"/>
          <w:b/>
          <w:bCs/>
          <w:sz w:val="24"/>
          <w:szCs w:val="24"/>
        </w:rPr>
      </w:pPr>
      <w:bookmarkStart w:id="784" w:name="_Toc27536"/>
      <w:bookmarkStart w:id="785" w:name="_Toc2942"/>
      <w:bookmarkStart w:id="786" w:name="_Toc9125"/>
      <w:bookmarkStart w:id="787" w:name="_Toc9720"/>
      <w:r>
        <w:rPr>
          <w:rStyle w:val="51"/>
          <w:rFonts w:hint="default" w:ascii="Times New Roman" w:hAnsi="Times New Roman" w:cs="宋体"/>
          <w:b/>
          <w:bCs/>
          <w:sz w:val="24"/>
          <w:szCs w:val="24"/>
        </w:rPr>
        <w:t>2.3处置程序</w:t>
      </w:r>
      <w:bookmarkEnd w:id="784"/>
      <w:bookmarkEnd w:id="785"/>
      <w:bookmarkEnd w:id="786"/>
      <w:bookmarkEnd w:id="787"/>
    </w:p>
    <w:p>
      <w:pPr>
        <w:widowControl/>
        <w:spacing w:line="360" w:lineRule="auto"/>
        <w:ind w:firstLine="482" w:firstLineChars="200"/>
        <w:jc w:val="left"/>
        <w:rPr>
          <w:rFonts w:cs="宋体"/>
          <w:b/>
          <w:bCs/>
          <w:kern w:val="0"/>
        </w:rPr>
      </w:pPr>
      <w:r>
        <w:rPr>
          <w:rFonts w:hint="eastAsia" w:cs="宋体"/>
          <w:b/>
          <w:bCs/>
          <w:kern w:val="0"/>
          <w:sz w:val="24"/>
          <w:szCs w:val="24"/>
        </w:rPr>
        <w:t>（1）预防与预警</w:t>
      </w:r>
    </w:p>
    <w:p>
      <w:pPr>
        <w:ind w:firstLine="560" w:firstLineChars="200"/>
        <w:rPr>
          <w:rFonts w:ascii="宋体" w:hAnsi="宋体" w:cs="宋体"/>
          <w:sz w:val="28"/>
          <w:szCs w:val="28"/>
        </w:rPr>
      </w:pPr>
      <w:r>
        <w:rPr>
          <w:rFonts w:hint="eastAsia" w:ascii="宋体" w:hAnsi="宋体" w:cs="宋体"/>
          <w:sz w:val="28"/>
          <w:szCs w:val="28"/>
        </w:rPr>
        <w:t>工作人员发现险情，经过应急领导小组组长（站长）确认险情后，即启动应急预案。</w:t>
      </w:r>
    </w:p>
    <w:p>
      <w:pPr>
        <w:ind w:firstLine="560" w:firstLineChars="200"/>
        <w:rPr>
          <w:rFonts w:ascii="宋体" w:hAnsi="宋体" w:cs="宋体"/>
          <w:sz w:val="28"/>
          <w:szCs w:val="28"/>
        </w:rPr>
      </w:pPr>
      <w:r>
        <w:rPr>
          <w:rFonts w:hint="eastAsia" w:ascii="宋体" w:hAnsi="宋体" w:cs="宋体"/>
          <w:sz w:val="28"/>
          <w:szCs w:val="28"/>
        </w:rPr>
        <w:t>站长应当根据现场情况和事态的发展拨打火警电话119，并通知当地应急管理局。</w:t>
      </w:r>
    </w:p>
    <w:p>
      <w:pPr>
        <w:ind w:firstLine="560" w:firstLineChars="200"/>
        <w:rPr>
          <w:rFonts w:ascii="宋体" w:hAnsi="宋体" w:cs="宋体"/>
          <w:sz w:val="28"/>
          <w:szCs w:val="28"/>
        </w:rPr>
      </w:pPr>
      <w:r>
        <w:rPr>
          <w:rFonts w:hint="eastAsia" w:ascii="宋体" w:hAnsi="宋体" w:cs="宋体"/>
          <w:sz w:val="28"/>
          <w:szCs w:val="28"/>
        </w:rPr>
        <w:t>如果事态扩大，情况紧急，要及时与周边单位、居民联络，告知本站出现的紧急情况，请求配合疏散及救援。</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（2）信息报告程序</w:t>
      </w:r>
    </w:p>
    <w:p>
      <w:pPr>
        <w:ind w:firstLine="560" w:firstLineChars="200"/>
        <w:rPr>
          <w:rFonts w:ascii="宋体" w:hAnsi="宋体" w:cs="宋体"/>
          <w:sz w:val="28"/>
          <w:szCs w:val="28"/>
        </w:rPr>
      </w:pPr>
      <w:r>
        <w:rPr>
          <w:rFonts w:hint="eastAsia" w:ascii="宋体" w:hAnsi="宋体" w:cs="宋体"/>
          <w:sz w:val="28"/>
          <w:szCs w:val="28"/>
        </w:rPr>
        <w:t>组长（站长）在接到报告后，启动相应级别的应急救援预案，并根据事故情况，决定是否向当地专业救援部门（消防队119，医疗机构120等）求助，同时应在1小时内向当地应急管理局进行汇报。</w:t>
      </w:r>
    </w:p>
    <w:p>
      <w:pPr>
        <w:ind w:firstLine="560" w:firstLineChars="200"/>
        <w:rPr>
          <w:rFonts w:ascii="宋体" w:hAnsi="宋体" w:cs="宋体"/>
          <w:sz w:val="28"/>
          <w:szCs w:val="28"/>
        </w:rPr>
      </w:pPr>
      <w:r>
        <w:rPr>
          <w:rFonts w:hint="eastAsia" w:ascii="宋体" w:hAnsi="宋体" w:cs="宋体"/>
          <w:sz w:val="28"/>
          <w:szCs w:val="28"/>
        </w:rPr>
        <w:t>报告内容包括：发生事故发生的地点、企业名称、事故种类、事故发生时间及现场伤亡情况。</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（3）响应分级</w:t>
      </w:r>
    </w:p>
    <w:p>
      <w:pPr>
        <w:ind w:firstLine="560" w:firstLineChars="200"/>
        <w:rPr>
          <w:rFonts w:ascii="宋体" w:hAnsi="宋体" w:cs="宋体"/>
          <w:sz w:val="28"/>
          <w:szCs w:val="28"/>
        </w:rPr>
      </w:pPr>
      <w:r>
        <w:rPr>
          <w:rFonts w:hint="eastAsia" w:ascii="宋体" w:hAnsi="宋体" w:cs="宋体"/>
          <w:sz w:val="28"/>
          <w:szCs w:val="28"/>
        </w:rPr>
        <w:t>按综合预案第5章进行应急分级</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（4）响应程序</w:t>
      </w:r>
    </w:p>
    <w:p>
      <w:pPr>
        <w:ind w:firstLine="560" w:firstLineChars="200"/>
        <w:rPr>
          <w:rFonts w:hint="eastAsia" w:ascii="宋体" w:hAnsi="宋体" w:cs="宋体"/>
          <w:sz w:val="28"/>
          <w:szCs w:val="28"/>
        </w:rPr>
      </w:pPr>
      <w:r>
        <w:rPr>
          <w:rFonts w:hint="eastAsia" w:ascii="宋体" w:hAnsi="宋体" w:cs="宋体"/>
          <w:sz w:val="28"/>
          <w:szCs w:val="28"/>
        </w:rPr>
        <w:t>（1）站长接到报警后，立即启动应急救（1）事故发现人员（非站长），应立即向救援小组组长（站长）报告，并在确保自己安全的情况下展开先期处置工作。</w:t>
      </w:r>
    </w:p>
    <w:p>
      <w:pPr>
        <w:ind w:firstLine="562" w:firstLineChars="200"/>
        <w:rPr>
          <w:rFonts w:ascii="宋体" w:hAnsi="宋体" w:cs="宋体"/>
          <w:sz w:val="28"/>
          <w:szCs w:val="28"/>
        </w:rPr>
      </w:pPr>
      <w:r>
        <w:rPr>
          <w:rFonts w:hint="eastAsia" w:ascii="宋体" w:hAnsi="宋体" w:cs="宋体"/>
          <w:b/>
          <w:bCs/>
          <w:sz w:val="28"/>
          <w:szCs w:val="28"/>
        </w:rPr>
        <w:t>（2）救</w:t>
      </w:r>
      <w:r>
        <w:rPr>
          <w:rFonts w:hint="eastAsia" w:ascii="宋体" w:hAnsi="宋体" w:cs="宋体"/>
          <w:sz w:val="28"/>
          <w:szCs w:val="28"/>
        </w:rPr>
        <w:t>援小组全面负责应急救援工作；</w:t>
      </w:r>
    </w:p>
    <w:p>
      <w:pPr>
        <w:ind w:firstLine="560" w:firstLineChars="200"/>
        <w:rPr>
          <w:rFonts w:ascii="宋体" w:hAnsi="宋体" w:cs="宋体"/>
          <w:sz w:val="28"/>
          <w:szCs w:val="28"/>
        </w:rPr>
      </w:pPr>
      <w:r>
        <w:rPr>
          <w:rFonts w:hint="eastAsia" w:ascii="宋体" w:hAnsi="宋体" w:cs="宋体"/>
          <w:sz w:val="28"/>
          <w:szCs w:val="28"/>
        </w:rPr>
        <w:t>（3）对受伤人员实施救治，联系有关医院前来增援；</w:t>
      </w:r>
    </w:p>
    <w:p>
      <w:pPr>
        <w:ind w:firstLine="560" w:firstLineChars="200"/>
        <w:rPr>
          <w:rFonts w:ascii="宋体" w:hAnsi="宋体" w:cs="宋体"/>
          <w:sz w:val="28"/>
          <w:szCs w:val="28"/>
        </w:rPr>
      </w:pPr>
      <w:r>
        <w:rPr>
          <w:rFonts w:hint="eastAsia" w:ascii="宋体" w:hAnsi="宋体" w:cs="宋体"/>
          <w:sz w:val="28"/>
          <w:szCs w:val="28"/>
        </w:rPr>
        <w:t>（4）对无关人员实施现场隔离、疏散；</w:t>
      </w:r>
    </w:p>
    <w:p>
      <w:pPr>
        <w:ind w:firstLine="560" w:firstLineChars="200"/>
        <w:rPr>
          <w:rFonts w:ascii="宋体" w:hAnsi="宋体" w:cs="宋体"/>
          <w:sz w:val="28"/>
          <w:szCs w:val="28"/>
        </w:rPr>
      </w:pPr>
      <w:r>
        <w:rPr>
          <w:rFonts w:hint="eastAsia" w:ascii="宋体" w:hAnsi="宋体" w:cs="宋体"/>
          <w:sz w:val="28"/>
          <w:szCs w:val="28"/>
        </w:rPr>
        <w:t>（5）控制或切断电源、火源等；</w:t>
      </w:r>
    </w:p>
    <w:p>
      <w:pPr>
        <w:ind w:firstLine="560" w:firstLineChars="200"/>
        <w:rPr>
          <w:rFonts w:ascii="宋体" w:hAnsi="宋体" w:cs="宋体"/>
          <w:sz w:val="28"/>
          <w:szCs w:val="28"/>
        </w:rPr>
      </w:pPr>
      <w:r>
        <w:rPr>
          <w:rFonts w:hint="eastAsia" w:ascii="宋体" w:hAnsi="宋体" w:cs="宋体"/>
          <w:sz w:val="28"/>
          <w:szCs w:val="28"/>
        </w:rPr>
        <w:t>（6）依据事故情况，决定是否扩大应急救援级别。</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（5）应急物资与装备保障</w:t>
      </w:r>
    </w:p>
    <w:p>
      <w:pPr>
        <w:ind w:firstLine="1120" w:firstLineChars="400"/>
        <w:rPr>
          <w:rFonts w:ascii="宋体" w:hAnsi="宋体" w:cs="宋体"/>
          <w:sz w:val="28"/>
          <w:szCs w:val="28"/>
        </w:rPr>
      </w:pPr>
      <w:r>
        <w:rPr>
          <w:rFonts w:hint="eastAsia" w:ascii="宋体" w:hAnsi="宋体" w:cs="宋体"/>
          <w:sz w:val="28"/>
          <w:szCs w:val="28"/>
        </w:rPr>
        <w:t>参见附件。</w:t>
      </w:r>
    </w:p>
    <w:p>
      <w:pPr>
        <w:widowControl/>
        <w:spacing w:line="360" w:lineRule="auto"/>
        <w:ind w:firstLine="482" w:firstLineChars="200"/>
        <w:jc w:val="left"/>
        <w:rPr>
          <w:rFonts w:cs="宋体"/>
          <w:b/>
          <w:bCs/>
          <w:kern w:val="0"/>
          <w:sz w:val="24"/>
          <w:szCs w:val="24"/>
        </w:rPr>
      </w:pPr>
      <w:r>
        <w:rPr>
          <w:rFonts w:hint="eastAsia" w:cs="宋体"/>
          <w:b/>
          <w:bCs/>
          <w:kern w:val="0"/>
          <w:sz w:val="24"/>
          <w:szCs w:val="24"/>
        </w:rPr>
        <w:t>（6）扩大响应</w:t>
      </w:r>
    </w:p>
    <w:p>
      <w:pPr>
        <w:ind w:firstLine="560" w:firstLineChars="200"/>
        <w:rPr>
          <w:rFonts w:ascii="宋体" w:hAnsi="宋体" w:cs="宋体"/>
          <w:sz w:val="28"/>
          <w:szCs w:val="28"/>
        </w:rPr>
      </w:pPr>
      <w:r>
        <w:rPr>
          <w:rFonts w:hint="eastAsia" w:ascii="宋体" w:hAnsi="宋体" w:cs="宋体"/>
          <w:sz w:val="28"/>
          <w:szCs w:val="28"/>
        </w:rPr>
        <w:t>当启动本专项预案救援事故状态仍然得不到有效控制，可能扩大事故影响，则应对外请求援助。</w:t>
      </w:r>
    </w:p>
    <w:p>
      <w:pPr>
        <w:pStyle w:val="4"/>
        <w:spacing w:before="0" w:after="0"/>
        <w:rPr>
          <w:rStyle w:val="51"/>
          <w:rFonts w:hint="default" w:ascii="Times New Roman" w:hAnsi="Times New Roman" w:cs="宋体"/>
          <w:b/>
          <w:bCs/>
          <w:sz w:val="24"/>
          <w:szCs w:val="24"/>
        </w:rPr>
      </w:pPr>
      <w:bookmarkStart w:id="788" w:name="_Toc19446"/>
      <w:bookmarkStart w:id="789" w:name="_Toc30573"/>
      <w:bookmarkStart w:id="790" w:name="_Toc16693"/>
      <w:bookmarkStart w:id="791" w:name="_Toc3133"/>
      <w:r>
        <w:rPr>
          <w:rStyle w:val="51"/>
          <w:rFonts w:hint="default" w:ascii="Times New Roman" w:hAnsi="Times New Roman" w:cs="宋体"/>
          <w:b/>
          <w:bCs/>
          <w:sz w:val="24"/>
          <w:szCs w:val="24"/>
        </w:rPr>
        <w:t>2.4处置措施</w:t>
      </w:r>
      <w:bookmarkEnd w:id="788"/>
      <w:bookmarkEnd w:id="789"/>
      <w:bookmarkEnd w:id="790"/>
      <w:bookmarkEnd w:id="791"/>
    </w:p>
    <w:p>
      <w:pPr>
        <w:pStyle w:val="5"/>
        <w:spacing w:before="0" w:after="0"/>
        <w:rPr>
          <w:rStyle w:val="49"/>
          <w:rFonts w:ascii="Times New Roman" w:hAnsi="Times New Roman" w:cs="宋体"/>
          <w:b/>
          <w:bCs/>
          <w:sz w:val="24"/>
          <w:szCs w:val="24"/>
        </w:rPr>
      </w:pPr>
      <w:bookmarkStart w:id="792" w:name="_Toc14879"/>
      <w:bookmarkStart w:id="793" w:name="_Toc11479"/>
      <w:bookmarkStart w:id="794" w:name="_Toc29256"/>
      <w:bookmarkStart w:id="795" w:name="_Toc14702"/>
      <w:r>
        <w:rPr>
          <w:rStyle w:val="49"/>
          <w:rFonts w:hint="eastAsia" w:ascii="Times New Roman" w:hAnsi="Times New Roman" w:cs="宋体"/>
          <w:b/>
          <w:bCs/>
          <w:sz w:val="24"/>
          <w:szCs w:val="24"/>
        </w:rPr>
        <w:t>2.4.1处置原则和要求</w:t>
      </w:r>
      <w:bookmarkEnd w:id="792"/>
      <w:bookmarkEnd w:id="793"/>
      <w:bookmarkEnd w:id="794"/>
      <w:bookmarkEnd w:id="795"/>
    </w:p>
    <w:p>
      <w:pPr>
        <w:ind w:firstLine="560" w:firstLineChars="200"/>
        <w:rPr>
          <w:rFonts w:ascii="宋体" w:hAnsi="宋体" w:cs="宋体"/>
          <w:sz w:val="28"/>
          <w:szCs w:val="28"/>
        </w:rPr>
      </w:pPr>
      <w:r>
        <w:rPr>
          <w:rFonts w:hint="eastAsia" w:ascii="宋体" w:hAnsi="宋体" w:cs="宋体"/>
          <w:sz w:val="28"/>
          <w:szCs w:val="28"/>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应急救援人员必须按照“保护自身，快速施救，救人优先”的原则抢险救援。</w:t>
      </w:r>
    </w:p>
    <w:p>
      <w:pPr>
        <w:ind w:firstLine="560" w:firstLineChars="200"/>
        <w:rPr>
          <w:rFonts w:ascii="宋体" w:hAnsi="宋体" w:cs="宋体"/>
          <w:sz w:val="28"/>
          <w:szCs w:val="28"/>
        </w:rPr>
      </w:pPr>
      <w:r>
        <w:rPr>
          <w:rFonts w:hint="eastAsia" w:ascii="宋体" w:hAnsi="宋体" w:cs="宋体"/>
          <w:sz w:val="28"/>
          <w:szCs w:val="28"/>
        </w:rPr>
        <w:t>（1）在发现有人受伤、掩埋时，应以抢救人员为主，抢险救援本着“先活者后亡者，先重伤后轻伤、先易后难”的原则进行抢险救援。</w:t>
      </w:r>
    </w:p>
    <w:p>
      <w:pPr>
        <w:ind w:firstLine="560" w:firstLineChars="200"/>
        <w:rPr>
          <w:rFonts w:ascii="宋体" w:hAnsi="宋体" w:cs="宋体"/>
          <w:sz w:val="28"/>
          <w:szCs w:val="28"/>
        </w:rPr>
      </w:pPr>
      <w:r>
        <w:rPr>
          <w:rFonts w:hint="eastAsia" w:ascii="宋体" w:hAnsi="宋体" w:cs="宋体"/>
          <w:sz w:val="28"/>
          <w:szCs w:val="28"/>
        </w:rPr>
        <w:t>（2）在进入险区侦察时要带防护抢险器材和相关防护用品，在保证救援人员安全的前提下，尽快采取相关安全措施和方案，组织实施抢险救援；</w:t>
      </w:r>
    </w:p>
    <w:p>
      <w:pPr>
        <w:ind w:firstLine="560" w:firstLineChars="200"/>
        <w:rPr>
          <w:rFonts w:ascii="宋体" w:hAnsi="宋体" w:cs="宋体"/>
          <w:sz w:val="28"/>
          <w:szCs w:val="28"/>
        </w:rPr>
      </w:pPr>
      <w:r>
        <w:rPr>
          <w:rFonts w:hint="eastAsia" w:ascii="宋体" w:hAnsi="宋体" w:cs="宋体"/>
          <w:sz w:val="28"/>
          <w:szCs w:val="28"/>
        </w:rPr>
        <w:t>（3）消除点火源，避免发生火灾爆炸事故，造成事故扩大；及时疏散周边群众，确保公众安全；</w:t>
      </w:r>
    </w:p>
    <w:p>
      <w:pPr>
        <w:ind w:firstLine="560" w:firstLineChars="200"/>
        <w:rPr>
          <w:rFonts w:ascii="宋体" w:hAnsi="宋体" w:cs="宋体"/>
          <w:sz w:val="28"/>
          <w:szCs w:val="28"/>
        </w:rPr>
      </w:pPr>
      <w:r>
        <w:rPr>
          <w:rFonts w:hint="eastAsia" w:ascii="宋体" w:hAnsi="宋体" w:cs="宋体"/>
          <w:sz w:val="28"/>
          <w:szCs w:val="28"/>
        </w:rPr>
        <w:t>（4）统一指挥，正确领导，及时控制泄漏事故以及后期可能发生的中毒窒息及火灾爆炸事故。</w:t>
      </w:r>
    </w:p>
    <w:p>
      <w:pPr>
        <w:pStyle w:val="5"/>
        <w:spacing w:before="0" w:after="0"/>
        <w:rPr>
          <w:rStyle w:val="49"/>
          <w:rFonts w:ascii="Times New Roman" w:hAnsi="Times New Roman" w:cs="宋体"/>
          <w:b/>
          <w:bCs/>
          <w:sz w:val="24"/>
          <w:szCs w:val="24"/>
        </w:rPr>
      </w:pPr>
      <w:bookmarkStart w:id="796" w:name="_Toc14398"/>
      <w:bookmarkStart w:id="797" w:name="_Toc6539"/>
      <w:bookmarkStart w:id="798" w:name="_Toc28942"/>
      <w:bookmarkStart w:id="799" w:name="_Toc21963"/>
      <w:r>
        <w:rPr>
          <w:rStyle w:val="49"/>
          <w:rFonts w:hint="eastAsia" w:ascii="Times New Roman" w:hAnsi="Times New Roman" w:cs="宋体"/>
          <w:b/>
          <w:bCs/>
          <w:sz w:val="24"/>
          <w:szCs w:val="24"/>
        </w:rPr>
        <w:t>2.4.2处置措施</w:t>
      </w:r>
      <w:bookmarkEnd w:id="796"/>
      <w:bookmarkEnd w:id="797"/>
      <w:bookmarkEnd w:id="798"/>
      <w:bookmarkEnd w:id="799"/>
    </w:p>
    <w:p>
      <w:pPr>
        <w:ind w:firstLine="562" w:firstLineChars="200"/>
        <w:rPr>
          <w:rFonts w:ascii="宋体" w:hAnsi="宋体" w:cs="宋体"/>
          <w:b/>
          <w:bCs/>
          <w:sz w:val="28"/>
          <w:szCs w:val="28"/>
        </w:rPr>
      </w:pPr>
      <w:r>
        <w:rPr>
          <w:rFonts w:hint="eastAsia" w:ascii="宋体" w:hAnsi="宋体" w:cs="宋体"/>
          <w:b/>
          <w:bCs/>
          <w:sz w:val="28"/>
          <w:szCs w:val="28"/>
        </w:rPr>
        <w:t>初起火灾</w:t>
      </w:r>
    </w:p>
    <w:tbl>
      <w:tblPr>
        <w:tblStyle w:val="36"/>
        <w:tblW w:w="82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975"/>
        <w:gridCol w:w="4830"/>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265"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事故类别</w:t>
            </w:r>
          </w:p>
        </w:tc>
        <w:tc>
          <w:tcPr>
            <w:tcW w:w="4830"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应急措施</w:t>
            </w:r>
          </w:p>
        </w:tc>
        <w:tc>
          <w:tcPr>
            <w:tcW w:w="1168"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2265" w:type="dxa"/>
            <w:gridSpan w:val="2"/>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b/>
                <w:bCs/>
                <w:kern w:val="0"/>
              </w:rPr>
            </w:pPr>
            <w:r>
              <w:rPr>
                <w:rFonts w:hint="eastAsia" w:cs="宋体"/>
                <w:b/>
                <w:bCs/>
                <w:kern w:val="0"/>
              </w:rPr>
              <w:t>初起火灾（Ⅲ</w:t>
            </w:r>
            <w:r>
              <w:rPr>
                <w:rFonts w:hint="eastAsia" w:cs="宋体"/>
                <w:b/>
                <w:bCs/>
              </w:rPr>
              <w:t>级）</w:t>
            </w:r>
          </w:p>
        </w:tc>
        <w:tc>
          <w:tcPr>
            <w:tcW w:w="4830"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168"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265" w:type="dxa"/>
            <w:gridSpan w:val="2"/>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b/>
                <w:bCs/>
                <w:kern w:val="0"/>
              </w:rPr>
            </w:pPr>
            <w:r>
              <w:rPr>
                <w:rFonts w:hint="eastAsia" w:cs="宋体"/>
                <w:b/>
                <w:bCs/>
                <w:kern w:val="0"/>
              </w:rPr>
              <w:t>事故处理过程</w:t>
            </w:r>
          </w:p>
        </w:tc>
        <w:tc>
          <w:tcPr>
            <w:tcW w:w="4830"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168"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90" w:type="dxa"/>
            <w:vMerge w:val="restart"/>
            <w:tcBorders>
              <w:top w:val="nil"/>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1、事故发现处理程序</w:t>
            </w:r>
          </w:p>
        </w:tc>
        <w:tc>
          <w:tcPr>
            <w:tcW w:w="975"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事故发现</w:t>
            </w:r>
          </w:p>
        </w:tc>
        <w:tc>
          <w:tcPr>
            <w:tcW w:w="483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◆加油员发现</w:t>
            </w:r>
          </w:p>
          <w:p>
            <w:pPr>
              <w:widowControl/>
              <w:adjustRightInd w:val="0"/>
              <w:snapToGrid w:val="0"/>
              <w:spacing w:line="260" w:lineRule="exact"/>
              <w:rPr>
                <w:rFonts w:cs="宋体"/>
                <w:kern w:val="0"/>
              </w:rPr>
            </w:pPr>
            <w:r>
              <w:rPr>
                <w:rFonts w:hint="eastAsia" w:cs="宋体"/>
                <w:kern w:val="0"/>
              </w:rPr>
              <w:t>◆计量仪器报警</w:t>
            </w:r>
          </w:p>
          <w:p>
            <w:pPr>
              <w:widowControl/>
              <w:adjustRightInd w:val="0"/>
              <w:snapToGrid w:val="0"/>
              <w:spacing w:line="260" w:lineRule="exact"/>
              <w:rPr>
                <w:rFonts w:cs="宋体"/>
                <w:kern w:val="0"/>
              </w:rPr>
            </w:pPr>
            <w:r>
              <w:rPr>
                <w:rFonts w:hint="eastAsia" w:cs="宋体"/>
                <w:kern w:val="0"/>
              </w:rPr>
              <w:t>◆巡检人员（站长）发现</w:t>
            </w:r>
          </w:p>
        </w:tc>
        <w:tc>
          <w:tcPr>
            <w:tcW w:w="116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290"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975"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现场确认</w:t>
            </w:r>
          </w:p>
        </w:tc>
        <w:tc>
          <w:tcPr>
            <w:tcW w:w="483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◆佩戴适合的防护用品</w:t>
            </w:r>
          </w:p>
          <w:p>
            <w:pPr>
              <w:widowControl/>
              <w:adjustRightInd w:val="0"/>
              <w:snapToGrid w:val="0"/>
              <w:spacing w:line="260" w:lineRule="exact"/>
              <w:rPr>
                <w:rFonts w:cs="宋体"/>
                <w:kern w:val="0"/>
              </w:rPr>
            </w:pPr>
            <w:r>
              <w:rPr>
                <w:rFonts w:hint="eastAsia" w:cs="宋体"/>
                <w:kern w:val="0"/>
              </w:rPr>
              <w:t>◆确认泄漏地点、泄漏量</w:t>
            </w:r>
          </w:p>
          <w:p>
            <w:pPr>
              <w:widowControl/>
              <w:adjustRightInd w:val="0"/>
              <w:snapToGrid w:val="0"/>
              <w:spacing w:line="260" w:lineRule="exact"/>
              <w:rPr>
                <w:rFonts w:cs="宋体"/>
                <w:kern w:val="0"/>
              </w:rPr>
            </w:pPr>
            <w:r>
              <w:rPr>
                <w:rFonts w:hint="eastAsia" w:cs="宋体"/>
                <w:kern w:val="0"/>
              </w:rPr>
              <w:t>◆确认火灾现场物料、火势</w:t>
            </w:r>
          </w:p>
        </w:tc>
        <w:tc>
          <w:tcPr>
            <w:tcW w:w="116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加油员或站长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90" w:type="dxa"/>
            <w:vMerge w:val="continue"/>
            <w:tcBorders>
              <w:top w:val="nil"/>
              <w:left w:val="single" w:color="auto" w:sz="4" w:space="0"/>
              <w:bottom w:val="single" w:color="auto" w:sz="4" w:space="0"/>
              <w:right w:val="single" w:color="auto" w:sz="4" w:space="0"/>
            </w:tcBorders>
            <w:vAlign w:val="center"/>
          </w:tcPr>
          <w:p>
            <w:pPr>
              <w:widowControl/>
              <w:spacing w:line="260" w:lineRule="exact"/>
              <w:jc w:val="center"/>
              <w:rPr>
                <w:rFonts w:cs="宋体"/>
                <w:kern w:val="0"/>
              </w:rPr>
            </w:pPr>
          </w:p>
        </w:tc>
        <w:tc>
          <w:tcPr>
            <w:tcW w:w="975"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报告站长（若事故发现人为站长取消本环节）</w:t>
            </w:r>
          </w:p>
        </w:tc>
        <w:tc>
          <w:tcPr>
            <w:tcW w:w="483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◆泄漏地点、物料、泄漏量</w:t>
            </w:r>
          </w:p>
          <w:p>
            <w:pPr>
              <w:widowControl/>
              <w:adjustRightInd w:val="0"/>
              <w:snapToGrid w:val="0"/>
              <w:spacing w:line="260" w:lineRule="exact"/>
              <w:rPr>
                <w:rFonts w:cs="宋体"/>
                <w:kern w:val="0"/>
              </w:rPr>
            </w:pPr>
            <w:r>
              <w:rPr>
                <w:rFonts w:hint="eastAsia" w:cs="宋体"/>
                <w:kern w:val="0"/>
              </w:rPr>
              <w:t>◆火灾物料、火灾发展态势及可能造成的后果</w:t>
            </w:r>
          </w:p>
          <w:p>
            <w:pPr>
              <w:widowControl/>
              <w:adjustRightInd w:val="0"/>
              <w:snapToGrid w:val="0"/>
              <w:spacing w:line="260" w:lineRule="exact"/>
              <w:rPr>
                <w:rFonts w:cs="宋体"/>
                <w:kern w:val="0"/>
              </w:rPr>
            </w:pPr>
            <w:r>
              <w:rPr>
                <w:rFonts w:hint="eastAsia" w:cs="宋体"/>
                <w:kern w:val="0"/>
              </w:rPr>
              <w:t>◆是否人员受伤</w:t>
            </w:r>
          </w:p>
          <w:p>
            <w:pPr>
              <w:widowControl/>
              <w:adjustRightInd w:val="0"/>
              <w:snapToGrid w:val="0"/>
              <w:spacing w:line="260" w:lineRule="exact"/>
              <w:rPr>
                <w:rFonts w:cs="宋体"/>
                <w:kern w:val="0"/>
              </w:rPr>
            </w:pPr>
            <w:r>
              <w:rPr>
                <w:rFonts w:hint="eastAsia" w:cs="宋体"/>
                <w:kern w:val="0"/>
              </w:rPr>
              <w:t>◆风向</w:t>
            </w:r>
          </w:p>
        </w:tc>
        <w:tc>
          <w:tcPr>
            <w:tcW w:w="116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2、应急响应</w:t>
            </w:r>
          </w:p>
        </w:tc>
        <w:tc>
          <w:tcPr>
            <w:tcW w:w="975"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紧急行动</w:t>
            </w:r>
          </w:p>
        </w:tc>
        <w:tc>
          <w:tcPr>
            <w:tcW w:w="483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◆佩戴必要的安全防护用品</w:t>
            </w:r>
          </w:p>
          <w:p>
            <w:pPr>
              <w:widowControl/>
              <w:adjustRightInd w:val="0"/>
              <w:snapToGrid w:val="0"/>
              <w:spacing w:line="260" w:lineRule="exact"/>
              <w:rPr>
                <w:rFonts w:cs="宋体"/>
                <w:kern w:val="0"/>
              </w:rPr>
            </w:pPr>
            <w:r>
              <w:rPr>
                <w:rFonts w:hint="eastAsia" w:cs="宋体"/>
                <w:kern w:val="0"/>
              </w:rPr>
              <w:t>◆停止作业，迅速切断要害部位的电源</w:t>
            </w:r>
          </w:p>
          <w:p>
            <w:pPr>
              <w:widowControl/>
              <w:adjustRightInd w:val="0"/>
              <w:snapToGrid w:val="0"/>
              <w:spacing w:line="260" w:lineRule="exact"/>
              <w:rPr>
                <w:rFonts w:cs="宋体"/>
                <w:kern w:val="0"/>
              </w:rPr>
            </w:pPr>
            <w:r>
              <w:rPr>
                <w:rFonts w:hint="eastAsia" w:cs="宋体"/>
                <w:kern w:val="0"/>
              </w:rPr>
              <w:t>◆关闭与要害部位连通管线的阀门，切断泄漏源、堵漏</w:t>
            </w:r>
          </w:p>
          <w:p>
            <w:pPr>
              <w:widowControl/>
              <w:adjustRightInd w:val="0"/>
              <w:snapToGrid w:val="0"/>
              <w:spacing w:line="260" w:lineRule="exact"/>
              <w:rPr>
                <w:rFonts w:cs="宋体"/>
                <w:kern w:val="0"/>
              </w:rPr>
            </w:pPr>
            <w:r>
              <w:rPr>
                <w:rFonts w:hint="eastAsia" w:cs="宋体"/>
                <w:kern w:val="0"/>
              </w:rPr>
              <w:t>◆通知站长投入救援（若第一发现人是站长跳过此环节）</w:t>
            </w:r>
          </w:p>
        </w:tc>
        <w:tc>
          <w:tcPr>
            <w:tcW w:w="116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p>
            <w:pPr>
              <w:widowControl/>
              <w:adjustRightInd w:val="0"/>
              <w:snapToGrid w:val="0"/>
              <w:spacing w:line="260" w:lineRule="exact"/>
              <w:rPr>
                <w:rFonts w:cs="宋体"/>
                <w:kern w:val="0"/>
              </w:rPr>
            </w:pPr>
            <w:r>
              <w:rPr>
                <w:rFonts w:hint="eastAsia" w:cs="宋体"/>
                <w:kern w:val="0"/>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2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3、应急处置</w:t>
            </w:r>
          </w:p>
        </w:tc>
        <w:tc>
          <w:tcPr>
            <w:tcW w:w="975"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p>
        </w:tc>
        <w:tc>
          <w:tcPr>
            <w:tcW w:w="483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◆转移事故周围物资、清除点火源</w:t>
            </w:r>
          </w:p>
          <w:p>
            <w:pPr>
              <w:widowControl/>
              <w:adjustRightInd w:val="0"/>
              <w:snapToGrid w:val="0"/>
              <w:spacing w:line="260" w:lineRule="exact"/>
              <w:rPr>
                <w:rFonts w:cs="宋体"/>
                <w:kern w:val="0"/>
              </w:rPr>
            </w:pPr>
            <w:r>
              <w:rPr>
                <w:rFonts w:hint="eastAsia" w:cs="宋体"/>
                <w:kern w:val="0"/>
              </w:rPr>
              <w:t>◆站长组织、指挥第一救援力量，使用附近的消防器材设施进行初级火灾的扑救；</w:t>
            </w:r>
          </w:p>
          <w:p>
            <w:pPr>
              <w:widowControl/>
              <w:adjustRightInd w:val="0"/>
              <w:snapToGrid w:val="0"/>
              <w:spacing w:line="260" w:lineRule="exact"/>
              <w:rPr>
                <w:rFonts w:cs="宋体"/>
                <w:kern w:val="0"/>
              </w:rPr>
            </w:pPr>
            <w:r>
              <w:rPr>
                <w:rFonts w:hint="eastAsia" w:cs="宋体"/>
                <w:kern w:val="0"/>
              </w:rPr>
              <w:t xml:space="preserve">◆用沙土、棉布、集油桶等覆盖、吸附、收容泄漏物 </w:t>
            </w:r>
          </w:p>
          <w:p>
            <w:pPr>
              <w:widowControl/>
              <w:adjustRightInd w:val="0"/>
              <w:snapToGrid w:val="0"/>
              <w:spacing w:line="260" w:lineRule="exact"/>
              <w:rPr>
                <w:rFonts w:cs="宋体"/>
                <w:kern w:val="0"/>
              </w:rPr>
            </w:pPr>
            <w:r>
              <w:rPr>
                <w:rFonts w:hint="eastAsia" w:cs="宋体"/>
                <w:kern w:val="0"/>
              </w:rPr>
              <w:t xml:space="preserve">◆初步控制现场、隔离现场，避免无关人员进入事故发生区域  </w:t>
            </w:r>
          </w:p>
          <w:p>
            <w:pPr>
              <w:widowControl/>
              <w:adjustRightInd w:val="0"/>
              <w:snapToGrid w:val="0"/>
              <w:spacing w:line="260" w:lineRule="exact"/>
              <w:rPr>
                <w:rFonts w:cs="宋体"/>
                <w:kern w:val="0"/>
              </w:rPr>
            </w:pPr>
            <w:r>
              <w:rPr>
                <w:rFonts w:hint="eastAsia" w:cs="宋体"/>
                <w:kern w:val="0"/>
              </w:rPr>
              <w:t>◆当预测事态可能扩大，危及应急人员生命安全时，应立即指挥现场人员全部撤离至疏散集合点并请求外部支援。</w:t>
            </w:r>
          </w:p>
        </w:tc>
        <w:tc>
          <w:tcPr>
            <w:tcW w:w="116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p>
            <w:pPr>
              <w:widowControl/>
              <w:adjustRightInd w:val="0"/>
              <w:snapToGrid w:val="0"/>
              <w:spacing w:line="260" w:lineRule="exact"/>
              <w:rPr>
                <w:rFonts w:cs="宋体"/>
                <w:kern w:val="0"/>
              </w:rPr>
            </w:pPr>
            <w:r>
              <w:rPr>
                <w:rFonts w:hint="eastAsia" w:cs="宋体"/>
                <w:kern w:val="0"/>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jc w:val="center"/>
        </w:trPr>
        <w:tc>
          <w:tcPr>
            <w:tcW w:w="12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4、后期处理</w:t>
            </w:r>
          </w:p>
        </w:tc>
        <w:tc>
          <w:tcPr>
            <w:tcW w:w="975"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p>
        </w:tc>
        <w:tc>
          <w:tcPr>
            <w:tcW w:w="483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◆事故原因分析</w:t>
            </w:r>
          </w:p>
          <w:p>
            <w:pPr>
              <w:widowControl/>
              <w:adjustRightInd w:val="0"/>
              <w:snapToGrid w:val="0"/>
              <w:spacing w:line="260" w:lineRule="exact"/>
              <w:rPr>
                <w:rFonts w:cs="宋体"/>
                <w:kern w:val="0"/>
              </w:rPr>
            </w:pPr>
            <w:r>
              <w:rPr>
                <w:rFonts w:hint="eastAsia" w:cs="宋体"/>
                <w:kern w:val="0"/>
              </w:rPr>
              <w:t>◆视情况决定是否恢复作业</w:t>
            </w:r>
          </w:p>
          <w:p>
            <w:pPr>
              <w:widowControl/>
              <w:adjustRightInd w:val="0"/>
              <w:snapToGrid w:val="0"/>
              <w:spacing w:line="260" w:lineRule="exact"/>
              <w:rPr>
                <w:rFonts w:cs="宋体"/>
                <w:kern w:val="0"/>
              </w:rPr>
            </w:pPr>
            <w:r>
              <w:rPr>
                <w:rFonts w:hint="eastAsia" w:cs="宋体"/>
                <w:kern w:val="0"/>
              </w:rPr>
              <w:t>◆收集的泄漏物、吸附材料交有资质单位处置</w:t>
            </w:r>
          </w:p>
          <w:p>
            <w:pPr>
              <w:widowControl/>
              <w:adjustRightInd w:val="0"/>
              <w:snapToGrid w:val="0"/>
              <w:spacing w:line="260" w:lineRule="exact"/>
              <w:rPr>
                <w:rFonts w:cs="宋体"/>
                <w:kern w:val="0"/>
              </w:rPr>
            </w:pPr>
            <w:r>
              <w:rPr>
                <w:rFonts w:hint="eastAsia" w:cs="宋体"/>
                <w:kern w:val="0"/>
              </w:rPr>
              <w:t>◆开会总结</w:t>
            </w:r>
          </w:p>
          <w:p>
            <w:pPr>
              <w:widowControl/>
              <w:adjustRightInd w:val="0"/>
              <w:snapToGrid w:val="0"/>
              <w:spacing w:line="260" w:lineRule="exact"/>
              <w:rPr>
                <w:rFonts w:cs="宋体"/>
                <w:kern w:val="0"/>
              </w:rPr>
            </w:pPr>
            <w:r>
              <w:rPr>
                <w:rFonts w:hint="eastAsia" w:cs="宋体"/>
                <w:kern w:val="0"/>
              </w:rPr>
              <w:t>◆填写事故报告</w:t>
            </w:r>
          </w:p>
        </w:tc>
        <w:tc>
          <w:tcPr>
            <w:tcW w:w="116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w:t>
            </w:r>
          </w:p>
          <w:p>
            <w:pPr>
              <w:widowControl/>
              <w:adjustRightInd w:val="0"/>
              <w:snapToGrid w:val="0"/>
              <w:spacing w:line="260" w:lineRule="exact"/>
              <w:rPr>
                <w:rFonts w:cs="宋体"/>
                <w:kern w:val="0"/>
              </w:rPr>
            </w:pPr>
            <w:r>
              <w:rPr>
                <w:rFonts w:hint="eastAsia" w:cs="宋体"/>
                <w:kern w:val="0"/>
              </w:rPr>
              <w:t>加油员</w:t>
            </w:r>
          </w:p>
        </w:tc>
      </w:tr>
    </w:tbl>
    <w:p>
      <w:pPr>
        <w:widowControl/>
        <w:adjustRightInd w:val="0"/>
        <w:snapToGrid w:val="0"/>
        <w:spacing w:line="360" w:lineRule="auto"/>
        <w:rPr>
          <w:rFonts w:ascii="宋体" w:hAnsi="宋体" w:cs="宋体"/>
          <w:sz w:val="28"/>
          <w:szCs w:val="28"/>
        </w:rPr>
      </w:pPr>
    </w:p>
    <w:p>
      <w:pPr>
        <w:widowControl/>
        <w:adjustRightInd w:val="0"/>
        <w:snapToGrid w:val="0"/>
        <w:spacing w:line="360" w:lineRule="auto"/>
        <w:rPr>
          <w:rFonts w:cs="宋体"/>
          <w:b/>
          <w:bCs/>
          <w:kern w:val="0"/>
          <w:sz w:val="24"/>
          <w:szCs w:val="24"/>
        </w:rPr>
      </w:pPr>
      <w:r>
        <w:rPr>
          <w:rFonts w:hint="eastAsia" w:ascii="宋体" w:hAnsi="宋体" w:cs="宋体"/>
          <w:b/>
          <w:bCs/>
          <w:sz w:val="28"/>
          <w:szCs w:val="28"/>
        </w:rPr>
        <w:t>小规模火灾，在加油站控制范围内</w:t>
      </w:r>
    </w:p>
    <w:tbl>
      <w:tblPr>
        <w:tblStyle w:val="36"/>
        <w:tblW w:w="81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230"/>
        <w:gridCol w:w="4644"/>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事故类别</w:t>
            </w:r>
          </w:p>
        </w:tc>
        <w:tc>
          <w:tcPr>
            <w:tcW w:w="4644"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应急措施</w:t>
            </w:r>
          </w:p>
        </w:tc>
        <w:tc>
          <w:tcPr>
            <w:tcW w:w="1224"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kern w:val="0"/>
              </w:rPr>
            </w:pPr>
            <w:r>
              <w:rPr>
                <w:rFonts w:hint="eastAsia" w:cs="宋体"/>
                <w:kern w:val="0"/>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right"/>
              <w:rPr>
                <w:rFonts w:cs="宋体"/>
                <w:kern w:val="0"/>
              </w:rPr>
            </w:pPr>
            <w:r>
              <w:rPr>
                <w:rFonts w:hint="eastAsia" w:cs="宋体"/>
                <w:kern w:val="0"/>
              </w:rPr>
              <w:t>小规模火灾（Ⅱ级</w:t>
            </w:r>
            <w:r>
              <w:rPr>
                <w:rFonts w:hint="eastAsia" w:cs="宋体"/>
              </w:rPr>
              <w:t>）</w:t>
            </w:r>
          </w:p>
        </w:tc>
        <w:tc>
          <w:tcPr>
            <w:tcW w:w="4644"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224"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1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right"/>
              <w:rPr>
                <w:rFonts w:cs="宋体"/>
                <w:kern w:val="0"/>
              </w:rPr>
            </w:pPr>
            <w:r>
              <w:rPr>
                <w:rFonts w:hint="eastAsia" w:cs="宋体"/>
                <w:kern w:val="0"/>
              </w:rPr>
              <w:t>事故处理过程</w:t>
            </w:r>
          </w:p>
        </w:tc>
        <w:tc>
          <w:tcPr>
            <w:tcW w:w="4644"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224"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1、事故发现处理程序</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right"/>
              <w:rPr>
                <w:rFonts w:cs="宋体"/>
                <w:kern w:val="0"/>
              </w:rPr>
            </w:pPr>
            <w:r>
              <w:rPr>
                <w:rFonts w:hint="eastAsia" w:cs="宋体"/>
                <w:kern w:val="0"/>
              </w:rPr>
              <w:t>事故发现</w:t>
            </w:r>
          </w:p>
        </w:tc>
        <w:tc>
          <w:tcPr>
            <w:tcW w:w="464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◆加油员发现</w:t>
            </w:r>
          </w:p>
          <w:p>
            <w:pPr>
              <w:widowControl/>
              <w:adjustRightInd w:val="0"/>
              <w:snapToGrid w:val="0"/>
              <w:spacing w:line="260" w:lineRule="exact"/>
              <w:rPr>
                <w:rFonts w:cs="宋体"/>
                <w:kern w:val="0"/>
              </w:rPr>
            </w:pPr>
            <w:r>
              <w:rPr>
                <w:rFonts w:hint="eastAsia" w:cs="宋体"/>
                <w:kern w:val="0"/>
              </w:rPr>
              <w:t>◆计量仪器报警</w:t>
            </w:r>
          </w:p>
          <w:p>
            <w:pPr>
              <w:widowControl/>
              <w:adjustRightInd w:val="0"/>
              <w:snapToGrid w:val="0"/>
              <w:spacing w:line="260" w:lineRule="exact"/>
              <w:rPr>
                <w:rFonts w:cs="宋体"/>
                <w:kern w:val="0"/>
              </w:rPr>
            </w:pPr>
            <w:r>
              <w:rPr>
                <w:rFonts w:hint="eastAsia" w:cs="宋体"/>
                <w:kern w:val="0"/>
              </w:rPr>
              <w:t>◆巡检人员（站长）发现</w:t>
            </w:r>
          </w:p>
        </w:tc>
        <w:tc>
          <w:tcPr>
            <w:tcW w:w="122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right"/>
              <w:rPr>
                <w:rFonts w:cs="宋体"/>
                <w:kern w:val="0"/>
              </w:rPr>
            </w:pPr>
          </w:p>
        </w:tc>
        <w:tc>
          <w:tcPr>
            <w:tcW w:w="12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right"/>
              <w:rPr>
                <w:rFonts w:cs="宋体"/>
                <w:kern w:val="0"/>
              </w:rPr>
            </w:pPr>
            <w:r>
              <w:rPr>
                <w:rFonts w:hint="eastAsia" w:cs="宋体"/>
                <w:kern w:val="0"/>
              </w:rPr>
              <w:t>现场确认</w:t>
            </w:r>
          </w:p>
        </w:tc>
        <w:tc>
          <w:tcPr>
            <w:tcW w:w="464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◆佩戴适合的防护用品</w:t>
            </w:r>
          </w:p>
          <w:p>
            <w:pPr>
              <w:widowControl/>
              <w:adjustRightInd w:val="0"/>
              <w:snapToGrid w:val="0"/>
              <w:spacing w:line="260" w:lineRule="exact"/>
              <w:rPr>
                <w:rFonts w:cs="宋体"/>
                <w:kern w:val="0"/>
              </w:rPr>
            </w:pPr>
            <w:r>
              <w:rPr>
                <w:rFonts w:hint="eastAsia" w:cs="宋体"/>
                <w:kern w:val="0"/>
              </w:rPr>
              <w:t>◆确认泄漏地点、泄漏量</w:t>
            </w:r>
          </w:p>
          <w:p>
            <w:pPr>
              <w:widowControl/>
              <w:adjustRightInd w:val="0"/>
              <w:snapToGrid w:val="0"/>
              <w:spacing w:line="260" w:lineRule="exact"/>
              <w:rPr>
                <w:rFonts w:cs="宋体"/>
                <w:kern w:val="0"/>
              </w:rPr>
            </w:pPr>
            <w:r>
              <w:rPr>
                <w:rFonts w:hint="eastAsia" w:cs="宋体"/>
                <w:kern w:val="0"/>
              </w:rPr>
              <w:t>◆确认火灾现场物料、火势</w:t>
            </w:r>
          </w:p>
        </w:tc>
        <w:tc>
          <w:tcPr>
            <w:tcW w:w="122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right"/>
              <w:rPr>
                <w:rFonts w:cs="宋体"/>
                <w:kern w:val="0"/>
              </w:rPr>
            </w:pPr>
          </w:p>
        </w:tc>
        <w:tc>
          <w:tcPr>
            <w:tcW w:w="12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right"/>
              <w:rPr>
                <w:rFonts w:cs="宋体"/>
                <w:kern w:val="0"/>
              </w:rPr>
            </w:pPr>
            <w:r>
              <w:rPr>
                <w:rFonts w:hint="eastAsia" w:cs="宋体"/>
                <w:kern w:val="0"/>
              </w:rPr>
              <w:t>报告站长（若事故发现人为站长取消本环节）</w:t>
            </w:r>
          </w:p>
        </w:tc>
        <w:tc>
          <w:tcPr>
            <w:tcW w:w="464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◆泄漏地点、物料、泄漏量</w:t>
            </w:r>
          </w:p>
          <w:p>
            <w:pPr>
              <w:widowControl/>
              <w:adjustRightInd w:val="0"/>
              <w:snapToGrid w:val="0"/>
              <w:spacing w:line="260" w:lineRule="exact"/>
              <w:rPr>
                <w:rFonts w:cs="宋体"/>
                <w:kern w:val="0"/>
              </w:rPr>
            </w:pPr>
            <w:r>
              <w:rPr>
                <w:rFonts w:hint="eastAsia" w:cs="宋体"/>
                <w:kern w:val="0"/>
              </w:rPr>
              <w:t>◆火灾物料、火灾发展态势及可能造成的后果</w:t>
            </w:r>
          </w:p>
          <w:p>
            <w:pPr>
              <w:widowControl/>
              <w:adjustRightInd w:val="0"/>
              <w:snapToGrid w:val="0"/>
              <w:spacing w:line="260" w:lineRule="exact"/>
              <w:rPr>
                <w:rFonts w:cs="宋体"/>
                <w:kern w:val="0"/>
              </w:rPr>
            </w:pPr>
            <w:r>
              <w:rPr>
                <w:rFonts w:hint="eastAsia" w:cs="宋体"/>
                <w:kern w:val="0"/>
              </w:rPr>
              <w:t>◆是否人员受伤</w:t>
            </w:r>
          </w:p>
          <w:p>
            <w:pPr>
              <w:widowControl/>
              <w:adjustRightInd w:val="0"/>
              <w:snapToGrid w:val="0"/>
              <w:spacing w:line="260" w:lineRule="exact"/>
              <w:rPr>
                <w:rFonts w:cs="宋体"/>
                <w:kern w:val="0"/>
              </w:rPr>
            </w:pPr>
            <w:r>
              <w:rPr>
                <w:rFonts w:hint="eastAsia" w:cs="宋体"/>
                <w:kern w:val="0"/>
              </w:rPr>
              <w:t>◆风向</w:t>
            </w:r>
          </w:p>
        </w:tc>
        <w:tc>
          <w:tcPr>
            <w:tcW w:w="122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0"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2、应急响应</w:t>
            </w:r>
          </w:p>
        </w:tc>
        <w:tc>
          <w:tcPr>
            <w:tcW w:w="12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right"/>
              <w:rPr>
                <w:rFonts w:cs="宋体"/>
                <w:kern w:val="0"/>
              </w:rPr>
            </w:pPr>
            <w:r>
              <w:rPr>
                <w:rFonts w:hint="eastAsia" w:cs="宋体"/>
                <w:kern w:val="0"/>
              </w:rPr>
              <w:t>紧急行动</w:t>
            </w:r>
          </w:p>
        </w:tc>
        <w:tc>
          <w:tcPr>
            <w:tcW w:w="464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◆佩戴必要的安全防护用品</w:t>
            </w:r>
          </w:p>
          <w:p>
            <w:pPr>
              <w:widowControl/>
              <w:adjustRightInd w:val="0"/>
              <w:snapToGrid w:val="0"/>
              <w:spacing w:line="260" w:lineRule="exact"/>
              <w:rPr>
                <w:rFonts w:cs="宋体"/>
                <w:kern w:val="0"/>
              </w:rPr>
            </w:pPr>
            <w:r>
              <w:rPr>
                <w:rFonts w:hint="eastAsia" w:cs="宋体"/>
                <w:kern w:val="0"/>
              </w:rPr>
              <w:t>◆停止作业，迅速切断要害部位的电源</w:t>
            </w:r>
          </w:p>
          <w:p>
            <w:pPr>
              <w:widowControl/>
              <w:adjustRightInd w:val="0"/>
              <w:snapToGrid w:val="0"/>
              <w:spacing w:line="260" w:lineRule="exact"/>
              <w:rPr>
                <w:rFonts w:cs="宋体"/>
                <w:kern w:val="0"/>
              </w:rPr>
            </w:pPr>
            <w:r>
              <w:rPr>
                <w:rFonts w:hint="eastAsia" w:cs="宋体"/>
                <w:kern w:val="0"/>
              </w:rPr>
              <w:t>◆关闭与要害部位连通管线的阀门，切断泄漏源、堵漏</w:t>
            </w:r>
          </w:p>
          <w:p>
            <w:pPr>
              <w:widowControl/>
              <w:adjustRightInd w:val="0"/>
              <w:snapToGrid w:val="0"/>
              <w:spacing w:line="260" w:lineRule="exact"/>
              <w:rPr>
                <w:rFonts w:cs="宋体"/>
                <w:kern w:val="0"/>
              </w:rPr>
            </w:pPr>
            <w:r>
              <w:rPr>
                <w:rFonts w:hint="eastAsia" w:cs="宋体"/>
                <w:kern w:val="0"/>
              </w:rPr>
              <w:t>◆通知站长投入救援（若第一发现人是站长跳过此环节）</w:t>
            </w:r>
          </w:p>
        </w:tc>
        <w:tc>
          <w:tcPr>
            <w:tcW w:w="122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right"/>
              <w:rPr>
                <w:rFonts w:cs="宋体"/>
                <w:kern w:val="0"/>
              </w:rPr>
            </w:pPr>
          </w:p>
        </w:tc>
        <w:tc>
          <w:tcPr>
            <w:tcW w:w="12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应急处置</w:t>
            </w:r>
          </w:p>
        </w:tc>
        <w:tc>
          <w:tcPr>
            <w:tcW w:w="464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◆转移事故周围物资、清除点火源</w:t>
            </w:r>
          </w:p>
          <w:p>
            <w:pPr>
              <w:widowControl/>
              <w:adjustRightInd w:val="0"/>
              <w:snapToGrid w:val="0"/>
              <w:spacing w:line="260" w:lineRule="exact"/>
              <w:rPr>
                <w:rFonts w:cs="宋体"/>
                <w:kern w:val="0"/>
              </w:rPr>
            </w:pPr>
            <w:r>
              <w:rPr>
                <w:rFonts w:hint="eastAsia" w:cs="宋体"/>
                <w:kern w:val="0"/>
              </w:rPr>
              <w:t>◆站长组织、指挥第一救援力量，使用附近的消防器材设施进行初级火灾的扑救；</w:t>
            </w:r>
          </w:p>
          <w:p>
            <w:pPr>
              <w:widowControl/>
              <w:adjustRightInd w:val="0"/>
              <w:snapToGrid w:val="0"/>
              <w:spacing w:line="260" w:lineRule="exact"/>
              <w:rPr>
                <w:rFonts w:cs="宋体"/>
                <w:kern w:val="0"/>
              </w:rPr>
            </w:pPr>
            <w:r>
              <w:rPr>
                <w:rFonts w:hint="eastAsia" w:cs="宋体"/>
                <w:kern w:val="0"/>
              </w:rPr>
              <w:t xml:space="preserve">◆用沙土、棉布、集油桶等覆盖、吸附、收容泄漏物 </w:t>
            </w:r>
          </w:p>
          <w:p>
            <w:pPr>
              <w:widowControl/>
              <w:adjustRightInd w:val="0"/>
              <w:snapToGrid w:val="0"/>
              <w:spacing w:line="260" w:lineRule="exact"/>
              <w:rPr>
                <w:rFonts w:cs="宋体"/>
                <w:kern w:val="0"/>
              </w:rPr>
            </w:pPr>
            <w:r>
              <w:rPr>
                <w:rFonts w:hint="eastAsia" w:cs="宋体"/>
                <w:kern w:val="0"/>
              </w:rPr>
              <w:t xml:space="preserve">◆初步控制现场、隔离现场，避免无关人员进入事故发生区域  </w:t>
            </w:r>
          </w:p>
          <w:p>
            <w:pPr>
              <w:widowControl/>
              <w:adjustRightInd w:val="0"/>
              <w:snapToGrid w:val="0"/>
              <w:spacing w:line="260" w:lineRule="exact"/>
              <w:rPr>
                <w:rFonts w:cs="宋体"/>
                <w:kern w:val="0"/>
              </w:rPr>
            </w:pPr>
            <w:r>
              <w:rPr>
                <w:rFonts w:hint="eastAsia" w:cs="宋体"/>
                <w:kern w:val="0"/>
              </w:rPr>
              <w:t>◆当预测事态可能扩大，危及应急人员生命安全时，应立即指挥现场人员全部撤离至疏散集合点</w:t>
            </w:r>
          </w:p>
          <w:p>
            <w:pPr>
              <w:widowControl/>
              <w:adjustRightInd w:val="0"/>
              <w:snapToGrid w:val="0"/>
              <w:spacing w:line="260" w:lineRule="exact"/>
              <w:rPr>
                <w:rFonts w:cs="宋体"/>
                <w:kern w:val="0"/>
              </w:rPr>
            </w:pPr>
            <w:r>
              <w:rPr>
                <w:rFonts w:hint="eastAsia" w:cs="宋体"/>
                <w:kern w:val="0"/>
              </w:rPr>
              <w:t>◆尽可能对事故现场进行监控，保持完整的过程记录和其他有效证据</w:t>
            </w:r>
          </w:p>
          <w:p>
            <w:pPr>
              <w:widowControl/>
              <w:adjustRightInd w:val="0"/>
              <w:snapToGrid w:val="0"/>
              <w:spacing w:line="260" w:lineRule="exact"/>
              <w:rPr>
                <w:rFonts w:cs="宋体"/>
                <w:kern w:val="0"/>
              </w:rPr>
            </w:pPr>
            <w:r>
              <w:rPr>
                <w:rFonts w:hint="eastAsia" w:cs="宋体"/>
                <w:kern w:val="0"/>
              </w:rPr>
              <w:t>◆必要时向社会救援资源申请支援</w:t>
            </w:r>
          </w:p>
          <w:p>
            <w:pPr>
              <w:widowControl/>
              <w:adjustRightInd w:val="0"/>
              <w:snapToGrid w:val="0"/>
              <w:spacing w:line="260" w:lineRule="exact"/>
              <w:rPr>
                <w:rFonts w:cs="宋体"/>
                <w:kern w:val="0"/>
              </w:rPr>
            </w:pPr>
            <w:r>
              <w:rPr>
                <w:rFonts w:hint="eastAsia" w:cs="宋体"/>
                <w:kern w:val="0"/>
              </w:rPr>
              <w:t>◆警戒疏散组疏散事故区无关人员至安全区域，在事故周围设置警戒标志，禁止无关人员、车辆进入</w:t>
            </w:r>
          </w:p>
          <w:p>
            <w:pPr>
              <w:widowControl/>
              <w:adjustRightInd w:val="0"/>
              <w:snapToGrid w:val="0"/>
              <w:spacing w:line="260" w:lineRule="exact"/>
              <w:rPr>
                <w:rFonts w:cs="宋体"/>
                <w:kern w:val="0"/>
              </w:rPr>
            </w:pPr>
            <w:r>
              <w:rPr>
                <w:rFonts w:hint="eastAsia" w:cs="宋体"/>
                <w:kern w:val="0"/>
              </w:rPr>
              <w:t>◆通讯联络做好急救资源准备，并通知周边居民做好撤离准备和联系受伤人员家属</w:t>
            </w:r>
          </w:p>
          <w:p>
            <w:pPr>
              <w:widowControl/>
              <w:adjustRightInd w:val="0"/>
              <w:snapToGrid w:val="0"/>
              <w:spacing w:line="260" w:lineRule="exact"/>
              <w:rPr>
                <w:rFonts w:cs="宋体"/>
                <w:kern w:val="0"/>
              </w:rPr>
            </w:pPr>
            <w:r>
              <w:rPr>
                <w:rFonts w:hint="eastAsia" w:cs="宋体"/>
                <w:kern w:val="0"/>
              </w:rPr>
              <w:t>◆站长联系安监、环保等政府部门</w:t>
            </w:r>
          </w:p>
        </w:tc>
        <w:tc>
          <w:tcPr>
            <w:tcW w:w="122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rPr>
                <w:rFonts w:cs="宋体"/>
                <w:kern w:val="0"/>
              </w:rPr>
            </w:pPr>
            <w:r>
              <w:rPr>
                <w:rFonts w:hint="eastAsia" w:cs="宋体"/>
                <w:kern w:val="0"/>
              </w:rPr>
              <w:t>3、后期处理</w:t>
            </w:r>
          </w:p>
        </w:tc>
        <w:tc>
          <w:tcPr>
            <w:tcW w:w="1230" w:type="dxa"/>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right"/>
              <w:rPr>
                <w:rFonts w:cs="宋体"/>
                <w:kern w:val="0"/>
              </w:rPr>
            </w:pPr>
          </w:p>
        </w:tc>
        <w:tc>
          <w:tcPr>
            <w:tcW w:w="464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◆事故原因分析</w:t>
            </w:r>
          </w:p>
          <w:p>
            <w:pPr>
              <w:widowControl/>
              <w:adjustRightInd w:val="0"/>
              <w:snapToGrid w:val="0"/>
              <w:spacing w:line="260" w:lineRule="exact"/>
              <w:rPr>
                <w:rFonts w:cs="宋体"/>
                <w:kern w:val="0"/>
              </w:rPr>
            </w:pPr>
            <w:r>
              <w:rPr>
                <w:rFonts w:hint="eastAsia" w:cs="宋体"/>
                <w:kern w:val="0"/>
              </w:rPr>
              <w:t>◆视情况决定是否恢复作业</w:t>
            </w:r>
          </w:p>
          <w:p>
            <w:pPr>
              <w:widowControl/>
              <w:adjustRightInd w:val="0"/>
              <w:snapToGrid w:val="0"/>
              <w:spacing w:line="260" w:lineRule="exact"/>
              <w:rPr>
                <w:rFonts w:cs="宋体"/>
                <w:kern w:val="0"/>
              </w:rPr>
            </w:pPr>
            <w:r>
              <w:rPr>
                <w:rFonts w:hint="eastAsia" w:cs="宋体"/>
                <w:kern w:val="0"/>
              </w:rPr>
              <w:t>◆收集的泄漏物、吸附材料交有资质单位处置</w:t>
            </w:r>
          </w:p>
          <w:p>
            <w:pPr>
              <w:widowControl/>
              <w:adjustRightInd w:val="0"/>
              <w:snapToGrid w:val="0"/>
              <w:spacing w:line="260" w:lineRule="exact"/>
              <w:rPr>
                <w:rFonts w:cs="宋体"/>
                <w:kern w:val="0"/>
              </w:rPr>
            </w:pPr>
            <w:r>
              <w:rPr>
                <w:rFonts w:hint="eastAsia" w:cs="宋体"/>
                <w:kern w:val="0"/>
              </w:rPr>
              <w:t>◆开会总结</w:t>
            </w:r>
          </w:p>
          <w:p>
            <w:pPr>
              <w:widowControl/>
              <w:adjustRightInd w:val="0"/>
              <w:snapToGrid w:val="0"/>
              <w:spacing w:line="260" w:lineRule="exact"/>
              <w:rPr>
                <w:rFonts w:cs="宋体"/>
                <w:kern w:val="0"/>
              </w:rPr>
            </w:pPr>
            <w:r>
              <w:rPr>
                <w:rFonts w:hint="eastAsia" w:cs="宋体"/>
                <w:kern w:val="0"/>
              </w:rPr>
              <w:t>◆填写事故报告</w:t>
            </w:r>
          </w:p>
          <w:p>
            <w:pPr>
              <w:widowControl/>
              <w:adjustRightInd w:val="0"/>
              <w:snapToGrid w:val="0"/>
              <w:spacing w:line="260" w:lineRule="exact"/>
              <w:rPr>
                <w:rFonts w:cs="宋体"/>
                <w:kern w:val="0"/>
              </w:rPr>
            </w:pPr>
            <w:r>
              <w:rPr>
                <w:rFonts w:hint="eastAsia" w:cs="宋体"/>
                <w:kern w:val="0"/>
              </w:rPr>
              <w:t>◆站长对外发布信息</w:t>
            </w:r>
          </w:p>
        </w:tc>
        <w:tc>
          <w:tcPr>
            <w:tcW w:w="1224"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bl>
    <w:p>
      <w:pPr>
        <w:widowControl/>
        <w:adjustRightInd w:val="0"/>
        <w:snapToGrid w:val="0"/>
        <w:spacing w:line="360" w:lineRule="auto"/>
        <w:rPr>
          <w:rFonts w:cs="宋体"/>
          <w:kern w:val="0"/>
          <w:sz w:val="24"/>
          <w:szCs w:val="24"/>
        </w:rPr>
      </w:pPr>
    </w:p>
    <w:p>
      <w:pPr>
        <w:widowControl/>
        <w:adjustRightInd w:val="0"/>
        <w:snapToGrid w:val="0"/>
        <w:spacing w:line="360" w:lineRule="auto"/>
        <w:rPr>
          <w:rFonts w:cs="宋体"/>
          <w:b/>
          <w:bCs/>
          <w:kern w:val="0"/>
          <w:sz w:val="24"/>
          <w:szCs w:val="24"/>
        </w:rPr>
      </w:pPr>
      <w:r>
        <w:rPr>
          <w:rFonts w:hint="eastAsia" w:cs="宋体"/>
          <w:b/>
          <w:bCs/>
          <w:kern w:val="0"/>
          <w:sz w:val="24"/>
          <w:szCs w:val="24"/>
        </w:rPr>
        <w:t>大规模火灾，超出加油站控制范围</w:t>
      </w:r>
    </w:p>
    <w:tbl>
      <w:tblPr>
        <w:tblStyle w:val="36"/>
        <w:tblW w:w="8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180"/>
        <w:gridCol w:w="4738"/>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事故类别</w:t>
            </w:r>
          </w:p>
        </w:tc>
        <w:tc>
          <w:tcPr>
            <w:tcW w:w="4738"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应急措施</w:t>
            </w:r>
          </w:p>
        </w:tc>
        <w:tc>
          <w:tcPr>
            <w:tcW w:w="1392" w:type="dxa"/>
            <w:vMerge w:val="restart"/>
            <w:tcBorders>
              <w:top w:val="single" w:color="auto" w:sz="4" w:space="0"/>
              <w:left w:val="nil"/>
              <w:bottom w:val="single" w:color="auto" w:sz="4" w:space="0"/>
              <w:right w:val="single" w:color="auto" w:sz="4" w:space="0"/>
            </w:tcBorders>
            <w:vAlign w:val="center"/>
          </w:tcPr>
          <w:p>
            <w:pPr>
              <w:widowControl/>
              <w:adjustRightInd w:val="0"/>
              <w:snapToGrid w:val="0"/>
              <w:spacing w:line="260" w:lineRule="exact"/>
              <w:jc w:val="center"/>
              <w:rPr>
                <w:rFonts w:cs="宋体"/>
                <w:b/>
                <w:bCs/>
                <w:kern w:val="0"/>
              </w:rPr>
            </w:pPr>
            <w:r>
              <w:rPr>
                <w:rFonts w:hint="eastAsia" w:cs="宋体"/>
                <w:b/>
                <w:bCs/>
                <w:kern w:val="0"/>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50" w:type="dxa"/>
            <w:gridSpan w:val="2"/>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jc w:val="center"/>
              <w:rPr>
                <w:rFonts w:cs="宋体"/>
                <w:b/>
                <w:bCs/>
                <w:kern w:val="0"/>
              </w:rPr>
            </w:pPr>
            <w:r>
              <w:rPr>
                <w:rFonts w:hint="eastAsia" w:cs="宋体"/>
                <w:b/>
                <w:bCs/>
                <w:kern w:val="0"/>
              </w:rPr>
              <w:t>大规模火灾（I</w:t>
            </w:r>
            <w:r>
              <w:rPr>
                <w:rFonts w:hint="eastAsia" w:cs="宋体"/>
                <w:b/>
                <w:bCs/>
              </w:rPr>
              <w:t>级）</w:t>
            </w:r>
          </w:p>
        </w:tc>
        <w:tc>
          <w:tcPr>
            <w:tcW w:w="4738"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c>
          <w:tcPr>
            <w:tcW w:w="1392"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50" w:type="dxa"/>
            <w:gridSpan w:val="2"/>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jc w:val="center"/>
              <w:rPr>
                <w:rFonts w:cs="宋体"/>
                <w:b/>
                <w:bCs/>
                <w:kern w:val="0"/>
              </w:rPr>
            </w:pPr>
            <w:r>
              <w:rPr>
                <w:rFonts w:hint="eastAsia" w:cs="宋体"/>
                <w:b/>
                <w:bCs/>
                <w:kern w:val="0"/>
              </w:rPr>
              <w:t>事故处理过程</w:t>
            </w:r>
          </w:p>
        </w:tc>
        <w:tc>
          <w:tcPr>
            <w:tcW w:w="473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cs="宋体"/>
                <w:kern w:val="0"/>
              </w:rPr>
            </w:pPr>
          </w:p>
        </w:tc>
        <w:tc>
          <w:tcPr>
            <w:tcW w:w="1392" w:type="dxa"/>
            <w:vMerge w:val="continue"/>
            <w:tcBorders>
              <w:top w:val="single" w:color="auto" w:sz="4" w:space="0"/>
              <w:left w:val="nil"/>
              <w:bottom w:val="single" w:color="auto" w:sz="4" w:space="0"/>
              <w:right w:val="single" w:color="auto" w:sz="4" w:space="0"/>
            </w:tcBorders>
            <w:vAlign w:val="center"/>
          </w:tcPr>
          <w:p>
            <w:pPr>
              <w:widowControl/>
              <w:spacing w:line="260" w:lineRule="exact"/>
              <w:jc w:val="left"/>
              <w:rPr>
                <w:rFonts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0" w:type="dxa"/>
            <w:vMerge w:val="restart"/>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1、事故发现处理程序</w:t>
            </w:r>
          </w:p>
        </w:tc>
        <w:tc>
          <w:tcPr>
            <w:tcW w:w="118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事故发现</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◆加油员发现</w:t>
            </w:r>
          </w:p>
          <w:p>
            <w:pPr>
              <w:widowControl/>
              <w:adjustRightInd w:val="0"/>
              <w:snapToGrid w:val="0"/>
              <w:spacing w:line="260" w:lineRule="exact"/>
              <w:rPr>
                <w:rFonts w:cs="宋体"/>
                <w:kern w:val="0"/>
              </w:rPr>
            </w:pPr>
            <w:r>
              <w:rPr>
                <w:rFonts w:hint="eastAsia" w:cs="宋体"/>
                <w:kern w:val="0"/>
              </w:rPr>
              <w:t>◆计量仪器报警</w:t>
            </w:r>
          </w:p>
          <w:p>
            <w:pPr>
              <w:widowControl/>
              <w:adjustRightInd w:val="0"/>
              <w:snapToGrid w:val="0"/>
              <w:spacing w:line="260" w:lineRule="exact"/>
              <w:rPr>
                <w:rFonts w:cs="宋体"/>
                <w:kern w:val="0"/>
              </w:rPr>
            </w:pPr>
            <w:r>
              <w:rPr>
                <w:rFonts w:hint="eastAsia" w:cs="宋体"/>
                <w:kern w:val="0"/>
              </w:rPr>
              <w:t>◆巡检人员（站长）发现</w:t>
            </w:r>
          </w:p>
        </w:tc>
        <w:tc>
          <w:tcPr>
            <w:tcW w:w="139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cs="宋体"/>
                <w:kern w:val="0"/>
              </w:rPr>
            </w:pPr>
          </w:p>
        </w:tc>
        <w:tc>
          <w:tcPr>
            <w:tcW w:w="118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现场确认</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◆佩戴适合的防护用品</w:t>
            </w:r>
          </w:p>
          <w:p>
            <w:pPr>
              <w:widowControl/>
              <w:adjustRightInd w:val="0"/>
              <w:snapToGrid w:val="0"/>
              <w:spacing w:line="260" w:lineRule="exact"/>
              <w:rPr>
                <w:rFonts w:cs="宋体"/>
                <w:kern w:val="0"/>
              </w:rPr>
            </w:pPr>
            <w:r>
              <w:rPr>
                <w:rFonts w:hint="eastAsia" w:cs="宋体"/>
                <w:kern w:val="0"/>
              </w:rPr>
              <w:t>◆确认泄漏地点、泄漏量</w:t>
            </w:r>
          </w:p>
          <w:p>
            <w:pPr>
              <w:widowControl/>
              <w:adjustRightInd w:val="0"/>
              <w:snapToGrid w:val="0"/>
              <w:spacing w:line="260" w:lineRule="exact"/>
              <w:rPr>
                <w:rFonts w:cs="宋体"/>
                <w:kern w:val="0"/>
              </w:rPr>
            </w:pPr>
            <w:r>
              <w:rPr>
                <w:rFonts w:hint="eastAsia" w:cs="宋体"/>
                <w:kern w:val="0"/>
              </w:rPr>
              <w:t>◆确认火灾现场物料、火势</w:t>
            </w:r>
          </w:p>
        </w:tc>
        <w:tc>
          <w:tcPr>
            <w:tcW w:w="139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cs="宋体"/>
                <w:kern w:val="0"/>
              </w:rPr>
            </w:pPr>
          </w:p>
        </w:tc>
        <w:tc>
          <w:tcPr>
            <w:tcW w:w="118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报告站长（若事故发现人为站长取消本环节）</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◆泄漏地点、物料、泄漏量</w:t>
            </w:r>
          </w:p>
          <w:p>
            <w:pPr>
              <w:widowControl/>
              <w:adjustRightInd w:val="0"/>
              <w:snapToGrid w:val="0"/>
              <w:spacing w:line="260" w:lineRule="exact"/>
              <w:rPr>
                <w:rFonts w:cs="宋体"/>
                <w:kern w:val="0"/>
              </w:rPr>
            </w:pPr>
            <w:r>
              <w:rPr>
                <w:rFonts w:hint="eastAsia" w:cs="宋体"/>
                <w:kern w:val="0"/>
              </w:rPr>
              <w:t>◆火灾物料、火灾发展态势及可能造成的后果</w:t>
            </w:r>
          </w:p>
          <w:p>
            <w:pPr>
              <w:widowControl/>
              <w:adjustRightInd w:val="0"/>
              <w:snapToGrid w:val="0"/>
              <w:spacing w:line="260" w:lineRule="exact"/>
              <w:rPr>
                <w:rFonts w:cs="宋体"/>
                <w:kern w:val="0"/>
              </w:rPr>
            </w:pPr>
            <w:r>
              <w:rPr>
                <w:rFonts w:hint="eastAsia" w:cs="宋体"/>
                <w:kern w:val="0"/>
              </w:rPr>
              <w:t>◆是否人员受伤</w:t>
            </w:r>
          </w:p>
          <w:p>
            <w:pPr>
              <w:widowControl/>
              <w:adjustRightInd w:val="0"/>
              <w:snapToGrid w:val="0"/>
              <w:spacing w:line="260" w:lineRule="exact"/>
              <w:rPr>
                <w:rFonts w:cs="宋体"/>
                <w:kern w:val="0"/>
              </w:rPr>
            </w:pPr>
            <w:r>
              <w:rPr>
                <w:rFonts w:hint="eastAsia" w:cs="宋体"/>
                <w:kern w:val="0"/>
              </w:rPr>
              <w:t>◆风向</w:t>
            </w:r>
          </w:p>
          <w:p>
            <w:pPr>
              <w:widowControl/>
              <w:adjustRightInd w:val="0"/>
              <w:snapToGrid w:val="0"/>
              <w:spacing w:line="260" w:lineRule="exact"/>
              <w:rPr>
                <w:rFonts w:cs="宋体"/>
                <w:kern w:val="0"/>
              </w:rPr>
            </w:pPr>
            <w:r>
              <w:rPr>
                <w:rFonts w:hint="eastAsia" w:cs="宋体"/>
                <w:kern w:val="0"/>
              </w:rPr>
              <w:t>◆若预测情况加油站自身无法控制，直接拨打119或当地政府请求支援</w:t>
            </w:r>
          </w:p>
        </w:tc>
        <w:tc>
          <w:tcPr>
            <w:tcW w:w="139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0" w:type="dxa"/>
            <w:vMerge w:val="restart"/>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2、应急响应</w:t>
            </w:r>
          </w:p>
        </w:tc>
        <w:tc>
          <w:tcPr>
            <w:tcW w:w="118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紧急行动</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◆立即报告有关上级部门请求支援，在有能力且不危及自身安全的情况下可采取下列措施：</w:t>
            </w:r>
          </w:p>
          <w:p>
            <w:pPr>
              <w:widowControl/>
              <w:adjustRightInd w:val="0"/>
              <w:snapToGrid w:val="0"/>
              <w:spacing w:line="260" w:lineRule="exact"/>
              <w:rPr>
                <w:rFonts w:cs="宋体"/>
                <w:kern w:val="0"/>
              </w:rPr>
            </w:pPr>
            <w:r>
              <w:rPr>
                <w:rFonts w:hint="eastAsia" w:cs="宋体"/>
                <w:kern w:val="0"/>
              </w:rPr>
              <w:t>◆佩戴必要的安全防护用品</w:t>
            </w:r>
          </w:p>
          <w:p>
            <w:pPr>
              <w:widowControl/>
              <w:adjustRightInd w:val="0"/>
              <w:snapToGrid w:val="0"/>
              <w:spacing w:line="260" w:lineRule="exact"/>
              <w:rPr>
                <w:rFonts w:cs="宋体"/>
                <w:kern w:val="0"/>
              </w:rPr>
            </w:pPr>
            <w:r>
              <w:rPr>
                <w:rFonts w:hint="eastAsia" w:cs="宋体"/>
                <w:kern w:val="0"/>
              </w:rPr>
              <w:t>◆停止作业，迅速切断要害部位的电源</w:t>
            </w:r>
          </w:p>
          <w:p>
            <w:pPr>
              <w:widowControl/>
              <w:adjustRightInd w:val="0"/>
              <w:snapToGrid w:val="0"/>
              <w:spacing w:line="260" w:lineRule="exact"/>
              <w:rPr>
                <w:rFonts w:cs="宋体"/>
                <w:kern w:val="0"/>
              </w:rPr>
            </w:pPr>
            <w:r>
              <w:rPr>
                <w:rFonts w:hint="eastAsia" w:cs="宋体"/>
                <w:kern w:val="0"/>
              </w:rPr>
              <w:t>◆关闭与要害部位连通管线的阀门，切断泄漏源、堵漏</w:t>
            </w:r>
          </w:p>
          <w:p>
            <w:pPr>
              <w:widowControl/>
              <w:adjustRightInd w:val="0"/>
              <w:snapToGrid w:val="0"/>
              <w:spacing w:line="260" w:lineRule="exact"/>
              <w:rPr>
                <w:rFonts w:cs="宋体"/>
                <w:kern w:val="0"/>
              </w:rPr>
            </w:pPr>
            <w:r>
              <w:rPr>
                <w:rFonts w:hint="eastAsia" w:cs="宋体"/>
                <w:kern w:val="0"/>
              </w:rPr>
              <w:t>◆控制和隔离现场，切断现场电源</w:t>
            </w:r>
          </w:p>
        </w:tc>
        <w:tc>
          <w:tcPr>
            <w:tcW w:w="139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cs="宋体"/>
                <w:kern w:val="0"/>
              </w:rPr>
            </w:pPr>
          </w:p>
        </w:tc>
        <w:tc>
          <w:tcPr>
            <w:tcW w:w="118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应急处置</w:t>
            </w:r>
          </w:p>
        </w:tc>
        <w:tc>
          <w:tcPr>
            <w:tcW w:w="4738"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◆立即撤离并疏散周边群众，报告有关上级部门请求支援，在有能力且不危及自身安全的情况下可采取下列措施：</w:t>
            </w:r>
          </w:p>
          <w:p>
            <w:pPr>
              <w:widowControl/>
              <w:adjustRightInd w:val="0"/>
              <w:snapToGrid w:val="0"/>
              <w:spacing w:line="260" w:lineRule="exact"/>
              <w:rPr>
                <w:rFonts w:cs="宋体"/>
                <w:kern w:val="0"/>
              </w:rPr>
            </w:pPr>
            <w:r>
              <w:rPr>
                <w:rFonts w:hint="eastAsia" w:cs="宋体"/>
                <w:kern w:val="0"/>
              </w:rPr>
              <w:t>◆转移事故周围物资、清除点火源</w:t>
            </w:r>
          </w:p>
          <w:p>
            <w:pPr>
              <w:widowControl/>
              <w:adjustRightInd w:val="0"/>
              <w:snapToGrid w:val="0"/>
              <w:spacing w:line="260" w:lineRule="exact"/>
              <w:rPr>
                <w:rFonts w:cs="宋体"/>
                <w:kern w:val="0"/>
              </w:rPr>
            </w:pPr>
            <w:r>
              <w:rPr>
                <w:rFonts w:hint="eastAsia" w:cs="宋体"/>
                <w:kern w:val="0"/>
              </w:rPr>
              <w:t>◆站长组织、指挥救援，使用附近的消防器材设施进行初级火灾的扑救；</w:t>
            </w:r>
          </w:p>
          <w:p>
            <w:pPr>
              <w:widowControl/>
              <w:adjustRightInd w:val="0"/>
              <w:snapToGrid w:val="0"/>
              <w:spacing w:line="260" w:lineRule="exact"/>
              <w:rPr>
                <w:rFonts w:cs="宋体"/>
                <w:kern w:val="0"/>
              </w:rPr>
            </w:pPr>
            <w:r>
              <w:rPr>
                <w:rFonts w:hint="eastAsia" w:cs="宋体"/>
                <w:kern w:val="0"/>
              </w:rPr>
              <w:t xml:space="preserve">◆用沙土、棉布、集油桶等覆盖、吸附、收容泄漏物 </w:t>
            </w:r>
          </w:p>
          <w:p>
            <w:pPr>
              <w:widowControl/>
              <w:adjustRightInd w:val="0"/>
              <w:snapToGrid w:val="0"/>
              <w:spacing w:line="260" w:lineRule="exact"/>
              <w:rPr>
                <w:rFonts w:cs="宋体"/>
                <w:kern w:val="0"/>
              </w:rPr>
            </w:pPr>
            <w:r>
              <w:rPr>
                <w:rFonts w:hint="eastAsia" w:cs="宋体"/>
                <w:kern w:val="0"/>
              </w:rPr>
              <w:t xml:space="preserve">◆初步控制现场、隔离现场，避免无关人员进入事故发生区域  </w:t>
            </w:r>
          </w:p>
          <w:p>
            <w:pPr>
              <w:widowControl/>
              <w:adjustRightInd w:val="0"/>
              <w:snapToGrid w:val="0"/>
              <w:spacing w:line="260" w:lineRule="exact"/>
              <w:rPr>
                <w:rFonts w:cs="宋体"/>
                <w:kern w:val="0"/>
              </w:rPr>
            </w:pPr>
            <w:r>
              <w:rPr>
                <w:rFonts w:hint="eastAsia" w:cs="宋体"/>
                <w:kern w:val="0"/>
              </w:rPr>
              <w:t>◆指挥现场人员全部撤离至疏散集合点</w:t>
            </w:r>
          </w:p>
          <w:p>
            <w:pPr>
              <w:widowControl/>
              <w:adjustRightInd w:val="0"/>
              <w:snapToGrid w:val="0"/>
              <w:spacing w:line="260" w:lineRule="exact"/>
              <w:rPr>
                <w:rFonts w:cs="宋体"/>
                <w:kern w:val="0"/>
              </w:rPr>
            </w:pPr>
            <w:r>
              <w:rPr>
                <w:rFonts w:hint="eastAsia" w:cs="宋体"/>
                <w:kern w:val="0"/>
              </w:rPr>
              <w:t>◆尽可能对事故现场进行监控，保持完整的过程记录和其他有效证据</w:t>
            </w:r>
          </w:p>
          <w:p>
            <w:pPr>
              <w:widowControl/>
              <w:adjustRightInd w:val="0"/>
              <w:snapToGrid w:val="0"/>
              <w:spacing w:line="260" w:lineRule="exact"/>
              <w:rPr>
                <w:rFonts w:cs="宋体"/>
                <w:kern w:val="0"/>
              </w:rPr>
            </w:pPr>
            <w:r>
              <w:rPr>
                <w:rFonts w:hint="eastAsia" w:cs="宋体"/>
                <w:kern w:val="0"/>
              </w:rPr>
              <w:t>◆警戒疏散事故区无关人员至安全区域，在事故周围设置警戒标志，禁止无关人员、车辆进入</w:t>
            </w:r>
          </w:p>
          <w:p>
            <w:pPr>
              <w:widowControl/>
              <w:adjustRightInd w:val="0"/>
              <w:snapToGrid w:val="0"/>
              <w:spacing w:line="260" w:lineRule="exact"/>
              <w:rPr>
                <w:rFonts w:cs="宋体"/>
                <w:kern w:val="0"/>
              </w:rPr>
            </w:pPr>
            <w:r>
              <w:rPr>
                <w:rFonts w:hint="eastAsia" w:cs="宋体"/>
                <w:kern w:val="0"/>
              </w:rPr>
              <w:t>◆联系受伤人员家属</w:t>
            </w:r>
          </w:p>
          <w:p>
            <w:pPr>
              <w:widowControl/>
              <w:adjustRightInd w:val="0"/>
              <w:snapToGrid w:val="0"/>
              <w:spacing w:line="260" w:lineRule="exact"/>
              <w:rPr>
                <w:rFonts w:cs="宋体"/>
                <w:kern w:val="0"/>
              </w:rPr>
            </w:pPr>
            <w:r>
              <w:rPr>
                <w:rFonts w:hint="eastAsia" w:cs="宋体"/>
                <w:kern w:val="0"/>
              </w:rPr>
              <w:t>◆外部支援力量到达后，做好配合工作</w:t>
            </w:r>
          </w:p>
        </w:tc>
        <w:tc>
          <w:tcPr>
            <w:tcW w:w="139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0" w:type="dxa"/>
            <w:tcBorders>
              <w:top w:val="single" w:color="auto" w:sz="4" w:space="0"/>
              <w:left w:val="single" w:color="auto" w:sz="4" w:space="0"/>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3、事后处理</w:t>
            </w:r>
          </w:p>
        </w:tc>
        <w:tc>
          <w:tcPr>
            <w:tcW w:w="1180"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p>
        </w:tc>
        <w:tc>
          <w:tcPr>
            <w:tcW w:w="4738"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◆按照相关政府部门要求，做好事后工作</w:t>
            </w:r>
          </w:p>
          <w:p>
            <w:pPr>
              <w:widowControl/>
              <w:adjustRightInd w:val="0"/>
              <w:snapToGrid w:val="0"/>
              <w:spacing w:line="260" w:lineRule="exact"/>
              <w:rPr>
                <w:rFonts w:cs="宋体"/>
                <w:kern w:val="0"/>
              </w:rPr>
            </w:pPr>
            <w:r>
              <w:rPr>
                <w:rFonts w:hint="eastAsia" w:cs="宋体"/>
                <w:kern w:val="0"/>
              </w:rPr>
              <w:t>◆事故原因分析</w:t>
            </w:r>
          </w:p>
          <w:p>
            <w:pPr>
              <w:widowControl/>
              <w:adjustRightInd w:val="0"/>
              <w:snapToGrid w:val="0"/>
              <w:spacing w:line="260" w:lineRule="exact"/>
              <w:rPr>
                <w:rFonts w:cs="宋体"/>
                <w:kern w:val="0"/>
              </w:rPr>
            </w:pPr>
            <w:r>
              <w:rPr>
                <w:rFonts w:hint="eastAsia" w:cs="宋体"/>
                <w:kern w:val="0"/>
              </w:rPr>
              <w:t>◆恢复作业前评估，视情况决定是否恢复作业</w:t>
            </w:r>
          </w:p>
          <w:p>
            <w:pPr>
              <w:widowControl/>
              <w:adjustRightInd w:val="0"/>
              <w:snapToGrid w:val="0"/>
              <w:spacing w:line="260" w:lineRule="exact"/>
              <w:rPr>
                <w:rFonts w:cs="宋体"/>
                <w:kern w:val="0"/>
              </w:rPr>
            </w:pPr>
            <w:r>
              <w:rPr>
                <w:rFonts w:hint="eastAsia" w:cs="宋体"/>
                <w:kern w:val="0"/>
              </w:rPr>
              <w:t>◆收集的泄漏物、吸附材料交有资质单位处置</w:t>
            </w:r>
          </w:p>
          <w:p>
            <w:pPr>
              <w:widowControl/>
              <w:adjustRightInd w:val="0"/>
              <w:snapToGrid w:val="0"/>
              <w:spacing w:line="260" w:lineRule="exact"/>
              <w:rPr>
                <w:rFonts w:cs="宋体"/>
                <w:kern w:val="0"/>
              </w:rPr>
            </w:pPr>
            <w:r>
              <w:rPr>
                <w:rFonts w:hint="eastAsia" w:cs="宋体"/>
                <w:kern w:val="0"/>
              </w:rPr>
              <w:t>◆开会总结</w:t>
            </w:r>
          </w:p>
          <w:p>
            <w:pPr>
              <w:widowControl/>
              <w:adjustRightInd w:val="0"/>
              <w:snapToGrid w:val="0"/>
              <w:spacing w:line="260" w:lineRule="exact"/>
              <w:rPr>
                <w:rFonts w:cs="宋体"/>
                <w:kern w:val="0"/>
              </w:rPr>
            </w:pPr>
            <w:r>
              <w:rPr>
                <w:rFonts w:hint="eastAsia" w:cs="宋体"/>
                <w:kern w:val="0"/>
              </w:rPr>
              <w:t>◆填写事故报告</w:t>
            </w:r>
          </w:p>
          <w:p>
            <w:pPr>
              <w:widowControl/>
              <w:adjustRightInd w:val="0"/>
              <w:snapToGrid w:val="0"/>
              <w:spacing w:line="260" w:lineRule="exact"/>
              <w:rPr>
                <w:rFonts w:cs="宋体"/>
                <w:kern w:val="0"/>
              </w:rPr>
            </w:pPr>
            <w:r>
              <w:rPr>
                <w:rFonts w:hint="eastAsia" w:cs="宋体"/>
                <w:kern w:val="0"/>
              </w:rPr>
              <w:t>◆站长对外发布信息</w:t>
            </w:r>
          </w:p>
        </w:tc>
        <w:tc>
          <w:tcPr>
            <w:tcW w:w="1392" w:type="dxa"/>
            <w:tcBorders>
              <w:top w:val="single" w:color="auto" w:sz="4" w:space="0"/>
              <w:left w:val="nil"/>
              <w:bottom w:val="single" w:color="auto" w:sz="4" w:space="0"/>
              <w:right w:val="single" w:color="auto" w:sz="4" w:space="0"/>
            </w:tcBorders>
          </w:tcPr>
          <w:p>
            <w:pPr>
              <w:widowControl/>
              <w:adjustRightInd w:val="0"/>
              <w:snapToGrid w:val="0"/>
              <w:spacing w:line="260" w:lineRule="exact"/>
              <w:rPr>
                <w:rFonts w:cs="宋体"/>
                <w:kern w:val="0"/>
              </w:rPr>
            </w:pPr>
            <w:r>
              <w:rPr>
                <w:rFonts w:hint="eastAsia" w:cs="宋体"/>
                <w:kern w:val="0"/>
              </w:rPr>
              <w:t>站长、加油员</w:t>
            </w:r>
          </w:p>
        </w:tc>
      </w:tr>
    </w:tbl>
    <w:p>
      <w:pPr>
        <w:ind w:firstLine="560" w:firstLineChars="200"/>
        <w:rPr>
          <w:rFonts w:ascii="宋体" w:hAnsi="宋体" w:cs="宋体"/>
          <w:sz w:val="28"/>
          <w:szCs w:val="28"/>
        </w:rPr>
      </w:pPr>
      <w:r>
        <w:rPr>
          <w:rFonts w:hint="eastAsia" w:ascii="宋体" w:hAnsi="宋体" w:cs="宋体"/>
          <w:sz w:val="28"/>
          <w:szCs w:val="28"/>
        </w:rPr>
        <w:t>注：危险化学品爆炸燃烧事故现场处置措施（在本站的能力范围内且不危及自身安全的前提下采取现场处置措施）</w:t>
      </w:r>
    </w:p>
    <w:p>
      <w:pPr>
        <w:ind w:firstLine="560" w:firstLineChars="200"/>
        <w:rPr>
          <w:rFonts w:ascii="宋体" w:hAnsi="宋体" w:cs="宋体"/>
          <w:sz w:val="28"/>
          <w:szCs w:val="28"/>
        </w:rPr>
      </w:pPr>
      <w:r>
        <w:rPr>
          <w:rFonts w:hint="eastAsia" w:ascii="宋体" w:hAnsi="宋体" w:cs="宋体"/>
          <w:sz w:val="28"/>
          <w:szCs w:val="28"/>
        </w:rPr>
        <w:t>A.防护</w:t>
      </w:r>
    </w:p>
    <w:p>
      <w:pPr>
        <w:ind w:firstLine="560" w:firstLineChars="200"/>
        <w:rPr>
          <w:rFonts w:ascii="宋体" w:hAnsi="宋体" w:cs="宋体"/>
          <w:sz w:val="28"/>
          <w:szCs w:val="28"/>
        </w:rPr>
      </w:pPr>
      <w:r>
        <w:rPr>
          <w:rFonts w:hint="eastAsia" w:ascii="宋体" w:hAnsi="宋体" w:cs="宋体"/>
          <w:sz w:val="28"/>
          <w:szCs w:val="28"/>
        </w:rPr>
        <w:t xml:space="preserve">(1)根据爆炸燃烧液体的毒性及划定的危险区域，确定相应的防护等级； </w:t>
      </w:r>
    </w:p>
    <w:p>
      <w:pPr>
        <w:ind w:firstLine="560" w:firstLineChars="200"/>
        <w:rPr>
          <w:rFonts w:ascii="宋体" w:hAnsi="宋体" w:cs="宋体"/>
          <w:sz w:val="28"/>
          <w:szCs w:val="28"/>
        </w:rPr>
      </w:pPr>
      <w:r>
        <w:rPr>
          <w:rFonts w:hint="eastAsia" w:ascii="宋体" w:hAnsi="宋体" w:cs="宋体"/>
          <w:sz w:val="28"/>
          <w:szCs w:val="28"/>
        </w:rPr>
        <w:t xml:space="preserve">(2)防护标准 </w:t>
      </w:r>
    </w:p>
    <w:tbl>
      <w:tblPr>
        <w:tblStyle w:val="36"/>
        <w:tblW w:w="82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825"/>
        <w:gridCol w:w="1921"/>
        <w:gridCol w:w="2076"/>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b/>
                <w:bCs/>
                <w:kern w:val="0"/>
              </w:rPr>
            </w:pPr>
            <w:r>
              <w:rPr>
                <w:rFonts w:hint="eastAsia" w:cs="宋体"/>
                <w:b/>
                <w:bCs/>
                <w:kern w:val="0"/>
              </w:rPr>
              <w:t>级别</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cs="宋体"/>
                <w:b/>
                <w:bCs/>
                <w:kern w:val="0"/>
              </w:rPr>
            </w:pPr>
            <w:r>
              <w:rPr>
                <w:rFonts w:hint="eastAsia" w:cs="宋体"/>
                <w:b/>
                <w:bCs/>
                <w:kern w:val="0"/>
              </w:rPr>
              <w:t>形式</w:t>
            </w:r>
          </w:p>
        </w:tc>
        <w:tc>
          <w:tcPr>
            <w:tcW w:w="1921" w:type="dxa"/>
            <w:tcBorders>
              <w:top w:val="single" w:color="auto" w:sz="4" w:space="0"/>
              <w:left w:val="nil"/>
              <w:bottom w:val="single" w:color="auto" w:sz="4" w:space="0"/>
              <w:right w:val="single" w:color="auto" w:sz="4" w:space="0"/>
            </w:tcBorders>
            <w:vAlign w:val="center"/>
          </w:tcPr>
          <w:p>
            <w:pPr>
              <w:widowControl/>
              <w:jc w:val="center"/>
              <w:rPr>
                <w:rFonts w:cs="宋体"/>
                <w:b/>
                <w:bCs/>
                <w:kern w:val="0"/>
              </w:rPr>
            </w:pPr>
            <w:r>
              <w:rPr>
                <w:rFonts w:hint="eastAsia" w:cs="宋体"/>
                <w:b/>
                <w:bCs/>
                <w:kern w:val="0"/>
              </w:rPr>
              <w:t>防化服</w:t>
            </w:r>
          </w:p>
        </w:tc>
        <w:tc>
          <w:tcPr>
            <w:tcW w:w="2076" w:type="dxa"/>
            <w:tcBorders>
              <w:top w:val="single" w:color="auto" w:sz="4" w:space="0"/>
              <w:left w:val="nil"/>
              <w:bottom w:val="single" w:color="auto" w:sz="4" w:space="0"/>
              <w:right w:val="single" w:color="auto" w:sz="4" w:space="0"/>
            </w:tcBorders>
            <w:vAlign w:val="center"/>
          </w:tcPr>
          <w:p>
            <w:pPr>
              <w:widowControl/>
              <w:jc w:val="center"/>
              <w:rPr>
                <w:rFonts w:cs="宋体"/>
                <w:b/>
                <w:bCs/>
                <w:kern w:val="0"/>
              </w:rPr>
            </w:pPr>
            <w:r>
              <w:rPr>
                <w:rFonts w:hint="eastAsia" w:cs="宋体"/>
                <w:b/>
                <w:bCs/>
                <w:kern w:val="0"/>
              </w:rPr>
              <w:t>防护服</w:t>
            </w:r>
          </w:p>
        </w:tc>
        <w:tc>
          <w:tcPr>
            <w:tcW w:w="2625" w:type="dxa"/>
            <w:tcBorders>
              <w:top w:val="single" w:color="auto" w:sz="4" w:space="0"/>
              <w:left w:val="nil"/>
              <w:bottom w:val="single" w:color="auto" w:sz="4" w:space="0"/>
              <w:right w:val="single" w:color="auto" w:sz="4" w:space="0"/>
            </w:tcBorders>
            <w:vAlign w:val="center"/>
          </w:tcPr>
          <w:p>
            <w:pPr>
              <w:widowControl/>
              <w:jc w:val="center"/>
              <w:rPr>
                <w:rFonts w:cs="宋体"/>
                <w:b/>
                <w:bCs/>
                <w:kern w:val="0"/>
              </w:rPr>
            </w:pPr>
            <w:r>
              <w:rPr>
                <w:rFonts w:hint="eastAsia" w:cs="宋体"/>
                <w:b/>
                <w:bCs/>
                <w:kern w:val="0"/>
              </w:rPr>
              <w:t>防护面具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rPr>
            </w:pPr>
            <w:r>
              <w:rPr>
                <w:rFonts w:hint="eastAsia" w:cs="宋体"/>
                <w:kern w:val="0"/>
              </w:rPr>
              <w:t>一级</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全身</w:t>
            </w:r>
          </w:p>
        </w:tc>
        <w:tc>
          <w:tcPr>
            <w:tcW w:w="1921"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内置式重型防火服</w:t>
            </w:r>
          </w:p>
        </w:tc>
        <w:tc>
          <w:tcPr>
            <w:tcW w:w="2076"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全棉防静电内外衣</w:t>
            </w:r>
          </w:p>
        </w:tc>
        <w:tc>
          <w:tcPr>
            <w:tcW w:w="2625"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正压式空气呼吸器或全防</w:t>
            </w:r>
          </w:p>
          <w:p>
            <w:pPr>
              <w:widowControl/>
              <w:jc w:val="center"/>
              <w:rPr>
                <w:rFonts w:cs="宋体"/>
                <w:kern w:val="0"/>
              </w:rPr>
            </w:pPr>
            <w:r>
              <w:rPr>
                <w:rFonts w:hint="eastAsia" w:cs="宋体"/>
                <w:kern w:val="0"/>
              </w:rPr>
              <w:t>型滤毒罐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rPr>
            </w:pPr>
            <w:r>
              <w:rPr>
                <w:rFonts w:hint="eastAsia" w:cs="宋体"/>
                <w:kern w:val="0"/>
              </w:rPr>
              <w:t>二级</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全身</w:t>
            </w:r>
          </w:p>
        </w:tc>
        <w:tc>
          <w:tcPr>
            <w:tcW w:w="1921"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隔热服</w:t>
            </w:r>
          </w:p>
        </w:tc>
        <w:tc>
          <w:tcPr>
            <w:tcW w:w="2076"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全棉防静电内外衣</w:t>
            </w:r>
          </w:p>
        </w:tc>
        <w:tc>
          <w:tcPr>
            <w:tcW w:w="2625"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正压式空气呼吸器或全防</w:t>
            </w:r>
          </w:p>
          <w:p>
            <w:pPr>
              <w:widowControl/>
              <w:jc w:val="center"/>
              <w:rPr>
                <w:rFonts w:cs="宋体"/>
                <w:kern w:val="0"/>
              </w:rPr>
            </w:pPr>
            <w:r>
              <w:rPr>
                <w:rFonts w:hint="eastAsia" w:cs="宋体"/>
                <w:kern w:val="0"/>
              </w:rPr>
              <w:t>型滤毒罐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rPr>
            </w:pPr>
            <w:r>
              <w:rPr>
                <w:rFonts w:hint="eastAsia" w:cs="宋体"/>
                <w:kern w:val="0"/>
              </w:rPr>
              <w:t>三级</w:t>
            </w:r>
          </w:p>
        </w:tc>
        <w:tc>
          <w:tcPr>
            <w:tcW w:w="825"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呼吸</w:t>
            </w:r>
          </w:p>
        </w:tc>
        <w:tc>
          <w:tcPr>
            <w:tcW w:w="1921"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全身防毒呼吸服</w:t>
            </w:r>
          </w:p>
        </w:tc>
        <w:tc>
          <w:tcPr>
            <w:tcW w:w="2076"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全棉防静电内外衣</w:t>
            </w:r>
          </w:p>
        </w:tc>
        <w:tc>
          <w:tcPr>
            <w:tcW w:w="2625" w:type="dxa"/>
            <w:tcBorders>
              <w:top w:val="single" w:color="auto" w:sz="4" w:space="0"/>
              <w:left w:val="nil"/>
              <w:bottom w:val="single" w:color="auto" w:sz="4" w:space="0"/>
              <w:right w:val="single" w:color="auto" w:sz="4" w:space="0"/>
            </w:tcBorders>
            <w:vAlign w:val="center"/>
          </w:tcPr>
          <w:p>
            <w:pPr>
              <w:widowControl/>
              <w:jc w:val="center"/>
              <w:rPr>
                <w:rFonts w:cs="宋体"/>
                <w:kern w:val="0"/>
              </w:rPr>
            </w:pPr>
            <w:r>
              <w:rPr>
                <w:rFonts w:hint="eastAsia" w:cs="宋体"/>
                <w:kern w:val="0"/>
              </w:rPr>
              <w:t>简易滤毒罐、面罩或口罩、毛巾等防护器材</w:t>
            </w:r>
          </w:p>
        </w:tc>
      </w:tr>
    </w:tbl>
    <w:p>
      <w:pPr>
        <w:widowControl/>
        <w:adjustRightInd w:val="0"/>
        <w:snapToGrid w:val="0"/>
        <w:spacing w:line="240" w:lineRule="exact"/>
        <w:ind w:firstLine="420" w:firstLineChars="200"/>
        <w:rPr>
          <w:rFonts w:cs="宋体"/>
        </w:rPr>
      </w:pPr>
    </w:p>
    <w:p>
      <w:pPr>
        <w:ind w:firstLine="560" w:firstLineChars="200"/>
        <w:rPr>
          <w:rFonts w:ascii="宋体" w:hAnsi="宋体" w:cs="宋体"/>
          <w:sz w:val="28"/>
          <w:szCs w:val="28"/>
        </w:rPr>
      </w:pPr>
      <w:r>
        <w:rPr>
          <w:rFonts w:hint="eastAsia" w:ascii="宋体" w:hAnsi="宋体" w:cs="宋体"/>
          <w:sz w:val="28"/>
          <w:szCs w:val="28"/>
        </w:rPr>
        <w:t>B警戒</w:t>
      </w:r>
    </w:p>
    <w:p>
      <w:pPr>
        <w:ind w:firstLine="560" w:firstLineChars="200"/>
        <w:rPr>
          <w:rFonts w:ascii="宋体" w:hAnsi="宋体" w:cs="宋体"/>
          <w:sz w:val="28"/>
          <w:szCs w:val="28"/>
        </w:rPr>
      </w:pPr>
      <w:r>
        <w:rPr>
          <w:rFonts w:hint="eastAsia" w:ascii="宋体" w:hAnsi="宋体" w:cs="宋体"/>
          <w:sz w:val="28"/>
          <w:szCs w:val="28"/>
        </w:rPr>
        <w:t>(1)根据询问、侦察情况确定警戒区域；</w:t>
      </w:r>
    </w:p>
    <w:p>
      <w:pPr>
        <w:ind w:firstLine="560" w:firstLineChars="200"/>
        <w:rPr>
          <w:rFonts w:ascii="宋体" w:hAnsi="宋体" w:cs="宋体"/>
          <w:sz w:val="28"/>
          <w:szCs w:val="28"/>
        </w:rPr>
      </w:pPr>
      <w:r>
        <w:rPr>
          <w:rFonts w:hint="eastAsia" w:ascii="宋体" w:hAnsi="宋体" w:cs="宋体"/>
          <w:sz w:val="28"/>
          <w:szCs w:val="28"/>
        </w:rPr>
        <w:t>(2)将警戒区域划分为重危区、中危区、轻危区和安全区，并设立警戒标志，在安全区设立隔离带；</w:t>
      </w:r>
    </w:p>
    <w:p>
      <w:pPr>
        <w:ind w:firstLine="560" w:firstLineChars="200"/>
        <w:rPr>
          <w:rFonts w:ascii="宋体" w:hAnsi="宋体" w:cs="宋体"/>
          <w:sz w:val="28"/>
          <w:szCs w:val="28"/>
        </w:rPr>
      </w:pPr>
      <w:r>
        <w:rPr>
          <w:rFonts w:hint="eastAsia" w:ascii="宋体" w:hAnsi="宋体" w:cs="宋体"/>
          <w:sz w:val="28"/>
          <w:szCs w:val="28"/>
        </w:rPr>
        <w:t>(3)合理设置出入口，严格控制人员、车辆进出。</w:t>
      </w:r>
    </w:p>
    <w:p>
      <w:pPr>
        <w:ind w:firstLine="560" w:firstLineChars="200"/>
        <w:rPr>
          <w:rFonts w:ascii="宋体" w:hAnsi="宋体" w:cs="宋体"/>
          <w:sz w:val="28"/>
          <w:szCs w:val="28"/>
        </w:rPr>
      </w:pPr>
      <w:r>
        <w:rPr>
          <w:rFonts w:hint="eastAsia" w:ascii="宋体" w:hAnsi="宋体" w:cs="宋体"/>
          <w:sz w:val="28"/>
          <w:szCs w:val="28"/>
        </w:rPr>
        <w:t>C救生</w:t>
      </w:r>
    </w:p>
    <w:p>
      <w:pPr>
        <w:ind w:firstLine="560" w:firstLineChars="200"/>
        <w:rPr>
          <w:rFonts w:ascii="宋体" w:hAnsi="宋体" w:cs="宋体"/>
          <w:sz w:val="28"/>
          <w:szCs w:val="28"/>
        </w:rPr>
      </w:pPr>
      <w:r>
        <w:rPr>
          <w:rFonts w:hint="eastAsia" w:ascii="宋体" w:hAnsi="宋体" w:cs="宋体"/>
          <w:sz w:val="28"/>
          <w:szCs w:val="28"/>
        </w:rPr>
        <w:t>(1)组成救生小组，携带救生器材迅速进入危险区域；</w:t>
      </w:r>
    </w:p>
    <w:p>
      <w:pPr>
        <w:ind w:firstLine="560" w:firstLineChars="200"/>
        <w:rPr>
          <w:rFonts w:ascii="宋体" w:hAnsi="宋体" w:cs="宋体"/>
          <w:sz w:val="28"/>
          <w:szCs w:val="28"/>
        </w:rPr>
      </w:pPr>
      <w:r>
        <w:rPr>
          <w:rFonts w:hint="eastAsia" w:ascii="宋体" w:hAnsi="宋体" w:cs="宋体"/>
          <w:sz w:val="28"/>
          <w:szCs w:val="28"/>
        </w:rPr>
        <w:t>(2)采取正确的救助方式，将所有遇险人员移至安全区域；</w:t>
      </w:r>
    </w:p>
    <w:p>
      <w:pPr>
        <w:ind w:firstLine="560" w:firstLineChars="200"/>
        <w:rPr>
          <w:rFonts w:ascii="宋体" w:hAnsi="宋体" w:cs="宋体"/>
          <w:sz w:val="28"/>
          <w:szCs w:val="28"/>
        </w:rPr>
      </w:pPr>
      <w:r>
        <w:rPr>
          <w:rFonts w:hint="eastAsia" w:ascii="宋体" w:hAnsi="宋体" w:cs="宋体"/>
          <w:sz w:val="28"/>
          <w:szCs w:val="28"/>
        </w:rPr>
        <w:t>(3)对救出人员进行登记，标识和现场急救；</w:t>
      </w:r>
    </w:p>
    <w:p>
      <w:pPr>
        <w:ind w:firstLine="560" w:firstLineChars="200"/>
        <w:rPr>
          <w:rFonts w:ascii="宋体" w:hAnsi="宋体" w:cs="宋体"/>
          <w:sz w:val="28"/>
          <w:szCs w:val="28"/>
        </w:rPr>
      </w:pPr>
      <w:r>
        <w:rPr>
          <w:rFonts w:hint="eastAsia" w:ascii="宋体" w:hAnsi="宋体" w:cs="宋体"/>
          <w:sz w:val="28"/>
          <w:szCs w:val="28"/>
        </w:rPr>
        <w:t>(4)将伤情较重者送交医疗急救部门救治。</w:t>
      </w:r>
    </w:p>
    <w:p>
      <w:pPr>
        <w:ind w:firstLine="560" w:firstLineChars="200"/>
        <w:rPr>
          <w:rFonts w:ascii="宋体" w:hAnsi="宋体" w:cs="宋体"/>
          <w:sz w:val="28"/>
          <w:szCs w:val="28"/>
        </w:rPr>
      </w:pPr>
      <w:r>
        <w:rPr>
          <w:rFonts w:hint="eastAsia" w:ascii="宋体" w:hAnsi="宋体" w:cs="宋体"/>
          <w:sz w:val="28"/>
          <w:szCs w:val="28"/>
        </w:rPr>
        <w:t>D控险</w:t>
      </w:r>
    </w:p>
    <w:p>
      <w:pPr>
        <w:ind w:firstLine="560" w:firstLineChars="200"/>
        <w:rPr>
          <w:rFonts w:ascii="宋体" w:hAnsi="宋体" w:cs="宋体"/>
          <w:sz w:val="28"/>
          <w:szCs w:val="28"/>
        </w:rPr>
      </w:pPr>
      <w:r>
        <w:rPr>
          <w:rFonts w:hint="eastAsia" w:ascii="宋体" w:hAnsi="宋体" w:cs="宋体"/>
          <w:sz w:val="28"/>
          <w:szCs w:val="28"/>
        </w:rPr>
        <w:t>(1)冷却燃烧罐(桶)及其邻近容器，重点应是受火势威胁的一面；</w:t>
      </w:r>
    </w:p>
    <w:p>
      <w:pPr>
        <w:ind w:firstLine="560" w:firstLineChars="200"/>
        <w:rPr>
          <w:rFonts w:ascii="宋体" w:hAnsi="宋体" w:cs="宋体"/>
          <w:sz w:val="28"/>
          <w:szCs w:val="28"/>
        </w:rPr>
      </w:pPr>
      <w:r>
        <w:rPr>
          <w:rFonts w:hint="eastAsia" w:ascii="宋体" w:hAnsi="宋体" w:cs="宋体"/>
          <w:sz w:val="28"/>
          <w:szCs w:val="28"/>
        </w:rPr>
        <w:t>(2)冷却要均匀、不间断；</w:t>
      </w:r>
    </w:p>
    <w:p>
      <w:pPr>
        <w:ind w:firstLine="560" w:firstLineChars="200"/>
        <w:rPr>
          <w:rFonts w:ascii="宋体" w:hAnsi="宋体" w:cs="宋体"/>
          <w:sz w:val="28"/>
          <w:szCs w:val="28"/>
        </w:rPr>
      </w:pPr>
      <w:r>
        <w:rPr>
          <w:rFonts w:hint="eastAsia" w:ascii="宋体" w:hAnsi="宋体" w:cs="宋体"/>
          <w:sz w:val="28"/>
          <w:szCs w:val="28"/>
        </w:rPr>
        <w:t>(3)冷却尽可能利用带架水枪或自动摇摆水枪(炮)；</w:t>
      </w:r>
    </w:p>
    <w:p>
      <w:pPr>
        <w:ind w:firstLine="560" w:firstLineChars="200"/>
        <w:rPr>
          <w:rFonts w:ascii="宋体" w:hAnsi="宋体" w:cs="宋体"/>
          <w:sz w:val="28"/>
          <w:szCs w:val="28"/>
        </w:rPr>
      </w:pPr>
      <w:r>
        <w:rPr>
          <w:rFonts w:hint="eastAsia" w:ascii="宋体" w:hAnsi="宋体" w:cs="宋体"/>
          <w:sz w:val="28"/>
          <w:szCs w:val="28"/>
        </w:rPr>
        <w:t>(4)冷却强度应不小于0.2升/秒、米2；</w:t>
      </w:r>
    </w:p>
    <w:p>
      <w:pPr>
        <w:ind w:firstLine="560" w:firstLineChars="200"/>
        <w:rPr>
          <w:rFonts w:ascii="宋体" w:hAnsi="宋体" w:cs="宋体"/>
          <w:sz w:val="28"/>
          <w:szCs w:val="28"/>
        </w:rPr>
      </w:pPr>
      <w:r>
        <w:rPr>
          <w:rFonts w:hint="eastAsia" w:ascii="宋体" w:hAnsi="宋体" w:cs="宋体"/>
          <w:sz w:val="28"/>
          <w:szCs w:val="28"/>
        </w:rPr>
        <w:t>(5)启用喷淋、泡沫、蒸汽等固定或半固定消防设施；</w:t>
      </w:r>
    </w:p>
    <w:p>
      <w:pPr>
        <w:ind w:firstLine="560" w:firstLineChars="200"/>
        <w:rPr>
          <w:rFonts w:ascii="宋体" w:hAnsi="宋体" w:cs="宋体"/>
          <w:sz w:val="28"/>
          <w:szCs w:val="28"/>
        </w:rPr>
      </w:pPr>
      <w:r>
        <w:rPr>
          <w:rFonts w:hint="eastAsia" w:ascii="宋体" w:hAnsi="宋体" w:cs="宋体"/>
          <w:sz w:val="28"/>
          <w:szCs w:val="28"/>
        </w:rPr>
        <w:t>(6)用干砂土、水泥粉、煤灰等围堵或导流，防止泄漏物向重要目标或危险源流散。</w:t>
      </w:r>
    </w:p>
    <w:p>
      <w:pPr>
        <w:ind w:firstLine="560" w:firstLineChars="200"/>
        <w:rPr>
          <w:rFonts w:ascii="宋体" w:hAnsi="宋体" w:cs="宋体"/>
          <w:sz w:val="28"/>
          <w:szCs w:val="28"/>
        </w:rPr>
      </w:pPr>
      <w:r>
        <w:rPr>
          <w:rFonts w:hint="eastAsia" w:ascii="宋体" w:hAnsi="宋体" w:cs="宋体"/>
          <w:sz w:val="28"/>
          <w:szCs w:val="28"/>
        </w:rPr>
        <w:t>E排险</w:t>
      </w:r>
    </w:p>
    <w:p>
      <w:pPr>
        <w:ind w:firstLine="560" w:firstLineChars="200"/>
        <w:rPr>
          <w:rFonts w:ascii="宋体" w:hAnsi="宋体" w:cs="宋体"/>
          <w:sz w:val="28"/>
          <w:szCs w:val="28"/>
        </w:rPr>
      </w:pPr>
      <w:r>
        <w:rPr>
          <w:rFonts w:hint="eastAsia" w:ascii="宋体" w:hAnsi="宋体" w:cs="宋体"/>
          <w:sz w:val="28"/>
          <w:szCs w:val="28"/>
        </w:rPr>
        <w:t>(1)外围灭火</w:t>
      </w:r>
    </w:p>
    <w:p>
      <w:pPr>
        <w:ind w:firstLine="560" w:firstLineChars="200"/>
        <w:rPr>
          <w:rFonts w:ascii="宋体" w:hAnsi="宋体" w:cs="宋体"/>
          <w:sz w:val="28"/>
          <w:szCs w:val="28"/>
        </w:rPr>
      </w:pPr>
      <w:r>
        <w:rPr>
          <w:rFonts w:hint="eastAsia" w:ascii="宋体" w:hAnsi="宋体" w:cs="宋体"/>
          <w:sz w:val="28"/>
          <w:szCs w:val="28"/>
        </w:rPr>
        <w:t>向泄漏点、主火点进攻之前，应将外围火点彻底扑灭。</w:t>
      </w:r>
    </w:p>
    <w:p>
      <w:pPr>
        <w:ind w:firstLine="560" w:firstLineChars="200"/>
        <w:rPr>
          <w:rFonts w:ascii="宋体" w:hAnsi="宋体" w:cs="宋体"/>
          <w:sz w:val="28"/>
          <w:szCs w:val="28"/>
        </w:rPr>
      </w:pPr>
      <w:r>
        <w:rPr>
          <w:rFonts w:hint="eastAsia" w:ascii="宋体" w:hAnsi="宋体" w:cs="宋体"/>
          <w:sz w:val="28"/>
          <w:szCs w:val="28"/>
        </w:rPr>
        <w:t>（2）堵漏</w:t>
      </w:r>
    </w:p>
    <w:p>
      <w:pPr>
        <w:ind w:firstLine="560" w:firstLineChars="200"/>
        <w:rPr>
          <w:rFonts w:ascii="宋体" w:hAnsi="宋体" w:cs="宋体"/>
          <w:sz w:val="28"/>
          <w:szCs w:val="28"/>
        </w:rPr>
      </w:pPr>
      <w:r>
        <w:rPr>
          <w:rFonts w:hint="eastAsia" w:ascii="宋体" w:hAnsi="宋体" w:cs="宋体"/>
          <w:sz w:val="28"/>
          <w:szCs w:val="28"/>
        </w:rPr>
        <w:t>①根据现场泄漏情况，研究制定堵漏方案，并严格按照堵漏方案实施；</w:t>
      </w:r>
    </w:p>
    <w:p>
      <w:pPr>
        <w:ind w:firstLine="560" w:firstLineChars="200"/>
        <w:rPr>
          <w:rFonts w:ascii="宋体" w:hAnsi="宋体" w:cs="宋体"/>
          <w:sz w:val="28"/>
          <w:szCs w:val="28"/>
        </w:rPr>
      </w:pPr>
      <w:r>
        <w:rPr>
          <w:rFonts w:hint="eastAsia" w:ascii="宋体" w:hAnsi="宋体" w:cs="宋体"/>
          <w:sz w:val="28"/>
          <w:szCs w:val="28"/>
        </w:rPr>
        <w:t>②所有堵漏行动必须采取防爆措施，确保安全；</w:t>
      </w:r>
    </w:p>
    <w:p>
      <w:pPr>
        <w:ind w:firstLine="560" w:firstLineChars="200"/>
        <w:rPr>
          <w:rFonts w:ascii="宋体" w:hAnsi="宋体" w:cs="宋体"/>
          <w:sz w:val="28"/>
          <w:szCs w:val="28"/>
        </w:rPr>
      </w:pPr>
      <w:r>
        <w:rPr>
          <w:rFonts w:hint="eastAsia" w:ascii="宋体" w:hAnsi="宋体" w:cs="宋体"/>
          <w:sz w:val="28"/>
          <w:szCs w:val="28"/>
        </w:rPr>
        <w:t>③关闭前置阀门，切断泄漏源；</w:t>
      </w:r>
    </w:p>
    <w:p>
      <w:pPr>
        <w:ind w:firstLine="560" w:firstLineChars="200"/>
        <w:rPr>
          <w:rFonts w:ascii="宋体" w:hAnsi="宋体" w:cs="宋体"/>
          <w:sz w:val="28"/>
          <w:szCs w:val="28"/>
        </w:rPr>
      </w:pPr>
      <w:r>
        <w:rPr>
          <w:rFonts w:hint="eastAsia" w:ascii="宋体" w:hAnsi="宋体" w:cs="宋体"/>
          <w:sz w:val="28"/>
          <w:szCs w:val="28"/>
        </w:rPr>
        <w:t>④根据泄漏对象，对非溶于水且比水轻的易燃液体，可向罐内适量注水，抬高液位，形成水垫层，缓解险情，配合堵漏；</w:t>
      </w:r>
    </w:p>
    <w:p>
      <w:pPr>
        <w:ind w:firstLine="560" w:firstLineChars="200"/>
        <w:rPr>
          <w:rFonts w:ascii="宋体" w:hAnsi="宋体" w:cs="宋体"/>
          <w:sz w:val="28"/>
          <w:szCs w:val="28"/>
        </w:rPr>
      </w:pPr>
      <w:r>
        <w:rPr>
          <w:rFonts w:hint="eastAsia" w:ascii="宋体" w:hAnsi="宋体" w:cs="宋体"/>
          <w:sz w:val="28"/>
          <w:szCs w:val="28"/>
        </w:rPr>
        <w:t>⑤堵漏方法，见安全操作规程。</w:t>
      </w:r>
    </w:p>
    <w:p>
      <w:pPr>
        <w:ind w:firstLine="560" w:firstLineChars="200"/>
        <w:rPr>
          <w:rFonts w:ascii="宋体" w:hAnsi="宋体" w:cs="宋体"/>
          <w:sz w:val="28"/>
          <w:szCs w:val="28"/>
        </w:rPr>
      </w:pPr>
      <w:r>
        <w:rPr>
          <w:rFonts w:hint="eastAsia" w:ascii="宋体" w:hAnsi="宋体" w:cs="宋体"/>
          <w:sz w:val="28"/>
          <w:szCs w:val="28"/>
        </w:rPr>
        <w:t>（3）输转</w:t>
      </w:r>
    </w:p>
    <w:p>
      <w:pPr>
        <w:ind w:firstLine="560" w:firstLineChars="200"/>
        <w:rPr>
          <w:rFonts w:ascii="宋体" w:hAnsi="宋体" w:cs="宋体"/>
          <w:sz w:val="28"/>
          <w:szCs w:val="28"/>
        </w:rPr>
      </w:pPr>
      <w:r>
        <w:rPr>
          <w:rFonts w:hint="eastAsia" w:ascii="宋体" w:hAnsi="宋体" w:cs="宋体"/>
          <w:sz w:val="28"/>
          <w:szCs w:val="28"/>
        </w:rPr>
        <w:t>①利用工艺措施导流或倒罐；</w:t>
      </w:r>
    </w:p>
    <w:p>
      <w:pPr>
        <w:ind w:firstLine="560" w:firstLineChars="200"/>
        <w:rPr>
          <w:rFonts w:ascii="宋体" w:hAnsi="宋体" w:cs="宋体"/>
          <w:sz w:val="28"/>
          <w:szCs w:val="28"/>
        </w:rPr>
      </w:pPr>
      <w:r>
        <w:rPr>
          <w:rFonts w:hint="eastAsia" w:ascii="宋体" w:hAnsi="宋体" w:cs="宋体"/>
          <w:sz w:val="28"/>
          <w:szCs w:val="28"/>
        </w:rPr>
        <w:t>②转移受火势威胁的瓶(罐、桶)。</w:t>
      </w:r>
    </w:p>
    <w:p>
      <w:pPr>
        <w:ind w:firstLine="560" w:firstLineChars="200"/>
        <w:rPr>
          <w:rFonts w:ascii="宋体" w:hAnsi="宋体" w:cs="宋体"/>
          <w:sz w:val="28"/>
          <w:szCs w:val="28"/>
        </w:rPr>
      </w:pPr>
      <w:r>
        <w:rPr>
          <w:rFonts w:hint="eastAsia" w:ascii="宋体" w:hAnsi="宋体" w:cs="宋体"/>
          <w:sz w:val="28"/>
          <w:szCs w:val="28"/>
        </w:rPr>
        <w:t>F灭火</w:t>
      </w:r>
    </w:p>
    <w:p>
      <w:pPr>
        <w:ind w:firstLine="560" w:firstLineChars="200"/>
        <w:rPr>
          <w:rFonts w:ascii="宋体" w:hAnsi="宋体" w:cs="宋体"/>
          <w:sz w:val="28"/>
          <w:szCs w:val="28"/>
        </w:rPr>
      </w:pPr>
      <w:r>
        <w:rPr>
          <w:rFonts w:hint="eastAsia" w:ascii="宋体" w:hAnsi="宋体" w:cs="宋体"/>
          <w:sz w:val="28"/>
          <w:szCs w:val="28"/>
        </w:rPr>
        <w:t>灭火条件</w:t>
      </w:r>
    </w:p>
    <w:p>
      <w:pPr>
        <w:ind w:firstLine="560" w:firstLineChars="200"/>
        <w:rPr>
          <w:rFonts w:ascii="宋体" w:hAnsi="宋体" w:cs="宋体"/>
          <w:sz w:val="28"/>
          <w:szCs w:val="28"/>
        </w:rPr>
      </w:pPr>
      <w:r>
        <w:rPr>
          <w:rFonts w:hint="eastAsia" w:ascii="宋体" w:hAnsi="宋体" w:cs="宋体"/>
          <w:sz w:val="28"/>
          <w:szCs w:val="28"/>
        </w:rPr>
        <w:t>①外围火点已彻底扑灭，火种等危险源已全部控制；</w:t>
      </w:r>
    </w:p>
    <w:p>
      <w:pPr>
        <w:ind w:firstLine="560" w:firstLineChars="200"/>
        <w:rPr>
          <w:rFonts w:ascii="宋体" w:hAnsi="宋体" w:cs="宋体"/>
          <w:sz w:val="28"/>
          <w:szCs w:val="28"/>
        </w:rPr>
      </w:pPr>
      <w:r>
        <w:rPr>
          <w:rFonts w:hint="eastAsia" w:ascii="宋体" w:hAnsi="宋体" w:cs="宋体"/>
          <w:sz w:val="28"/>
          <w:szCs w:val="28"/>
        </w:rPr>
        <w:t>②堵漏准备就绪；</w:t>
      </w:r>
    </w:p>
    <w:p>
      <w:pPr>
        <w:ind w:firstLine="560" w:firstLineChars="200"/>
        <w:rPr>
          <w:rFonts w:ascii="宋体" w:hAnsi="宋体" w:cs="宋体"/>
          <w:sz w:val="28"/>
          <w:szCs w:val="28"/>
        </w:rPr>
      </w:pPr>
      <w:r>
        <w:rPr>
          <w:rFonts w:hint="eastAsia" w:ascii="宋体" w:hAnsi="宋体" w:cs="宋体"/>
          <w:sz w:val="28"/>
          <w:szCs w:val="28"/>
        </w:rPr>
        <w:t>③着火罐(桶)已得到充分冷却；</w:t>
      </w:r>
    </w:p>
    <w:p>
      <w:pPr>
        <w:ind w:firstLine="560" w:firstLineChars="200"/>
        <w:rPr>
          <w:rFonts w:ascii="宋体" w:hAnsi="宋体" w:cs="宋体"/>
          <w:sz w:val="28"/>
          <w:szCs w:val="28"/>
        </w:rPr>
      </w:pPr>
      <w:r>
        <w:rPr>
          <w:rFonts w:hint="eastAsia" w:ascii="宋体" w:hAnsi="宋体" w:cs="宋体"/>
          <w:sz w:val="28"/>
          <w:szCs w:val="28"/>
        </w:rPr>
        <w:t>④兵力、装备、灭火剂已准备就绪；</w:t>
      </w:r>
    </w:p>
    <w:p>
      <w:pPr>
        <w:ind w:firstLine="560" w:firstLineChars="200"/>
        <w:rPr>
          <w:rFonts w:ascii="宋体" w:hAnsi="宋体" w:cs="宋体"/>
          <w:sz w:val="28"/>
          <w:szCs w:val="28"/>
        </w:rPr>
      </w:pPr>
      <w:r>
        <w:rPr>
          <w:rFonts w:hint="eastAsia" w:ascii="宋体" w:hAnsi="宋体" w:cs="宋体"/>
          <w:sz w:val="28"/>
          <w:szCs w:val="28"/>
        </w:rPr>
        <w:t>灭火方法</w:t>
      </w:r>
    </w:p>
    <w:p>
      <w:pPr>
        <w:ind w:firstLine="560" w:firstLineChars="200"/>
        <w:rPr>
          <w:rFonts w:ascii="宋体" w:hAnsi="宋体" w:cs="宋体"/>
          <w:sz w:val="28"/>
          <w:szCs w:val="28"/>
        </w:rPr>
      </w:pPr>
      <w:r>
        <w:rPr>
          <w:rFonts w:hint="eastAsia" w:ascii="宋体" w:hAnsi="宋体" w:cs="宋体"/>
          <w:sz w:val="28"/>
          <w:szCs w:val="28"/>
        </w:rPr>
        <w:t>①关阀断料法：关阀断料，熄灭火源；</w:t>
      </w:r>
    </w:p>
    <w:p>
      <w:pPr>
        <w:ind w:firstLine="560" w:firstLineChars="200"/>
        <w:rPr>
          <w:rFonts w:ascii="宋体" w:hAnsi="宋体" w:cs="宋体"/>
          <w:sz w:val="28"/>
          <w:szCs w:val="28"/>
        </w:rPr>
      </w:pPr>
      <w:r>
        <w:rPr>
          <w:rFonts w:hint="eastAsia" w:ascii="宋体" w:hAnsi="宋体" w:cs="宋体"/>
          <w:sz w:val="28"/>
          <w:szCs w:val="28"/>
        </w:rPr>
        <w:t>②泡沫覆盖法：对燃烧罐(桶)和地面流淌火喷射泡沫覆盖灭火；</w:t>
      </w:r>
    </w:p>
    <w:p>
      <w:pPr>
        <w:ind w:firstLine="560" w:firstLineChars="200"/>
        <w:rPr>
          <w:rFonts w:ascii="宋体" w:hAnsi="宋体" w:cs="宋体"/>
          <w:sz w:val="28"/>
          <w:szCs w:val="28"/>
        </w:rPr>
      </w:pPr>
      <w:r>
        <w:rPr>
          <w:rFonts w:hint="eastAsia" w:ascii="宋体" w:hAnsi="宋体" w:cs="宋体"/>
          <w:sz w:val="28"/>
          <w:szCs w:val="28"/>
        </w:rPr>
        <w:t>③沙土覆盖法：使用干沙土、水泥粉、煤灰、石墨等覆盖灭火；</w:t>
      </w:r>
    </w:p>
    <w:p>
      <w:pPr>
        <w:ind w:firstLine="560" w:firstLineChars="200"/>
        <w:rPr>
          <w:rFonts w:ascii="宋体" w:hAnsi="宋体" w:cs="宋体"/>
          <w:sz w:val="28"/>
          <w:szCs w:val="28"/>
        </w:rPr>
      </w:pPr>
      <w:r>
        <w:rPr>
          <w:rFonts w:hint="eastAsia" w:ascii="宋体" w:hAnsi="宋体" w:cs="宋体"/>
          <w:sz w:val="28"/>
          <w:szCs w:val="28"/>
        </w:rPr>
        <w:t>④干粉抑制法：视燃烧情况使用车载干粉炮、胶管干粉枪、推车或手提式干粉灭火器灭火。</w:t>
      </w:r>
    </w:p>
    <w:p>
      <w:pPr>
        <w:ind w:firstLine="560" w:firstLineChars="200"/>
        <w:rPr>
          <w:rFonts w:ascii="宋体" w:hAnsi="宋体" w:cs="宋体"/>
          <w:sz w:val="28"/>
          <w:szCs w:val="28"/>
        </w:rPr>
      </w:pPr>
      <w:r>
        <w:rPr>
          <w:rFonts w:hint="eastAsia" w:ascii="宋体" w:hAnsi="宋体" w:cs="宋体"/>
          <w:sz w:val="28"/>
          <w:szCs w:val="28"/>
        </w:rPr>
        <w:t>G救护</w:t>
      </w:r>
    </w:p>
    <w:p>
      <w:pPr>
        <w:ind w:firstLine="560" w:firstLineChars="200"/>
        <w:rPr>
          <w:rFonts w:ascii="宋体" w:hAnsi="宋体" w:cs="宋体"/>
          <w:sz w:val="28"/>
          <w:szCs w:val="28"/>
        </w:rPr>
      </w:pPr>
      <w:r>
        <w:rPr>
          <w:rFonts w:hint="eastAsia" w:ascii="宋体" w:hAnsi="宋体" w:cs="宋体"/>
          <w:sz w:val="28"/>
          <w:szCs w:val="28"/>
        </w:rPr>
        <w:t>现场救护</w:t>
      </w:r>
    </w:p>
    <w:p>
      <w:pPr>
        <w:ind w:firstLine="560" w:firstLineChars="200"/>
        <w:rPr>
          <w:rFonts w:ascii="宋体" w:hAnsi="宋体" w:cs="宋体"/>
          <w:sz w:val="28"/>
          <w:szCs w:val="28"/>
        </w:rPr>
      </w:pPr>
      <w:r>
        <w:rPr>
          <w:rFonts w:hint="eastAsia" w:ascii="宋体" w:hAnsi="宋体" w:cs="宋体"/>
          <w:sz w:val="28"/>
          <w:szCs w:val="28"/>
        </w:rPr>
        <w:t>①将染毒者迅速撤离现场，转移到上风或侧上风方向空气无污染地区；</w:t>
      </w:r>
    </w:p>
    <w:p>
      <w:pPr>
        <w:ind w:firstLine="560" w:firstLineChars="200"/>
        <w:rPr>
          <w:rFonts w:ascii="宋体" w:hAnsi="宋体" w:cs="宋体"/>
          <w:sz w:val="28"/>
          <w:szCs w:val="28"/>
        </w:rPr>
      </w:pPr>
      <w:r>
        <w:rPr>
          <w:rFonts w:hint="eastAsia" w:ascii="宋体" w:hAnsi="宋体" w:cs="宋体"/>
          <w:sz w:val="28"/>
          <w:szCs w:val="28"/>
        </w:rPr>
        <w:t>②有条件时应立即进行呼吸道及全身防护，防止继续吸入染毒；</w:t>
      </w:r>
    </w:p>
    <w:p>
      <w:pPr>
        <w:ind w:firstLine="560" w:firstLineChars="200"/>
        <w:rPr>
          <w:rFonts w:ascii="宋体" w:hAnsi="宋体" w:cs="宋体"/>
          <w:sz w:val="28"/>
          <w:szCs w:val="28"/>
        </w:rPr>
      </w:pPr>
      <w:r>
        <w:rPr>
          <w:rFonts w:hint="eastAsia" w:ascii="宋体" w:hAnsi="宋体" w:cs="宋体"/>
          <w:sz w:val="28"/>
          <w:szCs w:val="28"/>
        </w:rPr>
        <w:t>③对呼吸、心跳停止者，应立即进行人工呼吸和心脏按压，采取心肺复苏措施，并给予氧气；</w:t>
      </w:r>
    </w:p>
    <w:p>
      <w:pPr>
        <w:ind w:firstLine="560" w:firstLineChars="200"/>
        <w:rPr>
          <w:rFonts w:ascii="宋体" w:hAnsi="宋体" w:cs="宋体"/>
          <w:sz w:val="28"/>
          <w:szCs w:val="28"/>
        </w:rPr>
      </w:pPr>
      <w:r>
        <w:rPr>
          <w:rFonts w:hint="eastAsia" w:ascii="宋体" w:hAnsi="宋体" w:cs="宋体"/>
          <w:sz w:val="28"/>
          <w:szCs w:val="28"/>
        </w:rPr>
        <w:t>④立即脱去被污染者的服装；皮肤污染者，用流动清水或肥皂水彻底冲洗；眼睛污染者，用大量流动清水彻底冲洗。</w:t>
      </w:r>
    </w:p>
    <w:p>
      <w:pPr>
        <w:ind w:firstLine="560" w:firstLineChars="200"/>
        <w:rPr>
          <w:rFonts w:ascii="宋体" w:hAnsi="宋体" w:cs="宋体"/>
          <w:sz w:val="28"/>
          <w:szCs w:val="28"/>
        </w:rPr>
      </w:pPr>
      <w:r>
        <w:rPr>
          <w:rFonts w:hint="eastAsia" w:ascii="宋体" w:hAnsi="宋体" w:cs="宋体"/>
          <w:sz w:val="28"/>
          <w:szCs w:val="28"/>
        </w:rPr>
        <w:t>(2)使用特效药物治疗；</w:t>
      </w:r>
    </w:p>
    <w:p>
      <w:pPr>
        <w:ind w:firstLine="560" w:firstLineChars="200"/>
        <w:rPr>
          <w:rFonts w:ascii="宋体" w:hAnsi="宋体" w:cs="宋体"/>
          <w:sz w:val="28"/>
          <w:szCs w:val="28"/>
        </w:rPr>
      </w:pPr>
      <w:r>
        <w:rPr>
          <w:rFonts w:hint="eastAsia" w:ascii="宋体" w:hAnsi="宋体" w:cs="宋体"/>
          <w:sz w:val="28"/>
          <w:szCs w:val="28"/>
        </w:rPr>
        <w:t>(3)对症治疗；</w:t>
      </w:r>
    </w:p>
    <w:p>
      <w:pPr>
        <w:ind w:firstLine="560" w:firstLineChars="200"/>
        <w:rPr>
          <w:rFonts w:ascii="宋体" w:hAnsi="宋体" w:cs="宋体"/>
          <w:sz w:val="28"/>
          <w:szCs w:val="28"/>
        </w:rPr>
      </w:pPr>
      <w:r>
        <w:rPr>
          <w:rFonts w:hint="eastAsia" w:ascii="宋体" w:hAnsi="宋体" w:cs="宋体"/>
          <w:sz w:val="28"/>
          <w:szCs w:val="28"/>
        </w:rPr>
        <w:t>(4)严重者送医院观察治疗。</w:t>
      </w:r>
    </w:p>
    <w:p>
      <w:pPr>
        <w:ind w:firstLine="560" w:firstLineChars="200"/>
        <w:rPr>
          <w:rFonts w:ascii="宋体" w:hAnsi="宋体" w:cs="宋体"/>
          <w:sz w:val="28"/>
          <w:szCs w:val="28"/>
        </w:rPr>
      </w:pPr>
      <w:r>
        <w:rPr>
          <w:rFonts w:hint="eastAsia" w:ascii="宋体" w:hAnsi="宋体" w:cs="宋体"/>
          <w:sz w:val="28"/>
          <w:szCs w:val="28"/>
        </w:rPr>
        <w:t>H洗消</w:t>
      </w:r>
    </w:p>
    <w:p>
      <w:pPr>
        <w:ind w:firstLine="560" w:firstLineChars="200"/>
        <w:rPr>
          <w:rFonts w:ascii="宋体" w:hAnsi="宋体" w:cs="宋体"/>
          <w:sz w:val="28"/>
          <w:szCs w:val="28"/>
        </w:rPr>
      </w:pPr>
      <w:r>
        <w:rPr>
          <w:rFonts w:hint="eastAsia" w:ascii="宋体" w:hAnsi="宋体" w:cs="宋体"/>
          <w:sz w:val="28"/>
          <w:szCs w:val="28"/>
        </w:rPr>
        <w:t>(1)在危险区与安全区交界处设立洗消站。</w:t>
      </w:r>
    </w:p>
    <w:p>
      <w:pPr>
        <w:ind w:firstLine="560" w:firstLineChars="200"/>
        <w:rPr>
          <w:rFonts w:ascii="宋体" w:hAnsi="宋体" w:cs="宋体"/>
          <w:sz w:val="28"/>
          <w:szCs w:val="28"/>
        </w:rPr>
      </w:pPr>
      <w:r>
        <w:rPr>
          <w:rFonts w:hint="eastAsia" w:ascii="宋体" w:hAnsi="宋体" w:cs="宋体"/>
          <w:sz w:val="28"/>
          <w:szCs w:val="28"/>
        </w:rPr>
        <w:t>(2)洗消的对象</w:t>
      </w:r>
    </w:p>
    <w:p>
      <w:pPr>
        <w:ind w:firstLine="560" w:firstLineChars="200"/>
        <w:rPr>
          <w:rFonts w:ascii="宋体" w:hAnsi="宋体" w:cs="宋体"/>
          <w:sz w:val="28"/>
          <w:szCs w:val="28"/>
        </w:rPr>
      </w:pPr>
      <w:r>
        <w:rPr>
          <w:rFonts w:hint="eastAsia" w:ascii="宋体" w:hAnsi="宋体" w:cs="宋体"/>
          <w:sz w:val="28"/>
          <w:szCs w:val="28"/>
        </w:rPr>
        <w:t>①轻度中毒的人员；</w:t>
      </w:r>
    </w:p>
    <w:p>
      <w:pPr>
        <w:ind w:firstLine="560" w:firstLineChars="200"/>
        <w:rPr>
          <w:rFonts w:ascii="宋体" w:hAnsi="宋体" w:cs="宋体"/>
          <w:sz w:val="28"/>
          <w:szCs w:val="28"/>
        </w:rPr>
      </w:pPr>
      <w:r>
        <w:rPr>
          <w:rFonts w:hint="eastAsia" w:ascii="宋体" w:hAnsi="宋体" w:cs="宋体"/>
          <w:sz w:val="28"/>
          <w:szCs w:val="28"/>
        </w:rPr>
        <w:t>②重度中毒人员在送医院治疗之前；</w:t>
      </w:r>
    </w:p>
    <w:p>
      <w:pPr>
        <w:ind w:firstLine="560" w:firstLineChars="200"/>
        <w:rPr>
          <w:rFonts w:ascii="宋体" w:hAnsi="宋体" w:cs="宋体"/>
          <w:sz w:val="28"/>
          <w:szCs w:val="28"/>
        </w:rPr>
      </w:pPr>
      <w:r>
        <w:rPr>
          <w:rFonts w:hint="eastAsia" w:ascii="宋体" w:hAnsi="宋体" w:cs="宋体"/>
          <w:sz w:val="28"/>
          <w:szCs w:val="28"/>
        </w:rPr>
        <w:t>③现场医务人员；</w:t>
      </w:r>
    </w:p>
    <w:p>
      <w:pPr>
        <w:ind w:firstLine="560" w:firstLineChars="200"/>
        <w:rPr>
          <w:rFonts w:ascii="宋体" w:hAnsi="宋体" w:cs="宋体"/>
          <w:sz w:val="28"/>
          <w:szCs w:val="28"/>
        </w:rPr>
      </w:pPr>
      <w:r>
        <w:rPr>
          <w:rFonts w:hint="eastAsia" w:ascii="宋体" w:hAnsi="宋体" w:cs="宋体"/>
          <w:sz w:val="28"/>
          <w:szCs w:val="28"/>
        </w:rPr>
        <w:t>④消防和其他抢险人员以及群众互救人员；</w:t>
      </w:r>
    </w:p>
    <w:p>
      <w:pPr>
        <w:ind w:firstLine="560" w:firstLineChars="200"/>
        <w:rPr>
          <w:rFonts w:ascii="宋体" w:hAnsi="宋体" w:cs="宋体"/>
          <w:sz w:val="28"/>
          <w:szCs w:val="28"/>
        </w:rPr>
      </w:pPr>
      <w:r>
        <w:rPr>
          <w:rFonts w:hint="eastAsia" w:ascii="宋体" w:hAnsi="宋体" w:cs="宋体"/>
          <w:sz w:val="28"/>
          <w:szCs w:val="28"/>
        </w:rPr>
        <w:t>⑤抢救及染毒器具。</w:t>
      </w:r>
    </w:p>
    <w:p>
      <w:pPr>
        <w:ind w:firstLine="560" w:firstLineChars="200"/>
        <w:rPr>
          <w:rFonts w:ascii="宋体" w:hAnsi="宋体" w:cs="宋体"/>
          <w:sz w:val="28"/>
          <w:szCs w:val="28"/>
        </w:rPr>
      </w:pPr>
      <w:r>
        <w:rPr>
          <w:rFonts w:hint="eastAsia" w:ascii="宋体" w:hAnsi="宋体" w:cs="宋体"/>
          <w:sz w:val="28"/>
          <w:szCs w:val="28"/>
        </w:rPr>
        <w:t>使用相应的洗消药剂；</w:t>
      </w:r>
    </w:p>
    <w:p>
      <w:pPr>
        <w:ind w:firstLine="560" w:firstLineChars="200"/>
        <w:rPr>
          <w:rFonts w:ascii="宋体" w:hAnsi="宋体" w:cs="宋体"/>
          <w:sz w:val="28"/>
          <w:szCs w:val="28"/>
        </w:rPr>
      </w:pPr>
      <w:r>
        <w:rPr>
          <w:rFonts w:hint="eastAsia" w:ascii="宋体" w:hAnsi="宋体" w:cs="宋体"/>
          <w:sz w:val="28"/>
          <w:szCs w:val="28"/>
        </w:rPr>
        <w:t>洗消污水的排放必须经过环保部门的检测，以防造成次生灾害。</w:t>
      </w:r>
    </w:p>
    <w:p>
      <w:pPr>
        <w:ind w:firstLine="560" w:firstLineChars="200"/>
        <w:rPr>
          <w:rFonts w:ascii="宋体" w:hAnsi="宋体" w:cs="宋体"/>
          <w:sz w:val="28"/>
          <w:szCs w:val="28"/>
        </w:rPr>
      </w:pPr>
      <w:r>
        <w:rPr>
          <w:rFonts w:hint="eastAsia" w:ascii="宋体" w:hAnsi="宋体" w:cs="宋体"/>
          <w:sz w:val="28"/>
          <w:szCs w:val="28"/>
        </w:rPr>
        <w:t>I清理</w:t>
      </w:r>
    </w:p>
    <w:p>
      <w:pPr>
        <w:ind w:firstLine="560" w:firstLineChars="200"/>
        <w:rPr>
          <w:rFonts w:ascii="宋体" w:hAnsi="宋体" w:cs="宋体"/>
          <w:sz w:val="28"/>
          <w:szCs w:val="28"/>
        </w:rPr>
      </w:pPr>
      <w:r>
        <w:rPr>
          <w:rFonts w:hint="eastAsia" w:ascii="宋体" w:hAnsi="宋体" w:cs="宋体"/>
          <w:sz w:val="28"/>
          <w:szCs w:val="28"/>
        </w:rPr>
        <w:t>(1)少量残液，用干沙土、水泥粉、煤灰、干粉等吸附，收集后作技术处理或视情况倒至空旷地方掩埋；</w:t>
      </w:r>
    </w:p>
    <w:p>
      <w:pPr>
        <w:ind w:firstLine="560" w:firstLineChars="200"/>
        <w:rPr>
          <w:rFonts w:ascii="宋体" w:hAnsi="宋体" w:cs="宋体"/>
          <w:sz w:val="28"/>
          <w:szCs w:val="28"/>
        </w:rPr>
      </w:pPr>
      <w:r>
        <w:rPr>
          <w:rFonts w:hint="eastAsia" w:ascii="宋体" w:hAnsi="宋体" w:cs="宋体"/>
          <w:sz w:val="28"/>
          <w:szCs w:val="28"/>
        </w:rPr>
        <w:t>(2)大量残液、用防爆泵抽吸或使用无火花容器收集、集中处理；</w:t>
      </w:r>
    </w:p>
    <w:p>
      <w:pPr>
        <w:ind w:firstLine="560" w:firstLineChars="200"/>
        <w:rPr>
          <w:rFonts w:ascii="宋体" w:hAnsi="宋体" w:cs="宋体"/>
          <w:sz w:val="28"/>
          <w:szCs w:val="28"/>
        </w:rPr>
      </w:pPr>
      <w:r>
        <w:rPr>
          <w:rFonts w:hint="eastAsia" w:ascii="宋体" w:hAnsi="宋体" w:cs="宋体"/>
          <w:sz w:val="28"/>
          <w:szCs w:val="28"/>
        </w:rPr>
        <w:t>(3)在污染地面上洒上中和或洗涤剂浸洗，然后用大量直流水清扫现场，特别是低洼、沟渠等处，确保不留残液；</w:t>
      </w:r>
    </w:p>
    <w:p>
      <w:pPr>
        <w:ind w:firstLine="560" w:firstLineChars="200"/>
        <w:rPr>
          <w:rFonts w:ascii="宋体" w:hAnsi="宋体" w:cs="宋体"/>
          <w:sz w:val="28"/>
          <w:szCs w:val="28"/>
        </w:rPr>
      </w:pPr>
      <w:r>
        <w:rPr>
          <w:rFonts w:hint="eastAsia" w:ascii="宋体" w:hAnsi="宋体" w:cs="宋体"/>
          <w:sz w:val="28"/>
          <w:szCs w:val="28"/>
        </w:rPr>
        <w:t>(4)清点人员、车辆及器材；</w:t>
      </w:r>
    </w:p>
    <w:p>
      <w:pPr>
        <w:ind w:firstLine="560" w:firstLineChars="200"/>
        <w:rPr>
          <w:rFonts w:ascii="宋体" w:hAnsi="宋体" w:cs="宋体"/>
          <w:sz w:val="28"/>
          <w:szCs w:val="28"/>
        </w:rPr>
      </w:pPr>
      <w:r>
        <w:rPr>
          <w:rFonts w:hint="eastAsia" w:ascii="宋体" w:hAnsi="宋体" w:cs="宋体"/>
          <w:sz w:val="28"/>
          <w:szCs w:val="28"/>
        </w:rPr>
        <w:t>(5)撤除警戒，做好移交，安全撤离。</w:t>
      </w:r>
    </w:p>
    <w:p>
      <w:pPr>
        <w:ind w:firstLine="560" w:firstLineChars="200"/>
        <w:rPr>
          <w:rFonts w:ascii="宋体" w:hAnsi="宋体" w:cs="宋体"/>
          <w:sz w:val="28"/>
          <w:szCs w:val="28"/>
        </w:rPr>
      </w:pPr>
      <w:r>
        <w:rPr>
          <w:rFonts w:hint="eastAsia" w:ascii="宋体" w:hAnsi="宋体" w:cs="宋体"/>
          <w:sz w:val="28"/>
          <w:szCs w:val="28"/>
        </w:rPr>
        <w:t>J警示</w:t>
      </w:r>
    </w:p>
    <w:p>
      <w:pPr>
        <w:ind w:firstLine="560" w:firstLineChars="200"/>
        <w:rPr>
          <w:rFonts w:ascii="宋体" w:hAnsi="宋体" w:cs="宋体"/>
          <w:sz w:val="28"/>
          <w:szCs w:val="28"/>
        </w:rPr>
      </w:pPr>
      <w:r>
        <w:rPr>
          <w:rFonts w:hint="eastAsia" w:ascii="宋体" w:hAnsi="宋体" w:cs="宋体"/>
          <w:sz w:val="28"/>
          <w:szCs w:val="28"/>
        </w:rPr>
        <w:t>(1)进入现场必须正确选择行车路线、停车位置、作战阵地；</w:t>
      </w:r>
    </w:p>
    <w:p>
      <w:pPr>
        <w:ind w:firstLine="560" w:firstLineChars="200"/>
        <w:rPr>
          <w:rFonts w:ascii="宋体" w:hAnsi="宋体" w:cs="宋体"/>
          <w:sz w:val="28"/>
          <w:szCs w:val="28"/>
        </w:rPr>
      </w:pPr>
      <w:r>
        <w:rPr>
          <w:rFonts w:hint="eastAsia" w:ascii="宋体" w:hAnsi="宋体" w:cs="宋体"/>
          <w:sz w:val="28"/>
          <w:szCs w:val="28"/>
        </w:rPr>
        <w:t>(2)严密监视液体流淌情况，防止灾情扩大；</w:t>
      </w:r>
    </w:p>
    <w:p>
      <w:pPr>
        <w:ind w:firstLine="560" w:firstLineChars="200"/>
        <w:rPr>
          <w:rFonts w:ascii="宋体" w:hAnsi="宋体" w:cs="宋体"/>
          <w:sz w:val="28"/>
          <w:szCs w:val="28"/>
        </w:rPr>
      </w:pPr>
      <w:r>
        <w:rPr>
          <w:rFonts w:hint="eastAsia" w:ascii="宋体" w:hAnsi="宋体" w:cs="宋体"/>
          <w:sz w:val="28"/>
          <w:szCs w:val="28"/>
        </w:rPr>
        <w:t>(3)扑灭流淌火灾时，泡沫覆盖要充分到位，并防止回火或复燃；</w:t>
      </w:r>
    </w:p>
    <w:p>
      <w:pPr>
        <w:ind w:firstLine="560" w:firstLineChars="200"/>
        <w:rPr>
          <w:rFonts w:ascii="宋体" w:hAnsi="宋体" w:cs="宋体"/>
          <w:sz w:val="28"/>
          <w:szCs w:val="28"/>
        </w:rPr>
      </w:pPr>
      <w:r>
        <w:rPr>
          <w:rFonts w:hint="eastAsia" w:ascii="宋体" w:hAnsi="宋体" w:cs="宋体"/>
          <w:sz w:val="28"/>
          <w:szCs w:val="28"/>
        </w:rPr>
        <w:t>(4)着火贮罐或装置出现爆炸征兆时，参战人员应果断撤离；</w:t>
      </w:r>
    </w:p>
    <w:p>
      <w:pPr>
        <w:ind w:firstLine="560" w:firstLineChars="200"/>
        <w:rPr>
          <w:rFonts w:ascii="宋体" w:hAnsi="宋体" w:cs="宋体"/>
          <w:sz w:val="28"/>
          <w:szCs w:val="28"/>
        </w:rPr>
      </w:pPr>
      <w:r>
        <w:rPr>
          <w:rFonts w:hint="eastAsia" w:ascii="宋体" w:hAnsi="宋体" w:cs="宋体"/>
          <w:sz w:val="28"/>
          <w:szCs w:val="28"/>
        </w:rPr>
        <w:t>(5)注意风向变换，适时调整部署；</w:t>
      </w:r>
    </w:p>
    <w:p>
      <w:pPr>
        <w:ind w:firstLine="560" w:firstLineChars="200"/>
        <w:rPr>
          <w:rFonts w:ascii="宋体" w:hAnsi="宋体" w:cs="宋体"/>
          <w:sz w:val="28"/>
          <w:szCs w:val="28"/>
        </w:rPr>
      </w:pPr>
      <w:r>
        <w:rPr>
          <w:rFonts w:hint="eastAsia" w:ascii="宋体" w:hAnsi="宋体" w:cs="宋体"/>
          <w:sz w:val="28"/>
          <w:szCs w:val="28"/>
        </w:rPr>
        <w:t>(6)慎重发布灾情和相关新闻。</w:t>
      </w:r>
    </w:p>
    <w:p>
      <w:pPr>
        <w:ind w:firstLine="560" w:firstLineChars="200"/>
        <w:rPr>
          <w:rFonts w:ascii="宋体" w:hAnsi="宋体" w:cs="宋体"/>
          <w:sz w:val="28"/>
          <w:szCs w:val="28"/>
        </w:rPr>
      </w:pPr>
      <w:r>
        <w:rPr>
          <w:rFonts w:hint="eastAsia" w:ascii="宋体" w:hAnsi="宋体" w:cs="宋体"/>
          <w:sz w:val="28"/>
          <w:szCs w:val="28"/>
        </w:rPr>
        <w:t>K人员烧伤、烫伤急救程序</w:t>
      </w:r>
    </w:p>
    <w:p>
      <w:pPr>
        <w:ind w:firstLine="560" w:firstLineChars="200"/>
        <w:rPr>
          <w:rFonts w:ascii="宋体" w:hAnsi="宋体" w:cs="宋体"/>
          <w:sz w:val="28"/>
          <w:szCs w:val="28"/>
        </w:rPr>
      </w:pPr>
      <w:r>
        <w:rPr>
          <w:rFonts w:hint="eastAsia" w:ascii="宋体" w:hAnsi="宋体" w:cs="宋体"/>
          <w:sz w:val="28"/>
          <w:szCs w:val="28"/>
        </w:rPr>
        <w:t>（1）烧伤急救就是采用各种有效的措施灭火，使伤员尽快脱离热源，尽量缩短烧伤时间。</w:t>
      </w:r>
    </w:p>
    <w:p>
      <w:pPr>
        <w:ind w:firstLine="560" w:firstLineChars="200"/>
        <w:rPr>
          <w:rFonts w:ascii="宋体" w:hAnsi="宋体" w:cs="宋体"/>
          <w:sz w:val="28"/>
          <w:szCs w:val="28"/>
        </w:rPr>
      </w:pPr>
      <w:r>
        <w:rPr>
          <w:rFonts w:hint="eastAsia" w:ascii="宋体" w:hAnsi="宋体" w:cs="宋体"/>
          <w:sz w:val="28"/>
          <w:szCs w:val="28"/>
        </w:rPr>
        <w:t xml:space="preserve">（2）对已灭火而未脱衣服的伤员必须仔细检查全身情况，保持伤口清洁。伤员的衣服鞋袜用剪刀剪开后除去，伤口全部用清洁布片覆盖，防止污染。 </w:t>
      </w:r>
    </w:p>
    <w:p>
      <w:pPr>
        <w:ind w:firstLine="560" w:firstLineChars="200"/>
        <w:rPr>
          <w:rFonts w:ascii="宋体" w:hAnsi="宋体" w:cs="宋体"/>
          <w:sz w:val="28"/>
          <w:szCs w:val="28"/>
        </w:rPr>
      </w:pPr>
      <w:r>
        <w:rPr>
          <w:rFonts w:hint="eastAsia" w:ascii="宋体" w:hAnsi="宋体" w:cs="宋体"/>
          <w:sz w:val="28"/>
          <w:szCs w:val="28"/>
        </w:rPr>
        <w:t>（3）四肢烧伤时，先用清洁冷水冲洗，然后用清洁布片、消毒纱布覆盖并送往医院。</w:t>
      </w:r>
    </w:p>
    <w:p>
      <w:pPr>
        <w:ind w:firstLine="560" w:firstLineChars="200"/>
        <w:rPr>
          <w:rFonts w:cs="宋体"/>
          <w:sz w:val="24"/>
          <w:szCs w:val="24"/>
        </w:rPr>
      </w:pPr>
      <w:r>
        <w:rPr>
          <w:rFonts w:hint="eastAsia" w:ascii="宋体" w:hAnsi="宋体" w:cs="宋体"/>
          <w:sz w:val="28"/>
          <w:szCs w:val="28"/>
        </w:rPr>
        <w:t>对爆炸冲击波烧伤的伤员要注意有无脑颅损伤，腹腔损伤和呼吸道损伤。</w:t>
      </w:r>
    </w:p>
    <w:p>
      <w:pPr>
        <w:pStyle w:val="5"/>
        <w:spacing w:before="0" w:after="0"/>
        <w:rPr>
          <w:rStyle w:val="49"/>
          <w:rFonts w:ascii="Times New Roman" w:hAnsi="Times New Roman" w:cs="宋体"/>
          <w:b/>
          <w:bCs/>
          <w:sz w:val="24"/>
          <w:szCs w:val="24"/>
        </w:rPr>
      </w:pPr>
      <w:bookmarkStart w:id="800" w:name="_Toc724"/>
      <w:bookmarkStart w:id="801" w:name="_Toc2326"/>
      <w:bookmarkStart w:id="802" w:name="_Toc1703"/>
      <w:bookmarkStart w:id="803" w:name="_Toc10812"/>
      <w:r>
        <w:rPr>
          <w:rStyle w:val="49"/>
          <w:rFonts w:hint="eastAsia" w:ascii="Times New Roman" w:hAnsi="Times New Roman" w:cs="宋体"/>
          <w:b/>
          <w:bCs/>
          <w:sz w:val="24"/>
          <w:szCs w:val="24"/>
        </w:rPr>
        <w:t>2.4.3后期处置措施</w:t>
      </w:r>
      <w:bookmarkEnd w:id="800"/>
      <w:bookmarkEnd w:id="801"/>
      <w:bookmarkEnd w:id="802"/>
      <w:bookmarkEnd w:id="803"/>
    </w:p>
    <w:p>
      <w:pPr>
        <w:ind w:firstLine="560" w:firstLineChars="200"/>
        <w:rPr>
          <w:rFonts w:ascii="宋体" w:hAnsi="宋体" w:cs="宋体"/>
          <w:sz w:val="28"/>
          <w:szCs w:val="28"/>
        </w:rPr>
      </w:pPr>
      <w:r>
        <w:rPr>
          <w:rFonts w:hint="eastAsia" w:ascii="宋体" w:hAnsi="宋体" w:cs="宋体"/>
          <w:sz w:val="28"/>
          <w:szCs w:val="28"/>
        </w:rPr>
        <w:t>认真做好事故伤亡人员家属的思想工作，妥善处理事故善后事宜。切实做好事故后场所、设施、设备、器材、物品、用具等的清洁卫生处理，净化内外环境。</w:t>
      </w:r>
    </w:p>
    <w:p>
      <w:pPr>
        <w:ind w:firstLine="560" w:firstLineChars="200"/>
        <w:rPr>
          <w:rFonts w:ascii="宋体" w:hAnsi="宋体" w:cs="宋体"/>
          <w:sz w:val="28"/>
          <w:szCs w:val="28"/>
        </w:rPr>
      </w:pPr>
      <w:r>
        <w:rPr>
          <w:rFonts w:hint="eastAsia" w:ascii="宋体" w:hAnsi="宋体" w:cs="宋体"/>
          <w:sz w:val="28"/>
          <w:szCs w:val="28"/>
        </w:rPr>
        <w:t>事故调查领导小组要积极协助安全、消防、公安机关勘察事故现场及调查取证。按照安全事故“四不放过”(事故原因未查清不放过，责任人员未处理不放过，整改措施未落实不放过，有关人员未受到教育不放过)原则，调查火灾原因，核定事故损失，查明火灾事故责任人；写出调查报告，提出对火灾事故的处理意见。</w:t>
      </w:r>
    </w:p>
    <w:p>
      <w:pPr>
        <w:ind w:firstLine="560" w:firstLineChars="200"/>
        <w:rPr>
          <w:rFonts w:ascii="宋体" w:hAnsi="宋体" w:cs="宋体"/>
          <w:sz w:val="28"/>
          <w:szCs w:val="28"/>
        </w:rPr>
      </w:pPr>
      <w:r>
        <w:rPr>
          <w:rFonts w:hint="eastAsia" w:ascii="宋体" w:hAnsi="宋体" w:cs="宋体"/>
          <w:sz w:val="28"/>
          <w:szCs w:val="28"/>
        </w:rPr>
        <w:t>组织全体员工抗灾自救，抢修设施、设备，尽可能在较短时间内恢复正常工作状态。</w:t>
      </w:r>
    </w:p>
    <w:p>
      <w:pPr>
        <w:pStyle w:val="5"/>
        <w:spacing w:before="0" w:after="0"/>
        <w:rPr>
          <w:rStyle w:val="49"/>
          <w:rFonts w:ascii="Times New Roman" w:hAnsi="Times New Roman" w:cs="宋体"/>
          <w:b/>
          <w:bCs/>
          <w:sz w:val="24"/>
          <w:szCs w:val="24"/>
        </w:rPr>
      </w:pPr>
      <w:bookmarkStart w:id="804" w:name="_Toc12367"/>
      <w:bookmarkStart w:id="805" w:name="_Toc24695"/>
      <w:bookmarkStart w:id="806" w:name="_Toc23142"/>
      <w:bookmarkStart w:id="807" w:name="_Toc14719"/>
      <w:r>
        <w:rPr>
          <w:rStyle w:val="49"/>
          <w:rFonts w:hint="eastAsia" w:ascii="Times New Roman" w:hAnsi="Times New Roman" w:cs="宋体"/>
          <w:b/>
          <w:bCs/>
          <w:sz w:val="24"/>
          <w:szCs w:val="24"/>
        </w:rPr>
        <w:t>2.4.4实施注意事项</w:t>
      </w:r>
      <w:bookmarkEnd w:id="804"/>
      <w:bookmarkEnd w:id="805"/>
      <w:bookmarkEnd w:id="806"/>
      <w:bookmarkEnd w:id="807"/>
    </w:p>
    <w:p>
      <w:pPr>
        <w:ind w:firstLine="560" w:firstLineChars="200"/>
        <w:rPr>
          <w:rFonts w:ascii="宋体" w:hAnsi="宋体" w:cs="宋体"/>
          <w:sz w:val="28"/>
          <w:szCs w:val="28"/>
        </w:rPr>
      </w:pPr>
      <w:r>
        <w:rPr>
          <w:rFonts w:hint="eastAsia" w:ascii="宋体" w:hAnsi="宋体" w:cs="宋体"/>
          <w:sz w:val="28"/>
          <w:szCs w:val="28"/>
        </w:rPr>
        <w:t>1、应急救援行动必须本着“以人为本”的指导思想，在实施救援行动中应先救人，再处置其他事项。</w:t>
      </w:r>
    </w:p>
    <w:p>
      <w:pPr>
        <w:ind w:firstLine="560" w:firstLineChars="200"/>
        <w:rPr>
          <w:rFonts w:ascii="宋体" w:hAnsi="宋体" w:cs="宋体"/>
          <w:sz w:val="28"/>
          <w:szCs w:val="28"/>
        </w:rPr>
      </w:pPr>
      <w:r>
        <w:rPr>
          <w:rFonts w:hint="eastAsia" w:ascii="宋体" w:hAnsi="宋体" w:cs="宋体"/>
          <w:sz w:val="28"/>
          <w:szCs w:val="28"/>
        </w:rPr>
        <w:t>2、进入事故现场实施应急救援人员必须穿戴有效的防护用品，在确保自身安全的前提下方可进入现场。</w:t>
      </w:r>
    </w:p>
    <w:p>
      <w:pPr>
        <w:ind w:firstLine="560" w:firstLineChars="200"/>
        <w:rPr>
          <w:rFonts w:ascii="宋体" w:hAnsi="宋体" w:cs="宋体"/>
          <w:sz w:val="28"/>
          <w:szCs w:val="28"/>
        </w:rPr>
      </w:pPr>
      <w:r>
        <w:rPr>
          <w:rFonts w:hint="eastAsia" w:ascii="宋体" w:hAnsi="宋体" w:cs="宋体"/>
          <w:sz w:val="28"/>
          <w:szCs w:val="28"/>
        </w:rPr>
        <w:t>3、进入事物现场的救援人员最少2人以上为一组，起到相互监护的作用。</w:t>
      </w:r>
    </w:p>
    <w:p>
      <w:pPr>
        <w:ind w:firstLine="560" w:firstLineChars="200"/>
        <w:rPr>
          <w:rFonts w:ascii="宋体" w:hAnsi="宋体" w:cs="宋体"/>
          <w:sz w:val="28"/>
          <w:szCs w:val="28"/>
        </w:rPr>
      </w:pPr>
      <w:r>
        <w:rPr>
          <w:rFonts w:hint="eastAsia" w:ascii="宋体" w:hAnsi="宋体" w:cs="宋体"/>
          <w:sz w:val="28"/>
          <w:szCs w:val="28"/>
        </w:rPr>
        <w:t>4、所有人员应密切关注风向标，判断风向，人员应处于事故现场的上风向等安全地域。现场应急领导小组应设置在事故现场的上风向等安全地域。</w:t>
      </w:r>
    </w:p>
    <w:p>
      <w:pPr>
        <w:ind w:firstLine="560" w:firstLineChars="200"/>
        <w:rPr>
          <w:rFonts w:ascii="宋体" w:hAnsi="宋体" w:cs="宋体"/>
          <w:sz w:val="28"/>
          <w:szCs w:val="28"/>
        </w:rPr>
      </w:pPr>
      <w:r>
        <w:rPr>
          <w:rFonts w:hint="eastAsia" w:ascii="宋体" w:hAnsi="宋体" w:cs="宋体"/>
          <w:sz w:val="28"/>
          <w:szCs w:val="28"/>
        </w:rPr>
        <w:t>5、进入事故现场的救援人员应密切注意正压式呼吸器的氧（空气）压力（表），当表压报警或表压运行至下限时，应立即撤离事故现场。</w:t>
      </w:r>
    </w:p>
    <w:p>
      <w:pPr>
        <w:ind w:firstLine="560" w:firstLineChars="200"/>
        <w:rPr>
          <w:rFonts w:ascii="宋体" w:hAnsi="宋体" w:cs="宋体"/>
          <w:sz w:val="28"/>
          <w:szCs w:val="28"/>
        </w:rPr>
      </w:pPr>
      <w:r>
        <w:rPr>
          <w:rFonts w:hint="eastAsia" w:ascii="宋体" w:hAnsi="宋体" w:cs="宋体"/>
          <w:sz w:val="28"/>
          <w:szCs w:val="28"/>
        </w:rPr>
        <w:t>6、场外人员应密切注意进入事故现场实施救援行动的人员，保持正常的经常的联系。</w:t>
      </w:r>
    </w:p>
    <w:p>
      <w:pPr>
        <w:ind w:firstLine="560" w:firstLineChars="200"/>
        <w:rPr>
          <w:rFonts w:ascii="宋体" w:hAnsi="宋体" w:cs="宋体"/>
          <w:sz w:val="28"/>
          <w:szCs w:val="28"/>
        </w:rPr>
      </w:pPr>
      <w:r>
        <w:rPr>
          <w:rFonts w:hint="eastAsia" w:ascii="宋体" w:hAnsi="宋体" w:cs="宋体"/>
          <w:sz w:val="28"/>
          <w:szCs w:val="28"/>
        </w:rPr>
        <w:t>7、警戒人员应严格执行警戒任务，除有救援标志的救援人员其他人员一律不能进入警戒线内。</w:t>
      </w:r>
    </w:p>
    <w:p>
      <w:pPr>
        <w:ind w:firstLine="560" w:firstLineChars="200"/>
        <w:rPr>
          <w:rFonts w:ascii="宋体" w:hAnsi="宋体" w:cs="宋体"/>
          <w:sz w:val="28"/>
          <w:szCs w:val="28"/>
        </w:rPr>
      </w:pPr>
      <w:r>
        <w:rPr>
          <w:rFonts w:hint="eastAsia" w:ascii="宋体" w:hAnsi="宋体" w:cs="宋体"/>
          <w:sz w:val="28"/>
          <w:szCs w:val="28"/>
        </w:rPr>
        <w:t>8、处于事故现场下风向的警戒人员，应佩戴相应有效的防护用品。</w:t>
      </w:r>
    </w:p>
    <w:p>
      <w:pPr>
        <w:ind w:firstLine="560" w:firstLineChars="200"/>
        <w:rPr>
          <w:rFonts w:ascii="宋体" w:hAnsi="宋体" w:cs="宋体"/>
          <w:sz w:val="28"/>
          <w:szCs w:val="28"/>
        </w:rPr>
      </w:pPr>
      <w:r>
        <w:rPr>
          <w:rFonts w:hint="eastAsia" w:ascii="宋体" w:hAnsi="宋体" w:cs="宋体"/>
          <w:sz w:val="28"/>
          <w:szCs w:val="28"/>
        </w:rPr>
        <w:t>9、进入事故现场的救援人员，应针对泄漏点采取有效、科学、合理的处置，严禁冒险、盲目作业，避免事故的扩大。</w:t>
      </w:r>
    </w:p>
    <w:p>
      <w:pPr>
        <w:ind w:firstLine="560" w:firstLineChars="200"/>
        <w:rPr>
          <w:rFonts w:ascii="宋体" w:hAnsi="宋体" w:cs="宋体"/>
          <w:sz w:val="28"/>
          <w:szCs w:val="28"/>
        </w:rPr>
      </w:pPr>
      <w:r>
        <w:rPr>
          <w:rFonts w:hint="eastAsia" w:ascii="宋体" w:hAnsi="宋体" w:cs="宋体"/>
          <w:sz w:val="28"/>
          <w:szCs w:val="28"/>
        </w:rPr>
        <w:t>10、基本灭火方法</w:t>
      </w:r>
    </w:p>
    <w:p>
      <w:pPr>
        <w:ind w:firstLine="560" w:firstLineChars="200"/>
        <w:rPr>
          <w:rFonts w:ascii="宋体" w:hAnsi="宋体" w:cs="宋体"/>
          <w:sz w:val="28"/>
          <w:szCs w:val="28"/>
        </w:rPr>
      </w:pPr>
      <w:r>
        <w:rPr>
          <w:rFonts w:hint="eastAsia" w:ascii="宋体" w:hAnsi="宋体" w:cs="宋体"/>
          <w:sz w:val="28"/>
          <w:szCs w:val="28"/>
        </w:rPr>
        <w:t>（1）窒息灭火法</w:t>
      </w:r>
    </w:p>
    <w:p>
      <w:pPr>
        <w:ind w:firstLine="560" w:firstLineChars="200"/>
        <w:rPr>
          <w:rFonts w:ascii="宋体" w:hAnsi="宋体" w:cs="宋体"/>
          <w:sz w:val="28"/>
          <w:szCs w:val="28"/>
        </w:rPr>
      </w:pPr>
      <w:r>
        <w:rPr>
          <w:rFonts w:hint="eastAsia" w:ascii="宋体" w:hAnsi="宋体" w:cs="宋体"/>
          <w:sz w:val="28"/>
          <w:szCs w:val="28"/>
        </w:rPr>
        <w:t>火灾现场可采用沙土、石棉布，浸湿的棉被、帆布等不燃或难燃材料覆盖燃烧物或封闭孔洞；</w:t>
      </w:r>
    </w:p>
    <w:p>
      <w:pPr>
        <w:ind w:firstLine="560" w:firstLineChars="200"/>
        <w:rPr>
          <w:rFonts w:ascii="宋体" w:hAnsi="宋体" w:cs="宋体"/>
          <w:sz w:val="28"/>
          <w:szCs w:val="28"/>
        </w:rPr>
      </w:pPr>
      <w:r>
        <w:rPr>
          <w:rFonts w:hint="eastAsia" w:ascii="宋体" w:hAnsi="宋体" w:cs="宋体"/>
          <w:sz w:val="28"/>
          <w:szCs w:val="28"/>
        </w:rPr>
        <w:t>用水蒸气、惰性气体或二氧化碳冲入燃烧区域内；</w:t>
      </w:r>
    </w:p>
    <w:p>
      <w:pPr>
        <w:ind w:firstLine="560" w:firstLineChars="200"/>
        <w:rPr>
          <w:rFonts w:ascii="宋体" w:hAnsi="宋体" w:cs="宋体"/>
          <w:sz w:val="28"/>
          <w:szCs w:val="28"/>
        </w:rPr>
      </w:pPr>
      <w:r>
        <w:rPr>
          <w:rFonts w:hint="eastAsia" w:ascii="宋体" w:hAnsi="宋体" w:cs="宋体"/>
          <w:sz w:val="28"/>
          <w:szCs w:val="28"/>
        </w:rPr>
        <w:t>利用建筑物原有的门、窗以及生产储运设备上的部件封闭燃烧区，阻止新鲜空气流入，以降低燃烧区内氧气含量，窒息燃烧。</w:t>
      </w:r>
    </w:p>
    <w:p>
      <w:pPr>
        <w:ind w:firstLine="560" w:firstLineChars="200"/>
        <w:rPr>
          <w:rFonts w:ascii="宋体" w:hAnsi="宋体" w:cs="宋体"/>
          <w:sz w:val="28"/>
          <w:szCs w:val="28"/>
        </w:rPr>
      </w:pPr>
      <w:r>
        <w:rPr>
          <w:rFonts w:hint="eastAsia" w:ascii="宋体" w:hAnsi="宋体" w:cs="宋体"/>
          <w:sz w:val="28"/>
          <w:szCs w:val="28"/>
        </w:rPr>
        <w:t>（2）冷却灭火法。</w:t>
      </w:r>
    </w:p>
    <w:p>
      <w:pPr>
        <w:ind w:firstLine="560" w:firstLineChars="200"/>
        <w:rPr>
          <w:rFonts w:ascii="宋体" w:hAnsi="宋体" w:cs="宋体"/>
          <w:sz w:val="28"/>
          <w:szCs w:val="28"/>
        </w:rPr>
      </w:pPr>
      <w:r>
        <w:rPr>
          <w:rFonts w:hint="eastAsia" w:ascii="宋体" w:hAnsi="宋体" w:cs="宋体"/>
          <w:sz w:val="28"/>
          <w:szCs w:val="28"/>
        </w:rPr>
        <w:t>将灭火剂直接喷洒在燃烧物体上，使可燃物质终止燃烧。在必要的情况下，可用冷却剂冷却生产装置、设备容器等，防止建筑构件变形造成更大损失。</w:t>
      </w:r>
    </w:p>
    <w:p>
      <w:pPr>
        <w:ind w:firstLine="560" w:firstLineChars="200"/>
        <w:rPr>
          <w:rFonts w:ascii="宋体" w:hAnsi="宋体" w:cs="宋体"/>
          <w:sz w:val="28"/>
          <w:szCs w:val="28"/>
        </w:rPr>
      </w:pPr>
      <w:r>
        <w:rPr>
          <w:rFonts w:hint="eastAsia" w:ascii="宋体" w:hAnsi="宋体" w:cs="宋体"/>
          <w:sz w:val="28"/>
          <w:szCs w:val="28"/>
        </w:rPr>
        <w:t>（3）隔离灭火法。</w:t>
      </w:r>
    </w:p>
    <w:p>
      <w:pPr>
        <w:ind w:firstLine="560" w:firstLineChars="200"/>
        <w:rPr>
          <w:rFonts w:ascii="宋体" w:hAnsi="宋体" w:cs="宋体"/>
          <w:sz w:val="28"/>
          <w:szCs w:val="28"/>
        </w:rPr>
      </w:pPr>
      <w:r>
        <w:rPr>
          <w:rFonts w:hint="eastAsia" w:ascii="宋体" w:hAnsi="宋体" w:cs="宋体"/>
          <w:sz w:val="28"/>
          <w:szCs w:val="28"/>
        </w:rPr>
        <w:t>将燃烧区域附近的可燃、易燃、易爆和助燃物质转移到安全地点；关闭阀门，阻止气体、液体流入燃烧区；设法阻拦流散的易燃、可燃气体；拆除与燃烧区相毗邻的可燃建筑物，形成防止火势蔓延的间距等。</w:t>
      </w:r>
    </w:p>
    <w:p>
      <w:pPr>
        <w:ind w:firstLine="560" w:firstLineChars="200"/>
        <w:rPr>
          <w:rFonts w:ascii="宋体" w:hAnsi="宋体" w:cs="宋体"/>
          <w:sz w:val="28"/>
          <w:szCs w:val="28"/>
        </w:rPr>
      </w:pPr>
      <w:r>
        <w:rPr>
          <w:rFonts w:hint="eastAsia" w:ascii="宋体" w:hAnsi="宋体" w:cs="宋体"/>
          <w:sz w:val="28"/>
          <w:szCs w:val="28"/>
        </w:rPr>
        <w:t>抑制灭火法。使用常用灭火剂，使燃烧反应停止。</w:t>
      </w:r>
    </w:p>
    <w:p>
      <w:pPr>
        <w:pStyle w:val="4"/>
        <w:spacing w:before="0" w:after="0"/>
        <w:rPr>
          <w:rStyle w:val="51"/>
          <w:rFonts w:hint="default" w:ascii="Times New Roman" w:hAnsi="Times New Roman" w:cs="宋体"/>
          <w:b/>
          <w:bCs/>
          <w:sz w:val="24"/>
          <w:szCs w:val="24"/>
        </w:rPr>
      </w:pPr>
      <w:bookmarkStart w:id="808" w:name="_Toc5609"/>
      <w:bookmarkStart w:id="809" w:name="_Toc21363"/>
      <w:bookmarkStart w:id="810" w:name="_Toc17414"/>
      <w:bookmarkStart w:id="811" w:name="_Toc24342"/>
      <w:r>
        <w:rPr>
          <w:rStyle w:val="51"/>
          <w:rFonts w:hint="default" w:ascii="Times New Roman" w:hAnsi="Times New Roman" w:cs="宋体"/>
          <w:b/>
          <w:bCs/>
          <w:sz w:val="24"/>
          <w:szCs w:val="24"/>
        </w:rPr>
        <w:t>2.5附则</w:t>
      </w:r>
      <w:bookmarkEnd w:id="808"/>
      <w:bookmarkEnd w:id="809"/>
      <w:bookmarkEnd w:id="810"/>
      <w:bookmarkEnd w:id="811"/>
    </w:p>
    <w:p>
      <w:pPr>
        <w:ind w:firstLine="560" w:firstLineChars="200"/>
        <w:rPr>
          <w:rFonts w:ascii="宋体" w:hAnsi="宋体" w:cs="宋体"/>
          <w:sz w:val="28"/>
          <w:szCs w:val="28"/>
        </w:rPr>
      </w:pPr>
      <w:r>
        <w:rPr>
          <w:rFonts w:hint="eastAsia" w:ascii="宋体" w:hAnsi="宋体" w:cs="宋体"/>
          <w:sz w:val="28"/>
          <w:szCs w:val="28"/>
        </w:rPr>
        <w:t>本预案自发布之日起实施。</w:t>
      </w:r>
    </w:p>
    <w:p>
      <w:pPr>
        <w:pStyle w:val="3"/>
        <w:snapToGrid w:val="0"/>
        <w:rPr>
          <w:rFonts w:eastAsia="宋体" w:cs="宋体"/>
        </w:rPr>
      </w:pPr>
      <w:bookmarkStart w:id="812" w:name="_Toc483316019"/>
      <w:bookmarkStart w:id="813" w:name="_Toc534983020"/>
      <w:bookmarkStart w:id="814" w:name="_Toc488826657"/>
      <w:bookmarkStart w:id="815" w:name="_Toc11104"/>
      <w:bookmarkStart w:id="816" w:name="_Toc2338"/>
      <w:bookmarkStart w:id="817" w:name="_Toc9229"/>
      <w:bookmarkStart w:id="818" w:name="_Toc18632"/>
      <w:r>
        <w:rPr>
          <w:rFonts w:hint="eastAsia" w:eastAsia="宋体" w:cs="宋体"/>
        </w:rPr>
        <w:t>三、自然灾害专项应急预案</w:t>
      </w:r>
      <w:bookmarkEnd w:id="812"/>
      <w:bookmarkEnd w:id="813"/>
      <w:bookmarkEnd w:id="814"/>
      <w:bookmarkEnd w:id="815"/>
      <w:bookmarkEnd w:id="816"/>
      <w:bookmarkEnd w:id="817"/>
      <w:bookmarkEnd w:id="818"/>
    </w:p>
    <w:p>
      <w:pPr>
        <w:pStyle w:val="4"/>
        <w:spacing w:before="0" w:after="0"/>
        <w:rPr>
          <w:rStyle w:val="51"/>
          <w:rFonts w:hint="default" w:ascii="Times New Roman" w:hAnsi="Times New Roman" w:cs="宋体"/>
          <w:b/>
          <w:bCs/>
          <w:sz w:val="24"/>
          <w:szCs w:val="24"/>
        </w:rPr>
      </w:pPr>
      <w:bookmarkStart w:id="819" w:name="_Toc488826658"/>
      <w:bookmarkStart w:id="820" w:name="_Toc483316020"/>
      <w:bookmarkStart w:id="821" w:name="_Toc14970"/>
      <w:bookmarkStart w:id="822" w:name="_Toc31459"/>
      <w:bookmarkStart w:id="823" w:name="_Toc2444"/>
      <w:bookmarkStart w:id="824" w:name="_Toc534983021"/>
      <w:bookmarkStart w:id="825" w:name="_Toc16255"/>
      <w:r>
        <w:rPr>
          <w:rStyle w:val="51"/>
          <w:rFonts w:hint="default" w:ascii="Times New Roman" w:hAnsi="Times New Roman" w:cs="宋体"/>
          <w:b/>
          <w:bCs/>
          <w:sz w:val="24"/>
          <w:szCs w:val="24"/>
        </w:rPr>
        <w:t>3.1 事故风险分析</w:t>
      </w:r>
      <w:bookmarkEnd w:id="819"/>
      <w:bookmarkEnd w:id="820"/>
      <w:bookmarkEnd w:id="821"/>
      <w:bookmarkEnd w:id="822"/>
      <w:bookmarkEnd w:id="823"/>
      <w:bookmarkEnd w:id="824"/>
      <w:bookmarkEnd w:id="825"/>
    </w:p>
    <w:p>
      <w:pPr>
        <w:ind w:firstLine="560" w:firstLineChars="200"/>
        <w:rPr>
          <w:rFonts w:ascii="宋体" w:hAnsi="宋体" w:cs="宋体"/>
          <w:sz w:val="28"/>
          <w:szCs w:val="28"/>
        </w:rPr>
      </w:pPr>
      <w:r>
        <w:rPr>
          <w:rFonts w:hint="eastAsia" w:ascii="宋体" w:hAnsi="宋体" w:cs="宋体"/>
          <w:sz w:val="28"/>
          <w:szCs w:val="28"/>
        </w:rPr>
        <w:t>本专项预案的自然灾害（包含雷击、暴雨、大风、地震等）对</w:t>
      </w:r>
      <w:r>
        <w:rPr>
          <w:rFonts w:hint="eastAsia" w:ascii="宋体" w:hAnsi="宋体" w:cs="宋体"/>
          <w:sz w:val="28"/>
          <w:szCs w:val="28"/>
          <w:lang w:eastAsia="zh-CN"/>
        </w:rPr>
        <w:t>芦溪</w:t>
      </w:r>
      <w:r>
        <w:rPr>
          <w:rFonts w:hint="eastAsia" w:ascii="宋体" w:hAnsi="宋体" w:cs="宋体"/>
          <w:sz w:val="28"/>
          <w:szCs w:val="28"/>
        </w:rPr>
        <w:t>农机加油站设备设施破坏、财产损失或人员伤亡等事件。如果发生破坏性自然灾害将会造成物料泄漏、火灾、爆炸等危害性较大的事故，可能造成严重的人员伤亡和财产损失。具体危害分类如下：</w:t>
      </w:r>
    </w:p>
    <w:p>
      <w:pPr>
        <w:ind w:firstLine="560" w:firstLineChars="200"/>
        <w:rPr>
          <w:rFonts w:ascii="宋体" w:hAnsi="宋体" w:cs="宋体"/>
          <w:sz w:val="28"/>
          <w:szCs w:val="28"/>
        </w:rPr>
      </w:pPr>
      <w:r>
        <w:rPr>
          <w:rFonts w:hint="eastAsia" w:ascii="宋体" w:hAnsi="宋体" w:cs="宋体"/>
          <w:sz w:val="28"/>
          <w:szCs w:val="28"/>
        </w:rPr>
        <w:t>1、设备损坏：油罐、加油机等。</w:t>
      </w:r>
    </w:p>
    <w:p>
      <w:pPr>
        <w:ind w:firstLine="560" w:firstLineChars="200"/>
        <w:rPr>
          <w:rFonts w:ascii="宋体" w:hAnsi="宋体" w:cs="宋体"/>
          <w:sz w:val="28"/>
          <w:szCs w:val="28"/>
        </w:rPr>
      </w:pPr>
      <w:r>
        <w:rPr>
          <w:rFonts w:hint="eastAsia" w:ascii="宋体" w:hAnsi="宋体" w:cs="宋体"/>
          <w:sz w:val="28"/>
          <w:szCs w:val="28"/>
        </w:rPr>
        <w:t>2、站房、罩棚损坏。</w:t>
      </w:r>
    </w:p>
    <w:p>
      <w:pPr>
        <w:ind w:firstLine="560" w:firstLineChars="200"/>
        <w:rPr>
          <w:rFonts w:ascii="宋体" w:hAnsi="宋体" w:cs="宋体"/>
          <w:sz w:val="28"/>
          <w:szCs w:val="28"/>
        </w:rPr>
      </w:pPr>
      <w:r>
        <w:rPr>
          <w:rFonts w:hint="eastAsia" w:ascii="宋体" w:hAnsi="宋体" w:cs="宋体"/>
          <w:sz w:val="28"/>
          <w:szCs w:val="28"/>
        </w:rPr>
        <w:t>3、人员伤亡。</w:t>
      </w:r>
    </w:p>
    <w:p>
      <w:pPr>
        <w:pStyle w:val="4"/>
        <w:spacing w:before="0" w:after="0"/>
        <w:rPr>
          <w:rStyle w:val="51"/>
          <w:rFonts w:hint="default" w:ascii="Times New Roman" w:hAnsi="Times New Roman" w:cs="宋体"/>
          <w:b/>
          <w:bCs/>
          <w:sz w:val="24"/>
          <w:szCs w:val="24"/>
        </w:rPr>
      </w:pPr>
      <w:bookmarkStart w:id="826" w:name="_Toc483316021"/>
      <w:bookmarkStart w:id="827" w:name="_Toc488826659"/>
      <w:bookmarkStart w:id="828" w:name="_Toc534983022"/>
      <w:bookmarkStart w:id="829" w:name="_Toc29561"/>
      <w:bookmarkStart w:id="830" w:name="_Toc28947"/>
      <w:bookmarkStart w:id="831" w:name="_Toc30646"/>
      <w:bookmarkStart w:id="832" w:name="_Toc7466"/>
      <w:r>
        <w:rPr>
          <w:rStyle w:val="51"/>
          <w:rFonts w:hint="default" w:ascii="Times New Roman" w:hAnsi="Times New Roman" w:cs="宋体"/>
          <w:b/>
          <w:bCs/>
          <w:sz w:val="24"/>
          <w:szCs w:val="24"/>
        </w:rPr>
        <w:t>3.2 应急指挥机构及职责</w:t>
      </w:r>
      <w:bookmarkEnd w:id="826"/>
      <w:bookmarkEnd w:id="827"/>
      <w:bookmarkEnd w:id="828"/>
      <w:bookmarkEnd w:id="829"/>
      <w:bookmarkEnd w:id="830"/>
      <w:bookmarkEnd w:id="831"/>
      <w:bookmarkEnd w:id="832"/>
    </w:p>
    <w:p>
      <w:pPr>
        <w:pStyle w:val="5"/>
        <w:spacing w:before="0" w:after="0"/>
        <w:rPr>
          <w:rStyle w:val="49"/>
          <w:rFonts w:ascii="Times New Roman" w:hAnsi="Times New Roman" w:cs="宋体"/>
          <w:b/>
          <w:bCs/>
          <w:sz w:val="24"/>
          <w:szCs w:val="24"/>
        </w:rPr>
      </w:pPr>
      <w:bookmarkStart w:id="833" w:name="_Toc13013"/>
      <w:bookmarkStart w:id="834" w:name="_Toc448477655"/>
      <w:bookmarkStart w:id="835" w:name="_Toc449517907"/>
      <w:bookmarkStart w:id="836" w:name="_Toc16407"/>
      <w:bookmarkStart w:id="837" w:name="_Toc18406"/>
      <w:bookmarkStart w:id="838" w:name="_Toc12372"/>
      <w:r>
        <w:rPr>
          <w:rStyle w:val="49"/>
          <w:rFonts w:hint="eastAsia" w:ascii="Times New Roman" w:hAnsi="Times New Roman" w:cs="宋体"/>
          <w:b/>
          <w:bCs/>
          <w:sz w:val="24"/>
          <w:szCs w:val="24"/>
        </w:rPr>
        <w:t>3.2.1指挥部组成及设置</w:t>
      </w:r>
      <w:bookmarkEnd w:id="833"/>
      <w:bookmarkEnd w:id="834"/>
      <w:bookmarkEnd w:id="835"/>
      <w:bookmarkEnd w:id="836"/>
      <w:bookmarkEnd w:id="837"/>
      <w:bookmarkEnd w:id="838"/>
    </w:p>
    <w:p>
      <w:pPr>
        <w:spacing w:line="480" w:lineRule="exact"/>
        <w:ind w:firstLine="560" w:firstLineChars="200"/>
        <w:rPr>
          <w:rFonts w:cs="宋体"/>
          <w:sz w:val="24"/>
        </w:rPr>
      </w:pPr>
      <w:r>
        <w:rPr>
          <w:rFonts w:hint="eastAsia" w:ascii="宋体" w:hAnsi="宋体" w:cs="宋体"/>
          <w:sz w:val="28"/>
          <w:szCs w:val="28"/>
        </w:rPr>
        <w:t>指挥部组成及设置与《综合应急预案》相同</w:t>
      </w:r>
    </w:p>
    <w:p>
      <w:pPr>
        <w:pStyle w:val="5"/>
        <w:spacing w:before="0" w:after="0"/>
        <w:rPr>
          <w:rStyle w:val="49"/>
          <w:rFonts w:ascii="Times New Roman" w:hAnsi="Times New Roman" w:cs="宋体"/>
          <w:b/>
          <w:bCs/>
          <w:sz w:val="24"/>
          <w:szCs w:val="24"/>
        </w:rPr>
      </w:pPr>
      <w:bookmarkStart w:id="839" w:name="_Toc448477656"/>
      <w:bookmarkStart w:id="840" w:name="_Toc449517908"/>
      <w:bookmarkStart w:id="841" w:name="_Toc12213"/>
      <w:bookmarkStart w:id="842" w:name="_Toc17026"/>
      <w:bookmarkStart w:id="843" w:name="_Toc20913"/>
      <w:bookmarkStart w:id="844" w:name="_Toc25286"/>
      <w:r>
        <w:rPr>
          <w:rStyle w:val="49"/>
          <w:rFonts w:hint="eastAsia" w:ascii="Times New Roman" w:hAnsi="Times New Roman" w:cs="宋体"/>
          <w:b/>
          <w:bCs/>
          <w:sz w:val="24"/>
          <w:szCs w:val="24"/>
        </w:rPr>
        <w:t>3.2.2</w:t>
      </w:r>
      <w:bookmarkEnd w:id="839"/>
      <w:bookmarkEnd w:id="840"/>
      <w:r>
        <w:rPr>
          <w:rStyle w:val="49"/>
          <w:rFonts w:hint="eastAsia" w:ascii="Times New Roman" w:hAnsi="Times New Roman" w:cs="宋体"/>
          <w:b/>
          <w:bCs/>
          <w:sz w:val="24"/>
          <w:szCs w:val="24"/>
        </w:rPr>
        <w:t>组织机构职责</w:t>
      </w:r>
      <w:bookmarkEnd w:id="841"/>
      <w:bookmarkEnd w:id="842"/>
      <w:bookmarkEnd w:id="843"/>
      <w:bookmarkEnd w:id="844"/>
    </w:p>
    <w:p>
      <w:pPr>
        <w:spacing w:line="480" w:lineRule="exact"/>
        <w:ind w:firstLine="480" w:firstLineChars="200"/>
        <w:rPr>
          <w:rFonts w:cs="宋体"/>
          <w:sz w:val="24"/>
        </w:rPr>
      </w:pPr>
      <w:r>
        <w:rPr>
          <w:rFonts w:hint="eastAsia" w:cs="宋体"/>
          <w:sz w:val="24"/>
        </w:rPr>
        <w:t>指挥部及各机构职责与《综合应急预案》相同</w:t>
      </w:r>
    </w:p>
    <w:p>
      <w:pPr>
        <w:pStyle w:val="4"/>
        <w:spacing w:before="0" w:after="0"/>
        <w:rPr>
          <w:rStyle w:val="51"/>
          <w:rFonts w:hint="default" w:ascii="Times New Roman" w:hAnsi="Times New Roman" w:cs="宋体"/>
          <w:b/>
          <w:bCs/>
          <w:sz w:val="24"/>
          <w:szCs w:val="24"/>
        </w:rPr>
      </w:pPr>
      <w:bookmarkStart w:id="845" w:name="_Toc483316022"/>
      <w:bookmarkStart w:id="846" w:name="_Toc488826660"/>
      <w:bookmarkStart w:id="847" w:name="_Toc534983023"/>
      <w:bookmarkStart w:id="848" w:name="_Toc13811"/>
      <w:bookmarkStart w:id="849" w:name="_Toc8271"/>
      <w:bookmarkStart w:id="850" w:name="_Toc19043"/>
      <w:bookmarkStart w:id="851" w:name="_Toc271"/>
      <w:r>
        <w:rPr>
          <w:rStyle w:val="51"/>
          <w:rFonts w:hint="default" w:ascii="Times New Roman" w:hAnsi="Times New Roman" w:cs="宋体"/>
          <w:b/>
          <w:bCs/>
          <w:sz w:val="24"/>
          <w:szCs w:val="24"/>
        </w:rPr>
        <w:t>3.3处置程序</w:t>
      </w:r>
      <w:bookmarkEnd w:id="845"/>
      <w:bookmarkEnd w:id="846"/>
      <w:bookmarkEnd w:id="847"/>
      <w:bookmarkEnd w:id="848"/>
      <w:bookmarkEnd w:id="849"/>
      <w:bookmarkEnd w:id="850"/>
      <w:bookmarkEnd w:id="851"/>
    </w:p>
    <w:p>
      <w:pPr>
        <w:pStyle w:val="5"/>
        <w:spacing w:before="0" w:after="0"/>
        <w:rPr>
          <w:rStyle w:val="49"/>
          <w:rFonts w:ascii="Times New Roman" w:hAnsi="Times New Roman" w:cs="宋体"/>
          <w:b/>
          <w:bCs/>
          <w:sz w:val="24"/>
          <w:szCs w:val="24"/>
        </w:rPr>
      </w:pPr>
      <w:bookmarkStart w:id="852" w:name="_Toc25444"/>
      <w:bookmarkStart w:id="853" w:name="_Toc32109"/>
      <w:bookmarkStart w:id="854" w:name="_Toc20141"/>
      <w:bookmarkStart w:id="855" w:name="_Toc32183"/>
      <w:r>
        <w:rPr>
          <w:rStyle w:val="49"/>
          <w:rFonts w:hint="eastAsia" w:ascii="Times New Roman" w:hAnsi="Times New Roman" w:cs="宋体"/>
          <w:b/>
          <w:bCs/>
          <w:sz w:val="24"/>
          <w:szCs w:val="24"/>
        </w:rPr>
        <w:t>3.3.1 预警行动</w:t>
      </w:r>
      <w:bookmarkEnd w:id="852"/>
      <w:bookmarkEnd w:id="853"/>
      <w:bookmarkEnd w:id="854"/>
      <w:bookmarkEnd w:id="855"/>
    </w:p>
    <w:p>
      <w:pPr>
        <w:ind w:firstLine="560" w:firstLineChars="200"/>
        <w:rPr>
          <w:rFonts w:ascii="宋体" w:hAnsi="宋体" w:cs="宋体"/>
          <w:sz w:val="28"/>
          <w:szCs w:val="28"/>
        </w:rPr>
      </w:pPr>
      <w:r>
        <w:rPr>
          <w:rFonts w:hint="eastAsia" w:ascii="宋体" w:hAnsi="宋体" w:cs="宋体"/>
          <w:sz w:val="28"/>
          <w:szCs w:val="28"/>
        </w:rPr>
        <w:t>农机加油站应急领导小组根据地方政府应急指挥部发布的自然灾害预报，进行以下预警：</w:t>
      </w:r>
    </w:p>
    <w:p>
      <w:pPr>
        <w:ind w:firstLine="560" w:firstLineChars="200"/>
        <w:rPr>
          <w:rFonts w:ascii="宋体" w:hAnsi="宋体" w:cs="宋体"/>
          <w:sz w:val="28"/>
          <w:szCs w:val="28"/>
        </w:rPr>
      </w:pPr>
      <w:r>
        <w:rPr>
          <w:rFonts w:hint="eastAsia" w:ascii="宋体" w:hAnsi="宋体" w:cs="宋体"/>
          <w:sz w:val="28"/>
          <w:szCs w:val="28"/>
        </w:rPr>
        <w:t>1、符合本专项预案启动条件时，应按照指令立即启动本专项预案；</w:t>
      </w:r>
    </w:p>
    <w:p>
      <w:pPr>
        <w:ind w:firstLine="560" w:firstLineChars="200"/>
        <w:rPr>
          <w:rFonts w:ascii="宋体" w:hAnsi="宋体" w:cs="宋体"/>
          <w:sz w:val="28"/>
          <w:szCs w:val="28"/>
        </w:rPr>
      </w:pPr>
      <w:r>
        <w:rPr>
          <w:rFonts w:hint="eastAsia" w:ascii="宋体" w:hAnsi="宋体" w:cs="宋体"/>
          <w:sz w:val="28"/>
          <w:szCs w:val="28"/>
        </w:rPr>
        <w:t>2、不符合本专项预案启动条件时，但对加油站的生产运行有一定的影响时，指令相关部门进入预警状态，指导各相关单位制定并落实抗震的应对措施，做好防范工作；</w:t>
      </w:r>
    </w:p>
    <w:p>
      <w:pPr>
        <w:ind w:firstLine="560" w:firstLineChars="200"/>
        <w:rPr>
          <w:rFonts w:ascii="宋体" w:hAnsi="宋体" w:cs="宋体"/>
          <w:sz w:val="28"/>
          <w:szCs w:val="28"/>
        </w:rPr>
      </w:pPr>
      <w:r>
        <w:rPr>
          <w:rFonts w:hint="eastAsia" w:ascii="宋体" w:hAnsi="宋体" w:cs="宋体"/>
          <w:sz w:val="28"/>
          <w:szCs w:val="28"/>
        </w:rPr>
        <w:t>3、加强自然灾害监视，随时掌握并向当地政府部门和应急办报告自然灾害变化；</w:t>
      </w:r>
    </w:p>
    <w:p>
      <w:pPr>
        <w:ind w:firstLine="560" w:firstLineChars="200"/>
        <w:rPr>
          <w:rFonts w:ascii="宋体" w:hAnsi="宋体" w:cs="宋体"/>
          <w:sz w:val="28"/>
          <w:szCs w:val="28"/>
        </w:rPr>
      </w:pPr>
      <w:r>
        <w:rPr>
          <w:rFonts w:hint="eastAsia" w:ascii="宋体" w:hAnsi="宋体" w:cs="宋体"/>
          <w:sz w:val="28"/>
          <w:szCs w:val="28"/>
        </w:rPr>
        <w:t>4、加强防自然灾害知识宣传，重点宣传应急避难知识和自救互救知识；</w:t>
      </w:r>
    </w:p>
    <w:p>
      <w:pPr>
        <w:ind w:firstLine="560" w:firstLineChars="200"/>
        <w:rPr>
          <w:rFonts w:ascii="宋体" w:hAnsi="宋体" w:cs="宋体"/>
          <w:sz w:val="28"/>
          <w:szCs w:val="28"/>
        </w:rPr>
      </w:pPr>
      <w:r>
        <w:rPr>
          <w:rFonts w:hint="eastAsia" w:ascii="宋体" w:hAnsi="宋体" w:cs="宋体"/>
          <w:sz w:val="28"/>
          <w:szCs w:val="28"/>
        </w:rPr>
        <w:t>5、组织开展应急检查，做好准备工作；发现谣言或误传事件及时平息，保持社会安定；</w:t>
      </w:r>
    </w:p>
    <w:p>
      <w:pPr>
        <w:ind w:firstLine="560" w:firstLineChars="200"/>
        <w:rPr>
          <w:rFonts w:ascii="宋体" w:hAnsi="宋体" w:cs="宋体"/>
          <w:sz w:val="28"/>
          <w:szCs w:val="28"/>
        </w:rPr>
      </w:pPr>
      <w:r>
        <w:rPr>
          <w:rFonts w:hint="eastAsia" w:ascii="宋体" w:hAnsi="宋体" w:cs="宋体"/>
          <w:sz w:val="28"/>
          <w:szCs w:val="28"/>
        </w:rPr>
        <w:t>6、调集所需应急物资和设备；</w:t>
      </w:r>
    </w:p>
    <w:p>
      <w:pPr>
        <w:ind w:firstLine="560" w:firstLineChars="200"/>
        <w:rPr>
          <w:rFonts w:ascii="宋体" w:hAnsi="宋体" w:cs="宋体"/>
          <w:sz w:val="28"/>
          <w:szCs w:val="28"/>
        </w:rPr>
      </w:pPr>
      <w:r>
        <w:rPr>
          <w:rFonts w:hint="eastAsia" w:ascii="宋体" w:hAnsi="宋体" w:cs="宋体"/>
          <w:sz w:val="28"/>
          <w:szCs w:val="28"/>
        </w:rPr>
        <w:t>7、确保通讯、交通、供水、供电等公用设施的安全和正常运行。</w:t>
      </w:r>
    </w:p>
    <w:p>
      <w:pPr>
        <w:pStyle w:val="5"/>
        <w:spacing w:before="0" w:after="0"/>
        <w:rPr>
          <w:rStyle w:val="49"/>
          <w:rFonts w:ascii="Times New Roman" w:hAnsi="Times New Roman" w:cs="宋体"/>
          <w:b/>
          <w:bCs/>
          <w:sz w:val="24"/>
          <w:szCs w:val="24"/>
        </w:rPr>
      </w:pPr>
      <w:bookmarkStart w:id="856" w:name="_Toc28419"/>
      <w:bookmarkStart w:id="857" w:name="_Toc20846"/>
      <w:bookmarkStart w:id="858" w:name="_Toc27682"/>
      <w:bookmarkStart w:id="859" w:name="_Toc31526"/>
      <w:r>
        <w:rPr>
          <w:rStyle w:val="49"/>
          <w:rFonts w:hint="eastAsia" w:ascii="Times New Roman" w:hAnsi="Times New Roman" w:cs="宋体"/>
          <w:b/>
          <w:bCs/>
          <w:sz w:val="24"/>
          <w:szCs w:val="24"/>
        </w:rPr>
        <w:t>3.3.2 信息报告</w:t>
      </w:r>
      <w:bookmarkEnd w:id="856"/>
      <w:bookmarkEnd w:id="857"/>
      <w:bookmarkEnd w:id="858"/>
      <w:bookmarkEnd w:id="859"/>
    </w:p>
    <w:p>
      <w:pPr>
        <w:ind w:firstLine="560" w:firstLineChars="200"/>
        <w:rPr>
          <w:rFonts w:ascii="宋体" w:hAnsi="宋体" w:cs="宋体"/>
          <w:sz w:val="28"/>
          <w:szCs w:val="28"/>
        </w:rPr>
      </w:pPr>
      <w:r>
        <w:rPr>
          <w:rFonts w:hint="eastAsia" w:ascii="宋体" w:hAnsi="宋体" w:cs="宋体"/>
          <w:sz w:val="28"/>
          <w:szCs w:val="28"/>
        </w:rPr>
        <w:t>发生自然灾害事件时，在启动本专项应急预案的同时，迅速按照综合应急预案（应急报告程序框图）规定的程序向负责人报告。</w:t>
      </w:r>
    </w:p>
    <w:p>
      <w:pPr>
        <w:ind w:firstLine="560" w:firstLineChars="200"/>
        <w:rPr>
          <w:rFonts w:ascii="宋体" w:hAnsi="宋体" w:cs="宋体"/>
          <w:sz w:val="28"/>
          <w:szCs w:val="28"/>
        </w:rPr>
      </w:pPr>
      <w:r>
        <w:rPr>
          <w:rFonts w:hint="eastAsia" w:ascii="宋体" w:hAnsi="宋体" w:cs="宋体"/>
          <w:sz w:val="28"/>
          <w:szCs w:val="28"/>
        </w:rPr>
        <w:t>发生自然灾害后，应立即向应急领导小组报告，报告应包括但不限于以下内容：</w:t>
      </w:r>
    </w:p>
    <w:p>
      <w:pPr>
        <w:ind w:firstLine="560" w:firstLineChars="200"/>
        <w:rPr>
          <w:rFonts w:ascii="宋体" w:hAnsi="宋体" w:cs="宋体"/>
          <w:sz w:val="28"/>
          <w:szCs w:val="28"/>
        </w:rPr>
      </w:pPr>
      <w:r>
        <w:rPr>
          <w:rFonts w:hint="eastAsia" w:ascii="宋体" w:hAnsi="宋体" w:cs="宋体"/>
          <w:sz w:val="28"/>
          <w:szCs w:val="28"/>
        </w:rPr>
        <w:t>a）发生时间、自然灾害情况；</w:t>
      </w:r>
    </w:p>
    <w:p>
      <w:pPr>
        <w:ind w:firstLine="560" w:firstLineChars="200"/>
        <w:rPr>
          <w:rFonts w:ascii="宋体" w:hAnsi="宋体" w:cs="宋体"/>
          <w:sz w:val="28"/>
          <w:szCs w:val="28"/>
        </w:rPr>
      </w:pPr>
      <w:r>
        <w:rPr>
          <w:rFonts w:hint="eastAsia" w:ascii="宋体" w:hAnsi="宋体" w:cs="宋体"/>
          <w:sz w:val="28"/>
          <w:szCs w:val="28"/>
        </w:rPr>
        <w:t>b）有无人员伤亡；</w:t>
      </w:r>
    </w:p>
    <w:p>
      <w:pPr>
        <w:ind w:firstLine="560" w:firstLineChars="200"/>
        <w:rPr>
          <w:rFonts w:ascii="宋体" w:hAnsi="宋体" w:cs="宋体"/>
          <w:sz w:val="28"/>
          <w:szCs w:val="28"/>
        </w:rPr>
      </w:pPr>
      <w:r>
        <w:rPr>
          <w:rFonts w:hint="eastAsia" w:ascii="宋体" w:hAnsi="宋体" w:cs="宋体"/>
          <w:sz w:val="28"/>
          <w:szCs w:val="28"/>
        </w:rPr>
        <w:t>c）有无设备设施破坏；</w:t>
      </w:r>
    </w:p>
    <w:p>
      <w:pPr>
        <w:ind w:firstLine="560" w:firstLineChars="200"/>
        <w:rPr>
          <w:rFonts w:ascii="宋体" w:hAnsi="宋体" w:cs="宋体"/>
          <w:sz w:val="28"/>
          <w:szCs w:val="28"/>
        </w:rPr>
      </w:pPr>
      <w:r>
        <w:rPr>
          <w:rFonts w:hint="eastAsia" w:ascii="宋体" w:hAnsi="宋体" w:cs="宋体"/>
          <w:sz w:val="28"/>
          <w:szCs w:val="28"/>
        </w:rPr>
        <w:t>d）有无火灾、爆炸发生；</w:t>
      </w:r>
    </w:p>
    <w:p>
      <w:pPr>
        <w:ind w:firstLine="560" w:firstLineChars="200"/>
        <w:rPr>
          <w:rFonts w:ascii="宋体" w:hAnsi="宋体" w:cs="宋体"/>
          <w:sz w:val="28"/>
          <w:szCs w:val="28"/>
        </w:rPr>
      </w:pPr>
      <w:r>
        <w:rPr>
          <w:rFonts w:hint="eastAsia" w:ascii="宋体" w:hAnsi="宋体" w:cs="宋体"/>
          <w:sz w:val="28"/>
          <w:szCs w:val="28"/>
        </w:rPr>
        <w:t>e）有无油品泄漏；</w:t>
      </w:r>
    </w:p>
    <w:p>
      <w:pPr>
        <w:ind w:firstLine="560" w:firstLineChars="200"/>
        <w:rPr>
          <w:rFonts w:ascii="宋体" w:hAnsi="宋体" w:cs="宋体"/>
          <w:sz w:val="28"/>
          <w:szCs w:val="28"/>
        </w:rPr>
      </w:pPr>
      <w:r>
        <w:rPr>
          <w:rFonts w:hint="eastAsia" w:ascii="宋体" w:hAnsi="宋体" w:cs="宋体"/>
          <w:sz w:val="28"/>
          <w:szCs w:val="28"/>
        </w:rPr>
        <w:t>f）周边道路交通状况，现场气象状况；</w:t>
      </w:r>
    </w:p>
    <w:p>
      <w:pPr>
        <w:ind w:firstLine="560" w:firstLineChars="200"/>
        <w:rPr>
          <w:rFonts w:ascii="宋体" w:hAnsi="宋体" w:cs="宋体"/>
          <w:sz w:val="28"/>
          <w:szCs w:val="28"/>
        </w:rPr>
      </w:pPr>
      <w:r>
        <w:rPr>
          <w:rFonts w:hint="eastAsia" w:ascii="宋体" w:hAnsi="宋体" w:cs="宋体"/>
          <w:sz w:val="28"/>
          <w:szCs w:val="28"/>
        </w:rPr>
        <w:t>g）已采取的措施；</w:t>
      </w:r>
    </w:p>
    <w:p>
      <w:pPr>
        <w:ind w:firstLine="560" w:firstLineChars="200"/>
        <w:rPr>
          <w:rFonts w:ascii="宋体" w:hAnsi="宋体" w:cs="宋体"/>
          <w:sz w:val="28"/>
          <w:szCs w:val="28"/>
        </w:rPr>
      </w:pPr>
      <w:r>
        <w:rPr>
          <w:rFonts w:hint="eastAsia" w:ascii="宋体" w:hAnsi="宋体" w:cs="宋体"/>
          <w:sz w:val="28"/>
          <w:szCs w:val="28"/>
        </w:rPr>
        <w:t>h）救援请求。</w:t>
      </w:r>
    </w:p>
    <w:p>
      <w:pPr>
        <w:ind w:firstLine="560" w:firstLineChars="200"/>
        <w:rPr>
          <w:rFonts w:ascii="宋体" w:hAnsi="宋体" w:cs="宋体"/>
          <w:sz w:val="28"/>
          <w:szCs w:val="28"/>
        </w:rPr>
      </w:pPr>
      <w:r>
        <w:rPr>
          <w:rFonts w:hint="eastAsia" w:ascii="宋体" w:hAnsi="宋体" w:cs="宋体"/>
          <w:sz w:val="28"/>
          <w:szCs w:val="28"/>
        </w:rPr>
        <w:t>在处理过程中，加油站负责人随时向当地政府、应急管理部门报告，报告应包括但不限于以下内容：</w:t>
      </w:r>
    </w:p>
    <w:p>
      <w:pPr>
        <w:ind w:firstLine="560" w:firstLineChars="200"/>
        <w:rPr>
          <w:rFonts w:ascii="宋体" w:hAnsi="宋体" w:cs="宋体"/>
          <w:sz w:val="28"/>
          <w:szCs w:val="28"/>
        </w:rPr>
      </w:pPr>
      <w:r>
        <w:rPr>
          <w:rFonts w:hint="eastAsia" w:ascii="宋体" w:hAnsi="宋体" w:cs="宋体"/>
          <w:sz w:val="28"/>
          <w:szCs w:val="28"/>
        </w:rPr>
        <w:t>a）现场状况；</w:t>
      </w:r>
    </w:p>
    <w:p>
      <w:pPr>
        <w:ind w:firstLine="560" w:firstLineChars="200"/>
        <w:rPr>
          <w:rFonts w:ascii="宋体" w:hAnsi="宋体" w:cs="宋体"/>
          <w:sz w:val="28"/>
          <w:szCs w:val="28"/>
        </w:rPr>
      </w:pPr>
      <w:r>
        <w:rPr>
          <w:rFonts w:hint="eastAsia" w:ascii="宋体" w:hAnsi="宋体" w:cs="宋体"/>
          <w:sz w:val="28"/>
          <w:szCs w:val="28"/>
        </w:rPr>
        <w:t>b）已采取的处理措施、处理效果；</w:t>
      </w:r>
    </w:p>
    <w:p>
      <w:pPr>
        <w:ind w:firstLine="560" w:firstLineChars="200"/>
        <w:rPr>
          <w:rFonts w:ascii="宋体" w:hAnsi="宋体" w:cs="宋体"/>
          <w:sz w:val="28"/>
          <w:szCs w:val="28"/>
        </w:rPr>
      </w:pPr>
      <w:r>
        <w:rPr>
          <w:rFonts w:hint="eastAsia" w:ascii="宋体" w:hAnsi="宋体" w:cs="宋体"/>
          <w:sz w:val="28"/>
          <w:szCs w:val="28"/>
        </w:rPr>
        <w:t>c）物料泄漏情况；</w:t>
      </w:r>
    </w:p>
    <w:p>
      <w:pPr>
        <w:ind w:firstLine="560" w:firstLineChars="200"/>
        <w:rPr>
          <w:rFonts w:ascii="宋体" w:hAnsi="宋体" w:cs="宋体"/>
          <w:sz w:val="28"/>
          <w:szCs w:val="28"/>
        </w:rPr>
      </w:pPr>
      <w:r>
        <w:rPr>
          <w:rFonts w:hint="eastAsia" w:ascii="宋体" w:hAnsi="宋体" w:cs="宋体"/>
          <w:sz w:val="28"/>
          <w:szCs w:val="28"/>
        </w:rPr>
        <w:t>d）若发生火灾、爆炸对设施和人员的损害损伤情况；</w:t>
      </w:r>
    </w:p>
    <w:p>
      <w:pPr>
        <w:ind w:firstLine="560" w:firstLineChars="200"/>
        <w:rPr>
          <w:rFonts w:ascii="宋体" w:hAnsi="宋体" w:cs="宋体"/>
          <w:sz w:val="28"/>
          <w:szCs w:val="28"/>
        </w:rPr>
      </w:pPr>
      <w:r>
        <w:rPr>
          <w:rFonts w:hint="eastAsia" w:ascii="宋体" w:hAnsi="宋体" w:cs="宋体"/>
          <w:sz w:val="28"/>
          <w:szCs w:val="28"/>
        </w:rPr>
        <w:t>e）人员伤亡情况；</w:t>
      </w:r>
    </w:p>
    <w:p>
      <w:pPr>
        <w:ind w:firstLine="560" w:firstLineChars="200"/>
        <w:rPr>
          <w:rFonts w:ascii="宋体" w:hAnsi="宋体" w:cs="宋体"/>
          <w:sz w:val="28"/>
          <w:szCs w:val="28"/>
        </w:rPr>
      </w:pPr>
      <w:r>
        <w:rPr>
          <w:rFonts w:hint="eastAsia" w:ascii="宋体" w:hAnsi="宋体" w:cs="宋体"/>
          <w:sz w:val="28"/>
          <w:szCs w:val="28"/>
        </w:rPr>
        <w:t>f）现场应急物资剩余和补给情况；</w:t>
      </w:r>
    </w:p>
    <w:p>
      <w:pPr>
        <w:ind w:firstLine="560" w:firstLineChars="200"/>
        <w:rPr>
          <w:rFonts w:ascii="宋体" w:hAnsi="宋体" w:cs="宋体"/>
          <w:sz w:val="28"/>
          <w:szCs w:val="28"/>
        </w:rPr>
      </w:pPr>
      <w:r>
        <w:rPr>
          <w:rFonts w:hint="eastAsia" w:ascii="宋体" w:hAnsi="宋体" w:cs="宋体"/>
          <w:sz w:val="28"/>
          <w:szCs w:val="28"/>
        </w:rPr>
        <w:t>g）人员疏散情况；</w:t>
      </w:r>
    </w:p>
    <w:p>
      <w:pPr>
        <w:ind w:firstLine="560" w:firstLineChars="200"/>
        <w:rPr>
          <w:rFonts w:ascii="宋体" w:hAnsi="宋体" w:cs="宋体"/>
          <w:sz w:val="28"/>
          <w:szCs w:val="28"/>
        </w:rPr>
      </w:pPr>
      <w:r>
        <w:rPr>
          <w:rFonts w:hint="eastAsia" w:ascii="宋体" w:hAnsi="宋体" w:cs="宋体"/>
          <w:sz w:val="28"/>
          <w:szCs w:val="28"/>
        </w:rPr>
        <w:t>h）其他救援要求。</w:t>
      </w:r>
    </w:p>
    <w:p>
      <w:pPr>
        <w:ind w:firstLine="560" w:firstLineChars="200"/>
        <w:rPr>
          <w:rFonts w:ascii="宋体" w:hAnsi="宋体" w:cs="宋体"/>
          <w:sz w:val="28"/>
          <w:szCs w:val="28"/>
        </w:rPr>
      </w:pPr>
      <w:r>
        <w:rPr>
          <w:rFonts w:hint="eastAsia" w:ascii="宋体" w:hAnsi="宋体" w:cs="宋体"/>
          <w:sz w:val="28"/>
          <w:szCs w:val="28"/>
        </w:rPr>
        <w:t>在发生火灾时，发现的人员首先报告车间领导，当发生较大火灾时拨打119；当人员中毒时拨打120。</w:t>
      </w:r>
    </w:p>
    <w:p>
      <w:pPr>
        <w:ind w:firstLine="560" w:firstLineChars="200"/>
        <w:rPr>
          <w:rFonts w:ascii="宋体" w:hAnsi="宋体" w:cs="宋体"/>
          <w:sz w:val="28"/>
          <w:szCs w:val="28"/>
        </w:rPr>
      </w:pPr>
      <w:r>
        <w:rPr>
          <w:rFonts w:hint="eastAsia" w:ascii="宋体" w:hAnsi="宋体" w:cs="宋体"/>
          <w:sz w:val="28"/>
          <w:szCs w:val="28"/>
        </w:rPr>
        <w:t>24小时与相关部门的通讯、联络方式，见附件</w:t>
      </w:r>
    </w:p>
    <w:p>
      <w:pPr>
        <w:pStyle w:val="5"/>
        <w:spacing w:before="0" w:after="0"/>
        <w:rPr>
          <w:rStyle w:val="49"/>
          <w:rFonts w:ascii="Times New Roman" w:hAnsi="Times New Roman" w:cs="宋体"/>
          <w:b/>
          <w:bCs/>
          <w:sz w:val="24"/>
          <w:szCs w:val="24"/>
        </w:rPr>
      </w:pPr>
      <w:bookmarkStart w:id="860" w:name="_Toc21251"/>
      <w:bookmarkStart w:id="861" w:name="_Toc26251"/>
      <w:bookmarkStart w:id="862" w:name="_Toc29814"/>
      <w:bookmarkStart w:id="863" w:name="_Toc11414"/>
      <w:r>
        <w:rPr>
          <w:rStyle w:val="49"/>
          <w:rFonts w:hint="eastAsia" w:ascii="Times New Roman" w:hAnsi="Times New Roman" w:cs="宋体"/>
          <w:b/>
          <w:bCs/>
          <w:sz w:val="24"/>
          <w:szCs w:val="24"/>
        </w:rPr>
        <w:t>3.3.3 响应程序</w:t>
      </w:r>
      <w:bookmarkEnd w:id="860"/>
      <w:bookmarkEnd w:id="861"/>
      <w:bookmarkEnd w:id="862"/>
      <w:bookmarkEnd w:id="863"/>
    </w:p>
    <w:p>
      <w:pPr>
        <w:ind w:firstLine="560" w:firstLineChars="200"/>
        <w:rPr>
          <w:rFonts w:ascii="宋体" w:hAnsi="宋体" w:cs="宋体"/>
          <w:sz w:val="28"/>
          <w:szCs w:val="28"/>
        </w:rPr>
      </w:pPr>
      <w:r>
        <w:rPr>
          <w:rFonts w:hint="eastAsia" w:ascii="宋体" w:hAnsi="宋体" w:cs="宋体"/>
          <w:sz w:val="28"/>
          <w:szCs w:val="28"/>
        </w:rPr>
        <w:t>1、基本响应</w:t>
      </w:r>
    </w:p>
    <w:p>
      <w:pPr>
        <w:ind w:firstLine="560" w:firstLineChars="200"/>
        <w:rPr>
          <w:rFonts w:ascii="宋体" w:hAnsi="宋体" w:cs="宋体"/>
          <w:sz w:val="28"/>
          <w:szCs w:val="28"/>
        </w:rPr>
      </w:pPr>
      <w:r>
        <w:rPr>
          <w:rFonts w:hint="eastAsia" w:ascii="宋体" w:hAnsi="宋体" w:cs="宋体"/>
          <w:sz w:val="28"/>
          <w:szCs w:val="28"/>
        </w:rPr>
        <w:t>突发事故一旦发生，现场人员必须立即向负责人报告，由负责人启动应急预案，抢救伤员，保护现场，设置警戒标志。具体为：</w:t>
      </w:r>
    </w:p>
    <w:p>
      <w:pPr>
        <w:ind w:firstLine="560" w:firstLineChars="200"/>
        <w:rPr>
          <w:rFonts w:ascii="宋体" w:hAnsi="宋体" w:cs="宋体"/>
          <w:sz w:val="28"/>
          <w:szCs w:val="28"/>
        </w:rPr>
      </w:pPr>
      <w:r>
        <w:rPr>
          <w:rFonts w:hint="eastAsia" w:ascii="宋体" w:hAnsi="宋体" w:cs="宋体"/>
          <w:sz w:val="28"/>
          <w:szCs w:val="28"/>
        </w:rPr>
        <w:t>事故发生后，事故现场处置救援组根据事故扩散范围建立警戒区，在通往事故现场的主要干道上实行交通管制。在警戒区的边界设置警示标识。</w:t>
      </w:r>
    </w:p>
    <w:p>
      <w:pPr>
        <w:ind w:firstLine="560" w:firstLineChars="200"/>
        <w:rPr>
          <w:rFonts w:ascii="宋体" w:hAnsi="宋体" w:cs="宋体"/>
          <w:sz w:val="28"/>
          <w:szCs w:val="28"/>
        </w:rPr>
      </w:pPr>
      <w:r>
        <w:rPr>
          <w:rFonts w:hint="eastAsia" w:ascii="宋体" w:hAnsi="宋体" w:cs="宋体"/>
          <w:sz w:val="28"/>
          <w:szCs w:val="28"/>
        </w:rPr>
        <w:t>除消防、医疗救护人员、应急处理人员、岗位人员、应急救援车辆外，其他人员及车辆禁止进入警戒区。</w:t>
      </w:r>
    </w:p>
    <w:p>
      <w:pPr>
        <w:ind w:firstLine="560" w:firstLineChars="200"/>
        <w:rPr>
          <w:rFonts w:ascii="宋体" w:hAnsi="宋体" w:cs="宋体"/>
          <w:sz w:val="28"/>
          <w:szCs w:val="28"/>
        </w:rPr>
      </w:pPr>
      <w:r>
        <w:rPr>
          <w:rFonts w:hint="eastAsia" w:ascii="宋体" w:hAnsi="宋体" w:cs="宋体"/>
          <w:sz w:val="28"/>
          <w:szCs w:val="28"/>
        </w:rPr>
        <w:t>事故现场处置救援组迅速将警戒区内与事故应急处理无关的人员撤离，以减少不必要的伤亡。</w:t>
      </w:r>
    </w:p>
    <w:p>
      <w:pPr>
        <w:ind w:firstLine="560" w:firstLineChars="200"/>
        <w:rPr>
          <w:rFonts w:ascii="宋体" w:hAnsi="宋体" w:cs="宋体"/>
          <w:sz w:val="28"/>
          <w:szCs w:val="28"/>
        </w:rPr>
      </w:pPr>
      <w:r>
        <w:rPr>
          <w:rFonts w:hint="eastAsia" w:ascii="宋体" w:hAnsi="宋体" w:cs="宋体"/>
          <w:sz w:val="28"/>
          <w:szCs w:val="28"/>
        </w:rPr>
        <w:t>灾害无法控制时，所有人员应撤离事故现场到安全地带。</w:t>
      </w:r>
    </w:p>
    <w:p>
      <w:pPr>
        <w:ind w:firstLine="560" w:firstLineChars="200"/>
        <w:rPr>
          <w:rFonts w:ascii="宋体" w:hAnsi="宋体" w:cs="宋体"/>
          <w:sz w:val="28"/>
          <w:szCs w:val="28"/>
        </w:rPr>
      </w:pPr>
      <w:r>
        <w:rPr>
          <w:rFonts w:hint="eastAsia" w:ascii="宋体" w:hAnsi="宋体" w:cs="宋体"/>
          <w:sz w:val="28"/>
          <w:szCs w:val="28"/>
        </w:rPr>
        <w:t>应急总指挥负责向政府应急办报告事故险情状况。</w:t>
      </w:r>
    </w:p>
    <w:p>
      <w:pPr>
        <w:ind w:firstLine="560" w:firstLineChars="200"/>
        <w:rPr>
          <w:rFonts w:ascii="宋体" w:hAnsi="宋体" w:cs="宋体"/>
          <w:sz w:val="28"/>
          <w:szCs w:val="28"/>
        </w:rPr>
      </w:pPr>
      <w:r>
        <w:rPr>
          <w:rFonts w:hint="eastAsia" w:ascii="宋体" w:hAnsi="宋体" w:cs="宋体"/>
          <w:sz w:val="28"/>
          <w:szCs w:val="28"/>
        </w:rPr>
        <w:t>保护好事故现场，必要时在事故现场周围建立警戒区域，维护现场秩序，防止与救援无关人员进入事故现场，保障救援队伍、人员疏散、物资运输等的交通畅通，避免发生意外事故。同时，协助发出警报、现场紧急疏散、人员清点、传达紧急信息、事故调查等。</w:t>
      </w:r>
    </w:p>
    <w:p>
      <w:pPr>
        <w:ind w:firstLine="560" w:firstLineChars="200"/>
        <w:rPr>
          <w:rFonts w:ascii="宋体" w:hAnsi="宋体" w:cs="宋体"/>
          <w:sz w:val="28"/>
          <w:szCs w:val="28"/>
        </w:rPr>
      </w:pPr>
      <w:r>
        <w:rPr>
          <w:rFonts w:hint="eastAsia" w:ascii="宋体" w:hAnsi="宋体" w:cs="宋体"/>
          <w:sz w:val="28"/>
          <w:szCs w:val="28"/>
        </w:rPr>
        <w:t>2、一般自然灾害事故的响应</w:t>
      </w:r>
    </w:p>
    <w:p>
      <w:pPr>
        <w:ind w:firstLine="560" w:firstLineChars="200"/>
        <w:rPr>
          <w:rFonts w:ascii="宋体" w:hAnsi="宋体" w:cs="宋体"/>
          <w:sz w:val="28"/>
          <w:szCs w:val="28"/>
        </w:rPr>
      </w:pPr>
      <w:r>
        <w:rPr>
          <w:rFonts w:hint="eastAsia" w:ascii="宋体" w:hAnsi="宋体" w:cs="宋体"/>
          <w:sz w:val="28"/>
          <w:szCs w:val="28"/>
        </w:rPr>
        <w:t>A、站长在现场进行指挥。</w:t>
      </w:r>
    </w:p>
    <w:p>
      <w:pPr>
        <w:ind w:firstLine="560" w:firstLineChars="200"/>
        <w:rPr>
          <w:rFonts w:ascii="宋体" w:hAnsi="宋体" w:cs="宋体"/>
          <w:sz w:val="28"/>
          <w:szCs w:val="28"/>
        </w:rPr>
      </w:pPr>
      <w:r>
        <w:rPr>
          <w:rFonts w:hint="eastAsia" w:ascii="宋体" w:hAnsi="宋体" w:cs="宋体"/>
          <w:sz w:val="28"/>
          <w:szCs w:val="28"/>
        </w:rPr>
        <w:t>B、启动应急预案，向相关成员下发通知。</w:t>
      </w:r>
    </w:p>
    <w:p>
      <w:pPr>
        <w:ind w:firstLine="560" w:firstLineChars="200"/>
        <w:rPr>
          <w:rFonts w:ascii="宋体" w:hAnsi="宋体" w:cs="宋体"/>
          <w:sz w:val="28"/>
          <w:szCs w:val="28"/>
        </w:rPr>
      </w:pPr>
      <w:r>
        <w:rPr>
          <w:rFonts w:hint="eastAsia" w:ascii="宋体" w:hAnsi="宋体" w:cs="宋体"/>
          <w:sz w:val="28"/>
          <w:szCs w:val="28"/>
        </w:rPr>
        <w:t>C、密切关注事故动态，随时掌握事故处置进展情况。</w:t>
      </w:r>
    </w:p>
    <w:p>
      <w:pPr>
        <w:ind w:firstLine="560" w:firstLineChars="200"/>
        <w:rPr>
          <w:rFonts w:ascii="宋体" w:hAnsi="宋体" w:cs="宋体"/>
          <w:sz w:val="28"/>
          <w:szCs w:val="28"/>
        </w:rPr>
      </w:pPr>
      <w:r>
        <w:rPr>
          <w:rFonts w:hint="eastAsia" w:ascii="宋体" w:hAnsi="宋体" w:cs="宋体"/>
          <w:sz w:val="28"/>
          <w:szCs w:val="28"/>
        </w:rPr>
        <w:t>D、将有关情况及时报告上级应急办。</w:t>
      </w:r>
    </w:p>
    <w:p>
      <w:pPr>
        <w:ind w:firstLine="560" w:firstLineChars="200"/>
        <w:rPr>
          <w:rFonts w:ascii="宋体" w:hAnsi="宋体" w:cs="宋体"/>
          <w:sz w:val="28"/>
          <w:szCs w:val="28"/>
        </w:rPr>
      </w:pPr>
      <w:r>
        <w:rPr>
          <w:rFonts w:hint="eastAsia" w:ascii="宋体" w:hAnsi="宋体" w:cs="宋体"/>
          <w:sz w:val="28"/>
          <w:szCs w:val="28"/>
        </w:rPr>
        <w:t>3、较大、重大、特重突发地震灾害事故的响应</w:t>
      </w:r>
    </w:p>
    <w:p>
      <w:pPr>
        <w:ind w:firstLine="560" w:firstLineChars="200"/>
        <w:rPr>
          <w:rFonts w:ascii="宋体" w:hAnsi="宋体" w:cs="宋体"/>
          <w:sz w:val="28"/>
          <w:szCs w:val="28"/>
        </w:rPr>
      </w:pPr>
      <w:r>
        <w:rPr>
          <w:rFonts w:hint="eastAsia" w:ascii="宋体" w:hAnsi="宋体" w:cs="宋体"/>
          <w:sz w:val="28"/>
          <w:szCs w:val="28"/>
        </w:rPr>
        <w:t>A、负责人进行指挥，必要时，按照政府应急办的应急救援程序进行应急救援、现场处置，并组织协调有关部门的专家和人员采取应急措施，防止事故进一步扩大，避免次生灾害可能造成的抢险救援人员伤亡事故。</w:t>
      </w:r>
    </w:p>
    <w:p>
      <w:pPr>
        <w:ind w:firstLine="560" w:firstLineChars="200"/>
        <w:rPr>
          <w:rFonts w:ascii="宋体" w:hAnsi="宋体" w:cs="宋体"/>
          <w:sz w:val="28"/>
          <w:szCs w:val="28"/>
        </w:rPr>
      </w:pPr>
      <w:r>
        <w:rPr>
          <w:rFonts w:hint="eastAsia" w:ascii="宋体" w:hAnsi="宋体" w:cs="宋体"/>
          <w:sz w:val="28"/>
          <w:szCs w:val="28"/>
        </w:rPr>
        <w:t>B、应急指挥部应将有关情况及时报告政府应急办。</w:t>
      </w:r>
    </w:p>
    <w:p>
      <w:pPr>
        <w:pStyle w:val="4"/>
        <w:spacing w:before="0" w:after="0"/>
        <w:rPr>
          <w:rStyle w:val="51"/>
          <w:rFonts w:hint="default" w:ascii="Times New Roman" w:hAnsi="Times New Roman" w:cs="宋体"/>
          <w:b/>
          <w:bCs/>
          <w:sz w:val="24"/>
          <w:szCs w:val="24"/>
        </w:rPr>
      </w:pPr>
      <w:bookmarkStart w:id="864" w:name="_Toc534983024"/>
      <w:bookmarkStart w:id="865" w:name="_Toc2652"/>
      <w:bookmarkStart w:id="866" w:name="_Toc14920"/>
      <w:bookmarkStart w:id="867" w:name="_Toc23120"/>
      <w:bookmarkStart w:id="868" w:name="_Toc483316023"/>
      <w:bookmarkStart w:id="869" w:name="_Toc488826661"/>
      <w:bookmarkStart w:id="870" w:name="_Toc5562"/>
      <w:r>
        <w:rPr>
          <w:rStyle w:val="51"/>
          <w:rFonts w:hint="default" w:ascii="Times New Roman" w:hAnsi="Times New Roman" w:cs="宋体"/>
          <w:b/>
          <w:bCs/>
          <w:sz w:val="24"/>
          <w:szCs w:val="24"/>
        </w:rPr>
        <w:t>3.4 处置措施</w:t>
      </w:r>
      <w:bookmarkEnd w:id="864"/>
      <w:bookmarkEnd w:id="865"/>
      <w:bookmarkEnd w:id="866"/>
      <w:bookmarkEnd w:id="867"/>
      <w:bookmarkEnd w:id="868"/>
      <w:bookmarkEnd w:id="869"/>
      <w:bookmarkEnd w:id="870"/>
    </w:p>
    <w:p>
      <w:pPr>
        <w:ind w:firstLine="560" w:firstLineChars="200"/>
        <w:rPr>
          <w:rFonts w:ascii="宋体" w:hAnsi="宋体" w:cs="宋体"/>
          <w:sz w:val="28"/>
          <w:szCs w:val="28"/>
        </w:rPr>
      </w:pPr>
      <w:r>
        <w:rPr>
          <w:rFonts w:hint="eastAsia" w:ascii="宋体" w:hAnsi="宋体" w:cs="宋体"/>
          <w:sz w:val="28"/>
          <w:szCs w:val="28"/>
        </w:rPr>
        <w:t>1、负责人得到自然灾害消息后，要随时与当地政府部门取得联系。不要轻信无根据的谣言，不要轻举妄动，在总指挥的指导下，保持清醒的头脑，树立鉴定的信心确保人员和物质安全转移。</w:t>
      </w:r>
    </w:p>
    <w:p>
      <w:pPr>
        <w:ind w:firstLine="560" w:firstLineChars="200"/>
        <w:rPr>
          <w:rFonts w:ascii="宋体" w:hAnsi="宋体" w:cs="宋体"/>
          <w:sz w:val="28"/>
          <w:szCs w:val="28"/>
        </w:rPr>
      </w:pPr>
      <w:r>
        <w:rPr>
          <w:rFonts w:hint="eastAsia" w:ascii="宋体" w:hAnsi="宋体" w:cs="宋体"/>
          <w:sz w:val="28"/>
          <w:szCs w:val="28"/>
        </w:rPr>
        <w:t>2、按相应抢险救援技术方案和应急措施组织抢险，积极采取有效措施，进行现场有序施救。确保救护人员的自身安全和遇险人员的紧急撤离，营救事故现场的受害人员，防止抢险施救过程中的次生事故发生。</w:t>
      </w:r>
    </w:p>
    <w:p>
      <w:pPr>
        <w:ind w:firstLine="560" w:firstLineChars="200"/>
        <w:rPr>
          <w:rFonts w:ascii="宋体" w:hAnsi="宋体" w:cs="宋体"/>
          <w:sz w:val="28"/>
          <w:szCs w:val="28"/>
        </w:rPr>
      </w:pPr>
      <w:r>
        <w:rPr>
          <w:rFonts w:hint="eastAsia" w:ascii="宋体" w:hAnsi="宋体" w:cs="宋体"/>
          <w:sz w:val="28"/>
          <w:szCs w:val="28"/>
        </w:rPr>
        <w:t>3、自然灾害发生前后，要关掉电源、各种阀门、备好灭火器材防止火灾发生。涉及火灾、爆炸等事故，其消防和抢险工作的难度和危险性十分巨大，对消防和抢险工作的组织、抢险措施、器材物资、行动方案、人员要求以及现场指挥必须做好周密安排和精心准备。</w:t>
      </w:r>
    </w:p>
    <w:p>
      <w:pPr>
        <w:ind w:firstLine="560" w:firstLineChars="200"/>
        <w:rPr>
          <w:rFonts w:ascii="宋体" w:hAnsi="宋体" w:cs="宋体"/>
          <w:sz w:val="28"/>
          <w:szCs w:val="28"/>
        </w:rPr>
      </w:pPr>
      <w:r>
        <w:rPr>
          <w:rFonts w:hint="eastAsia" w:ascii="宋体" w:hAnsi="宋体" w:cs="宋体"/>
          <w:sz w:val="28"/>
          <w:szCs w:val="28"/>
        </w:rPr>
        <w:t>4、及时通知人员疏散到比较空旷的区域，躲开高大的建筑物、破墙等。在站房内的人员和罩棚下工作人员立即撤出室外空旷地带。</w:t>
      </w:r>
    </w:p>
    <w:p>
      <w:pPr>
        <w:ind w:firstLine="560" w:firstLineChars="200"/>
        <w:rPr>
          <w:rFonts w:ascii="宋体" w:hAnsi="宋体" w:cs="宋体"/>
          <w:sz w:val="28"/>
          <w:szCs w:val="28"/>
        </w:rPr>
      </w:pPr>
      <w:r>
        <w:rPr>
          <w:rFonts w:hint="eastAsia" w:ascii="宋体" w:hAnsi="宋体" w:cs="宋体"/>
          <w:sz w:val="28"/>
          <w:szCs w:val="28"/>
        </w:rPr>
        <w:t>5、灾后救人要服从指挥统一行动。实施先救人，后救物。先救多，后救少。先救生，后救死。先救易，后救难。先救动，后救净。力争减少伤亡事故。</w:t>
      </w:r>
    </w:p>
    <w:p>
      <w:pPr>
        <w:ind w:firstLine="560" w:firstLineChars="200"/>
        <w:rPr>
          <w:rFonts w:ascii="宋体" w:hAnsi="宋体" w:cs="宋体"/>
          <w:sz w:val="28"/>
          <w:szCs w:val="28"/>
        </w:rPr>
      </w:pPr>
      <w:r>
        <w:rPr>
          <w:rFonts w:hint="eastAsia" w:ascii="宋体" w:hAnsi="宋体" w:cs="宋体"/>
          <w:sz w:val="28"/>
          <w:szCs w:val="28"/>
        </w:rPr>
        <w:t>6、及时备好救援工具及药物，确保埋压人员的饮水和食品。埋压过久的人员救出后，及时蒙上双眼，防止见光受损。被救人员不易过急大量饮水和进食。及时与救护人员取得联系，争分夺秒救护伤员。在抢险救灾过程中严防余震发生继续伤人。</w:t>
      </w:r>
    </w:p>
    <w:p>
      <w:pPr>
        <w:ind w:firstLine="560" w:firstLineChars="200"/>
        <w:rPr>
          <w:rFonts w:ascii="宋体" w:hAnsi="宋体" w:cs="宋体"/>
          <w:sz w:val="28"/>
          <w:szCs w:val="28"/>
        </w:rPr>
      </w:pPr>
      <w:r>
        <w:rPr>
          <w:rFonts w:hint="eastAsia" w:ascii="宋体" w:hAnsi="宋体" w:cs="宋体"/>
          <w:sz w:val="28"/>
          <w:szCs w:val="28"/>
        </w:rPr>
        <w:t>7、采取有效措施，控制事态发展，防止事故的蔓延和进一步扩大。在事故处置过程中，必须安排专业人员对事态的发展进行24小时监测，对任何可能产生的危害，必须以各种可能的方式、手段、措施，以最快的速度将预警信息传达给职工，采取有力措施，保护职工安全。同时，采取必要手段遏制事态发生和发展。</w:t>
      </w:r>
    </w:p>
    <w:p>
      <w:pPr>
        <w:ind w:firstLine="560" w:firstLineChars="200"/>
        <w:rPr>
          <w:rFonts w:ascii="宋体" w:hAnsi="宋体" w:cs="宋体"/>
          <w:sz w:val="28"/>
          <w:szCs w:val="28"/>
        </w:rPr>
      </w:pPr>
      <w:r>
        <w:rPr>
          <w:rFonts w:hint="eastAsia" w:ascii="宋体" w:hAnsi="宋体" w:cs="宋体"/>
          <w:sz w:val="28"/>
          <w:szCs w:val="28"/>
        </w:rPr>
        <w:t>8、对可能的二次（次生）事故、受损建筑物垮塌等危险源进行监测控制。在技术支援组充分论证的基础上，制定转移、保护等有效措施，组织专业人员妥善处置。</w:t>
      </w:r>
    </w:p>
    <w:p>
      <w:pPr>
        <w:ind w:firstLine="560" w:firstLineChars="200"/>
        <w:rPr>
          <w:rFonts w:ascii="宋体" w:hAnsi="宋体" w:cs="宋体"/>
          <w:sz w:val="28"/>
          <w:szCs w:val="28"/>
        </w:rPr>
      </w:pPr>
      <w:r>
        <w:rPr>
          <w:rFonts w:hint="eastAsia" w:ascii="宋体" w:hAnsi="宋体" w:cs="宋体"/>
          <w:sz w:val="28"/>
          <w:szCs w:val="28"/>
        </w:rPr>
        <w:t>9、必须对可能的二次（次生）事故进行分析，明确人员躲避、撤离等措施妥善处置。</w:t>
      </w:r>
    </w:p>
    <w:p>
      <w:pPr>
        <w:ind w:firstLine="560" w:firstLineChars="200"/>
        <w:rPr>
          <w:rFonts w:ascii="宋体" w:hAnsi="宋体" w:cs="宋体"/>
          <w:sz w:val="28"/>
          <w:szCs w:val="28"/>
        </w:rPr>
      </w:pPr>
      <w:r>
        <w:rPr>
          <w:rFonts w:hint="eastAsia" w:ascii="宋体" w:hAnsi="宋体" w:cs="宋体"/>
          <w:sz w:val="28"/>
          <w:szCs w:val="28"/>
        </w:rPr>
        <w:t>10、确保道路畅通，安排救护值班车辆，及时联系附近医疗救护队伍，争分夺秒抢救伤员，保证救援不受阻碍。</w:t>
      </w:r>
    </w:p>
    <w:p>
      <w:pPr>
        <w:ind w:firstLine="560" w:firstLineChars="200"/>
        <w:rPr>
          <w:rFonts w:ascii="宋体" w:hAnsi="宋体" w:cs="宋体"/>
          <w:sz w:val="28"/>
          <w:szCs w:val="28"/>
        </w:rPr>
      </w:pPr>
      <w:r>
        <w:rPr>
          <w:rFonts w:hint="eastAsia" w:ascii="宋体" w:hAnsi="宋体" w:cs="宋体"/>
          <w:sz w:val="28"/>
          <w:szCs w:val="28"/>
        </w:rPr>
        <w:t>11、灾后要做好现场清理及消毒工作，严防疫病发生。</w:t>
      </w:r>
    </w:p>
    <w:p>
      <w:pPr>
        <w:pStyle w:val="22"/>
        <w:ind w:firstLine="0"/>
        <w:outlineLvl w:val="2"/>
        <w:rPr>
          <w:rFonts w:cs="宋体"/>
          <w:b/>
          <w:bCs/>
          <w:sz w:val="24"/>
        </w:rPr>
      </w:pPr>
      <w:bookmarkStart w:id="871" w:name="_Toc12774"/>
      <w:r>
        <w:rPr>
          <w:rFonts w:hint="eastAsia" w:cs="宋体"/>
          <w:b/>
          <w:bCs/>
          <w:sz w:val="24"/>
        </w:rPr>
        <w:t>3.4.1</w:t>
      </w:r>
      <w:r>
        <w:rPr>
          <w:rFonts w:hint="eastAsia" w:ascii="宋体" w:hAnsi="宋体" w:cs="宋体"/>
          <w:b/>
          <w:bCs/>
          <w:sz w:val="24"/>
          <w:szCs w:val="24"/>
        </w:rPr>
        <w:t>防雷安全</w:t>
      </w:r>
      <w:r>
        <w:rPr>
          <w:rFonts w:hint="eastAsia" w:ascii="宋体" w:hAnsi="宋体" w:cs="宋体"/>
          <w:b/>
          <w:bCs/>
          <w:color w:val="000000"/>
          <w:sz w:val="24"/>
          <w:szCs w:val="24"/>
        </w:rPr>
        <w:t>预防措施</w:t>
      </w:r>
      <w:bookmarkEnd w:id="871"/>
    </w:p>
    <w:p>
      <w:pPr>
        <w:ind w:firstLine="560" w:firstLineChars="200"/>
        <w:rPr>
          <w:rFonts w:ascii="宋体" w:hAnsi="宋体" w:cs="宋体"/>
          <w:sz w:val="28"/>
          <w:szCs w:val="28"/>
        </w:rPr>
      </w:pPr>
      <w:r>
        <w:rPr>
          <w:rFonts w:hint="eastAsia" w:ascii="宋体" w:hAnsi="宋体" w:cs="宋体"/>
          <w:sz w:val="28"/>
          <w:szCs w:val="28"/>
        </w:rPr>
        <w:t>1、提高对加油站防雷工作重要性的认识。把防雷电工作纳入加油站重要议事日程，针对季节性特点，积极研究防范措施，落实防雷电工作预案。</w:t>
      </w:r>
    </w:p>
    <w:p>
      <w:pPr>
        <w:ind w:firstLine="560" w:firstLineChars="200"/>
        <w:rPr>
          <w:rFonts w:ascii="宋体" w:hAnsi="宋体" w:cs="宋体"/>
          <w:sz w:val="28"/>
          <w:szCs w:val="28"/>
        </w:rPr>
      </w:pPr>
      <w:r>
        <w:rPr>
          <w:rFonts w:hint="eastAsia" w:ascii="宋体" w:hAnsi="宋体" w:cs="宋体"/>
          <w:sz w:val="28"/>
          <w:szCs w:val="28"/>
        </w:rPr>
        <w:t>2、加大宣传教育力度，提高加油站工作人员抵御雷电伤害的意识和防范能力。把防雷电知识的宣传教育与加油站其他安全教育结合起来，多形式、多角度、多层面加强对工作人员防雷电安全知识教育，开展应急预案演练，举办防雷电知识培训，掌握雷电突发时的各种防范方式。全面提高工作人员的依法防雷、科学防雷、主动防雷意识和自救自护能力。加强对加油站防雷电工作人员的培训，努力提高加油站防雷电工作能力。</w:t>
      </w:r>
    </w:p>
    <w:p>
      <w:pPr>
        <w:ind w:firstLine="560" w:firstLineChars="200"/>
        <w:rPr>
          <w:rFonts w:ascii="宋体" w:hAnsi="宋体" w:cs="宋体"/>
          <w:sz w:val="28"/>
          <w:szCs w:val="28"/>
        </w:rPr>
      </w:pPr>
      <w:r>
        <w:rPr>
          <w:rFonts w:hint="eastAsia" w:ascii="宋体" w:hAnsi="宋体" w:cs="宋体"/>
          <w:sz w:val="28"/>
          <w:szCs w:val="28"/>
        </w:rPr>
        <w:t>3、切实抓好防雷电安全检查工作。</w:t>
      </w:r>
    </w:p>
    <w:p>
      <w:pPr>
        <w:ind w:firstLine="560" w:firstLineChars="200"/>
        <w:rPr>
          <w:rFonts w:ascii="宋体" w:hAnsi="宋体" w:cs="宋体"/>
          <w:sz w:val="28"/>
          <w:szCs w:val="28"/>
        </w:rPr>
      </w:pPr>
      <w:r>
        <w:rPr>
          <w:rFonts w:hint="eastAsia" w:ascii="宋体" w:hAnsi="宋体" w:cs="宋体"/>
          <w:sz w:val="28"/>
          <w:szCs w:val="28"/>
        </w:rPr>
        <w:t>1）按规定安装防雷电设施，制定防雷电装置检查维护</w:t>
      </w:r>
      <w:r>
        <w:fldChar w:fldCharType="begin"/>
      </w:r>
      <w:r>
        <w:instrText xml:space="preserve"> HYPERLINK "http://www.789zx.com/fwdq/zd/Index.html" \t "_blank" </w:instrText>
      </w:r>
      <w:r>
        <w:fldChar w:fldCharType="separate"/>
      </w:r>
      <w:r>
        <w:rPr>
          <w:rFonts w:hint="eastAsia" w:ascii="宋体" w:hAnsi="宋体" w:cs="宋体"/>
          <w:sz w:val="28"/>
          <w:szCs w:val="28"/>
        </w:rPr>
        <w:t>制度</w:t>
      </w:r>
      <w:r>
        <w:rPr>
          <w:rFonts w:hint="eastAsia" w:ascii="宋体" w:hAnsi="宋体" w:cs="宋体"/>
          <w:sz w:val="28"/>
          <w:szCs w:val="28"/>
        </w:rPr>
        <w:fldChar w:fldCharType="end"/>
      </w:r>
      <w:r>
        <w:rPr>
          <w:rFonts w:hint="eastAsia" w:ascii="宋体" w:hAnsi="宋体" w:cs="宋体"/>
          <w:sz w:val="28"/>
          <w:szCs w:val="28"/>
        </w:rPr>
        <w:t>，安排具有防雷和电气知识的人员负责日常检查维护工作。雷雨季节前后更应加强检查，及时排除防雷电装置故障。</w:t>
      </w:r>
    </w:p>
    <w:p>
      <w:pPr>
        <w:ind w:firstLine="560" w:firstLineChars="200"/>
        <w:rPr>
          <w:rFonts w:ascii="宋体" w:hAnsi="宋体" w:cs="宋体"/>
          <w:sz w:val="28"/>
          <w:szCs w:val="28"/>
        </w:rPr>
      </w:pPr>
      <w:r>
        <w:rPr>
          <w:rFonts w:hint="eastAsia" w:ascii="宋体" w:hAnsi="宋体" w:cs="宋体"/>
          <w:sz w:val="28"/>
          <w:szCs w:val="28"/>
        </w:rPr>
        <w:t>2）定期对加油站储油罐区、加油罩棚、独立避雷针、输油管道、电源、信号的防雷防静电进行检查，发现隐患及时整改，确保当雷电来临时加油站安全无隐患。</w:t>
      </w:r>
    </w:p>
    <w:p>
      <w:pPr>
        <w:ind w:firstLine="560" w:firstLineChars="200"/>
        <w:rPr>
          <w:rFonts w:ascii="宋体" w:hAnsi="宋体" w:cs="宋体"/>
          <w:sz w:val="28"/>
          <w:szCs w:val="28"/>
        </w:rPr>
      </w:pPr>
      <w:r>
        <w:rPr>
          <w:rFonts w:hint="eastAsia" w:ascii="宋体" w:hAnsi="宋体" w:cs="宋体"/>
          <w:sz w:val="28"/>
          <w:szCs w:val="28"/>
        </w:rPr>
        <w:t>3）建立雷电隐患台账，清除一切不安全设施，并采取有效措施消除隐患。</w:t>
      </w:r>
    </w:p>
    <w:p>
      <w:pPr>
        <w:pStyle w:val="22"/>
        <w:ind w:firstLine="0"/>
        <w:outlineLvl w:val="2"/>
        <w:rPr>
          <w:rFonts w:cs="宋体"/>
          <w:b/>
          <w:bCs/>
          <w:sz w:val="24"/>
        </w:rPr>
      </w:pPr>
      <w:bookmarkStart w:id="872" w:name="_Toc9935"/>
      <w:r>
        <w:rPr>
          <w:rFonts w:hint="eastAsia" w:cs="宋体"/>
          <w:b/>
          <w:bCs/>
          <w:sz w:val="24"/>
        </w:rPr>
        <w:t>3.4.2 防雷处置措施</w:t>
      </w:r>
      <w:bookmarkEnd w:id="872"/>
    </w:p>
    <w:p>
      <w:pPr>
        <w:ind w:firstLine="560" w:firstLineChars="200"/>
        <w:rPr>
          <w:rFonts w:ascii="宋体" w:hAnsi="宋体" w:cs="宋体"/>
          <w:sz w:val="28"/>
          <w:szCs w:val="28"/>
        </w:rPr>
      </w:pPr>
      <w:r>
        <w:rPr>
          <w:rFonts w:hint="eastAsia" w:ascii="宋体" w:hAnsi="宋体" w:cs="宋体"/>
          <w:sz w:val="28"/>
          <w:szCs w:val="28"/>
        </w:rPr>
        <w:t>1、发生雷电灾害事故时，发现人应当立即报告加油站防雷电灾害应急工作领导小组；紧急情况要拨打110、119报警。有伤亡、火灾、爆炸时，应当保护现场并迅速组织抢救人员和财产。</w:t>
      </w:r>
    </w:p>
    <w:p>
      <w:pPr>
        <w:ind w:firstLine="560" w:firstLineChars="200"/>
        <w:rPr>
          <w:rFonts w:ascii="宋体" w:hAnsi="宋体" w:cs="宋体"/>
          <w:sz w:val="28"/>
          <w:szCs w:val="28"/>
        </w:rPr>
      </w:pPr>
      <w:r>
        <w:rPr>
          <w:rFonts w:hint="eastAsia" w:ascii="宋体" w:hAnsi="宋体" w:cs="宋体"/>
          <w:sz w:val="28"/>
          <w:szCs w:val="28"/>
        </w:rPr>
        <w:t>2、事故发生后，领导小组及现场处置组应在第一时间赶到事故现场，按照制定的应急救援预案，立足自救或者实施援救：</w:t>
      </w:r>
    </w:p>
    <w:p>
      <w:pPr>
        <w:ind w:firstLine="560" w:firstLineChars="200"/>
        <w:rPr>
          <w:rFonts w:ascii="宋体" w:hAnsi="宋体" w:cs="宋体"/>
          <w:sz w:val="28"/>
          <w:szCs w:val="28"/>
        </w:rPr>
      </w:pPr>
      <w:r>
        <w:rPr>
          <w:rFonts w:hint="eastAsia" w:ascii="宋体" w:hAnsi="宋体" w:cs="宋体"/>
          <w:sz w:val="28"/>
          <w:szCs w:val="28"/>
        </w:rPr>
        <w:t>1）当雷电引起人员伤亡、火灾、爆炸的，应及时实施消防、医疗救护、人员疏散等措施，努力保证师生人身安全；</w:t>
      </w:r>
    </w:p>
    <w:p>
      <w:pPr>
        <w:ind w:firstLine="560" w:firstLineChars="200"/>
        <w:rPr>
          <w:rFonts w:ascii="宋体" w:hAnsi="宋体" w:cs="宋体"/>
          <w:sz w:val="28"/>
          <w:szCs w:val="28"/>
        </w:rPr>
      </w:pPr>
      <w:r>
        <w:rPr>
          <w:rFonts w:hint="eastAsia" w:ascii="宋体" w:hAnsi="宋体" w:cs="宋体"/>
          <w:sz w:val="28"/>
          <w:szCs w:val="28"/>
        </w:rPr>
        <w:t>2）迅速控制危害源，并对危害源造成的危害进行检验、监测，测定事故的危害区和危害程度；</w:t>
      </w:r>
    </w:p>
    <w:p>
      <w:pPr>
        <w:ind w:firstLine="560" w:firstLineChars="200"/>
        <w:rPr>
          <w:rFonts w:ascii="宋体" w:hAnsi="宋体" w:cs="宋体"/>
          <w:sz w:val="28"/>
          <w:szCs w:val="28"/>
        </w:rPr>
      </w:pPr>
      <w:r>
        <w:rPr>
          <w:rFonts w:hint="eastAsia" w:ascii="宋体" w:hAnsi="宋体" w:cs="宋体"/>
          <w:sz w:val="28"/>
          <w:szCs w:val="28"/>
        </w:rPr>
        <w:t>3）立即向安全管理部门和气象部门报告灾情；</w:t>
      </w:r>
    </w:p>
    <w:p>
      <w:pPr>
        <w:ind w:firstLine="560" w:firstLineChars="200"/>
        <w:rPr>
          <w:rFonts w:ascii="宋体" w:hAnsi="宋体" w:cs="宋体"/>
          <w:sz w:val="28"/>
          <w:szCs w:val="28"/>
        </w:rPr>
      </w:pPr>
      <w:r>
        <w:rPr>
          <w:rFonts w:hint="eastAsia" w:ascii="宋体" w:hAnsi="宋体" w:cs="宋体"/>
          <w:sz w:val="28"/>
          <w:szCs w:val="28"/>
        </w:rPr>
        <w:t>4）保护好现场；</w:t>
      </w:r>
    </w:p>
    <w:p>
      <w:pPr>
        <w:ind w:firstLine="560" w:firstLineChars="200"/>
        <w:rPr>
          <w:rFonts w:ascii="宋体" w:hAnsi="宋体" w:cs="宋体"/>
          <w:sz w:val="28"/>
          <w:szCs w:val="28"/>
        </w:rPr>
      </w:pPr>
      <w:r>
        <w:rPr>
          <w:rFonts w:hint="eastAsia" w:ascii="宋体" w:hAnsi="宋体" w:cs="宋体"/>
          <w:sz w:val="28"/>
          <w:szCs w:val="28"/>
        </w:rPr>
        <w:t>5）保证通信设备完好，内外、上下主要信息联络畅通。</w:t>
      </w:r>
    </w:p>
    <w:p>
      <w:pPr>
        <w:ind w:firstLine="560" w:firstLineChars="200"/>
        <w:rPr>
          <w:rFonts w:ascii="宋体" w:hAnsi="宋体" w:cs="宋体"/>
          <w:sz w:val="28"/>
          <w:szCs w:val="28"/>
        </w:rPr>
      </w:pPr>
      <w:r>
        <w:rPr>
          <w:rFonts w:hint="eastAsia" w:ascii="宋体" w:hAnsi="宋体" w:cs="宋体"/>
          <w:sz w:val="28"/>
          <w:szCs w:val="28"/>
        </w:rPr>
        <w:t>3、当被雷电击倒人的心脏活动和呼吸停止时，应采取人工呼吸和体外心脏按摩的方法进行抢救，同时尽快拨打120请求救助。</w:t>
      </w:r>
    </w:p>
    <w:p>
      <w:pPr>
        <w:ind w:firstLine="560" w:firstLineChars="200"/>
        <w:rPr>
          <w:rFonts w:ascii="宋体" w:hAnsi="宋体" w:cs="宋体"/>
          <w:sz w:val="28"/>
          <w:szCs w:val="28"/>
        </w:rPr>
      </w:pPr>
      <w:r>
        <w:rPr>
          <w:rFonts w:hint="eastAsia" w:ascii="宋体" w:hAnsi="宋体" w:cs="宋体"/>
          <w:sz w:val="28"/>
          <w:szCs w:val="28"/>
        </w:rPr>
        <w:t>4、因雷电导致电脑网络故障时，除了检查在线设备的损坏程度以外，对不在工作状态的网络设备和电脑都应做全面的检查，以便及时发现问题，并采取相应的措施及时处理，把损失降到最低。</w:t>
      </w:r>
    </w:p>
    <w:p>
      <w:pPr>
        <w:ind w:firstLine="560" w:firstLineChars="200"/>
        <w:rPr>
          <w:rFonts w:ascii="宋体" w:hAnsi="宋体" w:cs="宋体"/>
          <w:sz w:val="28"/>
          <w:szCs w:val="28"/>
        </w:rPr>
      </w:pPr>
      <w:r>
        <w:rPr>
          <w:rFonts w:hint="eastAsia" w:ascii="宋体" w:hAnsi="宋体" w:cs="宋体"/>
          <w:sz w:val="28"/>
          <w:szCs w:val="28"/>
        </w:rPr>
        <w:t>5、较大雷电灾害事故，加油站应当在事故发生后第一时间将事故发生的时间、地点、起因、后果、已采取措施等情况报告加油站安全应急领导小组。加油站值班电话和防雷管理员的电话保持 24 小时开通，切实做好上情下达和下情上报。</w:t>
      </w:r>
    </w:p>
    <w:p>
      <w:pPr>
        <w:ind w:firstLine="560" w:firstLineChars="200"/>
        <w:rPr>
          <w:rFonts w:ascii="宋体" w:hAnsi="宋体" w:cs="宋体"/>
          <w:sz w:val="28"/>
          <w:szCs w:val="28"/>
        </w:rPr>
      </w:pPr>
      <w:r>
        <w:rPr>
          <w:rFonts w:hint="eastAsia" w:ascii="宋体" w:hAnsi="宋体" w:cs="宋体"/>
          <w:sz w:val="28"/>
          <w:szCs w:val="28"/>
        </w:rPr>
        <w:t>6、参加抢险救援工作人员，在事故应急领导小组的统一指挥下实施救援，不得拖延、推诿，应当采取有效措施，减少事故损失，防止事故蔓延扩大。</w:t>
      </w:r>
    </w:p>
    <w:p>
      <w:pPr>
        <w:pStyle w:val="22"/>
        <w:ind w:firstLine="0"/>
        <w:outlineLvl w:val="2"/>
        <w:rPr>
          <w:rFonts w:ascii="宋体" w:hAnsi="宋体" w:cs="宋体"/>
          <w:b/>
          <w:bCs/>
          <w:color w:val="000000"/>
          <w:sz w:val="24"/>
          <w:szCs w:val="24"/>
        </w:rPr>
      </w:pPr>
      <w:bookmarkStart w:id="873" w:name="_Toc17734"/>
      <w:bookmarkEnd w:id="873"/>
      <w:bookmarkStart w:id="874" w:name="_Toc15163"/>
      <w:r>
        <w:rPr>
          <w:rFonts w:hint="eastAsia" w:ascii="宋体" w:hAnsi="宋体" w:cs="宋体"/>
          <w:b/>
          <w:bCs/>
          <w:sz w:val="24"/>
          <w:szCs w:val="24"/>
        </w:rPr>
        <w:t xml:space="preserve">3.4.2 </w:t>
      </w:r>
      <w:r>
        <w:rPr>
          <w:rFonts w:hint="eastAsia" w:ascii="宋体" w:hAnsi="宋体" w:cs="宋体"/>
          <w:b/>
          <w:bCs/>
          <w:color w:val="000000"/>
          <w:sz w:val="24"/>
          <w:szCs w:val="24"/>
        </w:rPr>
        <w:t>注意事项</w:t>
      </w:r>
      <w:bookmarkEnd w:id="874"/>
    </w:p>
    <w:p>
      <w:pPr>
        <w:ind w:firstLine="560" w:firstLineChars="200"/>
        <w:rPr>
          <w:rFonts w:ascii="宋体" w:hAnsi="宋体" w:cs="宋体"/>
          <w:sz w:val="28"/>
          <w:szCs w:val="28"/>
        </w:rPr>
      </w:pPr>
      <w:r>
        <w:rPr>
          <w:rFonts w:hint="eastAsia" w:ascii="宋体" w:hAnsi="宋体" w:cs="宋体"/>
          <w:sz w:val="28"/>
          <w:szCs w:val="28"/>
        </w:rPr>
        <w:t>1、事故发生后，救灾过程中要提前考虑是否应切断电、气、水源等，以避免次生灾害发生。</w:t>
      </w:r>
    </w:p>
    <w:p>
      <w:pPr>
        <w:ind w:firstLine="560" w:firstLineChars="200"/>
        <w:rPr>
          <w:rFonts w:ascii="宋体" w:hAnsi="宋体" w:cs="宋体"/>
          <w:sz w:val="28"/>
          <w:szCs w:val="28"/>
        </w:rPr>
      </w:pPr>
      <w:r>
        <w:rPr>
          <w:rFonts w:hint="eastAsia" w:ascii="宋体" w:hAnsi="宋体" w:cs="宋体"/>
          <w:sz w:val="28"/>
          <w:szCs w:val="28"/>
        </w:rPr>
        <w:t>2、如雷击建筑物致使受损严重的，应通知有关部门进行安全性鉴定评估。</w:t>
      </w:r>
    </w:p>
    <w:p>
      <w:pPr>
        <w:ind w:firstLine="560" w:firstLineChars="200"/>
        <w:rPr>
          <w:rFonts w:ascii="宋体" w:hAnsi="宋体" w:cs="宋体"/>
          <w:sz w:val="28"/>
          <w:szCs w:val="28"/>
        </w:rPr>
      </w:pPr>
      <w:r>
        <w:rPr>
          <w:rFonts w:hint="eastAsia" w:ascii="宋体" w:hAnsi="宋体" w:cs="宋体"/>
          <w:sz w:val="28"/>
          <w:szCs w:val="28"/>
        </w:rPr>
        <w:t>3、当雷电引发火灾时，要启动相应的消防应急预案。</w:t>
      </w:r>
    </w:p>
    <w:p>
      <w:pPr>
        <w:ind w:firstLine="560" w:firstLineChars="200"/>
        <w:rPr>
          <w:rFonts w:ascii="宋体" w:hAnsi="宋体" w:cs="宋体"/>
          <w:sz w:val="28"/>
          <w:szCs w:val="28"/>
        </w:rPr>
      </w:pPr>
      <w:r>
        <w:rPr>
          <w:rFonts w:hint="eastAsia" w:ascii="宋体" w:hAnsi="宋体" w:cs="宋体"/>
          <w:sz w:val="28"/>
          <w:szCs w:val="28"/>
        </w:rPr>
        <w:t>4、实行责任追究。对未依法履行安全职责，违反安全规定的行为或在事发应急过程中不听从指挥、不服从安排酿成严重后果的，由加油站依照有关规定对责任人给予罚款或者其他处罚。因失职或者管理失控发生事故造成恶劣影响的，由有关管理部门和公安机关依照法律规定予以处罚。构成犯罪的，依法追究刑事责任。</w:t>
      </w:r>
    </w:p>
    <w:p>
      <w:pPr>
        <w:pStyle w:val="4"/>
        <w:spacing w:before="0" w:after="0"/>
        <w:rPr>
          <w:rStyle w:val="51"/>
          <w:rFonts w:hint="default" w:ascii="Times New Roman" w:hAnsi="Times New Roman" w:cs="宋体"/>
          <w:b/>
          <w:bCs/>
          <w:sz w:val="24"/>
          <w:szCs w:val="24"/>
        </w:rPr>
      </w:pPr>
      <w:bookmarkStart w:id="875" w:name="_Toc30253"/>
      <w:r>
        <w:rPr>
          <w:rStyle w:val="51"/>
          <w:rFonts w:hint="default" w:ascii="Times New Roman" w:hAnsi="Times New Roman" w:cs="宋体"/>
          <w:b/>
          <w:bCs/>
          <w:sz w:val="24"/>
          <w:szCs w:val="24"/>
        </w:rPr>
        <w:t>3.5附则</w:t>
      </w:r>
      <w:bookmarkEnd w:id="875"/>
    </w:p>
    <w:p>
      <w:pPr>
        <w:widowControl/>
        <w:adjustRightInd w:val="0"/>
        <w:snapToGrid w:val="0"/>
        <w:spacing w:line="360" w:lineRule="auto"/>
        <w:ind w:firstLine="560" w:firstLineChars="200"/>
        <w:rPr>
          <w:rFonts w:cs="宋体"/>
        </w:rPr>
      </w:pPr>
      <w:r>
        <w:rPr>
          <w:rFonts w:hint="eastAsia" w:ascii="宋体" w:hAnsi="宋体" w:cs="宋体"/>
          <w:sz w:val="28"/>
          <w:szCs w:val="28"/>
        </w:rPr>
        <w:t>本预案自发布之日起实施。</w:t>
      </w:r>
    </w:p>
    <w:p>
      <w:pPr>
        <w:spacing w:line="360" w:lineRule="auto"/>
      </w:pPr>
    </w:p>
    <w:p>
      <w:pPr>
        <w:spacing w:line="360" w:lineRule="auto"/>
      </w:pPr>
    </w:p>
    <w:p>
      <w:pPr>
        <w:spacing w:line="360" w:lineRule="auto"/>
      </w:pPr>
    </w:p>
    <w:p>
      <w:pPr>
        <w:spacing w:line="360" w:lineRule="auto"/>
      </w:pPr>
    </w:p>
    <w:p>
      <w:pPr>
        <w:spacing w:line="360" w:lineRule="auto"/>
      </w:pPr>
    </w:p>
    <w:p>
      <w:pPr>
        <w:pStyle w:val="22"/>
        <w:rPr>
          <w:b/>
          <w:bCs/>
          <w:sz w:val="44"/>
          <w:szCs w:val="44"/>
        </w:rPr>
      </w:pPr>
      <w:bookmarkStart w:id="876" w:name="_Toc29320"/>
      <w:bookmarkStart w:id="877" w:name="_Toc2417"/>
    </w:p>
    <w:p>
      <w:pPr>
        <w:ind w:firstLine="883" w:firstLineChars="200"/>
        <w:rPr>
          <w:b/>
          <w:bCs/>
          <w:sz w:val="44"/>
          <w:szCs w:val="44"/>
        </w:rPr>
      </w:pPr>
    </w:p>
    <w:p>
      <w:pPr>
        <w:ind w:firstLine="883" w:firstLineChars="200"/>
        <w:rPr>
          <w:b/>
          <w:bCs/>
          <w:sz w:val="44"/>
          <w:szCs w:val="44"/>
        </w:rPr>
      </w:pPr>
    </w:p>
    <w:p>
      <w:pPr>
        <w:ind w:firstLine="883" w:firstLineChars="200"/>
        <w:rPr>
          <w:b/>
          <w:bCs/>
          <w:sz w:val="44"/>
          <w:szCs w:val="44"/>
        </w:rPr>
      </w:pPr>
    </w:p>
    <w:p>
      <w:pPr>
        <w:ind w:firstLine="883" w:firstLineChars="200"/>
        <w:rPr>
          <w:b/>
          <w:bCs/>
          <w:sz w:val="44"/>
          <w:szCs w:val="44"/>
        </w:rPr>
      </w:pPr>
    </w:p>
    <w:p>
      <w:pPr>
        <w:pStyle w:val="2"/>
        <w:rPr>
          <w:b/>
          <w:bCs/>
          <w:sz w:val="44"/>
          <w:szCs w:val="44"/>
        </w:rPr>
      </w:pPr>
    </w:p>
    <w:p>
      <w:pPr>
        <w:jc w:val="center"/>
        <w:rPr>
          <w:rFonts w:hint="eastAsia"/>
          <w:b/>
          <w:bCs/>
          <w:sz w:val="44"/>
          <w:szCs w:val="44"/>
        </w:rPr>
      </w:pPr>
      <w:r>
        <w:rPr>
          <w:rFonts w:hint="eastAsia"/>
          <w:b/>
          <w:bCs/>
          <w:sz w:val="44"/>
          <w:szCs w:val="44"/>
        </w:rPr>
        <w:t xml:space="preserve">第三部分 </w:t>
      </w:r>
    </w:p>
    <w:p>
      <w:pPr>
        <w:pStyle w:val="2"/>
        <w:rPr>
          <w:rFonts w:hint="eastAsia"/>
        </w:rPr>
      </w:pPr>
    </w:p>
    <w:p>
      <w:pPr>
        <w:jc w:val="center"/>
        <w:rPr>
          <w:b/>
          <w:bCs/>
          <w:sz w:val="44"/>
          <w:szCs w:val="44"/>
        </w:rPr>
      </w:pPr>
      <w:r>
        <w:rPr>
          <w:rFonts w:hint="eastAsia"/>
          <w:b/>
          <w:bCs/>
          <w:sz w:val="44"/>
          <w:szCs w:val="44"/>
        </w:rPr>
        <w:t>现场处置方案</w:t>
      </w:r>
      <w:bookmarkEnd w:id="876"/>
      <w:bookmarkEnd w:id="877"/>
    </w:p>
    <w:p>
      <w:pPr>
        <w:pStyle w:val="3"/>
        <w:rPr>
          <w:rFonts w:eastAsia="宋体" w:cs="宋体"/>
        </w:rPr>
      </w:pPr>
      <w:bookmarkStart w:id="878" w:name="_Toc338079396"/>
      <w:bookmarkEnd w:id="878"/>
      <w:bookmarkStart w:id="879" w:name="_Toc504989637"/>
      <w:bookmarkEnd w:id="879"/>
      <w:bookmarkStart w:id="880" w:name="_Toc26796"/>
      <w:bookmarkStart w:id="881" w:name="_Toc530594670"/>
      <w:bookmarkStart w:id="882" w:name="_Toc10019"/>
      <w:bookmarkStart w:id="883" w:name="_Toc10582"/>
      <w:bookmarkStart w:id="884" w:name="_Toc625"/>
      <w:bookmarkStart w:id="885" w:name="_Toc10151"/>
      <w:r>
        <w:rPr>
          <w:rFonts w:hint="eastAsia" w:eastAsia="宋体" w:cs="宋体"/>
        </w:rPr>
        <w:t>一、触电事故现场处置方案</w:t>
      </w:r>
      <w:bookmarkEnd w:id="880"/>
      <w:bookmarkEnd w:id="881"/>
      <w:bookmarkEnd w:id="882"/>
      <w:bookmarkEnd w:id="883"/>
      <w:bookmarkEnd w:id="884"/>
      <w:bookmarkEnd w:id="885"/>
    </w:p>
    <w:tbl>
      <w:tblPr>
        <w:tblStyle w:val="36"/>
        <w:tblW w:w="80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2034"/>
        <w:gridCol w:w="462"/>
        <w:gridCol w:w="3649"/>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975" w:type="dxa"/>
            <w:vMerge w:val="restart"/>
            <w:vAlign w:val="center"/>
          </w:tcPr>
          <w:p>
            <w:pPr>
              <w:jc w:val="center"/>
              <w:rPr>
                <w:rFonts w:cs="宋体"/>
                <w:b/>
                <w:bCs/>
              </w:rPr>
            </w:pPr>
            <w:r>
              <w:rPr>
                <w:rFonts w:hint="eastAsia" w:cs="宋体"/>
                <w:b/>
                <w:bCs/>
              </w:rPr>
              <w:t>事</w:t>
            </w:r>
          </w:p>
          <w:p>
            <w:pPr>
              <w:jc w:val="center"/>
              <w:rPr>
                <w:rFonts w:cs="宋体"/>
                <w:b/>
                <w:bCs/>
              </w:rPr>
            </w:pPr>
            <w:r>
              <w:rPr>
                <w:rFonts w:hint="eastAsia" w:cs="宋体"/>
                <w:b/>
                <w:bCs/>
              </w:rPr>
              <w:t>故</w:t>
            </w:r>
          </w:p>
          <w:p>
            <w:pPr>
              <w:jc w:val="center"/>
              <w:rPr>
                <w:rFonts w:cs="宋体"/>
                <w:b/>
                <w:bCs/>
              </w:rPr>
            </w:pPr>
            <w:r>
              <w:rPr>
                <w:rFonts w:hint="eastAsia" w:cs="宋体"/>
                <w:b/>
                <w:bCs/>
              </w:rPr>
              <w:t>特</w:t>
            </w:r>
          </w:p>
          <w:p>
            <w:pPr>
              <w:jc w:val="center"/>
              <w:rPr>
                <w:rFonts w:cs="宋体"/>
                <w:b/>
                <w:bCs/>
              </w:rPr>
            </w:pPr>
            <w:r>
              <w:rPr>
                <w:rFonts w:hint="eastAsia" w:cs="宋体"/>
                <w:b/>
                <w:bCs/>
              </w:rPr>
              <w:t>征</w:t>
            </w:r>
          </w:p>
        </w:tc>
        <w:tc>
          <w:tcPr>
            <w:tcW w:w="2034" w:type="dxa"/>
            <w:vAlign w:val="center"/>
          </w:tcPr>
          <w:p>
            <w:pPr>
              <w:jc w:val="left"/>
              <w:rPr>
                <w:rFonts w:cs="宋体"/>
              </w:rPr>
            </w:pPr>
            <w:r>
              <w:rPr>
                <w:rFonts w:hint="eastAsia" w:cs="宋体"/>
              </w:rPr>
              <w:t>区域（装置）名称</w:t>
            </w:r>
          </w:p>
        </w:tc>
        <w:tc>
          <w:tcPr>
            <w:tcW w:w="5086" w:type="dxa"/>
            <w:gridSpan w:val="3"/>
            <w:vAlign w:val="center"/>
          </w:tcPr>
          <w:p>
            <w:pPr>
              <w:jc w:val="left"/>
              <w:rPr>
                <w:rFonts w:cs="宋体"/>
              </w:rPr>
            </w:pPr>
            <w:r>
              <w:rPr>
                <w:rFonts w:hint="eastAsia" w:cs="宋体"/>
              </w:rPr>
              <w:t>配电箱以及站房营业室内的其他电器设备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975" w:type="dxa"/>
            <w:vMerge w:val="continue"/>
            <w:vAlign w:val="center"/>
          </w:tcPr>
          <w:p>
            <w:pPr>
              <w:widowControl/>
              <w:jc w:val="left"/>
              <w:rPr>
                <w:rFonts w:cs="宋体"/>
                <w:b/>
                <w:bCs/>
              </w:rPr>
            </w:pPr>
          </w:p>
        </w:tc>
        <w:tc>
          <w:tcPr>
            <w:tcW w:w="2034" w:type="dxa"/>
            <w:vAlign w:val="center"/>
          </w:tcPr>
          <w:p>
            <w:pPr>
              <w:jc w:val="left"/>
              <w:rPr>
                <w:rFonts w:cs="宋体"/>
              </w:rPr>
            </w:pPr>
            <w:r>
              <w:rPr>
                <w:rFonts w:hint="eastAsia" w:cs="宋体"/>
              </w:rPr>
              <w:t>可能发生的事故类型</w:t>
            </w:r>
          </w:p>
        </w:tc>
        <w:tc>
          <w:tcPr>
            <w:tcW w:w="5086" w:type="dxa"/>
            <w:gridSpan w:val="3"/>
            <w:vAlign w:val="center"/>
          </w:tcPr>
          <w:p>
            <w:pPr>
              <w:jc w:val="left"/>
              <w:rPr>
                <w:rFonts w:cs="宋体"/>
              </w:rPr>
            </w:pPr>
            <w:r>
              <w:rPr>
                <w:rFonts w:hint="eastAsia" w:cs="宋体"/>
              </w:rPr>
              <w:t>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975" w:type="dxa"/>
            <w:vMerge w:val="continue"/>
            <w:vAlign w:val="center"/>
          </w:tcPr>
          <w:p>
            <w:pPr>
              <w:widowControl/>
              <w:jc w:val="left"/>
              <w:rPr>
                <w:rFonts w:cs="宋体"/>
                <w:b/>
                <w:bCs/>
              </w:rPr>
            </w:pPr>
          </w:p>
        </w:tc>
        <w:tc>
          <w:tcPr>
            <w:tcW w:w="2034" w:type="dxa"/>
            <w:vAlign w:val="center"/>
          </w:tcPr>
          <w:p>
            <w:pPr>
              <w:jc w:val="left"/>
              <w:rPr>
                <w:rFonts w:cs="宋体"/>
              </w:rPr>
            </w:pPr>
            <w:r>
              <w:rPr>
                <w:rFonts w:hint="eastAsia" w:cs="宋体"/>
              </w:rPr>
              <w:t>可能发生的季节、时段</w:t>
            </w:r>
          </w:p>
        </w:tc>
        <w:tc>
          <w:tcPr>
            <w:tcW w:w="5086" w:type="dxa"/>
            <w:gridSpan w:val="3"/>
            <w:vAlign w:val="center"/>
          </w:tcPr>
          <w:p>
            <w:pPr>
              <w:jc w:val="left"/>
              <w:rPr>
                <w:rFonts w:cs="宋体"/>
              </w:rPr>
            </w:pPr>
            <w:r>
              <w:rPr>
                <w:rFonts w:hint="eastAsia" w:cs="宋体"/>
              </w:rPr>
              <w:t>夏季潮湿季节，设备设施故障、维修期间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975" w:type="dxa"/>
            <w:vMerge w:val="continue"/>
            <w:vAlign w:val="center"/>
          </w:tcPr>
          <w:p>
            <w:pPr>
              <w:widowControl/>
              <w:jc w:val="left"/>
              <w:rPr>
                <w:rFonts w:cs="宋体"/>
                <w:b/>
                <w:bCs/>
              </w:rPr>
            </w:pPr>
          </w:p>
        </w:tc>
        <w:tc>
          <w:tcPr>
            <w:tcW w:w="2034" w:type="dxa"/>
            <w:vAlign w:val="center"/>
          </w:tcPr>
          <w:p>
            <w:pPr>
              <w:jc w:val="left"/>
              <w:rPr>
                <w:rFonts w:cs="宋体"/>
              </w:rPr>
            </w:pPr>
            <w:r>
              <w:rPr>
                <w:rFonts w:hint="eastAsia" w:cs="宋体"/>
              </w:rPr>
              <w:t>事故征兆</w:t>
            </w:r>
          </w:p>
        </w:tc>
        <w:tc>
          <w:tcPr>
            <w:tcW w:w="5086" w:type="dxa"/>
            <w:gridSpan w:val="3"/>
            <w:vAlign w:val="center"/>
          </w:tcPr>
          <w:p>
            <w:pPr>
              <w:jc w:val="left"/>
              <w:rPr>
                <w:rFonts w:cs="宋体"/>
              </w:rPr>
            </w:pPr>
            <w:r>
              <w:rPr>
                <w:rFonts w:hint="eastAsia" w:cs="宋体"/>
              </w:rPr>
              <w:t>违章操作，电气线路或设备设施设计、安装缺陷，运行中缺乏必要的检修维护，缺少安全防护设施等。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975" w:type="dxa"/>
            <w:vMerge w:val="continue"/>
            <w:vAlign w:val="center"/>
          </w:tcPr>
          <w:p>
            <w:pPr>
              <w:widowControl/>
              <w:jc w:val="left"/>
              <w:rPr>
                <w:rFonts w:cs="宋体"/>
                <w:b/>
                <w:bCs/>
              </w:rPr>
            </w:pPr>
          </w:p>
        </w:tc>
        <w:tc>
          <w:tcPr>
            <w:tcW w:w="2034" w:type="dxa"/>
            <w:vAlign w:val="center"/>
          </w:tcPr>
          <w:p>
            <w:pPr>
              <w:jc w:val="left"/>
              <w:rPr>
                <w:rFonts w:cs="宋体"/>
              </w:rPr>
            </w:pPr>
            <w:r>
              <w:rPr>
                <w:rFonts w:hint="eastAsia" w:cs="宋体"/>
              </w:rPr>
              <w:t>事故危害程度</w:t>
            </w:r>
          </w:p>
        </w:tc>
        <w:tc>
          <w:tcPr>
            <w:tcW w:w="5086" w:type="dxa"/>
            <w:gridSpan w:val="3"/>
            <w:vAlign w:val="center"/>
          </w:tcPr>
          <w:p>
            <w:pPr>
              <w:jc w:val="left"/>
              <w:rPr>
                <w:rFonts w:cs="宋体"/>
              </w:rPr>
            </w:pPr>
            <w:r>
              <w:rPr>
                <w:rFonts w:hint="eastAsia" w:cs="宋体"/>
              </w:rPr>
              <w:t>电伤、死亡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975" w:type="dxa"/>
            <w:vMerge w:val="continue"/>
            <w:vAlign w:val="center"/>
          </w:tcPr>
          <w:p>
            <w:pPr>
              <w:widowControl/>
              <w:jc w:val="left"/>
              <w:rPr>
                <w:rFonts w:cs="宋体"/>
                <w:b/>
                <w:bCs/>
              </w:rPr>
            </w:pPr>
          </w:p>
        </w:tc>
        <w:tc>
          <w:tcPr>
            <w:tcW w:w="2034" w:type="dxa"/>
          </w:tcPr>
          <w:p>
            <w:pPr>
              <w:jc w:val="left"/>
              <w:rPr>
                <w:rFonts w:cs="宋体"/>
              </w:rPr>
            </w:pPr>
            <w:r>
              <w:rPr>
                <w:rFonts w:hint="eastAsia" w:cs="宋体"/>
              </w:rPr>
              <w:t>可能引发的次生、衍生事故</w:t>
            </w:r>
          </w:p>
        </w:tc>
        <w:tc>
          <w:tcPr>
            <w:tcW w:w="5086" w:type="dxa"/>
            <w:gridSpan w:val="3"/>
          </w:tcPr>
          <w:p>
            <w:pPr>
              <w:jc w:val="left"/>
              <w:rPr>
                <w:rFonts w:cs="宋体"/>
              </w:rPr>
            </w:pPr>
            <w:r>
              <w:rPr>
                <w:rFonts w:hint="eastAsia" w:cs="宋体"/>
              </w:rPr>
              <w:t>当人体触电，人体与带电体接触不良部分发生的电弧灼伤、电烙印，随着由于被电流熔化和蒸发的金属微粒等侵入人体皮肤引起的皮肤金属化，此伤害会给人体留下伤疤，严重时可能致人于死命；</w:t>
            </w:r>
          </w:p>
          <w:p>
            <w:pPr>
              <w:jc w:val="left"/>
              <w:rPr>
                <w:rFonts w:cs="宋体"/>
              </w:rPr>
            </w:pPr>
            <w:r>
              <w:rPr>
                <w:rFonts w:hint="eastAsia" w:cs="宋体"/>
              </w:rPr>
              <w:t>当人员发生触电时，如果处置不当，可能引起次生、衍生事故，造成救援人员触电；甚至由于救援不当可能引起电气火灾应，甚至危化品火灾爆炸等事故。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5" w:type="dxa"/>
            <w:vMerge w:val="continue"/>
            <w:vAlign w:val="center"/>
          </w:tcPr>
          <w:p>
            <w:pPr>
              <w:widowControl/>
              <w:jc w:val="left"/>
              <w:rPr>
                <w:rFonts w:cs="宋体"/>
                <w:b/>
                <w:bCs/>
              </w:rPr>
            </w:pPr>
          </w:p>
        </w:tc>
        <w:tc>
          <w:tcPr>
            <w:tcW w:w="2034" w:type="dxa"/>
          </w:tcPr>
          <w:p>
            <w:pPr>
              <w:jc w:val="left"/>
              <w:rPr>
                <w:rFonts w:cs="宋体"/>
              </w:rPr>
            </w:pPr>
            <w:r>
              <w:rPr>
                <w:rFonts w:hint="eastAsia" w:cs="宋体"/>
              </w:rPr>
              <w:t>事故影响范围</w:t>
            </w:r>
          </w:p>
        </w:tc>
        <w:tc>
          <w:tcPr>
            <w:tcW w:w="5086" w:type="dxa"/>
            <w:gridSpan w:val="3"/>
          </w:tcPr>
          <w:p>
            <w:pPr>
              <w:jc w:val="left"/>
              <w:rPr>
                <w:rFonts w:cs="宋体"/>
              </w:rPr>
            </w:pPr>
            <w:r>
              <w:rPr>
                <w:rFonts w:hint="eastAsia" w:cs="宋体"/>
              </w:rPr>
              <w:t>一般可控制在事故发生区域；也可能因断电影响厂区内正常运作。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5"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组</w:t>
            </w:r>
          </w:p>
          <w:p>
            <w:pPr>
              <w:jc w:val="center"/>
              <w:rPr>
                <w:rFonts w:cs="宋体"/>
                <w:b/>
                <w:bCs/>
              </w:rPr>
            </w:pPr>
            <w:r>
              <w:rPr>
                <w:rFonts w:hint="eastAsia" w:cs="宋体"/>
                <w:b/>
                <w:bCs/>
              </w:rPr>
              <w:t>织</w:t>
            </w:r>
          </w:p>
          <w:p>
            <w:pPr>
              <w:jc w:val="center"/>
              <w:rPr>
                <w:rFonts w:cs="宋体"/>
                <w:b/>
                <w:bCs/>
              </w:rPr>
            </w:pPr>
            <w:r>
              <w:rPr>
                <w:rFonts w:hint="eastAsia" w:cs="宋体"/>
                <w:b/>
                <w:bCs/>
              </w:rPr>
              <w:t>与</w:t>
            </w:r>
          </w:p>
          <w:p>
            <w:pPr>
              <w:jc w:val="center"/>
              <w:rPr>
                <w:rFonts w:cs="宋体"/>
                <w:b/>
                <w:bCs/>
              </w:rPr>
            </w:pPr>
            <w:r>
              <w:rPr>
                <w:rFonts w:hint="eastAsia" w:cs="宋体"/>
                <w:b/>
                <w:bCs/>
              </w:rPr>
              <w:t>职</w:t>
            </w:r>
          </w:p>
          <w:p>
            <w:pPr>
              <w:jc w:val="center"/>
              <w:rPr>
                <w:rFonts w:cs="宋体"/>
                <w:b/>
                <w:bCs/>
              </w:rPr>
            </w:pPr>
            <w:r>
              <w:rPr>
                <w:rFonts w:hint="eastAsia" w:cs="宋体"/>
                <w:b/>
                <w:bCs/>
              </w:rPr>
              <w:t>责</w:t>
            </w:r>
          </w:p>
        </w:tc>
        <w:tc>
          <w:tcPr>
            <w:tcW w:w="2034" w:type="dxa"/>
            <w:vAlign w:val="center"/>
          </w:tcPr>
          <w:p>
            <w:pPr>
              <w:jc w:val="left"/>
              <w:rPr>
                <w:rFonts w:cs="宋体"/>
              </w:rPr>
            </w:pPr>
            <w:r>
              <w:rPr>
                <w:rFonts w:hint="eastAsia" w:cs="宋体"/>
              </w:rPr>
              <w:t>组织形式与人员构成</w:t>
            </w:r>
          </w:p>
        </w:tc>
        <w:tc>
          <w:tcPr>
            <w:tcW w:w="5086" w:type="dxa"/>
            <w:gridSpan w:val="3"/>
            <w:vAlign w:val="center"/>
          </w:tcPr>
          <w:p>
            <w:pPr>
              <w:jc w:val="left"/>
              <w:rPr>
                <w:rFonts w:cs="宋体"/>
              </w:rPr>
            </w:pPr>
            <w:r>
              <w:rPr>
                <w:rFonts w:hint="eastAsia" w:cs="宋体"/>
              </w:rPr>
              <w:t>成立站长为组长的事故现场处置小组，组员为营业员陈绍芝。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975" w:type="dxa"/>
            <w:vMerge w:val="continue"/>
            <w:vAlign w:val="center"/>
          </w:tcPr>
          <w:p>
            <w:pPr>
              <w:widowControl/>
              <w:jc w:val="left"/>
              <w:rPr>
                <w:rFonts w:cs="宋体"/>
                <w:b/>
                <w:bCs/>
              </w:rPr>
            </w:pPr>
          </w:p>
        </w:tc>
        <w:tc>
          <w:tcPr>
            <w:tcW w:w="2034" w:type="dxa"/>
            <w:vAlign w:val="center"/>
          </w:tcPr>
          <w:p>
            <w:pPr>
              <w:jc w:val="left"/>
              <w:rPr>
                <w:rFonts w:cs="宋体"/>
              </w:rPr>
            </w:pPr>
            <w:r>
              <w:rPr>
                <w:rFonts w:hint="eastAsia" w:cs="宋体"/>
              </w:rPr>
              <w:t>应急工作职责</w:t>
            </w:r>
          </w:p>
        </w:tc>
        <w:tc>
          <w:tcPr>
            <w:tcW w:w="5086" w:type="dxa"/>
            <w:gridSpan w:val="3"/>
            <w:vAlign w:val="center"/>
          </w:tcPr>
          <w:p>
            <w:pPr>
              <w:jc w:val="left"/>
              <w:rPr>
                <w:rFonts w:cs="宋体"/>
              </w:rPr>
            </w:pPr>
            <w:r>
              <w:rPr>
                <w:rFonts w:hint="eastAsia" w:cs="宋体"/>
              </w:rPr>
              <w:t>1、发现事故和隐患及时处理和报告；</w:t>
            </w:r>
          </w:p>
          <w:p>
            <w:pPr>
              <w:jc w:val="left"/>
              <w:rPr>
                <w:rFonts w:cs="宋体"/>
              </w:rPr>
            </w:pPr>
            <w:r>
              <w:rPr>
                <w:rFonts w:hint="eastAsia" w:cs="宋体"/>
              </w:rPr>
              <w:t>2、事故初起时，实施现场应急处置；</w:t>
            </w:r>
          </w:p>
          <w:p>
            <w:pPr>
              <w:jc w:val="left"/>
              <w:rPr>
                <w:rFonts w:cs="宋体"/>
              </w:rPr>
            </w:pPr>
            <w:r>
              <w:rPr>
                <w:rFonts w:hint="eastAsia" w:cs="宋体"/>
              </w:rPr>
              <w:t>3、听从上一级应急救援指挥机构的指挥进行应急救援；</w:t>
            </w:r>
          </w:p>
          <w:p>
            <w:pPr>
              <w:jc w:val="left"/>
              <w:rPr>
                <w:rFonts w:cs="宋体"/>
              </w:rPr>
            </w:pPr>
            <w:r>
              <w:rPr>
                <w:rFonts w:hint="eastAsia" w:cs="宋体"/>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975"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处</w:t>
            </w:r>
          </w:p>
          <w:p>
            <w:pPr>
              <w:jc w:val="center"/>
              <w:rPr>
                <w:rFonts w:cs="宋体"/>
                <w:b/>
                <w:bCs/>
              </w:rPr>
            </w:pPr>
            <w:r>
              <w:rPr>
                <w:rFonts w:hint="eastAsia" w:cs="宋体"/>
                <w:b/>
                <w:bCs/>
              </w:rPr>
              <w:t>置</w:t>
            </w:r>
          </w:p>
          <w:p>
            <w:pPr>
              <w:jc w:val="center"/>
              <w:rPr>
                <w:rFonts w:cs="宋体"/>
                <w:b/>
                <w:bCs/>
              </w:rPr>
            </w:pPr>
          </w:p>
        </w:tc>
        <w:tc>
          <w:tcPr>
            <w:tcW w:w="2496" w:type="dxa"/>
            <w:gridSpan w:val="2"/>
            <w:vAlign w:val="center"/>
          </w:tcPr>
          <w:p>
            <w:pPr>
              <w:jc w:val="left"/>
              <w:rPr>
                <w:rFonts w:cs="宋体"/>
              </w:rPr>
            </w:pPr>
            <w:r>
              <w:rPr>
                <w:rFonts w:hint="eastAsia" w:cs="宋体"/>
              </w:rPr>
              <w:t>步 骤</w:t>
            </w:r>
          </w:p>
        </w:tc>
        <w:tc>
          <w:tcPr>
            <w:tcW w:w="3649" w:type="dxa"/>
            <w:vAlign w:val="center"/>
          </w:tcPr>
          <w:p>
            <w:pPr>
              <w:jc w:val="left"/>
              <w:rPr>
                <w:rFonts w:cs="宋体"/>
              </w:rPr>
            </w:pPr>
            <w:r>
              <w:rPr>
                <w:rFonts w:hint="eastAsia" w:cs="宋体"/>
              </w:rPr>
              <w:t>处  置</w:t>
            </w:r>
          </w:p>
        </w:tc>
        <w:tc>
          <w:tcPr>
            <w:tcW w:w="975" w:type="dxa"/>
            <w:vAlign w:val="center"/>
          </w:tcPr>
          <w:p>
            <w:pPr>
              <w:jc w:val="left"/>
              <w:rPr>
                <w:rFonts w:cs="宋体"/>
              </w:rPr>
            </w:pPr>
            <w:r>
              <w:rPr>
                <w:rFonts w:hint="eastAsia" w:cs="宋体"/>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left"/>
              <w:rPr>
                <w:rFonts w:cs="宋体"/>
              </w:rPr>
            </w:pPr>
            <w:r>
              <w:rPr>
                <w:rFonts w:hint="eastAsia" w:cs="宋体"/>
              </w:rPr>
              <w:t>发现异常</w:t>
            </w:r>
          </w:p>
        </w:tc>
        <w:tc>
          <w:tcPr>
            <w:tcW w:w="3649" w:type="dxa"/>
            <w:vAlign w:val="center"/>
          </w:tcPr>
          <w:p>
            <w:pPr>
              <w:jc w:val="left"/>
              <w:rPr>
                <w:rFonts w:cs="宋体"/>
              </w:rPr>
            </w:pPr>
            <w:r>
              <w:rPr>
                <w:rFonts w:hint="eastAsia" w:cs="宋体"/>
              </w:rPr>
              <w:t>例如：xx和xx在xx区域维修电气设备时，一人突然呆立不动或有其他异常状态。</w:t>
            </w:r>
          </w:p>
        </w:tc>
        <w:tc>
          <w:tcPr>
            <w:tcW w:w="975" w:type="dxa"/>
            <w:vAlign w:val="center"/>
          </w:tcPr>
          <w:p>
            <w:pPr>
              <w:jc w:val="left"/>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left"/>
              <w:rPr>
                <w:rFonts w:cs="宋体"/>
              </w:rPr>
            </w:pPr>
            <w:r>
              <w:rPr>
                <w:rFonts w:hint="eastAsia" w:cs="宋体"/>
              </w:rPr>
              <w:t>报警</w:t>
            </w:r>
          </w:p>
        </w:tc>
        <w:tc>
          <w:tcPr>
            <w:tcW w:w="3649" w:type="dxa"/>
            <w:vMerge w:val="restart"/>
            <w:vAlign w:val="center"/>
          </w:tcPr>
          <w:p>
            <w:pPr>
              <w:jc w:val="left"/>
              <w:rPr>
                <w:rFonts w:cs="宋体"/>
              </w:rPr>
            </w:pPr>
            <w:r>
              <w:rPr>
                <w:rFonts w:hint="eastAsia" w:cs="宋体"/>
              </w:rPr>
              <w:t>向站长报告：x日x时x分，xx在xx区域维修电气设备时发生触电事故，一人触电倒地，请求支援。</w:t>
            </w:r>
          </w:p>
          <w:p>
            <w:pPr>
              <w:jc w:val="left"/>
              <w:rPr>
                <w:rFonts w:cs="宋体"/>
              </w:rPr>
            </w:pPr>
            <w:r>
              <w:rPr>
                <w:rFonts w:hint="eastAsia" w:cs="宋体"/>
              </w:rPr>
              <w:t>若发现人为本站外来人员，则发现人应直接将情况报告本站工作人员；</w:t>
            </w:r>
          </w:p>
          <w:p>
            <w:pPr>
              <w:jc w:val="left"/>
              <w:rPr>
                <w:rFonts w:cs="宋体"/>
              </w:rPr>
            </w:pPr>
            <w:r>
              <w:rPr>
                <w:rFonts w:hint="eastAsia" w:cs="宋体"/>
              </w:rPr>
              <w:t>若站长发现时间有扩大的可能，立即向上级部门报告，请求支援；</w:t>
            </w:r>
          </w:p>
        </w:tc>
        <w:tc>
          <w:tcPr>
            <w:tcW w:w="975" w:type="dxa"/>
            <w:vMerge w:val="restart"/>
            <w:vAlign w:val="center"/>
          </w:tcPr>
          <w:p>
            <w:pPr>
              <w:jc w:val="left"/>
              <w:rPr>
                <w:rFonts w:cs="宋体"/>
              </w:rPr>
            </w:pPr>
            <w:r>
              <w:rPr>
                <w:rFonts w:hint="eastAsia" w:cs="宋体"/>
              </w:rPr>
              <w:t>发现人</w:t>
            </w:r>
          </w:p>
          <w:p>
            <w:pPr>
              <w:jc w:val="left"/>
              <w:rPr>
                <w:rFonts w:cs="宋体"/>
              </w:rPr>
            </w:pPr>
          </w:p>
          <w:p>
            <w:pPr>
              <w:jc w:val="left"/>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left"/>
              <w:rPr>
                <w:rFonts w:cs="宋体"/>
              </w:rPr>
            </w:pPr>
            <w:r>
              <w:rPr>
                <w:rFonts w:hint="eastAsia" w:cs="宋体"/>
              </w:rPr>
              <w:t>组长陈荣学（站长）：13568613556</w:t>
            </w:r>
          </w:p>
          <w:p>
            <w:pPr>
              <w:jc w:val="left"/>
              <w:rPr>
                <w:rFonts w:cs="宋体"/>
              </w:rPr>
            </w:pPr>
            <w:r>
              <w:rPr>
                <w:rFonts w:hint="eastAsia" w:cs="宋体"/>
              </w:rPr>
              <w:t>副组长雍炎光：</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2"/>
              <w:ind w:firstLine="0"/>
              <w:rPr>
                <w:rFonts w:cs="宋体"/>
              </w:rPr>
            </w:pPr>
            <w:r>
              <w:rPr>
                <w:rFonts w:hint="eastAsia" w:cs="宋体"/>
              </w:rPr>
              <w:t>杨瑞萍（加油员）13989196769</w:t>
            </w:r>
          </w:p>
          <w:p>
            <w:pPr>
              <w:pStyle w:val="2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jc w:val="left"/>
              <w:rPr>
                <w:rFonts w:cs="宋体"/>
              </w:rPr>
            </w:pPr>
            <w:r>
              <w:rPr>
                <w:rFonts w:hint="eastAsia" w:cs="宋体"/>
              </w:rPr>
              <w:t>匪警：110</w:t>
            </w:r>
          </w:p>
        </w:tc>
        <w:tc>
          <w:tcPr>
            <w:tcW w:w="3649" w:type="dxa"/>
            <w:vMerge w:val="continue"/>
            <w:vAlign w:val="center"/>
          </w:tcPr>
          <w:p>
            <w:pPr>
              <w:widowControl/>
              <w:jc w:val="left"/>
              <w:rPr>
                <w:rFonts w:cs="宋体"/>
              </w:rPr>
            </w:pPr>
          </w:p>
        </w:tc>
        <w:tc>
          <w:tcPr>
            <w:tcW w:w="975"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975" w:type="dxa"/>
            <w:vMerge w:val="continue"/>
            <w:vAlign w:val="center"/>
          </w:tcPr>
          <w:p>
            <w:pPr>
              <w:widowControl/>
              <w:jc w:val="left"/>
              <w:rPr>
                <w:rFonts w:cs="宋体"/>
                <w:b/>
                <w:bCs/>
              </w:rPr>
            </w:pPr>
          </w:p>
        </w:tc>
        <w:tc>
          <w:tcPr>
            <w:tcW w:w="2496" w:type="dxa"/>
            <w:gridSpan w:val="2"/>
            <w:vMerge w:val="restart"/>
            <w:vAlign w:val="center"/>
          </w:tcPr>
          <w:p>
            <w:pPr>
              <w:jc w:val="left"/>
              <w:rPr>
                <w:rFonts w:cs="宋体"/>
              </w:rPr>
            </w:pPr>
            <w:r>
              <w:rPr>
                <w:rFonts w:hint="eastAsia" w:cs="宋体"/>
              </w:rPr>
              <w:t>应急处置</w:t>
            </w:r>
          </w:p>
        </w:tc>
        <w:tc>
          <w:tcPr>
            <w:tcW w:w="3649" w:type="dxa"/>
            <w:vAlign w:val="center"/>
          </w:tcPr>
          <w:p>
            <w:pPr>
              <w:jc w:val="left"/>
              <w:rPr>
                <w:rFonts w:cs="宋体"/>
              </w:rPr>
            </w:pPr>
            <w:r>
              <w:rPr>
                <w:rFonts w:hint="eastAsia" w:cs="宋体"/>
              </w:rPr>
              <w:t>1、立即切断上一级电源开关。</w:t>
            </w:r>
          </w:p>
        </w:tc>
        <w:tc>
          <w:tcPr>
            <w:tcW w:w="975" w:type="dxa"/>
            <w:vAlign w:val="center"/>
          </w:tcPr>
          <w:p>
            <w:pPr>
              <w:jc w:val="left"/>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975" w:type="dxa"/>
            <w:vMerge w:val="continue"/>
            <w:vAlign w:val="center"/>
          </w:tcPr>
          <w:p>
            <w:pPr>
              <w:widowControl/>
              <w:jc w:val="left"/>
              <w:rPr>
                <w:rFonts w:cs="宋体"/>
                <w:b/>
                <w:bCs/>
              </w:rPr>
            </w:pPr>
          </w:p>
        </w:tc>
        <w:tc>
          <w:tcPr>
            <w:tcW w:w="2496" w:type="dxa"/>
            <w:gridSpan w:val="2"/>
            <w:vMerge w:val="continue"/>
            <w:vAlign w:val="center"/>
          </w:tcPr>
          <w:p>
            <w:pPr>
              <w:widowControl/>
              <w:jc w:val="left"/>
              <w:rPr>
                <w:rFonts w:cs="宋体"/>
              </w:rPr>
            </w:pPr>
          </w:p>
        </w:tc>
        <w:tc>
          <w:tcPr>
            <w:tcW w:w="3649" w:type="dxa"/>
            <w:vAlign w:val="center"/>
          </w:tcPr>
          <w:p>
            <w:pPr>
              <w:jc w:val="left"/>
              <w:rPr>
                <w:rFonts w:cs="宋体"/>
              </w:rPr>
            </w:pPr>
            <w:r>
              <w:rPr>
                <w:rFonts w:hint="eastAsia" w:cs="宋体"/>
              </w:rPr>
              <w:t>2、指挥人员快速撤离事故现场，设置警戒区域。</w:t>
            </w:r>
          </w:p>
        </w:tc>
        <w:tc>
          <w:tcPr>
            <w:tcW w:w="975" w:type="dxa"/>
            <w:vAlign w:val="center"/>
          </w:tcPr>
          <w:p>
            <w:pPr>
              <w:jc w:val="left"/>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975" w:type="dxa"/>
            <w:vMerge w:val="continue"/>
            <w:vAlign w:val="center"/>
          </w:tcPr>
          <w:p>
            <w:pPr>
              <w:widowControl/>
              <w:jc w:val="left"/>
              <w:rPr>
                <w:rFonts w:cs="宋体"/>
                <w:b/>
                <w:bCs/>
              </w:rPr>
            </w:pPr>
          </w:p>
        </w:tc>
        <w:tc>
          <w:tcPr>
            <w:tcW w:w="2496" w:type="dxa"/>
            <w:gridSpan w:val="2"/>
            <w:vMerge w:val="restart"/>
            <w:vAlign w:val="center"/>
          </w:tcPr>
          <w:p>
            <w:pPr>
              <w:jc w:val="left"/>
              <w:rPr>
                <w:rFonts w:cs="宋体"/>
              </w:rPr>
            </w:pPr>
            <w:r>
              <w:rPr>
                <w:rFonts w:hint="eastAsia" w:cs="宋体"/>
              </w:rPr>
              <w:t>人员救护</w:t>
            </w:r>
          </w:p>
        </w:tc>
        <w:tc>
          <w:tcPr>
            <w:tcW w:w="3649" w:type="dxa"/>
            <w:vAlign w:val="center"/>
          </w:tcPr>
          <w:p>
            <w:pPr>
              <w:jc w:val="left"/>
              <w:rPr>
                <w:rFonts w:cs="宋体"/>
              </w:rPr>
            </w:pPr>
            <w:r>
              <w:rPr>
                <w:rFonts w:hint="eastAsia" w:cs="宋体"/>
              </w:rPr>
              <w:t>1、使触电者脱离电源，救护至安全区域。</w:t>
            </w:r>
          </w:p>
        </w:tc>
        <w:tc>
          <w:tcPr>
            <w:tcW w:w="975" w:type="dxa"/>
            <w:vAlign w:val="center"/>
          </w:tcPr>
          <w:p>
            <w:pPr>
              <w:jc w:val="left"/>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975" w:type="dxa"/>
            <w:vMerge w:val="continue"/>
            <w:vAlign w:val="center"/>
          </w:tcPr>
          <w:p>
            <w:pPr>
              <w:widowControl/>
              <w:jc w:val="left"/>
              <w:rPr>
                <w:rFonts w:cs="宋体"/>
                <w:b/>
                <w:bCs/>
              </w:rPr>
            </w:pPr>
          </w:p>
        </w:tc>
        <w:tc>
          <w:tcPr>
            <w:tcW w:w="2496" w:type="dxa"/>
            <w:gridSpan w:val="2"/>
            <w:vMerge w:val="continue"/>
            <w:vAlign w:val="center"/>
          </w:tcPr>
          <w:p>
            <w:pPr>
              <w:widowControl/>
              <w:jc w:val="left"/>
              <w:rPr>
                <w:rFonts w:cs="宋体"/>
              </w:rPr>
            </w:pPr>
          </w:p>
        </w:tc>
        <w:tc>
          <w:tcPr>
            <w:tcW w:w="3649" w:type="dxa"/>
            <w:vAlign w:val="center"/>
          </w:tcPr>
          <w:p>
            <w:pPr>
              <w:jc w:val="left"/>
              <w:rPr>
                <w:rFonts w:cs="宋体"/>
              </w:rPr>
            </w:pPr>
            <w:r>
              <w:rPr>
                <w:rFonts w:hint="eastAsia" w:cs="宋体"/>
              </w:rPr>
              <w:t>2、对触电者实施救护（视情况人工呼吸或心肺复苏等）。</w:t>
            </w:r>
          </w:p>
        </w:tc>
        <w:tc>
          <w:tcPr>
            <w:tcW w:w="975" w:type="dxa"/>
            <w:vAlign w:val="center"/>
          </w:tcPr>
          <w:p>
            <w:pPr>
              <w:jc w:val="left"/>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left"/>
              <w:rPr>
                <w:rFonts w:cs="宋体"/>
              </w:rPr>
            </w:pPr>
            <w:r>
              <w:rPr>
                <w:rFonts w:hint="eastAsia" w:cs="宋体"/>
              </w:rPr>
              <w:t>救援接应</w:t>
            </w:r>
          </w:p>
        </w:tc>
        <w:tc>
          <w:tcPr>
            <w:tcW w:w="3649" w:type="dxa"/>
            <w:vAlign w:val="center"/>
          </w:tcPr>
          <w:p>
            <w:pPr>
              <w:jc w:val="left"/>
              <w:rPr>
                <w:rFonts w:cs="宋体"/>
              </w:rPr>
            </w:pPr>
            <w:r>
              <w:rPr>
                <w:rFonts w:hint="eastAsia" w:cs="宋体"/>
              </w:rPr>
              <w:t>指派人员打开应急救援通道，引导救援力量到达。</w:t>
            </w:r>
          </w:p>
        </w:tc>
        <w:tc>
          <w:tcPr>
            <w:tcW w:w="975" w:type="dxa"/>
            <w:vAlign w:val="center"/>
          </w:tcPr>
          <w:p>
            <w:pPr>
              <w:jc w:val="left"/>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left"/>
              <w:rPr>
                <w:rFonts w:cs="宋体"/>
              </w:rPr>
            </w:pPr>
            <w:r>
              <w:rPr>
                <w:rFonts w:hint="eastAsia" w:cs="宋体"/>
              </w:rPr>
              <w:t>应急扩大</w:t>
            </w:r>
          </w:p>
          <w:p>
            <w:pPr>
              <w:jc w:val="left"/>
              <w:rPr>
                <w:rFonts w:cs="宋体"/>
              </w:rPr>
            </w:pPr>
            <w:r>
              <w:rPr>
                <w:rFonts w:hint="eastAsia" w:cs="宋体"/>
              </w:rPr>
              <w:t>（应急处置失败或人员伤亡扩大）</w:t>
            </w:r>
          </w:p>
        </w:tc>
        <w:tc>
          <w:tcPr>
            <w:tcW w:w="3649" w:type="dxa"/>
            <w:vAlign w:val="center"/>
          </w:tcPr>
          <w:p>
            <w:pPr>
              <w:jc w:val="left"/>
              <w:rPr>
                <w:rFonts w:cs="宋体"/>
              </w:rPr>
            </w:pPr>
            <w:r>
              <w:rPr>
                <w:rFonts w:hint="eastAsia" w:cs="宋体"/>
              </w:rPr>
              <w:t>请求启动上一级应急救援预案。</w:t>
            </w:r>
          </w:p>
        </w:tc>
        <w:tc>
          <w:tcPr>
            <w:tcW w:w="975" w:type="dxa"/>
            <w:vAlign w:val="center"/>
          </w:tcPr>
          <w:p>
            <w:pPr>
              <w:jc w:val="left"/>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left"/>
              <w:rPr>
                <w:rFonts w:cs="宋体"/>
              </w:rPr>
            </w:pPr>
            <w:r>
              <w:rPr>
                <w:rFonts w:hint="eastAsia" w:cs="宋体"/>
              </w:rPr>
              <w:t>处置流程</w:t>
            </w:r>
          </w:p>
        </w:tc>
        <w:tc>
          <w:tcPr>
            <w:tcW w:w="4624" w:type="dxa"/>
            <w:gridSpan w:val="2"/>
            <w:vAlign w:val="center"/>
          </w:tcPr>
          <w:p>
            <w:pPr>
              <w:jc w:val="left"/>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具体处置措施</w:t>
            </w:r>
          </w:p>
        </w:tc>
        <w:tc>
          <w:tcPr>
            <w:tcW w:w="4624" w:type="dxa"/>
            <w:gridSpan w:val="2"/>
            <w:vAlign w:val="center"/>
          </w:tcPr>
          <w:p>
            <w:pPr>
              <w:jc w:val="left"/>
              <w:rPr>
                <w:rFonts w:cs="宋体"/>
              </w:rPr>
            </w:pPr>
            <w:r>
              <w:rPr>
                <w:rFonts w:hint="eastAsia" w:cs="宋体"/>
              </w:rPr>
              <w:t xml:space="preserve">1、脱离电源   </w:t>
            </w:r>
          </w:p>
          <w:p>
            <w:pPr>
              <w:jc w:val="left"/>
              <w:rPr>
                <w:rFonts w:cs="宋体"/>
              </w:rPr>
            </w:pPr>
            <w:r>
              <w:rPr>
                <w:rFonts w:hint="eastAsia" w:cs="宋体"/>
              </w:rPr>
              <w:t xml:space="preserve">1）低压触电事故脱离电源方法  ：①立即拉掉开关、拔出插销，切断电源。   ②如电源开关距离太远，用有绝缘把的钳子或用木柄的斧子断开电源线。 ③用木板等绝缘物插入触电者身下，以隔断流经人体的电流。④用干燥的衣服、手套、绳索、木板、木棍等绝缘物作为工具，拉开触电者及挑开电线使触电者脱离电源。  </w:t>
            </w:r>
          </w:p>
          <w:p>
            <w:pPr>
              <w:jc w:val="left"/>
              <w:rPr>
                <w:rFonts w:cs="宋体"/>
              </w:rPr>
            </w:pPr>
            <w:r>
              <w:rPr>
                <w:rFonts w:hint="eastAsia" w:cs="宋体"/>
              </w:rPr>
              <w:t xml:space="preserve">2）高压触电事故脱离电源方法：①立即通知有关部门停电。②戴上绝缘手套，穿上绝缘鞋用相应电压等级的绝缘工具拉开开关。③抛掷一端可靠接地的裸金属线使线路接地；迫使保护装置动作，断开电源。  </w:t>
            </w:r>
          </w:p>
          <w:p>
            <w:pPr>
              <w:jc w:val="left"/>
              <w:rPr>
                <w:rFonts w:cs="宋体"/>
              </w:rPr>
            </w:pPr>
            <w:r>
              <w:rPr>
                <w:rFonts w:hint="eastAsia" w:cs="宋体"/>
              </w:rPr>
              <w:t xml:space="preserve">2现场警戒  </w:t>
            </w:r>
          </w:p>
          <w:p>
            <w:pPr>
              <w:jc w:val="left"/>
              <w:rPr>
                <w:rFonts w:cs="宋体"/>
              </w:rPr>
            </w:pPr>
            <w:r>
              <w:rPr>
                <w:rFonts w:hint="eastAsia" w:cs="宋体"/>
              </w:rPr>
              <w:t xml:space="preserve">解救触电人员时，必须俩人以上，设立警戒区域，防止闲杂人员进入危险区域，再次触电。  </w:t>
            </w:r>
          </w:p>
          <w:p>
            <w:pPr>
              <w:jc w:val="left"/>
              <w:rPr>
                <w:rFonts w:cs="宋体"/>
              </w:rPr>
            </w:pPr>
            <w:r>
              <w:rPr>
                <w:rFonts w:hint="eastAsia" w:cs="宋体"/>
              </w:rPr>
              <w:t>解救人员必须穿绝缘鞋，使用绝缘木板或木质探杆，在未切断电源前，不能与触电者直接接触，以防连续触电恶性事故发生。</w:t>
            </w:r>
          </w:p>
          <w:p>
            <w:pPr>
              <w:jc w:val="left"/>
              <w:rPr>
                <w:rFonts w:cs="宋体"/>
              </w:rPr>
            </w:pPr>
            <w:r>
              <w:rPr>
                <w:rFonts w:hint="eastAsia" w:cs="宋体"/>
              </w:rPr>
              <w:t>3、急救伤员</w:t>
            </w:r>
          </w:p>
          <w:p>
            <w:pPr>
              <w:jc w:val="left"/>
              <w:rPr>
                <w:rFonts w:cs="宋体"/>
              </w:rPr>
            </w:pPr>
            <w:r>
              <w:rPr>
                <w:rFonts w:hint="eastAsia" w:cs="宋体"/>
              </w:rPr>
              <w:t>1）当触电者脱离电源后，应根据触电者的具体情况，迅速采取对症救护。</w:t>
            </w:r>
          </w:p>
          <w:p>
            <w:pPr>
              <w:jc w:val="left"/>
              <w:rPr>
                <w:rFonts w:cs="宋体"/>
              </w:rPr>
            </w:pPr>
            <w:r>
              <w:rPr>
                <w:rFonts w:hint="eastAsia" w:cs="宋体"/>
              </w:rPr>
              <w:t>2）触电者伤势不重，应使触电者安静休息，不要走动，严观察并请医生前来诊治或送往医院。</w:t>
            </w:r>
          </w:p>
          <w:p>
            <w:pPr>
              <w:jc w:val="left"/>
              <w:rPr>
                <w:rFonts w:cs="宋体"/>
              </w:rPr>
            </w:pPr>
            <w:r>
              <w:rPr>
                <w:rFonts w:hint="eastAsia" w:cs="宋体"/>
              </w:rPr>
              <w:t>3）触电者失去知觉，但心脏跳动和呼吸还存在，应使触电者舒适、安静地平卧，周围不要围人，使空气流通，解开他的衣服以利呼吸。同时，要速请医生救治或送往医院。</w:t>
            </w:r>
          </w:p>
          <w:p>
            <w:pPr>
              <w:jc w:val="left"/>
              <w:rPr>
                <w:rFonts w:cs="宋体"/>
              </w:rPr>
            </w:pPr>
            <w:r>
              <w:rPr>
                <w:rFonts w:hint="eastAsia" w:cs="宋体"/>
              </w:rPr>
              <w:t>4）触电者呼吸困难、稀少，或发生痉挛，应准备心跳或呼吸停止后立即作进一步的抢救。</w:t>
            </w:r>
          </w:p>
          <w:p>
            <w:pPr>
              <w:jc w:val="left"/>
              <w:rPr>
                <w:rFonts w:cs="宋体"/>
              </w:rPr>
            </w:pPr>
            <w:r>
              <w:rPr>
                <w:rFonts w:hint="eastAsia" w:cs="宋体"/>
              </w:rPr>
              <w:t>5）如果触电者伤势严重，呼吸及心脏停止，应立即施行人工呼吸和胸外挤压，并速请医生诊治或送往医院。在送往医院途中，不能终止急救。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事故报告</w:t>
            </w:r>
          </w:p>
        </w:tc>
        <w:tc>
          <w:tcPr>
            <w:tcW w:w="4624" w:type="dxa"/>
            <w:gridSpan w:val="2"/>
            <w:vAlign w:val="center"/>
          </w:tcPr>
          <w:p>
            <w:pPr>
              <w:rPr>
                <w:rFonts w:cs="宋体"/>
              </w:rPr>
            </w:pPr>
            <w:r>
              <w:rPr>
                <w:rFonts w:hint="eastAsia" w:cs="宋体"/>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现场恢复</w:t>
            </w:r>
          </w:p>
        </w:tc>
        <w:tc>
          <w:tcPr>
            <w:tcW w:w="4624" w:type="dxa"/>
            <w:gridSpan w:val="2"/>
            <w:vAlign w:val="center"/>
          </w:tcPr>
          <w:p>
            <w:pPr>
              <w:rPr>
                <w:rFonts w:cs="宋体"/>
              </w:rPr>
            </w:pPr>
            <w:r>
              <w:rPr>
                <w:rFonts w:hint="eastAsia" w:cs="宋体"/>
              </w:rPr>
              <w:t>电工专业人员查明触电原因后，采取的防护措施到位后方能送电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975" w:type="dxa"/>
            <w:vMerge w:val="restart"/>
            <w:vAlign w:val="center"/>
          </w:tcPr>
          <w:p>
            <w:pPr>
              <w:jc w:val="center"/>
              <w:rPr>
                <w:rFonts w:cs="宋体"/>
                <w:b/>
                <w:bCs/>
              </w:rPr>
            </w:pPr>
            <w:r>
              <w:rPr>
                <w:rFonts w:hint="eastAsia" w:cs="宋体"/>
                <w:b/>
                <w:bCs/>
              </w:rPr>
              <w:t>注</w:t>
            </w:r>
          </w:p>
          <w:p>
            <w:pPr>
              <w:jc w:val="center"/>
              <w:rPr>
                <w:rFonts w:cs="宋体"/>
                <w:b/>
                <w:bCs/>
              </w:rPr>
            </w:pPr>
            <w:r>
              <w:rPr>
                <w:rFonts w:hint="eastAsia" w:cs="宋体"/>
                <w:b/>
                <w:bCs/>
              </w:rPr>
              <w:t>意</w:t>
            </w:r>
          </w:p>
          <w:p>
            <w:pPr>
              <w:jc w:val="center"/>
              <w:rPr>
                <w:rFonts w:cs="宋体"/>
                <w:b/>
                <w:bCs/>
              </w:rPr>
            </w:pPr>
            <w:r>
              <w:rPr>
                <w:rFonts w:hint="eastAsia" w:cs="宋体"/>
                <w:b/>
                <w:bCs/>
              </w:rPr>
              <w:t>事</w:t>
            </w:r>
          </w:p>
          <w:p>
            <w:pPr>
              <w:jc w:val="center"/>
              <w:rPr>
                <w:rFonts w:cs="宋体"/>
                <w:b/>
                <w:bCs/>
              </w:rPr>
            </w:pPr>
            <w:r>
              <w:rPr>
                <w:rFonts w:hint="eastAsia" w:cs="宋体"/>
                <w:b/>
                <w:bCs/>
              </w:rPr>
              <w:t>项</w:t>
            </w:r>
          </w:p>
        </w:tc>
        <w:tc>
          <w:tcPr>
            <w:tcW w:w="2496" w:type="dxa"/>
            <w:gridSpan w:val="2"/>
            <w:vAlign w:val="center"/>
          </w:tcPr>
          <w:p>
            <w:pPr>
              <w:jc w:val="center"/>
              <w:rPr>
                <w:rFonts w:cs="宋体"/>
              </w:rPr>
            </w:pPr>
            <w:r>
              <w:rPr>
                <w:rFonts w:hint="eastAsia" w:cs="宋体"/>
              </w:rPr>
              <w:t>个人防护</w:t>
            </w:r>
          </w:p>
        </w:tc>
        <w:tc>
          <w:tcPr>
            <w:tcW w:w="4624" w:type="dxa"/>
            <w:gridSpan w:val="2"/>
            <w:vAlign w:val="center"/>
          </w:tcPr>
          <w:p>
            <w:pPr>
              <w:spacing w:line="360" w:lineRule="auto"/>
              <w:rPr>
                <w:rFonts w:cs="宋体"/>
              </w:rPr>
            </w:pPr>
            <w:r>
              <w:rPr>
                <w:rFonts w:hint="eastAsia" w:cs="宋体"/>
              </w:rPr>
              <w:t>穿戴绝缘靴和绝缘手套只是辅助手段，仍应尽量避免带电作业。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救援器材</w:t>
            </w:r>
          </w:p>
        </w:tc>
        <w:tc>
          <w:tcPr>
            <w:tcW w:w="4624" w:type="dxa"/>
            <w:gridSpan w:val="2"/>
            <w:vAlign w:val="center"/>
          </w:tcPr>
          <w:p>
            <w:pPr>
              <w:rPr>
                <w:rFonts w:cs="宋体"/>
              </w:rPr>
            </w:pPr>
            <w:r>
              <w:rPr>
                <w:rFonts w:hint="eastAsia" w:cs="宋体"/>
              </w:rPr>
              <w:t>绝缘靴和绝缘手套，干燥的衣服、手套、木板和有绝缘把的钳子等。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救援对策</w:t>
            </w:r>
          </w:p>
        </w:tc>
        <w:tc>
          <w:tcPr>
            <w:tcW w:w="4624" w:type="dxa"/>
            <w:gridSpan w:val="2"/>
            <w:vAlign w:val="center"/>
          </w:tcPr>
          <w:p>
            <w:pPr>
              <w:rPr>
                <w:rFonts w:cs="宋体"/>
              </w:rPr>
            </w:pPr>
            <w:r>
              <w:rPr>
                <w:rFonts w:hint="eastAsia" w:cs="宋体"/>
              </w:rPr>
              <w:t>1、发现人员触电时，切断电源要快速、果断；</w:t>
            </w:r>
          </w:p>
          <w:p>
            <w:pPr>
              <w:rPr>
                <w:rFonts w:cs="宋体"/>
              </w:rPr>
            </w:pPr>
            <w:r>
              <w:rPr>
                <w:rFonts w:hint="eastAsia" w:cs="宋体"/>
              </w:rPr>
              <w:t>2、切断电源或使触电者脱离电源时必须使用绝缘器材和用具；</w:t>
            </w:r>
          </w:p>
          <w:p>
            <w:pPr>
              <w:rPr>
                <w:rFonts w:cs="宋体"/>
              </w:rPr>
            </w:pPr>
            <w:r>
              <w:rPr>
                <w:rFonts w:hint="eastAsia" w:cs="宋体"/>
              </w:rPr>
              <w:t>3、禁止在情况不明或无防护的情况下，盲目进入事故现场。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自救与互救</w:t>
            </w:r>
          </w:p>
        </w:tc>
        <w:tc>
          <w:tcPr>
            <w:tcW w:w="4624" w:type="dxa"/>
            <w:gridSpan w:val="2"/>
            <w:vAlign w:val="center"/>
          </w:tcPr>
          <w:p>
            <w:pPr>
              <w:rPr>
                <w:rFonts w:cs="宋体"/>
              </w:rPr>
            </w:pPr>
            <w:r>
              <w:rPr>
                <w:rFonts w:hint="eastAsia" w:cs="宋体"/>
              </w:rPr>
              <w:t>1、救护人必须使用适当的绝缘工具，不可直接用手或其他金属及潮湿的构件作为救护工具，且要用一只手操作，以防触电。</w:t>
            </w:r>
          </w:p>
          <w:p>
            <w:pPr>
              <w:rPr>
                <w:rFonts w:cs="宋体"/>
              </w:rPr>
            </w:pPr>
            <w:r>
              <w:rPr>
                <w:rFonts w:hint="eastAsia" w:cs="宋体"/>
              </w:rPr>
              <w:t>2、对触电者实施救护时，应防止触电者脱离电源后可能的摔伤（特别是当触电者在高处时）。</w:t>
            </w:r>
          </w:p>
          <w:p>
            <w:pPr>
              <w:rPr>
                <w:rFonts w:cs="宋体"/>
              </w:rPr>
            </w:pPr>
            <w:r>
              <w:rPr>
                <w:rFonts w:hint="eastAsia" w:cs="宋体"/>
              </w:rPr>
              <w:t>3、如事故发生在夜间或无照明区域，应迅速解决临时照明。</w:t>
            </w:r>
          </w:p>
          <w:p>
            <w:pPr>
              <w:rPr>
                <w:rFonts w:cs="宋体"/>
              </w:rPr>
            </w:pPr>
            <w:r>
              <w:rPr>
                <w:rFonts w:hint="eastAsia" w:cs="宋体"/>
              </w:rPr>
              <w:t>4、使触电者迅速脱离事故现场，至空气流通处，安静平卧，解开衣服以利呼吸，严密观察，等待医生前来救治（较轻者）。</w:t>
            </w:r>
          </w:p>
          <w:p>
            <w:pPr>
              <w:rPr>
                <w:rFonts w:cs="宋体"/>
              </w:rPr>
            </w:pPr>
            <w:r>
              <w:rPr>
                <w:rFonts w:hint="eastAsia" w:cs="宋体"/>
              </w:rPr>
              <w:t>5、触电者伤势严重、经判断呼吸停止时，应立即施行人工呼吸，停止心跳时立即做心脏按压复苏，并联系车辆立即送往医院。</w:t>
            </w:r>
          </w:p>
          <w:p>
            <w:pPr>
              <w:rPr>
                <w:rFonts w:cs="宋体"/>
              </w:rPr>
            </w:pPr>
            <w:r>
              <w:rPr>
                <w:rFonts w:hint="eastAsia" w:cs="宋体"/>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人员能力确认</w:t>
            </w:r>
          </w:p>
        </w:tc>
        <w:tc>
          <w:tcPr>
            <w:tcW w:w="4624" w:type="dxa"/>
            <w:gridSpan w:val="2"/>
            <w:vAlign w:val="center"/>
          </w:tcPr>
          <w:p>
            <w:pPr>
              <w:rPr>
                <w:rFonts w:cs="宋体"/>
              </w:rPr>
            </w:pPr>
            <w:r>
              <w:rPr>
                <w:rFonts w:hint="eastAsia" w:cs="宋体"/>
              </w:rPr>
              <w:t>1、非电气作业持证人员禁止参加电气作业抢险。</w:t>
            </w:r>
          </w:p>
          <w:p>
            <w:pPr>
              <w:rPr>
                <w:rFonts w:cs="宋体"/>
              </w:rPr>
            </w:pPr>
            <w:r>
              <w:rPr>
                <w:rFonts w:hint="eastAsia" w:cs="宋体"/>
              </w:rPr>
              <w:t>2、进入事故现场救援必须保证2人以上，严禁单独行动。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救援结束</w:t>
            </w:r>
          </w:p>
        </w:tc>
        <w:tc>
          <w:tcPr>
            <w:tcW w:w="4624" w:type="dxa"/>
            <w:gridSpan w:val="2"/>
            <w:vAlign w:val="center"/>
          </w:tcPr>
          <w:p>
            <w:pPr>
              <w:rPr>
                <w:rFonts w:cs="宋体"/>
              </w:rPr>
            </w:pPr>
            <w:r>
              <w:rPr>
                <w:rFonts w:hint="eastAsia" w:cs="宋体"/>
              </w:rPr>
              <w:t>1、险情排除后，应组织人员对现场进行认真的检查，防止遗漏，再次造成事故。</w:t>
            </w:r>
          </w:p>
          <w:p>
            <w:pPr>
              <w:rPr>
                <w:rFonts w:cs="宋体"/>
              </w:rPr>
            </w:pPr>
            <w:r>
              <w:rPr>
                <w:rFonts w:hint="eastAsia" w:cs="宋体"/>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975" w:type="dxa"/>
            <w:vMerge w:val="continue"/>
            <w:vAlign w:val="center"/>
          </w:tcPr>
          <w:p>
            <w:pPr>
              <w:widowControl/>
              <w:jc w:val="left"/>
              <w:rPr>
                <w:rFonts w:cs="宋体"/>
                <w:b/>
                <w:bCs/>
              </w:rPr>
            </w:pPr>
          </w:p>
        </w:tc>
        <w:tc>
          <w:tcPr>
            <w:tcW w:w="2496" w:type="dxa"/>
            <w:gridSpan w:val="2"/>
            <w:vAlign w:val="center"/>
          </w:tcPr>
          <w:p>
            <w:pPr>
              <w:jc w:val="center"/>
              <w:rPr>
                <w:rFonts w:cs="宋体"/>
              </w:rPr>
            </w:pPr>
            <w:r>
              <w:rPr>
                <w:rFonts w:hint="eastAsia" w:cs="宋体"/>
              </w:rPr>
              <w:t>其他特别警示</w:t>
            </w:r>
          </w:p>
        </w:tc>
        <w:tc>
          <w:tcPr>
            <w:tcW w:w="4624" w:type="dxa"/>
            <w:gridSpan w:val="2"/>
            <w:vAlign w:val="center"/>
          </w:tcPr>
          <w:p>
            <w:pPr>
              <w:numPr>
                <w:ilvl w:val="0"/>
                <w:numId w:val="8"/>
              </w:numPr>
              <w:rPr>
                <w:rFonts w:cs="宋体"/>
              </w:rPr>
            </w:pPr>
            <w:r>
              <w:rPr>
                <w:rFonts w:hint="eastAsia" w:cs="宋体"/>
              </w:rPr>
              <w:t>保持救援电话畅通；</w:t>
            </w:r>
          </w:p>
          <w:p>
            <w:pPr>
              <w:rPr>
                <w:rFonts w:cs="宋体"/>
              </w:rPr>
            </w:pPr>
            <w:r>
              <w:rPr>
                <w:rFonts w:hint="eastAsia" w:cs="宋体"/>
              </w:rPr>
              <w:t>2、对应急救援器材进行经常性的检查和保养；</w:t>
            </w:r>
          </w:p>
          <w:p>
            <w:pPr>
              <w:rPr>
                <w:rFonts w:cs="宋体"/>
              </w:rPr>
            </w:pPr>
            <w:r>
              <w:rPr>
                <w:rFonts w:hint="eastAsia" w:cs="宋体"/>
              </w:rPr>
              <w:t>3、应急疏散时的人数查点；</w:t>
            </w:r>
          </w:p>
          <w:p>
            <w:pPr>
              <w:rPr>
                <w:rFonts w:cs="宋体"/>
              </w:rPr>
            </w:pPr>
            <w:r>
              <w:rPr>
                <w:rFonts w:hint="eastAsia" w:cs="宋体"/>
              </w:rPr>
              <w:t>4、救援结束后的人员、物资查点。</w:t>
            </w:r>
          </w:p>
        </w:tc>
      </w:tr>
    </w:tbl>
    <w:p>
      <w:pPr>
        <w:spacing w:line="460" w:lineRule="exact"/>
        <w:rPr>
          <w:rFonts w:cs="宋体"/>
          <w:sz w:val="28"/>
          <w:szCs w:val="28"/>
        </w:rPr>
      </w:pPr>
    </w:p>
    <w:p>
      <w:pPr>
        <w:pStyle w:val="3"/>
        <w:rPr>
          <w:rFonts w:eastAsia="宋体" w:cs="宋体"/>
        </w:rPr>
      </w:pPr>
      <w:bookmarkStart w:id="886" w:name="_Toc338079397"/>
      <w:bookmarkEnd w:id="886"/>
      <w:bookmarkStart w:id="887" w:name="_Toc19326"/>
      <w:bookmarkStart w:id="888" w:name="_Toc31707"/>
      <w:bookmarkStart w:id="889" w:name="_Toc14446"/>
      <w:bookmarkStart w:id="890" w:name="_Toc19194"/>
      <w:bookmarkStart w:id="891" w:name="_Toc530594671"/>
      <w:bookmarkStart w:id="892" w:name="_Toc504989638"/>
      <w:r>
        <w:rPr>
          <w:rFonts w:hint="eastAsia" w:eastAsia="宋体" w:cs="宋体"/>
        </w:rPr>
        <w:t>二、中毒窒息现场处置方案</w:t>
      </w:r>
      <w:bookmarkEnd w:id="887"/>
      <w:bookmarkEnd w:id="888"/>
      <w:bookmarkEnd w:id="889"/>
      <w:bookmarkEnd w:id="890"/>
      <w:bookmarkEnd w:id="891"/>
      <w:bookmarkEnd w:id="892"/>
    </w:p>
    <w:tbl>
      <w:tblPr>
        <w:tblStyle w:val="36"/>
        <w:tblW w:w="81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692"/>
        <w:gridCol w:w="717"/>
        <w:gridCol w:w="805"/>
        <w:gridCol w:w="3770"/>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restart"/>
            <w:vAlign w:val="center"/>
          </w:tcPr>
          <w:p>
            <w:pPr>
              <w:rPr>
                <w:rFonts w:cs="宋体"/>
              </w:rPr>
            </w:pPr>
            <w:r>
              <w:rPr>
                <w:rFonts w:hint="eastAsia" w:cs="宋体"/>
              </w:rPr>
              <w:t>事</w:t>
            </w:r>
          </w:p>
          <w:p>
            <w:pPr>
              <w:rPr>
                <w:rFonts w:cs="宋体"/>
              </w:rPr>
            </w:pPr>
            <w:r>
              <w:rPr>
                <w:rFonts w:hint="eastAsia" w:cs="宋体"/>
              </w:rPr>
              <w:t>故</w:t>
            </w:r>
          </w:p>
          <w:p>
            <w:pPr>
              <w:rPr>
                <w:rFonts w:cs="宋体"/>
              </w:rPr>
            </w:pPr>
            <w:r>
              <w:rPr>
                <w:rFonts w:hint="eastAsia" w:cs="宋体"/>
              </w:rPr>
              <w:t>特</w:t>
            </w:r>
          </w:p>
          <w:p>
            <w:pPr>
              <w:rPr>
                <w:rFonts w:cs="宋体"/>
              </w:rPr>
            </w:pPr>
            <w:r>
              <w:rPr>
                <w:rFonts w:hint="eastAsia" w:cs="宋体"/>
              </w:rPr>
              <w:t>征</w:t>
            </w:r>
          </w:p>
        </w:tc>
        <w:tc>
          <w:tcPr>
            <w:tcW w:w="2409" w:type="dxa"/>
            <w:gridSpan w:val="2"/>
            <w:vAlign w:val="center"/>
          </w:tcPr>
          <w:p>
            <w:pPr>
              <w:rPr>
                <w:rFonts w:cs="宋体"/>
              </w:rPr>
            </w:pPr>
            <w:r>
              <w:rPr>
                <w:rFonts w:hint="eastAsia" w:cs="宋体"/>
              </w:rPr>
              <w:t>区域（装置）名称</w:t>
            </w:r>
          </w:p>
        </w:tc>
        <w:tc>
          <w:tcPr>
            <w:tcW w:w="5318" w:type="dxa"/>
            <w:gridSpan w:val="3"/>
            <w:vAlign w:val="center"/>
          </w:tcPr>
          <w:p>
            <w:pPr>
              <w:rPr>
                <w:rFonts w:cs="宋体"/>
              </w:rPr>
            </w:pPr>
            <w:r>
              <w:rPr>
                <w:rFonts w:hint="eastAsia" w:cs="宋体"/>
              </w:rPr>
              <w:t>油罐区、加油区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vAlign w:val="center"/>
          </w:tcPr>
          <w:p>
            <w:pPr>
              <w:rPr>
                <w:rFonts w:cs="宋体"/>
              </w:rPr>
            </w:pPr>
            <w:r>
              <w:rPr>
                <w:rFonts w:hint="eastAsia" w:cs="宋体"/>
              </w:rPr>
              <w:t>可能发生的事故类型</w:t>
            </w:r>
          </w:p>
        </w:tc>
        <w:tc>
          <w:tcPr>
            <w:tcW w:w="5318" w:type="dxa"/>
            <w:gridSpan w:val="3"/>
            <w:vAlign w:val="center"/>
          </w:tcPr>
          <w:p>
            <w:pPr>
              <w:rPr>
                <w:rFonts w:cs="宋体"/>
              </w:rPr>
            </w:pPr>
            <w:r>
              <w:rPr>
                <w:rFonts w:hint="eastAsia" w:cs="宋体"/>
              </w:rPr>
              <w:t>汽油、柴油引发中毒或窒息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vAlign w:val="center"/>
          </w:tcPr>
          <w:p>
            <w:pPr>
              <w:rPr>
                <w:rFonts w:cs="宋体"/>
              </w:rPr>
            </w:pPr>
            <w:r>
              <w:rPr>
                <w:rFonts w:hint="eastAsia" w:cs="宋体"/>
              </w:rPr>
              <w:t>可能发生的季节、时段</w:t>
            </w:r>
          </w:p>
        </w:tc>
        <w:tc>
          <w:tcPr>
            <w:tcW w:w="5318" w:type="dxa"/>
            <w:gridSpan w:val="3"/>
            <w:vAlign w:val="center"/>
          </w:tcPr>
          <w:p>
            <w:pPr>
              <w:rPr>
                <w:rFonts w:cs="宋体"/>
              </w:rPr>
            </w:pPr>
            <w:r>
              <w:rPr>
                <w:rFonts w:hint="eastAsia" w:cs="宋体"/>
              </w:rPr>
              <w:t>在作业过程、进入油罐易发生中毒窒息事故，并无明显季节性规律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vAlign w:val="center"/>
          </w:tcPr>
          <w:p>
            <w:pPr>
              <w:rPr>
                <w:rFonts w:cs="宋体"/>
              </w:rPr>
            </w:pPr>
            <w:r>
              <w:rPr>
                <w:rFonts w:hint="eastAsia" w:cs="宋体"/>
              </w:rPr>
              <w:t>事故征兆</w:t>
            </w:r>
          </w:p>
        </w:tc>
        <w:tc>
          <w:tcPr>
            <w:tcW w:w="5318" w:type="dxa"/>
            <w:gridSpan w:val="3"/>
            <w:vAlign w:val="center"/>
          </w:tcPr>
          <w:p>
            <w:pPr>
              <w:rPr>
                <w:rFonts w:cs="宋体"/>
              </w:rPr>
            </w:pPr>
            <w:r>
              <w:rPr>
                <w:rFonts w:hint="eastAsia" w:cs="宋体"/>
              </w:rPr>
              <w:t>有刺激性气味；进入油罐内作业不经置换或置换不彻底，作业人员未佩戴安全防护用具或用具不合适进入油罐，可燃气体报警器等安全装置长时间不维护保养等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vAlign w:val="center"/>
          </w:tcPr>
          <w:p>
            <w:pPr>
              <w:rPr>
                <w:rFonts w:cs="宋体"/>
              </w:rPr>
            </w:pPr>
            <w:r>
              <w:rPr>
                <w:rFonts w:hint="eastAsia" w:cs="宋体"/>
              </w:rPr>
              <w:t>事故危害程度</w:t>
            </w:r>
          </w:p>
        </w:tc>
        <w:tc>
          <w:tcPr>
            <w:tcW w:w="5318" w:type="dxa"/>
            <w:gridSpan w:val="3"/>
            <w:vAlign w:val="center"/>
          </w:tcPr>
          <w:p>
            <w:pPr>
              <w:rPr>
                <w:rStyle w:val="54"/>
                <w:rFonts w:hint="default" w:ascii="Times New Roman" w:hAnsi="Times New Roman" w:cs="宋体"/>
                <w:sz w:val="21"/>
                <w:szCs w:val="21"/>
              </w:rPr>
            </w:pPr>
            <w:r>
              <w:rPr>
                <w:rFonts w:hint="eastAsia" w:cs="宋体"/>
                <w:b/>
                <w:bCs/>
              </w:rPr>
              <w:t>汽油：</w:t>
            </w:r>
            <w:r>
              <w:rPr>
                <w:rStyle w:val="54"/>
                <w:rFonts w:hint="default" w:ascii="Times New Roman" w:hAnsi="Times New Roman" w:cs="宋体"/>
                <w:sz w:val="21"/>
                <w:szCs w:val="21"/>
              </w:rPr>
              <w:t>蒸气对上呼吸道有强烈刺激性，在高温时吸入伤害增加。吸入高浓度的气体/蒸气引起肺刺激，伴有咳嗽、恶心；出现头痛、头晕、反射迟钝、疲乏和共济失调等中枢神经抑制症状。如果长时间接触高浓度溶剂蒸气，可导致麻醉、意识不清甚至昏迷和死亡。</w:t>
            </w:r>
          </w:p>
          <w:p>
            <w:pPr>
              <w:rPr>
                <w:rFonts w:cs="宋体"/>
              </w:rPr>
            </w:pPr>
            <w:r>
              <w:rPr>
                <w:rStyle w:val="54"/>
                <w:rFonts w:hint="default" w:ascii="Times New Roman" w:hAnsi="Times New Roman" w:cs="宋体"/>
                <w:b/>
                <w:bCs/>
                <w:sz w:val="21"/>
                <w:szCs w:val="21"/>
              </w:rPr>
              <w:t>柴油：</w:t>
            </w:r>
            <w:r>
              <w:rPr>
                <w:rStyle w:val="54"/>
                <w:rFonts w:hint="default" w:ascii="Times New Roman" w:hAnsi="Times New Roman" w:cs="宋体"/>
                <w:sz w:val="21"/>
                <w:szCs w:val="21"/>
              </w:rPr>
              <w:t>柴油的</w:t>
            </w:r>
            <w:r>
              <w:fldChar w:fldCharType="begin"/>
            </w:r>
            <w:r>
              <w:instrText xml:space="preserve"> HYPERLINK "http://baike.baidu.com/view/173431.htm" </w:instrText>
            </w:r>
            <w:r>
              <w:fldChar w:fldCharType="separate"/>
            </w:r>
            <w:r>
              <w:rPr>
                <w:rStyle w:val="35"/>
                <w:rFonts w:hint="eastAsia" w:cs="宋体"/>
                <w:color w:val="auto"/>
                <w:u w:val="none"/>
              </w:rPr>
              <w:t>雾滴</w:t>
            </w:r>
            <w:r>
              <w:rPr>
                <w:rStyle w:val="35"/>
                <w:rFonts w:hint="eastAsia" w:cs="宋体"/>
                <w:color w:val="auto"/>
                <w:u w:val="none"/>
              </w:rPr>
              <w:fldChar w:fldCharType="end"/>
            </w:r>
            <w:r>
              <w:rPr>
                <w:rFonts w:hint="eastAsia" w:cs="宋体"/>
              </w:rPr>
              <w:t>吸入后可致</w:t>
            </w:r>
            <w:r>
              <w:fldChar w:fldCharType="begin"/>
            </w:r>
            <w:r>
              <w:instrText xml:space="preserve"> HYPERLINK "http://baike.baidu.com/view/124964.htm" </w:instrText>
            </w:r>
            <w:r>
              <w:fldChar w:fldCharType="separate"/>
            </w:r>
            <w:r>
              <w:rPr>
                <w:rStyle w:val="35"/>
                <w:rFonts w:hint="eastAsia" w:cs="宋体"/>
                <w:color w:val="auto"/>
                <w:u w:val="none"/>
              </w:rPr>
              <w:t>吸入性肺炎</w:t>
            </w:r>
            <w:r>
              <w:rPr>
                <w:rStyle w:val="35"/>
                <w:rFonts w:hint="eastAsia" w:cs="宋体"/>
                <w:color w:val="auto"/>
                <w:u w:val="none"/>
              </w:rPr>
              <w:fldChar w:fldCharType="end"/>
            </w:r>
            <w:r>
              <w:rPr>
                <w:rFonts w:hint="eastAsia" w:cs="宋体"/>
              </w:rPr>
              <w:t>。皮肤接触柴油可致接触性皮炎。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tcPr>
          <w:p>
            <w:pPr>
              <w:rPr>
                <w:rFonts w:cs="宋体"/>
              </w:rPr>
            </w:pPr>
            <w:r>
              <w:rPr>
                <w:rFonts w:hint="eastAsia" w:cs="宋体"/>
              </w:rPr>
              <w:t>可能引发的次生、衍生事故</w:t>
            </w:r>
          </w:p>
        </w:tc>
        <w:tc>
          <w:tcPr>
            <w:tcW w:w="5318" w:type="dxa"/>
            <w:gridSpan w:val="3"/>
          </w:tcPr>
          <w:p>
            <w:pPr>
              <w:rPr>
                <w:rStyle w:val="54"/>
                <w:rFonts w:hint="default" w:ascii="Times New Roman" w:hAnsi="Times New Roman" w:cs="宋体"/>
                <w:b/>
                <w:bCs/>
                <w:sz w:val="21"/>
                <w:szCs w:val="21"/>
              </w:rPr>
            </w:pPr>
            <w:r>
              <w:rPr>
                <w:rFonts w:hint="eastAsia" w:cs="宋体"/>
              </w:rPr>
              <w:t>发生中毒事故，如果抢救不及时，可能造成人员伤亡；如果应急处置不当，可能造成施救人员及其他外来人员中毒甚至窒息。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tcPr>
          <w:p>
            <w:pPr>
              <w:rPr>
                <w:rFonts w:cs="宋体"/>
              </w:rPr>
            </w:pPr>
            <w:r>
              <w:rPr>
                <w:rFonts w:hint="eastAsia" w:cs="宋体"/>
              </w:rPr>
              <w:t>事故影响范围</w:t>
            </w:r>
          </w:p>
        </w:tc>
        <w:tc>
          <w:tcPr>
            <w:tcW w:w="5318" w:type="dxa"/>
            <w:gridSpan w:val="3"/>
          </w:tcPr>
          <w:p>
            <w:pPr>
              <w:rPr>
                <w:rFonts w:cs="宋体"/>
              </w:rPr>
            </w:pPr>
            <w:r>
              <w:rPr>
                <w:rFonts w:hint="eastAsia" w:cs="宋体"/>
              </w:rPr>
              <w:t>如果得到及时、恰当地处理，中毒事故影响范围可控制在事故发生区域；如应急处置不及时或控制失效，可能波及其他区域，甚至影响周边企业、人员。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restart"/>
            <w:vAlign w:val="center"/>
          </w:tcPr>
          <w:p>
            <w:pPr>
              <w:rPr>
                <w:rFonts w:cs="宋体"/>
              </w:rPr>
            </w:pPr>
            <w:r>
              <w:rPr>
                <w:rFonts w:hint="eastAsia" w:cs="宋体"/>
              </w:rPr>
              <w:t>应</w:t>
            </w:r>
          </w:p>
          <w:p>
            <w:pPr>
              <w:rPr>
                <w:rFonts w:cs="宋体"/>
              </w:rPr>
            </w:pPr>
            <w:r>
              <w:rPr>
                <w:rFonts w:hint="eastAsia" w:cs="宋体"/>
              </w:rPr>
              <w:t>急</w:t>
            </w:r>
          </w:p>
          <w:p>
            <w:pPr>
              <w:rPr>
                <w:rFonts w:cs="宋体"/>
              </w:rPr>
            </w:pPr>
            <w:r>
              <w:rPr>
                <w:rFonts w:hint="eastAsia" w:cs="宋体"/>
              </w:rPr>
              <w:t>组</w:t>
            </w:r>
          </w:p>
          <w:p>
            <w:pPr>
              <w:rPr>
                <w:rFonts w:cs="宋体"/>
              </w:rPr>
            </w:pPr>
            <w:r>
              <w:rPr>
                <w:rFonts w:hint="eastAsia" w:cs="宋体"/>
              </w:rPr>
              <w:t>织</w:t>
            </w:r>
          </w:p>
          <w:p>
            <w:pPr>
              <w:rPr>
                <w:rFonts w:cs="宋体"/>
              </w:rPr>
            </w:pPr>
            <w:r>
              <w:rPr>
                <w:rFonts w:hint="eastAsia" w:cs="宋体"/>
              </w:rPr>
              <w:t>与</w:t>
            </w:r>
          </w:p>
          <w:p>
            <w:pPr>
              <w:rPr>
                <w:rFonts w:cs="宋体"/>
              </w:rPr>
            </w:pPr>
            <w:r>
              <w:rPr>
                <w:rFonts w:hint="eastAsia" w:cs="宋体"/>
              </w:rPr>
              <w:t>职</w:t>
            </w:r>
          </w:p>
          <w:p>
            <w:pPr>
              <w:rPr>
                <w:rFonts w:cs="宋体"/>
              </w:rPr>
            </w:pPr>
            <w:r>
              <w:rPr>
                <w:rFonts w:hint="eastAsia" w:cs="宋体"/>
              </w:rPr>
              <w:t>责</w:t>
            </w:r>
          </w:p>
        </w:tc>
        <w:tc>
          <w:tcPr>
            <w:tcW w:w="2409" w:type="dxa"/>
            <w:gridSpan w:val="2"/>
            <w:vAlign w:val="center"/>
          </w:tcPr>
          <w:p>
            <w:pPr>
              <w:rPr>
                <w:rFonts w:cs="宋体"/>
              </w:rPr>
            </w:pPr>
            <w:r>
              <w:rPr>
                <w:rFonts w:hint="eastAsia" w:cs="宋体"/>
              </w:rPr>
              <w:t>组织与人员</w:t>
            </w:r>
          </w:p>
        </w:tc>
        <w:tc>
          <w:tcPr>
            <w:tcW w:w="5318" w:type="dxa"/>
            <w:gridSpan w:val="3"/>
            <w:vAlign w:val="center"/>
          </w:tcPr>
          <w:p>
            <w:pPr>
              <w:rPr>
                <w:rFonts w:cs="宋体"/>
              </w:rPr>
            </w:pPr>
            <w:r>
              <w:rPr>
                <w:rFonts w:hint="eastAsia" w:cs="宋体"/>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2409" w:type="dxa"/>
            <w:gridSpan w:val="2"/>
            <w:vAlign w:val="center"/>
          </w:tcPr>
          <w:p>
            <w:pPr>
              <w:rPr>
                <w:rFonts w:cs="宋体"/>
              </w:rPr>
            </w:pPr>
            <w:r>
              <w:rPr>
                <w:rFonts w:hint="eastAsia" w:cs="宋体"/>
              </w:rPr>
              <w:t>应急职责</w:t>
            </w:r>
          </w:p>
        </w:tc>
        <w:tc>
          <w:tcPr>
            <w:tcW w:w="5318" w:type="dxa"/>
            <w:gridSpan w:val="3"/>
            <w:vAlign w:val="center"/>
          </w:tcPr>
          <w:p>
            <w:pPr>
              <w:rPr>
                <w:rFonts w:cs="宋体"/>
              </w:rPr>
            </w:pPr>
            <w:r>
              <w:rPr>
                <w:rFonts w:hint="eastAsia" w:cs="宋体"/>
              </w:rPr>
              <w:t>1、发现事故和隐患及时处理和报告；</w:t>
            </w:r>
          </w:p>
          <w:p>
            <w:pPr>
              <w:rPr>
                <w:rFonts w:cs="宋体"/>
              </w:rPr>
            </w:pPr>
            <w:r>
              <w:rPr>
                <w:rFonts w:hint="eastAsia" w:cs="宋体"/>
              </w:rPr>
              <w:t>2、事故初起时，实施现场应急处置；</w:t>
            </w:r>
          </w:p>
          <w:p>
            <w:pPr>
              <w:rPr>
                <w:rFonts w:cs="宋体"/>
              </w:rPr>
            </w:pPr>
            <w:r>
              <w:rPr>
                <w:rFonts w:hint="eastAsia" w:cs="宋体"/>
              </w:rPr>
              <w:t>3、听从上一级应急救援指挥机构的指挥进行应急救援；</w:t>
            </w:r>
          </w:p>
          <w:p>
            <w:pPr>
              <w:rPr>
                <w:rFonts w:cs="宋体"/>
              </w:rPr>
            </w:pPr>
            <w:r>
              <w:rPr>
                <w:rFonts w:hint="eastAsia" w:cs="宋体"/>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restart"/>
            <w:vAlign w:val="center"/>
          </w:tcPr>
          <w:p>
            <w:pPr>
              <w:rPr>
                <w:rFonts w:cs="宋体"/>
              </w:rPr>
            </w:pPr>
            <w:r>
              <w:rPr>
                <w:rFonts w:hint="eastAsia" w:cs="宋体"/>
              </w:rPr>
              <w:t>应</w:t>
            </w:r>
          </w:p>
          <w:p>
            <w:pPr>
              <w:rPr>
                <w:rFonts w:cs="宋体"/>
              </w:rPr>
            </w:pPr>
            <w:r>
              <w:rPr>
                <w:rFonts w:hint="eastAsia" w:cs="宋体"/>
              </w:rPr>
              <w:t>急</w:t>
            </w:r>
          </w:p>
          <w:p>
            <w:pPr>
              <w:rPr>
                <w:rFonts w:cs="宋体"/>
              </w:rPr>
            </w:pPr>
            <w:r>
              <w:rPr>
                <w:rFonts w:hint="eastAsia" w:cs="宋体"/>
              </w:rPr>
              <w:t>处</w:t>
            </w:r>
          </w:p>
          <w:p>
            <w:pPr>
              <w:rPr>
                <w:rFonts w:cs="宋体"/>
              </w:rPr>
            </w:pPr>
            <w:r>
              <w:rPr>
                <w:rFonts w:hint="eastAsia" w:cs="宋体"/>
              </w:rPr>
              <w:t>置</w:t>
            </w:r>
          </w:p>
        </w:tc>
        <w:tc>
          <w:tcPr>
            <w:tcW w:w="1692" w:type="dxa"/>
            <w:vAlign w:val="center"/>
          </w:tcPr>
          <w:p>
            <w:pPr>
              <w:jc w:val="center"/>
              <w:rPr>
                <w:rFonts w:cs="宋体"/>
                <w:b/>
                <w:bCs/>
              </w:rPr>
            </w:pPr>
            <w:r>
              <w:rPr>
                <w:rFonts w:hint="eastAsia" w:cs="宋体"/>
                <w:b/>
                <w:bCs/>
              </w:rPr>
              <w:t>步骤</w:t>
            </w:r>
          </w:p>
        </w:tc>
        <w:tc>
          <w:tcPr>
            <w:tcW w:w="5292" w:type="dxa"/>
            <w:gridSpan w:val="3"/>
            <w:vAlign w:val="center"/>
          </w:tcPr>
          <w:p>
            <w:pPr>
              <w:jc w:val="center"/>
              <w:rPr>
                <w:rFonts w:cs="宋体"/>
                <w:b/>
                <w:bCs/>
              </w:rPr>
            </w:pPr>
            <w:r>
              <w:rPr>
                <w:rFonts w:hint="eastAsia" w:cs="宋体"/>
                <w:b/>
                <w:bCs/>
              </w:rPr>
              <w:t>处  置</w:t>
            </w:r>
          </w:p>
        </w:tc>
        <w:tc>
          <w:tcPr>
            <w:tcW w:w="743" w:type="dxa"/>
            <w:vAlign w:val="center"/>
          </w:tcPr>
          <w:p>
            <w:pPr>
              <w:jc w:val="center"/>
              <w:rPr>
                <w:rFonts w:cs="宋体"/>
                <w:b/>
                <w:bCs/>
              </w:rPr>
            </w:pPr>
            <w:r>
              <w:rPr>
                <w:rFonts w:hint="eastAsia" w:cs="宋体"/>
                <w:b/>
                <w:bCs/>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发现异常</w:t>
            </w:r>
          </w:p>
        </w:tc>
        <w:tc>
          <w:tcPr>
            <w:tcW w:w="5292" w:type="dxa"/>
            <w:gridSpan w:val="3"/>
            <w:vAlign w:val="center"/>
          </w:tcPr>
          <w:p>
            <w:pPr>
              <w:rPr>
                <w:rFonts w:cs="宋体"/>
              </w:rPr>
            </w:pPr>
            <w:r>
              <w:rPr>
                <w:rFonts w:hint="eastAsia" w:cs="宋体"/>
              </w:rPr>
              <w:t>出现汽油、柴油等有害物质泄漏，造成作业人员头晕、恶心。</w:t>
            </w:r>
          </w:p>
        </w:tc>
        <w:tc>
          <w:tcPr>
            <w:tcW w:w="743" w:type="dxa"/>
            <w:vAlign w:val="center"/>
          </w:tcPr>
          <w:p>
            <w:pPr>
              <w:jc w:val="center"/>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报警</w:t>
            </w:r>
          </w:p>
        </w:tc>
        <w:tc>
          <w:tcPr>
            <w:tcW w:w="5292" w:type="dxa"/>
            <w:gridSpan w:val="3"/>
            <w:vMerge w:val="restart"/>
            <w:vAlign w:val="center"/>
          </w:tcPr>
          <w:p>
            <w:pPr>
              <w:rPr>
                <w:rFonts w:cs="宋体"/>
              </w:rPr>
            </w:pPr>
            <w:r>
              <w:rPr>
                <w:rFonts w:hint="eastAsia" w:cs="宋体"/>
              </w:rPr>
              <w:t>向站长报告：x日x时x分， xx在油罐清洗过程中中毒窒息昏迷，请求支援。或者x日x时x分， xx在加油或卸油过程由于油品泄漏导致中毒窒息昏迷，请求支援。</w:t>
            </w:r>
          </w:p>
          <w:p>
            <w:pPr>
              <w:rPr>
                <w:rFonts w:cs="宋体"/>
              </w:rPr>
            </w:pPr>
            <w:r>
              <w:rPr>
                <w:rFonts w:hint="eastAsia" w:cs="宋体"/>
              </w:rPr>
              <w:t>若发现人为本站外来人员，则发现人应直接将情况报告本站工作人员；</w:t>
            </w:r>
          </w:p>
          <w:p>
            <w:pPr>
              <w:rPr>
                <w:rFonts w:cs="宋体"/>
              </w:rPr>
            </w:pPr>
            <w:r>
              <w:rPr>
                <w:rFonts w:hint="eastAsia" w:cs="宋体"/>
              </w:rPr>
              <w:t>若站长发现时间有扩大的可能，立即向上级部门报告，请求支援；</w:t>
            </w:r>
          </w:p>
        </w:tc>
        <w:tc>
          <w:tcPr>
            <w:tcW w:w="743" w:type="dxa"/>
            <w:vMerge w:val="restart"/>
            <w:vAlign w:val="center"/>
          </w:tcPr>
          <w:p>
            <w:pPr>
              <w:jc w:val="center"/>
              <w:rPr>
                <w:rFonts w:cs="宋体"/>
              </w:rPr>
            </w:pPr>
            <w:r>
              <w:rPr>
                <w:rFonts w:hint="eastAsia" w:cs="宋体"/>
              </w:rPr>
              <w:t>发现人</w:t>
            </w:r>
          </w:p>
          <w:p>
            <w:pPr>
              <w:jc w:val="center"/>
              <w:rPr>
                <w:rFonts w:cs="宋体"/>
              </w:rPr>
            </w:pPr>
          </w:p>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26" w:type="dxa"/>
            <w:vMerge w:val="continue"/>
            <w:vAlign w:val="center"/>
          </w:tcPr>
          <w:p>
            <w:pPr>
              <w:widowControl/>
              <w:jc w:val="left"/>
              <w:rPr>
                <w:rFonts w:cs="宋体"/>
              </w:rPr>
            </w:pPr>
          </w:p>
        </w:tc>
        <w:tc>
          <w:tcPr>
            <w:tcW w:w="1692" w:type="dxa"/>
            <w:vAlign w:val="center"/>
          </w:tcPr>
          <w:p>
            <w:pPr>
              <w:jc w:val="left"/>
              <w:rPr>
                <w:rFonts w:cs="宋体"/>
              </w:rPr>
            </w:pPr>
            <w:r>
              <w:rPr>
                <w:rFonts w:hint="eastAsia" w:cs="宋体"/>
              </w:rPr>
              <w:t>组长陈荣学（站长）：13568613556</w:t>
            </w:r>
          </w:p>
          <w:p>
            <w:pPr>
              <w:jc w:val="left"/>
              <w:rPr>
                <w:rFonts w:cs="宋体"/>
              </w:rPr>
            </w:pPr>
            <w:r>
              <w:rPr>
                <w:rFonts w:hint="eastAsia" w:cs="宋体"/>
              </w:rPr>
              <w:t>副组长雍炎光：</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2"/>
              <w:ind w:firstLine="0"/>
              <w:rPr>
                <w:rFonts w:cs="宋体"/>
              </w:rPr>
            </w:pPr>
            <w:r>
              <w:rPr>
                <w:rFonts w:hint="eastAsia" w:cs="宋体"/>
              </w:rPr>
              <w:t>杨瑞萍（加油员）13989196769</w:t>
            </w:r>
          </w:p>
          <w:p>
            <w:pPr>
              <w:pStyle w:val="2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rPr>
                <w:rFonts w:cs="宋体"/>
              </w:rPr>
            </w:pPr>
            <w:r>
              <w:rPr>
                <w:rFonts w:hint="eastAsia" w:cs="宋体"/>
              </w:rPr>
              <w:t>匪警：110</w:t>
            </w:r>
          </w:p>
        </w:tc>
        <w:tc>
          <w:tcPr>
            <w:tcW w:w="5292" w:type="dxa"/>
            <w:gridSpan w:val="3"/>
            <w:vMerge w:val="continue"/>
            <w:vAlign w:val="center"/>
          </w:tcPr>
          <w:p>
            <w:pPr>
              <w:widowControl/>
              <w:jc w:val="left"/>
              <w:rPr>
                <w:rFonts w:cs="宋体"/>
              </w:rPr>
            </w:pPr>
          </w:p>
        </w:tc>
        <w:tc>
          <w:tcPr>
            <w:tcW w:w="743"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Merge w:val="restart"/>
            <w:vAlign w:val="center"/>
          </w:tcPr>
          <w:p>
            <w:pPr>
              <w:jc w:val="center"/>
              <w:rPr>
                <w:rFonts w:cs="宋体"/>
              </w:rPr>
            </w:pPr>
            <w:r>
              <w:rPr>
                <w:rFonts w:hint="eastAsia" w:cs="宋体"/>
              </w:rPr>
              <w:t>应急处置</w:t>
            </w:r>
          </w:p>
        </w:tc>
        <w:tc>
          <w:tcPr>
            <w:tcW w:w="5292" w:type="dxa"/>
            <w:gridSpan w:val="3"/>
            <w:vAlign w:val="center"/>
          </w:tcPr>
          <w:p>
            <w:pPr>
              <w:rPr>
                <w:rFonts w:cs="宋体"/>
              </w:rPr>
            </w:pPr>
            <w:r>
              <w:rPr>
                <w:rFonts w:hint="eastAsia" w:cs="宋体"/>
              </w:rPr>
              <w:t>若在罐内：立即上报加油站站长，并加强罐内通风，在保证安全的条件将伤者从罐内转移到安全的地方。</w:t>
            </w:r>
          </w:p>
          <w:p>
            <w:pPr>
              <w:rPr>
                <w:rFonts w:cs="宋体"/>
              </w:rPr>
            </w:pPr>
            <w:r>
              <w:rPr>
                <w:rFonts w:hint="eastAsia" w:cs="宋体"/>
              </w:rPr>
              <w:t>罐外：在保证安全的条件将伤者从高浓度有害气体环境中转移到安全的地方。</w:t>
            </w:r>
          </w:p>
        </w:tc>
        <w:tc>
          <w:tcPr>
            <w:tcW w:w="743" w:type="dxa"/>
            <w:vAlign w:val="center"/>
          </w:tcPr>
          <w:p>
            <w:pPr>
              <w:jc w:val="center"/>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Merge w:val="continue"/>
            <w:vAlign w:val="center"/>
          </w:tcPr>
          <w:p>
            <w:pPr>
              <w:widowControl/>
              <w:jc w:val="left"/>
              <w:rPr>
                <w:rFonts w:cs="宋体"/>
              </w:rPr>
            </w:pPr>
          </w:p>
        </w:tc>
        <w:tc>
          <w:tcPr>
            <w:tcW w:w="5292" w:type="dxa"/>
            <w:gridSpan w:val="3"/>
            <w:vAlign w:val="center"/>
          </w:tcPr>
          <w:p>
            <w:pPr>
              <w:rPr>
                <w:rFonts w:cs="宋体"/>
              </w:rPr>
            </w:pPr>
            <w:r>
              <w:rPr>
                <w:rFonts w:hint="eastAsia" w:cs="宋体"/>
              </w:rPr>
              <w:t xml:space="preserve">立即到达事故现场了解情况，指挥无关人员快速撤离事故现场，设置警戒区域，调集救援器材，组织人员进行现场救助。并报告企业负责人或应急救援指挥部，做好现场灭火处置工作。 </w:t>
            </w:r>
          </w:p>
        </w:tc>
        <w:tc>
          <w:tcPr>
            <w:tcW w:w="743"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人员救护</w:t>
            </w:r>
          </w:p>
        </w:tc>
        <w:tc>
          <w:tcPr>
            <w:tcW w:w="5292" w:type="dxa"/>
            <w:gridSpan w:val="3"/>
            <w:vAlign w:val="center"/>
          </w:tcPr>
          <w:p>
            <w:pPr>
              <w:rPr>
                <w:rFonts w:cs="宋体"/>
              </w:rPr>
            </w:pPr>
            <w:r>
              <w:rPr>
                <w:rFonts w:hint="eastAsia" w:cs="宋体"/>
              </w:rPr>
              <w:t>吸入:迅速脱离现场至空气新鲜处。保持呼吸道通畅。如呼吸困难，给输氧。如呼吸停止，立即进行人工呼吸。</w:t>
            </w:r>
          </w:p>
          <w:p>
            <w:pPr>
              <w:adjustRightInd w:val="0"/>
              <w:snapToGrid w:val="0"/>
              <w:rPr>
                <w:rFonts w:cs="宋体"/>
              </w:rPr>
            </w:pPr>
            <w:r>
              <w:rPr>
                <w:rFonts w:hint="eastAsia" w:cs="宋体"/>
              </w:rPr>
              <w:t>窒息：解开窒息者领口、腰带、文胸使呼吸顺畅并马上进行外胸按摸或人工呼吸，用现场配备的氧气呼吸器为中毒者输氧；如果是由皮肤吸入毒物的中毒者，应立即用大量微热的清水冲洗被污染的皮肤</w:t>
            </w:r>
          </w:p>
          <w:p>
            <w:pPr>
              <w:adjustRightInd w:val="0"/>
              <w:snapToGrid w:val="0"/>
              <w:rPr>
                <w:rFonts w:cs="宋体"/>
              </w:rPr>
            </w:pPr>
            <w:r>
              <w:rPr>
                <w:rFonts w:hint="eastAsia" w:cs="宋体"/>
              </w:rPr>
              <w:t>抢救受伤严重或在进行抢救伤员的同时，应及时拨打急救中心电话（120），由医务人员进行现场抢救伤员的工作，并派人接应急救车辆。</w:t>
            </w:r>
          </w:p>
        </w:tc>
        <w:tc>
          <w:tcPr>
            <w:tcW w:w="743" w:type="dxa"/>
            <w:vAlign w:val="center"/>
          </w:tcPr>
          <w:p>
            <w:pPr>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救援接应</w:t>
            </w:r>
          </w:p>
        </w:tc>
        <w:tc>
          <w:tcPr>
            <w:tcW w:w="5292" w:type="dxa"/>
            <w:gridSpan w:val="3"/>
            <w:vAlign w:val="center"/>
          </w:tcPr>
          <w:p>
            <w:pPr>
              <w:spacing w:line="360" w:lineRule="auto"/>
              <w:rPr>
                <w:rFonts w:cs="宋体"/>
              </w:rPr>
            </w:pPr>
            <w:r>
              <w:rPr>
                <w:rFonts w:hint="eastAsia" w:cs="宋体"/>
              </w:rPr>
              <w:t>打开应急救援通道，指派专人引导救援力量到达。</w:t>
            </w:r>
          </w:p>
        </w:tc>
        <w:tc>
          <w:tcPr>
            <w:tcW w:w="743"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3214" w:type="dxa"/>
            <w:gridSpan w:val="3"/>
            <w:vAlign w:val="center"/>
          </w:tcPr>
          <w:p>
            <w:pPr>
              <w:jc w:val="center"/>
              <w:rPr>
                <w:rFonts w:cs="宋体"/>
              </w:rPr>
            </w:pPr>
            <w:r>
              <w:rPr>
                <w:rFonts w:hint="eastAsia" w:cs="宋体"/>
              </w:rPr>
              <w:t>应急扩大</w:t>
            </w:r>
          </w:p>
          <w:p>
            <w:pPr>
              <w:jc w:val="center"/>
              <w:rPr>
                <w:rFonts w:cs="宋体"/>
              </w:rPr>
            </w:pPr>
            <w:r>
              <w:rPr>
                <w:rFonts w:hint="eastAsia" w:cs="宋体"/>
              </w:rPr>
              <w:t>（应急处置失败或人员伤亡扩大）</w:t>
            </w:r>
          </w:p>
        </w:tc>
        <w:tc>
          <w:tcPr>
            <w:tcW w:w="3770" w:type="dxa"/>
            <w:vAlign w:val="center"/>
          </w:tcPr>
          <w:p>
            <w:pPr>
              <w:rPr>
                <w:rFonts w:cs="宋体"/>
              </w:rPr>
            </w:pPr>
            <w:r>
              <w:rPr>
                <w:rFonts w:hint="eastAsia" w:cs="宋体"/>
              </w:rPr>
              <w:t>请求启动上一级应急救援预案。</w:t>
            </w:r>
          </w:p>
        </w:tc>
        <w:tc>
          <w:tcPr>
            <w:tcW w:w="743"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处置流程</w:t>
            </w:r>
          </w:p>
        </w:tc>
        <w:tc>
          <w:tcPr>
            <w:tcW w:w="6035" w:type="dxa"/>
            <w:gridSpan w:val="4"/>
            <w:vAlign w:val="center"/>
          </w:tcPr>
          <w:p>
            <w:pPr>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具体处置措施</w:t>
            </w:r>
          </w:p>
        </w:tc>
        <w:tc>
          <w:tcPr>
            <w:tcW w:w="6035" w:type="dxa"/>
            <w:gridSpan w:val="4"/>
            <w:vAlign w:val="center"/>
          </w:tcPr>
          <w:p>
            <w:pPr>
              <w:rPr>
                <w:rFonts w:cs="宋体"/>
              </w:rPr>
            </w:pPr>
            <w:r>
              <w:rPr>
                <w:rFonts w:hint="eastAsia" w:cs="宋体"/>
              </w:rPr>
              <w:t>1、发生在罐外时：</w:t>
            </w:r>
          </w:p>
          <w:p>
            <w:pPr>
              <w:rPr>
                <w:rFonts w:cs="宋体"/>
              </w:rPr>
            </w:pPr>
            <w:r>
              <w:rPr>
                <w:rFonts w:hint="eastAsia" w:cs="宋体"/>
              </w:rPr>
              <w:t>由于有毒有害危险化学品跑冒滴漏引起的，则切断泄漏源；并加强通风。</w:t>
            </w:r>
          </w:p>
          <w:p>
            <w:pPr>
              <w:rPr>
                <w:rFonts w:cs="宋体"/>
              </w:rPr>
            </w:pPr>
            <w:r>
              <w:rPr>
                <w:rFonts w:hint="eastAsia" w:cs="宋体"/>
              </w:rPr>
              <w:t>救护人员做好自身防护措施后将中毒窒息人员脱离危险地点。</w:t>
            </w:r>
          </w:p>
          <w:p>
            <w:pPr>
              <w:rPr>
                <w:rFonts w:cs="宋体"/>
              </w:rPr>
            </w:pPr>
            <w:r>
              <w:rPr>
                <w:rFonts w:hint="eastAsia" w:cs="宋体"/>
              </w:rPr>
              <w:t>伤员转移至通风处，松开衣服。当伤者呼吸停止时，施行人工呼吸；心脏停止跳动时，施行胸外按压，促使自动恢复呼吸；严重者就近送往医院。</w:t>
            </w:r>
          </w:p>
          <w:p>
            <w:pPr>
              <w:rPr>
                <w:rFonts w:cs="宋体"/>
              </w:rPr>
            </w:pPr>
            <w:r>
              <w:rPr>
                <w:rFonts w:hint="eastAsia" w:cs="宋体"/>
              </w:rPr>
              <w:t>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rPr>
                <w:rFonts w:cs="宋体"/>
              </w:rPr>
            </w:pPr>
            <w:r>
              <w:rPr>
                <w:rFonts w:hint="eastAsia" w:cs="宋体"/>
              </w:rPr>
              <w:t>当事故现场得以控制，导致次生、衍生事故隐患消除后，事故现场清理后恢复运营。</w:t>
            </w:r>
          </w:p>
          <w:p>
            <w:pPr>
              <w:rPr>
                <w:rFonts w:cs="宋体"/>
              </w:rPr>
            </w:pPr>
            <w:r>
              <w:rPr>
                <w:rFonts w:hint="eastAsia" w:cs="宋体"/>
              </w:rPr>
              <w:t>2、发生在罐内时：</w:t>
            </w:r>
          </w:p>
          <w:p>
            <w:pPr>
              <w:spacing w:line="360" w:lineRule="auto"/>
              <w:ind w:firstLine="480"/>
              <w:rPr>
                <w:rFonts w:cs="宋体"/>
              </w:rPr>
            </w:pPr>
            <w:r>
              <w:rPr>
                <w:rFonts w:hint="eastAsia" w:cs="宋体"/>
              </w:rPr>
              <w:t>由于罐等有限空间内检修引起的，使用通风设施进行通风，救护人员做好自身防护措施后将窒息人员脱离危险地点。其余处置措施同上。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事故报告</w:t>
            </w:r>
          </w:p>
        </w:tc>
        <w:tc>
          <w:tcPr>
            <w:tcW w:w="6035" w:type="dxa"/>
            <w:gridSpan w:val="4"/>
            <w:vAlign w:val="center"/>
          </w:tcPr>
          <w:p>
            <w:pPr>
              <w:rPr>
                <w:rFonts w:cs="宋体"/>
              </w:rPr>
            </w:pPr>
            <w:r>
              <w:rPr>
                <w:rFonts w:hint="eastAsia" w:cs="宋体"/>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现场恢复</w:t>
            </w:r>
          </w:p>
        </w:tc>
        <w:tc>
          <w:tcPr>
            <w:tcW w:w="6035" w:type="dxa"/>
            <w:gridSpan w:val="4"/>
            <w:vAlign w:val="center"/>
          </w:tcPr>
          <w:p>
            <w:pPr>
              <w:rPr>
                <w:rFonts w:cs="宋体"/>
              </w:rPr>
            </w:pPr>
            <w:r>
              <w:rPr>
                <w:rFonts w:hint="eastAsia" w:cs="宋体"/>
              </w:rPr>
              <w:t>查明原因，采取有效措施，达到生产设施要求后方可运行。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restart"/>
            <w:vAlign w:val="center"/>
          </w:tcPr>
          <w:p>
            <w:pPr>
              <w:rPr>
                <w:rFonts w:cs="宋体"/>
              </w:rPr>
            </w:pPr>
            <w:r>
              <w:rPr>
                <w:rFonts w:hint="eastAsia" w:cs="宋体"/>
              </w:rPr>
              <w:t>注</w:t>
            </w:r>
          </w:p>
          <w:p>
            <w:pPr>
              <w:rPr>
                <w:rFonts w:cs="宋体"/>
              </w:rPr>
            </w:pPr>
            <w:r>
              <w:rPr>
                <w:rFonts w:hint="eastAsia" w:cs="宋体"/>
              </w:rPr>
              <w:t>意</w:t>
            </w:r>
          </w:p>
          <w:p>
            <w:pPr>
              <w:rPr>
                <w:rFonts w:cs="宋体"/>
              </w:rPr>
            </w:pPr>
            <w:r>
              <w:rPr>
                <w:rFonts w:hint="eastAsia" w:cs="宋体"/>
              </w:rPr>
              <w:t>事</w:t>
            </w:r>
          </w:p>
          <w:p>
            <w:pPr>
              <w:rPr>
                <w:rFonts w:cs="宋体"/>
              </w:rPr>
            </w:pPr>
            <w:r>
              <w:rPr>
                <w:rFonts w:hint="eastAsia" w:cs="宋体"/>
              </w:rPr>
              <w:t>项</w:t>
            </w:r>
          </w:p>
        </w:tc>
        <w:tc>
          <w:tcPr>
            <w:tcW w:w="1692" w:type="dxa"/>
            <w:vAlign w:val="center"/>
          </w:tcPr>
          <w:p>
            <w:pPr>
              <w:ind w:firstLine="315" w:firstLineChars="150"/>
              <w:rPr>
                <w:rFonts w:cs="宋体"/>
              </w:rPr>
            </w:pPr>
            <w:r>
              <w:rPr>
                <w:rFonts w:hint="eastAsia" w:cs="宋体"/>
              </w:rPr>
              <w:t>防护器具</w:t>
            </w:r>
          </w:p>
        </w:tc>
        <w:tc>
          <w:tcPr>
            <w:tcW w:w="6035" w:type="dxa"/>
            <w:gridSpan w:val="4"/>
            <w:vAlign w:val="center"/>
          </w:tcPr>
          <w:p>
            <w:pPr>
              <w:rPr>
                <w:rFonts w:cs="宋体"/>
              </w:rPr>
            </w:pPr>
            <w:r>
              <w:rPr>
                <w:rFonts w:hint="eastAsia" w:cs="宋体"/>
              </w:rPr>
              <w:t>呼吸系统防护:空气中浓度超标时，建议佩戴过滤式防毒面具（半面罩）。紧急事态抢救时，必须佩戴空气呼吸器。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救援器材</w:t>
            </w:r>
          </w:p>
        </w:tc>
        <w:tc>
          <w:tcPr>
            <w:tcW w:w="6035" w:type="dxa"/>
            <w:gridSpan w:val="4"/>
            <w:vAlign w:val="center"/>
          </w:tcPr>
          <w:p>
            <w:pPr>
              <w:rPr>
                <w:rFonts w:cs="宋体"/>
              </w:rPr>
            </w:pPr>
            <w:r>
              <w:rPr>
                <w:rFonts w:hint="eastAsia" w:cs="宋体"/>
              </w:rPr>
              <w:t>正压式空气呼吸器，防毒面具。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ind w:firstLine="315" w:firstLineChars="150"/>
              <w:rPr>
                <w:rFonts w:cs="宋体"/>
              </w:rPr>
            </w:pPr>
            <w:r>
              <w:rPr>
                <w:rFonts w:hint="eastAsia" w:cs="宋体"/>
              </w:rPr>
              <w:t>救援对策</w:t>
            </w:r>
          </w:p>
          <w:p>
            <w:pPr>
              <w:jc w:val="center"/>
              <w:rPr>
                <w:rFonts w:cs="宋体"/>
              </w:rPr>
            </w:pPr>
          </w:p>
        </w:tc>
        <w:tc>
          <w:tcPr>
            <w:tcW w:w="6035" w:type="dxa"/>
            <w:gridSpan w:val="4"/>
            <w:vAlign w:val="center"/>
          </w:tcPr>
          <w:p>
            <w:pPr>
              <w:rPr>
                <w:rFonts w:cs="宋体"/>
              </w:rPr>
            </w:pPr>
            <w:r>
              <w:rPr>
                <w:rFonts w:hint="eastAsia" w:cs="宋体"/>
              </w:rPr>
              <w:t>1、应急救援时，应贯彻“以人为本”的原则，先抢救受伤人员。</w:t>
            </w:r>
          </w:p>
          <w:p>
            <w:pPr>
              <w:rPr>
                <w:rFonts w:cs="宋体"/>
              </w:rPr>
            </w:pPr>
            <w:r>
              <w:rPr>
                <w:rFonts w:hint="eastAsia" w:cs="宋体"/>
              </w:rPr>
              <w:t>2、应急救援时应注意，防止事故扩大。</w:t>
            </w:r>
          </w:p>
          <w:p>
            <w:pPr>
              <w:rPr>
                <w:rFonts w:cs="宋体"/>
              </w:rPr>
            </w:pPr>
            <w:r>
              <w:rPr>
                <w:rFonts w:hint="eastAsia" w:cs="宋体"/>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自救与互救</w:t>
            </w:r>
          </w:p>
        </w:tc>
        <w:tc>
          <w:tcPr>
            <w:tcW w:w="6035" w:type="dxa"/>
            <w:gridSpan w:val="4"/>
            <w:vAlign w:val="center"/>
          </w:tcPr>
          <w:p>
            <w:pPr>
              <w:rPr>
                <w:rFonts w:cs="宋体"/>
              </w:rPr>
            </w:pPr>
            <w:r>
              <w:rPr>
                <w:rFonts w:hint="eastAsia" w:cs="宋体"/>
              </w:rPr>
              <w:t>1、在空气呼吸器发出警报时，应立即退出毒区。</w:t>
            </w:r>
          </w:p>
          <w:p>
            <w:pPr>
              <w:rPr>
                <w:rFonts w:cs="宋体"/>
              </w:rPr>
            </w:pPr>
            <w:r>
              <w:rPr>
                <w:rFonts w:hint="eastAsia" w:cs="宋体"/>
              </w:rPr>
              <w:t>2、使用滤毒罐时，一旦闻到刺激性气味应立即退出毒区。</w:t>
            </w:r>
          </w:p>
          <w:p>
            <w:pPr>
              <w:rPr>
                <w:rFonts w:cs="宋体"/>
              </w:rPr>
            </w:pPr>
            <w:r>
              <w:rPr>
                <w:rFonts w:hint="eastAsia" w:cs="宋体"/>
              </w:rPr>
              <w:t>3、嗅觉不灵敏者不能使用滤毒罐。</w:t>
            </w:r>
          </w:p>
          <w:p>
            <w:pPr>
              <w:rPr>
                <w:rFonts w:cs="宋体"/>
              </w:rPr>
            </w:pPr>
            <w:r>
              <w:rPr>
                <w:rFonts w:hint="eastAsia" w:cs="宋体"/>
              </w:rPr>
              <w:t>4、在使用保护器具前，切记要进行气密性检查。</w:t>
            </w:r>
          </w:p>
          <w:p>
            <w:pPr>
              <w:rPr>
                <w:rFonts w:cs="宋体"/>
              </w:rPr>
            </w:pPr>
            <w:r>
              <w:rPr>
                <w:rFonts w:hint="eastAsia" w:cs="宋体"/>
              </w:rPr>
              <w:t>5、如事故发生在夜间或无照明区域，应迅速解决临时照明。</w:t>
            </w:r>
          </w:p>
          <w:p>
            <w:pPr>
              <w:rPr>
                <w:rFonts w:cs="宋体"/>
              </w:rPr>
            </w:pPr>
            <w:r>
              <w:rPr>
                <w:rFonts w:hint="eastAsia" w:cs="宋体"/>
              </w:rPr>
              <w:t>6、护送受伤者迅速脱离事故现场，至空气流通处，安静平卧，解开衣服以利呼吸，严密观察，等待医生前来救治（较轻者）。</w:t>
            </w:r>
          </w:p>
          <w:p>
            <w:pPr>
              <w:rPr>
                <w:rFonts w:cs="宋体"/>
              </w:rPr>
            </w:pPr>
            <w:r>
              <w:rPr>
                <w:rFonts w:hint="eastAsia" w:cs="宋体"/>
              </w:rPr>
              <w:t>7、伤势严重者呼吸停止时，应立即施行人工呼吸和心脏按压复苏，并速请医生诊治或立即送往医院。</w:t>
            </w:r>
          </w:p>
          <w:p>
            <w:pPr>
              <w:rPr>
                <w:rFonts w:cs="宋体"/>
              </w:rPr>
            </w:pPr>
            <w:r>
              <w:rPr>
                <w:rFonts w:hint="eastAsia" w:cs="宋体"/>
              </w:rPr>
              <w:t>8、在专业救援人员到来之前，对受伤者的急救不能终止。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人员能力</w:t>
            </w:r>
          </w:p>
        </w:tc>
        <w:tc>
          <w:tcPr>
            <w:tcW w:w="6035" w:type="dxa"/>
            <w:gridSpan w:val="4"/>
            <w:vAlign w:val="center"/>
          </w:tcPr>
          <w:p>
            <w:pPr>
              <w:rPr>
                <w:rFonts w:cs="宋体"/>
              </w:rPr>
            </w:pPr>
            <w:r>
              <w:rPr>
                <w:rFonts w:hint="eastAsia" w:cs="宋体"/>
              </w:rPr>
              <w:t>1、个人无把握处置时，立即呼叫周围人员共同处理。</w:t>
            </w:r>
          </w:p>
          <w:p>
            <w:pPr>
              <w:rPr>
                <w:rFonts w:cs="宋体"/>
              </w:rPr>
            </w:pPr>
            <w:r>
              <w:rPr>
                <w:rFonts w:hint="eastAsia" w:cs="宋体"/>
              </w:rPr>
              <w:t>2、进入事故现场救援必须保证2人以上，严禁单独行动。</w:t>
            </w:r>
          </w:p>
          <w:p>
            <w:pPr>
              <w:rPr>
                <w:rFonts w:cs="宋体"/>
              </w:rPr>
            </w:pPr>
            <w:r>
              <w:rPr>
                <w:rFonts w:hint="eastAsia" w:cs="宋体"/>
              </w:rPr>
              <w:t>3、进入现场人员身体素质要过硬，没有生病或身体不适。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救援结束</w:t>
            </w:r>
          </w:p>
        </w:tc>
        <w:tc>
          <w:tcPr>
            <w:tcW w:w="6035" w:type="dxa"/>
            <w:gridSpan w:val="4"/>
            <w:vAlign w:val="center"/>
          </w:tcPr>
          <w:p>
            <w:pPr>
              <w:rPr>
                <w:rFonts w:cs="宋体"/>
              </w:rPr>
            </w:pPr>
            <w:r>
              <w:rPr>
                <w:rFonts w:hint="eastAsia" w:cs="宋体"/>
              </w:rPr>
              <w:t>1、险情排除后，组织相关人员对现场进行认真地检查，防止遗漏，再次造成事故。</w:t>
            </w:r>
          </w:p>
          <w:p>
            <w:pPr>
              <w:rPr>
                <w:rFonts w:cs="宋体"/>
              </w:rPr>
            </w:pPr>
            <w:r>
              <w:rPr>
                <w:rFonts w:hint="eastAsia" w:cs="宋体"/>
              </w:rPr>
              <w:t xml:space="preserve">2、保护好现场，以便查清事故原因，吸取教训，制定防范措施. </w:t>
            </w:r>
          </w:p>
          <w:p>
            <w:pPr>
              <w:rPr>
                <w:rFonts w:cs="宋体"/>
              </w:rPr>
            </w:pPr>
            <w:r>
              <w:rPr>
                <w:rFonts w:hint="eastAsia" w:cs="宋体"/>
              </w:rPr>
              <w:t>3、征得有关部门同意后，对现场进行彻底清洗处理，人员、设备、现场卫生，全面到位。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26" w:type="dxa"/>
            <w:vMerge w:val="continue"/>
            <w:vAlign w:val="center"/>
          </w:tcPr>
          <w:p>
            <w:pPr>
              <w:widowControl/>
              <w:jc w:val="left"/>
              <w:rPr>
                <w:rFonts w:cs="宋体"/>
              </w:rPr>
            </w:pPr>
          </w:p>
        </w:tc>
        <w:tc>
          <w:tcPr>
            <w:tcW w:w="1692" w:type="dxa"/>
            <w:vAlign w:val="center"/>
          </w:tcPr>
          <w:p>
            <w:pPr>
              <w:jc w:val="center"/>
              <w:rPr>
                <w:rFonts w:cs="宋体"/>
              </w:rPr>
            </w:pPr>
            <w:r>
              <w:rPr>
                <w:rFonts w:hint="eastAsia" w:cs="宋体"/>
              </w:rPr>
              <w:t>特别警示</w:t>
            </w:r>
          </w:p>
        </w:tc>
        <w:tc>
          <w:tcPr>
            <w:tcW w:w="6035" w:type="dxa"/>
            <w:gridSpan w:val="4"/>
            <w:vAlign w:val="center"/>
          </w:tcPr>
          <w:p>
            <w:pPr>
              <w:numPr>
                <w:ilvl w:val="0"/>
                <w:numId w:val="9"/>
              </w:numPr>
              <w:rPr>
                <w:rFonts w:cs="宋体"/>
              </w:rPr>
            </w:pPr>
            <w:r>
              <w:rPr>
                <w:rFonts w:hint="eastAsia" w:cs="宋体"/>
              </w:rPr>
              <w:t>保持救援电话畅通；</w:t>
            </w:r>
          </w:p>
          <w:p>
            <w:pPr>
              <w:numPr>
                <w:ilvl w:val="0"/>
                <w:numId w:val="9"/>
              </w:numPr>
              <w:rPr>
                <w:rFonts w:cs="宋体"/>
              </w:rPr>
            </w:pPr>
            <w:r>
              <w:rPr>
                <w:rFonts w:hint="eastAsia" w:cs="宋体"/>
              </w:rPr>
              <w:t>对应急救援器材进行经常性的检查和保养；</w:t>
            </w:r>
          </w:p>
          <w:p>
            <w:pPr>
              <w:numPr>
                <w:ilvl w:val="0"/>
                <w:numId w:val="9"/>
              </w:numPr>
              <w:rPr>
                <w:rFonts w:cs="宋体"/>
              </w:rPr>
            </w:pPr>
            <w:r>
              <w:rPr>
                <w:rFonts w:hint="eastAsia" w:cs="宋体"/>
              </w:rPr>
              <w:t>应急疏散时的人数查点；</w:t>
            </w:r>
          </w:p>
          <w:p>
            <w:pPr>
              <w:rPr>
                <w:rFonts w:cs="宋体"/>
              </w:rPr>
            </w:pPr>
            <w:r>
              <w:rPr>
                <w:rFonts w:hint="eastAsia" w:cs="宋体"/>
              </w:rPr>
              <w:t>4、救援结束后的人员、物资查点。</w:t>
            </w:r>
          </w:p>
        </w:tc>
      </w:tr>
    </w:tbl>
    <w:p>
      <w:pPr>
        <w:rPr>
          <w:rFonts w:cs="宋体"/>
        </w:rPr>
      </w:pPr>
    </w:p>
    <w:p>
      <w:pPr>
        <w:pStyle w:val="3"/>
        <w:rPr>
          <w:rFonts w:eastAsia="宋体" w:cs="宋体"/>
        </w:rPr>
      </w:pPr>
      <w:bookmarkStart w:id="893" w:name="_Toc338079398"/>
      <w:bookmarkEnd w:id="893"/>
      <w:bookmarkStart w:id="894" w:name="_Toc22935"/>
      <w:bookmarkStart w:id="895" w:name="_Toc17073"/>
      <w:bookmarkStart w:id="896" w:name="_Toc14859"/>
      <w:bookmarkStart w:id="897" w:name="_Toc504989639"/>
      <w:bookmarkStart w:id="898" w:name="_Toc14436"/>
      <w:bookmarkStart w:id="899" w:name="_Toc530594672"/>
      <w:r>
        <w:rPr>
          <w:rFonts w:hint="eastAsia" w:eastAsia="宋体" w:cs="宋体"/>
        </w:rPr>
        <w:t>三、火灾、爆炸（含电气火灾）现场处置方案</w:t>
      </w:r>
      <w:bookmarkEnd w:id="894"/>
      <w:bookmarkEnd w:id="895"/>
      <w:bookmarkEnd w:id="896"/>
      <w:bookmarkEnd w:id="897"/>
      <w:bookmarkEnd w:id="898"/>
      <w:bookmarkEnd w:id="899"/>
    </w:p>
    <w:tbl>
      <w:tblPr>
        <w:tblStyle w:val="36"/>
        <w:tblW w:w="81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695"/>
        <w:gridCol w:w="601"/>
        <w:gridCol w:w="813"/>
        <w:gridCol w:w="3506"/>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612" w:type="dxa"/>
            <w:vMerge w:val="restart"/>
            <w:vAlign w:val="center"/>
          </w:tcPr>
          <w:p>
            <w:pPr>
              <w:jc w:val="center"/>
              <w:rPr>
                <w:rFonts w:cs="宋体"/>
                <w:b/>
                <w:bCs/>
              </w:rPr>
            </w:pPr>
            <w:r>
              <w:rPr>
                <w:rFonts w:hint="eastAsia" w:cs="宋体"/>
                <w:b/>
                <w:bCs/>
              </w:rPr>
              <w:t>事</w:t>
            </w:r>
          </w:p>
          <w:p>
            <w:pPr>
              <w:jc w:val="center"/>
              <w:rPr>
                <w:rFonts w:cs="宋体"/>
                <w:b/>
                <w:bCs/>
              </w:rPr>
            </w:pPr>
            <w:r>
              <w:rPr>
                <w:rFonts w:hint="eastAsia" w:cs="宋体"/>
                <w:b/>
                <w:bCs/>
              </w:rPr>
              <w:t>故</w:t>
            </w:r>
          </w:p>
          <w:p>
            <w:pPr>
              <w:jc w:val="center"/>
              <w:rPr>
                <w:rFonts w:cs="宋体"/>
                <w:b/>
                <w:bCs/>
              </w:rPr>
            </w:pPr>
            <w:r>
              <w:rPr>
                <w:rFonts w:hint="eastAsia" w:cs="宋体"/>
                <w:b/>
                <w:bCs/>
              </w:rPr>
              <w:t>特</w:t>
            </w:r>
          </w:p>
          <w:p>
            <w:pPr>
              <w:jc w:val="center"/>
              <w:rPr>
                <w:rFonts w:cs="宋体"/>
                <w:b/>
                <w:bCs/>
              </w:rPr>
            </w:pPr>
            <w:r>
              <w:rPr>
                <w:rFonts w:hint="eastAsia" w:cs="宋体"/>
                <w:b/>
                <w:bCs/>
              </w:rPr>
              <w:t>征</w:t>
            </w:r>
          </w:p>
        </w:tc>
        <w:tc>
          <w:tcPr>
            <w:tcW w:w="2296" w:type="dxa"/>
            <w:gridSpan w:val="2"/>
            <w:vAlign w:val="center"/>
          </w:tcPr>
          <w:p>
            <w:pPr>
              <w:jc w:val="center"/>
              <w:rPr>
                <w:rFonts w:cs="宋体"/>
              </w:rPr>
            </w:pPr>
            <w:r>
              <w:rPr>
                <w:rFonts w:hint="eastAsia" w:cs="宋体"/>
              </w:rPr>
              <w:t>区域（装置）名称</w:t>
            </w:r>
          </w:p>
        </w:tc>
        <w:tc>
          <w:tcPr>
            <w:tcW w:w="5204" w:type="dxa"/>
            <w:gridSpan w:val="3"/>
            <w:vAlign w:val="center"/>
          </w:tcPr>
          <w:p>
            <w:pPr>
              <w:rPr>
                <w:rFonts w:cs="宋体"/>
              </w:rPr>
            </w:pPr>
            <w:r>
              <w:rPr>
                <w:rFonts w:hint="eastAsia" w:cs="宋体"/>
              </w:rPr>
              <w:t>罐区、加油区、含电气设备区域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612" w:type="dxa"/>
            <w:vMerge w:val="continue"/>
            <w:vAlign w:val="center"/>
          </w:tcPr>
          <w:p>
            <w:pPr>
              <w:widowControl/>
              <w:jc w:val="left"/>
              <w:rPr>
                <w:rFonts w:cs="宋体"/>
                <w:b/>
                <w:bCs/>
              </w:rPr>
            </w:pPr>
          </w:p>
        </w:tc>
        <w:tc>
          <w:tcPr>
            <w:tcW w:w="2296" w:type="dxa"/>
            <w:gridSpan w:val="2"/>
            <w:vAlign w:val="center"/>
          </w:tcPr>
          <w:p>
            <w:pPr>
              <w:jc w:val="center"/>
              <w:rPr>
                <w:rFonts w:cs="宋体"/>
              </w:rPr>
            </w:pPr>
            <w:r>
              <w:rPr>
                <w:rFonts w:hint="eastAsia" w:cs="宋体"/>
              </w:rPr>
              <w:t>可能发生的事故类型</w:t>
            </w:r>
          </w:p>
        </w:tc>
        <w:tc>
          <w:tcPr>
            <w:tcW w:w="5204" w:type="dxa"/>
            <w:gridSpan w:val="3"/>
            <w:vAlign w:val="center"/>
          </w:tcPr>
          <w:p>
            <w:pPr>
              <w:rPr>
                <w:rFonts w:cs="宋体"/>
              </w:rPr>
            </w:pPr>
            <w:r>
              <w:rPr>
                <w:rFonts w:hint="eastAsia" w:cs="宋体"/>
              </w:rPr>
              <w:t>可燃物火灾爆炸，工艺、设施火灾爆炸、电器火灾爆炸。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left"/>
              <w:rPr>
                <w:rFonts w:cs="宋体"/>
                <w:b/>
                <w:bCs/>
              </w:rPr>
            </w:pPr>
          </w:p>
        </w:tc>
        <w:tc>
          <w:tcPr>
            <w:tcW w:w="2296" w:type="dxa"/>
            <w:gridSpan w:val="2"/>
            <w:vAlign w:val="center"/>
          </w:tcPr>
          <w:p>
            <w:pPr>
              <w:jc w:val="center"/>
              <w:rPr>
                <w:rFonts w:cs="宋体"/>
              </w:rPr>
            </w:pPr>
            <w:r>
              <w:rPr>
                <w:rFonts w:hint="eastAsia" w:cs="宋体"/>
              </w:rPr>
              <w:t>可能发生的季节、时段</w:t>
            </w:r>
          </w:p>
        </w:tc>
        <w:tc>
          <w:tcPr>
            <w:tcW w:w="5204" w:type="dxa"/>
            <w:gridSpan w:val="3"/>
            <w:vAlign w:val="center"/>
          </w:tcPr>
          <w:p>
            <w:pPr>
              <w:rPr>
                <w:rFonts w:cs="宋体"/>
              </w:rPr>
            </w:pPr>
            <w:r>
              <w:rPr>
                <w:rFonts w:hint="eastAsia" w:cs="宋体"/>
              </w:rPr>
              <w:t>火灾事故多发生于干燥、高温的春夏季节，但生产作业活动引发的火灾事故则没有明显的季节特征。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left"/>
              <w:rPr>
                <w:rFonts w:cs="宋体"/>
                <w:b/>
                <w:bCs/>
              </w:rPr>
            </w:pPr>
          </w:p>
        </w:tc>
        <w:tc>
          <w:tcPr>
            <w:tcW w:w="2296" w:type="dxa"/>
            <w:gridSpan w:val="2"/>
            <w:vAlign w:val="center"/>
          </w:tcPr>
          <w:p>
            <w:pPr>
              <w:jc w:val="center"/>
              <w:rPr>
                <w:rFonts w:cs="宋体"/>
              </w:rPr>
            </w:pPr>
            <w:r>
              <w:rPr>
                <w:rFonts w:hint="eastAsia" w:cs="宋体"/>
              </w:rPr>
              <w:t>事故征兆</w:t>
            </w:r>
          </w:p>
        </w:tc>
        <w:tc>
          <w:tcPr>
            <w:tcW w:w="5204" w:type="dxa"/>
            <w:gridSpan w:val="3"/>
            <w:vAlign w:val="center"/>
          </w:tcPr>
          <w:p>
            <w:pPr>
              <w:rPr>
                <w:rFonts w:cs="宋体"/>
              </w:rPr>
            </w:pPr>
            <w:r>
              <w:rPr>
                <w:rFonts w:hint="eastAsia" w:cs="宋体"/>
              </w:rPr>
              <w:t>如电源线产生火花，可燃气体探测器报警，违规动火，防雷、静电线接地不良等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jc w:val="center"/>
        </w:trPr>
        <w:tc>
          <w:tcPr>
            <w:tcW w:w="612" w:type="dxa"/>
            <w:vMerge w:val="continue"/>
            <w:vAlign w:val="center"/>
          </w:tcPr>
          <w:p>
            <w:pPr>
              <w:widowControl/>
              <w:jc w:val="left"/>
              <w:rPr>
                <w:rFonts w:cs="宋体"/>
                <w:b/>
                <w:bCs/>
              </w:rPr>
            </w:pPr>
          </w:p>
        </w:tc>
        <w:tc>
          <w:tcPr>
            <w:tcW w:w="2296" w:type="dxa"/>
            <w:gridSpan w:val="2"/>
            <w:vAlign w:val="center"/>
          </w:tcPr>
          <w:p>
            <w:pPr>
              <w:jc w:val="center"/>
              <w:rPr>
                <w:rFonts w:cs="宋体"/>
              </w:rPr>
            </w:pPr>
            <w:r>
              <w:rPr>
                <w:rFonts w:hint="eastAsia" w:cs="宋体"/>
              </w:rPr>
              <w:t>事故危害程度</w:t>
            </w:r>
          </w:p>
        </w:tc>
        <w:tc>
          <w:tcPr>
            <w:tcW w:w="5204" w:type="dxa"/>
            <w:gridSpan w:val="3"/>
            <w:vAlign w:val="center"/>
          </w:tcPr>
          <w:p>
            <w:pPr>
              <w:rPr>
                <w:rFonts w:cs="宋体"/>
              </w:rPr>
            </w:pPr>
            <w:r>
              <w:rPr>
                <w:rFonts w:hint="eastAsia" w:cs="宋体"/>
              </w:rPr>
              <w:t>在加油区和储罐区，存放易燃、可燃物质。这些易燃、可燃物质遇到明火时，就有可能发生火灾事故，可能造成财产损失和人员伤亡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12" w:type="dxa"/>
            <w:vMerge w:val="continue"/>
            <w:vAlign w:val="center"/>
          </w:tcPr>
          <w:p>
            <w:pPr>
              <w:widowControl/>
              <w:jc w:val="left"/>
              <w:rPr>
                <w:rFonts w:cs="宋体"/>
                <w:b/>
                <w:bCs/>
              </w:rPr>
            </w:pPr>
          </w:p>
        </w:tc>
        <w:tc>
          <w:tcPr>
            <w:tcW w:w="2296" w:type="dxa"/>
            <w:gridSpan w:val="2"/>
          </w:tcPr>
          <w:p>
            <w:pPr>
              <w:jc w:val="center"/>
              <w:rPr>
                <w:rFonts w:cs="宋体"/>
              </w:rPr>
            </w:pPr>
            <w:r>
              <w:rPr>
                <w:rFonts w:hint="eastAsia" w:cs="宋体"/>
              </w:rPr>
              <w:t>可能引发的次生、衍生事故</w:t>
            </w:r>
          </w:p>
        </w:tc>
        <w:tc>
          <w:tcPr>
            <w:tcW w:w="5204" w:type="dxa"/>
            <w:gridSpan w:val="3"/>
            <w:vAlign w:val="center"/>
          </w:tcPr>
          <w:p>
            <w:pPr>
              <w:rPr>
                <w:rFonts w:cs="宋体"/>
              </w:rPr>
            </w:pPr>
            <w:r>
              <w:rPr>
                <w:rFonts w:hint="eastAsia" w:cs="宋体"/>
              </w:rPr>
              <w:t>抢救及时可能减少人员伤亡及财产损失，事故控制不当，将波及周边居民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left"/>
              <w:rPr>
                <w:rFonts w:cs="宋体"/>
                <w:b/>
                <w:bCs/>
              </w:rPr>
            </w:pPr>
          </w:p>
        </w:tc>
        <w:tc>
          <w:tcPr>
            <w:tcW w:w="2296" w:type="dxa"/>
            <w:gridSpan w:val="2"/>
          </w:tcPr>
          <w:p>
            <w:pPr>
              <w:jc w:val="center"/>
              <w:rPr>
                <w:rFonts w:cs="宋体"/>
              </w:rPr>
            </w:pPr>
            <w:r>
              <w:rPr>
                <w:rFonts w:hint="eastAsia" w:cs="宋体"/>
              </w:rPr>
              <w:t>事故影响范围</w:t>
            </w:r>
          </w:p>
        </w:tc>
        <w:tc>
          <w:tcPr>
            <w:tcW w:w="5204" w:type="dxa"/>
            <w:gridSpan w:val="3"/>
            <w:vAlign w:val="center"/>
          </w:tcPr>
          <w:p>
            <w:pPr>
              <w:rPr>
                <w:rFonts w:cs="宋体"/>
              </w:rPr>
            </w:pPr>
            <w:r>
              <w:rPr>
                <w:rFonts w:hint="eastAsia" w:cs="宋体"/>
              </w:rPr>
              <w:t>如果得到及时、恰当地处理，中事故影响范围可控制在事故发生区域；如应急处置不及时或控制失效，可能波及厂区其他区域，甚至影响周边企业、人员。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组</w:t>
            </w:r>
          </w:p>
          <w:p>
            <w:pPr>
              <w:jc w:val="center"/>
              <w:rPr>
                <w:rFonts w:cs="宋体"/>
                <w:b/>
                <w:bCs/>
              </w:rPr>
            </w:pPr>
            <w:r>
              <w:rPr>
                <w:rFonts w:hint="eastAsia" w:cs="宋体"/>
                <w:b/>
                <w:bCs/>
              </w:rPr>
              <w:t>织</w:t>
            </w:r>
          </w:p>
          <w:p>
            <w:pPr>
              <w:jc w:val="center"/>
              <w:rPr>
                <w:rFonts w:cs="宋体"/>
                <w:b/>
                <w:bCs/>
              </w:rPr>
            </w:pPr>
            <w:r>
              <w:rPr>
                <w:rFonts w:hint="eastAsia" w:cs="宋体"/>
                <w:b/>
                <w:bCs/>
              </w:rPr>
              <w:t>与</w:t>
            </w:r>
          </w:p>
          <w:p>
            <w:pPr>
              <w:jc w:val="center"/>
              <w:rPr>
                <w:rFonts w:cs="宋体"/>
                <w:b/>
                <w:bCs/>
              </w:rPr>
            </w:pPr>
            <w:r>
              <w:rPr>
                <w:rFonts w:hint="eastAsia" w:cs="宋体"/>
                <w:b/>
                <w:bCs/>
              </w:rPr>
              <w:t>职</w:t>
            </w:r>
          </w:p>
          <w:p>
            <w:pPr>
              <w:jc w:val="center"/>
              <w:rPr>
                <w:rFonts w:cs="宋体"/>
                <w:b/>
                <w:bCs/>
              </w:rPr>
            </w:pPr>
            <w:r>
              <w:rPr>
                <w:rFonts w:hint="eastAsia" w:cs="宋体"/>
                <w:b/>
                <w:bCs/>
              </w:rPr>
              <w:t>责</w:t>
            </w:r>
          </w:p>
        </w:tc>
        <w:tc>
          <w:tcPr>
            <w:tcW w:w="2296" w:type="dxa"/>
            <w:gridSpan w:val="2"/>
            <w:vAlign w:val="center"/>
          </w:tcPr>
          <w:p>
            <w:pPr>
              <w:jc w:val="center"/>
              <w:rPr>
                <w:rFonts w:cs="宋体"/>
              </w:rPr>
            </w:pPr>
            <w:r>
              <w:rPr>
                <w:rFonts w:hint="eastAsia" w:cs="宋体"/>
              </w:rPr>
              <w:t>组织与人员</w:t>
            </w:r>
          </w:p>
        </w:tc>
        <w:tc>
          <w:tcPr>
            <w:tcW w:w="5204" w:type="dxa"/>
            <w:gridSpan w:val="3"/>
            <w:vAlign w:val="center"/>
          </w:tcPr>
          <w:p>
            <w:pPr>
              <w:rPr>
                <w:rFonts w:cs="宋体"/>
              </w:rPr>
            </w:pPr>
            <w:r>
              <w:rPr>
                <w:rFonts w:hint="eastAsia" w:cs="宋体"/>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612" w:type="dxa"/>
            <w:vMerge w:val="continue"/>
            <w:vAlign w:val="center"/>
          </w:tcPr>
          <w:p>
            <w:pPr>
              <w:widowControl/>
              <w:jc w:val="left"/>
              <w:rPr>
                <w:rFonts w:cs="宋体"/>
                <w:b/>
                <w:bCs/>
              </w:rPr>
            </w:pPr>
          </w:p>
        </w:tc>
        <w:tc>
          <w:tcPr>
            <w:tcW w:w="2296" w:type="dxa"/>
            <w:gridSpan w:val="2"/>
            <w:vAlign w:val="center"/>
          </w:tcPr>
          <w:p>
            <w:pPr>
              <w:jc w:val="center"/>
              <w:rPr>
                <w:rFonts w:cs="宋体"/>
              </w:rPr>
            </w:pPr>
            <w:r>
              <w:rPr>
                <w:rFonts w:hint="eastAsia" w:cs="宋体"/>
              </w:rPr>
              <w:t>应急职责</w:t>
            </w:r>
          </w:p>
        </w:tc>
        <w:tc>
          <w:tcPr>
            <w:tcW w:w="5204" w:type="dxa"/>
            <w:gridSpan w:val="3"/>
            <w:vAlign w:val="center"/>
          </w:tcPr>
          <w:p>
            <w:pPr>
              <w:rPr>
                <w:rFonts w:cs="宋体"/>
              </w:rPr>
            </w:pPr>
            <w:r>
              <w:rPr>
                <w:rFonts w:hint="eastAsia" w:cs="宋体"/>
              </w:rPr>
              <w:t>1、发现事故和隐患及时处理和报告；</w:t>
            </w:r>
          </w:p>
          <w:p>
            <w:pPr>
              <w:rPr>
                <w:rFonts w:cs="宋体"/>
              </w:rPr>
            </w:pPr>
            <w:r>
              <w:rPr>
                <w:rFonts w:hint="eastAsia" w:cs="宋体"/>
              </w:rPr>
              <w:t>2、事故初起时，实施现场应急处置；</w:t>
            </w:r>
          </w:p>
          <w:p>
            <w:pPr>
              <w:rPr>
                <w:rFonts w:cs="宋体"/>
              </w:rPr>
            </w:pPr>
            <w:r>
              <w:rPr>
                <w:rFonts w:hint="eastAsia" w:cs="宋体"/>
              </w:rPr>
              <w:t>3、听从上一级应急救援指挥机构的指挥进行应急救援；</w:t>
            </w:r>
          </w:p>
          <w:p>
            <w:pPr>
              <w:rPr>
                <w:rFonts w:cs="宋体"/>
              </w:rPr>
            </w:pPr>
            <w:r>
              <w:rPr>
                <w:rFonts w:hint="eastAsia" w:cs="宋体"/>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处</w:t>
            </w:r>
          </w:p>
          <w:p>
            <w:pPr>
              <w:jc w:val="center"/>
              <w:rPr>
                <w:rFonts w:cs="宋体"/>
                <w:b/>
                <w:bCs/>
              </w:rPr>
            </w:pPr>
            <w:r>
              <w:rPr>
                <w:rFonts w:hint="eastAsia" w:cs="宋体"/>
                <w:b/>
                <w:bCs/>
              </w:rPr>
              <w:t>置</w:t>
            </w:r>
          </w:p>
        </w:tc>
        <w:tc>
          <w:tcPr>
            <w:tcW w:w="1695" w:type="dxa"/>
            <w:vAlign w:val="center"/>
          </w:tcPr>
          <w:p>
            <w:pPr>
              <w:jc w:val="center"/>
              <w:rPr>
                <w:rFonts w:cs="宋体"/>
                <w:b/>
                <w:bCs/>
              </w:rPr>
            </w:pPr>
            <w:r>
              <w:rPr>
                <w:rFonts w:hint="eastAsia" w:cs="宋体"/>
                <w:b/>
                <w:bCs/>
              </w:rPr>
              <w:t>步骤</w:t>
            </w:r>
          </w:p>
        </w:tc>
        <w:tc>
          <w:tcPr>
            <w:tcW w:w="4920" w:type="dxa"/>
            <w:gridSpan w:val="3"/>
            <w:vAlign w:val="center"/>
          </w:tcPr>
          <w:p>
            <w:pPr>
              <w:jc w:val="center"/>
              <w:rPr>
                <w:rFonts w:cs="宋体"/>
                <w:b/>
                <w:bCs/>
              </w:rPr>
            </w:pPr>
            <w:r>
              <w:rPr>
                <w:rFonts w:hint="eastAsia" w:cs="宋体"/>
                <w:b/>
                <w:bCs/>
              </w:rPr>
              <w:t>处  置</w:t>
            </w:r>
          </w:p>
        </w:tc>
        <w:tc>
          <w:tcPr>
            <w:tcW w:w="885" w:type="dxa"/>
            <w:vAlign w:val="center"/>
          </w:tcPr>
          <w:p>
            <w:pPr>
              <w:jc w:val="center"/>
              <w:rPr>
                <w:rFonts w:cs="宋体"/>
                <w:b/>
                <w:bCs/>
              </w:rPr>
            </w:pPr>
            <w:r>
              <w:rPr>
                <w:rFonts w:hint="eastAsia" w:cs="宋体"/>
                <w:b/>
                <w:bCs/>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发现异常</w:t>
            </w:r>
          </w:p>
        </w:tc>
        <w:tc>
          <w:tcPr>
            <w:tcW w:w="4920" w:type="dxa"/>
            <w:gridSpan w:val="3"/>
            <w:vAlign w:val="center"/>
          </w:tcPr>
          <w:p>
            <w:pPr>
              <w:rPr>
                <w:rFonts w:cs="宋体"/>
              </w:rPr>
            </w:pPr>
            <w:r>
              <w:rPr>
                <w:rFonts w:hint="eastAsia" w:cs="宋体"/>
              </w:rPr>
              <w:t>汽油泄漏，现场冒烟、着火，有人烧伤。</w:t>
            </w:r>
          </w:p>
        </w:tc>
        <w:tc>
          <w:tcPr>
            <w:tcW w:w="885" w:type="dxa"/>
            <w:vAlign w:val="center"/>
          </w:tcPr>
          <w:p>
            <w:pPr>
              <w:jc w:val="center"/>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报警</w:t>
            </w:r>
          </w:p>
        </w:tc>
        <w:tc>
          <w:tcPr>
            <w:tcW w:w="4920" w:type="dxa"/>
            <w:gridSpan w:val="3"/>
            <w:vMerge w:val="restart"/>
            <w:vAlign w:val="center"/>
          </w:tcPr>
          <w:p>
            <w:pPr>
              <w:rPr>
                <w:rFonts w:cs="宋体"/>
              </w:rPr>
            </w:pPr>
            <w:r>
              <w:rPr>
                <w:rFonts w:hint="eastAsia" w:cs="宋体"/>
              </w:rPr>
              <w:t>向站长报告：x日x时x分，在xx装置发生汽油泄漏，起火，请求支援。</w:t>
            </w:r>
          </w:p>
          <w:p>
            <w:pPr>
              <w:rPr>
                <w:rFonts w:cs="宋体"/>
              </w:rPr>
            </w:pPr>
            <w:r>
              <w:rPr>
                <w:rFonts w:hint="eastAsia" w:cs="宋体"/>
              </w:rPr>
              <w:t>若发现人为本站外来人员，则发现人应直接将情况报告本站工作人员；</w:t>
            </w:r>
          </w:p>
          <w:p>
            <w:pPr>
              <w:rPr>
                <w:rFonts w:cs="宋体"/>
              </w:rPr>
            </w:pPr>
            <w:r>
              <w:rPr>
                <w:rFonts w:hint="eastAsia" w:cs="宋体"/>
              </w:rPr>
              <w:t>若站长发现时间有扩大的可能，立即向上级部门报告，请求支援；</w:t>
            </w:r>
          </w:p>
        </w:tc>
        <w:tc>
          <w:tcPr>
            <w:tcW w:w="885" w:type="dxa"/>
            <w:vMerge w:val="restart"/>
            <w:vAlign w:val="center"/>
          </w:tcPr>
          <w:p>
            <w:pPr>
              <w:jc w:val="center"/>
              <w:rPr>
                <w:rFonts w:cs="宋体"/>
              </w:rPr>
            </w:pPr>
            <w:r>
              <w:rPr>
                <w:rFonts w:hint="eastAsia" w:cs="宋体"/>
              </w:rPr>
              <w:t>发现人</w:t>
            </w:r>
          </w:p>
          <w:p>
            <w:pPr>
              <w:jc w:val="center"/>
              <w:rPr>
                <w:rFonts w:cs="宋体"/>
              </w:rPr>
            </w:pPr>
          </w:p>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612" w:type="dxa"/>
            <w:vMerge w:val="continue"/>
            <w:vAlign w:val="center"/>
          </w:tcPr>
          <w:p>
            <w:pPr>
              <w:widowControl/>
              <w:jc w:val="left"/>
              <w:rPr>
                <w:rFonts w:cs="宋体"/>
                <w:b/>
                <w:bCs/>
              </w:rPr>
            </w:pPr>
          </w:p>
        </w:tc>
        <w:tc>
          <w:tcPr>
            <w:tcW w:w="1695" w:type="dxa"/>
            <w:vAlign w:val="center"/>
          </w:tcPr>
          <w:p>
            <w:pPr>
              <w:jc w:val="left"/>
              <w:rPr>
                <w:rFonts w:cs="宋体"/>
              </w:rPr>
            </w:pPr>
            <w:r>
              <w:rPr>
                <w:rFonts w:hint="eastAsia" w:cs="宋体"/>
              </w:rPr>
              <w:t>组长陈荣学（站长）：13568613556</w:t>
            </w:r>
          </w:p>
          <w:p>
            <w:pPr>
              <w:jc w:val="left"/>
              <w:rPr>
                <w:rFonts w:cs="宋体"/>
              </w:rPr>
            </w:pPr>
            <w:r>
              <w:rPr>
                <w:rFonts w:hint="eastAsia" w:cs="宋体"/>
              </w:rPr>
              <w:t>副组长雍炎光：</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2"/>
              <w:ind w:firstLine="0"/>
              <w:rPr>
                <w:rFonts w:cs="宋体"/>
              </w:rPr>
            </w:pPr>
            <w:r>
              <w:rPr>
                <w:rFonts w:hint="eastAsia" w:cs="宋体"/>
              </w:rPr>
              <w:t>杨瑞萍（加油员）13989196769</w:t>
            </w:r>
          </w:p>
          <w:p>
            <w:pPr>
              <w:pStyle w:val="2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rPr>
                <w:rFonts w:cs="宋体"/>
                <w:highlight w:val="yellow"/>
              </w:rPr>
            </w:pPr>
            <w:r>
              <w:rPr>
                <w:rFonts w:hint="eastAsia" w:cs="宋体"/>
              </w:rPr>
              <w:t>匪警：110</w:t>
            </w:r>
          </w:p>
        </w:tc>
        <w:tc>
          <w:tcPr>
            <w:tcW w:w="4920" w:type="dxa"/>
            <w:gridSpan w:val="3"/>
            <w:vMerge w:val="continue"/>
            <w:vAlign w:val="center"/>
          </w:tcPr>
          <w:p>
            <w:pPr>
              <w:widowControl/>
              <w:jc w:val="left"/>
              <w:rPr>
                <w:rFonts w:cs="宋体"/>
              </w:rPr>
            </w:pPr>
          </w:p>
        </w:tc>
        <w:tc>
          <w:tcPr>
            <w:tcW w:w="885"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Merge w:val="restart"/>
            <w:vAlign w:val="center"/>
          </w:tcPr>
          <w:p>
            <w:pPr>
              <w:jc w:val="center"/>
              <w:rPr>
                <w:rFonts w:cs="宋体"/>
              </w:rPr>
            </w:pPr>
            <w:r>
              <w:rPr>
                <w:rFonts w:hint="eastAsia" w:cs="宋体"/>
              </w:rPr>
              <w:t>应急处置</w:t>
            </w:r>
          </w:p>
        </w:tc>
        <w:tc>
          <w:tcPr>
            <w:tcW w:w="4920" w:type="dxa"/>
            <w:gridSpan w:val="3"/>
            <w:vAlign w:val="center"/>
          </w:tcPr>
          <w:p>
            <w:pPr>
              <w:rPr>
                <w:rFonts w:cs="宋体"/>
              </w:rPr>
            </w:pPr>
            <w:r>
              <w:rPr>
                <w:rFonts w:hint="eastAsia" w:cs="宋体"/>
              </w:rPr>
              <w:t>立即切断加油站总电源，进行着火源切断，或利用附近合适灭火器具进行灭火，对泄漏物进行堵截。</w:t>
            </w:r>
          </w:p>
        </w:tc>
        <w:tc>
          <w:tcPr>
            <w:tcW w:w="885" w:type="dxa"/>
            <w:vAlign w:val="center"/>
          </w:tcPr>
          <w:p>
            <w:pPr>
              <w:jc w:val="center"/>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Merge w:val="continue"/>
            <w:vAlign w:val="center"/>
          </w:tcPr>
          <w:p>
            <w:pPr>
              <w:widowControl/>
              <w:jc w:val="left"/>
              <w:rPr>
                <w:rFonts w:cs="宋体"/>
              </w:rPr>
            </w:pPr>
          </w:p>
        </w:tc>
        <w:tc>
          <w:tcPr>
            <w:tcW w:w="4920" w:type="dxa"/>
            <w:gridSpan w:val="3"/>
            <w:vAlign w:val="center"/>
          </w:tcPr>
          <w:p>
            <w:pPr>
              <w:rPr>
                <w:rFonts w:cs="宋体"/>
              </w:rPr>
            </w:pPr>
            <w:r>
              <w:rPr>
                <w:rFonts w:hint="eastAsia" w:cs="宋体"/>
              </w:rPr>
              <w:t xml:space="preserve">立即到达事故现场了解情况，指挥无关人员快速撤离事故现场，设置警戒区域，组织人员进行自救灭火。报告相关人员在保证安全的情况下切断电源，并报告应急救援指挥部，做好现场灭火处置工作。 </w:t>
            </w:r>
          </w:p>
        </w:tc>
        <w:tc>
          <w:tcPr>
            <w:tcW w:w="885"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人员救护</w:t>
            </w:r>
          </w:p>
        </w:tc>
        <w:tc>
          <w:tcPr>
            <w:tcW w:w="4920" w:type="dxa"/>
            <w:gridSpan w:val="3"/>
            <w:vAlign w:val="center"/>
          </w:tcPr>
          <w:p>
            <w:pPr>
              <w:rPr>
                <w:rFonts w:cs="宋体"/>
              </w:rPr>
            </w:pPr>
            <w:r>
              <w:rPr>
                <w:rFonts w:hint="eastAsia" w:cs="宋体"/>
              </w:rPr>
              <w:t>1、被救人员衣服着火时，可就地翻滚，用水或毯子、被褥等物覆盖措施灭火伤处的衣、库、袜应剪开脱去，不可硬行撕拉，伤处用消毒纱布或干净棉布覆盖，并立即送往医院救治。2、对烧伤面积较大的伤员要注意呼吸，心跳的变化，必要时进行心脏复苏。3、对有骨折出血的伤员，应作相应的包扎，固定处理，搬运伤员时，以不压迫伤面和不引起呼吸困难为原则4、抢救受伤严重或在进行抢救伤员的同时，应及时拨打急救中心电话（120），由医务人员进行现场抢救伤员的工作，并派人接应急救车辆。</w:t>
            </w:r>
          </w:p>
        </w:tc>
        <w:tc>
          <w:tcPr>
            <w:tcW w:w="885" w:type="dxa"/>
            <w:vAlign w:val="center"/>
          </w:tcPr>
          <w:p>
            <w:pPr>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救援接应</w:t>
            </w:r>
          </w:p>
        </w:tc>
        <w:tc>
          <w:tcPr>
            <w:tcW w:w="4920" w:type="dxa"/>
            <w:gridSpan w:val="3"/>
            <w:vAlign w:val="center"/>
          </w:tcPr>
          <w:p>
            <w:pPr>
              <w:spacing w:line="360" w:lineRule="auto"/>
              <w:rPr>
                <w:rFonts w:cs="宋体"/>
              </w:rPr>
            </w:pPr>
            <w:r>
              <w:rPr>
                <w:rFonts w:hint="eastAsia" w:cs="宋体"/>
              </w:rPr>
              <w:t>指派人员打开应急救援通道，引导救援力量到达。</w:t>
            </w:r>
          </w:p>
        </w:tc>
        <w:tc>
          <w:tcPr>
            <w:tcW w:w="885"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left"/>
              <w:rPr>
                <w:rFonts w:cs="宋体"/>
                <w:b/>
                <w:bCs/>
              </w:rPr>
            </w:pPr>
          </w:p>
        </w:tc>
        <w:tc>
          <w:tcPr>
            <w:tcW w:w="3109" w:type="dxa"/>
            <w:gridSpan w:val="3"/>
            <w:vMerge w:val="restart"/>
            <w:vAlign w:val="center"/>
          </w:tcPr>
          <w:p>
            <w:pPr>
              <w:jc w:val="center"/>
              <w:rPr>
                <w:rFonts w:cs="宋体"/>
              </w:rPr>
            </w:pPr>
            <w:r>
              <w:rPr>
                <w:rFonts w:hint="eastAsia" w:cs="宋体"/>
              </w:rPr>
              <w:t>应急扩大</w:t>
            </w:r>
          </w:p>
          <w:p>
            <w:pPr>
              <w:jc w:val="center"/>
              <w:rPr>
                <w:rFonts w:cs="宋体"/>
              </w:rPr>
            </w:pPr>
            <w:r>
              <w:rPr>
                <w:rFonts w:hint="eastAsia" w:cs="宋体"/>
              </w:rPr>
              <w:t>（应急处置失败或人员伤亡扩大）</w:t>
            </w:r>
          </w:p>
        </w:tc>
        <w:tc>
          <w:tcPr>
            <w:tcW w:w="3506" w:type="dxa"/>
            <w:vAlign w:val="center"/>
          </w:tcPr>
          <w:p>
            <w:pPr>
              <w:rPr>
                <w:rFonts w:cs="宋体"/>
              </w:rPr>
            </w:pPr>
            <w:r>
              <w:rPr>
                <w:rFonts w:hint="eastAsia" w:cs="宋体"/>
              </w:rPr>
              <w:t>通知周边区域扩大撤离人员区域，增加消防隔离措施</w:t>
            </w:r>
          </w:p>
        </w:tc>
        <w:tc>
          <w:tcPr>
            <w:tcW w:w="885" w:type="dxa"/>
            <w:vMerge w:val="restart"/>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612" w:type="dxa"/>
            <w:vMerge w:val="continue"/>
            <w:vAlign w:val="center"/>
          </w:tcPr>
          <w:p>
            <w:pPr>
              <w:widowControl/>
              <w:jc w:val="left"/>
              <w:rPr>
                <w:rFonts w:cs="宋体"/>
                <w:b/>
                <w:bCs/>
              </w:rPr>
            </w:pPr>
          </w:p>
        </w:tc>
        <w:tc>
          <w:tcPr>
            <w:tcW w:w="3109" w:type="dxa"/>
            <w:gridSpan w:val="3"/>
            <w:vMerge w:val="continue"/>
            <w:vAlign w:val="center"/>
          </w:tcPr>
          <w:p>
            <w:pPr>
              <w:widowControl/>
              <w:jc w:val="left"/>
              <w:rPr>
                <w:rFonts w:cs="宋体"/>
              </w:rPr>
            </w:pPr>
          </w:p>
        </w:tc>
        <w:tc>
          <w:tcPr>
            <w:tcW w:w="3506" w:type="dxa"/>
            <w:vAlign w:val="center"/>
          </w:tcPr>
          <w:p>
            <w:pPr>
              <w:rPr>
                <w:rFonts w:cs="宋体"/>
              </w:rPr>
            </w:pPr>
            <w:r>
              <w:rPr>
                <w:rFonts w:hint="eastAsia" w:cs="宋体"/>
              </w:rPr>
              <w:t>请求启动上一级应急救援预案。</w:t>
            </w:r>
          </w:p>
        </w:tc>
        <w:tc>
          <w:tcPr>
            <w:tcW w:w="885"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处置流程</w:t>
            </w:r>
          </w:p>
        </w:tc>
        <w:tc>
          <w:tcPr>
            <w:tcW w:w="5805" w:type="dxa"/>
            <w:gridSpan w:val="4"/>
            <w:vAlign w:val="center"/>
          </w:tcPr>
          <w:p>
            <w:pPr>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center"/>
              <w:rPr>
                <w:rFonts w:cs="宋体"/>
                <w:b/>
                <w:bCs/>
              </w:rPr>
            </w:pPr>
          </w:p>
        </w:tc>
        <w:tc>
          <w:tcPr>
            <w:tcW w:w="1695" w:type="dxa"/>
            <w:vAlign w:val="center"/>
          </w:tcPr>
          <w:p>
            <w:pPr>
              <w:jc w:val="center"/>
              <w:rPr>
                <w:rFonts w:cs="宋体"/>
              </w:rPr>
            </w:pPr>
            <w:r>
              <w:rPr>
                <w:rFonts w:hint="eastAsia" w:cs="宋体"/>
              </w:rPr>
              <w:t>具体处置措施</w:t>
            </w:r>
          </w:p>
        </w:tc>
        <w:tc>
          <w:tcPr>
            <w:tcW w:w="5805" w:type="dxa"/>
            <w:gridSpan w:val="4"/>
            <w:vAlign w:val="center"/>
          </w:tcPr>
          <w:p>
            <w:pPr>
              <w:spacing w:line="360" w:lineRule="exact"/>
              <w:rPr>
                <w:rFonts w:cs="宋体"/>
                <w:b/>
                <w:bCs/>
              </w:rPr>
            </w:pPr>
            <w:r>
              <w:rPr>
                <w:rFonts w:hint="eastAsia" w:cs="宋体"/>
                <w:b/>
                <w:bCs/>
              </w:rPr>
              <w:t>一、加油区火灾爆炸</w:t>
            </w:r>
          </w:p>
          <w:p>
            <w:pPr>
              <w:spacing w:line="360" w:lineRule="exact"/>
              <w:ind w:firstLine="422" w:firstLineChars="200"/>
              <w:rPr>
                <w:rFonts w:cs="宋体"/>
                <w:b/>
                <w:bCs/>
              </w:rPr>
            </w:pPr>
            <w:r>
              <w:rPr>
                <w:rFonts w:hint="eastAsia" w:cs="宋体"/>
                <w:b/>
                <w:bCs/>
              </w:rPr>
              <w:t>1、加油机电器起火</w:t>
            </w:r>
          </w:p>
          <w:p>
            <w:pPr>
              <w:spacing w:line="360" w:lineRule="exact"/>
              <w:ind w:firstLine="480"/>
              <w:rPr>
                <w:rFonts w:cs="宋体"/>
              </w:rPr>
            </w:pPr>
            <w:r>
              <w:rPr>
                <w:rFonts w:hint="eastAsia" w:cs="宋体"/>
              </w:rPr>
              <w:t>(1) 加油员立即停止作业并大声呼喊传递事故信息。</w:t>
            </w:r>
          </w:p>
          <w:p>
            <w:pPr>
              <w:spacing w:line="360" w:lineRule="exact"/>
              <w:ind w:firstLine="480"/>
              <w:rPr>
                <w:rFonts w:cs="宋体"/>
              </w:rPr>
            </w:pPr>
            <w:r>
              <w:rPr>
                <w:rFonts w:hint="eastAsia" w:cs="宋体"/>
              </w:rPr>
              <w:t>(2)加油员直接用4kg对加油机进行灭火，站长闻讯提（推）灭火器前来支援，同时对其他未着火的加油机进行防护，防止火势扩大。</w:t>
            </w:r>
          </w:p>
          <w:p>
            <w:pPr>
              <w:spacing w:line="360" w:lineRule="exact"/>
              <w:ind w:firstLine="480"/>
              <w:rPr>
                <w:rFonts w:cs="宋体"/>
              </w:rPr>
            </w:pPr>
            <w:r>
              <w:rPr>
                <w:rFonts w:hint="eastAsia" w:cs="宋体"/>
              </w:rPr>
              <w:t>(3) 若火势扩大，切断总电源。对火灾、爆炸现场进行警戒，同时疏散站内车辆及加油站周边居民。冬季应将站内取暖锅炉熄灭。</w:t>
            </w:r>
          </w:p>
          <w:p>
            <w:pPr>
              <w:spacing w:line="360" w:lineRule="exact"/>
              <w:ind w:firstLine="480"/>
              <w:rPr>
                <w:rFonts w:cs="宋体"/>
              </w:rPr>
            </w:pPr>
            <w:r>
              <w:rPr>
                <w:rFonts w:hint="eastAsia" w:cs="宋体"/>
              </w:rPr>
              <w:t>(4)预测火灾较大或发生爆炸，加油站自身无力处理时，现场最高指挥者拨打“119”报警电话，站长应果断撤离灭火人员，如有人员伤亡，应立即拨打“120”急救电话。</w:t>
            </w:r>
          </w:p>
          <w:p>
            <w:pPr>
              <w:spacing w:line="360" w:lineRule="exact"/>
              <w:ind w:firstLine="480"/>
              <w:rPr>
                <w:rFonts w:cs="宋体"/>
              </w:rPr>
            </w:pPr>
            <w:r>
              <w:rPr>
                <w:rFonts w:hint="eastAsia" w:cs="宋体"/>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cs="宋体"/>
              </w:rPr>
            </w:pPr>
            <w:r>
              <w:rPr>
                <w:rFonts w:hint="eastAsia" w:cs="宋体"/>
              </w:rPr>
              <w:t>（6）当事故现场得以控制，导致次生、衍生事故隐患消除后，事故现场清理后恢复运营。</w:t>
            </w:r>
          </w:p>
          <w:p>
            <w:pPr>
              <w:spacing w:line="360" w:lineRule="exact"/>
              <w:ind w:firstLine="422" w:firstLineChars="200"/>
              <w:rPr>
                <w:rFonts w:cs="宋体"/>
                <w:b/>
                <w:bCs/>
              </w:rPr>
            </w:pPr>
            <w:r>
              <w:rPr>
                <w:rFonts w:hint="eastAsia" w:cs="宋体"/>
                <w:b/>
                <w:bCs/>
              </w:rPr>
              <w:t>2、加油站汽车、摩托车加油起火</w:t>
            </w:r>
          </w:p>
          <w:p>
            <w:pPr>
              <w:spacing w:line="360" w:lineRule="exact"/>
              <w:ind w:firstLine="480"/>
              <w:rPr>
                <w:rFonts w:cs="宋体"/>
              </w:rPr>
            </w:pPr>
            <w:r>
              <w:rPr>
                <w:rFonts w:hint="eastAsia" w:cs="宋体"/>
              </w:rPr>
              <w:t>(1) 立即停止一切作业，切断总电源，现场加油员大声呼救。</w:t>
            </w:r>
          </w:p>
          <w:p>
            <w:pPr>
              <w:spacing w:line="360" w:lineRule="exact"/>
              <w:ind w:firstLine="480"/>
              <w:rPr>
                <w:rFonts w:cs="宋体"/>
              </w:rPr>
            </w:pPr>
            <w:r>
              <w:rPr>
                <w:rFonts w:hint="eastAsia" w:cs="宋体"/>
              </w:rPr>
              <w:t>(2) 加油员用石棉被覆盖加油汽车油箱口，或直接用灭火器对着火点进行喷射灭火，同时对其他未着火部位用石棉被覆盖，防止火势扩大，现场处置人员要互相配合。</w:t>
            </w:r>
          </w:p>
          <w:p>
            <w:pPr>
              <w:spacing w:line="360" w:lineRule="exact"/>
              <w:ind w:firstLine="480"/>
              <w:rPr>
                <w:rFonts w:cs="宋体"/>
              </w:rPr>
            </w:pPr>
            <w:r>
              <w:rPr>
                <w:rFonts w:hint="eastAsia" w:cs="宋体"/>
              </w:rPr>
              <w:t>(3) 在可能的情况下，将着火车辆驶离或推出站区，再作处理。</w:t>
            </w:r>
          </w:p>
          <w:p>
            <w:pPr>
              <w:spacing w:line="360" w:lineRule="exact"/>
              <w:ind w:firstLine="480"/>
              <w:rPr>
                <w:rFonts w:cs="宋体"/>
              </w:rPr>
            </w:pPr>
            <w:r>
              <w:rPr>
                <w:rFonts w:hint="eastAsia" w:cs="宋体"/>
              </w:rPr>
              <w:t>(4) 做好物资设施供应，如有人员伤亡，应立即拨打“120”急救电话。</w:t>
            </w:r>
          </w:p>
          <w:p>
            <w:pPr>
              <w:spacing w:line="360" w:lineRule="exact"/>
              <w:ind w:firstLine="480"/>
              <w:rPr>
                <w:rFonts w:cs="宋体"/>
              </w:rPr>
            </w:pPr>
            <w:r>
              <w:rPr>
                <w:rFonts w:hint="eastAsia" w:cs="宋体"/>
              </w:rPr>
              <w:t>(5) 对火灾现场进行警戒，同时疏散站内车辆及加油站周围居民。</w:t>
            </w:r>
          </w:p>
          <w:p>
            <w:pPr>
              <w:spacing w:line="360" w:lineRule="exact"/>
              <w:ind w:firstLine="480"/>
              <w:rPr>
                <w:rFonts w:cs="宋体"/>
              </w:rPr>
            </w:pPr>
            <w:r>
              <w:rPr>
                <w:rFonts w:hint="eastAsia" w:cs="宋体"/>
              </w:rPr>
              <w:t>(6) 如抢险人员在急救过程中受伤，由后面的人员自动补缺行使前一位人员的职责。</w:t>
            </w:r>
          </w:p>
          <w:p>
            <w:pPr>
              <w:spacing w:line="360" w:lineRule="exact"/>
              <w:ind w:firstLine="480"/>
              <w:rPr>
                <w:rFonts w:cs="宋体"/>
              </w:rPr>
            </w:pPr>
            <w:r>
              <w:rPr>
                <w:rFonts w:hint="eastAsia" w:cs="宋体"/>
              </w:rPr>
              <w:t>(7) 预测火灾较大或发生爆炸，加油站自身无力处理时，站长拨打“119”报警电话，并果断撤离灭火人员。</w:t>
            </w:r>
          </w:p>
          <w:p>
            <w:pPr>
              <w:spacing w:line="360" w:lineRule="exact"/>
              <w:ind w:firstLine="480"/>
              <w:rPr>
                <w:rFonts w:cs="宋体"/>
              </w:rPr>
            </w:pPr>
            <w:r>
              <w:rPr>
                <w:rFonts w:hint="eastAsia" w:cs="宋体"/>
              </w:rPr>
              <w:t>(8) 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cs="宋体"/>
              </w:rPr>
            </w:pPr>
            <w:r>
              <w:rPr>
                <w:rFonts w:hint="eastAsia" w:cs="宋体"/>
              </w:rPr>
              <w:t>(9) 当事故现场得以控制，导致次生、衍生事故隐患消除后，事故现场清理后恢复运营。</w:t>
            </w:r>
          </w:p>
          <w:p>
            <w:pPr>
              <w:spacing w:line="360" w:lineRule="exact"/>
              <w:rPr>
                <w:rFonts w:cs="宋体"/>
                <w:b/>
                <w:bCs/>
              </w:rPr>
            </w:pPr>
            <w:r>
              <w:rPr>
                <w:rFonts w:hint="eastAsia" w:cs="宋体"/>
                <w:b/>
                <w:bCs/>
              </w:rPr>
              <w:t>二、罐区火灾爆炸</w:t>
            </w:r>
          </w:p>
          <w:p>
            <w:pPr>
              <w:widowControl/>
              <w:adjustRightInd w:val="0"/>
              <w:snapToGrid w:val="0"/>
              <w:spacing w:line="360" w:lineRule="exact"/>
              <w:ind w:firstLine="422" w:firstLineChars="200"/>
              <w:rPr>
                <w:rFonts w:cs="宋体"/>
                <w:b/>
                <w:bCs/>
                <w:kern w:val="0"/>
              </w:rPr>
            </w:pPr>
            <w:r>
              <w:rPr>
                <w:rFonts w:hint="eastAsia" w:cs="宋体"/>
                <w:b/>
                <w:bCs/>
                <w:kern w:val="0"/>
              </w:rPr>
              <w:t>油罐车火灾爆炸</w:t>
            </w:r>
          </w:p>
          <w:p>
            <w:pPr>
              <w:spacing w:line="360" w:lineRule="exact"/>
              <w:ind w:firstLine="480"/>
              <w:rPr>
                <w:rFonts w:cs="宋体"/>
              </w:rPr>
            </w:pPr>
            <w:r>
              <w:rPr>
                <w:rFonts w:hint="eastAsia" w:cs="宋体"/>
              </w:rPr>
              <w:t>首先切断加油站电源总开关，并指挥油罐车司机迅速将着火罐车驶离危险区域，到安全地带进行扑救。</w:t>
            </w:r>
          </w:p>
          <w:p>
            <w:pPr>
              <w:spacing w:line="360" w:lineRule="exact"/>
              <w:ind w:firstLine="480"/>
              <w:rPr>
                <w:rFonts w:cs="宋体"/>
              </w:rPr>
            </w:pPr>
            <w:r>
              <w:rPr>
                <w:rFonts w:hint="eastAsia" w:cs="宋体"/>
              </w:rPr>
              <w:t>（1）使用灭火毯封住油罐口，使空气和火隔离将火扑灭，火势较猛时，则先用灭火器对准油罐口将大火扑灭，再用灭火毯覆盖油罐口。然后用水冷却油罐到常温，防止复燃。</w:t>
            </w:r>
          </w:p>
          <w:p>
            <w:pPr>
              <w:spacing w:line="360" w:lineRule="exact"/>
              <w:ind w:firstLine="480"/>
              <w:rPr>
                <w:rFonts w:cs="宋体"/>
              </w:rPr>
            </w:pPr>
            <w:r>
              <w:rPr>
                <w:rFonts w:hint="eastAsia" w:cs="宋体"/>
              </w:rPr>
              <w:t>（2）关闭油罐车卸油口阀门，使用灭火毯封住油罐计量口（卸油口）、油罐通气管。</w:t>
            </w:r>
          </w:p>
          <w:p>
            <w:pPr>
              <w:spacing w:line="360" w:lineRule="exact"/>
              <w:ind w:firstLine="480"/>
              <w:rPr>
                <w:rFonts w:cs="宋体"/>
              </w:rPr>
            </w:pPr>
            <w:r>
              <w:rPr>
                <w:rFonts w:hint="eastAsia" w:cs="宋体"/>
              </w:rPr>
              <w:t>（3）当班加油员立即停止加油，疏散现场车辆及加油站内闲散人员，引导司机将车辆开到着火点上风头方向的百米以外。</w:t>
            </w:r>
          </w:p>
          <w:p>
            <w:pPr>
              <w:spacing w:line="360" w:lineRule="exact"/>
              <w:ind w:firstLine="480"/>
              <w:rPr>
                <w:rFonts w:cs="宋体"/>
              </w:rPr>
            </w:pPr>
            <w:r>
              <w:rPr>
                <w:rFonts w:hint="eastAsia" w:cs="宋体"/>
              </w:rPr>
              <w:t>（4）立即奔赴加油站进出口处（由2人组成）视火情适当封堵道路，首先停止车辆进入加油站，并有效制止过往车辆通过，封闭加油站路段。</w:t>
            </w:r>
          </w:p>
          <w:p>
            <w:pPr>
              <w:spacing w:line="360" w:lineRule="exact"/>
              <w:ind w:firstLine="480"/>
              <w:rPr>
                <w:rFonts w:cs="宋体"/>
              </w:rPr>
            </w:pPr>
            <w:r>
              <w:rPr>
                <w:rFonts w:hint="eastAsia" w:cs="宋体"/>
              </w:rPr>
              <w:t>（5）疏散周边群众，对附近住户或人群进行口头通告，要求立即远离着火点到100米以外的地方。</w:t>
            </w:r>
          </w:p>
          <w:p>
            <w:pPr>
              <w:spacing w:line="360" w:lineRule="exact"/>
              <w:ind w:firstLine="480"/>
              <w:rPr>
                <w:rFonts w:cs="宋体"/>
              </w:rPr>
            </w:pPr>
            <w:r>
              <w:rPr>
                <w:rFonts w:hint="eastAsia" w:cs="宋体"/>
              </w:rPr>
              <w:t>（6）如人身沾上油火时，首先用灭火器进行灭火，或快速脱下衣服，将火扑灭。如实在来不及脱，应就地打滚，把火扑灭。现场人员应冷静的帮他脱下衣服，或用衣物棉被覆盖包裹救助。切记勿用衣物扫帚来回扑打，以免扩大着火范围，着火人也不要惊慌失措，乱跑乱跳、一则影响救助，二则火借风势易扩大着火面积。</w:t>
            </w:r>
          </w:p>
          <w:p>
            <w:pPr>
              <w:spacing w:line="360" w:lineRule="exact"/>
              <w:ind w:firstLine="480"/>
              <w:rPr>
                <w:rFonts w:cs="宋体"/>
              </w:rPr>
            </w:pPr>
            <w:r>
              <w:rPr>
                <w:rFonts w:hint="eastAsia" w:cs="宋体"/>
              </w:rPr>
              <w:t>（7）预测火灾较大或发生爆炸，加油站自身无力处理时，现场最高指挥者拨打“119”报警电话，站长或当班领班（值班主管）应果断撤离灭火人员，如有人员伤亡，应立即拨打“120”急救电话。</w:t>
            </w:r>
          </w:p>
          <w:p>
            <w:pPr>
              <w:spacing w:line="360" w:lineRule="exact"/>
              <w:ind w:firstLine="480"/>
              <w:rPr>
                <w:rFonts w:cs="宋体"/>
              </w:rPr>
            </w:pPr>
            <w:r>
              <w:rPr>
                <w:rFonts w:hint="eastAsia" w:cs="宋体"/>
              </w:rPr>
              <w:t>（8）消防队赶赴现场后，我方应配合消防人员进行扑救，避免火灾扩大。</w:t>
            </w:r>
          </w:p>
          <w:p>
            <w:pPr>
              <w:spacing w:line="360" w:lineRule="exact"/>
              <w:ind w:firstLine="480"/>
              <w:rPr>
                <w:rFonts w:cs="宋体"/>
              </w:rPr>
            </w:pPr>
            <w:r>
              <w:rPr>
                <w:rFonts w:hint="eastAsia" w:cs="宋体"/>
              </w:rPr>
              <w:t>（9）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cs="宋体"/>
              </w:rPr>
            </w:pPr>
            <w:r>
              <w:rPr>
                <w:rFonts w:hint="eastAsia" w:cs="宋体"/>
              </w:rPr>
              <w:t>（10）当事故现场得以控制，导致次生、衍生事故隐患消除后，事故现场清理后恢复运营。</w:t>
            </w:r>
          </w:p>
          <w:p>
            <w:pPr>
              <w:spacing w:line="360" w:lineRule="exact"/>
              <w:rPr>
                <w:rFonts w:cs="宋体"/>
                <w:b/>
                <w:bCs/>
              </w:rPr>
            </w:pPr>
            <w:r>
              <w:rPr>
                <w:rFonts w:hint="eastAsia" w:cs="宋体"/>
                <w:b/>
                <w:bCs/>
              </w:rPr>
              <w:t>三、电气火灾</w:t>
            </w:r>
          </w:p>
          <w:p>
            <w:pPr>
              <w:spacing w:line="360" w:lineRule="exact"/>
              <w:ind w:firstLine="480"/>
              <w:rPr>
                <w:rFonts w:cs="宋体"/>
              </w:rPr>
            </w:pPr>
            <w:r>
              <w:rPr>
                <w:rFonts w:hint="eastAsia" w:cs="宋体"/>
              </w:rPr>
              <w:t>发生电气火灾时，首先应切断电源，然后用二氧化碳灭火器或干粉灭火器扑灭电器火灾。严禁用泡沫灭火器或水、包括湿被等进行灭火。</w:t>
            </w:r>
          </w:p>
          <w:p>
            <w:pPr>
              <w:spacing w:line="360" w:lineRule="exact"/>
              <w:ind w:firstLine="480"/>
              <w:rPr>
                <w:rFonts w:cs="宋体"/>
              </w:rPr>
            </w:pPr>
            <w:r>
              <w:rPr>
                <w:rFonts w:hint="eastAsia" w:cs="宋体"/>
              </w:rPr>
              <w:t>当暂时无法切断电源时，灭火者应身着耐火并绝缘的鞋靴、服装，防止触电。然后用CO2灭火器或干粉灭火器直接向电气着火源喷射灭火剂灭火，并应尽快设法切断电源，然后全面灭火。</w:t>
            </w:r>
          </w:p>
          <w:p>
            <w:pPr>
              <w:spacing w:line="360" w:lineRule="exact"/>
              <w:ind w:firstLine="480"/>
              <w:rPr>
                <w:rFonts w:cs="宋体"/>
              </w:rPr>
            </w:pPr>
            <w:r>
              <w:rPr>
                <w:rFonts w:hint="eastAsia" w:cs="宋体"/>
              </w:rPr>
              <w:t>进入火灾现场灭火救援人员应按要求穿戴相应的防护设备，保证自身安全。</w:t>
            </w:r>
          </w:p>
          <w:p>
            <w:pPr>
              <w:spacing w:line="360" w:lineRule="auto"/>
              <w:ind w:firstLine="480"/>
              <w:rPr>
                <w:rFonts w:cs="宋体"/>
              </w:rPr>
            </w:pPr>
            <w:r>
              <w:rPr>
                <w:rFonts w:hint="eastAsia" w:cs="宋体"/>
              </w:rPr>
              <w:t>当发生火灾无法控制时，应立即停止加油作业；防止发生火灾爆炸事故，并及时拨打119申请援助。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事故报告</w:t>
            </w:r>
          </w:p>
        </w:tc>
        <w:tc>
          <w:tcPr>
            <w:tcW w:w="5805" w:type="dxa"/>
            <w:gridSpan w:val="4"/>
            <w:vAlign w:val="center"/>
          </w:tcPr>
          <w:p>
            <w:pPr>
              <w:rPr>
                <w:rFonts w:cs="宋体"/>
              </w:rPr>
            </w:pPr>
            <w:r>
              <w:rPr>
                <w:rFonts w:hint="eastAsia" w:cs="宋体"/>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现场恢复</w:t>
            </w:r>
          </w:p>
        </w:tc>
        <w:tc>
          <w:tcPr>
            <w:tcW w:w="5805" w:type="dxa"/>
            <w:gridSpan w:val="4"/>
            <w:vAlign w:val="center"/>
          </w:tcPr>
          <w:p>
            <w:pPr>
              <w:rPr>
                <w:rFonts w:cs="宋体"/>
              </w:rPr>
            </w:pPr>
            <w:r>
              <w:rPr>
                <w:rFonts w:hint="eastAsia" w:cs="宋体"/>
              </w:rPr>
              <w:t>查明原因，对设备、设施进行维修，达到要求后方能运行。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restart"/>
            <w:vAlign w:val="center"/>
          </w:tcPr>
          <w:p>
            <w:pPr>
              <w:jc w:val="center"/>
              <w:rPr>
                <w:rFonts w:cs="宋体"/>
                <w:b/>
                <w:bCs/>
              </w:rPr>
            </w:pPr>
            <w:r>
              <w:rPr>
                <w:rFonts w:hint="eastAsia" w:cs="宋体"/>
                <w:b/>
                <w:bCs/>
              </w:rPr>
              <w:t>注</w:t>
            </w:r>
          </w:p>
          <w:p>
            <w:pPr>
              <w:jc w:val="center"/>
              <w:rPr>
                <w:rFonts w:cs="宋体"/>
                <w:b/>
                <w:bCs/>
              </w:rPr>
            </w:pPr>
            <w:r>
              <w:rPr>
                <w:rFonts w:hint="eastAsia" w:cs="宋体"/>
                <w:b/>
                <w:bCs/>
              </w:rPr>
              <w:t>意</w:t>
            </w:r>
          </w:p>
          <w:p>
            <w:pPr>
              <w:jc w:val="center"/>
              <w:rPr>
                <w:rFonts w:cs="宋体"/>
                <w:b/>
                <w:bCs/>
              </w:rPr>
            </w:pPr>
            <w:r>
              <w:rPr>
                <w:rFonts w:hint="eastAsia" w:cs="宋体"/>
                <w:b/>
                <w:bCs/>
              </w:rPr>
              <w:t>事</w:t>
            </w:r>
          </w:p>
          <w:p>
            <w:pPr>
              <w:jc w:val="center"/>
              <w:rPr>
                <w:rFonts w:cs="宋体"/>
                <w:b/>
                <w:bCs/>
              </w:rPr>
            </w:pPr>
            <w:r>
              <w:rPr>
                <w:rFonts w:hint="eastAsia" w:cs="宋体"/>
                <w:b/>
                <w:bCs/>
              </w:rPr>
              <w:t>项</w:t>
            </w:r>
          </w:p>
        </w:tc>
        <w:tc>
          <w:tcPr>
            <w:tcW w:w="1695" w:type="dxa"/>
            <w:vAlign w:val="center"/>
          </w:tcPr>
          <w:p>
            <w:pPr>
              <w:ind w:firstLine="315" w:firstLineChars="150"/>
              <w:rPr>
                <w:rFonts w:cs="宋体"/>
              </w:rPr>
            </w:pPr>
            <w:r>
              <w:rPr>
                <w:rFonts w:hint="eastAsia" w:cs="宋体"/>
              </w:rPr>
              <w:t>防护器具</w:t>
            </w:r>
          </w:p>
        </w:tc>
        <w:tc>
          <w:tcPr>
            <w:tcW w:w="5805" w:type="dxa"/>
            <w:gridSpan w:val="4"/>
            <w:vAlign w:val="center"/>
          </w:tcPr>
          <w:p>
            <w:pPr>
              <w:rPr>
                <w:rFonts w:cs="宋体"/>
              </w:rPr>
            </w:pPr>
            <w:r>
              <w:rPr>
                <w:rFonts w:hint="eastAsia" w:cs="宋体"/>
              </w:rPr>
              <w:t>参加火灾事故应急救援行动，应急救援人员必须佩戴和使用符合要求的防护用品。严禁救援人员在没有采取防护措施的情况下盲目施救。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救援器材</w:t>
            </w:r>
          </w:p>
        </w:tc>
        <w:tc>
          <w:tcPr>
            <w:tcW w:w="5805" w:type="dxa"/>
            <w:gridSpan w:val="4"/>
            <w:vAlign w:val="center"/>
          </w:tcPr>
          <w:p>
            <w:pPr>
              <w:rPr>
                <w:rFonts w:cs="宋体"/>
              </w:rPr>
            </w:pPr>
            <w:r>
              <w:rPr>
                <w:rFonts w:hint="eastAsia" w:cs="宋体"/>
              </w:rPr>
              <w:t>1、应根据易燃物的性质，选择合适的灭火器材。遇水易燃的物质着火不能用水灭火，电器火灾不能用水灭火。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Align w:val="center"/>
          </w:tcPr>
          <w:p>
            <w:pPr>
              <w:ind w:firstLine="315" w:firstLineChars="150"/>
              <w:rPr>
                <w:rFonts w:cs="宋体"/>
              </w:rPr>
            </w:pPr>
            <w:r>
              <w:rPr>
                <w:rFonts w:hint="eastAsia" w:cs="宋体"/>
              </w:rPr>
              <w:t>救援对策</w:t>
            </w:r>
          </w:p>
        </w:tc>
        <w:tc>
          <w:tcPr>
            <w:tcW w:w="5805" w:type="dxa"/>
            <w:gridSpan w:val="4"/>
            <w:vAlign w:val="center"/>
          </w:tcPr>
          <w:p>
            <w:pPr>
              <w:rPr>
                <w:rFonts w:cs="宋体"/>
              </w:rPr>
            </w:pPr>
            <w:r>
              <w:rPr>
                <w:rFonts w:hint="eastAsia" w:cs="宋体"/>
              </w:rPr>
              <w:t>1、应急救援时，应贯彻“以人为本”的原则，先抢救人员再灭火。</w:t>
            </w:r>
          </w:p>
          <w:p>
            <w:pPr>
              <w:rPr>
                <w:rFonts w:cs="宋体"/>
              </w:rPr>
            </w:pPr>
            <w:r>
              <w:rPr>
                <w:rFonts w:hint="eastAsia" w:cs="宋体"/>
              </w:rPr>
              <w:t>2、初期火灾及时扑灭或控制火情的蔓延，防止事故扩大。</w:t>
            </w:r>
          </w:p>
          <w:p>
            <w:pPr>
              <w:rPr>
                <w:rFonts w:cs="宋体"/>
              </w:rPr>
            </w:pPr>
            <w:r>
              <w:rPr>
                <w:rFonts w:hint="eastAsia" w:cs="宋体"/>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3"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自救与互救</w:t>
            </w:r>
          </w:p>
        </w:tc>
        <w:tc>
          <w:tcPr>
            <w:tcW w:w="5805" w:type="dxa"/>
            <w:gridSpan w:val="4"/>
            <w:vAlign w:val="center"/>
          </w:tcPr>
          <w:p>
            <w:pPr>
              <w:rPr>
                <w:rFonts w:cs="宋体"/>
              </w:rPr>
            </w:pPr>
            <w:r>
              <w:rPr>
                <w:rFonts w:hint="eastAsia" w:cs="宋体"/>
              </w:rPr>
              <w:t>1、救护人必须使用适当的灭火器具，如果是电气火灾不可直接用手或其他金属及潮湿的构件作为救护工具，且要用一只手操作，以防触电。</w:t>
            </w:r>
          </w:p>
          <w:p>
            <w:pPr>
              <w:rPr>
                <w:rFonts w:cs="宋体"/>
              </w:rPr>
            </w:pPr>
            <w:r>
              <w:rPr>
                <w:rFonts w:hint="eastAsia" w:cs="宋体"/>
              </w:rPr>
              <w:t>2、对受伤者实施救护时，应防止受伤者摔伤（特别是当触电者在高处时）或者对身体烧伤表面造成损伤。</w:t>
            </w:r>
          </w:p>
          <w:p>
            <w:pPr>
              <w:rPr>
                <w:rFonts w:cs="宋体"/>
              </w:rPr>
            </w:pPr>
            <w:r>
              <w:rPr>
                <w:rFonts w:hint="eastAsia" w:cs="宋体"/>
              </w:rPr>
              <w:t>3、如事故发生在夜间或无照明区域，应迅速解决临时照明。</w:t>
            </w:r>
          </w:p>
          <w:p>
            <w:pPr>
              <w:rPr>
                <w:rFonts w:cs="宋体"/>
              </w:rPr>
            </w:pPr>
            <w:r>
              <w:rPr>
                <w:rFonts w:hint="eastAsia" w:cs="宋体"/>
              </w:rPr>
              <w:t>4、使受伤者迅速脱离事故现场，至空气流通处，安静平卧，解开衣服以利呼吸（烧伤皮肤与衣物粘在一起，慎动，避免对皮肤造成二次损伤），严密观察，等待医生前来救治（较轻者）。</w:t>
            </w:r>
          </w:p>
          <w:p>
            <w:pPr>
              <w:rPr>
                <w:rFonts w:cs="宋体"/>
              </w:rPr>
            </w:pPr>
            <w:r>
              <w:rPr>
                <w:rFonts w:hint="eastAsia" w:cs="宋体"/>
              </w:rPr>
              <w:t>5、伤者伤势严重、呼吸停止时，应立即施行人工呼吸和心脏按压复苏，并速请医生诊治或立即送往医院。</w:t>
            </w:r>
          </w:p>
          <w:p>
            <w:pPr>
              <w:rPr>
                <w:rFonts w:cs="宋体"/>
              </w:rPr>
            </w:pPr>
            <w:r>
              <w:rPr>
                <w:rFonts w:hint="eastAsia" w:cs="宋体"/>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人员能力</w:t>
            </w:r>
          </w:p>
        </w:tc>
        <w:tc>
          <w:tcPr>
            <w:tcW w:w="5805" w:type="dxa"/>
            <w:gridSpan w:val="4"/>
            <w:vAlign w:val="center"/>
          </w:tcPr>
          <w:p>
            <w:pPr>
              <w:rPr>
                <w:rFonts w:cs="宋体"/>
              </w:rPr>
            </w:pPr>
            <w:r>
              <w:rPr>
                <w:rFonts w:hint="eastAsia" w:cs="宋体"/>
              </w:rPr>
              <w:t>1、初期火灾发现者及时用适当灭火器具扑救，并呼叫周边人员协助。</w:t>
            </w:r>
          </w:p>
          <w:p>
            <w:pPr>
              <w:rPr>
                <w:rFonts w:cs="宋体"/>
              </w:rPr>
            </w:pPr>
            <w:r>
              <w:rPr>
                <w:rFonts w:hint="eastAsia" w:cs="宋体"/>
              </w:rPr>
              <w:t>2、无法控制火情时人员撤离到安全地带。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救援结束</w:t>
            </w:r>
          </w:p>
        </w:tc>
        <w:tc>
          <w:tcPr>
            <w:tcW w:w="5805" w:type="dxa"/>
            <w:gridSpan w:val="4"/>
            <w:vAlign w:val="center"/>
          </w:tcPr>
          <w:p>
            <w:pPr>
              <w:rPr>
                <w:rFonts w:cs="宋体"/>
              </w:rPr>
            </w:pPr>
            <w:r>
              <w:rPr>
                <w:rFonts w:hint="eastAsia" w:cs="宋体"/>
              </w:rPr>
              <w:t>1、险情排除后，组织相关人员对现场进行认真地检查，防止遗漏，再次造成事故。</w:t>
            </w:r>
          </w:p>
          <w:p>
            <w:pPr>
              <w:rPr>
                <w:rFonts w:cs="宋体"/>
              </w:rPr>
            </w:pPr>
            <w:r>
              <w:rPr>
                <w:rFonts w:hint="eastAsia" w:cs="宋体"/>
              </w:rPr>
              <w:t xml:space="preserve">2、保护好现场，以便查清事故原因，吸取教训，制定防范措施. </w:t>
            </w:r>
          </w:p>
          <w:p>
            <w:pPr>
              <w:rPr>
                <w:rFonts w:cs="宋体"/>
              </w:rPr>
            </w:pPr>
            <w:r>
              <w:rPr>
                <w:rFonts w:hint="eastAsia" w:cs="宋体"/>
              </w:rPr>
              <w:t>3、征得有关部门同意后，对现场进行彻底清洗处理，人员、设备、现场卫生，全面到位。然后报生产部门检查。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12" w:type="dxa"/>
            <w:vMerge w:val="continue"/>
            <w:vAlign w:val="center"/>
          </w:tcPr>
          <w:p>
            <w:pPr>
              <w:widowControl/>
              <w:jc w:val="left"/>
              <w:rPr>
                <w:rFonts w:cs="宋体"/>
                <w:b/>
                <w:bCs/>
              </w:rPr>
            </w:pPr>
          </w:p>
        </w:tc>
        <w:tc>
          <w:tcPr>
            <w:tcW w:w="1695" w:type="dxa"/>
            <w:vAlign w:val="center"/>
          </w:tcPr>
          <w:p>
            <w:pPr>
              <w:jc w:val="center"/>
              <w:rPr>
                <w:rFonts w:cs="宋体"/>
              </w:rPr>
            </w:pPr>
            <w:r>
              <w:rPr>
                <w:rFonts w:hint="eastAsia" w:cs="宋体"/>
              </w:rPr>
              <w:t>特别警示</w:t>
            </w:r>
          </w:p>
        </w:tc>
        <w:tc>
          <w:tcPr>
            <w:tcW w:w="5805" w:type="dxa"/>
            <w:gridSpan w:val="4"/>
            <w:vAlign w:val="center"/>
          </w:tcPr>
          <w:p>
            <w:pPr>
              <w:numPr>
                <w:ilvl w:val="0"/>
                <w:numId w:val="10"/>
              </w:numPr>
              <w:rPr>
                <w:rFonts w:cs="宋体"/>
              </w:rPr>
            </w:pPr>
            <w:r>
              <w:rPr>
                <w:rFonts w:hint="eastAsia" w:cs="宋体"/>
              </w:rPr>
              <w:t>保持救援电话畅通；</w:t>
            </w:r>
          </w:p>
          <w:p>
            <w:pPr>
              <w:numPr>
                <w:ilvl w:val="0"/>
                <w:numId w:val="10"/>
              </w:numPr>
              <w:rPr>
                <w:rFonts w:cs="宋体"/>
              </w:rPr>
            </w:pPr>
            <w:r>
              <w:rPr>
                <w:rFonts w:hint="eastAsia" w:cs="宋体"/>
              </w:rPr>
              <w:t>对应急救援器材进行经常性的检查和保养；</w:t>
            </w:r>
          </w:p>
          <w:p>
            <w:pPr>
              <w:numPr>
                <w:ilvl w:val="0"/>
                <w:numId w:val="10"/>
              </w:numPr>
              <w:rPr>
                <w:rFonts w:cs="宋体"/>
              </w:rPr>
            </w:pPr>
            <w:r>
              <w:rPr>
                <w:rFonts w:hint="eastAsia" w:cs="宋体"/>
              </w:rPr>
              <w:t>应急疏散时的人数查点；</w:t>
            </w:r>
          </w:p>
          <w:p>
            <w:pPr>
              <w:rPr>
                <w:rFonts w:cs="宋体"/>
              </w:rPr>
            </w:pPr>
            <w:r>
              <w:rPr>
                <w:rFonts w:hint="eastAsia" w:cs="宋体"/>
              </w:rPr>
              <w:t>4、救援结束后的人员、物资查点。</w:t>
            </w:r>
          </w:p>
        </w:tc>
      </w:tr>
    </w:tbl>
    <w:p>
      <w:pPr>
        <w:rPr>
          <w:rFonts w:cs="宋体"/>
        </w:rPr>
      </w:pPr>
    </w:p>
    <w:p>
      <w:pPr>
        <w:pStyle w:val="3"/>
        <w:rPr>
          <w:rFonts w:eastAsia="宋体" w:cs="宋体"/>
        </w:rPr>
      </w:pPr>
      <w:bookmarkStart w:id="900" w:name="_Toc504989640"/>
      <w:bookmarkEnd w:id="900"/>
      <w:bookmarkStart w:id="901" w:name="_Toc6944"/>
      <w:bookmarkStart w:id="902" w:name="_Toc3126"/>
      <w:bookmarkStart w:id="903" w:name="_Toc14827"/>
      <w:bookmarkStart w:id="904" w:name="_Toc530594673"/>
      <w:bookmarkStart w:id="905" w:name="_Toc25543"/>
      <w:r>
        <w:rPr>
          <w:rFonts w:hint="eastAsia" w:eastAsia="宋体" w:cs="宋体"/>
        </w:rPr>
        <w:t>四、油品泄漏事故现场处置方案</w:t>
      </w:r>
      <w:bookmarkEnd w:id="901"/>
      <w:bookmarkEnd w:id="902"/>
      <w:bookmarkEnd w:id="903"/>
      <w:bookmarkEnd w:id="904"/>
      <w:bookmarkEnd w:id="905"/>
    </w:p>
    <w:tbl>
      <w:tblPr>
        <w:tblStyle w:val="36"/>
        <w:tblW w:w="81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702"/>
        <w:gridCol w:w="724"/>
        <w:gridCol w:w="813"/>
        <w:gridCol w:w="3680"/>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482" w:type="dxa"/>
            <w:vMerge w:val="restart"/>
            <w:vAlign w:val="center"/>
          </w:tcPr>
          <w:p>
            <w:pPr>
              <w:jc w:val="center"/>
              <w:rPr>
                <w:rFonts w:cs="宋体"/>
                <w:b/>
                <w:bCs/>
              </w:rPr>
            </w:pPr>
            <w:r>
              <w:rPr>
                <w:rFonts w:hint="eastAsia" w:cs="宋体"/>
                <w:b/>
                <w:bCs/>
              </w:rPr>
              <w:t>事</w:t>
            </w:r>
          </w:p>
          <w:p>
            <w:pPr>
              <w:jc w:val="center"/>
              <w:rPr>
                <w:rFonts w:cs="宋体"/>
                <w:b/>
                <w:bCs/>
              </w:rPr>
            </w:pPr>
            <w:r>
              <w:rPr>
                <w:rFonts w:hint="eastAsia" w:cs="宋体"/>
                <w:b/>
                <w:bCs/>
              </w:rPr>
              <w:t>故</w:t>
            </w:r>
          </w:p>
          <w:p>
            <w:pPr>
              <w:jc w:val="center"/>
              <w:rPr>
                <w:rFonts w:cs="宋体"/>
                <w:b/>
                <w:bCs/>
              </w:rPr>
            </w:pPr>
            <w:r>
              <w:rPr>
                <w:rFonts w:hint="eastAsia" w:cs="宋体"/>
                <w:b/>
                <w:bCs/>
              </w:rPr>
              <w:t>特</w:t>
            </w:r>
          </w:p>
          <w:p>
            <w:pPr>
              <w:jc w:val="center"/>
              <w:rPr>
                <w:rFonts w:cs="宋体"/>
                <w:b/>
                <w:bCs/>
              </w:rPr>
            </w:pPr>
            <w:r>
              <w:rPr>
                <w:rFonts w:hint="eastAsia" w:cs="宋体"/>
                <w:b/>
                <w:bCs/>
              </w:rPr>
              <w:t>征</w:t>
            </w:r>
          </w:p>
        </w:tc>
        <w:tc>
          <w:tcPr>
            <w:tcW w:w="2426" w:type="dxa"/>
            <w:gridSpan w:val="2"/>
            <w:vAlign w:val="center"/>
          </w:tcPr>
          <w:p>
            <w:pPr>
              <w:jc w:val="center"/>
              <w:rPr>
                <w:rFonts w:cs="宋体"/>
              </w:rPr>
            </w:pPr>
            <w:r>
              <w:rPr>
                <w:rFonts w:hint="eastAsia" w:cs="宋体"/>
              </w:rPr>
              <w:t>区域（装置）名称</w:t>
            </w:r>
          </w:p>
        </w:tc>
        <w:tc>
          <w:tcPr>
            <w:tcW w:w="5271" w:type="dxa"/>
            <w:gridSpan w:val="3"/>
            <w:vAlign w:val="center"/>
          </w:tcPr>
          <w:p>
            <w:pPr>
              <w:rPr>
                <w:rFonts w:cs="宋体"/>
              </w:rPr>
            </w:pPr>
            <w:r>
              <w:rPr>
                <w:rFonts w:hint="eastAsia" w:cs="宋体"/>
              </w:rPr>
              <w:t>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482" w:type="dxa"/>
            <w:vMerge w:val="continue"/>
            <w:vAlign w:val="center"/>
          </w:tcPr>
          <w:p>
            <w:pPr>
              <w:widowControl/>
              <w:jc w:val="left"/>
              <w:rPr>
                <w:rFonts w:cs="宋体"/>
                <w:b/>
                <w:bCs/>
              </w:rPr>
            </w:pPr>
          </w:p>
        </w:tc>
        <w:tc>
          <w:tcPr>
            <w:tcW w:w="2426" w:type="dxa"/>
            <w:gridSpan w:val="2"/>
            <w:vAlign w:val="center"/>
          </w:tcPr>
          <w:p>
            <w:pPr>
              <w:jc w:val="center"/>
              <w:rPr>
                <w:rFonts w:cs="宋体"/>
              </w:rPr>
            </w:pPr>
            <w:r>
              <w:rPr>
                <w:rFonts w:hint="eastAsia" w:cs="宋体"/>
              </w:rPr>
              <w:t>可能发生的事故类型</w:t>
            </w:r>
          </w:p>
        </w:tc>
        <w:tc>
          <w:tcPr>
            <w:tcW w:w="5271" w:type="dxa"/>
            <w:gridSpan w:val="3"/>
            <w:vAlign w:val="center"/>
          </w:tcPr>
          <w:p>
            <w:pPr>
              <w:rPr>
                <w:rFonts w:cs="宋体"/>
              </w:rPr>
            </w:pPr>
            <w:r>
              <w:rPr>
                <w:rFonts w:hint="eastAsia" w:cs="宋体"/>
              </w:rPr>
              <w:t>汽油、柴油发生泄漏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2426" w:type="dxa"/>
            <w:gridSpan w:val="2"/>
            <w:vAlign w:val="center"/>
          </w:tcPr>
          <w:p>
            <w:pPr>
              <w:jc w:val="center"/>
              <w:rPr>
                <w:rFonts w:cs="宋体"/>
              </w:rPr>
            </w:pPr>
            <w:r>
              <w:rPr>
                <w:rFonts w:hint="eastAsia" w:cs="宋体"/>
              </w:rPr>
              <w:t>可能发生的季节、时段</w:t>
            </w:r>
          </w:p>
        </w:tc>
        <w:tc>
          <w:tcPr>
            <w:tcW w:w="5271" w:type="dxa"/>
            <w:gridSpan w:val="3"/>
            <w:vAlign w:val="center"/>
          </w:tcPr>
          <w:p>
            <w:pPr>
              <w:rPr>
                <w:rFonts w:cs="宋体"/>
              </w:rPr>
            </w:pPr>
            <w:r>
              <w:rPr>
                <w:rFonts w:hint="eastAsia" w:cs="宋体"/>
              </w:rPr>
              <w:t>生产作业活动引发的泄漏事故则没有明显的季节特征。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2426" w:type="dxa"/>
            <w:gridSpan w:val="2"/>
            <w:vAlign w:val="center"/>
          </w:tcPr>
          <w:p>
            <w:pPr>
              <w:jc w:val="center"/>
              <w:rPr>
                <w:rFonts w:cs="宋体"/>
              </w:rPr>
            </w:pPr>
            <w:r>
              <w:rPr>
                <w:rFonts w:hint="eastAsia" w:cs="宋体"/>
              </w:rPr>
              <w:t>事故征兆</w:t>
            </w:r>
          </w:p>
        </w:tc>
        <w:tc>
          <w:tcPr>
            <w:tcW w:w="5271" w:type="dxa"/>
            <w:gridSpan w:val="3"/>
            <w:vAlign w:val="center"/>
          </w:tcPr>
          <w:p>
            <w:pPr>
              <w:rPr>
                <w:rFonts w:cs="宋体"/>
              </w:rPr>
            </w:pPr>
            <w:r>
              <w:rPr>
                <w:rFonts w:hint="eastAsia" w:cs="宋体"/>
              </w:rPr>
              <w:t>油品管道、阀门及腐蚀、油罐腐蚀，或其他外在因素导致损坏；违章操作、加油枪自封故障致油箱溢油；违章驾驶导致罐车撞击破损；液位仪故障、量尺不准、管理不到位导致溢油；卸车软管破损或接管不牢；人为破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jc w:val="center"/>
        </w:trPr>
        <w:tc>
          <w:tcPr>
            <w:tcW w:w="482" w:type="dxa"/>
            <w:vMerge w:val="continue"/>
            <w:vAlign w:val="center"/>
          </w:tcPr>
          <w:p>
            <w:pPr>
              <w:widowControl/>
              <w:jc w:val="left"/>
              <w:rPr>
                <w:rFonts w:cs="宋体"/>
                <w:b/>
                <w:bCs/>
              </w:rPr>
            </w:pPr>
          </w:p>
        </w:tc>
        <w:tc>
          <w:tcPr>
            <w:tcW w:w="2426" w:type="dxa"/>
            <w:gridSpan w:val="2"/>
            <w:vAlign w:val="center"/>
          </w:tcPr>
          <w:p>
            <w:pPr>
              <w:jc w:val="center"/>
              <w:rPr>
                <w:rFonts w:cs="宋体"/>
              </w:rPr>
            </w:pPr>
            <w:r>
              <w:rPr>
                <w:rFonts w:hint="eastAsia" w:cs="宋体"/>
              </w:rPr>
              <w:t>事故危害程度</w:t>
            </w:r>
          </w:p>
        </w:tc>
        <w:tc>
          <w:tcPr>
            <w:tcW w:w="5271" w:type="dxa"/>
            <w:gridSpan w:val="3"/>
            <w:vAlign w:val="center"/>
          </w:tcPr>
          <w:p>
            <w:pPr>
              <w:rPr>
                <w:rStyle w:val="54"/>
                <w:rFonts w:hint="default" w:ascii="Times New Roman" w:hAnsi="Times New Roman" w:cs="宋体"/>
                <w:sz w:val="21"/>
                <w:szCs w:val="21"/>
              </w:rPr>
            </w:pPr>
            <w:r>
              <w:rPr>
                <w:rFonts w:hint="eastAsia" w:cs="宋体"/>
                <w:b/>
                <w:bCs/>
              </w:rPr>
              <w:t>汽油：</w:t>
            </w:r>
            <w:r>
              <w:rPr>
                <w:rStyle w:val="54"/>
                <w:rFonts w:hint="default" w:ascii="Times New Roman" w:hAnsi="Times New Roman" w:cs="宋体"/>
                <w:sz w:val="21"/>
                <w:szCs w:val="21"/>
              </w:rPr>
              <w:t>蒸气对上呼吸道有强烈刺激性，在高温时吸入伤害增加。吸入高浓度的气体/蒸气引起肺刺激，伴有咳嗽、恶心；出现头痛、头晕、反射迟钝、疲乏和共济失调等中枢神经抑制症状。如果长时间接触高浓度溶剂蒸气，可导致麻醉、意识不清甚至昏迷和死亡。</w:t>
            </w:r>
          </w:p>
          <w:p>
            <w:pPr>
              <w:rPr>
                <w:rStyle w:val="54"/>
                <w:rFonts w:hint="default" w:ascii="Times New Roman" w:hAnsi="Times New Roman" w:cs="宋体"/>
                <w:sz w:val="21"/>
                <w:szCs w:val="21"/>
              </w:rPr>
            </w:pPr>
            <w:r>
              <w:rPr>
                <w:rStyle w:val="54"/>
                <w:rFonts w:hint="default" w:ascii="Times New Roman" w:hAnsi="Times New Roman" w:cs="宋体"/>
                <w:b/>
                <w:bCs/>
                <w:sz w:val="21"/>
                <w:szCs w:val="21"/>
              </w:rPr>
              <w:t>柴油：</w:t>
            </w:r>
            <w:r>
              <w:rPr>
                <w:rStyle w:val="54"/>
                <w:rFonts w:hint="default" w:ascii="Times New Roman" w:hAnsi="Times New Roman" w:cs="宋体"/>
                <w:sz w:val="21"/>
                <w:szCs w:val="21"/>
              </w:rPr>
              <w:t>柴油的</w:t>
            </w:r>
            <w:r>
              <w:fldChar w:fldCharType="begin"/>
            </w:r>
            <w:r>
              <w:instrText xml:space="preserve"> HYPERLINK "http://baike.baidu.com/view/173431.htm" </w:instrText>
            </w:r>
            <w:r>
              <w:fldChar w:fldCharType="separate"/>
            </w:r>
            <w:r>
              <w:rPr>
                <w:rStyle w:val="35"/>
                <w:rFonts w:hint="eastAsia" w:cs="宋体"/>
                <w:color w:val="auto"/>
                <w:u w:val="none"/>
              </w:rPr>
              <w:t>雾滴</w:t>
            </w:r>
            <w:r>
              <w:rPr>
                <w:rStyle w:val="35"/>
                <w:rFonts w:hint="eastAsia" w:cs="宋体"/>
                <w:color w:val="auto"/>
                <w:u w:val="none"/>
              </w:rPr>
              <w:fldChar w:fldCharType="end"/>
            </w:r>
            <w:r>
              <w:rPr>
                <w:rFonts w:hint="eastAsia" w:cs="宋体"/>
              </w:rPr>
              <w:t>吸入后可致</w:t>
            </w:r>
            <w:r>
              <w:fldChar w:fldCharType="begin"/>
            </w:r>
            <w:r>
              <w:instrText xml:space="preserve"> HYPERLINK "http://baike.baidu.com/view/124964.htm" </w:instrText>
            </w:r>
            <w:r>
              <w:fldChar w:fldCharType="separate"/>
            </w:r>
            <w:r>
              <w:rPr>
                <w:rStyle w:val="35"/>
                <w:rFonts w:hint="eastAsia" w:cs="宋体"/>
                <w:color w:val="auto"/>
                <w:u w:val="none"/>
              </w:rPr>
              <w:t>吸入性肺炎</w:t>
            </w:r>
            <w:r>
              <w:rPr>
                <w:rStyle w:val="35"/>
                <w:rFonts w:hint="eastAsia" w:cs="宋体"/>
                <w:color w:val="auto"/>
                <w:u w:val="none"/>
              </w:rPr>
              <w:fldChar w:fldCharType="end"/>
            </w:r>
            <w:r>
              <w:rPr>
                <w:rFonts w:hint="eastAsia" w:cs="宋体"/>
              </w:rPr>
              <w:t>。皮肤接触柴油可致接触性皮炎。</w:t>
            </w:r>
          </w:p>
          <w:p>
            <w:pPr>
              <w:rPr>
                <w:rStyle w:val="54"/>
                <w:rFonts w:hint="default" w:ascii="Times New Roman" w:hAnsi="Times New Roman" w:cs="宋体"/>
                <w:sz w:val="21"/>
                <w:szCs w:val="21"/>
              </w:rPr>
            </w:pPr>
            <w:r>
              <w:rPr>
                <w:rStyle w:val="54"/>
                <w:rFonts w:hint="default" w:ascii="Times New Roman" w:hAnsi="Times New Roman" w:cs="宋体"/>
                <w:sz w:val="21"/>
                <w:szCs w:val="21"/>
              </w:rPr>
              <w:t>汽油、柴油均可燃，遇点火源可能引发火灾，甚至爆炸事故。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482" w:type="dxa"/>
            <w:vMerge w:val="continue"/>
            <w:vAlign w:val="center"/>
          </w:tcPr>
          <w:p>
            <w:pPr>
              <w:widowControl/>
              <w:jc w:val="left"/>
              <w:rPr>
                <w:rFonts w:cs="宋体"/>
                <w:b/>
                <w:bCs/>
              </w:rPr>
            </w:pPr>
          </w:p>
        </w:tc>
        <w:tc>
          <w:tcPr>
            <w:tcW w:w="2426" w:type="dxa"/>
            <w:gridSpan w:val="2"/>
          </w:tcPr>
          <w:p>
            <w:pPr>
              <w:jc w:val="center"/>
              <w:rPr>
                <w:rFonts w:cs="宋体"/>
              </w:rPr>
            </w:pPr>
            <w:r>
              <w:rPr>
                <w:rFonts w:hint="eastAsia" w:cs="宋体"/>
              </w:rPr>
              <w:t>可能引发的次生、衍生事故</w:t>
            </w:r>
          </w:p>
        </w:tc>
        <w:tc>
          <w:tcPr>
            <w:tcW w:w="5271" w:type="dxa"/>
            <w:gridSpan w:val="3"/>
            <w:vAlign w:val="center"/>
          </w:tcPr>
          <w:p>
            <w:pPr>
              <w:rPr>
                <w:rFonts w:cs="宋体"/>
              </w:rPr>
            </w:pPr>
            <w:r>
              <w:rPr>
                <w:rFonts w:hint="eastAsia" w:cs="宋体"/>
              </w:rPr>
              <w:t>中毒窒息，火灾甚至爆炸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2426" w:type="dxa"/>
            <w:gridSpan w:val="2"/>
          </w:tcPr>
          <w:p>
            <w:pPr>
              <w:jc w:val="center"/>
              <w:rPr>
                <w:rFonts w:cs="宋体"/>
              </w:rPr>
            </w:pPr>
            <w:r>
              <w:rPr>
                <w:rFonts w:hint="eastAsia" w:cs="宋体"/>
              </w:rPr>
              <w:t>事故影响范围</w:t>
            </w:r>
          </w:p>
        </w:tc>
        <w:tc>
          <w:tcPr>
            <w:tcW w:w="5271" w:type="dxa"/>
            <w:gridSpan w:val="3"/>
            <w:vAlign w:val="center"/>
          </w:tcPr>
          <w:p>
            <w:pPr>
              <w:rPr>
                <w:rFonts w:cs="宋体"/>
              </w:rPr>
            </w:pPr>
            <w:r>
              <w:rPr>
                <w:rFonts w:hint="eastAsia" w:cs="宋体"/>
              </w:rPr>
              <w:t>如果得到及时、恰当地处理，事故影响范围可控制在事故发生区域；如应急处置不及时或控制失效，可能波及厂区其他区域，甚至影响周边企业、人员。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组</w:t>
            </w:r>
          </w:p>
          <w:p>
            <w:pPr>
              <w:jc w:val="center"/>
              <w:rPr>
                <w:rFonts w:cs="宋体"/>
                <w:b/>
                <w:bCs/>
              </w:rPr>
            </w:pPr>
            <w:r>
              <w:rPr>
                <w:rFonts w:hint="eastAsia" w:cs="宋体"/>
                <w:b/>
                <w:bCs/>
              </w:rPr>
              <w:t>织</w:t>
            </w:r>
          </w:p>
          <w:p>
            <w:pPr>
              <w:jc w:val="center"/>
              <w:rPr>
                <w:rFonts w:cs="宋体"/>
                <w:b/>
                <w:bCs/>
              </w:rPr>
            </w:pPr>
            <w:r>
              <w:rPr>
                <w:rFonts w:hint="eastAsia" w:cs="宋体"/>
                <w:b/>
                <w:bCs/>
              </w:rPr>
              <w:t>与</w:t>
            </w:r>
          </w:p>
          <w:p>
            <w:pPr>
              <w:jc w:val="center"/>
              <w:rPr>
                <w:rFonts w:cs="宋体"/>
                <w:b/>
                <w:bCs/>
              </w:rPr>
            </w:pPr>
            <w:r>
              <w:rPr>
                <w:rFonts w:hint="eastAsia" w:cs="宋体"/>
                <w:b/>
                <w:bCs/>
              </w:rPr>
              <w:t>职</w:t>
            </w:r>
          </w:p>
          <w:p>
            <w:pPr>
              <w:jc w:val="center"/>
              <w:rPr>
                <w:rFonts w:cs="宋体"/>
                <w:b/>
                <w:bCs/>
              </w:rPr>
            </w:pPr>
            <w:r>
              <w:rPr>
                <w:rFonts w:hint="eastAsia" w:cs="宋体"/>
                <w:b/>
                <w:bCs/>
              </w:rPr>
              <w:t>责</w:t>
            </w:r>
          </w:p>
        </w:tc>
        <w:tc>
          <w:tcPr>
            <w:tcW w:w="2426" w:type="dxa"/>
            <w:gridSpan w:val="2"/>
            <w:vAlign w:val="center"/>
          </w:tcPr>
          <w:p>
            <w:pPr>
              <w:jc w:val="center"/>
              <w:rPr>
                <w:rFonts w:cs="宋体"/>
              </w:rPr>
            </w:pPr>
            <w:r>
              <w:rPr>
                <w:rFonts w:hint="eastAsia" w:cs="宋体"/>
              </w:rPr>
              <w:t>组织与人员</w:t>
            </w:r>
          </w:p>
        </w:tc>
        <w:tc>
          <w:tcPr>
            <w:tcW w:w="5271" w:type="dxa"/>
            <w:gridSpan w:val="3"/>
            <w:vAlign w:val="center"/>
          </w:tcPr>
          <w:p>
            <w:pPr>
              <w:rPr>
                <w:rFonts w:cs="宋体"/>
              </w:rPr>
            </w:pPr>
            <w:r>
              <w:rPr>
                <w:rFonts w:hint="eastAsia" w:cs="宋体"/>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482" w:type="dxa"/>
            <w:vMerge w:val="continue"/>
            <w:vAlign w:val="center"/>
          </w:tcPr>
          <w:p>
            <w:pPr>
              <w:widowControl/>
              <w:jc w:val="left"/>
              <w:rPr>
                <w:rFonts w:cs="宋体"/>
                <w:b/>
                <w:bCs/>
              </w:rPr>
            </w:pPr>
          </w:p>
        </w:tc>
        <w:tc>
          <w:tcPr>
            <w:tcW w:w="2426" w:type="dxa"/>
            <w:gridSpan w:val="2"/>
            <w:vAlign w:val="center"/>
          </w:tcPr>
          <w:p>
            <w:pPr>
              <w:jc w:val="center"/>
              <w:rPr>
                <w:rFonts w:cs="宋体"/>
              </w:rPr>
            </w:pPr>
            <w:r>
              <w:rPr>
                <w:rFonts w:hint="eastAsia" w:cs="宋体"/>
              </w:rPr>
              <w:t>应急职责</w:t>
            </w:r>
          </w:p>
        </w:tc>
        <w:tc>
          <w:tcPr>
            <w:tcW w:w="5271" w:type="dxa"/>
            <w:gridSpan w:val="3"/>
            <w:vAlign w:val="center"/>
          </w:tcPr>
          <w:p>
            <w:pPr>
              <w:rPr>
                <w:rFonts w:cs="宋体"/>
              </w:rPr>
            </w:pPr>
            <w:r>
              <w:rPr>
                <w:rFonts w:hint="eastAsia" w:cs="宋体"/>
              </w:rPr>
              <w:t>1、发现事故和隐患及时处理和报告；</w:t>
            </w:r>
          </w:p>
          <w:p>
            <w:pPr>
              <w:rPr>
                <w:rFonts w:cs="宋体"/>
              </w:rPr>
            </w:pPr>
            <w:r>
              <w:rPr>
                <w:rFonts w:hint="eastAsia" w:cs="宋体"/>
              </w:rPr>
              <w:t>2、事故初起时，实施现场应急处置；</w:t>
            </w:r>
          </w:p>
          <w:p>
            <w:pPr>
              <w:rPr>
                <w:rFonts w:cs="宋体"/>
              </w:rPr>
            </w:pPr>
            <w:r>
              <w:rPr>
                <w:rFonts w:hint="eastAsia" w:cs="宋体"/>
              </w:rPr>
              <w:t>3、听从上一级应急救援指挥机构的指挥进行应急救援；</w:t>
            </w:r>
          </w:p>
          <w:p>
            <w:pPr>
              <w:rPr>
                <w:rFonts w:cs="宋体"/>
              </w:rPr>
            </w:pPr>
            <w:r>
              <w:rPr>
                <w:rFonts w:hint="eastAsia" w:cs="宋体"/>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482"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处</w:t>
            </w:r>
          </w:p>
          <w:p>
            <w:pPr>
              <w:jc w:val="center"/>
              <w:rPr>
                <w:rFonts w:cs="宋体"/>
                <w:b/>
                <w:bCs/>
              </w:rPr>
            </w:pPr>
            <w:r>
              <w:rPr>
                <w:rFonts w:hint="eastAsia" w:cs="宋体"/>
                <w:b/>
                <w:bCs/>
              </w:rPr>
              <w:t>置</w:t>
            </w:r>
          </w:p>
        </w:tc>
        <w:tc>
          <w:tcPr>
            <w:tcW w:w="1702" w:type="dxa"/>
            <w:vAlign w:val="center"/>
          </w:tcPr>
          <w:p>
            <w:pPr>
              <w:jc w:val="center"/>
              <w:rPr>
                <w:rFonts w:cs="宋体"/>
                <w:b/>
                <w:bCs/>
              </w:rPr>
            </w:pPr>
            <w:r>
              <w:rPr>
                <w:rFonts w:hint="eastAsia" w:cs="宋体"/>
                <w:b/>
                <w:bCs/>
              </w:rPr>
              <w:t>步骤</w:t>
            </w:r>
          </w:p>
        </w:tc>
        <w:tc>
          <w:tcPr>
            <w:tcW w:w="5217" w:type="dxa"/>
            <w:gridSpan w:val="3"/>
            <w:vAlign w:val="center"/>
          </w:tcPr>
          <w:p>
            <w:pPr>
              <w:jc w:val="center"/>
              <w:rPr>
                <w:rFonts w:cs="宋体"/>
                <w:b/>
                <w:bCs/>
              </w:rPr>
            </w:pPr>
            <w:r>
              <w:rPr>
                <w:rFonts w:hint="eastAsia" w:cs="宋体"/>
                <w:b/>
                <w:bCs/>
              </w:rPr>
              <w:t>处  置</w:t>
            </w:r>
          </w:p>
        </w:tc>
        <w:tc>
          <w:tcPr>
            <w:tcW w:w="778" w:type="dxa"/>
            <w:vAlign w:val="center"/>
          </w:tcPr>
          <w:p>
            <w:pPr>
              <w:jc w:val="center"/>
              <w:rPr>
                <w:rFonts w:cs="宋体"/>
                <w:b/>
                <w:bCs/>
              </w:rPr>
            </w:pPr>
            <w:r>
              <w:rPr>
                <w:rFonts w:hint="eastAsia" w:cs="宋体"/>
                <w:b/>
                <w:bCs/>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发现异常</w:t>
            </w:r>
          </w:p>
        </w:tc>
        <w:tc>
          <w:tcPr>
            <w:tcW w:w="5217" w:type="dxa"/>
            <w:gridSpan w:val="3"/>
            <w:vAlign w:val="center"/>
          </w:tcPr>
          <w:p>
            <w:pPr>
              <w:rPr>
                <w:rFonts w:cs="宋体"/>
              </w:rPr>
            </w:pPr>
            <w:r>
              <w:rPr>
                <w:rFonts w:hint="eastAsia" w:cs="宋体"/>
              </w:rPr>
              <w:t>空气中汽油、柴油气味较浓；发现管道、阀门等出现破损。</w:t>
            </w:r>
          </w:p>
        </w:tc>
        <w:tc>
          <w:tcPr>
            <w:tcW w:w="778" w:type="dxa"/>
            <w:vAlign w:val="center"/>
          </w:tcPr>
          <w:p>
            <w:pPr>
              <w:jc w:val="center"/>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报警</w:t>
            </w:r>
          </w:p>
        </w:tc>
        <w:tc>
          <w:tcPr>
            <w:tcW w:w="5217" w:type="dxa"/>
            <w:gridSpan w:val="3"/>
            <w:vMerge w:val="restart"/>
            <w:vAlign w:val="center"/>
          </w:tcPr>
          <w:p>
            <w:pPr>
              <w:rPr>
                <w:rFonts w:cs="宋体"/>
              </w:rPr>
            </w:pPr>
            <w:r>
              <w:rPr>
                <w:rFonts w:hint="eastAsia" w:cs="宋体"/>
              </w:rPr>
              <w:t>向站长报告：x日x时x分，xx由于xx原因导致xx发生油品泄漏，请求支援。或者x日x时x分，xx区域空气中油品浓度异常超标，疑似油品发生泄漏，请求支援。</w:t>
            </w:r>
          </w:p>
          <w:p>
            <w:pPr>
              <w:rPr>
                <w:rFonts w:cs="宋体"/>
              </w:rPr>
            </w:pPr>
            <w:r>
              <w:rPr>
                <w:rFonts w:hint="eastAsia" w:cs="宋体"/>
              </w:rPr>
              <w:t>若发现人为本站外来人员，则发现人应直接将情况报告本站工作人员；</w:t>
            </w:r>
          </w:p>
          <w:p>
            <w:pPr>
              <w:rPr>
                <w:rFonts w:cs="宋体"/>
              </w:rPr>
            </w:pPr>
            <w:r>
              <w:rPr>
                <w:rFonts w:hint="eastAsia" w:cs="宋体"/>
              </w:rPr>
              <w:t>若站长发现时间有扩大的可能，立即向上级部门报告，请求支援；</w:t>
            </w:r>
          </w:p>
        </w:tc>
        <w:tc>
          <w:tcPr>
            <w:tcW w:w="778" w:type="dxa"/>
            <w:vMerge w:val="restart"/>
            <w:vAlign w:val="center"/>
          </w:tcPr>
          <w:p>
            <w:pPr>
              <w:jc w:val="center"/>
              <w:rPr>
                <w:rFonts w:cs="宋体"/>
              </w:rPr>
            </w:pPr>
            <w:r>
              <w:rPr>
                <w:rFonts w:hint="eastAsia" w:cs="宋体"/>
              </w:rPr>
              <w:t>发现人</w:t>
            </w:r>
          </w:p>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482" w:type="dxa"/>
            <w:vMerge w:val="continue"/>
            <w:vAlign w:val="center"/>
          </w:tcPr>
          <w:p>
            <w:pPr>
              <w:widowControl/>
              <w:jc w:val="left"/>
              <w:rPr>
                <w:rFonts w:cs="宋体"/>
                <w:b/>
                <w:bCs/>
              </w:rPr>
            </w:pPr>
          </w:p>
        </w:tc>
        <w:tc>
          <w:tcPr>
            <w:tcW w:w="1702" w:type="dxa"/>
            <w:vAlign w:val="center"/>
          </w:tcPr>
          <w:p>
            <w:pPr>
              <w:jc w:val="left"/>
              <w:rPr>
                <w:rFonts w:cs="宋体"/>
              </w:rPr>
            </w:pPr>
            <w:r>
              <w:rPr>
                <w:rFonts w:hint="eastAsia" w:cs="宋体"/>
              </w:rPr>
              <w:t>组长陈荣学（站长）：13568613556</w:t>
            </w:r>
          </w:p>
          <w:p>
            <w:pPr>
              <w:jc w:val="left"/>
              <w:rPr>
                <w:rFonts w:cs="宋体"/>
              </w:rPr>
            </w:pPr>
            <w:r>
              <w:rPr>
                <w:rFonts w:hint="eastAsia" w:cs="宋体"/>
              </w:rPr>
              <w:t>副组长雍炎光：</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2"/>
              <w:ind w:firstLine="0"/>
              <w:rPr>
                <w:rFonts w:cs="宋体"/>
              </w:rPr>
            </w:pPr>
            <w:r>
              <w:rPr>
                <w:rFonts w:hint="eastAsia" w:cs="宋体"/>
              </w:rPr>
              <w:t>杨瑞萍（加油员）13989196769</w:t>
            </w:r>
          </w:p>
          <w:p>
            <w:pPr>
              <w:pStyle w:val="2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rPr>
                <w:rFonts w:cs="宋体"/>
                <w:highlight w:val="yellow"/>
              </w:rPr>
            </w:pPr>
            <w:r>
              <w:rPr>
                <w:rFonts w:hint="eastAsia" w:cs="宋体"/>
              </w:rPr>
              <w:t>匪警：110</w:t>
            </w:r>
          </w:p>
        </w:tc>
        <w:tc>
          <w:tcPr>
            <w:tcW w:w="5217" w:type="dxa"/>
            <w:gridSpan w:val="3"/>
            <w:vMerge w:val="continue"/>
            <w:vAlign w:val="center"/>
          </w:tcPr>
          <w:p>
            <w:pPr>
              <w:widowControl/>
              <w:jc w:val="left"/>
              <w:rPr>
                <w:rFonts w:cs="宋体"/>
              </w:rPr>
            </w:pPr>
          </w:p>
        </w:tc>
        <w:tc>
          <w:tcPr>
            <w:tcW w:w="778"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482" w:type="dxa"/>
            <w:vMerge w:val="continue"/>
            <w:vAlign w:val="center"/>
          </w:tcPr>
          <w:p>
            <w:pPr>
              <w:widowControl/>
              <w:jc w:val="left"/>
              <w:rPr>
                <w:rFonts w:cs="宋体"/>
                <w:b/>
                <w:bCs/>
              </w:rPr>
            </w:pPr>
          </w:p>
        </w:tc>
        <w:tc>
          <w:tcPr>
            <w:tcW w:w="1702" w:type="dxa"/>
            <w:vMerge w:val="restart"/>
            <w:vAlign w:val="center"/>
          </w:tcPr>
          <w:p>
            <w:pPr>
              <w:jc w:val="center"/>
              <w:rPr>
                <w:rFonts w:cs="宋体"/>
              </w:rPr>
            </w:pPr>
            <w:r>
              <w:rPr>
                <w:rFonts w:hint="eastAsia" w:cs="宋体"/>
              </w:rPr>
              <w:t>应急处置</w:t>
            </w:r>
          </w:p>
        </w:tc>
        <w:tc>
          <w:tcPr>
            <w:tcW w:w="5217" w:type="dxa"/>
            <w:gridSpan w:val="3"/>
            <w:vAlign w:val="center"/>
          </w:tcPr>
          <w:p>
            <w:pPr>
              <w:rPr>
                <w:rFonts w:cs="宋体"/>
              </w:rPr>
            </w:pPr>
            <w:r>
              <w:rPr>
                <w:rFonts w:hint="eastAsia" w:cs="宋体"/>
              </w:rPr>
              <w:t>立即上报加油站站长</w:t>
            </w:r>
          </w:p>
        </w:tc>
        <w:tc>
          <w:tcPr>
            <w:tcW w:w="778" w:type="dxa"/>
            <w:vAlign w:val="center"/>
          </w:tcPr>
          <w:p>
            <w:pPr>
              <w:jc w:val="center"/>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82" w:type="dxa"/>
            <w:vMerge w:val="continue"/>
            <w:vAlign w:val="center"/>
          </w:tcPr>
          <w:p>
            <w:pPr>
              <w:widowControl/>
              <w:jc w:val="left"/>
              <w:rPr>
                <w:rFonts w:cs="宋体"/>
                <w:b/>
                <w:bCs/>
              </w:rPr>
            </w:pPr>
          </w:p>
        </w:tc>
        <w:tc>
          <w:tcPr>
            <w:tcW w:w="1702" w:type="dxa"/>
            <w:vMerge w:val="continue"/>
            <w:vAlign w:val="center"/>
          </w:tcPr>
          <w:p>
            <w:pPr>
              <w:widowControl/>
              <w:jc w:val="left"/>
              <w:rPr>
                <w:rFonts w:cs="宋体"/>
              </w:rPr>
            </w:pPr>
          </w:p>
        </w:tc>
        <w:tc>
          <w:tcPr>
            <w:tcW w:w="5217" w:type="dxa"/>
            <w:gridSpan w:val="3"/>
            <w:vAlign w:val="center"/>
          </w:tcPr>
          <w:p>
            <w:pPr>
              <w:rPr>
                <w:rFonts w:cs="宋体"/>
              </w:rPr>
            </w:pPr>
            <w:r>
              <w:rPr>
                <w:rFonts w:hint="eastAsia" w:cs="宋体"/>
              </w:rPr>
              <w:t>立即到达事故现场了解情况，立即查找泄漏源及泄漏原因，并根据实际情况决定是否需要停止作业、断电、疏散人员等；采取堵漏措施。</w:t>
            </w:r>
          </w:p>
        </w:tc>
        <w:tc>
          <w:tcPr>
            <w:tcW w:w="778"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7"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人员救护</w:t>
            </w:r>
          </w:p>
        </w:tc>
        <w:tc>
          <w:tcPr>
            <w:tcW w:w="5217" w:type="dxa"/>
            <w:gridSpan w:val="3"/>
            <w:vAlign w:val="center"/>
          </w:tcPr>
          <w:p>
            <w:pPr>
              <w:rPr>
                <w:rFonts w:cs="宋体"/>
              </w:rPr>
            </w:pPr>
            <w:r>
              <w:rPr>
                <w:rFonts w:hint="eastAsia" w:cs="宋体"/>
              </w:rPr>
              <w:t>当空气中油品浓度较大，且急剧增加时，所有人员应立即撤出危险区域，进入危险区域的人员必须佩戴氧气呼吸器；周围严禁火种；</w:t>
            </w:r>
          </w:p>
        </w:tc>
        <w:tc>
          <w:tcPr>
            <w:tcW w:w="778" w:type="dxa"/>
            <w:vAlign w:val="center"/>
          </w:tcPr>
          <w:p>
            <w:pPr>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救援接应</w:t>
            </w:r>
          </w:p>
        </w:tc>
        <w:tc>
          <w:tcPr>
            <w:tcW w:w="5217" w:type="dxa"/>
            <w:gridSpan w:val="3"/>
            <w:vAlign w:val="center"/>
          </w:tcPr>
          <w:p>
            <w:pPr>
              <w:spacing w:line="360" w:lineRule="auto"/>
              <w:rPr>
                <w:rFonts w:cs="宋体"/>
              </w:rPr>
            </w:pPr>
            <w:r>
              <w:rPr>
                <w:rFonts w:hint="eastAsia" w:cs="宋体"/>
              </w:rPr>
              <w:t>指派人员打开应急救援通道，引导救援力量到达。</w:t>
            </w:r>
          </w:p>
        </w:tc>
        <w:tc>
          <w:tcPr>
            <w:tcW w:w="778"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3239" w:type="dxa"/>
            <w:gridSpan w:val="3"/>
            <w:vMerge w:val="restart"/>
            <w:vAlign w:val="center"/>
          </w:tcPr>
          <w:p>
            <w:pPr>
              <w:jc w:val="center"/>
              <w:rPr>
                <w:rFonts w:cs="宋体"/>
              </w:rPr>
            </w:pPr>
            <w:r>
              <w:rPr>
                <w:rFonts w:hint="eastAsia" w:cs="宋体"/>
              </w:rPr>
              <w:t>应急扩大</w:t>
            </w:r>
          </w:p>
          <w:p>
            <w:pPr>
              <w:jc w:val="center"/>
              <w:rPr>
                <w:rFonts w:cs="宋体"/>
              </w:rPr>
            </w:pPr>
            <w:r>
              <w:rPr>
                <w:rFonts w:hint="eastAsia" w:cs="宋体"/>
              </w:rPr>
              <w:t>（应急处置失败或人员伤亡扩大）</w:t>
            </w:r>
          </w:p>
        </w:tc>
        <w:tc>
          <w:tcPr>
            <w:tcW w:w="3680" w:type="dxa"/>
            <w:vAlign w:val="center"/>
          </w:tcPr>
          <w:p>
            <w:pPr>
              <w:rPr>
                <w:rFonts w:cs="宋体"/>
              </w:rPr>
            </w:pPr>
            <w:r>
              <w:rPr>
                <w:rFonts w:hint="eastAsia" w:cs="宋体"/>
              </w:rPr>
              <w:t>通知周边区域扩大撤离人员区域，增加消防隔离措施</w:t>
            </w:r>
          </w:p>
        </w:tc>
        <w:tc>
          <w:tcPr>
            <w:tcW w:w="778" w:type="dxa"/>
            <w:vMerge w:val="restart"/>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482" w:type="dxa"/>
            <w:vMerge w:val="continue"/>
            <w:vAlign w:val="center"/>
          </w:tcPr>
          <w:p>
            <w:pPr>
              <w:widowControl/>
              <w:jc w:val="left"/>
              <w:rPr>
                <w:rFonts w:cs="宋体"/>
                <w:b/>
                <w:bCs/>
              </w:rPr>
            </w:pPr>
          </w:p>
        </w:tc>
        <w:tc>
          <w:tcPr>
            <w:tcW w:w="3239" w:type="dxa"/>
            <w:gridSpan w:val="3"/>
            <w:vMerge w:val="continue"/>
            <w:vAlign w:val="center"/>
          </w:tcPr>
          <w:p>
            <w:pPr>
              <w:widowControl/>
              <w:jc w:val="left"/>
              <w:rPr>
                <w:rFonts w:cs="宋体"/>
              </w:rPr>
            </w:pPr>
          </w:p>
        </w:tc>
        <w:tc>
          <w:tcPr>
            <w:tcW w:w="3680" w:type="dxa"/>
            <w:vAlign w:val="center"/>
          </w:tcPr>
          <w:p>
            <w:pPr>
              <w:rPr>
                <w:rFonts w:cs="宋体"/>
              </w:rPr>
            </w:pPr>
            <w:r>
              <w:rPr>
                <w:rFonts w:hint="eastAsia" w:cs="宋体"/>
              </w:rPr>
              <w:t>请求启动上一级应急救援预案。</w:t>
            </w:r>
          </w:p>
        </w:tc>
        <w:tc>
          <w:tcPr>
            <w:tcW w:w="778"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处置流程</w:t>
            </w:r>
          </w:p>
        </w:tc>
        <w:tc>
          <w:tcPr>
            <w:tcW w:w="5995" w:type="dxa"/>
            <w:gridSpan w:val="4"/>
            <w:vAlign w:val="center"/>
          </w:tcPr>
          <w:p>
            <w:pPr>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具体处置措施</w:t>
            </w:r>
          </w:p>
        </w:tc>
        <w:tc>
          <w:tcPr>
            <w:tcW w:w="5995" w:type="dxa"/>
            <w:gridSpan w:val="4"/>
            <w:vAlign w:val="center"/>
          </w:tcPr>
          <w:p>
            <w:pPr>
              <w:spacing w:line="300" w:lineRule="exact"/>
              <w:ind w:firstLine="422" w:firstLineChars="200"/>
              <w:rPr>
                <w:rFonts w:cs="宋体"/>
                <w:b/>
                <w:bCs/>
              </w:rPr>
            </w:pPr>
            <w:r>
              <w:rPr>
                <w:rFonts w:hint="eastAsia" w:cs="宋体"/>
                <w:b/>
                <w:bCs/>
              </w:rPr>
              <w:t>一、加油机不停机、油枪不回位造成跑油</w:t>
            </w:r>
          </w:p>
          <w:p>
            <w:pPr>
              <w:spacing w:line="300" w:lineRule="exact"/>
              <w:ind w:firstLine="480"/>
              <w:rPr>
                <w:rFonts w:cs="宋体"/>
              </w:rPr>
            </w:pPr>
            <w:r>
              <w:rPr>
                <w:rFonts w:hint="eastAsia" w:cs="宋体"/>
              </w:rPr>
              <w:t>（1）加油员关闭油枪并高声呼喊传递事故信息，由最靠近配电间的其他人员立即拉闸断电，熄灭加油站内的一切火源；</w:t>
            </w:r>
          </w:p>
          <w:p>
            <w:pPr>
              <w:spacing w:line="300" w:lineRule="exact"/>
              <w:ind w:firstLine="480"/>
              <w:rPr>
                <w:rFonts w:cs="宋体"/>
              </w:rPr>
            </w:pPr>
            <w:r>
              <w:rPr>
                <w:rFonts w:hint="eastAsia" w:cs="宋体"/>
              </w:rPr>
              <w:t>（2）将加油站内已熄火的车辆推离现场，严禁重新启动车辆。未熄火的车辆尽快驶离现场。</w:t>
            </w:r>
          </w:p>
          <w:p>
            <w:pPr>
              <w:spacing w:line="300" w:lineRule="exact"/>
              <w:ind w:firstLine="480"/>
              <w:rPr>
                <w:rFonts w:cs="宋体"/>
              </w:rPr>
            </w:pPr>
            <w:r>
              <w:rPr>
                <w:rFonts w:hint="eastAsia" w:cs="宋体"/>
              </w:rPr>
              <w:t>（3）用非化纤棉纱、毛巾或不产生静电的拖把等，对现场的油品进行回收，回收后的油品按照不合格油品进行处理；</w:t>
            </w:r>
          </w:p>
          <w:p>
            <w:pPr>
              <w:spacing w:line="300" w:lineRule="exact"/>
              <w:ind w:firstLine="480"/>
              <w:rPr>
                <w:rFonts w:cs="宋体"/>
              </w:rPr>
            </w:pPr>
            <w:r>
              <w:rPr>
                <w:rFonts w:hint="eastAsia" w:cs="宋体"/>
              </w:rPr>
              <w:t>（4）地面未净油污，用沙土覆盖，待充分吸收残油后清除沙土；待现场处理干净没有油气后，方可拆换油泵或更换密封配件；</w:t>
            </w:r>
          </w:p>
          <w:p>
            <w:pPr>
              <w:spacing w:line="300" w:lineRule="exact"/>
              <w:ind w:firstLine="480"/>
              <w:rPr>
                <w:rFonts w:cs="宋体"/>
              </w:rPr>
            </w:pPr>
            <w:r>
              <w:rPr>
                <w:rFonts w:hint="eastAsia" w:cs="宋体"/>
              </w:rPr>
              <w:t>（5）如跑冒油数量较多时，负责警戒的人员应立即封锁现场，然后再按上述步骤处理。</w:t>
            </w:r>
          </w:p>
          <w:p>
            <w:pPr>
              <w:spacing w:line="300" w:lineRule="exact"/>
              <w:ind w:firstLine="480"/>
              <w:rPr>
                <w:rFonts w:cs="宋体"/>
              </w:rPr>
            </w:pPr>
            <w:r>
              <w:rPr>
                <w:rFonts w:hint="eastAsia" w:cs="宋体"/>
              </w:rPr>
              <w:t>（6）吸附有油品的棉纱、毛巾及沙土应送到指定场所进行无害处理。</w:t>
            </w:r>
          </w:p>
          <w:p>
            <w:pPr>
              <w:spacing w:line="300" w:lineRule="exact"/>
              <w:ind w:firstLine="480"/>
              <w:rPr>
                <w:rFonts w:cs="宋体"/>
              </w:rPr>
            </w:pPr>
            <w:r>
              <w:rPr>
                <w:rFonts w:hint="eastAsia" w:cs="宋体"/>
              </w:rPr>
              <w:t>（7）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00" w:lineRule="exact"/>
              <w:ind w:firstLine="480"/>
              <w:rPr>
                <w:rFonts w:cs="宋体"/>
              </w:rPr>
            </w:pPr>
            <w:r>
              <w:rPr>
                <w:rFonts w:hint="eastAsia" w:cs="宋体"/>
              </w:rPr>
              <w:t>（8）当事故现场得以控制，导致次生、衍生事故隐患消除后，事故现场清理后恢复运营。</w:t>
            </w:r>
          </w:p>
          <w:p>
            <w:pPr>
              <w:widowControl/>
              <w:adjustRightInd w:val="0"/>
              <w:snapToGrid w:val="0"/>
              <w:spacing w:line="300" w:lineRule="exact"/>
              <w:ind w:firstLine="422" w:firstLineChars="200"/>
              <w:rPr>
                <w:rFonts w:cs="宋体"/>
                <w:b/>
                <w:bCs/>
                <w:kern w:val="0"/>
              </w:rPr>
            </w:pPr>
            <w:r>
              <w:rPr>
                <w:rFonts w:hint="eastAsia" w:cs="宋体"/>
                <w:b/>
                <w:bCs/>
                <w:kern w:val="0"/>
              </w:rPr>
              <w:t>二、卸油时跑冒油应急处置措施</w:t>
            </w:r>
          </w:p>
          <w:p>
            <w:pPr>
              <w:spacing w:line="300" w:lineRule="exact"/>
              <w:ind w:firstLine="480"/>
              <w:rPr>
                <w:rFonts w:cs="宋体"/>
              </w:rPr>
            </w:pPr>
            <w:r>
              <w:rPr>
                <w:rFonts w:hint="eastAsia" w:cs="宋体"/>
              </w:rPr>
              <w:t>（1）应及时关闭油罐车卸油阀和停止加油作业，切断总电源，熄灭锅炉及加油站内一切火源，停止营业，并向站长（或值班主管）汇报；</w:t>
            </w:r>
          </w:p>
          <w:p>
            <w:pPr>
              <w:spacing w:line="300" w:lineRule="exact"/>
              <w:ind w:firstLine="480"/>
              <w:rPr>
                <w:rFonts w:cs="宋体"/>
              </w:rPr>
            </w:pPr>
            <w:r>
              <w:rPr>
                <w:rFonts w:hint="eastAsia" w:cs="宋体"/>
              </w:rPr>
              <w:t>（2）应急救援人员进行现场警戒，疏散人员和站内车辆，已熄火的车辆严禁重新启动，尽快推离现场；未熄火的车辆尽快驶离现场；</w:t>
            </w:r>
          </w:p>
          <w:p>
            <w:pPr>
              <w:spacing w:line="300" w:lineRule="exact"/>
              <w:ind w:firstLine="480"/>
              <w:rPr>
                <w:rFonts w:cs="宋体"/>
              </w:rPr>
            </w:pPr>
            <w:r>
              <w:rPr>
                <w:rFonts w:hint="eastAsia" w:cs="宋体"/>
              </w:rPr>
              <w:t>（3）检查并消除附近的一切火源；在溢油处的上风向，布置消防器材；</w:t>
            </w:r>
          </w:p>
          <w:p>
            <w:pPr>
              <w:spacing w:line="300" w:lineRule="exact"/>
              <w:ind w:firstLine="480"/>
              <w:rPr>
                <w:rFonts w:cs="宋体"/>
              </w:rPr>
            </w:pPr>
            <w:r>
              <w:rPr>
                <w:rFonts w:hint="eastAsia" w:cs="宋体"/>
              </w:rPr>
              <w:t>（4）跑冒油较少时，应用非化纤棉纱、毛巾或拖布等不产生静电的物品对现场的油品进行回收；跑冒油较多时，应用砂土等对跑冒油现场进行围挡，用加油站备用的专用回收工具进行必要的回收，禁止用铁制等易产生火花的器皿进行回收；回收的油品另行处理。回收后，要用沙土覆盖残留油面，待充分吸取残油后将沙土清除干净，必要时应将油浸地面砂土换掉，防止雨水冲刷污染周围环境或地下水源；</w:t>
            </w:r>
          </w:p>
          <w:p>
            <w:pPr>
              <w:spacing w:line="300" w:lineRule="exact"/>
              <w:ind w:firstLine="480"/>
              <w:rPr>
                <w:rFonts w:cs="宋体"/>
              </w:rPr>
            </w:pPr>
            <w:r>
              <w:rPr>
                <w:rFonts w:hint="eastAsia" w:cs="宋体"/>
              </w:rPr>
              <w:t>（5）通知毗邻居民，注意安全，防止造成（或扩大）危害</w:t>
            </w:r>
          </w:p>
          <w:p>
            <w:pPr>
              <w:spacing w:line="300" w:lineRule="exact"/>
              <w:ind w:firstLine="480"/>
              <w:rPr>
                <w:rFonts w:cs="宋体"/>
              </w:rPr>
            </w:pPr>
            <w:r>
              <w:rPr>
                <w:rFonts w:hint="eastAsia" w:cs="宋体"/>
              </w:rPr>
              <w:t>（6）检查所有井及附近的坑、沟、渠内是否有残油，若有残油应及时清理干净，并检查其他可能产生危害的区域是否有隐患存在；</w:t>
            </w:r>
          </w:p>
          <w:p>
            <w:pPr>
              <w:spacing w:line="300" w:lineRule="exact"/>
              <w:ind w:firstLine="480"/>
              <w:rPr>
                <w:rFonts w:cs="宋体"/>
              </w:rPr>
            </w:pPr>
            <w:r>
              <w:rPr>
                <w:rFonts w:hint="eastAsia" w:cs="宋体"/>
              </w:rPr>
              <w:t>（7）计量确定跑、冒油损失，填写好记录和台账。</w:t>
            </w:r>
          </w:p>
          <w:p>
            <w:pPr>
              <w:spacing w:line="300" w:lineRule="exact"/>
              <w:ind w:firstLine="480"/>
              <w:rPr>
                <w:rFonts w:cs="宋体"/>
              </w:rPr>
            </w:pPr>
            <w:r>
              <w:rPr>
                <w:rFonts w:hint="eastAsia" w:cs="宋体"/>
              </w:rPr>
              <w:t>（8）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widowControl/>
              <w:adjustRightInd w:val="0"/>
              <w:snapToGrid w:val="0"/>
              <w:spacing w:line="300" w:lineRule="exact"/>
              <w:ind w:firstLine="420" w:firstLineChars="200"/>
              <w:rPr>
                <w:rFonts w:cs="宋体"/>
              </w:rPr>
            </w:pPr>
            <w:r>
              <w:rPr>
                <w:rFonts w:hint="eastAsia" w:cs="宋体"/>
              </w:rPr>
              <w:t>（9）当事故现场得以控制，导致次生、衍生事故隐患消除后，事故现场清理后</w:t>
            </w:r>
            <w:r>
              <w:rPr>
                <w:rFonts w:hint="eastAsia" w:cs="宋体"/>
                <w:kern w:val="0"/>
              </w:rPr>
              <w:t>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事故报告</w:t>
            </w:r>
          </w:p>
        </w:tc>
        <w:tc>
          <w:tcPr>
            <w:tcW w:w="5995" w:type="dxa"/>
            <w:gridSpan w:val="4"/>
            <w:vAlign w:val="center"/>
          </w:tcPr>
          <w:p>
            <w:pPr>
              <w:spacing w:line="300" w:lineRule="exact"/>
              <w:rPr>
                <w:rFonts w:cs="宋体"/>
              </w:rPr>
            </w:pPr>
            <w:r>
              <w:rPr>
                <w:rFonts w:hint="eastAsia" w:cs="宋体"/>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现场恢复</w:t>
            </w:r>
          </w:p>
        </w:tc>
        <w:tc>
          <w:tcPr>
            <w:tcW w:w="5995" w:type="dxa"/>
            <w:gridSpan w:val="4"/>
            <w:vAlign w:val="center"/>
          </w:tcPr>
          <w:p>
            <w:pPr>
              <w:spacing w:line="300" w:lineRule="exact"/>
              <w:rPr>
                <w:rFonts w:cs="宋体"/>
              </w:rPr>
            </w:pPr>
            <w:r>
              <w:rPr>
                <w:rFonts w:hint="eastAsia" w:cs="宋体"/>
              </w:rPr>
              <w:t>查明原因，对设备、设施进行维修，达到要求后方能运行。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restart"/>
            <w:vAlign w:val="center"/>
          </w:tcPr>
          <w:p>
            <w:pPr>
              <w:jc w:val="center"/>
              <w:rPr>
                <w:rFonts w:cs="宋体"/>
                <w:b/>
                <w:bCs/>
              </w:rPr>
            </w:pPr>
            <w:r>
              <w:rPr>
                <w:rFonts w:hint="eastAsia" w:cs="宋体"/>
                <w:b/>
                <w:bCs/>
              </w:rPr>
              <w:t>注</w:t>
            </w:r>
          </w:p>
          <w:p>
            <w:pPr>
              <w:jc w:val="center"/>
              <w:rPr>
                <w:rFonts w:cs="宋体"/>
                <w:b/>
                <w:bCs/>
              </w:rPr>
            </w:pPr>
            <w:r>
              <w:rPr>
                <w:rFonts w:hint="eastAsia" w:cs="宋体"/>
                <w:b/>
                <w:bCs/>
              </w:rPr>
              <w:t>意</w:t>
            </w:r>
          </w:p>
          <w:p>
            <w:pPr>
              <w:jc w:val="center"/>
              <w:rPr>
                <w:rFonts w:cs="宋体"/>
                <w:b/>
                <w:bCs/>
              </w:rPr>
            </w:pPr>
            <w:r>
              <w:rPr>
                <w:rFonts w:hint="eastAsia" w:cs="宋体"/>
                <w:b/>
                <w:bCs/>
              </w:rPr>
              <w:t>事</w:t>
            </w:r>
          </w:p>
          <w:p>
            <w:pPr>
              <w:jc w:val="center"/>
              <w:rPr>
                <w:rFonts w:cs="宋体"/>
                <w:b/>
                <w:bCs/>
              </w:rPr>
            </w:pPr>
            <w:r>
              <w:rPr>
                <w:rFonts w:hint="eastAsia" w:cs="宋体"/>
                <w:b/>
                <w:bCs/>
              </w:rPr>
              <w:t>项</w:t>
            </w:r>
          </w:p>
        </w:tc>
        <w:tc>
          <w:tcPr>
            <w:tcW w:w="1702" w:type="dxa"/>
            <w:vAlign w:val="center"/>
          </w:tcPr>
          <w:p>
            <w:pPr>
              <w:ind w:firstLine="315" w:firstLineChars="150"/>
              <w:rPr>
                <w:rFonts w:cs="宋体"/>
              </w:rPr>
            </w:pPr>
            <w:r>
              <w:rPr>
                <w:rFonts w:hint="eastAsia" w:cs="宋体"/>
              </w:rPr>
              <w:t>防护器具</w:t>
            </w:r>
          </w:p>
        </w:tc>
        <w:tc>
          <w:tcPr>
            <w:tcW w:w="5995" w:type="dxa"/>
            <w:gridSpan w:val="4"/>
            <w:vAlign w:val="center"/>
          </w:tcPr>
          <w:p>
            <w:pPr>
              <w:spacing w:line="300" w:lineRule="exact"/>
              <w:rPr>
                <w:rFonts w:cs="宋体"/>
              </w:rPr>
            </w:pPr>
            <w:r>
              <w:rPr>
                <w:rFonts w:hint="eastAsia" w:cs="宋体"/>
              </w:rPr>
              <w:t>应急救援人员必须佩戴和使用符合要求的防护用品。严禁救援人员在没有采取防护措施的情况下盲目施救。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救援器材</w:t>
            </w:r>
          </w:p>
        </w:tc>
        <w:tc>
          <w:tcPr>
            <w:tcW w:w="5995" w:type="dxa"/>
            <w:gridSpan w:val="4"/>
            <w:vAlign w:val="center"/>
          </w:tcPr>
          <w:p>
            <w:pPr>
              <w:spacing w:line="300" w:lineRule="exact"/>
              <w:rPr>
                <w:rFonts w:cs="宋体"/>
              </w:rPr>
            </w:pPr>
            <w:r>
              <w:rPr>
                <w:rFonts w:hint="eastAsia" w:cs="宋体"/>
              </w:rPr>
              <w:t>选择合适的收容材料，或采取盲板堵漏。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482" w:type="dxa"/>
            <w:vMerge w:val="continue"/>
            <w:vAlign w:val="center"/>
          </w:tcPr>
          <w:p>
            <w:pPr>
              <w:widowControl/>
              <w:jc w:val="left"/>
              <w:rPr>
                <w:rFonts w:cs="宋体"/>
                <w:b/>
                <w:bCs/>
              </w:rPr>
            </w:pPr>
          </w:p>
        </w:tc>
        <w:tc>
          <w:tcPr>
            <w:tcW w:w="1702" w:type="dxa"/>
            <w:vAlign w:val="center"/>
          </w:tcPr>
          <w:p>
            <w:pPr>
              <w:ind w:firstLine="315" w:firstLineChars="150"/>
              <w:rPr>
                <w:rFonts w:cs="宋体"/>
              </w:rPr>
            </w:pPr>
            <w:r>
              <w:rPr>
                <w:rFonts w:hint="eastAsia" w:cs="宋体"/>
              </w:rPr>
              <w:t>救援对策</w:t>
            </w:r>
          </w:p>
        </w:tc>
        <w:tc>
          <w:tcPr>
            <w:tcW w:w="5995" w:type="dxa"/>
            <w:gridSpan w:val="4"/>
            <w:vAlign w:val="center"/>
          </w:tcPr>
          <w:p>
            <w:pPr>
              <w:spacing w:line="300" w:lineRule="exact"/>
              <w:rPr>
                <w:rFonts w:cs="宋体"/>
              </w:rPr>
            </w:pPr>
            <w:r>
              <w:rPr>
                <w:rFonts w:hint="eastAsia" w:cs="宋体"/>
              </w:rPr>
              <w:t>1、应急救援时，应贯彻“以人为本”的原则，先抢救人员。</w:t>
            </w:r>
          </w:p>
          <w:p>
            <w:pPr>
              <w:spacing w:line="300" w:lineRule="exact"/>
              <w:rPr>
                <w:rFonts w:cs="宋体"/>
              </w:rPr>
            </w:pPr>
            <w:r>
              <w:rPr>
                <w:rFonts w:hint="eastAsia" w:cs="宋体"/>
              </w:rPr>
              <w:t>2、小量泄漏及时堵漏并用沙子、吸附材料等吸收泄漏物，防止事故扩大。</w:t>
            </w:r>
          </w:p>
          <w:p>
            <w:pPr>
              <w:spacing w:line="300" w:lineRule="exact"/>
              <w:rPr>
                <w:rFonts w:cs="宋体"/>
              </w:rPr>
            </w:pPr>
            <w:r>
              <w:rPr>
                <w:rFonts w:hint="eastAsia" w:cs="宋体"/>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7"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自救与互救</w:t>
            </w:r>
          </w:p>
        </w:tc>
        <w:tc>
          <w:tcPr>
            <w:tcW w:w="5995" w:type="dxa"/>
            <w:gridSpan w:val="4"/>
            <w:vAlign w:val="center"/>
          </w:tcPr>
          <w:p>
            <w:pPr>
              <w:spacing w:line="300" w:lineRule="exact"/>
              <w:rPr>
                <w:rFonts w:cs="宋体"/>
              </w:rPr>
            </w:pPr>
            <w:r>
              <w:rPr>
                <w:rFonts w:hint="eastAsia" w:cs="宋体"/>
              </w:rPr>
              <w:t>1、救护人必须根据现场情况佩戴空气呼吸器，采用沙子、吸附材料等吸收。并随时监控周围是否有火源产生。</w:t>
            </w:r>
          </w:p>
          <w:p>
            <w:pPr>
              <w:spacing w:line="300" w:lineRule="exact"/>
              <w:rPr>
                <w:rFonts w:cs="宋体"/>
              </w:rPr>
            </w:pPr>
            <w:r>
              <w:rPr>
                <w:rFonts w:hint="eastAsia" w:cs="宋体"/>
              </w:rPr>
              <w:t>2、对受伤者实施救护时，应防止受伤者摔伤或者对身体烧伤表面造成损伤。</w:t>
            </w:r>
          </w:p>
          <w:p>
            <w:pPr>
              <w:spacing w:line="300" w:lineRule="exact"/>
              <w:rPr>
                <w:rFonts w:cs="宋体"/>
              </w:rPr>
            </w:pPr>
            <w:r>
              <w:rPr>
                <w:rFonts w:hint="eastAsia" w:cs="宋体"/>
              </w:rPr>
              <w:t>3、如事故发生在夜间或无照明区域，应迅速解决临时照明。</w:t>
            </w:r>
          </w:p>
          <w:p>
            <w:pPr>
              <w:spacing w:line="300" w:lineRule="exact"/>
              <w:rPr>
                <w:rFonts w:cs="宋体"/>
              </w:rPr>
            </w:pPr>
            <w:r>
              <w:rPr>
                <w:rFonts w:hint="eastAsia" w:cs="宋体"/>
              </w:rPr>
              <w:t>4、使受伤者迅速脱离事故现场，至空气流通处，安静平卧，解开衣服以利呼吸（烧伤皮肤与衣物粘在一起，慎动，避免对皮肤造成二次损伤），严密观察，等待医生前来救治（较轻者）。</w:t>
            </w:r>
          </w:p>
          <w:p>
            <w:pPr>
              <w:spacing w:line="300" w:lineRule="exact"/>
              <w:rPr>
                <w:rFonts w:cs="宋体"/>
              </w:rPr>
            </w:pPr>
            <w:r>
              <w:rPr>
                <w:rFonts w:hint="eastAsia" w:cs="宋体"/>
              </w:rPr>
              <w:t>5、伤者伤势严重、呼吸停止时，应立即施行人工呼吸和心脏按压复苏，并速请医生诊治或立即送往医院。</w:t>
            </w:r>
          </w:p>
          <w:p>
            <w:pPr>
              <w:spacing w:line="300" w:lineRule="exact"/>
              <w:rPr>
                <w:rFonts w:cs="宋体"/>
              </w:rPr>
            </w:pPr>
            <w:r>
              <w:rPr>
                <w:rFonts w:hint="eastAsia" w:cs="宋体"/>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人员能力</w:t>
            </w:r>
          </w:p>
        </w:tc>
        <w:tc>
          <w:tcPr>
            <w:tcW w:w="5995" w:type="dxa"/>
            <w:gridSpan w:val="4"/>
            <w:vAlign w:val="center"/>
          </w:tcPr>
          <w:p>
            <w:pPr>
              <w:spacing w:line="300" w:lineRule="exact"/>
              <w:rPr>
                <w:rFonts w:cs="宋体"/>
              </w:rPr>
            </w:pPr>
            <w:r>
              <w:rPr>
                <w:rFonts w:hint="eastAsia" w:cs="宋体"/>
              </w:rPr>
              <w:t>1、小量泄漏：采用沙子、吸附材料等吸收。采用盲板进行堵漏，收容器具收集泄漏物，并呼叫周边人员协助。</w:t>
            </w:r>
          </w:p>
          <w:p>
            <w:pPr>
              <w:spacing w:line="300" w:lineRule="exact"/>
              <w:rPr>
                <w:rFonts w:cs="宋体"/>
              </w:rPr>
            </w:pPr>
            <w:r>
              <w:rPr>
                <w:rFonts w:hint="eastAsia" w:cs="宋体"/>
              </w:rPr>
              <w:t>2、当泄漏较大已不能阻止时人员撤离到安全地带。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救援结束</w:t>
            </w:r>
          </w:p>
        </w:tc>
        <w:tc>
          <w:tcPr>
            <w:tcW w:w="5995" w:type="dxa"/>
            <w:gridSpan w:val="4"/>
            <w:vAlign w:val="center"/>
          </w:tcPr>
          <w:p>
            <w:pPr>
              <w:spacing w:line="300" w:lineRule="exact"/>
              <w:rPr>
                <w:rFonts w:cs="宋体"/>
              </w:rPr>
            </w:pPr>
            <w:r>
              <w:rPr>
                <w:rFonts w:hint="eastAsia" w:cs="宋体"/>
              </w:rPr>
              <w:t>1、险情排除后，组织相关人员对现场进行认真地检查，防止遗漏，再次造成事故。</w:t>
            </w:r>
          </w:p>
          <w:p>
            <w:pPr>
              <w:spacing w:line="300" w:lineRule="exact"/>
              <w:rPr>
                <w:rFonts w:cs="宋体"/>
              </w:rPr>
            </w:pPr>
            <w:r>
              <w:rPr>
                <w:rFonts w:hint="eastAsia" w:cs="宋体"/>
              </w:rPr>
              <w:t>2、保护好现场，以便查清事故原因，吸取教训，制定防范措施.</w:t>
            </w:r>
          </w:p>
          <w:p>
            <w:pPr>
              <w:spacing w:line="300" w:lineRule="exact"/>
              <w:rPr>
                <w:rFonts w:cs="宋体"/>
              </w:rPr>
            </w:pPr>
            <w:r>
              <w:rPr>
                <w:rFonts w:hint="eastAsia" w:cs="宋体"/>
              </w:rPr>
              <w:t>3、征得有关部门同意后，对现场进行彻底清洗处理，人员、设备、现场卫生，全面到位。然后报生产部门检查。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 w:hRule="atLeast"/>
          <w:jc w:val="center"/>
        </w:trPr>
        <w:tc>
          <w:tcPr>
            <w:tcW w:w="482" w:type="dxa"/>
            <w:vMerge w:val="continue"/>
            <w:vAlign w:val="center"/>
          </w:tcPr>
          <w:p>
            <w:pPr>
              <w:widowControl/>
              <w:jc w:val="left"/>
              <w:rPr>
                <w:rFonts w:cs="宋体"/>
                <w:b/>
                <w:bCs/>
              </w:rPr>
            </w:pPr>
          </w:p>
        </w:tc>
        <w:tc>
          <w:tcPr>
            <w:tcW w:w="1702" w:type="dxa"/>
            <w:vAlign w:val="center"/>
          </w:tcPr>
          <w:p>
            <w:pPr>
              <w:jc w:val="center"/>
              <w:rPr>
                <w:rFonts w:cs="宋体"/>
              </w:rPr>
            </w:pPr>
            <w:r>
              <w:rPr>
                <w:rFonts w:hint="eastAsia" w:cs="宋体"/>
              </w:rPr>
              <w:t>特别警示</w:t>
            </w:r>
          </w:p>
        </w:tc>
        <w:tc>
          <w:tcPr>
            <w:tcW w:w="5995" w:type="dxa"/>
            <w:gridSpan w:val="4"/>
            <w:vAlign w:val="center"/>
          </w:tcPr>
          <w:p>
            <w:pPr>
              <w:numPr>
                <w:ilvl w:val="0"/>
                <w:numId w:val="11"/>
              </w:numPr>
              <w:spacing w:line="300" w:lineRule="exact"/>
              <w:rPr>
                <w:rFonts w:cs="宋体"/>
              </w:rPr>
            </w:pPr>
            <w:r>
              <w:rPr>
                <w:rFonts w:hint="eastAsia" w:cs="宋体"/>
              </w:rPr>
              <w:t>保持救援电话畅通；</w:t>
            </w:r>
          </w:p>
          <w:p>
            <w:pPr>
              <w:numPr>
                <w:ilvl w:val="0"/>
                <w:numId w:val="11"/>
              </w:numPr>
              <w:spacing w:line="300" w:lineRule="exact"/>
              <w:rPr>
                <w:rFonts w:cs="宋体"/>
              </w:rPr>
            </w:pPr>
            <w:r>
              <w:rPr>
                <w:rFonts w:hint="eastAsia" w:cs="宋体"/>
              </w:rPr>
              <w:t>对应急救援器材进行经常性的检查和保养；</w:t>
            </w:r>
          </w:p>
          <w:p>
            <w:pPr>
              <w:numPr>
                <w:ilvl w:val="0"/>
                <w:numId w:val="11"/>
              </w:numPr>
              <w:spacing w:line="300" w:lineRule="exact"/>
              <w:rPr>
                <w:rFonts w:cs="宋体"/>
              </w:rPr>
            </w:pPr>
            <w:r>
              <w:rPr>
                <w:rFonts w:hint="eastAsia" w:cs="宋体"/>
              </w:rPr>
              <w:t>应急疏散时的人数查点；</w:t>
            </w:r>
          </w:p>
          <w:p>
            <w:pPr>
              <w:spacing w:line="300" w:lineRule="exact"/>
              <w:rPr>
                <w:rFonts w:cs="宋体"/>
              </w:rPr>
            </w:pPr>
            <w:r>
              <w:rPr>
                <w:rFonts w:hint="eastAsia" w:cs="宋体"/>
              </w:rPr>
              <w:t>4、救援结束后的人员、物资查点。</w:t>
            </w:r>
          </w:p>
        </w:tc>
      </w:tr>
    </w:tbl>
    <w:p>
      <w:pPr>
        <w:pStyle w:val="3"/>
        <w:rPr>
          <w:rFonts w:eastAsia="宋体" w:cs="宋体"/>
        </w:rPr>
      </w:pPr>
      <w:bookmarkStart w:id="906" w:name="_Toc504989641"/>
      <w:bookmarkEnd w:id="906"/>
      <w:bookmarkStart w:id="907" w:name="_Toc18678"/>
      <w:bookmarkStart w:id="908" w:name="_Toc530594674"/>
      <w:bookmarkStart w:id="909" w:name="_Toc6757"/>
      <w:bookmarkStart w:id="910" w:name="_Toc9635"/>
      <w:bookmarkStart w:id="911" w:name="_Toc13120"/>
      <w:r>
        <w:rPr>
          <w:rFonts w:hint="eastAsia" w:eastAsia="宋体" w:cs="宋体"/>
        </w:rPr>
        <w:t>五、高处坠落事故现场处置方案</w:t>
      </w:r>
      <w:bookmarkEnd w:id="907"/>
      <w:bookmarkEnd w:id="908"/>
      <w:bookmarkEnd w:id="909"/>
      <w:bookmarkEnd w:id="910"/>
      <w:bookmarkEnd w:id="911"/>
    </w:p>
    <w:tbl>
      <w:tblPr>
        <w:tblStyle w:val="36"/>
        <w:tblW w:w="82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701"/>
        <w:gridCol w:w="726"/>
        <w:gridCol w:w="813"/>
        <w:gridCol w:w="3528"/>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restart"/>
            <w:vAlign w:val="center"/>
          </w:tcPr>
          <w:p>
            <w:pPr>
              <w:jc w:val="center"/>
              <w:rPr>
                <w:rFonts w:cs="宋体"/>
                <w:b/>
                <w:bCs/>
              </w:rPr>
            </w:pPr>
            <w:r>
              <w:rPr>
                <w:rFonts w:hint="eastAsia" w:cs="宋体"/>
                <w:b/>
                <w:bCs/>
              </w:rPr>
              <w:t>事</w:t>
            </w:r>
          </w:p>
          <w:p>
            <w:pPr>
              <w:jc w:val="center"/>
              <w:rPr>
                <w:rFonts w:cs="宋体"/>
                <w:b/>
                <w:bCs/>
              </w:rPr>
            </w:pPr>
            <w:r>
              <w:rPr>
                <w:rFonts w:hint="eastAsia" w:cs="宋体"/>
                <w:b/>
                <w:bCs/>
              </w:rPr>
              <w:t>故</w:t>
            </w:r>
          </w:p>
          <w:p>
            <w:pPr>
              <w:jc w:val="center"/>
              <w:rPr>
                <w:rFonts w:cs="宋体"/>
                <w:b/>
                <w:bCs/>
              </w:rPr>
            </w:pPr>
            <w:r>
              <w:rPr>
                <w:rFonts w:hint="eastAsia" w:cs="宋体"/>
                <w:b/>
                <w:bCs/>
              </w:rPr>
              <w:t>特</w:t>
            </w:r>
          </w:p>
          <w:p>
            <w:pPr>
              <w:jc w:val="center"/>
              <w:rPr>
                <w:rFonts w:cs="宋体"/>
                <w:b/>
                <w:bCs/>
              </w:rPr>
            </w:pPr>
            <w:r>
              <w:rPr>
                <w:rFonts w:hint="eastAsia" w:cs="宋体"/>
                <w:b/>
                <w:bCs/>
              </w:rPr>
              <w:t>征</w:t>
            </w:r>
          </w:p>
        </w:tc>
        <w:tc>
          <w:tcPr>
            <w:tcW w:w="2427" w:type="dxa"/>
            <w:gridSpan w:val="2"/>
            <w:vAlign w:val="center"/>
          </w:tcPr>
          <w:p>
            <w:pPr>
              <w:rPr>
                <w:rFonts w:cs="宋体"/>
              </w:rPr>
            </w:pPr>
            <w:r>
              <w:rPr>
                <w:rFonts w:hint="eastAsia" w:cs="宋体"/>
              </w:rPr>
              <w:t>区域（装置）名称</w:t>
            </w:r>
          </w:p>
        </w:tc>
        <w:tc>
          <w:tcPr>
            <w:tcW w:w="5106" w:type="dxa"/>
            <w:gridSpan w:val="3"/>
            <w:vAlign w:val="center"/>
          </w:tcPr>
          <w:p>
            <w:pPr>
              <w:rPr>
                <w:rFonts w:cs="宋体"/>
              </w:rPr>
            </w:pPr>
            <w:r>
              <w:rPr>
                <w:rFonts w:hint="eastAsia" w:cs="宋体"/>
              </w:rPr>
              <w:t>罩棚检修、罐车计量及通气管呼吸阀维护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jc w:val="left"/>
              <w:rPr>
                <w:rFonts w:cs="宋体"/>
                <w:b/>
                <w:bCs/>
              </w:rPr>
            </w:pPr>
          </w:p>
        </w:tc>
        <w:tc>
          <w:tcPr>
            <w:tcW w:w="2427" w:type="dxa"/>
            <w:gridSpan w:val="2"/>
            <w:vAlign w:val="center"/>
          </w:tcPr>
          <w:p>
            <w:pPr>
              <w:rPr>
                <w:rFonts w:cs="宋体"/>
              </w:rPr>
            </w:pPr>
            <w:r>
              <w:rPr>
                <w:rFonts w:hint="eastAsia" w:cs="宋体"/>
              </w:rPr>
              <w:t>可能发生的事故类型</w:t>
            </w:r>
          </w:p>
        </w:tc>
        <w:tc>
          <w:tcPr>
            <w:tcW w:w="5106" w:type="dxa"/>
            <w:gridSpan w:val="3"/>
            <w:vAlign w:val="center"/>
          </w:tcPr>
          <w:p>
            <w:pPr>
              <w:rPr>
                <w:rFonts w:cs="宋体"/>
              </w:rPr>
            </w:pPr>
            <w:r>
              <w:rPr>
                <w:rFonts w:hint="eastAsia" w:cs="宋体"/>
              </w:rPr>
              <w:t>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jc w:val="left"/>
              <w:rPr>
                <w:rFonts w:cs="宋体"/>
                <w:b/>
                <w:bCs/>
              </w:rPr>
            </w:pPr>
          </w:p>
        </w:tc>
        <w:tc>
          <w:tcPr>
            <w:tcW w:w="2427" w:type="dxa"/>
            <w:gridSpan w:val="2"/>
            <w:vAlign w:val="center"/>
          </w:tcPr>
          <w:p>
            <w:pPr>
              <w:rPr>
                <w:rFonts w:cs="宋体"/>
              </w:rPr>
            </w:pPr>
            <w:r>
              <w:rPr>
                <w:rFonts w:hint="eastAsia" w:cs="宋体"/>
              </w:rPr>
              <w:t>可能发生的季节、时段</w:t>
            </w:r>
          </w:p>
        </w:tc>
        <w:tc>
          <w:tcPr>
            <w:tcW w:w="5106" w:type="dxa"/>
            <w:gridSpan w:val="3"/>
            <w:vAlign w:val="center"/>
          </w:tcPr>
          <w:p>
            <w:pPr>
              <w:rPr>
                <w:rFonts w:cs="宋体"/>
              </w:rPr>
            </w:pPr>
            <w:r>
              <w:rPr>
                <w:rFonts w:hint="eastAsia" w:cs="宋体"/>
              </w:rPr>
              <w:t>检维修期间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jc w:val="left"/>
              <w:rPr>
                <w:rFonts w:cs="宋体"/>
                <w:b/>
                <w:bCs/>
              </w:rPr>
            </w:pPr>
          </w:p>
        </w:tc>
        <w:tc>
          <w:tcPr>
            <w:tcW w:w="2427" w:type="dxa"/>
            <w:gridSpan w:val="2"/>
            <w:vAlign w:val="center"/>
          </w:tcPr>
          <w:p>
            <w:pPr>
              <w:rPr>
                <w:rFonts w:cs="宋体"/>
              </w:rPr>
            </w:pPr>
            <w:r>
              <w:rPr>
                <w:rFonts w:hint="eastAsia" w:cs="宋体"/>
              </w:rPr>
              <w:t>事故征兆</w:t>
            </w:r>
          </w:p>
        </w:tc>
        <w:tc>
          <w:tcPr>
            <w:tcW w:w="5106" w:type="dxa"/>
            <w:gridSpan w:val="3"/>
            <w:vAlign w:val="center"/>
          </w:tcPr>
          <w:p>
            <w:pPr>
              <w:rPr>
                <w:rFonts w:cs="宋体"/>
              </w:rPr>
            </w:pPr>
            <w:r>
              <w:rPr>
                <w:rFonts w:hint="eastAsia" w:cs="宋体"/>
              </w:rPr>
              <w:t>检修时未按规定穿戴防护用品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jc w:val="left"/>
              <w:rPr>
                <w:rFonts w:cs="宋体"/>
                <w:b/>
                <w:bCs/>
              </w:rPr>
            </w:pPr>
          </w:p>
        </w:tc>
        <w:tc>
          <w:tcPr>
            <w:tcW w:w="2427" w:type="dxa"/>
            <w:gridSpan w:val="2"/>
            <w:vAlign w:val="center"/>
          </w:tcPr>
          <w:p>
            <w:pPr>
              <w:rPr>
                <w:rFonts w:cs="宋体"/>
              </w:rPr>
            </w:pPr>
            <w:r>
              <w:rPr>
                <w:rFonts w:hint="eastAsia" w:cs="宋体"/>
              </w:rPr>
              <w:t>事故危害程度</w:t>
            </w:r>
          </w:p>
        </w:tc>
        <w:tc>
          <w:tcPr>
            <w:tcW w:w="5106" w:type="dxa"/>
            <w:gridSpan w:val="3"/>
            <w:vAlign w:val="center"/>
          </w:tcPr>
          <w:p>
            <w:pPr>
              <w:rPr>
                <w:rFonts w:cs="宋体"/>
              </w:rPr>
            </w:pPr>
            <w:r>
              <w:rPr>
                <w:rFonts w:hint="eastAsia" w:cs="宋体"/>
              </w:rPr>
              <w:t>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jc w:val="left"/>
              <w:rPr>
                <w:rFonts w:cs="宋体"/>
                <w:b/>
                <w:bCs/>
              </w:rPr>
            </w:pPr>
          </w:p>
        </w:tc>
        <w:tc>
          <w:tcPr>
            <w:tcW w:w="2427" w:type="dxa"/>
            <w:gridSpan w:val="2"/>
          </w:tcPr>
          <w:p>
            <w:pPr>
              <w:rPr>
                <w:rFonts w:cs="宋体"/>
              </w:rPr>
            </w:pPr>
            <w:r>
              <w:rPr>
                <w:rFonts w:hint="eastAsia" w:cs="宋体"/>
              </w:rPr>
              <w:t>可能引发的次生、衍生事故</w:t>
            </w:r>
          </w:p>
        </w:tc>
        <w:tc>
          <w:tcPr>
            <w:tcW w:w="5106" w:type="dxa"/>
            <w:gridSpan w:val="3"/>
          </w:tcPr>
          <w:p>
            <w:pPr>
              <w:rPr>
                <w:rFonts w:cs="宋体"/>
              </w:rPr>
            </w:pPr>
            <w:r>
              <w:rPr>
                <w:rFonts w:hint="eastAsia" w:cs="宋体"/>
              </w:rPr>
              <w:t>应急处置不当，可能造成人员死亡；影响加油站正常运营。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Merge w:val="continue"/>
            <w:vAlign w:val="center"/>
          </w:tcPr>
          <w:p>
            <w:pPr>
              <w:widowControl/>
              <w:jc w:val="left"/>
              <w:rPr>
                <w:rFonts w:cs="宋体"/>
                <w:b/>
                <w:bCs/>
              </w:rPr>
            </w:pPr>
          </w:p>
        </w:tc>
        <w:tc>
          <w:tcPr>
            <w:tcW w:w="2427" w:type="dxa"/>
            <w:gridSpan w:val="2"/>
          </w:tcPr>
          <w:p>
            <w:pPr>
              <w:rPr>
                <w:rFonts w:cs="宋体"/>
              </w:rPr>
            </w:pPr>
            <w:r>
              <w:rPr>
                <w:rFonts w:hint="eastAsia" w:cs="宋体"/>
              </w:rPr>
              <w:t>事故影响范围</w:t>
            </w:r>
          </w:p>
        </w:tc>
        <w:tc>
          <w:tcPr>
            <w:tcW w:w="5106" w:type="dxa"/>
            <w:gridSpan w:val="3"/>
          </w:tcPr>
          <w:p>
            <w:pPr>
              <w:rPr>
                <w:rFonts w:cs="宋体"/>
              </w:rPr>
            </w:pPr>
            <w:r>
              <w:rPr>
                <w:rFonts w:hint="eastAsia" w:cs="宋体"/>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组</w:t>
            </w:r>
          </w:p>
          <w:p>
            <w:pPr>
              <w:jc w:val="center"/>
              <w:rPr>
                <w:rFonts w:cs="宋体"/>
                <w:b/>
                <w:bCs/>
              </w:rPr>
            </w:pPr>
            <w:r>
              <w:rPr>
                <w:rFonts w:hint="eastAsia" w:cs="宋体"/>
                <w:b/>
                <w:bCs/>
              </w:rPr>
              <w:t>织</w:t>
            </w:r>
          </w:p>
          <w:p>
            <w:pPr>
              <w:jc w:val="center"/>
              <w:rPr>
                <w:rFonts w:cs="宋体"/>
                <w:b/>
                <w:bCs/>
              </w:rPr>
            </w:pPr>
            <w:r>
              <w:rPr>
                <w:rFonts w:hint="eastAsia" w:cs="宋体"/>
                <w:b/>
                <w:bCs/>
              </w:rPr>
              <w:t>与</w:t>
            </w:r>
          </w:p>
          <w:p>
            <w:pPr>
              <w:jc w:val="center"/>
              <w:rPr>
                <w:rFonts w:cs="宋体"/>
                <w:b/>
                <w:bCs/>
              </w:rPr>
            </w:pPr>
            <w:r>
              <w:rPr>
                <w:rFonts w:hint="eastAsia" w:cs="宋体"/>
                <w:b/>
                <w:bCs/>
              </w:rPr>
              <w:t>职</w:t>
            </w:r>
          </w:p>
          <w:p>
            <w:pPr>
              <w:jc w:val="center"/>
              <w:rPr>
                <w:rFonts w:cs="宋体"/>
                <w:b/>
                <w:bCs/>
              </w:rPr>
            </w:pPr>
            <w:r>
              <w:rPr>
                <w:rFonts w:hint="eastAsia" w:cs="宋体"/>
                <w:b/>
                <w:bCs/>
              </w:rPr>
              <w:t>责</w:t>
            </w:r>
          </w:p>
        </w:tc>
        <w:tc>
          <w:tcPr>
            <w:tcW w:w="2427" w:type="dxa"/>
            <w:gridSpan w:val="2"/>
            <w:vAlign w:val="center"/>
          </w:tcPr>
          <w:p>
            <w:pPr>
              <w:rPr>
                <w:rFonts w:cs="宋体"/>
              </w:rPr>
            </w:pPr>
            <w:r>
              <w:rPr>
                <w:rFonts w:hint="eastAsia" w:cs="宋体"/>
              </w:rPr>
              <w:t>组织形式与人员构成</w:t>
            </w:r>
          </w:p>
        </w:tc>
        <w:tc>
          <w:tcPr>
            <w:tcW w:w="5106" w:type="dxa"/>
            <w:gridSpan w:val="3"/>
            <w:vAlign w:val="center"/>
          </w:tcPr>
          <w:p>
            <w:pPr>
              <w:rPr>
                <w:rFonts w:cs="宋体"/>
              </w:rPr>
            </w:pPr>
            <w:r>
              <w:rPr>
                <w:rFonts w:hint="eastAsia" w:cs="宋体"/>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692" w:type="dxa"/>
            <w:vMerge w:val="continue"/>
            <w:vAlign w:val="center"/>
          </w:tcPr>
          <w:p>
            <w:pPr>
              <w:widowControl/>
              <w:jc w:val="left"/>
              <w:rPr>
                <w:rFonts w:cs="宋体"/>
                <w:b/>
                <w:bCs/>
              </w:rPr>
            </w:pPr>
          </w:p>
        </w:tc>
        <w:tc>
          <w:tcPr>
            <w:tcW w:w="2427" w:type="dxa"/>
            <w:gridSpan w:val="2"/>
            <w:vAlign w:val="center"/>
          </w:tcPr>
          <w:p>
            <w:pPr>
              <w:rPr>
                <w:rFonts w:cs="宋体"/>
              </w:rPr>
            </w:pPr>
            <w:r>
              <w:rPr>
                <w:rFonts w:hint="eastAsia" w:cs="宋体"/>
              </w:rPr>
              <w:t>应急工作职责</w:t>
            </w:r>
          </w:p>
        </w:tc>
        <w:tc>
          <w:tcPr>
            <w:tcW w:w="5106" w:type="dxa"/>
            <w:gridSpan w:val="3"/>
            <w:vAlign w:val="center"/>
          </w:tcPr>
          <w:p>
            <w:pPr>
              <w:rPr>
                <w:rFonts w:cs="宋体"/>
              </w:rPr>
            </w:pPr>
            <w:r>
              <w:rPr>
                <w:rFonts w:hint="eastAsia" w:cs="宋体"/>
              </w:rPr>
              <w:t>1、发现事故和隐患及时处理和报告；</w:t>
            </w:r>
          </w:p>
          <w:p>
            <w:pPr>
              <w:rPr>
                <w:rFonts w:cs="宋体"/>
              </w:rPr>
            </w:pPr>
            <w:r>
              <w:rPr>
                <w:rFonts w:hint="eastAsia" w:cs="宋体"/>
              </w:rPr>
              <w:t>2、事故初起时，实施现场应急处置；</w:t>
            </w:r>
          </w:p>
          <w:p>
            <w:pPr>
              <w:rPr>
                <w:rFonts w:cs="宋体"/>
              </w:rPr>
            </w:pPr>
            <w:r>
              <w:rPr>
                <w:rFonts w:hint="eastAsia" w:cs="宋体"/>
              </w:rPr>
              <w:t>3、听从上一级应急救援指挥机构的指挥进行应急救援；</w:t>
            </w:r>
          </w:p>
          <w:p>
            <w:pPr>
              <w:rPr>
                <w:rFonts w:cs="宋体"/>
              </w:rPr>
            </w:pPr>
            <w:r>
              <w:rPr>
                <w:rFonts w:hint="eastAsia" w:cs="宋体"/>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692" w:type="dxa"/>
            <w:vMerge w:val="restart"/>
            <w:vAlign w:val="center"/>
          </w:tcPr>
          <w:p>
            <w:pPr>
              <w:jc w:val="center"/>
              <w:rPr>
                <w:rFonts w:cs="宋体"/>
                <w:b/>
                <w:bCs/>
              </w:rPr>
            </w:pPr>
            <w:r>
              <w:rPr>
                <w:rFonts w:hint="eastAsia" w:cs="宋体"/>
                <w:b/>
                <w:bCs/>
              </w:rPr>
              <w:t>应</w:t>
            </w:r>
          </w:p>
          <w:p>
            <w:pPr>
              <w:jc w:val="center"/>
              <w:rPr>
                <w:rFonts w:cs="宋体"/>
                <w:b/>
                <w:bCs/>
              </w:rPr>
            </w:pPr>
            <w:r>
              <w:rPr>
                <w:rFonts w:hint="eastAsia" w:cs="宋体"/>
                <w:b/>
                <w:bCs/>
              </w:rPr>
              <w:t>急</w:t>
            </w:r>
          </w:p>
          <w:p>
            <w:pPr>
              <w:jc w:val="center"/>
              <w:rPr>
                <w:rFonts w:cs="宋体"/>
                <w:b/>
                <w:bCs/>
              </w:rPr>
            </w:pPr>
            <w:r>
              <w:rPr>
                <w:rFonts w:hint="eastAsia" w:cs="宋体"/>
                <w:b/>
                <w:bCs/>
              </w:rPr>
              <w:t>处</w:t>
            </w:r>
          </w:p>
          <w:p>
            <w:pPr>
              <w:jc w:val="center"/>
              <w:rPr>
                <w:rFonts w:cs="宋体"/>
                <w:b/>
                <w:bCs/>
              </w:rPr>
            </w:pPr>
            <w:r>
              <w:rPr>
                <w:rFonts w:hint="eastAsia" w:cs="宋体"/>
                <w:b/>
                <w:bCs/>
              </w:rPr>
              <w:t>置</w:t>
            </w:r>
          </w:p>
          <w:p>
            <w:pPr>
              <w:jc w:val="center"/>
              <w:rPr>
                <w:rFonts w:cs="宋体"/>
                <w:b/>
                <w:bCs/>
              </w:rPr>
            </w:pPr>
          </w:p>
        </w:tc>
        <w:tc>
          <w:tcPr>
            <w:tcW w:w="1701" w:type="dxa"/>
            <w:vAlign w:val="center"/>
          </w:tcPr>
          <w:p>
            <w:pPr>
              <w:jc w:val="center"/>
              <w:rPr>
                <w:rFonts w:cs="宋体"/>
                <w:b/>
                <w:bCs/>
              </w:rPr>
            </w:pPr>
            <w:r>
              <w:rPr>
                <w:rFonts w:hint="eastAsia" w:cs="宋体"/>
                <w:b/>
                <w:bCs/>
              </w:rPr>
              <w:t>步 骤</w:t>
            </w:r>
          </w:p>
        </w:tc>
        <w:tc>
          <w:tcPr>
            <w:tcW w:w="5067" w:type="dxa"/>
            <w:gridSpan w:val="3"/>
            <w:vAlign w:val="center"/>
          </w:tcPr>
          <w:p>
            <w:pPr>
              <w:jc w:val="center"/>
              <w:rPr>
                <w:rFonts w:cs="宋体"/>
                <w:b/>
                <w:bCs/>
              </w:rPr>
            </w:pPr>
            <w:r>
              <w:rPr>
                <w:rFonts w:hint="eastAsia" w:cs="宋体"/>
                <w:b/>
                <w:bCs/>
              </w:rPr>
              <w:t>处  置</w:t>
            </w:r>
          </w:p>
        </w:tc>
        <w:tc>
          <w:tcPr>
            <w:tcW w:w="765" w:type="dxa"/>
            <w:vAlign w:val="center"/>
          </w:tcPr>
          <w:p>
            <w:pPr>
              <w:jc w:val="center"/>
              <w:rPr>
                <w:rFonts w:cs="宋体"/>
                <w:b/>
                <w:bCs/>
              </w:rPr>
            </w:pPr>
            <w:r>
              <w:rPr>
                <w:rFonts w:hint="eastAsia" w:cs="宋体"/>
                <w:b/>
                <w:bCs/>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发现异常</w:t>
            </w:r>
          </w:p>
        </w:tc>
        <w:tc>
          <w:tcPr>
            <w:tcW w:w="5067" w:type="dxa"/>
            <w:gridSpan w:val="3"/>
            <w:vAlign w:val="center"/>
          </w:tcPr>
          <w:p>
            <w:pPr>
              <w:rPr>
                <w:rFonts w:cs="宋体"/>
              </w:rPr>
            </w:pPr>
            <w:r>
              <w:rPr>
                <w:rFonts w:hint="eastAsia" w:cs="宋体"/>
              </w:rPr>
              <w:t xml:space="preserve">例如：xx和xx在对罩棚进行检维修时，突然发生坠落。 </w:t>
            </w:r>
          </w:p>
        </w:tc>
        <w:tc>
          <w:tcPr>
            <w:tcW w:w="765" w:type="dxa"/>
            <w:vAlign w:val="center"/>
          </w:tcPr>
          <w:p>
            <w:pPr>
              <w:jc w:val="center"/>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报警</w:t>
            </w:r>
          </w:p>
        </w:tc>
        <w:tc>
          <w:tcPr>
            <w:tcW w:w="5067" w:type="dxa"/>
            <w:gridSpan w:val="3"/>
            <w:vMerge w:val="restart"/>
            <w:vAlign w:val="center"/>
          </w:tcPr>
          <w:p>
            <w:pPr>
              <w:rPr>
                <w:rFonts w:cs="宋体"/>
              </w:rPr>
            </w:pPr>
            <w:r>
              <w:rPr>
                <w:rFonts w:hint="eastAsia" w:cs="宋体"/>
              </w:rPr>
              <w:t>向站长报告：x日x时x分，xx在对罩棚进行检维修时，突然发生坠落，请求支援。若发现人为本站外来人员，则发现人应直接将情况报告本站工作人员；</w:t>
            </w:r>
          </w:p>
          <w:p>
            <w:pPr>
              <w:rPr>
                <w:rFonts w:cs="宋体"/>
              </w:rPr>
            </w:pPr>
            <w:r>
              <w:rPr>
                <w:rFonts w:hint="eastAsia" w:cs="宋体"/>
              </w:rPr>
              <w:t>若站长发现时间有扩大的可能，立即向上级部门报告，请求支援；</w:t>
            </w:r>
          </w:p>
        </w:tc>
        <w:tc>
          <w:tcPr>
            <w:tcW w:w="765" w:type="dxa"/>
            <w:vMerge w:val="restart"/>
            <w:vAlign w:val="center"/>
          </w:tcPr>
          <w:p>
            <w:pPr>
              <w:jc w:val="center"/>
              <w:rPr>
                <w:rFonts w:cs="宋体"/>
              </w:rPr>
            </w:pPr>
            <w:r>
              <w:rPr>
                <w:rFonts w:hint="eastAsia" w:cs="宋体"/>
              </w:rPr>
              <w:t>发现人</w:t>
            </w:r>
          </w:p>
          <w:p>
            <w:pPr>
              <w:jc w:val="center"/>
              <w:rPr>
                <w:rFonts w:cs="宋体"/>
              </w:rPr>
            </w:pPr>
          </w:p>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92" w:type="dxa"/>
            <w:vMerge w:val="continue"/>
            <w:vAlign w:val="center"/>
          </w:tcPr>
          <w:p>
            <w:pPr>
              <w:widowControl/>
              <w:jc w:val="left"/>
              <w:rPr>
                <w:rFonts w:cs="宋体"/>
                <w:b/>
                <w:bCs/>
              </w:rPr>
            </w:pPr>
          </w:p>
        </w:tc>
        <w:tc>
          <w:tcPr>
            <w:tcW w:w="1701" w:type="dxa"/>
            <w:vAlign w:val="center"/>
          </w:tcPr>
          <w:p>
            <w:pPr>
              <w:jc w:val="left"/>
              <w:rPr>
                <w:rFonts w:cs="宋体"/>
              </w:rPr>
            </w:pPr>
            <w:r>
              <w:rPr>
                <w:rFonts w:hint="eastAsia" w:cs="宋体"/>
              </w:rPr>
              <w:t>组长陈荣学（站长）：13568613556</w:t>
            </w:r>
          </w:p>
          <w:p>
            <w:pPr>
              <w:jc w:val="left"/>
              <w:rPr>
                <w:rFonts w:cs="宋体"/>
              </w:rPr>
            </w:pPr>
            <w:r>
              <w:rPr>
                <w:rFonts w:hint="eastAsia" w:cs="宋体"/>
              </w:rPr>
              <w:t>副组长雍炎光：</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2"/>
              <w:ind w:firstLine="0"/>
              <w:rPr>
                <w:rFonts w:cs="宋体"/>
              </w:rPr>
            </w:pPr>
            <w:r>
              <w:rPr>
                <w:rFonts w:hint="eastAsia" w:cs="宋体"/>
              </w:rPr>
              <w:t>杨瑞萍（加油员）13989196769</w:t>
            </w:r>
          </w:p>
          <w:p>
            <w:pPr>
              <w:pStyle w:val="2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rPr>
                <w:rFonts w:cs="宋体"/>
                <w:highlight w:val="yellow"/>
              </w:rPr>
            </w:pPr>
            <w:r>
              <w:rPr>
                <w:rFonts w:hint="eastAsia" w:cs="宋体"/>
              </w:rPr>
              <w:t>匪警：110</w:t>
            </w:r>
          </w:p>
        </w:tc>
        <w:tc>
          <w:tcPr>
            <w:tcW w:w="5067" w:type="dxa"/>
            <w:gridSpan w:val="3"/>
            <w:vMerge w:val="continue"/>
            <w:vAlign w:val="center"/>
          </w:tcPr>
          <w:p>
            <w:pPr>
              <w:widowControl/>
              <w:jc w:val="left"/>
              <w:rPr>
                <w:rFonts w:cs="宋体"/>
              </w:rPr>
            </w:pPr>
          </w:p>
        </w:tc>
        <w:tc>
          <w:tcPr>
            <w:tcW w:w="765" w:type="dxa"/>
            <w:vMerge w:val="continue"/>
            <w:vAlign w:val="center"/>
          </w:tcPr>
          <w:p>
            <w:pPr>
              <w:widowControl/>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2" w:type="dxa"/>
            <w:vMerge w:val="continue"/>
            <w:vAlign w:val="center"/>
          </w:tcPr>
          <w:p>
            <w:pPr>
              <w:widowControl/>
              <w:jc w:val="left"/>
              <w:rPr>
                <w:rFonts w:cs="宋体"/>
                <w:b/>
                <w:bCs/>
              </w:rPr>
            </w:pPr>
          </w:p>
        </w:tc>
        <w:tc>
          <w:tcPr>
            <w:tcW w:w="1701" w:type="dxa"/>
            <w:vMerge w:val="restart"/>
            <w:vAlign w:val="center"/>
          </w:tcPr>
          <w:p>
            <w:pPr>
              <w:jc w:val="center"/>
              <w:rPr>
                <w:rFonts w:cs="宋体"/>
              </w:rPr>
            </w:pPr>
            <w:r>
              <w:rPr>
                <w:rFonts w:hint="eastAsia" w:cs="宋体"/>
              </w:rPr>
              <w:t>应急处置</w:t>
            </w:r>
          </w:p>
        </w:tc>
        <w:tc>
          <w:tcPr>
            <w:tcW w:w="5067" w:type="dxa"/>
            <w:gridSpan w:val="3"/>
            <w:vAlign w:val="center"/>
          </w:tcPr>
          <w:p>
            <w:pPr>
              <w:rPr>
                <w:rFonts w:cs="宋体"/>
              </w:rPr>
            </w:pPr>
            <w:r>
              <w:rPr>
                <w:rFonts w:hint="eastAsia" w:cs="宋体"/>
              </w:rPr>
              <w:t>1、罩棚检维修发生坠落：立即检查伤者情况，拨打救护电话。</w:t>
            </w:r>
          </w:p>
        </w:tc>
        <w:tc>
          <w:tcPr>
            <w:tcW w:w="765" w:type="dxa"/>
            <w:vAlign w:val="center"/>
          </w:tcPr>
          <w:p>
            <w:pPr>
              <w:jc w:val="center"/>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2" w:type="dxa"/>
            <w:vMerge w:val="continue"/>
            <w:vAlign w:val="center"/>
          </w:tcPr>
          <w:p>
            <w:pPr>
              <w:widowControl/>
              <w:jc w:val="left"/>
              <w:rPr>
                <w:rFonts w:cs="宋体"/>
                <w:b/>
                <w:bCs/>
              </w:rPr>
            </w:pPr>
          </w:p>
        </w:tc>
        <w:tc>
          <w:tcPr>
            <w:tcW w:w="1701" w:type="dxa"/>
            <w:vMerge w:val="continue"/>
            <w:vAlign w:val="center"/>
          </w:tcPr>
          <w:p>
            <w:pPr>
              <w:widowControl/>
              <w:jc w:val="left"/>
              <w:rPr>
                <w:rFonts w:cs="宋体"/>
              </w:rPr>
            </w:pPr>
          </w:p>
        </w:tc>
        <w:tc>
          <w:tcPr>
            <w:tcW w:w="5067" w:type="dxa"/>
            <w:gridSpan w:val="3"/>
            <w:vAlign w:val="center"/>
          </w:tcPr>
          <w:p>
            <w:pPr>
              <w:rPr>
                <w:rFonts w:cs="宋体"/>
              </w:rPr>
            </w:pPr>
            <w:r>
              <w:rPr>
                <w:rFonts w:hint="eastAsia" w:cs="宋体"/>
              </w:rPr>
              <w:t>2、设置警戒区域。</w:t>
            </w:r>
          </w:p>
        </w:tc>
        <w:tc>
          <w:tcPr>
            <w:tcW w:w="765"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2" w:type="dxa"/>
            <w:vMerge w:val="continue"/>
            <w:vAlign w:val="center"/>
          </w:tcPr>
          <w:p>
            <w:pPr>
              <w:widowControl/>
              <w:jc w:val="left"/>
              <w:rPr>
                <w:rFonts w:cs="宋体"/>
                <w:b/>
                <w:bCs/>
              </w:rPr>
            </w:pPr>
          </w:p>
        </w:tc>
        <w:tc>
          <w:tcPr>
            <w:tcW w:w="1701" w:type="dxa"/>
            <w:vMerge w:val="restart"/>
            <w:vAlign w:val="center"/>
          </w:tcPr>
          <w:p>
            <w:pPr>
              <w:jc w:val="center"/>
              <w:rPr>
                <w:rFonts w:cs="宋体"/>
              </w:rPr>
            </w:pPr>
            <w:r>
              <w:rPr>
                <w:rFonts w:hint="eastAsia" w:cs="宋体"/>
              </w:rPr>
              <w:t>人员救护</w:t>
            </w:r>
          </w:p>
        </w:tc>
        <w:tc>
          <w:tcPr>
            <w:tcW w:w="5067" w:type="dxa"/>
            <w:gridSpan w:val="3"/>
            <w:vAlign w:val="center"/>
          </w:tcPr>
          <w:p>
            <w:pPr>
              <w:rPr>
                <w:rFonts w:cs="宋体"/>
              </w:rPr>
            </w:pPr>
            <w:r>
              <w:rPr>
                <w:rFonts w:hint="eastAsia" w:cs="宋体"/>
              </w:rPr>
              <w:t>1、使坠落者脱救至安全区域。</w:t>
            </w:r>
          </w:p>
        </w:tc>
        <w:tc>
          <w:tcPr>
            <w:tcW w:w="765" w:type="dxa"/>
            <w:vAlign w:val="center"/>
          </w:tcPr>
          <w:p>
            <w:pPr>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2" w:type="dxa"/>
            <w:vMerge w:val="continue"/>
            <w:vAlign w:val="center"/>
          </w:tcPr>
          <w:p>
            <w:pPr>
              <w:widowControl/>
              <w:jc w:val="left"/>
              <w:rPr>
                <w:rFonts w:cs="宋体"/>
                <w:b/>
                <w:bCs/>
              </w:rPr>
            </w:pPr>
          </w:p>
        </w:tc>
        <w:tc>
          <w:tcPr>
            <w:tcW w:w="1701" w:type="dxa"/>
            <w:vMerge w:val="continue"/>
            <w:vAlign w:val="center"/>
          </w:tcPr>
          <w:p>
            <w:pPr>
              <w:widowControl/>
              <w:jc w:val="left"/>
              <w:rPr>
                <w:rFonts w:cs="宋体"/>
              </w:rPr>
            </w:pPr>
          </w:p>
        </w:tc>
        <w:tc>
          <w:tcPr>
            <w:tcW w:w="5067" w:type="dxa"/>
            <w:gridSpan w:val="3"/>
            <w:vAlign w:val="center"/>
          </w:tcPr>
          <w:p>
            <w:pPr>
              <w:rPr>
                <w:rFonts w:cs="宋体"/>
              </w:rPr>
            </w:pPr>
            <w:r>
              <w:rPr>
                <w:rFonts w:hint="eastAsia" w:cs="宋体"/>
              </w:rPr>
              <w:t>2、实施救护（视情况人工呼吸或心肺复苏等）。</w:t>
            </w:r>
          </w:p>
        </w:tc>
        <w:tc>
          <w:tcPr>
            <w:tcW w:w="765" w:type="dxa"/>
            <w:vAlign w:val="center"/>
          </w:tcPr>
          <w:p>
            <w:pPr>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救援接应</w:t>
            </w:r>
          </w:p>
        </w:tc>
        <w:tc>
          <w:tcPr>
            <w:tcW w:w="5067" w:type="dxa"/>
            <w:gridSpan w:val="3"/>
            <w:vAlign w:val="center"/>
          </w:tcPr>
          <w:p>
            <w:pPr>
              <w:spacing w:line="360" w:lineRule="auto"/>
              <w:rPr>
                <w:rFonts w:cs="宋体"/>
              </w:rPr>
            </w:pPr>
            <w:r>
              <w:rPr>
                <w:rFonts w:hint="eastAsia" w:cs="宋体"/>
              </w:rPr>
              <w:t>指派人员打开应急救援通道，引导救援力量到达。</w:t>
            </w:r>
          </w:p>
        </w:tc>
        <w:tc>
          <w:tcPr>
            <w:tcW w:w="765"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jc w:val="center"/>
        </w:trPr>
        <w:tc>
          <w:tcPr>
            <w:tcW w:w="692" w:type="dxa"/>
            <w:vMerge w:val="continue"/>
            <w:vAlign w:val="center"/>
          </w:tcPr>
          <w:p>
            <w:pPr>
              <w:widowControl/>
              <w:jc w:val="left"/>
              <w:rPr>
                <w:rFonts w:cs="宋体"/>
                <w:b/>
                <w:bCs/>
              </w:rPr>
            </w:pPr>
          </w:p>
        </w:tc>
        <w:tc>
          <w:tcPr>
            <w:tcW w:w="3240" w:type="dxa"/>
            <w:gridSpan w:val="3"/>
            <w:vAlign w:val="center"/>
          </w:tcPr>
          <w:p>
            <w:pPr>
              <w:jc w:val="center"/>
              <w:rPr>
                <w:rFonts w:cs="宋体"/>
              </w:rPr>
            </w:pPr>
            <w:r>
              <w:rPr>
                <w:rFonts w:hint="eastAsia" w:cs="宋体"/>
              </w:rPr>
              <w:t>应急扩大</w:t>
            </w:r>
          </w:p>
          <w:p>
            <w:pPr>
              <w:jc w:val="center"/>
              <w:rPr>
                <w:rFonts w:cs="宋体"/>
              </w:rPr>
            </w:pPr>
            <w:r>
              <w:rPr>
                <w:rFonts w:hint="eastAsia" w:cs="宋体"/>
              </w:rPr>
              <w:t>（应急处置失败或人员伤亡扩大）</w:t>
            </w:r>
          </w:p>
        </w:tc>
        <w:tc>
          <w:tcPr>
            <w:tcW w:w="3528" w:type="dxa"/>
            <w:vAlign w:val="center"/>
          </w:tcPr>
          <w:p>
            <w:pPr>
              <w:rPr>
                <w:rFonts w:cs="宋体"/>
              </w:rPr>
            </w:pPr>
            <w:r>
              <w:rPr>
                <w:rFonts w:hint="eastAsia" w:cs="宋体"/>
              </w:rPr>
              <w:t>请求启动上一级应急救援预案。</w:t>
            </w:r>
          </w:p>
        </w:tc>
        <w:tc>
          <w:tcPr>
            <w:tcW w:w="765" w:type="dxa"/>
            <w:vAlign w:val="center"/>
          </w:tcPr>
          <w:p>
            <w:pPr>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处置流程</w:t>
            </w:r>
          </w:p>
        </w:tc>
        <w:tc>
          <w:tcPr>
            <w:tcW w:w="5832" w:type="dxa"/>
            <w:gridSpan w:val="4"/>
            <w:vAlign w:val="center"/>
          </w:tcPr>
          <w:p>
            <w:pPr>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具体处置措施</w:t>
            </w:r>
          </w:p>
        </w:tc>
        <w:tc>
          <w:tcPr>
            <w:tcW w:w="5832" w:type="dxa"/>
            <w:gridSpan w:val="4"/>
            <w:vAlign w:val="center"/>
          </w:tcPr>
          <w:p>
            <w:pPr>
              <w:spacing w:line="300" w:lineRule="exact"/>
              <w:ind w:firstLine="480"/>
              <w:rPr>
                <w:rFonts w:cs="宋体"/>
                <w:b/>
                <w:bCs/>
              </w:rPr>
            </w:pPr>
            <w:r>
              <w:rPr>
                <w:rFonts w:hint="eastAsia" w:cs="宋体"/>
                <w:b/>
                <w:bCs/>
              </w:rPr>
              <w:t>1、加油区、罐区检维修、维护发生坠落</w:t>
            </w:r>
          </w:p>
          <w:p>
            <w:pPr>
              <w:spacing w:line="300" w:lineRule="exact"/>
              <w:ind w:firstLine="480"/>
              <w:rPr>
                <w:rFonts w:cs="宋体"/>
              </w:rPr>
            </w:pPr>
            <w:r>
              <w:rPr>
                <w:rFonts w:hint="eastAsia" w:cs="宋体"/>
              </w:rPr>
              <w:t>（1）对外联络员立即拨打“120”急救电话，同时向站长或上级领导汇报。</w:t>
            </w:r>
          </w:p>
          <w:p>
            <w:pPr>
              <w:spacing w:line="300" w:lineRule="exact"/>
              <w:ind w:firstLine="480"/>
              <w:rPr>
                <w:rFonts w:cs="宋体"/>
              </w:rPr>
            </w:pPr>
            <w:r>
              <w:rPr>
                <w:rFonts w:hint="eastAsia" w:cs="宋体"/>
              </w:rPr>
              <w:t>（2）如伤者出血，抢险员应迅速对出血部位，用急救包进行简单包扎止血；</w:t>
            </w:r>
          </w:p>
          <w:p>
            <w:pPr>
              <w:spacing w:line="300" w:lineRule="exact"/>
              <w:ind w:firstLine="480"/>
              <w:rPr>
                <w:rFonts w:cs="宋体"/>
              </w:rPr>
            </w:pPr>
            <w:r>
              <w:rPr>
                <w:rFonts w:hint="eastAsia" w:cs="宋体"/>
              </w:rPr>
              <w:t>（3）如伤者伤情较重或怀疑有可能骨折时，应就地取材，利用木板、竹竿等制成简易担架，将伤者送往医院，如果没有可用材料的情况下，可将伤者受伤的上肢用绑带固定在身体一侧；将受伤的下肢与另一未受伤的下肢绑在一起，也可将受伤双腿用板条或木棍绑固在一起，千万不要随意搬动伤者，避免伤情加重。</w:t>
            </w:r>
          </w:p>
          <w:p>
            <w:pPr>
              <w:spacing w:line="300" w:lineRule="exact"/>
              <w:ind w:firstLine="480"/>
              <w:rPr>
                <w:rFonts w:cs="宋体"/>
              </w:rPr>
            </w:pPr>
            <w:r>
              <w:rPr>
                <w:rFonts w:hint="eastAsia" w:cs="宋体"/>
              </w:rPr>
              <w:t>（4）如伤者昏迷或心跳停止，应尽快进行人工呼吸处理，待心脏复苏后，再按上述方法施救。如果伤者昏迷、胸闷或胸、腹疼痛应急速送医院，及时进行必要的检查，防止因脑出血或内脏出血而造成人员死亡。</w:t>
            </w:r>
          </w:p>
          <w:p>
            <w:pPr>
              <w:spacing w:line="300" w:lineRule="exact"/>
              <w:ind w:firstLine="480"/>
              <w:rPr>
                <w:rFonts w:cs="宋体"/>
              </w:rPr>
            </w:pPr>
            <w:r>
              <w:rPr>
                <w:rFonts w:hint="eastAsia" w:cs="宋体"/>
              </w:rPr>
              <w:t>（5）若有人员受伤，安抚并做好善后赔偿工作。做好事故记录，分析事故原因，编制事故报告，采取预防纠正措施，防止此类事故再次发生。</w:t>
            </w:r>
          </w:p>
          <w:p>
            <w:pPr>
              <w:spacing w:line="300" w:lineRule="exact"/>
              <w:ind w:firstLine="480"/>
              <w:rPr>
                <w:rFonts w:cs="宋体"/>
              </w:rPr>
            </w:pPr>
            <w:r>
              <w:rPr>
                <w:rFonts w:hint="eastAsia" w:cs="宋体"/>
              </w:rPr>
              <w:t>（6）当事故现场得以控制，导致次生、衍生事故隐患消除后，事故现场清理后恢复运营。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事故报告</w:t>
            </w:r>
          </w:p>
        </w:tc>
        <w:tc>
          <w:tcPr>
            <w:tcW w:w="5832" w:type="dxa"/>
            <w:gridSpan w:val="4"/>
            <w:vAlign w:val="center"/>
          </w:tcPr>
          <w:p>
            <w:pPr>
              <w:spacing w:line="300" w:lineRule="exact"/>
              <w:rPr>
                <w:rFonts w:cs="宋体"/>
              </w:rPr>
            </w:pPr>
            <w:r>
              <w:rPr>
                <w:rFonts w:hint="eastAsia" w:cs="宋体"/>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现场恢复</w:t>
            </w:r>
          </w:p>
        </w:tc>
        <w:tc>
          <w:tcPr>
            <w:tcW w:w="5832" w:type="dxa"/>
            <w:gridSpan w:val="4"/>
            <w:vAlign w:val="center"/>
          </w:tcPr>
          <w:p>
            <w:pPr>
              <w:spacing w:line="300" w:lineRule="exact"/>
              <w:rPr>
                <w:rFonts w:cs="宋体"/>
              </w:rPr>
            </w:pPr>
            <w:r>
              <w:rPr>
                <w:rFonts w:hint="eastAsia" w:cs="宋体"/>
              </w:rPr>
              <w:t>查明事故原因后，采取的防护措施到位后方能投入使用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692" w:type="dxa"/>
            <w:vMerge w:val="restart"/>
            <w:vAlign w:val="center"/>
          </w:tcPr>
          <w:p>
            <w:pPr>
              <w:jc w:val="center"/>
              <w:rPr>
                <w:rFonts w:cs="宋体"/>
                <w:b/>
                <w:bCs/>
              </w:rPr>
            </w:pPr>
            <w:r>
              <w:rPr>
                <w:rFonts w:hint="eastAsia" w:cs="宋体"/>
                <w:b/>
                <w:bCs/>
              </w:rPr>
              <w:t>注</w:t>
            </w:r>
          </w:p>
          <w:p>
            <w:pPr>
              <w:jc w:val="center"/>
              <w:rPr>
                <w:rFonts w:cs="宋体"/>
                <w:b/>
                <w:bCs/>
              </w:rPr>
            </w:pPr>
            <w:r>
              <w:rPr>
                <w:rFonts w:hint="eastAsia" w:cs="宋体"/>
                <w:b/>
                <w:bCs/>
              </w:rPr>
              <w:t>意</w:t>
            </w:r>
          </w:p>
          <w:p>
            <w:pPr>
              <w:jc w:val="center"/>
              <w:rPr>
                <w:rFonts w:cs="宋体"/>
                <w:b/>
                <w:bCs/>
              </w:rPr>
            </w:pPr>
            <w:r>
              <w:rPr>
                <w:rFonts w:hint="eastAsia" w:cs="宋体"/>
                <w:b/>
                <w:bCs/>
              </w:rPr>
              <w:t>事</w:t>
            </w:r>
          </w:p>
          <w:p>
            <w:pPr>
              <w:jc w:val="center"/>
              <w:rPr>
                <w:rFonts w:cs="宋体"/>
                <w:b/>
                <w:bCs/>
              </w:rPr>
            </w:pPr>
            <w:r>
              <w:rPr>
                <w:rFonts w:hint="eastAsia" w:cs="宋体"/>
                <w:b/>
                <w:bCs/>
              </w:rPr>
              <w:t>项</w:t>
            </w:r>
          </w:p>
        </w:tc>
        <w:tc>
          <w:tcPr>
            <w:tcW w:w="1701" w:type="dxa"/>
            <w:vAlign w:val="center"/>
          </w:tcPr>
          <w:p>
            <w:pPr>
              <w:jc w:val="center"/>
              <w:rPr>
                <w:rFonts w:cs="宋体"/>
              </w:rPr>
            </w:pPr>
            <w:r>
              <w:rPr>
                <w:rFonts w:hint="eastAsia" w:cs="宋体"/>
              </w:rPr>
              <w:t>个人防护</w:t>
            </w:r>
          </w:p>
        </w:tc>
        <w:tc>
          <w:tcPr>
            <w:tcW w:w="5832" w:type="dxa"/>
            <w:gridSpan w:val="4"/>
            <w:vAlign w:val="center"/>
          </w:tcPr>
          <w:p>
            <w:pPr>
              <w:spacing w:line="300" w:lineRule="exact"/>
              <w:rPr>
                <w:rFonts w:cs="宋体"/>
              </w:rPr>
            </w:pPr>
            <w:r>
              <w:rPr>
                <w:rFonts w:hint="eastAsia" w:cs="宋体"/>
              </w:rPr>
              <w:t>按固定佩戴安全绳、安全帽等防护用品；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救援器材</w:t>
            </w:r>
          </w:p>
        </w:tc>
        <w:tc>
          <w:tcPr>
            <w:tcW w:w="5832" w:type="dxa"/>
            <w:gridSpan w:val="4"/>
            <w:vAlign w:val="center"/>
          </w:tcPr>
          <w:p>
            <w:pPr>
              <w:spacing w:line="300" w:lineRule="exact"/>
              <w:rPr>
                <w:rFonts w:cs="宋体"/>
              </w:rPr>
            </w:pPr>
            <w:r>
              <w:rPr>
                <w:rFonts w:hint="eastAsia" w:cs="宋体"/>
              </w:rPr>
              <w:t>担架、包扎止血物品、救生杆、救生圈等。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救援对策</w:t>
            </w:r>
          </w:p>
        </w:tc>
        <w:tc>
          <w:tcPr>
            <w:tcW w:w="5832" w:type="dxa"/>
            <w:gridSpan w:val="4"/>
            <w:vAlign w:val="center"/>
          </w:tcPr>
          <w:p>
            <w:pPr>
              <w:spacing w:line="300" w:lineRule="exact"/>
              <w:rPr>
                <w:rFonts w:cs="宋体"/>
              </w:rPr>
            </w:pPr>
            <w:r>
              <w:rPr>
                <w:rFonts w:hint="eastAsia" w:cs="宋体"/>
              </w:rPr>
              <w:t>1、发现人员坠落时，立即上前检查坠落人员伤情，并根据实际情况判定是否需要通知医院救护。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自救与互救</w:t>
            </w:r>
          </w:p>
        </w:tc>
        <w:tc>
          <w:tcPr>
            <w:tcW w:w="5832" w:type="dxa"/>
            <w:gridSpan w:val="4"/>
            <w:vAlign w:val="center"/>
          </w:tcPr>
          <w:p>
            <w:pPr>
              <w:numPr>
                <w:ilvl w:val="0"/>
                <w:numId w:val="12"/>
              </w:numPr>
              <w:spacing w:line="300" w:lineRule="exact"/>
              <w:rPr>
                <w:rFonts w:cs="宋体"/>
              </w:rPr>
            </w:pPr>
            <w:r>
              <w:rPr>
                <w:rFonts w:hint="eastAsia" w:cs="宋体"/>
              </w:rPr>
              <w:t>救护人员必须按规定使用适当的防护用品、救生用品；</w:t>
            </w:r>
          </w:p>
          <w:p>
            <w:pPr>
              <w:numPr>
                <w:ilvl w:val="0"/>
                <w:numId w:val="12"/>
              </w:numPr>
              <w:spacing w:line="300" w:lineRule="exact"/>
              <w:rPr>
                <w:rFonts w:cs="宋体"/>
              </w:rPr>
            </w:pPr>
            <w:r>
              <w:rPr>
                <w:rFonts w:hint="eastAsia" w:cs="宋体"/>
              </w:rPr>
              <w:t>如事故发生在夜间或无照明区域，应迅速解决临时照明。</w:t>
            </w:r>
          </w:p>
          <w:p>
            <w:pPr>
              <w:numPr>
                <w:ilvl w:val="0"/>
                <w:numId w:val="12"/>
              </w:numPr>
              <w:spacing w:line="300" w:lineRule="exact"/>
              <w:rPr>
                <w:rFonts w:cs="宋体"/>
              </w:rPr>
            </w:pPr>
            <w:r>
              <w:rPr>
                <w:rFonts w:hint="eastAsia" w:cs="宋体"/>
              </w:rPr>
              <w:t>受伤人员伤势严重、经判断呼吸停止时，应立即施行人工呼吸，停止心跳时立即做心脏按压复苏，并联系车辆立即送往医院。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人员能力确认</w:t>
            </w:r>
          </w:p>
        </w:tc>
        <w:tc>
          <w:tcPr>
            <w:tcW w:w="5832" w:type="dxa"/>
            <w:gridSpan w:val="4"/>
            <w:vAlign w:val="center"/>
          </w:tcPr>
          <w:p>
            <w:pPr>
              <w:spacing w:line="300" w:lineRule="exact"/>
              <w:rPr>
                <w:rFonts w:cs="宋体"/>
              </w:rPr>
            </w:pPr>
            <w:r>
              <w:rPr>
                <w:rFonts w:hint="eastAsia" w:cs="宋体"/>
              </w:rPr>
              <w:t>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救援结束</w:t>
            </w:r>
          </w:p>
        </w:tc>
        <w:tc>
          <w:tcPr>
            <w:tcW w:w="5832" w:type="dxa"/>
            <w:gridSpan w:val="4"/>
            <w:vAlign w:val="center"/>
          </w:tcPr>
          <w:p>
            <w:pPr>
              <w:spacing w:line="300" w:lineRule="exact"/>
              <w:rPr>
                <w:rFonts w:cs="宋体"/>
              </w:rPr>
            </w:pPr>
            <w:r>
              <w:rPr>
                <w:rFonts w:hint="eastAsia" w:cs="宋体"/>
              </w:rPr>
              <w:t>1、险情排除后，应组织人员对现场进行认真地检查，防止遗漏，再次造成事故。</w:t>
            </w:r>
          </w:p>
          <w:p>
            <w:pPr>
              <w:spacing w:line="300" w:lineRule="exact"/>
              <w:rPr>
                <w:rFonts w:cs="宋体"/>
              </w:rPr>
            </w:pPr>
            <w:r>
              <w:rPr>
                <w:rFonts w:hint="eastAsia" w:cs="宋体"/>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jc w:val="left"/>
              <w:rPr>
                <w:rFonts w:cs="宋体"/>
                <w:b/>
                <w:bCs/>
              </w:rPr>
            </w:pPr>
          </w:p>
        </w:tc>
        <w:tc>
          <w:tcPr>
            <w:tcW w:w="1701" w:type="dxa"/>
            <w:vAlign w:val="center"/>
          </w:tcPr>
          <w:p>
            <w:pPr>
              <w:jc w:val="center"/>
              <w:rPr>
                <w:rFonts w:cs="宋体"/>
              </w:rPr>
            </w:pPr>
            <w:r>
              <w:rPr>
                <w:rFonts w:hint="eastAsia" w:cs="宋体"/>
              </w:rPr>
              <w:t>其他特别警示</w:t>
            </w:r>
          </w:p>
        </w:tc>
        <w:tc>
          <w:tcPr>
            <w:tcW w:w="5832" w:type="dxa"/>
            <w:gridSpan w:val="4"/>
            <w:vAlign w:val="center"/>
          </w:tcPr>
          <w:p>
            <w:pPr>
              <w:spacing w:line="300" w:lineRule="exact"/>
              <w:rPr>
                <w:rFonts w:cs="宋体"/>
              </w:rPr>
            </w:pPr>
            <w:r>
              <w:rPr>
                <w:rFonts w:hint="eastAsia" w:cs="宋体"/>
              </w:rPr>
              <w:t>1、保持救援电话畅通；2、对应急救援器材进行经常性的检查和保养；3、应急疏散时的人数查点；4、救援结束后的人员、物资查点。</w:t>
            </w:r>
          </w:p>
        </w:tc>
      </w:tr>
    </w:tbl>
    <w:p>
      <w:pPr>
        <w:pStyle w:val="3"/>
        <w:rPr>
          <w:rFonts w:eastAsia="宋体" w:cs="宋体"/>
        </w:rPr>
      </w:pPr>
      <w:bookmarkStart w:id="912" w:name="_Toc504989642"/>
      <w:bookmarkEnd w:id="912"/>
      <w:bookmarkStart w:id="913" w:name="_Toc1616"/>
      <w:bookmarkStart w:id="914" w:name="_Toc10944"/>
      <w:bookmarkStart w:id="915" w:name="_Toc2643"/>
      <w:bookmarkStart w:id="916" w:name="_Toc27253"/>
      <w:bookmarkStart w:id="917" w:name="_Toc530594675"/>
      <w:r>
        <w:rPr>
          <w:rFonts w:hint="eastAsia" w:eastAsia="宋体" w:cs="宋体"/>
        </w:rPr>
        <w:t>六、车辆伤害事故现场处置方案</w:t>
      </w:r>
      <w:bookmarkEnd w:id="913"/>
      <w:bookmarkEnd w:id="914"/>
      <w:bookmarkEnd w:id="915"/>
      <w:bookmarkEnd w:id="916"/>
      <w:bookmarkEnd w:id="917"/>
    </w:p>
    <w:tbl>
      <w:tblPr>
        <w:tblStyle w:val="36"/>
        <w:tblW w:w="82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701"/>
        <w:gridCol w:w="726"/>
        <w:gridCol w:w="4341"/>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692" w:type="dxa"/>
            <w:vMerge w:val="restart"/>
            <w:vAlign w:val="center"/>
          </w:tcPr>
          <w:p>
            <w:pPr>
              <w:spacing w:line="280" w:lineRule="exact"/>
              <w:jc w:val="center"/>
              <w:rPr>
                <w:rFonts w:cs="宋体"/>
                <w:b/>
                <w:bCs/>
              </w:rPr>
            </w:pPr>
            <w:r>
              <w:rPr>
                <w:rFonts w:hint="eastAsia" w:cs="宋体"/>
                <w:b/>
                <w:bCs/>
              </w:rPr>
              <w:t>事</w:t>
            </w:r>
          </w:p>
          <w:p>
            <w:pPr>
              <w:spacing w:line="280" w:lineRule="exact"/>
              <w:jc w:val="center"/>
              <w:rPr>
                <w:rFonts w:cs="宋体"/>
                <w:b/>
                <w:bCs/>
              </w:rPr>
            </w:pPr>
            <w:r>
              <w:rPr>
                <w:rFonts w:hint="eastAsia" w:cs="宋体"/>
                <w:b/>
                <w:bCs/>
              </w:rPr>
              <w:t>故</w:t>
            </w:r>
          </w:p>
          <w:p>
            <w:pPr>
              <w:spacing w:line="280" w:lineRule="exact"/>
              <w:jc w:val="center"/>
              <w:rPr>
                <w:rFonts w:cs="宋体"/>
                <w:b/>
                <w:bCs/>
              </w:rPr>
            </w:pPr>
            <w:r>
              <w:rPr>
                <w:rFonts w:hint="eastAsia" w:cs="宋体"/>
                <w:b/>
                <w:bCs/>
              </w:rPr>
              <w:t>特</w:t>
            </w:r>
          </w:p>
          <w:p>
            <w:pPr>
              <w:spacing w:line="280" w:lineRule="exact"/>
              <w:jc w:val="center"/>
              <w:rPr>
                <w:rFonts w:cs="宋体"/>
                <w:b/>
                <w:bCs/>
              </w:rPr>
            </w:pPr>
            <w:r>
              <w:rPr>
                <w:rFonts w:hint="eastAsia" w:cs="宋体"/>
                <w:b/>
                <w:bCs/>
              </w:rPr>
              <w:t>征</w:t>
            </w:r>
          </w:p>
        </w:tc>
        <w:tc>
          <w:tcPr>
            <w:tcW w:w="2427" w:type="dxa"/>
            <w:gridSpan w:val="2"/>
            <w:vAlign w:val="center"/>
          </w:tcPr>
          <w:p>
            <w:pPr>
              <w:spacing w:line="280" w:lineRule="exact"/>
              <w:rPr>
                <w:rFonts w:cs="宋体"/>
              </w:rPr>
            </w:pPr>
            <w:r>
              <w:rPr>
                <w:rFonts w:hint="eastAsia" w:cs="宋体"/>
              </w:rPr>
              <w:t>区域（装置）名称</w:t>
            </w:r>
          </w:p>
        </w:tc>
        <w:tc>
          <w:tcPr>
            <w:tcW w:w="5139" w:type="dxa"/>
            <w:gridSpan w:val="2"/>
            <w:vAlign w:val="center"/>
          </w:tcPr>
          <w:p>
            <w:pPr>
              <w:spacing w:line="280" w:lineRule="exact"/>
              <w:rPr>
                <w:rFonts w:cs="宋体"/>
              </w:rPr>
            </w:pPr>
            <w:r>
              <w:rPr>
                <w:rFonts w:hint="eastAsia" w:cs="宋体"/>
              </w:rPr>
              <w:t>室外场地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692" w:type="dxa"/>
            <w:vMerge w:val="continue"/>
            <w:vAlign w:val="center"/>
          </w:tcPr>
          <w:p>
            <w:pPr>
              <w:widowControl/>
              <w:spacing w:line="280" w:lineRule="exact"/>
              <w:jc w:val="left"/>
              <w:rPr>
                <w:rFonts w:cs="宋体"/>
                <w:b/>
                <w:bCs/>
              </w:rPr>
            </w:pPr>
          </w:p>
        </w:tc>
        <w:tc>
          <w:tcPr>
            <w:tcW w:w="2427" w:type="dxa"/>
            <w:gridSpan w:val="2"/>
            <w:vAlign w:val="center"/>
          </w:tcPr>
          <w:p>
            <w:pPr>
              <w:spacing w:line="280" w:lineRule="exact"/>
              <w:rPr>
                <w:rFonts w:cs="宋体"/>
              </w:rPr>
            </w:pPr>
            <w:r>
              <w:rPr>
                <w:rFonts w:hint="eastAsia" w:cs="宋体"/>
              </w:rPr>
              <w:t>可能发生的事故类型</w:t>
            </w:r>
          </w:p>
        </w:tc>
        <w:tc>
          <w:tcPr>
            <w:tcW w:w="5139" w:type="dxa"/>
            <w:gridSpan w:val="2"/>
            <w:vAlign w:val="center"/>
          </w:tcPr>
          <w:p>
            <w:pPr>
              <w:spacing w:line="280" w:lineRule="exact"/>
              <w:rPr>
                <w:rFonts w:cs="宋体"/>
              </w:rPr>
            </w:pPr>
            <w:r>
              <w:rPr>
                <w:rFonts w:hint="eastAsia" w:cs="宋体"/>
              </w:rPr>
              <w:t>车辆伤害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spacing w:line="280" w:lineRule="exact"/>
              <w:jc w:val="left"/>
              <w:rPr>
                <w:rFonts w:cs="宋体"/>
                <w:b/>
                <w:bCs/>
              </w:rPr>
            </w:pPr>
          </w:p>
        </w:tc>
        <w:tc>
          <w:tcPr>
            <w:tcW w:w="2427" w:type="dxa"/>
            <w:gridSpan w:val="2"/>
            <w:vAlign w:val="center"/>
          </w:tcPr>
          <w:p>
            <w:pPr>
              <w:spacing w:line="280" w:lineRule="exact"/>
              <w:rPr>
                <w:rFonts w:cs="宋体"/>
              </w:rPr>
            </w:pPr>
            <w:r>
              <w:rPr>
                <w:rFonts w:hint="eastAsia" w:cs="宋体"/>
              </w:rPr>
              <w:t>可能发生的季节、时段</w:t>
            </w:r>
          </w:p>
        </w:tc>
        <w:tc>
          <w:tcPr>
            <w:tcW w:w="5139" w:type="dxa"/>
            <w:gridSpan w:val="2"/>
            <w:vAlign w:val="center"/>
          </w:tcPr>
          <w:p>
            <w:pPr>
              <w:spacing w:line="280" w:lineRule="exact"/>
              <w:rPr>
                <w:rFonts w:cs="宋体"/>
              </w:rPr>
            </w:pPr>
            <w:r>
              <w:rPr>
                <w:rFonts w:hint="eastAsia" w:cs="宋体"/>
              </w:rPr>
              <w:t>无时间、季节闲置，但加油车辆较多夜间更易发生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692" w:type="dxa"/>
            <w:vMerge w:val="continue"/>
            <w:vAlign w:val="center"/>
          </w:tcPr>
          <w:p>
            <w:pPr>
              <w:widowControl/>
              <w:spacing w:line="280" w:lineRule="exact"/>
              <w:jc w:val="left"/>
              <w:rPr>
                <w:rFonts w:cs="宋体"/>
                <w:b/>
                <w:bCs/>
              </w:rPr>
            </w:pPr>
          </w:p>
        </w:tc>
        <w:tc>
          <w:tcPr>
            <w:tcW w:w="2427" w:type="dxa"/>
            <w:gridSpan w:val="2"/>
            <w:vAlign w:val="center"/>
          </w:tcPr>
          <w:p>
            <w:pPr>
              <w:spacing w:line="280" w:lineRule="exact"/>
              <w:rPr>
                <w:rFonts w:cs="宋体"/>
              </w:rPr>
            </w:pPr>
            <w:r>
              <w:rPr>
                <w:rFonts w:hint="eastAsia" w:cs="宋体"/>
              </w:rPr>
              <w:t>事故征兆</w:t>
            </w:r>
          </w:p>
        </w:tc>
        <w:tc>
          <w:tcPr>
            <w:tcW w:w="5139" w:type="dxa"/>
            <w:gridSpan w:val="2"/>
            <w:vAlign w:val="center"/>
          </w:tcPr>
          <w:p>
            <w:pPr>
              <w:spacing w:line="280" w:lineRule="exact"/>
              <w:rPr>
                <w:rFonts w:cs="宋体"/>
              </w:rPr>
            </w:pPr>
            <w:r>
              <w:rPr>
                <w:rFonts w:hint="eastAsia" w:cs="宋体"/>
              </w:rPr>
              <w:t>车辆未按规定路线行驶、驾驶员注意力不集中、视线受阻、车速过快、驾驶员误操作（如错踩油门等），均可造成车辆伤害。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2" w:type="dxa"/>
            <w:vMerge w:val="continue"/>
            <w:vAlign w:val="center"/>
          </w:tcPr>
          <w:p>
            <w:pPr>
              <w:widowControl/>
              <w:spacing w:line="280" w:lineRule="exact"/>
              <w:jc w:val="left"/>
              <w:rPr>
                <w:rFonts w:cs="宋体"/>
                <w:b/>
                <w:bCs/>
              </w:rPr>
            </w:pPr>
          </w:p>
        </w:tc>
        <w:tc>
          <w:tcPr>
            <w:tcW w:w="2427" w:type="dxa"/>
            <w:gridSpan w:val="2"/>
            <w:vAlign w:val="center"/>
          </w:tcPr>
          <w:p>
            <w:pPr>
              <w:spacing w:line="280" w:lineRule="exact"/>
              <w:rPr>
                <w:rFonts w:cs="宋体"/>
              </w:rPr>
            </w:pPr>
            <w:r>
              <w:rPr>
                <w:rFonts w:hint="eastAsia" w:cs="宋体"/>
              </w:rPr>
              <w:t>事故危害程度</w:t>
            </w:r>
          </w:p>
        </w:tc>
        <w:tc>
          <w:tcPr>
            <w:tcW w:w="5139" w:type="dxa"/>
            <w:gridSpan w:val="2"/>
            <w:vAlign w:val="center"/>
          </w:tcPr>
          <w:p>
            <w:pPr>
              <w:spacing w:line="280" w:lineRule="exact"/>
              <w:rPr>
                <w:rFonts w:cs="宋体"/>
              </w:rPr>
            </w:pPr>
            <w:r>
              <w:rPr>
                <w:rFonts w:hint="eastAsia" w:cs="宋体"/>
              </w:rPr>
              <w:t>人员伤亡，设备损坏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692" w:type="dxa"/>
            <w:vMerge w:val="continue"/>
            <w:vAlign w:val="center"/>
          </w:tcPr>
          <w:p>
            <w:pPr>
              <w:widowControl/>
              <w:spacing w:line="280" w:lineRule="exact"/>
              <w:jc w:val="left"/>
              <w:rPr>
                <w:rFonts w:cs="宋体"/>
                <w:b/>
                <w:bCs/>
              </w:rPr>
            </w:pPr>
          </w:p>
        </w:tc>
        <w:tc>
          <w:tcPr>
            <w:tcW w:w="2427" w:type="dxa"/>
            <w:gridSpan w:val="2"/>
          </w:tcPr>
          <w:p>
            <w:pPr>
              <w:spacing w:line="280" w:lineRule="exact"/>
              <w:rPr>
                <w:rFonts w:cs="宋体"/>
              </w:rPr>
            </w:pPr>
            <w:r>
              <w:rPr>
                <w:rFonts w:hint="eastAsia" w:cs="宋体"/>
              </w:rPr>
              <w:t>可能引发的次生、衍生事故</w:t>
            </w:r>
          </w:p>
        </w:tc>
        <w:tc>
          <w:tcPr>
            <w:tcW w:w="5139" w:type="dxa"/>
            <w:gridSpan w:val="2"/>
          </w:tcPr>
          <w:p>
            <w:pPr>
              <w:spacing w:line="280" w:lineRule="exact"/>
              <w:rPr>
                <w:rFonts w:cs="宋体"/>
              </w:rPr>
            </w:pPr>
            <w:r>
              <w:rPr>
                <w:rFonts w:hint="eastAsia" w:cs="宋体"/>
              </w:rPr>
              <w:t>车辆可能撞坏加油站内设备，导致油品发生泄漏，引发中毒、窒息甚至火灾爆炸事故。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Merge w:val="continue"/>
            <w:vAlign w:val="center"/>
          </w:tcPr>
          <w:p>
            <w:pPr>
              <w:widowControl/>
              <w:spacing w:line="280" w:lineRule="exact"/>
              <w:jc w:val="left"/>
              <w:rPr>
                <w:rFonts w:cs="宋体"/>
                <w:b/>
                <w:bCs/>
              </w:rPr>
            </w:pPr>
          </w:p>
        </w:tc>
        <w:tc>
          <w:tcPr>
            <w:tcW w:w="2427" w:type="dxa"/>
            <w:gridSpan w:val="2"/>
          </w:tcPr>
          <w:p>
            <w:pPr>
              <w:spacing w:line="280" w:lineRule="exact"/>
              <w:rPr>
                <w:rFonts w:cs="宋体"/>
              </w:rPr>
            </w:pPr>
            <w:r>
              <w:rPr>
                <w:rFonts w:hint="eastAsia" w:cs="宋体"/>
              </w:rPr>
              <w:t>事故影响范围</w:t>
            </w:r>
          </w:p>
        </w:tc>
        <w:tc>
          <w:tcPr>
            <w:tcW w:w="5139" w:type="dxa"/>
            <w:gridSpan w:val="2"/>
          </w:tcPr>
          <w:p>
            <w:pPr>
              <w:spacing w:line="280" w:lineRule="exact"/>
              <w:rPr>
                <w:rFonts w:cs="宋体"/>
              </w:rPr>
            </w:pPr>
            <w:r>
              <w:rPr>
                <w:rFonts w:hint="eastAsia" w:cs="宋体"/>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Merge w:val="restart"/>
            <w:vAlign w:val="center"/>
          </w:tcPr>
          <w:p>
            <w:pPr>
              <w:spacing w:line="280" w:lineRule="exact"/>
              <w:jc w:val="center"/>
              <w:rPr>
                <w:rFonts w:cs="宋体"/>
                <w:b/>
                <w:bCs/>
              </w:rPr>
            </w:pPr>
            <w:r>
              <w:rPr>
                <w:rFonts w:hint="eastAsia" w:cs="宋体"/>
                <w:b/>
                <w:bCs/>
              </w:rPr>
              <w:t>应急</w:t>
            </w:r>
          </w:p>
          <w:p>
            <w:pPr>
              <w:spacing w:line="280" w:lineRule="exact"/>
              <w:jc w:val="center"/>
              <w:rPr>
                <w:rFonts w:cs="宋体"/>
                <w:b/>
                <w:bCs/>
              </w:rPr>
            </w:pPr>
            <w:r>
              <w:rPr>
                <w:rFonts w:hint="eastAsia" w:cs="宋体"/>
                <w:b/>
                <w:bCs/>
              </w:rPr>
              <w:t>组织</w:t>
            </w:r>
          </w:p>
          <w:p>
            <w:pPr>
              <w:spacing w:line="280" w:lineRule="exact"/>
              <w:jc w:val="center"/>
              <w:rPr>
                <w:rFonts w:cs="宋体"/>
                <w:b/>
                <w:bCs/>
              </w:rPr>
            </w:pPr>
            <w:r>
              <w:rPr>
                <w:rFonts w:hint="eastAsia" w:cs="宋体"/>
                <w:b/>
                <w:bCs/>
              </w:rPr>
              <w:t>与职</w:t>
            </w:r>
          </w:p>
          <w:p>
            <w:pPr>
              <w:spacing w:line="280" w:lineRule="exact"/>
              <w:jc w:val="center"/>
              <w:rPr>
                <w:rFonts w:cs="宋体"/>
                <w:b/>
                <w:bCs/>
              </w:rPr>
            </w:pPr>
            <w:r>
              <w:rPr>
                <w:rFonts w:hint="eastAsia" w:cs="宋体"/>
                <w:b/>
                <w:bCs/>
              </w:rPr>
              <w:t>责</w:t>
            </w:r>
          </w:p>
        </w:tc>
        <w:tc>
          <w:tcPr>
            <w:tcW w:w="2427" w:type="dxa"/>
            <w:gridSpan w:val="2"/>
            <w:vAlign w:val="center"/>
          </w:tcPr>
          <w:p>
            <w:pPr>
              <w:spacing w:line="280" w:lineRule="exact"/>
              <w:rPr>
                <w:rFonts w:cs="宋体"/>
              </w:rPr>
            </w:pPr>
            <w:r>
              <w:rPr>
                <w:rFonts w:hint="eastAsia" w:cs="宋体"/>
              </w:rPr>
              <w:t>组织形式与人员构成</w:t>
            </w:r>
          </w:p>
        </w:tc>
        <w:tc>
          <w:tcPr>
            <w:tcW w:w="5139" w:type="dxa"/>
            <w:gridSpan w:val="2"/>
            <w:vAlign w:val="center"/>
          </w:tcPr>
          <w:p>
            <w:pPr>
              <w:spacing w:line="280" w:lineRule="exact"/>
              <w:rPr>
                <w:rFonts w:cs="宋体"/>
              </w:rPr>
            </w:pPr>
            <w:r>
              <w:rPr>
                <w:rFonts w:hint="eastAsia" w:cs="宋体"/>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692" w:type="dxa"/>
            <w:vMerge w:val="continue"/>
            <w:vAlign w:val="center"/>
          </w:tcPr>
          <w:p>
            <w:pPr>
              <w:widowControl/>
              <w:spacing w:line="280" w:lineRule="exact"/>
              <w:jc w:val="left"/>
              <w:rPr>
                <w:rFonts w:cs="宋体"/>
                <w:b/>
                <w:bCs/>
              </w:rPr>
            </w:pPr>
          </w:p>
        </w:tc>
        <w:tc>
          <w:tcPr>
            <w:tcW w:w="2427" w:type="dxa"/>
            <w:gridSpan w:val="2"/>
            <w:vAlign w:val="center"/>
          </w:tcPr>
          <w:p>
            <w:pPr>
              <w:spacing w:line="280" w:lineRule="exact"/>
              <w:rPr>
                <w:rFonts w:cs="宋体"/>
              </w:rPr>
            </w:pPr>
            <w:r>
              <w:rPr>
                <w:rFonts w:hint="eastAsia" w:cs="宋体"/>
              </w:rPr>
              <w:t>应急工作职责</w:t>
            </w:r>
          </w:p>
        </w:tc>
        <w:tc>
          <w:tcPr>
            <w:tcW w:w="5139" w:type="dxa"/>
            <w:gridSpan w:val="2"/>
            <w:vAlign w:val="center"/>
          </w:tcPr>
          <w:p>
            <w:pPr>
              <w:spacing w:line="280" w:lineRule="exact"/>
              <w:rPr>
                <w:rFonts w:cs="宋体"/>
              </w:rPr>
            </w:pPr>
            <w:r>
              <w:rPr>
                <w:rFonts w:hint="eastAsia" w:cs="宋体"/>
              </w:rPr>
              <w:t>1、发现事故和隐患及时处理和报告；</w:t>
            </w:r>
          </w:p>
          <w:p>
            <w:pPr>
              <w:spacing w:line="280" w:lineRule="exact"/>
              <w:rPr>
                <w:rFonts w:cs="宋体"/>
              </w:rPr>
            </w:pPr>
            <w:r>
              <w:rPr>
                <w:rFonts w:hint="eastAsia" w:cs="宋体"/>
              </w:rPr>
              <w:t>2、事故初起时，实施现场应急处置；</w:t>
            </w:r>
          </w:p>
          <w:p>
            <w:pPr>
              <w:spacing w:line="280" w:lineRule="exact"/>
              <w:rPr>
                <w:rFonts w:cs="宋体"/>
              </w:rPr>
            </w:pPr>
            <w:r>
              <w:rPr>
                <w:rFonts w:hint="eastAsia" w:cs="宋体"/>
              </w:rPr>
              <w:t>3、听从上一级应急救援指挥机构的指挥进行应急救援；</w:t>
            </w:r>
          </w:p>
          <w:p>
            <w:pPr>
              <w:spacing w:line="280" w:lineRule="exact"/>
              <w:rPr>
                <w:rFonts w:cs="宋体"/>
              </w:rPr>
            </w:pPr>
            <w:r>
              <w:rPr>
                <w:rFonts w:hint="eastAsia" w:cs="宋体"/>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692" w:type="dxa"/>
            <w:vMerge w:val="restart"/>
            <w:vAlign w:val="center"/>
          </w:tcPr>
          <w:p>
            <w:pPr>
              <w:spacing w:line="280" w:lineRule="exact"/>
              <w:jc w:val="center"/>
              <w:rPr>
                <w:rFonts w:cs="宋体"/>
                <w:b/>
                <w:bCs/>
              </w:rPr>
            </w:pPr>
            <w:r>
              <w:rPr>
                <w:rFonts w:hint="eastAsia" w:cs="宋体"/>
                <w:b/>
                <w:bCs/>
              </w:rPr>
              <w:t>应</w:t>
            </w:r>
          </w:p>
          <w:p>
            <w:pPr>
              <w:spacing w:line="280" w:lineRule="exact"/>
              <w:jc w:val="center"/>
              <w:rPr>
                <w:rFonts w:cs="宋体"/>
                <w:b/>
                <w:bCs/>
              </w:rPr>
            </w:pPr>
            <w:r>
              <w:rPr>
                <w:rFonts w:hint="eastAsia" w:cs="宋体"/>
                <w:b/>
                <w:bCs/>
              </w:rPr>
              <w:t>急</w:t>
            </w:r>
          </w:p>
          <w:p>
            <w:pPr>
              <w:spacing w:line="280" w:lineRule="exact"/>
              <w:jc w:val="center"/>
              <w:rPr>
                <w:rFonts w:cs="宋体"/>
                <w:b/>
                <w:bCs/>
              </w:rPr>
            </w:pPr>
            <w:r>
              <w:rPr>
                <w:rFonts w:hint="eastAsia" w:cs="宋体"/>
                <w:b/>
                <w:bCs/>
              </w:rPr>
              <w:t>处</w:t>
            </w:r>
          </w:p>
          <w:p>
            <w:pPr>
              <w:spacing w:line="280" w:lineRule="exact"/>
              <w:jc w:val="center"/>
              <w:rPr>
                <w:rFonts w:cs="宋体"/>
                <w:b/>
                <w:bCs/>
              </w:rPr>
            </w:pPr>
            <w:r>
              <w:rPr>
                <w:rFonts w:hint="eastAsia" w:cs="宋体"/>
                <w:b/>
                <w:bCs/>
              </w:rPr>
              <w:t>置</w:t>
            </w:r>
          </w:p>
          <w:p>
            <w:pPr>
              <w:spacing w:line="280" w:lineRule="exact"/>
              <w:jc w:val="center"/>
              <w:rPr>
                <w:rFonts w:cs="宋体"/>
                <w:b/>
                <w:bCs/>
              </w:rPr>
            </w:pPr>
          </w:p>
        </w:tc>
        <w:tc>
          <w:tcPr>
            <w:tcW w:w="1701" w:type="dxa"/>
            <w:vAlign w:val="center"/>
          </w:tcPr>
          <w:p>
            <w:pPr>
              <w:spacing w:line="280" w:lineRule="exact"/>
              <w:jc w:val="center"/>
              <w:rPr>
                <w:rFonts w:cs="宋体"/>
                <w:b/>
                <w:bCs/>
              </w:rPr>
            </w:pPr>
            <w:r>
              <w:rPr>
                <w:rFonts w:hint="eastAsia" w:cs="宋体"/>
                <w:b/>
                <w:bCs/>
              </w:rPr>
              <w:t>步 骤</w:t>
            </w:r>
          </w:p>
        </w:tc>
        <w:tc>
          <w:tcPr>
            <w:tcW w:w="5067" w:type="dxa"/>
            <w:gridSpan w:val="2"/>
            <w:vAlign w:val="center"/>
          </w:tcPr>
          <w:p>
            <w:pPr>
              <w:spacing w:line="280" w:lineRule="exact"/>
              <w:jc w:val="center"/>
              <w:rPr>
                <w:rFonts w:cs="宋体"/>
                <w:b/>
                <w:bCs/>
              </w:rPr>
            </w:pPr>
            <w:r>
              <w:rPr>
                <w:rFonts w:hint="eastAsia" w:cs="宋体"/>
                <w:b/>
                <w:bCs/>
              </w:rPr>
              <w:t>处  置</w:t>
            </w:r>
          </w:p>
        </w:tc>
        <w:tc>
          <w:tcPr>
            <w:tcW w:w="798" w:type="dxa"/>
            <w:vAlign w:val="center"/>
          </w:tcPr>
          <w:p>
            <w:pPr>
              <w:spacing w:line="280" w:lineRule="exact"/>
              <w:jc w:val="center"/>
              <w:rPr>
                <w:rFonts w:cs="宋体"/>
                <w:b/>
                <w:bCs/>
              </w:rPr>
            </w:pPr>
            <w:r>
              <w:rPr>
                <w:rFonts w:hint="eastAsia" w:cs="宋体"/>
                <w:b/>
                <w:bCs/>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发现异常</w:t>
            </w:r>
          </w:p>
        </w:tc>
        <w:tc>
          <w:tcPr>
            <w:tcW w:w="5067" w:type="dxa"/>
            <w:gridSpan w:val="2"/>
            <w:vAlign w:val="center"/>
          </w:tcPr>
          <w:p>
            <w:pPr>
              <w:spacing w:line="280" w:lineRule="exact"/>
              <w:rPr>
                <w:rFonts w:cs="宋体"/>
              </w:rPr>
            </w:pPr>
            <w:r>
              <w:rPr>
                <w:rFonts w:hint="eastAsia" w:cs="宋体"/>
              </w:rPr>
              <w:t>例如：XX人在xx区域突然撞到XX，导致XX事故发生</w:t>
            </w:r>
          </w:p>
        </w:tc>
        <w:tc>
          <w:tcPr>
            <w:tcW w:w="798" w:type="dxa"/>
            <w:vAlign w:val="center"/>
          </w:tcPr>
          <w:p>
            <w:pPr>
              <w:spacing w:line="280" w:lineRule="exact"/>
              <w:jc w:val="center"/>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报警</w:t>
            </w:r>
          </w:p>
        </w:tc>
        <w:tc>
          <w:tcPr>
            <w:tcW w:w="5067" w:type="dxa"/>
            <w:gridSpan w:val="2"/>
            <w:vMerge w:val="restart"/>
            <w:vAlign w:val="center"/>
          </w:tcPr>
          <w:p>
            <w:pPr>
              <w:spacing w:line="280" w:lineRule="exact"/>
              <w:rPr>
                <w:rFonts w:cs="宋体"/>
              </w:rPr>
            </w:pPr>
            <w:r>
              <w:rPr>
                <w:rFonts w:hint="eastAsia" w:cs="宋体"/>
              </w:rPr>
              <w:t>XX人在xx区域突然撞到XX，导致XX事故发生若发现人为本站外来人员，则发现人应直接将情况报告本站工作人员；</w:t>
            </w:r>
          </w:p>
          <w:p>
            <w:pPr>
              <w:spacing w:line="280" w:lineRule="exact"/>
              <w:rPr>
                <w:rFonts w:cs="宋体"/>
              </w:rPr>
            </w:pPr>
            <w:r>
              <w:rPr>
                <w:rFonts w:hint="eastAsia" w:cs="宋体"/>
              </w:rPr>
              <w:t>若站长发现时间有扩大的可能，立即向上级部门报告，请求支援；</w:t>
            </w:r>
          </w:p>
        </w:tc>
        <w:tc>
          <w:tcPr>
            <w:tcW w:w="798" w:type="dxa"/>
            <w:vMerge w:val="restart"/>
            <w:vAlign w:val="center"/>
          </w:tcPr>
          <w:p>
            <w:pPr>
              <w:spacing w:line="280" w:lineRule="exact"/>
              <w:jc w:val="center"/>
              <w:rPr>
                <w:rFonts w:cs="宋体"/>
              </w:rPr>
            </w:pPr>
            <w:r>
              <w:rPr>
                <w:rFonts w:hint="eastAsia" w:cs="宋体"/>
              </w:rPr>
              <w:t>发现人</w:t>
            </w:r>
          </w:p>
          <w:p>
            <w:pPr>
              <w:spacing w:line="280" w:lineRule="exact"/>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jc w:val="left"/>
              <w:rPr>
                <w:rFonts w:cs="宋体"/>
              </w:rPr>
            </w:pPr>
            <w:r>
              <w:rPr>
                <w:rFonts w:hint="eastAsia" w:cs="宋体"/>
              </w:rPr>
              <w:t>组长陈荣学（站长）：13568613556</w:t>
            </w:r>
          </w:p>
          <w:p>
            <w:pPr>
              <w:jc w:val="left"/>
              <w:rPr>
                <w:rFonts w:cs="宋体"/>
              </w:rPr>
            </w:pPr>
            <w:r>
              <w:rPr>
                <w:rFonts w:hint="eastAsia" w:cs="宋体"/>
              </w:rPr>
              <w:t>副组长雍炎光：</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2"/>
              <w:ind w:firstLine="0"/>
              <w:rPr>
                <w:rFonts w:cs="宋体"/>
              </w:rPr>
            </w:pPr>
            <w:r>
              <w:rPr>
                <w:rFonts w:hint="eastAsia" w:cs="宋体"/>
              </w:rPr>
              <w:t>杨瑞萍（加油员）13989196769</w:t>
            </w:r>
          </w:p>
          <w:p>
            <w:pPr>
              <w:pStyle w:val="2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spacing w:line="280" w:lineRule="exact"/>
              <w:rPr>
                <w:rFonts w:cs="宋体"/>
                <w:highlight w:val="yellow"/>
              </w:rPr>
            </w:pPr>
            <w:r>
              <w:rPr>
                <w:rFonts w:hint="eastAsia" w:cs="宋体"/>
              </w:rPr>
              <w:t>匪警：110</w:t>
            </w:r>
          </w:p>
        </w:tc>
        <w:tc>
          <w:tcPr>
            <w:tcW w:w="5067" w:type="dxa"/>
            <w:gridSpan w:val="2"/>
            <w:vMerge w:val="continue"/>
            <w:vAlign w:val="center"/>
          </w:tcPr>
          <w:p>
            <w:pPr>
              <w:widowControl/>
              <w:spacing w:line="280" w:lineRule="exact"/>
              <w:jc w:val="left"/>
              <w:rPr>
                <w:rFonts w:cs="宋体"/>
              </w:rPr>
            </w:pPr>
          </w:p>
        </w:tc>
        <w:tc>
          <w:tcPr>
            <w:tcW w:w="798" w:type="dxa"/>
            <w:vMerge w:val="continue"/>
            <w:vAlign w:val="center"/>
          </w:tcPr>
          <w:p>
            <w:pPr>
              <w:widowControl/>
              <w:spacing w:line="280" w:lineRule="exact"/>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692" w:type="dxa"/>
            <w:vMerge w:val="continue"/>
            <w:vAlign w:val="center"/>
          </w:tcPr>
          <w:p>
            <w:pPr>
              <w:widowControl/>
              <w:spacing w:line="280" w:lineRule="exact"/>
              <w:jc w:val="left"/>
              <w:rPr>
                <w:rFonts w:cs="宋体"/>
                <w:b/>
                <w:bCs/>
              </w:rPr>
            </w:pPr>
          </w:p>
        </w:tc>
        <w:tc>
          <w:tcPr>
            <w:tcW w:w="1701" w:type="dxa"/>
            <w:vMerge w:val="restart"/>
            <w:vAlign w:val="center"/>
          </w:tcPr>
          <w:p>
            <w:pPr>
              <w:spacing w:line="280" w:lineRule="exact"/>
              <w:jc w:val="center"/>
              <w:rPr>
                <w:rFonts w:cs="宋体"/>
              </w:rPr>
            </w:pPr>
            <w:r>
              <w:rPr>
                <w:rFonts w:hint="eastAsia" w:cs="宋体"/>
              </w:rPr>
              <w:t>应急处置</w:t>
            </w:r>
          </w:p>
        </w:tc>
        <w:tc>
          <w:tcPr>
            <w:tcW w:w="5067" w:type="dxa"/>
            <w:gridSpan w:val="2"/>
            <w:vAlign w:val="center"/>
          </w:tcPr>
          <w:p>
            <w:pPr>
              <w:spacing w:line="280" w:lineRule="exact"/>
              <w:rPr>
                <w:rFonts w:cs="宋体"/>
              </w:rPr>
            </w:pPr>
            <w:r>
              <w:rPr>
                <w:rFonts w:hint="eastAsia" w:cs="宋体"/>
              </w:rPr>
              <w:t>1、叫停事故车辆。</w:t>
            </w:r>
          </w:p>
        </w:tc>
        <w:tc>
          <w:tcPr>
            <w:tcW w:w="798" w:type="dxa"/>
            <w:vAlign w:val="center"/>
          </w:tcPr>
          <w:p>
            <w:pPr>
              <w:spacing w:line="280" w:lineRule="exact"/>
              <w:jc w:val="center"/>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692" w:type="dxa"/>
            <w:vMerge w:val="continue"/>
            <w:vAlign w:val="center"/>
          </w:tcPr>
          <w:p>
            <w:pPr>
              <w:widowControl/>
              <w:spacing w:line="280" w:lineRule="exact"/>
              <w:jc w:val="left"/>
              <w:rPr>
                <w:rFonts w:cs="宋体"/>
                <w:b/>
                <w:bCs/>
              </w:rPr>
            </w:pPr>
          </w:p>
        </w:tc>
        <w:tc>
          <w:tcPr>
            <w:tcW w:w="1701" w:type="dxa"/>
            <w:vMerge w:val="continue"/>
            <w:vAlign w:val="center"/>
          </w:tcPr>
          <w:p>
            <w:pPr>
              <w:widowControl/>
              <w:spacing w:line="280" w:lineRule="exact"/>
              <w:jc w:val="left"/>
              <w:rPr>
                <w:rFonts w:cs="宋体"/>
              </w:rPr>
            </w:pPr>
          </w:p>
        </w:tc>
        <w:tc>
          <w:tcPr>
            <w:tcW w:w="5067" w:type="dxa"/>
            <w:gridSpan w:val="2"/>
            <w:vAlign w:val="center"/>
          </w:tcPr>
          <w:p>
            <w:pPr>
              <w:spacing w:line="280" w:lineRule="exact"/>
              <w:rPr>
                <w:rFonts w:cs="宋体"/>
              </w:rPr>
            </w:pPr>
            <w:r>
              <w:rPr>
                <w:rFonts w:hint="eastAsia" w:cs="宋体"/>
              </w:rPr>
              <w:t>2、设置警戒区域，查看事故受伤人员或受损设备。</w:t>
            </w:r>
          </w:p>
        </w:tc>
        <w:tc>
          <w:tcPr>
            <w:tcW w:w="798" w:type="dxa"/>
            <w:vAlign w:val="center"/>
          </w:tcPr>
          <w:p>
            <w:pPr>
              <w:spacing w:line="280" w:lineRule="exact"/>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692" w:type="dxa"/>
            <w:vMerge w:val="continue"/>
            <w:vAlign w:val="center"/>
          </w:tcPr>
          <w:p>
            <w:pPr>
              <w:widowControl/>
              <w:spacing w:line="280" w:lineRule="exact"/>
              <w:jc w:val="left"/>
              <w:rPr>
                <w:rFonts w:cs="宋体"/>
                <w:b/>
                <w:bCs/>
              </w:rPr>
            </w:pPr>
          </w:p>
        </w:tc>
        <w:tc>
          <w:tcPr>
            <w:tcW w:w="1701" w:type="dxa"/>
            <w:vMerge w:val="restart"/>
            <w:vAlign w:val="center"/>
          </w:tcPr>
          <w:p>
            <w:pPr>
              <w:spacing w:line="280" w:lineRule="exact"/>
              <w:jc w:val="center"/>
              <w:rPr>
                <w:rFonts w:cs="宋体"/>
              </w:rPr>
            </w:pPr>
            <w:r>
              <w:rPr>
                <w:rFonts w:hint="eastAsia" w:cs="宋体"/>
              </w:rPr>
              <w:t>人员救护</w:t>
            </w:r>
          </w:p>
        </w:tc>
        <w:tc>
          <w:tcPr>
            <w:tcW w:w="5067" w:type="dxa"/>
            <w:gridSpan w:val="2"/>
            <w:vAlign w:val="center"/>
          </w:tcPr>
          <w:p>
            <w:pPr>
              <w:spacing w:line="280" w:lineRule="exact"/>
              <w:rPr>
                <w:rFonts w:cs="宋体"/>
              </w:rPr>
            </w:pPr>
            <w:r>
              <w:rPr>
                <w:rFonts w:hint="eastAsia" w:cs="宋体"/>
              </w:rPr>
              <w:t>1、使受害者脱离电源，救护至安全区域。</w:t>
            </w:r>
          </w:p>
        </w:tc>
        <w:tc>
          <w:tcPr>
            <w:tcW w:w="798" w:type="dxa"/>
            <w:vAlign w:val="center"/>
          </w:tcPr>
          <w:p>
            <w:pPr>
              <w:spacing w:line="280" w:lineRule="exact"/>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692" w:type="dxa"/>
            <w:vMerge w:val="continue"/>
            <w:vAlign w:val="center"/>
          </w:tcPr>
          <w:p>
            <w:pPr>
              <w:widowControl/>
              <w:spacing w:line="280" w:lineRule="exact"/>
              <w:jc w:val="left"/>
              <w:rPr>
                <w:rFonts w:cs="宋体"/>
                <w:b/>
                <w:bCs/>
              </w:rPr>
            </w:pPr>
          </w:p>
        </w:tc>
        <w:tc>
          <w:tcPr>
            <w:tcW w:w="1701" w:type="dxa"/>
            <w:vMerge w:val="continue"/>
            <w:vAlign w:val="center"/>
          </w:tcPr>
          <w:p>
            <w:pPr>
              <w:widowControl/>
              <w:spacing w:line="280" w:lineRule="exact"/>
              <w:jc w:val="left"/>
              <w:rPr>
                <w:rFonts w:cs="宋体"/>
              </w:rPr>
            </w:pPr>
          </w:p>
        </w:tc>
        <w:tc>
          <w:tcPr>
            <w:tcW w:w="5067" w:type="dxa"/>
            <w:gridSpan w:val="2"/>
            <w:vAlign w:val="center"/>
          </w:tcPr>
          <w:p>
            <w:pPr>
              <w:spacing w:line="280" w:lineRule="exact"/>
              <w:rPr>
                <w:rFonts w:cs="宋体"/>
              </w:rPr>
            </w:pPr>
            <w:r>
              <w:rPr>
                <w:rFonts w:hint="eastAsia" w:cs="宋体"/>
              </w:rPr>
              <w:t>2、实施救护（视情况止血、包扎、人工呼吸或心肺复苏等）。</w:t>
            </w:r>
          </w:p>
        </w:tc>
        <w:tc>
          <w:tcPr>
            <w:tcW w:w="798" w:type="dxa"/>
            <w:vAlign w:val="center"/>
          </w:tcPr>
          <w:p>
            <w:pPr>
              <w:spacing w:line="280" w:lineRule="exact"/>
              <w:jc w:val="center"/>
              <w:rPr>
                <w:rFonts w:cs="宋体"/>
              </w:rPr>
            </w:pPr>
            <w:r>
              <w:rPr>
                <w:rFonts w:hint="eastAsia" w:cs="宋体"/>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救援接应</w:t>
            </w:r>
          </w:p>
        </w:tc>
        <w:tc>
          <w:tcPr>
            <w:tcW w:w="5067" w:type="dxa"/>
            <w:gridSpan w:val="2"/>
            <w:vAlign w:val="center"/>
          </w:tcPr>
          <w:p>
            <w:pPr>
              <w:spacing w:line="280" w:lineRule="exact"/>
              <w:rPr>
                <w:rFonts w:cs="宋体"/>
              </w:rPr>
            </w:pPr>
            <w:r>
              <w:rPr>
                <w:rFonts w:hint="eastAsia" w:cs="宋体"/>
              </w:rPr>
              <w:t>指派人员打开应急救援通道，引导救援力量到达。</w:t>
            </w:r>
          </w:p>
        </w:tc>
        <w:tc>
          <w:tcPr>
            <w:tcW w:w="798" w:type="dxa"/>
            <w:vAlign w:val="center"/>
          </w:tcPr>
          <w:p>
            <w:pPr>
              <w:spacing w:line="280" w:lineRule="exact"/>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应急扩大</w:t>
            </w:r>
          </w:p>
          <w:p>
            <w:pPr>
              <w:spacing w:line="280" w:lineRule="exact"/>
              <w:jc w:val="center"/>
              <w:rPr>
                <w:rFonts w:cs="宋体"/>
              </w:rPr>
            </w:pPr>
            <w:r>
              <w:rPr>
                <w:rFonts w:hint="eastAsia" w:cs="宋体"/>
              </w:rPr>
              <w:t>（应急处置失败或人员伤亡扩大）</w:t>
            </w:r>
          </w:p>
        </w:tc>
        <w:tc>
          <w:tcPr>
            <w:tcW w:w="5067" w:type="dxa"/>
            <w:gridSpan w:val="2"/>
            <w:vAlign w:val="center"/>
          </w:tcPr>
          <w:p>
            <w:pPr>
              <w:spacing w:line="280" w:lineRule="exact"/>
              <w:rPr>
                <w:rFonts w:cs="宋体"/>
              </w:rPr>
            </w:pPr>
            <w:r>
              <w:rPr>
                <w:rFonts w:hint="eastAsia" w:cs="宋体"/>
              </w:rPr>
              <w:t>请求启动上一级应急救援预案。</w:t>
            </w:r>
          </w:p>
        </w:tc>
        <w:tc>
          <w:tcPr>
            <w:tcW w:w="798" w:type="dxa"/>
            <w:vAlign w:val="center"/>
          </w:tcPr>
          <w:p>
            <w:pPr>
              <w:spacing w:line="280" w:lineRule="exact"/>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处置流程</w:t>
            </w:r>
          </w:p>
        </w:tc>
        <w:tc>
          <w:tcPr>
            <w:tcW w:w="5865" w:type="dxa"/>
            <w:gridSpan w:val="3"/>
            <w:vAlign w:val="center"/>
          </w:tcPr>
          <w:p>
            <w:pPr>
              <w:spacing w:line="280" w:lineRule="exact"/>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具体处置措施</w:t>
            </w:r>
          </w:p>
        </w:tc>
        <w:tc>
          <w:tcPr>
            <w:tcW w:w="5865" w:type="dxa"/>
            <w:gridSpan w:val="3"/>
            <w:vAlign w:val="center"/>
          </w:tcPr>
          <w:p>
            <w:pPr>
              <w:spacing w:line="280" w:lineRule="exact"/>
              <w:rPr>
                <w:rFonts w:cs="宋体"/>
              </w:rPr>
            </w:pPr>
            <w:r>
              <w:rPr>
                <w:rFonts w:hint="eastAsia" w:cs="宋体"/>
              </w:rPr>
              <w:t>（1）进站加油车辆在行驶过程中，发生撞伤人员情况后应立即抢救伤员。</w:t>
            </w:r>
          </w:p>
          <w:p>
            <w:pPr>
              <w:spacing w:line="280" w:lineRule="exact"/>
              <w:rPr>
                <w:rFonts w:cs="宋体"/>
              </w:rPr>
            </w:pPr>
            <w:r>
              <w:rPr>
                <w:rFonts w:hint="eastAsia" w:cs="宋体"/>
              </w:rPr>
              <w:t>（2）发生撞坏设备、设施，应首先留住车辆，记住车号。</w:t>
            </w:r>
          </w:p>
          <w:p>
            <w:pPr>
              <w:spacing w:line="280" w:lineRule="exact"/>
              <w:rPr>
                <w:rFonts w:cs="宋体"/>
              </w:rPr>
            </w:pPr>
            <w:r>
              <w:rPr>
                <w:rFonts w:hint="eastAsia" w:cs="宋体"/>
              </w:rPr>
              <w:t>（3）事故发生后，立即报告站长及110，做好现场保护等待调查处理。</w:t>
            </w:r>
          </w:p>
          <w:p>
            <w:pPr>
              <w:spacing w:line="280" w:lineRule="exact"/>
              <w:rPr>
                <w:rFonts w:cs="宋体"/>
              </w:rPr>
            </w:pPr>
            <w:r>
              <w:rPr>
                <w:rFonts w:hint="eastAsia" w:cs="宋体"/>
              </w:rPr>
              <w:t>（4）若破坏设备发生油品泄漏，按照相关设备油品泄漏事故处理。</w:t>
            </w:r>
          </w:p>
          <w:p>
            <w:pPr>
              <w:spacing w:line="280" w:lineRule="exact"/>
              <w:rPr>
                <w:rFonts w:cs="宋体"/>
              </w:rPr>
            </w:pPr>
            <w:r>
              <w:rPr>
                <w:rFonts w:hint="eastAsia" w:cs="宋体"/>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280" w:lineRule="exact"/>
              <w:rPr>
                <w:rFonts w:cs="宋体"/>
              </w:rPr>
            </w:pPr>
            <w:r>
              <w:rPr>
                <w:rFonts w:hint="eastAsia" w:cs="宋体"/>
              </w:rPr>
              <w:t>（6）当事故现场得以控制，导致次生、衍生事故隐患消除后，事故现场清理后恢复运营。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事故报告</w:t>
            </w:r>
          </w:p>
        </w:tc>
        <w:tc>
          <w:tcPr>
            <w:tcW w:w="5865" w:type="dxa"/>
            <w:gridSpan w:val="3"/>
            <w:vAlign w:val="center"/>
          </w:tcPr>
          <w:p>
            <w:pPr>
              <w:spacing w:line="280" w:lineRule="exact"/>
              <w:rPr>
                <w:rFonts w:cs="宋体"/>
              </w:rPr>
            </w:pPr>
            <w:r>
              <w:rPr>
                <w:rFonts w:hint="eastAsia" w:cs="宋体"/>
              </w:rPr>
              <w:t>（1）单位名称；</w:t>
            </w:r>
          </w:p>
          <w:p>
            <w:pPr>
              <w:spacing w:line="280" w:lineRule="exact"/>
              <w:rPr>
                <w:rFonts w:cs="宋体"/>
              </w:rPr>
            </w:pPr>
            <w:r>
              <w:rPr>
                <w:rFonts w:hint="eastAsia" w:cs="宋体"/>
              </w:rPr>
              <w:t>（2）事故发生时间、地点及事故现场情况；</w:t>
            </w:r>
          </w:p>
          <w:p>
            <w:pPr>
              <w:spacing w:line="280" w:lineRule="exact"/>
              <w:rPr>
                <w:rFonts w:cs="宋体"/>
              </w:rPr>
            </w:pPr>
            <w:r>
              <w:rPr>
                <w:rFonts w:hint="eastAsia" w:cs="宋体"/>
              </w:rPr>
              <w:t>（3）事故简要经过；</w:t>
            </w:r>
          </w:p>
          <w:p>
            <w:pPr>
              <w:spacing w:line="280" w:lineRule="exact"/>
              <w:rPr>
                <w:rFonts w:cs="宋体"/>
              </w:rPr>
            </w:pPr>
            <w:r>
              <w:rPr>
                <w:rFonts w:hint="eastAsia" w:cs="宋体"/>
              </w:rPr>
              <w:t>（4）已经造成或者可能造成的伤亡人数（包括下落不明的人）和初步估计的直接经济损失；</w:t>
            </w:r>
          </w:p>
          <w:p>
            <w:pPr>
              <w:spacing w:line="280" w:lineRule="exact"/>
              <w:rPr>
                <w:rFonts w:cs="宋体"/>
              </w:rPr>
            </w:pPr>
            <w:r>
              <w:rPr>
                <w:rFonts w:hint="eastAsia" w:cs="宋体"/>
              </w:rPr>
              <w:t>（5）已经采取的措施。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现场恢复</w:t>
            </w:r>
          </w:p>
        </w:tc>
        <w:tc>
          <w:tcPr>
            <w:tcW w:w="5865" w:type="dxa"/>
            <w:gridSpan w:val="3"/>
            <w:vAlign w:val="center"/>
          </w:tcPr>
          <w:p>
            <w:pPr>
              <w:spacing w:line="280" w:lineRule="exact"/>
              <w:rPr>
                <w:rFonts w:cs="宋体"/>
              </w:rPr>
            </w:pPr>
            <w:r>
              <w:rPr>
                <w:rFonts w:hint="eastAsia" w:cs="宋体"/>
              </w:rPr>
              <w:t>专业人员查明受损设备情况，并检维修合格经专业机构鉴定合格后方可投入使用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692" w:type="dxa"/>
            <w:vMerge w:val="restart"/>
            <w:vAlign w:val="center"/>
          </w:tcPr>
          <w:p>
            <w:pPr>
              <w:spacing w:line="280" w:lineRule="exact"/>
              <w:jc w:val="center"/>
              <w:rPr>
                <w:rFonts w:cs="宋体"/>
                <w:b/>
                <w:bCs/>
              </w:rPr>
            </w:pPr>
            <w:r>
              <w:rPr>
                <w:rFonts w:hint="eastAsia" w:cs="宋体"/>
                <w:b/>
                <w:bCs/>
              </w:rPr>
              <w:t>注</w:t>
            </w:r>
          </w:p>
          <w:p>
            <w:pPr>
              <w:spacing w:line="280" w:lineRule="exact"/>
              <w:jc w:val="center"/>
              <w:rPr>
                <w:rFonts w:cs="宋体"/>
                <w:b/>
                <w:bCs/>
              </w:rPr>
            </w:pPr>
            <w:r>
              <w:rPr>
                <w:rFonts w:hint="eastAsia" w:cs="宋体"/>
                <w:b/>
                <w:bCs/>
              </w:rPr>
              <w:t>意</w:t>
            </w:r>
          </w:p>
          <w:p>
            <w:pPr>
              <w:spacing w:line="280" w:lineRule="exact"/>
              <w:jc w:val="center"/>
              <w:rPr>
                <w:rFonts w:cs="宋体"/>
                <w:b/>
                <w:bCs/>
              </w:rPr>
            </w:pPr>
            <w:r>
              <w:rPr>
                <w:rFonts w:hint="eastAsia" w:cs="宋体"/>
                <w:b/>
                <w:bCs/>
              </w:rPr>
              <w:t>事</w:t>
            </w:r>
          </w:p>
          <w:p>
            <w:pPr>
              <w:spacing w:line="280" w:lineRule="exact"/>
              <w:jc w:val="center"/>
              <w:rPr>
                <w:rFonts w:cs="宋体"/>
                <w:b/>
                <w:bCs/>
              </w:rPr>
            </w:pPr>
            <w:r>
              <w:rPr>
                <w:rFonts w:hint="eastAsia" w:cs="宋体"/>
                <w:b/>
                <w:bCs/>
              </w:rPr>
              <w:t>项</w:t>
            </w:r>
          </w:p>
        </w:tc>
        <w:tc>
          <w:tcPr>
            <w:tcW w:w="1701" w:type="dxa"/>
            <w:vAlign w:val="center"/>
          </w:tcPr>
          <w:p>
            <w:pPr>
              <w:spacing w:line="280" w:lineRule="exact"/>
              <w:jc w:val="center"/>
              <w:rPr>
                <w:rFonts w:cs="宋体"/>
              </w:rPr>
            </w:pPr>
            <w:r>
              <w:rPr>
                <w:rFonts w:hint="eastAsia" w:cs="宋体"/>
              </w:rPr>
              <w:t>个人防护</w:t>
            </w:r>
          </w:p>
        </w:tc>
        <w:tc>
          <w:tcPr>
            <w:tcW w:w="5865" w:type="dxa"/>
            <w:gridSpan w:val="3"/>
            <w:vAlign w:val="center"/>
          </w:tcPr>
          <w:p>
            <w:pPr>
              <w:spacing w:line="280" w:lineRule="exact"/>
              <w:rPr>
                <w:rFonts w:cs="宋体"/>
              </w:rPr>
            </w:pPr>
            <w:r>
              <w:rPr>
                <w:rFonts w:hint="eastAsia" w:cs="宋体"/>
              </w:rPr>
              <w:t>若发生油品泄漏，则佩戴相应的氧气呼吸器。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救援器材</w:t>
            </w:r>
          </w:p>
        </w:tc>
        <w:tc>
          <w:tcPr>
            <w:tcW w:w="5865" w:type="dxa"/>
            <w:gridSpan w:val="3"/>
            <w:vAlign w:val="center"/>
          </w:tcPr>
          <w:p>
            <w:pPr>
              <w:spacing w:line="280" w:lineRule="exact"/>
              <w:rPr>
                <w:rFonts w:cs="宋体"/>
              </w:rPr>
            </w:pPr>
            <w:r>
              <w:rPr>
                <w:rFonts w:hint="eastAsia" w:cs="宋体"/>
              </w:rPr>
              <w:t>担架、绷带、止血药等。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救援对策</w:t>
            </w:r>
          </w:p>
        </w:tc>
        <w:tc>
          <w:tcPr>
            <w:tcW w:w="5865" w:type="dxa"/>
            <w:gridSpan w:val="3"/>
            <w:vAlign w:val="center"/>
          </w:tcPr>
          <w:p>
            <w:pPr>
              <w:spacing w:line="280" w:lineRule="exact"/>
              <w:rPr>
                <w:rFonts w:cs="宋体"/>
              </w:rPr>
            </w:pPr>
            <w:r>
              <w:rPr>
                <w:rFonts w:hint="eastAsia" w:cs="宋体"/>
              </w:rPr>
              <w:t>1、迅速叫停事故车辆；</w:t>
            </w:r>
          </w:p>
          <w:p>
            <w:pPr>
              <w:spacing w:line="280" w:lineRule="exact"/>
              <w:rPr>
                <w:rFonts w:cs="宋体"/>
              </w:rPr>
            </w:pPr>
            <w:r>
              <w:rPr>
                <w:rFonts w:hint="eastAsia" w:cs="宋体"/>
              </w:rPr>
              <w:t>2、设立警戒区域；</w:t>
            </w:r>
          </w:p>
          <w:p>
            <w:pPr>
              <w:spacing w:line="280" w:lineRule="exact"/>
              <w:rPr>
                <w:rFonts w:cs="宋体"/>
              </w:rPr>
            </w:pPr>
            <w:r>
              <w:rPr>
                <w:rFonts w:hint="eastAsia" w:cs="宋体"/>
              </w:rPr>
              <w:t>3、禁止在情况不明的情况下，随意搬动受伤人员。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自救与互救</w:t>
            </w:r>
          </w:p>
        </w:tc>
        <w:tc>
          <w:tcPr>
            <w:tcW w:w="5865" w:type="dxa"/>
            <w:gridSpan w:val="3"/>
            <w:vAlign w:val="center"/>
          </w:tcPr>
          <w:p>
            <w:pPr>
              <w:numPr>
                <w:ilvl w:val="0"/>
                <w:numId w:val="13"/>
              </w:numPr>
              <w:spacing w:line="280" w:lineRule="exact"/>
              <w:rPr>
                <w:rFonts w:cs="宋体"/>
              </w:rPr>
            </w:pPr>
            <w:r>
              <w:rPr>
                <w:rFonts w:hint="eastAsia" w:cs="宋体"/>
              </w:rPr>
              <w:t>救护人在保证自身安全的情况下进入事故区域进行施救。</w:t>
            </w:r>
          </w:p>
          <w:p>
            <w:pPr>
              <w:numPr>
                <w:ilvl w:val="0"/>
                <w:numId w:val="13"/>
              </w:numPr>
              <w:spacing w:line="280" w:lineRule="exact"/>
              <w:rPr>
                <w:rFonts w:cs="宋体"/>
              </w:rPr>
            </w:pPr>
            <w:r>
              <w:rPr>
                <w:rFonts w:hint="eastAsia" w:cs="宋体"/>
              </w:rPr>
              <w:t>如事故发生在夜间或无照明区域，应迅速解决临时照明。</w:t>
            </w:r>
          </w:p>
          <w:p>
            <w:pPr>
              <w:numPr>
                <w:ilvl w:val="0"/>
                <w:numId w:val="13"/>
              </w:numPr>
              <w:spacing w:line="280" w:lineRule="exact"/>
              <w:rPr>
                <w:rFonts w:cs="宋体"/>
              </w:rPr>
            </w:pPr>
            <w:r>
              <w:rPr>
                <w:rFonts w:hint="eastAsia" w:cs="宋体"/>
              </w:rPr>
              <w:t>立即对受伤人员进行止血、包扎。</w:t>
            </w:r>
          </w:p>
          <w:p>
            <w:pPr>
              <w:numPr>
                <w:ilvl w:val="0"/>
                <w:numId w:val="13"/>
              </w:numPr>
              <w:spacing w:line="280" w:lineRule="exact"/>
              <w:rPr>
                <w:rFonts w:cs="宋体"/>
              </w:rPr>
            </w:pPr>
            <w:r>
              <w:rPr>
                <w:rFonts w:hint="eastAsia" w:cs="宋体"/>
              </w:rPr>
              <w:t>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人员能力确认</w:t>
            </w:r>
          </w:p>
        </w:tc>
        <w:tc>
          <w:tcPr>
            <w:tcW w:w="5865" w:type="dxa"/>
            <w:gridSpan w:val="3"/>
            <w:vAlign w:val="center"/>
          </w:tcPr>
          <w:p>
            <w:pPr>
              <w:spacing w:line="280" w:lineRule="exact"/>
              <w:rPr>
                <w:rFonts w:cs="宋体"/>
              </w:rPr>
            </w:pPr>
            <w:r>
              <w:rPr>
                <w:rFonts w:hint="eastAsia" w:cs="宋体"/>
              </w:rPr>
              <w:t>1、无急救知识人员严禁随意对人员采取不正确的施救。</w:t>
            </w:r>
          </w:p>
          <w:p>
            <w:pPr>
              <w:spacing w:line="280" w:lineRule="exact"/>
              <w:rPr>
                <w:rFonts w:cs="宋体"/>
              </w:rPr>
            </w:pPr>
            <w:r>
              <w:rPr>
                <w:rFonts w:hint="eastAsia" w:cs="宋体"/>
              </w:rPr>
              <w:t>2、进入事故现场救援必须保证2人以上，严禁单独行动。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救援结束</w:t>
            </w:r>
          </w:p>
        </w:tc>
        <w:tc>
          <w:tcPr>
            <w:tcW w:w="5865" w:type="dxa"/>
            <w:gridSpan w:val="3"/>
            <w:vAlign w:val="center"/>
          </w:tcPr>
          <w:p>
            <w:pPr>
              <w:spacing w:line="280" w:lineRule="exact"/>
              <w:rPr>
                <w:rFonts w:cs="宋体"/>
              </w:rPr>
            </w:pPr>
            <w:r>
              <w:rPr>
                <w:rFonts w:hint="eastAsia" w:cs="宋体"/>
              </w:rPr>
              <w:t>1、险情排除后，应组织人员对现场进行认真地检查，防止遗漏，再次造成事故。</w:t>
            </w:r>
          </w:p>
          <w:p>
            <w:pPr>
              <w:spacing w:line="280" w:lineRule="exact"/>
              <w:rPr>
                <w:rFonts w:cs="宋体"/>
              </w:rPr>
            </w:pPr>
            <w:r>
              <w:rPr>
                <w:rFonts w:hint="eastAsia" w:cs="宋体"/>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2" w:type="dxa"/>
            <w:vMerge w:val="continue"/>
            <w:vAlign w:val="center"/>
          </w:tcPr>
          <w:p>
            <w:pPr>
              <w:widowControl/>
              <w:spacing w:line="280" w:lineRule="exact"/>
              <w:jc w:val="left"/>
              <w:rPr>
                <w:rFonts w:cs="宋体"/>
                <w:b/>
                <w:bCs/>
              </w:rPr>
            </w:pPr>
          </w:p>
        </w:tc>
        <w:tc>
          <w:tcPr>
            <w:tcW w:w="1701" w:type="dxa"/>
            <w:vAlign w:val="center"/>
          </w:tcPr>
          <w:p>
            <w:pPr>
              <w:spacing w:line="280" w:lineRule="exact"/>
              <w:jc w:val="center"/>
              <w:rPr>
                <w:rFonts w:cs="宋体"/>
              </w:rPr>
            </w:pPr>
            <w:r>
              <w:rPr>
                <w:rFonts w:hint="eastAsia" w:cs="宋体"/>
              </w:rPr>
              <w:t>其他特别警示</w:t>
            </w:r>
          </w:p>
        </w:tc>
        <w:tc>
          <w:tcPr>
            <w:tcW w:w="5865" w:type="dxa"/>
            <w:gridSpan w:val="3"/>
            <w:vAlign w:val="center"/>
          </w:tcPr>
          <w:p>
            <w:pPr>
              <w:spacing w:line="280" w:lineRule="exact"/>
              <w:rPr>
                <w:rFonts w:cs="宋体"/>
              </w:rPr>
            </w:pPr>
            <w:r>
              <w:rPr>
                <w:rFonts w:hint="eastAsia" w:cs="宋体"/>
              </w:rPr>
              <w:t>1、保持救援电话畅通；2、对应急救援器材进行经常性的检查和保养；3、应急疏散时的人数查点；4、救援结束后的人员、物资查点。</w:t>
            </w:r>
          </w:p>
        </w:tc>
      </w:tr>
    </w:tbl>
    <w:p>
      <w:pPr>
        <w:pStyle w:val="3"/>
        <w:rPr>
          <w:rFonts w:eastAsia="宋体" w:cs="宋体"/>
        </w:rPr>
      </w:pPr>
      <w:bookmarkStart w:id="918" w:name="_Toc504989643"/>
      <w:bookmarkEnd w:id="918"/>
      <w:bookmarkStart w:id="919" w:name="_Toc24353"/>
      <w:bookmarkStart w:id="920" w:name="_Toc25515"/>
      <w:bookmarkStart w:id="921" w:name="_Toc955"/>
      <w:bookmarkStart w:id="922" w:name="_Toc530594676"/>
      <w:bookmarkStart w:id="923" w:name="_Toc23445"/>
      <w:r>
        <w:rPr>
          <w:rFonts w:hint="eastAsia" w:eastAsia="宋体" w:cs="宋体"/>
        </w:rPr>
        <w:t>七、防盗抢及恐怖袭击事件现场处置方案</w:t>
      </w:r>
      <w:bookmarkEnd w:id="919"/>
      <w:bookmarkEnd w:id="920"/>
      <w:bookmarkEnd w:id="921"/>
      <w:bookmarkEnd w:id="922"/>
      <w:bookmarkEnd w:id="923"/>
    </w:p>
    <w:tbl>
      <w:tblPr>
        <w:tblStyle w:val="36"/>
        <w:tblW w:w="8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701"/>
        <w:gridCol w:w="726"/>
        <w:gridCol w:w="4341"/>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1" w:type="dxa"/>
            <w:vMerge w:val="restart"/>
            <w:vAlign w:val="center"/>
          </w:tcPr>
          <w:p>
            <w:pPr>
              <w:spacing w:line="300" w:lineRule="exact"/>
              <w:jc w:val="center"/>
              <w:rPr>
                <w:rFonts w:cs="宋体"/>
                <w:b/>
                <w:bCs/>
              </w:rPr>
            </w:pPr>
            <w:r>
              <w:rPr>
                <w:rFonts w:hint="eastAsia" w:cs="宋体"/>
                <w:b/>
                <w:bCs/>
              </w:rPr>
              <w:t>事</w:t>
            </w:r>
          </w:p>
          <w:p>
            <w:pPr>
              <w:spacing w:line="300" w:lineRule="exact"/>
              <w:jc w:val="center"/>
              <w:rPr>
                <w:rFonts w:cs="宋体"/>
                <w:b/>
                <w:bCs/>
              </w:rPr>
            </w:pPr>
            <w:r>
              <w:rPr>
                <w:rFonts w:hint="eastAsia" w:cs="宋体"/>
                <w:b/>
                <w:bCs/>
              </w:rPr>
              <w:t>故</w:t>
            </w:r>
          </w:p>
          <w:p>
            <w:pPr>
              <w:spacing w:line="300" w:lineRule="exact"/>
              <w:jc w:val="center"/>
              <w:rPr>
                <w:rFonts w:cs="宋体"/>
                <w:b/>
                <w:bCs/>
              </w:rPr>
            </w:pPr>
            <w:r>
              <w:rPr>
                <w:rFonts w:hint="eastAsia" w:cs="宋体"/>
                <w:b/>
                <w:bCs/>
              </w:rPr>
              <w:t>特</w:t>
            </w:r>
          </w:p>
          <w:p>
            <w:pPr>
              <w:spacing w:line="300" w:lineRule="exact"/>
              <w:jc w:val="center"/>
              <w:rPr>
                <w:rFonts w:cs="宋体"/>
                <w:b/>
                <w:bCs/>
              </w:rPr>
            </w:pPr>
            <w:r>
              <w:rPr>
                <w:rFonts w:hint="eastAsia" w:cs="宋体"/>
                <w:b/>
                <w:bCs/>
              </w:rPr>
              <w:t>征</w:t>
            </w:r>
          </w:p>
        </w:tc>
        <w:tc>
          <w:tcPr>
            <w:tcW w:w="2427" w:type="dxa"/>
            <w:gridSpan w:val="2"/>
            <w:vAlign w:val="center"/>
          </w:tcPr>
          <w:p>
            <w:pPr>
              <w:spacing w:line="300" w:lineRule="exact"/>
              <w:rPr>
                <w:rFonts w:cs="宋体"/>
              </w:rPr>
            </w:pPr>
            <w:r>
              <w:rPr>
                <w:rFonts w:hint="eastAsia" w:cs="宋体"/>
              </w:rPr>
              <w:t>区域（装置）名称</w:t>
            </w:r>
          </w:p>
        </w:tc>
        <w:tc>
          <w:tcPr>
            <w:tcW w:w="5122" w:type="dxa"/>
            <w:gridSpan w:val="2"/>
            <w:vAlign w:val="center"/>
          </w:tcPr>
          <w:p>
            <w:pPr>
              <w:spacing w:line="300" w:lineRule="exact"/>
              <w:rPr>
                <w:rFonts w:cs="宋体"/>
              </w:rPr>
            </w:pPr>
            <w:r>
              <w:rPr>
                <w:rFonts w:hint="eastAsia" w:cs="宋体"/>
              </w:rPr>
              <w:t>加油区、便利店、罐区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jc w:val="center"/>
        </w:trPr>
        <w:tc>
          <w:tcPr>
            <w:tcW w:w="691" w:type="dxa"/>
            <w:vMerge w:val="continue"/>
            <w:vAlign w:val="center"/>
          </w:tcPr>
          <w:p>
            <w:pPr>
              <w:widowControl/>
              <w:spacing w:line="300" w:lineRule="exact"/>
              <w:jc w:val="left"/>
              <w:rPr>
                <w:rFonts w:cs="宋体"/>
                <w:b/>
                <w:bCs/>
              </w:rPr>
            </w:pPr>
          </w:p>
        </w:tc>
        <w:tc>
          <w:tcPr>
            <w:tcW w:w="2427" w:type="dxa"/>
            <w:gridSpan w:val="2"/>
            <w:vAlign w:val="center"/>
          </w:tcPr>
          <w:p>
            <w:pPr>
              <w:spacing w:line="300" w:lineRule="exact"/>
              <w:rPr>
                <w:rFonts w:cs="宋体"/>
              </w:rPr>
            </w:pPr>
            <w:r>
              <w:rPr>
                <w:rFonts w:hint="eastAsia" w:cs="宋体"/>
              </w:rPr>
              <w:t>可能发生的事故类型</w:t>
            </w:r>
          </w:p>
        </w:tc>
        <w:tc>
          <w:tcPr>
            <w:tcW w:w="5122" w:type="dxa"/>
            <w:gridSpan w:val="2"/>
            <w:vAlign w:val="center"/>
          </w:tcPr>
          <w:p>
            <w:pPr>
              <w:spacing w:line="300" w:lineRule="exact"/>
              <w:rPr>
                <w:rFonts w:cs="宋体"/>
              </w:rPr>
            </w:pPr>
            <w:r>
              <w:rPr>
                <w:rFonts w:hint="eastAsia" w:cs="宋体"/>
              </w:rPr>
              <w:t>盗抢、恐怖袭击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1" w:type="dxa"/>
            <w:vMerge w:val="continue"/>
            <w:vAlign w:val="center"/>
          </w:tcPr>
          <w:p>
            <w:pPr>
              <w:widowControl/>
              <w:spacing w:line="300" w:lineRule="exact"/>
              <w:jc w:val="left"/>
              <w:rPr>
                <w:rFonts w:cs="宋体"/>
                <w:b/>
                <w:bCs/>
              </w:rPr>
            </w:pPr>
          </w:p>
        </w:tc>
        <w:tc>
          <w:tcPr>
            <w:tcW w:w="2427" w:type="dxa"/>
            <w:gridSpan w:val="2"/>
            <w:vAlign w:val="center"/>
          </w:tcPr>
          <w:p>
            <w:pPr>
              <w:spacing w:line="300" w:lineRule="exact"/>
              <w:rPr>
                <w:rFonts w:cs="宋体"/>
              </w:rPr>
            </w:pPr>
            <w:r>
              <w:rPr>
                <w:rFonts w:hint="eastAsia" w:cs="宋体"/>
              </w:rPr>
              <w:t>可能发生的季节、时段</w:t>
            </w:r>
          </w:p>
        </w:tc>
        <w:tc>
          <w:tcPr>
            <w:tcW w:w="5122" w:type="dxa"/>
            <w:gridSpan w:val="2"/>
            <w:vAlign w:val="center"/>
          </w:tcPr>
          <w:p>
            <w:pPr>
              <w:spacing w:line="300" w:lineRule="exact"/>
              <w:rPr>
                <w:rFonts w:cs="宋体"/>
              </w:rPr>
            </w:pPr>
            <w:r>
              <w:rPr>
                <w:rFonts w:hint="eastAsia" w:cs="宋体"/>
              </w:rPr>
              <w:t>无时间、季节限制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 w:hRule="atLeast"/>
          <w:jc w:val="center"/>
        </w:trPr>
        <w:tc>
          <w:tcPr>
            <w:tcW w:w="691" w:type="dxa"/>
            <w:vMerge w:val="continue"/>
            <w:vAlign w:val="center"/>
          </w:tcPr>
          <w:p>
            <w:pPr>
              <w:widowControl/>
              <w:spacing w:line="300" w:lineRule="exact"/>
              <w:jc w:val="left"/>
              <w:rPr>
                <w:rFonts w:cs="宋体"/>
                <w:b/>
                <w:bCs/>
              </w:rPr>
            </w:pPr>
          </w:p>
        </w:tc>
        <w:tc>
          <w:tcPr>
            <w:tcW w:w="2427" w:type="dxa"/>
            <w:gridSpan w:val="2"/>
            <w:vAlign w:val="center"/>
          </w:tcPr>
          <w:p>
            <w:pPr>
              <w:spacing w:line="300" w:lineRule="exact"/>
              <w:rPr>
                <w:rFonts w:cs="宋体"/>
              </w:rPr>
            </w:pPr>
            <w:r>
              <w:rPr>
                <w:rFonts w:hint="eastAsia" w:cs="宋体"/>
              </w:rPr>
              <w:t>事故征兆</w:t>
            </w:r>
          </w:p>
        </w:tc>
        <w:tc>
          <w:tcPr>
            <w:tcW w:w="5122" w:type="dxa"/>
            <w:gridSpan w:val="2"/>
            <w:vAlign w:val="center"/>
          </w:tcPr>
          <w:p>
            <w:pPr>
              <w:spacing w:line="300" w:lineRule="exact"/>
              <w:rPr>
                <w:rFonts w:cs="宋体"/>
              </w:rPr>
            </w:pPr>
            <w:r>
              <w:rPr>
                <w:rFonts w:hint="eastAsia" w:cs="宋体"/>
              </w:rPr>
              <w:t>人员粗心大意；不法分子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 w:hRule="atLeast"/>
          <w:jc w:val="center"/>
        </w:trPr>
        <w:tc>
          <w:tcPr>
            <w:tcW w:w="691" w:type="dxa"/>
            <w:vMerge w:val="continue"/>
            <w:vAlign w:val="center"/>
          </w:tcPr>
          <w:p>
            <w:pPr>
              <w:widowControl/>
              <w:spacing w:line="300" w:lineRule="exact"/>
              <w:jc w:val="left"/>
              <w:rPr>
                <w:rFonts w:cs="宋体"/>
                <w:b/>
                <w:bCs/>
              </w:rPr>
            </w:pPr>
          </w:p>
        </w:tc>
        <w:tc>
          <w:tcPr>
            <w:tcW w:w="2427" w:type="dxa"/>
            <w:gridSpan w:val="2"/>
            <w:vAlign w:val="center"/>
          </w:tcPr>
          <w:p>
            <w:pPr>
              <w:spacing w:line="300" w:lineRule="exact"/>
              <w:rPr>
                <w:rFonts w:cs="宋体"/>
              </w:rPr>
            </w:pPr>
            <w:r>
              <w:rPr>
                <w:rFonts w:hint="eastAsia" w:cs="宋体"/>
              </w:rPr>
              <w:t>事故危害程度</w:t>
            </w:r>
          </w:p>
        </w:tc>
        <w:tc>
          <w:tcPr>
            <w:tcW w:w="5122" w:type="dxa"/>
            <w:gridSpan w:val="2"/>
            <w:vAlign w:val="center"/>
          </w:tcPr>
          <w:p>
            <w:pPr>
              <w:spacing w:line="300" w:lineRule="exact"/>
              <w:rPr>
                <w:rFonts w:cs="宋体"/>
              </w:rPr>
            </w:pPr>
            <w:r>
              <w:rPr>
                <w:rFonts w:hint="eastAsia" w:cs="宋体"/>
              </w:rPr>
              <w:t>财产损失、人员伤亡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691" w:type="dxa"/>
            <w:vMerge w:val="continue"/>
            <w:vAlign w:val="center"/>
          </w:tcPr>
          <w:p>
            <w:pPr>
              <w:widowControl/>
              <w:spacing w:line="300" w:lineRule="exact"/>
              <w:jc w:val="left"/>
              <w:rPr>
                <w:rFonts w:cs="宋体"/>
                <w:b/>
                <w:bCs/>
              </w:rPr>
            </w:pPr>
          </w:p>
        </w:tc>
        <w:tc>
          <w:tcPr>
            <w:tcW w:w="2427" w:type="dxa"/>
            <w:gridSpan w:val="2"/>
          </w:tcPr>
          <w:p>
            <w:pPr>
              <w:spacing w:line="300" w:lineRule="exact"/>
              <w:rPr>
                <w:rFonts w:cs="宋体"/>
              </w:rPr>
            </w:pPr>
            <w:r>
              <w:rPr>
                <w:rFonts w:hint="eastAsia" w:cs="宋体"/>
              </w:rPr>
              <w:t>可能引发的次生、衍生事故</w:t>
            </w:r>
          </w:p>
        </w:tc>
        <w:tc>
          <w:tcPr>
            <w:tcW w:w="5122" w:type="dxa"/>
            <w:gridSpan w:val="2"/>
          </w:tcPr>
          <w:p>
            <w:pPr>
              <w:spacing w:line="300" w:lineRule="exact"/>
              <w:rPr>
                <w:rFonts w:cs="宋体"/>
              </w:rPr>
            </w:pPr>
            <w:r>
              <w:rPr>
                <w:rFonts w:hint="eastAsia" w:cs="宋体"/>
              </w:rPr>
              <w:t>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 w:type="dxa"/>
            <w:vMerge w:val="continue"/>
            <w:vAlign w:val="center"/>
          </w:tcPr>
          <w:p>
            <w:pPr>
              <w:widowControl/>
              <w:spacing w:line="300" w:lineRule="exact"/>
              <w:jc w:val="left"/>
              <w:rPr>
                <w:rFonts w:cs="宋体"/>
                <w:b/>
                <w:bCs/>
              </w:rPr>
            </w:pPr>
          </w:p>
        </w:tc>
        <w:tc>
          <w:tcPr>
            <w:tcW w:w="2427" w:type="dxa"/>
            <w:gridSpan w:val="2"/>
          </w:tcPr>
          <w:p>
            <w:pPr>
              <w:spacing w:line="300" w:lineRule="exact"/>
              <w:rPr>
                <w:rFonts w:cs="宋体"/>
              </w:rPr>
            </w:pPr>
            <w:r>
              <w:rPr>
                <w:rFonts w:hint="eastAsia" w:cs="宋体"/>
              </w:rPr>
              <w:t>事故影响范围</w:t>
            </w:r>
          </w:p>
        </w:tc>
        <w:tc>
          <w:tcPr>
            <w:tcW w:w="5122" w:type="dxa"/>
            <w:gridSpan w:val="2"/>
          </w:tcPr>
          <w:p>
            <w:pPr>
              <w:spacing w:line="300" w:lineRule="exact"/>
              <w:rPr>
                <w:rFonts w:cs="宋体"/>
              </w:rPr>
            </w:pPr>
            <w:r>
              <w:rPr>
                <w:rFonts w:hint="eastAsia" w:cs="宋体"/>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 w:type="dxa"/>
            <w:vMerge w:val="restart"/>
            <w:vAlign w:val="center"/>
          </w:tcPr>
          <w:p>
            <w:pPr>
              <w:spacing w:line="300" w:lineRule="exact"/>
              <w:jc w:val="center"/>
              <w:rPr>
                <w:rFonts w:cs="宋体"/>
                <w:b/>
                <w:bCs/>
              </w:rPr>
            </w:pPr>
            <w:r>
              <w:rPr>
                <w:rFonts w:hint="eastAsia" w:cs="宋体"/>
                <w:b/>
                <w:bCs/>
              </w:rPr>
              <w:t>应急</w:t>
            </w:r>
          </w:p>
          <w:p>
            <w:pPr>
              <w:spacing w:line="300" w:lineRule="exact"/>
              <w:jc w:val="center"/>
              <w:rPr>
                <w:rFonts w:cs="宋体"/>
                <w:b/>
                <w:bCs/>
              </w:rPr>
            </w:pPr>
            <w:r>
              <w:rPr>
                <w:rFonts w:hint="eastAsia" w:cs="宋体"/>
                <w:b/>
                <w:bCs/>
              </w:rPr>
              <w:t>组织</w:t>
            </w:r>
          </w:p>
          <w:p>
            <w:pPr>
              <w:spacing w:line="300" w:lineRule="exact"/>
              <w:jc w:val="center"/>
              <w:rPr>
                <w:rFonts w:cs="宋体"/>
                <w:b/>
                <w:bCs/>
              </w:rPr>
            </w:pPr>
            <w:r>
              <w:rPr>
                <w:rFonts w:hint="eastAsia" w:cs="宋体"/>
                <w:b/>
                <w:bCs/>
              </w:rPr>
              <w:t>与职责</w:t>
            </w:r>
          </w:p>
        </w:tc>
        <w:tc>
          <w:tcPr>
            <w:tcW w:w="2427" w:type="dxa"/>
            <w:gridSpan w:val="2"/>
            <w:vAlign w:val="center"/>
          </w:tcPr>
          <w:p>
            <w:pPr>
              <w:spacing w:line="300" w:lineRule="exact"/>
              <w:rPr>
                <w:rFonts w:cs="宋体"/>
              </w:rPr>
            </w:pPr>
            <w:r>
              <w:rPr>
                <w:rFonts w:hint="eastAsia" w:cs="宋体"/>
              </w:rPr>
              <w:t>组织形式与人员构成</w:t>
            </w:r>
          </w:p>
        </w:tc>
        <w:tc>
          <w:tcPr>
            <w:tcW w:w="5122" w:type="dxa"/>
            <w:gridSpan w:val="2"/>
            <w:vAlign w:val="center"/>
          </w:tcPr>
          <w:p>
            <w:pPr>
              <w:spacing w:line="300" w:lineRule="exact"/>
              <w:rPr>
                <w:rFonts w:cs="宋体"/>
              </w:rPr>
            </w:pPr>
            <w:r>
              <w:rPr>
                <w:rFonts w:hint="eastAsia" w:cs="宋体"/>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1" w:type="dxa"/>
            <w:vMerge w:val="continue"/>
            <w:vAlign w:val="center"/>
          </w:tcPr>
          <w:p>
            <w:pPr>
              <w:widowControl/>
              <w:spacing w:line="300" w:lineRule="exact"/>
              <w:jc w:val="left"/>
              <w:rPr>
                <w:rFonts w:cs="宋体"/>
                <w:b/>
                <w:bCs/>
              </w:rPr>
            </w:pPr>
          </w:p>
        </w:tc>
        <w:tc>
          <w:tcPr>
            <w:tcW w:w="2427" w:type="dxa"/>
            <w:gridSpan w:val="2"/>
            <w:vAlign w:val="center"/>
          </w:tcPr>
          <w:p>
            <w:pPr>
              <w:spacing w:line="300" w:lineRule="exact"/>
              <w:rPr>
                <w:rFonts w:cs="宋体"/>
              </w:rPr>
            </w:pPr>
            <w:r>
              <w:rPr>
                <w:rFonts w:hint="eastAsia" w:cs="宋体"/>
              </w:rPr>
              <w:t>应急工作职责</w:t>
            </w:r>
          </w:p>
        </w:tc>
        <w:tc>
          <w:tcPr>
            <w:tcW w:w="5122" w:type="dxa"/>
            <w:gridSpan w:val="2"/>
            <w:vAlign w:val="center"/>
          </w:tcPr>
          <w:p>
            <w:pPr>
              <w:spacing w:line="300" w:lineRule="exact"/>
              <w:rPr>
                <w:rFonts w:cs="宋体"/>
              </w:rPr>
            </w:pPr>
            <w:r>
              <w:rPr>
                <w:rFonts w:hint="eastAsia" w:cs="宋体"/>
              </w:rPr>
              <w:t>1、发现事故和隐患及时处理和报告；</w:t>
            </w:r>
          </w:p>
          <w:p>
            <w:pPr>
              <w:spacing w:line="300" w:lineRule="exact"/>
              <w:rPr>
                <w:rFonts w:cs="宋体"/>
              </w:rPr>
            </w:pPr>
            <w:r>
              <w:rPr>
                <w:rFonts w:hint="eastAsia" w:cs="宋体"/>
              </w:rPr>
              <w:t>2、事故初起时，实施现场应急处置；</w:t>
            </w:r>
          </w:p>
          <w:p>
            <w:pPr>
              <w:spacing w:line="300" w:lineRule="exact"/>
              <w:rPr>
                <w:rFonts w:cs="宋体"/>
              </w:rPr>
            </w:pPr>
            <w:r>
              <w:rPr>
                <w:rFonts w:hint="eastAsia" w:cs="宋体"/>
              </w:rPr>
              <w:t>3、听从上一级应急救援指挥机构的指挥进行应急救援；</w:t>
            </w:r>
          </w:p>
          <w:p>
            <w:pPr>
              <w:spacing w:line="300" w:lineRule="exact"/>
              <w:rPr>
                <w:rFonts w:cs="宋体"/>
              </w:rPr>
            </w:pPr>
            <w:r>
              <w:rPr>
                <w:rFonts w:hint="eastAsia" w:cs="宋体"/>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1" w:type="dxa"/>
            <w:vMerge w:val="restart"/>
            <w:vAlign w:val="center"/>
          </w:tcPr>
          <w:p>
            <w:pPr>
              <w:spacing w:line="300" w:lineRule="exact"/>
              <w:jc w:val="center"/>
              <w:rPr>
                <w:rFonts w:cs="宋体"/>
                <w:b/>
                <w:bCs/>
              </w:rPr>
            </w:pPr>
            <w:r>
              <w:rPr>
                <w:rFonts w:hint="eastAsia" w:cs="宋体"/>
                <w:b/>
                <w:bCs/>
              </w:rPr>
              <w:t>应</w:t>
            </w:r>
          </w:p>
          <w:p>
            <w:pPr>
              <w:spacing w:line="300" w:lineRule="exact"/>
              <w:jc w:val="center"/>
              <w:rPr>
                <w:rFonts w:cs="宋体"/>
                <w:b/>
                <w:bCs/>
              </w:rPr>
            </w:pPr>
            <w:r>
              <w:rPr>
                <w:rFonts w:hint="eastAsia" w:cs="宋体"/>
                <w:b/>
                <w:bCs/>
              </w:rPr>
              <w:t>急</w:t>
            </w:r>
          </w:p>
          <w:p>
            <w:pPr>
              <w:spacing w:line="300" w:lineRule="exact"/>
              <w:jc w:val="center"/>
              <w:rPr>
                <w:rFonts w:cs="宋体"/>
                <w:b/>
                <w:bCs/>
              </w:rPr>
            </w:pPr>
            <w:r>
              <w:rPr>
                <w:rFonts w:hint="eastAsia" w:cs="宋体"/>
                <w:b/>
                <w:bCs/>
              </w:rPr>
              <w:t>处</w:t>
            </w:r>
          </w:p>
          <w:p>
            <w:pPr>
              <w:spacing w:line="300" w:lineRule="exact"/>
              <w:jc w:val="center"/>
              <w:rPr>
                <w:rFonts w:cs="宋体"/>
                <w:b/>
                <w:bCs/>
              </w:rPr>
            </w:pPr>
            <w:r>
              <w:rPr>
                <w:rFonts w:hint="eastAsia" w:cs="宋体"/>
                <w:b/>
                <w:bCs/>
              </w:rPr>
              <w:t>置</w:t>
            </w:r>
          </w:p>
          <w:p>
            <w:pPr>
              <w:spacing w:line="300" w:lineRule="exact"/>
              <w:jc w:val="center"/>
              <w:rPr>
                <w:rFonts w:cs="宋体"/>
                <w:b/>
                <w:bCs/>
              </w:rPr>
            </w:pPr>
          </w:p>
        </w:tc>
        <w:tc>
          <w:tcPr>
            <w:tcW w:w="1701" w:type="dxa"/>
            <w:vAlign w:val="center"/>
          </w:tcPr>
          <w:p>
            <w:pPr>
              <w:spacing w:line="300" w:lineRule="exact"/>
              <w:jc w:val="center"/>
              <w:rPr>
                <w:rFonts w:cs="宋体"/>
                <w:b/>
                <w:bCs/>
              </w:rPr>
            </w:pPr>
            <w:r>
              <w:rPr>
                <w:rFonts w:hint="eastAsia" w:cs="宋体"/>
                <w:b/>
                <w:bCs/>
              </w:rPr>
              <w:t>步 骤</w:t>
            </w:r>
          </w:p>
        </w:tc>
        <w:tc>
          <w:tcPr>
            <w:tcW w:w="5067" w:type="dxa"/>
            <w:gridSpan w:val="2"/>
            <w:vAlign w:val="center"/>
          </w:tcPr>
          <w:p>
            <w:pPr>
              <w:spacing w:line="300" w:lineRule="exact"/>
              <w:jc w:val="center"/>
              <w:rPr>
                <w:rFonts w:cs="宋体"/>
                <w:b/>
                <w:bCs/>
              </w:rPr>
            </w:pPr>
            <w:r>
              <w:rPr>
                <w:rFonts w:hint="eastAsia" w:cs="宋体"/>
                <w:b/>
                <w:bCs/>
              </w:rPr>
              <w:t>处  置</w:t>
            </w:r>
          </w:p>
        </w:tc>
        <w:tc>
          <w:tcPr>
            <w:tcW w:w="781" w:type="dxa"/>
            <w:vAlign w:val="center"/>
          </w:tcPr>
          <w:p>
            <w:pPr>
              <w:spacing w:line="300" w:lineRule="exact"/>
              <w:jc w:val="center"/>
              <w:rPr>
                <w:rFonts w:cs="宋体"/>
                <w:b/>
                <w:bCs/>
              </w:rPr>
            </w:pPr>
            <w:r>
              <w:rPr>
                <w:rFonts w:hint="eastAsia" w:cs="宋体"/>
                <w:b/>
                <w:bCs/>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spacing w:line="300" w:lineRule="exact"/>
              <w:jc w:val="center"/>
              <w:rPr>
                <w:rFonts w:cs="宋体"/>
              </w:rPr>
            </w:pPr>
            <w:r>
              <w:rPr>
                <w:rFonts w:hint="eastAsia" w:cs="宋体"/>
              </w:rPr>
              <w:t>发现异常</w:t>
            </w:r>
          </w:p>
        </w:tc>
        <w:tc>
          <w:tcPr>
            <w:tcW w:w="5067" w:type="dxa"/>
            <w:gridSpan w:val="2"/>
            <w:vAlign w:val="center"/>
          </w:tcPr>
          <w:p>
            <w:pPr>
              <w:spacing w:line="300" w:lineRule="exact"/>
              <w:rPr>
                <w:rFonts w:cs="宋体"/>
              </w:rPr>
            </w:pPr>
            <w:r>
              <w:rPr>
                <w:rFonts w:hint="eastAsia" w:cs="宋体"/>
              </w:rPr>
              <w:t>例如：在收银时，XX收银员被嫌疑人挟持，抢持加油站营业款；在加油时，遇到恐怖分子，现场使用打火机；或加油时，加油员被嫌疑人挟持等。</w:t>
            </w:r>
          </w:p>
        </w:tc>
        <w:tc>
          <w:tcPr>
            <w:tcW w:w="781" w:type="dxa"/>
            <w:vAlign w:val="center"/>
          </w:tcPr>
          <w:p>
            <w:pPr>
              <w:spacing w:line="300" w:lineRule="exact"/>
              <w:jc w:val="center"/>
              <w:rPr>
                <w:rFonts w:cs="宋体"/>
              </w:rPr>
            </w:pPr>
            <w:r>
              <w:rPr>
                <w:rFonts w:hint="eastAsia" w:cs="宋体"/>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spacing w:line="300" w:lineRule="exact"/>
              <w:jc w:val="center"/>
              <w:rPr>
                <w:rFonts w:cs="宋体"/>
              </w:rPr>
            </w:pPr>
            <w:r>
              <w:rPr>
                <w:rFonts w:hint="eastAsia" w:cs="宋体"/>
              </w:rPr>
              <w:t>报警</w:t>
            </w:r>
          </w:p>
        </w:tc>
        <w:tc>
          <w:tcPr>
            <w:tcW w:w="5067" w:type="dxa"/>
            <w:gridSpan w:val="2"/>
            <w:vMerge w:val="restart"/>
            <w:vAlign w:val="center"/>
          </w:tcPr>
          <w:p>
            <w:pPr>
              <w:spacing w:line="300" w:lineRule="exact"/>
              <w:rPr>
                <w:rFonts w:cs="宋体"/>
              </w:rPr>
            </w:pPr>
            <w:r>
              <w:rPr>
                <w:rFonts w:hint="eastAsia" w:cs="宋体"/>
              </w:rPr>
              <w:t>向站长报告：在收银时，XX收银员被嫌疑人挟持，抢持加油站营业款；在加油时，遇到恐怖分子，现场使用打火机；或加油时，加油员被嫌疑人挟持等。</w:t>
            </w:r>
          </w:p>
          <w:p>
            <w:pPr>
              <w:spacing w:line="300" w:lineRule="exact"/>
              <w:rPr>
                <w:rFonts w:cs="宋体"/>
              </w:rPr>
            </w:pPr>
            <w:r>
              <w:rPr>
                <w:rFonts w:hint="eastAsia" w:cs="宋体"/>
              </w:rPr>
              <w:t>若发现人为本站外来人员，则发现人应直接将情况报告本站工作人员；</w:t>
            </w:r>
          </w:p>
          <w:p>
            <w:pPr>
              <w:spacing w:line="300" w:lineRule="exact"/>
              <w:rPr>
                <w:rFonts w:cs="宋体"/>
              </w:rPr>
            </w:pPr>
            <w:r>
              <w:rPr>
                <w:rFonts w:hint="eastAsia" w:cs="宋体"/>
              </w:rPr>
              <w:t>站长立即向属地派出所报告，请求调查。</w:t>
            </w:r>
          </w:p>
        </w:tc>
        <w:tc>
          <w:tcPr>
            <w:tcW w:w="781" w:type="dxa"/>
            <w:vMerge w:val="restart"/>
            <w:vAlign w:val="center"/>
          </w:tcPr>
          <w:p>
            <w:pPr>
              <w:spacing w:line="300" w:lineRule="exact"/>
              <w:jc w:val="center"/>
              <w:rPr>
                <w:rFonts w:cs="宋体"/>
              </w:rPr>
            </w:pPr>
            <w:r>
              <w:rPr>
                <w:rFonts w:hint="eastAsia" w:cs="宋体"/>
              </w:rPr>
              <w:t>发现人</w:t>
            </w:r>
          </w:p>
          <w:p>
            <w:pPr>
              <w:spacing w:line="300" w:lineRule="exact"/>
              <w:jc w:val="center"/>
              <w:rPr>
                <w:rFonts w:cs="宋体"/>
              </w:rPr>
            </w:pPr>
          </w:p>
          <w:p>
            <w:pPr>
              <w:spacing w:line="300" w:lineRule="exact"/>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8"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jc w:val="left"/>
              <w:rPr>
                <w:rFonts w:cs="宋体"/>
              </w:rPr>
            </w:pPr>
            <w:r>
              <w:rPr>
                <w:rFonts w:hint="eastAsia" w:cs="宋体"/>
              </w:rPr>
              <w:t>组长陈荣学（站长）：13568613556</w:t>
            </w:r>
          </w:p>
          <w:p>
            <w:pPr>
              <w:jc w:val="left"/>
              <w:rPr>
                <w:rFonts w:cs="宋体"/>
              </w:rPr>
            </w:pPr>
            <w:r>
              <w:rPr>
                <w:rFonts w:hint="eastAsia" w:cs="宋体"/>
              </w:rPr>
              <w:t>副组长雍炎光：</w:t>
            </w:r>
          </w:p>
          <w:p>
            <w:pPr>
              <w:jc w:val="left"/>
              <w:rPr>
                <w:color w:val="000000"/>
                <w:kern w:val="0"/>
              </w:rPr>
            </w:pPr>
            <w:r>
              <w:rPr>
                <w:rFonts w:hint="eastAsia"/>
                <w:color w:val="000000"/>
                <w:kern w:val="0"/>
              </w:rPr>
              <w:t>15983763300</w:t>
            </w:r>
          </w:p>
          <w:p>
            <w:pPr>
              <w:jc w:val="left"/>
              <w:rPr>
                <w:rFonts w:cs="宋体"/>
              </w:rPr>
            </w:pPr>
            <w:r>
              <w:rPr>
                <w:rFonts w:hint="eastAsia" w:cs="宋体"/>
              </w:rPr>
              <w:t>成员：</w:t>
            </w:r>
          </w:p>
          <w:p>
            <w:pPr>
              <w:jc w:val="left"/>
              <w:rPr>
                <w:rFonts w:cs="宋体"/>
              </w:rPr>
            </w:pPr>
            <w:r>
              <w:rPr>
                <w:rFonts w:hint="eastAsia" w:cs="宋体"/>
              </w:rPr>
              <w:t>赵亮（加油员）</w:t>
            </w:r>
          </w:p>
          <w:p>
            <w:pPr>
              <w:jc w:val="left"/>
              <w:rPr>
                <w:rFonts w:cs="宋体"/>
              </w:rPr>
            </w:pPr>
            <w:r>
              <w:rPr>
                <w:rFonts w:hint="eastAsia" w:cs="宋体"/>
              </w:rPr>
              <w:t>15984880338</w:t>
            </w:r>
          </w:p>
          <w:p>
            <w:pPr>
              <w:jc w:val="left"/>
              <w:rPr>
                <w:rFonts w:cs="宋体"/>
              </w:rPr>
            </w:pPr>
            <w:r>
              <w:rPr>
                <w:rFonts w:hint="eastAsia" w:cs="宋体"/>
              </w:rPr>
              <w:t>何洪艳（加油员）</w:t>
            </w:r>
          </w:p>
          <w:p>
            <w:pPr>
              <w:jc w:val="left"/>
              <w:rPr>
                <w:rFonts w:cs="宋体"/>
              </w:rPr>
            </w:pPr>
            <w:r>
              <w:rPr>
                <w:rFonts w:hint="eastAsia" w:cs="宋体"/>
              </w:rPr>
              <w:t>17383855935</w:t>
            </w:r>
          </w:p>
          <w:p>
            <w:pPr>
              <w:pStyle w:val="22"/>
              <w:ind w:firstLine="0"/>
              <w:rPr>
                <w:rFonts w:cs="宋体"/>
              </w:rPr>
            </w:pPr>
            <w:r>
              <w:rPr>
                <w:rFonts w:hint="eastAsia" w:cs="宋体"/>
              </w:rPr>
              <w:t>杨瑞萍（加油员）13989196769</w:t>
            </w:r>
          </w:p>
          <w:p>
            <w:pPr>
              <w:pStyle w:val="22"/>
              <w:ind w:firstLine="0"/>
              <w:rPr>
                <w:rFonts w:cs="宋体"/>
              </w:rPr>
            </w:pPr>
            <w:r>
              <w:rPr>
                <w:rFonts w:hint="eastAsia" w:cs="宋体"/>
              </w:rPr>
              <w:t>李小珍（洗车员）15378382951</w:t>
            </w:r>
          </w:p>
          <w:p>
            <w:pPr>
              <w:jc w:val="left"/>
              <w:rPr>
                <w:rFonts w:cs="宋体"/>
              </w:rPr>
            </w:pPr>
            <w:r>
              <w:rPr>
                <w:rFonts w:hint="eastAsia" w:cs="宋体"/>
              </w:rPr>
              <w:t xml:space="preserve">火警：119 </w:t>
            </w:r>
          </w:p>
          <w:p>
            <w:pPr>
              <w:jc w:val="left"/>
              <w:rPr>
                <w:rFonts w:cs="宋体"/>
              </w:rPr>
            </w:pPr>
            <w:r>
              <w:rPr>
                <w:rFonts w:hint="eastAsia" w:cs="宋体"/>
              </w:rPr>
              <w:t>急救：120</w:t>
            </w:r>
          </w:p>
          <w:p>
            <w:pPr>
              <w:spacing w:line="300" w:lineRule="exact"/>
              <w:rPr>
                <w:rFonts w:cs="宋体"/>
                <w:highlight w:val="yellow"/>
              </w:rPr>
            </w:pPr>
            <w:r>
              <w:rPr>
                <w:rFonts w:hint="eastAsia" w:cs="宋体"/>
              </w:rPr>
              <w:t>匪警：110</w:t>
            </w:r>
          </w:p>
        </w:tc>
        <w:tc>
          <w:tcPr>
            <w:tcW w:w="5067" w:type="dxa"/>
            <w:gridSpan w:val="2"/>
            <w:vMerge w:val="continue"/>
            <w:vAlign w:val="center"/>
          </w:tcPr>
          <w:p>
            <w:pPr>
              <w:widowControl/>
              <w:spacing w:line="300" w:lineRule="exact"/>
              <w:jc w:val="left"/>
              <w:rPr>
                <w:rFonts w:cs="宋体"/>
              </w:rPr>
            </w:pPr>
          </w:p>
        </w:tc>
        <w:tc>
          <w:tcPr>
            <w:tcW w:w="781" w:type="dxa"/>
            <w:vMerge w:val="continue"/>
            <w:vAlign w:val="center"/>
          </w:tcPr>
          <w:p>
            <w:pPr>
              <w:widowControl/>
              <w:spacing w:line="300" w:lineRule="exact"/>
              <w:jc w:val="left"/>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1" w:type="dxa"/>
            <w:vMerge w:val="continue"/>
            <w:vAlign w:val="center"/>
          </w:tcPr>
          <w:p>
            <w:pPr>
              <w:widowControl/>
              <w:spacing w:line="300" w:lineRule="exact"/>
              <w:jc w:val="left"/>
              <w:rPr>
                <w:rFonts w:cs="宋体"/>
                <w:b/>
                <w:bCs/>
              </w:rPr>
            </w:pPr>
          </w:p>
        </w:tc>
        <w:tc>
          <w:tcPr>
            <w:tcW w:w="1701" w:type="dxa"/>
            <w:vMerge w:val="restart"/>
            <w:vAlign w:val="center"/>
          </w:tcPr>
          <w:p>
            <w:pPr>
              <w:spacing w:line="300" w:lineRule="exact"/>
              <w:jc w:val="center"/>
              <w:rPr>
                <w:rFonts w:cs="宋体"/>
              </w:rPr>
            </w:pPr>
            <w:r>
              <w:rPr>
                <w:rFonts w:hint="eastAsia" w:cs="宋体"/>
              </w:rPr>
              <w:t>应急处置</w:t>
            </w:r>
          </w:p>
        </w:tc>
        <w:tc>
          <w:tcPr>
            <w:tcW w:w="5067" w:type="dxa"/>
            <w:gridSpan w:val="2"/>
            <w:vAlign w:val="center"/>
          </w:tcPr>
          <w:p>
            <w:pPr>
              <w:spacing w:line="300" w:lineRule="exact"/>
              <w:rPr>
                <w:rFonts w:cs="宋体"/>
              </w:rPr>
            </w:pPr>
            <w:r>
              <w:rPr>
                <w:rFonts w:hint="eastAsia" w:cs="宋体"/>
              </w:rPr>
              <w:t>1、立即停止作业。</w:t>
            </w:r>
          </w:p>
        </w:tc>
        <w:tc>
          <w:tcPr>
            <w:tcW w:w="781" w:type="dxa"/>
            <w:vAlign w:val="center"/>
          </w:tcPr>
          <w:p>
            <w:pPr>
              <w:spacing w:line="300" w:lineRule="exact"/>
              <w:jc w:val="center"/>
              <w:rPr>
                <w:rFonts w:cs="宋体"/>
              </w:rPr>
            </w:pPr>
            <w:r>
              <w:rPr>
                <w:rFonts w:hint="eastAsia" w:cs="宋体"/>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691" w:type="dxa"/>
            <w:vMerge w:val="continue"/>
            <w:vAlign w:val="center"/>
          </w:tcPr>
          <w:p>
            <w:pPr>
              <w:widowControl/>
              <w:spacing w:line="300" w:lineRule="exact"/>
              <w:jc w:val="left"/>
              <w:rPr>
                <w:rFonts w:cs="宋体"/>
                <w:b/>
                <w:bCs/>
              </w:rPr>
            </w:pPr>
          </w:p>
        </w:tc>
        <w:tc>
          <w:tcPr>
            <w:tcW w:w="1701" w:type="dxa"/>
            <w:vMerge w:val="continue"/>
            <w:vAlign w:val="center"/>
          </w:tcPr>
          <w:p>
            <w:pPr>
              <w:widowControl/>
              <w:spacing w:line="300" w:lineRule="exact"/>
              <w:jc w:val="left"/>
              <w:rPr>
                <w:rFonts w:cs="宋体"/>
              </w:rPr>
            </w:pPr>
          </w:p>
        </w:tc>
        <w:tc>
          <w:tcPr>
            <w:tcW w:w="5067" w:type="dxa"/>
            <w:gridSpan w:val="2"/>
            <w:vAlign w:val="center"/>
          </w:tcPr>
          <w:p>
            <w:pPr>
              <w:spacing w:line="300" w:lineRule="exact"/>
              <w:rPr>
                <w:rFonts w:cs="宋体"/>
              </w:rPr>
            </w:pPr>
            <w:r>
              <w:rPr>
                <w:rFonts w:hint="eastAsia" w:cs="宋体"/>
              </w:rPr>
              <w:t>2、封锁现场，等待警察到来。</w:t>
            </w:r>
          </w:p>
        </w:tc>
        <w:tc>
          <w:tcPr>
            <w:tcW w:w="781" w:type="dxa"/>
            <w:vAlign w:val="center"/>
          </w:tcPr>
          <w:p>
            <w:pPr>
              <w:spacing w:line="300" w:lineRule="exact"/>
              <w:jc w:val="center"/>
              <w:rPr>
                <w:rFonts w:cs="宋体"/>
              </w:rPr>
            </w:pPr>
            <w:r>
              <w:rPr>
                <w:rFonts w:hint="eastAsia" w:cs="宋体"/>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spacing w:line="300" w:lineRule="exact"/>
              <w:jc w:val="center"/>
              <w:rPr>
                <w:rFonts w:cs="宋体"/>
              </w:rPr>
            </w:pPr>
            <w:r>
              <w:rPr>
                <w:rFonts w:hint="eastAsia" w:cs="宋体"/>
              </w:rPr>
              <w:t>处置流程</w:t>
            </w:r>
          </w:p>
        </w:tc>
        <w:tc>
          <w:tcPr>
            <w:tcW w:w="5848" w:type="dxa"/>
            <w:gridSpan w:val="3"/>
            <w:vAlign w:val="center"/>
          </w:tcPr>
          <w:p>
            <w:pPr>
              <w:spacing w:line="300" w:lineRule="exact"/>
              <w:rPr>
                <w:rFonts w:cs="宋体"/>
              </w:rPr>
            </w:pPr>
            <w:r>
              <w:rPr>
                <w:rFonts w:hint="eastAsia" w:cs="宋体"/>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4"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spacing w:line="300" w:lineRule="exact"/>
              <w:jc w:val="center"/>
              <w:rPr>
                <w:rFonts w:cs="宋体"/>
              </w:rPr>
            </w:pPr>
            <w:r>
              <w:rPr>
                <w:rFonts w:hint="eastAsia" w:cs="宋体"/>
              </w:rPr>
              <w:t>具体处置措施</w:t>
            </w:r>
          </w:p>
        </w:tc>
        <w:tc>
          <w:tcPr>
            <w:tcW w:w="5848" w:type="dxa"/>
            <w:gridSpan w:val="3"/>
            <w:vAlign w:val="center"/>
          </w:tcPr>
          <w:p>
            <w:pPr>
              <w:pStyle w:val="43"/>
              <w:spacing w:beforeLines="0" w:afterLines="0" w:line="560" w:lineRule="exact"/>
              <w:ind w:firstLine="0" w:firstLineChars="0"/>
              <w:rPr>
                <w:b/>
              </w:rPr>
            </w:pPr>
            <w:r>
              <w:rPr>
                <w:rFonts w:hint="eastAsia" w:ascii="Times New Roman" w:hAnsi="Times New Roman" w:eastAsia="宋体" w:cs="宋体"/>
                <w:b/>
                <w:bCs/>
              </w:rPr>
              <w:t>一、</w:t>
            </w:r>
            <w:r>
              <w:rPr>
                <w:rFonts w:ascii="Times New Roman" w:hAnsi="Times New Roman" w:eastAsia="宋体"/>
                <w:b/>
                <w:kern w:val="2"/>
                <w:sz w:val="24"/>
              </w:rPr>
              <w:t>歹徒实施抢劫应对措施</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（1）保持冷静，在心里对自己默念“不要慌”。</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（2）将之当作特殊客户服务，完全与罪犯合作，而不要试图阻止抢劫，人身安全比财物更重要，除非对方伤害您。</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（3）在匪徒视线范围内不要尝试启动报警器，避免受到伤害。如之前按了报警器现在有电话回拨确认是否发生打劫，请按加油站设定的暗语进行对话。</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（4）如歹徒询问如何打开保险柜、办公室门时，请按加油站现金管理程序及要求统一口径如实回答。如：“银行上门收款，保险柜须加油站和银行共同打开”等。</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（5）不要盯着匪徒看，一直让您的手在对方的视线内。</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（6）尽量记住匪徒的长相、年龄、性别、身高、体型、口音和服装等特征。</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（7）提醒抢劫犯可能发生的意外事件。</w:t>
            </w:r>
          </w:p>
          <w:p>
            <w:pPr>
              <w:pStyle w:val="43"/>
              <w:spacing w:beforeLines="0" w:afterLines="0" w:line="300" w:lineRule="exact"/>
              <w:ind w:firstLine="420"/>
              <w:rPr>
                <w:rFonts w:ascii="宋体" w:eastAsia="宋体" w:cs="宋体"/>
                <w:kern w:val="2"/>
                <w:sz w:val="21"/>
                <w:szCs w:val="21"/>
              </w:rPr>
            </w:pPr>
            <w:r>
              <w:rPr>
                <w:rFonts w:hint="eastAsia" w:ascii="宋体" w:eastAsia="宋体" w:cs="宋体"/>
                <w:kern w:val="2"/>
                <w:sz w:val="21"/>
                <w:szCs w:val="21"/>
              </w:rPr>
              <w:t>（8）等到罪犯全部离开后才可移动，在任何情况下都不要跟踪罪犯或离开油站。</w:t>
            </w:r>
          </w:p>
          <w:p>
            <w:pPr>
              <w:spacing w:line="300" w:lineRule="exact"/>
              <w:ind w:firstLine="420" w:firstLineChars="200"/>
              <w:rPr>
                <w:rFonts w:ascii="宋体" w:hAnsi="宋体" w:cs="宋体"/>
              </w:rPr>
            </w:pPr>
            <w:r>
              <w:rPr>
                <w:rFonts w:hint="eastAsia" w:ascii="宋体" w:hAnsi="宋体" w:cs="宋体"/>
              </w:rPr>
              <w:t>与歹徒对话时，合理用语，避免语言上惹怒歹徒。</w:t>
            </w:r>
          </w:p>
          <w:p>
            <w:pPr>
              <w:spacing w:line="300" w:lineRule="exact"/>
              <w:rPr>
                <w:rFonts w:cs="宋体"/>
                <w:b/>
                <w:bCs/>
              </w:rPr>
            </w:pPr>
            <w:r>
              <w:rPr>
                <w:rFonts w:hint="eastAsia" w:cs="宋体"/>
                <w:b/>
                <w:bCs/>
              </w:rPr>
              <w:t>二、</w:t>
            </w:r>
            <w:r>
              <w:rPr>
                <w:b/>
                <w:sz w:val="24"/>
              </w:rPr>
              <w:t>遇匿名威胁爆炸或扬言爆炸应对措施</w:t>
            </w:r>
          </w:p>
          <w:p>
            <w:pPr>
              <w:pStyle w:val="43"/>
              <w:spacing w:beforeLines="0" w:afterLines="0" w:line="300" w:lineRule="exact"/>
              <w:ind w:firstLine="420"/>
              <w:rPr>
                <w:rFonts w:ascii="Times New Roman" w:hAnsi="Times New Roman" w:eastAsia="宋体" w:cs="宋体"/>
                <w:kern w:val="2"/>
                <w:sz w:val="21"/>
                <w:szCs w:val="21"/>
              </w:rPr>
            </w:pPr>
            <w:r>
              <w:rPr>
                <w:rFonts w:hint="eastAsia" w:ascii="Times New Roman" w:hAnsi="Times New Roman" w:eastAsia="宋体" w:cs="宋体"/>
                <w:kern w:val="2"/>
                <w:sz w:val="21"/>
                <w:szCs w:val="21"/>
              </w:rPr>
              <w:t>（1）认真对待，不能存在侥幸心理。</w:t>
            </w:r>
          </w:p>
          <w:p>
            <w:pPr>
              <w:pStyle w:val="43"/>
              <w:spacing w:beforeLines="0" w:afterLines="0" w:line="300" w:lineRule="exact"/>
              <w:ind w:firstLine="420"/>
              <w:rPr>
                <w:rFonts w:ascii="Times New Roman" w:hAnsi="Times New Roman" w:eastAsia="宋体" w:cs="宋体"/>
                <w:kern w:val="2"/>
                <w:sz w:val="21"/>
                <w:szCs w:val="21"/>
              </w:rPr>
            </w:pPr>
            <w:r>
              <w:rPr>
                <w:rFonts w:hint="eastAsia" w:ascii="Times New Roman" w:hAnsi="Times New Roman" w:eastAsia="宋体" w:cs="宋体"/>
                <w:kern w:val="2"/>
                <w:sz w:val="21"/>
                <w:szCs w:val="21"/>
              </w:rPr>
              <w:t>（2）报告上级。拨打110。</w:t>
            </w:r>
          </w:p>
          <w:p>
            <w:pPr>
              <w:pStyle w:val="43"/>
              <w:spacing w:beforeLines="0" w:afterLines="0" w:line="300" w:lineRule="exact"/>
              <w:ind w:firstLine="420"/>
              <w:rPr>
                <w:rFonts w:ascii="Times New Roman" w:hAnsi="Times New Roman" w:eastAsia="宋体" w:cs="宋体"/>
                <w:kern w:val="2"/>
                <w:sz w:val="21"/>
                <w:szCs w:val="21"/>
              </w:rPr>
            </w:pPr>
            <w:r>
              <w:rPr>
                <w:rFonts w:hint="eastAsia" w:ascii="Times New Roman" w:hAnsi="Times New Roman" w:eastAsia="宋体" w:cs="宋体"/>
                <w:kern w:val="2"/>
                <w:sz w:val="21"/>
                <w:szCs w:val="21"/>
              </w:rPr>
              <w:t>（3）尽可能关闭电源，撤离现场。</w:t>
            </w:r>
          </w:p>
          <w:p>
            <w:pPr>
              <w:pStyle w:val="43"/>
              <w:spacing w:beforeLines="0" w:afterLines="0" w:line="300" w:lineRule="exact"/>
              <w:ind w:firstLine="420"/>
              <w:rPr>
                <w:rFonts w:ascii="Times New Roman" w:hAnsi="Times New Roman" w:eastAsia="宋体" w:cs="宋体"/>
                <w:kern w:val="2"/>
                <w:sz w:val="21"/>
                <w:szCs w:val="21"/>
              </w:rPr>
            </w:pPr>
            <w:r>
              <w:rPr>
                <w:rFonts w:hint="eastAsia" w:ascii="Times New Roman" w:hAnsi="Times New Roman" w:eastAsia="宋体" w:cs="宋体"/>
                <w:kern w:val="2"/>
                <w:sz w:val="21"/>
                <w:szCs w:val="21"/>
              </w:rPr>
              <w:t>（4）撤离后密切关注周围发生的可疑人、事、物。</w:t>
            </w:r>
          </w:p>
          <w:p>
            <w:pPr>
              <w:pStyle w:val="43"/>
              <w:spacing w:beforeLines="0" w:afterLines="0" w:line="300" w:lineRule="exact"/>
              <w:ind w:firstLine="420"/>
              <w:rPr>
                <w:rFonts w:ascii="Times New Roman" w:hAnsi="Times New Roman" w:eastAsia="宋体" w:cs="宋体"/>
                <w:b/>
                <w:bCs/>
              </w:rPr>
            </w:pPr>
            <w:r>
              <w:rPr>
                <w:rFonts w:hint="eastAsia" w:ascii="Times New Roman" w:hAnsi="Times New Roman" w:eastAsia="宋体" w:cs="宋体"/>
                <w:kern w:val="2"/>
                <w:sz w:val="21"/>
                <w:szCs w:val="21"/>
              </w:rPr>
              <w:t>（5）用手机、照相机或录像机，记录下现场。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spacing w:line="300" w:lineRule="exact"/>
              <w:jc w:val="center"/>
              <w:rPr>
                <w:rFonts w:cs="宋体"/>
              </w:rPr>
            </w:pPr>
            <w:r>
              <w:rPr>
                <w:rFonts w:hint="eastAsia" w:cs="宋体"/>
              </w:rPr>
              <w:t>事故报告</w:t>
            </w:r>
          </w:p>
        </w:tc>
        <w:tc>
          <w:tcPr>
            <w:tcW w:w="5848" w:type="dxa"/>
            <w:gridSpan w:val="3"/>
            <w:vAlign w:val="center"/>
          </w:tcPr>
          <w:p>
            <w:pPr>
              <w:spacing w:line="300" w:lineRule="exact"/>
              <w:rPr>
                <w:rFonts w:cs="宋体"/>
              </w:rPr>
            </w:pPr>
            <w:r>
              <w:rPr>
                <w:rFonts w:hint="eastAsia" w:cs="宋体"/>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1" w:type="dxa"/>
            <w:vMerge w:val="continue"/>
            <w:vAlign w:val="center"/>
          </w:tcPr>
          <w:p>
            <w:pPr>
              <w:widowControl/>
              <w:spacing w:line="300" w:lineRule="exact"/>
              <w:jc w:val="left"/>
              <w:rPr>
                <w:rFonts w:cs="宋体"/>
                <w:b/>
                <w:bCs/>
              </w:rPr>
            </w:pPr>
          </w:p>
        </w:tc>
        <w:tc>
          <w:tcPr>
            <w:tcW w:w="1701" w:type="dxa"/>
            <w:vAlign w:val="center"/>
          </w:tcPr>
          <w:p>
            <w:pPr>
              <w:spacing w:line="300" w:lineRule="exact"/>
              <w:jc w:val="center"/>
              <w:rPr>
                <w:rFonts w:cs="宋体"/>
              </w:rPr>
            </w:pPr>
            <w:r>
              <w:rPr>
                <w:rFonts w:hint="eastAsia" w:cs="宋体"/>
              </w:rPr>
              <w:t>现场恢复</w:t>
            </w:r>
          </w:p>
        </w:tc>
        <w:tc>
          <w:tcPr>
            <w:tcW w:w="5848" w:type="dxa"/>
            <w:gridSpan w:val="3"/>
            <w:vAlign w:val="center"/>
          </w:tcPr>
          <w:p>
            <w:pPr>
              <w:spacing w:line="300" w:lineRule="exact"/>
              <w:rPr>
                <w:rFonts w:cs="宋体"/>
              </w:rPr>
            </w:pPr>
            <w:r>
              <w:rPr>
                <w:rFonts w:hint="eastAsia" w:cs="宋体"/>
              </w:rPr>
              <w:t>查明原因后，解决纠纷后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jc w:val="center"/>
        </w:trPr>
        <w:tc>
          <w:tcPr>
            <w:tcW w:w="691" w:type="dxa"/>
            <w:vAlign w:val="center"/>
          </w:tcPr>
          <w:p>
            <w:pPr>
              <w:spacing w:line="300" w:lineRule="exact"/>
              <w:jc w:val="center"/>
              <w:rPr>
                <w:rFonts w:cs="宋体"/>
                <w:b/>
                <w:bCs/>
              </w:rPr>
            </w:pPr>
            <w:r>
              <w:rPr>
                <w:rFonts w:hint="eastAsia" w:cs="宋体"/>
                <w:b/>
                <w:bCs/>
              </w:rPr>
              <w:t>注意</w:t>
            </w:r>
          </w:p>
          <w:p>
            <w:pPr>
              <w:spacing w:line="300" w:lineRule="exact"/>
              <w:jc w:val="center"/>
              <w:rPr>
                <w:rFonts w:cs="宋体"/>
                <w:b/>
                <w:bCs/>
              </w:rPr>
            </w:pPr>
            <w:r>
              <w:rPr>
                <w:rFonts w:hint="eastAsia" w:cs="宋体"/>
                <w:b/>
                <w:bCs/>
              </w:rPr>
              <w:t>事项</w:t>
            </w:r>
          </w:p>
        </w:tc>
        <w:tc>
          <w:tcPr>
            <w:tcW w:w="7549" w:type="dxa"/>
            <w:gridSpan w:val="4"/>
            <w:vAlign w:val="center"/>
          </w:tcPr>
          <w:p>
            <w:pPr>
              <w:spacing w:line="300" w:lineRule="exact"/>
              <w:rPr>
                <w:rFonts w:cs="宋体"/>
              </w:rPr>
            </w:pPr>
            <w:r>
              <w:rPr>
                <w:rFonts w:hint="eastAsia" w:cs="宋体"/>
              </w:rPr>
              <w:t>1、保持救援电话畅通；2、态度端正</w:t>
            </w:r>
          </w:p>
        </w:tc>
      </w:tr>
    </w:tbl>
    <w:p>
      <w:pPr>
        <w:spacing w:line="360" w:lineRule="auto"/>
        <w:rPr>
          <w:rFonts w:cs="宋体"/>
        </w:rPr>
      </w:pPr>
    </w:p>
    <w:p>
      <w:pPr>
        <w:spacing w:line="360" w:lineRule="auto"/>
        <w:jc w:val="center"/>
        <w:outlineLvl w:val="0"/>
        <w:rPr>
          <w:rFonts w:cs="宋体"/>
          <w:b/>
          <w:bCs/>
          <w:sz w:val="32"/>
          <w:szCs w:val="32"/>
        </w:rPr>
      </w:pPr>
      <w:r>
        <w:rPr>
          <w:rFonts w:hint="eastAsia" w:cs="宋体"/>
        </w:rPr>
        <w:br w:type="page"/>
      </w:r>
      <w:bookmarkStart w:id="924" w:name="_Toc12735"/>
      <w:bookmarkStart w:id="925" w:name="_Toc16830"/>
      <w:bookmarkStart w:id="926" w:name="_Toc27347"/>
      <w:bookmarkStart w:id="927" w:name="_Toc12179"/>
      <w:r>
        <w:rPr>
          <w:rFonts w:hint="eastAsia" w:cs="宋体"/>
          <w:b/>
          <w:bCs/>
          <w:sz w:val="32"/>
          <w:szCs w:val="32"/>
        </w:rPr>
        <w:t>八、油罐人孔井受限空间作业和可燃气体聚集处置措施</w:t>
      </w:r>
      <w:bookmarkEnd w:id="924"/>
      <w:bookmarkEnd w:id="925"/>
      <w:bookmarkEnd w:id="926"/>
      <w:bookmarkEnd w:id="927"/>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8.1 受限空间作业实施作业证管理，作业前应办理《受限空间安全作业证》（以下简称《作业证》）。</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8.2 安全隔绝</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8.2.1 受限空间与其他系统连通的可能危及安全作业的管道应采取有效隔离措施。</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8.2.2 管道安全隔绝可采用插入盲板或拆除一段管道进行隔绝，不能用水封或关闭阀门等代替盲板或拆除管道。</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8.2.3 与受限空间相连通的可能危及安全作业的孔、洞应进行严密地封堵。</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8.2.4 受限空间带有搅拌器等用电设备时，应在停机后切断电源，上锁并加挂警示牌。</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8.3 清洗或置换</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受限空间作业前，应根据受限空间盛装（过）的物料的特性，对受限空间进行清洗或置换，并达到下列要求：</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8.3.1 氧含量一般为18%～21%，在富氧环境下不得大于23.5%。</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8.3.2 有毒气体（物质）浓度应符合GBZ 2 的规定。</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8.3.3 可燃气体浓度：当被测气体或蒸气的爆炸下限大于等于4%时，其被测浓度不大于0.5%（体积百分数）；当被测气体或蒸气的爆炸下限小于4%时，其被测浓度不大于0.2%（体积百分数）。</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8.4 通风</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应采取措施，保持受限空间空气良好流通。</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8.4.1 打开人孔、手孔、料孔、风门、烟门等与大气相通的设施进行自然通风。</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8.4.2 必要时，可采取强制通风。</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8.4.3 采用管道送风时，送风前应对管道内介质和风源进行分析确认。</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8.4.4 禁止向受限空间充氧气或富氧空气。</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 监测</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8.5.1 作业前 30 min 内，应对受限空间进行气体采样分析，分析合格后方可进入。</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8.5.2 分析仪器应在校验有效期内，使用前应保证其处于正常工作状态。</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8.5.3 采样点应有代表性，容积较大的受限空间，应采取上、中、下各部位取样。</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8.5.4 作业中应定时监测，至少每 2 h 监测一次，如监测分析结果有明显变化，则应加大监测频率；作业中断超过 30 min 应重新进行监测分析，对可能释放有害物质的受限空间，应连续监测。情况异常时应立即停止作业，撤离人员，经对现场处理，并取样分析合格后方可恢复作业。</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8.5.5 涂刷具有挥发性溶剂的涂料时，应做连续分析，并采取强制通风措施。</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8.5.6 采样人员深入或探入受限空间采样时应采取 4.6 中规定的防护措施。</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8.6 个体防护措施</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受限空间经清洗或置换不能达到 4.3 的要求时，应采取相应的防护措施方可作业。</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8.6.1 在缺氧或有毒的受限空间作业时，应佩戴隔离式防护面具，必要时作业人员应拴带救生绳。</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8.6.2 在易燃易爆的受限空间作业时，应穿防静电工作服、工作鞋，使用防爆型低压灯具及不发生火花的工具。</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8.6.3 在有酸碱等腐蚀性介质的受限空间作业时，应穿戴好防酸碱工作服、工作鞋、手套等护品。</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8.6.4 在产生噪声的受限空间作业时，应佩戴耳塞或耳罩等防噪声护具。</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8.7 照明及用电安全</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8.7.1 受限空间照明电压应小于等于 36V，在潮湿容器、狭小容器内作业电压应小于等于 12V。</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8.7.2 使用超过安全电压的手持电动工具作业或进行电焊作业时，应配备漏电保护器。在潮湿容器中，</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作业人员应站在绝缘板上，同时保证金属容器接地可靠。</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8.7.3 临时用电应办理用电手续，按 GB/T 13869 规定架设和拆除。</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8.8 监护</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8.8.1 受限空间作业，在受限空间外应设有专人监护。</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8.8.2 进入受限空间前，监护人应会同作业人员检查安全措施，统一联系信号。</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8.8.3 在风险较大的受限空间作业，应增设监护人员，并随时保持与受限空间作业人员的联络。</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8.8.4 监护人员不得脱离岗位，并应掌握受限空间作业人员的人数和身份，对人员和工器具进行清点。</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 其他安全要求</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8.9.1 在受限空间作业时应在受限空间外设置安全警示标志。</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8.9.2 受限空间出入口应保持畅通。</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8.9.3 多工种、多层交叉作业应采取互相之间避免伤害的措施。</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8.9.4 作业人员不得携带与作业无关的物品进入受限空间，作业中不得抛掷材料、工器具等物品。</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8.9.5 受限空间外应备有空气呼吸器(氧气呼吸器)、消防器材和清水等相应的应急用品。</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8.9.6 严禁作业人员在有毒、窒息环境下摘下防毒面具。</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8.9.7 难度大、劳动强度大、时间长的受限空间作业应采取轮换作业。</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8.9.8 在受限空间进行高处作业应按 AQ××××-××××《化学品生产单位高处作业安全规范》的规定进行，应搭设安全梯或安全平台。</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8.9.9 在受限空间进行动火作业应按 AQ××××-××××《化学品生产单位动火作业安全规范》的规定进行。</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8.9.10 作业前后应清点作业人员和作业工器具。作业人员离开受限空间作业点时，应将作业工器具带出。</w:t>
      </w:r>
    </w:p>
    <w:p>
      <w:pPr>
        <w:widowControl/>
        <w:shd w:val="clear" w:color="auto" w:fill="FFFFFF"/>
        <w:spacing w:line="480" w:lineRule="exact"/>
        <w:ind w:firstLine="480" w:firstLineChars="200"/>
        <w:jc w:val="left"/>
        <w:rPr>
          <w:rFonts w:cs="宋体"/>
          <w:sz w:val="24"/>
          <w:szCs w:val="24"/>
        </w:rPr>
      </w:pPr>
      <w:r>
        <w:rPr>
          <w:rFonts w:hint="eastAsia" w:cs="宋体"/>
          <w:kern w:val="0"/>
          <w:sz w:val="24"/>
          <w:szCs w:val="24"/>
          <w:shd w:val="clear" w:color="auto" w:fill="FFFFFF"/>
        </w:rPr>
        <w:t>8.9.11 作业结束后，由受限空间所在单位和作业单位共同检查受限空间内外，确认无问题后方可封闭受限空间。</w:t>
      </w:r>
    </w:p>
    <w:p>
      <w:pPr>
        <w:spacing w:line="360" w:lineRule="auto"/>
        <w:rPr>
          <w:rFonts w:cs="宋体"/>
          <w:b/>
          <w:sz w:val="32"/>
          <w:szCs w:val="32"/>
        </w:rPr>
      </w:pPr>
      <w:r>
        <w:rPr>
          <w:rFonts w:hint="eastAsia" w:cs="宋体"/>
        </w:rPr>
        <w:br w:type="page"/>
      </w:r>
      <w:bookmarkStart w:id="928" w:name="_Toc28853"/>
      <w:bookmarkEnd w:id="928"/>
      <w:bookmarkStart w:id="929" w:name="_Toc504989644"/>
      <w:r>
        <w:rPr>
          <w:rFonts w:hint="eastAsia" w:cs="宋体"/>
          <w:b/>
          <w:sz w:val="32"/>
          <w:szCs w:val="32"/>
        </w:rPr>
        <w:t>附件</w:t>
      </w:r>
      <w:bookmarkEnd w:id="929"/>
    </w:p>
    <w:p>
      <w:pPr>
        <w:pStyle w:val="4"/>
        <w:spacing w:before="0" w:after="0"/>
        <w:rPr>
          <w:rStyle w:val="51"/>
          <w:rFonts w:hint="default" w:ascii="Times New Roman" w:hAnsi="Times New Roman" w:cs="宋体"/>
          <w:b w:val="0"/>
          <w:bCs w:val="0"/>
          <w:sz w:val="28"/>
          <w:szCs w:val="28"/>
        </w:rPr>
      </w:pPr>
      <w:bookmarkStart w:id="930" w:name="_Toc24919"/>
      <w:bookmarkEnd w:id="930"/>
      <w:bookmarkStart w:id="931" w:name="_Toc5164"/>
      <w:bookmarkEnd w:id="931"/>
      <w:bookmarkStart w:id="932" w:name="_Toc504989645"/>
      <w:bookmarkStart w:id="933" w:name="_Toc15033"/>
      <w:bookmarkStart w:id="934" w:name="_Toc24470"/>
      <w:bookmarkStart w:id="935" w:name="_Toc14246"/>
      <w:bookmarkStart w:id="936" w:name="_Toc530594677"/>
      <w:bookmarkStart w:id="937" w:name="_Toc13223"/>
      <w:r>
        <w:rPr>
          <w:rStyle w:val="51"/>
          <w:rFonts w:hint="default" w:ascii="Times New Roman" w:hAnsi="Times New Roman" w:cs="宋体"/>
          <w:b w:val="0"/>
          <w:bCs w:val="0"/>
          <w:sz w:val="28"/>
          <w:szCs w:val="28"/>
        </w:rPr>
        <w:t xml:space="preserve">附件1 </w:t>
      </w:r>
      <w:bookmarkEnd w:id="932"/>
      <w:r>
        <w:rPr>
          <w:rStyle w:val="51"/>
          <w:rFonts w:hint="default" w:ascii="Times New Roman" w:hAnsi="Times New Roman" w:cs="宋体"/>
          <w:b w:val="0"/>
          <w:bCs w:val="0"/>
          <w:sz w:val="28"/>
          <w:szCs w:val="28"/>
        </w:rPr>
        <w:t>应急领导小组及应急队伍</w:t>
      </w:r>
      <w:bookmarkEnd w:id="933"/>
      <w:bookmarkEnd w:id="934"/>
      <w:bookmarkEnd w:id="935"/>
      <w:bookmarkEnd w:id="936"/>
      <w:bookmarkEnd w:id="937"/>
    </w:p>
    <w:p>
      <w:pPr>
        <w:spacing w:line="360" w:lineRule="auto"/>
        <w:ind w:firstLine="480" w:firstLineChars="200"/>
        <w:rPr>
          <w:rFonts w:cs="宋体"/>
          <w:sz w:val="24"/>
        </w:rPr>
      </w:pPr>
      <w:r>
        <w:rPr>
          <w:rFonts w:hint="eastAsia" w:cs="宋体"/>
          <w:sz w:val="24"/>
        </w:rPr>
        <w:t>应急救援组组长：陈荣学</w:t>
      </w:r>
    </w:p>
    <w:p>
      <w:pPr>
        <w:spacing w:line="360" w:lineRule="auto"/>
        <w:ind w:firstLine="480" w:firstLineChars="200"/>
        <w:rPr>
          <w:rFonts w:cs="宋体"/>
          <w:sz w:val="24"/>
        </w:rPr>
      </w:pPr>
      <w:r>
        <w:rPr>
          <w:rFonts w:hint="eastAsia" w:cs="宋体"/>
          <w:sz w:val="24"/>
        </w:rPr>
        <w:t>应急救援组副组长：</w:t>
      </w:r>
      <w:r>
        <w:rPr>
          <w:rFonts w:hint="eastAsia" w:cs="宋体"/>
          <w:kern w:val="0"/>
          <w:sz w:val="24"/>
        </w:rPr>
        <w:t>雍炎光</w:t>
      </w:r>
    </w:p>
    <w:p>
      <w:pPr>
        <w:spacing w:line="360" w:lineRule="auto"/>
        <w:ind w:firstLine="480" w:firstLineChars="200"/>
        <w:rPr>
          <w:rFonts w:cs="宋体"/>
          <w:kern w:val="0"/>
          <w:sz w:val="24"/>
        </w:rPr>
      </w:pPr>
      <w:r>
        <w:rPr>
          <w:rFonts w:hint="eastAsia" w:cs="宋体"/>
          <w:sz w:val="24"/>
        </w:rPr>
        <w:t>现场应急处置人员：</w:t>
      </w:r>
      <w:r>
        <w:rPr>
          <w:rFonts w:hint="eastAsia" w:cs="宋体"/>
          <w:kern w:val="0"/>
          <w:sz w:val="24"/>
        </w:rPr>
        <w:t>史良鹏  吕亚兰  何琴  董英</w:t>
      </w:r>
    </w:p>
    <w:p>
      <w:pPr>
        <w:pStyle w:val="22"/>
        <w:ind w:firstLine="0"/>
        <w:rPr>
          <w:rFonts w:hint="eastAsia" w:cs="宋体"/>
          <w:kern w:val="0"/>
          <w:sz w:val="24"/>
        </w:rPr>
      </w:pPr>
    </w:p>
    <w:p>
      <w:pPr>
        <w:outlineLvl w:val="1"/>
        <w:rPr>
          <w:rStyle w:val="51"/>
          <w:rFonts w:hint="default" w:ascii="Times New Roman" w:hAnsi="Times New Roman" w:cs="宋体"/>
          <w:sz w:val="24"/>
          <w:szCs w:val="24"/>
        </w:rPr>
      </w:pPr>
      <w:bookmarkStart w:id="938" w:name="_Toc26892"/>
      <w:bookmarkEnd w:id="938"/>
      <w:bookmarkStart w:id="939" w:name="_Toc1697"/>
      <w:bookmarkEnd w:id="939"/>
      <w:bookmarkStart w:id="940" w:name="_Toc530594678"/>
      <w:bookmarkStart w:id="941" w:name="_Toc19928"/>
      <w:bookmarkStart w:id="942" w:name="_Toc504989646"/>
      <w:bookmarkStart w:id="943" w:name="_Toc7622"/>
      <w:r>
        <w:rPr>
          <w:rStyle w:val="51"/>
          <w:rFonts w:hint="default" w:ascii="Times New Roman" w:hAnsi="Times New Roman" w:cs="宋体"/>
          <w:sz w:val="24"/>
          <w:szCs w:val="24"/>
        </w:rPr>
        <w:t>附件2 站上应急人员、其他有关应急部门、机构联系方式</w:t>
      </w:r>
      <w:bookmarkEnd w:id="940"/>
      <w:bookmarkEnd w:id="941"/>
      <w:bookmarkEnd w:id="942"/>
      <w:bookmarkEnd w:id="943"/>
    </w:p>
    <w:p>
      <w:pPr>
        <w:spacing w:line="460" w:lineRule="exact"/>
        <w:ind w:right="560"/>
        <w:rPr>
          <w:rStyle w:val="51"/>
          <w:rFonts w:hint="default" w:ascii="Times New Roman" w:hAnsi="Times New Roman" w:cs="宋体"/>
        </w:rPr>
      </w:pPr>
      <w:r>
        <w:rPr>
          <w:rStyle w:val="52"/>
          <w:rFonts w:hint="eastAsia" w:ascii="Times New Roman" w:hAnsi="Times New Roman" w:cs="宋体"/>
          <w:sz w:val="28"/>
          <w:szCs w:val="28"/>
        </w:rPr>
        <w:t>表1</w:t>
      </w:r>
    </w:p>
    <w:tbl>
      <w:tblPr>
        <w:tblStyle w:val="36"/>
        <w:tblW w:w="808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25"/>
        <w:gridCol w:w="1902"/>
        <w:gridCol w:w="1675"/>
        <w:gridCol w:w="19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25" w:type="dxa"/>
            <w:vAlign w:val="center"/>
          </w:tcPr>
          <w:p>
            <w:pPr>
              <w:jc w:val="center"/>
              <w:rPr>
                <w:rFonts w:ascii="宋体" w:hAnsi="宋体" w:cs="宋体"/>
                <w:b/>
                <w:bCs/>
                <w:sz w:val="24"/>
                <w:szCs w:val="24"/>
              </w:rPr>
            </w:pPr>
            <w:r>
              <w:rPr>
                <w:rFonts w:hint="eastAsia" w:ascii="宋体" w:hAnsi="宋体" w:cs="宋体"/>
                <w:b/>
                <w:bCs/>
                <w:sz w:val="24"/>
                <w:szCs w:val="24"/>
              </w:rPr>
              <w:t>岗 位</w:t>
            </w:r>
          </w:p>
        </w:tc>
        <w:tc>
          <w:tcPr>
            <w:tcW w:w="1902" w:type="dxa"/>
            <w:vAlign w:val="center"/>
          </w:tcPr>
          <w:p>
            <w:pPr>
              <w:jc w:val="center"/>
              <w:rPr>
                <w:rFonts w:ascii="宋体" w:hAnsi="宋体" w:cs="宋体"/>
                <w:b/>
                <w:bCs/>
                <w:sz w:val="24"/>
                <w:szCs w:val="24"/>
              </w:rPr>
            </w:pPr>
            <w:r>
              <w:rPr>
                <w:rFonts w:hint="eastAsia" w:ascii="宋体" w:hAnsi="宋体" w:cs="宋体"/>
                <w:b/>
                <w:bCs/>
                <w:sz w:val="24"/>
                <w:szCs w:val="24"/>
              </w:rPr>
              <w:t>姓名</w:t>
            </w:r>
          </w:p>
        </w:tc>
        <w:tc>
          <w:tcPr>
            <w:tcW w:w="1675" w:type="dxa"/>
            <w:vAlign w:val="center"/>
          </w:tcPr>
          <w:p>
            <w:pPr>
              <w:jc w:val="center"/>
              <w:rPr>
                <w:rFonts w:ascii="宋体" w:hAnsi="宋体" w:cs="宋体"/>
                <w:b/>
                <w:bCs/>
                <w:sz w:val="24"/>
                <w:szCs w:val="24"/>
              </w:rPr>
            </w:pPr>
            <w:r>
              <w:rPr>
                <w:rFonts w:hint="eastAsia" w:ascii="宋体" w:hAnsi="宋体" w:cs="宋体"/>
                <w:b/>
                <w:bCs/>
                <w:sz w:val="24"/>
                <w:szCs w:val="24"/>
              </w:rPr>
              <w:t>职务</w:t>
            </w:r>
          </w:p>
        </w:tc>
        <w:tc>
          <w:tcPr>
            <w:tcW w:w="1979" w:type="dxa"/>
            <w:vAlign w:val="center"/>
          </w:tcPr>
          <w:p>
            <w:pPr>
              <w:jc w:val="center"/>
              <w:rPr>
                <w:rFonts w:ascii="宋体" w:hAnsi="宋体" w:cs="宋体"/>
                <w:b/>
                <w:bCs/>
                <w:sz w:val="24"/>
                <w:szCs w:val="24"/>
              </w:rPr>
            </w:pPr>
            <w:r>
              <w:rPr>
                <w:rFonts w:hint="eastAsia" w:ascii="宋体" w:hAnsi="宋体" w:cs="宋体"/>
                <w:b/>
                <w:bCs/>
                <w:sz w:val="24"/>
                <w:szCs w:val="24"/>
              </w:rPr>
              <w:t>联系方式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25" w:type="dxa"/>
            <w:vAlign w:val="center"/>
          </w:tcPr>
          <w:p>
            <w:pPr>
              <w:jc w:val="center"/>
              <w:rPr>
                <w:rFonts w:ascii="宋体" w:hAnsi="宋体" w:cs="宋体"/>
                <w:sz w:val="24"/>
                <w:szCs w:val="24"/>
              </w:rPr>
            </w:pPr>
            <w:r>
              <w:rPr>
                <w:rFonts w:hint="eastAsia" w:ascii="宋体" w:hAnsi="宋体" w:cs="宋体"/>
                <w:sz w:val="24"/>
                <w:szCs w:val="24"/>
              </w:rPr>
              <w:t>应急救援组组长</w:t>
            </w:r>
          </w:p>
        </w:tc>
        <w:tc>
          <w:tcPr>
            <w:tcW w:w="1902" w:type="dxa"/>
            <w:vAlign w:val="center"/>
          </w:tcPr>
          <w:p>
            <w:pPr>
              <w:widowControl/>
              <w:jc w:val="center"/>
              <w:textAlignment w:val="center"/>
              <w:rPr>
                <w:rFonts w:ascii="宋体" w:hAnsi="宋体" w:cs="宋体"/>
                <w:sz w:val="24"/>
                <w:szCs w:val="24"/>
              </w:rPr>
            </w:pPr>
            <w:r>
              <w:rPr>
                <w:rFonts w:hint="eastAsia" w:cs="宋体"/>
                <w:sz w:val="24"/>
              </w:rPr>
              <w:t>陈荣学</w:t>
            </w:r>
          </w:p>
        </w:tc>
        <w:tc>
          <w:tcPr>
            <w:tcW w:w="1675" w:type="dxa"/>
            <w:vAlign w:val="center"/>
          </w:tcPr>
          <w:p>
            <w:pPr>
              <w:widowControl/>
              <w:jc w:val="center"/>
              <w:textAlignment w:val="center"/>
              <w:rPr>
                <w:rFonts w:ascii="宋体" w:hAnsi="宋体" w:cs="宋体"/>
                <w:kern w:val="0"/>
                <w:sz w:val="24"/>
                <w:szCs w:val="24"/>
              </w:rPr>
            </w:pPr>
            <w:r>
              <w:rPr>
                <w:rFonts w:hint="eastAsia" w:ascii="宋体" w:hAnsi="宋体" w:cs="宋体"/>
                <w:kern w:val="0"/>
                <w:sz w:val="24"/>
                <w:szCs w:val="24"/>
              </w:rPr>
              <w:t>加油站负责人</w:t>
            </w:r>
          </w:p>
        </w:tc>
        <w:tc>
          <w:tcPr>
            <w:tcW w:w="1979" w:type="dxa"/>
            <w:vAlign w:val="center"/>
          </w:tcPr>
          <w:p>
            <w:pPr>
              <w:jc w:val="center"/>
              <w:rPr>
                <w:rFonts w:ascii="宋体" w:hAnsi="宋体" w:cs="宋体"/>
                <w:sz w:val="24"/>
                <w:szCs w:val="24"/>
              </w:rPr>
            </w:pPr>
            <w:r>
              <w:rPr>
                <w:rFonts w:hint="eastAsia" w:ascii="宋体" w:hAnsi="宋体" w:cs="宋体"/>
                <w:sz w:val="24"/>
                <w:szCs w:val="24"/>
              </w:rPr>
              <w:t>13568613556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jc w:val="center"/>
        </w:trPr>
        <w:tc>
          <w:tcPr>
            <w:tcW w:w="2525" w:type="dxa"/>
          </w:tcPr>
          <w:p>
            <w:pPr>
              <w:jc w:val="center"/>
              <w:rPr>
                <w:rFonts w:ascii="宋体" w:hAnsi="宋体" w:cs="宋体"/>
                <w:sz w:val="24"/>
                <w:szCs w:val="24"/>
              </w:rPr>
            </w:pPr>
            <w:r>
              <w:rPr>
                <w:rFonts w:hint="eastAsia" w:ascii="宋体" w:hAnsi="宋体" w:cs="宋体"/>
                <w:sz w:val="24"/>
                <w:szCs w:val="24"/>
              </w:rPr>
              <w:t>应急救援组副组长</w:t>
            </w:r>
          </w:p>
        </w:tc>
        <w:tc>
          <w:tcPr>
            <w:tcW w:w="1902" w:type="dxa"/>
            <w:vAlign w:val="center"/>
          </w:tcPr>
          <w:p>
            <w:pPr>
              <w:jc w:val="center"/>
              <w:rPr>
                <w:rFonts w:ascii="宋体" w:hAnsi="宋体" w:cs="宋体"/>
                <w:sz w:val="24"/>
                <w:szCs w:val="24"/>
              </w:rPr>
            </w:pPr>
            <w:r>
              <w:rPr>
                <w:rFonts w:hint="eastAsia" w:ascii="宋体" w:hAnsi="宋体" w:cs="宋体"/>
                <w:sz w:val="24"/>
                <w:szCs w:val="24"/>
              </w:rPr>
              <w:t>雍炎光</w:t>
            </w:r>
          </w:p>
        </w:tc>
        <w:tc>
          <w:tcPr>
            <w:tcW w:w="1675" w:type="dxa"/>
            <w:vAlign w:val="center"/>
          </w:tcPr>
          <w:p>
            <w:pPr>
              <w:jc w:val="center"/>
              <w:rPr>
                <w:rFonts w:ascii="宋体" w:hAnsi="宋体" w:cs="宋体"/>
                <w:sz w:val="24"/>
                <w:szCs w:val="24"/>
              </w:rPr>
            </w:pPr>
            <w:r>
              <w:rPr>
                <w:rFonts w:hint="eastAsia" w:ascii="宋体" w:hAnsi="宋体" w:cs="宋体"/>
                <w:sz w:val="24"/>
                <w:szCs w:val="24"/>
              </w:rPr>
              <w:t>安全员</w:t>
            </w:r>
          </w:p>
        </w:tc>
        <w:tc>
          <w:tcPr>
            <w:tcW w:w="1979" w:type="dxa"/>
            <w:vAlign w:val="bottom"/>
          </w:tcPr>
          <w:p>
            <w:pPr>
              <w:widowControl/>
              <w:jc w:val="center"/>
              <w:textAlignment w:val="bottom"/>
              <w:rPr>
                <w:rFonts w:ascii="宋体" w:hAnsi="宋体" w:cs="宋体"/>
                <w:sz w:val="24"/>
                <w:szCs w:val="24"/>
              </w:rPr>
            </w:pPr>
            <w:r>
              <w:rPr>
                <w:rFonts w:hint="eastAsia" w:ascii="宋体" w:hAnsi="宋体" w:cs="宋体"/>
                <w:kern w:val="0"/>
                <w:sz w:val="24"/>
              </w:rPr>
              <w:t>18784272288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525" w:type="dxa"/>
          </w:tcPr>
          <w:p>
            <w:pPr>
              <w:jc w:val="center"/>
              <w:rPr>
                <w:rFonts w:ascii="宋体" w:hAnsi="宋体" w:cs="宋体"/>
                <w:sz w:val="24"/>
                <w:szCs w:val="24"/>
              </w:rPr>
            </w:pPr>
            <w:r>
              <w:rPr>
                <w:rFonts w:hint="eastAsia" w:ascii="宋体" w:hAnsi="宋体" w:cs="宋体"/>
                <w:sz w:val="24"/>
                <w:szCs w:val="24"/>
              </w:rPr>
              <w:t>应急救援组副组长</w:t>
            </w:r>
          </w:p>
        </w:tc>
        <w:tc>
          <w:tcPr>
            <w:tcW w:w="1902" w:type="dxa"/>
            <w:vAlign w:val="bottom"/>
          </w:tcPr>
          <w:p>
            <w:pPr>
              <w:jc w:val="center"/>
              <w:rPr>
                <w:rFonts w:ascii="宋体" w:hAnsi="宋体" w:cs="宋体"/>
                <w:sz w:val="24"/>
                <w:szCs w:val="24"/>
              </w:rPr>
            </w:pPr>
            <w:r>
              <w:rPr>
                <w:rFonts w:hint="eastAsia" w:ascii="宋体" w:hAnsi="宋体" w:cs="宋体"/>
                <w:sz w:val="24"/>
                <w:szCs w:val="24"/>
              </w:rPr>
              <w:t>史良鹏</w:t>
            </w:r>
          </w:p>
        </w:tc>
        <w:tc>
          <w:tcPr>
            <w:tcW w:w="1675" w:type="dxa"/>
            <w:vAlign w:val="center"/>
          </w:tcPr>
          <w:p>
            <w:pPr>
              <w:jc w:val="center"/>
              <w:rPr>
                <w:rFonts w:ascii="宋体" w:hAnsi="宋体" w:cs="宋体"/>
                <w:sz w:val="24"/>
                <w:szCs w:val="24"/>
              </w:rPr>
            </w:pPr>
            <w:r>
              <w:rPr>
                <w:rFonts w:hint="eastAsia" w:ascii="宋体" w:hAnsi="宋体" w:cs="宋体"/>
                <w:sz w:val="24"/>
                <w:szCs w:val="24"/>
              </w:rPr>
              <w:t>安全员</w:t>
            </w:r>
          </w:p>
        </w:tc>
        <w:tc>
          <w:tcPr>
            <w:tcW w:w="1979" w:type="dxa"/>
            <w:vAlign w:val="bottom"/>
          </w:tcPr>
          <w:p>
            <w:pPr>
              <w:widowControl/>
              <w:jc w:val="center"/>
              <w:textAlignment w:val="bottom"/>
              <w:rPr>
                <w:rFonts w:ascii="宋体" w:hAnsi="宋体" w:cs="宋体"/>
                <w:sz w:val="24"/>
                <w:szCs w:val="24"/>
              </w:rPr>
            </w:pPr>
            <w:r>
              <w:rPr>
                <w:rFonts w:hint="eastAsia" w:ascii="宋体" w:hAnsi="宋体" w:cs="宋体"/>
                <w:kern w:val="0"/>
                <w:sz w:val="24"/>
              </w:rPr>
              <w:t>18725559235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525" w:type="dxa"/>
          </w:tcPr>
          <w:p>
            <w:pPr>
              <w:jc w:val="center"/>
              <w:rPr>
                <w:rFonts w:ascii="宋体" w:hAnsi="宋体" w:cs="宋体"/>
                <w:sz w:val="24"/>
                <w:szCs w:val="24"/>
              </w:rPr>
            </w:pPr>
            <w:r>
              <w:rPr>
                <w:rFonts w:hint="eastAsia" w:ascii="宋体" w:hAnsi="宋体" w:cs="宋体"/>
                <w:sz w:val="24"/>
                <w:szCs w:val="24"/>
              </w:rPr>
              <w:t>应急救援组</w:t>
            </w:r>
          </w:p>
        </w:tc>
        <w:tc>
          <w:tcPr>
            <w:tcW w:w="1902" w:type="dxa"/>
            <w:vAlign w:val="bottom"/>
          </w:tcPr>
          <w:p>
            <w:pPr>
              <w:jc w:val="center"/>
              <w:rPr>
                <w:rFonts w:ascii="宋体" w:hAnsi="宋体" w:cs="宋体"/>
                <w:sz w:val="24"/>
                <w:szCs w:val="24"/>
              </w:rPr>
            </w:pPr>
            <w:r>
              <w:rPr>
                <w:rFonts w:hint="eastAsia" w:ascii="宋体" w:hAnsi="宋体" w:cs="宋体"/>
                <w:sz w:val="24"/>
                <w:szCs w:val="24"/>
              </w:rPr>
              <w:t>吕亚兰</w:t>
            </w:r>
          </w:p>
        </w:tc>
        <w:tc>
          <w:tcPr>
            <w:tcW w:w="1675" w:type="dxa"/>
            <w:vAlign w:val="center"/>
          </w:tcPr>
          <w:p>
            <w:pPr>
              <w:jc w:val="center"/>
              <w:rPr>
                <w:rFonts w:ascii="宋体" w:hAnsi="宋体" w:cs="宋体"/>
                <w:sz w:val="24"/>
                <w:szCs w:val="24"/>
              </w:rPr>
            </w:pPr>
            <w:r>
              <w:rPr>
                <w:rFonts w:hint="eastAsia" w:ascii="宋体" w:hAnsi="宋体" w:cs="宋体"/>
                <w:sz w:val="24"/>
                <w:szCs w:val="24"/>
              </w:rPr>
              <w:t>加油员</w:t>
            </w:r>
          </w:p>
        </w:tc>
        <w:tc>
          <w:tcPr>
            <w:tcW w:w="1979" w:type="dxa"/>
            <w:vAlign w:val="bottom"/>
          </w:tcPr>
          <w:p>
            <w:pPr>
              <w:widowControl/>
              <w:jc w:val="center"/>
              <w:textAlignment w:val="bottom"/>
              <w:rPr>
                <w:rFonts w:ascii="宋体" w:hAnsi="宋体" w:cs="宋体"/>
                <w:color w:val="000000"/>
                <w:kern w:val="0"/>
                <w:sz w:val="24"/>
                <w:szCs w:val="24"/>
              </w:rPr>
            </w:pPr>
            <w:r>
              <w:rPr>
                <w:rFonts w:hint="eastAsia" w:ascii="宋体" w:hAnsi="宋体" w:cs="宋体"/>
                <w:kern w:val="0"/>
                <w:sz w:val="24"/>
              </w:rPr>
              <w:t>18784287715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525" w:type="dxa"/>
            <w:vAlign w:val="center"/>
          </w:tcPr>
          <w:p>
            <w:pPr>
              <w:jc w:val="center"/>
              <w:rPr>
                <w:rFonts w:ascii="宋体" w:hAnsi="宋体" w:cs="宋体"/>
                <w:sz w:val="24"/>
                <w:szCs w:val="24"/>
              </w:rPr>
            </w:pPr>
            <w:r>
              <w:rPr>
                <w:rFonts w:hint="eastAsia" w:ascii="宋体" w:hAnsi="宋体" w:cs="宋体"/>
                <w:sz w:val="24"/>
                <w:szCs w:val="24"/>
              </w:rPr>
              <w:t>警戒后勤组</w:t>
            </w:r>
          </w:p>
        </w:tc>
        <w:tc>
          <w:tcPr>
            <w:tcW w:w="1902" w:type="dxa"/>
            <w:vAlign w:val="bottom"/>
          </w:tcPr>
          <w:p>
            <w:pPr>
              <w:jc w:val="center"/>
              <w:rPr>
                <w:rFonts w:ascii="宋体" w:hAnsi="宋体" w:cs="宋体"/>
                <w:sz w:val="24"/>
                <w:szCs w:val="24"/>
              </w:rPr>
            </w:pPr>
            <w:r>
              <w:rPr>
                <w:rFonts w:hint="eastAsia" w:ascii="宋体" w:hAnsi="宋体" w:cs="宋体"/>
                <w:sz w:val="24"/>
                <w:szCs w:val="24"/>
              </w:rPr>
              <w:t>何琴</w:t>
            </w:r>
          </w:p>
        </w:tc>
        <w:tc>
          <w:tcPr>
            <w:tcW w:w="1675" w:type="dxa"/>
            <w:vAlign w:val="center"/>
          </w:tcPr>
          <w:p>
            <w:pPr>
              <w:jc w:val="center"/>
              <w:rPr>
                <w:rFonts w:ascii="宋体" w:hAnsi="宋体" w:cs="宋体"/>
                <w:sz w:val="24"/>
                <w:szCs w:val="24"/>
              </w:rPr>
            </w:pPr>
            <w:r>
              <w:rPr>
                <w:rFonts w:hint="eastAsia" w:ascii="宋体" w:hAnsi="宋体" w:cs="宋体"/>
                <w:sz w:val="24"/>
                <w:szCs w:val="24"/>
              </w:rPr>
              <w:t>加油员</w:t>
            </w:r>
          </w:p>
        </w:tc>
        <w:tc>
          <w:tcPr>
            <w:tcW w:w="1979" w:type="dxa"/>
            <w:vAlign w:val="bottom"/>
          </w:tcPr>
          <w:p>
            <w:pPr>
              <w:widowControl/>
              <w:jc w:val="center"/>
              <w:textAlignment w:val="bottom"/>
              <w:rPr>
                <w:rFonts w:ascii="宋体" w:hAnsi="宋体" w:cs="宋体"/>
                <w:color w:val="000000"/>
                <w:kern w:val="0"/>
                <w:sz w:val="24"/>
                <w:szCs w:val="24"/>
              </w:rPr>
            </w:pPr>
            <w:r>
              <w:rPr>
                <w:rFonts w:hint="eastAsia" w:ascii="宋体" w:hAnsi="宋体" w:cs="宋体"/>
                <w:kern w:val="0"/>
                <w:sz w:val="24"/>
              </w:rPr>
              <w:t>13890748306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525" w:type="dxa"/>
            <w:vAlign w:val="center"/>
          </w:tcPr>
          <w:p>
            <w:pPr>
              <w:jc w:val="center"/>
              <w:rPr>
                <w:rFonts w:ascii="宋体" w:hAnsi="宋体" w:cs="宋体"/>
                <w:sz w:val="24"/>
                <w:szCs w:val="24"/>
              </w:rPr>
            </w:pPr>
            <w:r>
              <w:rPr>
                <w:rFonts w:hint="eastAsia" w:ascii="宋体" w:hAnsi="宋体" w:cs="宋体"/>
                <w:sz w:val="24"/>
                <w:szCs w:val="24"/>
              </w:rPr>
              <w:t>救护调查组</w:t>
            </w:r>
          </w:p>
        </w:tc>
        <w:tc>
          <w:tcPr>
            <w:tcW w:w="1902" w:type="dxa"/>
            <w:vAlign w:val="bottom"/>
          </w:tcPr>
          <w:p>
            <w:pPr>
              <w:jc w:val="center"/>
              <w:rPr>
                <w:rFonts w:ascii="宋体" w:hAnsi="宋体" w:cs="宋体"/>
                <w:sz w:val="24"/>
                <w:szCs w:val="24"/>
              </w:rPr>
            </w:pPr>
            <w:r>
              <w:rPr>
                <w:rFonts w:hint="eastAsia" w:ascii="宋体" w:hAnsi="宋体" w:cs="宋体"/>
                <w:sz w:val="24"/>
                <w:szCs w:val="24"/>
              </w:rPr>
              <w:t>董英</w:t>
            </w:r>
          </w:p>
        </w:tc>
        <w:tc>
          <w:tcPr>
            <w:tcW w:w="1675" w:type="dxa"/>
            <w:vAlign w:val="center"/>
          </w:tcPr>
          <w:p>
            <w:pPr>
              <w:jc w:val="center"/>
              <w:rPr>
                <w:rFonts w:ascii="宋体" w:hAnsi="宋体" w:cs="宋体"/>
                <w:sz w:val="24"/>
                <w:szCs w:val="24"/>
              </w:rPr>
            </w:pPr>
            <w:r>
              <w:rPr>
                <w:rFonts w:hint="eastAsia" w:ascii="宋体" w:hAnsi="宋体" w:cs="宋体"/>
                <w:sz w:val="24"/>
                <w:szCs w:val="24"/>
              </w:rPr>
              <w:t>加油员</w:t>
            </w:r>
          </w:p>
        </w:tc>
        <w:tc>
          <w:tcPr>
            <w:tcW w:w="1979" w:type="dxa"/>
            <w:vAlign w:val="bottom"/>
          </w:tcPr>
          <w:p>
            <w:pPr>
              <w:widowControl/>
              <w:jc w:val="center"/>
              <w:textAlignment w:val="bottom"/>
              <w:rPr>
                <w:rFonts w:ascii="宋体" w:hAnsi="宋体" w:cs="宋体"/>
                <w:sz w:val="24"/>
                <w:szCs w:val="24"/>
              </w:rPr>
            </w:pPr>
            <w:r>
              <w:rPr>
                <w:rFonts w:hint="eastAsia" w:ascii="宋体" w:hAnsi="宋体" w:cs="宋体"/>
                <w:kern w:val="0"/>
                <w:sz w:val="24"/>
              </w:rPr>
              <w:t>13219137162</w:t>
            </w:r>
          </w:p>
        </w:tc>
      </w:tr>
    </w:tbl>
    <w:p>
      <w:pPr>
        <w:rPr>
          <w:rFonts w:cs="宋体"/>
          <w:vanish/>
        </w:rPr>
      </w:pPr>
    </w:p>
    <w:p>
      <w:pPr>
        <w:spacing w:line="520" w:lineRule="exact"/>
        <w:rPr>
          <w:rFonts w:cs="宋体"/>
          <w:sz w:val="28"/>
          <w:szCs w:val="28"/>
        </w:rPr>
      </w:pPr>
      <w:r>
        <w:rPr>
          <w:rStyle w:val="51"/>
          <w:rFonts w:hint="default" w:ascii="Times New Roman" w:hAnsi="Times New Roman" w:cs="宋体"/>
          <w:sz w:val="24"/>
          <w:szCs w:val="24"/>
        </w:rPr>
        <w:t>表2外部社会应急部门联系方式</w:t>
      </w:r>
    </w:p>
    <w:tbl>
      <w:tblPr>
        <w:tblStyle w:val="36"/>
        <w:tblW w:w="81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48"/>
        <w:gridCol w:w="2720"/>
        <w:gridCol w:w="13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spacing w:line="380" w:lineRule="exact"/>
              <w:jc w:val="center"/>
              <w:rPr>
                <w:rFonts w:cs="宋体"/>
                <w:b/>
                <w:bCs/>
                <w:sz w:val="24"/>
              </w:rPr>
            </w:pPr>
            <w:r>
              <w:rPr>
                <w:rFonts w:hint="eastAsia" w:cs="宋体"/>
                <w:b/>
                <w:bCs/>
                <w:sz w:val="24"/>
              </w:rPr>
              <w:t>部门或职务</w:t>
            </w:r>
          </w:p>
        </w:tc>
        <w:tc>
          <w:tcPr>
            <w:tcW w:w="2720" w:type="dxa"/>
            <w:vAlign w:val="center"/>
          </w:tcPr>
          <w:p>
            <w:pPr>
              <w:spacing w:line="380" w:lineRule="exact"/>
              <w:jc w:val="center"/>
              <w:rPr>
                <w:rFonts w:cs="宋体"/>
                <w:b/>
                <w:bCs/>
                <w:sz w:val="24"/>
              </w:rPr>
            </w:pPr>
            <w:r>
              <w:rPr>
                <w:rFonts w:hint="eastAsia" w:cs="宋体"/>
                <w:b/>
                <w:bCs/>
                <w:sz w:val="24"/>
              </w:rPr>
              <w:t>联系电话</w:t>
            </w:r>
          </w:p>
        </w:tc>
        <w:tc>
          <w:tcPr>
            <w:tcW w:w="1343" w:type="dxa"/>
            <w:vAlign w:val="center"/>
          </w:tcPr>
          <w:p>
            <w:pPr>
              <w:spacing w:line="380" w:lineRule="exact"/>
              <w:jc w:val="center"/>
              <w:rPr>
                <w:rFonts w:cs="宋体"/>
                <w:b/>
                <w:bCs/>
              </w:rPr>
            </w:pPr>
            <w:r>
              <w:rPr>
                <w:rFonts w:hint="eastAsia" w:cs="宋体"/>
                <w:b/>
                <w:bCs/>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spacing w:line="380" w:lineRule="exact"/>
              <w:jc w:val="center"/>
              <w:rPr>
                <w:rFonts w:cs="宋体"/>
                <w:sz w:val="24"/>
                <w:szCs w:val="24"/>
              </w:rPr>
            </w:pPr>
            <w:r>
              <w:rPr>
                <w:rFonts w:hint="eastAsia" w:cs="宋体"/>
                <w:sz w:val="24"/>
                <w:szCs w:val="24"/>
              </w:rPr>
              <w:t>陈荣学（安全负责人）</w:t>
            </w:r>
          </w:p>
        </w:tc>
        <w:tc>
          <w:tcPr>
            <w:tcW w:w="2720" w:type="dxa"/>
            <w:vAlign w:val="center"/>
          </w:tcPr>
          <w:p>
            <w:pPr>
              <w:spacing w:line="380" w:lineRule="exact"/>
              <w:jc w:val="center"/>
              <w:rPr>
                <w:rFonts w:cs="宋体"/>
                <w:sz w:val="24"/>
                <w:szCs w:val="24"/>
              </w:rPr>
            </w:pPr>
            <w:r>
              <w:rPr>
                <w:rFonts w:hint="eastAsia" w:ascii="宋体" w:hAnsi="宋体" w:cs="宋体"/>
                <w:sz w:val="24"/>
                <w:szCs w:val="24"/>
              </w:rPr>
              <w:t>13568613556</w:t>
            </w:r>
          </w:p>
        </w:tc>
        <w:tc>
          <w:tcPr>
            <w:tcW w:w="1343" w:type="dxa"/>
            <w:vAlign w:val="center"/>
          </w:tcPr>
          <w:p>
            <w:pPr>
              <w:spacing w:line="380" w:lineRule="exact"/>
              <w:jc w:val="center"/>
              <w:rPr>
                <w:rFonts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spacing w:line="380" w:lineRule="exact"/>
              <w:jc w:val="center"/>
              <w:rPr>
                <w:rFonts w:cs="宋体"/>
                <w:sz w:val="24"/>
              </w:rPr>
            </w:pPr>
            <w:r>
              <w:rPr>
                <w:rFonts w:hint="eastAsia" w:cs="宋体"/>
                <w:sz w:val="24"/>
              </w:rPr>
              <w:t>雍炎光（安全管理人）</w:t>
            </w:r>
          </w:p>
        </w:tc>
        <w:tc>
          <w:tcPr>
            <w:tcW w:w="2720" w:type="dxa"/>
            <w:vAlign w:val="center"/>
          </w:tcPr>
          <w:p>
            <w:pPr>
              <w:spacing w:line="380" w:lineRule="exact"/>
              <w:jc w:val="center"/>
              <w:rPr>
                <w:rFonts w:cs="宋体"/>
                <w:sz w:val="24"/>
              </w:rPr>
            </w:pPr>
            <w:r>
              <w:rPr>
                <w:rFonts w:hint="eastAsia" w:ascii="宋体" w:hAnsi="宋体" w:cs="宋体"/>
                <w:kern w:val="0"/>
                <w:sz w:val="24"/>
              </w:rPr>
              <w:t>18784272288</w:t>
            </w:r>
          </w:p>
        </w:tc>
        <w:tc>
          <w:tcPr>
            <w:tcW w:w="1343" w:type="dxa"/>
            <w:vAlign w:val="center"/>
          </w:tcPr>
          <w:p>
            <w:pPr>
              <w:pStyle w:val="22"/>
              <w:ind w:firstLine="0"/>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spacing w:line="380" w:lineRule="exact"/>
              <w:jc w:val="center"/>
              <w:rPr>
                <w:rFonts w:hint="eastAsia" w:cs="宋体"/>
                <w:sz w:val="24"/>
              </w:rPr>
            </w:pPr>
            <w:r>
              <w:rPr>
                <w:rFonts w:hint="eastAsia" w:ascii="宋体" w:hAnsi="宋体" w:cs="宋体"/>
                <w:sz w:val="24"/>
                <w:szCs w:val="24"/>
              </w:rPr>
              <w:t>史良鹏</w:t>
            </w:r>
            <w:r>
              <w:rPr>
                <w:rFonts w:hint="eastAsia" w:cs="宋体"/>
                <w:sz w:val="24"/>
              </w:rPr>
              <w:t>（安全管理人）</w:t>
            </w:r>
          </w:p>
        </w:tc>
        <w:tc>
          <w:tcPr>
            <w:tcW w:w="2720" w:type="dxa"/>
            <w:vAlign w:val="center"/>
          </w:tcPr>
          <w:p>
            <w:pPr>
              <w:spacing w:line="380" w:lineRule="exact"/>
              <w:jc w:val="center"/>
              <w:rPr>
                <w:rFonts w:hint="eastAsia" w:ascii="宋体" w:hAnsi="宋体" w:cs="宋体"/>
                <w:kern w:val="0"/>
                <w:sz w:val="24"/>
              </w:rPr>
            </w:pPr>
            <w:r>
              <w:rPr>
                <w:rFonts w:hint="eastAsia" w:ascii="宋体" w:hAnsi="宋体" w:cs="宋体"/>
                <w:kern w:val="0"/>
                <w:sz w:val="24"/>
              </w:rPr>
              <w:t>18725559235</w:t>
            </w:r>
          </w:p>
        </w:tc>
        <w:tc>
          <w:tcPr>
            <w:tcW w:w="1343" w:type="dxa"/>
            <w:vAlign w:val="center"/>
          </w:tcPr>
          <w:p>
            <w:pPr>
              <w:pStyle w:val="22"/>
              <w:ind w:firstLine="0"/>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spacing w:line="380" w:lineRule="exact"/>
              <w:jc w:val="center"/>
              <w:rPr>
                <w:rFonts w:cs="宋体"/>
                <w:sz w:val="24"/>
              </w:rPr>
            </w:pPr>
            <w:r>
              <w:rPr>
                <w:rFonts w:hint="eastAsia" w:cs="宋体"/>
                <w:sz w:val="24"/>
              </w:rPr>
              <w:t>火警</w:t>
            </w:r>
          </w:p>
        </w:tc>
        <w:tc>
          <w:tcPr>
            <w:tcW w:w="2720" w:type="dxa"/>
            <w:vAlign w:val="center"/>
          </w:tcPr>
          <w:p>
            <w:pPr>
              <w:spacing w:line="380" w:lineRule="exact"/>
              <w:jc w:val="center"/>
              <w:rPr>
                <w:rFonts w:cs="宋体"/>
                <w:sz w:val="24"/>
              </w:rPr>
            </w:pPr>
            <w:r>
              <w:rPr>
                <w:rFonts w:hint="eastAsia" w:cs="宋体"/>
                <w:sz w:val="24"/>
              </w:rPr>
              <w:t>119</w:t>
            </w:r>
          </w:p>
        </w:tc>
        <w:tc>
          <w:tcPr>
            <w:tcW w:w="1343" w:type="dxa"/>
            <w:vAlign w:val="center"/>
          </w:tcPr>
          <w:p>
            <w:pPr>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spacing w:line="380" w:lineRule="exact"/>
              <w:jc w:val="center"/>
              <w:rPr>
                <w:rFonts w:cs="宋体"/>
                <w:sz w:val="24"/>
              </w:rPr>
            </w:pPr>
            <w:r>
              <w:rPr>
                <w:rFonts w:hint="eastAsia" w:cs="宋体"/>
                <w:sz w:val="24"/>
              </w:rPr>
              <w:t>盗警</w:t>
            </w:r>
          </w:p>
        </w:tc>
        <w:tc>
          <w:tcPr>
            <w:tcW w:w="2720" w:type="dxa"/>
            <w:vAlign w:val="center"/>
          </w:tcPr>
          <w:p>
            <w:pPr>
              <w:spacing w:line="380" w:lineRule="exact"/>
              <w:jc w:val="center"/>
              <w:rPr>
                <w:rFonts w:cs="宋体"/>
                <w:sz w:val="24"/>
              </w:rPr>
            </w:pPr>
            <w:r>
              <w:rPr>
                <w:rFonts w:hint="eastAsia" w:cs="宋体"/>
                <w:sz w:val="24"/>
              </w:rPr>
              <w:t>110</w:t>
            </w:r>
          </w:p>
        </w:tc>
        <w:tc>
          <w:tcPr>
            <w:tcW w:w="1343" w:type="dxa"/>
            <w:vAlign w:val="center"/>
          </w:tcPr>
          <w:p>
            <w:pPr>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spacing w:line="380" w:lineRule="exact"/>
              <w:jc w:val="center"/>
              <w:rPr>
                <w:rFonts w:cs="宋体"/>
                <w:sz w:val="24"/>
              </w:rPr>
            </w:pPr>
            <w:r>
              <w:rPr>
                <w:rFonts w:hint="eastAsia" w:cs="宋体"/>
                <w:sz w:val="24"/>
              </w:rPr>
              <w:t>急性中毒、窒息事故、伤亡事故</w:t>
            </w:r>
          </w:p>
        </w:tc>
        <w:tc>
          <w:tcPr>
            <w:tcW w:w="2720" w:type="dxa"/>
            <w:vAlign w:val="center"/>
          </w:tcPr>
          <w:p>
            <w:pPr>
              <w:spacing w:line="380" w:lineRule="exact"/>
              <w:jc w:val="center"/>
              <w:rPr>
                <w:rFonts w:cs="宋体"/>
                <w:sz w:val="24"/>
              </w:rPr>
            </w:pPr>
            <w:r>
              <w:rPr>
                <w:rFonts w:hint="eastAsia" w:cs="宋体"/>
                <w:sz w:val="24"/>
              </w:rPr>
              <w:t>120（急救中心）</w:t>
            </w:r>
          </w:p>
        </w:tc>
        <w:tc>
          <w:tcPr>
            <w:tcW w:w="1343" w:type="dxa"/>
            <w:vAlign w:val="center"/>
          </w:tcPr>
          <w:p>
            <w:pPr>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widowControl/>
              <w:spacing w:line="380" w:lineRule="exact"/>
              <w:jc w:val="center"/>
              <w:rPr>
                <w:rFonts w:cs="宋体"/>
                <w:sz w:val="24"/>
              </w:rPr>
            </w:pPr>
            <w:r>
              <w:rPr>
                <w:rFonts w:hint="eastAsia" w:cs="宋体"/>
                <w:sz w:val="24"/>
              </w:rPr>
              <w:t>交通事故报警电话</w:t>
            </w:r>
          </w:p>
        </w:tc>
        <w:tc>
          <w:tcPr>
            <w:tcW w:w="2720" w:type="dxa"/>
            <w:vAlign w:val="center"/>
          </w:tcPr>
          <w:p>
            <w:pPr>
              <w:widowControl/>
              <w:spacing w:line="380" w:lineRule="exact"/>
              <w:jc w:val="center"/>
              <w:rPr>
                <w:rFonts w:cs="宋体"/>
                <w:sz w:val="24"/>
              </w:rPr>
            </w:pPr>
            <w:r>
              <w:rPr>
                <w:rFonts w:hint="eastAsia" w:cs="宋体"/>
                <w:sz w:val="24"/>
              </w:rPr>
              <w:t>122</w:t>
            </w:r>
          </w:p>
        </w:tc>
        <w:tc>
          <w:tcPr>
            <w:tcW w:w="1343" w:type="dxa"/>
            <w:vAlign w:val="center"/>
          </w:tcPr>
          <w:p>
            <w:pPr>
              <w:widowControl/>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widowControl/>
              <w:spacing w:line="380" w:lineRule="exact"/>
              <w:jc w:val="center"/>
              <w:rPr>
                <w:rFonts w:cs="宋体"/>
                <w:sz w:val="24"/>
                <w:szCs w:val="24"/>
              </w:rPr>
            </w:pPr>
            <w:r>
              <w:rPr>
                <w:rFonts w:hint="eastAsia" w:cs="宋体"/>
                <w:sz w:val="24"/>
              </w:rPr>
              <w:t>南充市应急管理局</w:t>
            </w:r>
          </w:p>
        </w:tc>
        <w:tc>
          <w:tcPr>
            <w:tcW w:w="2720" w:type="dxa"/>
            <w:vAlign w:val="center"/>
          </w:tcPr>
          <w:p>
            <w:pPr>
              <w:widowControl/>
              <w:spacing w:line="380" w:lineRule="exact"/>
              <w:jc w:val="center"/>
              <w:rPr>
                <w:sz w:val="24"/>
                <w:szCs w:val="24"/>
              </w:rPr>
            </w:pPr>
            <w:r>
              <w:rPr>
                <w:rFonts w:hint="eastAsia"/>
                <w:sz w:val="24"/>
                <w:szCs w:val="24"/>
              </w:rPr>
              <w:t>0817-2222419</w:t>
            </w:r>
          </w:p>
        </w:tc>
        <w:tc>
          <w:tcPr>
            <w:tcW w:w="1343" w:type="dxa"/>
            <w:vAlign w:val="center"/>
          </w:tcPr>
          <w:p>
            <w:pPr>
              <w:widowControl/>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widowControl/>
              <w:spacing w:line="380" w:lineRule="exact"/>
              <w:jc w:val="center"/>
              <w:rPr>
                <w:rFonts w:cs="宋体"/>
                <w:sz w:val="24"/>
                <w:szCs w:val="24"/>
              </w:rPr>
            </w:pPr>
            <w:r>
              <w:rPr>
                <w:rFonts w:hint="eastAsia" w:cs="宋体"/>
                <w:sz w:val="24"/>
              </w:rPr>
              <w:t>芦溪派出所</w:t>
            </w:r>
          </w:p>
        </w:tc>
        <w:tc>
          <w:tcPr>
            <w:tcW w:w="2720" w:type="dxa"/>
            <w:vAlign w:val="center"/>
          </w:tcPr>
          <w:p>
            <w:pPr>
              <w:widowControl/>
              <w:spacing w:line="380" w:lineRule="exact"/>
              <w:jc w:val="center"/>
              <w:rPr>
                <w:sz w:val="24"/>
                <w:szCs w:val="24"/>
              </w:rPr>
            </w:pPr>
            <w:r>
              <w:rPr>
                <w:rFonts w:hint="eastAsia"/>
                <w:sz w:val="24"/>
              </w:rPr>
              <w:t>0817-2441188</w:t>
            </w:r>
          </w:p>
        </w:tc>
        <w:tc>
          <w:tcPr>
            <w:tcW w:w="1343" w:type="dxa"/>
            <w:vAlign w:val="center"/>
          </w:tcPr>
          <w:p>
            <w:pPr>
              <w:widowControl/>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widowControl/>
              <w:spacing w:line="380" w:lineRule="exact"/>
              <w:jc w:val="center"/>
              <w:rPr>
                <w:rFonts w:cs="宋体"/>
                <w:sz w:val="24"/>
                <w:szCs w:val="24"/>
              </w:rPr>
            </w:pPr>
            <w:r>
              <w:rPr>
                <w:rFonts w:hint="eastAsia" w:cs="宋体"/>
                <w:sz w:val="24"/>
                <w:szCs w:val="24"/>
              </w:rPr>
              <w:t>顺庆区消防大队</w:t>
            </w:r>
          </w:p>
        </w:tc>
        <w:tc>
          <w:tcPr>
            <w:tcW w:w="2720" w:type="dxa"/>
            <w:vAlign w:val="center"/>
          </w:tcPr>
          <w:p>
            <w:pPr>
              <w:widowControl/>
              <w:spacing w:line="380" w:lineRule="exact"/>
              <w:jc w:val="center"/>
              <w:rPr>
                <w:sz w:val="24"/>
                <w:szCs w:val="24"/>
              </w:rPr>
            </w:pPr>
            <w:r>
              <w:rPr>
                <w:rFonts w:hint="eastAsia"/>
                <w:sz w:val="24"/>
                <w:szCs w:val="24"/>
                <w:shd w:val="clear" w:color="auto" w:fill="FFFFFF"/>
              </w:rPr>
              <w:t>119</w:t>
            </w:r>
          </w:p>
        </w:tc>
        <w:tc>
          <w:tcPr>
            <w:tcW w:w="1343" w:type="dxa"/>
            <w:vAlign w:val="center"/>
          </w:tcPr>
          <w:p>
            <w:pPr>
              <w:widowControl/>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widowControl/>
              <w:spacing w:line="380" w:lineRule="exact"/>
              <w:jc w:val="center"/>
              <w:rPr>
                <w:rFonts w:cs="宋体"/>
                <w:sz w:val="24"/>
                <w:szCs w:val="24"/>
              </w:rPr>
            </w:pPr>
            <w:r>
              <w:rPr>
                <w:rFonts w:hint="eastAsia" w:cs="宋体"/>
                <w:sz w:val="24"/>
                <w:szCs w:val="24"/>
                <w:shd w:val="clear" w:color="auto" w:fill="FFFFFF"/>
              </w:rPr>
              <w:t>芦溪镇中心卫生院</w:t>
            </w:r>
          </w:p>
        </w:tc>
        <w:tc>
          <w:tcPr>
            <w:tcW w:w="2720" w:type="dxa"/>
            <w:vAlign w:val="center"/>
          </w:tcPr>
          <w:p>
            <w:pPr>
              <w:widowControl/>
              <w:spacing w:line="380" w:lineRule="exact"/>
              <w:jc w:val="center"/>
              <w:rPr>
                <w:sz w:val="24"/>
                <w:szCs w:val="24"/>
              </w:rPr>
            </w:pPr>
            <w:r>
              <w:rPr>
                <w:rFonts w:hint="eastAsia"/>
                <w:sz w:val="24"/>
              </w:rPr>
              <w:t>0817-2441006</w:t>
            </w:r>
          </w:p>
        </w:tc>
        <w:tc>
          <w:tcPr>
            <w:tcW w:w="1343" w:type="dxa"/>
            <w:vAlign w:val="center"/>
          </w:tcPr>
          <w:p>
            <w:pPr>
              <w:widowControl/>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widowControl/>
              <w:spacing w:line="380" w:lineRule="exact"/>
              <w:jc w:val="center"/>
              <w:rPr>
                <w:rFonts w:cs="宋体"/>
                <w:sz w:val="24"/>
                <w:szCs w:val="24"/>
              </w:rPr>
            </w:pPr>
            <w:r>
              <w:rPr>
                <w:rFonts w:hint="eastAsia" w:cs="宋体"/>
                <w:sz w:val="24"/>
              </w:rPr>
              <w:t>芦溪镇人民</w:t>
            </w:r>
            <w:r>
              <w:rPr>
                <w:rFonts w:hint="eastAsia" w:cs="宋体"/>
                <w:sz w:val="24"/>
                <w:szCs w:val="24"/>
              </w:rPr>
              <w:t>政府</w:t>
            </w:r>
          </w:p>
        </w:tc>
        <w:tc>
          <w:tcPr>
            <w:tcW w:w="2720" w:type="dxa"/>
            <w:vAlign w:val="center"/>
          </w:tcPr>
          <w:p>
            <w:pPr>
              <w:widowControl/>
              <w:spacing w:line="380" w:lineRule="exact"/>
              <w:jc w:val="center"/>
              <w:rPr>
                <w:sz w:val="24"/>
                <w:szCs w:val="24"/>
              </w:rPr>
            </w:pPr>
            <w:r>
              <w:rPr>
                <w:rFonts w:hint="eastAsia"/>
                <w:sz w:val="24"/>
              </w:rPr>
              <w:t>0817-2441057</w:t>
            </w:r>
          </w:p>
        </w:tc>
        <w:tc>
          <w:tcPr>
            <w:tcW w:w="1343" w:type="dxa"/>
            <w:vAlign w:val="center"/>
          </w:tcPr>
          <w:p>
            <w:pPr>
              <w:widowControl/>
              <w:spacing w:line="380" w:lineRule="exact"/>
              <w:jc w:val="center"/>
              <w:rPr>
                <w:rFonts w:cs="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048" w:type="dxa"/>
            <w:vAlign w:val="center"/>
          </w:tcPr>
          <w:p>
            <w:pPr>
              <w:widowControl/>
              <w:spacing w:line="380" w:lineRule="exact"/>
              <w:jc w:val="center"/>
              <w:rPr>
                <w:rFonts w:cs="宋体"/>
                <w:sz w:val="24"/>
                <w:szCs w:val="24"/>
              </w:rPr>
            </w:pPr>
            <w:r>
              <w:rPr>
                <w:rFonts w:hint="eastAsia" w:cs="宋体"/>
                <w:sz w:val="24"/>
                <w:szCs w:val="24"/>
              </w:rPr>
              <w:t>顺庆区生态环境局</w:t>
            </w:r>
          </w:p>
        </w:tc>
        <w:tc>
          <w:tcPr>
            <w:tcW w:w="2720" w:type="dxa"/>
            <w:vAlign w:val="center"/>
          </w:tcPr>
          <w:p>
            <w:pPr>
              <w:widowControl/>
              <w:spacing w:line="380" w:lineRule="exact"/>
              <w:jc w:val="center"/>
              <w:rPr>
                <w:sz w:val="24"/>
                <w:szCs w:val="24"/>
              </w:rPr>
            </w:pPr>
            <w:r>
              <w:rPr>
                <w:rFonts w:hint="eastAsia"/>
                <w:sz w:val="24"/>
              </w:rPr>
              <w:t>0817-2666355</w:t>
            </w:r>
          </w:p>
        </w:tc>
        <w:tc>
          <w:tcPr>
            <w:tcW w:w="1343" w:type="dxa"/>
            <w:vAlign w:val="center"/>
          </w:tcPr>
          <w:p>
            <w:pPr>
              <w:widowControl/>
              <w:spacing w:line="380" w:lineRule="exact"/>
              <w:jc w:val="center"/>
              <w:rPr>
                <w:rFonts w:cs="宋体"/>
              </w:rPr>
            </w:pPr>
          </w:p>
        </w:tc>
      </w:tr>
    </w:tbl>
    <w:p>
      <w:pPr>
        <w:spacing w:line="520" w:lineRule="exact"/>
        <w:jc w:val="center"/>
        <w:rPr>
          <w:rFonts w:cs="宋体"/>
          <w:sz w:val="30"/>
          <w:szCs w:val="30"/>
        </w:rPr>
      </w:pPr>
    </w:p>
    <w:p>
      <w:pPr>
        <w:pStyle w:val="4"/>
        <w:pageBreakBefore/>
        <w:spacing w:before="0" w:after="0"/>
        <w:rPr>
          <w:rStyle w:val="51"/>
          <w:rFonts w:hint="default" w:ascii="Times New Roman" w:hAnsi="Times New Roman" w:cs="宋体"/>
          <w:b/>
          <w:bCs/>
          <w:sz w:val="24"/>
          <w:szCs w:val="24"/>
        </w:rPr>
      </w:pPr>
      <w:bookmarkStart w:id="944" w:name="_Toc504989647"/>
      <w:bookmarkEnd w:id="944"/>
      <w:bookmarkStart w:id="945" w:name="_Toc11023"/>
      <w:bookmarkEnd w:id="945"/>
      <w:bookmarkStart w:id="946" w:name="_Toc14324"/>
      <w:bookmarkStart w:id="947" w:name="_Toc530594679"/>
      <w:bookmarkStart w:id="948" w:name="_Toc19660"/>
      <w:bookmarkStart w:id="949" w:name="_Toc870"/>
      <w:bookmarkStart w:id="950" w:name="_Toc17102"/>
      <w:bookmarkStart w:id="951" w:name="_Toc10388"/>
      <w:r>
        <w:rPr>
          <w:rStyle w:val="51"/>
          <w:rFonts w:hint="default" w:ascii="Times New Roman" w:hAnsi="Times New Roman" w:cs="宋体"/>
          <w:b/>
          <w:bCs/>
          <w:sz w:val="24"/>
          <w:szCs w:val="24"/>
        </w:rPr>
        <w:t>附件3 应急物资装备清单</w:t>
      </w:r>
      <w:bookmarkEnd w:id="946"/>
      <w:bookmarkEnd w:id="947"/>
      <w:bookmarkEnd w:id="948"/>
      <w:bookmarkEnd w:id="949"/>
      <w:bookmarkEnd w:id="950"/>
      <w:bookmarkEnd w:id="951"/>
    </w:p>
    <w:p>
      <w:pPr>
        <w:spacing w:line="360" w:lineRule="auto"/>
        <w:jc w:val="center"/>
        <w:rPr>
          <w:rFonts w:cs="宋体"/>
          <w:b/>
          <w:sz w:val="24"/>
          <w:szCs w:val="24"/>
        </w:rPr>
      </w:pPr>
      <w:r>
        <w:rPr>
          <w:rFonts w:hint="eastAsia" w:cs="宋体"/>
          <w:b/>
          <w:sz w:val="24"/>
          <w:szCs w:val="24"/>
        </w:rPr>
        <w:t>应急物资清单</w:t>
      </w:r>
    </w:p>
    <w:p>
      <w:pPr>
        <w:pStyle w:val="4"/>
        <w:keepNext w:val="0"/>
        <w:keepLines w:val="0"/>
        <w:spacing w:before="0" w:after="0"/>
        <w:rPr>
          <w:rStyle w:val="51"/>
          <w:rFonts w:hint="default" w:ascii="Times New Roman" w:hAnsi="Times New Roman" w:cs="宋体"/>
          <w:b/>
          <w:bCs/>
          <w:sz w:val="24"/>
          <w:szCs w:val="24"/>
        </w:rPr>
      </w:pPr>
      <w:bookmarkStart w:id="952" w:name="_Toc504989648"/>
      <w:bookmarkEnd w:id="952"/>
      <w:bookmarkStart w:id="953" w:name="_Toc255133951"/>
      <w:bookmarkEnd w:id="953"/>
      <w:bookmarkStart w:id="954" w:name="_Toc27435"/>
      <w:bookmarkEnd w:id="954"/>
      <w:bookmarkStart w:id="955" w:name="_Toc238976697"/>
      <w:bookmarkEnd w:id="955"/>
      <w:bookmarkStart w:id="956" w:name="_Toc13466"/>
      <w:bookmarkEnd w:id="956"/>
      <w:bookmarkStart w:id="957" w:name="_Toc4252"/>
      <w:bookmarkStart w:id="958" w:name="_Toc29713"/>
      <w:bookmarkStart w:id="959" w:name="_Toc783"/>
      <w:bookmarkStart w:id="960" w:name="_Toc530594680"/>
      <w:bookmarkStart w:id="961" w:name="_Toc12478"/>
    </w:p>
    <w:tbl>
      <w:tblPr>
        <w:tblStyle w:val="36"/>
        <w:tblW w:w="7917" w:type="dxa"/>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418"/>
        <w:gridCol w:w="2357"/>
        <w:gridCol w:w="1365"/>
        <w:gridCol w:w="735"/>
        <w:gridCol w:w="765"/>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63" w:type="dxa"/>
            <w:gridSpan w:val="2"/>
            <w:vAlign w:val="center"/>
          </w:tcPr>
          <w:p>
            <w:pPr>
              <w:pStyle w:val="15"/>
              <w:spacing w:after="0" w:line="360" w:lineRule="auto"/>
              <w:ind w:left="0" w:leftChars="0" w:right="0" w:rightChars="0"/>
              <w:jc w:val="center"/>
            </w:pPr>
            <w:r>
              <w:rPr>
                <w:rFonts w:hint="eastAsia"/>
              </w:rPr>
              <w:t>序号</w:t>
            </w:r>
          </w:p>
        </w:tc>
        <w:tc>
          <w:tcPr>
            <w:tcW w:w="4457" w:type="dxa"/>
            <w:gridSpan w:val="3"/>
            <w:vAlign w:val="center"/>
          </w:tcPr>
          <w:p>
            <w:pPr>
              <w:pStyle w:val="15"/>
              <w:spacing w:after="0" w:line="360" w:lineRule="auto"/>
              <w:ind w:left="0" w:leftChars="0" w:right="0" w:rightChars="0"/>
              <w:jc w:val="center"/>
            </w:pPr>
            <w:r>
              <w:rPr>
                <w:rFonts w:hint="eastAsia"/>
              </w:rPr>
              <w:t>器材设备名称</w:t>
            </w:r>
          </w:p>
        </w:tc>
        <w:tc>
          <w:tcPr>
            <w:tcW w:w="2397" w:type="dxa"/>
            <w:gridSpan w:val="2"/>
            <w:vAlign w:val="center"/>
          </w:tcPr>
          <w:p>
            <w:pPr>
              <w:pStyle w:val="15"/>
              <w:spacing w:after="0" w:line="360" w:lineRule="auto"/>
              <w:ind w:left="0" w:leftChars="0" w:right="0" w:rightChars="0"/>
              <w:jc w:val="center"/>
            </w:pPr>
            <w:r>
              <w:rPr>
                <w:rFonts w:hint="eastAsia"/>
              </w:rPr>
              <w:t>配备数量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63" w:type="dxa"/>
            <w:gridSpan w:val="2"/>
            <w:vAlign w:val="center"/>
          </w:tcPr>
          <w:p>
            <w:pPr>
              <w:pStyle w:val="15"/>
              <w:spacing w:after="0" w:line="360" w:lineRule="auto"/>
              <w:ind w:left="0" w:leftChars="0" w:right="0" w:rightChars="0"/>
              <w:jc w:val="center"/>
            </w:pPr>
            <w:r>
              <w:rPr>
                <w:rFonts w:hint="eastAsia"/>
              </w:rPr>
              <w:t>1</w:t>
            </w:r>
          </w:p>
        </w:tc>
        <w:tc>
          <w:tcPr>
            <w:tcW w:w="4457" w:type="dxa"/>
            <w:gridSpan w:val="3"/>
            <w:vAlign w:val="center"/>
          </w:tcPr>
          <w:p>
            <w:pPr>
              <w:spacing w:line="320" w:lineRule="exact"/>
              <w:ind w:firstLine="580"/>
            </w:pPr>
            <w:r>
              <w:rPr>
                <w:rFonts w:hint="eastAsia"/>
              </w:rPr>
              <w:t>防毒面具</w:t>
            </w:r>
          </w:p>
        </w:tc>
        <w:tc>
          <w:tcPr>
            <w:tcW w:w="2397" w:type="dxa"/>
            <w:gridSpan w:val="2"/>
            <w:vAlign w:val="center"/>
          </w:tcPr>
          <w:p>
            <w:pPr>
              <w:spacing w:line="320" w:lineRule="exact"/>
              <w:jc w:val="center"/>
            </w:pPr>
            <w:r>
              <w:rPr>
                <w:rFonts w:hint="eastAsia"/>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63" w:type="dxa"/>
            <w:gridSpan w:val="2"/>
            <w:vAlign w:val="center"/>
          </w:tcPr>
          <w:p>
            <w:pPr>
              <w:pStyle w:val="15"/>
              <w:spacing w:after="0" w:line="360" w:lineRule="auto"/>
              <w:ind w:left="0" w:leftChars="0" w:right="0" w:rightChars="0"/>
              <w:jc w:val="center"/>
            </w:pPr>
            <w:r>
              <w:rPr>
                <w:rFonts w:hint="eastAsia"/>
              </w:rPr>
              <w:t>2</w:t>
            </w:r>
          </w:p>
        </w:tc>
        <w:tc>
          <w:tcPr>
            <w:tcW w:w="4457" w:type="dxa"/>
            <w:gridSpan w:val="3"/>
            <w:vAlign w:val="center"/>
          </w:tcPr>
          <w:p>
            <w:pPr>
              <w:spacing w:line="320" w:lineRule="exact"/>
              <w:ind w:firstLine="580"/>
            </w:pPr>
            <w:r>
              <w:rPr>
                <w:rFonts w:hint="eastAsia"/>
              </w:rPr>
              <w:t>防爆手电筒</w:t>
            </w:r>
          </w:p>
        </w:tc>
        <w:tc>
          <w:tcPr>
            <w:tcW w:w="2397" w:type="dxa"/>
            <w:gridSpan w:val="2"/>
            <w:vAlign w:val="center"/>
          </w:tcPr>
          <w:p>
            <w:pPr>
              <w:spacing w:line="320" w:lineRule="exact"/>
              <w:jc w:val="center"/>
            </w:pPr>
            <w:r>
              <w:rPr>
                <w:rFonts w:hint="eastAsia"/>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63" w:type="dxa"/>
            <w:gridSpan w:val="2"/>
            <w:vAlign w:val="center"/>
          </w:tcPr>
          <w:p>
            <w:pPr>
              <w:pStyle w:val="15"/>
              <w:spacing w:after="0" w:line="360" w:lineRule="auto"/>
              <w:ind w:left="0" w:leftChars="0" w:right="0" w:rightChars="0"/>
              <w:jc w:val="center"/>
            </w:pPr>
            <w:r>
              <w:rPr>
                <w:rFonts w:hint="eastAsia"/>
              </w:rPr>
              <w:t>3</w:t>
            </w:r>
          </w:p>
        </w:tc>
        <w:tc>
          <w:tcPr>
            <w:tcW w:w="4457" w:type="dxa"/>
            <w:gridSpan w:val="3"/>
            <w:vAlign w:val="center"/>
          </w:tcPr>
          <w:p>
            <w:pPr>
              <w:spacing w:line="320" w:lineRule="exact"/>
              <w:ind w:firstLine="580"/>
            </w:pPr>
            <w:r>
              <w:rPr>
                <w:rFonts w:hint="eastAsia"/>
              </w:rPr>
              <w:t>手提喇叭</w:t>
            </w:r>
          </w:p>
        </w:tc>
        <w:tc>
          <w:tcPr>
            <w:tcW w:w="2397" w:type="dxa"/>
            <w:gridSpan w:val="2"/>
            <w:vAlign w:val="center"/>
          </w:tcPr>
          <w:p>
            <w:pPr>
              <w:spacing w:line="320" w:lineRule="exact"/>
              <w:jc w:val="center"/>
            </w:pPr>
            <w:r>
              <w:rPr>
                <w:rFonts w:hint="eastAsia"/>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63" w:type="dxa"/>
            <w:gridSpan w:val="2"/>
            <w:vAlign w:val="center"/>
          </w:tcPr>
          <w:p>
            <w:pPr>
              <w:pStyle w:val="15"/>
              <w:spacing w:after="0" w:line="360" w:lineRule="auto"/>
              <w:ind w:left="0" w:leftChars="0" w:right="0" w:rightChars="0"/>
              <w:jc w:val="center"/>
            </w:pPr>
            <w:r>
              <w:rPr>
                <w:rFonts w:hint="eastAsia"/>
              </w:rPr>
              <w:t>4</w:t>
            </w:r>
          </w:p>
        </w:tc>
        <w:tc>
          <w:tcPr>
            <w:tcW w:w="4457" w:type="dxa"/>
            <w:gridSpan w:val="3"/>
            <w:vAlign w:val="center"/>
          </w:tcPr>
          <w:p>
            <w:pPr>
              <w:spacing w:line="320" w:lineRule="exact"/>
              <w:ind w:firstLine="580"/>
            </w:pPr>
            <w:r>
              <w:rPr>
                <w:rFonts w:hint="eastAsia"/>
              </w:rPr>
              <w:t>防护手套</w:t>
            </w:r>
          </w:p>
        </w:tc>
        <w:tc>
          <w:tcPr>
            <w:tcW w:w="2397" w:type="dxa"/>
            <w:gridSpan w:val="2"/>
            <w:vAlign w:val="center"/>
          </w:tcPr>
          <w:p>
            <w:pPr>
              <w:spacing w:line="320" w:lineRule="exact"/>
              <w:jc w:val="center"/>
            </w:pPr>
            <w:r>
              <w:rPr>
                <w:rFonts w:hint="eastAsia"/>
              </w:rPr>
              <w:t>3双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63" w:type="dxa"/>
            <w:gridSpan w:val="2"/>
            <w:vAlign w:val="center"/>
          </w:tcPr>
          <w:p>
            <w:pPr>
              <w:pStyle w:val="15"/>
              <w:spacing w:after="0" w:line="360" w:lineRule="auto"/>
              <w:ind w:left="0" w:leftChars="0" w:right="0" w:rightChars="0"/>
              <w:jc w:val="center"/>
            </w:pPr>
            <w:r>
              <w:rPr>
                <w:rFonts w:hint="eastAsia"/>
              </w:rPr>
              <w:t>5</w:t>
            </w:r>
          </w:p>
        </w:tc>
        <w:tc>
          <w:tcPr>
            <w:tcW w:w="4457" w:type="dxa"/>
            <w:gridSpan w:val="3"/>
            <w:vAlign w:val="center"/>
          </w:tcPr>
          <w:p>
            <w:pPr>
              <w:spacing w:line="320" w:lineRule="exact"/>
              <w:ind w:firstLine="580"/>
            </w:pPr>
            <w:r>
              <w:rPr>
                <w:rFonts w:hint="eastAsia"/>
              </w:rPr>
              <w:t>防爆叉</w:t>
            </w:r>
          </w:p>
        </w:tc>
        <w:tc>
          <w:tcPr>
            <w:tcW w:w="2397" w:type="dxa"/>
            <w:gridSpan w:val="2"/>
            <w:vAlign w:val="center"/>
          </w:tcPr>
          <w:p>
            <w:pPr>
              <w:spacing w:line="320" w:lineRule="exact"/>
              <w:jc w:val="center"/>
            </w:pPr>
            <w:r>
              <w:rPr>
                <w:rFonts w:hint="eastAsia"/>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63" w:type="dxa"/>
            <w:gridSpan w:val="2"/>
            <w:vAlign w:val="center"/>
          </w:tcPr>
          <w:p>
            <w:pPr>
              <w:pStyle w:val="15"/>
              <w:spacing w:after="0" w:line="360" w:lineRule="auto"/>
              <w:ind w:left="0" w:leftChars="0" w:right="0" w:rightChars="0"/>
              <w:jc w:val="center"/>
            </w:pPr>
            <w:r>
              <w:rPr>
                <w:rFonts w:hint="eastAsia"/>
              </w:rPr>
              <w:t>6</w:t>
            </w:r>
          </w:p>
        </w:tc>
        <w:tc>
          <w:tcPr>
            <w:tcW w:w="4457" w:type="dxa"/>
            <w:gridSpan w:val="3"/>
            <w:vAlign w:val="center"/>
          </w:tcPr>
          <w:p>
            <w:pPr>
              <w:spacing w:line="320" w:lineRule="exact"/>
              <w:ind w:firstLine="580"/>
            </w:pPr>
            <w:r>
              <w:rPr>
                <w:rFonts w:hint="eastAsia"/>
              </w:rPr>
              <w:t>防爆头盔</w:t>
            </w:r>
          </w:p>
        </w:tc>
        <w:tc>
          <w:tcPr>
            <w:tcW w:w="2397" w:type="dxa"/>
            <w:gridSpan w:val="2"/>
            <w:vAlign w:val="center"/>
          </w:tcPr>
          <w:p>
            <w:pPr>
              <w:spacing w:line="320" w:lineRule="exact"/>
              <w:jc w:val="center"/>
            </w:pPr>
            <w:r>
              <w:rPr>
                <w:rFonts w:hint="eastAsia"/>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63" w:type="dxa"/>
            <w:gridSpan w:val="2"/>
            <w:vAlign w:val="center"/>
          </w:tcPr>
          <w:p>
            <w:pPr>
              <w:pStyle w:val="15"/>
              <w:spacing w:after="0" w:line="360" w:lineRule="auto"/>
              <w:ind w:left="0" w:leftChars="0" w:right="0" w:rightChars="0"/>
              <w:jc w:val="center"/>
            </w:pPr>
            <w:r>
              <w:rPr>
                <w:rFonts w:hint="eastAsia"/>
              </w:rPr>
              <w:t>7</w:t>
            </w:r>
          </w:p>
        </w:tc>
        <w:tc>
          <w:tcPr>
            <w:tcW w:w="4457" w:type="dxa"/>
            <w:gridSpan w:val="3"/>
            <w:vAlign w:val="center"/>
          </w:tcPr>
          <w:p>
            <w:pPr>
              <w:spacing w:line="320" w:lineRule="exact"/>
              <w:ind w:firstLine="580"/>
            </w:pPr>
            <w:r>
              <w:rPr>
                <w:rFonts w:hint="eastAsia"/>
              </w:rPr>
              <w:t>消防服</w:t>
            </w:r>
          </w:p>
        </w:tc>
        <w:tc>
          <w:tcPr>
            <w:tcW w:w="2397" w:type="dxa"/>
            <w:gridSpan w:val="2"/>
            <w:vAlign w:val="center"/>
          </w:tcPr>
          <w:p>
            <w:pPr>
              <w:spacing w:line="320" w:lineRule="exact"/>
              <w:jc w:val="center"/>
            </w:pPr>
            <w:r>
              <w:rPr>
                <w:rFonts w:hint="eastAsia"/>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063" w:type="dxa"/>
            <w:gridSpan w:val="2"/>
            <w:vAlign w:val="center"/>
          </w:tcPr>
          <w:p>
            <w:pPr>
              <w:pStyle w:val="15"/>
              <w:spacing w:after="0" w:line="360" w:lineRule="auto"/>
              <w:ind w:left="0" w:leftChars="0" w:right="0" w:rightChars="0"/>
              <w:jc w:val="center"/>
            </w:pPr>
            <w:r>
              <w:rPr>
                <w:rFonts w:hint="eastAsia"/>
              </w:rPr>
              <w:t>8</w:t>
            </w:r>
          </w:p>
        </w:tc>
        <w:tc>
          <w:tcPr>
            <w:tcW w:w="4457" w:type="dxa"/>
            <w:gridSpan w:val="3"/>
            <w:vAlign w:val="center"/>
          </w:tcPr>
          <w:p>
            <w:pPr>
              <w:spacing w:line="320" w:lineRule="exact"/>
              <w:ind w:firstLine="580"/>
            </w:pPr>
            <w:r>
              <w:rPr>
                <w:rFonts w:hint="eastAsia"/>
              </w:rPr>
              <w:t>医药箱</w:t>
            </w:r>
          </w:p>
        </w:tc>
        <w:tc>
          <w:tcPr>
            <w:tcW w:w="2397" w:type="dxa"/>
            <w:gridSpan w:val="2"/>
            <w:vAlign w:val="center"/>
          </w:tcPr>
          <w:p>
            <w:pPr>
              <w:spacing w:line="320" w:lineRule="exact"/>
              <w:jc w:val="center"/>
            </w:pPr>
            <w:r>
              <w:rPr>
                <w:rFonts w:hint="eastAsia"/>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917" w:type="dxa"/>
            <w:gridSpan w:val="7"/>
            <w:vAlign w:val="center"/>
          </w:tcPr>
          <w:p>
            <w:pPr>
              <w:pStyle w:val="15"/>
              <w:spacing w:after="0" w:line="360" w:lineRule="auto"/>
              <w:ind w:left="0" w:leftChars="0" w:right="0" w:rightChars="0"/>
              <w:jc w:val="center"/>
            </w:pPr>
            <w:r>
              <w:rPr>
                <w:rFonts w:hint="eastAsia"/>
              </w:rPr>
              <w:t>消防器材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45" w:type="dxa"/>
            <w:vAlign w:val="center"/>
          </w:tcPr>
          <w:p>
            <w:pPr>
              <w:pStyle w:val="15"/>
              <w:spacing w:after="0" w:line="360" w:lineRule="auto"/>
              <w:ind w:left="0" w:leftChars="0" w:right="0" w:rightChars="0"/>
              <w:jc w:val="center"/>
            </w:pPr>
            <w:r>
              <w:rPr>
                <w:rFonts w:hint="eastAsia"/>
              </w:rPr>
              <w:t>序号</w:t>
            </w:r>
          </w:p>
        </w:tc>
        <w:tc>
          <w:tcPr>
            <w:tcW w:w="2775" w:type="dxa"/>
            <w:gridSpan w:val="2"/>
            <w:vAlign w:val="center"/>
          </w:tcPr>
          <w:p>
            <w:pPr>
              <w:pStyle w:val="15"/>
              <w:spacing w:after="0" w:line="360" w:lineRule="auto"/>
              <w:ind w:left="0" w:leftChars="0" w:right="0" w:rightChars="0"/>
              <w:jc w:val="center"/>
            </w:pPr>
            <w:r>
              <w:rPr>
                <w:rFonts w:hint="eastAsia"/>
              </w:rPr>
              <w:t>名称</w:t>
            </w:r>
          </w:p>
        </w:tc>
        <w:tc>
          <w:tcPr>
            <w:tcW w:w="1365" w:type="dxa"/>
            <w:vAlign w:val="center"/>
          </w:tcPr>
          <w:p>
            <w:pPr>
              <w:pStyle w:val="15"/>
              <w:spacing w:after="0" w:line="360" w:lineRule="auto"/>
              <w:ind w:left="0" w:leftChars="0" w:right="0" w:rightChars="0"/>
              <w:jc w:val="center"/>
            </w:pPr>
            <w:r>
              <w:rPr>
                <w:rFonts w:hint="eastAsia"/>
              </w:rPr>
              <w:t>规格</w:t>
            </w:r>
          </w:p>
        </w:tc>
        <w:tc>
          <w:tcPr>
            <w:tcW w:w="735" w:type="dxa"/>
            <w:vAlign w:val="center"/>
          </w:tcPr>
          <w:p>
            <w:pPr>
              <w:pStyle w:val="15"/>
              <w:spacing w:after="0" w:line="360" w:lineRule="auto"/>
              <w:ind w:left="0" w:leftChars="0" w:right="0" w:rightChars="0"/>
              <w:jc w:val="center"/>
            </w:pPr>
            <w:r>
              <w:rPr>
                <w:rFonts w:hint="eastAsia"/>
              </w:rPr>
              <w:t>单位</w:t>
            </w:r>
          </w:p>
        </w:tc>
        <w:tc>
          <w:tcPr>
            <w:tcW w:w="765" w:type="dxa"/>
            <w:vAlign w:val="center"/>
          </w:tcPr>
          <w:p>
            <w:pPr>
              <w:pStyle w:val="15"/>
              <w:spacing w:after="0" w:line="360" w:lineRule="auto"/>
              <w:ind w:left="0" w:leftChars="0" w:right="0" w:rightChars="0"/>
              <w:jc w:val="center"/>
            </w:pPr>
            <w:r>
              <w:rPr>
                <w:rFonts w:hint="eastAsia"/>
              </w:rPr>
              <w:t>数量</w:t>
            </w:r>
          </w:p>
        </w:tc>
        <w:tc>
          <w:tcPr>
            <w:tcW w:w="1632" w:type="dxa"/>
            <w:vAlign w:val="center"/>
          </w:tcPr>
          <w:p>
            <w:pPr>
              <w:pStyle w:val="15"/>
              <w:spacing w:after="0" w:line="360" w:lineRule="auto"/>
              <w:ind w:left="0" w:leftChars="0" w:right="0" w:rightChars="0"/>
              <w:jc w:val="center"/>
            </w:pPr>
            <w:r>
              <w:rPr>
                <w:rFonts w:hint="eastAsia"/>
              </w:rPr>
              <w:t>配置场所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45" w:type="dxa"/>
            <w:vAlign w:val="center"/>
          </w:tcPr>
          <w:p>
            <w:pPr>
              <w:pStyle w:val="15"/>
              <w:spacing w:after="0" w:line="360" w:lineRule="auto"/>
              <w:ind w:left="0" w:leftChars="0" w:right="0" w:rightChars="0"/>
              <w:jc w:val="center"/>
            </w:pPr>
            <w:r>
              <w:rPr>
                <w:rFonts w:hint="eastAsia"/>
              </w:rPr>
              <w:t>1</w:t>
            </w:r>
          </w:p>
        </w:tc>
        <w:tc>
          <w:tcPr>
            <w:tcW w:w="2775" w:type="dxa"/>
            <w:gridSpan w:val="2"/>
            <w:vAlign w:val="center"/>
          </w:tcPr>
          <w:p>
            <w:pPr>
              <w:pStyle w:val="15"/>
              <w:spacing w:after="0" w:line="360" w:lineRule="auto"/>
              <w:ind w:left="0" w:leftChars="0" w:right="0" w:rightChars="0"/>
              <w:jc w:val="center"/>
            </w:pPr>
            <w:r>
              <w:rPr>
                <w:rFonts w:hint="eastAsia"/>
              </w:rPr>
              <w:t>手提式磷酸铵盐干粉灭火器</w:t>
            </w:r>
          </w:p>
        </w:tc>
        <w:tc>
          <w:tcPr>
            <w:tcW w:w="1365" w:type="dxa"/>
            <w:vAlign w:val="center"/>
          </w:tcPr>
          <w:p>
            <w:pPr>
              <w:pStyle w:val="15"/>
              <w:spacing w:after="0" w:line="360" w:lineRule="auto"/>
              <w:ind w:left="0" w:leftChars="0" w:right="0" w:rightChars="0"/>
              <w:jc w:val="center"/>
            </w:pPr>
            <w:r>
              <w:rPr>
                <w:rFonts w:hint="eastAsia"/>
              </w:rPr>
              <w:t>MF/ABC4</w:t>
            </w:r>
          </w:p>
        </w:tc>
        <w:tc>
          <w:tcPr>
            <w:tcW w:w="735" w:type="dxa"/>
            <w:vAlign w:val="center"/>
          </w:tcPr>
          <w:p>
            <w:pPr>
              <w:pStyle w:val="15"/>
              <w:spacing w:after="0" w:line="360" w:lineRule="auto"/>
              <w:ind w:left="0" w:leftChars="0" w:right="0" w:rightChars="0"/>
              <w:jc w:val="center"/>
            </w:pPr>
            <w:r>
              <w:rPr>
                <w:rFonts w:hint="eastAsia"/>
              </w:rPr>
              <w:t>具</w:t>
            </w:r>
          </w:p>
        </w:tc>
        <w:tc>
          <w:tcPr>
            <w:tcW w:w="765" w:type="dxa"/>
            <w:vAlign w:val="center"/>
          </w:tcPr>
          <w:p>
            <w:pPr>
              <w:pStyle w:val="15"/>
              <w:spacing w:after="0" w:line="360" w:lineRule="auto"/>
              <w:ind w:left="0" w:leftChars="0" w:right="0" w:rightChars="0"/>
              <w:jc w:val="center"/>
            </w:pPr>
            <w:r>
              <w:rPr>
                <w:rFonts w:hint="eastAsia"/>
              </w:rPr>
              <w:t>4</w:t>
            </w:r>
          </w:p>
        </w:tc>
        <w:tc>
          <w:tcPr>
            <w:tcW w:w="1632" w:type="dxa"/>
            <w:vAlign w:val="center"/>
          </w:tcPr>
          <w:p>
            <w:pPr>
              <w:pStyle w:val="15"/>
              <w:spacing w:after="0" w:line="360" w:lineRule="auto"/>
              <w:ind w:left="0" w:leftChars="0" w:right="0" w:rightChars="0"/>
              <w:jc w:val="center"/>
            </w:pPr>
            <w:r>
              <w:rPr>
                <w:rFonts w:hint="eastAsia"/>
              </w:rPr>
              <w:t>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45" w:type="dxa"/>
            <w:vAlign w:val="center"/>
          </w:tcPr>
          <w:p>
            <w:pPr>
              <w:pStyle w:val="15"/>
              <w:spacing w:after="0" w:line="360" w:lineRule="auto"/>
              <w:ind w:left="0" w:leftChars="0" w:right="0" w:rightChars="0"/>
              <w:jc w:val="center"/>
            </w:pPr>
            <w:r>
              <w:rPr>
                <w:rFonts w:hint="eastAsia"/>
              </w:rPr>
              <w:t>2</w:t>
            </w:r>
          </w:p>
        </w:tc>
        <w:tc>
          <w:tcPr>
            <w:tcW w:w="2775" w:type="dxa"/>
            <w:gridSpan w:val="2"/>
            <w:vAlign w:val="center"/>
          </w:tcPr>
          <w:p>
            <w:pPr>
              <w:pStyle w:val="15"/>
              <w:spacing w:after="0" w:line="360" w:lineRule="auto"/>
              <w:ind w:left="0" w:leftChars="0" w:right="0" w:rightChars="0"/>
              <w:jc w:val="center"/>
            </w:pPr>
            <w:r>
              <w:rPr>
                <w:rFonts w:hint="eastAsia"/>
              </w:rPr>
              <w:t>手提式磷酸铵盐干粉灭火器</w:t>
            </w:r>
          </w:p>
        </w:tc>
        <w:tc>
          <w:tcPr>
            <w:tcW w:w="1365" w:type="dxa"/>
            <w:vAlign w:val="center"/>
          </w:tcPr>
          <w:p>
            <w:pPr>
              <w:pStyle w:val="15"/>
              <w:spacing w:after="0" w:line="360" w:lineRule="auto"/>
              <w:ind w:left="0" w:leftChars="0" w:right="0" w:rightChars="0"/>
              <w:jc w:val="center"/>
            </w:pPr>
            <w:r>
              <w:rPr>
                <w:rFonts w:hint="eastAsia"/>
              </w:rPr>
              <w:t>MF/ABC4</w:t>
            </w:r>
          </w:p>
        </w:tc>
        <w:tc>
          <w:tcPr>
            <w:tcW w:w="735" w:type="dxa"/>
            <w:vAlign w:val="center"/>
          </w:tcPr>
          <w:p>
            <w:pPr>
              <w:pStyle w:val="15"/>
              <w:spacing w:after="0" w:line="360" w:lineRule="auto"/>
              <w:ind w:left="0" w:leftChars="0" w:right="0" w:rightChars="0"/>
              <w:jc w:val="center"/>
            </w:pPr>
            <w:r>
              <w:rPr>
                <w:rFonts w:hint="eastAsia"/>
              </w:rPr>
              <w:t>具</w:t>
            </w:r>
          </w:p>
        </w:tc>
        <w:tc>
          <w:tcPr>
            <w:tcW w:w="765" w:type="dxa"/>
            <w:vAlign w:val="center"/>
          </w:tcPr>
          <w:p>
            <w:pPr>
              <w:pStyle w:val="15"/>
              <w:spacing w:after="0" w:line="360" w:lineRule="auto"/>
              <w:ind w:left="0" w:leftChars="0" w:right="0" w:rightChars="0"/>
              <w:jc w:val="center"/>
            </w:pPr>
            <w:r>
              <w:rPr>
                <w:rFonts w:hint="eastAsia"/>
              </w:rPr>
              <w:t>2</w:t>
            </w:r>
          </w:p>
        </w:tc>
        <w:tc>
          <w:tcPr>
            <w:tcW w:w="1632" w:type="dxa"/>
            <w:vAlign w:val="center"/>
          </w:tcPr>
          <w:p>
            <w:pPr>
              <w:pStyle w:val="15"/>
              <w:spacing w:after="0" w:line="360" w:lineRule="auto"/>
              <w:ind w:left="0" w:leftChars="0" w:right="0" w:rightChars="0"/>
              <w:jc w:val="center"/>
            </w:pPr>
            <w:r>
              <w:rPr>
                <w:rFonts w:hint="eastAsia"/>
              </w:rPr>
              <w:t>配发电间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45" w:type="dxa"/>
            <w:vAlign w:val="center"/>
          </w:tcPr>
          <w:p>
            <w:pPr>
              <w:pStyle w:val="15"/>
              <w:spacing w:after="0" w:line="360" w:lineRule="auto"/>
              <w:ind w:left="0" w:leftChars="0" w:right="0" w:rightChars="0"/>
              <w:jc w:val="center"/>
            </w:pPr>
            <w:r>
              <w:rPr>
                <w:rFonts w:hint="eastAsia"/>
              </w:rPr>
              <w:t>3</w:t>
            </w:r>
          </w:p>
        </w:tc>
        <w:tc>
          <w:tcPr>
            <w:tcW w:w="2775" w:type="dxa"/>
            <w:gridSpan w:val="2"/>
            <w:vAlign w:val="center"/>
          </w:tcPr>
          <w:p>
            <w:pPr>
              <w:pStyle w:val="15"/>
              <w:spacing w:after="0" w:line="360" w:lineRule="auto"/>
              <w:ind w:left="0" w:leftChars="0" w:right="0" w:rightChars="0"/>
              <w:jc w:val="center"/>
            </w:pPr>
            <w:r>
              <w:rPr>
                <w:rFonts w:hint="eastAsia"/>
              </w:rPr>
              <w:t>手提式磷酸铵盐干粉灭火器</w:t>
            </w:r>
          </w:p>
        </w:tc>
        <w:tc>
          <w:tcPr>
            <w:tcW w:w="1365" w:type="dxa"/>
            <w:vAlign w:val="center"/>
          </w:tcPr>
          <w:p>
            <w:pPr>
              <w:pStyle w:val="15"/>
              <w:spacing w:after="0" w:line="360" w:lineRule="auto"/>
              <w:ind w:left="0" w:leftChars="0" w:right="0" w:rightChars="0"/>
              <w:jc w:val="center"/>
            </w:pPr>
            <w:r>
              <w:rPr>
                <w:rFonts w:hint="eastAsia"/>
              </w:rPr>
              <w:t>MF/ABC4</w:t>
            </w:r>
          </w:p>
        </w:tc>
        <w:tc>
          <w:tcPr>
            <w:tcW w:w="735" w:type="dxa"/>
            <w:vAlign w:val="center"/>
          </w:tcPr>
          <w:p>
            <w:pPr>
              <w:pStyle w:val="15"/>
              <w:spacing w:after="0" w:line="360" w:lineRule="auto"/>
              <w:ind w:left="0" w:leftChars="0" w:right="0" w:rightChars="0"/>
              <w:jc w:val="center"/>
            </w:pPr>
            <w:r>
              <w:rPr>
                <w:rFonts w:hint="eastAsia"/>
              </w:rPr>
              <w:t>具</w:t>
            </w:r>
          </w:p>
        </w:tc>
        <w:tc>
          <w:tcPr>
            <w:tcW w:w="765" w:type="dxa"/>
            <w:vAlign w:val="center"/>
          </w:tcPr>
          <w:p>
            <w:pPr>
              <w:pStyle w:val="15"/>
              <w:spacing w:after="0" w:line="360" w:lineRule="auto"/>
              <w:ind w:left="0" w:leftChars="0" w:right="0" w:rightChars="0"/>
              <w:jc w:val="center"/>
            </w:pPr>
            <w:r>
              <w:rPr>
                <w:rFonts w:hint="eastAsia"/>
              </w:rPr>
              <w:t>6</w:t>
            </w:r>
          </w:p>
        </w:tc>
        <w:tc>
          <w:tcPr>
            <w:tcW w:w="1632" w:type="dxa"/>
            <w:vAlign w:val="center"/>
          </w:tcPr>
          <w:p>
            <w:pPr>
              <w:pStyle w:val="15"/>
              <w:spacing w:after="0" w:line="360" w:lineRule="auto"/>
              <w:ind w:left="0" w:leftChars="0" w:right="0" w:rightChars="0"/>
              <w:jc w:val="center"/>
            </w:pPr>
            <w:r>
              <w:rPr>
                <w:rFonts w:hint="eastAsia"/>
              </w:rPr>
              <w:t>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45" w:type="dxa"/>
            <w:vAlign w:val="center"/>
          </w:tcPr>
          <w:p>
            <w:pPr>
              <w:pStyle w:val="15"/>
              <w:spacing w:after="0" w:line="360" w:lineRule="auto"/>
              <w:ind w:left="0" w:leftChars="0" w:right="0" w:rightChars="0"/>
              <w:jc w:val="center"/>
            </w:pPr>
            <w:r>
              <w:rPr>
                <w:rFonts w:hint="eastAsia"/>
              </w:rPr>
              <w:t>4</w:t>
            </w:r>
          </w:p>
        </w:tc>
        <w:tc>
          <w:tcPr>
            <w:tcW w:w="2775" w:type="dxa"/>
            <w:gridSpan w:val="2"/>
            <w:vAlign w:val="center"/>
          </w:tcPr>
          <w:p>
            <w:pPr>
              <w:pStyle w:val="15"/>
              <w:spacing w:after="0" w:line="360" w:lineRule="auto"/>
              <w:ind w:left="0" w:leftChars="0" w:right="0" w:rightChars="0"/>
              <w:jc w:val="center"/>
            </w:pPr>
            <w:r>
              <w:rPr>
                <w:rFonts w:hint="eastAsia"/>
              </w:rPr>
              <w:t>手提式磷酸铵盐干粉灭火器</w:t>
            </w:r>
          </w:p>
        </w:tc>
        <w:tc>
          <w:tcPr>
            <w:tcW w:w="1365" w:type="dxa"/>
            <w:vAlign w:val="center"/>
          </w:tcPr>
          <w:p>
            <w:pPr>
              <w:pStyle w:val="15"/>
              <w:spacing w:after="0" w:line="360" w:lineRule="auto"/>
              <w:ind w:left="0" w:leftChars="0" w:right="0" w:rightChars="0"/>
              <w:jc w:val="center"/>
            </w:pPr>
            <w:r>
              <w:rPr>
                <w:rFonts w:hint="eastAsia"/>
              </w:rPr>
              <w:t>MFT/ABC35</w:t>
            </w:r>
          </w:p>
        </w:tc>
        <w:tc>
          <w:tcPr>
            <w:tcW w:w="735" w:type="dxa"/>
            <w:vAlign w:val="center"/>
          </w:tcPr>
          <w:p>
            <w:pPr>
              <w:pStyle w:val="15"/>
              <w:spacing w:after="0" w:line="360" w:lineRule="auto"/>
              <w:ind w:left="0" w:leftChars="0" w:right="0" w:rightChars="0"/>
              <w:jc w:val="center"/>
            </w:pPr>
            <w:r>
              <w:rPr>
                <w:rFonts w:hint="eastAsia"/>
              </w:rPr>
              <w:t>台</w:t>
            </w:r>
          </w:p>
        </w:tc>
        <w:tc>
          <w:tcPr>
            <w:tcW w:w="765" w:type="dxa"/>
            <w:vAlign w:val="center"/>
          </w:tcPr>
          <w:p>
            <w:pPr>
              <w:pStyle w:val="15"/>
              <w:spacing w:after="0" w:line="360" w:lineRule="auto"/>
              <w:ind w:left="0" w:leftChars="0" w:right="0" w:rightChars="0"/>
              <w:jc w:val="center"/>
            </w:pPr>
            <w:r>
              <w:rPr>
                <w:rFonts w:hint="eastAsia"/>
              </w:rPr>
              <w:t>2</w:t>
            </w:r>
          </w:p>
        </w:tc>
        <w:tc>
          <w:tcPr>
            <w:tcW w:w="1632" w:type="dxa"/>
            <w:vAlign w:val="center"/>
          </w:tcPr>
          <w:p>
            <w:pPr>
              <w:pStyle w:val="15"/>
              <w:spacing w:after="0" w:line="360" w:lineRule="auto"/>
              <w:ind w:left="0" w:leftChars="0" w:right="0" w:rightChars="0"/>
              <w:jc w:val="center"/>
            </w:pPr>
            <w:r>
              <w:rPr>
                <w:rFonts w:hint="eastAsia"/>
              </w:rPr>
              <w:t>油罐区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45" w:type="dxa"/>
            <w:vAlign w:val="center"/>
          </w:tcPr>
          <w:p>
            <w:pPr>
              <w:pStyle w:val="15"/>
              <w:spacing w:after="0" w:line="360" w:lineRule="auto"/>
              <w:ind w:left="0" w:leftChars="0" w:right="0" w:rightChars="0"/>
              <w:jc w:val="center"/>
            </w:pPr>
            <w:r>
              <w:rPr>
                <w:rFonts w:hint="eastAsia"/>
              </w:rPr>
              <w:t>5</w:t>
            </w:r>
          </w:p>
        </w:tc>
        <w:tc>
          <w:tcPr>
            <w:tcW w:w="2775" w:type="dxa"/>
            <w:gridSpan w:val="2"/>
            <w:vAlign w:val="center"/>
          </w:tcPr>
          <w:p>
            <w:pPr>
              <w:pStyle w:val="15"/>
              <w:spacing w:after="0" w:line="360" w:lineRule="auto"/>
              <w:ind w:left="0" w:leftChars="0" w:right="0" w:rightChars="0"/>
              <w:jc w:val="center"/>
            </w:pPr>
            <w:r>
              <w:rPr>
                <w:rFonts w:hint="eastAsia"/>
              </w:rPr>
              <w:t>灭火毯</w:t>
            </w:r>
          </w:p>
        </w:tc>
        <w:tc>
          <w:tcPr>
            <w:tcW w:w="1365" w:type="dxa"/>
            <w:vAlign w:val="center"/>
          </w:tcPr>
          <w:p>
            <w:pPr>
              <w:pStyle w:val="15"/>
              <w:spacing w:after="0" w:line="360" w:lineRule="auto"/>
              <w:ind w:left="0" w:leftChars="0" w:right="0" w:rightChars="0"/>
              <w:jc w:val="center"/>
            </w:pPr>
            <w:r>
              <w:rPr>
                <w:rFonts w:hint="eastAsia"/>
              </w:rPr>
              <w:t>/</w:t>
            </w:r>
          </w:p>
        </w:tc>
        <w:tc>
          <w:tcPr>
            <w:tcW w:w="735" w:type="dxa"/>
            <w:vAlign w:val="center"/>
          </w:tcPr>
          <w:p>
            <w:pPr>
              <w:pStyle w:val="15"/>
              <w:spacing w:after="0" w:line="360" w:lineRule="auto"/>
              <w:ind w:left="0" w:leftChars="0" w:right="0" w:rightChars="0"/>
              <w:jc w:val="center"/>
            </w:pPr>
            <w:r>
              <w:rPr>
                <w:rFonts w:hint="eastAsia"/>
              </w:rPr>
              <w:t>块</w:t>
            </w:r>
          </w:p>
        </w:tc>
        <w:tc>
          <w:tcPr>
            <w:tcW w:w="765" w:type="dxa"/>
            <w:vAlign w:val="center"/>
          </w:tcPr>
          <w:p>
            <w:pPr>
              <w:pStyle w:val="15"/>
              <w:spacing w:after="0" w:line="360" w:lineRule="auto"/>
              <w:ind w:left="0" w:leftChars="0" w:right="0" w:rightChars="0"/>
              <w:jc w:val="center"/>
            </w:pPr>
            <w:r>
              <w:rPr>
                <w:rFonts w:hint="eastAsia"/>
              </w:rPr>
              <w:t>4</w:t>
            </w:r>
          </w:p>
        </w:tc>
        <w:tc>
          <w:tcPr>
            <w:tcW w:w="1632" w:type="dxa"/>
            <w:vAlign w:val="center"/>
          </w:tcPr>
          <w:p>
            <w:pPr>
              <w:pStyle w:val="15"/>
              <w:spacing w:after="0" w:line="360" w:lineRule="auto"/>
              <w:ind w:left="0" w:leftChars="0" w:right="0" w:rightChars="0"/>
              <w:jc w:val="center"/>
            </w:pPr>
            <w:r>
              <w:rPr>
                <w:rFonts w:hint="eastAsia"/>
              </w:rPr>
              <w:t>加油机、卸油口区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center"/>
          </w:tcPr>
          <w:p>
            <w:pPr>
              <w:pStyle w:val="15"/>
              <w:spacing w:after="0" w:line="360" w:lineRule="auto"/>
              <w:ind w:left="0" w:leftChars="0" w:right="0" w:rightChars="0"/>
              <w:jc w:val="center"/>
            </w:pPr>
            <w:r>
              <w:rPr>
                <w:rFonts w:hint="eastAsia"/>
              </w:rPr>
              <w:t>6</w:t>
            </w:r>
          </w:p>
        </w:tc>
        <w:tc>
          <w:tcPr>
            <w:tcW w:w="2775" w:type="dxa"/>
            <w:gridSpan w:val="2"/>
            <w:vAlign w:val="center"/>
          </w:tcPr>
          <w:p>
            <w:pPr>
              <w:pStyle w:val="15"/>
              <w:spacing w:after="0" w:line="360" w:lineRule="auto"/>
              <w:ind w:left="0" w:leftChars="0" w:right="0" w:rightChars="0"/>
              <w:jc w:val="center"/>
            </w:pPr>
            <w:r>
              <w:rPr>
                <w:rFonts w:hint="eastAsia"/>
              </w:rPr>
              <w:t>消防沙</w:t>
            </w:r>
          </w:p>
        </w:tc>
        <w:tc>
          <w:tcPr>
            <w:tcW w:w="1365" w:type="dxa"/>
            <w:vAlign w:val="center"/>
          </w:tcPr>
          <w:p>
            <w:pPr>
              <w:pStyle w:val="15"/>
              <w:spacing w:after="0" w:line="360" w:lineRule="auto"/>
              <w:ind w:left="0" w:leftChars="0" w:right="0" w:rightChars="0"/>
              <w:jc w:val="center"/>
            </w:pPr>
            <w:r>
              <w:rPr>
                <w:rFonts w:hint="eastAsia"/>
              </w:rPr>
              <w:t>/</w:t>
            </w:r>
          </w:p>
        </w:tc>
        <w:tc>
          <w:tcPr>
            <w:tcW w:w="735" w:type="dxa"/>
            <w:vAlign w:val="center"/>
          </w:tcPr>
          <w:p>
            <w:pPr>
              <w:pStyle w:val="15"/>
              <w:spacing w:after="0" w:line="360" w:lineRule="auto"/>
              <w:ind w:left="0" w:leftChars="0" w:right="0" w:rightChars="0"/>
              <w:jc w:val="center"/>
            </w:pPr>
            <w:r>
              <w:rPr>
                <w:rFonts w:hint="eastAsia"/>
              </w:rPr>
              <w:t>m</w:t>
            </w:r>
            <w:r>
              <w:rPr>
                <w:rFonts w:hint="eastAsia"/>
                <w:vertAlign w:val="superscript"/>
              </w:rPr>
              <w:t>3</w:t>
            </w:r>
          </w:p>
        </w:tc>
        <w:tc>
          <w:tcPr>
            <w:tcW w:w="765" w:type="dxa"/>
            <w:vAlign w:val="center"/>
          </w:tcPr>
          <w:p>
            <w:pPr>
              <w:pStyle w:val="15"/>
              <w:spacing w:after="0" w:line="360" w:lineRule="auto"/>
              <w:ind w:left="0" w:leftChars="0" w:right="0" w:rightChars="0"/>
              <w:jc w:val="center"/>
            </w:pPr>
            <w:r>
              <w:rPr>
                <w:rFonts w:hint="eastAsia"/>
              </w:rPr>
              <w:t>2</w:t>
            </w:r>
          </w:p>
        </w:tc>
        <w:tc>
          <w:tcPr>
            <w:tcW w:w="1632" w:type="dxa"/>
            <w:vAlign w:val="center"/>
          </w:tcPr>
          <w:p>
            <w:pPr>
              <w:pStyle w:val="15"/>
              <w:spacing w:after="0" w:line="360" w:lineRule="auto"/>
              <w:ind w:left="0" w:leftChars="0" w:right="0" w:rightChars="0"/>
              <w:jc w:val="center"/>
            </w:pPr>
            <w:r>
              <w:rPr>
                <w:rFonts w:hint="eastAsia"/>
              </w:rPr>
              <w:t>消防沙池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center"/>
          </w:tcPr>
          <w:p>
            <w:pPr>
              <w:pStyle w:val="15"/>
              <w:spacing w:after="0" w:line="360" w:lineRule="auto"/>
              <w:ind w:left="0" w:leftChars="0" w:right="0" w:rightChars="0"/>
              <w:jc w:val="center"/>
            </w:pPr>
            <w:r>
              <w:rPr>
                <w:rFonts w:hint="eastAsia"/>
              </w:rPr>
              <w:t>7</w:t>
            </w:r>
          </w:p>
        </w:tc>
        <w:tc>
          <w:tcPr>
            <w:tcW w:w="2775" w:type="dxa"/>
            <w:gridSpan w:val="2"/>
            <w:vAlign w:val="center"/>
          </w:tcPr>
          <w:p>
            <w:pPr>
              <w:pStyle w:val="15"/>
              <w:spacing w:after="0" w:line="360" w:lineRule="auto"/>
              <w:ind w:left="0" w:leftChars="0" w:right="0" w:rightChars="0"/>
              <w:jc w:val="center"/>
            </w:pPr>
            <w:r>
              <w:rPr>
                <w:rFonts w:hint="eastAsia"/>
              </w:rPr>
              <w:t>消防铲</w:t>
            </w:r>
          </w:p>
        </w:tc>
        <w:tc>
          <w:tcPr>
            <w:tcW w:w="1365" w:type="dxa"/>
            <w:vAlign w:val="center"/>
          </w:tcPr>
          <w:p>
            <w:pPr>
              <w:pStyle w:val="15"/>
              <w:spacing w:after="0" w:line="360" w:lineRule="auto"/>
              <w:ind w:left="0" w:leftChars="0" w:right="0" w:rightChars="0"/>
              <w:jc w:val="center"/>
            </w:pPr>
            <w:r>
              <w:rPr>
                <w:rFonts w:hint="eastAsia"/>
              </w:rPr>
              <w:t>/</w:t>
            </w:r>
          </w:p>
        </w:tc>
        <w:tc>
          <w:tcPr>
            <w:tcW w:w="735" w:type="dxa"/>
            <w:vAlign w:val="center"/>
          </w:tcPr>
          <w:p>
            <w:pPr>
              <w:pStyle w:val="15"/>
              <w:spacing w:after="0" w:line="360" w:lineRule="auto"/>
              <w:ind w:left="0" w:leftChars="0" w:right="0" w:rightChars="0"/>
              <w:jc w:val="center"/>
            </w:pPr>
            <w:r>
              <w:rPr>
                <w:rFonts w:hint="eastAsia"/>
              </w:rPr>
              <w:t>把</w:t>
            </w:r>
          </w:p>
        </w:tc>
        <w:tc>
          <w:tcPr>
            <w:tcW w:w="765" w:type="dxa"/>
            <w:vAlign w:val="center"/>
          </w:tcPr>
          <w:p>
            <w:pPr>
              <w:pStyle w:val="15"/>
              <w:spacing w:after="0" w:line="360" w:lineRule="auto"/>
              <w:ind w:left="0" w:leftChars="0" w:right="0" w:rightChars="0"/>
              <w:jc w:val="center"/>
            </w:pPr>
            <w:r>
              <w:rPr>
                <w:rFonts w:hint="eastAsia"/>
              </w:rPr>
              <w:t>2</w:t>
            </w:r>
          </w:p>
        </w:tc>
        <w:tc>
          <w:tcPr>
            <w:tcW w:w="1632" w:type="dxa"/>
            <w:vAlign w:val="center"/>
          </w:tcPr>
          <w:p>
            <w:pPr>
              <w:pStyle w:val="15"/>
              <w:spacing w:after="0" w:line="360" w:lineRule="auto"/>
              <w:ind w:left="0" w:leftChars="0" w:right="0" w:rightChars="0"/>
              <w:jc w:val="center"/>
            </w:pPr>
            <w:r>
              <w:rPr>
                <w:rFonts w:hint="eastAsia"/>
              </w:rPr>
              <w:t>消防器材箱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center"/>
          </w:tcPr>
          <w:p>
            <w:pPr>
              <w:pStyle w:val="15"/>
              <w:spacing w:after="0" w:line="360" w:lineRule="auto"/>
              <w:ind w:left="0" w:leftChars="0" w:right="0" w:rightChars="0"/>
              <w:jc w:val="center"/>
            </w:pPr>
            <w:r>
              <w:rPr>
                <w:rFonts w:hint="eastAsia"/>
              </w:rPr>
              <w:t>8</w:t>
            </w:r>
          </w:p>
        </w:tc>
        <w:tc>
          <w:tcPr>
            <w:tcW w:w="2775" w:type="dxa"/>
            <w:gridSpan w:val="2"/>
            <w:vAlign w:val="center"/>
          </w:tcPr>
          <w:p>
            <w:pPr>
              <w:pStyle w:val="15"/>
              <w:spacing w:after="0" w:line="360" w:lineRule="auto"/>
              <w:ind w:left="0" w:leftChars="0" w:right="0" w:rightChars="0"/>
              <w:jc w:val="center"/>
            </w:pPr>
            <w:r>
              <w:rPr>
                <w:rFonts w:hint="eastAsia"/>
              </w:rPr>
              <w:t>消防桶</w:t>
            </w:r>
          </w:p>
        </w:tc>
        <w:tc>
          <w:tcPr>
            <w:tcW w:w="1365" w:type="dxa"/>
            <w:vAlign w:val="center"/>
          </w:tcPr>
          <w:p>
            <w:pPr>
              <w:pStyle w:val="15"/>
              <w:spacing w:after="0" w:line="360" w:lineRule="auto"/>
              <w:ind w:left="0" w:leftChars="0" w:right="0" w:rightChars="0"/>
              <w:jc w:val="center"/>
            </w:pPr>
            <w:r>
              <w:rPr>
                <w:rFonts w:hint="eastAsia"/>
              </w:rPr>
              <w:t>/</w:t>
            </w:r>
          </w:p>
        </w:tc>
        <w:tc>
          <w:tcPr>
            <w:tcW w:w="735" w:type="dxa"/>
            <w:vAlign w:val="center"/>
          </w:tcPr>
          <w:p>
            <w:pPr>
              <w:pStyle w:val="15"/>
              <w:spacing w:after="0" w:line="360" w:lineRule="auto"/>
              <w:ind w:left="0" w:leftChars="0" w:right="0" w:rightChars="0"/>
              <w:jc w:val="center"/>
            </w:pPr>
            <w:r>
              <w:rPr>
                <w:rFonts w:hint="eastAsia"/>
              </w:rPr>
              <w:t>只</w:t>
            </w:r>
          </w:p>
        </w:tc>
        <w:tc>
          <w:tcPr>
            <w:tcW w:w="765" w:type="dxa"/>
            <w:vAlign w:val="center"/>
          </w:tcPr>
          <w:p>
            <w:pPr>
              <w:pStyle w:val="15"/>
              <w:spacing w:after="0" w:line="360" w:lineRule="auto"/>
              <w:ind w:left="0" w:leftChars="0" w:right="0" w:rightChars="0"/>
              <w:jc w:val="center"/>
            </w:pPr>
            <w:r>
              <w:rPr>
                <w:rFonts w:hint="eastAsia"/>
              </w:rPr>
              <w:t>2</w:t>
            </w:r>
          </w:p>
        </w:tc>
        <w:tc>
          <w:tcPr>
            <w:tcW w:w="1632" w:type="dxa"/>
            <w:vAlign w:val="center"/>
          </w:tcPr>
          <w:p>
            <w:pPr>
              <w:pStyle w:val="15"/>
              <w:spacing w:after="0" w:line="360" w:lineRule="auto"/>
              <w:ind w:left="0" w:leftChars="0" w:right="0" w:rightChars="0"/>
              <w:jc w:val="center"/>
            </w:pPr>
            <w:r>
              <w:rPr>
                <w:rFonts w:hint="eastAsia"/>
              </w:rPr>
              <w:t>消防器材箱</w:t>
            </w:r>
          </w:p>
        </w:tc>
      </w:tr>
    </w:tbl>
    <w:p>
      <w:pPr>
        <w:sectPr>
          <w:footerReference r:id="rId7" w:type="default"/>
          <w:pgSz w:w="11906" w:h="16838"/>
          <w:pgMar w:top="1440" w:right="1800" w:bottom="1440" w:left="1800" w:header="851" w:footer="992" w:gutter="0"/>
          <w:pgNumType w:start="1"/>
          <w:cols w:space="720" w:num="1"/>
          <w:docGrid w:type="lines" w:linePitch="312" w:charSpace="0"/>
        </w:sectPr>
      </w:pPr>
    </w:p>
    <w:p>
      <w:pPr>
        <w:pStyle w:val="4"/>
        <w:keepNext w:val="0"/>
        <w:keepLines w:val="0"/>
        <w:spacing w:before="0" w:after="0"/>
        <w:rPr>
          <w:rStyle w:val="51"/>
          <w:rFonts w:hint="default" w:ascii="Times New Roman" w:hAnsi="Times New Roman" w:cs="宋体"/>
          <w:b/>
          <w:bCs/>
          <w:sz w:val="24"/>
          <w:szCs w:val="24"/>
        </w:rPr>
      </w:pPr>
      <w:bookmarkStart w:id="962" w:name="_Toc17990"/>
      <w:r>
        <w:rPr>
          <w:rStyle w:val="51"/>
          <w:rFonts w:hint="default" w:ascii="Times New Roman" w:hAnsi="Times New Roman" w:cs="宋体"/>
          <w:b/>
          <w:bCs/>
          <w:sz w:val="24"/>
          <w:szCs w:val="24"/>
        </w:rPr>
        <w:t>附件4附图</w:t>
      </w:r>
      <w:bookmarkEnd w:id="957"/>
      <w:bookmarkEnd w:id="958"/>
      <w:bookmarkEnd w:id="959"/>
      <w:bookmarkEnd w:id="960"/>
      <w:bookmarkEnd w:id="961"/>
      <w:bookmarkEnd w:id="962"/>
    </w:p>
    <w:p>
      <w:pPr>
        <w:pStyle w:val="5"/>
        <w:keepNext w:val="0"/>
        <w:keepLines w:val="0"/>
        <w:spacing w:before="0" w:after="0"/>
        <w:rPr>
          <w:rStyle w:val="49"/>
          <w:rFonts w:ascii="Times New Roman" w:hAnsi="Times New Roman" w:cs="宋体"/>
          <w:b/>
          <w:bCs/>
          <w:sz w:val="24"/>
          <w:szCs w:val="24"/>
        </w:rPr>
      </w:pPr>
      <w:bookmarkStart w:id="963" w:name="_Toc28829"/>
      <w:bookmarkEnd w:id="963"/>
      <w:bookmarkStart w:id="964" w:name="_Toc504989649"/>
      <w:bookmarkStart w:id="965" w:name="_Toc4430"/>
      <w:bookmarkStart w:id="966" w:name="_Toc20903"/>
      <w:bookmarkStart w:id="967" w:name="_Toc12594"/>
      <w:bookmarkStart w:id="968" w:name="_Toc12872"/>
      <w:bookmarkStart w:id="969" w:name="_Toc530594681"/>
      <w:r>
        <w:rPr>
          <w:rStyle w:val="49"/>
          <w:rFonts w:hint="eastAsia" w:ascii="Times New Roman" w:hAnsi="Times New Roman" w:cs="宋体"/>
          <w:b/>
          <w:bCs/>
          <w:sz w:val="24"/>
          <w:szCs w:val="24"/>
        </w:rPr>
        <w:t xml:space="preserve">图4-1 </w:t>
      </w:r>
      <w:bookmarkEnd w:id="964"/>
      <w:r>
        <w:rPr>
          <w:rStyle w:val="49"/>
          <w:rFonts w:hint="eastAsia" w:ascii="Times New Roman" w:hAnsi="Times New Roman" w:cs="宋体"/>
          <w:b/>
          <w:bCs/>
          <w:sz w:val="24"/>
          <w:szCs w:val="24"/>
        </w:rPr>
        <w:t>周边关系图</w:t>
      </w:r>
      <w:bookmarkEnd w:id="965"/>
      <w:bookmarkEnd w:id="966"/>
      <w:bookmarkEnd w:id="967"/>
      <w:bookmarkEnd w:id="968"/>
      <w:bookmarkEnd w:id="969"/>
    </w:p>
    <w:p>
      <w:pPr>
        <w:pStyle w:val="5"/>
        <w:keepNext w:val="0"/>
        <w:keepLines w:val="0"/>
        <w:spacing w:before="0" w:after="0"/>
        <w:rPr>
          <w:rFonts w:hint="eastAsia"/>
        </w:rPr>
      </w:pPr>
      <w:bookmarkStart w:id="970" w:name="_Toc17534"/>
      <w:bookmarkEnd w:id="970"/>
      <w:bookmarkStart w:id="971" w:name="_Toc504989650"/>
      <w:bookmarkEnd w:id="971"/>
      <w:bookmarkStart w:id="972" w:name="_Toc3444"/>
      <w:bookmarkStart w:id="973" w:name="_Toc530594682"/>
      <w:bookmarkStart w:id="974" w:name="_Toc25659"/>
      <w:bookmarkStart w:id="975" w:name="_Toc11572"/>
      <w:bookmarkStart w:id="976" w:name="_Toc8704"/>
    </w:p>
    <w:p>
      <w:pPr>
        <w:sectPr>
          <w:pgSz w:w="11906" w:h="16838"/>
          <w:pgMar w:top="1417" w:right="1417" w:bottom="1417" w:left="1417" w:header="851" w:footer="992" w:gutter="0"/>
          <w:cols w:space="720" w:num="1"/>
          <w:docGrid w:type="lines" w:linePitch="312" w:charSpace="0"/>
        </w:sectPr>
      </w:pPr>
      <w:r>
        <w:pict>
          <v:shape id="_x0000_i1027" o:spt="75" type="#_x0000_t75" style="height:468pt;width:432.35pt;" filled="f" o:preferrelative="t" stroked="f" coordsize="21600,21600">
            <v:path/>
            <v:fill on="f" focussize="0,0"/>
            <v:stroke on="f"/>
            <v:imagedata r:id="rId12" o:title=""/>
            <o:lock v:ext="edit" aspectratio="t"/>
            <w10:wrap type="none"/>
            <w10:anchorlock/>
          </v:shape>
        </w:pict>
      </w:r>
    </w:p>
    <w:p>
      <w:pPr>
        <w:pStyle w:val="5"/>
        <w:keepNext w:val="0"/>
        <w:keepLines w:val="0"/>
        <w:spacing w:before="0" w:after="0"/>
        <w:rPr>
          <w:rStyle w:val="49"/>
          <w:rFonts w:ascii="Times New Roman" w:hAnsi="Times New Roman" w:cs="宋体"/>
          <w:b/>
          <w:bCs/>
          <w:sz w:val="24"/>
          <w:szCs w:val="24"/>
        </w:rPr>
      </w:pPr>
      <w:bookmarkStart w:id="977" w:name="_Toc31343"/>
      <w:r>
        <w:rPr>
          <w:rStyle w:val="49"/>
          <w:rFonts w:hint="eastAsia" w:ascii="Times New Roman" w:hAnsi="Times New Roman" w:cs="宋体"/>
          <w:b/>
          <w:bCs/>
          <w:sz w:val="24"/>
          <w:szCs w:val="24"/>
        </w:rPr>
        <w:t xml:space="preserve">图4-2 </w:t>
      </w:r>
      <w:bookmarkEnd w:id="972"/>
      <w:r>
        <w:rPr>
          <w:rStyle w:val="49"/>
          <w:rFonts w:hint="eastAsia" w:ascii="Times New Roman" w:hAnsi="Times New Roman" w:cs="宋体"/>
          <w:b/>
          <w:bCs/>
          <w:sz w:val="24"/>
          <w:szCs w:val="24"/>
        </w:rPr>
        <w:t>重点防护区域</w:t>
      </w:r>
      <w:bookmarkEnd w:id="973"/>
      <w:bookmarkEnd w:id="974"/>
      <w:bookmarkEnd w:id="975"/>
      <w:bookmarkEnd w:id="976"/>
      <w:bookmarkEnd w:id="977"/>
    </w:p>
    <w:p>
      <w:pPr>
        <w:rPr>
          <w:rFonts w:cs="宋体"/>
        </w:rPr>
      </w:pPr>
    </w:p>
    <w:p>
      <w:pPr>
        <w:rPr>
          <w:rFonts w:cs="宋体"/>
        </w:rPr>
      </w:pPr>
      <w:r>
        <w:pict>
          <v:shape id="_x0000_i1028" o:spt="75" type="#_x0000_t75" style="height:288pt;width:436.85pt;" filled="f" o:preferrelative="t" stroked="f" coordsize="21600,21600">
            <v:path/>
            <v:fill on="f" focussize="0,0"/>
            <v:stroke on="f"/>
            <v:imagedata r:id="rId13" o:title=""/>
            <o:lock v:ext="edit" aspectratio="t"/>
            <w10:wrap type="none"/>
            <w10:anchorlock/>
          </v:shape>
        </w:pict>
      </w:r>
    </w:p>
    <w:p>
      <w:pPr>
        <w:rPr>
          <w:rFonts w:cs="宋体"/>
        </w:rPr>
      </w:pPr>
      <w:r>
        <w:pict>
          <v:rect id="矩形 8" o:spid="_x0000_s1044" o:spt="1" style="position:absolute;left:0pt;margin-left:73.25pt;margin-top:14.5pt;height:17.8pt;width:41.25pt;z-index:251701248;v-text-anchor:middle;mso-width-relative:page;mso-height-relative:page;" fillcolor="#000000" filled="t" coordsize="21600,21600" o:gfxdata="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4r84dYAAAAJAQAADwAAAAAAAAABACAAAAAiAAAAZHJzL2Rvd25yZXYueG1sUEsBAhQAFAAA&#10;AAgAh07iQN92TfjxAQAA7AMAAA4AAAAAAAAAAQAgAAAAJQEAAGRycy9lMm9Eb2MueG1sUEsFBgAA&#10;AAAGAAYAWQEAAIgFAAAAAA==&#10;">
            <v:path/>
            <v:fill on="t" focussize="0,0"/>
            <v:stroke weight="2pt" joinstyle="round"/>
            <v:imagedata o:title=""/>
            <o:lock v:ext="edit"/>
          </v:rect>
        </w:pict>
      </w:r>
    </w:p>
    <w:p>
      <w:pPr>
        <w:rPr>
          <w:rFonts w:cs="宋体"/>
        </w:rPr>
      </w:pPr>
      <w:r>
        <w:rPr>
          <w:rFonts w:hint="eastAsia" w:cs="宋体"/>
        </w:rPr>
        <w:t>重点防护区域：</w:t>
      </w:r>
    </w:p>
    <w:p>
      <w:pPr>
        <w:pStyle w:val="5"/>
        <w:keepNext w:val="0"/>
        <w:keepLines w:val="0"/>
        <w:spacing w:before="0" w:after="0"/>
        <w:rPr>
          <w:rStyle w:val="49"/>
          <w:rFonts w:ascii="Times New Roman" w:hAnsi="Times New Roman" w:cs="宋体"/>
          <w:b/>
          <w:bCs/>
          <w:sz w:val="24"/>
          <w:szCs w:val="24"/>
        </w:rPr>
      </w:pPr>
      <w:bookmarkStart w:id="978" w:name="_Toc122"/>
      <w:bookmarkEnd w:id="978"/>
      <w:bookmarkStart w:id="979" w:name="_Toc504989651"/>
      <w:bookmarkStart w:id="980" w:name="_Toc11936"/>
      <w:bookmarkStart w:id="981" w:name="_Toc17969"/>
      <w:bookmarkStart w:id="982" w:name="_Toc530594683"/>
      <w:bookmarkStart w:id="983" w:name="_Toc24644"/>
      <w:r>
        <w:rPr>
          <w:rStyle w:val="49"/>
          <w:rFonts w:hint="eastAsia" w:ascii="Times New Roman" w:hAnsi="Times New Roman" w:cs="宋体"/>
          <w:b/>
          <w:bCs/>
          <w:sz w:val="24"/>
          <w:szCs w:val="24"/>
        </w:rPr>
        <w:br w:type="page"/>
      </w:r>
      <w:bookmarkStart w:id="984" w:name="_Toc7123"/>
      <w:r>
        <w:rPr>
          <w:rStyle w:val="49"/>
          <w:rFonts w:hint="eastAsia" w:ascii="Times New Roman" w:hAnsi="Times New Roman" w:cs="宋体"/>
          <w:b/>
          <w:bCs/>
          <w:sz w:val="24"/>
          <w:szCs w:val="24"/>
        </w:rPr>
        <w:t xml:space="preserve">图4-3 </w:t>
      </w:r>
      <w:bookmarkEnd w:id="979"/>
      <w:r>
        <w:rPr>
          <w:rStyle w:val="49"/>
          <w:rFonts w:hint="eastAsia" w:ascii="Times New Roman" w:hAnsi="Times New Roman" w:cs="宋体"/>
          <w:b/>
          <w:bCs/>
          <w:sz w:val="24"/>
          <w:szCs w:val="24"/>
        </w:rPr>
        <w:t>救援队伍行动路线图</w:t>
      </w:r>
      <w:bookmarkEnd w:id="980"/>
      <w:bookmarkEnd w:id="981"/>
      <w:bookmarkEnd w:id="982"/>
      <w:bookmarkEnd w:id="983"/>
      <w:bookmarkEnd w:id="984"/>
    </w:p>
    <w:p>
      <w:pPr>
        <w:rPr>
          <w:rFonts w:cs="宋体"/>
        </w:rPr>
      </w:pPr>
    </w:p>
    <w:p>
      <w:pPr>
        <w:rPr>
          <w:rFonts w:cs="宋体"/>
        </w:rPr>
      </w:pPr>
      <w:r>
        <w:pict>
          <v:shape id="_x0000_i1029" o:spt="75" type="#_x0000_t75" style="height:282.85pt;width:441.3pt;" filled="f" o:preferrelative="t" stroked="f" coordsize="21600,21600">
            <v:path/>
            <v:fill on="f" focussize="0,0"/>
            <v:stroke on="f"/>
            <v:imagedata r:id="rId14" o:title=""/>
            <o:lock v:ext="edit" aspectratio="t"/>
            <w10:wrap type="none"/>
            <w10:anchorlock/>
          </v:shape>
        </w:pict>
      </w:r>
    </w:p>
    <w:p>
      <w:pPr>
        <w:rPr>
          <w:rFonts w:cs="宋体"/>
        </w:rPr>
      </w:pPr>
    </w:p>
    <w:p>
      <w:pPr>
        <w:rPr>
          <w:rFonts w:cs="宋体"/>
        </w:rPr>
      </w:pPr>
      <w:r>
        <w:rPr>
          <w:rFonts w:ascii="宋体" w:hAnsi="宋体" w:cs="宋体"/>
        </w:rPr>
        <w:pict>
          <v:line id="直线 102" o:spid="_x0000_s1043" o:spt="20" style="position:absolute;left:0pt;margin-left:54.75pt;margin-top:6.3pt;height:0pt;width:33pt;z-index:251664384;mso-width-relative:page;mso-height-relative:page;" coordsize="21600,21600" o:gfxdata="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fEOEP1AAAAAkBAAAPAAAAAAAAAAEAIAAAACIA&#10;AABkcnMvZG93bnJldi54bWxQSwECFAAUAAAACACHTuJADE0UxNQBAACSAwAADgAAAAAAAAABACAA&#10;AAAjAQAAZHJzL2Uyb0RvYy54bWxQSwUGAAAAAAYABgBZAQAAaQUAAAAA&#10;">
            <v:path arrowok="t"/>
            <v:fill focussize="0,0"/>
            <v:stroke weight="5pt" endarrow="classic"/>
            <v:imagedata o:title=""/>
            <o:lock v:ext="edit"/>
          </v:line>
        </w:pict>
      </w:r>
      <w:r>
        <w:rPr>
          <w:rFonts w:hint="eastAsia" w:cs="宋体"/>
        </w:rPr>
        <w:t>救援路线</w:t>
      </w:r>
    </w:p>
    <w:p>
      <w:pPr>
        <w:pStyle w:val="5"/>
        <w:spacing w:before="0" w:after="0"/>
        <w:rPr>
          <w:rStyle w:val="49"/>
          <w:rFonts w:ascii="Times New Roman" w:hAnsi="Times New Roman" w:cs="宋体"/>
          <w:b/>
          <w:bCs/>
          <w:sz w:val="24"/>
          <w:szCs w:val="24"/>
        </w:rPr>
      </w:pPr>
      <w:bookmarkStart w:id="985" w:name="_Toc504989652"/>
      <w:bookmarkEnd w:id="985"/>
      <w:bookmarkStart w:id="986" w:name="_Toc22068"/>
      <w:r>
        <w:rPr>
          <w:rStyle w:val="49"/>
          <w:rFonts w:hint="eastAsia" w:ascii="Times New Roman" w:hAnsi="Times New Roman" w:cs="宋体"/>
          <w:b/>
          <w:bCs/>
          <w:sz w:val="24"/>
          <w:szCs w:val="24"/>
        </w:rPr>
        <w:br w:type="page"/>
      </w:r>
      <w:bookmarkStart w:id="987" w:name="_Toc25316"/>
      <w:bookmarkStart w:id="988" w:name="_Toc26689"/>
      <w:bookmarkStart w:id="989" w:name="_Toc530594684"/>
      <w:bookmarkStart w:id="990" w:name="_Toc25311"/>
      <w:bookmarkStart w:id="991" w:name="_Toc12033"/>
      <w:r>
        <w:rPr>
          <w:rStyle w:val="49"/>
          <w:rFonts w:hint="eastAsia" w:ascii="Times New Roman" w:hAnsi="Times New Roman" w:cs="宋体"/>
          <w:b/>
          <w:bCs/>
          <w:sz w:val="24"/>
          <w:szCs w:val="24"/>
        </w:rPr>
        <w:t>图4-4</w:t>
      </w:r>
      <w:bookmarkEnd w:id="986"/>
      <w:r>
        <w:rPr>
          <w:rStyle w:val="49"/>
          <w:rFonts w:hint="eastAsia" w:ascii="Times New Roman" w:hAnsi="Times New Roman" w:cs="宋体"/>
          <w:b/>
          <w:bCs/>
          <w:sz w:val="24"/>
          <w:szCs w:val="24"/>
        </w:rPr>
        <w:t xml:space="preserve"> 应急疏散图</w:t>
      </w:r>
      <w:bookmarkEnd w:id="987"/>
      <w:bookmarkEnd w:id="988"/>
      <w:bookmarkEnd w:id="989"/>
      <w:bookmarkEnd w:id="990"/>
      <w:bookmarkEnd w:id="991"/>
    </w:p>
    <w:p>
      <w:pPr>
        <w:rPr>
          <w:rFonts w:cs="宋体"/>
        </w:rPr>
      </w:pPr>
    </w:p>
    <w:p>
      <w:pPr>
        <w:rPr>
          <w:rFonts w:cs="宋体"/>
        </w:rPr>
      </w:pPr>
      <w:r>
        <w:pict>
          <v:shape id="_x0000_i1030" o:spt="75" type="#_x0000_t75" style="height:288pt;width:441.3pt;" filled="f" o:preferrelative="t" stroked="f" coordsize="21600,21600">
            <v:path/>
            <v:fill on="f" focussize="0,0"/>
            <v:stroke on="f"/>
            <v:imagedata r:id="rId15" o:title=""/>
            <o:lock v:ext="edit" aspectratio="t"/>
            <w10:wrap type="none"/>
            <w10:anchorlock/>
          </v:shape>
        </w:pict>
      </w:r>
    </w:p>
    <w:p>
      <w:pPr>
        <w:rPr>
          <w:rFonts w:cs="宋体"/>
        </w:rPr>
      </w:pPr>
    </w:p>
    <w:p>
      <w:pPr>
        <w:rPr>
          <w:rFonts w:cs="宋体"/>
        </w:rPr>
      </w:pPr>
      <w:r>
        <w:rPr>
          <w:rFonts w:ascii="宋体" w:hAnsi="宋体" w:cs="宋体"/>
        </w:rPr>
        <w:pict>
          <v:line id="直线 141" o:spid="_x0000_s1042" o:spt="20" style="position:absolute;left:0pt;margin-left:51.8pt;margin-top:7.35pt;height:0pt;width:33pt;z-index:251665408;mso-width-relative:page;mso-height-relative:page;" coordsize="21600,21600" o:gfxdata="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ALpY1QAAAAkBAAAPAAAAAAAAAAEAIAAAACIA&#10;AABkcnMvZG93bnJldi54bWxQSwECFAAUAAAACACHTuJAuPM2QNMBAACSAwAADgAAAAAAAAABACAA&#10;AAAkAQAAZHJzL2Uyb0RvYy54bWxQSwUGAAAAAAYABgBZAQAAaQUAAAAA&#10;">
            <v:path arrowok="t"/>
            <v:fill focussize="0,0"/>
            <v:stroke weight="5pt" endarrow="classic"/>
            <v:imagedata o:title=""/>
            <o:lock v:ext="edit"/>
          </v:line>
        </w:pict>
      </w:r>
      <w:r>
        <w:rPr>
          <w:rFonts w:hint="eastAsia" w:cs="宋体"/>
        </w:rPr>
        <w:t>疏散路线</w:t>
      </w:r>
    </w:p>
    <w:p>
      <w:pPr>
        <w:pStyle w:val="5"/>
        <w:spacing w:before="0" w:after="0"/>
        <w:rPr>
          <w:rStyle w:val="49"/>
          <w:rFonts w:ascii="Times New Roman" w:hAnsi="Times New Roman" w:cs="宋体"/>
          <w:b/>
          <w:bCs/>
          <w:sz w:val="24"/>
          <w:szCs w:val="24"/>
        </w:rPr>
      </w:pPr>
      <w:bookmarkStart w:id="992" w:name="_Toc504989653"/>
      <w:bookmarkEnd w:id="992"/>
      <w:r>
        <w:rPr>
          <w:rStyle w:val="49"/>
          <w:rFonts w:hint="eastAsia" w:ascii="Times New Roman" w:hAnsi="Times New Roman" w:cs="宋体"/>
          <w:b/>
          <w:bCs/>
          <w:sz w:val="24"/>
          <w:szCs w:val="24"/>
        </w:rPr>
        <w:br w:type="page"/>
      </w:r>
      <w:bookmarkStart w:id="993" w:name="_Toc16088"/>
      <w:bookmarkStart w:id="994" w:name="_Toc217"/>
      <w:bookmarkStart w:id="995" w:name="_Toc530594685"/>
      <w:bookmarkStart w:id="996" w:name="_Toc12081"/>
      <w:bookmarkStart w:id="997" w:name="_Toc9820"/>
      <w:r>
        <w:rPr>
          <w:rStyle w:val="49"/>
          <w:rFonts w:hint="eastAsia" w:ascii="Times New Roman" w:hAnsi="Times New Roman" w:cs="宋体"/>
          <w:b/>
          <w:bCs/>
          <w:sz w:val="24"/>
          <w:szCs w:val="24"/>
        </w:rPr>
        <w:t>图4-5 应急器材分布图</w:t>
      </w:r>
      <w:bookmarkEnd w:id="993"/>
      <w:bookmarkEnd w:id="994"/>
      <w:bookmarkEnd w:id="995"/>
      <w:bookmarkEnd w:id="996"/>
      <w:bookmarkEnd w:id="997"/>
    </w:p>
    <w:p/>
    <w:p>
      <w:pPr>
        <w:pStyle w:val="2"/>
        <w:rPr>
          <w:rFonts w:hint="eastAsia"/>
        </w:rPr>
      </w:pPr>
    </w:p>
    <w:p>
      <w:pPr>
        <w:jc w:val="left"/>
        <w:rPr>
          <w:rFonts w:cs="宋体"/>
        </w:rPr>
      </w:pPr>
      <w:r>
        <w:pict>
          <v:shape id="_x0000_i1031" o:spt="75" type="#_x0000_t75" style="height:293.15pt;width:436.85pt;" filled="f" o:preferrelative="t" stroked="f" coordsize="21600,21600">
            <v:path/>
            <v:fill on="f" focussize="0,0"/>
            <v:stroke on="f"/>
            <v:imagedata r:id="rId16" o:title=""/>
            <o:lock v:ext="edit" aspectratio="t"/>
            <w10:wrap type="none"/>
            <w10:anchorlock/>
          </v:shape>
        </w:pict>
      </w:r>
    </w:p>
    <w:p>
      <w:pPr>
        <w:jc w:val="center"/>
        <w:rPr>
          <w:rFonts w:cs="宋体"/>
        </w:rPr>
      </w:pPr>
      <w:r>
        <w:rPr>
          <w:rFonts w:ascii="宋体" w:hAnsi="宋体" w:cs="宋体"/>
        </w:rPr>
        <w:pict>
          <v:group id="_x0000_s1037" o:spid="_x0000_s1037" o:spt="203" style="position:absolute;left:0pt;margin-left:120.75pt;margin-top:382.35pt;height:9.15pt;width:21.35pt;z-index:251711488;mso-width-relative:page;mso-height-relative:page;" coordorigin="4305,11970" coordsize="427,183203" o:gfxdata="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khzgw9wAAAALAQAA&#10;DwAAAAAAAAABACAAAAAiAAAAZHJzL2Rvd25yZXYueG1sUEsBAhQAFAAAAAgAh07iQK5zyg1PBAAA&#10;vhMAAA4AAAAAAAAAAQAgAAAAKwEAAGRycy9lMm9Eb2MueG1sUEsFBgAAAAAGAAYAWQEAAOwHAAAA&#10;AA==&#10;">
            <o:lock v:ext="edit"/>
            <v:shape id="自选图形 790" o:spid="_x0000_s1040" o:spt="100" style="position:absolute;left:4305;top:11978;height:170;width:170;" coordsize="21600,21600" o:gfxdata="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traf7gAAADbAAAA&#10;DwAAAAAAAAABACAAAAAiAAAAZHJzL2Rvd25yZXYueG1sUEsBAhQAFAAAAAgAh07iQDMvBZ47AAAA&#10;OQAAABAAAAAAAAAAAQAgAAAABwEAAGRycy9zaGFwZXhtbC54bWxQSwUGAAAAAAYABgBbAQAAsQMA&#10;AAAA&#10;" path="m0,10800c0,4835,4835,0,10800,0c16765,0,21600,4835,21600,10800c21600,16765,16765,21600,10800,21600c4835,21600,0,16765,0,10800xm5400,10800c5400,13782,7818,16200,10800,16200c13782,16200,16200,13782,16200,10800c16200,7818,13782,5400,10800,5400c7818,5400,5400,7818,5400,10800xe">
              <v:path o:connecttype="segments" o:connectlocs="10800,0;3163,3163;0,10800;3163,18437;10800,21600;18437,18437;21600,10800;18437,3163" o:connectangles="0,0,0,0,0,0,0,0"/>
              <v:fill focussize="0,0"/>
              <v:stroke joinstyle="round"/>
              <v:imagedata o:title=""/>
              <o:lock v:ext="edit"/>
            </v:shape>
            <v:shape id="自选图形 791" o:spid="_x0000_s1039" o:spt="100" style="position:absolute;left:4562;top:11983;height:170;width:170;" coordsize="21600,21600" o:gfxdata="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Wf+S8AAAA&#10;2wAAAA8AAAAAAAAAAQAgAAAAIgAAAGRycy9kb3ducmV2LnhtbFBLAQIUABQAAAAIAIdO4kAzLwWe&#10;OwAAADkAAAAQAAAAAAAAAAEAIAAAAAsBAABkcnMvc2hhcGV4bWwueG1sUEsFBgAAAAAGAAYAWwEA&#10;ALUDAAAAAA==&#10;" path="m0,10800c0,4835,4835,0,10800,0c16765,0,21600,4835,21600,10800c21600,16765,16765,21600,10800,21600c4835,21600,0,16765,0,10800xm5400,10800c5400,13782,7818,16200,10800,16200c13782,16200,16200,13782,16200,10800c16200,7818,13782,5400,10800,5400c7818,5400,5400,7818,5400,10800xe">
              <v:path o:connecttype="segments" o:connectlocs="10800,0;3163,3163;0,10800;3163,18437;10800,21600;18437,18437;21600,10800;18437,3163" o:connectangles="0,0,0,0,0,0,0,0"/>
              <v:fill focussize="0,0"/>
              <v:stroke joinstyle="round"/>
              <v:imagedata o:title=""/>
              <o:lock v:ext="edit"/>
            </v:shape>
            <v:line id="直线 792" o:spid="_x0000_s1038" o:spt="20" style="position:absolute;left:4317;top:11970;flip:y;height:0;width:408;" coordsize="21600,21600" o:gfxdata="UEsDBAoAAAAAAIdO4kAAAAAAAAAAAAAAAAAEAAAAZHJzL1BLAwQUAAAACACHTuJAH8ZsrrwAAADb&#10;AAAADwAAAGRycy9kb3ducmV2LnhtbEWPQWvCQBSE74L/YXlCb7pri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K68AAAA&#10;2wAAAA8AAAAAAAAAAQAgAAAAIgAAAGRycy9kb3ducmV2LnhtbFBLAQIUABQAAAAIAIdO4kAzLwWe&#10;OwAAADkAAAAQAAAAAAAAAAEAIAAAAAsBAABkcnMvc2hhcGV4bWwueG1sUEsFBgAAAAAGAAYAWwEA&#10;ALUDAAAAAA==&#10;">
              <v:path arrowok="t"/>
              <v:fill focussize="0,0"/>
              <v:stroke/>
              <v:imagedata o:title=""/>
              <o:lock v:ext="edit"/>
            </v:line>
          </v:group>
        </w:pict>
      </w:r>
    </w:p>
    <w:p>
      <w:pPr>
        <w:rPr>
          <w:rFonts w:cs="宋体"/>
        </w:rPr>
      </w:pPr>
      <w:r>
        <w:rPr>
          <w:rFonts w:hint="eastAsia" w:cs="宋体"/>
        </w:rPr>
        <w:pict>
          <v:rect id="_x0000_s1116" o:spid="_x0000_s1116" o:spt="1" style="position:absolute;left:0pt;margin-left:49.65pt;margin-top:0.75pt;height:18pt;width:7.5pt;z-index:251913216;mso-width-relative:page;mso-height-relative:page;" fillcolor="#000000" filled="t" stroked="t" coordsize="21600,21600">
            <v:path/>
            <v:fill on="t" focussize="0,0"/>
            <v:stroke weight="3pt" color="#F2F2F2"/>
            <v:imagedata o:title=""/>
            <o:lock v:ext="edit"/>
            <v:shadow on="t" type="perspective" color="#7F7F7F" opacity="32768f" offset="1pt,2pt" offset2="-1pt,-2pt"/>
          </v:rect>
        </w:pict>
      </w:r>
      <w:r>
        <w:rPr>
          <w:rFonts w:hint="eastAsia" w:cs="宋体"/>
        </w:rPr>
        <w:t>消防器材：</w:t>
      </w:r>
    </w:p>
    <w:p>
      <w:pPr>
        <w:pStyle w:val="5"/>
        <w:spacing w:before="0" w:after="0"/>
        <w:rPr>
          <w:rStyle w:val="49"/>
          <w:rFonts w:ascii="Times New Roman" w:hAnsi="Times New Roman" w:cs="宋体"/>
          <w:b/>
          <w:bCs/>
          <w:sz w:val="24"/>
          <w:szCs w:val="24"/>
        </w:rPr>
      </w:pPr>
      <w:bookmarkStart w:id="998" w:name="_Toc504989654"/>
      <w:bookmarkEnd w:id="998"/>
      <w:r>
        <w:rPr>
          <w:rStyle w:val="49"/>
          <w:rFonts w:hint="eastAsia" w:ascii="Times New Roman" w:hAnsi="Times New Roman" w:cs="宋体"/>
          <w:b/>
          <w:bCs/>
          <w:sz w:val="24"/>
          <w:szCs w:val="24"/>
        </w:rPr>
        <w:br w:type="page"/>
      </w:r>
      <w:bookmarkStart w:id="999" w:name="_Toc25773"/>
      <w:bookmarkStart w:id="1000" w:name="_Toc2730"/>
      <w:bookmarkStart w:id="1001" w:name="_Toc2556"/>
      <w:bookmarkStart w:id="1002" w:name="_Toc530594686"/>
      <w:bookmarkStart w:id="1003" w:name="_Toc10443"/>
      <w:r>
        <w:rPr>
          <w:rStyle w:val="49"/>
          <w:rFonts w:hint="eastAsia" w:ascii="Times New Roman" w:hAnsi="Times New Roman" w:cs="宋体"/>
          <w:b/>
          <w:bCs/>
          <w:sz w:val="24"/>
          <w:szCs w:val="24"/>
        </w:rPr>
        <w:t xml:space="preserve">图4-6 </w:t>
      </w:r>
      <w:r>
        <w:rPr>
          <w:rStyle w:val="49"/>
          <w:rFonts w:hint="eastAsia" w:ascii="Times New Roman" w:hAnsi="Times New Roman" w:cs="宋体"/>
          <w:b/>
          <w:bCs w:val="0"/>
          <w:sz w:val="24"/>
          <w:szCs w:val="24"/>
        </w:rPr>
        <w:t>重要防护目标、危险源一览表、分布图</w:t>
      </w:r>
      <w:bookmarkEnd w:id="999"/>
      <w:bookmarkEnd w:id="1000"/>
      <w:bookmarkEnd w:id="1001"/>
      <w:bookmarkEnd w:id="1002"/>
      <w:bookmarkEnd w:id="1003"/>
    </w:p>
    <w:tbl>
      <w:tblPr>
        <w:tblStyle w:val="36"/>
        <w:tblW w:w="89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68"/>
        <w:gridCol w:w="3870"/>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jc w:val="center"/>
        </w:trPr>
        <w:tc>
          <w:tcPr>
            <w:tcW w:w="1368" w:type="dxa"/>
            <w:tcBorders>
              <w:top w:val="single" w:color="auto" w:sz="4" w:space="0"/>
              <w:left w:val="single" w:color="auto" w:sz="4" w:space="0"/>
              <w:bottom w:val="single" w:color="auto" w:sz="4" w:space="0"/>
              <w:right w:val="single" w:color="auto" w:sz="4" w:space="0"/>
            </w:tcBorders>
            <w:vAlign w:val="center"/>
          </w:tcPr>
          <w:p>
            <w:pPr>
              <w:jc w:val="center"/>
              <w:rPr>
                <w:rFonts w:cs="宋体"/>
                <w:b/>
                <w:bCs/>
              </w:rPr>
            </w:pPr>
            <w:r>
              <w:rPr>
                <w:rFonts w:hint="eastAsia" w:cs="宋体"/>
                <w:b/>
                <w:bCs/>
              </w:rPr>
              <w:t>区域名称</w:t>
            </w:r>
          </w:p>
        </w:tc>
        <w:tc>
          <w:tcPr>
            <w:tcW w:w="3870"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图例</w:t>
            </w:r>
          </w:p>
        </w:tc>
        <w:tc>
          <w:tcPr>
            <w:tcW w:w="3668" w:type="dxa"/>
            <w:tcBorders>
              <w:top w:val="single" w:color="auto" w:sz="4" w:space="0"/>
              <w:left w:val="nil"/>
              <w:bottom w:val="single" w:color="auto" w:sz="4" w:space="0"/>
              <w:right w:val="single" w:color="auto" w:sz="4" w:space="0"/>
            </w:tcBorders>
            <w:vAlign w:val="center"/>
          </w:tcPr>
          <w:p>
            <w:pPr>
              <w:jc w:val="center"/>
              <w:rPr>
                <w:rFonts w:cs="宋体"/>
                <w:b/>
                <w:bCs/>
              </w:rPr>
            </w:pPr>
            <w:r>
              <w:rPr>
                <w:rFonts w:hint="eastAsia" w:cs="宋体"/>
                <w:b/>
                <w:bCs/>
              </w:rPr>
              <w:t>危险区域范围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25"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汽车油罐车卸易燃油品时爆炸危险区域划分</w:t>
            </w:r>
          </w:p>
        </w:tc>
        <w:tc>
          <w:tcPr>
            <w:tcW w:w="3870" w:type="dxa"/>
            <w:tcBorders>
              <w:top w:val="single" w:color="auto" w:sz="4" w:space="0"/>
              <w:left w:val="nil"/>
              <w:bottom w:val="single" w:color="auto" w:sz="4" w:space="0"/>
              <w:right w:val="single" w:color="auto" w:sz="4" w:space="0"/>
            </w:tcBorders>
            <w:vAlign w:val="center"/>
          </w:tcPr>
          <w:p>
            <w:pPr>
              <w:jc w:val="center"/>
              <w:rPr>
                <w:rFonts w:cs="宋体"/>
              </w:rPr>
            </w:pPr>
            <w:r>
              <w:rPr>
                <w:rFonts w:ascii="宋体" w:hAnsi="宋体" w:cs="宋体"/>
              </w:rPr>
              <w:pict>
                <v:shape id="_x0000_i1032" o:spt="75" alt="wps80" type="#_x0000_t75" style="height:113.15pt;width:164.55pt;" filled="f" o:preferrelative="t" stroked="f" coordsize="21600,21600">
                  <v:path/>
                  <v:fill on="f" focussize="0,0"/>
                  <v:stroke on="f" joinstyle="miter"/>
                  <v:imagedata r:id="rId17" gain="93623f" blacklevel="-5898f" o:title="wps80"/>
                  <o:lock v:ext="edit" aspectratio="t"/>
                  <w10:wrap type="none"/>
                  <w10:anchorlock/>
                </v:shape>
              </w:pict>
            </w:r>
          </w:p>
        </w:tc>
        <w:tc>
          <w:tcPr>
            <w:tcW w:w="3668"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1、油罐车内液体表面以上的空间划为0区。</w:t>
            </w:r>
          </w:p>
          <w:p>
            <w:pPr>
              <w:rPr>
                <w:rFonts w:cs="宋体"/>
              </w:rPr>
            </w:pPr>
            <w:r>
              <w:rPr>
                <w:rFonts w:hint="eastAsia" w:cs="宋体"/>
              </w:rPr>
              <w:t>2、以卸油为中心、半径为1.5m的球形空间和以密闭卸油口为中心、半径为0.5m的球形空间划为1区。</w:t>
            </w:r>
          </w:p>
          <w:p>
            <w:pPr>
              <w:rPr>
                <w:rFonts w:cs="宋体"/>
              </w:rPr>
            </w:pPr>
            <w:r>
              <w:rPr>
                <w:rFonts w:hint="eastAsia" w:cs="宋体"/>
              </w:rPr>
              <w:t>3、以卸油口为中心、半径为3m的球形并延至地面的空间和以密闭卸油口为中心、半径1.5m的球形并延至地面的空间划为2区。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722"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易燃油品管沟爆炸危险区域划分</w:t>
            </w:r>
          </w:p>
        </w:tc>
        <w:tc>
          <w:tcPr>
            <w:tcW w:w="3870" w:type="dxa"/>
            <w:tcBorders>
              <w:top w:val="single" w:color="auto" w:sz="4" w:space="0"/>
              <w:left w:val="nil"/>
              <w:bottom w:val="single" w:color="auto" w:sz="4" w:space="0"/>
              <w:right w:val="single" w:color="auto" w:sz="4" w:space="0"/>
            </w:tcBorders>
            <w:vAlign w:val="center"/>
          </w:tcPr>
          <w:p>
            <w:pPr>
              <w:jc w:val="center"/>
              <w:rPr>
                <w:rFonts w:cs="宋体"/>
              </w:rPr>
            </w:pPr>
            <w:r>
              <w:rPr>
                <w:rFonts w:ascii="宋体" w:hAnsi="宋体" w:cs="宋体"/>
              </w:rPr>
              <w:pict>
                <v:shape id="_x0000_i1033" o:spt="75" alt="wps81" type="#_x0000_t75" style="height:72pt;width:174.85pt;" filled="f" o:preferrelative="t" stroked="f" coordsize="21600,21600">
                  <v:path/>
                  <v:fill on="f" focussize="0,0"/>
                  <v:stroke on="f" joinstyle="miter"/>
                  <v:imagedata r:id="rId18" gain="86232f" blacklevel="-3932f" o:title="wps81"/>
                  <o:lock v:ext="edit" aspectratio="t"/>
                  <w10:wrap type="none"/>
                  <w10:anchorlock/>
                </v:shape>
              </w:pict>
            </w:r>
          </w:p>
        </w:tc>
        <w:tc>
          <w:tcPr>
            <w:tcW w:w="3668"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1、有盖板的内部空间划为1区。</w:t>
            </w:r>
          </w:p>
          <w:p>
            <w:pPr>
              <w:rPr>
                <w:rFonts w:cs="宋体"/>
                <w:spacing w:val="-8"/>
              </w:rPr>
            </w:pPr>
            <w:r>
              <w:rPr>
                <w:rFonts w:hint="eastAsia" w:cs="宋体"/>
                <w:spacing w:val="-8"/>
              </w:rPr>
              <w:t>2、无盖板管沟内部空间划为2区。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65"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汽油加油机爆炸危险区域划分</w:t>
            </w:r>
          </w:p>
        </w:tc>
        <w:tc>
          <w:tcPr>
            <w:tcW w:w="3870" w:type="dxa"/>
            <w:tcBorders>
              <w:top w:val="single" w:color="auto" w:sz="4" w:space="0"/>
              <w:left w:val="nil"/>
              <w:bottom w:val="single" w:color="auto" w:sz="4" w:space="0"/>
              <w:right w:val="single" w:color="auto" w:sz="4" w:space="0"/>
            </w:tcBorders>
            <w:vAlign w:val="center"/>
          </w:tcPr>
          <w:p>
            <w:pPr>
              <w:jc w:val="center"/>
              <w:rPr>
                <w:rFonts w:cs="宋体"/>
              </w:rPr>
            </w:pPr>
            <w:r>
              <w:rPr>
                <w:rFonts w:ascii="宋体" w:hAnsi="宋体" w:cs="宋体"/>
              </w:rPr>
              <w:pict>
                <v:shape id="_x0000_i1034" o:spt="75" alt="wps82" type="#_x0000_t75" style="height:113.15pt;width:144pt;" filled="f" o:preferrelative="t" stroked="f" coordsize="21600,21600">
                  <v:path/>
                  <v:fill on="f" focussize="0,0"/>
                  <v:stroke on="f" joinstyle="miter"/>
                  <v:imagedata r:id="rId19" gain="79922f" blacklevel="-3932f" o:title="wps82"/>
                  <o:lock v:ext="edit" aspectratio="t"/>
                  <w10:wrap type="none"/>
                  <w10:anchorlock/>
                </v:shape>
              </w:pict>
            </w:r>
          </w:p>
        </w:tc>
        <w:tc>
          <w:tcPr>
            <w:tcW w:w="3668"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1、加油机内部空间划为1区。</w:t>
            </w:r>
          </w:p>
          <w:p>
            <w:pPr>
              <w:rPr>
                <w:rFonts w:cs="宋体"/>
              </w:rPr>
            </w:pPr>
            <w:r>
              <w:rPr>
                <w:rFonts w:hint="eastAsia" w:cs="宋体"/>
              </w:rPr>
              <w:t>2、以加油机中心线，以半径为5m(3m)的地面区域为底面和以加油机顶部以上0.15m半径为3m(1.5m)的平面为顶面的圆合形空间划为2区。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273"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油罐汽车卸汽油时爆炸危险区域划分</w:t>
            </w:r>
          </w:p>
        </w:tc>
        <w:tc>
          <w:tcPr>
            <w:tcW w:w="3870" w:type="dxa"/>
            <w:tcBorders>
              <w:top w:val="single" w:color="auto" w:sz="4" w:space="0"/>
              <w:left w:val="nil"/>
              <w:bottom w:val="single" w:color="auto" w:sz="4" w:space="0"/>
              <w:right w:val="single" w:color="auto" w:sz="4" w:space="0"/>
            </w:tcBorders>
            <w:vAlign w:val="center"/>
          </w:tcPr>
          <w:p>
            <w:pPr>
              <w:jc w:val="center"/>
              <w:rPr>
                <w:rFonts w:cs="宋体"/>
              </w:rPr>
            </w:pPr>
            <w:r>
              <w:rPr>
                <w:rFonts w:ascii="宋体" w:hAnsi="宋体" w:cs="宋体"/>
              </w:rPr>
              <w:pict>
                <v:shape id="_x0000_i1035" o:spt="75" alt="wps83" type="#_x0000_t75" style="height:113.15pt;width:185.15pt;" filled="f" o:preferrelative="t" stroked="f" coordsize="21600,21600">
                  <v:path/>
                  <v:fill on="f" focussize="0,0"/>
                  <v:stroke on="f" joinstyle="miter"/>
                  <v:imagedata r:id="rId20" gain="74473f" blacklevel="-1966f" o:title="wps83"/>
                  <o:lock v:ext="edit" aspectratio="t"/>
                  <w10:wrap type="none"/>
                  <w10:anchorlock/>
                </v:shape>
              </w:pict>
            </w:r>
          </w:p>
        </w:tc>
        <w:tc>
          <w:tcPr>
            <w:tcW w:w="3668" w:type="dxa"/>
            <w:tcBorders>
              <w:top w:val="single" w:color="auto" w:sz="4" w:space="0"/>
              <w:left w:val="nil"/>
              <w:bottom w:val="single" w:color="auto" w:sz="4" w:space="0"/>
              <w:right w:val="single" w:color="auto" w:sz="4" w:space="0"/>
            </w:tcBorders>
            <w:vAlign w:val="center"/>
          </w:tcPr>
          <w:p>
            <w:pPr>
              <w:rPr>
                <w:rFonts w:cs="宋体"/>
              </w:rPr>
            </w:pPr>
            <w:r>
              <w:rPr>
                <w:rFonts w:hint="eastAsia" w:cs="宋体"/>
              </w:rPr>
              <w:t>1、油罐车罐内部的油料表面以上空间划分为0区。</w:t>
            </w:r>
          </w:p>
          <w:p>
            <w:pPr>
              <w:rPr>
                <w:rFonts w:cs="宋体"/>
              </w:rPr>
            </w:pPr>
            <w:r>
              <w:rPr>
                <w:rFonts w:hint="eastAsia" w:cs="宋体"/>
              </w:rPr>
              <w:t>2、以通气口为中心，半径为1.5m的球形空间和以密闭卸油口为中心，半径为0.5m的球形空间划为1区。</w:t>
            </w:r>
          </w:p>
          <w:p>
            <w:pPr>
              <w:rPr>
                <w:rFonts w:cs="宋体"/>
              </w:rPr>
            </w:pPr>
            <w:r>
              <w:rPr>
                <w:rFonts w:hint="eastAsia" w:cs="宋体"/>
              </w:rPr>
              <w:t>3、以通气口为中心，半径为3m的球形并延至地面的空间和以密闭卸油口为中心，半径为1.5m的球形并延至地面的空间划为2区。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0"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s="宋体"/>
              </w:rPr>
              <w:t>埋地卧式汽油储罐爆炸危险区域划分</w:t>
            </w:r>
          </w:p>
        </w:tc>
        <w:tc>
          <w:tcPr>
            <w:tcW w:w="3870" w:type="dxa"/>
            <w:tcBorders>
              <w:top w:val="single" w:color="auto" w:sz="4" w:space="0"/>
              <w:left w:val="nil"/>
              <w:bottom w:val="single" w:color="auto" w:sz="4" w:space="0"/>
              <w:right w:val="single" w:color="auto" w:sz="4" w:space="0"/>
            </w:tcBorders>
            <w:vAlign w:val="center"/>
          </w:tcPr>
          <w:p>
            <w:pPr>
              <w:jc w:val="center"/>
              <w:rPr>
                <w:rFonts w:cs="宋体"/>
              </w:rPr>
            </w:pPr>
            <w:r>
              <w:rPr>
                <w:rFonts w:ascii="宋体" w:hAnsi="宋体" w:cs="宋体"/>
              </w:rPr>
              <w:pict>
                <v:shape id="_x0000_i1036" o:spt="75" alt="wps84" type="#_x0000_t75" style="height:133.7pt;width:154.3pt;" filled="f" o:preferrelative="t" stroked="f" coordsize="21600,21600">
                  <v:path/>
                  <v:fill on="f" focussize="0,0"/>
                  <v:stroke on="f" joinstyle="miter"/>
                  <v:imagedata r:id="rId21" gain="102400f" blacklevel="-3932f" o:title="wps84"/>
                  <o:lock v:ext="edit" aspectratio="t"/>
                  <w10:wrap type="none"/>
                  <w10:anchorlock/>
                </v:shape>
              </w:pict>
            </w:r>
          </w:p>
        </w:tc>
        <w:tc>
          <w:tcPr>
            <w:tcW w:w="3668" w:type="dxa"/>
            <w:tcBorders>
              <w:top w:val="single" w:color="auto" w:sz="4" w:space="0"/>
              <w:left w:val="nil"/>
              <w:bottom w:val="single" w:color="auto" w:sz="4" w:space="0"/>
              <w:right w:val="single" w:color="auto" w:sz="4" w:space="0"/>
            </w:tcBorders>
            <w:vAlign w:val="center"/>
          </w:tcPr>
          <w:p>
            <w:pPr>
              <w:rPr>
                <w:rFonts w:cs="宋体"/>
                <w:sz w:val="18"/>
                <w:szCs w:val="18"/>
              </w:rPr>
            </w:pPr>
            <w:r>
              <w:rPr>
                <w:rFonts w:hint="eastAsia" w:cs="宋体"/>
                <w:sz w:val="18"/>
                <w:szCs w:val="18"/>
              </w:rPr>
              <w:t>1、油罐内部的油料表面以上空间划分为0区。</w:t>
            </w:r>
          </w:p>
          <w:p>
            <w:pPr>
              <w:rPr>
                <w:rFonts w:cs="宋体"/>
                <w:sz w:val="18"/>
                <w:szCs w:val="18"/>
              </w:rPr>
            </w:pPr>
            <w:r>
              <w:rPr>
                <w:rFonts w:hint="eastAsia" w:cs="宋体"/>
                <w:sz w:val="18"/>
                <w:szCs w:val="18"/>
              </w:rPr>
              <w:t>2、人孔(阀)井的内部空间、以通气管管口为中心，半径为1.5m(0.75m)的球形空间和以密闭卸油口为中心，半径为0.5m的球形空间划为1区。</w:t>
            </w:r>
          </w:p>
          <w:p>
            <w:pPr>
              <w:rPr>
                <w:rFonts w:cs="宋体"/>
              </w:rPr>
            </w:pPr>
            <w:r>
              <w:rPr>
                <w:rFonts w:hint="eastAsia" w:cs="宋体"/>
                <w:sz w:val="18"/>
                <w:szCs w:val="18"/>
              </w:rPr>
              <w:t>3、距离人孔（阀）井外边缘1.5m以内，自地面算起1m高的圆柱形空间；以通气管管口为中心，半径为3m(2m)的球形空间和以密闭卸油口为中心，半径为1.5m的球形并延至地面的空间划为2区。</w:t>
            </w:r>
          </w:p>
        </w:tc>
      </w:tr>
    </w:tbl>
    <w:p>
      <w:pPr>
        <w:jc w:val="center"/>
        <w:rPr>
          <w:rFonts w:cs="宋体"/>
        </w:rPr>
      </w:pPr>
    </w:p>
    <w:p>
      <w:pPr>
        <w:pStyle w:val="5"/>
        <w:spacing w:before="0" w:after="0"/>
        <w:rPr>
          <w:rStyle w:val="49"/>
          <w:rFonts w:ascii="Times New Roman" w:hAnsi="Times New Roman" w:cs="宋体"/>
          <w:b/>
          <w:bCs w:val="0"/>
          <w:sz w:val="24"/>
          <w:szCs w:val="24"/>
        </w:rPr>
      </w:pPr>
      <w:bookmarkStart w:id="1004" w:name="_Toc9078"/>
      <w:bookmarkStart w:id="1005" w:name="_Toc2063"/>
      <w:bookmarkStart w:id="1006" w:name="_Toc13311"/>
      <w:bookmarkStart w:id="1007" w:name="_Toc26274"/>
      <w:bookmarkStart w:id="1008" w:name="_Toc530594687"/>
      <w:r>
        <w:rPr>
          <w:rStyle w:val="49"/>
          <w:rFonts w:hint="eastAsia" w:ascii="Times New Roman" w:hAnsi="Times New Roman" w:cs="宋体"/>
          <w:b/>
          <w:bCs w:val="0"/>
          <w:sz w:val="24"/>
          <w:szCs w:val="24"/>
        </w:rPr>
        <w:t>图4-7 监测报警系统图</w:t>
      </w:r>
      <w:bookmarkEnd w:id="1004"/>
      <w:bookmarkEnd w:id="1005"/>
      <w:bookmarkEnd w:id="1006"/>
      <w:bookmarkEnd w:id="1007"/>
      <w:bookmarkEnd w:id="1008"/>
    </w:p>
    <w:p>
      <w:pPr>
        <w:jc w:val="center"/>
        <w:rPr>
          <w:rFonts w:cs="宋体"/>
        </w:rPr>
      </w:pPr>
    </w:p>
    <w:p>
      <w:pPr>
        <w:jc w:val="center"/>
        <w:rPr>
          <w:rFonts w:cs="宋体"/>
        </w:rPr>
      </w:pPr>
    </w:p>
    <w:p>
      <w:pPr>
        <w:jc w:val="center"/>
        <w:rPr>
          <w:rFonts w:cs="宋体"/>
        </w:rPr>
      </w:pPr>
      <w:r>
        <w:pict>
          <v:shape id="图片 28" o:spid="_x0000_s1114" o:spt="75" type="#_x0000_t75" style="position:absolute;left:0pt;margin-left:12pt;margin-top:1.4pt;height:249.85pt;width:415.25pt;z-index:-251655168;mso-width-relative:page;mso-height-relative:page;" filled="f" o:preferrelative="t" stroked="f" coordsize="21600,21600">
            <v:path/>
            <v:fill on="f" focussize="0,0"/>
            <v:stroke on="f"/>
            <v:imagedata r:id="rId22" r:href="rId23" o:title=""/>
            <o:lock v:ext="edit" aspectratio="t"/>
          </v:shape>
        </w:pict>
      </w:r>
      <w:r>
        <w:rPr>
          <w:rFonts w:ascii="宋体" w:hAnsi="宋体" w:cs="宋体"/>
        </w:rPr>
        <w:pict>
          <v:line id="直线 29" o:spid="_x0000_s1029" o:spt="20" style="position:absolute;left:0pt;flip:y;margin-left:146.25pt;margin-top:230.95pt;height:54.6pt;width:36pt;z-index:251662336;mso-width-relative:page;mso-height-relative:page;" stroked="t" coordsize="21600,21600" o:gfxdata="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ZOu8Dd&#10;AAAACwEAAA8AAAAAAAAAAQAgAAAAIgAAAGRycy9kb3ducmV2LnhtbFBLAQIUABQAAAAIAIdO4kCF&#10;bwUE4gEAAKADAAAOAAAAAAAAAAEAIAAAACwBAABkcnMvZTJvRG9jLnhtbFBLBQYAAAAABgAGAFkB&#10;AACABQAAAAA=&#10;">
            <v:path arrowok="t"/>
            <v:fill focussize="0,0"/>
            <v:stroke weight="3pt" color="#00CCFF" endarrow="classic"/>
            <v:imagedata o:title=""/>
            <o:lock v:ext="edit"/>
          </v:line>
        </w:pict>
      </w: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hint="eastAsia" w:eastAsia="宋体" w:cs="宋体"/>
          <w:lang w:val="en-US" w:eastAsia="zh-CN"/>
        </w:rPr>
      </w:pPr>
      <w:r>
        <w:rPr>
          <w:rFonts w:hint="eastAsia" w:cs="宋体"/>
          <w:lang w:val="en-US" w:eastAsia="zh-CN"/>
        </w:rPr>
        <w:t xml:space="preserve"> </w:t>
      </w: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r>
        <w:rPr>
          <w:rFonts w:ascii="宋体" w:hAnsi="宋体" w:cs="宋体"/>
        </w:rPr>
        <w:pict>
          <v:rect id="矩形 30" o:spid="_x0000_s1028" o:spt="1" style="position:absolute;left:0pt;margin-left:71.25pt;margin-top:4.7pt;height:39.4pt;width:109.5pt;z-index:251663360;mso-width-relative:page;mso-height-relative:page;" fillcolor="#FFFF00" filled="t" stroked="t" coordsize="21600,21600" o:gfxdata="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tab6dYAAAAIAQAADwAAAAAAAAABACAAAAAiAAAAZHJzL2Rvd25yZXYueG1sUEsB&#10;AhQAFAAAAAgAh07iQCaGyT/3AQAA6wMAAA4AAAAAAAAAAQAgAAAAJQEAAGRycy9lMm9Eb2MueG1s&#10;UEsFBgAAAAAGAAYAWQEAAI4FAAAAAA==&#10;">
            <v:path/>
            <v:fill on="t" focussize="0,0"/>
            <v:stroke weight="2.5pt" color="#00CCFF"/>
            <v:imagedata o:title=""/>
            <o:lock v:ext="edit"/>
            <v:textbox>
              <w:txbxContent>
                <w:p>
                  <w:pPr>
                    <w:jc w:val="center"/>
                    <w:rPr>
                      <w:b/>
                      <w:color w:val="008000"/>
                      <w:sz w:val="24"/>
                      <w:szCs w:val="24"/>
                    </w:rPr>
                  </w:pPr>
                  <w:r>
                    <w:rPr>
                      <w:rFonts w:hint="eastAsia"/>
                      <w:b/>
                      <w:color w:val="008000"/>
                      <w:sz w:val="24"/>
                      <w:szCs w:val="24"/>
                    </w:rPr>
                    <w:t>液位检测报警系统</w:t>
                  </w:r>
                </w:p>
              </w:txbxContent>
            </v:textbox>
          </v:rect>
        </w:pict>
      </w: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jc w:val="center"/>
        <w:rPr>
          <w:rFonts w:cs="宋体"/>
        </w:rPr>
      </w:pPr>
    </w:p>
    <w:p>
      <w:pPr>
        <w:pStyle w:val="5"/>
        <w:spacing w:before="0" w:after="0"/>
        <w:rPr>
          <w:rStyle w:val="49"/>
          <w:rFonts w:ascii="Times New Roman" w:hAnsi="Times New Roman" w:cs="宋体"/>
          <w:b w:val="0"/>
          <w:bCs w:val="0"/>
          <w:sz w:val="24"/>
          <w:szCs w:val="24"/>
        </w:rPr>
      </w:pPr>
      <w:bookmarkStart w:id="1009" w:name="_Toc14670"/>
      <w:bookmarkStart w:id="1010" w:name="_Toc31204"/>
      <w:bookmarkStart w:id="1011" w:name="_Toc18912"/>
      <w:bookmarkStart w:id="1012" w:name="_Toc23690"/>
      <w:r>
        <w:rPr>
          <w:rStyle w:val="49"/>
          <w:rFonts w:hint="eastAsia" w:ascii="Times New Roman" w:hAnsi="Times New Roman" w:cs="宋体"/>
          <w:b/>
          <w:bCs w:val="0"/>
          <w:sz w:val="24"/>
          <w:szCs w:val="24"/>
        </w:rPr>
        <w:t>图4-8 总平面布置图</w:t>
      </w:r>
      <w:bookmarkEnd w:id="1009"/>
      <w:bookmarkEnd w:id="1010"/>
      <w:bookmarkEnd w:id="1011"/>
      <w:bookmarkEnd w:id="1012"/>
    </w:p>
    <w:p>
      <w:pPr>
        <w:jc w:val="center"/>
        <w:rPr>
          <w:rFonts w:cs="宋体"/>
        </w:rPr>
      </w:pPr>
    </w:p>
    <w:p>
      <w:pPr>
        <w:pStyle w:val="2"/>
        <w:rPr>
          <w:rFonts w:hint="eastAsia"/>
        </w:rPr>
      </w:pPr>
    </w:p>
    <w:p>
      <w:pPr>
        <w:jc w:val="center"/>
        <w:rPr>
          <w:rFonts w:cs="宋体"/>
        </w:rPr>
      </w:pPr>
      <w:r>
        <w:pict>
          <v:shape id="_x0000_i1037" o:spt="75" type="#_x0000_t75" style="height:288pt;width:421.15pt;" filled="f" o:preferrelative="t" stroked="f" coordsize="21600,21600">
            <v:path/>
            <v:fill on="f" focussize="0,0"/>
            <v:stroke on="f"/>
            <v:imagedata r:id="rId24" o:title=""/>
            <o:lock v:ext="edit" aspectratio="t"/>
            <w10:wrap type="none"/>
            <w10:anchorlock/>
          </v:shape>
        </w:pict>
      </w:r>
    </w:p>
    <w:p>
      <w:pPr>
        <w:rPr>
          <w:rStyle w:val="49"/>
          <w:rFonts w:ascii="Times New Roman" w:hAnsi="Times New Roman" w:cs="宋体"/>
          <w:bCs w:val="0"/>
          <w:sz w:val="24"/>
          <w:szCs w:val="24"/>
        </w:rPr>
      </w:pPr>
      <w:bookmarkStart w:id="1013" w:name="_Toc17174"/>
    </w:p>
    <w:p>
      <w:pPr>
        <w:pStyle w:val="5"/>
        <w:spacing w:before="0" w:after="0"/>
        <w:rPr>
          <w:rStyle w:val="49"/>
          <w:rFonts w:ascii="Times New Roman" w:hAnsi="Times New Roman"/>
          <w:b/>
          <w:bCs w:val="0"/>
          <w:sz w:val="24"/>
          <w:szCs w:val="24"/>
        </w:rPr>
      </w:pPr>
      <w:r>
        <w:rPr>
          <w:rStyle w:val="49"/>
          <w:rFonts w:hint="eastAsia" w:ascii="Times New Roman" w:hAnsi="Times New Roman" w:cs="宋体"/>
          <w:b/>
          <w:bCs w:val="0"/>
          <w:sz w:val="24"/>
          <w:szCs w:val="24"/>
        </w:rPr>
        <w:br w:type="page"/>
      </w:r>
      <w:bookmarkStart w:id="1014" w:name="_Toc31576"/>
      <w:bookmarkStart w:id="1015" w:name="_Toc23144"/>
      <w:bookmarkStart w:id="1016" w:name="_Toc10964"/>
      <w:r>
        <w:rPr>
          <w:rStyle w:val="49"/>
          <w:rFonts w:hint="eastAsia" w:ascii="Times New Roman" w:hAnsi="Times New Roman"/>
          <w:b/>
          <w:bCs w:val="0"/>
          <w:sz w:val="24"/>
          <w:szCs w:val="24"/>
        </w:rPr>
        <w:t>图4-9 警戒范围标识图</w:t>
      </w:r>
      <w:bookmarkEnd w:id="1014"/>
      <w:bookmarkEnd w:id="1015"/>
      <w:bookmarkEnd w:id="1016"/>
    </w:p>
    <w:p/>
    <w:p>
      <w:pPr>
        <w:pStyle w:val="2"/>
        <w:rPr>
          <w:rFonts w:hint="eastAsia"/>
        </w:rPr>
      </w:pPr>
    </w:p>
    <w:p>
      <w:r>
        <w:pict>
          <v:shape id="_x0000_i1038" o:spt="75" type="#_x0000_t75" style="height:288pt;width:452.55pt;" filled="f" o:preferrelative="t" stroked="f" coordsize="21600,21600">
            <v:path/>
            <v:fill on="f" focussize="0,0"/>
            <v:stroke on="f" joinstyle="miter"/>
            <v:imagedata r:id="rId13" o:title=""/>
            <o:lock v:ext="edit" aspectratio="t"/>
            <w10:wrap type="none"/>
            <w10:anchorlock/>
          </v:shape>
        </w:pict>
      </w:r>
    </w:p>
    <w:p>
      <w:pPr>
        <w:pStyle w:val="2"/>
      </w:pPr>
    </w:p>
    <w:p>
      <w:pPr>
        <w:pStyle w:val="2"/>
        <w:rPr>
          <w:rFonts w:hint="eastAsia"/>
        </w:rPr>
      </w:pPr>
    </w:p>
    <w:p>
      <w:pPr>
        <w:rPr>
          <w:rFonts w:cs="宋体"/>
        </w:rPr>
      </w:pPr>
      <w:r>
        <w:pict>
          <v:rect id="_x0000_s1027" o:spid="_x0000_s1027" o:spt="1" style="position:absolute;left:0pt;margin-left:75.5pt;margin-top:0.4pt;height:17.8pt;width:41.25pt;z-index:251708416;v-text-anchor:middle;mso-width-relative:page;mso-height-relative:page;" fillcolor="#000000" filled="t" coordsize="21600,21600" o:gfxdata="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Pw9/51QAAAAcBAAAPAAAAAAAAAAEAIAAAACIAAABkcnMvZG93bnJldi54bWxQSwECFAAUAAAA&#10;CACHTuJArt1WzfEBAADsAwAADgAAAAAAAAABACAAAAAkAQAAZHJzL2Uyb0RvYy54bWxQSwUGAAAA&#10;AAYABgBZAQAAhwUAAAAA&#10;">
            <v:path/>
            <v:fill on="t" focussize="0,0"/>
            <v:stroke weight="2pt" joinstyle="round"/>
            <v:imagedata o:title=""/>
            <o:lock v:ext="edit"/>
          </v:rect>
        </w:pict>
      </w:r>
      <w:r>
        <w:rPr>
          <w:rFonts w:hint="eastAsia"/>
        </w:rPr>
        <w:t>警戒范围</w:t>
      </w:r>
      <w:r>
        <w:rPr>
          <w:rFonts w:hint="eastAsia" w:cs="宋体"/>
        </w:rPr>
        <w:t>区域：</w:t>
      </w:r>
    </w:p>
    <w:p>
      <w:pPr>
        <w:pStyle w:val="5"/>
        <w:spacing w:before="0" w:after="0"/>
        <w:rPr>
          <w:rStyle w:val="49"/>
          <w:rFonts w:ascii="Times New Roman" w:hAnsi="Times New Roman" w:cs="宋体"/>
          <w:b/>
          <w:bCs w:val="0"/>
          <w:sz w:val="24"/>
          <w:szCs w:val="24"/>
        </w:rPr>
      </w:pPr>
      <w:r>
        <w:rPr>
          <w:rStyle w:val="49"/>
          <w:rFonts w:hint="eastAsia" w:ascii="Times New Roman" w:hAnsi="Times New Roman" w:cs="宋体"/>
          <w:b/>
          <w:bCs w:val="0"/>
          <w:sz w:val="24"/>
          <w:szCs w:val="24"/>
        </w:rPr>
        <w:br w:type="page"/>
      </w:r>
      <w:bookmarkStart w:id="1017" w:name="_Toc27478"/>
      <w:bookmarkStart w:id="1018" w:name="_Toc24591"/>
      <w:bookmarkStart w:id="1019" w:name="_Toc9430"/>
      <w:r>
        <w:rPr>
          <w:rStyle w:val="49"/>
          <w:rFonts w:hint="eastAsia" w:ascii="Times New Roman" w:hAnsi="Times New Roman" w:cs="宋体"/>
          <w:b/>
          <w:bCs w:val="0"/>
          <w:sz w:val="24"/>
          <w:szCs w:val="24"/>
        </w:rPr>
        <w:t>图4-</w:t>
      </w:r>
      <w:bookmarkEnd w:id="1013"/>
      <w:bookmarkStart w:id="1020" w:name="_Toc13202"/>
      <w:r>
        <w:rPr>
          <w:rStyle w:val="49"/>
          <w:rFonts w:hint="eastAsia" w:ascii="Times New Roman" w:hAnsi="Times New Roman" w:cs="宋体"/>
          <w:b/>
          <w:bCs w:val="0"/>
          <w:sz w:val="24"/>
          <w:szCs w:val="24"/>
        </w:rPr>
        <w:t>10 外部救援力量分布图</w:t>
      </w:r>
      <w:bookmarkEnd w:id="1017"/>
      <w:bookmarkEnd w:id="1018"/>
      <w:bookmarkEnd w:id="1019"/>
      <w:bookmarkEnd w:id="1020"/>
    </w:p>
    <w:p>
      <w:pPr>
        <w:rPr>
          <w:rStyle w:val="49"/>
          <w:rFonts w:ascii="Times New Roman" w:hAnsi="Times New Roman" w:cs="宋体"/>
          <w:bCs w:val="0"/>
          <w:sz w:val="24"/>
          <w:szCs w:val="24"/>
        </w:rPr>
      </w:pPr>
    </w:p>
    <w:p>
      <w:pPr>
        <w:jc w:val="center"/>
        <w:rPr>
          <w:rFonts w:cs="宋体"/>
        </w:rPr>
      </w:pPr>
      <w:r>
        <w:pict>
          <v:shape id="_x0000_i1039" o:spt="75" type="#_x0000_t75" style="height:468pt;width:452.55pt;" filled="f" o:preferrelative="t" stroked="f" coordsize="21600,21600">
            <v:path/>
            <v:fill on="f" focussize="0,0"/>
            <v:stroke on="f" joinstyle="miter"/>
            <v:imagedata r:id="rId12" o:title=""/>
            <o:lock v:ext="edit" aspectratio="t"/>
            <w10:wrap type="none"/>
            <w10:anchorlock/>
          </v:shape>
        </w:pict>
      </w:r>
    </w:p>
    <w:p>
      <w:pPr>
        <w:pStyle w:val="4"/>
        <w:pageBreakBefore/>
        <w:spacing w:before="0" w:after="0" w:line="520" w:lineRule="exact"/>
        <w:rPr>
          <w:rStyle w:val="51"/>
          <w:rFonts w:hint="default" w:ascii="Times New Roman" w:hAnsi="Times New Roman" w:cs="宋体"/>
          <w:b/>
          <w:bCs/>
          <w:sz w:val="24"/>
          <w:szCs w:val="24"/>
        </w:rPr>
      </w:pPr>
      <w:bookmarkStart w:id="1021" w:name="_Toc504989655"/>
      <w:bookmarkEnd w:id="1021"/>
      <w:bookmarkStart w:id="1022" w:name="_Toc530594688"/>
      <w:bookmarkStart w:id="1023" w:name="_Toc26196"/>
      <w:bookmarkStart w:id="1024" w:name="_Toc4796"/>
      <w:bookmarkStart w:id="1025" w:name="_Toc9459"/>
      <w:bookmarkStart w:id="1026" w:name="_Toc26585"/>
      <w:bookmarkStart w:id="1027" w:name="_Toc21473"/>
      <w:r>
        <w:rPr>
          <w:rStyle w:val="51"/>
          <w:rFonts w:hint="default" w:ascii="Times New Roman" w:hAnsi="Times New Roman" w:cs="宋体"/>
          <w:b/>
          <w:bCs/>
          <w:sz w:val="24"/>
          <w:szCs w:val="24"/>
        </w:rPr>
        <w:t>附件5规范化文件格式</w:t>
      </w:r>
      <w:bookmarkEnd w:id="1022"/>
      <w:bookmarkEnd w:id="1023"/>
      <w:bookmarkEnd w:id="1024"/>
      <w:bookmarkEnd w:id="1025"/>
      <w:bookmarkEnd w:id="1026"/>
      <w:bookmarkEnd w:id="1027"/>
    </w:p>
    <w:p>
      <w:pPr>
        <w:pStyle w:val="5"/>
        <w:spacing w:before="0" w:after="0"/>
        <w:rPr>
          <w:rStyle w:val="49"/>
          <w:rFonts w:ascii="Times New Roman" w:hAnsi="Times New Roman" w:cs="宋体"/>
          <w:b/>
          <w:bCs/>
          <w:sz w:val="24"/>
          <w:szCs w:val="24"/>
        </w:rPr>
      </w:pPr>
      <w:bookmarkStart w:id="1028" w:name="_Toc26876"/>
      <w:bookmarkEnd w:id="1028"/>
      <w:bookmarkStart w:id="1029" w:name="_Toc504989656"/>
      <w:bookmarkStart w:id="1030" w:name="_Toc24671"/>
      <w:bookmarkStart w:id="1031" w:name="_Toc10586"/>
      <w:bookmarkStart w:id="1032" w:name="_Toc530594689"/>
      <w:bookmarkStart w:id="1033" w:name="_Toc15362"/>
      <w:bookmarkStart w:id="1034" w:name="_Toc19579"/>
      <w:r>
        <w:rPr>
          <w:rStyle w:val="49"/>
          <w:rFonts w:hint="eastAsia" w:ascii="Times New Roman" w:hAnsi="Times New Roman" w:cs="宋体"/>
          <w:b/>
          <w:bCs/>
          <w:sz w:val="24"/>
          <w:szCs w:val="24"/>
        </w:rPr>
        <w:t>附5-1安全事故报告表</w:t>
      </w:r>
      <w:bookmarkEnd w:id="1029"/>
      <w:bookmarkEnd w:id="1030"/>
      <w:bookmarkEnd w:id="1031"/>
      <w:bookmarkEnd w:id="1032"/>
      <w:bookmarkEnd w:id="1033"/>
      <w:bookmarkEnd w:id="1034"/>
    </w:p>
    <w:tbl>
      <w:tblPr>
        <w:tblStyle w:val="36"/>
        <w:tblW w:w="84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2825"/>
        <w:gridCol w:w="1439"/>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单位名称</w:t>
            </w:r>
          </w:p>
        </w:tc>
        <w:tc>
          <w:tcPr>
            <w:tcW w:w="282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43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姓名</w:t>
            </w:r>
          </w:p>
        </w:tc>
        <w:tc>
          <w:tcPr>
            <w:tcW w:w="298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联系电话</w:t>
            </w:r>
          </w:p>
        </w:tc>
        <w:tc>
          <w:tcPr>
            <w:tcW w:w="282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43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报告时间</w:t>
            </w:r>
          </w:p>
        </w:tc>
        <w:tc>
          <w:tcPr>
            <w:tcW w:w="298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事故类型</w:t>
            </w:r>
          </w:p>
        </w:tc>
        <w:tc>
          <w:tcPr>
            <w:tcW w:w="282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43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事故位置</w:t>
            </w:r>
          </w:p>
        </w:tc>
        <w:tc>
          <w:tcPr>
            <w:tcW w:w="298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死亡人数</w:t>
            </w:r>
          </w:p>
        </w:tc>
        <w:tc>
          <w:tcPr>
            <w:tcW w:w="282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43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受伤人数</w:t>
            </w:r>
          </w:p>
        </w:tc>
        <w:tc>
          <w:tcPr>
            <w:tcW w:w="298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事故简要情况</w:t>
            </w:r>
          </w:p>
        </w:tc>
        <w:tc>
          <w:tcPr>
            <w:tcW w:w="7250" w:type="dxa"/>
            <w:gridSpan w:val="3"/>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已采取的处置措施</w:t>
            </w:r>
          </w:p>
        </w:tc>
        <w:tc>
          <w:tcPr>
            <w:tcW w:w="7250" w:type="dxa"/>
            <w:gridSpan w:val="3"/>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事故原因初步分析</w:t>
            </w:r>
          </w:p>
        </w:tc>
        <w:tc>
          <w:tcPr>
            <w:tcW w:w="7250" w:type="dxa"/>
            <w:gridSpan w:val="3"/>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jc w:val="center"/>
        </w:trPr>
        <w:tc>
          <w:tcPr>
            <w:tcW w:w="119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备注</w:t>
            </w:r>
          </w:p>
        </w:tc>
        <w:tc>
          <w:tcPr>
            <w:tcW w:w="7250" w:type="dxa"/>
            <w:gridSpan w:val="3"/>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p>
            <w:pPr>
              <w:pStyle w:val="30"/>
              <w:adjustRightInd w:val="0"/>
              <w:snapToGrid w:val="0"/>
              <w:jc w:val="both"/>
              <w:rPr>
                <w:rFonts w:ascii="Times New Roman" w:hAnsi="Times New Roman"/>
                <w:b/>
                <w:bCs/>
                <w:sz w:val="21"/>
                <w:szCs w:val="21"/>
              </w:rPr>
            </w:pPr>
          </w:p>
        </w:tc>
      </w:tr>
    </w:tbl>
    <w:p>
      <w:pPr>
        <w:pStyle w:val="5"/>
        <w:spacing w:before="0" w:after="0"/>
        <w:rPr>
          <w:rStyle w:val="49"/>
          <w:rFonts w:ascii="Times New Roman" w:hAnsi="Times New Roman" w:cs="宋体"/>
          <w:b/>
          <w:bCs/>
          <w:sz w:val="24"/>
          <w:szCs w:val="24"/>
        </w:rPr>
      </w:pPr>
      <w:bookmarkStart w:id="1035" w:name="_Toc504989657"/>
      <w:bookmarkEnd w:id="1035"/>
      <w:bookmarkStart w:id="1036" w:name="_Toc530594690"/>
      <w:bookmarkStart w:id="1037" w:name="_Toc21272"/>
      <w:r>
        <w:rPr>
          <w:rStyle w:val="49"/>
          <w:rFonts w:hint="eastAsia" w:ascii="Times New Roman" w:hAnsi="Times New Roman" w:cs="宋体"/>
          <w:b/>
          <w:bCs/>
          <w:sz w:val="24"/>
          <w:szCs w:val="24"/>
        </w:rPr>
        <w:br w:type="page"/>
      </w:r>
      <w:bookmarkStart w:id="1038" w:name="_Toc31410"/>
      <w:bookmarkStart w:id="1039" w:name="_Toc9721"/>
      <w:bookmarkStart w:id="1040" w:name="_Toc15294"/>
      <w:bookmarkStart w:id="1041" w:name="_Toc9792"/>
      <w:r>
        <w:rPr>
          <w:rStyle w:val="49"/>
          <w:rFonts w:hint="eastAsia" w:ascii="Times New Roman" w:hAnsi="Times New Roman" w:cs="宋体"/>
          <w:b/>
          <w:bCs/>
          <w:sz w:val="24"/>
          <w:szCs w:val="24"/>
        </w:rPr>
        <w:t>附5-2 信息接收登记表</w:t>
      </w:r>
      <w:bookmarkEnd w:id="1036"/>
      <w:bookmarkEnd w:id="1037"/>
      <w:bookmarkEnd w:id="1038"/>
      <w:bookmarkEnd w:id="1039"/>
      <w:bookmarkEnd w:id="1040"/>
      <w:bookmarkEnd w:id="1041"/>
    </w:p>
    <w:tbl>
      <w:tblPr>
        <w:tblStyle w:val="36"/>
        <w:tblW w:w="88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992"/>
        <w:gridCol w:w="2095"/>
        <w:gridCol w:w="1846"/>
        <w:gridCol w:w="2292"/>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序号</w:t>
            </w:r>
          </w:p>
        </w:tc>
        <w:tc>
          <w:tcPr>
            <w:tcW w:w="9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时间</w:t>
            </w:r>
          </w:p>
        </w:tc>
        <w:tc>
          <w:tcPr>
            <w:tcW w:w="209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事故报告的主要内容</w:t>
            </w:r>
          </w:p>
        </w:tc>
        <w:tc>
          <w:tcPr>
            <w:tcW w:w="184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报告人及联系电话</w:t>
            </w:r>
          </w:p>
        </w:tc>
        <w:tc>
          <w:tcPr>
            <w:tcW w:w="22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接收人姓名及接受地址</w:t>
            </w:r>
          </w:p>
        </w:tc>
        <w:tc>
          <w:tcPr>
            <w:tcW w:w="103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03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03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03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03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03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03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09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84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9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03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bl>
    <w:p>
      <w:pPr>
        <w:pStyle w:val="8"/>
        <w:rPr>
          <w:rFonts w:cs="宋体"/>
        </w:rPr>
      </w:pPr>
      <w:bookmarkStart w:id="1042" w:name="_Toc504989658"/>
      <w:bookmarkEnd w:id="1042"/>
      <w:bookmarkStart w:id="1043" w:name="_Toc23799"/>
    </w:p>
    <w:p>
      <w:pPr>
        <w:pStyle w:val="5"/>
        <w:spacing w:before="0" w:after="0"/>
        <w:rPr>
          <w:rStyle w:val="49"/>
          <w:rFonts w:ascii="Times New Roman" w:hAnsi="Times New Roman" w:cs="宋体"/>
          <w:b/>
          <w:bCs/>
          <w:sz w:val="24"/>
          <w:szCs w:val="24"/>
        </w:rPr>
      </w:pPr>
      <w:r>
        <w:rPr>
          <w:rFonts w:hint="eastAsia" w:eastAsia="宋体" w:cs="宋体"/>
        </w:rPr>
        <w:br w:type="page"/>
      </w:r>
      <w:bookmarkStart w:id="1044" w:name="_Toc18544"/>
      <w:bookmarkStart w:id="1045" w:name="_Toc27752"/>
      <w:bookmarkStart w:id="1046" w:name="_Toc530594691"/>
      <w:bookmarkStart w:id="1047" w:name="_Toc30655"/>
      <w:bookmarkStart w:id="1048" w:name="_Toc15598"/>
      <w:r>
        <w:rPr>
          <w:rStyle w:val="49"/>
          <w:rFonts w:hint="eastAsia" w:ascii="Times New Roman" w:hAnsi="Times New Roman" w:cs="宋体"/>
          <w:b/>
          <w:bCs/>
          <w:sz w:val="24"/>
          <w:szCs w:val="24"/>
        </w:rPr>
        <w:t>附5-3 事件行动记录单</w:t>
      </w:r>
      <w:bookmarkEnd w:id="1043"/>
      <w:bookmarkEnd w:id="1044"/>
      <w:bookmarkEnd w:id="1045"/>
      <w:bookmarkEnd w:id="1046"/>
      <w:bookmarkEnd w:id="1047"/>
      <w:bookmarkEnd w:id="1048"/>
    </w:p>
    <w:p>
      <w:pPr>
        <w:snapToGrid w:val="0"/>
        <w:spacing w:line="520" w:lineRule="exact"/>
        <w:ind w:firstLine="602" w:firstLineChars="200"/>
        <w:jc w:val="center"/>
        <w:rPr>
          <w:rFonts w:cs="宋体"/>
          <w:b/>
          <w:bCs/>
          <w:sz w:val="30"/>
          <w:szCs w:val="30"/>
        </w:rPr>
      </w:pPr>
      <w:r>
        <w:rPr>
          <w:rFonts w:hint="eastAsia" w:cs="宋体"/>
          <w:b/>
          <w:bCs/>
          <w:sz w:val="30"/>
          <w:szCs w:val="30"/>
        </w:rPr>
        <w:t>事件行动记录单</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应急指挥小组组长：        日期：</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（应急行动单位）：</w:t>
      </w:r>
    </w:p>
    <w:tbl>
      <w:tblPr>
        <w:tblStyle w:val="36"/>
        <w:tblW w:w="8835"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521"/>
        <w:gridCol w:w="1226"/>
        <w:gridCol w:w="2933"/>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trPr>
        <w:tc>
          <w:tcPr>
            <w:tcW w:w="834"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事件号</w:t>
            </w:r>
          </w:p>
        </w:tc>
        <w:tc>
          <w:tcPr>
            <w:tcW w:w="152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时间</w:t>
            </w:r>
          </w:p>
        </w:tc>
        <w:tc>
          <w:tcPr>
            <w:tcW w:w="122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姓名</w:t>
            </w:r>
          </w:p>
        </w:tc>
        <w:tc>
          <w:tcPr>
            <w:tcW w:w="2933"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事件</w:t>
            </w:r>
          </w:p>
        </w:tc>
        <w:tc>
          <w:tcPr>
            <w:tcW w:w="232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应急行动措施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834"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1</w:t>
            </w:r>
          </w:p>
        </w:tc>
        <w:tc>
          <w:tcPr>
            <w:tcW w:w="152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2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933"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32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Borders>
              <w:top w:val="single" w:color="000000" w:sz="6" w:space="0"/>
              <w:left w:val="single" w:color="auto" w:sz="4" w:space="0"/>
              <w:bottom w:val="single" w:color="000000" w:sz="6" w:space="0"/>
              <w:right w:val="single" w:color="000000" w:sz="6"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2</w:t>
            </w:r>
          </w:p>
        </w:tc>
        <w:tc>
          <w:tcPr>
            <w:tcW w:w="1521" w:type="dxa"/>
            <w:tcBorders>
              <w:top w:val="single" w:color="000000" w:sz="6" w:space="0"/>
              <w:left w:val="single" w:color="auto" w:sz="4" w:space="0"/>
              <w:bottom w:val="single" w:color="000000" w:sz="6"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26" w:type="dxa"/>
            <w:tcBorders>
              <w:top w:val="single" w:color="000000" w:sz="6" w:space="0"/>
              <w:left w:val="nil"/>
              <w:bottom w:val="single" w:color="000000" w:sz="6"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933" w:type="dxa"/>
            <w:tcBorders>
              <w:top w:val="single" w:color="000000" w:sz="6" w:space="0"/>
              <w:left w:val="nil"/>
              <w:bottom w:val="single" w:color="000000" w:sz="6"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321" w:type="dxa"/>
            <w:tcBorders>
              <w:top w:val="single" w:color="000000" w:sz="6" w:space="0"/>
              <w:left w:val="nil"/>
              <w:bottom w:val="single" w:color="000000" w:sz="6" w:space="0"/>
              <w:right w:val="single" w:color="auto" w:sz="4" w:space="0"/>
            </w:tcBorders>
            <w:vAlign w:val="center"/>
          </w:tcPr>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Borders>
              <w:top w:val="single" w:color="000000" w:sz="6" w:space="0"/>
              <w:left w:val="single" w:color="auto" w:sz="4" w:space="0"/>
              <w:bottom w:val="single" w:color="000000" w:sz="6" w:space="0"/>
              <w:right w:val="single" w:color="000000" w:sz="6"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3</w:t>
            </w:r>
          </w:p>
        </w:tc>
        <w:tc>
          <w:tcPr>
            <w:tcW w:w="1521" w:type="dxa"/>
            <w:tcBorders>
              <w:top w:val="single" w:color="000000" w:sz="6" w:space="0"/>
              <w:left w:val="single" w:color="auto" w:sz="4" w:space="0"/>
              <w:bottom w:val="single" w:color="000000" w:sz="6"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26" w:type="dxa"/>
            <w:tcBorders>
              <w:top w:val="single" w:color="000000" w:sz="6" w:space="0"/>
              <w:left w:val="nil"/>
              <w:bottom w:val="single" w:color="000000" w:sz="6"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933" w:type="dxa"/>
            <w:tcBorders>
              <w:top w:val="single" w:color="000000" w:sz="6" w:space="0"/>
              <w:left w:val="nil"/>
              <w:bottom w:val="single" w:color="000000" w:sz="6"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321" w:type="dxa"/>
            <w:tcBorders>
              <w:top w:val="single" w:color="000000" w:sz="6" w:space="0"/>
              <w:left w:val="nil"/>
              <w:bottom w:val="single" w:color="000000" w:sz="6" w:space="0"/>
              <w:right w:val="single" w:color="auto" w:sz="4" w:space="0"/>
            </w:tcBorders>
            <w:vAlign w:val="center"/>
          </w:tcPr>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Borders>
              <w:top w:val="single" w:color="000000" w:sz="6" w:space="0"/>
              <w:left w:val="single" w:color="auto" w:sz="4" w:space="0"/>
              <w:bottom w:val="single" w:color="auto" w:sz="4" w:space="0"/>
              <w:right w:val="single" w:color="000000" w:sz="6"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4</w:t>
            </w:r>
          </w:p>
        </w:tc>
        <w:tc>
          <w:tcPr>
            <w:tcW w:w="1521" w:type="dxa"/>
            <w:tcBorders>
              <w:top w:val="single" w:color="000000" w:sz="6"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26" w:type="dxa"/>
            <w:tcBorders>
              <w:top w:val="single" w:color="000000" w:sz="6"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933" w:type="dxa"/>
            <w:tcBorders>
              <w:top w:val="single" w:color="000000" w:sz="6"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321" w:type="dxa"/>
            <w:tcBorders>
              <w:top w:val="single" w:color="000000" w:sz="6"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7" w:hRule="atLeast"/>
        </w:trPr>
        <w:tc>
          <w:tcPr>
            <w:tcW w:w="834" w:type="dxa"/>
            <w:tcBorders>
              <w:top w:val="single" w:color="000000" w:sz="6" w:space="0"/>
              <w:left w:val="single" w:color="auto" w:sz="4" w:space="0"/>
              <w:bottom w:val="single" w:color="auto" w:sz="4" w:space="0"/>
              <w:right w:val="single" w:color="000000" w:sz="6"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5</w:t>
            </w:r>
          </w:p>
        </w:tc>
        <w:tc>
          <w:tcPr>
            <w:tcW w:w="1521" w:type="dxa"/>
            <w:tcBorders>
              <w:top w:val="single" w:color="000000" w:sz="6"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26" w:type="dxa"/>
            <w:tcBorders>
              <w:top w:val="single" w:color="000000" w:sz="6"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933" w:type="dxa"/>
            <w:tcBorders>
              <w:top w:val="single" w:color="000000" w:sz="6"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321" w:type="dxa"/>
            <w:tcBorders>
              <w:top w:val="single" w:color="000000" w:sz="6" w:space="0"/>
              <w:left w:val="nil"/>
              <w:bottom w:val="single" w:color="auto" w:sz="4" w:space="0"/>
              <w:right w:val="single" w:color="auto" w:sz="4" w:space="0"/>
            </w:tcBorders>
            <w:vAlign w:val="center"/>
          </w:tcPr>
          <w:p>
            <w:pPr>
              <w:pStyle w:val="30"/>
              <w:adjustRightInd w:val="0"/>
              <w:snapToGrid w:val="0"/>
              <w:jc w:val="both"/>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trPr>
        <w:tc>
          <w:tcPr>
            <w:tcW w:w="834" w:type="dxa"/>
            <w:tcBorders>
              <w:top w:val="single" w:color="000000" w:sz="6" w:space="0"/>
              <w:left w:val="single" w:color="auto" w:sz="4" w:space="0"/>
              <w:bottom w:val="single" w:color="auto" w:sz="4" w:space="0"/>
              <w:right w:val="single" w:color="000000" w:sz="6"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6</w:t>
            </w:r>
          </w:p>
        </w:tc>
        <w:tc>
          <w:tcPr>
            <w:tcW w:w="1521" w:type="dxa"/>
            <w:tcBorders>
              <w:top w:val="single" w:color="000000" w:sz="6"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26" w:type="dxa"/>
            <w:tcBorders>
              <w:top w:val="single" w:color="000000" w:sz="6"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933" w:type="dxa"/>
            <w:tcBorders>
              <w:top w:val="single" w:color="000000" w:sz="6"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321" w:type="dxa"/>
            <w:tcBorders>
              <w:top w:val="single" w:color="000000" w:sz="6"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bl>
    <w:p>
      <w:pPr>
        <w:pStyle w:val="5"/>
        <w:spacing w:before="0" w:after="0"/>
        <w:rPr>
          <w:rStyle w:val="49"/>
          <w:rFonts w:ascii="Times New Roman" w:hAnsi="Times New Roman" w:cs="宋体"/>
          <w:b/>
          <w:bCs/>
          <w:sz w:val="24"/>
          <w:szCs w:val="24"/>
        </w:rPr>
      </w:pPr>
      <w:bookmarkStart w:id="1049" w:name="_Toc19319"/>
      <w:bookmarkEnd w:id="1049"/>
      <w:bookmarkStart w:id="1050" w:name="_Toc504989659"/>
      <w:r>
        <w:rPr>
          <w:rStyle w:val="49"/>
          <w:rFonts w:hint="eastAsia" w:ascii="Times New Roman" w:hAnsi="Times New Roman" w:cs="宋体"/>
          <w:b/>
          <w:bCs/>
          <w:sz w:val="24"/>
          <w:szCs w:val="24"/>
        </w:rPr>
        <w:br w:type="page"/>
      </w:r>
      <w:bookmarkStart w:id="1051" w:name="_Toc5344"/>
      <w:bookmarkStart w:id="1052" w:name="_Toc17637"/>
      <w:bookmarkStart w:id="1053" w:name="_Toc530594692"/>
      <w:bookmarkStart w:id="1054" w:name="_Toc2794"/>
      <w:bookmarkStart w:id="1055" w:name="_Toc19295"/>
      <w:r>
        <w:rPr>
          <w:rStyle w:val="49"/>
          <w:rFonts w:hint="eastAsia" w:ascii="Times New Roman" w:hAnsi="Times New Roman" w:cs="宋体"/>
          <w:b/>
          <w:bCs/>
          <w:sz w:val="24"/>
          <w:szCs w:val="24"/>
        </w:rPr>
        <w:t>附5-4 信息处理登记表</w:t>
      </w:r>
      <w:bookmarkEnd w:id="1050"/>
      <w:bookmarkEnd w:id="1051"/>
      <w:bookmarkEnd w:id="1052"/>
      <w:bookmarkEnd w:id="1053"/>
      <w:bookmarkEnd w:id="1054"/>
      <w:bookmarkEnd w:id="1055"/>
    </w:p>
    <w:tbl>
      <w:tblPr>
        <w:tblStyle w:val="36"/>
        <w:tblW w:w="89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217"/>
        <w:gridCol w:w="1494"/>
        <w:gridCol w:w="1629"/>
        <w:gridCol w:w="1670"/>
        <w:gridCol w:w="1191"/>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序号</w:t>
            </w:r>
          </w:p>
        </w:tc>
        <w:tc>
          <w:tcPr>
            <w:tcW w:w="121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时间</w:t>
            </w:r>
          </w:p>
        </w:tc>
        <w:tc>
          <w:tcPr>
            <w:tcW w:w="149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信息情况</w:t>
            </w:r>
          </w:p>
        </w:tc>
        <w:tc>
          <w:tcPr>
            <w:tcW w:w="162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处理意见</w:t>
            </w:r>
          </w:p>
        </w:tc>
        <w:tc>
          <w:tcPr>
            <w:tcW w:w="1670"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落实责任人</w:t>
            </w:r>
          </w:p>
        </w:tc>
        <w:tc>
          <w:tcPr>
            <w:tcW w:w="119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签发人</w:t>
            </w:r>
          </w:p>
        </w:tc>
        <w:tc>
          <w:tcPr>
            <w:tcW w:w="116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处理结果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0"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1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49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2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670"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91"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16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bl>
    <w:p>
      <w:pPr>
        <w:pStyle w:val="8"/>
        <w:ind w:firstLine="0" w:firstLineChars="0"/>
        <w:rPr>
          <w:rFonts w:cs="宋体"/>
        </w:rPr>
      </w:pPr>
    </w:p>
    <w:p>
      <w:pPr>
        <w:pStyle w:val="5"/>
        <w:spacing w:before="0" w:after="0"/>
        <w:rPr>
          <w:rStyle w:val="49"/>
          <w:rFonts w:ascii="Times New Roman" w:hAnsi="Times New Roman" w:cs="宋体"/>
          <w:b/>
          <w:bCs/>
          <w:sz w:val="24"/>
          <w:szCs w:val="24"/>
        </w:rPr>
      </w:pPr>
      <w:bookmarkStart w:id="1056" w:name="_Toc504989660"/>
      <w:bookmarkEnd w:id="1056"/>
      <w:bookmarkStart w:id="1057" w:name="_Toc28051"/>
      <w:r>
        <w:rPr>
          <w:rStyle w:val="49"/>
          <w:rFonts w:hint="eastAsia" w:ascii="Times New Roman" w:hAnsi="Times New Roman" w:cs="宋体"/>
          <w:b/>
          <w:bCs/>
          <w:sz w:val="24"/>
          <w:szCs w:val="24"/>
        </w:rPr>
        <w:br w:type="page"/>
      </w:r>
      <w:bookmarkStart w:id="1058" w:name="_Toc22035"/>
      <w:bookmarkStart w:id="1059" w:name="_Toc18945"/>
      <w:bookmarkStart w:id="1060" w:name="_Toc21799"/>
      <w:bookmarkStart w:id="1061" w:name="_Toc530594693"/>
      <w:bookmarkStart w:id="1062" w:name="_Toc2716"/>
      <w:r>
        <w:rPr>
          <w:rStyle w:val="49"/>
          <w:rFonts w:hint="eastAsia" w:ascii="Times New Roman" w:hAnsi="Times New Roman" w:cs="宋体"/>
          <w:b/>
          <w:bCs/>
          <w:sz w:val="24"/>
          <w:szCs w:val="24"/>
        </w:rPr>
        <w:t>附5-5 事故上报表</w:t>
      </w:r>
      <w:bookmarkEnd w:id="1057"/>
      <w:bookmarkEnd w:id="1058"/>
      <w:bookmarkEnd w:id="1059"/>
      <w:bookmarkEnd w:id="1060"/>
      <w:bookmarkEnd w:id="1061"/>
      <w:bookmarkEnd w:id="1062"/>
    </w:p>
    <w:tbl>
      <w:tblPr>
        <w:tblStyle w:val="36"/>
        <w:tblW w:w="89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2914"/>
        <w:gridCol w:w="1582"/>
        <w:gridCol w:w="3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报告单位</w:t>
            </w:r>
          </w:p>
        </w:tc>
        <w:tc>
          <w:tcPr>
            <w:tcW w:w="291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tc>
        <w:tc>
          <w:tcPr>
            <w:tcW w:w="158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地理位置</w:t>
            </w:r>
          </w:p>
        </w:tc>
        <w:tc>
          <w:tcPr>
            <w:tcW w:w="308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报告人</w:t>
            </w:r>
          </w:p>
        </w:tc>
        <w:tc>
          <w:tcPr>
            <w:tcW w:w="291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tc>
        <w:tc>
          <w:tcPr>
            <w:tcW w:w="158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职务</w:t>
            </w:r>
          </w:p>
        </w:tc>
        <w:tc>
          <w:tcPr>
            <w:tcW w:w="308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联系电话</w:t>
            </w:r>
          </w:p>
        </w:tc>
        <w:tc>
          <w:tcPr>
            <w:tcW w:w="291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tc>
        <w:tc>
          <w:tcPr>
            <w:tcW w:w="158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报告时间</w:t>
            </w:r>
          </w:p>
        </w:tc>
        <w:tc>
          <w:tcPr>
            <w:tcW w:w="308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事故类型</w:t>
            </w:r>
          </w:p>
        </w:tc>
        <w:tc>
          <w:tcPr>
            <w:tcW w:w="291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tc>
        <w:tc>
          <w:tcPr>
            <w:tcW w:w="158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事故位置</w:t>
            </w:r>
          </w:p>
        </w:tc>
        <w:tc>
          <w:tcPr>
            <w:tcW w:w="308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死亡人数</w:t>
            </w:r>
          </w:p>
        </w:tc>
        <w:tc>
          <w:tcPr>
            <w:tcW w:w="291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tc>
        <w:tc>
          <w:tcPr>
            <w:tcW w:w="1582"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受伤人数</w:t>
            </w:r>
          </w:p>
        </w:tc>
        <w:tc>
          <w:tcPr>
            <w:tcW w:w="3087"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事故简要情况</w:t>
            </w:r>
          </w:p>
        </w:tc>
        <w:tc>
          <w:tcPr>
            <w:tcW w:w="7583" w:type="dxa"/>
            <w:gridSpan w:val="3"/>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p>
            <w:pPr>
              <w:pStyle w:val="30"/>
              <w:adjustRightInd w:val="0"/>
              <w:snapToGrid w:val="0"/>
              <w:jc w:val="both"/>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事故原因初步分析</w:t>
            </w:r>
          </w:p>
        </w:tc>
        <w:tc>
          <w:tcPr>
            <w:tcW w:w="7583" w:type="dxa"/>
            <w:gridSpan w:val="3"/>
            <w:tcBorders>
              <w:top w:val="single" w:color="auto" w:sz="4" w:space="0"/>
              <w:left w:val="nil"/>
              <w:bottom w:val="single" w:color="auto" w:sz="4" w:space="0"/>
              <w:right w:val="single" w:color="auto" w:sz="4" w:space="0"/>
            </w:tcBorders>
            <w:vAlign w:val="center"/>
          </w:tcPr>
          <w:p>
            <w:pPr>
              <w:pStyle w:val="30"/>
              <w:adjustRightInd w:val="0"/>
              <w:snapToGrid w:val="0"/>
              <w:jc w:val="both"/>
              <w:rPr>
                <w:rFonts w:ascii="Times New Roman" w:hAnsi="Times New Roman"/>
                <w:bCs/>
                <w:sz w:val="21"/>
                <w:szCs w:val="21"/>
              </w:rPr>
            </w:pPr>
          </w:p>
          <w:p>
            <w:pPr>
              <w:pStyle w:val="30"/>
              <w:adjustRightInd w:val="0"/>
              <w:snapToGrid w:val="0"/>
              <w:jc w:val="center"/>
              <w:rPr>
                <w:rFonts w:ascii="Times New Roman" w:hAnsi="Times New Roman"/>
                <w:bCs/>
                <w:sz w:val="21"/>
                <w:szCs w:val="21"/>
              </w:rPr>
            </w:pPr>
          </w:p>
          <w:p>
            <w:pPr>
              <w:pStyle w:val="30"/>
              <w:adjustRightInd w:val="0"/>
              <w:snapToGrid w:val="0"/>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事故状况</w:t>
            </w:r>
          </w:p>
        </w:tc>
        <w:tc>
          <w:tcPr>
            <w:tcW w:w="7583" w:type="dxa"/>
            <w:gridSpan w:val="3"/>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p>
            <w:pPr>
              <w:pStyle w:val="30"/>
              <w:adjustRightInd w:val="0"/>
              <w:snapToGrid w:val="0"/>
              <w:jc w:val="center"/>
              <w:rPr>
                <w:rFonts w:ascii="Times New Roman" w:hAnsi="Times New Roman"/>
                <w:bCs/>
                <w:sz w:val="21"/>
                <w:szCs w:val="21"/>
              </w:rPr>
            </w:pPr>
          </w:p>
          <w:p>
            <w:pPr>
              <w:pStyle w:val="30"/>
              <w:adjustRightInd w:val="0"/>
              <w:snapToGrid w:val="0"/>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3"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处理方式</w:t>
            </w:r>
          </w:p>
        </w:tc>
        <w:tc>
          <w:tcPr>
            <w:tcW w:w="7583" w:type="dxa"/>
            <w:gridSpan w:val="3"/>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p>
            <w:pPr>
              <w:pStyle w:val="30"/>
              <w:adjustRightInd w:val="0"/>
              <w:snapToGrid w:val="0"/>
              <w:jc w:val="both"/>
              <w:rPr>
                <w:rFonts w:ascii="Times New Roman" w:hAnsi="Times New Roman"/>
                <w:bCs/>
                <w:sz w:val="21"/>
                <w:szCs w:val="21"/>
              </w:rPr>
            </w:pPr>
          </w:p>
          <w:p>
            <w:pPr>
              <w:pStyle w:val="30"/>
              <w:adjustRightInd w:val="0"/>
              <w:snapToGrid w:val="0"/>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处理结果</w:t>
            </w:r>
          </w:p>
        </w:tc>
        <w:tc>
          <w:tcPr>
            <w:tcW w:w="7583" w:type="dxa"/>
            <w:gridSpan w:val="3"/>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p>
            <w:pPr>
              <w:pStyle w:val="30"/>
              <w:adjustRightInd w:val="0"/>
              <w:snapToGrid w:val="0"/>
              <w:jc w:val="both"/>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相关建议</w:t>
            </w:r>
          </w:p>
        </w:tc>
        <w:tc>
          <w:tcPr>
            <w:tcW w:w="7583" w:type="dxa"/>
            <w:gridSpan w:val="3"/>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p>
            <w:pPr>
              <w:pStyle w:val="30"/>
              <w:adjustRightInd w:val="0"/>
              <w:snapToGrid w:val="0"/>
              <w:jc w:val="center"/>
              <w:rPr>
                <w:rFonts w:ascii="Times New Roman" w:hAnsi="Times New Roman"/>
                <w:bCs/>
                <w:sz w:val="21"/>
                <w:szCs w:val="21"/>
              </w:rPr>
            </w:pPr>
          </w:p>
          <w:p>
            <w:pPr>
              <w:pStyle w:val="30"/>
              <w:adjustRightInd w:val="0"/>
              <w:snapToGrid w:val="0"/>
              <w:jc w:val="center"/>
              <w:rPr>
                <w:rFonts w:ascii="Times New Roman" w:hAnsi="Times New Roman"/>
                <w:bCs/>
                <w:sz w:val="21"/>
                <w:szCs w:val="21"/>
              </w:rPr>
            </w:pPr>
          </w:p>
          <w:p>
            <w:pPr>
              <w:pStyle w:val="30"/>
              <w:adjustRightInd w:val="0"/>
              <w:snapToGrid w:val="0"/>
              <w:jc w:val="center"/>
              <w:rPr>
                <w:rFonts w:ascii="Times New Roman" w:hAnsi="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8" w:hRule="atLeast"/>
          <w:jc w:val="center"/>
        </w:trPr>
        <w:tc>
          <w:tcPr>
            <w:tcW w:w="1350"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r>
              <w:rPr>
                <w:rFonts w:hint="eastAsia" w:ascii="Times New Roman" w:hAnsi="Times New Roman"/>
                <w:bCs/>
                <w:sz w:val="21"/>
                <w:szCs w:val="21"/>
              </w:rPr>
              <w:t>备注</w:t>
            </w:r>
          </w:p>
        </w:tc>
        <w:tc>
          <w:tcPr>
            <w:tcW w:w="7583" w:type="dxa"/>
            <w:gridSpan w:val="3"/>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Cs/>
                <w:sz w:val="21"/>
                <w:szCs w:val="21"/>
              </w:rPr>
            </w:pPr>
          </w:p>
          <w:p>
            <w:pPr>
              <w:pStyle w:val="30"/>
              <w:adjustRightInd w:val="0"/>
              <w:snapToGrid w:val="0"/>
              <w:jc w:val="center"/>
              <w:rPr>
                <w:rFonts w:ascii="Times New Roman" w:hAnsi="Times New Roman"/>
                <w:bCs/>
                <w:sz w:val="21"/>
                <w:szCs w:val="21"/>
              </w:rPr>
            </w:pPr>
          </w:p>
        </w:tc>
      </w:tr>
    </w:tbl>
    <w:p>
      <w:pPr>
        <w:rPr>
          <w:rFonts w:cs="宋体"/>
        </w:rPr>
      </w:pPr>
    </w:p>
    <w:p>
      <w:pPr>
        <w:pStyle w:val="5"/>
        <w:spacing w:before="0" w:after="0"/>
        <w:rPr>
          <w:rStyle w:val="49"/>
          <w:rFonts w:ascii="Times New Roman" w:hAnsi="Times New Roman" w:cs="宋体"/>
          <w:b/>
          <w:bCs/>
          <w:sz w:val="24"/>
          <w:szCs w:val="24"/>
        </w:rPr>
      </w:pPr>
      <w:bookmarkStart w:id="1063" w:name="_Toc18585"/>
      <w:bookmarkEnd w:id="1063"/>
      <w:bookmarkStart w:id="1064" w:name="_Toc504989661"/>
      <w:r>
        <w:rPr>
          <w:rStyle w:val="49"/>
          <w:rFonts w:hint="eastAsia" w:ascii="Times New Roman" w:hAnsi="Times New Roman" w:cs="宋体"/>
          <w:b/>
          <w:bCs/>
          <w:sz w:val="24"/>
          <w:szCs w:val="24"/>
        </w:rPr>
        <w:br w:type="page"/>
      </w:r>
      <w:bookmarkStart w:id="1065" w:name="_Toc25643"/>
      <w:bookmarkStart w:id="1066" w:name="_Toc19307"/>
      <w:bookmarkStart w:id="1067" w:name="_Toc30852"/>
      <w:bookmarkStart w:id="1068" w:name="_Toc16368"/>
      <w:bookmarkStart w:id="1069" w:name="_Toc530594694"/>
      <w:r>
        <w:rPr>
          <w:rStyle w:val="49"/>
          <w:rFonts w:hint="eastAsia" w:ascii="Times New Roman" w:hAnsi="Times New Roman" w:cs="宋体"/>
          <w:b/>
          <w:bCs/>
          <w:sz w:val="24"/>
          <w:szCs w:val="24"/>
        </w:rPr>
        <w:t>附5-6 信息上报登记表</w:t>
      </w:r>
      <w:bookmarkEnd w:id="1064"/>
      <w:bookmarkEnd w:id="1065"/>
      <w:bookmarkEnd w:id="1066"/>
      <w:bookmarkEnd w:id="1067"/>
      <w:bookmarkEnd w:id="1068"/>
      <w:bookmarkEnd w:id="1069"/>
    </w:p>
    <w:tbl>
      <w:tblPr>
        <w:tblStyle w:val="36"/>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24"/>
        <w:gridCol w:w="1540"/>
        <w:gridCol w:w="1085"/>
        <w:gridCol w:w="1395"/>
        <w:gridCol w:w="1575"/>
        <w:gridCol w:w="1146"/>
        <w:gridCol w:w="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序号</w:t>
            </w:r>
          </w:p>
        </w:tc>
        <w:tc>
          <w:tcPr>
            <w:tcW w:w="924"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时间</w:t>
            </w:r>
          </w:p>
        </w:tc>
        <w:tc>
          <w:tcPr>
            <w:tcW w:w="1540"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报告名称及信息摘要</w:t>
            </w:r>
          </w:p>
        </w:tc>
        <w:tc>
          <w:tcPr>
            <w:tcW w:w="108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上报部门</w:t>
            </w:r>
          </w:p>
        </w:tc>
        <w:tc>
          <w:tcPr>
            <w:tcW w:w="139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信息上报</w:t>
            </w:r>
          </w:p>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方式</w:t>
            </w:r>
          </w:p>
        </w:tc>
        <w:tc>
          <w:tcPr>
            <w:tcW w:w="157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信息上报</w:t>
            </w:r>
          </w:p>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经办人</w:t>
            </w:r>
          </w:p>
        </w:tc>
        <w:tc>
          <w:tcPr>
            <w:tcW w:w="114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接报人</w:t>
            </w:r>
          </w:p>
        </w:tc>
        <w:tc>
          <w:tcPr>
            <w:tcW w:w="58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586"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586"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c>
          <w:tcPr>
            <w:tcW w:w="586" w:type="dxa"/>
            <w:tcBorders>
              <w:top w:val="single" w:color="auto" w:sz="4" w:space="0"/>
              <w:left w:val="nil"/>
              <w:bottom w:val="single" w:color="auto" w:sz="4" w:space="0"/>
              <w:right w:val="single" w:color="auto" w:sz="4" w:space="0"/>
            </w:tcBorders>
            <w:vAlign w:val="center"/>
          </w:tcPr>
          <w:p>
            <w:pPr>
              <w:pStyle w:val="30"/>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675" w:type="dxa"/>
            <w:tcBorders>
              <w:top w:val="single" w:color="auto" w:sz="4" w:space="0"/>
              <w:left w:val="single" w:color="auto" w:sz="4" w:space="0"/>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586"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675" w:type="dxa"/>
            <w:tcBorders>
              <w:top w:val="single" w:color="auto" w:sz="4" w:space="0"/>
              <w:left w:val="single" w:color="auto" w:sz="4" w:space="0"/>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586"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675" w:type="dxa"/>
            <w:tcBorders>
              <w:top w:val="single" w:color="auto" w:sz="4" w:space="0"/>
              <w:left w:val="single" w:color="auto" w:sz="4" w:space="0"/>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586"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675" w:type="dxa"/>
            <w:tcBorders>
              <w:top w:val="single" w:color="auto" w:sz="4" w:space="0"/>
              <w:left w:val="single" w:color="auto" w:sz="4" w:space="0"/>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586"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1" w:hRule="atLeast"/>
          <w:jc w:val="center"/>
        </w:trPr>
        <w:tc>
          <w:tcPr>
            <w:tcW w:w="675" w:type="dxa"/>
            <w:tcBorders>
              <w:top w:val="single" w:color="auto" w:sz="4" w:space="0"/>
              <w:left w:val="single" w:color="auto" w:sz="4" w:space="0"/>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586"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0" w:hRule="atLeast"/>
          <w:jc w:val="center"/>
        </w:trPr>
        <w:tc>
          <w:tcPr>
            <w:tcW w:w="675" w:type="dxa"/>
            <w:tcBorders>
              <w:top w:val="single" w:color="auto" w:sz="4" w:space="0"/>
              <w:left w:val="single" w:color="auto" w:sz="4" w:space="0"/>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924"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540"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08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39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575"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1146"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c>
          <w:tcPr>
            <w:tcW w:w="586" w:type="dxa"/>
            <w:tcBorders>
              <w:top w:val="single" w:color="auto" w:sz="4" w:space="0"/>
              <w:left w:val="nil"/>
              <w:bottom w:val="single" w:color="auto" w:sz="4" w:space="0"/>
              <w:right w:val="single" w:color="auto" w:sz="4" w:space="0"/>
            </w:tcBorders>
          </w:tcPr>
          <w:p>
            <w:pPr>
              <w:pStyle w:val="30"/>
              <w:adjustRightInd w:val="0"/>
              <w:spacing w:before="156" w:beforeAutospacing="0"/>
              <w:jc w:val="center"/>
              <w:rPr>
                <w:rFonts w:ascii="Times New Roman" w:hAnsi="Times New Roman"/>
                <w:sz w:val="28"/>
                <w:szCs w:val="28"/>
              </w:rPr>
            </w:pPr>
          </w:p>
        </w:tc>
      </w:tr>
    </w:tbl>
    <w:p>
      <w:pPr>
        <w:pStyle w:val="8"/>
        <w:spacing w:line="260" w:lineRule="exact"/>
        <w:ind w:firstLine="0" w:firstLineChars="0"/>
        <w:rPr>
          <w:rFonts w:cs="宋体"/>
        </w:rPr>
      </w:pPr>
    </w:p>
    <w:p>
      <w:pPr>
        <w:pStyle w:val="8"/>
        <w:spacing w:line="260" w:lineRule="exact"/>
        <w:ind w:firstLine="0" w:firstLineChars="0"/>
        <w:rPr>
          <w:rFonts w:cs="宋体"/>
        </w:rPr>
      </w:pPr>
    </w:p>
    <w:p>
      <w:pPr>
        <w:pStyle w:val="5"/>
        <w:spacing w:before="0" w:after="0"/>
        <w:rPr>
          <w:rStyle w:val="49"/>
          <w:rFonts w:ascii="Times New Roman" w:hAnsi="Times New Roman" w:cs="宋体"/>
          <w:b w:val="0"/>
          <w:bCs w:val="0"/>
          <w:sz w:val="24"/>
          <w:szCs w:val="24"/>
        </w:rPr>
      </w:pPr>
      <w:bookmarkStart w:id="1070" w:name="_Toc504989662"/>
      <w:bookmarkEnd w:id="1070"/>
      <w:bookmarkStart w:id="1071" w:name="_Toc5354"/>
      <w:r>
        <w:rPr>
          <w:rStyle w:val="49"/>
          <w:rFonts w:hint="eastAsia" w:ascii="Times New Roman" w:hAnsi="Times New Roman" w:cs="宋体"/>
          <w:b/>
          <w:bCs/>
          <w:sz w:val="24"/>
          <w:szCs w:val="24"/>
        </w:rPr>
        <w:br w:type="page"/>
      </w:r>
      <w:bookmarkStart w:id="1072" w:name="_Toc26520"/>
      <w:bookmarkStart w:id="1073" w:name="_Toc530594695"/>
      <w:bookmarkStart w:id="1074" w:name="_Toc13521"/>
      <w:bookmarkStart w:id="1075" w:name="_Toc30838"/>
      <w:bookmarkStart w:id="1076" w:name="_Toc20134"/>
      <w:r>
        <w:rPr>
          <w:rStyle w:val="49"/>
          <w:rFonts w:hint="eastAsia" w:ascii="Times New Roman" w:hAnsi="Times New Roman" w:cs="宋体"/>
          <w:b/>
          <w:bCs/>
          <w:sz w:val="24"/>
          <w:szCs w:val="24"/>
        </w:rPr>
        <w:t>附5-7 应急救援演练记录</w:t>
      </w:r>
      <w:bookmarkEnd w:id="1071"/>
      <w:bookmarkEnd w:id="1072"/>
      <w:bookmarkEnd w:id="1073"/>
      <w:bookmarkEnd w:id="1074"/>
      <w:bookmarkEnd w:id="1075"/>
      <w:bookmarkEnd w:id="1076"/>
    </w:p>
    <w:p>
      <w:pPr>
        <w:snapToGrid w:val="0"/>
        <w:spacing w:line="520" w:lineRule="exact"/>
        <w:ind w:firstLine="602" w:firstLineChars="200"/>
        <w:jc w:val="center"/>
        <w:rPr>
          <w:rFonts w:cs="宋体"/>
          <w:b/>
          <w:bCs/>
          <w:sz w:val="30"/>
          <w:szCs w:val="30"/>
        </w:rPr>
      </w:pPr>
      <w:r>
        <w:rPr>
          <w:rFonts w:hint="eastAsia" w:cs="宋体"/>
          <w:b/>
          <w:bCs/>
          <w:sz w:val="30"/>
          <w:szCs w:val="30"/>
        </w:rPr>
        <w:t>应急救援演练记录单</w:t>
      </w:r>
    </w:p>
    <w:p>
      <w:pPr>
        <w:snapToGrid w:val="0"/>
        <w:spacing w:line="520" w:lineRule="exact"/>
        <w:ind w:firstLine="480" w:firstLineChars="200"/>
        <w:rPr>
          <w:rFonts w:cs="宋体"/>
          <w:kern w:val="0"/>
          <w:sz w:val="24"/>
          <w:szCs w:val="24"/>
        </w:rPr>
      </w:pPr>
      <w:r>
        <w:rPr>
          <w:rFonts w:hint="eastAsia" w:cs="宋体"/>
          <w:kern w:val="0"/>
          <w:sz w:val="24"/>
          <w:szCs w:val="24"/>
        </w:rPr>
        <w:t xml:space="preserve">应急指挥小组组长：              日期：       </w:t>
      </w:r>
    </w:p>
    <w:tbl>
      <w:tblPr>
        <w:tblStyle w:val="36"/>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8"/>
        <w:gridCol w:w="976"/>
        <w:gridCol w:w="1255"/>
        <w:gridCol w:w="2213"/>
        <w:gridCol w:w="1978"/>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8"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演练主题内容</w:t>
            </w:r>
          </w:p>
        </w:tc>
        <w:tc>
          <w:tcPr>
            <w:tcW w:w="97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时间</w:t>
            </w:r>
          </w:p>
        </w:tc>
        <w:tc>
          <w:tcPr>
            <w:tcW w:w="125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参与人员</w:t>
            </w:r>
          </w:p>
        </w:tc>
        <w:tc>
          <w:tcPr>
            <w:tcW w:w="2213"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事故模拟情景描述</w:t>
            </w:r>
          </w:p>
        </w:tc>
        <w:tc>
          <w:tcPr>
            <w:tcW w:w="197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应急行动过程</w:t>
            </w:r>
          </w:p>
        </w:tc>
        <w:tc>
          <w:tcPr>
            <w:tcW w:w="150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总结及改进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50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50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50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50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50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50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50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4"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50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52" w:hRule="atLeast"/>
        </w:trPr>
        <w:tc>
          <w:tcPr>
            <w:tcW w:w="1008" w:type="dxa"/>
            <w:tcBorders>
              <w:top w:val="single" w:color="auto" w:sz="4" w:space="0"/>
              <w:left w:val="single" w:color="auto" w:sz="4" w:space="0"/>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976"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255"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2213"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978"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c>
          <w:tcPr>
            <w:tcW w:w="1509" w:type="dxa"/>
            <w:tcBorders>
              <w:top w:val="single" w:color="auto" w:sz="4" w:space="0"/>
              <w:left w:val="nil"/>
              <w:bottom w:val="single" w:color="auto" w:sz="4" w:space="0"/>
              <w:right w:val="single" w:color="auto" w:sz="4" w:space="0"/>
            </w:tcBorders>
            <w:vAlign w:val="center"/>
          </w:tcPr>
          <w:p>
            <w:pPr>
              <w:pStyle w:val="30"/>
              <w:adjustRightInd w:val="0"/>
              <w:snapToGrid w:val="0"/>
              <w:jc w:val="center"/>
              <w:rPr>
                <w:rFonts w:ascii="Times New Roman" w:hAnsi="Times New Roman"/>
                <w:b/>
                <w:bCs/>
                <w:sz w:val="21"/>
                <w:szCs w:val="21"/>
              </w:rPr>
            </w:pPr>
          </w:p>
        </w:tc>
      </w:tr>
    </w:tbl>
    <w:p>
      <w:pPr>
        <w:pStyle w:val="8"/>
        <w:rPr>
          <w:rFonts w:cs="宋体"/>
        </w:rPr>
      </w:pPr>
    </w:p>
    <w:p>
      <w:pPr>
        <w:pStyle w:val="5"/>
        <w:spacing w:before="0" w:after="0"/>
        <w:rPr>
          <w:rStyle w:val="49"/>
          <w:rFonts w:ascii="Times New Roman" w:hAnsi="Times New Roman" w:cs="宋体"/>
          <w:b/>
          <w:bCs/>
          <w:sz w:val="24"/>
          <w:szCs w:val="24"/>
        </w:rPr>
      </w:pPr>
      <w:bookmarkStart w:id="1077" w:name="_Toc29563"/>
      <w:bookmarkEnd w:id="1077"/>
      <w:bookmarkStart w:id="1078" w:name="_Toc504989663"/>
      <w:r>
        <w:rPr>
          <w:rStyle w:val="49"/>
          <w:rFonts w:hint="eastAsia" w:ascii="Times New Roman" w:hAnsi="Times New Roman" w:cs="宋体"/>
          <w:b/>
          <w:bCs/>
          <w:sz w:val="24"/>
          <w:szCs w:val="24"/>
        </w:rPr>
        <w:br w:type="page"/>
      </w:r>
      <w:bookmarkStart w:id="1079" w:name="_Toc18141"/>
      <w:bookmarkStart w:id="1080" w:name="_Toc18568"/>
      <w:bookmarkStart w:id="1081" w:name="_Toc29552"/>
      <w:bookmarkStart w:id="1082" w:name="_Toc8656"/>
      <w:bookmarkStart w:id="1083" w:name="_Toc530594696"/>
      <w:r>
        <w:rPr>
          <w:rStyle w:val="49"/>
          <w:rFonts w:hint="eastAsia" w:ascii="Times New Roman" w:hAnsi="Times New Roman" w:cs="宋体"/>
          <w:b/>
          <w:bCs/>
          <w:sz w:val="24"/>
          <w:szCs w:val="24"/>
        </w:rPr>
        <w:t>附5-8 应急预案文件修改控制表</w:t>
      </w:r>
      <w:bookmarkEnd w:id="1078"/>
      <w:bookmarkEnd w:id="1079"/>
      <w:bookmarkEnd w:id="1080"/>
      <w:bookmarkEnd w:id="1081"/>
      <w:bookmarkEnd w:id="1082"/>
      <w:bookmarkEnd w:id="1083"/>
    </w:p>
    <w:tbl>
      <w:tblPr>
        <w:tblStyle w:val="36"/>
        <w:tblW w:w="887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3"/>
        <w:gridCol w:w="3486"/>
        <w:gridCol w:w="1427"/>
        <w:gridCol w:w="1295"/>
        <w:gridCol w:w="1152"/>
        <w:gridCol w:w="9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jc w:val="center"/>
        </w:trPr>
        <w:tc>
          <w:tcPr>
            <w:tcW w:w="573" w:type="dxa"/>
            <w:tcBorders>
              <w:top w:val="single" w:color="auto" w:sz="12" w:space="0"/>
              <w:left w:val="single" w:color="auto" w:sz="12"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序号</w:t>
            </w:r>
          </w:p>
        </w:tc>
        <w:tc>
          <w:tcPr>
            <w:tcW w:w="3486" w:type="dxa"/>
            <w:tcBorders>
              <w:top w:val="single" w:color="auto" w:sz="12"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修改页次、条款</w:t>
            </w:r>
          </w:p>
        </w:tc>
        <w:tc>
          <w:tcPr>
            <w:tcW w:w="1427" w:type="dxa"/>
            <w:tcBorders>
              <w:top w:val="single" w:color="auto" w:sz="12"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修改日期</w:t>
            </w:r>
          </w:p>
        </w:tc>
        <w:tc>
          <w:tcPr>
            <w:tcW w:w="1295" w:type="dxa"/>
            <w:tcBorders>
              <w:top w:val="single" w:color="auto" w:sz="12"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修改人</w:t>
            </w:r>
          </w:p>
        </w:tc>
        <w:tc>
          <w:tcPr>
            <w:tcW w:w="1152" w:type="dxa"/>
            <w:tcBorders>
              <w:top w:val="single" w:color="auto" w:sz="12"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审核</w:t>
            </w:r>
          </w:p>
        </w:tc>
        <w:tc>
          <w:tcPr>
            <w:tcW w:w="940" w:type="dxa"/>
            <w:tcBorders>
              <w:top w:val="single" w:color="auto" w:sz="12" w:space="0"/>
              <w:left w:val="single" w:color="auto" w:sz="6" w:space="0"/>
              <w:bottom w:val="single" w:color="auto" w:sz="6" w:space="0"/>
              <w:right w:val="single" w:color="auto" w:sz="12" w:space="0"/>
            </w:tcBorders>
            <w:vAlign w:val="center"/>
          </w:tcPr>
          <w:p>
            <w:pPr>
              <w:pStyle w:val="30"/>
              <w:adjustRightInd w:val="0"/>
              <w:snapToGrid w:val="0"/>
              <w:jc w:val="center"/>
              <w:rPr>
                <w:rFonts w:ascii="Times New Roman" w:hAnsi="Times New Roman"/>
                <w:b/>
                <w:bCs/>
                <w:sz w:val="21"/>
                <w:szCs w:val="21"/>
              </w:rPr>
            </w:pPr>
            <w:r>
              <w:rPr>
                <w:rFonts w:hint="eastAsia" w:ascii="Times New Roman" w:hAnsi="Times New Roman"/>
                <w:b/>
                <w:bCs/>
                <w:sz w:val="21"/>
                <w:szCs w:val="21"/>
              </w:rPr>
              <w:t>批准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940" w:type="dxa"/>
            <w:tcBorders>
              <w:top w:val="single" w:color="auto" w:sz="6" w:space="0"/>
              <w:left w:val="single" w:color="auto" w:sz="6" w:space="0"/>
              <w:bottom w:val="single" w:color="auto" w:sz="6" w:space="0"/>
              <w:right w:val="single" w:color="auto" w:sz="12"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940" w:type="dxa"/>
            <w:tcBorders>
              <w:top w:val="single" w:color="auto" w:sz="6" w:space="0"/>
              <w:left w:val="single" w:color="auto" w:sz="6" w:space="0"/>
              <w:bottom w:val="single" w:color="auto" w:sz="6" w:space="0"/>
              <w:right w:val="single" w:color="auto" w:sz="12"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940" w:type="dxa"/>
            <w:tcBorders>
              <w:top w:val="single" w:color="auto" w:sz="6" w:space="0"/>
              <w:left w:val="single" w:color="auto" w:sz="6" w:space="0"/>
              <w:bottom w:val="single" w:color="auto" w:sz="6" w:space="0"/>
              <w:right w:val="single" w:color="auto" w:sz="12"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940" w:type="dxa"/>
            <w:tcBorders>
              <w:top w:val="single" w:color="auto" w:sz="6" w:space="0"/>
              <w:left w:val="single" w:color="auto" w:sz="6" w:space="0"/>
              <w:bottom w:val="single" w:color="auto" w:sz="6" w:space="0"/>
              <w:right w:val="single" w:color="auto" w:sz="12" w:space="0"/>
            </w:tcBorders>
            <w:vAlign w:val="center"/>
          </w:tcPr>
          <w:p>
            <w:pPr>
              <w:pStyle w:val="30"/>
              <w:adjustRightInd w:val="0"/>
              <w:snapToGrid w:val="0"/>
              <w:jc w:val="center"/>
              <w:rPr>
                <w:rFonts w:ascii="Times New Roman" w:hAnsi="Times New Roman"/>
                <w:b/>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12"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3486" w:type="dxa"/>
            <w:tcBorders>
              <w:top w:val="single" w:color="auto" w:sz="6" w:space="0"/>
              <w:left w:val="single" w:color="auto" w:sz="6" w:space="0"/>
              <w:bottom w:val="single" w:color="auto" w:sz="12"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427" w:type="dxa"/>
            <w:tcBorders>
              <w:top w:val="single" w:color="auto" w:sz="6" w:space="0"/>
              <w:left w:val="single" w:color="auto" w:sz="6" w:space="0"/>
              <w:bottom w:val="single" w:color="auto" w:sz="12"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295" w:type="dxa"/>
            <w:tcBorders>
              <w:top w:val="single" w:color="auto" w:sz="6" w:space="0"/>
              <w:left w:val="single" w:color="auto" w:sz="6" w:space="0"/>
              <w:bottom w:val="single" w:color="auto" w:sz="12"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1152" w:type="dxa"/>
            <w:tcBorders>
              <w:top w:val="single" w:color="auto" w:sz="6" w:space="0"/>
              <w:left w:val="single" w:color="auto" w:sz="6" w:space="0"/>
              <w:bottom w:val="single" w:color="auto" w:sz="12" w:space="0"/>
              <w:right w:val="single" w:color="auto" w:sz="6" w:space="0"/>
            </w:tcBorders>
            <w:vAlign w:val="center"/>
          </w:tcPr>
          <w:p>
            <w:pPr>
              <w:pStyle w:val="30"/>
              <w:adjustRightInd w:val="0"/>
              <w:snapToGrid w:val="0"/>
              <w:jc w:val="center"/>
              <w:rPr>
                <w:rFonts w:ascii="Times New Roman" w:hAnsi="Times New Roman"/>
                <w:b/>
                <w:bCs/>
                <w:sz w:val="21"/>
                <w:szCs w:val="21"/>
              </w:rPr>
            </w:pPr>
          </w:p>
        </w:tc>
        <w:tc>
          <w:tcPr>
            <w:tcW w:w="940" w:type="dxa"/>
            <w:tcBorders>
              <w:top w:val="single" w:color="auto" w:sz="6" w:space="0"/>
              <w:left w:val="single" w:color="auto" w:sz="6" w:space="0"/>
              <w:bottom w:val="single" w:color="auto" w:sz="12" w:space="0"/>
              <w:right w:val="single" w:color="auto" w:sz="12" w:space="0"/>
            </w:tcBorders>
            <w:vAlign w:val="center"/>
          </w:tcPr>
          <w:p>
            <w:pPr>
              <w:pStyle w:val="30"/>
              <w:adjustRightInd w:val="0"/>
              <w:snapToGrid w:val="0"/>
              <w:jc w:val="center"/>
              <w:rPr>
                <w:rFonts w:ascii="Times New Roman" w:hAnsi="Times New Roman"/>
                <w:b/>
                <w:bCs/>
                <w:sz w:val="21"/>
                <w:szCs w:val="21"/>
              </w:rPr>
            </w:pPr>
          </w:p>
        </w:tc>
      </w:tr>
    </w:tbl>
    <w:p>
      <w:pPr>
        <w:rPr>
          <w:rFonts w:cs="宋体"/>
        </w:rPr>
      </w:pPr>
      <w:bookmarkStart w:id="1084" w:name="_Toc504989665"/>
      <w:bookmarkEnd w:id="1084"/>
      <w:bookmarkStart w:id="1085" w:name="_Toc14885"/>
      <w:bookmarkEnd w:id="1085"/>
    </w:p>
    <w:p>
      <w:pPr>
        <w:pStyle w:val="4"/>
        <w:pageBreakBefore/>
        <w:spacing w:line="520" w:lineRule="exact"/>
        <w:rPr>
          <w:rStyle w:val="51"/>
          <w:rFonts w:hint="default" w:ascii="Times New Roman" w:hAnsi="Times New Roman" w:cs="宋体"/>
          <w:b/>
          <w:bCs/>
          <w:sz w:val="24"/>
          <w:szCs w:val="24"/>
        </w:rPr>
      </w:pPr>
      <w:bookmarkStart w:id="1086" w:name="_Toc8494"/>
      <w:bookmarkEnd w:id="1086"/>
      <w:bookmarkStart w:id="1087" w:name="_Toc504989668"/>
      <w:bookmarkEnd w:id="1087"/>
      <w:bookmarkStart w:id="1088" w:name="_Toc8340"/>
      <w:bookmarkStart w:id="1089" w:name="_Toc11828"/>
      <w:bookmarkStart w:id="1090" w:name="_Toc27019"/>
      <w:bookmarkStart w:id="1091" w:name="_Toc530594697"/>
      <w:bookmarkStart w:id="1092" w:name="_Toc15184"/>
      <w:r>
        <w:rPr>
          <w:rStyle w:val="51"/>
          <w:rFonts w:hint="default" w:ascii="Times New Roman" w:hAnsi="Times New Roman" w:cs="宋体"/>
          <w:b/>
          <w:bCs/>
          <w:sz w:val="24"/>
          <w:szCs w:val="24"/>
        </w:rPr>
        <w:t>附件6应急处置注意事项</w:t>
      </w:r>
      <w:bookmarkEnd w:id="1088"/>
      <w:bookmarkEnd w:id="1089"/>
      <w:bookmarkEnd w:id="1090"/>
      <w:bookmarkEnd w:id="1091"/>
      <w:bookmarkEnd w:id="1092"/>
    </w:p>
    <w:p>
      <w:pPr>
        <w:widowControl/>
        <w:adjustRightInd w:val="0"/>
        <w:snapToGrid w:val="0"/>
        <w:spacing w:line="360" w:lineRule="auto"/>
        <w:ind w:firstLine="482" w:firstLineChars="200"/>
        <w:rPr>
          <w:rFonts w:cs="宋体"/>
          <w:kern w:val="0"/>
          <w:sz w:val="24"/>
          <w:szCs w:val="24"/>
        </w:rPr>
      </w:pPr>
      <w:bookmarkStart w:id="1093" w:name="_Toc6128"/>
      <w:bookmarkEnd w:id="1093"/>
      <w:r>
        <w:rPr>
          <w:rFonts w:hint="eastAsia" w:cs="宋体"/>
          <w:b/>
          <w:bCs/>
          <w:kern w:val="0"/>
          <w:sz w:val="24"/>
          <w:szCs w:val="24"/>
        </w:rPr>
        <w:t>1、佩戴个人防护器具方面的注意事项</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1）防护用品应满足本单位工作和事故救援的要求</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2）从业人员必须正确佩戴防护用品；</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3）劳动防护用品应定期进行更换；</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4）作业期间不得随意脱下防护用品。</w:t>
      </w:r>
    </w:p>
    <w:p>
      <w:pPr>
        <w:widowControl/>
        <w:adjustRightInd w:val="0"/>
        <w:snapToGrid w:val="0"/>
        <w:spacing w:line="360" w:lineRule="auto"/>
        <w:ind w:firstLine="482" w:firstLineChars="200"/>
        <w:rPr>
          <w:rFonts w:cs="宋体"/>
          <w:b/>
          <w:bCs/>
          <w:kern w:val="0"/>
          <w:sz w:val="24"/>
          <w:szCs w:val="24"/>
        </w:rPr>
      </w:pPr>
      <w:bookmarkStart w:id="1094" w:name="_Toc18888"/>
      <w:bookmarkEnd w:id="1094"/>
      <w:r>
        <w:rPr>
          <w:rFonts w:hint="eastAsia" w:cs="宋体"/>
          <w:b/>
          <w:bCs/>
          <w:kern w:val="0"/>
          <w:sz w:val="24"/>
          <w:szCs w:val="24"/>
        </w:rPr>
        <w:t>2、使用抢险救援器材方面的注意事项</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1）应配备和使用适合本企业事故抢救的救援器材；</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2）对从业人员进行培训，使从业人员熟练使用救援器材；</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3）救援器材应放置在便于取用的部位。</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4）保养和维护好救援器材，不适宜再作为救援器材的应进行更新或更换。</w:t>
      </w:r>
    </w:p>
    <w:p>
      <w:pPr>
        <w:widowControl/>
        <w:adjustRightInd w:val="0"/>
        <w:snapToGrid w:val="0"/>
        <w:spacing w:line="360" w:lineRule="auto"/>
        <w:ind w:firstLine="482" w:firstLineChars="200"/>
        <w:rPr>
          <w:rFonts w:cs="宋体"/>
          <w:b/>
          <w:bCs/>
          <w:kern w:val="0"/>
          <w:sz w:val="24"/>
          <w:szCs w:val="24"/>
        </w:rPr>
      </w:pPr>
      <w:bookmarkStart w:id="1095" w:name="_Toc19740"/>
      <w:bookmarkEnd w:id="1095"/>
      <w:r>
        <w:rPr>
          <w:rFonts w:hint="eastAsia" w:cs="宋体"/>
          <w:b/>
          <w:bCs/>
          <w:kern w:val="0"/>
          <w:sz w:val="24"/>
          <w:szCs w:val="24"/>
        </w:rPr>
        <w:t>3、采取救援对策或措施方面的注意事项</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1）各岗位职工在接到警报后，要迅速赶赴现场，根据方案参加现场处置；</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2）参加人员，必须按照综合应急预案的分工和现场处置方案的步骤行动，不得自行其事，要有组织的进行抢救和抢修；</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3）要沉着冷静，遇事不慌，处理问题要果断；</w:t>
      </w:r>
    </w:p>
    <w:p>
      <w:pPr>
        <w:widowControl/>
        <w:adjustRightInd w:val="0"/>
        <w:snapToGrid w:val="0"/>
        <w:spacing w:line="360" w:lineRule="auto"/>
        <w:ind w:firstLine="482" w:firstLineChars="200"/>
        <w:rPr>
          <w:rFonts w:cs="宋体"/>
          <w:b/>
          <w:bCs/>
          <w:kern w:val="0"/>
          <w:sz w:val="24"/>
          <w:szCs w:val="24"/>
        </w:rPr>
      </w:pPr>
      <w:bookmarkStart w:id="1096" w:name="_Toc8701"/>
      <w:bookmarkEnd w:id="1096"/>
      <w:r>
        <w:rPr>
          <w:rFonts w:hint="eastAsia" w:cs="宋体"/>
          <w:b/>
          <w:bCs/>
          <w:kern w:val="0"/>
          <w:sz w:val="24"/>
          <w:szCs w:val="24"/>
        </w:rPr>
        <w:t>4、现场自救和互救注意事项</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1）事故发生后，在事故抢险、医疗救护小组到达之前，事故地点及附近的职工应迅速组织自救和互救。利用现场一切器材和条件，及时采取救护措施，尽量减少人员伤亡；</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2）保持镇定，在周围环境不危及生命条件下，一般不要轻易随便搬动伤员。</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3）暂不要给伤员喝任何饮料和进食。</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4）如现场无人时，应向周围大声呼救，请求来人帮助或设法联系有关部门，不要单独留下伤员无人照管。</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5）遇到严重事故、灾害，除急救呼叫外，应立即上报事故应急救援指挥部。</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6）根据伤情，对伤员边分类边抢救，处理的原则是先重后轻，先急后缓，先近后远。</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7）对呼吸困难、窒息和心跳停止的伤病员。从速臵头于后仰位、托起下颌、使呼吸道畅通，同时施行人工呼吸、脚外心脏按压等复苏操作，原地抢救。</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8）对伤情稳定，估计转运途中不会加重伤情的伤病员，迅速组织人力，利用各种交通工具将伤员分别转运到附近的医疗单位急救。</w:t>
      </w:r>
    </w:p>
    <w:p>
      <w:pPr>
        <w:spacing w:line="360" w:lineRule="auto"/>
        <w:ind w:firstLine="480"/>
        <w:rPr>
          <w:rFonts w:cs="宋体"/>
          <w:sz w:val="24"/>
          <w:szCs w:val="24"/>
        </w:rPr>
      </w:pPr>
      <w:r>
        <w:rPr>
          <w:rFonts w:hint="eastAsia" w:cs="宋体"/>
          <w:sz w:val="24"/>
          <w:szCs w:val="24"/>
        </w:rPr>
        <w:t>常用急救措施及注意事项见下表：</w:t>
      </w:r>
    </w:p>
    <w:tbl>
      <w:tblPr>
        <w:tblStyle w:val="36"/>
        <w:tblW w:w="8843"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60"/>
        <w:gridCol w:w="728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60" w:type="dxa"/>
            <w:vAlign w:val="center"/>
          </w:tcPr>
          <w:p>
            <w:pPr>
              <w:spacing w:line="300" w:lineRule="exact"/>
              <w:rPr>
                <w:rFonts w:cs="宋体"/>
              </w:rPr>
            </w:pPr>
            <w:r>
              <w:rPr>
                <w:rFonts w:hint="eastAsia" w:cs="宋体"/>
              </w:rPr>
              <w:t>轻微损伤</w:t>
            </w:r>
          </w:p>
        </w:tc>
        <w:tc>
          <w:tcPr>
            <w:tcW w:w="7283" w:type="dxa"/>
          </w:tcPr>
          <w:p>
            <w:pPr>
              <w:spacing w:line="300" w:lineRule="exact"/>
              <w:rPr>
                <w:rFonts w:cs="宋体"/>
              </w:rPr>
            </w:pPr>
            <w:r>
              <w:rPr>
                <w:rFonts w:hint="eastAsia" w:cs="宋体"/>
              </w:rPr>
              <w:t>·立即用消毒剂清洗伤口周围，但要小心勿触及伤口；</w:t>
            </w:r>
          </w:p>
          <w:p>
            <w:pPr>
              <w:spacing w:line="300" w:lineRule="exact"/>
              <w:rPr>
                <w:rFonts w:cs="宋体"/>
              </w:rPr>
            </w:pPr>
            <w:r>
              <w:rPr>
                <w:rFonts w:hint="eastAsia" w:cs="宋体"/>
              </w:rPr>
              <w:t>·如无消毒药水，可以用清水洗涤伤口，并用消毒纱布遮盖伤口；</w:t>
            </w:r>
          </w:p>
          <w:p>
            <w:pPr>
              <w:spacing w:line="300" w:lineRule="exact"/>
              <w:rPr>
                <w:rFonts w:cs="宋体"/>
              </w:rPr>
            </w:pPr>
            <w:r>
              <w:rPr>
                <w:rFonts w:hint="eastAsia" w:cs="宋体"/>
              </w:rPr>
              <w:t>·提醒伤者，若伤口发生红肿或刺痛时，应看医生；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60" w:type="dxa"/>
            <w:vAlign w:val="center"/>
          </w:tcPr>
          <w:p>
            <w:pPr>
              <w:spacing w:line="300" w:lineRule="exact"/>
              <w:rPr>
                <w:rFonts w:cs="宋体"/>
              </w:rPr>
            </w:pPr>
            <w:r>
              <w:rPr>
                <w:rFonts w:hint="eastAsia" w:cs="宋体"/>
              </w:rPr>
              <w:t>流血</w:t>
            </w:r>
          </w:p>
        </w:tc>
        <w:tc>
          <w:tcPr>
            <w:tcW w:w="7283" w:type="dxa"/>
          </w:tcPr>
          <w:p>
            <w:pPr>
              <w:spacing w:line="300" w:lineRule="exact"/>
              <w:rPr>
                <w:rFonts w:cs="宋体"/>
              </w:rPr>
            </w:pPr>
            <w:r>
              <w:rPr>
                <w:rFonts w:hint="eastAsia" w:cs="宋体"/>
              </w:rPr>
              <w:t>·若伤口没有异物，用消毒纱布包扎伤口，并用手紧压该处；</w:t>
            </w:r>
          </w:p>
          <w:p>
            <w:pPr>
              <w:spacing w:line="300" w:lineRule="exact"/>
              <w:rPr>
                <w:rFonts w:cs="宋体"/>
              </w:rPr>
            </w:pPr>
            <w:r>
              <w:rPr>
                <w:rFonts w:hint="eastAsia" w:cs="宋体"/>
              </w:rPr>
              <w:t>·若伤口有异物，在伤口旁施压，包扎前放上敷垫来遮盖伤口包扎；</w:t>
            </w:r>
          </w:p>
          <w:p>
            <w:pPr>
              <w:spacing w:line="300" w:lineRule="exact"/>
              <w:rPr>
                <w:rFonts w:cs="宋体"/>
              </w:rPr>
            </w:pPr>
            <w:r>
              <w:rPr>
                <w:rFonts w:hint="eastAsia" w:cs="宋体"/>
              </w:rPr>
              <w:t>·提高并支持受伤部位；</w:t>
            </w:r>
          </w:p>
          <w:p>
            <w:pPr>
              <w:spacing w:line="300" w:lineRule="exact"/>
              <w:rPr>
                <w:rFonts w:cs="宋体"/>
              </w:rPr>
            </w:pPr>
            <w:r>
              <w:rPr>
                <w:rFonts w:hint="eastAsia" w:cs="宋体"/>
              </w:rPr>
              <w:t>·如严重出血，立刻拨打救护车电话（120）或马上送往就近的医院；</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60" w:type="dxa"/>
            <w:vAlign w:val="center"/>
          </w:tcPr>
          <w:p>
            <w:pPr>
              <w:spacing w:line="300" w:lineRule="exact"/>
              <w:rPr>
                <w:rFonts w:cs="宋体"/>
              </w:rPr>
            </w:pPr>
            <w:r>
              <w:rPr>
                <w:rFonts w:hint="eastAsia" w:cs="宋体"/>
              </w:rPr>
              <w:t>骨折</w:t>
            </w:r>
          </w:p>
        </w:tc>
        <w:tc>
          <w:tcPr>
            <w:tcW w:w="7283" w:type="dxa"/>
          </w:tcPr>
          <w:p>
            <w:pPr>
              <w:spacing w:line="300" w:lineRule="exact"/>
              <w:rPr>
                <w:rFonts w:cs="宋体"/>
              </w:rPr>
            </w:pPr>
            <w:r>
              <w:rPr>
                <w:rFonts w:hint="eastAsia" w:cs="宋体"/>
              </w:rPr>
              <w:t>·稳定支持受伤部位，不要轻易移动伤者；</w:t>
            </w:r>
          </w:p>
          <w:p>
            <w:pPr>
              <w:spacing w:line="300" w:lineRule="exact"/>
              <w:rPr>
                <w:rFonts w:cs="宋体"/>
              </w:rPr>
            </w:pPr>
            <w:r>
              <w:rPr>
                <w:rFonts w:hint="eastAsia" w:cs="宋体"/>
              </w:rPr>
              <w:t>·用护垫保护伤者；</w:t>
            </w:r>
          </w:p>
          <w:p>
            <w:pPr>
              <w:spacing w:line="300" w:lineRule="exact"/>
              <w:rPr>
                <w:rFonts w:cs="宋体"/>
              </w:rPr>
            </w:pPr>
            <w:r>
              <w:rPr>
                <w:rFonts w:hint="eastAsia" w:cs="宋体"/>
              </w:rPr>
              <w:t>·将伤者送往医院；</w:t>
            </w:r>
          </w:p>
          <w:p>
            <w:pPr>
              <w:spacing w:line="300" w:lineRule="exact"/>
              <w:rPr>
                <w:rFonts w:cs="宋体"/>
              </w:rPr>
            </w:pPr>
            <w:r>
              <w:rPr>
                <w:rFonts w:hint="eastAsia" w:cs="宋体"/>
              </w:rPr>
              <w:t>·如无法送往医院，应拨打救护车电话（１２０）；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60" w:type="dxa"/>
            <w:vAlign w:val="center"/>
          </w:tcPr>
          <w:p>
            <w:pPr>
              <w:spacing w:line="300" w:lineRule="exact"/>
              <w:rPr>
                <w:rFonts w:cs="宋体"/>
              </w:rPr>
            </w:pPr>
            <w:r>
              <w:rPr>
                <w:rFonts w:hint="eastAsia" w:cs="宋体"/>
              </w:rPr>
              <w:t>休克</w:t>
            </w:r>
          </w:p>
        </w:tc>
        <w:tc>
          <w:tcPr>
            <w:tcW w:w="7283" w:type="dxa"/>
          </w:tcPr>
          <w:p>
            <w:pPr>
              <w:spacing w:line="300" w:lineRule="exact"/>
              <w:rPr>
                <w:rFonts w:cs="宋体"/>
              </w:rPr>
            </w:pPr>
            <w:r>
              <w:rPr>
                <w:rFonts w:hint="eastAsia" w:cs="宋体"/>
              </w:rPr>
              <w:t>·使伤者平躺着，将他的头部靠低，尽量提高并支持他的足踝；</w:t>
            </w:r>
          </w:p>
          <w:p>
            <w:pPr>
              <w:spacing w:line="300" w:lineRule="exact"/>
              <w:rPr>
                <w:rFonts w:cs="宋体"/>
              </w:rPr>
            </w:pPr>
            <w:r>
              <w:rPr>
                <w:rFonts w:hint="eastAsia" w:cs="宋体"/>
              </w:rPr>
              <w:t>·松开伤者的衣邻及皮带；</w:t>
            </w:r>
          </w:p>
          <w:p>
            <w:pPr>
              <w:spacing w:line="300" w:lineRule="exact"/>
              <w:rPr>
                <w:rFonts w:cs="宋体"/>
              </w:rPr>
            </w:pPr>
            <w:r>
              <w:rPr>
                <w:rFonts w:hint="eastAsia" w:cs="宋体"/>
              </w:rPr>
              <w:t>·立刻拨打救护车电话（120）；</w:t>
            </w:r>
          </w:p>
          <w:p>
            <w:pPr>
              <w:spacing w:line="300" w:lineRule="exact"/>
              <w:rPr>
                <w:rFonts w:cs="宋体"/>
              </w:rPr>
            </w:pPr>
            <w:r>
              <w:rPr>
                <w:rFonts w:hint="eastAsia" w:cs="宋体"/>
              </w:rPr>
              <w:t>·切勿给伤者食物、饮料、吸烟，随便移动伤者；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560" w:type="dxa"/>
            <w:vAlign w:val="center"/>
          </w:tcPr>
          <w:p>
            <w:pPr>
              <w:spacing w:line="300" w:lineRule="exact"/>
              <w:rPr>
                <w:rFonts w:cs="宋体"/>
              </w:rPr>
            </w:pPr>
            <w:r>
              <w:rPr>
                <w:rFonts w:hint="eastAsia" w:cs="宋体"/>
              </w:rPr>
              <w:t>处理昏迷的伤者</w:t>
            </w:r>
          </w:p>
        </w:tc>
        <w:tc>
          <w:tcPr>
            <w:tcW w:w="7283" w:type="dxa"/>
          </w:tcPr>
          <w:p>
            <w:pPr>
              <w:spacing w:line="300" w:lineRule="exact"/>
              <w:rPr>
                <w:rFonts w:cs="宋体"/>
              </w:rPr>
            </w:pPr>
            <w:r>
              <w:rPr>
                <w:rFonts w:hint="eastAsia" w:cs="宋体"/>
              </w:rPr>
              <w:t>·评估伤者反应，轻摇伤者肩膀，大声清楚向伤者发问，观察反应程度；</w:t>
            </w:r>
          </w:p>
          <w:p>
            <w:pPr>
              <w:spacing w:line="300" w:lineRule="exact"/>
              <w:rPr>
                <w:rFonts w:cs="宋体"/>
              </w:rPr>
            </w:pPr>
            <w:r>
              <w:rPr>
                <w:rFonts w:hint="eastAsia" w:cs="宋体"/>
              </w:rPr>
              <w:t>·发现伤者无反应，清除伤者鼻咽部位分泌物或异物，保持呼吸道畅通；</w:t>
            </w:r>
          </w:p>
          <w:p>
            <w:pPr>
              <w:spacing w:line="300" w:lineRule="exact"/>
              <w:rPr>
                <w:rFonts w:cs="宋体"/>
              </w:rPr>
            </w:pPr>
            <w:r>
              <w:rPr>
                <w:rFonts w:hint="eastAsia" w:cs="宋体"/>
              </w:rPr>
              <w:t>·检查伤者，制止出血；</w:t>
            </w:r>
          </w:p>
          <w:p>
            <w:pPr>
              <w:spacing w:line="300" w:lineRule="exact"/>
              <w:rPr>
                <w:rFonts w:cs="宋体"/>
              </w:rPr>
            </w:pPr>
            <w:r>
              <w:rPr>
                <w:rFonts w:hint="eastAsia" w:cs="宋体"/>
              </w:rPr>
              <w:t>·使伤者侧卧位躺下，拨打救护车电话（１２０）；</w:t>
            </w:r>
          </w:p>
        </w:tc>
      </w:tr>
    </w:tbl>
    <w:p>
      <w:pPr>
        <w:widowControl/>
        <w:adjustRightInd w:val="0"/>
        <w:snapToGrid w:val="0"/>
        <w:spacing w:line="360" w:lineRule="auto"/>
        <w:ind w:firstLine="482" w:firstLineChars="200"/>
        <w:rPr>
          <w:rFonts w:hint="eastAsia" w:cs="宋体"/>
          <w:b/>
          <w:bCs/>
          <w:kern w:val="0"/>
          <w:sz w:val="24"/>
          <w:szCs w:val="24"/>
        </w:rPr>
      </w:pPr>
      <w:bookmarkStart w:id="1097" w:name="_Toc19057"/>
      <w:bookmarkEnd w:id="1097"/>
    </w:p>
    <w:p>
      <w:pPr>
        <w:widowControl/>
        <w:adjustRightInd w:val="0"/>
        <w:snapToGrid w:val="0"/>
        <w:spacing w:line="360" w:lineRule="auto"/>
        <w:ind w:firstLine="482" w:firstLineChars="200"/>
        <w:rPr>
          <w:rFonts w:cs="宋体"/>
          <w:b/>
          <w:bCs/>
          <w:kern w:val="0"/>
          <w:sz w:val="24"/>
          <w:szCs w:val="24"/>
        </w:rPr>
      </w:pPr>
      <w:r>
        <w:rPr>
          <w:rFonts w:hint="eastAsia" w:cs="宋体"/>
          <w:b/>
          <w:bCs/>
          <w:kern w:val="0"/>
          <w:sz w:val="24"/>
          <w:szCs w:val="24"/>
        </w:rPr>
        <w:t>5、现场应急处置能力确认和人员安全防护等事项</w:t>
      </w:r>
    </w:p>
    <w:p>
      <w:pPr>
        <w:spacing w:line="360" w:lineRule="auto"/>
        <w:ind w:firstLine="480"/>
        <w:rPr>
          <w:rFonts w:cs="宋体"/>
          <w:sz w:val="24"/>
          <w:szCs w:val="24"/>
        </w:rPr>
      </w:pPr>
      <w:r>
        <w:rPr>
          <w:rFonts w:hint="eastAsia" w:cs="宋体"/>
          <w:sz w:val="24"/>
          <w:szCs w:val="24"/>
        </w:rPr>
        <w:t>（1）现场指挥人员应对进入事故现场以下事项进行检查，在确认其符合性和完好有效性满足应急救援要求后，方可同意其进入现场；并进行随时注意观测，一旦发现不符合，应及时退场或停用：</w:t>
      </w:r>
    </w:p>
    <w:p>
      <w:pPr>
        <w:spacing w:line="360" w:lineRule="auto"/>
        <w:ind w:firstLine="480"/>
        <w:rPr>
          <w:rFonts w:cs="宋体"/>
          <w:sz w:val="24"/>
          <w:szCs w:val="24"/>
        </w:rPr>
      </w:pPr>
      <w:r>
        <w:rPr>
          <w:rFonts w:hint="eastAsia" w:cs="宋体"/>
          <w:sz w:val="24"/>
          <w:szCs w:val="24"/>
        </w:rPr>
        <w:t>（2）应急救援人员的应急处置能力；</w:t>
      </w:r>
    </w:p>
    <w:p>
      <w:pPr>
        <w:spacing w:line="360" w:lineRule="auto"/>
        <w:ind w:firstLine="480"/>
        <w:rPr>
          <w:rFonts w:cs="宋体"/>
          <w:sz w:val="24"/>
          <w:szCs w:val="24"/>
        </w:rPr>
      </w:pPr>
      <w:r>
        <w:rPr>
          <w:rFonts w:hint="eastAsia" w:cs="宋体"/>
          <w:sz w:val="24"/>
          <w:szCs w:val="24"/>
        </w:rPr>
        <w:t>（3）应急救援人员的安全防护；</w:t>
      </w:r>
    </w:p>
    <w:p>
      <w:pPr>
        <w:spacing w:line="360" w:lineRule="auto"/>
        <w:ind w:firstLine="480"/>
        <w:rPr>
          <w:rFonts w:cs="宋体"/>
          <w:sz w:val="24"/>
          <w:szCs w:val="24"/>
        </w:rPr>
      </w:pPr>
      <w:r>
        <w:rPr>
          <w:rFonts w:hint="eastAsia" w:cs="宋体"/>
          <w:sz w:val="24"/>
          <w:szCs w:val="24"/>
        </w:rPr>
        <w:t>（4）应急救援使用的设备、工器具。</w:t>
      </w:r>
    </w:p>
    <w:p>
      <w:pPr>
        <w:widowControl/>
        <w:adjustRightInd w:val="0"/>
        <w:snapToGrid w:val="0"/>
        <w:spacing w:line="360" w:lineRule="auto"/>
        <w:ind w:firstLine="482" w:firstLineChars="200"/>
        <w:rPr>
          <w:rFonts w:cs="宋体"/>
          <w:b/>
          <w:bCs/>
          <w:kern w:val="0"/>
          <w:sz w:val="24"/>
          <w:szCs w:val="24"/>
        </w:rPr>
      </w:pPr>
      <w:bookmarkStart w:id="1098" w:name="_Toc20668"/>
      <w:bookmarkEnd w:id="1098"/>
      <w:r>
        <w:rPr>
          <w:rFonts w:hint="eastAsia" w:cs="宋体"/>
          <w:b/>
          <w:bCs/>
          <w:kern w:val="0"/>
          <w:sz w:val="24"/>
          <w:szCs w:val="24"/>
        </w:rPr>
        <w:t>6、应急救援结束后的注意事项</w:t>
      </w:r>
    </w:p>
    <w:p>
      <w:pPr>
        <w:spacing w:line="360" w:lineRule="auto"/>
        <w:ind w:firstLine="480" w:firstLineChars="200"/>
        <w:rPr>
          <w:rFonts w:cs="宋体"/>
          <w:sz w:val="24"/>
          <w:szCs w:val="24"/>
        </w:rPr>
      </w:pPr>
      <w:r>
        <w:rPr>
          <w:rFonts w:hint="eastAsia" w:cs="宋体"/>
          <w:sz w:val="24"/>
          <w:szCs w:val="24"/>
        </w:rPr>
        <w:t>应急处置组组长应组织人员进行：清点现场人数、持续监控、防止次生和衍生事故。</w:t>
      </w:r>
    </w:p>
    <w:p>
      <w:pPr>
        <w:widowControl/>
        <w:adjustRightInd w:val="0"/>
        <w:snapToGrid w:val="0"/>
        <w:spacing w:line="360" w:lineRule="auto"/>
        <w:ind w:firstLine="482" w:firstLineChars="200"/>
        <w:rPr>
          <w:rFonts w:cs="宋体"/>
          <w:b/>
          <w:bCs/>
          <w:kern w:val="0"/>
          <w:sz w:val="24"/>
          <w:szCs w:val="24"/>
        </w:rPr>
      </w:pPr>
      <w:bookmarkStart w:id="1099" w:name="_Toc8215"/>
      <w:bookmarkEnd w:id="1099"/>
      <w:r>
        <w:rPr>
          <w:rFonts w:hint="eastAsia" w:cs="宋体"/>
          <w:b/>
          <w:bCs/>
          <w:kern w:val="0"/>
          <w:sz w:val="24"/>
          <w:szCs w:val="24"/>
        </w:rPr>
        <w:t>7、其他需要特别警示的事项</w:t>
      </w:r>
    </w:p>
    <w:p>
      <w:pPr>
        <w:spacing w:line="360" w:lineRule="auto"/>
        <w:ind w:firstLine="480" w:firstLineChars="200"/>
        <w:rPr>
          <w:rFonts w:cs="宋体"/>
          <w:sz w:val="24"/>
          <w:szCs w:val="24"/>
        </w:rPr>
      </w:pPr>
      <w:r>
        <w:rPr>
          <w:rFonts w:hint="eastAsia" w:cs="宋体"/>
          <w:sz w:val="24"/>
          <w:szCs w:val="24"/>
        </w:rPr>
        <w:t>未经应急处置组组长允许，任何人不得进入事故现场。</w:t>
      </w:r>
    </w:p>
    <w:p>
      <w:pPr>
        <w:pStyle w:val="4"/>
        <w:pageBreakBefore/>
        <w:spacing w:line="520" w:lineRule="exact"/>
        <w:rPr>
          <w:rStyle w:val="51"/>
          <w:rFonts w:hint="default" w:ascii="Times New Roman" w:hAnsi="Times New Roman" w:cs="宋体"/>
          <w:b/>
          <w:bCs/>
          <w:sz w:val="24"/>
          <w:szCs w:val="24"/>
        </w:rPr>
      </w:pPr>
      <w:bookmarkStart w:id="1100" w:name="_Toc86"/>
      <w:bookmarkEnd w:id="1100"/>
      <w:bookmarkStart w:id="1101" w:name="_Toc9141"/>
      <w:bookmarkEnd w:id="1101"/>
      <w:bookmarkStart w:id="1102" w:name="_Toc29481"/>
      <w:bookmarkStart w:id="1103" w:name="_Toc504989669"/>
      <w:bookmarkStart w:id="1104" w:name="_Toc530594698"/>
      <w:bookmarkStart w:id="1105" w:name="_Toc30157"/>
      <w:bookmarkStart w:id="1106" w:name="_Toc14650"/>
      <w:bookmarkStart w:id="1107" w:name="_Toc22572"/>
      <w:r>
        <w:rPr>
          <w:rStyle w:val="51"/>
          <w:rFonts w:hint="default" w:ascii="Times New Roman" w:hAnsi="Times New Roman" w:cs="宋体"/>
          <w:b/>
          <w:bCs/>
          <w:sz w:val="24"/>
          <w:szCs w:val="24"/>
        </w:rPr>
        <w:t>附件7简易医疗救护方法</w:t>
      </w:r>
      <w:bookmarkEnd w:id="1102"/>
      <w:bookmarkEnd w:id="1103"/>
      <w:bookmarkEnd w:id="1104"/>
      <w:bookmarkEnd w:id="1105"/>
      <w:bookmarkEnd w:id="1106"/>
      <w:bookmarkEnd w:id="1107"/>
    </w:p>
    <w:p>
      <w:pPr>
        <w:widowControl/>
        <w:adjustRightInd w:val="0"/>
        <w:snapToGrid w:val="0"/>
        <w:spacing w:line="360" w:lineRule="auto"/>
        <w:ind w:firstLine="480" w:firstLineChars="200"/>
        <w:rPr>
          <w:rFonts w:cs="宋体"/>
          <w:kern w:val="0"/>
          <w:sz w:val="24"/>
          <w:szCs w:val="24"/>
        </w:rPr>
      </w:pPr>
      <w:bookmarkStart w:id="1108" w:name="_Toc238976698"/>
      <w:bookmarkEnd w:id="1108"/>
      <w:r>
        <w:rPr>
          <w:rFonts w:hint="eastAsia" w:cs="宋体"/>
          <w:kern w:val="0"/>
          <w:sz w:val="24"/>
          <w:szCs w:val="24"/>
        </w:rPr>
        <w:t>1、口对口吹气，人工呼吸的操作</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（1）病人仰卧。</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（2）清除口内异物。</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（3）头部后仰。</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4）具体操作：先用一手捏住病人的下巴，把下巴提起，另一手捏住鼻子，不使漏气。救治者深吸一口气，俯首将嘴紧贴住病人的嘴，吹气入口；同时，要观察病人的胸膛看看吹气时胸膛是否高起，吹完气，嘴立刻离开，让病人把肺内的气“呼”出。最初吹的六、七口气要快些，以后，不必太快，只要看到高起的胸膛下落，表示肺内的气已排出，就可以接着吹下一口气。</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对一个成年人来说，每分钟吹气14～16次即可。</w:t>
      </w:r>
    </w:p>
    <w:p>
      <w:pPr>
        <w:widowControl/>
        <w:adjustRightInd w:val="0"/>
        <w:snapToGrid w:val="0"/>
        <w:spacing w:line="360" w:lineRule="auto"/>
        <w:ind w:firstLine="480" w:firstLineChars="200"/>
        <w:rPr>
          <w:rFonts w:cs="宋体"/>
          <w:kern w:val="0"/>
          <w:sz w:val="24"/>
          <w:szCs w:val="24"/>
        </w:rPr>
      </w:pPr>
      <w:bookmarkStart w:id="1109" w:name="_Toc238976699"/>
      <w:bookmarkEnd w:id="1109"/>
      <w:r>
        <w:rPr>
          <w:rFonts w:hint="eastAsia" w:cs="宋体"/>
          <w:kern w:val="0"/>
          <w:sz w:val="24"/>
          <w:szCs w:val="24"/>
        </w:rPr>
        <w:t>2、心脏按压的方法</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（1）准备工作：把暂时没有心跳的病人，平躺在地上或硬床上，动作要快。救治者，靠在他的胸部。</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2）操作方法：将手掌跟部放在病人胸骨下半部，另一手的掌跟叠放在这只手上，再伸直两只胳臂，以均匀的力量，向下按压。按压的力量要适中，刚刚能把胸骨下移4-5cm（指成年人）即可。按压之后，立刻抬手，抬手要快，让胸骨迅速复原，血就从大血管灌入心脏，这样一压一松，即称为“胸外心脏按压”。</w:t>
      </w:r>
    </w:p>
    <w:p>
      <w:pPr>
        <w:widowControl/>
        <w:adjustRightInd w:val="0"/>
        <w:snapToGrid w:val="0"/>
        <w:spacing w:line="360" w:lineRule="auto"/>
        <w:ind w:firstLine="480" w:firstLineChars="200"/>
        <w:rPr>
          <w:rFonts w:cs="宋体"/>
          <w:kern w:val="0"/>
          <w:sz w:val="24"/>
          <w:szCs w:val="24"/>
        </w:rPr>
      </w:pPr>
      <w:r>
        <w:rPr>
          <w:rFonts w:hint="eastAsia" w:cs="宋体"/>
          <w:kern w:val="0"/>
          <w:sz w:val="24"/>
          <w:szCs w:val="24"/>
        </w:rPr>
        <w:t>每分钟下压的次数，以80次左右为宜，假如只有一个人时，即每按压心脏15次，再转过身作人工呼吸，连吹气二次，接着再压心脏。</w:t>
      </w:r>
    </w:p>
    <w:p>
      <w:pPr>
        <w:pStyle w:val="4"/>
        <w:pageBreakBefore/>
        <w:spacing w:line="520" w:lineRule="exact"/>
        <w:rPr>
          <w:rFonts w:ascii="Times New Roman" w:hAnsi="Times New Roman" w:eastAsia="宋体" w:cs="宋体"/>
          <w:sz w:val="24"/>
          <w:szCs w:val="24"/>
        </w:rPr>
      </w:pPr>
      <w:bookmarkStart w:id="1110" w:name="_Toc18652"/>
      <w:bookmarkEnd w:id="1110"/>
      <w:bookmarkStart w:id="1111" w:name="_Toc504989670"/>
      <w:bookmarkStart w:id="1112" w:name="_Toc530594699"/>
      <w:bookmarkStart w:id="1113" w:name="_Toc21520"/>
      <w:bookmarkStart w:id="1114" w:name="_Toc22842"/>
      <w:bookmarkStart w:id="1115" w:name="_Toc7003"/>
      <w:bookmarkStart w:id="1116" w:name="_Toc7827"/>
      <w:r>
        <w:rPr>
          <w:rStyle w:val="51"/>
          <w:rFonts w:hint="default" w:ascii="Times New Roman" w:hAnsi="Times New Roman" w:cs="宋体"/>
          <w:b/>
          <w:bCs/>
          <w:sz w:val="24"/>
          <w:szCs w:val="24"/>
        </w:rPr>
        <w:t>附件8重点监管危险化学品（</w:t>
      </w:r>
      <w:bookmarkStart w:id="1117" w:name="_Toc284969806"/>
      <w:r>
        <w:rPr>
          <w:rFonts w:hint="eastAsia" w:ascii="Times New Roman" w:hAnsi="Times New Roman" w:eastAsia="宋体" w:cs="宋体"/>
          <w:sz w:val="24"/>
          <w:szCs w:val="24"/>
        </w:rPr>
        <w:t>汽油</w:t>
      </w:r>
      <w:bookmarkEnd w:id="1117"/>
      <w:r>
        <w:rPr>
          <w:rStyle w:val="51"/>
          <w:rFonts w:hint="default" w:ascii="Times New Roman" w:hAnsi="Times New Roman" w:cs="宋体"/>
          <w:b/>
          <w:bCs/>
          <w:sz w:val="24"/>
          <w:szCs w:val="24"/>
        </w:rPr>
        <w:t>）安全措施和应急处置原则</w:t>
      </w:r>
      <w:bookmarkEnd w:id="1111"/>
      <w:bookmarkEnd w:id="1112"/>
      <w:bookmarkEnd w:id="1113"/>
      <w:bookmarkEnd w:id="1114"/>
      <w:bookmarkEnd w:id="1115"/>
      <w:bookmarkEnd w:id="1116"/>
      <w:bookmarkStart w:id="1118" w:name="_Toc292543295"/>
      <w:bookmarkEnd w:id="1118"/>
    </w:p>
    <w:tbl>
      <w:tblPr>
        <w:tblStyle w:val="36"/>
        <w:tblW w:w="889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5"/>
        <w:gridCol w:w="77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0" w:hRule="atLeast"/>
          <w:jc w:val="center"/>
        </w:trPr>
        <w:tc>
          <w:tcPr>
            <w:tcW w:w="1165" w:type="dxa"/>
            <w:vAlign w:val="center"/>
          </w:tcPr>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特别警示</w:t>
            </w:r>
          </w:p>
        </w:tc>
        <w:tc>
          <w:tcPr>
            <w:tcW w:w="7731" w:type="dxa"/>
            <w:vAlign w:val="center"/>
          </w:tcPr>
          <w:p>
            <w:pPr>
              <w:pStyle w:val="30"/>
              <w:spacing w:before="0" w:beforeAutospacing="0" w:after="0" w:afterAutospacing="0" w:line="260" w:lineRule="exact"/>
              <w:jc w:val="both"/>
              <w:rPr>
                <w:rStyle w:val="54"/>
                <w:rFonts w:hint="default" w:ascii="Times New Roman" w:hAnsi="Times New Roman"/>
                <w:sz w:val="21"/>
                <w:szCs w:val="21"/>
              </w:rPr>
            </w:pPr>
            <w:r>
              <w:rPr>
                <w:rStyle w:val="54"/>
                <w:rFonts w:hint="default" w:ascii="Times New Roman" w:hAnsi="Times New Roman"/>
                <w:sz w:val="21"/>
                <w:szCs w:val="21"/>
              </w:rPr>
              <w:t>汽油属高度易燃液体；不得使用直流水扑救（用水灭火无效）。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5" w:type="dxa"/>
            <w:vAlign w:val="center"/>
          </w:tcPr>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理</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化</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特</w:t>
            </w:r>
          </w:p>
          <w:p>
            <w:pPr>
              <w:pStyle w:val="44"/>
              <w:widowControl w:val="0"/>
              <w:spacing w:before="0" w:beforeAutospacing="0" w:after="0" w:afterAutospacing="0" w:line="260" w:lineRule="exact"/>
              <w:jc w:val="center"/>
              <w:rPr>
                <w:rFonts w:ascii="Times New Roman" w:hAnsi="Times New Roman"/>
                <w:sz w:val="21"/>
                <w:szCs w:val="21"/>
              </w:rPr>
            </w:pPr>
            <w:r>
              <w:rPr>
                <w:rFonts w:hint="eastAsia" w:ascii="Times New Roman" w:hAnsi="Times New Roman"/>
                <w:b/>
                <w:bCs/>
                <w:sz w:val="21"/>
                <w:szCs w:val="21"/>
              </w:rPr>
              <w:t>性</w:t>
            </w:r>
          </w:p>
        </w:tc>
        <w:tc>
          <w:tcPr>
            <w:tcW w:w="7731" w:type="dxa"/>
          </w:tcPr>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汽油为无色到浅黄色的透明液体。依据《车用无铅汽油》(GB17930)生产的车用无铅汽油，按研究法辛烷值(RON)分为90号、93号和95号三个牌号，相对密度（水=1）0.70～0.80，相对蒸气密度（空气=1）3～4，闪点-46℃，爆炸极限1.4～7.6%（体积比），自燃温度415～530℃，最大爆炸压力0.813MPa；石脑油主要成分为C4～C6的烷烃，相对密度0.78～0.97，闪点-2℃，爆炸极限1.1～8.7%（体积比）。</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主要用途：汽油主要用作汽油机的燃料， 可用于橡胶、制鞋、印刷、制革、颜料等行业， 也可用作机械零件的去污剂；石脑油主要用作裂解、催化重整和制氨原料，也可作为化工原料或一般溶剂，在石油炼制方面是制作清洁汽油的主要原料。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5" w:type="dxa"/>
            <w:vAlign w:val="center"/>
          </w:tcPr>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危</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害</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信</w:t>
            </w:r>
          </w:p>
          <w:p>
            <w:pPr>
              <w:pStyle w:val="44"/>
              <w:widowControl w:val="0"/>
              <w:spacing w:before="0" w:beforeAutospacing="0" w:after="0" w:afterAutospacing="0" w:line="260" w:lineRule="exact"/>
              <w:jc w:val="center"/>
              <w:rPr>
                <w:rFonts w:ascii="Times New Roman" w:hAnsi="Times New Roman"/>
                <w:sz w:val="21"/>
                <w:szCs w:val="21"/>
              </w:rPr>
            </w:pPr>
            <w:r>
              <w:rPr>
                <w:rFonts w:hint="eastAsia" w:ascii="Times New Roman" w:hAnsi="Times New Roman"/>
                <w:b/>
                <w:bCs/>
                <w:sz w:val="21"/>
                <w:szCs w:val="21"/>
              </w:rPr>
              <w:t>息</w:t>
            </w:r>
          </w:p>
        </w:tc>
        <w:tc>
          <w:tcPr>
            <w:tcW w:w="7731" w:type="dxa"/>
          </w:tcPr>
          <w:p>
            <w:pPr>
              <w:pStyle w:val="30"/>
              <w:spacing w:before="0" w:beforeAutospacing="0" w:after="0" w:afterAutospacing="0" w:line="260" w:lineRule="exact"/>
              <w:jc w:val="both"/>
              <w:rPr>
                <w:rFonts w:ascii="Times New Roman" w:hAnsi="Times New Roman"/>
                <w:b/>
                <w:bCs/>
                <w:sz w:val="21"/>
                <w:szCs w:val="21"/>
              </w:rPr>
            </w:pPr>
            <w:r>
              <w:rPr>
                <w:rFonts w:hint="eastAsia" w:ascii="Times New Roman" w:hAnsi="Times New Roman"/>
                <w:sz w:val="21"/>
                <w:szCs w:val="21"/>
              </w:rPr>
              <w:t>【燃烧和爆炸危险性】</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高度易燃，蒸气与空气能形成爆炸性混合物，遇明火、高热能引起燃烧爆炸。高速冲击、流动、激荡后可因产生静电火花放电引起燃烧爆炸。蒸气比空气重，能在较低处扩散到相当远的地方，遇火源会着火回燃和爆炸。</w:t>
            </w:r>
          </w:p>
          <w:p>
            <w:pPr>
              <w:pStyle w:val="30"/>
              <w:spacing w:before="0" w:beforeAutospacing="0" w:after="0" w:afterAutospacing="0" w:line="260" w:lineRule="exact"/>
              <w:rPr>
                <w:rStyle w:val="54"/>
                <w:rFonts w:hint="default" w:ascii="Times New Roman" w:hAnsi="Times New Roman"/>
                <w:b/>
                <w:bCs/>
                <w:sz w:val="21"/>
                <w:szCs w:val="21"/>
              </w:rPr>
            </w:pPr>
            <w:r>
              <w:rPr>
                <w:rFonts w:hint="eastAsia" w:ascii="Times New Roman" w:hAnsi="Times New Roman"/>
                <w:sz w:val="21"/>
                <w:szCs w:val="21"/>
              </w:rPr>
              <w:t>【健康危害】</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汽油为麻醉性毒物，高浓度吸入出现中毒性脑病，极高浓度吸入引起意识突然丧失、反射性呼吸停止。误将汽油吸入呼吸道可引起吸入性肺炎。</w:t>
            </w:r>
          </w:p>
          <w:p>
            <w:pPr>
              <w:pStyle w:val="30"/>
              <w:spacing w:before="0" w:beforeAutospacing="0" w:after="0" w:afterAutospacing="0" w:line="260" w:lineRule="exact"/>
              <w:ind w:firstLine="420" w:firstLineChars="200"/>
              <w:rPr>
                <w:rFonts w:ascii="Times New Roman" w:hAnsi="Times New Roman"/>
                <w:sz w:val="21"/>
                <w:szCs w:val="21"/>
              </w:rPr>
            </w:pPr>
            <w:r>
              <w:rPr>
                <w:rStyle w:val="54"/>
                <w:rFonts w:hint="default" w:ascii="Times New Roman" w:hAnsi="Times New Roman"/>
                <w:sz w:val="21"/>
                <w:szCs w:val="21"/>
              </w:rPr>
              <w:t>职业接触限值：PC-TWA(时间加权平均容许浓度)(mg/m</w:t>
            </w:r>
            <w:r>
              <w:rPr>
                <w:rStyle w:val="54"/>
                <w:rFonts w:hint="default" w:ascii="Times New Roman" w:hAnsi="Times New Roman"/>
                <w:sz w:val="21"/>
                <w:szCs w:val="21"/>
                <w:vertAlign w:val="superscript"/>
              </w:rPr>
              <w:t>3</w:t>
            </w:r>
            <w:r>
              <w:rPr>
                <w:rStyle w:val="54"/>
                <w:rFonts w:hint="default" w:ascii="Times New Roman" w:hAnsi="Times New Roman"/>
                <w:sz w:val="21"/>
                <w:szCs w:val="21"/>
              </w:rPr>
              <w:t>):300（汽油）。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5" w:type="dxa"/>
            <w:vAlign w:val="center"/>
          </w:tcPr>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安</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全</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措</w:t>
            </w:r>
          </w:p>
          <w:p>
            <w:pPr>
              <w:pStyle w:val="44"/>
              <w:widowControl w:val="0"/>
              <w:spacing w:before="0" w:beforeAutospacing="0" w:after="0" w:afterAutospacing="0" w:line="260" w:lineRule="exact"/>
              <w:jc w:val="center"/>
              <w:rPr>
                <w:rFonts w:ascii="Times New Roman" w:hAnsi="Times New Roman"/>
                <w:sz w:val="21"/>
                <w:szCs w:val="21"/>
              </w:rPr>
            </w:pPr>
            <w:r>
              <w:rPr>
                <w:rFonts w:hint="eastAsia" w:ascii="Times New Roman" w:hAnsi="Times New Roman"/>
                <w:b/>
                <w:bCs/>
                <w:sz w:val="21"/>
                <w:szCs w:val="21"/>
              </w:rPr>
              <w:t>施</w:t>
            </w:r>
          </w:p>
        </w:tc>
        <w:tc>
          <w:tcPr>
            <w:tcW w:w="7731" w:type="dxa"/>
          </w:tcPr>
          <w:p>
            <w:pPr>
              <w:pStyle w:val="30"/>
              <w:spacing w:before="0" w:beforeAutospacing="0" w:after="0" w:afterAutospacing="0" w:line="260" w:lineRule="exact"/>
              <w:rPr>
                <w:rFonts w:ascii="Times New Roman" w:hAnsi="Times New Roman"/>
                <w:b/>
                <w:bCs/>
                <w:sz w:val="21"/>
                <w:szCs w:val="21"/>
              </w:rPr>
            </w:pPr>
            <w:r>
              <w:rPr>
                <w:rFonts w:hint="eastAsia" w:ascii="Times New Roman" w:hAnsi="Times New Roman"/>
                <w:sz w:val="21"/>
                <w:szCs w:val="21"/>
              </w:rPr>
              <w:t>【一般要求】</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操作人员必须经过专门培训，严格遵守操作规程，熟练掌握操作技能，具备应急处置知识。</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密闭操作，防止泄漏，工作场所全面通风。远离火种、热源，工作场所严禁吸烟。配备易燃气体泄漏监测报警仪，使用防爆型通风系统和设备，配备两套以上重型防护服。操作人员穿防静电工作服，戴耐油橡胶手套。</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储罐等容器和设备应设置液位计、温度计，并应装有带液位、温度远传记录和报警功能的安全装置。</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避免与氧化剂接触。</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生产、储存区域应设置安全警示标志。灌装时应控制流速，且有接地装置，防止静电积聚。搬运时要轻装轻卸，防止包装及容器损坏。配备相应品种和数量的消防器材及泄漏应急处理设备。</w:t>
            </w:r>
          </w:p>
          <w:p>
            <w:pPr>
              <w:pStyle w:val="30"/>
              <w:spacing w:before="0" w:beforeAutospacing="0" w:after="0" w:afterAutospacing="0" w:line="260" w:lineRule="exact"/>
              <w:rPr>
                <w:rFonts w:ascii="Times New Roman" w:hAnsi="Times New Roman"/>
                <w:b/>
                <w:bCs/>
                <w:sz w:val="21"/>
                <w:szCs w:val="21"/>
              </w:rPr>
            </w:pPr>
            <w:r>
              <w:rPr>
                <w:rFonts w:hint="eastAsia" w:ascii="Times New Roman" w:hAnsi="Times New Roman"/>
                <w:sz w:val="21"/>
                <w:szCs w:val="21"/>
              </w:rPr>
              <w:t>【特殊要求】</w:t>
            </w:r>
          </w:p>
          <w:p>
            <w:pPr>
              <w:pStyle w:val="30"/>
              <w:spacing w:before="0" w:beforeAutospacing="0" w:after="0" w:afterAutospacing="0" w:line="260" w:lineRule="exact"/>
              <w:rPr>
                <w:rStyle w:val="54"/>
                <w:rFonts w:hint="default" w:ascii="Times New Roman" w:hAnsi="Times New Roman"/>
                <w:sz w:val="21"/>
                <w:szCs w:val="21"/>
              </w:rPr>
            </w:pPr>
            <w:r>
              <w:rPr>
                <w:rFonts w:hint="eastAsia" w:ascii="Times New Roman" w:hAnsi="Times New Roman"/>
                <w:b/>
                <w:bCs/>
                <w:sz w:val="21"/>
                <w:szCs w:val="21"/>
              </w:rPr>
              <w:t>【</w:t>
            </w:r>
            <w:r>
              <w:rPr>
                <w:rStyle w:val="54"/>
                <w:rFonts w:hint="default" w:ascii="Times New Roman" w:hAnsi="Times New Roman"/>
                <w:sz w:val="21"/>
                <w:szCs w:val="21"/>
              </w:rPr>
              <w:t>操作安全</w:t>
            </w:r>
            <w:r>
              <w:rPr>
                <w:rFonts w:hint="eastAsia" w:ascii="Times New Roman" w:hAnsi="Times New Roman"/>
                <w:b/>
                <w:bCs/>
                <w:sz w:val="21"/>
                <w:szCs w:val="21"/>
              </w:rPr>
              <w:t>】</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（1）油罐及贮存桶装汽油附近要严禁烟火。禁止将汽油与其他易燃物放在一起。</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2）往油罐或油罐汽车装油时，输油管要插入油面以下或接近罐的底部，以减少油料的冲击和与空气的摩擦。沾油料的布、油棉纱头、油手套等不要放在油库、车库内，以免自燃。不要用铁器工具敲击汽油桶，特别是空汽油桶更危险。因为桶内充满汽油与空气的混合气，而且经常处于爆炸极限之内，一遇明火，就能引起爆炸。</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（3）当进行灌装汽油时，邻近的汽车、拖拉机的排气管要戴上防火帽后才能发动，存汽油地点附近严禁检修车辆。</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（4）汽油油罐和贮存汽油区的上空，不应有电线通过。油罐、库房与电线的距离要为电杆长度的1.5倍以上。</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（5）注意仓库及操作场所的通风，使油蒸气容易逸散。</w:t>
            </w:r>
          </w:p>
          <w:p>
            <w:pPr>
              <w:pStyle w:val="44"/>
              <w:widowControl w:val="0"/>
              <w:spacing w:before="0" w:beforeAutospacing="0" w:after="0" w:afterAutospacing="0" w:line="260" w:lineRule="exact"/>
              <w:jc w:val="both"/>
              <w:rPr>
                <w:rFonts w:ascii="Times New Roman" w:hAnsi="Times New Roman"/>
                <w:b/>
                <w:bCs/>
                <w:sz w:val="21"/>
                <w:szCs w:val="21"/>
              </w:rPr>
            </w:pPr>
            <w:r>
              <w:rPr>
                <w:rFonts w:hint="eastAsia" w:ascii="Times New Roman" w:hAnsi="Times New Roman"/>
                <w:sz w:val="21"/>
                <w:szCs w:val="21"/>
              </w:rPr>
              <w:t>【储存安全】</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（1）储存于阴凉、通风的库房。远离火种、热源。库房温度不宜超过30℃。炎热季节应采取喷淋、通风等降温措施。</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（2）应与氧化剂分开存放，切忌混储。用储罐、铁桶等容器盛装，不要用塑料桶来存放汽油。盛装时，切不可充满，要留出必要的安全空间。</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（3）采用防爆型照明、通风设施。禁止使用易产生火花的机械设备和工具。储存区应备有泄漏应急处理设备和合适的收容材料。罐储时要有防火防爆技术措施。对于1000m</w:t>
            </w:r>
            <w:r>
              <w:rPr>
                <w:rStyle w:val="54"/>
                <w:rFonts w:hint="default" w:ascii="Times New Roman" w:hAnsi="Times New Roman"/>
                <w:sz w:val="21"/>
                <w:szCs w:val="21"/>
                <w:vertAlign w:val="superscript"/>
              </w:rPr>
              <w:t>3</w:t>
            </w:r>
            <w:r>
              <w:rPr>
                <w:rStyle w:val="54"/>
                <w:rFonts w:hint="default" w:ascii="Times New Roman" w:hAnsi="Times New Roman"/>
                <w:sz w:val="21"/>
                <w:szCs w:val="21"/>
              </w:rPr>
              <w:t>及以上的储罐顶部应有泡沫灭火设施等。</w:t>
            </w:r>
          </w:p>
          <w:p>
            <w:pPr>
              <w:spacing w:line="260" w:lineRule="exact"/>
              <w:rPr>
                <w:rFonts w:cs="宋体"/>
                <w:b/>
                <w:bCs/>
                <w:kern w:val="0"/>
              </w:rPr>
            </w:pPr>
            <w:r>
              <w:rPr>
                <w:rFonts w:hint="eastAsia" w:cs="宋体"/>
                <w:kern w:val="0"/>
              </w:rPr>
              <w:t>【运输安全】</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（1）运输车辆应有危险货物运输标志、安装具有行驶记录功能的卫星定位装置。未经公安机关批准，运输车辆不得进入危险化学品运输车辆限制通行的区域。</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（2）汽油装于专用的槽车(船)内运输，槽车(船)应定期清理；用其他包装容器运输时，容器须用盖密封。运送汽油的油罐汽车，必须有导静电拖线。对有每分钟0.5m</w:t>
            </w:r>
            <w:r>
              <w:rPr>
                <w:rStyle w:val="54"/>
                <w:rFonts w:hint="default" w:ascii="Times New Roman" w:hAnsi="Times New Roman"/>
                <w:sz w:val="21"/>
                <w:szCs w:val="21"/>
                <w:vertAlign w:val="superscript"/>
              </w:rPr>
              <w:t>3</w:t>
            </w:r>
            <w:r>
              <w:rPr>
                <w:rStyle w:val="54"/>
                <w:rFonts w:hint="default" w:ascii="Times New Roman" w:hAnsi="Times New Roman"/>
                <w:sz w:val="21"/>
                <w:szCs w:val="21"/>
              </w:rPr>
              <w:t>以上的快速装卸油设备的油罐汽车，在装卸油时，除了保证铁链接地外，更要将车上油罐的接地线插入地下并不得浅于100mm。运输时运输车辆应配备相应品种和数量的消防器材。装运该物品的车辆排气管必须配备阻火装置，禁止使用易产生火花的机械设备和工具装卸。汽车槽罐内可设孔隔板以减少震荡产生静电。</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（3）严禁与氧化剂等混装混运。夏季最好早晚运输，运输途中应防曝晒、防雨淋、防高温。中途停留时应远离火种、热源、高温区及人口密集地段。</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4）输送汽油的管道不应靠近热源敷设；管道采用地上敷设时，应在人员活动较多和易遭车辆、外来物撞击的地段，采取保护措施并设置明显的警示标志；汽油管道架空敷设时，管道应敷设在非燃烧体的支架或栈桥上。在已敷设的汽油管道下面，不得修建与汽油管道无关的建筑物和堆放易燃物品；汽油管道外壁颜色、标志应执行《工业管道的基本识别色、识别符号和安全标识》（GB 7231）的规定。</w:t>
            </w:r>
          </w:p>
          <w:p>
            <w:pPr>
              <w:pStyle w:val="30"/>
              <w:spacing w:before="0" w:beforeAutospacing="0" w:after="0" w:afterAutospacing="0" w:line="260" w:lineRule="exact"/>
              <w:ind w:firstLine="420" w:firstLineChars="200"/>
              <w:rPr>
                <w:rFonts w:ascii="Times New Roman" w:hAnsi="Times New Roman"/>
                <w:sz w:val="21"/>
                <w:szCs w:val="21"/>
              </w:rPr>
            </w:pPr>
            <w:r>
              <w:rPr>
                <w:rStyle w:val="54"/>
                <w:rFonts w:hint="default" w:ascii="Times New Roman" w:hAnsi="Times New Roman"/>
                <w:sz w:val="21"/>
                <w:szCs w:val="21"/>
              </w:rPr>
              <w:t>（5）输油管道地下铺设时，沿线应设置里程桩、转角桩、标志桩和测试桩，并设警示标志。运行应符合有关法律法规规定。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65" w:type="dxa"/>
            <w:vAlign w:val="center"/>
          </w:tcPr>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应</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急</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处</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置</w:t>
            </w:r>
          </w:p>
          <w:p>
            <w:pPr>
              <w:pStyle w:val="44"/>
              <w:widowControl w:val="0"/>
              <w:spacing w:before="0" w:beforeAutospacing="0" w:after="0" w:afterAutospacing="0" w:line="260" w:lineRule="exact"/>
              <w:jc w:val="center"/>
              <w:rPr>
                <w:rFonts w:ascii="Times New Roman" w:hAnsi="Times New Roman"/>
                <w:b/>
                <w:bCs/>
                <w:sz w:val="21"/>
                <w:szCs w:val="21"/>
              </w:rPr>
            </w:pPr>
            <w:r>
              <w:rPr>
                <w:rFonts w:hint="eastAsia" w:ascii="Times New Roman" w:hAnsi="Times New Roman"/>
                <w:b/>
                <w:bCs/>
                <w:sz w:val="21"/>
                <w:szCs w:val="21"/>
              </w:rPr>
              <w:t>原</w:t>
            </w:r>
          </w:p>
          <w:p>
            <w:pPr>
              <w:pStyle w:val="44"/>
              <w:widowControl w:val="0"/>
              <w:spacing w:before="0" w:beforeAutospacing="0" w:after="0" w:afterAutospacing="0" w:line="260" w:lineRule="exact"/>
              <w:jc w:val="center"/>
              <w:rPr>
                <w:rFonts w:ascii="Times New Roman" w:hAnsi="Times New Roman"/>
                <w:sz w:val="21"/>
                <w:szCs w:val="21"/>
              </w:rPr>
            </w:pPr>
            <w:r>
              <w:rPr>
                <w:rFonts w:hint="eastAsia" w:ascii="Times New Roman" w:hAnsi="Times New Roman"/>
                <w:b/>
                <w:bCs/>
                <w:sz w:val="21"/>
                <w:szCs w:val="21"/>
              </w:rPr>
              <w:t>则</w:t>
            </w:r>
          </w:p>
        </w:tc>
        <w:tc>
          <w:tcPr>
            <w:tcW w:w="7731" w:type="dxa"/>
          </w:tcPr>
          <w:p>
            <w:pPr>
              <w:spacing w:line="260" w:lineRule="exact"/>
              <w:rPr>
                <w:rFonts w:cs="宋体"/>
                <w:b/>
                <w:bCs/>
                <w:kern w:val="0"/>
              </w:rPr>
            </w:pPr>
            <w:r>
              <w:rPr>
                <w:rFonts w:hint="eastAsia" w:cs="宋体"/>
                <w:kern w:val="0"/>
              </w:rPr>
              <w:t>【急救措施】</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吸入：迅速脱离现场至空气新鲜处。保持呼吸道通畅。如呼吸困难，给氧。如呼吸停止，立即进行人工呼吸。就医。</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食入：给饮牛奶或用植物油洗胃和灌肠。就医。</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皮肤接触：立即脱去污染的衣着，用肥皂水和清水彻底冲洗皮肤。就医。</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眼睛接触：立即提起眼睑，用大量流动清水或生理盐水彻底冲洗至少15分钟。就医。</w:t>
            </w:r>
          </w:p>
          <w:p>
            <w:pPr>
              <w:spacing w:line="260" w:lineRule="exact"/>
              <w:rPr>
                <w:rFonts w:cs="宋体"/>
                <w:b/>
                <w:bCs/>
                <w:kern w:val="0"/>
              </w:rPr>
            </w:pPr>
            <w:r>
              <w:rPr>
                <w:rFonts w:hint="eastAsia" w:cs="宋体"/>
                <w:kern w:val="0"/>
              </w:rPr>
              <w:t>【灭火方法】</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喷水冷却容器，尽可能将容器从火场移至空旷处。</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灭火剂：泡沫、干粉、二氧化碳。用水灭火无效。</w:t>
            </w:r>
          </w:p>
          <w:p>
            <w:pPr>
              <w:spacing w:line="260" w:lineRule="exact"/>
              <w:rPr>
                <w:rFonts w:cs="宋体"/>
                <w:b/>
                <w:bCs/>
                <w:kern w:val="0"/>
              </w:rPr>
            </w:pPr>
            <w:r>
              <w:rPr>
                <w:rFonts w:hint="eastAsia" w:cs="宋体"/>
                <w:kern w:val="0"/>
              </w:rPr>
              <w:t>【泄漏应急处置】</w:t>
            </w:r>
          </w:p>
          <w:p>
            <w:pPr>
              <w:pStyle w:val="30"/>
              <w:spacing w:before="0" w:beforeAutospacing="0" w:after="0" w:afterAutospacing="0" w:line="260" w:lineRule="exact"/>
              <w:ind w:firstLine="420" w:firstLineChars="200"/>
              <w:rPr>
                <w:rStyle w:val="54"/>
                <w:rFonts w:hint="default" w:ascii="Times New Roman" w:hAnsi="Times New Roman"/>
                <w:sz w:val="21"/>
                <w:szCs w:val="21"/>
              </w:rPr>
            </w:pPr>
            <w:r>
              <w:rPr>
                <w:rStyle w:val="54"/>
                <w:rFonts w:hint="default" w:ascii="Times New Roman" w:hAnsi="Times New Roman"/>
                <w:sz w:val="21"/>
                <w:szCs w:val="21"/>
              </w:rPr>
              <w:t>消除所有点火源。根据液体流动和蒸气扩散的影响区域划定警戒区，无关人员从侧风、上风向撤离至安全区。建议应急处理人员戴正压自给式空气呼吸器，穿防毒、防静电服。作业时使用的所有设备应接地。禁止接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w:t>
            </w:r>
          </w:p>
          <w:p>
            <w:pPr>
              <w:pStyle w:val="30"/>
              <w:spacing w:before="0" w:beforeAutospacing="0" w:after="0" w:afterAutospacing="0" w:line="260" w:lineRule="exact"/>
              <w:ind w:firstLine="420" w:firstLineChars="200"/>
              <w:rPr>
                <w:rFonts w:ascii="Times New Roman" w:hAnsi="Times New Roman"/>
                <w:sz w:val="21"/>
                <w:szCs w:val="21"/>
              </w:rPr>
            </w:pPr>
            <w:r>
              <w:rPr>
                <w:rStyle w:val="54"/>
                <w:rFonts w:hint="default" w:ascii="Times New Roman" w:hAnsi="Times New Roman"/>
                <w:sz w:val="21"/>
                <w:szCs w:val="21"/>
              </w:rPr>
              <w:t>作为一项紧急预防措施，泄漏隔离距离至少为50m。如果为大量泄漏，下风向的初始疏散距离应至少为300m。</w:t>
            </w:r>
          </w:p>
        </w:tc>
      </w:tr>
    </w:tbl>
    <w:p>
      <w:pPr>
        <w:pStyle w:val="4"/>
        <w:pageBreakBefore/>
        <w:spacing w:line="520" w:lineRule="exact"/>
        <w:rPr>
          <w:rFonts w:ascii="Times New Roman" w:hAnsi="Times New Roman" w:eastAsia="宋体" w:cs="宋体"/>
          <w:sz w:val="24"/>
          <w:szCs w:val="24"/>
        </w:rPr>
      </w:pPr>
      <w:bookmarkStart w:id="1119" w:name="_Toc9986"/>
      <w:bookmarkEnd w:id="1119"/>
      <w:bookmarkStart w:id="1120" w:name="_Toc4964"/>
      <w:bookmarkEnd w:id="1120"/>
      <w:bookmarkStart w:id="1121" w:name="_Toc17688"/>
      <w:bookmarkStart w:id="1122" w:name="_Toc1367"/>
      <w:bookmarkStart w:id="1123" w:name="_Toc10005"/>
      <w:r>
        <w:rPr>
          <w:rStyle w:val="51"/>
          <w:rFonts w:hint="default" w:ascii="Times New Roman" w:hAnsi="Times New Roman" w:cs="宋体"/>
          <w:b/>
          <w:bCs/>
          <w:sz w:val="24"/>
          <w:szCs w:val="24"/>
        </w:rPr>
        <w:t>附件9</w:t>
      </w:r>
      <w:r>
        <w:rPr>
          <w:rStyle w:val="53"/>
          <w:rFonts w:ascii="Times New Roman" w:hAnsi="Times New Roman" w:eastAsia="宋体"/>
          <w:b/>
          <w:bCs/>
          <w:sz w:val="24"/>
          <w:szCs w:val="24"/>
        </w:rPr>
        <w:t>主要负责人及安全管理员</w:t>
      </w:r>
      <w:bookmarkEnd w:id="1121"/>
      <w:bookmarkEnd w:id="1122"/>
      <w:bookmarkEnd w:id="1123"/>
    </w:p>
    <w:p>
      <w:pPr>
        <w:snapToGrid w:val="0"/>
      </w:pPr>
    </w:p>
    <w:p>
      <w:pPr>
        <w:pStyle w:val="2"/>
      </w:pPr>
    </w:p>
    <w:p>
      <w:pPr>
        <w:pStyle w:val="2"/>
        <w:jc w:val="center"/>
        <w:rPr>
          <w:rFonts w:ascii="Times New Roman"/>
        </w:rPr>
      </w:pPr>
      <w:r>
        <w:rPr>
          <w:rFonts w:ascii="Times New Roman" w:eastAsia="宋体"/>
          <w:kern w:val="2"/>
          <w:szCs w:val="21"/>
        </w:rPr>
        <w:pict>
          <v:shape id="_x0000_i1040" o:spt="75" type="#_x0000_t75" style="height:576pt;width:324pt;" filled="f" o:preferrelative="t" stroked="f" coordsize="21600,21600">
            <v:path/>
            <v:fill on="f" focussize="0,0"/>
            <v:stroke on="f" joinstyle="miter"/>
            <v:imagedata r:id="rId25" o:title="dbe8c6c09e657deb5d65a3d6ac617fb"/>
            <o:lock v:ext="edit" aspectratio="t"/>
            <w10:wrap type="none"/>
            <w10:anchorlock/>
          </v:shape>
        </w:pict>
      </w:r>
      <w:r>
        <w:rPr>
          <w:rFonts w:ascii="Times New Roman"/>
        </w:rPr>
        <w:pict>
          <v:shape id="_x0000_i1041" o:spt="75" type="#_x0000_t75" style="height:606.85pt;width:416.55pt;" filled="f" o:preferrelative="t" stroked="f" coordsize="21600,21600">
            <v:path/>
            <v:fill on="f" focussize="0,0"/>
            <v:stroke on="f" joinstyle="miter"/>
            <v:imagedata r:id="rId26" cropleft="539f" croptop="5678f" cropright="847f" cropbottom="7363f" o:title="d8983f55004d360723adf55195a8522"/>
            <o:lock v:ext="edit" aspectratio="t"/>
            <w10:wrap type="none"/>
            <w10:anchorlock/>
          </v:shape>
        </w:pict>
      </w:r>
    </w:p>
    <w:p>
      <w:pPr>
        <w:pStyle w:val="2"/>
        <w:jc w:val="center"/>
        <w:rPr>
          <w:rFonts w:ascii="Times New Roman"/>
        </w:rPr>
      </w:pPr>
    </w:p>
    <w:p>
      <w:pPr>
        <w:pStyle w:val="2"/>
        <w:jc w:val="center"/>
        <w:rPr>
          <w:rFonts w:ascii="Times New Roman"/>
        </w:rPr>
      </w:pPr>
    </w:p>
    <w:p>
      <w:pPr>
        <w:pStyle w:val="2"/>
        <w:jc w:val="center"/>
        <w:rPr>
          <w:rFonts w:ascii="Times New Roman"/>
        </w:rPr>
      </w:pPr>
    </w:p>
    <w:p>
      <w:pPr>
        <w:pStyle w:val="2"/>
        <w:jc w:val="center"/>
        <w:rPr>
          <w:rFonts w:ascii="Times New Roman"/>
        </w:rPr>
      </w:pPr>
    </w:p>
    <w:p>
      <w:pPr>
        <w:pStyle w:val="2"/>
        <w:jc w:val="center"/>
        <w:rPr>
          <w:rFonts w:ascii="Times New Roman"/>
        </w:rPr>
      </w:pPr>
    </w:p>
    <w:p>
      <w:pPr>
        <w:pStyle w:val="4"/>
        <w:pageBreakBefore/>
        <w:spacing w:line="520" w:lineRule="exact"/>
        <w:rPr>
          <w:rFonts w:hint="eastAsia" w:ascii="Times New Roman" w:hAnsi="Times New Roman" w:eastAsia="宋体" w:cs="宋体"/>
          <w:sz w:val="24"/>
          <w:szCs w:val="24"/>
          <w:lang w:eastAsia="zh-CN"/>
        </w:rPr>
      </w:pPr>
      <w:bookmarkStart w:id="1124" w:name="_Toc12874"/>
      <w:r>
        <w:rPr>
          <w:rStyle w:val="51"/>
          <w:rFonts w:hint="default" w:ascii="Times New Roman" w:hAnsi="Times New Roman" w:cs="宋体"/>
          <w:b/>
          <w:bCs/>
          <w:sz w:val="24"/>
          <w:szCs w:val="24"/>
        </w:rPr>
        <w:t>附件</w:t>
      </w:r>
      <w:r>
        <w:rPr>
          <w:rStyle w:val="51"/>
          <w:rFonts w:hint="eastAsia" w:ascii="Times New Roman" w:hAnsi="Times New Roman" w:eastAsia="宋体" w:cs="宋体"/>
          <w:b/>
          <w:bCs/>
          <w:sz w:val="24"/>
          <w:szCs w:val="24"/>
          <w:lang w:val="en-US" w:eastAsia="zh-CN"/>
        </w:rPr>
        <w:t>10</w:t>
      </w:r>
      <w:r>
        <w:rPr>
          <w:rStyle w:val="53"/>
          <w:rFonts w:hint="eastAsia" w:ascii="Times New Roman" w:hAnsi="Times New Roman" w:eastAsia="宋体"/>
          <w:b/>
          <w:bCs/>
          <w:sz w:val="24"/>
          <w:szCs w:val="24"/>
          <w:lang w:eastAsia="zh-CN"/>
        </w:rPr>
        <w:t>医疗协议</w:t>
      </w:r>
      <w:bookmarkEnd w:id="1124"/>
    </w:p>
    <w:p>
      <w:pPr>
        <w:pStyle w:val="2"/>
        <w:jc w:val="center"/>
        <w:rPr>
          <w:rFonts w:hint="eastAsia" w:ascii="Times New Roman" w:eastAsia="宋体"/>
          <w:lang w:eastAsia="zh-CN"/>
        </w:rPr>
      </w:pPr>
      <w:r>
        <w:rPr>
          <w:rFonts w:hint="eastAsia" w:ascii="Times New Roman" w:eastAsia="宋体"/>
          <w:lang w:eastAsia="zh-CN"/>
        </w:rPr>
        <w:pict>
          <v:shape id="_x0000_i1042" o:spt="75" alt="协议" type="#_x0000_t75" style="height:626.35pt;width:453pt;" filled="f" o:preferrelative="t" stroked="f" coordsize="21600,21600">
            <v:path/>
            <v:fill on="f" focussize="0,0"/>
            <v:stroke on="f"/>
            <v:imagedata r:id="rId27" o:title="协议"/>
            <o:lock v:ext="edit" aspectratio="t"/>
            <w10:wrap type="none"/>
            <w10:anchorlock/>
          </v:shape>
        </w:pict>
      </w:r>
      <w:bookmarkStart w:id="1125" w:name="_GoBack"/>
      <w:bookmarkEnd w:id="1125"/>
    </w:p>
    <w:sectPr>
      <w:pgSz w:w="11906" w:h="16838"/>
      <w:pgMar w:top="1417" w:right="1417"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MHei-Medium">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FZSSJW--GB1-0">
    <w:altName w:val="黑体"/>
    <w:panose1 w:val="00000000000000000000"/>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right" w:y="1"/>
      <w:rPr>
        <w:rStyle w:val="33"/>
      </w:rPr>
    </w:pPr>
    <w:r>
      <w:fldChar w:fldCharType="begin"/>
    </w:r>
    <w:r>
      <w:rPr>
        <w:rStyle w:val="33"/>
      </w:rPr>
      <w:instrText xml:space="preserve">PAGE  </w:instrText>
    </w:r>
    <w:r>
      <w:fldChar w:fldCharType="end"/>
    </w:r>
  </w:p>
  <w:p>
    <w:pPr>
      <w:pStyle w:val="2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r>
      <w:pict>
        <v:shape id="文本框 6" o:spid="_x0000_s2050" o:spt="202" type="#_x0000_t202" style="position:absolute;left:0pt;margin-left:214.45pt;margin-top:-15.75pt;height:144pt;width:144pt;mso-position-horizontal-relative:margin;mso-wrap-style:none;z-index:251659264;mso-width-relative:page;mso-height-relative:page;" filled="f" stroked="f" coordsize="21600,21600" o:gfxdata="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NXaDS2AAAAAsBAAAPAAAAAAAAAAEAIAAAACIAAABkcnMvZG93bnJldi54bWxQSwECFAAU&#10;AAAACACHTuJAdwLmyrgBAABVAwAADgAAAAAAAAABACAAAAAnAQAAZHJzL2Uyb0RvYy54bWxQSwUG&#10;AAAAAAYABgBZAQAAUQUAAAAA&#10;">
          <v:path/>
          <v:fill on="f" focussize="0,0"/>
          <v:stroke on="f" joinstyle="miter"/>
          <v:imagedata o:title=""/>
          <o:lock v:ext="edit"/>
          <v:textbox inset="0mm,0mm,0mm,0mm" style="mso-fit-shape-to-text:t;">
            <w:txbxContent>
              <w:p>
                <w:pPr>
                  <w:pStyle w:val="21"/>
                  <w:rPr>
                    <w:rStyle w:val="33"/>
                  </w:rPr>
                </w:pPr>
                <w:r>
                  <w:fldChar w:fldCharType="begin"/>
                </w:r>
                <w:r>
                  <w:rPr>
                    <w:rStyle w:val="33"/>
                  </w:rPr>
                  <w:instrText xml:space="preserve">PAGE  </w:instrText>
                </w:r>
                <w:r>
                  <w:fldChar w:fldCharType="separate"/>
                </w:r>
                <w:r>
                  <w:rPr>
                    <w:rStyle w:val="33"/>
                  </w:rPr>
                  <w:t>2</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r>
      <w:pict>
        <v:shape id="文本框 1026" o:spid="_x0000_s2049"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j2UUHLgBAABYAwAADgAAAAAAAAABACAAAAAeAQAAZHJzL2Uyb0RvYy54bWxQSwUGAAAAAAYABgBZ&#10;AQAASAUAAAAA&#10;">
          <v:path/>
          <v:fill on="f" focussize="0,0"/>
          <v:stroke on="f" joinstyle="miter"/>
          <v:imagedata o:title=""/>
          <o:lock v:ext="edit"/>
          <v:textbox inset="0mm,0mm,0mm,0mm" style="mso-fit-shape-to-text:t;">
            <w:txbxContent>
              <w:p>
                <w:pPr>
                  <w:pStyle w:val="21"/>
                  <w:rPr>
                    <w:rStyle w:val="33"/>
                  </w:rPr>
                </w:pPr>
                <w:r>
                  <w:fldChar w:fldCharType="begin"/>
                </w:r>
                <w:r>
                  <w:rPr>
                    <w:rStyle w:val="33"/>
                  </w:rPr>
                  <w:instrText xml:space="preserve">PAGE  </w:instrText>
                </w:r>
                <w:r>
                  <w:fldChar w:fldCharType="separate"/>
                </w:r>
                <w:r>
                  <w:rPr>
                    <w:rStyle w:val="33"/>
                  </w:rP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D6702D"/>
    <w:multiLevelType w:val="singleLevel"/>
    <w:tmpl w:val="8FD6702D"/>
    <w:lvl w:ilvl="0" w:tentative="0">
      <w:start w:val="1"/>
      <w:numFmt w:val="decimal"/>
      <w:suff w:val="nothing"/>
      <w:lvlText w:val="%1、"/>
      <w:lvlJc w:val="left"/>
    </w:lvl>
  </w:abstractNum>
  <w:abstractNum w:abstractNumId="1">
    <w:nsid w:val="D68A45B9"/>
    <w:multiLevelType w:val="singleLevel"/>
    <w:tmpl w:val="D68A45B9"/>
    <w:lvl w:ilvl="0" w:tentative="0">
      <w:start w:val="1"/>
      <w:numFmt w:val="decimal"/>
      <w:suff w:val="nothing"/>
      <w:lvlText w:val="%1、"/>
      <w:lvlJc w:val="left"/>
    </w:lvl>
  </w:abstractNum>
  <w:abstractNum w:abstractNumId="2">
    <w:nsid w:val="DA95B765"/>
    <w:multiLevelType w:val="singleLevel"/>
    <w:tmpl w:val="DA95B765"/>
    <w:lvl w:ilvl="0" w:tentative="0">
      <w:start w:val="1"/>
      <w:numFmt w:val="decimal"/>
      <w:suff w:val="nothing"/>
      <w:lvlText w:val="%1、"/>
      <w:lvlJc w:val="left"/>
    </w:lvl>
  </w:abstractNum>
  <w:abstractNum w:abstractNumId="3">
    <w:nsid w:val="07422F00"/>
    <w:multiLevelType w:val="multilevel"/>
    <w:tmpl w:val="07422F0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2FBE5B98"/>
    <w:multiLevelType w:val="multilevel"/>
    <w:tmpl w:val="2FBE5B9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3886314E"/>
    <w:multiLevelType w:val="multilevel"/>
    <w:tmpl w:val="3886314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39F097C7"/>
    <w:multiLevelType w:val="singleLevel"/>
    <w:tmpl w:val="39F097C7"/>
    <w:lvl w:ilvl="0" w:tentative="0">
      <w:start w:val="1"/>
      <w:numFmt w:val="decimal"/>
      <w:suff w:val="nothing"/>
      <w:lvlText w:val="%1、"/>
      <w:lvlJc w:val="left"/>
    </w:lvl>
  </w:abstractNum>
  <w:abstractNum w:abstractNumId="7">
    <w:nsid w:val="3CD73ABF"/>
    <w:multiLevelType w:val="multilevel"/>
    <w:tmpl w:val="3CD73AB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3E0F0D37"/>
    <w:multiLevelType w:val="multilevel"/>
    <w:tmpl w:val="3E0F0D3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46A03BE3"/>
    <w:multiLevelType w:val="multilevel"/>
    <w:tmpl w:val="46A03BE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59462BEE"/>
    <w:multiLevelType w:val="multilevel"/>
    <w:tmpl w:val="59462BE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675F044F"/>
    <w:multiLevelType w:val="multilevel"/>
    <w:tmpl w:val="675F044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783136A5"/>
    <w:multiLevelType w:val="multilevel"/>
    <w:tmpl w:val="783136A5"/>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1"/>
  </w:num>
  <w:num w:numId="11">
    <w:abstractNumId w:val="6"/>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hideSpellingErrors/>
  <w:doNotTrackMove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5F2C"/>
    <w:rsid w:val="0000030D"/>
    <w:rsid w:val="000004CC"/>
    <w:rsid w:val="000202B9"/>
    <w:rsid w:val="0002193D"/>
    <w:rsid w:val="000254EE"/>
    <w:rsid w:val="00025706"/>
    <w:rsid w:val="0003660F"/>
    <w:rsid w:val="00037001"/>
    <w:rsid w:val="00037C23"/>
    <w:rsid w:val="00042523"/>
    <w:rsid w:val="00043D24"/>
    <w:rsid w:val="0005068A"/>
    <w:rsid w:val="00051B8F"/>
    <w:rsid w:val="00052618"/>
    <w:rsid w:val="00056817"/>
    <w:rsid w:val="00060062"/>
    <w:rsid w:val="0006553D"/>
    <w:rsid w:val="00067836"/>
    <w:rsid w:val="00076938"/>
    <w:rsid w:val="000807FF"/>
    <w:rsid w:val="00085303"/>
    <w:rsid w:val="00087EFD"/>
    <w:rsid w:val="000913BC"/>
    <w:rsid w:val="00095E72"/>
    <w:rsid w:val="000A10C1"/>
    <w:rsid w:val="000A4ED2"/>
    <w:rsid w:val="000A653D"/>
    <w:rsid w:val="000B7C7F"/>
    <w:rsid w:val="000D38F9"/>
    <w:rsid w:val="000D7338"/>
    <w:rsid w:val="000E1C2A"/>
    <w:rsid w:val="000E3137"/>
    <w:rsid w:val="000F09EA"/>
    <w:rsid w:val="000F2449"/>
    <w:rsid w:val="0010098F"/>
    <w:rsid w:val="00103559"/>
    <w:rsid w:val="00105FE8"/>
    <w:rsid w:val="001063F1"/>
    <w:rsid w:val="001174C1"/>
    <w:rsid w:val="0012166D"/>
    <w:rsid w:val="00124280"/>
    <w:rsid w:val="001312C1"/>
    <w:rsid w:val="0014345D"/>
    <w:rsid w:val="001442E1"/>
    <w:rsid w:val="001510BF"/>
    <w:rsid w:val="00156669"/>
    <w:rsid w:val="001567B8"/>
    <w:rsid w:val="0016289A"/>
    <w:rsid w:val="00192519"/>
    <w:rsid w:val="001949BE"/>
    <w:rsid w:val="001A1DED"/>
    <w:rsid w:val="001A7C26"/>
    <w:rsid w:val="001C2627"/>
    <w:rsid w:val="001D68F9"/>
    <w:rsid w:val="001E0A07"/>
    <w:rsid w:val="001E19A7"/>
    <w:rsid w:val="001E1D65"/>
    <w:rsid w:val="001E7312"/>
    <w:rsid w:val="001F1DD6"/>
    <w:rsid w:val="001F5253"/>
    <w:rsid w:val="001F5B83"/>
    <w:rsid w:val="001F69CE"/>
    <w:rsid w:val="00207084"/>
    <w:rsid w:val="002134B3"/>
    <w:rsid w:val="00224897"/>
    <w:rsid w:val="00237222"/>
    <w:rsid w:val="00242D65"/>
    <w:rsid w:val="002517A8"/>
    <w:rsid w:val="002518F9"/>
    <w:rsid w:val="002566AB"/>
    <w:rsid w:val="00267BC4"/>
    <w:rsid w:val="0027477F"/>
    <w:rsid w:val="00287C35"/>
    <w:rsid w:val="0029027E"/>
    <w:rsid w:val="002A57D8"/>
    <w:rsid w:val="002B671E"/>
    <w:rsid w:val="002C1FDA"/>
    <w:rsid w:val="002C23A1"/>
    <w:rsid w:val="002D7FBE"/>
    <w:rsid w:val="002F1D6D"/>
    <w:rsid w:val="002F3BE6"/>
    <w:rsid w:val="003136B5"/>
    <w:rsid w:val="00320BE3"/>
    <w:rsid w:val="00321C6F"/>
    <w:rsid w:val="00325236"/>
    <w:rsid w:val="003254F2"/>
    <w:rsid w:val="00333541"/>
    <w:rsid w:val="003342F6"/>
    <w:rsid w:val="00335952"/>
    <w:rsid w:val="00341EA2"/>
    <w:rsid w:val="00352B68"/>
    <w:rsid w:val="00353575"/>
    <w:rsid w:val="00365E09"/>
    <w:rsid w:val="0037240E"/>
    <w:rsid w:val="003742CE"/>
    <w:rsid w:val="00380639"/>
    <w:rsid w:val="00381251"/>
    <w:rsid w:val="00383B7F"/>
    <w:rsid w:val="00392F5E"/>
    <w:rsid w:val="003937F2"/>
    <w:rsid w:val="0039690B"/>
    <w:rsid w:val="003A27B2"/>
    <w:rsid w:val="003C1FC1"/>
    <w:rsid w:val="003D4DE4"/>
    <w:rsid w:val="003D64B4"/>
    <w:rsid w:val="003E1300"/>
    <w:rsid w:val="003E2C3C"/>
    <w:rsid w:val="003E3AAC"/>
    <w:rsid w:val="003E6117"/>
    <w:rsid w:val="003F0BFA"/>
    <w:rsid w:val="003F3616"/>
    <w:rsid w:val="003F61B1"/>
    <w:rsid w:val="00403608"/>
    <w:rsid w:val="00411ADF"/>
    <w:rsid w:val="00422595"/>
    <w:rsid w:val="00427E26"/>
    <w:rsid w:val="00431BD8"/>
    <w:rsid w:val="0043215A"/>
    <w:rsid w:val="00432CEE"/>
    <w:rsid w:val="004404E8"/>
    <w:rsid w:val="004466AF"/>
    <w:rsid w:val="00454B51"/>
    <w:rsid w:val="004555A6"/>
    <w:rsid w:val="004611DD"/>
    <w:rsid w:val="00467C00"/>
    <w:rsid w:val="00472719"/>
    <w:rsid w:val="00473CF6"/>
    <w:rsid w:val="00475564"/>
    <w:rsid w:val="00475F7B"/>
    <w:rsid w:val="0048337D"/>
    <w:rsid w:val="004901E2"/>
    <w:rsid w:val="004970F5"/>
    <w:rsid w:val="004A44B5"/>
    <w:rsid w:val="004A48FC"/>
    <w:rsid w:val="004A4F16"/>
    <w:rsid w:val="004B536A"/>
    <w:rsid w:val="004C21F7"/>
    <w:rsid w:val="004C72C0"/>
    <w:rsid w:val="004D0454"/>
    <w:rsid w:val="004D10BF"/>
    <w:rsid w:val="004D7B0B"/>
    <w:rsid w:val="004E3489"/>
    <w:rsid w:val="004E398C"/>
    <w:rsid w:val="004E403F"/>
    <w:rsid w:val="004F05D0"/>
    <w:rsid w:val="004F4534"/>
    <w:rsid w:val="004F5A89"/>
    <w:rsid w:val="00505249"/>
    <w:rsid w:val="00507464"/>
    <w:rsid w:val="0051120D"/>
    <w:rsid w:val="00512DAE"/>
    <w:rsid w:val="00512E09"/>
    <w:rsid w:val="005203F4"/>
    <w:rsid w:val="00525E55"/>
    <w:rsid w:val="005440A0"/>
    <w:rsid w:val="00556725"/>
    <w:rsid w:val="0057390C"/>
    <w:rsid w:val="00585168"/>
    <w:rsid w:val="00594031"/>
    <w:rsid w:val="00595DD3"/>
    <w:rsid w:val="0059619F"/>
    <w:rsid w:val="005A76E0"/>
    <w:rsid w:val="005B085F"/>
    <w:rsid w:val="005B78E2"/>
    <w:rsid w:val="005D6F45"/>
    <w:rsid w:val="005E0CDA"/>
    <w:rsid w:val="005E1A02"/>
    <w:rsid w:val="005E3EF7"/>
    <w:rsid w:val="005F3E0D"/>
    <w:rsid w:val="005F714E"/>
    <w:rsid w:val="00605F2C"/>
    <w:rsid w:val="0062632B"/>
    <w:rsid w:val="00626A85"/>
    <w:rsid w:val="00627E70"/>
    <w:rsid w:val="00630670"/>
    <w:rsid w:val="0064159D"/>
    <w:rsid w:val="0064180B"/>
    <w:rsid w:val="00643B10"/>
    <w:rsid w:val="00645D94"/>
    <w:rsid w:val="00651523"/>
    <w:rsid w:val="00651B50"/>
    <w:rsid w:val="0065659E"/>
    <w:rsid w:val="006571A7"/>
    <w:rsid w:val="00666EE7"/>
    <w:rsid w:val="00667810"/>
    <w:rsid w:val="006705B4"/>
    <w:rsid w:val="00671ADF"/>
    <w:rsid w:val="00674012"/>
    <w:rsid w:val="00677055"/>
    <w:rsid w:val="006844BF"/>
    <w:rsid w:val="00685F0C"/>
    <w:rsid w:val="00687665"/>
    <w:rsid w:val="00692425"/>
    <w:rsid w:val="0069561D"/>
    <w:rsid w:val="006A1247"/>
    <w:rsid w:val="006A594F"/>
    <w:rsid w:val="006A6A3D"/>
    <w:rsid w:val="006A6B8D"/>
    <w:rsid w:val="006B46F6"/>
    <w:rsid w:val="006B6C26"/>
    <w:rsid w:val="006C1281"/>
    <w:rsid w:val="006C3069"/>
    <w:rsid w:val="006E0F10"/>
    <w:rsid w:val="006E3F02"/>
    <w:rsid w:val="007000A2"/>
    <w:rsid w:val="007047F2"/>
    <w:rsid w:val="0070535E"/>
    <w:rsid w:val="007056A4"/>
    <w:rsid w:val="00707217"/>
    <w:rsid w:val="007115FE"/>
    <w:rsid w:val="00711ABD"/>
    <w:rsid w:val="007121D6"/>
    <w:rsid w:val="0073728A"/>
    <w:rsid w:val="00737A70"/>
    <w:rsid w:val="00740541"/>
    <w:rsid w:val="00742585"/>
    <w:rsid w:val="00754AA8"/>
    <w:rsid w:val="00755830"/>
    <w:rsid w:val="00760D34"/>
    <w:rsid w:val="00762F8F"/>
    <w:rsid w:val="00762FDD"/>
    <w:rsid w:val="00781828"/>
    <w:rsid w:val="00786F39"/>
    <w:rsid w:val="007945F8"/>
    <w:rsid w:val="00794FE7"/>
    <w:rsid w:val="00797379"/>
    <w:rsid w:val="007A148B"/>
    <w:rsid w:val="007A49B2"/>
    <w:rsid w:val="007B062B"/>
    <w:rsid w:val="007B151E"/>
    <w:rsid w:val="007B2412"/>
    <w:rsid w:val="007B6F41"/>
    <w:rsid w:val="007E619A"/>
    <w:rsid w:val="007F6583"/>
    <w:rsid w:val="00805E51"/>
    <w:rsid w:val="00806B10"/>
    <w:rsid w:val="0081025D"/>
    <w:rsid w:val="00816265"/>
    <w:rsid w:val="008278C7"/>
    <w:rsid w:val="008363A7"/>
    <w:rsid w:val="00837560"/>
    <w:rsid w:val="00837996"/>
    <w:rsid w:val="0086051F"/>
    <w:rsid w:val="008667CE"/>
    <w:rsid w:val="0087004E"/>
    <w:rsid w:val="008719C5"/>
    <w:rsid w:val="00875626"/>
    <w:rsid w:val="00880869"/>
    <w:rsid w:val="008836B7"/>
    <w:rsid w:val="00887C90"/>
    <w:rsid w:val="00891FE9"/>
    <w:rsid w:val="008931EC"/>
    <w:rsid w:val="00895257"/>
    <w:rsid w:val="008A5EEB"/>
    <w:rsid w:val="008B0107"/>
    <w:rsid w:val="008C6FB1"/>
    <w:rsid w:val="008C7A82"/>
    <w:rsid w:val="008D0BA0"/>
    <w:rsid w:val="008D36C1"/>
    <w:rsid w:val="008D4118"/>
    <w:rsid w:val="008D6E60"/>
    <w:rsid w:val="008F67E5"/>
    <w:rsid w:val="008F76AC"/>
    <w:rsid w:val="00902181"/>
    <w:rsid w:val="00907F1D"/>
    <w:rsid w:val="009152A1"/>
    <w:rsid w:val="00917380"/>
    <w:rsid w:val="009219CA"/>
    <w:rsid w:val="00924F7E"/>
    <w:rsid w:val="0092749D"/>
    <w:rsid w:val="0092798E"/>
    <w:rsid w:val="00932CD3"/>
    <w:rsid w:val="00932D5A"/>
    <w:rsid w:val="00943131"/>
    <w:rsid w:val="00944D1F"/>
    <w:rsid w:val="00945B27"/>
    <w:rsid w:val="00950DAF"/>
    <w:rsid w:val="00951C62"/>
    <w:rsid w:val="00952078"/>
    <w:rsid w:val="009522F6"/>
    <w:rsid w:val="009719A9"/>
    <w:rsid w:val="00973635"/>
    <w:rsid w:val="0097414D"/>
    <w:rsid w:val="00977A2A"/>
    <w:rsid w:val="00980529"/>
    <w:rsid w:val="00985C94"/>
    <w:rsid w:val="00992758"/>
    <w:rsid w:val="00994F26"/>
    <w:rsid w:val="009979AA"/>
    <w:rsid w:val="009A1622"/>
    <w:rsid w:val="009A7D4A"/>
    <w:rsid w:val="009B2EB8"/>
    <w:rsid w:val="009B4739"/>
    <w:rsid w:val="009B520A"/>
    <w:rsid w:val="009D7702"/>
    <w:rsid w:val="009E2658"/>
    <w:rsid w:val="009E30DB"/>
    <w:rsid w:val="009F0930"/>
    <w:rsid w:val="009F30B1"/>
    <w:rsid w:val="009F4ED8"/>
    <w:rsid w:val="009F69F1"/>
    <w:rsid w:val="00A05BCE"/>
    <w:rsid w:val="00A15B19"/>
    <w:rsid w:val="00A1607B"/>
    <w:rsid w:val="00A16E83"/>
    <w:rsid w:val="00A23CCF"/>
    <w:rsid w:val="00A25E1B"/>
    <w:rsid w:val="00A27974"/>
    <w:rsid w:val="00A30541"/>
    <w:rsid w:val="00A31E1F"/>
    <w:rsid w:val="00A32319"/>
    <w:rsid w:val="00A36C44"/>
    <w:rsid w:val="00A46F95"/>
    <w:rsid w:val="00A52819"/>
    <w:rsid w:val="00A65F49"/>
    <w:rsid w:val="00A676D2"/>
    <w:rsid w:val="00A7111D"/>
    <w:rsid w:val="00A820A9"/>
    <w:rsid w:val="00A843D3"/>
    <w:rsid w:val="00AA14BB"/>
    <w:rsid w:val="00AA2BF6"/>
    <w:rsid w:val="00AB09DA"/>
    <w:rsid w:val="00AB0E63"/>
    <w:rsid w:val="00AB2134"/>
    <w:rsid w:val="00AB644D"/>
    <w:rsid w:val="00AC14F2"/>
    <w:rsid w:val="00AE00A4"/>
    <w:rsid w:val="00AE2B26"/>
    <w:rsid w:val="00AE3CAC"/>
    <w:rsid w:val="00AF44BC"/>
    <w:rsid w:val="00AF4E5A"/>
    <w:rsid w:val="00AF6E76"/>
    <w:rsid w:val="00B11858"/>
    <w:rsid w:val="00B11DA9"/>
    <w:rsid w:val="00B337AB"/>
    <w:rsid w:val="00B421EA"/>
    <w:rsid w:val="00B44C9C"/>
    <w:rsid w:val="00B513CF"/>
    <w:rsid w:val="00B52465"/>
    <w:rsid w:val="00B53042"/>
    <w:rsid w:val="00B56472"/>
    <w:rsid w:val="00B64808"/>
    <w:rsid w:val="00B67EA8"/>
    <w:rsid w:val="00B73CED"/>
    <w:rsid w:val="00B7638C"/>
    <w:rsid w:val="00B80FAA"/>
    <w:rsid w:val="00B82361"/>
    <w:rsid w:val="00B83690"/>
    <w:rsid w:val="00B90128"/>
    <w:rsid w:val="00B9372E"/>
    <w:rsid w:val="00B94E08"/>
    <w:rsid w:val="00B973CD"/>
    <w:rsid w:val="00BA122E"/>
    <w:rsid w:val="00BA4A9F"/>
    <w:rsid w:val="00BB01EE"/>
    <w:rsid w:val="00BB06D1"/>
    <w:rsid w:val="00BB2A26"/>
    <w:rsid w:val="00BE354E"/>
    <w:rsid w:val="00BE50FC"/>
    <w:rsid w:val="00BF21E7"/>
    <w:rsid w:val="00BF55F9"/>
    <w:rsid w:val="00BF61E3"/>
    <w:rsid w:val="00BF64E2"/>
    <w:rsid w:val="00C00874"/>
    <w:rsid w:val="00C03AD6"/>
    <w:rsid w:val="00C076E9"/>
    <w:rsid w:val="00C07808"/>
    <w:rsid w:val="00C1351A"/>
    <w:rsid w:val="00C3016F"/>
    <w:rsid w:val="00C3219D"/>
    <w:rsid w:val="00C33462"/>
    <w:rsid w:val="00C44923"/>
    <w:rsid w:val="00C44CE1"/>
    <w:rsid w:val="00C472FB"/>
    <w:rsid w:val="00C51563"/>
    <w:rsid w:val="00C51A31"/>
    <w:rsid w:val="00C53268"/>
    <w:rsid w:val="00C55EE2"/>
    <w:rsid w:val="00C611A4"/>
    <w:rsid w:val="00C761A1"/>
    <w:rsid w:val="00C765BF"/>
    <w:rsid w:val="00C85377"/>
    <w:rsid w:val="00C870D9"/>
    <w:rsid w:val="00C87ABF"/>
    <w:rsid w:val="00CA5195"/>
    <w:rsid w:val="00CC1F2C"/>
    <w:rsid w:val="00CC4B0D"/>
    <w:rsid w:val="00CD2658"/>
    <w:rsid w:val="00CE6C35"/>
    <w:rsid w:val="00CF3345"/>
    <w:rsid w:val="00D0032A"/>
    <w:rsid w:val="00D01218"/>
    <w:rsid w:val="00D04B9D"/>
    <w:rsid w:val="00D06EF6"/>
    <w:rsid w:val="00D2414B"/>
    <w:rsid w:val="00D25AA7"/>
    <w:rsid w:val="00D2747A"/>
    <w:rsid w:val="00D33DC6"/>
    <w:rsid w:val="00D364C7"/>
    <w:rsid w:val="00D36E73"/>
    <w:rsid w:val="00D402C0"/>
    <w:rsid w:val="00D42624"/>
    <w:rsid w:val="00D44F53"/>
    <w:rsid w:val="00D45C9D"/>
    <w:rsid w:val="00D56F79"/>
    <w:rsid w:val="00D60E40"/>
    <w:rsid w:val="00D6608B"/>
    <w:rsid w:val="00D67FEE"/>
    <w:rsid w:val="00D776BE"/>
    <w:rsid w:val="00D81E2E"/>
    <w:rsid w:val="00D84853"/>
    <w:rsid w:val="00D97364"/>
    <w:rsid w:val="00DB5DC2"/>
    <w:rsid w:val="00DC0912"/>
    <w:rsid w:val="00DC1427"/>
    <w:rsid w:val="00DC59B7"/>
    <w:rsid w:val="00DC6E7F"/>
    <w:rsid w:val="00DD2280"/>
    <w:rsid w:val="00DD7B19"/>
    <w:rsid w:val="00DE2A13"/>
    <w:rsid w:val="00DF1840"/>
    <w:rsid w:val="00DF54E2"/>
    <w:rsid w:val="00DF76F7"/>
    <w:rsid w:val="00E03361"/>
    <w:rsid w:val="00E13014"/>
    <w:rsid w:val="00E15178"/>
    <w:rsid w:val="00E22685"/>
    <w:rsid w:val="00E266D7"/>
    <w:rsid w:val="00E26894"/>
    <w:rsid w:val="00E33A1B"/>
    <w:rsid w:val="00E33B19"/>
    <w:rsid w:val="00E35B29"/>
    <w:rsid w:val="00E403BC"/>
    <w:rsid w:val="00E41846"/>
    <w:rsid w:val="00E41EB1"/>
    <w:rsid w:val="00E426C1"/>
    <w:rsid w:val="00E43309"/>
    <w:rsid w:val="00E4513D"/>
    <w:rsid w:val="00E47C56"/>
    <w:rsid w:val="00E47CEE"/>
    <w:rsid w:val="00E55741"/>
    <w:rsid w:val="00E564EA"/>
    <w:rsid w:val="00E60E8C"/>
    <w:rsid w:val="00E64BC1"/>
    <w:rsid w:val="00E72FD6"/>
    <w:rsid w:val="00E75D00"/>
    <w:rsid w:val="00E773FB"/>
    <w:rsid w:val="00E836F0"/>
    <w:rsid w:val="00E8622D"/>
    <w:rsid w:val="00E876D5"/>
    <w:rsid w:val="00E90C0F"/>
    <w:rsid w:val="00E91022"/>
    <w:rsid w:val="00E9496C"/>
    <w:rsid w:val="00EA0383"/>
    <w:rsid w:val="00EA03AB"/>
    <w:rsid w:val="00EA7DD7"/>
    <w:rsid w:val="00EB27F4"/>
    <w:rsid w:val="00EC3737"/>
    <w:rsid w:val="00EC4234"/>
    <w:rsid w:val="00EC7FA2"/>
    <w:rsid w:val="00EC7FB9"/>
    <w:rsid w:val="00ED646E"/>
    <w:rsid w:val="00ED70EB"/>
    <w:rsid w:val="00EE4B8B"/>
    <w:rsid w:val="00EE675D"/>
    <w:rsid w:val="00EF46B7"/>
    <w:rsid w:val="00EF4E58"/>
    <w:rsid w:val="00F03165"/>
    <w:rsid w:val="00F04E4B"/>
    <w:rsid w:val="00F14B95"/>
    <w:rsid w:val="00F2017A"/>
    <w:rsid w:val="00F31BA3"/>
    <w:rsid w:val="00F348F8"/>
    <w:rsid w:val="00F4483A"/>
    <w:rsid w:val="00F47726"/>
    <w:rsid w:val="00F50347"/>
    <w:rsid w:val="00F50CD8"/>
    <w:rsid w:val="00F52F45"/>
    <w:rsid w:val="00F61E94"/>
    <w:rsid w:val="00F67599"/>
    <w:rsid w:val="00F71432"/>
    <w:rsid w:val="00F73745"/>
    <w:rsid w:val="00F74804"/>
    <w:rsid w:val="00F85C6A"/>
    <w:rsid w:val="00F87D92"/>
    <w:rsid w:val="00F958FC"/>
    <w:rsid w:val="00FA155C"/>
    <w:rsid w:val="00FA6A40"/>
    <w:rsid w:val="00FD5CBD"/>
    <w:rsid w:val="00FD769B"/>
    <w:rsid w:val="00FE109A"/>
    <w:rsid w:val="00FE4E98"/>
    <w:rsid w:val="00FE7D1B"/>
    <w:rsid w:val="00FF3135"/>
    <w:rsid w:val="00FF4E61"/>
    <w:rsid w:val="00FF56D0"/>
    <w:rsid w:val="00FF6E73"/>
    <w:rsid w:val="016A309E"/>
    <w:rsid w:val="01A367D3"/>
    <w:rsid w:val="0207048F"/>
    <w:rsid w:val="04720571"/>
    <w:rsid w:val="04A845F2"/>
    <w:rsid w:val="04D26F48"/>
    <w:rsid w:val="05B94B74"/>
    <w:rsid w:val="06402AC9"/>
    <w:rsid w:val="06774356"/>
    <w:rsid w:val="077B7C59"/>
    <w:rsid w:val="078C49ED"/>
    <w:rsid w:val="085056FA"/>
    <w:rsid w:val="09502D84"/>
    <w:rsid w:val="09534973"/>
    <w:rsid w:val="0A4A181D"/>
    <w:rsid w:val="0E255635"/>
    <w:rsid w:val="0E28244C"/>
    <w:rsid w:val="0E9768D1"/>
    <w:rsid w:val="108929B8"/>
    <w:rsid w:val="10915E7F"/>
    <w:rsid w:val="12971BB0"/>
    <w:rsid w:val="14187A16"/>
    <w:rsid w:val="15AB0B7D"/>
    <w:rsid w:val="171F0E5B"/>
    <w:rsid w:val="172C38F2"/>
    <w:rsid w:val="18ED2FA1"/>
    <w:rsid w:val="19A9134E"/>
    <w:rsid w:val="1B0E2A84"/>
    <w:rsid w:val="1BB01648"/>
    <w:rsid w:val="1D0A50A4"/>
    <w:rsid w:val="1D473464"/>
    <w:rsid w:val="1E626E72"/>
    <w:rsid w:val="20665A2B"/>
    <w:rsid w:val="221B0F06"/>
    <w:rsid w:val="227610F3"/>
    <w:rsid w:val="22913FC6"/>
    <w:rsid w:val="22BD5486"/>
    <w:rsid w:val="232C1367"/>
    <w:rsid w:val="2398544F"/>
    <w:rsid w:val="24C72F95"/>
    <w:rsid w:val="25283F17"/>
    <w:rsid w:val="26745FC4"/>
    <w:rsid w:val="2743109A"/>
    <w:rsid w:val="27CB1181"/>
    <w:rsid w:val="27D33CAF"/>
    <w:rsid w:val="2804278B"/>
    <w:rsid w:val="280B787F"/>
    <w:rsid w:val="294571F2"/>
    <w:rsid w:val="2A876FCE"/>
    <w:rsid w:val="2B93143E"/>
    <w:rsid w:val="2BD12E8A"/>
    <w:rsid w:val="2BD224F7"/>
    <w:rsid w:val="2D716A5B"/>
    <w:rsid w:val="2DD718F6"/>
    <w:rsid w:val="2F380F46"/>
    <w:rsid w:val="30743FB2"/>
    <w:rsid w:val="3202341E"/>
    <w:rsid w:val="33F23D04"/>
    <w:rsid w:val="36720F74"/>
    <w:rsid w:val="374C09A7"/>
    <w:rsid w:val="385D725F"/>
    <w:rsid w:val="389F77DA"/>
    <w:rsid w:val="3B7E5842"/>
    <w:rsid w:val="3B8813AA"/>
    <w:rsid w:val="3C6D6635"/>
    <w:rsid w:val="3E3E2C2C"/>
    <w:rsid w:val="3EBF2722"/>
    <w:rsid w:val="3F6568E0"/>
    <w:rsid w:val="404520A3"/>
    <w:rsid w:val="41637E4A"/>
    <w:rsid w:val="422E6F5F"/>
    <w:rsid w:val="42EA2138"/>
    <w:rsid w:val="4397405D"/>
    <w:rsid w:val="44287240"/>
    <w:rsid w:val="45EE5149"/>
    <w:rsid w:val="470B331F"/>
    <w:rsid w:val="485541F3"/>
    <w:rsid w:val="4B777118"/>
    <w:rsid w:val="4BF96294"/>
    <w:rsid w:val="4CE158F8"/>
    <w:rsid w:val="4E075F18"/>
    <w:rsid w:val="4F6602C3"/>
    <w:rsid w:val="50291EB7"/>
    <w:rsid w:val="507B6AE2"/>
    <w:rsid w:val="51680CB8"/>
    <w:rsid w:val="54C335D2"/>
    <w:rsid w:val="54FA7F61"/>
    <w:rsid w:val="55586E07"/>
    <w:rsid w:val="55721AC2"/>
    <w:rsid w:val="59AA49AA"/>
    <w:rsid w:val="59B155FC"/>
    <w:rsid w:val="5A781C3E"/>
    <w:rsid w:val="5EC04B6D"/>
    <w:rsid w:val="5F5C74F7"/>
    <w:rsid w:val="6023331B"/>
    <w:rsid w:val="61CC7924"/>
    <w:rsid w:val="61EE553F"/>
    <w:rsid w:val="626851B0"/>
    <w:rsid w:val="64E33430"/>
    <w:rsid w:val="66F07DE9"/>
    <w:rsid w:val="67EF3307"/>
    <w:rsid w:val="67F01FE5"/>
    <w:rsid w:val="683B182E"/>
    <w:rsid w:val="68C51970"/>
    <w:rsid w:val="698F29EF"/>
    <w:rsid w:val="6AA62EC8"/>
    <w:rsid w:val="6B181DEF"/>
    <w:rsid w:val="6B1F33C5"/>
    <w:rsid w:val="6B2D4FE5"/>
    <w:rsid w:val="6B5B64EC"/>
    <w:rsid w:val="6BFF031B"/>
    <w:rsid w:val="6C137DA6"/>
    <w:rsid w:val="6DC60BBD"/>
    <w:rsid w:val="6E1D36CA"/>
    <w:rsid w:val="70D3563C"/>
    <w:rsid w:val="71093881"/>
    <w:rsid w:val="717B6A52"/>
    <w:rsid w:val="71F12B3F"/>
    <w:rsid w:val="739F62C3"/>
    <w:rsid w:val="73A755BA"/>
    <w:rsid w:val="745A62FD"/>
    <w:rsid w:val="74835E17"/>
    <w:rsid w:val="74870DBC"/>
    <w:rsid w:val="748E1E4A"/>
    <w:rsid w:val="76417DFD"/>
    <w:rsid w:val="77240469"/>
    <w:rsid w:val="786F0434"/>
    <w:rsid w:val="79285C80"/>
    <w:rsid w:val="79E24C48"/>
    <w:rsid w:val="7C6D124D"/>
    <w:rsid w:val="7D46427B"/>
    <w:rsid w:val="7DE420E4"/>
    <w:rsid w:val="7E4B6438"/>
    <w:rsid w:val="7EB505BA"/>
    <w:rsid w:val="7F302B38"/>
    <w:rsid w:val="7FB077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1"/>
    </o:shapedefaults>
    <o:shapelayout v:ext="edit">
      <o:idmap v:ext="edit" data="1"/>
      <o:rules v:ext="edit">
        <o:r id="V:Rule1" type="connector" idref="#自选图形 198"/>
        <o:r id="V:Rule2" type="connector" idref="#自选图形 202"/>
        <o:r id="V:Rule3" type="connector" idref="#自选图形 203"/>
        <o:r id="V:Rule4" type="connector" idref="#_x0000_s1060"/>
        <o:r id="V:Rule5" type="connector" idref="#_x0000_s1061"/>
        <o:r id="V:Rule6" type="connector" idref="#_x0000_s1062"/>
        <o:r id="V:Rule7" type="connector" idref="#_x0000_s1063"/>
        <o:r id="V:Rule8" type="connector" idref="#_x0000_s106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0" w:name="toc 4"/>
    <w:lsdException w:qFormat="1" w:unhideWhenUsed="0" w:uiPriority="0" w:name="toc 5"/>
    <w:lsdException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qFormat="1"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0"/>
    <w:pPr>
      <w:keepNext/>
      <w:keepLines/>
      <w:pageBreakBefore/>
      <w:spacing w:line="360" w:lineRule="auto"/>
      <w:jc w:val="center"/>
      <w:outlineLvl w:val="0"/>
    </w:pPr>
    <w:rPr>
      <w:rFonts w:eastAsia="黑体"/>
      <w:b/>
      <w:bCs/>
      <w:kern w:val="44"/>
      <w:sz w:val="32"/>
      <w:szCs w:val="32"/>
    </w:rPr>
  </w:style>
  <w:style w:type="paragraph" w:styleId="4">
    <w:name w:val="heading 2"/>
    <w:basedOn w:val="1"/>
    <w:next w:val="1"/>
    <w:link w:val="53"/>
    <w:qFormat/>
    <w:uiPriority w:val="0"/>
    <w:pPr>
      <w:keepNext/>
      <w:keepLines/>
      <w:spacing w:before="260" w:after="260" w:line="360" w:lineRule="auto"/>
      <w:jc w:val="left"/>
      <w:outlineLvl w:val="1"/>
    </w:pPr>
    <w:rPr>
      <w:rFonts w:ascii="Cambria" w:hAnsi="Cambria" w:eastAsia="楷体"/>
      <w:b/>
      <w:bCs/>
      <w:kern w:val="0"/>
      <w:sz w:val="32"/>
      <w:szCs w:val="32"/>
    </w:rPr>
  </w:style>
  <w:style w:type="paragraph" w:styleId="5">
    <w:name w:val="heading 3"/>
    <w:basedOn w:val="1"/>
    <w:next w:val="1"/>
    <w:qFormat/>
    <w:uiPriority w:val="0"/>
    <w:pPr>
      <w:keepNext/>
      <w:keepLines/>
      <w:spacing w:before="260" w:after="260" w:line="360" w:lineRule="auto"/>
      <w:jc w:val="left"/>
      <w:outlineLvl w:val="2"/>
    </w:pPr>
    <w:rPr>
      <w:rFonts w:eastAsia="黑体"/>
      <w:b/>
      <w:bCs/>
      <w:kern w:val="0"/>
      <w:sz w:val="28"/>
      <w:szCs w:val="28"/>
    </w:rPr>
  </w:style>
  <w:style w:type="paragraph" w:styleId="6">
    <w:name w:val="heading 4"/>
    <w:basedOn w:val="1"/>
    <w:next w:val="1"/>
    <w:qFormat/>
    <w:uiPriority w:val="0"/>
    <w:pPr>
      <w:keepNext/>
      <w:keepLines/>
      <w:spacing w:line="376" w:lineRule="auto"/>
      <w:outlineLvl w:val="3"/>
    </w:pPr>
    <w:rPr>
      <w:rFonts w:ascii="Arial" w:hAnsi="Arial" w:eastAsia="黑体"/>
      <w:b/>
      <w:bCs/>
      <w:sz w:val="28"/>
      <w:szCs w:val="28"/>
    </w:rPr>
  </w:style>
  <w:style w:type="character" w:default="1" w:styleId="31">
    <w:name w:val="Default Paragraph Font"/>
    <w:semiHidden/>
    <w:unhideWhenUsed/>
    <w:qFormat/>
    <w:uiPriority w:val="1"/>
  </w:style>
  <w:style w:type="table" w:default="1" w:styleId="36">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MHei-Medium" w:hAnsi="Times New Roman" w:eastAsia="MHei-Medium" w:cs="Times New Roman"/>
      <w:sz w:val="21"/>
      <w:szCs w:val="22"/>
      <w:lang w:val="en-US" w:eastAsia="zh-CN" w:bidi="ar-SA"/>
    </w:rPr>
  </w:style>
  <w:style w:type="paragraph" w:styleId="7">
    <w:name w:val="toc 7"/>
    <w:basedOn w:val="1"/>
    <w:next w:val="1"/>
    <w:semiHidden/>
    <w:qFormat/>
    <w:uiPriority w:val="0"/>
    <w:pPr>
      <w:ind w:left="1260"/>
      <w:jc w:val="left"/>
    </w:pPr>
    <w:rPr>
      <w:sz w:val="20"/>
      <w:szCs w:val="20"/>
    </w:rPr>
  </w:style>
  <w:style w:type="paragraph" w:styleId="8">
    <w:name w:val="Normal Indent"/>
    <w:basedOn w:val="1"/>
    <w:qFormat/>
    <w:uiPriority w:val="0"/>
    <w:pPr>
      <w:ind w:firstLine="420" w:firstLineChars="200"/>
    </w:pPr>
  </w:style>
  <w:style w:type="paragraph" w:styleId="9">
    <w:name w:val="Document Map"/>
    <w:basedOn w:val="1"/>
    <w:semiHidden/>
    <w:qFormat/>
    <w:uiPriority w:val="0"/>
    <w:pPr>
      <w:shd w:val="clear" w:color="auto" w:fill="000080"/>
    </w:pPr>
  </w:style>
  <w:style w:type="paragraph" w:styleId="10">
    <w:name w:val="Body Text 3"/>
    <w:basedOn w:val="1"/>
    <w:qFormat/>
    <w:uiPriority w:val="0"/>
    <w:rPr>
      <w:rFonts w:ascii="宋体" w:hAnsi="宋体"/>
      <w:color w:val="000000"/>
      <w:sz w:val="28"/>
      <w:szCs w:val="28"/>
    </w:rPr>
  </w:style>
  <w:style w:type="paragraph" w:styleId="11">
    <w:name w:val="Body Text"/>
    <w:basedOn w:val="1"/>
    <w:qFormat/>
    <w:uiPriority w:val="0"/>
    <w:pPr>
      <w:spacing w:after="120"/>
    </w:pPr>
  </w:style>
  <w:style w:type="paragraph" w:styleId="12">
    <w:name w:val="Body Text Indent"/>
    <w:basedOn w:val="1"/>
    <w:next w:val="13"/>
    <w:qFormat/>
    <w:uiPriority w:val="0"/>
    <w:pPr>
      <w:spacing w:after="120"/>
      <w:ind w:left="420" w:leftChars="200"/>
    </w:pPr>
  </w:style>
  <w:style w:type="paragraph" w:styleId="13">
    <w:name w:val="index heading"/>
    <w:basedOn w:val="1"/>
    <w:next w:val="14"/>
    <w:unhideWhenUsed/>
    <w:qFormat/>
    <w:uiPriority w:val="0"/>
    <w:rPr>
      <w:rFonts w:ascii="Tahoma" w:hAnsi="Tahoma" w:eastAsia="仿宋_GB2312"/>
      <w:sz w:val="28"/>
    </w:rPr>
  </w:style>
  <w:style w:type="paragraph" w:styleId="14">
    <w:name w:val="index 1"/>
    <w:basedOn w:val="1"/>
    <w:next w:val="1"/>
    <w:unhideWhenUsed/>
    <w:qFormat/>
    <w:uiPriority w:val="0"/>
    <w:rPr>
      <w:rFonts w:hint="eastAsia"/>
      <w:sz w:val="28"/>
    </w:rPr>
  </w:style>
  <w:style w:type="paragraph" w:styleId="15">
    <w:name w:val="Block Text"/>
    <w:basedOn w:val="1"/>
    <w:qFormat/>
    <w:uiPriority w:val="99"/>
    <w:pPr>
      <w:spacing w:after="120"/>
      <w:ind w:left="1440" w:leftChars="700" w:right="700" w:rightChars="700"/>
    </w:pPr>
  </w:style>
  <w:style w:type="paragraph" w:styleId="16">
    <w:name w:val="toc 5"/>
    <w:basedOn w:val="1"/>
    <w:next w:val="1"/>
    <w:semiHidden/>
    <w:qFormat/>
    <w:uiPriority w:val="0"/>
    <w:pPr>
      <w:ind w:left="840"/>
      <w:jc w:val="left"/>
    </w:pPr>
    <w:rPr>
      <w:sz w:val="20"/>
      <w:szCs w:val="20"/>
    </w:rPr>
  </w:style>
  <w:style w:type="paragraph" w:styleId="17">
    <w:name w:val="toc 3"/>
    <w:basedOn w:val="1"/>
    <w:next w:val="1"/>
    <w:unhideWhenUsed/>
    <w:qFormat/>
    <w:uiPriority w:val="39"/>
    <w:pPr>
      <w:ind w:left="420"/>
      <w:jc w:val="left"/>
    </w:pPr>
    <w:rPr>
      <w:szCs w:val="20"/>
    </w:rPr>
  </w:style>
  <w:style w:type="paragraph" w:styleId="18">
    <w:name w:val="toc 8"/>
    <w:basedOn w:val="1"/>
    <w:next w:val="1"/>
    <w:semiHidden/>
    <w:qFormat/>
    <w:uiPriority w:val="0"/>
    <w:pPr>
      <w:ind w:left="1470"/>
      <w:jc w:val="left"/>
    </w:pPr>
    <w:rPr>
      <w:sz w:val="20"/>
      <w:szCs w:val="20"/>
    </w:rPr>
  </w:style>
  <w:style w:type="paragraph" w:styleId="19">
    <w:name w:val="Date"/>
    <w:basedOn w:val="1"/>
    <w:next w:val="1"/>
    <w:qFormat/>
    <w:uiPriority w:val="0"/>
    <w:pPr>
      <w:spacing w:before="100" w:beforeAutospacing="1" w:after="100" w:afterAutospacing="1"/>
      <w:ind w:left="2500" w:leftChars="2500"/>
    </w:pPr>
    <w:rPr>
      <w:sz w:val="28"/>
      <w:szCs w:val="28"/>
    </w:rPr>
  </w:style>
  <w:style w:type="paragraph" w:styleId="20">
    <w:name w:val="Balloon Text"/>
    <w:basedOn w:val="1"/>
    <w:link w:val="57"/>
    <w:qFormat/>
    <w:uiPriority w:val="0"/>
    <w:rPr>
      <w:sz w:val="18"/>
      <w:szCs w:val="18"/>
    </w:rPr>
  </w:style>
  <w:style w:type="paragraph" w:styleId="21">
    <w:name w:val="footer"/>
    <w:basedOn w:val="1"/>
    <w:qFormat/>
    <w:uiPriority w:val="0"/>
    <w:pPr>
      <w:snapToGrid w:val="0"/>
      <w:jc w:val="left"/>
    </w:pPr>
    <w:rPr>
      <w:kern w:val="0"/>
      <w:sz w:val="18"/>
      <w:szCs w:val="18"/>
    </w:rPr>
  </w:style>
  <w:style w:type="paragraph" w:styleId="22">
    <w:name w:val="Body Text First Indent 2"/>
    <w:basedOn w:val="1"/>
    <w:qFormat/>
    <w:uiPriority w:val="0"/>
    <w:pPr>
      <w:tabs>
        <w:tab w:val="left" w:pos="360"/>
      </w:tabs>
      <w:ind w:firstLine="210"/>
    </w:pPr>
  </w:style>
  <w:style w:type="paragraph" w:styleId="23">
    <w:name w:val="header"/>
    <w:basedOn w:val="1"/>
    <w:link w:val="56"/>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1"/>
    <w:next w:val="3"/>
    <w:qFormat/>
    <w:uiPriority w:val="39"/>
    <w:pPr>
      <w:spacing w:before="120"/>
      <w:jc w:val="left"/>
    </w:pPr>
    <w:rPr>
      <w:rFonts w:eastAsia="黑体"/>
      <w:bCs/>
      <w:sz w:val="24"/>
      <w:szCs w:val="20"/>
    </w:rPr>
  </w:style>
  <w:style w:type="paragraph" w:styleId="25">
    <w:name w:val="toc 4"/>
    <w:basedOn w:val="1"/>
    <w:next w:val="1"/>
    <w:semiHidden/>
    <w:qFormat/>
    <w:uiPriority w:val="0"/>
    <w:pPr>
      <w:ind w:left="630"/>
      <w:jc w:val="left"/>
    </w:pPr>
    <w:rPr>
      <w:sz w:val="20"/>
      <w:szCs w:val="20"/>
    </w:rPr>
  </w:style>
  <w:style w:type="paragraph" w:styleId="26">
    <w:name w:val="toc 6"/>
    <w:basedOn w:val="1"/>
    <w:next w:val="1"/>
    <w:semiHidden/>
    <w:uiPriority w:val="0"/>
    <w:pPr>
      <w:ind w:left="1050"/>
      <w:jc w:val="left"/>
    </w:pPr>
    <w:rPr>
      <w:sz w:val="20"/>
      <w:szCs w:val="20"/>
    </w:rPr>
  </w:style>
  <w:style w:type="paragraph" w:styleId="27">
    <w:name w:val="toc 2"/>
    <w:basedOn w:val="1"/>
    <w:next w:val="1"/>
    <w:qFormat/>
    <w:uiPriority w:val="39"/>
    <w:pPr>
      <w:ind w:left="210"/>
      <w:jc w:val="left"/>
    </w:pPr>
    <w:rPr>
      <w:rFonts w:eastAsia="黑体"/>
      <w:iCs/>
      <w:szCs w:val="20"/>
    </w:rPr>
  </w:style>
  <w:style w:type="paragraph" w:styleId="28">
    <w:name w:val="toc 9"/>
    <w:basedOn w:val="1"/>
    <w:next w:val="1"/>
    <w:semiHidden/>
    <w:qFormat/>
    <w:uiPriority w:val="0"/>
    <w:pPr>
      <w:ind w:left="1680"/>
      <w:jc w:val="left"/>
    </w:pPr>
    <w:rPr>
      <w:sz w:val="20"/>
      <w:szCs w:val="20"/>
    </w:rPr>
  </w:style>
  <w:style w:type="paragraph" w:styleId="29">
    <w:name w:val="Body Text 2"/>
    <w:basedOn w:val="1"/>
    <w:qFormat/>
    <w:uiPriority w:val="0"/>
    <w:rPr>
      <w:kern w:val="0"/>
      <w:sz w:val="20"/>
      <w:szCs w:val="20"/>
    </w:rPr>
  </w:style>
  <w:style w:type="paragraph" w:styleId="3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32">
    <w:name w:val="Strong"/>
    <w:qFormat/>
    <w:uiPriority w:val="0"/>
    <w:rPr>
      <w:b/>
      <w:bCs/>
    </w:rPr>
  </w:style>
  <w:style w:type="character" w:styleId="33">
    <w:name w:val="page number"/>
    <w:basedOn w:val="31"/>
    <w:qFormat/>
    <w:uiPriority w:val="0"/>
  </w:style>
  <w:style w:type="character" w:styleId="34">
    <w:name w:val="FollowedHyperlink"/>
    <w:qFormat/>
    <w:uiPriority w:val="0"/>
    <w:rPr>
      <w:color w:val="0000FF"/>
      <w:u w:val="single"/>
    </w:rPr>
  </w:style>
  <w:style w:type="character" w:styleId="35">
    <w:name w:val="Hyperlink"/>
    <w:qFormat/>
    <w:uiPriority w:val="99"/>
    <w:rPr>
      <w:color w:val="0000FF"/>
      <w:u w:val="single"/>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8">
    <w:name w:val="列出段落1"/>
    <w:basedOn w:val="1"/>
    <w:semiHidden/>
    <w:qFormat/>
    <w:uiPriority w:val="0"/>
    <w:pPr>
      <w:ind w:firstLine="420" w:firstLineChars="200"/>
    </w:pPr>
  </w:style>
  <w:style w:type="paragraph" w:customStyle="1" w:styleId="39">
    <w:name w:val="简单回函地址"/>
    <w:basedOn w:val="1"/>
    <w:qFormat/>
    <w:uiPriority w:val="0"/>
    <w:pPr>
      <w:adjustRightInd w:val="0"/>
      <w:spacing w:line="312" w:lineRule="atLeast"/>
    </w:pPr>
    <w:rPr>
      <w:kern w:val="0"/>
      <w:sz w:val="28"/>
      <w:szCs w:val="28"/>
    </w:rPr>
  </w:style>
  <w:style w:type="paragraph" w:customStyle="1" w:styleId="40">
    <w:name w:val="二级标题"/>
    <w:basedOn w:val="4"/>
    <w:next w:val="1"/>
    <w:qFormat/>
    <w:uiPriority w:val="0"/>
    <w:pPr>
      <w:spacing w:before="0" w:after="0" w:line="560" w:lineRule="exact"/>
      <w:ind w:left="99" w:leftChars="47"/>
    </w:pPr>
    <w:rPr>
      <w:rFonts w:ascii="方正黑体简体" w:hAnsi="宋体" w:eastAsia="方正黑体简体"/>
      <w:b w:val="0"/>
      <w:sz w:val="24"/>
      <w:szCs w:val="28"/>
    </w:rPr>
  </w:style>
  <w:style w:type="paragraph" w:customStyle="1" w:styleId="41">
    <w:name w:val="Body text|3"/>
    <w:basedOn w:val="1"/>
    <w:qFormat/>
    <w:uiPriority w:val="0"/>
    <w:pPr>
      <w:spacing w:after="40" w:line="621" w:lineRule="exact"/>
      <w:ind w:firstLine="660"/>
    </w:pPr>
    <w:rPr>
      <w:rFonts w:ascii="宋体" w:hAnsi="宋体" w:cs="宋体"/>
      <w:sz w:val="30"/>
      <w:szCs w:val="30"/>
      <w:lang w:val="zh-TW" w:eastAsia="zh-TW" w:bidi="zh-TW"/>
    </w:rPr>
  </w:style>
  <w:style w:type="paragraph" w:customStyle="1" w:styleId="42">
    <w:name w:val="郭表格"/>
    <w:basedOn w:val="1"/>
    <w:qFormat/>
    <w:uiPriority w:val="0"/>
    <w:pPr>
      <w:jc w:val="center"/>
    </w:pPr>
  </w:style>
  <w:style w:type="paragraph" w:customStyle="1" w:styleId="43">
    <w:name w:val="规范正文"/>
    <w:basedOn w:val="1"/>
    <w:qFormat/>
    <w:uiPriority w:val="0"/>
    <w:pPr>
      <w:autoSpaceDE w:val="0"/>
      <w:autoSpaceDN w:val="0"/>
      <w:adjustRightInd w:val="0"/>
      <w:spacing w:beforeLines="50" w:afterLines="50" w:line="360" w:lineRule="exact"/>
      <w:ind w:firstLine="640" w:firstLineChars="200"/>
      <w:jc w:val="left"/>
    </w:pPr>
    <w:rPr>
      <w:rFonts w:ascii="方正仿宋简体" w:hAnsi="宋体" w:eastAsia="方正仿宋简体" w:cs="FZSSJW--GB1-0"/>
      <w:kern w:val="0"/>
      <w:sz w:val="32"/>
      <w:szCs w:val="32"/>
    </w:rPr>
  </w:style>
  <w:style w:type="paragraph" w:customStyle="1" w:styleId="44">
    <w:name w:val="zw"/>
    <w:basedOn w:val="1"/>
    <w:qFormat/>
    <w:uiPriority w:val="0"/>
    <w:pPr>
      <w:widowControl/>
      <w:spacing w:before="100" w:beforeAutospacing="1" w:after="100" w:afterAutospacing="1" w:line="440" w:lineRule="atLeast"/>
      <w:jc w:val="left"/>
    </w:pPr>
    <w:rPr>
      <w:rFonts w:ascii="宋体" w:hAnsi="宋体" w:cs="宋体"/>
      <w:kern w:val="0"/>
      <w:sz w:val="22"/>
      <w:szCs w:val="22"/>
    </w:rPr>
  </w:style>
  <w:style w:type="paragraph" w:customStyle="1" w:styleId="45">
    <w:name w:val="表格"/>
    <w:basedOn w:val="1"/>
    <w:qFormat/>
    <w:uiPriority w:val="0"/>
    <w:pPr>
      <w:jc w:val="center"/>
    </w:pPr>
    <w:rPr>
      <w:rFonts w:ascii="宋体"/>
    </w:rPr>
  </w:style>
  <w:style w:type="paragraph" w:customStyle="1" w:styleId="46">
    <w:name w:val="Body text|2"/>
    <w:basedOn w:val="1"/>
    <w:qFormat/>
    <w:uiPriority w:val="0"/>
    <w:pPr>
      <w:spacing w:after="380" w:line="331" w:lineRule="auto"/>
      <w:ind w:left="3090" w:right="100" w:firstLine="310"/>
    </w:pPr>
    <w:rPr>
      <w:sz w:val="26"/>
      <w:szCs w:val="26"/>
      <w:lang w:val="zh-TW" w:eastAsia="zh-TW" w:bidi="zh-TW"/>
    </w:rPr>
  </w:style>
  <w:style w:type="character" w:customStyle="1" w:styleId="47">
    <w:name w:val="18"/>
    <w:qFormat/>
    <w:uiPriority w:val="0"/>
    <w:rPr>
      <w:rFonts w:hint="default" w:ascii="Calibri" w:hAnsi="Calibri"/>
      <w:color w:val="0066CC"/>
      <w:sz w:val="24"/>
      <w:szCs w:val="24"/>
      <w:u w:val="single"/>
    </w:rPr>
  </w:style>
  <w:style w:type="character" w:customStyle="1" w:styleId="48">
    <w:name w:val="16"/>
    <w:qFormat/>
    <w:uiPriority w:val="0"/>
    <w:rPr>
      <w:rFonts w:hint="default" w:ascii="Calibri" w:hAnsi="Calibri"/>
    </w:rPr>
  </w:style>
  <w:style w:type="character" w:customStyle="1" w:styleId="49">
    <w:name w:val="17"/>
    <w:qFormat/>
    <w:uiPriority w:val="0"/>
    <w:rPr>
      <w:rFonts w:hint="default" w:ascii="Calibri" w:hAnsi="Calibri" w:eastAsia="宋体"/>
      <w:b/>
      <w:bCs/>
      <w:kern w:val="2"/>
      <w:sz w:val="32"/>
      <w:szCs w:val="32"/>
    </w:rPr>
  </w:style>
  <w:style w:type="character" w:customStyle="1" w:styleId="50">
    <w:name w:val="10"/>
    <w:qFormat/>
    <w:uiPriority w:val="0"/>
    <w:rPr>
      <w:rFonts w:hint="default" w:ascii="Calibri" w:hAnsi="Calibri"/>
    </w:rPr>
  </w:style>
  <w:style w:type="character" w:customStyle="1" w:styleId="51">
    <w:name w:val="15"/>
    <w:qFormat/>
    <w:uiPriority w:val="0"/>
    <w:rPr>
      <w:rFonts w:hint="eastAsia" w:ascii="宋体" w:hAnsi="宋体" w:eastAsia="宋体"/>
      <w:b/>
      <w:bCs/>
      <w:sz w:val="32"/>
      <w:szCs w:val="32"/>
    </w:rPr>
  </w:style>
  <w:style w:type="character" w:customStyle="1" w:styleId="52">
    <w:name w:val="19"/>
    <w:qFormat/>
    <w:uiPriority w:val="0"/>
    <w:rPr>
      <w:rFonts w:hint="default" w:ascii="Calibri" w:hAnsi="Calibri"/>
      <w:sz w:val="20"/>
      <w:szCs w:val="20"/>
    </w:rPr>
  </w:style>
  <w:style w:type="character" w:customStyle="1" w:styleId="53">
    <w:name w:val="标题 2 字符"/>
    <w:link w:val="4"/>
    <w:qFormat/>
    <w:uiPriority w:val="9"/>
    <w:rPr>
      <w:rFonts w:ascii="Cambria" w:hAnsi="Cambria" w:eastAsia="楷体"/>
      <w:b/>
      <w:bCs/>
      <w:kern w:val="0"/>
      <w:sz w:val="32"/>
      <w:szCs w:val="32"/>
    </w:rPr>
  </w:style>
  <w:style w:type="character" w:customStyle="1" w:styleId="54">
    <w:name w:val="20"/>
    <w:qFormat/>
    <w:uiPriority w:val="0"/>
    <w:rPr>
      <w:rFonts w:hint="eastAsia" w:ascii="宋体" w:hAnsi="宋体" w:eastAsia="宋体"/>
      <w:sz w:val="22"/>
      <w:szCs w:val="22"/>
    </w:rPr>
  </w:style>
  <w:style w:type="character" w:customStyle="1" w:styleId="55">
    <w:name w:val="bt21"/>
    <w:qFormat/>
    <w:uiPriority w:val="0"/>
    <w:rPr>
      <w:rFonts w:hint="eastAsia" w:ascii="黑体" w:eastAsia="黑体"/>
      <w:sz w:val="22"/>
      <w:szCs w:val="22"/>
    </w:rPr>
  </w:style>
  <w:style w:type="character" w:customStyle="1" w:styleId="56">
    <w:name w:val="页眉 字符"/>
    <w:link w:val="23"/>
    <w:qFormat/>
    <w:uiPriority w:val="0"/>
    <w:rPr>
      <w:kern w:val="2"/>
      <w:sz w:val="18"/>
      <w:szCs w:val="18"/>
    </w:rPr>
  </w:style>
  <w:style w:type="character" w:customStyle="1" w:styleId="57">
    <w:name w:val="批注框文本 字符"/>
    <w:link w:val="20"/>
    <w:qFormat/>
    <w:uiPriority w:val="0"/>
    <w:rPr>
      <w:kern w:val="2"/>
      <w:sz w:val="18"/>
      <w:szCs w:val="18"/>
    </w:rPr>
  </w:style>
  <w:style w:type="paragraph" w:customStyle="1" w:styleId="58">
    <w:name w:val="Block Text"/>
    <w:basedOn w:val="1"/>
    <w:qFormat/>
    <w:uiPriority w:val="0"/>
    <w:pPr>
      <w:spacing w:after="120" w:afterLines="0"/>
      <w:ind w:left="1440" w:leftChars="700" w:right="700" w:rightChars="70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file:///C:\DOCUME~1\ADMINI~1\LOCALS~1\Temp\ksohtml\wps7F.tmp.png" TargetMode="External"/><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file:///C:\DOCUME~1\ADMINI~1\LOCALS~1\Temp\ksohtml\wps157.tmp.jpg" TargetMode="External"/><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0"/>
    <customShpInfo spid="_x0000_s2049"/>
    <customShpInfo spid="_x0000_s1112"/>
    <customShpInfo spid="_x0000_s1111"/>
    <customShpInfo spid="_x0000_s1109"/>
    <customShpInfo spid="_x0000_s1108"/>
    <customShpInfo spid="_x0000_s1107"/>
    <customShpInfo spid="_x0000_s1105"/>
    <customShpInfo spid="_x0000_s1106"/>
    <customShpInfo spid="_x0000_s1103"/>
    <customShpInfo spid="_x0000_s1100"/>
    <customShpInfo spid="_x0000_s1101"/>
    <customShpInfo spid="_x0000_s1102"/>
    <customShpInfo spid="_x0000_s1104"/>
    <customShpInfo spid="_x0000_s1096"/>
    <customShpInfo spid="_x0000_s1095"/>
    <customShpInfo spid="_x0000_s1099"/>
    <customShpInfo spid="_x0000_s1098"/>
    <customShpInfo spid="_x0000_s1092"/>
    <customShpInfo spid="_x0000_s1094"/>
    <customShpInfo spid="_x0000_s1088"/>
    <customShpInfo spid="_x0000_s1091"/>
    <customShpInfo spid="_x0000_s1093"/>
    <customShpInfo spid="_x0000_s1085"/>
    <customShpInfo spid="_x0000_s1087"/>
    <customShpInfo spid="_x0000_s1086"/>
    <customShpInfo spid="_x0000_s1084"/>
    <customShpInfo spid="_x0000_s1083"/>
    <customShpInfo spid="_x0000_s1082"/>
    <customShpInfo spid="_x0000_s1080"/>
    <customShpInfo spid="_x0000_s1081"/>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5"/>
    <customShpInfo spid="_x0000_s1064"/>
    <customShpInfo spid="_x0000_s1059"/>
    <customShpInfo spid="_x0000_s1062"/>
    <customShpInfo spid="_x0000_s1063"/>
    <customShpInfo spid="_x0000_s1066"/>
    <customShpInfo spid="_x0000_s1067"/>
    <customShpInfo spid="_x0000_s1061"/>
    <customShpInfo spid="_x0000_s1060"/>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0"/>
    <customShpInfo spid="_x0000_s1039"/>
    <customShpInfo spid="_x0000_s1038"/>
    <customShpInfo spid="_x0000_s1037"/>
    <customShpInfo spid="_x0000_s1116"/>
    <customShpInfo spid="_x0000_s1114"/>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CE9333-9E9D-4076-A003-672649AB9D21}">
  <ds:schemaRefs/>
</ds:datastoreItem>
</file>

<file path=docProps/app.xml><?xml version="1.0" encoding="utf-8"?>
<Properties xmlns="http://schemas.openxmlformats.org/officeDocument/2006/extended-properties" xmlns:vt="http://schemas.openxmlformats.org/officeDocument/2006/docPropsVTypes">
  <Template>Normal</Template>
  <Company>***</Company>
  <Pages>165</Pages>
  <Words>12694</Words>
  <Characters>72362</Characters>
  <Lines>603</Lines>
  <Paragraphs>169</Paragraphs>
  <TotalTime>3</TotalTime>
  <ScaleCrop>false</ScaleCrop>
  <LinksUpToDate>false</LinksUpToDate>
  <CharactersWithSpaces>84887</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2018-07-20T03:16:00Z</dcterms:created>
  <dc:creator>*</dc:creator>
  <cp:lastModifiedBy>Administrator</cp:lastModifiedBy>
  <cp:lastPrinted>2020-05-15T08:51:00Z</cp:lastPrinted>
  <dcterms:modified xsi:type="dcterms:W3CDTF">2020-07-09T08:47:05Z</dcterms:modified>
  <dc:title>版本号：A/1</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