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auto"/>
          <w:lang w:val="zh-CN"/>
        </w:rPr>
        <w:id w:val="1392464402"/>
        <w:docPartObj>
          <w:docPartGallery w:val="Table of Contents"/>
          <w:docPartUnique/>
        </w:docPartObj>
      </w:sdtPr>
      <w:sdtEndPr>
        <w:rPr>
          <w:color w:val="auto"/>
          <w:lang w:val="zh-CN"/>
        </w:rPr>
      </w:sdtEndPr>
      <w:sdtContent>
        <w:p>
          <w:pPr>
            <w:spacing w:line="240" w:lineRule="auto"/>
            <w:ind w:firstLine="0" w:firstLineChars="0"/>
            <w:jc w:val="center"/>
            <w:rPr>
              <w:color w:val="auto"/>
            </w:rPr>
          </w:pPr>
          <w:r>
            <w:rPr>
              <w:rFonts w:ascii="宋体" w:hAnsi="宋体"/>
              <w:color w:val="auto"/>
              <w:sz w:val="21"/>
            </w:rPr>
            <w:t>目录</w:t>
          </w:r>
        </w:p>
        <w:p>
          <w:pPr>
            <w:pStyle w:val="12"/>
            <w:tabs>
              <w:tab w:val="right" w:leader="dot" w:pos="8306"/>
            </w:tabs>
          </w:pPr>
          <w:r>
            <w:rPr>
              <w:color w:val="auto"/>
            </w:rPr>
            <w:fldChar w:fldCharType="begin"/>
          </w:r>
          <w:r>
            <w:rPr>
              <w:color w:val="auto"/>
            </w:rPr>
            <w:instrText xml:space="preserve"> TOC \o "1-3" \h \z \u </w:instrText>
          </w:r>
          <w:r>
            <w:rPr>
              <w:color w:val="auto"/>
            </w:rPr>
            <w:fldChar w:fldCharType="separate"/>
          </w:r>
          <w:r>
            <w:rPr>
              <w:color w:val="auto"/>
            </w:rPr>
            <w:fldChar w:fldCharType="begin"/>
          </w:r>
          <w:r>
            <w:instrText xml:space="preserve"> HYPERLINK \l _Toc5544 </w:instrText>
          </w:r>
          <w:r>
            <w:fldChar w:fldCharType="separate"/>
          </w:r>
          <w:r>
            <w:rPr>
              <w:rFonts w:hint="eastAsia"/>
            </w:rPr>
            <w:t>1总则</w:t>
          </w:r>
          <w:r>
            <w:tab/>
          </w:r>
          <w:r>
            <w:fldChar w:fldCharType="begin"/>
          </w:r>
          <w:r>
            <w:instrText xml:space="preserve"> PAGEREF _Toc5544 </w:instrText>
          </w:r>
          <w:r>
            <w:fldChar w:fldCharType="separate"/>
          </w:r>
          <w:r>
            <w:t>1</w:t>
          </w:r>
          <w:r>
            <w:fldChar w:fldCharType="end"/>
          </w:r>
          <w:r>
            <w:rPr>
              <w:color w:val="auto"/>
            </w:rPr>
            <w:fldChar w:fldCharType="end"/>
          </w:r>
        </w:p>
        <w:p>
          <w:pPr>
            <w:pStyle w:val="13"/>
            <w:tabs>
              <w:tab w:val="right" w:leader="dot" w:pos="8306"/>
            </w:tabs>
          </w:pPr>
          <w:r>
            <w:rPr>
              <w:bCs/>
              <w:color w:val="auto"/>
              <w:lang w:val="zh-CN"/>
            </w:rPr>
            <w:fldChar w:fldCharType="begin"/>
          </w:r>
          <w:r>
            <w:rPr>
              <w:bCs/>
              <w:lang w:val="zh-CN"/>
            </w:rPr>
            <w:instrText xml:space="preserve"> HYPERLINK \l _Toc32031 </w:instrText>
          </w:r>
          <w:r>
            <w:rPr>
              <w:bCs/>
              <w:lang w:val="zh-CN"/>
            </w:rPr>
            <w:fldChar w:fldCharType="separate"/>
          </w:r>
          <w:r>
            <w:rPr>
              <w:rFonts w:hint="eastAsia"/>
            </w:rPr>
            <w:t>1.1调查对象及范围</w:t>
          </w:r>
          <w:r>
            <w:tab/>
          </w:r>
          <w:r>
            <w:fldChar w:fldCharType="begin"/>
          </w:r>
          <w:r>
            <w:instrText xml:space="preserve"> PAGEREF _Toc32031 </w:instrText>
          </w:r>
          <w:r>
            <w:fldChar w:fldCharType="separate"/>
          </w:r>
          <w:r>
            <w:t>1</w:t>
          </w:r>
          <w:r>
            <w:fldChar w:fldCharType="end"/>
          </w:r>
          <w:r>
            <w:rPr>
              <w:bCs/>
              <w:color w:val="auto"/>
              <w:lang w:val="zh-CN"/>
            </w:rPr>
            <w:fldChar w:fldCharType="end"/>
          </w:r>
        </w:p>
        <w:p>
          <w:pPr>
            <w:pStyle w:val="13"/>
            <w:tabs>
              <w:tab w:val="right" w:leader="dot" w:pos="8306"/>
            </w:tabs>
          </w:pPr>
          <w:r>
            <w:rPr>
              <w:bCs/>
              <w:color w:val="auto"/>
              <w:lang w:val="zh-CN"/>
            </w:rPr>
            <w:fldChar w:fldCharType="begin"/>
          </w:r>
          <w:r>
            <w:rPr>
              <w:bCs/>
              <w:lang w:val="zh-CN"/>
            </w:rPr>
            <w:instrText xml:space="preserve"> HYPERLINK \l _Toc9682 </w:instrText>
          </w:r>
          <w:r>
            <w:rPr>
              <w:bCs/>
              <w:lang w:val="zh-CN"/>
            </w:rPr>
            <w:fldChar w:fldCharType="separate"/>
          </w:r>
          <w:r>
            <w:rPr>
              <w:rFonts w:hint="eastAsia"/>
            </w:rPr>
            <w:t>1.2调查目的</w:t>
          </w:r>
          <w:r>
            <w:tab/>
          </w:r>
          <w:r>
            <w:fldChar w:fldCharType="begin"/>
          </w:r>
          <w:r>
            <w:instrText xml:space="preserve"> PAGEREF _Toc9682 </w:instrText>
          </w:r>
          <w:r>
            <w:fldChar w:fldCharType="separate"/>
          </w:r>
          <w:r>
            <w:t>1</w:t>
          </w:r>
          <w:r>
            <w:fldChar w:fldCharType="end"/>
          </w:r>
          <w:r>
            <w:rPr>
              <w:bCs/>
              <w:color w:val="auto"/>
              <w:lang w:val="zh-CN"/>
            </w:rPr>
            <w:fldChar w:fldCharType="end"/>
          </w:r>
        </w:p>
        <w:p>
          <w:pPr>
            <w:pStyle w:val="13"/>
            <w:tabs>
              <w:tab w:val="right" w:leader="dot" w:pos="8306"/>
            </w:tabs>
          </w:pPr>
          <w:r>
            <w:rPr>
              <w:bCs/>
              <w:color w:val="auto"/>
              <w:lang w:val="zh-CN"/>
            </w:rPr>
            <w:fldChar w:fldCharType="begin"/>
          </w:r>
          <w:r>
            <w:rPr>
              <w:bCs/>
              <w:lang w:val="zh-CN"/>
            </w:rPr>
            <w:instrText xml:space="preserve"> HYPERLINK \l _Toc22243 </w:instrText>
          </w:r>
          <w:r>
            <w:rPr>
              <w:bCs/>
              <w:lang w:val="zh-CN"/>
            </w:rPr>
            <w:fldChar w:fldCharType="separate"/>
          </w:r>
          <w:r>
            <w:rPr>
              <w:rFonts w:hint="eastAsia"/>
            </w:rPr>
            <w:t>1.3调查依据</w:t>
          </w:r>
          <w:r>
            <w:tab/>
          </w:r>
          <w:r>
            <w:fldChar w:fldCharType="begin"/>
          </w:r>
          <w:r>
            <w:instrText xml:space="preserve"> PAGEREF _Toc22243 </w:instrText>
          </w:r>
          <w:r>
            <w:fldChar w:fldCharType="separate"/>
          </w:r>
          <w:r>
            <w:t>1</w:t>
          </w:r>
          <w:r>
            <w:fldChar w:fldCharType="end"/>
          </w:r>
          <w:r>
            <w:rPr>
              <w:bCs/>
              <w:color w:val="auto"/>
              <w:lang w:val="zh-CN"/>
            </w:rPr>
            <w:fldChar w:fldCharType="end"/>
          </w:r>
        </w:p>
        <w:p>
          <w:pPr>
            <w:pStyle w:val="12"/>
            <w:tabs>
              <w:tab w:val="right" w:leader="dot" w:pos="8306"/>
            </w:tabs>
          </w:pPr>
          <w:r>
            <w:rPr>
              <w:bCs/>
              <w:color w:val="auto"/>
              <w:lang w:val="zh-CN"/>
            </w:rPr>
            <w:fldChar w:fldCharType="begin"/>
          </w:r>
          <w:r>
            <w:rPr>
              <w:bCs/>
              <w:lang w:val="zh-CN"/>
            </w:rPr>
            <w:instrText xml:space="preserve"> HYPERLINK \l _Toc10467 </w:instrText>
          </w:r>
          <w:r>
            <w:rPr>
              <w:bCs/>
              <w:lang w:val="zh-CN"/>
            </w:rPr>
            <w:fldChar w:fldCharType="separate"/>
          </w:r>
          <w:r>
            <w:rPr>
              <w:rFonts w:hint="eastAsia"/>
              <w:lang w:bidi="ar"/>
            </w:rPr>
            <w:t>2站内应急资源调查</w:t>
          </w:r>
          <w:r>
            <w:tab/>
          </w:r>
          <w:r>
            <w:fldChar w:fldCharType="begin"/>
          </w:r>
          <w:r>
            <w:instrText xml:space="preserve"> PAGEREF _Toc10467 </w:instrText>
          </w:r>
          <w:r>
            <w:fldChar w:fldCharType="separate"/>
          </w:r>
          <w:r>
            <w:t>4</w:t>
          </w:r>
          <w:r>
            <w:fldChar w:fldCharType="end"/>
          </w:r>
          <w:r>
            <w:rPr>
              <w:bCs/>
              <w:color w:val="auto"/>
              <w:lang w:val="zh-CN"/>
            </w:rPr>
            <w:fldChar w:fldCharType="end"/>
          </w:r>
        </w:p>
        <w:p>
          <w:pPr>
            <w:pStyle w:val="13"/>
            <w:tabs>
              <w:tab w:val="right" w:leader="dot" w:pos="8306"/>
            </w:tabs>
          </w:pPr>
          <w:r>
            <w:rPr>
              <w:bCs/>
              <w:color w:val="auto"/>
              <w:lang w:val="zh-CN"/>
            </w:rPr>
            <w:fldChar w:fldCharType="begin"/>
          </w:r>
          <w:r>
            <w:rPr>
              <w:bCs/>
              <w:lang w:val="zh-CN"/>
            </w:rPr>
            <w:instrText xml:space="preserve"> HYPERLINK \l _Toc3901 </w:instrText>
          </w:r>
          <w:r>
            <w:rPr>
              <w:bCs/>
              <w:lang w:val="zh-CN"/>
            </w:rPr>
            <w:fldChar w:fldCharType="separate"/>
          </w:r>
          <w:r>
            <w:rPr>
              <w:rFonts w:hint="eastAsia"/>
            </w:rPr>
            <w:t>2.1人力资源</w:t>
          </w:r>
          <w:r>
            <w:tab/>
          </w:r>
          <w:r>
            <w:fldChar w:fldCharType="begin"/>
          </w:r>
          <w:r>
            <w:instrText xml:space="preserve"> PAGEREF _Toc3901 </w:instrText>
          </w:r>
          <w:r>
            <w:fldChar w:fldCharType="separate"/>
          </w:r>
          <w:r>
            <w:t>4</w:t>
          </w:r>
          <w:r>
            <w:fldChar w:fldCharType="end"/>
          </w:r>
          <w:r>
            <w:rPr>
              <w:bCs/>
              <w:color w:val="auto"/>
              <w:lang w:val="zh-CN"/>
            </w:rPr>
            <w:fldChar w:fldCharType="end"/>
          </w:r>
        </w:p>
        <w:p>
          <w:pPr>
            <w:pStyle w:val="13"/>
            <w:tabs>
              <w:tab w:val="right" w:leader="dot" w:pos="8306"/>
            </w:tabs>
          </w:pPr>
          <w:r>
            <w:rPr>
              <w:bCs/>
              <w:color w:val="auto"/>
              <w:lang w:val="zh-CN"/>
            </w:rPr>
            <w:fldChar w:fldCharType="begin"/>
          </w:r>
          <w:r>
            <w:rPr>
              <w:bCs/>
              <w:lang w:val="zh-CN"/>
            </w:rPr>
            <w:instrText xml:space="preserve"> HYPERLINK \l _Toc25427 </w:instrText>
          </w:r>
          <w:r>
            <w:rPr>
              <w:bCs/>
              <w:lang w:val="zh-CN"/>
            </w:rPr>
            <w:fldChar w:fldCharType="separate"/>
          </w:r>
          <w:r>
            <w:rPr>
              <w:rFonts w:hint="eastAsia"/>
            </w:rPr>
            <w:t>2.2应急装备资源</w:t>
          </w:r>
          <w:r>
            <w:tab/>
          </w:r>
          <w:r>
            <w:fldChar w:fldCharType="begin"/>
          </w:r>
          <w:r>
            <w:instrText xml:space="preserve"> PAGEREF _Toc25427 </w:instrText>
          </w:r>
          <w:r>
            <w:fldChar w:fldCharType="separate"/>
          </w:r>
          <w:r>
            <w:t>8</w:t>
          </w:r>
          <w:r>
            <w:fldChar w:fldCharType="end"/>
          </w:r>
          <w:r>
            <w:rPr>
              <w:bCs/>
              <w:color w:val="auto"/>
              <w:lang w:val="zh-CN"/>
            </w:rPr>
            <w:fldChar w:fldCharType="end"/>
          </w:r>
        </w:p>
        <w:p>
          <w:pPr>
            <w:pStyle w:val="12"/>
            <w:tabs>
              <w:tab w:val="right" w:leader="dot" w:pos="8306"/>
            </w:tabs>
          </w:pPr>
          <w:r>
            <w:rPr>
              <w:bCs/>
              <w:color w:val="auto"/>
              <w:lang w:val="zh-CN"/>
            </w:rPr>
            <w:fldChar w:fldCharType="begin"/>
          </w:r>
          <w:r>
            <w:rPr>
              <w:bCs/>
              <w:lang w:val="zh-CN"/>
            </w:rPr>
            <w:instrText xml:space="preserve"> HYPERLINK \l _Toc15635 </w:instrText>
          </w:r>
          <w:r>
            <w:rPr>
              <w:bCs/>
              <w:lang w:val="zh-CN"/>
            </w:rPr>
            <w:fldChar w:fldCharType="separate"/>
          </w:r>
          <w:r>
            <w:rPr>
              <w:rFonts w:hint="eastAsia"/>
            </w:rPr>
            <w:t>3周边社会</w:t>
          </w:r>
          <w:r>
            <w:t>应急资源调查</w:t>
          </w:r>
          <w:r>
            <w:tab/>
          </w:r>
          <w:r>
            <w:fldChar w:fldCharType="begin"/>
          </w:r>
          <w:r>
            <w:instrText xml:space="preserve"> PAGEREF _Toc15635 </w:instrText>
          </w:r>
          <w:r>
            <w:fldChar w:fldCharType="separate"/>
          </w:r>
          <w:r>
            <w:t>9</w:t>
          </w:r>
          <w:r>
            <w:fldChar w:fldCharType="end"/>
          </w:r>
          <w:r>
            <w:rPr>
              <w:bCs/>
              <w:color w:val="auto"/>
              <w:lang w:val="zh-CN"/>
            </w:rPr>
            <w:fldChar w:fldCharType="end"/>
          </w:r>
        </w:p>
        <w:p>
          <w:pPr>
            <w:pStyle w:val="13"/>
            <w:tabs>
              <w:tab w:val="right" w:leader="dot" w:pos="8306"/>
            </w:tabs>
          </w:pPr>
          <w:r>
            <w:rPr>
              <w:bCs/>
              <w:color w:val="auto"/>
              <w:lang w:val="zh-CN"/>
            </w:rPr>
            <w:fldChar w:fldCharType="begin"/>
          </w:r>
          <w:r>
            <w:rPr>
              <w:bCs/>
              <w:lang w:val="zh-CN"/>
            </w:rPr>
            <w:instrText xml:space="preserve"> HYPERLINK \l _Toc11127 </w:instrText>
          </w:r>
          <w:r>
            <w:rPr>
              <w:bCs/>
              <w:lang w:val="zh-CN"/>
            </w:rPr>
            <w:fldChar w:fldCharType="separate"/>
          </w:r>
          <w:r>
            <w:rPr>
              <w:rFonts w:hint="eastAsia"/>
            </w:rPr>
            <w:t>3.1</w:t>
          </w:r>
          <w:r>
            <w:t>周边</w:t>
          </w:r>
          <w:r>
            <w:rPr>
              <w:rFonts w:hint="eastAsia"/>
            </w:rPr>
            <w:t>情况</w:t>
          </w:r>
          <w:r>
            <w:tab/>
          </w:r>
          <w:r>
            <w:fldChar w:fldCharType="begin"/>
          </w:r>
          <w:r>
            <w:instrText xml:space="preserve"> PAGEREF _Toc11127 </w:instrText>
          </w:r>
          <w:r>
            <w:fldChar w:fldCharType="separate"/>
          </w:r>
          <w:r>
            <w:t>9</w:t>
          </w:r>
          <w:r>
            <w:fldChar w:fldCharType="end"/>
          </w:r>
          <w:r>
            <w:rPr>
              <w:bCs/>
              <w:color w:val="auto"/>
              <w:lang w:val="zh-CN"/>
            </w:rPr>
            <w:fldChar w:fldCharType="end"/>
          </w:r>
        </w:p>
        <w:p>
          <w:pPr>
            <w:pStyle w:val="13"/>
            <w:tabs>
              <w:tab w:val="right" w:leader="dot" w:pos="8306"/>
            </w:tabs>
          </w:pPr>
          <w:r>
            <w:rPr>
              <w:bCs/>
              <w:color w:val="auto"/>
              <w:lang w:val="zh-CN"/>
            </w:rPr>
            <w:fldChar w:fldCharType="begin"/>
          </w:r>
          <w:r>
            <w:rPr>
              <w:bCs/>
              <w:lang w:val="zh-CN"/>
            </w:rPr>
            <w:instrText xml:space="preserve"> HYPERLINK \l _Toc13388 </w:instrText>
          </w:r>
          <w:r>
            <w:rPr>
              <w:bCs/>
              <w:lang w:val="zh-CN"/>
            </w:rPr>
            <w:fldChar w:fldCharType="separate"/>
          </w:r>
          <w:r>
            <w:rPr>
              <w:rFonts w:hint="eastAsia"/>
            </w:rPr>
            <w:t>3.2</w:t>
          </w:r>
          <w:r>
            <w:t>消防</w:t>
          </w:r>
          <w:r>
            <w:rPr>
              <w:rFonts w:hint="eastAsia"/>
            </w:rPr>
            <w:t>力量</w:t>
          </w:r>
          <w:r>
            <w:tab/>
          </w:r>
          <w:r>
            <w:fldChar w:fldCharType="begin"/>
          </w:r>
          <w:r>
            <w:instrText xml:space="preserve"> PAGEREF _Toc13388 </w:instrText>
          </w:r>
          <w:r>
            <w:fldChar w:fldCharType="separate"/>
          </w:r>
          <w:r>
            <w:t>11</w:t>
          </w:r>
          <w:r>
            <w:fldChar w:fldCharType="end"/>
          </w:r>
          <w:r>
            <w:rPr>
              <w:bCs/>
              <w:color w:val="auto"/>
              <w:lang w:val="zh-CN"/>
            </w:rPr>
            <w:fldChar w:fldCharType="end"/>
          </w:r>
        </w:p>
        <w:p>
          <w:pPr>
            <w:pStyle w:val="13"/>
            <w:tabs>
              <w:tab w:val="right" w:leader="dot" w:pos="8306"/>
            </w:tabs>
          </w:pPr>
          <w:r>
            <w:rPr>
              <w:bCs/>
              <w:color w:val="auto"/>
              <w:lang w:val="zh-CN"/>
            </w:rPr>
            <w:fldChar w:fldCharType="begin"/>
          </w:r>
          <w:r>
            <w:rPr>
              <w:bCs/>
              <w:lang w:val="zh-CN"/>
            </w:rPr>
            <w:instrText xml:space="preserve"> HYPERLINK \l _Toc2299 </w:instrText>
          </w:r>
          <w:r>
            <w:rPr>
              <w:bCs/>
              <w:lang w:val="zh-CN"/>
            </w:rPr>
            <w:fldChar w:fldCharType="separate"/>
          </w:r>
          <w:r>
            <w:rPr>
              <w:rFonts w:hint="eastAsia"/>
            </w:rPr>
            <w:t>3.3医疗救护</w:t>
          </w:r>
          <w:r>
            <w:tab/>
          </w:r>
          <w:r>
            <w:fldChar w:fldCharType="begin"/>
          </w:r>
          <w:r>
            <w:instrText xml:space="preserve"> PAGEREF _Toc2299 </w:instrText>
          </w:r>
          <w:r>
            <w:fldChar w:fldCharType="separate"/>
          </w:r>
          <w:r>
            <w:t>12</w:t>
          </w:r>
          <w:r>
            <w:fldChar w:fldCharType="end"/>
          </w:r>
          <w:r>
            <w:rPr>
              <w:bCs/>
              <w:color w:val="auto"/>
              <w:lang w:val="zh-CN"/>
            </w:rPr>
            <w:fldChar w:fldCharType="end"/>
          </w:r>
        </w:p>
        <w:p>
          <w:pPr>
            <w:pStyle w:val="13"/>
            <w:tabs>
              <w:tab w:val="right" w:leader="dot" w:pos="8306"/>
            </w:tabs>
          </w:pPr>
          <w:r>
            <w:rPr>
              <w:bCs/>
              <w:color w:val="auto"/>
              <w:lang w:val="zh-CN"/>
            </w:rPr>
            <w:fldChar w:fldCharType="begin"/>
          </w:r>
          <w:r>
            <w:rPr>
              <w:bCs/>
              <w:lang w:val="zh-CN"/>
            </w:rPr>
            <w:instrText xml:space="preserve"> HYPERLINK \l _Toc15321 </w:instrText>
          </w:r>
          <w:r>
            <w:rPr>
              <w:bCs/>
              <w:lang w:val="zh-CN"/>
            </w:rPr>
            <w:fldChar w:fldCharType="separate"/>
          </w:r>
          <w:r>
            <w:rPr>
              <w:rFonts w:hint="eastAsia"/>
            </w:rPr>
            <w:t>3.4政府部门</w:t>
          </w:r>
          <w:r>
            <w:tab/>
          </w:r>
          <w:r>
            <w:fldChar w:fldCharType="begin"/>
          </w:r>
          <w:r>
            <w:instrText xml:space="preserve"> PAGEREF _Toc15321 </w:instrText>
          </w:r>
          <w:r>
            <w:fldChar w:fldCharType="separate"/>
          </w:r>
          <w:r>
            <w:t>14</w:t>
          </w:r>
          <w:r>
            <w:fldChar w:fldCharType="end"/>
          </w:r>
          <w:r>
            <w:rPr>
              <w:bCs/>
              <w:color w:val="auto"/>
              <w:lang w:val="zh-CN"/>
            </w:rPr>
            <w:fldChar w:fldCharType="end"/>
          </w:r>
        </w:p>
        <w:p>
          <w:pPr>
            <w:pStyle w:val="12"/>
            <w:tabs>
              <w:tab w:val="right" w:leader="dot" w:pos="8306"/>
            </w:tabs>
          </w:pPr>
          <w:r>
            <w:rPr>
              <w:bCs/>
              <w:color w:val="auto"/>
              <w:lang w:val="zh-CN"/>
            </w:rPr>
            <w:fldChar w:fldCharType="begin"/>
          </w:r>
          <w:r>
            <w:rPr>
              <w:bCs/>
              <w:lang w:val="zh-CN"/>
            </w:rPr>
            <w:instrText xml:space="preserve"> HYPERLINK \l _Toc21810 </w:instrText>
          </w:r>
          <w:r>
            <w:rPr>
              <w:bCs/>
              <w:lang w:val="zh-CN"/>
            </w:rPr>
            <w:fldChar w:fldCharType="separate"/>
          </w:r>
          <w:r>
            <w:rPr>
              <w:rFonts w:hint="eastAsia"/>
            </w:rPr>
            <w:t>4应急资源调查结论</w:t>
          </w:r>
          <w:r>
            <w:tab/>
          </w:r>
          <w:r>
            <w:fldChar w:fldCharType="begin"/>
          </w:r>
          <w:r>
            <w:instrText xml:space="preserve"> PAGEREF _Toc21810 </w:instrText>
          </w:r>
          <w:r>
            <w:fldChar w:fldCharType="separate"/>
          </w:r>
          <w:r>
            <w:t>15</w:t>
          </w:r>
          <w:r>
            <w:fldChar w:fldCharType="end"/>
          </w:r>
          <w:r>
            <w:rPr>
              <w:bCs/>
              <w:color w:val="auto"/>
              <w:lang w:val="zh-CN"/>
            </w:rPr>
            <w:fldChar w:fldCharType="end"/>
          </w:r>
        </w:p>
        <w:p>
          <w:pPr>
            <w:ind w:firstLine="480"/>
            <w:rPr>
              <w:color w:val="auto"/>
            </w:rPr>
          </w:pPr>
          <w:r>
            <w:rPr>
              <w:bCs/>
              <w:color w:val="auto"/>
              <w:lang w:val="zh-CN"/>
            </w:rPr>
            <w:fldChar w:fldCharType="end"/>
          </w:r>
        </w:p>
      </w:sdtContent>
    </w:sdt>
    <w:p>
      <w:pPr>
        <w:ind w:firstLine="480"/>
        <w:rPr>
          <w:color w:val="auto"/>
        </w:rPr>
      </w:pPr>
    </w:p>
    <w:p>
      <w:pPr>
        <w:ind w:firstLine="480"/>
        <w:rPr>
          <w:color w:val="auto"/>
        </w:rPr>
      </w:pPr>
    </w:p>
    <w:p>
      <w:pPr>
        <w:ind w:firstLine="480"/>
        <w:rPr>
          <w:color w:val="auto"/>
        </w:rPr>
      </w:pPr>
    </w:p>
    <w:p>
      <w:pPr>
        <w:ind w:firstLine="480"/>
        <w:rPr>
          <w:color w:val="auto"/>
        </w:rPr>
      </w:pPr>
    </w:p>
    <w:p>
      <w:pPr>
        <w:rPr>
          <w:color w:val="auto"/>
        </w:rPr>
      </w:pPr>
      <w:r>
        <w:rPr>
          <w:color w:val="auto"/>
        </w:rPr>
        <w:br w:type="page"/>
      </w:r>
    </w:p>
    <w:p>
      <w:pPr>
        <w:ind w:firstLine="480"/>
        <w:rPr>
          <w:color w:val="auto"/>
        </w:rPr>
      </w:pPr>
    </w:p>
    <w:p>
      <w:pPr>
        <w:ind w:firstLine="480"/>
        <w:rPr>
          <w:color w:val="auto"/>
        </w:rPr>
      </w:pPr>
    </w:p>
    <w:p>
      <w:pPr>
        <w:ind w:firstLine="480"/>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850" w:gutter="0"/>
          <w:pgNumType w:fmt="upperRoman" w:start="1"/>
          <w:cols w:space="425" w:num="1"/>
          <w:docGrid w:type="lines" w:linePitch="326" w:charSpace="0"/>
        </w:sectPr>
      </w:pPr>
    </w:p>
    <w:p>
      <w:pPr>
        <w:pStyle w:val="2"/>
        <w:spacing w:after="97"/>
        <w:ind w:firstLine="643"/>
        <w:rPr>
          <w:color w:val="auto"/>
        </w:rPr>
      </w:pPr>
      <w:bookmarkStart w:id="0" w:name="_Toc5544"/>
      <w:r>
        <w:rPr>
          <w:rFonts w:hint="eastAsia"/>
          <w:color w:val="auto"/>
        </w:rPr>
        <w:t>1总则</w:t>
      </w:r>
      <w:bookmarkEnd w:id="0"/>
    </w:p>
    <w:p>
      <w:pPr>
        <w:pStyle w:val="3"/>
        <w:numPr>
          <w:ilvl w:val="0"/>
          <w:numId w:val="0"/>
        </w:numPr>
        <w:spacing w:after="65"/>
        <w:rPr>
          <w:color w:val="auto"/>
        </w:rPr>
      </w:pPr>
      <w:bookmarkStart w:id="1" w:name="_Toc32031"/>
      <w:r>
        <w:rPr>
          <w:rFonts w:hint="eastAsia"/>
          <w:color w:val="auto"/>
        </w:rPr>
        <w:t>1.1调查对象及范围</w:t>
      </w:r>
      <w:bookmarkEnd w:id="1"/>
    </w:p>
    <w:p>
      <w:pPr>
        <w:ind w:firstLine="480"/>
        <w:rPr>
          <w:color w:val="auto"/>
          <w:sz w:val="28"/>
          <w:szCs w:val="28"/>
        </w:rPr>
      </w:pPr>
      <w:r>
        <w:rPr>
          <w:rFonts w:hint="eastAsia"/>
          <w:color w:val="auto"/>
          <w:sz w:val="28"/>
          <w:szCs w:val="28"/>
        </w:rPr>
        <w:t>调查对象为</w:t>
      </w:r>
      <w:r>
        <w:rPr>
          <w:rFonts w:hint="eastAsia"/>
          <w:color w:val="auto"/>
          <w:sz w:val="28"/>
          <w:szCs w:val="28"/>
          <w:lang w:eastAsia="zh-CN"/>
        </w:rPr>
        <w:t>南充市成南高速公路大</w:t>
      </w:r>
      <w:bookmarkStart w:id="43" w:name="_GoBack"/>
      <w:bookmarkEnd w:id="43"/>
      <w:r>
        <w:rPr>
          <w:rFonts w:hint="eastAsia"/>
          <w:color w:val="auto"/>
          <w:sz w:val="28"/>
          <w:szCs w:val="28"/>
          <w:lang w:eastAsia="zh-CN"/>
        </w:rPr>
        <w:t>观加油站有限公司大观加油站</w:t>
      </w:r>
      <w:r>
        <w:rPr>
          <w:rFonts w:hint="eastAsia"/>
          <w:color w:val="auto"/>
          <w:sz w:val="28"/>
          <w:szCs w:val="28"/>
          <w:lang w:val="en-US" w:eastAsia="zh-CN"/>
        </w:rPr>
        <w:t>B</w:t>
      </w:r>
      <w:r>
        <w:rPr>
          <w:rFonts w:hint="eastAsia"/>
          <w:color w:val="auto"/>
          <w:sz w:val="28"/>
          <w:szCs w:val="28"/>
          <w:lang w:eastAsia="zh-CN"/>
        </w:rPr>
        <w:t>站</w:t>
      </w:r>
      <w:r>
        <w:rPr>
          <w:rFonts w:hint="eastAsia"/>
          <w:color w:val="auto"/>
          <w:sz w:val="28"/>
          <w:szCs w:val="28"/>
        </w:rPr>
        <w:t>。</w:t>
      </w:r>
    </w:p>
    <w:p>
      <w:pPr>
        <w:ind w:firstLine="480"/>
        <w:rPr>
          <w:color w:val="auto"/>
          <w:sz w:val="28"/>
          <w:szCs w:val="28"/>
        </w:rPr>
      </w:pPr>
      <w:r>
        <w:rPr>
          <w:rFonts w:hint="eastAsia"/>
          <w:color w:val="auto"/>
          <w:sz w:val="28"/>
          <w:szCs w:val="28"/>
        </w:rPr>
        <w:t>调查范围为：本加油站总平面布置、安全设施以及相应的应急资源，企业周边的应急救援力量。</w:t>
      </w:r>
    </w:p>
    <w:p>
      <w:pPr>
        <w:pStyle w:val="3"/>
        <w:numPr>
          <w:ilvl w:val="0"/>
          <w:numId w:val="0"/>
        </w:numPr>
        <w:spacing w:after="65"/>
        <w:rPr>
          <w:color w:val="auto"/>
        </w:rPr>
      </w:pPr>
      <w:bookmarkStart w:id="2" w:name="_Toc9682"/>
      <w:r>
        <w:rPr>
          <w:rFonts w:hint="eastAsia"/>
          <w:color w:val="auto"/>
        </w:rPr>
        <w:t>1.2调查目的</w:t>
      </w:r>
      <w:bookmarkEnd w:id="2"/>
    </w:p>
    <w:p>
      <w:pPr>
        <w:ind w:firstLine="480"/>
        <w:rPr>
          <w:color w:val="auto"/>
          <w:sz w:val="28"/>
          <w:szCs w:val="28"/>
          <w:lang w:bidi="ar"/>
        </w:rPr>
      </w:pPr>
      <w:r>
        <w:rPr>
          <w:rFonts w:hint="eastAsia"/>
          <w:color w:val="auto"/>
          <w:sz w:val="28"/>
          <w:szCs w:val="28"/>
          <w:lang w:bidi="ar"/>
        </w:rPr>
        <w:t>根据中华人民共和国应急管理部令（第2号）应急管理部关于修改《生产安全事故应急预案管理办法》的决定，编制应急预案前，编制单位应当进行应急资源调查。</w:t>
      </w:r>
    </w:p>
    <w:p>
      <w:pPr>
        <w:ind w:firstLine="480"/>
        <w:rPr>
          <w:color w:val="auto"/>
          <w:sz w:val="28"/>
          <w:szCs w:val="28"/>
          <w:lang w:bidi="ar"/>
        </w:rPr>
      </w:pPr>
      <w:r>
        <w:rPr>
          <w:color w:val="auto"/>
          <w:sz w:val="28"/>
          <w:szCs w:val="28"/>
          <w:lang w:bidi="ar"/>
        </w:rPr>
        <w:t>应急资源调查，是指全面调查本地区、本</w:t>
      </w:r>
      <w:r>
        <w:rPr>
          <w:rFonts w:hint="eastAsia"/>
          <w:color w:val="auto"/>
          <w:sz w:val="28"/>
          <w:szCs w:val="28"/>
          <w:lang w:bidi="ar"/>
        </w:rPr>
        <w:t>加油站</w:t>
      </w:r>
      <w:r>
        <w:rPr>
          <w:color w:val="auto"/>
          <w:sz w:val="28"/>
          <w:szCs w:val="28"/>
          <w:lang w:bidi="ar"/>
        </w:rPr>
        <w:t>第一时间可以调用的应急资源状况和合作区域内可以请求援助的应急资源状况，并结合事故风险评估结论制定应急措施的过程。</w:t>
      </w:r>
    </w:p>
    <w:p>
      <w:pPr>
        <w:pStyle w:val="3"/>
        <w:numPr>
          <w:ilvl w:val="0"/>
          <w:numId w:val="0"/>
        </w:numPr>
        <w:spacing w:after="65"/>
        <w:rPr>
          <w:color w:val="auto"/>
        </w:rPr>
      </w:pPr>
      <w:bookmarkStart w:id="3" w:name="_Toc22243"/>
      <w:r>
        <w:rPr>
          <w:rFonts w:hint="eastAsia"/>
          <w:color w:val="auto"/>
        </w:rPr>
        <w:t>1.3调查依据</w:t>
      </w:r>
      <w:bookmarkEnd w:id="3"/>
    </w:p>
    <w:p>
      <w:pPr>
        <w:ind w:firstLine="480"/>
        <w:rPr>
          <w:color w:val="auto"/>
          <w:sz w:val="28"/>
          <w:szCs w:val="28"/>
        </w:rPr>
      </w:pPr>
      <w:r>
        <w:rPr>
          <w:rFonts w:hint="eastAsia"/>
          <w:color w:val="auto"/>
          <w:sz w:val="28"/>
          <w:szCs w:val="28"/>
        </w:rPr>
        <w:t>1、法律法规</w:t>
      </w:r>
    </w:p>
    <w:p>
      <w:pPr>
        <w:ind w:firstLine="480"/>
        <w:rPr>
          <w:color w:val="auto"/>
          <w:sz w:val="28"/>
          <w:szCs w:val="28"/>
        </w:rPr>
      </w:pPr>
      <w:r>
        <w:rPr>
          <w:rFonts w:hint="eastAsia"/>
          <w:color w:val="auto"/>
          <w:sz w:val="28"/>
          <w:szCs w:val="28"/>
        </w:rPr>
        <w:t>（1）</w:t>
      </w:r>
      <w:r>
        <w:rPr>
          <w:color w:val="auto"/>
          <w:sz w:val="28"/>
          <w:szCs w:val="28"/>
        </w:rPr>
        <w:t>《中华人民共和国安全生产法》（国家主席令</w:t>
      </w:r>
      <w:r>
        <w:rPr>
          <w:rFonts w:hint="eastAsia"/>
          <w:color w:val="auto"/>
          <w:sz w:val="28"/>
          <w:szCs w:val="28"/>
        </w:rPr>
        <w:t>[2014]</w:t>
      </w:r>
      <w:r>
        <w:rPr>
          <w:color w:val="auto"/>
          <w:sz w:val="28"/>
          <w:szCs w:val="28"/>
        </w:rPr>
        <w:t>第13号发布）</w:t>
      </w:r>
    </w:p>
    <w:p>
      <w:pPr>
        <w:ind w:firstLine="480"/>
        <w:rPr>
          <w:color w:val="auto"/>
          <w:sz w:val="28"/>
          <w:szCs w:val="28"/>
        </w:rPr>
      </w:pPr>
      <w:r>
        <w:rPr>
          <w:color w:val="auto"/>
          <w:sz w:val="28"/>
          <w:szCs w:val="28"/>
        </w:rPr>
        <w:t>（2）《中华人民共和国消防法</w:t>
      </w:r>
      <w:r>
        <w:rPr>
          <w:rFonts w:hint="eastAsia"/>
          <w:color w:val="auto"/>
          <w:sz w:val="28"/>
          <w:szCs w:val="28"/>
        </w:rPr>
        <w:t>（2019年修订）</w:t>
      </w:r>
      <w:r>
        <w:rPr>
          <w:color w:val="auto"/>
          <w:sz w:val="28"/>
          <w:szCs w:val="28"/>
        </w:rPr>
        <w:t>》</w:t>
      </w:r>
      <w:r>
        <w:rPr>
          <w:rFonts w:hint="eastAsia"/>
          <w:color w:val="auto"/>
          <w:sz w:val="28"/>
          <w:szCs w:val="28"/>
        </w:rPr>
        <w:t>（</w:t>
      </w:r>
      <w:r>
        <w:rPr>
          <w:color w:val="auto"/>
          <w:sz w:val="28"/>
          <w:szCs w:val="28"/>
        </w:rPr>
        <w:t>国家主席令第</w:t>
      </w:r>
      <w:r>
        <w:rPr>
          <w:rFonts w:hint="eastAsia"/>
          <w:color w:val="auto"/>
          <w:sz w:val="28"/>
          <w:szCs w:val="28"/>
        </w:rPr>
        <w:t>29</w:t>
      </w:r>
      <w:r>
        <w:rPr>
          <w:color w:val="auto"/>
          <w:sz w:val="28"/>
          <w:szCs w:val="28"/>
        </w:rPr>
        <w:t>号发布</w:t>
      </w:r>
      <w:r>
        <w:rPr>
          <w:rFonts w:hint="eastAsia"/>
          <w:color w:val="auto"/>
          <w:sz w:val="28"/>
          <w:szCs w:val="28"/>
        </w:rPr>
        <w:t>）</w:t>
      </w:r>
    </w:p>
    <w:p>
      <w:pPr>
        <w:ind w:firstLine="480"/>
        <w:rPr>
          <w:color w:val="auto"/>
          <w:sz w:val="28"/>
          <w:szCs w:val="28"/>
        </w:rPr>
      </w:pPr>
      <w:r>
        <w:rPr>
          <w:color w:val="auto"/>
          <w:sz w:val="28"/>
          <w:szCs w:val="28"/>
        </w:rPr>
        <w:t>（3）《中华人民共和国环境保护法》（国家主席令第9号）</w:t>
      </w:r>
    </w:p>
    <w:p>
      <w:pPr>
        <w:ind w:firstLine="480"/>
        <w:rPr>
          <w:color w:val="auto"/>
          <w:sz w:val="28"/>
          <w:szCs w:val="28"/>
        </w:rPr>
      </w:pPr>
      <w:r>
        <w:rPr>
          <w:color w:val="auto"/>
          <w:sz w:val="28"/>
          <w:szCs w:val="28"/>
        </w:rPr>
        <w:t>（4）</w:t>
      </w:r>
      <w:r>
        <w:rPr>
          <w:rFonts w:hint="eastAsia"/>
          <w:color w:val="auto"/>
          <w:sz w:val="28"/>
          <w:szCs w:val="28"/>
        </w:rPr>
        <w:t>《危险化学品安全管理条例》（国务院令</w:t>
      </w:r>
      <w:r>
        <w:rPr>
          <w:color w:val="auto"/>
          <w:sz w:val="28"/>
          <w:szCs w:val="28"/>
        </w:rPr>
        <w:t>[2013]</w:t>
      </w:r>
      <w:r>
        <w:rPr>
          <w:rFonts w:hint="eastAsia"/>
          <w:color w:val="auto"/>
          <w:sz w:val="28"/>
          <w:szCs w:val="28"/>
        </w:rPr>
        <w:t>第</w:t>
      </w:r>
      <w:r>
        <w:rPr>
          <w:color w:val="auto"/>
          <w:sz w:val="28"/>
          <w:szCs w:val="28"/>
        </w:rPr>
        <w:t>645</w:t>
      </w:r>
      <w:r>
        <w:rPr>
          <w:rFonts w:hint="eastAsia"/>
          <w:color w:val="auto"/>
          <w:sz w:val="28"/>
          <w:szCs w:val="28"/>
        </w:rPr>
        <w:t>号修订发布）</w:t>
      </w:r>
    </w:p>
    <w:p>
      <w:pPr>
        <w:ind w:left="480" w:leftChars="200" w:firstLine="0" w:firstLineChars="0"/>
        <w:rPr>
          <w:color w:val="auto"/>
          <w:sz w:val="28"/>
          <w:szCs w:val="28"/>
        </w:rPr>
      </w:pPr>
      <w:r>
        <w:rPr>
          <w:color w:val="auto"/>
          <w:sz w:val="28"/>
          <w:szCs w:val="28"/>
          <w:lang w:val="zh-CN"/>
        </w:rPr>
        <w:t>（</w:t>
      </w:r>
      <w:r>
        <w:rPr>
          <w:color w:val="auto"/>
          <w:sz w:val="28"/>
          <w:szCs w:val="28"/>
        </w:rPr>
        <w:t>5</w:t>
      </w:r>
      <w:r>
        <w:rPr>
          <w:color w:val="auto"/>
          <w:sz w:val="28"/>
          <w:szCs w:val="28"/>
          <w:lang w:val="zh-CN"/>
        </w:rPr>
        <w:t>）</w:t>
      </w:r>
      <w:r>
        <w:rPr>
          <w:color w:val="auto"/>
          <w:sz w:val="28"/>
          <w:szCs w:val="28"/>
        </w:rPr>
        <w:t>《</w:t>
      </w:r>
      <w:r>
        <w:rPr>
          <w:rFonts w:hint="eastAsia"/>
          <w:color w:val="auto"/>
          <w:sz w:val="28"/>
          <w:szCs w:val="28"/>
        </w:rPr>
        <w:t>生产安全事故报告和调查处理条例</w:t>
      </w:r>
      <w:r>
        <w:rPr>
          <w:color w:val="auto"/>
          <w:sz w:val="28"/>
          <w:szCs w:val="28"/>
        </w:rPr>
        <w:t>》</w:t>
      </w:r>
      <w:r>
        <w:rPr>
          <w:rFonts w:hint="eastAsia"/>
          <w:color w:val="auto"/>
          <w:sz w:val="28"/>
          <w:szCs w:val="28"/>
        </w:rPr>
        <w:t>（国务院令[</w:t>
      </w:r>
      <w:r>
        <w:rPr>
          <w:color w:val="auto"/>
          <w:sz w:val="28"/>
          <w:szCs w:val="28"/>
        </w:rPr>
        <w:t>2007</w:t>
      </w:r>
      <w:r>
        <w:rPr>
          <w:rFonts w:hint="eastAsia"/>
          <w:color w:val="auto"/>
          <w:sz w:val="28"/>
          <w:szCs w:val="28"/>
        </w:rPr>
        <w:t>]第</w:t>
      </w:r>
      <w:r>
        <w:rPr>
          <w:color w:val="auto"/>
          <w:sz w:val="28"/>
          <w:szCs w:val="28"/>
        </w:rPr>
        <w:t>493</w:t>
      </w:r>
      <w:r>
        <w:rPr>
          <w:rFonts w:hint="eastAsia"/>
          <w:color w:val="auto"/>
          <w:sz w:val="28"/>
          <w:szCs w:val="28"/>
        </w:rPr>
        <w:t>号发布）</w:t>
      </w:r>
    </w:p>
    <w:p>
      <w:pPr>
        <w:ind w:left="480" w:leftChars="200" w:firstLine="0" w:firstLineChars="0"/>
        <w:rPr>
          <w:color w:val="auto"/>
          <w:sz w:val="28"/>
          <w:szCs w:val="28"/>
        </w:rPr>
      </w:pPr>
      <w:r>
        <w:rPr>
          <w:color w:val="auto"/>
          <w:sz w:val="28"/>
          <w:szCs w:val="28"/>
        </w:rPr>
        <w:t>2、部门规章及地方性法规</w:t>
      </w:r>
    </w:p>
    <w:p>
      <w:pPr>
        <w:ind w:firstLine="480"/>
        <w:rPr>
          <w:color w:val="auto"/>
          <w:sz w:val="28"/>
          <w:szCs w:val="28"/>
        </w:rPr>
      </w:pPr>
      <w:r>
        <w:rPr>
          <w:color w:val="auto"/>
          <w:sz w:val="28"/>
          <w:szCs w:val="28"/>
        </w:rPr>
        <w:t>（</w:t>
      </w:r>
      <w:r>
        <w:rPr>
          <w:rFonts w:hint="eastAsia"/>
          <w:color w:val="auto"/>
          <w:sz w:val="28"/>
          <w:szCs w:val="28"/>
        </w:rPr>
        <w:t>1</w:t>
      </w:r>
      <w:r>
        <w:rPr>
          <w:color w:val="auto"/>
          <w:sz w:val="28"/>
          <w:szCs w:val="28"/>
        </w:rPr>
        <w:t>）《爆炸危险场所安全规定》（劳动部[1995]56号）</w:t>
      </w:r>
    </w:p>
    <w:p>
      <w:pPr>
        <w:ind w:firstLine="480"/>
        <w:rPr>
          <w:color w:val="auto"/>
          <w:sz w:val="28"/>
          <w:szCs w:val="28"/>
        </w:rPr>
      </w:pPr>
      <w:r>
        <w:rPr>
          <w:color w:val="auto"/>
          <w:sz w:val="28"/>
          <w:szCs w:val="28"/>
        </w:rPr>
        <w:t>（</w:t>
      </w:r>
      <w:r>
        <w:rPr>
          <w:rFonts w:hint="eastAsia"/>
          <w:color w:val="auto"/>
          <w:sz w:val="28"/>
          <w:szCs w:val="28"/>
        </w:rPr>
        <w:t>2</w:t>
      </w:r>
      <w:r>
        <w:rPr>
          <w:color w:val="auto"/>
          <w:sz w:val="28"/>
          <w:szCs w:val="28"/>
        </w:rPr>
        <w:t>）《企业安全生产费用提取和使用管理办法》（财企</w:t>
      </w:r>
      <w:r>
        <w:rPr>
          <w:rFonts w:hint="eastAsia"/>
          <w:color w:val="auto"/>
          <w:sz w:val="28"/>
          <w:szCs w:val="28"/>
        </w:rPr>
        <w:t>[</w:t>
      </w:r>
      <w:r>
        <w:rPr>
          <w:color w:val="auto"/>
          <w:sz w:val="28"/>
          <w:szCs w:val="28"/>
        </w:rPr>
        <w:t>2012</w:t>
      </w:r>
      <w:r>
        <w:rPr>
          <w:rFonts w:hint="eastAsia"/>
          <w:color w:val="auto"/>
          <w:sz w:val="28"/>
          <w:szCs w:val="28"/>
        </w:rPr>
        <w:t>]</w:t>
      </w:r>
      <w:r>
        <w:rPr>
          <w:color w:val="auto"/>
          <w:sz w:val="28"/>
          <w:szCs w:val="28"/>
        </w:rPr>
        <w:t>16号）</w:t>
      </w:r>
    </w:p>
    <w:p>
      <w:pPr>
        <w:ind w:firstLine="480"/>
        <w:rPr>
          <w:color w:val="auto"/>
          <w:sz w:val="28"/>
          <w:szCs w:val="28"/>
        </w:rPr>
      </w:pPr>
      <w:r>
        <w:rPr>
          <w:color w:val="auto"/>
          <w:sz w:val="28"/>
          <w:szCs w:val="28"/>
        </w:rPr>
        <w:t>（</w:t>
      </w:r>
      <w:r>
        <w:rPr>
          <w:rFonts w:hint="eastAsia"/>
          <w:color w:val="auto"/>
          <w:sz w:val="28"/>
          <w:szCs w:val="28"/>
        </w:rPr>
        <w:t>3</w:t>
      </w:r>
      <w:r>
        <w:rPr>
          <w:color w:val="auto"/>
          <w:sz w:val="28"/>
          <w:szCs w:val="28"/>
        </w:rPr>
        <w:t>）《生产安全事故应急预案管理办法》（</w:t>
      </w:r>
      <w:r>
        <w:rPr>
          <w:rFonts w:hint="eastAsia"/>
          <w:color w:val="auto"/>
          <w:sz w:val="28"/>
          <w:szCs w:val="28"/>
        </w:rPr>
        <w:t>原</w:t>
      </w:r>
      <w:r>
        <w:rPr>
          <w:color w:val="auto"/>
          <w:sz w:val="28"/>
          <w:szCs w:val="28"/>
        </w:rPr>
        <w:t>国家安全生产监督管理总局令第88号</w:t>
      </w:r>
      <w:r>
        <w:rPr>
          <w:rFonts w:hint="eastAsia"/>
          <w:color w:val="auto"/>
          <w:sz w:val="28"/>
          <w:szCs w:val="28"/>
        </w:rPr>
        <w:t>，中华人民共和国应急管理部令第2号修订</w:t>
      </w:r>
      <w:r>
        <w:rPr>
          <w:color w:val="auto"/>
          <w:sz w:val="28"/>
          <w:szCs w:val="28"/>
        </w:rPr>
        <w:t>）</w:t>
      </w:r>
    </w:p>
    <w:p>
      <w:pPr>
        <w:ind w:firstLine="480"/>
        <w:rPr>
          <w:color w:val="auto"/>
          <w:sz w:val="28"/>
          <w:szCs w:val="28"/>
        </w:rPr>
      </w:pPr>
      <w:r>
        <w:rPr>
          <w:color w:val="auto"/>
          <w:sz w:val="28"/>
          <w:szCs w:val="28"/>
        </w:rPr>
        <w:t>（</w:t>
      </w:r>
      <w:r>
        <w:rPr>
          <w:rFonts w:hint="eastAsia"/>
          <w:color w:val="auto"/>
          <w:sz w:val="28"/>
          <w:szCs w:val="28"/>
        </w:rPr>
        <w:t>4</w:t>
      </w:r>
      <w:r>
        <w:rPr>
          <w:color w:val="auto"/>
          <w:sz w:val="28"/>
          <w:szCs w:val="28"/>
        </w:rPr>
        <w:t>）《生产经营单位生产安全事故应急预案评审指南（试行）》（</w:t>
      </w:r>
      <w:r>
        <w:rPr>
          <w:rFonts w:hint="eastAsia"/>
          <w:color w:val="auto"/>
          <w:sz w:val="28"/>
          <w:szCs w:val="28"/>
        </w:rPr>
        <w:t>原</w:t>
      </w:r>
      <w:r>
        <w:rPr>
          <w:color w:val="auto"/>
          <w:sz w:val="28"/>
          <w:szCs w:val="28"/>
        </w:rPr>
        <w:t>安监总厅应急［2009</w:t>
      </w:r>
      <w:r>
        <w:rPr>
          <w:rFonts w:hint="eastAsia"/>
          <w:color w:val="auto"/>
          <w:sz w:val="28"/>
          <w:szCs w:val="28"/>
        </w:rPr>
        <w:t>］</w:t>
      </w:r>
      <w:r>
        <w:rPr>
          <w:color w:val="auto"/>
          <w:sz w:val="28"/>
          <w:szCs w:val="28"/>
        </w:rPr>
        <w:t>73号）</w:t>
      </w:r>
    </w:p>
    <w:p>
      <w:pPr>
        <w:ind w:firstLine="480"/>
        <w:rPr>
          <w:color w:val="auto"/>
          <w:sz w:val="28"/>
          <w:szCs w:val="28"/>
        </w:rPr>
      </w:pPr>
      <w:r>
        <w:rPr>
          <w:color w:val="auto"/>
          <w:sz w:val="28"/>
          <w:szCs w:val="28"/>
        </w:rPr>
        <w:t>（</w:t>
      </w:r>
      <w:r>
        <w:rPr>
          <w:rFonts w:hint="eastAsia"/>
          <w:color w:val="auto"/>
          <w:sz w:val="28"/>
          <w:szCs w:val="28"/>
        </w:rPr>
        <w:t>5</w:t>
      </w:r>
      <w:r>
        <w:rPr>
          <w:color w:val="auto"/>
          <w:sz w:val="28"/>
          <w:szCs w:val="28"/>
        </w:rPr>
        <w:t>）《四川省安全生产条例》（省人大常委会公告第90号）</w:t>
      </w:r>
    </w:p>
    <w:p>
      <w:pPr>
        <w:ind w:firstLine="480"/>
        <w:rPr>
          <w:color w:val="auto"/>
          <w:sz w:val="28"/>
          <w:szCs w:val="28"/>
        </w:rPr>
      </w:pPr>
      <w:r>
        <w:rPr>
          <w:color w:val="auto"/>
          <w:sz w:val="28"/>
          <w:szCs w:val="28"/>
        </w:rPr>
        <w:t>（</w:t>
      </w:r>
      <w:r>
        <w:rPr>
          <w:rFonts w:hint="eastAsia"/>
          <w:color w:val="auto"/>
          <w:sz w:val="28"/>
          <w:szCs w:val="28"/>
        </w:rPr>
        <w:t>6</w:t>
      </w:r>
      <w:r>
        <w:rPr>
          <w:color w:val="auto"/>
          <w:sz w:val="28"/>
          <w:szCs w:val="28"/>
        </w:rPr>
        <w:t>）《四川省生产安全事故报告和调查处理规定》（省人民政府令第225号）</w:t>
      </w:r>
    </w:p>
    <w:p>
      <w:pPr>
        <w:ind w:firstLine="480"/>
        <w:rPr>
          <w:color w:val="auto"/>
          <w:sz w:val="28"/>
          <w:szCs w:val="28"/>
        </w:rPr>
      </w:pPr>
      <w:r>
        <w:rPr>
          <w:color w:val="auto"/>
          <w:sz w:val="28"/>
          <w:szCs w:val="28"/>
        </w:rPr>
        <w:t>（</w:t>
      </w:r>
      <w:r>
        <w:rPr>
          <w:rFonts w:hint="eastAsia"/>
          <w:color w:val="auto"/>
          <w:sz w:val="28"/>
          <w:szCs w:val="28"/>
        </w:rPr>
        <w:t>7</w:t>
      </w:r>
      <w:r>
        <w:rPr>
          <w:color w:val="auto"/>
          <w:sz w:val="28"/>
          <w:szCs w:val="28"/>
        </w:rPr>
        <w:t>）《四川省生产经营单位安全生产责任规定》（省人民政府令第216号）</w:t>
      </w:r>
    </w:p>
    <w:p>
      <w:pPr>
        <w:ind w:firstLine="480"/>
        <w:rPr>
          <w:color w:val="auto"/>
          <w:sz w:val="28"/>
          <w:szCs w:val="28"/>
        </w:rPr>
      </w:pPr>
      <w:r>
        <w:rPr>
          <w:color w:val="auto"/>
          <w:sz w:val="28"/>
          <w:szCs w:val="28"/>
        </w:rPr>
        <w:t>（</w:t>
      </w:r>
      <w:r>
        <w:rPr>
          <w:rFonts w:hint="eastAsia"/>
          <w:color w:val="auto"/>
          <w:sz w:val="28"/>
          <w:szCs w:val="28"/>
        </w:rPr>
        <w:t>8</w:t>
      </w:r>
      <w:r>
        <w:rPr>
          <w:color w:val="auto"/>
          <w:sz w:val="28"/>
          <w:szCs w:val="28"/>
        </w:rPr>
        <w:t>）</w:t>
      </w:r>
      <w:r>
        <w:rPr>
          <w:rFonts w:hint="eastAsia"/>
          <w:color w:val="auto"/>
          <w:sz w:val="28"/>
          <w:szCs w:val="28"/>
        </w:rPr>
        <w:t>《四川省生产安全事故应急预案管理实施细则》（川安监[2018]43号）</w:t>
      </w:r>
    </w:p>
    <w:p>
      <w:pPr>
        <w:ind w:firstLine="480"/>
        <w:rPr>
          <w:color w:val="auto"/>
          <w:sz w:val="28"/>
          <w:szCs w:val="28"/>
        </w:rPr>
      </w:pPr>
      <w:r>
        <w:rPr>
          <w:color w:val="auto"/>
          <w:sz w:val="28"/>
          <w:szCs w:val="28"/>
        </w:rPr>
        <w:t>3、标准及规范</w:t>
      </w:r>
    </w:p>
    <w:p>
      <w:pPr>
        <w:ind w:firstLine="480"/>
        <w:rPr>
          <w:color w:val="auto"/>
          <w:sz w:val="28"/>
          <w:szCs w:val="28"/>
        </w:rPr>
      </w:pPr>
      <w:r>
        <w:rPr>
          <w:color w:val="auto"/>
          <w:sz w:val="28"/>
          <w:szCs w:val="28"/>
        </w:rPr>
        <w:t>（</w:t>
      </w:r>
      <w:r>
        <w:rPr>
          <w:rFonts w:hint="eastAsia"/>
          <w:color w:val="auto"/>
          <w:sz w:val="28"/>
          <w:szCs w:val="28"/>
        </w:rPr>
        <w:t>1</w:t>
      </w:r>
      <w:r>
        <w:rPr>
          <w:color w:val="auto"/>
          <w:sz w:val="28"/>
          <w:szCs w:val="28"/>
        </w:rPr>
        <w:t>）《建筑灭火器配置设计规范》GB50140-2005</w:t>
      </w:r>
    </w:p>
    <w:p>
      <w:pPr>
        <w:ind w:firstLine="480"/>
        <w:rPr>
          <w:color w:val="auto"/>
          <w:sz w:val="28"/>
          <w:szCs w:val="28"/>
        </w:rPr>
      </w:pPr>
      <w:r>
        <w:rPr>
          <w:color w:val="auto"/>
          <w:sz w:val="28"/>
          <w:szCs w:val="28"/>
        </w:rPr>
        <w:t>（</w:t>
      </w:r>
      <w:r>
        <w:rPr>
          <w:rFonts w:hint="eastAsia"/>
          <w:color w:val="auto"/>
          <w:sz w:val="28"/>
          <w:szCs w:val="28"/>
        </w:rPr>
        <w:t>2</w:t>
      </w:r>
      <w:r>
        <w:rPr>
          <w:color w:val="auto"/>
          <w:sz w:val="28"/>
          <w:szCs w:val="28"/>
        </w:rPr>
        <w:t>）《生产安全事故应急演练指南》AQ/T9007-2011</w:t>
      </w:r>
    </w:p>
    <w:p>
      <w:pPr>
        <w:ind w:firstLine="480"/>
        <w:rPr>
          <w:color w:val="auto"/>
          <w:sz w:val="28"/>
          <w:szCs w:val="28"/>
        </w:rPr>
      </w:pPr>
      <w:r>
        <w:rPr>
          <w:color w:val="auto"/>
          <w:sz w:val="28"/>
          <w:szCs w:val="28"/>
        </w:rPr>
        <w:t>（</w:t>
      </w:r>
      <w:r>
        <w:rPr>
          <w:rFonts w:hint="eastAsia"/>
          <w:color w:val="auto"/>
          <w:sz w:val="28"/>
          <w:szCs w:val="28"/>
        </w:rPr>
        <w:t>3</w:t>
      </w:r>
      <w:r>
        <w:rPr>
          <w:color w:val="auto"/>
          <w:sz w:val="28"/>
          <w:szCs w:val="28"/>
        </w:rPr>
        <w:t>）《生产经营单位生产安全事故应急预案编制导则》GB/T29639-2013</w:t>
      </w:r>
    </w:p>
    <w:p>
      <w:pPr>
        <w:ind w:firstLine="480"/>
        <w:rPr>
          <w:color w:val="auto"/>
          <w:sz w:val="28"/>
          <w:szCs w:val="28"/>
        </w:rPr>
      </w:pPr>
      <w:r>
        <w:rPr>
          <w:rFonts w:hint="eastAsia"/>
          <w:color w:val="auto"/>
          <w:sz w:val="28"/>
          <w:szCs w:val="28"/>
        </w:rPr>
        <w:t>（4）</w:t>
      </w:r>
      <w:r>
        <w:rPr>
          <w:color w:val="auto"/>
          <w:sz w:val="28"/>
          <w:szCs w:val="28"/>
        </w:rPr>
        <w:t>《建筑设计防火规范</w:t>
      </w:r>
      <w:r>
        <w:rPr>
          <w:rFonts w:hint="eastAsia"/>
          <w:color w:val="auto"/>
          <w:sz w:val="28"/>
          <w:szCs w:val="28"/>
        </w:rPr>
        <w:t>（2018年版）</w:t>
      </w:r>
      <w:r>
        <w:rPr>
          <w:color w:val="auto"/>
          <w:sz w:val="28"/>
          <w:szCs w:val="28"/>
        </w:rPr>
        <w:t>》GB50016-2014</w:t>
      </w:r>
    </w:p>
    <w:p>
      <w:pPr>
        <w:ind w:firstLine="480"/>
        <w:rPr>
          <w:color w:val="auto"/>
          <w:sz w:val="28"/>
          <w:szCs w:val="28"/>
        </w:rPr>
      </w:pPr>
      <w:r>
        <w:rPr>
          <w:color w:val="auto"/>
          <w:sz w:val="28"/>
          <w:szCs w:val="28"/>
        </w:rPr>
        <w:t>（</w:t>
      </w:r>
      <w:r>
        <w:rPr>
          <w:rFonts w:hint="eastAsia"/>
          <w:color w:val="auto"/>
          <w:sz w:val="28"/>
          <w:szCs w:val="28"/>
        </w:rPr>
        <w:t>5</w:t>
      </w:r>
      <w:r>
        <w:rPr>
          <w:color w:val="auto"/>
          <w:sz w:val="28"/>
          <w:szCs w:val="28"/>
        </w:rPr>
        <w:t>）</w:t>
      </w:r>
      <w:r>
        <w:rPr>
          <w:rFonts w:hint="eastAsia"/>
          <w:color w:val="auto"/>
          <w:sz w:val="28"/>
          <w:szCs w:val="28"/>
        </w:rPr>
        <w:t>《汽车加油加气站设计与施工规范（2014版）》GB50156-2012</w:t>
      </w:r>
    </w:p>
    <w:p>
      <w:pPr>
        <w:ind w:firstLine="480"/>
        <w:rPr>
          <w:color w:val="auto"/>
        </w:rPr>
      </w:pPr>
      <w:r>
        <w:rPr>
          <w:rFonts w:hint="eastAsia"/>
          <w:color w:val="auto"/>
          <w:sz w:val="28"/>
          <w:szCs w:val="28"/>
        </w:rPr>
        <w:t>（6）《危险化学品事故应急救援指挥导则》AQ/T 3052-2015</w:t>
      </w:r>
    </w:p>
    <w:p>
      <w:pPr>
        <w:pStyle w:val="25"/>
        <w:ind w:left="1560" w:firstLine="0" w:firstLineChars="0"/>
        <w:rPr>
          <w:color w:val="auto"/>
        </w:rPr>
      </w:pPr>
    </w:p>
    <w:p>
      <w:pPr>
        <w:widowControl/>
        <w:spacing w:line="240" w:lineRule="auto"/>
        <w:ind w:firstLine="0" w:firstLineChars="0"/>
        <w:rPr>
          <w:b/>
          <w:i/>
          <w:color w:val="auto"/>
        </w:rPr>
      </w:pPr>
      <w:r>
        <w:rPr>
          <w:b/>
          <w:i/>
          <w:color w:val="auto"/>
        </w:rPr>
        <w:br w:type="page"/>
      </w:r>
    </w:p>
    <w:p>
      <w:pPr>
        <w:pStyle w:val="2"/>
        <w:spacing w:after="97"/>
        <w:ind w:left="640" w:firstLine="0" w:firstLineChars="0"/>
        <w:rPr>
          <w:color w:val="auto"/>
          <w:lang w:bidi="ar"/>
        </w:rPr>
      </w:pPr>
      <w:bookmarkStart w:id="4" w:name="_Toc10467"/>
      <w:bookmarkStart w:id="5" w:name="_Toc4402779"/>
      <w:bookmarkStart w:id="6" w:name="_Toc503774710"/>
      <w:r>
        <w:rPr>
          <w:rFonts w:hint="eastAsia"/>
          <w:color w:val="auto"/>
          <w:lang w:bidi="ar"/>
        </w:rPr>
        <w:t>2站内应急资源调查</w:t>
      </w:r>
      <w:bookmarkEnd w:id="4"/>
    </w:p>
    <w:p>
      <w:pPr>
        <w:pStyle w:val="3"/>
        <w:numPr>
          <w:ilvl w:val="0"/>
          <w:numId w:val="0"/>
        </w:numPr>
        <w:spacing w:after="65"/>
        <w:rPr>
          <w:color w:val="auto"/>
        </w:rPr>
      </w:pPr>
      <w:bookmarkStart w:id="7" w:name="_Toc3901"/>
      <w:r>
        <w:rPr>
          <w:rFonts w:hint="eastAsia"/>
          <w:color w:val="auto"/>
        </w:rPr>
        <w:t>2.1人力资源</w:t>
      </w:r>
      <w:bookmarkEnd w:id="7"/>
    </w:p>
    <w:p>
      <w:pPr>
        <w:ind w:firstLine="480"/>
        <w:rPr>
          <w:rFonts w:hint="eastAsia"/>
          <w:color w:val="auto"/>
          <w:sz w:val="28"/>
          <w:szCs w:val="28"/>
        </w:rPr>
      </w:pPr>
      <w:r>
        <w:rPr>
          <w:rFonts w:hint="eastAsia"/>
          <w:color w:val="auto"/>
          <w:sz w:val="28"/>
          <w:szCs w:val="28"/>
        </w:rPr>
        <w:t>本站根据应急救援的需要，根据现有工作人员建立了应急组织小组，以便发生生产安全事故时进行应急响应。应急救援人员根据在应急组织中各自分组的不同，承担着应急指挥、现场抢险、保卫警戒、通讯联络、后勤保障、医疗救护等不同的任务，具体分</w:t>
      </w:r>
      <w:bookmarkStart w:id="8" w:name="_Hlk33707714"/>
      <w:r>
        <w:rPr>
          <w:rFonts w:hint="eastAsia"/>
          <w:color w:val="auto"/>
          <w:sz w:val="28"/>
          <w:szCs w:val="28"/>
        </w:rPr>
        <w:t>组如图2-1</w:t>
      </w:r>
      <w:bookmarkStart w:id="9" w:name="_Hlk28872815"/>
      <w:r>
        <w:rPr>
          <w:rFonts w:hint="eastAsia"/>
          <w:color w:val="auto"/>
          <w:sz w:val="28"/>
          <w:szCs w:val="28"/>
        </w:rPr>
        <w:t>所示。</w:t>
      </w:r>
      <w:bookmarkEnd w:id="9"/>
    </w:p>
    <w:p>
      <w:pPr>
        <w:ind w:firstLine="360"/>
        <w:rPr>
          <w:color w:val="auto"/>
          <w:sz w:val="18"/>
          <w:szCs w:val="18"/>
        </w:rPr>
      </w:pPr>
      <w:r>
        <w:rPr>
          <w:color w:val="auto"/>
          <w:sz w:val="18"/>
          <w:szCs w:val="18"/>
        </w:rPr>
        <mc:AlternateContent>
          <mc:Choice Requires="wps">
            <w:drawing>
              <wp:anchor distT="0" distB="0" distL="114300" distR="114300" simplePos="0" relativeHeight="251664384" behindDoc="0" locked="0" layoutInCell="1" allowOverlap="1">
                <wp:simplePos x="0" y="0"/>
                <wp:positionH relativeFrom="column">
                  <wp:posOffset>1668145</wp:posOffset>
                </wp:positionH>
                <wp:positionV relativeFrom="paragraph">
                  <wp:posOffset>20320</wp:posOffset>
                </wp:positionV>
                <wp:extent cx="2072005" cy="68834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2072005" cy="688340"/>
                        </a:xfrm>
                        <a:prstGeom prst="rect">
                          <a:avLst/>
                        </a:prstGeom>
                        <a:noFill/>
                        <a:ln>
                          <a:noFill/>
                        </a:ln>
                      </wps:spPr>
                      <wps:txbx>
                        <w:txbxContent>
                          <w:p>
                            <w:pPr>
                              <w:ind w:firstLine="0" w:firstLineChars="0"/>
                              <w:rPr>
                                <w:sz w:val="21"/>
                                <w:szCs w:val="21"/>
                              </w:rPr>
                            </w:pPr>
                            <w:r>
                              <w:rPr>
                                <w:rFonts w:hint="eastAsia"/>
                                <w:sz w:val="21"/>
                                <w:szCs w:val="21"/>
                              </w:rPr>
                              <w:t>总指挥：邓桂花13688126462</w:t>
                            </w:r>
                          </w:p>
                          <w:p>
                            <w:pPr>
                              <w:ind w:firstLine="0" w:firstLineChars="0"/>
                              <w:rPr>
                                <w:rFonts w:hint="eastAsia"/>
                                <w:sz w:val="21"/>
                                <w:szCs w:val="21"/>
                              </w:rPr>
                            </w:pPr>
                            <w:r>
                              <w:rPr>
                                <w:rFonts w:hint="eastAsia"/>
                                <w:sz w:val="21"/>
                                <w:szCs w:val="21"/>
                              </w:rPr>
                              <w:t>副指挥：赵小琼13458168618</w:t>
                            </w:r>
                          </w:p>
                          <w:p>
                            <w:pPr>
                              <w:ind w:firstLine="0" w:firstLineChars="0"/>
                              <w:rPr>
                                <w:sz w:val="21"/>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1.35pt;margin-top:1.6pt;height:54.2pt;width:163.15pt;z-index:251664384;mso-width-relative:page;mso-height-relative:page;" filled="f" stroked="f" coordsize="21600,21600" o:gfxdata="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L6OhXXAAAACQEAAA8AAAAAAAAAAQAgAAAAIgAAAGRycy9kb3ducmV2&#10;LnhtbFBLAQIUABQAAAAIAIdO4kDAp+4W/QEAAMkDAAAOAAAAAAAAAAEAIAAAACYBAABkcnMvZTJv&#10;RG9jLnhtbFBLBQYAAAAABgAGAFkBAACVBQAAAAA=&#10;">
                <v:fill on="f" focussize="0,0"/>
                <v:stroke on="f"/>
                <v:imagedata o:title=""/>
                <o:lock v:ext="edit" aspectratio="f"/>
                <v:textbox>
                  <w:txbxContent>
                    <w:p>
                      <w:pPr>
                        <w:ind w:firstLine="0" w:firstLineChars="0"/>
                        <w:rPr>
                          <w:sz w:val="21"/>
                          <w:szCs w:val="21"/>
                        </w:rPr>
                      </w:pPr>
                      <w:r>
                        <w:rPr>
                          <w:rFonts w:hint="eastAsia"/>
                          <w:sz w:val="21"/>
                          <w:szCs w:val="21"/>
                        </w:rPr>
                        <w:t>总指挥：邓桂花13688126462</w:t>
                      </w:r>
                    </w:p>
                    <w:p>
                      <w:pPr>
                        <w:ind w:firstLine="0" w:firstLineChars="0"/>
                        <w:rPr>
                          <w:rFonts w:hint="eastAsia"/>
                          <w:sz w:val="21"/>
                          <w:szCs w:val="21"/>
                        </w:rPr>
                      </w:pPr>
                      <w:r>
                        <w:rPr>
                          <w:rFonts w:hint="eastAsia"/>
                          <w:sz w:val="21"/>
                          <w:szCs w:val="21"/>
                        </w:rPr>
                        <w:t>副指挥：赵小琼13458168618</w:t>
                      </w:r>
                    </w:p>
                    <w:p>
                      <w:pPr>
                        <w:ind w:firstLine="0" w:firstLineChars="0"/>
                        <w:rPr>
                          <w:sz w:val="21"/>
                          <w:szCs w:val="21"/>
                        </w:rPr>
                      </w:pPr>
                    </w:p>
                  </w:txbxContent>
                </v:textbox>
              </v:shape>
            </w:pict>
          </mc:Fallback>
        </mc:AlternateContent>
      </w:r>
      <w:r>
        <w:rPr>
          <w:color w:val="auto"/>
          <w:sz w:val="18"/>
          <w:szCs w:val="18"/>
        </w:rPr>
        <mc:AlternateContent>
          <mc:Choice Requires="wps">
            <w:drawing>
              <wp:anchor distT="0" distB="0" distL="114300" distR="114300" simplePos="0" relativeHeight="251661312" behindDoc="0" locked="0" layoutInCell="1" allowOverlap="1">
                <wp:simplePos x="0" y="0"/>
                <wp:positionH relativeFrom="column">
                  <wp:posOffset>1722120</wp:posOffset>
                </wp:positionH>
                <wp:positionV relativeFrom="paragraph">
                  <wp:posOffset>33020</wp:posOffset>
                </wp:positionV>
                <wp:extent cx="1835150" cy="635000"/>
                <wp:effectExtent l="0" t="0" r="12700" b="12700"/>
                <wp:wrapNone/>
                <wp:docPr id="30" name="矩形 30"/>
                <wp:cNvGraphicFramePr/>
                <a:graphic xmlns:a="http://schemas.openxmlformats.org/drawingml/2006/main">
                  <a:graphicData uri="http://schemas.microsoft.com/office/word/2010/wordprocessingShape">
                    <wps:wsp>
                      <wps:cNvSpPr>
                        <a:spLocks noChangeArrowheads="1"/>
                      </wps:cNvSpPr>
                      <wps:spPr bwMode="auto">
                        <a:xfrm>
                          <a:off x="0" y="0"/>
                          <a:ext cx="1835150" cy="6350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6pt;margin-top:2.6pt;height:50pt;width:144.5pt;z-index:251661312;mso-width-relative:page;mso-height-relative:page;" fillcolor="#FFFFFF" filled="t" stroked="t" coordsize="21600,21600" o:gfxdata="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vWA1dUAAAAJAQAADwAA&#10;AAAAAAABACAAAAAiAAAAZHJzL2Rvd25yZXYueG1sUEsBAhQAFAAAAAgAh07iQJbBxbQZAgAAIwQA&#10;AA4AAAAAAAAAAQAgAAAAJAEAAGRycy9lMm9Eb2MueG1sUEsFBgAAAAAGAAYAWQEAAK8FAAAAAA==&#10;">
                <v:fill on="t" focussize="0,0"/>
                <v:stroke color="#000000" miterlimit="8" joinstyle="miter"/>
                <v:imagedata o:title=""/>
                <o:lock v:ext="edit" aspectratio="f"/>
              </v:rect>
            </w:pict>
          </mc:Fallback>
        </mc:AlternateContent>
      </w:r>
    </w:p>
    <w:p>
      <w:pPr>
        <w:ind w:firstLine="480"/>
        <w:rPr>
          <w:color w:val="auto"/>
        </w:rPr>
      </w:pPr>
    </w:p>
    <w:p>
      <w:pPr>
        <w:ind w:firstLine="480"/>
        <w:rPr>
          <w:color w:val="auto"/>
        </w:rPr>
      </w:pPr>
      <w:r>
        <w:rPr>
          <w:color w:val="auto"/>
        </w:rPr>
        <mc:AlternateContent>
          <mc:Choice Requires="wps">
            <w:drawing>
              <wp:anchor distT="0" distB="0" distL="114300" distR="114300" simplePos="0" relativeHeight="251631616" behindDoc="0" locked="0" layoutInCell="1" allowOverlap="1">
                <wp:simplePos x="0" y="0"/>
                <wp:positionH relativeFrom="column">
                  <wp:posOffset>339090</wp:posOffset>
                </wp:positionH>
                <wp:positionV relativeFrom="paragraph">
                  <wp:posOffset>219710</wp:posOffset>
                </wp:positionV>
                <wp:extent cx="2517140" cy="250825"/>
                <wp:effectExtent l="10795" t="7620" r="5715" b="8255"/>
                <wp:wrapNone/>
                <wp:docPr id="29" name="连接符: 肘形 29"/>
                <wp:cNvGraphicFramePr/>
                <a:graphic xmlns:a="http://schemas.openxmlformats.org/drawingml/2006/main">
                  <a:graphicData uri="http://schemas.microsoft.com/office/word/2010/wordprocessingShape">
                    <wps:wsp>
                      <wps:cNvCnPr>
                        <a:cxnSpLocks noChangeShapeType="1"/>
                      </wps:cNvCnPr>
                      <wps:spPr bwMode="auto">
                        <a:xfrm rot="10800000" flipV="1">
                          <a:off x="0" y="0"/>
                          <a:ext cx="2517140" cy="250825"/>
                        </a:xfrm>
                        <a:prstGeom prst="bentConnector3">
                          <a:avLst>
                            <a:gd name="adj1" fmla="val 99949"/>
                          </a:avLst>
                        </a:prstGeom>
                        <a:noFill/>
                        <a:ln w="9525">
                          <a:solidFill>
                            <a:srgbClr val="000000"/>
                          </a:solidFill>
                          <a:miter lim="800000"/>
                        </a:ln>
                      </wps:spPr>
                      <wps:bodyPr/>
                    </wps:wsp>
                  </a:graphicData>
                </a:graphic>
              </wp:anchor>
            </w:drawing>
          </mc:Choice>
          <mc:Fallback>
            <w:pict>
              <v:shape id="连接符: 肘形 29" o:spid="_x0000_s1026" o:spt="34" type="#_x0000_t34" style="position:absolute;left:0pt;flip:y;margin-left:26.7pt;margin-top:17.3pt;height:19.75pt;width:198.2pt;rotation:11796480f;z-index:251631616;mso-width-relative:page;mso-height-relative:page;" filled="f" stroked="t" coordsize="21600,21600" o:gfxdata="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&#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ioPK1gAAAAgBAAAPAAAAAAAAAAEAIAAAACIAAABk&#10;cnMvZG93bnJldi54bWxQSwECFAAUAAAACACHTuJA56dezggCAADCAwAADgAAAAAAAAABACAAAAAl&#10;AQAAZHJzL2Uyb0RvYy54bWxQSwUGAAAAAAYABgBZAQAAnwUAAAAA&#10;" adj="21589">
                <v:fill on="f" focussize="0,0"/>
                <v:stroke color="#000000" miterlimit="8" joinstyle="miter"/>
                <v:imagedata o:title=""/>
                <o:lock v:ext="edit" aspectratio="f"/>
              </v:shape>
            </w:pict>
          </mc:Fallback>
        </mc:AlternateContent>
      </w:r>
      <w:r>
        <w:rPr>
          <w:color w:val="auto"/>
        </w:rPr>
        <mc:AlternateContent>
          <mc:Choice Requires="wps">
            <w:drawing>
              <wp:anchor distT="0" distB="0" distL="114300" distR="114300" simplePos="0" relativeHeight="251646976" behindDoc="0" locked="0" layoutInCell="1" allowOverlap="1">
                <wp:simplePos x="0" y="0"/>
                <wp:positionH relativeFrom="column">
                  <wp:posOffset>2762885</wp:posOffset>
                </wp:positionH>
                <wp:positionV relativeFrom="paragraph">
                  <wp:posOffset>342900</wp:posOffset>
                </wp:positionV>
                <wp:extent cx="241935" cy="635"/>
                <wp:effectExtent l="12065" t="10160" r="6350" b="5080"/>
                <wp:wrapNone/>
                <wp:docPr id="28" name="连接符: 肘形 28"/>
                <wp:cNvGraphicFramePr/>
                <a:graphic xmlns:a="http://schemas.openxmlformats.org/drawingml/2006/main">
                  <a:graphicData uri="http://schemas.microsoft.com/office/word/2010/wordprocessingShape">
                    <wps:wsp>
                      <wps:cNvCnPr>
                        <a:cxnSpLocks noChangeShapeType="1"/>
                      </wps:cNvCnPr>
                      <wps:spPr bwMode="auto">
                        <a:xfrm rot="5400000">
                          <a:off x="0" y="0"/>
                          <a:ext cx="241935" cy="635"/>
                        </a:xfrm>
                        <a:prstGeom prst="bentConnector3">
                          <a:avLst>
                            <a:gd name="adj1" fmla="val 49870"/>
                          </a:avLst>
                        </a:prstGeom>
                        <a:noFill/>
                        <a:ln w="9525">
                          <a:solidFill>
                            <a:srgbClr val="000000"/>
                          </a:solidFill>
                          <a:miter lim="800000"/>
                        </a:ln>
                      </wps:spPr>
                      <wps:bodyPr/>
                    </wps:wsp>
                  </a:graphicData>
                </a:graphic>
              </wp:anchor>
            </w:drawing>
          </mc:Choice>
          <mc:Fallback>
            <w:pict>
              <v:shape id="连接符: 肘形 28" o:spid="_x0000_s1026" o:spt="34" type="#_x0000_t34" style="position:absolute;left:0pt;margin-left:217.55pt;margin-top:27pt;height:0.05pt;width:19.05pt;rotation:5898240f;z-index:251646976;mso-width-relative:page;mso-height-relative:page;" filled="f" stroked="t" coordsize="21600,21600" o:gfxdata="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ndT19UAAAAJAQAADwAAAAAAAAABACAAAAAiAAAAZHJzL2Rvd25yZXYu&#10;eG1sUEsBAhQAFAAAAAgAh07iQOkvH0z+AQAAswMAAA4AAAAAAAAAAQAgAAAAJAEAAGRycy9lMm9E&#10;b2MueG1sUEsFBgAAAAAGAAYAWQEAAJQFAAAAAA==&#10;" adj="10772">
                <v:fill on="f" focussize="0,0"/>
                <v:stroke color="#000000" miterlimit="8" joinstyle="miter"/>
                <v:imagedata o:title=""/>
                <o:lock v:ext="edit" aspectratio="f"/>
              </v:shape>
            </w:pict>
          </mc:Fallback>
        </mc:AlternateContent>
      </w:r>
      <w:r>
        <w:rPr>
          <w:color w:val="auto"/>
        </w:rPr>
        <mc:AlternateContent>
          <mc:Choice Requires="wps">
            <w:drawing>
              <wp:anchor distT="0" distB="0" distL="113665" distR="113665" simplePos="0" relativeHeight="251640832" behindDoc="0" locked="0" layoutInCell="1" allowOverlap="1">
                <wp:simplePos x="0" y="0"/>
                <wp:positionH relativeFrom="column">
                  <wp:posOffset>2882900</wp:posOffset>
                </wp:positionH>
                <wp:positionV relativeFrom="paragraph">
                  <wp:posOffset>59055</wp:posOffset>
                </wp:positionV>
                <wp:extent cx="0" cy="170180"/>
                <wp:effectExtent l="0" t="0" r="38100" b="20320"/>
                <wp:wrapNone/>
                <wp:docPr id="27" name="直接连接符 27"/>
                <wp:cNvGraphicFramePr/>
                <a:graphic xmlns:a="http://schemas.openxmlformats.org/drawingml/2006/main">
                  <a:graphicData uri="http://schemas.microsoft.com/office/word/2010/wordprocessingShape">
                    <wps:wsp>
                      <wps:cNvCnPr/>
                      <wps:spPr>
                        <a:xfrm>
                          <a:off x="0" y="0"/>
                          <a:ext cx="0" cy="1701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27pt;margin-top:4.65pt;height:13.4pt;width:0pt;z-index:251640832;mso-width-relative:page;mso-height-relative:page;" filled="f" stroked="t" coordsize="21600,21600" o:gfxdata="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Yx4z9YA&#10;AAAIAQAADwAAAAAAAAABACAAAAAiAAAAZHJzL2Rvd25yZXYueG1sUEsBAhQAFAAAAAgAh07iQPc6&#10;Q33oAQAApw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color w:val="auto"/>
          <w:lang w:val="zh-CN"/>
        </w:rPr>
        <mc:AlternateContent>
          <mc:Choice Requires="wps">
            <w:drawing>
              <wp:anchor distT="0" distB="0" distL="114300" distR="114300" simplePos="0" relativeHeight="251643904" behindDoc="0" locked="0" layoutInCell="1" allowOverlap="1">
                <wp:simplePos x="0" y="0"/>
                <wp:positionH relativeFrom="column">
                  <wp:posOffset>2821940</wp:posOffset>
                </wp:positionH>
                <wp:positionV relativeFrom="paragraph">
                  <wp:posOffset>219710</wp:posOffset>
                </wp:positionV>
                <wp:extent cx="1342390" cy="226695"/>
                <wp:effectExtent l="7620" t="7620" r="12065" b="13335"/>
                <wp:wrapNone/>
                <wp:docPr id="26" name="连接符: 肘形 26"/>
                <wp:cNvGraphicFramePr/>
                <a:graphic xmlns:a="http://schemas.openxmlformats.org/drawingml/2006/main">
                  <a:graphicData uri="http://schemas.microsoft.com/office/word/2010/wordprocessingShape">
                    <wps:wsp>
                      <wps:cNvCnPr>
                        <a:cxnSpLocks noChangeShapeType="1"/>
                      </wps:cNvCnPr>
                      <wps:spPr bwMode="auto">
                        <a:xfrm>
                          <a:off x="0" y="0"/>
                          <a:ext cx="1342390" cy="226695"/>
                        </a:xfrm>
                        <a:prstGeom prst="bentConnector3">
                          <a:avLst>
                            <a:gd name="adj1" fmla="val 98722"/>
                          </a:avLst>
                        </a:prstGeom>
                        <a:noFill/>
                        <a:ln w="9525">
                          <a:solidFill>
                            <a:srgbClr val="000000"/>
                          </a:solidFill>
                          <a:miter lim="800000"/>
                        </a:ln>
                      </wps:spPr>
                      <wps:bodyPr/>
                    </wps:wsp>
                  </a:graphicData>
                </a:graphic>
              </wp:anchor>
            </w:drawing>
          </mc:Choice>
          <mc:Fallback>
            <w:pict>
              <v:shape id="连接符: 肘形 26" o:spid="_x0000_s1026" o:spt="34" type="#_x0000_t34" style="position:absolute;left:0pt;margin-left:222.2pt;margin-top:17.3pt;height:17.85pt;width:105.7pt;z-index:251643904;mso-width-relative:page;mso-height-relative:page;" filled="f" stroked="t" coordsize="21600,21600" o:gfxdata="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s9tT1wAAAAkBAAAPAAAAAAAAAAEAIAAAACIAAABkcnMvZG93bnJldi54bWxQSwEC&#10;FAAUAAAACACHTuJA9w++4PUBAACpAwAADgAAAAAAAAABACAAAAAmAQAAZHJzL2Uyb0RvYy54bWxQ&#10;SwUGAAAAAAYABgBZAQAAjQUAAAAA&#10;" adj="21324">
                <v:fill on="f" focussize="0,0"/>
                <v:stroke color="#000000" miterlimit="8" joinstyle="miter"/>
                <v:imagedata o:title=""/>
                <o:lock v:ext="edit" aspectratio="f"/>
              </v:shape>
            </w:pict>
          </mc:Fallback>
        </mc:AlternateContent>
      </w:r>
      <w:r>
        <w:rPr>
          <w:color w:val="auto"/>
        </w:rPr>
        <mc:AlternateContent>
          <mc:Choice Requires="wps">
            <w:drawing>
              <wp:anchor distT="0" distB="0" distL="114300" distR="114300" simplePos="0" relativeHeight="251637760" behindDoc="0" locked="0" layoutInCell="1" allowOverlap="1">
                <wp:simplePos x="0" y="0"/>
                <wp:positionH relativeFrom="column">
                  <wp:posOffset>2889885</wp:posOffset>
                </wp:positionH>
                <wp:positionV relativeFrom="paragraph">
                  <wp:posOffset>222250</wp:posOffset>
                </wp:positionV>
                <wp:extent cx="2470785" cy="224155"/>
                <wp:effectExtent l="8890" t="10160" r="25400" b="13335"/>
                <wp:wrapNone/>
                <wp:docPr id="25" name="连接符: 肘形 25"/>
                <wp:cNvGraphicFramePr/>
                <a:graphic xmlns:a="http://schemas.openxmlformats.org/drawingml/2006/main">
                  <a:graphicData uri="http://schemas.microsoft.com/office/word/2010/wordprocessingShape">
                    <wps:wsp>
                      <wps:cNvCnPr>
                        <a:cxnSpLocks noChangeShapeType="1"/>
                      </wps:cNvCnPr>
                      <wps:spPr bwMode="auto">
                        <a:xfrm>
                          <a:off x="0" y="0"/>
                          <a:ext cx="2470785" cy="224155"/>
                        </a:xfrm>
                        <a:prstGeom prst="bentConnector3">
                          <a:avLst>
                            <a:gd name="adj1" fmla="val 100616"/>
                          </a:avLst>
                        </a:prstGeom>
                        <a:noFill/>
                        <a:ln w="9525">
                          <a:solidFill>
                            <a:srgbClr val="000000"/>
                          </a:solidFill>
                          <a:miter lim="800000"/>
                        </a:ln>
                      </wps:spPr>
                      <wps:bodyPr/>
                    </wps:wsp>
                  </a:graphicData>
                </a:graphic>
              </wp:anchor>
            </w:drawing>
          </mc:Choice>
          <mc:Fallback>
            <w:pict>
              <v:shape id="连接符: 肘形 25" o:spid="_x0000_s1026" o:spt="34" type="#_x0000_t34" style="position:absolute;left:0pt;margin-left:227.55pt;margin-top:17.5pt;height:17.65pt;width:194.55pt;z-index:251637760;mso-width-relative:page;mso-height-relative:page;" filled="f" stroked="t" coordsize="21600,21600" o:gfxdata="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OoUU9oAAAAJAQAADwAAAAAAAAABACAAAAAiAAAAZHJzL2Rvd25yZXYueG1s&#10;UEsBAhQAFAAAAAgAh07iQFa73wT2AQAAqgMAAA4AAAAAAAAAAQAgAAAAKQEAAGRycy9lMm9Eb2Mu&#10;eG1sUEsFBgAAAAAGAAYAWQEAAJEFAAAAAA==&#10;" adj="21733">
                <v:fill on="f" focussize="0,0"/>
                <v:stroke color="#000000" miterlimit="8" joinstyle="miter"/>
                <v:imagedata o:title=""/>
                <o:lock v:ext="edit" aspectratio="f"/>
              </v:shape>
            </w:pict>
          </mc:Fallback>
        </mc:AlternateContent>
      </w:r>
      <w:r>
        <w:rPr>
          <w:color w:val="auto"/>
        </w:rPr>
        <mc:AlternateContent>
          <mc:Choice Requires="wps">
            <w:drawing>
              <wp:anchor distT="0" distB="0" distL="114300" distR="114300" simplePos="0" relativeHeight="251634688" behindDoc="0" locked="0" layoutInCell="1" allowOverlap="1">
                <wp:simplePos x="0" y="0"/>
                <wp:positionH relativeFrom="column">
                  <wp:posOffset>1576070</wp:posOffset>
                </wp:positionH>
                <wp:positionV relativeFrom="paragraph">
                  <wp:posOffset>222250</wp:posOffset>
                </wp:positionV>
                <wp:extent cx="1314450" cy="241935"/>
                <wp:effectExtent l="19050" t="10160" r="9525" b="5080"/>
                <wp:wrapNone/>
                <wp:docPr id="23" name="连接符: 肘形 23"/>
                <wp:cNvGraphicFramePr/>
                <a:graphic xmlns:a="http://schemas.openxmlformats.org/drawingml/2006/main">
                  <a:graphicData uri="http://schemas.microsoft.com/office/word/2010/wordprocessingShape">
                    <wps:wsp>
                      <wps:cNvCnPr>
                        <a:cxnSpLocks noChangeShapeType="1"/>
                      </wps:cNvCnPr>
                      <wps:spPr bwMode="auto">
                        <a:xfrm rot="10800000" flipV="1">
                          <a:off x="0" y="0"/>
                          <a:ext cx="1314450" cy="241935"/>
                        </a:xfrm>
                        <a:prstGeom prst="bentConnector3">
                          <a:avLst>
                            <a:gd name="adj1" fmla="val 100722"/>
                          </a:avLst>
                        </a:prstGeom>
                        <a:noFill/>
                        <a:ln w="9525">
                          <a:solidFill>
                            <a:srgbClr val="000000"/>
                          </a:solidFill>
                          <a:miter lim="800000"/>
                        </a:ln>
                      </wps:spPr>
                      <wps:bodyPr/>
                    </wps:wsp>
                  </a:graphicData>
                </a:graphic>
              </wp:anchor>
            </w:drawing>
          </mc:Choice>
          <mc:Fallback>
            <w:pict>
              <v:shape id="连接符: 肘形 23" o:spid="_x0000_s1026" o:spt="34" type="#_x0000_t34" style="position:absolute;left:0pt;flip:y;margin-left:124.1pt;margin-top:17.5pt;height:19.05pt;width:103.5pt;rotation:11796480f;z-index:251634688;mso-width-relative:page;mso-height-relative:page;" filled="f" stroked="t" coordsize="21600,21600" o:gfxdata="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zHP/aAAAACQEAAA8AAAAAAAAAAQAgAAAA&#10;IgAAAGRycy9kb3ducmV2LnhtbFBLAQIUABQAAAAIAIdO4kCkRFOFCQIAAMMDAAAOAAAAAAAAAAEA&#10;IAAAACkBAABkcnMvZTJvRG9jLnhtbFBLBQYAAAAABgAGAFkBAACkBQAAAAA=&#10;" adj="21756">
                <v:fill on="f" focussize="0,0"/>
                <v:stroke color="#000000" miterlimit="8" joinstyle="miter"/>
                <v:imagedata o:title=""/>
                <o:lock v:ext="edit" aspectratio="f"/>
              </v:shape>
            </w:pict>
          </mc:Fallback>
        </mc:AlternateContent>
      </w:r>
    </w:p>
    <w:p>
      <w:pPr>
        <w:ind w:firstLine="0" w:firstLineChars="0"/>
        <w:rPr>
          <w:color w:val="auto"/>
        </w:rPr>
      </w:pPr>
      <w:r>
        <w:rPr>
          <w:rFonts w:hint="eastAsia"/>
          <w:color w:val="auto"/>
        </w:rPr>
        <mc:AlternateContent>
          <mc:Choice Requires="wps">
            <w:drawing>
              <wp:anchor distT="0" distB="0" distL="114300" distR="114300" simplePos="0" relativeHeight="251656192" behindDoc="0" locked="0" layoutInCell="1" allowOverlap="1">
                <wp:simplePos x="0" y="0"/>
                <wp:positionH relativeFrom="column">
                  <wp:posOffset>2285365</wp:posOffset>
                </wp:positionH>
                <wp:positionV relativeFrom="paragraph">
                  <wp:posOffset>147955</wp:posOffset>
                </wp:positionV>
                <wp:extent cx="1383030" cy="99187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83030" cy="991870"/>
                        </a:xfrm>
                        <a:prstGeom prst="rect">
                          <a:avLst/>
                        </a:prstGeom>
                        <a:noFill/>
                        <a:ln>
                          <a:noFill/>
                        </a:ln>
                      </wps:spPr>
                      <wps:txbx>
                        <w:txbxContent>
                          <w:p>
                            <w:pPr>
                              <w:ind w:firstLine="0" w:firstLineChars="0"/>
                              <w:rPr>
                                <w:sz w:val="21"/>
                                <w:szCs w:val="21"/>
                              </w:rPr>
                            </w:pPr>
                            <w:r>
                              <w:rPr>
                                <w:rFonts w:hint="eastAsia"/>
                                <w:sz w:val="21"/>
                                <w:szCs w:val="21"/>
                              </w:rPr>
                              <w:t>通讯联络组：</w:t>
                            </w:r>
                          </w:p>
                          <w:p>
                            <w:pPr>
                              <w:ind w:left="0" w:leftChars="0" w:firstLine="0" w:firstLineChars="0"/>
                              <w:rPr>
                                <w:rFonts w:hint="eastAsia"/>
                                <w:color w:val="auto"/>
                                <w:sz w:val="21"/>
                                <w:szCs w:val="21"/>
                              </w:rPr>
                            </w:pPr>
                            <w:r>
                              <w:rPr>
                                <w:rFonts w:hint="eastAsia"/>
                                <w:color w:val="auto"/>
                                <w:sz w:val="21"/>
                                <w:szCs w:val="21"/>
                              </w:rPr>
                              <w:t>朱清清15281745224</w:t>
                            </w:r>
                          </w:p>
                          <w:p>
                            <w:pPr>
                              <w:ind w:firstLine="0" w:firstLineChars="0"/>
                              <w:rPr>
                                <w:sz w:val="21"/>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9.95pt;margin-top:11.65pt;height:78.1pt;width:108.9pt;z-index:251656192;mso-width-relative:page;mso-height-relative:page;" filled="f" stroked="f" coordsize="21600,21600" o:gfxdata="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BX9vYAAAACgEAAA8AAAAAAAAAAQAgAAAAIgAAAGRycy9kb3ducmV2&#10;LnhtbFBLAQIUABQAAAAIAIdO4kBhxFwr/AEAAMcDAAAOAAAAAAAAAAEAIAAAACcBAABkcnMvZTJv&#10;RG9jLnhtbFBLBQYAAAAABgAGAFkBAACVBQAAAAA=&#10;">
                <v:fill on="f" focussize="0,0"/>
                <v:stroke on="f"/>
                <v:imagedata o:title=""/>
                <o:lock v:ext="edit" aspectratio="f"/>
                <v:textbox>
                  <w:txbxContent>
                    <w:p>
                      <w:pPr>
                        <w:ind w:firstLine="0" w:firstLineChars="0"/>
                        <w:rPr>
                          <w:sz w:val="21"/>
                          <w:szCs w:val="21"/>
                        </w:rPr>
                      </w:pPr>
                      <w:r>
                        <w:rPr>
                          <w:rFonts w:hint="eastAsia"/>
                          <w:sz w:val="21"/>
                          <w:szCs w:val="21"/>
                        </w:rPr>
                        <w:t>通讯联络组：</w:t>
                      </w:r>
                    </w:p>
                    <w:p>
                      <w:pPr>
                        <w:ind w:left="0" w:leftChars="0" w:firstLine="0" w:firstLineChars="0"/>
                        <w:rPr>
                          <w:rFonts w:hint="eastAsia"/>
                          <w:color w:val="auto"/>
                          <w:sz w:val="21"/>
                          <w:szCs w:val="21"/>
                        </w:rPr>
                      </w:pPr>
                      <w:r>
                        <w:rPr>
                          <w:rFonts w:hint="eastAsia"/>
                          <w:color w:val="auto"/>
                          <w:sz w:val="21"/>
                          <w:szCs w:val="21"/>
                        </w:rPr>
                        <w:t>朱清清15281745224</w:t>
                      </w:r>
                    </w:p>
                    <w:p>
                      <w:pPr>
                        <w:ind w:firstLine="0" w:firstLineChars="0"/>
                        <w:rPr>
                          <w:sz w:val="21"/>
                          <w:szCs w:val="21"/>
                        </w:rPr>
                      </w:pPr>
                    </w:p>
                  </w:txbxContent>
                </v:textbox>
              </v:shap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4939665</wp:posOffset>
                </wp:positionH>
                <wp:positionV relativeFrom="paragraph">
                  <wp:posOffset>147320</wp:posOffset>
                </wp:positionV>
                <wp:extent cx="1108710" cy="1562735"/>
                <wp:effectExtent l="4445" t="5080" r="10795" b="13335"/>
                <wp:wrapNone/>
                <wp:docPr id="22" name="流程图: 过程 22"/>
                <wp:cNvGraphicFramePr/>
                <a:graphic xmlns:a="http://schemas.openxmlformats.org/drawingml/2006/main">
                  <a:graphicData uri="http://schemas.microsoft.com/office/word/2010/wordprocessingShape">
                    <wps:wsp>
                      <wps:cNvSpPr>
                        <a:spLocks noChangeArrowheads="1"/>
                      </wps:cNvSpPr>
                      <wps:spPr bwMode="auto">
                        <a:xfrm>
                          <a:off x="0" y="0"/>
                          <a:ext cx="1108710" cy="1562501"/>
                        </a:xfrm>
                        <a:prstGeom prst="flowChartProcess">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88.95pt;margin-top:11.6pt;height:123.05pt;width:87.3pt;z-index:251682816;mso-width-relative:page;mso-height-relative:page;" filled="f" stroked="t" coordsize="21600,21600" o:gfxdata="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Mb+ENkAAAAKAQAADwAAAAAAAAABACAAAAAiAAAAZHJzL2Rvd25yZXYueG1sUEsBAhQA&#10;FAAAAAgAh07iQFbhXFIqAgAAEgQAAA4AAAAAAAAAAQAgAAAAKAEAAGRycy9lMm9Eb2MueG1sUEsF&#10;BgAAAAAGAAYAWQEAAMQFAAAAAA==&#10;">
                <v:fill on="f" focussize="0,0"/>
                <v:stroke color="#000000" miterlimit="8" joinstyle="miter"/>
                <v:imagedata o:title=""/>
                <o:lock v:ext="edit" aspectratio="f"/>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4880610</wp:posOffset>
                </wp:positionH>
                <wp:positionV relativeFrom="paragraph">
                  <wp:posOffset>147955</wp:posOffset>
                </wp:positionV>
                <wp:extent cx="1392555" cy="1308735"/>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1392555" cy="1308735"/>
                        </a:xfrm>
                        <a:prstGeom prst="rect">
                          <a:avLst/>
                        </a:prstGeom>
                        <a:noFill/>
                        <a:ln>
                          <a:noFill/>
                        </a:ln>
                      </wps:spPr>
                      <wps:txbx>
                        <w:txbxContent>
                          <w:p>
                            <w:pPr>
                              <w:ind w:firstLine="0" w:firstLineChars="0"/>
                              <w:rPr>
                                <w:sz w:val="21"/>
                                <w:szCs w:val="21"/>
                              </w:rPr>
                            </w:pPr>
                            <w:r>
                              <w:rPr>
                                <w:rFonts w:hint="eastAsia"/>
                                <w:sz w:val="21"/>
                                <w:szCs w:val="21"/>
                              </w:rPr>
                              <w:t>医疗救护组：</w:t>
                            </w:r>
                          </w:p>
                          <w:p>
                            <w:pPr>
                              <w:ind w:firstLine="0" w:firstLineChars="0"/>
                              <w:rPr>
                                <w:rFonts w:hint="eastAsia"/>
                                <w:sz w:val="21"/>
                                <w:szCs w:val="21"/>
                              </w:rPr>
                            </w:pPr>
                            <w:r>
                              <w:rPr>
                                <w:rFonts w:hint="eastAsia"/>
                                <w:sz w:val="21"/>
                                <w:szCs w:val="21"/>
                              </w:rPr>
                              <w:t>刘杰15760672877</w:t>
                            </w:r>
                          </w:p>
                          <w:p>
                            <w:pPr>
                              <w:ind w:firstLine="0" w:firstLineChars="0"/>
                            </w:pPr>
                            <w:r>
                              <w:rPr>
                                <w:rFonts w:hint="eastAsia"/>
                                <w:sz w:val="21"/>
                                <w:szCs w:val="21"/>
                              </w:rPr>
                              <w:t>刘福17380564100</w:t>
                            </w:r>
                          </w:p>
                          <w:p>
                            <w:pPr>
                              <w:ind w:firstLine="0" w:firstLineChars="0"/>
                              <w:rPr>
                                <w:rFonts w:hint="eastAsia"/>
                                <w:sz w:val="21"/>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4.3pt;margin-top:11.65pt;height:103.05pt;width:109.65pt;z-index:251667456;mso-width-relative:page;mso-height-relative:page;" filled="f" stroked="f" coordsize="21600,21600" o:gfxdata="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C5ig9gAAAAKAQAADwAAAAAAAAABACAAAAAiAAAAZHJzL2Rvd25y&#10;ZXYueG1sUEsBAhQAFAAAAAgAh07iQAYTwsL+AQAAygMAAA4AAAAAAAAAAQAgAAAAJwEAAGRycy9l&#10;Mm9Eb2MueG1sUEsFBgAAAAAGAAYAWQEAAJcFAAAAAA==&#10;">
                <v:fill on="f" focussize="0,0"/>
                <v:stroke on="f"/>
                <v:imagedata o:title=""/>
                <o:lock v:ext="edit" aspectratio="f"/>
                <v:textbox>
                  <w:txbxContent>
                    <w:p>
                      <w:pPr>
                        <w:ind w:firstLine="0" w:firstLineChars="0"/>
                        <w:rPr>
                          <w:sz w:val="21"/>
                          <w:szCs w:val="21"/>
                        </w:rPr>
                      </w:pPr>
                      <w:r>
                        <w:rPr>
                          <w:rFonts w:hint="eastAsia"/>
                          <w:sz w:val="21"/>
                          <w:szCs w:val="21"/>
                        </w:rPr>
                        <w:t>医疗救护组：</w:t>
                      </w:r>
                    </w:p>
                    <w:p>
                      <w:pPr>
                        <w:ind w:firstLine="0" w:firstLineChars="0"/>
                        <w:rPr>
                          <w:rFonts w:hint="eastAsia"/>
                          <w:sz w:val="21"/>
                          <w:szCs w:val="21"/>
                        </w:rPr>
                      </w:pPr>
                      <w:r>
                        <w:rPr>
                          <w:rFonts w:hint="eastAsia"/>
                          <w:sz w:val="21"/>
                          <w:szCs w:val="21"/>
                        </w:rPr>
                        <w:t>刘杰15760672877</w:t>
                      </w:r>
                    </w:p>
                    <w:p>
                      <w:pPr>
                        <w:ind w:firstLine="0" w:firstLineChars="0"/>
                      </w:pPr>
                      <w:r>
                        <w:rPr>
                          <w:rFonts w:hint="eastAsia"/>
                          <w:sz w:val="21"/>
                          <w:szCs w:val="21"/>
                        </w:rPr>
                        <w:t>刘福17380564100</w:t>
                      </w:r>
                    </w:p>
                    <w:p>
                      <w:pPr>
                        <w:ind w:firstLine="0" w:firstLineChars="0"/>
                        <w:rPr>
                          <w:rFonts w:hint="eastAsia"/>
                          <w:sz w:val="21"/>
                          <w:szCs w:val="21"/>
                        </w:rPr>
                      </w:pPr>
                    </w:p>
                  </w:txbxContent>
                </v:textbox>
              </v:shape>
            </w:pict>
          </mc:Fallback>
        </mc:AlternateContent>
      </w:r>
      <w:r>
        <w:rPr>
          <w:color w:val="auto"/>
        </w:rPr>
        <mc:AlternateContent>
          <mc:Choice Requires="wps">
            <w:drawing>
              <wp:anchor distT="0" distB="0" distL="114300" distR="114300" simplePos="0" relativeHeight="251658240" behindDoc="0" locked="0" layoutInCell="1" allowOverlap="1">
                <wp:simplePos x="0" y="0"/>
                <wp:positionH relativeFrom="column">
                  <wp:posOffset>3578860</wp:posOffset>
                </wp:positionH>
                <wp:positionV relativeFrom="paragraph">
                  <wp:posOffset>149860</wp:posOffset>
                </wp:positionV>
                <wp:extent cx="1400810" cy="15824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400810" cy="1582420"/>
                        </a:xfrm>
                        <a:prstGeom prst="rect">
                          <a:avLst/>
                        </a:prstGeom>
                        <a:noFill/>
                        <a:ln>
                          <a:noFill/>
                        </a:ln>
                      </wps:spPr>
                      <wps:txbx>
                        <w:txbxContent>
                          <w:p>
                            <w:pPr>
                              <w:ind w:firstLine="0" w:firstLineChars="0"/>
                              <w:rPr>
                                <w:sz w:val="21"/>
                                <w:szCs w:val="21"/>
                              </w:rPr>
                            </w:pPr>
                            <w:r>
                              <w:rPr>
                                <w:rFonts w:hint="eastAsia"/>
                                <w:sz w:val="21"/>
                                <w:szCs w:val="21"/>
                              </w:rPr>
                              <w:t>后勤保障组：</w:t>
                            </w:r>
                          </w:p>
                          <w:p>
                            <w:pPr>
                              <w:ind w:firstLine="0" w:firstLineChars="0"/>
                              <w:rPr>
                                <w:rFonts w:hint="eastAsia"/>
                                <w:sz w:val="21"/>
                                <w:szCs w:val="21"/>
                              </w:rPr>
                            </w:pPr>
                            <w:r>
                              <w:rPr>
                                <w:rFonts w:hint="eastAsia"/>
                                <w:sz w:val="21"/>
                                <w:szCs w:val="21"/>
                              </w:rPr>
                              <w:t>王小英18113902542</w:t>
                            </w:r>
                          </w:p>
                          <w:p>
                            <w:pPr>
                              <w:ind w:firstLine="0" w:firstLineChars="0"/>
                              <w:rPr>
                                <w:rFonts w:hint="eastAsia"/>
                                <w:sz w:val="21"/>
                                <w:szCs w:val="21"/>
                              </w:rPr>
                            </w:pPr>
                            <w:r>
                              <w:rPr>
                                <w:rFonts w:hint="eastAsia"/>
                                <w:sz w:val="21"/>
                                <w:szCs w:val="21"/>
                              </w:rPr>
                              <w:t>蒋平13684205762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1.8pt;margin-top:11.8pt;height:124.6pt;width:110.3pt;z-index:251658240;mso-width-relative:page;mso-height-relative:page;" filled="f" stroked="f" coordsize="21600,21600" o:gfxdata="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HbYetcAAAAKAQAADwAAAAAAAAABACAAAAAiAAAAZHJzL2Rvd25yZXYu&#10;eG1sUEsBAhQAFAAAAAgAh07iQDrlCxD8AQAAyAMAAA4AAAAAAAAAAQAgAAAAJgEAAGRycy9lMm9E&#10;b2MueG1sUEsFBgAAAAAGAAYAWQEAAJQFAAAAAA==&#10;">
                <v:fill on="f" focussize="0,0"/>
                <v:stroke on="f"/>
                <v:imagedata o:title=""/>
                <o:lock v:ext="edit" aspectratio="f"/>
                <v:textbox>
                  <w:txbxContent>
                    <w:p>
                      <w:pPr>
                        <w:ind w:firstLine="0" w:firstLineChars="0"/>
                        <w:rPr>
                          <w:sz w:val="21"/>
                          <w:szCs w:val="21"/>
                        </w:rPr>
                      </w:pPr>
                      <w:r>
                        <w:rPr>
                          <w:rFonts w:hint="eastAsia"/>
                          <w:sz w:val="21"/>
                          <w:szCs w:val="21"/>
                        </w:rPr>
                        <w:t>后勤保障组：</w:t>
                      </w:r>
                    </w:p>
                    <w:p>
                      <w:pPr>
                        <w:ind w:firstLine="0" w:firstLineChars="0"/>
                        <w:rPr>
                          <w:rFonts w:hint="eastAsia"/>
                          <w:sz w:val="21"/>
                          <w:szCs w:val="21"/>
                        </w:rPr>
                      </w:pPr>
                      <w:r>
                        <w:rPr>
                          <w:rFonts w:hint="eastAsia"/>
                          <w:sz w:val="21"/>
                          <w:szCs w:val="21"/>
                        </w:rPr>
                        <w:t>王小英18113902542</w:t>
                      </w:r>
                    </w:p>
                    <w:p>
                      <w:pPr>
                        <w:ind w:firstLine="0" w:firstLineChars="0"/>
                        <w:rPr>
                          <w:rFonts w:hint="eastAsia"/>
                          <w:sz w:val="21"/>
                          <w:szCs w:val="21"/>
                        </w:rPr>
                      </w:pPr>
                      <w:r>
                        <w:rPr>
                          <w:rFonts w:hint="eastAsia"/>
                          <w:sz w:val="21"/>
                          <w:szCs w:val="21"/>
                        </w:rPr>
                        <w:t>蒋平13684205762</w:t>
                      </w:r>
                    </w:p>
                  </w:txbxContent>
                </v:textbox>
              </v:shape>
            </w:pict>
          </mc:Fallback>
        </mc:AlternateContent>
      </w:r>
      <w:r>
        <w:rPr>
          <w:color w:val="auto"/>
        </w:rPr>
        <mc:AlternateContent>
          <mc:Choice Requires="wps">
            <w:drawing>
              <wp:anchor distT="0" distB="0" distL="114300" distR="114300" simplePos="0" relativeHeight="251653120" behindDoc="0" locked="0" layoutInCell="1" allowOverlap="1">
                <wp:simplePos x="0" y="0"/>
                <wp:positionH relativeFrom="column">
                  <wp:posOffset>938530</wp:posOffset>
                </wp:positionH>
                <wp:positionV relativeFrom="paragraph">
                  <wp:posOffset>167005</wp:posOffset>
                </wp:positionV>
                <wp:extent cx="1365885" cy="146812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365584" cy="1467853"/>
                        </a:xfrm>
                        <a:prstGeom prst="rect">
                          <a:avLst/>
                        </a:prstGeom>
                        <a:noFill/>
                        <a:ln>
                          <a:noFill/>
                        </a:ln>
                      </wps:spPr>
                      <wps:txbx>
                        <w:txbxContent>
                          <w:p>
                            <w:pPr>
                              <w:ind w:firstLine="0" w:firstLineChars="0"/>
                              <w:rPr>
                                <w:sz w:val="21"/>
                                <w:szCs w:val="21"/>
                              </w:rPr>
                            </w:pPr>
                            <w:r>
                              <w:rPr>
                                <w:rFonts w:hint="eastAsia"/>
                                <w:sz w:val="21"/>
                                <w:szCs w:val="21"/>
                              </w:rPr>
                              <w:t>保卫警戒组：</w:t>
                            </w:r>
                          </w:p>
                          <w:p>
                            <w:pPr>
                              <w:ind w:firstLine="0" w:firstLineChars="0"/>
                              <w:rPr>
                                <w:rFonts w:hint="eastAsia"/>
                                <w:sz w:val="21"/>
                                <w:szCs w:val="21"/>
                              </w:rPr>
                            </w:pPr>
                            <w:r>
                              <w:rPr>
                                <w:rFonts w:hint="eastAsia"/>
                                <w:sz w:val="21"/>
                                <w:szCs w:val="21"/>
                              </w:rPr>
                              <w:t>陈小芳17760007296</w:t>
                            </w:r>
                          </w:p>
                          <w:p>
                            <w:pPr>
                              <w:ind w:firstLine="0" w:firstLineChars="0"/>
                              <w:rPr>
                                <w:rFonts w:hint="eastAsia"/>
                                <w:sz w:val="21"/>
                                <w:szCs w:val="21"/>
                              </w:rPr>
                            </w:pPr>
                            <w:r>
                              <w:rPr>
                                <w:rFonts w:hint="eastAsia"/>
                                <w:sz w:val="21"/>
                                <w:szCs w:val="21"/>
                              </w:rPr>
                              <w:t>罗龙18080308362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9pt;margin-top:13.15pt;height:115.6pt;width:107.55pt;z-index:251653120;mso-width-relative:page;mso-height-relative:page;" filled="f" stroked="f" coordsize="21600,21600" o:gfxdata="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34/N2AAAAAoBAAAPAAAAAAAAAAEAIAAAACIAAABkcnMvZG93bnJl&#10;di54bWxQSwECFAAUAAAACACHTuJAV86HFf0BAADIAwAADgAAAAAAAAABACAAAAAnAQAAZHJzL2Uy&#10;b0RvYy54bWxQSwUGAAAAAAYABgBZAQAAlgUAAAAA&#10;">
                <v:fill on="f" focussize="0,0"/>
                <v:stroke on="f"/>
                <v:imagedata o:title=""/>
                <o:lock v:ext="edit" aspectratio="f"/>
                <v:textbox>
                  <w:txbxContent>
                    <w:p>
                      <w:pPr>
                        <w:ind w:firstLine="0" w:firstLineChars="0"/>
                        <w:rPr>
                          <w:sz w:val="21"/>
                          <w:szCs w:val="21"/>
                        </w:rPr>
                      </w:pPr>
                      <w:r>
                        <w:rPr>
                          <w:rFonts w:hint="eastAsia"/>
                          <w:sz w:val="21"/>
                          <w:szCs w:val="21"/>
                        </w:rPr>
                        <w:t>保卫警戒组：</w:t>
                      </w:r>
                    </w:p>
                    <w:p>
                      <w:pPr>
                        <w:ind w:firstLine="0" w:firstLineChars="0"/>
                        <w:rPr>
                          <w:rFonts w:hint="eastAsia"/>
                          <w:sz w:val="21"/>
                          <w:szCs w:val="21"/>
                        </w:rPr>
                      </w:pPr>
                      <w:r>
                        <w:rPr>
                          <w:rFonts w:hint="eastAsia"/>
                          <w:sz w:val="21"/>
                          <w:szCs w:val="21"/>
                        </w:rPr>
                        <w:t>陈小芳17760007296</w:t>
                      </w:r>
                    </w:p>
                    <w:p>
                      <w:pPr>
                        <w:ind w:firstLine="0" w:firstLineChars="0"/>
                        <w:rPr>
                          <w:rFonts w:hint="eastAsia"/>
                          <w:sz w:val="21"/>
                          <w:szCs w:val="21"/>
                        </w:rPr>
                      </w:pPr>
                      <w:r>
                        <w:rPr>
                          <w:rFonts w:hint="eastAsia"/>
                          <w:sz w:val="21"/>
                          <w:szCs w:val="21"/>
                        </w:rPr>
                        <w:t>罗龙18080308362</w:t>
                      </w:r>
                    </w:p>
                  </w:txbxContent>
                </v:textbox>
              </v:shape>
            </w:pict>
          </mc:Fallback>
        </mc:AlternateContent>
      </w:r>
      <w:r>
        <w:rPr>
          <w:color w:val="auto"/>
        </w:rPr>
        <mc:AlternateContent>
          <mc:Choice Requires="wps">
            <w:drawing>
              <wp:anchor distT="0" distB="0" distL="114300" distR="114300" simplePos="0" relativeHeight="251650048" behindDoc="0" locked="0" layoutInCell="1" allowOverlap="1">
                <wp:simplePos x="0" y="0"/>
                <wp:positionH relativeFrom="column">
                  <wp:posOffset>-387985</wp:posOffset>
                </wp:positionH>
                <wp:positionV relativeFrom="paragraph">
                  <wp:posOffset>157480</wp:posOffset>
                </wp:positionV>
                <wp:extent cx="1381760" cy="158178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81760" cy="1581785"/>
                        </a:xfrm>
                        <a:prstGeom prst="rect">
                          <a:avLst/>
                        </a:prstGeom>
                        <a:noFill/>
                        <a:ln>
                          <a:noFill/>
                        </a:ln>
                      </wps:spPr>
                      <wps:txbx>
                        <w:txbxContent>
                          <w:p>
                            <w:pPr>
                              <w:ind w:firstLine="0" w:firstLineChars="0"/>
                              <w:rPr>
                                <w:sz w:val="21"/>
                                <w:szCs w:val="21"/>
                              </w:rPr>
                            </w:pPr>
                            <w:r>
                              <w:rPr>
                                <w:rFonts w:hint="eastAsia"/>
                                <w:sz w:val="21"/>
                                <w:szCs w:val="21"/>
                              </w:rPr>
                              <w:t>抢险救灾组：</w:t>
                            </w:r>
                          </w:p>
                          <w:p>
                            <w:pPr>
                              <w:ind w:firstLine="0" w:firstLineChars="0"/>
                              <w:rPr>
                                <w:rFonts w:hint="eastAsia"/>
                                <w:sz w:val="21"/>
                                <w:szCs w:val="21"/>
                              </w:rPr>
                            </w:pPr>
                            <w:r>
                              <w:rPr>
                                <w:rFonts w:hint="eastAsia"/>
                                <w:sz w:val="21"/>
                                <w:szCs w:val="21"/>
                              </w:rPr>
                              <w:t>江军15244898829</w:t>
                            </w:r>
                          </w:p>
                          <w:p>
                            <w:pPr>
                              <w:ind w:firstLine="0" w:firstLineChars="0"/>
                              <w:rPr>
                                <w:rFonts w:hint="eastAsia"/>
                                <w:sz w:val="21"/>
                                <w:szCs w:val="21"/>
                              </w:rPr>
                            </w:pPr>
                            <w:r>
                              <w:rPr>
                                <w:rFonts w:hint="eastAsia"/>
                                <w:sz w:val="21"/>
                                <w:szCs w:val="21"/>
                              </w:rPr>
                              <w:t>郭蓉18282016939</w:t>
                            </w:r>
                          </w:p>
                          <w:p>
                            <w:pPr>
                              <w:ind w:firstLine="0" w:firstLineChars="0"/>
                            </w:pPr>
                            <w:r>
                              <w:rPr>
                                <w:rFonts w:hint="eastAsia"/>
                                <w:sz w:val="21"/>
                                <w:szCs w:val="21"/>
                              </w:rPr>
                              <w:t>蔡纯鹏13079095520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55pt;margin-top:12.4pt;height:124.55pt;width:108.8pt;z-index:251650048;mso-width-relative:page;mso-height-relative:page;" filled="f" stroked="f" coordsize="21600,21600" o:gfxdata="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jPf1wAAAAoBAAAPAAAAAAAAAAEAIAAAACIAAABkcnMvZG93bnJldi54&#10;bWxQSwECFAAUAAAACACHTuJAjD3LSvsBAADIAwAADgAAAAAAAAABACAAAAAmAQAAZHJzL2Uyb0Rv&#10;Yy54bWxQSwUGAAAAAAYABgBZAQAAkwUAAAAA&#10;">
                <v:fill on="f" focussize="0,0"/>
                <v:stroke on="f"/>
                <v:imagedata o:title=""/>
                <o:lock v:ext="edit" aspectratio="f"/>
                <v:textbox>
                  <w:txbxContent>
                    <w:p>
                      <w:pPr>
                        <w:ind w:firstLine="0" w:firstLineChars="0"/>
                        <w:rPr>
                          <w:sz w:val="21"/>
                          <w:szCs w:val="21"/>
                        </w:rPr>
                      </w:pPr>
                      <w:r>
                        <w:rPr>
                          <w:rFonts w:hint="eastAsia"/>
                          <w:sz w:val="21"/>
                          <w:szCs w:val="21"/>
                        </w:rPr>
                        <w:t>抢险救灾组：</w:t>
                      </w:r>
                    </w:p>
                    <w:p>
                      <w:pPr>
                        <w:ind w:firstLine="0" w:firstLineChars="0"/>
                        <w:rPr>
                          <w:rFonts w:hint="eastAsia"/>
                          <w:sz w:val="21"/>
                          <w:szCs w:val="21"/>
                        </w:rPr>
                      </w:pPr>
                      <w:r>
                        <w:rPr>
                          <w:rFonts w:hint="eastAsia"/>
                          <w:sz w:val="21"/>
                          <w:szCs w:val="21"/>
                        </w:rPr>
                        <w:t>江军15244898829</w:t>
                      </w:r>
                    </w:p>
                    <w:p>
                      <w:pPr>
                        <w:ind w:firstLine="0" w:firstLineChars="0"/>
                        <w:rPr>
                          <w:rFonts w:hint="eastAsia"/>
                          <w:sz w:val="21"/>
                          <w:szCs w:val="21"/>
                        </w:rPr>
                      </w:pPr>
                      <w:r>
                        <w:rPr>
                          <w:rFonts w:hint="eastAsia"/>
                          <w:sz w:val="21"/>
                          <w:szCs w:val="21"/>
                        </w:rPr>
                        <w:t>郭蓉18282016939</w:t>
                      </w:r>
                    </w:p>
                    <w:p>
                      <w:pPr>
                        <w:ind w:firstLine="0" w:firstLineChars="0"/>
                      </w:pPr>
                      <w:r>
                        <w:rPr>
                          <w:rFonts w:hint="eastAsia"/>
                          <w:sz w:val="21"/>
                          <w:szCs w:val="21"/>
                        </w:rPr>
                        <w:t>蔡纯鹏13079095520</w:t>
                      </w:r>
                    </w:p>
                  </w:txbxContent>
                </v:textbox>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3641090</wp:posOffset>
                </wp:positionH>
                <wp:positionV relativeFrom="paragraph">
                  <wp:posOffset>145415</wp:posOffset>
                </wp:positionV>
                <wp:extent cx="1206500" cy="1573530"/>
                <wp:effectExtent l="5080" t="4445" r="7620" b="22225"/>
                <wp:wrapNone/>
                <wp:docPr id="21" name="流程图: 过程 21"/>
                <wp:cNvGraphicFramePr/>
                <a:graphic xmlns:a="http://schemas.openxmlformats.org/drawingml/2006/main">
                  <a:graphicData uri="http://schemas.microsoft.com/office/word/2010/wordprocessingShape">
                    <wps:wsp>
                      <wps:cNvSpPr>
                        <a:spLocks noChangeArrowheads="1"/>
                      </wps:cNvSpPr>
                      <wps:spPr bwMode="auto">
                        <a:xfrm>
                          <a:off x="0" y="0"/>
                          <a:ext cx="1206500" cy="1573831"/>
                        </a:xfrm>
                        <a:prstGeom prst="flowChartProcess">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86.7pt;margin-top:11.45pt;height:123.9pt;width:95pt;z-index:251679744;mso-width-relative:page;mso-height-relative:page;" filled="f" stroked="t" coordsize="21600,21600" o:gfxdata="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Ezh2AAAAAoBAAAPAAAAAAAAAAEAIAAAACIAAABkcnMvZG93bnJldi54bWxQSwECFAAU&#10;AAAACACHTuJAolLHSyoCAAASBAAADgAAAAAAAAABACAAAAAnAQAAZHJzL2Uyb0RvYy54bWxQSwUG&#10;AAAAAAYABgBZAQAAwwUAAAAA&#10;">
                <v:fill on="f" focussize="0,0"/>
                <v:stroke color="#000000" miterlimit="8" joinstyle="miter"/>
                <v:imagedata o:title=""/>
                <o:lock v:ext="edit" aspectratio="f"/>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2347595</wp:posOffset>
                </wp:positionH>
                <wp:positionV relativeFrom="paragraph">
                  <wp:posOffset>153670</wp:posOffset>
                </wp:positionV>
                <wp:extent cx="1210310" cy="1568450"/>
                <wp:effectExtent l="4445" t="4445" r="23495" b="8255"/>
                <wp:wrapNone/>
                <wp:docPr id="20" name="流程图: 过程 20"/>
                <wp:cNvGraphicFramePr/>
                <a:graphic xmlns:a="http://schemas.openxmlformats.org/drawingml/2006/main">
                  <a:graphicData uri="http://schemas.microsoft.com/office/word/2010/wordprocessingShape">
                    <wps:wsp>
                      <wps:cNvSpPr>
                        <a:spLocks noChangeArrowheads="1"/>
                      </wps:cNvSpPr>
                      <wps:spPr bwMode="auto">
                        <a:xfrm>
                          <a:off x="0" y="0"/>
                          <a:ext cx="1210310" cy="1568183"/>
                        </a:xfrm>
                        <a:prstGeom prst="flowChartProcess">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4.85pt;margin-top:12.1pt;height:123.5pt;width:95.3pt;z-index:251676672;mso-width-relative:page;mso-height-relative:page;" filled="f" stroked="t" coordsize="21600,21600" o:gfxdata="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wlTd9gAAAAKAQAADwAAAAAAAAABACAAAAAiAAAAZHJzL2Rvd25yZXYueG1sUEsBAhQAFAAA&#10;AAgAh07iQG6XtbooAgAAEgQAAA4AAAAAAAAAAQAgAAAAJwEAAGRycy9lMm9Eb2MueG1sUEsFBgAA&#10;AAAGAAYAWQEAAMEFAAAAAA==&#10;">
                <v:fill on="f" focussize="0,0"/>
                <v:stroke color="#000000" miterlimit="8" joinstyle="miter"/>
                <v:imagedata o:title=""/>
                <o:lock v:ext="edit" aspectratio="f"/>
              </v:shape>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988060</wp:posOffset>
                </wp:positionH>
                <wp:positionV relativeFrom="paragraph">
                  <wp:posOffset>151765</wp:posOffset>
                </wp:positionV>
                <wp:extent cx="1250315" cy="1581785"/>
                <wp:effectExtent l="0" t="0" r="26035" b="19050"/>
                <wp:wrapNone/>
                <wp:docPr id="16" name="流程图: 过程 16"/>
                <wp:cNvGraphicFramePr/>
                <a:graphic xmlns:a="http://schemas.openxmlformats.org/drawingml/2006/main">
                  <a:graphicData uri="http://schemas.microsoft.com/office/word/2010/wordprocessingShape">
                    <wps:wsp>
                      <wps:cNvSpPr>
                        <a:spLocks noChangeArrowheads="1"/>
                      </wps:cNvSpPr>
                      <wps:spPr bwMode="auto">
                        <a:xfrm>
                          <a:off x="0" y="0"/>
                          <a:ext cx="1250315" cy="1581751"/>
                        </a:xfrm>
                        <a:prstGeom prst="flowChartProcess">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77.8pt;margin-top:11.95pt;height:124.55pt;width:98.45pt;z-index:251673600;mso-width-relative:page;mso-height-relative:page;" filled="f" stroked="t" coordsize="21600,21600" o:gfxdata="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qXP32AAAAAoBAAAPAAAAAAAAAAEAIAAAACIAAABkcnMvZG93bnJldi54bWxQSwECFAAU&#10;AAAACACHTuJA8LxZyyoCAAASBAAADgAAAAAAAAABACAAAAAnAQAAZHJzL2Uyb0RvYy54bWxQSwUG&#10;AAAAAAYABgBZAQAAwwUAAAAA&#10;">
                <v:fill on="f" focussize="0,0"/>
                <v:stroke color="#000000" miterlimit="8" joinstyle="miter"/>
                <v:imagedata o:title=""/>
                <o:lock v:ext="edit" aspectratio="f"/>
              </v:shape>
            </w:pict>
          </mc:Fallback>
        </mc:AlternateContent>
      </w:r>
      <w:r>
        <w:rPr>
          <w:rFonts w:hint="eastAsia"/>
          <w:color w:val="auto"/>
        </w:rPr>
        <mc:AlternateContent>
          <mc:Choice Requires="wps">
            <w:drawing>
              <wp:anchor distT="0" distB="0" distL="114300" distR="114300" simplePos="0" relativeHeight="251670528" behindDoc="0" locked="0" layoutInCell="1" allowOverlap="1">
                <wp:simplePos x="0" y="0"/>
                <wp:positionH relativeFrom="column">
                  <wp:posOffset>-334645</wp:posOffset>
                </wp:positionH>
                <wp:positionV relativeFrom="paragraph">
                  <wp:posOffset>163830</wp:posOffset>
                </wp:positionV>
                <wp:extent cx="1245235" cy="1570355"/>
                <wp:effectExtent l="0" t="0" r="12065" b="11430"/>
                <wp:wrapNone/>
                <wp:docPr id="6" name="流程图: 过程 6"/>
                <wp:cNvGraphicFramePr/>
                <a:graphic xmlns:a="http://schemas.openxmlformats.org/drawingml/2006/main">
                  <a:graphicData uri="http://schemas.microsoft.com/office/word/2010/wordprocessingShape">
                    <wps:wsp>
                      <wps:cNvSpPr>
                        <a:spLocks noChangeArrowheads="1"/>
                      </wps:cNvSpPr>
                      <wps:spPr bwMode="auto">
                        <a:xfrm>
                          <a:off x="0" y="0"/>
                          <a:ext cx="1245235" cy="1570121"/>
                        </a:xfrm>
                        <a:prstGeom prst="flowChartProcess">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6.35pt;margin-top:12.9pt;height:123.65pt;width:98.05pt;z-index:251670528;mso-width-relative:page;mso-height-relative:page;" filled="f" stroked="t" coordsize="21600,21600" o:gfxdata="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dby0tkAAAAKAQAADwAAAAAAAAABACAAAAAiAAAAZHJzL2Rvd25yZXYueG1sUEsBAhQA&#10;FAAAAAgAh07iQDeDyf8qAgAAEAQAAA4AAAAAAAAAAQAgAAAAKAEAAGRycy9lMm9Eb2MueG1sUEsF&#10;BgAAAAAGAAYAWQEAAMQFAAAAAA==&#10;">
                <v:fill on="f" focussize="0,0"/>
                <v:stroke color="#000000" miterlimit="8" joinstyle="miter"/>
                <v:imagedata o:title=""/>
                <o:lock v:ext="edit" aspectratio="f"/>
              </v:shape>
            </w:pict>
          </mc:Fallback>
        </mc:AlternateContent>
      </w:r>
    </w:p>
    <w:p>
      <w:pPr>
        <w:keepNext/>
        <w:ind w:firstLine="360"/>
        <w:rPr>
          <w:color w:val="auto"/>
          <w:sz w:val="18"/>
          <w:szCs w:val="18"/>
        </w:rPr>
      </w:pPr>
    </w:p>
    <w:p>
      <w:pPr>
        <w:ind w:firstLine="0" w:firstLineChars="0"/>
        <w:rPr>
          <w:rFonts w:ascii="宋体" w:hAnsi="宋体" w:cstheme="majorBidi"/>
          <w:color w:val="auto"/>
          <w:sz w:val="18"/>
          <w:szCs w:val="18"/>
        </w:rPr>
      </w:pPr>
    </w:p>
    <w:p>
      <w:pPr>
        <w:ind w:firstLine="420"/>
        <w:rPr>
          <w:rFonts w:ascii="宋体" w:hAnsi="宋体"/>
          <w:color w:val="auto"/>
          <w:sz w:val="21"/>
          <w:szCs w:val="21"/>
        </w:rPr>
      </w:pPr>
    </w:p>
    <w:p>
      <w:pPr>
        <w:pStyle w:val="5"/>
        <w:ind w:firstLine="400"/>
        <w:jc w:val="center"/>
        <w:rPr>
          <w:color w:val="auto"/>
        </w:rPr>
      </w:pPr>
    </w:p>
    <w:p>
      <w:pPr>
        <w:ind w:firstLine="480"/>
        <w:rPr>
          <w:color w:val="auto"/>
        </w:rPr>
      </w:pPr>
    </w:p>
    <w:p>
      <w:pPr>
        <w:pStyle w:val="5"/>
        <w:ind w:firstLine="400"/>
        <w:jc w:val="center"/>
        <w:rPr>
          <w:color w:val="auto"/>
        </w:rPr>
      </w:pPr>
      <w:r>
        <w:rPr>
          <w:rFonts w:hint="eastAsia"/>
          <w:color w:val="auto"/>
        </w:rPr>
        <w:t>图 2</w:t>
      </w:r>
      <w:r>
        <w:rPr>
          <w:color w:val="auto"/>
        </w:rPr>
        <w:noBreakHyphen/>
      </w:r>
      <w:r>
        <w:rPr>
          <w:color w:val="auto"/>
        </w:rPr>
        <w:fldChar w:fldCharType="begin"/>
      </w:r>
      <w:r>
        <w:rPr>
          <w:color w:val="auto"/>
        </w:rPr>
        <w:instrText xml:space="preserve"> SEQ 图 \* ARABIC \s 1 </w:instrText>
      </w:r>
      <w:r>
        <w:rPr>
          <w:color w:val="auto"/>
        </w:rPr>
        <w:fldChar w:fldCharType="separate"/>
      </w:r>
      <w:r>
        <w:rPr>
          <w:color w:val="auto"/>
        </w:rPr>
        <w:t>1</w:t>
      </w:r>
      <w:r>
        <w:rPr>
          <w:color w:val="auto"/>
        </w:rPr>
        <w:fldChar w:fldCharType="end"/>
      </w:r>
      <w:r>
        <w:rPr>
          <w:rFonts w:hint="eastAsia"/>
          <w:color w:val="auto"/>
        </w:rPr>
        <w:t>应急组织结构图</w:t>
      </w:r>
    </w:p>
    <w:bookmarkEnd w:id="8"/>
    <w:p>
      <w:pPr>
        <w:ind w:firstLine="480"/>
        <w:jc w:val="both"/>
        <w:rPr>
          <w:color w:val="auto"/>
          <w:sz w:val="28"/>
          <w:szCs w:val="28"/>
        </w:rPr>
      </w:pPr>
      <w:r>
        <w:rPr>
          <w:rFonts w:hint="eastAsia"/>
          <w:color w:val="auto"/>
          <w:sz w:val="28"/>
          <w:szCs w:val="28"/>
        </w:rPr>
        <w:t>（1）应急救援指挥部职责</w:t>
      </w:r>
    </w:p>
    <w:p>
      <w:pPr>
        <w:ind w:firstLine="480"/>
        <w:jc w:val="both"/>
        <w:rPr>
          <w:color w:val="auto"/>
          <w:sz w:val="28"/>
          <w:szCs w:val="28"/>
        </w:rPr>
      </w:pPr>
      <w:r>
        <w:rPr>
          <w:rFonts w:hint="eastAsia"/>
          <w:color w:val="auto"/>
          <w:sz w:val="28"/>
          <w:szCs w:val="28"/>
        </w:rPr>
        <w:t>①组织制订生产安全事故应急救援预案，批准本预案的启动与终止。</w:t>
      </w:r>
    </w:p>
    <w:p>
      <w:pPr>
        <w:ind w:firstLine="480"/>
        <w:jc w:val="both"/>
        <w:rPr>
          <w:color w:val="auto"/>
          <w:sz w:val="28"/>
          <w:szCs w:val="28"/>
        </w:rPr>
      </w:pPr>
      <w:r>
        <w:rPr>
          <w:rFonts w:hint="eastAsia"/>
          <w:color w:val="auto"/>
          <w:sz w:val="28"/>
          <w:szCs w:val="28"/>
        </w:rPr>
        <w:t>②负责人员、资源配置、应急队伍调动，确定现场指挥人员。</w:t>
      </w:r>
    </w:p>
    <w:p>
      <w:pPr>
        <w:ind w:firstLine="480"/>
        <w:jc w:val="both"/>
        <w:rPr>
          <w:color w:val="auto"/>
          <w:sz w:val="28"/>
          <w:szCs w:val="28"/>
        </w:rPr>
      </w:pPr>
      <w:r>
        <w:rPr>
          <w:rFonts w:hint="eastAsia"/>
          <w:color w:val="auto"/>
          <w:sz w:val="28"/>
          <w:szCs w:val="28"/>
        </w:rPr>
        <w:t>③负责组织各救援小组的组成、训练、演习、督促检查各救援组做好各项应急救援的准备工作。</w:t>
      </w:r>
    </w:p>
    <w:p>
      <w:pPr>
        <w:ind w:firstLine="480"/>
        <w:jc w:val="both"/>
        <w:rPr>
          <w:color w:val="auto"/>
          <w:sz w:val="28"/>
          <w:szCs w:val="28"/>
        </w:rPr>
      </w:pPr>
      <w:r>
        <w:rPr>
          <w:rFonts w:hint="eastAsia"/>
          <w:color w:val="auto"/>
          <w:sz w:val="28"/>
          <w:szCs w:val="28"/>
        </w:rPr>
        <w:t>④负责发布和解除事故警报，组织指挥应急行动。</w:t>
      </w:r>
    </w:p>
    <w:p>
      <w:pPr>
        <w:ind w:firstLine="480"/>
        <w:jc w:val="both"/>
        <w:rPr>
          <w:color w:val="auto"/>
          <w:sz w:val="28"/>
          <w:szCs w:val="28"/>
        </w:rPr>
      </w:pPr>
      <w:r>
        <w:rPr>
          <w:rFonts w:hint="eastAsia"/>
          <w:color w:val="auto"/>
          <w:sz w:val="28"/>
          <w:szCs w:val="28"/>
        </w:rPr>
        <w:t>⑤负责与</w:t>
      </w:r>
      <w:r>
        <w:rPr>
          <w:rFonts w:hint="eastAsia"/>
          <w:color w:val="auto"/>
          <w:sz w:val="28"/>
          <w:szCs w:val="28"/>
          <w:lang w:val="en-US" w:eastAsia="zh-CN"/>
        </w:rPr>
        <w:t>本</w:t>
      </w:r>
      <w:r>
        <w:rPr>
          <w:rFonts w:hint="eastAsia"/>
          <w:color w:val="auto"/>
          <w:sz w:val="28"/>
          <w:szCs w:val="28"/>
        </w:rPr>
        <w:t>地危化品生产安全事故应急指挥部保持联系，确保本站应急预案与所属地区应急预案的衔接畅通，提高预案的科学性、针对性、实用性和可操作性。</w:t>
      </w:r>
    </w:p>
    <w:p>
      <w:pPr>
        <w:ind w:firstLine="480"/>
        <w:jc w:val="both"/>
        <w:rPr>
          <w:color w:val="auto"/>
          <w:sz w:val="28"/>
          <w:szCs w:val="28"/>
        </w:rPr>
      </w:pPr>
      <w:r>
        <w:rPr>
          <w:rFonts w:hint="eastAsia"/>
          <w:color w:val="auto"/>
          <w:sz w:val="28"/>
          <w:szCs w:val="28"/>
        </w:rPr>
        <w:t>⑥制定事故状态下各级人员的职责。</w:t>
      </w:r>
    </w:p>
    <w:p>
      <w:pPr>
        <w:ind w:firstLine="480"/>
        <w:jc w:val="both"/>
        <w:rPr>
          <w:color w:val="auto"/>
          <w:sz w:val="28"/>
          <w:szCs w:val="28"/>
        </w:rPr>
      </w:pPr>
      <w:r>
        <w:rPr>
          <w:rFonts w:hint="eastAsia"/>
          <w:color w:val="auto"/>
          <w:sz w:val="28"/>
          <w:szCs w:val="28"/>
        </w:rPr>
        <w:t>⑦负责生产安全事故信息的上报工作。</w:t>
      </w:r>
    </w:p>
    <w:p>
      <w:pPr>
        <w:ind w:firstLine="480"/>
        <w:jc w:val="both"/>
        <w:rPr>
          <w:color w:val="auto"/>
          <w:sz w:val="28"/>
          <w:szCs w:val="28"/>
        </w:rPr>
      </w:pPr>
      <w:r>
        <w:rPr>
          <w:rFonts w:hint="eastAsia"/>
          <w:color w:val="auto"/>
          <w:sz w:val="28"/>
          <w:szCs w:val="28"/>
        </w:rPr>
        <w:t>⑧负责保护事故现场及相关数据。</w:t>
      </w:r>
    </w:p>
    <w:p>
      <w:pPr>
        <w:ind w:firstLine="480"/>
        <w:jc w:val="both"/>
        <w:rPr>
          <w:color w:val="auto"/>
          <w:sz w:val="28"/>
          <w:szCs w:val="28"/>
        </w:rPr>
      </w:pPr>
      <w:r>
        <w:rPr>
          <w:rFonts w:hint="eastAsia"/>
          <w:color w:val="auto"/>
          <w:sz w:val="28"/>
          <w:szCs w:val="28"/>
        </w:rPr>
        <w:t>⑨确保各救援小组和指挥部之间通讯的畅通。</w:t>
      </w:r>
    </w:p>
    <w:p>
      <w:pPr>
        <w:ind w:firstLine="480"/>
        <w:jc w:val="both"/>
        <w:rPr>
          <w:rFonts w:hint="eastAsia"/>
          <w:color w:val="auto"/>
          <w:sz w:val="28"/>
          <w:szCs w:val="28"/>
        </w:rPr>
      </w:pPr>
      <w:r>
        <w:rPr>
          <w:rFonts w:hint="eastAsia"/>
          <w:color w:val="auto"/>
          <w:sz w:val="28"/>
          <w:szCs w:val="28"/>
        </w:rPr>
        <w:t>⑩确保对外通讯的畅通。其中总指挥为站长</w:t>
      </w:r>
      <w:r>
        <w:rPr>
          <w:rFonts w:hint="eastAsia"/>
          <w:color w:val="auto"/>
          <w:sz w:val="28"/>
          <w:szCs w:val="28"/>
          <w:lang w:val="en-US" w:eastAsia="zh-CN"/>
        </w:rPr>
        <w:t>邓桂花</w:t>
      </w:r>
      <w:r>
        <w:rPr>
          <w:rFonts w:hint="eastAsia"/>
          <w:color w:val="auto"/>
          <w:sz w:val="28"/>
          <w:szCs w:val="28"/>
        </w:rPr>
        <w:t>职责为:</w:t>
      </w:r>
    </w:p>
    <w:p>
      <w:pPr>
        <w:ind w:firstLine="480"/>
        <w:jc w:val="both"/>
        <w:rPr>
          <w:rFonts w:hint="eastAsia"/>
          <w:color w:val="auto"/>
          <w:sz w:val="28"/>
          <w:szCs w:val="28"/>
        </w:rPr>
      </w:pPr>
      <w:r>
        <w:rPr>
          <w:rFonts w:hint="eastAsia"/>
          <w:color w:val="auto"/>
          <w:sz w:val="28"/>
          <w:szCs w:val="28"/>
        </w:rPr>
        <w:t>分析紧急状态和确定相应报警级别，根据相关危险类型潜在后果，现有资源和控制紧急情况的行动类型；指挥协调应急响应行动；直接监察应急操作人员的行动；协调后勤方以支援应急响应组织；应急响应组织的启动；应急评估、确定升高或降低应急警报级别；决定请求外部援助；决定应急撤离；决定事故现场外影响区域的安全性；负责应急预案的签发；最大限度地保证现场人员和外援人员及相关人员的安全。</w:t>
      </w:r>
    </w:p>
    <w:p>
      <w:pPr>
        <w:ind w:firstLine="480"/>
        <w:jc w:val="both"/>
        <w:rPr>
          <w:rFonts w:hint="eastAsia"/>
          <w:color w:val="auto"/>
          <w:sz w:val="28"/>
          <w:szCs w:val="28"/>
        </w:rPr>
      </w:pPr>
      <w:r>
        <w:rPr>
          <w:rFonts w:hint="eastAsia"/>
          <w:color w:val="auto"/>
          <w:sz w:val="28"/>
          <w:szCs w:val="28"/>
        </w:rPr>
        <w:t>副指挥为</w:t>
      </w:r>
      <w:r>
        <w:rPr>
          <w:rFonts w:hint="eastAsia"/>
          <w:color w:val="auto"/>
          <w:sz w:val="28"/>
          <w:szCs w:val="28"/>
          <w:lang w:val="en-US" w:eastAsia="zh-CN"/>
        </w:rPr>
        <w:t>赵小琼</w:t>
      </w:r>
      <w:r>
        <w:rPr>
          <w:rFonts w:hint="eastAsia"/>
          <w:color w:val="auto"/>
          <w:sz w:val="28"/>
          <w:szCs w:val="28"/>
        </w:rPr>
        <w:t>，其职责为：</w:t>
      </w:r>
    </w:p>
    <w:p>
      <w:pPr>
        <w:ind w:firstLine="480"/>
        <w:jc w:val="both"/>
        <w:rPr>
          <w:color w:val="auto"/>
          <w:sz w:val="28"/>
          <w:szCs w:val="28"/>
        </w:rPr>
      </w:pPr>
      <w:r>
        <w:rPr>
          <w:rFonts w:hint="eastAsia"/>
          <w:color w:val="auto"/>
          <w:sz w:val="28"/>
          <w:szCs w:val="28"/>
        </w:rPr>
        <w:t>协助应急总指挥组织和指挥应急操作任务；向应急总指挥提出应采取的减缓事故后果行动的应急响应对策和建议；保持与总指挥的直接联络；协调、组织和获取应急所需的其他资源、设备以支援现场的应急操作；组织相关技术和管理人员对生产全过程危险源进行风险评估；定期检查各常设应急响应组织和部门的日常工作和应急响应准备状态；根据各作业场所的实际条件，努力与周边有条件的企业达成在事故应急处理中共享资源，相互帮助，建立共同应急救援网络和制定应急救援协议。</w:t>
      </w:r>
    </w:p>
    <w:p>
      <w:pPr>
        <w:ind w:firstLine="480"/>
        <w:jc w:val="both"/>
        <w:rPr>
          <w:color w:val="auto"/>
          <w:sz w:val="28"/>
          <w:szCs w:val="28"/>
        </w:rPr>
      </w:pPr>
      <w:r>
        <w:rPr>
          <w:rFonts w:hint="eastAsia"/>
          <w:color w:val="auto"/>
          <w:sz w:val="28"/>
          <w:szCs w:val="28"/>
        </w:rPr>
        <w:t>（2）抢险救灾组主要职责</w:t>
      </w:r>
    </w:p>
    <w:p>
      <w:pPr>
        <w:ind w:firstLine="480"/>
        <w:rPr>
          <w:color w:val="auto"/>
          <w:sz w:val="28"/>
          <w:szCs w:val="28"/>
        </w:rPr>
      </w:pPr>
      <w:r>
        <w:rPr>
          <w:rFonts w:hint="eastAsia"/>
          <w:color w:val="auto"/>
          <w:sz w:val="28"/>
          <w:szCs w:val="28"/>
        </w:rPr>
        <w:t>①熟悉各种灭火器材、设施的用途、操作方法、存放地点及使用范围。</w:t>
      </w:r>
    </w:p>
    <w:p>
      <w:pPr>
        <w:ind w:firstLine="480"/>
        <w:rPr>
          <w:color w:val="auto"/>
          <w:sz w:val="28"/>
          <w:szCs w:val="28"/>
        </w:rPr>
      </w:pPr>
      <w:bookmarkStart w:id="10" w:name="_Hlk25757705"/>
      <w:r>
        <w:rPr>
          <w:rFonts w:hint="eastAsia"/>
          <w:color w:val="auto"/>
          <w:sz w:val="28"/>
          <w:szCs w:val="28"/>
        </w:rPr>
        <w:t>②</w:t>
      </w:r>
      <w:bookmarkEnd w:id="10"/>
      <w:r>
        <w:rPr>
          <w:rFonts w:hint="eastAsia"/>
          <w:color w:val="auto"/>
          <w:sz w:val="28"/>
          <w:szCs w:val="28"/>
        </w:rPr>
        <w:t>了解各种抢险的方法、路线和抢修工具、器械、配件的存放地点等。</w:t>
      </w:r>
    </w:p>
    <w:p>
      <w:pPr>
        <w:ind w:firstLine="480"/>
        <w:rPr>
          <w:color w:val="auto"/>
          <w:sz w:val="28"/>
          <w:szCs w:val="28"/>
        </w:rPr>
      </w:pPr>
      <w:r>
        <w:rPr>
          <w:rFonts w:hint="eastAsia"/>
          <w:color w:val="auto"/>
          <w:sz w:val="28"/>
          <w:szCs w:val="28"/>
        </w:rPr>
        <w:t>③当发生事故时，全组人员必须迅速赶到事故应急集合点，听从安排，根据指挥部的命令，迅速开展火灾扑救、泄漏油品的堵截和回收、设备抢修、停止设备运转、物资抢救和事故抢险工作。</w:t>
      </w:r>
    </w:p>
    <w:p>
      <w:pPr>
        <w:ind w:firstLine="480"/>
        <w:rPr>
          <w:color w:val="auto"/>
          <w:sz w:val="28"/>
          <w:szCs w:val="28"/>
        </w:rPr>
      </w:pPr>
      <w:bookmarkStart w:id="11" w:name="_Hlk25757989"/>
      <w:r>
        <w:rPr>
          <w:rFonts w:hint="eastAsia"/>
          <w:color w:val="auto"/>
          <w:sz w:val="28"/>
          <w:szCs w:val="28"/>
        </w:rPr>
        <w:t>④</w:t>
      </w:r>
      <w:bookmarkEnd w:id="11"/>
      <w:r>
        <w:rPr>
          <w:rFonts w:hint="eastAsia"/>
          <w:color w:val="auto"/>
          <w:sz w:val="28"/>
          <w:szCs w:val="28"/>
        </w:rPr>
        <w:t>消防队到达现场后，协助消防队的消防抢险工作。</w:t>
      </w:r>
    </w:p>
    <w:p>
      <w:pPr>
        <w:ind w:firstLine="480"/>
        <w:rPr>
          <w:color w:val="auto"/>
          <w:sz w:val="28"/>
          <w:szCs w:val="28"/>
        </w:rPr>
      </w:pPr>
      <w:r>
        <w:rPr>
          <w:rFonts w:hint="eastAsia"/>
          <w:color w:val="auto"/>
          <w:sz w:val="28"/>
          <w:szCs w:val="28"/>
        </w:rPr>
        <w:t>⑤事故抢险组必须对抢险工具、消防器材进行日常维护保养。</w:t>
      </w:r>
    </w:p>
    <w:p>
      <w:pPr>
        <w:ind w:firstLine="480"/>
        <w:jc w:val="both"/>
        <w:rPr>
          <w:color w:val="auto"/>
          <w:sz w:val="28"/>
          <w:szCs w:val="28"/>
        </w:rPr>
      </w:pPr>
      <w:r>
        <w:rPr>
          <w:rFonts w:hint="eastAsia"/>
          <w:color w:val="auto"/>
          <w:sz w:val="28"/>
          <w:szCs w:val="28"/>
        </w:rPr>
        <w:t>⑥执行应急救援领导小组交办的其它工作。</w:t>
      </w:r>
    </w:p>
    <w:p>
      <w:pPr>
        <w:ind w:firstLine="480"/>
        <w:jc w:val="both"/>
        <w:rPr>
          <w:color w:val="auto"/>
          <w:sz w:val="28"/>
          <w:szCs w:val="28"/>
        </w:rPr>
      </w:pPr>
      <w:r>
        <w:rPr>
          <w:rFonts w:hint="eastAsia"/>
          <w:color w:val="auto"/>
          <w:sz w:val="28"/>
          <w:szCs w:val="28"/>
        </w:rPr>
        <w:t>（3）通讯联络组主要职责</w:t>
      </w:r>
    </w:p>
    <w:p>
      <w:pPr>
        <w:ind w:firstLine="480"/>
        <w:jc w:val="both"/>
        <w:rPr>
          <w:color w:val="auto"/>
          <w:sz w:val="28"/>
          <w:szCs w:val="28"/>
        </w:rPr>
      </w:pPr>
      <w:r>
        <w:rPr>
          <w:rFonts w:hint="eastAsia"/>
          <w:color w:val="auto"/>
          <w:sz w:val="28"/>
          <w:szCs w:val="28"/>
        </w:rPr>
        <w:t>传达总指挥指令，反馈现场信息；向</w:t>
      </w:r>
      <w:r>
        <w:rPr>
          <w:rFonts w:hint="eastAsia"/>
          <w:color w:val="auto"/>
          <w:sz w:val="28"/>
          <w:szCs w:val="28"/>
          <w:lang w:val="en-US" w:eastAsia="zh-CN"/>
        </w:rPr>
        <w:t>上级</w:t>
      </w:r>
      <w:r>
        <w:rPr>
          <w:rFonts w:hint="eastAsia"/>
          <w:color w:val="auto"/>
          <w:sz w:val="28"/>
          <w:szCs w:val="28"/>
        </w:rPr>
        <w:t>公司应急办公室、公安、消防和政府部门报告险情；与急救中心联络；向友邻单位通报情况，保持与外界通讯联系；通告周边群众和通知休假员工返站。</w:t>
      </w:r>
    </w:p>
    <w:p>
      <w:pPr>
        <w:ind w:firstLine="480"/>
        <w:jc w:val="both"/>
        <w:rPr>
          <w:color w:val="auto"/>
          <w:sz w:val="28"/>
          <w:szCs w:val="28"/>
        </w:rPr>
      </w:pPr>
      <w:r>
        <w:rPr>
          <w:rFonts w:hint="eastAsia"/>
          <w:color w:val="auto"/>
          <w:sz w:val="28"/>
          <w:szCs w:val="28"/>
        </w:rPr>
        <w:t>（4）后勤保障组主要职责</w:t>
      </w:r>
    </w:p>
    <w:p>
      <w:pPr>
        <w:ind w:firstLine="480"/>
        <w:jc w:val="both"/>
        <w:rPr>
          <w:color w:val="auto"/>
          <w:sz w:val="28"/>
          <w:szCs w:val="28"/>
        </w:rPr>
      </w:pPr>
      <w:r>
        <w:rPr>
          <w:rFonts w:hint="eastAsia"/>
          <w:color w:val="auto"/>
          <w:sz w:val="28"/>
          <w:szCs w:val="28"/>
        </w:rPr>
        <w:t>事故现场所需抢险救援物资供应；救护、转移负伤人员；收集事故相关数据、资料等。</w:t>
      </w:r>
    </w:p>
    <w:p>
      <w:pPr>
        <w:ind w:firstLine="480"/>
        <w:jc w:val="both"/>
        <w:rPr>
          <w:color w:val="auto"/>
          <w:sz w:val="28"/>
          <w:szCs w:val="28"/>
        </w:rPr>
      </w:pPr>
      <w:r>
        <w:rPr>
          <w:rFonts w:hint="eastAsia"/>
          <w:color w:val="auto"/>
          <w:sz w:val="28"/>
          <w:szCs w:val="28"/>
        </w:rPr>
        <w:t>（5）保卫警戒组主要职责</w:t>
      </w:r>
    </w:p>
    <w:p>
      <w:pPr>
        <w:ind w:firstLine="480"/>
        <w:jc w:val="both"/>
        <w:rPr>
          <w:color w:val="auto"/>
          <w:sz w:val="28"/>
          <w:szCs w:val="28"/>
        </w:rPr>
      </w:pPr>
      <w:r>
        <w:rPr>
          <w:rFonts w:hint="eastAsia"/>
          <w:color w:val="auto"/>
          <w:sz w:val="28"/>
          <w:szCs w:val="28"/>
        </w:rPr>
        <w:t>事故现场警戒和引导人员疏散，禁止无关车辆、人员进入警戒区域；疏通应急通道，引导外部救援车辆及人员；关闭和封锁油站。</w:t>
      </w:r>
    </w:p>
    <w:p>
      <w:pPr>
        <w:ind w:firstLine="480"/>
        <w:jc w:val="both"/>
        <w:rPr>
          <w:color w:val="auto"/>
          <w:sz w:val="28"/>
          <w:szCs w:val="28"/>
        </w:rPr>
      </w:pPr>
      <w:r>
        <w:rPr>
          <w:rFonts w:hint="eastAsia"/>
          <w:color w:val="auto"/>
          <w:sz w:val="28"/>
          <w:szCs w:val="28"/>
        </w:rPr>
        <w:t>（6）医疗救护组主要职责</w:t>
      </w:r>
    </w:p>
    <w:p>
      <w:pPr>
        <w:ind w:firstLine="480"/>
        <w:jc w:val="both"/>
        <w:rPr>
          <w:color w:val="auto"/>
          <w:sz w:val="28"/>
          <w:szCs w:val="28"/>
        </w:rPr>
      </w:pPr>
      <w:r>
        <w:rPr>
          <w:rFonts w:hint="eastAsia"/>
          <w:color w:val="auto"/>
          <w:sz w:val="28"/>
          <w:szCs w:val="28"/>
        </w:rPr>
        <w:t>协助救援人员将受伤人员带离事故现场，负责对其进行简单现场救护；负责对受伤人员进行统计，登记；协助医疗机构人员将伤员送至医院，并跟踪后续伤员治疗、康复等工作；执行应急救援领导小组交办的其它工作。</w:t>
      </w:r>
    </w:p>
    <w:p>
      <w:pPr>
        <w:ind w:firstLine="480"/>
        <w:rPr>
          <w:color w:val="auto"/>
          <w:sz w:val="28"/>
          <w:szCs w:val="28"/>
        </w:rPr>
      </w:pPr>
      <w:bookmarkStart w:id="12" w:name="_Hlk28857534"/>
      <w:r>
        <w:rPr>
          <w:rFonts w:hint="eastAsia"/>
          <w:color w:val="auto"/>
          <w:sz w:val="28"/>
          <w:szCs w:val="28"/>
        </w:rPr>
        <w:t>具体应急救援小组联系方式见表2-1：</w:t>
      </w:r>
    </w:p>
    <w:p>
      <w:pPr>
        <w:pStyle w:val="5"/>
        <w:keepNext/>
        <w:ind w:firstLine="400"/>
        <w:jc w:val="center"/>
        <w:rPr>
          <w:color w:val="auto"/>
        </w:rPr>
      </w:pPr>
      <w:r>
        <w:rPr>
          <w:rFonts w:hint="eastAsia"/>
          <w:color w:val="auto"/>
        </w:rPr>
        <w:t>表 2</w:t>
      </w:r>
      <w:r>
        <w:rPr>
          <w:color w:val="auto"/>
        </w:rPr>
        <w:noBreakHyphen/>
      </w:r>
      <w:r>
        <w:rPr>
          <w:color w:val="auto"/>
        </w:rPr>
        <w:fldChar w:fldCharType="begin"/>
      </w:r>
      <w:r>
        <w:rPr>
          <w:color w:val="auto"/>
        </w:rPr>
        <w:instrText xml:space="preserve"> </w:instrText>
      </w:r>
      <w:r>
        <w:rPr>
          <w:rFonts w:hint="eastAsia"/>
          <w:color w:val="auto"/>
        </w:rPr>
        <w:instrText xml:space="preserve">SEQ 表 \* ARABIC \s 1</w:instrText>
      </w:r>
      <w:r>
        <w:rPr>
          <w:color w:val="auto"/>
        </w:rPr>
        <w:instrText xml:space="preserve"> </w:instrText>
      </w:r>
      <w:r>
        <w:rPr>
          <w:color w:val="auto"/>
        </w:rPr>
        <w:fldChar w:fldCharType="separate"/>
      </w:r>
      <w:r>
        <w:rPr>
          <w:color w:val="auto"/>
        </w:rPr>
        <w:t>1</w:t>
      </w:r>
      <w:r>
        <w:rPr>
          <w:color w:val="auto"/>
        </w:rPr>
        <w:fldChar w:fldCharType="end"/>
      </w:r>
      <w:r>
        <w:rPr>
          <w:rFonts w:hint="eastAsia"/>
          <w:color w:val="auto"/>
        </w:rPr>
        <w:t>应急救援小组名单及联系方式</w:t>
      </w:r>
    </w:p>
    <w:tbl>
      <w:tblPr>
        <w:tblStyle w:val="17"/>
        <w:tblW w:w="86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943"/>
        <w:gridCol w:w="2354"/>
        <w:gridCol w:w="1962"/>
        <w:gridCol w:w="18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Align w:val="center"/>
          </w:tcPr>
          <w:p>
            <w:pPr>
              <w:ind w:firstLine="0" w:firstLineChars="0"/>
              <w:jc w:val="center"/>
              <w:rPr>
                <w:rFonts w:ascii="Times New Roman" w:hAnsi="Times New Roman" w:cs="Times New Roman"/>
                <w:color w:val="auto"/>
                <w:sz w:val="21"/>
                <w:szCs w:val="21"/>
              </w:rPr>
            </w:pPr>
            <w:bookmarkStart w:id="13" w:name="_Hlk28878104"/>
            <w:r>
              <w:rPr>
                <w:rFonts w:ascii="Times New Roman" w:hAnsi="Times New Roman" w:cs="Times New Roman"/>
                <w:color w:val="auto"/>
                <w:sz w:val="21"/>
                <w:szCs w:val="21"/>
              </w:rPr>
              <w:t>小组</w:t>
            </w:r>
          </w:p>
        </w:tc>
        <w:tc>
          <w:tcPr>
            <w:tcW w:w="2354" w:type="dxa"/>
            <w:vAlign w:val="center"/>
          </w:tcPr>
          <w:p>
            <w:pPr>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姓名</w:t>
            </w:r>
          </w:p>
        </w:tc>
        <w:tc>
          <w:tcPr>
            <w:tcW w:w="1962" w:type="dxa"/>
            <w:vAlign w:val="center"/>
          </w:tcPr>
          <w:p>
            <w:pPr>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职务</w:t>
            </w:r>
          </w:p>
        </w:tc>
        <w:tc>
          <w:tcPr>
            <w:tcW w:w="1877" w:type="dxa"/>
            <w:vAlign w:val="center"/>
          </w:tcPr>
          <w:p>
            <w:pPr>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电话和手机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5" w:type="dxa"/>
            <w:gridSpan w:val="3"/>
            <w:vAlign w:val="center"/>
          </w:tcPr>
          <w:p>
            <w:pPr>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24小时值班电话</w:t>
            </w:r>
          </w:p>
        </w:tc>
        <w:tc>
          <w:tcPr>
            <w:tcW w:w="3839" w:type="dxa"/>
            <w:gridSpan w:val="2"/>
            <w:vAlign w:val="center"/>
          </w:tcPr>
          <w:p>
            <w:pPr>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0817-8895018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8" w:type="dxa"/>
            <w:vMerge w:val="restart"/>
            <w:vAlign w:val="center"/>
          </w:tcPr>
          <w:p>
            <w:pPr>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现场指挥</w:t>
            </w:r>
          </w:p>
        </w:tc>
        <w:tc>
          <w:tcPr>
            <w:tcW w:w="943" w:type="dxa"/>
            <w:vAlign w:val="center"/>
          </w:tcPr>
          <w:p>
            <w:pPr>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总指挥</w:t>
            </w:r>
          </w:p>
        </w:tc>
        <w:tc>
          <w:tcPr>
            <w:tcW w:w="2354" w:type="dxa"/>
            <w:vAlign w:val="center"/>
          </w:tcPr>
          <w:p>
            <w:pPr>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邓桂花</w:t>
            </w:r>
          </w:p>
        </w:tc>
        <w:tc>
          <w:tcPr>
            <w:tcW w:w="1962" w:type="dxa"/>
            <w:vAlign w:val="center"/>
          </w:tcPr>
          <w:p>
            <w:pPr>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站长</w:t>
            </w:r>
          </w:p>
        </w:tc>
        <w:tc>
          <w:tcPr>
            <w:tcW w:w="1877" w:type="dxa"/>
            <w:vAlign w:val="top"/>
          </w:tcPr>
          <w:p>
            <w:pPr>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13688126462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8" w:type="dxa"/>
            <w:vMerge w:val="continue"/>
            <w:vAlign w:val="center"/>
          </w:tcPr>
          <w:p>
            <w:pPr>
              <w:ind w:firstLine="0" w:firstLineChars="0"/>
              <w:jc w:val="center"/>
              <w:rPr>
                <w:rFonts w:hint="eastAsia" w:ascii="Times New Roman" w:hAnsi="Times New Roman" w:cs="Times New Roman"/>
                <w:color w:val="auto"/>
                <w:sz w:val="21"/>
                <w:szCs w:val="21"/>
              </w:rPr>
            </w:pPr>
          </w:p>
        </w:tc>
        <w:tc>
          <w:tcPr>
            <w:tcW w:w="943" w:type="dxa"/>
            <w:vAlign w:val="center"/>
          </w:tcPr>
          <w:p>
            <w:pPr>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副指挥</w:t>
            </w:r>
          </w:p>
        </w:tc>
        <w:tc>
          <w:tcPr>
            <w:tcW w:w="2354" w:type="dxa"/>
            <w:vAlign w:val="center"/>
          </w:tcPr>
          <w:p>
            <w:pPr>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赵小琼</w:t>
            </w:r>
          </w:p>
        </w:tc>
        <w:tc>
          <w:tcPr>
            <w:tcW w:w="1962" w:type="dxa"/>
            <w:vAlign w:val="center"/>
          </w:tcPr>
          <w:p>
            <w:pPr>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计量员</w:t>
            </w:r>
          </w:p>
        </w:tc>
        <w:tc>
          <w:tcPr>
            <w:tcW w:w="1877" w:type="dxa"/>
            <w:vAlign w:val="center"/>
          </w:tcPr>
          <w:p>
            <w:pPr>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13458168618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Merge w:val="restart"/>
            <w:vAlign w:val="center"/>
          </w:tcPr>
          <w:p>
            <w:pPr>
              <w:ind w:firstLine="0" w:firstLineChars="0"/>
              <w:jc w:val="center"/>
              <w:rPr>
                <w:rFonts w:hint="eastAsia" w:ascii="Times New Roman" w:hAnsi="Times New Roman" w:cs="Times New Roman"/>
                <w:color w:val="auto"/>
                <w:sz w:val="21"/>
                <w:szCs w:val="21"/>
              </w:rPr>
            </w:pPr>
            <w:bookmarkStart w:id="14" w:name="_Hlk28872509"/>
            <w:r>
              <w:rPr>
                <w:rFonts w:hint="eastAsia" w:ascii="Times New Roman" w:hAnsi="Times New Roman" w:cs="Times New Roman"/>
                <w:color w:val="auto"/>
                <w:sz w:val="21"/>
                <w:szCs w:val="21"/>
              </w:rPr>
              <w:t>抢险救灾组</w:t>
            </w:r>
          </w:p>
        </w:tc>
        <w:tc>
          <w:tcPr>
            <w:tcW w:w="2354" w:type="dxa"/>
            <w:vAlign w:val="center"/>
          </w:tcPr>
          <w:p>
            <w:pPr>
              <w:ind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江  军</w:t>
            </w:r>
          </w:p>
        </w:tc>
        <w:tc>
          <w:tcPr>
            <w:tcW w:w="1962" w:type="dxa"/>
            <w:vAlign w:val="center"/>
          </w:tcPr>
          <w:p>
            <w:pPr>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加油员</w:t>
            </w:r>
          </w:p>
        </w:tc>
        <w:tc>
          <w:tcPr>
            <w:tcW w:w="1877"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15244898829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Merge w:val="continue"/>
            <w:vAlign w:val="center"/>
          </w:tcPr>
          <w:p>
            <w:pPr>
              <w:ind w:firstLine="0" w:firstLineChars="0"/>
              <w:jc w:val="center"/>
              <w:rPr>
                <w:rFonts w:hint="eastAsia" w:ascii="Times New Roman" w:hAnsi="Times New Roman" w:cs="Times New Roman"/>
                <w:color w:val="auto"/>
                <w:sz w:val="21"/>
                <w:szCs w:val="21"/>
              </w:rPr>
            </w:pPr>
          </w:p>
        </w:tc>
        <w:tc>
          <w:tcPr>
            <w:tcW w:w="2354"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rPr>
              <w:t>郭</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rPr>
              <w:t>蓉</w:t>
            </w:r>
          </w:p>
        </w:tc>
        <w:tc>
          <w:tcPr>
            <w:tcW w:w="1962" w:type="dxa"/>
            <w:vAlign w:val="center"/>
          </w:tcPr>
          <w:p>
            <w:pPr>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加油员</w:t>
            </w:r>
          </w:p>
        </w:tc>
        <w:tc>
          <w:tcPr>
            <w:tcW w:w="1877"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18282016939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Merge w:val="continue"/>
            <w:vAlign w:val="center"/>
          </w:tcPr>
          <w:p>
            <w:pPr>
              <w:ind w:firstLine="0" w:firstLineChars="0"/>
              <w:jc w:val="center"/>
              <w:rPr>
                <w:rFonts w:hint="eastAsia" w:ascii="Times New Roman" w:hAnsi="Times New Roman" w:cs="Times New Roman"/>
                <w:color w:val="auto"/>
                <w:sz w:val="21"/>
                <w:szCs w:val="21"/>
              </w:rPr>
            </w:pPr>
          </w:p>
        </w:tc>
        <w:tc>
          <w:tcPr>
            <w:tcW w:w="2354" w:type="dxa"/>
            <w:vAlign w:val="center"/>
          </w:tcPr>
          <w:p>
            <w:pPr>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蔡纯鹏</w:t>
            </w:r>
          </w:p>
        </w:tc>
        <w:tc>
          <w:tcPr>
            <w:tcW w:w="1962"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加油员</w:t>
            </w:r>
          </w:p>
        </w:tc>
        <w:tc>
          <w:tcPr>
            <w:tcW w:w="1877" w:type="dxa"/>
            <w:vAlign w:val="center"/>
          </w:tcPr>
          <w:p>
            <w:pPr>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13079095520</w:t>
            </w:r>
          </w:p>
        </w:tc>
      </w:tr>
      <w:bookmarkEnd w:id="14"/>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411" w:type="dxa"/>
            <w:gridSpan w:val="2"/>
            <w:vMerge w:val="restart"/>
            <w:vAlign w:val="center"/>
          </w:tcPr>
          <w:p>
            <w:pPr>
              <w:ind w:firstLine="0" w:firstLineChars="0"/>
              <w:jc w:val="center"/>
              <w:rPr>
                <w:rFonts w:hint="eastAsia" w:ascii="Times New Roman" w:hAnsi="Times New Roman" w:cs="Times New Roman"/>
                <w:color w:val="auto"/>
                <w:sz w:val="21"/>
                <w:szCs w:val="21"/>
              </w:rPr>
            </w:pPr>
            <w:bookmarkStart w:id="15" w:name="_Hlk28872534"/>
            <w:r>
              <w:rPr>
                <w:rFonts w:hint="eastAsia" w:ascii="Times New Roman" w:hAnsi="Times New Roman" w:cs="Times New Roman"/>
                <w:color w:val="auto"/>
                <w:sz w:val="21"/>
                <w:szCs w:val="21"/>
              </w:rPr>
              <w:t>保卫警戒组</w:t>
            </w:r>
          </w:p>
        </w:tc>
        <w:tc>
          <w:tcPr>
            <w:tcW w:w="2354"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陈小芳</w:t>
            </w:r>
          </w:p>
        </w:tc>
        <w:tc>
          <w:tcPr>
            <w:tcW w:w="1962" w:type="dxa"/>
            <w:vAlign w:val="center"/>
          </w:tcPr>
          <w:p>
            <w:pPr>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加油员</w:t>
            </w:r>
          </w:p>
        </w:tc>
        <w:tc>
          <w:tcPr>
            <w:tcW w:w="1877"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17760007296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Merge w:val="continue"/>
            <w:vAlign w:val="center"/>
          </w:tcPr>
          <w:p>
            <w:pPr>
              <w:ind w:firstLine="0" w:firstLineChars="0"/>
              <w:jc w:val="center"/>
              <w:rPr>
                <w:rFonts w:hint="eastAsia" w:ascii="Times New Roman" w:hAnsi="Times New Roman" w:cs="Times New Roman"/>
                <w:color w:val="auto"/>
                <w:sz w:val="21"/>
                <w:szCs w:val="21"/>
              </w:rPr>
            </w:pPr>
          </w:p>
        </w:tc>
        <w:tc>
          <w:tcPr>
            <w:tcW w:w="2354"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罗  龙</w:t>
            </w:r>
          </w:p>
        </w:tc>
        <w:tc>
          <w:tcPr>
            <w:tcW w:w="1962"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加油员</w:t>
            </w:r>
          </w:p>
        </w:tc>
        <w:tc>
          <w:tcPr>
            <w:tcW w:w="1877"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18080308362</w:t>
            </w:r>
          </w:p>
        </w:tc>
      </w:tr>
      <w:bookmarkEnd w:id="15"/>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Align w:val="center"/>
          </w:tcPr>
          <w:p>
            <w:pPr>
              <w:ind w:firstLine="0" w:firstLineChars="0"/>
              <w:jc w:val="center"/>
              <w:rPr>
                <w:rFonts w:hint="eastAsia" w:ascii="Times New Roman" w:hAnsi="Times New Roman" w:cs="Times New Roman"/>
                <w:color w:val="auto"/>
                <w:sz w:val="21"/>
                <w:szCs w:val="21"/>
              </w:rPr>
            </w:pPr>
            <w:bookmarkStart w:id="16" w:name="_Hlk28872551"/>
            <w:r>
              <w:rPr>
                <w:rFonts w:hint="eastAsia" w:ascii="Times New Roman" w:hAnsi="Times New Roman" w:cs="Times New Roman"/>
                <w:color w:val="auto"/>
                <w:sz w:val="21"/>
                <w:szCs w:val="21"/>
              </w:rPr>
              <w:t>通讯联络组</w:t>
            </w:r>
          </w:p>
        </w:tc>
        <w:tc>
          <w:tcPr>
            <w:tcW w:w="2354"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朱清清</w:t>
            </w:r>
          </w:p>
        </w:tc>
        <w:tc>
          <w:tcPr>
            <w:tcW w:w="1962"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易捷员</w:t>
            </w:r>
          </w:p>
        </w:tc>
        <w:tc>
          <w:tcPr>
            <w:tcW w:w="1877"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15281745224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Merge w:val="restart"/>
            <w:vAlign w:val="center"/>
          </w:tcPr>
          <w:p>
            <w:pPr>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后勤保障组</w:t>
            </w:r>
          </w:p>
        </w:tc>
        <w:tc>
          <w:tcPr>
            <w:tcW w:w="2354"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王小英</w:t>
            </w:r>
          </w:p>
        </w:tc>
        <w:tc>
          <w:tcPr>
            <w:tcW w:w="1962" w:type="dxa"/>
            <w:vAlign w:val="center"/>
          </w:tcPr>
          <w:p>
            <w:pPr>
              <w:ind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后勤</w:t>
            </w:r>
          </w:p>
        </w:tc>
        <w:tc>
          <w:tcPr>
            <w:tcW w:w="1877"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18113902542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11" w:type="dxa"/>
            <w:gridSpan w:val="2"/>
            <w:vMerge w:val="continue"/>
            <w:vAlign w:val="center"/>
          </w:tcPr>
          <w:p>
            <w:pPr>
              <w:ind w:firstLine="0" w:firstLineChars="0"/>
              <w:jc w:val="center"/>
              <w:rPr>
                <w:rFonts w:hint="eastAsia" w:ascii="Times New Roman" w:hAnsi="Times New Roman" w:cs="Times New Roman"/>
                <w:color w:val="auto"/>
                <w:sz w:val="21"/>
                <w:szCs w:val="21"/>
              </w:rPr>
            </w:pPr>
          </w:p>
        </w:tc>
        <w:tc>
          <w:tcPr>
            <w:tcW w:w="2354" w:type="dxa"/>
            <w:vAlign w:val="center"/>
          </w:tcPr>
          <w:p>
            <w:pPr>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蒋  平</w:t>
            </w:r>
          </w:p>
        </w:tc>
        <w:tc>
          <w:tcPr>
            <w:tcW w:w="1962"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加油员</w:t>
            </w:r>
          </w:p>
        </w:tc>
        <w:tc>
          <w:tcPr>
            <w:tcW w:w="1877" w:type="dxa"/>
            <w:vAlign w:val="center"/>
          </w:tcPr>
          <w:p>
            <w:pPr>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13684205762</w:t>
            </w:r>
          </w:p>
        </w:tc>
      </w:tr>
      <w:bookmarkEnd w:id="16"/>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Merge w:val="restart"/>
            <w:vAlign w:val="center"/>
          </w:tcPr>
          <w:p>
            <w:pPr>
              <w:ind w:firstLine="0" w:firstLineChars="0"/>
              <w:jc w:val="center"/>
              <w:rPr>
                <w:rFonts w:hint="eastAsia" w:ascii="Times New Roman" w:hAnsi="Times New Roman" w:cs="Times New Roman"/>
                <w:color w:val="auto"/>
                <w:sz w:val="21"/>
                <w:szCs w:val="21"/>
              </w:rPr>
            </w:pPr>
            <w:bookmarkStart w:id="17" w:name="_Hlk28872572"/>
            <w:r>
              <w:rPr>
                <w:rFonts w:hint="eastAsia" w:ascii="Times New Roman" w:hAnsi="Times New Roman" w:cs="Times New Roman"/>
                <w:color w:val="auto"/>
                <w:sz w:val="21"/>
                <w:szCs w:val="21"/>
              </w:rPr>
              <w:t>医疗救护组</w:t>
            </w:r>
          </w:p>
        </w:tc>
        <w:tc>
          <w:tcPr>
            <w:tcW w:w="2354"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刘  杰</w:t>
            </w:r>
          </w:p>
        </w:tc>
        <w:tc>
          <w:tcPr>
            <w:tcW w:w="1962"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加油员</w:t>
            </w:r>
          </w:p>
        </w:tc>
        <w:tc>
          <w:tcPr>
            <w:tcW w:w="1877" w:type="dxa"/>
            <w:vAlign w:val="center"/>
          </w:tcPr>
          <w:p>
            <w:pPr>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15760672877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1" w:type="dxa"/>
            <w:gridSpan w:val="2"/>
            <w:vMerge w:val="continue"/>
            <w:vAlign w:val="center"/>
          </w:tcPr>
          <w:p>
            <w:pPr>
              <w:ind w:firstLine="0" w:firstLineChars="0"/>
              <w:jc w:val="center"/>
              <w:rPr>
                <w:rFonts w:hint="eastAsia" w:ascii="Times New Roman" w:hAnsi="Times New Roman" w:cs="Times New Roman"/>
                <w:color w:val="auto"/>
                <w:sz w:val="21"/>
                <w:szCs w:val="21"/>
              </w:rPr>
            </w:pPr>
          </w:p>
        </w:tc>
        <w:tc>
          <w:tcPr>
            <w:tcW w:w="2354"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刘  福</w:t>
            </w:r>
          </w:p>
        </w:tc>
        <w:tc>
          <w:tcPr>
            <w:tcW w:w="1962"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加油员</w:t>
            </w:r>
          </w:p>
        </w:tc>
        <w:tc>
          <w:tcPr>
            <w:tcW w:w="1877"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17380564100</w:t>
            </w:r>
          </w:p>
        </w:tc>
      </w:tr>
      <w:bookmarkEnd w:id="13"/>
      <w:bookmarkEnd w:id="17"/>
    </w:tbl>
    <w:p>
      <w:pPr>
        <w:rPr>
          <w:color w:val="auto"/>
        </w:rPr>
      </w:pPr>
      <w:r>
        <w:rPr>
          <w:color w:val="auto"/>
        </w:rPr>
        <w:br w:type="page"/>
      </w:r>
    </w:p>
    <w:bookmarkEnd w:id="12"/>
    <w:p>
      <w:pPr>
        <w:pStyle w:val="3"/>
        <w:numPr>
          <w:ilvl w:val="0"/>
          <w:numId w:val="0"/>
        </w:numPr>
        <w:spacing w:after="65"/>
        <w:rPr>
          <w:rFonts w:hint="eastAsia"/>
          <w:color w:val="auto"/>
        </w:rPr>
      </w:pPr>
      <w:bookmarkStart w:id="18" w:name="_Toc25427"/>
      <w:r>
        <w:rPr>
          <w:rFonts w:hint="eastAsia"/>
          <w:color w:val="auto"/>
        </w:rPr>
        <w:t>2.2</w:t>
      </w:r>
      <w:bookmarkStart w:id="19" w:name="_Hlk28857606"/>
      <w:r>
        <w:rPr>
          <w:rFonts w:hint="eastAsia"/>
          <w:color w:val="auto"/>
        </w:rPr>
        <w:t>应急装备资源</w:t>
      </w:r>
      <w:bookmarkEnd w:id="18"/>
    </w:p>
    <w:p>
      <w:pPr>
        <w:pStyle w:val="5"/>
        <w:keepNext/>
        <w:ind w:firstLine="400"/>
        <w:jc w:val="center"/>
        <w:rPr>
          <w:color w:val="auto"/>
        </w:rPr>
      </w:pPr>
      <w:r>
        <w:rPr>
          <w:rFonts w:hint="eastAsia"/>
          <w:color w:val="auto"/>
        </w:rPr>
        <w:t>表 2</w:t>
      </w:r>
      <w:r>
        <w:rPr>
          <w:color w:val="auto"/>
        </w:rPr>
        <w:noBreakHyphen/>
      </w:r>
      <w:r>
        <w:rPr>
          <w:color w:val="auto"/>
        </w:rPr>
        <w:fldChar w:fldCharType="begin"/>
      </w:r>
      <w:r>
        <w:rPr>
          <w:color w:val="auto"/>
        </w:rPr>
        <w:instrText xml:space="preserve"> </w:instrText>
      </w:r>
      <w:r>
        <w:rPr>
          <w:rFonts w:hint="eastAsia"/>
          <w:color w:val="auto"/>
        </w:rPr>
        <w:instrText xml:space="preserve">SEQ 表 \* ARABIC \s 1</w:instrText>
      </w:r>
      <w:r>
        <w:rPr>
          <w:color w:val="auto"/>
        </w:rPr>
        <w:instrText xml:space="preserve"> </w:instrText>
      </w:r>
      <w:r>
        <w:rPr>
          <w:color w:val="auto"/>
        </w:rPr>
        <w:fldChar w:fldCharType="separate"/>
      </w:r>
      <w:r>
        <w:rPr>
          <w:color w:val="auto"/>
        </w:rPr>
        <w:t>2</w:t>
      </w:r>
      <w:r>
        <w:rPr>
          <w:color w:val="auto"/>
        </w:rPr>
        <w:fldChar w:fldCharType="end"/>
      </w:r>
      <w:r>
        <w:rPr>
          <w:rFonts w:hint="eastAsia"/>
          <w:color w:val="auto"/>
        </w:rPr>
        <w:t>应急资源清单</w:t>
      </w:r>
    </w:p>
    <w:bookmarkEnd w:id="19"/>
    <w:tbl>
      <w:tblPr>
        <w:tblStyle w:val="17"/>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3261"/>
        <w:gridCol w:w="1811"/>
        <w:gridCol w:w="937"/>
        <w:gridCol w:w="178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12" w:space="0"/>
              <w:left w:val="single" w:color="000000" w:sz="12" w:space="0"/>
              <w:bottom w:val="single" w:color="000000" w:sz="4" w:space="0"/>
              <w:right w:val="single" w:color="000000" w:sz="4" w:space="0"/>
            </w:tcBorders>
            <w:vAlign w:val="center"/>
          </w:tcPr>
          <w:p>
            <w:pPr>
              <w:spacing w:line="440" w:lineRule="exact"/>
              <w:ind w:firstLine="0" w:firstLineChars="0"/>
              <w:rPr>
                <w:rFonts w:ascii="Times New Roman" w:hAnsi="Times New Roman" w:cs="Times New Roman"/>
                <w:b/>
                <w:bCs/>
                <w:color w:val="auto"/>
                <w:sz w:val="21"/>
                <w:szCs w:val="21"/>
              </w:rPr>
            </w:pPr>
            <w:bookmarkStart w:id="20" w:name="_Hlk34224727"/>
            <w:r>
              <w:rPr>
                <w:rFonts w:ascii="Times New Roman" w:hAnsi="Times New Roman" w:cs="Times New Roman"/>
                <w:b/>
                <w:bCs/>
                <w:color w:val="auto"/>
                <w:sz w:val="21"/>
                <w:szCs w:val="21"/>
              </w:rPr>
              <w:t>序号</w:t>
            </w:r>
          </w:p>
        </w:tc>
        <w:tc>
          <w:tcPr>
            <w:tcW w:w="3261" w:type="dxa"/>
            <w:tcBorders>
              <w:top w:val="single" w:color="000000" w:sz="12"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名称</w:t>
            </w:r>
          </w:p>
        </w:tc>
        <w:tc>
          <w:tcPr>
            <w:tcW w:w="1811" w:type="dxa"/>
            <w:tcBorders>
              <w:top w:val="single" w:color="000000" w:sz="12"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规格</w:t>
            </w:r>
          </w:p>
        </w:tc>
        <w:tc>
          <w:tcPr>
            <w:tcW w:w="937" w:type="dxa"/>
            <w:tcBorders>
              <w:top w:val="single" w:color="000000" w:sz="12"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数量</w:t>
            </w:r>
          </w:p>
        </w:tc>
        <w:tc>
          <w:tcPr>
            <w:tcW w:w="1788" w:type="dxa"/>
            <w:tcBorders>
              <w:top w:val="single" w:color="000000" w:sz="12"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cs="Times New Roman"/>
                <w:b/>
                <w:bCs/>
                <w:color w:val="auto"/>
                <w:sz w:val="21"/>
                <w:szCs w:val="21"/>
              </w:rPr>
            </w:pPr>
            <w:r>
              <w:rPr>
                <w:rFonts w:ascii="Times New Roman" w:hAnsi="Times New Roman" w:cs="Times New Roman"/>
                <w:b/>
                <w:bCs/>
                <w:color w:val="auto"/>
                <w:sz w:val="21"/>
                <w:szCs w:val="21"/>
              </w:rPr>
              <w:t>配置场所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1</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手提式磷酸铵盐干粉灭火器</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MF/ABC</w:t>
            </w:r>
            <w:r>
              <w:rPr>
                <w:rFonts w:hint="eastAsia" w:ascii="宋体" w:hAnsi="宋体" w:cs="Times New Roman"/>
                <w:color w:val="auto"/>
                <w:sz w:val="21"/>
                <w:szCs w:val="21"/>
              </w:rPr>
              <w:t>4</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宋体" w:hAnsi="宋体" w:cs="Times New Roman"/>
                <w:color w:val="auto"/>
                <w:sz w:val="21"/>
                <w:szCs w:val="21"/>
                <w:lang w:val="en-US" w:eastAsia="zh-CN"/>
              </w:rPr>
              <w:t>8</w:t>
            </w:r>
            <w:r>
              <w:rPr>
                <w:rFonts w:hint="eastAsia" w:ascii="宋体" w:hAnsi="宋体" w:cs="Times New Roman"/>
                <w:color w:val="auto"/>
                <w:sz w:val="21"/>
                <w:szCs w:val="21"/>
              </w:rPr>
              <w:t>具</w:t>
            </w:r>
          </w:p>
        </w:tc>
        <w:tc>
          <w:tcPr>
            <w:tcW w:w="1788" w:type="dxa"/>
            <w:vMerge w:val="restart"/>
            <w:tcBorders>
              <w:top w:val="single" w:color="000000" w:sz="4" w:space="0"/>
              <w:left w:val="single" w:color="000000" w:sz="4" w:space="0"/>
              <w:right w:val="single" w:color="000000" w:sz="12" w:space="0"/>
            </w:tcBorders>
            <w:vAlign w:val="center"/>
          </w:tcPr>
          <w:p>
            <w:pPr>
              <w:spacing w:line="440" w:lineRule="exact"/>
              <w:ind w:firstLine="0" w:firstLineChars="0"/>
              <w:jc w:val="center"/>
              <w:rPr>
                <w:rFonts w:hint="eastAsia" w:ascii="宋体" w:hAnsi="宋体" w:cs="Times New Roman"/>
                <w:color w:val="auto"/>
                <w:sz w:val="21"/>
                <w:szCs w:val="21"/>
              </w:rPr>
            </w:pPr>
            <w:r>
              <w:rPr>
                <w:rFonts w:ascii="Times New Roman" w:hAnsi="Times New Roman" w:cs="Times New Roman"/>
                <w:color w:val="auto"/>
                <w:sz w:val="21"/>
                <w:szCs w:val="21"/>
              </w:rPr>
              <w:t>加油区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2</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推车式磷酸铵盐干粉灭火器</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MFT/ABC35</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具</w:t>
            </w:r>
          </w:p>
        </w:tc>
        <w:tc>
          <w:tcPr>
            <w:tcW w:w="1788" w:type="dxa"/>
            <w:vMerge w:val="continue"/>
            <w:tcBorders>
              <w:left w:val="single" w:color="000000" w:sz="4" w:space="0"/>
              <w:right w:val="single" w:color="000000" w:sz="12" w:space="0"/>
            </w:tcBorders>
            <w:vAlign w:val="center"/>
          </w:tcPr>
          <w:p>
            <w:pPr>
              <w:spacing w:line="440" w:lineRule="exact"/>
              <w:ind w:firstLine="0" w:firstLineChars="0"/>
              <w:jc w:val="center"/>
              <w:rPr>
                <w:rFonts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灭火毯</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8</w:t>
            </w:r>
            <w:r>
              <w:rPr>
                <w:rFonts w:ascii="Times New Roman" w:hAnsi="Times New Roman" w:cs="Times New Roman"/>
                <w:color w:val="auto"/>
                <w:sz w:val="21"/>
                <w:szCs w:val="21"/>
              </w:rPr>
              <w:t>块</w:t>
            </w:r>
          </w:p>
        </w:tc>
        <w:tc>
          <w:tcPr>
            <w:tcW w:w="1788" w:type="dxa"/>
            <w:vMerge w:val="continue"/>
            <w:tcBorders>
              <w:left w:val="single" w:color="000000" w:sz="4" w:space="0"/>
              <w:bottom w:val="single" w:color="000000" w:sz="4" w:space="0"/>
              <w:right w:val="single" w:color="000000" w:sz="12" w:space="0"/>
            </w:tcBorders>
            <w:vAlign w:val="center"/>
          </w:tcPr>
          <w:p>
            <w:pPr>
              <w:spacing w:line="440" w:lineRule="exact"/>
              <w:ind w:firstLine="0" w:firstLineChars="0"/>
              <w:jc w:val="center"/>
              <w:rPr>
                <w:rFonts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val="en-US" w:eastAsia="zh-CN"/>
              </w:rPr>
              <w:t>4</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手提式磷酸铵盐干粉灭火器</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MF/ABC</w:t>
            </w:r>
            <w:r>
              <w:rPr>
                <w:rFonts w:hint="eastAsia" w:ascii="宋体" w:hAnsi="宋体" w:cs="Times New Roman"/>
                <w:color w:val="auto"/>
                <w:sz w:val="21"/>
                <w:szCs w:val="21"/>
              </w:rPr>
              <w:t>4</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8具</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站房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5</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手提式</w:t>
            </w:r>
            <w:r>
              <w:rPr>
                <w:rFonts w:hint="eastAsia" w:ascii="Times New Roman" w:hAnsi="Times New Roman" w:cs="Times New Roman"/>
                <w:color w:val="auto"/>
                <w:sz w:val="21"/>
                <w:szCs w:val="21"/>
                <w:lang w:val="en-US" w:eastAsia="zh-CN"/>
              </w:rPr>
              <w:t>2Kg</w:t>
            </w:r>
            <w:r>
              <w:rPr>
                <w:rFonts w:hint="eastAsia" w:ascii="宋体" w:hAnsi="宋体" w:cs="Times New Roman"/>
                <w:color w:val="auto"/>
                <w:sz w:val="21"/>
                <w:szCs w:val="21"/>
              </w:rPr>
              <w:t>二氧化碳</w:t>
            </w:r>
            <w:r>
              <w:rPr>
                <w:rFonts w:ascii="Times New Roman" w:hAnsi="Times New Roman" w:cs="Times New Roman"/>
                <w:color w:val="auto"/>
                <w:sz w:val="21"/>
                <w:szCs w:val="21"/>
              </w:rPr>
              <w:t>灭火器</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4</w:t>
            </w:r>
            <w:r>
              <w:rPr>
                <w:rFonts w:hint="eastAsia" w:ascii="宋体" w:hAnsi="宋体" w:cs="Times New Roman"/>
                <w:color w:val="auto"/>
                <w:sz w:val="21"/>
                <w:szCs w:val="21"/>
              </w:rPr>
              <w:t>具</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cs="Times New Roman"/>
                <w:color w:val="auto"/>
                <w:sz w:val="21"/>
                <w:szCs w:val="21"/>
                <w:lang w:val="en-US" w:eastAsia="zh-CN"/>
              </w:rPr>
            </w:pPr>
            <w:r>
              <w:rPr>
                <w:rFonts w:ascii="Times New Roman" w:hAnsi="Times New Roman" w:cs="Times New Roman"/>
                <w:color w:val="auto"/>
                <w:sz w:val="21"/>
                <w:szCs w:val="21"/>
              </w:rPr>
              <w:t>配、发电室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val="en-US" w:eastAsia="zh-CN"/>
              </w:rPr>
              <w:t>6</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手提式磷酸铵盐干粉灭火器</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MF/ABC</w:t>
            </w:r>
            <w:r>
              <w:rPr>
                <w:rFonts w:hint="eastAsia" w:ascii="宋体" w:hAnsi="宋体" w:cs="Times New Roman"/>
                <w:color w:val="auto"/>
                <w:sz w:val="21"/>
                <w:szCs w:val="21"/>
              </w:rPr>
              <w:t>4</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2具</w:t>
            </w:r>
          </w:p>
        </w:tc>
        <w:tc>
          <w:tcPr>
            <w:tcW w:w="1788" w:type="dxa"/>
            <w:vMerge w:val="restart"/>
            <w:tcBorders>
              <w:top w:val="single" w:color="000000" w:sz="4" w:space="0"/>
              <w:left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油罐区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7</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推车式磷酸铵盐干粉灭火器</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MFT/ABC35</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rPr>
              <w:t>2具</w:t>
            </w:r>
          </w:p>
        </w:tc>
        <w:tc>
          <w:tcPr>
            <w:tcW w:w="1788" w:type="dxa"/>
            <w:vMerge w:val="continue"/>
            <w:tcBorders>
              <w:left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cs="Times New Roman"/>
                <w:color w:val="auto"/>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8</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消防沙</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eastAsia" w:ascii="宋体" w:hAnsi="宋体" w:cs="Times New Roman"/>
                <w:color w:val="auto"/>
                <w:sz w:val="21"/>
                <w:szCs w:val="21"/>
              </w:rPr>
            </w:pPr>
            <w:r>
              <w:rPr>
                <w:rFonts w:ascii="Times New Roman" w:hAnsi="Times New Roman" w:cs="Times New Roman"/>
                <w:color w:val="auto"/>
                <w:sz w:val="21"/>
                <w:szCs w:val="21"/>
              </w:rPr>
              <w:t>2m³</w:t>
            </w:r>
          </w:p>
        </w:tc>
        <w:tc>
          <w:tcPr>
            <w:tcW w:w="1788" w:type="dxa"/>
            <w:vMerge w:val="continue"/>
            <w:tcBorders>
              <w:left w:val="single" w:color="000000" w:sz="4" w:space="0"/>
              <w:bottom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cs="Times New Roman"/>
                <w:color w:val="auto"/>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b/>
                <w:bCs/>
                <w:color w:val="auto"/>
                <w:sz w:val="21"/>
                <w:szCs w:val="21"/>
                <w:lang w:eastAsia="zh-CN"/>
              </w:rPr>
            </w:pPr>
            <w:r>
              <w:rPr>
                <w:rFonts w:hint="eastAsia" w:ascii="宋体" w:hAnsi="宋体" w:cs="Times New Roman"/>
                <w:b/>
                <w:bCs/>
                <w:color w:val="auto"/>
                <w:sz w:val="21"/>
                <w:szCs w:val="21"/>
                <w:lang w:val="en-US" w:eastAsia="zh-CN"/>
              </w:rPr>
              <w:t>9</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消防铲</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宋体" w:hAnsi="宋体" w:cs="Times New Roman"/>
                <w:color w:val="auto"/>
                <w:sz w:val="21"/>
                <w:szCs w:val="21"/>
                <w:lang w:val="en-US" w:eastAsia="zh-CN"/>
              </w:rPr>
              <w:t>4</w:t>
            </w:r>
            <w:r>
              <w:rPr>
                <w:rFonts w:ascii="Times New Roman" w:hAnsi="Times New Roman" w:cs="Times New Roman"/>
                <w:color w:val="auto"/>
                <w:sz w:val="21"/>
                <w:szCs w:val="21"/>
              </w:rPr>
              <w:t>把</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宋体" w:hAnsi="宋体" w:eastAsia="宋体" w:cs="Times New Roman"/>
                <w:b/>
                <w:bCs/>
                <w:color w:val="auto"/>
                <w:sz w:val="21"/>
                <w:szCs w:val="21"/>
                <w:lang w:val="en-US" w:eastAsia="zh-CN"/>
              </w:rPr>
            </w:pPr>
            <w:r>
              <w:rPr>
                <w:rFonts w:hint="eastAsia" w:ascii="宋体" w:hAnsi="宋体" w:cs="Times New Roman"/>
                <w:b/>
                <w:bCs/>
                <w:color w:val="auto"/>
                <w:sz w:val="21"/>
                <w:szCs w:val="21"/>
                <w:lang w:val="en-US" w:eastAsia="zh-CN"/>
              </w:rPr>
              <w:t>10</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消防桶</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4个</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b/>
                <w:bCs/>
                <w:color w:val="auto"/>
                <w:sz w:val="21"/>
                <w:szCs w:val="21"/>
                <w:lang w:val="en-US" w:eastAsia="zh-CN"/>
              </w:rPr>
            </w:pPr>
            <w:r>
              <w:rPr>
                <w:rFonts w:hint="eastAsia" w:ascii="宋体" w:hAnsi="宋体" w:cs="Times New Roman"/>
                <w:b/>
                <w:bCs/>
                <w:color w:val="auto"/>
                <w:sz w:val="21"/>
                <w:szCs w:val="21"/>
                <w:lang w:val="en-US" w:eastAsia="zh-CN"/>
              </w:rPr>
              <w:t>11</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消防钩</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1个</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宋体" w:hAnsi="宋体" w:eastAsia="宋体" w:cs="Times New Roman"/>
                <w:b/>
                <w:bCs/>
                <w:color w:val="auto"/>
                <w:sz w:val="21"/>
                <w:szCs w:val="21"/>
                <w:lang w:val="en-US" w:eastAsia="zh-CN"/>
              </w:rPr>
            </w:pPr>
            <w:r>
              <w:rPr>
                <w:rFonts w:hint="eastAsia" w:ascii="宋体" w:hAnsi="宋体" w:cs="Times New Roman"/>
                <w:b/>
                <w:bCs/>
                <w:color w:val="auto"/>
                <w:sz w:val="21"/>
                <w:szCs w:val="21"/>
                <w:lang w:val="en-US" w:eastAsia="zh-CN"/>
              </w:rPr>
              <w:t>12</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应急药箱</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1套</w:t>
            </w:r>
          </w:p>
        </w:tc>
        <w:tc>
          <w:tcPr>
            <w:tcW w:w="1788" w:type="dxa"/>
            <w:vMerge w:val="restart"/>
            <w:tcBorders>
              <w:top w:val="single" w:color="000000" w:sz="4" w:space="0"/>
              <w:left w:val="single" w:color="000000" w:sz="4" w:space="0"/>
              <w:right w:val="single" w:color="000000" w:sz="12"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办公室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宋体" w:hAnsi="宋体" w:eastAsia="宋体" w:cs="Times New Roman"/>
                <w:b/>
                <w:bCs/>
                <w:color w:val="auto"/>
                <w:sz w:val="21"/>
                <w:szCs w:val="21"/>
                <w:lang w:val="en-US" w:eastAsia="zh-CN"/>
              </w:rPr>
            </w:pPr>
            <w:r>
              <w:rPr>
                <w:rFonts w:hint="eastAsia" w:ascii="宋体" w:hAnsi="宋体" w:cs="Times New Roman"/>
                <w:b/>
                <w:bCs/>
                <w:color w:val="auto"/>
                <w:sz w:val="21"/>
                <w:szCs w:val="21"/>
                <w:lang w:val="en-US" w:eastAsia="zh-CN"/>
              </w:rPr>
              <w:t>13</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防爆手电</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1只</w:t>
            </w:r>
          </w:p>
        </w:tc>
        <w:tc>
          <w:tcPr>
            <w:tcW w:w="1788" w:type="dxa"/>
            <w:vMerge w:val="continue"/>
            <w:tcBorders>
              <w:left w:val="single" w:color="000000" w:sz="4" w:space="0"/>
              <w:bottom w:val="single" w:color="000000" w:sz="4" w:space="0"/>
              <w:right w:val="single" w:color="000000" w:sz="12" w:space="0"/>
            </w:tcBorders>
            <w:vAlign w:val="center"/>
          </w:tcPr>
          <w:p>
            <w:pPr>
              <w:spacing w:line="440" w:lineRule="exact"/>
              <w:ind w:firstLine="0" w:firstLineChars="0"/>
              <w:jc w:val="center"/>
              <w:rPr>
                <w:rFonts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b/>
                <w:bCs/>
                <w:color w:val="auto"/>
                <w:sz w:val="21"/>
                <w:szCs w:val="21"/>
                <w:lang w:val="en-US" w:eastAsia="zh-CN"/>
              </w:rPr>
            </w:pPr>
            <w:r>
              <w:rPr>
                <w:rFonts w:hint="eastAsia" w:ascii="宋体" w:hAnsi="宋体" w:cs="Times New Roman"/>
                <w:b/>
                <w:bCs/>
                <w:color w:val="auto"/>
                <w:sz w:val="21"/>
                <w:szCs w:val="21"/>
                <w:lang w:val="en-US" w:eastAsia="zh-CN"/>
              </w:rPr>
              <w:t>14</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防爆工具</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1台</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储藏室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27" w:type="dxa"/>
            <w:tcBorders>
              <w:top w:val="single" w:color="000000" w:sz="4" w:space="0"/>
              <w:left w:val="single" w:color="000000" w:sz="12"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b/>
                <w:bCs/>
                <w:color w:val="auto"/>
                <w:sz w:val="21"/>
                <w:szCs w:val="21"/>
                <w:lang w:val="en-US" w:eastAsia="zh-CN"/>
              </w:rPr>
            </w:pPr>
            <w:r>
              <w:rPr>
                <w:rFonts w:hint="eastAsia" w:ascii="宋体" w:hAnsi="宋体" w:cs="Times New Roman"/>
                <w:b/>
                <w:bCs/>
                <w:color w:val="auto"/>
                <w:sz w:val="21"/>
                <w:szCs w:val="21"/>
                <w:lang w:val="en-US" w:eastAsia="zh-CN"/>
              </w:rPr>
              <w:t>15</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绝缘鞋、绝缘手套</w:t>
            </w:r>
          </w:p>
        </w:tc>
        <w:tc>
          <w:tcPr>
            <w:tcW w:w="181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1套</w:t>
            </w:r>
          </w:p>
        </w:tc>
        <w:tc>
          <w:tcPr>
            <w:tcW w:w="1788" w:type="dxa"/>
            <w:tcBorders>
              <w:top w:val="single" w:color="000000" w:sz="4" w:space="0"/>
              <w:left w:val="single" w:color="000000" w:sz="4" w:space="0"/>
              <w:bottom w:val="single" w:color="000000" w:sz="4" w:space="0"/>
              <w:right w:val="single" w:color="000000" w:sz="12" w:space="0"/>
            </w:tcBorders>
            <w:vAlign w:val="center"/>
          </w:tcPr>
          <w:p>
            <w:pPr>
              <w:spacing w:line="440" w:lineRule="exact"/>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配电间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8624" w:type="dxa"/>
            <w:gridSpan w:val="5"/>
            <w:tcBorders>
              <w:top w:val="single" w:color="000000" w:sz="4" w:space="0"/>
              <w:left w:val="single" w:color="000000" w:sz="12" w:space="0"/>
              <w:bottom w:val="single" w:color="000000" w:sz="12" w:space="0"/>
              <w:right w:val="single" w:color="000000" w:sz="12" w:space="0"/>
            </w:tcBorders>
            <w:vAlign w:val="center"/>
          </w:tcPr>
          <w:p>
            <w:pPr>
              <w:spacing w:line="440" w:lineRule="exact"/>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应急资源管理人：赵小琼13458168618</w:t>
            </w:r>
          </w:p>
        </w:tc>
      </w:tr>
      <w:bookmarkEnd w:id="20"/>
    </w:tbl>
    <w:p>
      <w:pPr>
        <w:spacing w:line="440" w:lineRule="exact"/>
        <w:ind w:firstLine="0" w:firstLineChars="0"/>
        <w:jc w:val="center"/>
        <w:rPr>
          <w:rFonts w:ascii="Times New Roman" w:hAnsi="Times New Roman" w:eastAsia="黑体" w:cs="Times New Roman"/>
          <w:b/>
          <w:color w:val="auto"/>
          <w:kern w:val="44"/>
          <w:sz w:val="32"/>
          <w:szCs w:val="24"/>
        </w:rPr>
      </w:pPr>
      <w:r>
        <w:rPr>
          <w:rFonts w:hint="eastAsia" w:ascii="Times New Roman" w:hAnsi="Times New Roman" w:cs="Times New Roman"/>
          <w:color w:val="auto"/>
          <w:sz w:val="21"/>
          <w:szCs w:val="21"/>
          <w:lang w:val="en-US" w:eastAsia="zh-CN"/>
        </w:rPr>
        <w:br w:type="page"/>
      </w:r>
    </w:p>
    <w:p>
      <w:pPr>
        <w:pStyle w:val="2"/>
        <w:spacing w:after="97"/>
        <w:ind w:left="640" w:firstLine="0" w:firstLineChars="0"/>
        <w:rPr>
          <w:color w:val="auto"/>
        </w:rPr>
      </w:pPr>
      <w:bookmarkStart w:id="21" w:name="_Toc15635"/>
      <w:r>
        <w:rPr>
          <w:rFonts w:hint="eastAsia"/>
          <w:color w:val="auto"/>
        </w:rPr>
        <w:t>3周边社会</w:t>
      </w:r>
      <w:r>
        <w:rPr>
          <w:color w:val="auto"/>
        </w:rPr>
        <w:t>应急资源调查</w:t>
      </w:r>
      <w:bookmarkEnd w:id="5"/>
      <w:bookmarkEnd w:id="6"/>
      <w:bookmarkEnd w:id="21"/>
      <w:bookmarkStart w:id="22" w:name="_Toc4402780"/>
      <w:bookmarkStart w:id="23" w:name="_Toc503774711"/>
      <w:bookmarkStart w:id="24" w:name="_Toc26538"/>
    </w:p>
    <w:p>
      <w:pPr>
        <w:ind w:firstLine="480"/>
        <w:rPr>
          <w:color w:val="auto"/>
          <w:sz w:val="28"/>
          <w:szCs w:val="28"/>
        </w:rPr>
      </w:pPr>
      <w:r>
        <w:rPr>
          <w:rFonts w:hint="eastAsia"/>
          <w:color w:val="auto"/>
          <w:sz w:val="28"/>
          <w:szCs w:val="28"/>
        </w:rPr>
        <w:t>发生生产安全事故时，应急救援总指挥应及时组织应急救援组对事故进行抢险救援。一旦事故危害超过本站应急救援能力时，或有可能危及社会安全时，应及时向政府部门求援，并联络外部救援单位，请求外部救援单位的支援。</w:t>
      </w:r>
    </w:p>
    <w:bookmarkEnd w:id="22"/>
    <w:bookmarkEnd w:id="23"/>
    <w:bookmarkEnd w:id="24"/>
    <w:p>
      <w:pPr>
        <w:pStyle w:val="3"/>
        <w:numPr>
          <w:ilvl w:val="0"/>
          <w:numId w:val="0"/>
        </w:numPr>
        <w:spacing w:after="65"/>
        <w:rPr>
          <w:color w:val="auto"/>
        </w:rPr>
      </w:pPr>
      <w:bookmarkStart w:id="25" w:name="_Toc11127"/>
      <w:r>
        <w:rPr>
          <w:rFonts w:hint="eastAsia"/>
          <w:color w:val="auto"/>
        </w:rPr>
        <w:t>3.1</w:t>
      </w:r>
      <w:r>
        <w:rPr>
          <w:color w:val="auto"/>
        </w:rPr>
        <w:t>周边</w:t>
      </w:r>
      <w:r>
        <w:rPr>
          <w:rFonts w:hint="eastAsia"/>
          <w:color w:val="auto"/>
        </w:rPr>
        <w:t>情况</w:t>
      </w:r>
      <w:bookmarkEnd w:id="25"/>
    </w:p>
    <w:p>
      <w:pPr>
        <w:ind w:firstLine="480"/>
        <w:jc w:val="left"/>
        <w:rPr>
          <w:rFonts w:hint="eastAsia"/>
          <w:color w:val="auto"/>
          <w:sz w:val="28"/>
          <w:szCs w:val="28"/>
        </w:rPr>
      </w:pPr>
      <w:r>
        <w:rPr>
          <w:rFonts w:hint="eastAsia"/>
          <w:color w:val="auto"/>
          <w:sz w:val="28"/>
          <w:szCs w:val="28"/>
        </w:rPr>
        <w:t>本</w:t>
      </w:r>
      <w:r>
        <w:rPr>
          <w:rFonts w:hint="eastAsia"/>
          <w:color w:val="auto"/>
          <w:sz w:val="28"/>
          <w:szCs w:val="28"/>
          <w:lang w:val="en-US" w:eastAsia="zh-CN"/>
        </w:rPr>
        <w:t>站</w:t>
      </w:r>
      <w:r>
        <w:rPr>
          <w:rFonts w:hint="eastAsia"/>
          <w:color w:val="auto"/>
          <w:sz w:val="28"/>
          <w:szCs w:val="28"/>
        </w:rPr>
        <w:t>位于</w:t>
      </w:r>
      <w:r>
        <w:rPr>
          <w:rFonts w:hint="eastAsia"/>
          <w:color w:val="auto"/>
          <w:sz w:val="28"/>
          <w:szCs w:val="28"/>
          <w:lang w:val="en-US" w:eastAsia="zh-CN"/>
        </w:rPr>
        <w:t>南充市成南高速公路大观服务区K181+400处</w:t>
      </w:r>
      <w:r>
        <w:rPr>
          <w:rFonts w:hint="eastAsia"/>
          <w:color w:val="auto"/>
          <w:sz w:val="28"/>
          <w:szCs w:val="28"/>
          <w:lang w:eastAsia="zh-CN"/>
        </w:rPr>
        <w:t>，</w:t>
      </w:r>
      <w:r>
        <w:rPr>
          <w:rFonts w:hint="eastAsia"/>
          <w:color w:val="auto"/>
          <w:sz w:val="28"/>
          <w:szCs w:val="28"/>
          <w:lang w:val="en-US" w:eastAsia="zh-CN"/>
        </w:rPr>
        <w:t>北面为大观服务区公共厕所，东面为大观服务区停车区，西面为大观服务区便道，南面为成南高速公路，</w:t>
      </w:r>
      <w:r>
        <w:rPr>
          <w:rFonts w:hint="eastAsia"/>
          <w:color w:val="auto"/>
          <w:sz w:val="28"/>
          <w:szCs w:val="28"/>
        </w:rPr>
        <w:t>为</w:t>
      </w:r>
      <w:r>
        <w:rPr>
          <w:rFonts w:hint="eastAsia"/>
          <w:color w:val="auto"/>
          <w:sz w:val="28"/>
          <w:szCs w:val="28"/>
          <w:lang w:val="en-US" w:eastAsia="zh-CN"/>
        </w:rPr>
        <w:t>三</w:t>
      </w:r>
      <w:r>
        <w:rPr>
          <w:rFonts w:hint="eastAsia"/>
          <w:color w:val="auto"/>
          <w:sz w:val="28"/>
          <w:szCs w:val="28"/>
        </w:rPr>
        <w:t>级加油站</w:t>
      </w:r>
      <w:r>
        <w:rPr>
          <w:rFonts w:hint="eastAsia"/>
          <w:color w:val="auto"/>
          <w:sz w:val="28"/>
          <w:szCs w:val="28"/>
          <w:lang w:eastAsia="zh-CN"/>
        </w:rPr>
        <w:t>，</w:t>
      </w:r>
      <w:r>
        <w:rPr>
          <w:rFonts w:hint="eastAsia"/>
          <w:color w:val="auto"/>
          <w:sz w:val="28"/>
          <w:szCs w:val="28"/>
        </w:rPr>
        <w:t>周边安全距离满足《汽车加油加气站设计与施工规范</w:t>
      </w:r>
      <w:r>
        <w:rPr>
          <w:rFonts w:hint="eastAsia"/>
          <w:color w:val="auto"/>
          <w:sz w:val="28"/>
          <w:szCs w:val="28"/>
          <w:lang w:eastAsia="zh-CN"/>
        </w:rPr>
        <w:t>（</w:t>
      </w:r>
      <w:r>
        <w:rPr>
          <w:rFonts w:hint="eastAsia"/>
          <w:color w:val="auto"/>
          <w:sz w:val="28"/>
          <w:szCs w:val="28"/>
        </w:rPr>
        <w:t>2014年版</w:t>
      </w:r>
      <w:r>
        <w:rPr>
          <w:rFonts w:hint="eastAsia"/>
          <w:color w:val="auto"/>
          <w:sz w:val="28"/>
          <w:szCs w:val="28"/>
          <w:lang w:eastAsia="zh-CN"/>
        </w:rPr>
        <w:t>）</w:t>
      </w:r>
      <w:r>
        <w:rPr>
          <w:rFonts w:hint="eastAsia"/>
          <w:color w:val="auto"/>
          <w:sz w:val="28"/>
          <w:szCs w:val="28"/>
        </w:rPr>
        <w:t>》（GB50156-2012）的要求。具体如图3-1所示：</w:t>
      </w:r>
    </w:p>
    <w:p>
      <w:pPr>
        <w:ind w:firstLine="480"/>
        <w:jc w:val="left"/>
        <w:rPr>
          <w:rFonts w:hint="eastAsia"/>
          <w:color w:val="auto"/>
        </w:rPr>
      </w:pPr>
    </w:p>
    <w:p>
      <w:pPr>
        <w:ind w:left="0" w:leftChars="0" w:firstLine="0" w:firstLineChars="0"/>
        <w:jc w:val="both"/>
        <w:rPr>
          <w:rFonts w:hint="eastAsia"/>
          <w:color w:val="auto"/>
        </w:rPr>
      </w:pPr>
      <w:r>
        <w:rPr>
          <w:rFonts w:hint="eastAsia" w:eastAsia="宋体"/>
          <w:color w:val="auto"/>
          <w:lang w:eastAsia="zh-CN"/>
        </w:rPr>
        <w:drawing>
          <wp:inline distT="0" distB="0" distL="114300" distR="114300">
            <wp:extent cx="5719445" cy="3302635"/>
            <wp:effectExtent l="0" t="0" r="14605" b="12065"/>
            <wp:docPr id="7" name="图片 7" descr="1594005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94005529(1)"/>
                    <pic:cNvPicPr>
                      <a:picLocks noChangeAspect="1"/>
                    </pic:cNvPicPr>
                  </pic:nvPicPr>
                  <pic:blipFill>
                    <a:blip r:embed="rId12"/>
                    <a:srcRect t="18" r="4510"/>
                    <a:stretch>
                      <a:fillRect/>
                    </a:stretch>
                  </pic:blipFill>
                  <pic:spPr>
                    <a:xfrm>
                      <a:off x="0" y="0"/>
                      <a:ext cx="5719445" cy="3302635"/>
                    </a:xfrm>
                    <a:prstGeom prst="rect">
                      <a:avLst/>
                    </a:prstGeom>
                  </pic:spPr>
                </pic:pic>
              </a:graphicData>
            </a:graphic>
          </wp:inline>
        </w:drawing>
      </w:r>
    </w:p>
    <w:p>
      <w:pPr>
        <w:pStyle w:val="5"/>
        <w:ind w:firstLine="400"/>
        <w:jc w:val="center"/>
        <w:rPr>
          <w:rFonts w:hint="eastAsia"/>
          <w:color w:val="auto"/>
          <w:lang w:val="en-US" w:eastAsia="zh-CN"/>
        </w:rPr>
      </w:pPr>
      <w:r>
        <w:rPr>
          <w:rFonts w:hint="eastAsia"/>
          <w:color w:val="auto"/>
        </w:rPr>
        <w:t>图 3</w:t>
      </w:r>
      <w:r>
        <w:rPr>
          <w:color w:val="auto"/>
        </w:rPr>
        <w:noBreakHyphen/>
      </w:r>
      <w:r>
        <w:rPr>
          <w:color w:val="auto"/>
        </w:rPr>
        <w:fldChar w:fldCharType="begin"/>
      </w:r>
      <w:r>
        <w:rPr>
          <w:color w:val="auto"/>
        </w:rPr>
        <w:instrText xml:space="preserve"> SEQ 图 \* ARABIC \s 1 </w:instrText>
      </w:r>
      <w:r>
        <w:rPr>
          <w:color w:val="auto"/>
        </w:rPr>
        <w:fldChar w:fldCharType="separate"/>
      </w:r>
      <w:r>
        <w:rPr>
          <w:color w:val="auto"/>
        </w:rPr>
        <w:t>1</w:t>
      </w:r>
      <w:r>
        <w:rPr>
          <w:color w:val="auto"/>
        </w:rPr>
        <w:fldChar w:fldCharType="end"/>
      </w:r>
      <w:r>
        <w:rPr>
          <w:rFonts w:hint="eastAsia"/>
          <w:color w:val="auto"/>
        </w:rPr>
        <w:t>平面布置与周边关系图</w:t>
      </w:r>
    </w:p>
    <w:p>
      <w:pPr>
        <w:pStyle w:val="5"/>
        <w:ind w:firstLine="400"/>
        <w:jc w:val="center"/>
        <w:rPr>
          <w:rFonts w:hint="eastAsia"/>
          <w:color w:val="auto"/>
          <w:lang w:val="en-US" w:eastAsia="zh-CN"/>
        </w:rPr>
      </w:pPr>
    </w:p>
    <w:p>
      <w:pPr>
        <w:pStyle w:val="5"/>
        <w:ind w:firstLine="400"/>
        <w:jc w:val="center"/>
        <w:rPr>
          <w:rFonts w:hint="default" w:eastAsia="黑体"/>
          <w:color w:val="auto"/>
          <w:lang w:val="en-US" w:eastAsia="zh-CN"/>
        </w:rPr>
      </w:pPr>
      <w:r>
        <w:rPr>
          <w:rFonts w:hint="eastAsia"/>
          <w:color w:val="auto"/>
        </w:rPr>
        <w:t xml:space="preserve"> 3</w:t>
      </w:r>
      <w:r>
        <w:rPr>
          <w:color w:val="auto"/>
        </w:rPr>
        <w:noBreakHyphen/>
      </w:r>
      <w:r>
        <w:rPr>
          <w:color w:val="auto"/>
        </w:rPr>
        <w:fldChar w:fldCharType="begin"/>
      </w:r>
      <w:r>
        <w:rPr>
          <w:color w:val="auto"/>
        </w:rPr>
        <w:instrText xml:space="preserve"> SEQ 图 \* ARABIC \s 1 </w:instrText>
      </w:r>
      <w:r>
        <w:rPr>
          <w:color w:val="auto"/>
        </w:rPr>
        <w:fldChar w:fldCharType="separate"/>
      </w:r>
      <w:r>
        <w:rPr>
          <w:color w:val="auto"/>
        </w:rPr>
        <w:t>1</w:t>
      </w:r>
      <w:r>
        <w:rPr>
          <w:color w:val="auto"/>
        </w:rPr>
        <w:fldChar w:fldCharType="end"/>
      </w:r>
      <w:r>
        <w:rPr>
          <w:rFonts w:hint="eastAsia"/>
          <w:color w:val="auto"/>
          <w:lang w:val="en-US" w:eastAsia="zh-CN"/>
        </w:rPr>
        <w:t>周边企业应急救援资源清单</w:t>
      </w:r>
    </w:p>
    <w:tbl>
      <w:tblPr>
        <w:tblStyle w:val="17"/>
        <w:tblW w:w="93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110"/>
        <w:gridCol w:w="1410"/>
        <w:gridCol w:w="1935"/>
        <w:gridCol w:w="971"/>
        <w:gridCol w:w="22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95" w:type="dxa"/>
            <w:vAlign w:val="center"/>
          </w:tcPr>
          <w:p>
            <w:pPr>
              <w:ind w:left="0" w:leftChars="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企业</w:t>
            </w:r>
          </w:p>
        </w:tc>
        <w:tc>
          <w:tcPr>
            <w:tcW w:w="1110" w:type="dxa"/>
            <w:vAlign w:val="center"/>
          </w:tcPr>
          <w:p>
            <w:pPr>
              <w:ind w:left="0" w:leftChars="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联系人</w:t>
            </w:r>
          </w:p>
        </w:tc>
        <w:tc>
          <w:tcPr>
            <w:tcW w:w="1410" w:type="dxa"/>
            <w:vAlign w:val="center"/>
          </w:tcPr>
          <w:p>
            <w:pPr>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联系电话</w:t>
            </w:r>
          </w:p>
        </w:tc>
        <w:tc>
          <w:tcPr>
            <w:tcW w:w="1935" w:type="dxa"/>
            <w:vAlign w:val="center"/>
          </w:tcPr>
          <w:p>
            <w:pPr>
              <w:ind w:left="0" w:leftChars="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消防器材</w:t>
            </w:r>
          </w:p>
        </w:tc>
        <w:tc>
          <w:tcPr>
            <w:tcW w:w="971" w:type="dxa"/>
            <w:vAlign w:val="center"/>
          </w:tcPr>
          <w:p>
            <w:pPr>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数量</w:t>
            </w:r>
          </w:p>
        </w:tc>
        <w:tc>
          <w:tcPr>
            <w:tcW w:w="2274" w:type="dxa"/>
            <w:vAlign w:val="center"/>
          </w:tcPr>
          <w:p>
            <w:pPr>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摆放位置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dxa"/>
            <w:vMerge w:val="restart"/>
            <w:vAlign w:val="center"/>
          </w:tcPr>
          <w:p>
            <w:pPr>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大观服务区B区</w:t>
            </w:r>
          </w:p>
        </w:tc>
        <w:tc>
          <w:tcPr>
            <w:tcW w:w="1110" w:type="dxa"/>
            <w:vMerge w:val="restart"/>
            <w:vAlign w:val="center"/>
          </w:tcPr>
          <w:p>
            <w:pPr>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杨伟</w:t>
            </w:r>
          </w:p>
        </w:tc>
        <w:tc>
          <w:tcPr>
            <w:tcW w:w="1410" w:type="dxa"/>
            <w:vMerge w:val="restart"/>
            <w:vAlign w:val="center"/>
          </w:tcPr>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13890809400</w:t>
            </w:r>
          </w:p>
        </w:tc>
        <w:tc>
          <w:tcPr>
            <w:tcW w:w="1935" w:type="dxa"/>
            <w:vAlign w:val="center"/>
          </w:tcPr>
          <w:p>
            <w:pPr>
              <w:spacing w:line="4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手提式干粉灭火器</w:t>
            </w:r>
          </w:p>
        </w:tc>
        <w:tc>
          <w:tcPr>
            <w:tcW w:w="971" w:type="dxa"/>
            <w:vAlign w:val="center"/>
          </w:tcPr>
          <w:p>
            <w:pPr>
              <w:spacing w:line="44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11</w:t>
            </w:r>
            <w:r>
              <w:rPr>
                <w:rFonts w:hint="eastAsia" w:ascii="宋体" w:hAnsi="宋体" w:eastAsia="宋体" w:cs="宋体"/>
                <w:color w:val="auto"/>
                <w:kern w:val="2"/>
                <w:sz w:val="21"/>
                <w:szCs w:val="21"/>
                <w:lang w:val="en-US" w:eastAsia="zh-CN" w:bidi="ar-SA"/>
              </w:rPr>
              <w:t>具</w:t>
            </w:r>
          </w:p>
        </w:tc>
        <w:tc>
          <w:tcPr>
            <w:tcW w:w="2274" w:type="dxa"/>
            <w:vMerge w:val="restart"/>
            <w:vAlign w:val="center"/>
          </w:tcPr>
          <w:p>
            <w:pPr>
              <w:spacing w:line="44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公共区域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dxa"/>
            <w:vMerge w:val="continue"/>
            <w:vAlign w:val="center"/>
          </w:tcPr>
          <w:p>
            <w:pPr>
              <w:ind w:left="0" w:leftChars="0" w:firstLine="0" w:firstLineChars="0"/>
              <w:jc w:val="center"/>
              <w:rPr>
                <w:rFonts w:ascii="Times New Roman" w:hAnsi="Times New Roman" w:cs="Times New Roman"/>
                <w:color w:val="auto"/>
                <w:sz w:val="21"/>
                <w:szCs w:val="21"/>
              </w:rPr>
            </w:pPr>
          </w:p>
        </w:tc>
        <w:tc>
          <w:tcPr>
            <w:tcW w:w="1110" w:type="dxa"/>
            <w:vMerge w:val="continue"/>
            <w:vAlign w:val="center"/>
          </w:tcPr>
          <w:p>
            <w:pPr>
              <w:ind w:firstLine="0" w:firstLineChars="0"/>
              <w:jc w:val="center"/>
              <w:rPr>
                <w:rFonts w:ascii="Times New Roman" w:hAnsi="Times New Roman" w:cs="Times New Roman"/>
                <w:color w:val="auto"/>
                <w:sz w:val="21"/>
                <w:szCs w:val="21"/>
              </w:rPr>
            </w:pPr>
          </w:p>
        </w:tc>
        <w:tc>
          <w:tcPr>
            <w:tcW w:w="1410" w:type="dxa"/>
            <w:vMerge w:val="continue"/>
            <w:vAlign w:val="center"/>
          </w:tcPr>
          <w:p>
            <w:pPr>
              <w:ind w:firstLine="0" w:firstLineChars="0"/>
              <w:jc w:val="center"/>
              <w:rPr>
                <w:rFonts w:hint="eastAsia" w:ascii="宋体" w:hAnsi="宋体" w:eastAsia="宋体" w:cs="宋体"/>
                <w:color w:val="auto"/>
                <w:sz w:val="21"/>
                <w:szCs w:val="21"/>
              </w:rPr>
            </w:pPr>
          </w:p>
        </w:tc>
        <w:tc>
          <w:tcPr>
            <w:tcW w:w="1935" w:type="dxa"/>
            <w:vAlign w:val="center"/>
          </w:tcPr>
          <w:p>
            <w:pPr>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二氧化碳灭火器</w:t>
            </w:r>
          </w:p>
        </w:tc>
        <w:tc>
          <w:tcPr>
            <w:tcW w:w="971" w:type="dxa"/>
            <w:vAlign w:val="center"/>
          </w:tcPr>
          <w:p>
            <w:pPr>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2具</w:t>
            </w:r>
          </w:p>
        </w:tc>
        <w:tc>
          <w:tcPr>
            <w:tcW w:w="2274" w:type="dxa"/>
            <w:vMerge w:val="continue"/>
            <w:vAlign w:val="center"/>
          </w:tcPr>
          <w:p>
            <w:pPr>
              <w:ind w:left="0" w:leftChars="0" w:firstLine="0" w:firstLineChars="0"/>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dxa"/>
            <w:vMerge w:val="continue"/>
            <w:vAlign w:val="center"/>
          </w:tcPr>
          <w:p>
            <w:pPr>
              <w:ind w:left="0" w:leftChars="0" w:firstLine="0" w:firstLineChars="0"/>
              <w:jc w:val="center"/>
              <w:rPr>
                <w:rFonts w:ascii="Times New Roman" w:hAnsi="Times New Roman" w:cs="Times New Roman"/>
                <w:color w:val="auto"/>
                <w:sz w:val="21"/>
                <w:szCs w:val="21"/>
              </w:rPr>
            </w:pPr>
          </w:p>
        </w:tc>
        <w:tc>
          <w:tcPr>
            <w:tcW w:w="1110" w:type="dxa"/>
            <w:vMerge w:val="continue"/>
            <w:vAlign w:val="center"/>
          </w:tcPr>
          <w:p>
            <w:pPr>
              <w:ind w:firstLine="0" w:firstLineChars="0"/>
              <w:jc w:val="center"/>
              <w:rPr>
                <w:rFonts w:ascii="Times New Roman" w:hAnsi="Times New Roman" w:cs="Times New Roman"/>
                <w:color w:val="auto"/>
                <w:sz w:val="21"/>
                <w:szCs w:val="21"/>
              </w:rPr>
            </w:pPr>
          </w:p>
        </w:tc>
        <w:tc>
          <w:tcPr>
            <w:tcW w:w="1410" w:type="dxa"/>
            <w:vMerge w:val="continue"/>
            <w:vAlign w:val="center"/>
          </w:tcPr>
          <w:p>
            <w:pPr>
              <w:ind w:firstLine="0" w:firstLineChars="0"/>
              <w:jc w:val="center"/>
              <w:rPr>
                <w:rFonts w:hint="eastAsia" w:ascii="宋体" w:hAnsi="宋体" w:eastAsia="宋体" w:cs="宋体"/>
                <w:color w:val="auto"/>
                <w:sz w:val="21"/>
                <w:szCs w:val="21"/>
              </w:rPr>
            </w:pPr>
          </w:p>
        </w:tc>
        <w:tc>
          <w:tcPr>
            <w:tcW w:w="1935" w:type="dxa"/>
            <w:vAlign w:val="center"/>
          </w:tcPr>
          <w:p>
            <w:pPr>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推车式干粉灭火器</w:t>
            </w:r>
          </w:p>
        </w:tc>
        <w:tc>
          <w:tcPr>
            <w:tcW w:w="971" w:type="dxa"/>
            <w:vAlign w:val="center"/>
          </w:tcPr>
          <w:p>
            <w:pPr>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2具</w:t>
            </w:r>
          </w:p>
        </w:tc>
        <w:tc>
          <w:tcPr>
            <w:tcW w:w="2274" w:type="dxa"/>
            <w:vMerge w:val="continue"/>
            <w:vAlign w:val="center"/>
          </w:tcPr>
          <w:p>
            <w:pPr>
              <w:ind w:left="0" w:leftChars="0" w:firstLine="0" w:firstLineChars="0"/>
              <w:jc w:val="center"/>
              <w:rPr>
                <w:rFonts w:hint="eastAsia" w:ascii="宋体" w:hAnsi="宋体"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dxa"/>
            <w:vMerge w:val="continue"/>
            <w:vAlign w:val="center"/>
          </w:tcPr>
          <w:p>
            <w:pPr>
              <w:ind w:left="0" w:leftChars="0" w:firstLine="0" w:firstLineChars="0"/>
              <w:jc w:val="center"/>
              <w:rPr>
                <w:rFonts w:ascii="Times New Roman" w:hAnsi="Times New Roman" w:cs="Times New Roman"/>
                <w:color w:val="auto"/>
                <w:sz w:val="21"/>
                <w:szCs w:val="21"/>
              </w:rPr>
            </w:pPr>
          </w:p>
        </w:tc>
        <w:tc>
          <w:tcPr>
            <w:tcW w:w="1110" w:type="dxa"/>
            <w:vMerge w:val="continue"/>
            <w:vAlign w:val="center"/>
          </w:tcPr>
          <w:p>
            <w:pPr>
              <w:ind w:firstLine="0" w:firstLineChars="0"/>
              <w:jc w:val="center"/>
              <w:rPr>
                <w:rFonts w:ascii="Times New Roman" w:hAnsi="Times New Roman" w:cs="Times New Roman"/>
                <w:color w:val="auto"/>
                <w:sz w:val="21"/>
                <w:szCs w:val="21"/>
              </w:rPr>
            </w:pPr>
          </w:p>
        </w:tc>
        <w:tc>
          <w:tcPr>
            <w:tcW w:w="1410" w:type="dxa"/>
            <w:vMerge w:val="continue"/>
            <w:vAlign w:val="center"/>
          </w:tcPr>
          <w:p>
            <w:pPr>
              <w:ind w:firstLine="0" w:firstLineChars="0"/>
              <w:jc w:val="center"/>
              <w:rPr>
                <w:rFonts w:hint="eastAsia" w:ascii="宋体" w:hAnsi="宋体" w:eastAsia="宋体" w:cs="宋体"/>
                <w:color w:val="auto"/>
                <w:sz w:val="21"/>
                <w:szCs w:val="21"/>
              </w:rPr>
            </w:pPr>
          </w:p>
        </w:tc>
        <w:tc>
          <w:tcPr>
            <w:tcW w:w="1935" w:type="dxa"/>
            <w:vAlign w:val="center"/>
          </w:tcPr>
          <w:p>
            <w:pPr>
              <w:spacing w:line="4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手提式干粉灭火器</w:t>
            </w:r>
          </w:p>
        </w:tc>
        <w:tc>
          <w:tcPr>
            <w:tcW w:w="971" w:type="dxa"/>
            <w:vAlign w:val="center"/>
          </w:tcPr>
          <w:p>
            <w:pPr>
              <w:spacing w:line="44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kern w:val="2"/>
                <w:sz w:val="21"/>
                <w:szCs w:val="21"/>
                <w:lang w:val="en-US" w:eastAsia="zh-CN" w:bidi="ar-SA"/>
              </w:rPr>
              <w:t>28</w:t>
            </w:r>
            <w:r>
              <w:rPr>
                <w:rFonts w:hint="eastAsia" w:ascii="宋体" w:hAnsi="宋体" w:eastAsia="宋体" w:cs="宋体"/>
                <w:color w:val="auto"/>
                <w:kern w:val="2"/>
                <w:sz w:val="21"/>
                <w:szCs w:val="21"/>
                <w:lang w:val="en-US" w:eastAsia="zh-CN" w:bidi="ar-SA"/>
              </w:rPr>
              <w:t>具</w:t>
            </w:r>
          </w:p>
        </w:tc>
        <w:tc>
          <w:tcPr>
            <w:tcW w:w="2274" w:type="dxa"/>
            <w:vAlign w:val="center"/>
          </w:tcPr>
          <w:p>
            <w:pPr>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餐饮区、便利店、车辆维修站</w:t>
            </w:r>
          </w:p>
        </w:tc>
      </w:tr>
    </w:tbl>
    <w:p>
      <w:pPr>
        <w:ind w:firstLine="480"/>
        <w:rPr>
          <w:rFonts w:ascii="Times New Roman" w:hAnsi="Times New Roman" w:cs="Times New Roman"/>
          <w:color w:val="auto"/>
          <w:sz w:val="28"/>
          <w:szCs w:val="28"/>
        </w:rPr>
      </w:pPr>
      <w:bookmarkStart w:id="26" w:name="_Toc4402781"/>
      <w:bookmarkStart w:id="27" w:name="_Toc503774712"/>
      <w:r>
        <w:rPr>
          <w:rFonts w:ascii="Times New Roman" w:hAnsi="Times New Roman" w:cs="Times New Roman"/>
          <w:color w:val="auto"/>
          <w:sz w:val="28"/>
          <w:szCs w:val="28"/>
        </w:rPr>
        <w:t>1）</w:t>
      </w:r>
      <w:r>
        <w:rPr>
          <w:rFonts w:hint="eastAsia" w:ascii="Times New Roman" w:hAnsi="Times New Roman" w:cs="Times New Roman"/>
          <w:color w:val="auto"/>
          <w:sz w:val="28"/>
          <w:szCs w:val="28"/>
        </w:rPr>
        <w:t>加油站</w:t>
      </w:r>
      <w:r>
        <w:rPr>
          <w:rFonts w:ascii="Times New Roman" w:hAnsi="Times New Roman" w:cs="Times New Roman"/>
          <w:color w:val="auto"/>
          <w:sz w:val="28"/>
          <w:szCs w:val="28"/>
        </w:rPr>
        <w:t>安全事故应急救援指挥部负责与周边</w:t>
      </w:r>
      <w:r>
        <w:rPr>
          <w:rFonts w:hint="eastAsia" w:ascii="Times New Roman" w:hAnsi="Times New Roman" w:cs="Times New Roman"/>
          <w:color w:val="auto"/>
          <w:sz w:val="28"/>
          <w:szCs w:val="28"/>
        </w:rPr>
        <w:t>建筑进行</w:t>
      </w:r>
      <w:r>
        <w:rPr>
          <w:rFonts w:ascii="Times New Roman" w:hAnsi="Times New Roman" w:cs="Times New Roman"/>
          <w:color w:val="auto"/>
          <w:sz w:val="28"/>
          <w:szCs w:val="28"/>
        </w:rPr>
        <w:t>联动联系工作。</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2）当发生较大事故时，需要联动</w:t>
      </w:r>
      <w:r>
        <w:rPr>
          <w:rFonts w:hint="eastAsia" w:ascii="Times New Roman" w:hAnsi="Times New Roman" w:cs="Times New Roman"/>
          <w:color w:val="auto"/>
          <w:sz w:val="28"/>
          <w:szCs w:val="28"/>
        </w:rPr>
        <w:t>时</w:t>
      </w:r>
      <w:r>
        <w:rPr>
          <w:rFonts w:ascii="Times New Roman" w:hAnsi="Times New Roman" w:cs="Times New Roman"/>
          <w:color w:val="auto"/>
          <w:sz w:val="28"/>
          <w:szCs w:val="28"/>
        </w:rPr>
        <w:t>，告知相邻</w:t>
      </w:r>
      <w:r>
        <w:rPr>
          <w:rFonts w:hint="eastAsia" w:ascii="Times New Roman" w:hAnsi="Times New Roman" w:cs="Times New Roman"/>
          <w:color w:val="auto"/>
          <w:sz w:val="28"/>
          <w:szCs w:val="28"/>
        </w:rPr>
        <w:t>建筑</w:t>
      </w:r>
      <w:r>
        <w:rPr>
          <w:rFonts w:ascii="Times New Roman" w:hAnsi="Times New Roman" w:cs="Times New Roman"/>
          <w:color w:val="auto"/>
          <w:sz w:val="28"/>
          <w:szCs w:val="28"/>
        </w:rPr>
        <w:t>，</w:t>
      </w:r>
      <w:r>
        <w:rPr>
          <w:rFonts w:hint="eastAsia" w:ascii="Times New Roman" w:hAnsi="Times New Roman" w:cs="Times New Roman"/>
          <w:color w:val="auto"/>
          <w:sz w:val="28"/>
          <w:szCs w:val="28"/>
        </w:rPr>
        <w:t>本加油站</w:t>
      </w:r>
      <w:r>
        <w:rPr>
          <w:rFonts w:ascii="Times New Roman" w:hAnsi="Times New Roman" w:cs="Times New Roman"/>
          <w:color w:val="auto"/>
          <w:sz w:val="28"/>
          <w:szCs w:val="28"/>
        </w:rPr>
        <w:t>已发生事故类型、可能会对对方造成影响的位置、区域，提醒相邻</w:t>
      </w:r>
      <w:r>
        <w:rPr>
          <w:rFonts w:hint="eastAsia" w:ascii="Times New Roman" w:hAnsi="Times New Roman" w:cs="Times New Roman"/>
          <w:color w:val="auto"/>
          <w:sz w:val="28"/>
          <w:szCs w:val="28"/>
        </w:rPr>
        <w:t>建筑</w:t>
      </w:r>
      <w:r>
        <w:rPr>
          <w:rFonts w:ascii="Times New Roman" w:hAnsi="Times New Roman" w:cs="Times New Roman"/>
          <w:color w:val="auto"/>
          <w:sz w:val="28"/>
          <w:szCs w:val="28"/>
        </w:rPr>
        <w:t>做好应急准备。</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3）我</w:t>
      </w:r>
      <w:r>
        <w:rPr>
          <w:rFonts w:hint="eastAsia" w:ascii="Times New Roman" w:hAnsi="Times New Roman" w:cs="Times New Roman"/>
          <w:color w:val="auto"/>
          <w:sz w:val="28"/>
          <w:szCs w:val="28"/>
        </w:rPr>
        <w:t>加油站</w:t>
      </w:r>
      <w:r>
        <w:rPr>
          <w:rFonts w:ascii="Times New Roman" w:hAnsi="Times New Roman" w:cs="Times New Roman"/>
          <w:color w:val="auto"/>
          <w:sz w:val="28"/>
          <w:szCs w:val="28"/>
        </w:rPr>
        <w:t>救援力量不足时，请求相邻</w:t>
      </w:r>
      <w:r>
        <w:rPr>
          <w:rFonts w:hint="eastAsia" w:ascii="Times New Roman" w:hAnsi="Times New Roman" w:cs="Times New Roman"/>
          <w:color w:val="auto"/>
          <w:sz w:val="28"/>
          <w:szCs w:val="28"/>
        </w:rPr>
        <w:t>人员</w:t>
      </w:r>
      <w:r>
        <w:rPr>
          <w:rFonts w:ascii="Times New Roman" w:hAnsi="Times New Roman" w:cs="Times New Roman"/>
          <w:color w:val="auto"/>
          <w:sz w:val="28"/>
          <w:szCs w:val="28"/>
        </w:rPr>
        <w:t>给予帮助。告知相邻</w:t>
      </w:r>
      <w:r>
        <w:rPr>
          <w:rFonts w:hint="eastAsia" w:ascii="Times New Roman" w:hAnsi="Times New Roman" w:cs="Times New Roman"/>
          <w:color w:val="auto"/>
          <w:sz w:val="28"/>
          <w:szCs w:val="28"/>
        </w:rPr>
        <w:t>人员</w:t>
      </w:r>
      <w:r>
        <w:rPr>
          <w:rFonts w:ascii="Times New Roman" w:hAnsi="Times New Roman" w:cs="Times New Roman"/>
          <w:color w:val="auto"/>
          <w:sz w:val="28"/>
          <w:szCs w:val="28"/>
        </w:rPr>
        <w:t>事故性质、事故已经造成的影响</w:t>
      </w:r>
      <w:r>
        <w:rPr>
          <w:rFonts w:hint="eastAsia" w:ascii="Times New Roman" w:hAnsi="Times New Roman" w:cs="Times New Roman"/>
          <w:color w:val="auto"/>
          <w:sz w:val="28"/>
          <w:szCs w:val="28"/>
        </w:rPr>
        <w:t>，本加油站</w:t>
      </w:r>
      <w:r>
        <w:rPr>
          <w:rFonts w:ascii="Times New Roman" w:hAnsi="Times New Roman" w:cs="Times New Roman"/>
          <w:color w:val="auto"/>
          <w:sz w:val="28"/>
          <w:szCs w:val="28"/>
        </w:rPr>
        <w:t>需要</w:t>
      </w:r>
      <w:r>
        <w:rPr>
          <w:rFonts w:hint="eastAsia" w:ascii="Times New Roman" w:hAnsi="Times New Roman" w:cs="Times New Roman"/>
          <w:color w:val="auto"/>
          <w:sz w:val="28"/>
          <w:szCs w:val="28"/>
        </w:rPr>
        <w:t>支援</w:t>
      </w:r>
      <w:r>
        <w:rPr>
          <w:rFonts w:ascii="Times New Roman" w:hAnsi="Times New Roman" w:cs="Times New Roman"/>
          <w:color w:val="auto"/>
          <w:sz w:val="28"/>
          <w:szCs w:val="28"/>
        </w:rPr>
        <w:t>大致人数。</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4</w:t>
      </w:r>
      <w:r>
        <w:rPr>
          <w:rFonts w:ascii="Times New Roman" w:hAnsi="Times New Roman" w:cs="Times New Roman"/>
          <w:color w:val="auto"/>
          <w:sz w:val="28"/>
          <w:szCs w:val="28"/>
        </w:rPr>
        <w:t>）</w:t>
      </w:r>
      <w:r>
        <w:rPr>
          <w:rFonts w:hint="eastAsia" w:ascii="Times New Roman" w:hAnsi="Times New Roman" w:cs="Times New Roman"/>
          <w:color w:val="auto"/>
          <w:sz w:val="28"/>
          <w:szCs w:val="28"/>
        </w:rPr>
        <w:t>附近</w:t>
      </w:r>
      <w:r>
        <w:rPr>
          <w:rFonts w:ascii="Times New Roman" w:hAnsi="Times New Roman" w:cs="Times New Roman"/>
          <w:color w:val="auto"/>
          <w:sz w:val="28"/>
          <w:szCs w:val="28"/>
        </w:rPr>
        <w:t>支援人员到达后，组成联合救援小组，负责事故的现场救援抢险活动。</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5</w:t>
      </w:r>
      <w:r>
        <w:rPr>
          <w:rFonts w:ascii="Times New Roman" w:hAnsi="Times New Roman" w:cs="Times New Roman"/>
          <w:color w:val="auto"/>
          <w:sz w:val="28"/>
          <w:szCs w:val="28"/>
        </w:rPr>
        <w:t>）救援过程中，联合救援小组根据事故情况，决定部分或全部人员的撤离，遇到重大险情需全部撤离时，由联合救援小组指挥部下达命令。</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6</w:t>
      </w:r>
      <w:r>
        <w:rPr>
          <w:rFonts w:ascii="Times New Roman" w:hAnsi="Times New Roman" w:cs="Times New Roman"/>
          <w:color w:val="auto"/>
          <w:sz w:val="28"/>
          <w:szCs w:val="28"/>
        </w:rPr>
        <w:t>）当遇险人员得救，事故现场控制，消除次生、衍生事故隐患后，经联合救援小组确认，支援人员按照撤离路线撤离现场。</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7</w:t>
      </w:r>
      <w:r>
        <w:rPr>
          <w:rFonts w:ascii="Times New Roman" w:hAnsi="Times New Roman" w:cs="Times New Roman"/>
          <w:color w:val="auto"/>
          <w:sz w:val="28"/>
          <w:szCs w:val="28"/>
        </w:rPr>
        <w:t>）支援人员撤离现场后，本</w:t>
      </w:r>
      <w:r>
        <w:rPr>
          <w:rFonts w:hint="eastAsia" w:ascii="Times New Roman" w:hAnsi="Times New Roman" w:cs="Times New Roman"/>
          <w:color w:val="auto"/>
          <w:sz w:val="28"/>
          <w:szCs w:val="28"/>
        </w:rPr>
        <w:t>加油站</w:t>
      </w:r>
      <w:r>
        <w:rPr>
          <w:rFonts w:ascii="Times New Roman" w:hAnsi="Times New Roman" w:cs="Times New Roman"/>
          <w:color w:val="auto"/>
          <w:sz w:val="28"/>
          <w:szCs w:val="28"/>
        </w:rPr>
        <w:t>救援人员进行确认。</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8</w:t>
      </w:r>
      <w:r>
        <w:rPr>
          <w:rFonts w:ascii="Times New Roman" w:hAnsi="Times New Roman" w:cs="Times New Roman"/>
          <w:color w:val="auto"/>
          <w:sz w:val="28"/>
          <w:szCs w:val="28"/>
        </w:rPr>
        <w:t>）与周围相邻</w:t>
      </w:r>
      <w:r>
        <w:rPr>
          <w:rFonts w:hint="eastAsia" w:ascii="Times New Roman" w:hAnsi="Times New Roman" w:cs="Times New Roman"/>
          <w:color w:val="auto"/>
          <w:sz w:val="28"/>
          <w:szCs w:val="28"/>
        </w:rPr>
        <w:t>居民及建筑</w:t>
      </w:r>
      <w:r>
        <w:rPr>
          <w:rFonts w:ascii="Times New Roman" w:hAnsi="Times New Roman" w:cs="Times New Roman"/>
          <w:color w:val="auto"/>
          <w:sz w:val="28"/>
          <w:szCs w:val="28"/>
        </w:rPr>
        <w:t>制定了联动方案后，应安排时间进行联动演练。</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9</w:t>
      </w:r>
      <w:r>
        <w:rPr>
          <w:rFonts w:ascii="Times New Roman" w:hAnsi="Times New Roman" w:cs="Times New Roman"/>
          <w:color w:val="auto"/>
          <w:sz w:val="28"/>
          <w:szCs w:val="28"/>
        </w:rPr>
        <w:t>）在相邻</w:t>
      </w:r>
      <w:r>
        <w:rPr>
          <w:rFonts w:hint="eastAsia" w:ascii="Times New Roman" w:hAnsi="Times New Roman" w:cs="Times New Roman"/>
          <w:color w:val="auto"/>
          <w:sz w:val="28"/>
          <w:szCs w:val="28"/>
        </w:rPr>
        <w:t>建筑</w:t>
      </w:r>
      <w:r>
        <w:rPr>
          <w:rFonts w:ascii="Times New Roman" w:hAnsi="Times New Roman" w:cs="Times New Roman"/>
          <w:color w:val="auto"/>
          <w:sz w:val="28"/>
          <w:szCs w:val="28"/>
        </w:rPr>
        <w:t>发生</w:t>
      </w:r>
      <w:r>
        <w:rPr>
          <w:rFonts w:hint="eastAsia" w:ascii="Times New Roman" w:hAnsi="Times New Roman" w:cs="Times New Roman"/>
          <w:color w:val="auto"/>
          <w:sz w:val="28"/>
          <w:szCs w:val="28"/>
        </w:rPr>
        <w:t>火灾</w:t>
      </w:r>
      <w:r>
        <w:rPr>
          <w:rFonts w:ascii="Times New Roman" w:hAnsi="Times New Roman" w:cs="Times New Roman"/>
          <w:color w:val="auto"/>
          <w:sz w:val="28"/>
          <w:szCs w:val="28"/>
        </w:rPr>
        <w:t>事故时，</w:t>
      </w:r>
      <w:r>
        <w:rPr>
          <w:rFonts w:hint="eastAsia" w:ascii="Times New Roman" w:hAnsi="Times New Roman" w:cs="Times New Roman"/>
          <w:color w:val="auto"/>
          <w:sz w:val="28"/>
          <w:szCs w:val="28"/>
        </w:rPr>
        <w:t>本加油站</w:t>
      </w:r>
      <w:r>
        <w:rPr>
          <w:rFonts w:ascii="Times New Roman" w:hAnsi="Times New Roman" w:cs="Times New Roman"/>
          <w:color w:val="auto"/>
          <w:sz w:val="28"/>
          <w:szCs w:val="28"/>
        </w:rPr>
        <w:t>按照双方约定的联动方案进行联动和支援活动。</w:t>
      </w:r>
      <w:bookmarkStart w:id="28" w:name="_Hlk28957004"/>
    </w:p>
    <w:bookmarkEnd w:id="28"/>
    <w:p>
      <w:pPr>
        <w:pStyle w:val="3"/>
        <w:numPr>
          <w:ilvl w:val="0"/>
          <w:numId w:val="0"/>
        </w:numPr>
        <w:spacing w:after="65"/>
        <w:rPr>
          <w:color w:val="auto"/>
        </w:rPr>
      </w:pPr>
      <w:bookmarkStart w:id="29" w:name="_Toc28438"/>
      <w:bookmarkStart w:id="30" w:name="_Toc13388"/>
      <w:r>
        <w:rPr>
          <w:rFonts w:hint="eastAsia"/>
          <w:color w:val="auto"/>
        </w:rPr>
        <w:t>3.2</w:t>
      </w:r>
      <w:r>
        <w:rPr>
          <w:color w:val="auto"/>
        </w:rPr>
        <w:t>消防</w:t>
      </w:r>
      <w:bookmarkEnd w:id="29"/>
      <w:r>
        <w:rPr>
          <w:rFonts w:hint="eastAsia"/>
          <w:color w:val="auto"/>
        </w:rPr>
        <w:t>力量</w:t>
      </w:r>
      <w:bookmarkEnd w:id="30"/>
    </w:p>
    <w:p>
      <w:pPr>
        <w:ind w:firstLine="480"/>
        <w:rPr>
          <w:rFonts w:eastAsia="黑体" w:asciiTheme="majorHAnsi" w:hAnsiTheme="majorHAnsi" w:cstheme="majorBidi"/>
          <w:color w:val="auto"/>
          <w:sz w:val="28"/>
          <w:szCs w:val="28"/>
        </w:rPr>
      </w:pPr>
      <w:bookmarkStart w:id="31" w:name="_Hlk26286006"/>
      <w:bookmarkStart w:id="32" w:name="_Hlk28854686"/>
      <w:r>
        <w:rPr>
          <w:rFonts w:hint="eastAsia"/>
          <w:color w:val="auto"/>
          <w:sz w:val="28"/>
          <w:szCs w:val="28"/>
        </w:rPr>
        <w:t>（1）消防队</w:t>
      </w:r>
    </w:p>
    <w:p>
      <w:pPr>
        <w:ind w:firstLine="480"/>
        <w:rPr>
          <w:rFonts w:ascii="Times New Roman" w:hAnsi="Times New Roman" w:cs="Times New Roman"/>
          <w:color w:val="auto"/>
          <w:sz w:val="28"/>
          <w:szCs w:val="28"/>
        </w:rPr>
      </w:pPr>
      <w:bookmarkStart w:id="33" w:name="_Hlk34212002"/>
      <w:bookmarkStart w:id="34" w:name="_Hlk33710629"/>
      <w:r>
        <w:rPr>
          <w:rFonts w:hint="eastAsia" w:ascii="Times New Roman" w:hAnsi="Times New Roman" w:cs="Times New Roman"/>
          <w:color w:val="auto"/>
          <w:sz w:val="28"/>
          <w:szCs w:val="28"/>
        </w:rPr>
        <w:t>本加油站</w:t>
      </w:r>
      <w:r>
        <w:rPr>
          <w:rFonts w:ascii="Times New Roman" w:hAnsi="Times New Roman" w:cs="Times New Roman"/>
          <w:color w:val="auto"/>
          <w:sz w:val="28"/>
          <w:szCs w:val="28"/>
        </w:rPr>
        <w:t>距离</w:t>
      </w:r>
      <w:r>
        <w:rPr>
          <w:rFonts w:hint="eastAsia" w:ascii="Times New Roman" w:hAnsi="Times New Roman" w:cs="Times New Roman"/>
          <w:color w:val="auto"/>
          <w:sz w:val="28"/>
          <w:szCs w:val="28"/>
          <w:lang w:val="en-US" w:eastAsia="zh-CN"/>
        </w:rPr>
        <w:t>南充市嘉陵区消防大队15.6k</w:t>
      </w:r>
      <w:r>
        <w:rPr>
          <w:rFonts w:hint="eastAsia" w:ascii="Times New Roman" w:hAnsi="Times New Roman" w:cs="Times New Roman"/>
          <w:color w:val="auto"/>
          <w:sz w:val="28"/>
          <w:szCs w:val="28"/>
        </w:rPr>
        <w:t>m</w:t>
      </w:r>
      <w:r>
        <w:rPr>
          <w:rFonts w:ascii="Times New Roman" w:hAnsi="Times New Roman" w:cs="Times New Roman"/>
          <w:color w:val="auto"/>
          <w:sz w:val="28"/>
          <w:szCs w:val="28"/>
        </w:rPr>
        <w:t>，能在发生事故</w:t>
      </w:r>
      <w:r>
        <w:rPr>
          <w:rFonts w:hint="eastAsia" w:ascii="Times New Roman" w:hAnsi="Times New Roman" w:cs="Times New Roman"/>
          <w:color w:val="auto"/>
          <w:sz w:val="28"/>
          <w:szCs w:val="28"/>
          <w:lang w:val="en-US" w:eastAsia="zh-CN"/>
        </w:rPr>
        <w:t>19</w:t>
      </w:r>
      <w:r>
        <w:rPr>
          <w:rFonts w:hint="eastAsia" w:ascii="Times New Roman" w:hAnsi="Times New Roman" w:cs="Times New Roman"/>
          <w:color w:val="auto"/>
          <w:sz w:val="28"/>
          <w:szCs w:val="28"/>
        </w:rPr>
        <w:t>分钟内尽快</w:t>
      </w:r>
      <w:r>
        <w:rPr>
          <w:rFonts w:ascii="Times New Roman" w:hAnsi="Times New Roman" w:cs="Times New Roman"/>
          <w:color w:val="auto"/>
          <w:sz w:val="28"/>
          <w:szCs w:val="28"/>
        </w:rPr>
        <w:t>赶到现场。当</w:t>
      </w:r>
      <w:r>
        <w:rPr>
          <w:rFonts w:hint="eastAsia" w:ascii="Times New Roman" w:hAnsi="Times New Roman" w:cs="Times New Roman"/>
          <w:color w:val="auto"/>
          <w:sz w:val="28"/>
          <w:szCs w:val="28"/>
        </w:rPr>
        <w:t>加油站</w:t>
      </w:r>
      <w:r>
        <w:rPr>
          <w:rFonts w:ascii="Times New Roman" w:hAnsi="Times New Roman" w:cs="Times New Roman"/>
          <w:color w:val="auto"/>
          <w:sz w:val="28"/>
          <w:szCs w:val="28"/>
        </w:rPr>
        <w:t>发生较大易燃物质泄漏，产生火灾和爆炸事故时，第一时间向消防报警，启动联动方案。</w:t>
      </w:r>
    </w:p>
    <w:p>
      <w:pPr>
        <w:ind w:firstLine="48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drawing>
          <wp:inline distT="0" distB="0" distL="114300" distR="114300">
            <wp:extent cx="5339715" cy="3195320"/>
            <wp:effectExtent l="0" t="0" r="13335" b="5080"/>
            <wp:docPr id="1" name="图片 1" descr="159401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4016944(1)"/>
                    <pic:cNvPicPr>
                      <a:picLocks noChangeAspect="1"/>
                    </pic:cNvPicPr>
                  </pic:nvPicPr>
                  <pic:blipFill>
                    <a:blip r:embed="rId13"/>
                    <a:stretch>
                      <a:fillRect/>
                    </a:stretch>
                  </pic:blipFill>
                  <pic:spPr>
                    <a:xfrm>
                      <a:off x="0" y="0"/>
                      <a:ext cx="5339715" cy="3195320"/>
                    </a:xfrm>
                    <a:prstGeom prst="rect">
                      <a:avLst/>
                    </a:prstGeom>
                  </pic:spPr>
                </pic:pic>
              </a:graphicData>
            </a:graphic>
          </wp:inline>
        </w:drawing>
      </w:r>
    </w:p>
    <w:p>
      <w:pPr>
        <w:ind w:firstLine="400"/>
        <w:jc w:val="center"/>
        <w:rPr>
          <w:rFonts w:hint="eastAsia" w:eastAsia="黑体" w:asciiTheme="majorHAnsi" w:hAnsiTheme="majorHAnsi" w:cstheme="majorBidi"/>
          <w:color w:val="auto"/>
          <w:sz w:val="20"/>
          <w:szCs w:val="20"/>
        </w:rPr>
      </w:pPr>
      <w:r>
        <w:rPr>
          <w:rFonts w:hint="eastAsia" w:eastAsia="黑体" w:asciiTheme="majorHAnsi" w:hAnsiTheme="majorHAnsi" w:cstheme="majorBidi"/>
          <w:color w:val="auto"/>
          <w:sz w:val="20"/>
          <w:szCs w:val="20"/>
        </w:rPr>
        <w:t xml:space="preserve">图 </w:t>
      </w:r>
      <w:r>
        <w:rPr>
          <w:rFonts w:eastAsia="黑体" w:asciiTheme="majorHAnsi" w:hAnsiTheme="majorHAnsi" w:cstheme="majorBidi"/>
          <w:color w:val="auto"/>
          <w:sz w:val="20"/>
          <w:szCs w:val="20"/>
        </w:rPr>
        <w:t>3</w:t>
      </w:r>
      <w:r>
        <w:rPr>
          <w:rFonts w:hint="eastAsia" w:eastAsia="黑体" w:asciiTheme="majorHAnsi" w:hAnsiTheme="majorHAnsi" w:cstheme="majorBidi"/>
          <w:color w:val="auto"/>
          <w:sz w:val="20"/>
          <w:szCs w:val="20"/>
        </w:rPr>
        <w:t>-</w:t>
      </w:r>
      <w:r>
        <w:rPr>
          <w:rFonts w:eastAsia="黑体" w:asciiTheme="majorHAnsi" w:hAnsiTheme="majorHAnsi" w:cstheme="majorBidi"/>
          <w:color w:val="auto"/>
          <w:sz w:val="20"/>
          <w:szCs w:val="20"/>
        </w:rPr>
        <w:t>2</w:t>
      </w:r>
      <w:r>
        <w:rPr>
          <w:rFonts w:hint="eastAsia" w:eastAsia="黑体" w:asciiTheme="majorHAnsi" w:hAnsiTheme="majorHAnsi" w:cstheme="majorBidi"/>
          <w:color w:val="auto"/>
          <w:sz w:val="20"/>
          <w:szCs w:val="20"/>
          <w:lang w:val="en-US" w:eastAsia="zh-CN"/>
        </w:rPr>
        <w:t>南充市嘉陵区消防大队</w:t>
      </w:r>
      <w:r>
        <w:rPr>
          <w:rFonts w:hint="eastAsia" w:eastAsia="黑体" w:asciiTheme="majorHAnsi" w:hAnsiTheme="majorHAnsi" w:cstheme="majorBidi"/>
          <w:color w:val="auto"/>
          <w:sz w:val="20"/>
          <w:szCs w:val="20"/>
        </w:rPr>
        <w:t>至本站路线</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1）该消防</w:t>
      </w:r>
      <w:r>
        <w:rPr>
          <w:rFonts w:hint="eastAsia" w:ascii="Times New Roman" w:hAnsi="Times New Roman" w:cs="Times New Roman"/>
          <w:color w:val="auto"/>
          <w:sz w:val="28"/>
          <w:szCs w:val="28"/>
        </w:rPr>
        <w:t>队</w:t>
      </w:r>
      <w:r>
        <w:rPr>
          <w:rFonts w:ascii="Times New Roman" w:hAnsi="Times New Roman" w:cs="Times New Roman"/>
          <w:color w:val="auto"/>
          <w:sz w:val="28"/>
          <w:szCs w:val="28"/>
        </w:rPr>
        <w:t>距离我</w:t>
      </w:r>
      <w:r>
        <w:rPr>
          <w:rFonts w:hint="eastAsia" w:ascii="Times New Roman" w:hAnsi="Times New Roman" w:cs="Times New Roman"/>
          <w:color w:val="auto"/>
          <w:sz w:val="28"/>
          <w:szCs w:val="28"/>
        </w:rPr>
        <w:t>站</w:t>
      </w:r>
      <w:r>
        <w:rPr>
          <w:rFonts w:ascii="Times New Roman" w:hAnsi="Times New Roman" w:cs="Times New Roman"/>
          <w:color w:val="auto"/>
          <w:sz w:val="28"/>
          <w:szCs w:val="28"/>
        </w:rPr>
        <w:t>较近，在其他应急职能部门尚未到达之前，能在第一时间到达。</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2）报警人拨打119进行报警，将如下内容陈述清楚。</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 1 \* GB3 </w:instrText>
      </w:r>
      <w:r>
        <w:rPr>
          <w:rFonts w:ascii="Times New Roman" w:hAnsi="Times New Roman" w:cs="Times New Roman"/>
          <w:color w:val="auto"/>
          <w:sz w:val="28"/>
          <w:szCs w:val="28"/>
        </w:rPr>
        <w:fldChar w:fldCharType="separate"/>
      </w:r>
      <w:r>
        <w:rPr>
          <w:rFonts w:hint="eastAsia" w:ascii="宋体" w:hAnsi="宋体" w:cs="宋体"/>
          <w:color w:val="auto"/>
          <w:sz w:val="28"/>
          <w:szCs w:val="28"/>
        </w:rPr>
        <w:t>①</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发生火情的详细地址。</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 2 \* GB3 </w:instrText>
      </w:r>
      <w:r>
        <w:rPr>
          <w:rFonts w:ascii="Times New Roman" w:hAnsi="Times New Roman" w:cs="Times New Roman"/>
          <w:color w:val="auto"/>
          <w:sz w:val="28"/>
          <w:szCs w:val="28"/>
        </w:rPr>
        <w:fldChar w:fldCharType="separate"/>
      </w:r>
      <w:r>
        <w:rPr>
          <w:rFonts w:hint="eastAsia" w:ascii="宋体" w:hAnsi="宋体" w:cs="宋体"/>
          <w:color w:val="auto"/>
          <w:sz w:val="28"/>
          <w:szCs w:val="28"/>
        </w:rPr>
        <w:t>②</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什么东西起火（起火物）。</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 3 \* GB3 </w:instrText>
      </w:r>
      <w:r>
        <w:rPr>
          <w:rFonts w:ascii="Times New Roman" w:hAnsi="Times New Roman" w:cs="Times New Roman"/>
          <w:color w:val="auto"/>
          <w:sz w:val="28"/>
          <w:szCs w:val="28"/>
        </w:rPr>
        <w:fldChar w:fldCharType="separate"/>
      </w:r>
      <w:r>
        <w:rPr>
          <w:rFonts w:hint="eastAsia" w:ascii="宋体" w:hAnsi="宋体" w:cs="宋体"/>
          <w:color w:val="auto"/>
          <w:sz w:val="28"/>
          <w:szCs w:val="28"/>
        </w:rPr>
        <w:t>③</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火势情况。</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 4 \* GB3 </w:instrText>
      </w:r>
      <w:r>
        <w:rPr>
          <w:rFonts w:ascii="Times New Roman" w:hAnsi="Times New Roman" w:cs="Times New Roman"/>
          <w:color w:val="auto"/>
          <w:sz w:val="28"/>
          <w:szCs w:val="28"/>
        </w:rPr>
        <w:fldChar w:fldCharType="separate"/>
      </w:r>
      <w:r>
        <w:rPr>
          <w:rFonts w:hint="eastAsia" w:ascii="宋体" w:hAnsi="宋体" w:cs="宋体"/>
          <w:color w:val="auto"/>
          <w:sz w:val="28"/>
          <w:szCs w:val="28"/>
        </w:rPr>
        <w:t>④</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报警人姓名及所用电话的号码。</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3）后勤保障组人员派人到路口接应消防车，</w:t>
      </w:r>
      <w:r>
        <w:rPr>
          <w:rFonts w:ascii="Times New Roman" w:hAnsi="Times New Roman" w:cs="Times New Roman"/>
          <w:color w:val="auto"/>
          <w:sz w:val="28"/>
          <w:szCs w:val="28"/>
        </w:rPr>
        <w:t>引导消防救援车进入</w:t>
      </w:r>
      <w:r>
        <w:rPr>
          <w:rFonts w:hint="eastAsia" w:ascii="Times New Roman" w:hAnsi="Times New Roman" w:cs="Times New Roman"/>
          <w:color w:val="auto"/>
          <w:sz w:val="28"/>
          <w:szCs w:val="28"/>
        </w:rPr>
        <w:t>加油站</w:t>
      </w:r>
      <w:r>
        <w:rPr>
          <w:rFonts w:ascii="Times New Roman" w:hAnsi="Times New Roman" w:cs="Times New Roman"/>
          <w:color w:val="auto"/>
          <w:sz w:val="28"/>
          <w:szCs w:val="28"/>
        </w:rPr>
        <w:t>。</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4）消防队抵达后，我</w:t>
      </w:r>
      <w:r>
        <w:rPr>
          <w:rFonts w:hint="eastAsia" w:ascii="Times New Roman" w:hAnsi="Times New Roman" w:cs="Times New Roman"/>
          <w:color w:val="auto"/>
          <w:sz w:val="28"/>
          <w:szCs w:val="28"/>
        </w:rPr>
        <w:t>站</w:t>
      </w:r>
      <w:r>
        <w:rPr>
          <w:rFonts w:ascii="Times New Roman" w:hAnsi="Times New Roman" w:cs="Times New Roman"/>
          <w:color w:val="auto"/>
          <w:sz w:val="28"/>
          <w:szCs w:val="28"/>
        </w:rPr>
        <w:t>现场救援指挥人员应向消防对负责人讲明发生火灾的物质，救援的注意事项，灭火禁忌物等情况。</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5）在其他救援力量抵达后，我</w:t>
      </w:r>
      <w:r>
        <w:rPr>
          <w:rFonts w:hint="eastAsia" w:ascii="Times New Roman" w:hAnsi="Times New Roman" w:cs="Times New Roman"/>
          <w:color w:val="auto"/>
          <w:sz w:val="28"/>
          <w:szCs w:val="28"/>
        </w:rPr>
        <w:t>站</w:t>
      </w:r>
      <w:r>
        <w:rPr>
          <w:rFonts w:ascii="Times New Roman" w:hAnsi="Times New Roman" w:cs="Times New Roman"/>
          <w:color w:val="auto"/>
          <w:sz w:val="28"/>
          <w:szCs w:val="28"/>
        </w:rPr>
        <w:t>应急抢险组和消防队救援人员统一在新成立的应急救援指挥部指挥下进行工作。</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6）当遇险人员得救，事故现场控制，消除次生、衍生事故隐患后，经联合救援小组确认，支援人员按照撤离路线撤离现场。</w:t>
      </w:r>
    </w:p>
    <w:p>
      <w:pPr>
        <w:ind w:firstLine="480"/>
        <w:rPr>
          <w:rFonts w:ascii="Times New Roman" w:hAnsi="Times New Roman" w:cs="Times New Roman"/>
          <w:color w:val="auto"/>
          <w:szCs w:val="24"/>
        </w:rPr>
      </w:pPr>
      <w:r>
        <w:rPr>
          <w:rFonts w:ascii="Times New Roman" w:hAnsi="Times New Roman" w:cs="Times New Roman"/>
          <w:color w:val="auto"/>
          <w:sz w:val="28"/>
          <w:szCs w:val="28"/>
        </w:rPr>
        <w:t>7）支援人员撤离现场后，本</w:t>
      </w:r>
      <w:r>
        <w:rPr>
          <w:rFonts w:hint="eastAsia" w:ascii="Times New Roman" w:hAnsi="Times New Roman" w:cs="Times New Roman"/>
          <w:color w:val="auto"/>
          <w:sz w:val="28"/>
          <w:szCs w:val="28"/>
        </w:rPr>
        <w:t>站</w:t>
      </w:r>
      <w:r>
        <w:rPr>
          <w:rFonts w:ascii="Times New Roman" w:hAnsi="Times New Roman" w:cs="Times New Roman"/>
          <w:color w:val="auto"/>
          <w:sz w:val="28"/>
          <w:szCs w:val="28"/>
        </w:rPr>
        <w:t>救援人员进行确认。</w:t>
      </w:r>
    </w:p>
    <w:bookmarkEnd w:id="31"/>
    <w:p>
      <w:pPr>
        <w:pStyle w:val="3"/>
        <w:numPr>
          <w:ilvl w:val="0"/>
          <w:numId w:val="0"/>
        </w:numPr>
        <w:spacing w:after="65"/>
        <w:rPr>
          <w:color w:val="auto"/>
        </w:rPr>
      </w:pPr>
      <w:bookmarkStart w:id="35" w:name="_Toc2299"/>
      <w:r>
        <w:rPr>
          <w:rFonts w:hint="eastAsia"/>
          <w:color w:val="auto"/>
        </w:rPr>
        <w:t>3.3医疗救护</w:t>
      </w:r>
      <w:bookmarkEnd w:id="35"/>
    </w:p>
    <w:p>
      <w:pPr>
        <w:ind w:firstLine="480"/>
        <w:rPr>
          <w:color w:val="auto"/>
          <w:sz w:val="28"/>
          <w:szCs w:val="28"/>
        </w:rPr>
      </w:pPr>
      <w:bookmarkStart w:id="36" w:name="_Hlk26286171"/>
      <w:r>
        <w:rPr>
          <w:rFonts w:hint="eastAsia"/>
          <w:color w:val="auto"/>
          <w:sz w:val="28"/>
          <w:szCs w:val="28"/>
        </w:rPr>
        <w:t>当本站发生人员受伤，且医疗救护资源不足时，立即向距本站</w:t>
      </w:r>
      <w:r>
        <w:rPr>
          <w:rFonts w:hint="eastAsia"/>
          <w:color w:val="auto"/>
          <w:sz w:val="28"/>
          <w:szCs w:val="28"/>
          <w:lang w:val="en-US" w:eastAsia="zh-CN"/>
        </w:rPr>
        <w:t>14.9</w:t>
      </w:r>
      <w:r>
        <w:rPr>
          <w:color w:val="auto"/>
          <w:sz w:val="28"/>
          <w:szCs w:val="28"/>
        </w:rPr>
        <w:t>k</w:t>
      </w:r>
      <w:r>
        <w:rPr>
          <w:rFonts w:hint="eastAsia"/>
          <w:color w:val="auto"/>
          <w:sz w:val="28"/>
          <w:szCs w:val="28"/>
        </w:rPr>
        <w:t>m的</w:t>
      </w:r>
      <w:r>
        <w:rPr>
          <w:rFonts w:hint="eastAsia"/>
          <w:color w:val="auto"/>
          <w:sz w:val="28"/>
          <w:szCs w:val="28"/>
          <w:lang w:val="en-US" w:eastAsia="zh-CN"/>
        </w:rPr>
        <w:t>南充市嘉陵区人民医院</w:t>
      </w:r>
      <w:r>
        <w:rPr>
          <w:rFonts w:hint="eastAsia"/>
          <w:color w:val="auto"/>
          <w:sz w:val="28"/>
          <w:szCs w:val="28"/>
        </w:rPr>
        <w:t>请求医疗救护支援，并启动联动方案。</w:t>
      </w:r>
      <w:r>
        <w:rPr>
          <w:rFonts w:hint="eastAsia"/>
          <w:color w:val="auto"/>
          <w:sz w:val="28"/>
          <w:szCs w:val="28"/>
          <w:lang w:val="en-US" w:eastAsia="zh-CN"/>
        </w:rPr>
        <w:t>南充市嘉陵区人民医院</w:t>
      </w:r>
      <w:r>
        <w:rPr>
          <w:rFonts w:hint="eastAsia"/>
          <w:color w:val="auto"/>
          <w:sz w:val="28"/>
          <w:szCs w:val="28"/>
        </w:rPr>
        <w:t>救护力量能在发生事故</w:t>
      </w:r>
      <w:r>
        <w:rPr>
          <w:rFonts w:hint="eastAsia"/>
          <w:color w:val="auto"/>
          <w:sz w:val="28"/>
          <w:szCs w:val="28"/>
          <w:lang w:val="en-US" w:eastAsia="zh-CN"/>
        </w:rPr>
        <w:t>17</w:t>
      </w:r>
      <w:r>
        <w:rPr>
          <w:rFonts w:hint="eastAsia"/>
          <w:color w:val="auto"/>
          <w:sz w:val="28"/>
          <w:szCs w:val="28"/>
        </w:rPr>
        <w:t>分钟内尽快赶到现场。</w:t>
      </w:r>
    </w:p>
    <w:p>
      <w:pPr>
        <w:keepNext/>
        <w:ind w:firstLine="480"/>
        <w:jc w:val="center"/>
        <w:rPr>
          <w:rFonts w:hint="eastAsia" w:eastAsia="宋体"/>
          <w:color w:val="auto"/>
          <w:lang w:eastAsia="zh-CN"/>
        </w:rPr>
      </w:pPr>
      <w:r>
        <w:rPr>
          <w:rFonts w:hint="eastAsia" w:eastAsia="宋体"/>
          <w:color w:val="auto"/>
          <w:lang w:eastAsia="zh-CN"/>
        </w:rPr>
        <w:drawing>
          <wp:inline distT="0" distB="0" distL="114300" distR="114300">
            <wp:extent cx="5758180" cy="2903220"/>
            <wp:effectExtent l="0" t="0" r="13970" b="11430"/>
            <wp:docPr id="2" name="图片 2" descr="1594017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4017398(1)"/>
                    <pic:cNvPicPr>
                      <a:picLocks noChangeAspect="1"/>
                    </pic:cNvPicPr>
                  </pic:nvPicPr>
                  <pic:blipFill>
                    <a:blip r:embed="rId14"/>
                    <a:stretch>
                      <a:fillRect/>
                    </a:stretch>
                  </pic:blipFill>
                  <pic:spPr>
                    <a:xfrm>
                      <a:off x="0" y="0"/>
                      <a:ext cx="5758180" cy="2903220"/>
                    </a:xfrm>
                    <a:prstGeom prst="rect">
                      <a:avLst/>
                    </a:prstGeom>
                  </pic:spPr>
                </pic:pic>
              </a:graphicData>
            </a:graphic>
          </wp:inline>
        </w:drawing>
      </w:r>
    </w:p>
    <w:p>
      <w:pPr>
        <w:pStyle w:val="5"/>
        <w:ind w:firstLine="400"/>
        <w:jc w:val="center"/>
        <w:rPr>
          <w:color w:val="auto"/>
        </w:rPr>
      </w:pPr>
      <w:r>
        <w:rPr>
          <w:rFonts w:hint="eastAsia"/>
          <w:color w:val="auto"/>
        </w:rPr>
        <w:t>图 3</w:t>
      </w:r>
      <w:r>
        <w:rPr>
          <w:color w:val="auto"/>
        </w:rPr>
        <w:noBreakHyphen/>
      </w:r>
      <w:r>
        <w:rPr>
          <w:color w:val="auto"/>
        </w:rPr>
        <w:t>3</w:t>
      </w:r>
      <w:r>
        <w:rPr>
          <w:rFonts w:hint="eastAsia"/>
          <w:color w:val="auto"/>
          <w:lang w:eastAsia="zh-CN"/>
        </w:rPr>
        <w:t>南充市嘉陵区人民医院</w:t>
      </w:r>
      <w:r>
        <w:rPr>
          <w:rFonts w:hint="eastAsia"/>
          <w:color w:val="auto"/>
        </w:rPr>
        <w:t>至本站路线</w:t>
      </w:r>
      <w:bookmarkEnd w:id="32"/>
    </w:p>
    <w:bookmarkEnd w:id="33"/>
    <w:bookmarkEnd w:id="36"/>
    <w:p>
      <w:pPr>
        <w:ind w:firstLine="480"/>
        <w:rPr>
          <w:color w:val="auto"/>
          <w:sz w:val="28"/>
          <w:szCs w:val="28"/>
        </w:rPr>
      </w:pPr>
      <w:r>
        <w:rPr>
          <w:rFonts w:hint="eastAsia"/>
          <w:color w:val="auto"/>
          <w:sz w:val="28"/>
          <w:szCs w:val="28"/>
        </w:rPr>
        <w:t>当加油站发生人员伤亡时，第一时间向医院请求医疗支援，并</w:t>
      </w:r>
      <w:bookmarkEnd w:id="34"/>
      <w:r>
        <w:rPr>
          <w:rFonts w:hint="eastAsia"/>
          <w:color w:val="auto"/>
          <w:sz w:val="28"/>
          <w:szCs w:val="28"/>
        </w:rPr>
        <w:t>启动联动方案。</w:t>
      </w:r>
    </w:p>
    <w:p>
      <w:pPr>
        <w:ind w:firstLine="480"/>
        <w:rPr>
          <w:color w:val="auto"/>
          <w:sz w:val="28"/>
          <w:szCs w:val="28"/>
        </w:rPr>
      </w:pPr>
      <w:r>
        <w:rPr>
          <w:rFonts w:hint="eastAsia"/>
          <w:color w:val="auto"/>
          <w:sz w:val="28"/>
          <w:szCs w:val="28"/>
        </w:rPr>
        <w:t>1）报警人拨打急救电话进行求救，将如下内容陈述清楚：</w:t>
      </w:r>
    </w:p>
    <w:p>
      <w:pPr>
        <w:ind w:firstLine="480"/>
        <w:rPr>
          <w:color w:val="auto"/>
          <w:sz w:val="28"/>
          <w:szCs w:val="28"/>
        </w:rPr>
      </w:pPr>
      <w:r>
        <w:rPr>
          <w:rFonts w:hint="eastAsia"/>
          <w:color w:val="auto"/>
          <w:sz w:val="28"/>
          <w:szCs w:val="28"/>
        </w:rPr>
        <w:t>①伤员所处的详细地址。</w:t>
      </w:r>
    </w:p>
    <w:p>
      <w:pPr>
        <w:ind w:firstLine="480"/>
        <w:rPr>
          <w:color w:val="auto"/>
          <w:sz w:val="28"/>
          <w:szCs w:val="28"/>
        </w:rPr>
      </w:pPr>
      <w:r>
        <w:rPr>
          <w:rFonts w:hint="eastAsia"/>
          <w:color w:val="auto"/>
          <w:sz w:val="28"/>
          <w:szCs w:val="28"/>
        </w:rPr>
        <w:t>②伤员的详细情况。</w:t>
      </w:r>
    </w:p>
    <w:p>
      <w:pPr>
        <w:ind w:firstLine="480"/>
        <w:rPr>
          <w:color w:val="auto"/>
          <w:sz w:val="28"/>
          <w:szCs w:val="28"/>
        </w:rPr>
      </w:pPr>
      <w:r>
        <w:rPr>
          <w:rFonts w:hint="eastAsia"/>
          <w:color w:val="auto"/>
          <w:sz w:val="28"/>
          <w:szCs w:val="28"/>
        </w:rPr>
        <w:t>③站内拥有的医疗资源。</w:t>
      </w:r>
    </w:p>
    <w:p>
      <w:pPr>
        <w:ind w:firstLine="480"/>
        <w:rPr>
          <w:color w:val="auto"/>
          <w:sz w:val="28"/>
          <w:szCs w:val="28"/>
        </w:rPr>
      </w:pPr>
      <w:r>
        <w:rPr>
          <w:rFonts w:hint="eastAsia"/>
          <w:color w:val="auto"/>
          <w:sz w:val="28"/>
          <w:szCs w:val="28"/>
        </w:rPr>
        <w:t>④报警人姓名及所用电话的号码。</w:t>
      </w:r>
    </w:p>
    <w:p>
      <w:pPr>
        <w:ind w:firstLine="480"/>
        <w:rPr>
          <w:color w:val="auto"/>
          <w:sz w:val="28"/>
          <w:szCs w:val="28"/>
        </w:rPr>
      </w:pPr>
      <w:r>
        <w:rPr>
          <w:color w:val="auto"/>
          <w:sz w:val="28"/>
          <w:szCs w:val="28"/>
        </w:rPr>
        <w:t>2</w:t>
      </w:r>
      <w:r>
        <w:rPr>
          <w:rFonts w:hint="eastAsia"/>
          <w:color w:val="auto"/>
          <w:sz w:val="28"/>
          <w:szCs w:val="28"/>
        </w:rPr>
        <w:t>）后勤保障组人员派人到路口接应救护车，引导救护车进入加油站。</w:t>
      </w:r>
    </w:p>
    <w:p>
      <w:pPr>
        <w:ind w:firstLine="480"/>
        <w:rPr>
          <w:color w:val="auto"/>
          <w:sz w:val="28"/>
          <w:szCs w:val="28"/>
        </w:rPr>
      </w:pPr>
      <w:r>
        <w:rPr>
          <w:color w:val="auto"/>
          <w:sz w:val="28"/>
          <w:szCs w:val="28"/>
        </w:rPr>
        <w:t>3</w:t>
      </w:r>
      <w:r>
        <w:rPr>
          <w:rFonts w:hint="eastAsia"/>
          <w:color w:val="auto"/>
          <w:sz w:val="28"/>
          <w:szCs w:val="28"/>
        </w:rPr>
        <w:t>）救护车抵达后，我站现场救援指挥人员应向救护医疗人员讲明伤员人数，受伤情况，已采用的医疗手段，救援的注意事项等情况。</w:t>
      </w:r>
    </w:p>
    <w:p>
      <w:pPr>
        <w:ind w:firstLine="480"/>
        <w:rPr>
          <w:color w:val="auto"/>
          <w:sz w:val="28"/>
          <w:szCs w:val="28"/>
        </w:rPr>
      </w:pPr>
      <w:r>
        <w:rPr>
          <w:color w:val="auto"/>
          <w:sz w:val="28"/>
          <w:szCs w:val="28"/>
        </w:rPr>
        <w:t>4</w:t>
      </w:r>
      <w:r>
        <w:rPr>
          <w:rFonts w:hint="eastAsia"/>
          <w:color w:val="auto"/>
          <w:sz w:val="28"/>
          <w:szCs w:val="28"/>
        </w:rPr>
        <w:t>）遇险伤员分批转移，直至全部转移成功，事故现场控制，消除次生、衍生事故隐患后，经联合救援小组确认，支援人员按照撤离路线撤离现场。</w:t>
      </w:r>
    </w:p>
    <w:p>
      <w:pPr>
        <w:ind w:firstLine="480"/>
        <w:rPr>
          <w:color w:val="auto"/>
          <w:sz w:val="28"/>
          <w:szCs w:val="28"/>
        </w:rPr>
      </w:pPr>
      <w:r>
        <w:rPr>
          <w:color w:val="auto"/>
          <w:sz w:val="28"/>
          <w:szCs w:val="28"/>
        </w:rPr>
        <w:t>5</w:t>
      </w:r>
      <w:r>
        <w:rPr>
          <w:rFonts w:hint="eastAsia"/>
          <w:color w:val="auto"/>
          <w:sz w:val="28"/>
          <w:szCs w:val="28"/>
        </w:rPr>
        <w:t>）支援人员撤离现场后，本站救援人员进行确认 。</w:t>
      </w:r>
    </w:p>
    <w:bookmarkEnd w:id="26"/>
    <w:bookmarkEnd w:id="27"/>
    <w:p>
      <w:pPr>
        <w:pStyle w:val="3"/>
        <w:numPr>
          <w:ilvl w:val="0"/>
          <w:numId w:val="0"/>
        </w:numPr>
        <w:spacing w:after="65"/>
        <w:rPr>
          <w:color w:val="auto"/>
        </w:rPr>
      </w:pPr>
      <w:bookmarkStart w:id="37" w:name="_Toc15321"/>
      <w:r>
        <w:rPr>
          <w:rFonts w:hint="eastAsia"/>
          <w:color w:val="auto"/>
        </w:rPr>
        <w:t>3.4政府部门</w:t>
      </w:r>
      <w:bookmarkEnd w:id="37"/>
    </w:p>
    <w:p>
      <w:pPr>
        <w:ind w:firstLine="480"/>
        <w:rPr>
          <w:color w:val="auto"/>
          <w:sz w:val="28"/>
          <w:szCs w:val="28"/>
        </w:rPr>
      </w:pPr>
      <w:bookmarkStart w:id="38" w:name="_Hlk28857567"/>
      <w:r>
        <w:rPr>
          <w:color w:val="auto"/>
          <w:sz w:val="28"/>
          <w:szCs w:val="28"/>
        </w:rPr>
        <w:t>政府有关部门联系电话一览表：</w:t>
      </w:r>
    </w:p>
    <w:p>
      <w:pPr>
        <w:pStyle w:val="26"/>
        <w:spacing w:before="32" w:after="32"/>
        <w:ind w:firstLine="400"/>
        <w:rPr>
          <w:rFonts w:asciiTheme="majorHAnsi" w:hAnsiTheme="majorHAnsi" w:cstheme="majorBidi"/>
          <w:color w:val="auto"/>
          <w:sz w:val="20"/>
          <w:szCs w:val="20"/>
        </w:rPr>
      </w:pPr>
      <w:r>
        <w:rPr>
          <w:rFonts w:hint="eastAsia" w:asciiTheme="majorHAnsi" w:hAnsiTheme="majorHAnsi" w:cstheme="majorBidi"/>
          <w:color w:val="auto"/>
          <w:sz w:val="20"/>
          <w:szCs w:val="20"/>
        </w:rPr>
        <w:t>表 3-</w:t>
      </w:r>
      <w:r>
        <w:rPr>
          <w:rFonts w:hint="eastAsia" w:asciiTheme="majorHAnsi" w:hAnsiTheme="majorHAnsi" w:cstheme="majorBidi"/>
          <w:color w:val="auto"/>
          <w:sz w:val="20"/>
          <w:szCs w:val="20"/>
          <w:lang w:val="en-US" w:eastAsia="zh-CN"/>
        </w:rPr>
        <w:t>2</w:t>
      </w:r>
      <w:r>
        <w:rPr>
          <w:rFonts w:hint="eastAsia" w:asciiTheme="majorHAnsi" w:hAnsiTheme="majorHAnsi" w:cstheme="majorBidi"/>
          <w:color w:val="auto"/>
          <w:sz w:val="20"/>
          <w:szCs w:val="20"/>
        </w:rPr>
        <w:t>政府有关部门联系电话</w:t>
      </w:r>
    </w:p>
    <w:bookmarkEnd w:id="38"/>
    <w:tbl>
      <w:tblPr>
        <w:tblStyle w:val="17"/>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380"/>
        <w:gridCol w:w="1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ascii="Times New Roman" w:hAnsi="Times New Roman" w:cs="Times New Roman"/>
                <w:color w:val="auto"/>
                <w:sz w:val="21"/>
                <w:szCs w:val="21"/>
              </w:rPr>
            </w:pPr>
            <w:bookmarkStart w:id="39" w:name="_Hlk34211937"/>
            <w:r>
              <w:rPr>
                <w:rFonts w:hint="eastAsia" w:ascii="Times New Roman" w:hAnsi="Times New Roman" w:cs="Times New Roman"/>
                <w:color w:val="auto"/>
                <w:sz w:val="21"/>
                <w:szCs w:val="21"/>
              </w:rPr>
              <w:t>单位或部门</w:t>
            </w:r>
          </w:p>
        </w:tc>
        <w:tc>
          <w:tcPr>
            <w:tcW w:w="2380" w:type="dxa"/>
            <w:vAlign w:val="center"/>
          </w:tcPr>
          <w:p>
            <w:pPr>
              <w:ind w:firstLine="42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联系电话</w:t>
            </w:r>
          </w:p>
        </w:tc>
        <w:tc>
          <w:tcPr>
            <w:tcW w:w="1923" w:type="dxa"/>
            <w:vAlign w:val="center"/>
          </w:tcPr>
          <w:p>
            <w:pPr>
              <w:ind w:firstLine="42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南充市嘉陵区人民政府</w:t>
            </w:r>
          </w:p>
        </w:tc>
        <w:tc>
          <w:tcPr>
            <w:tcW w:w="2380" w:type="dxa"/>
            <w:vAlign w:val="center"/>
          </w:tcPr>
          <w:p>
            <w:pPr>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0817-3631161</w:t>
            </w:r>
          </w:p>
        </w:tc>
        <w:tc>
          <w:tcPr>
            <w:tcW w:w="1923" w:type="dxa"/>
            <w:vAlign w:val="center"/>
          </w:tcPr>
          <w:p>
            <w:pPr>
              <w:ind w:firstLine="0" w:firstLineChars="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南充市公安局指挥中心</w:t>
            </w:r>
          </w:p>
        </w:tc>
        <w:tc>
          <w:tcPr>
            <w:tcW w:w="2380" w:type="dxa"/>
            <w:vAlign w:val="center"/>
          </w:tcPr>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0817</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2800154</w:t>
            </w:r>
          </w:p>
        </w:tc>
        <w:tc>
          <w:tcPr>
            <w:tcW w:w="1923" w:type="dxa"/>
            <w:vAlign w:val="center"/>
          </w:tcPr>
          <w:p>
            <w:pPr>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hint="default" w:ascii="Times New Roman" w:hAnsi="Times New Roman" w:eastAsia="宋体" w:cs="Times New Roman"/>
                <w:color w:val="auto"/>
                <w:sz w:val="21"/>
                <w:szCs w:val="21"/>
                <w:lang w:val="en-US" w:eastAsia="zh-CN"/>
              </w:rPr>
            </w:pPr>
            <w:r>
              <w:rPr>
                <w:rFonts w:hint="eastAsia" w:eastAsia="宋体" w:asciiTheme="minorHAnsi"/>
                <w:color w:val="auto"/>
                <w:lang w:val="en-US" w:eastAsia="zh-CN"/>
              </w:rPr>
              <w:t>南充市嘉陵区人民医院</w:t>
            </w:r>
          </w:p>
        </w:tc>
        <w:tc>
          <w:tcPr>
            <w:tcW w:w="2380" w:type="dxa"/>
            <w:vAlign w:val="center"/>
          </w:tcPr>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0817-3665120</w:t>
            </w:r>
          </w:p>
        </w:tc>
        <w:tc>
          <w:tcPr>
            <w:tcW w:w="1923" w:type="dxa"/>
            <w:vAlign w:val="center"/>
          </w:tcPr>
          <w:p>
            <w:pPr>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hint="default" w:ascii="Times New Roman" w:hAnsi="Times New Roman" w:eastAsia="宋体" w:cs="Times New Roman"/>
                <w:color w:val="auto"/>
                <w:sz w:val="21"/>
                <w:szCs w:val="21"/>
                <w:lang w:val="en-US" w:eastAsia="zh-CN"/>
              </w:rPr>
            </w:pPr>
            <w:bookmarkStart w:id="40" w:name="_Hlk25939064"/>
            <w:bookmarkEnd w:id="40"/>
            <w:r>
              <w:rPr>
                <w:rFonts w:hint="eastAsia" w:ascii="Times New Roman" w:hAnsi="Times New Roman" w:cs="Times New Roman"/>
                <w:color w:val="auto"/>
                <w:szCs w:val="24"/>
                <w:lang w:val="en-US" w:eastAsia="zh-CN"/>
              </w:rPr>
              <w:t>南充市嘉陵区</w:t>
            </w:r>
            <w:r>
              <w:rPr>
                <w:rFonts w:hint="eastAsia" w:ascii="Times New Roman" w:hAnsi="Times New Roman" w:cs="Times New Roman"/>
                <w:color w:val="auto"/>
                <w:szCs w:val="24"/>
                <w:lang w:eastAsia="zh-CN"/>
              </w:rPr>
              <w:t>消防大队</w:t>
            </w:r>
          </w:p>
        </w:tc>
        <w:tc>
          <w:tcPr>
            <w:tcW w:w="2380" w:type="dxa"/>
            <w:vAlign w:val="center"/>
          </w:tcPr>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119</w:t>
            </w:r>
          </w:p>
        </w:tc>
        <w:tc>
          <w:tcPr>
            <w:tcW w:w="1923" w:type="dxa"/>
            <w:vAlign w:val="center"/>
          </w:tcPr>
          <w:p>
            <w:pPr>
              <w:ind w:firstLine="0" w:firstLineChars="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嘉陵区应急管理局风险防控监管股</w:t>
            </w:r>
          </w:p>
        </w:tc>
        <w:tc>
          <w:tcPr>
            <w:tcW w:w="2380" w:type="dxa"/>
            <w:vAlign w:val="center"/>
          </w:tcPr>
          <w:p>
            <w:pPr>
              <w:ind w:left="0" w:leftChars="0" w:firstLine="0" w:firstLineChars="0"/>
              <w:jc w:val="center"/>
              <w:rPr>
                <w:rFonts w:hint="eastAsia" w:ascii="Times New Roman" w:hAnsi="Times New Roman" w:cs="Times New Roman"/>
                <w:color w:val="auto"/>
                <w:sz w:val="21"/>
                <w:szCs w:val="21"/>
                <w:lang w:val="en-US" w:eastAsia="zh-CN"/>
              </w:rPr>
            </w:pPr>
            <w:r>
              <w:rPr>
                <w:rFonts w:hint="eastAsia" w:ascii="宋体" w:hAnsi="宋体" w:eastAsia="宋体" w:cs="宋体"/>
                <w:color w:val="auto"/>
                <w:sz w:val="21"/>
                <w:szCs w:val="21"/>
                <w:lang w:val="en-US" w:eastAsia="zh-CN"/>
              </w:rPr>
              <w:t>0817-3881853</w:t>
            </w:r>
          </w:p>
        </w:tc>
        <w:tc>
          <w:tcPr>
            <w:tcW w:w="1923" w:type="dxa"/>
            <w:vAlign w:val="center"/>
          </w:tcPr>
          <w:p>
            <w:pPr>
              <w:ind w:firstLine="0" w:firstLineChars="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ascii="Times New Roman" w:hAnsi="Times New Roman" w:cs="Times New Roman"/>
                <w:color w:val="auto"/>
                <w:sz w:val="21"/>
                <w:szCs w:val="21"/>
              </w:rPr>
            </w:pPr>
            <w:bookmarkStart w:id="41" w:name="_Hlk25921085"/>
            <w:bookmarkEnd w:id="41"/>
            <w:r>
              <w:rPr>
                <w:rFonts w:hint="eastAsia" w:ascii="Times New Roman" w:hAnsi="Times New Roman" w:cs="Times New Roman"/>
                <w:color w:val="auto"/>
                <w:sz w:val="21"/>
                <w:szCs w:val="21"/>
                <w:lang w:val="en-US" w:eastAsia="zh-CN"/>
              </w:rPr>
              <w:t>南充</w:t>
            </w:r>
            <w:r>
              <w:rPr>
                <w:rFonts w:hint="eastAsia" w:ascii="Times New Roman" w:hAnsi="Times New Roman" w:cs="Times New Roman"/>
                <w:color w:val="auto"/>
                <w:sz w:val="21"/>
                <w:szCs w:val="21"/>
              </w:rPr>
              <w:t>市应急管理局</w:t>
            </w:r>
          </w:p>
        </w:tc>
        <w:tc>
          <w:tcPr>
            <w:tcW w:w="2380" w:type="dxa"/>
            <w:vAlign w:val="center"/>
          </w:tcPr>
          <w:p>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0817-</w:t>
            </w:r>
            <w:r>
              <w:rPr>
                <w:rFonts w:hint="eastAsia" w:ascii="宋体" w:hAnsi="宋体" w:cs="宋体"/>
                <w:color w:val="auto"/>
                <w:sz w:val="21"/>
                <w:szCs w:val="21"/>
                <w:lang w:val="en-US" w:eastAsia="zh-CN"/>
              </w:rPr>
              <w:t>2222417</w:t>
            </w:r>
          </w:p>
        </w:tc>
        <w:tc>
          <w:tcPr>
            <w:tcW w:w="1923" w:type="dxa"/>
            <w:vAlign w:val="center"/>
          </w:tcPr>
          <w:p>
            <w:pPr>
              <w:ind w:firstLine="0" w:firstLineChars="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vAlign w:val="center"/>
          </w:tcPr>
          <w:p>
            <w:pPr>
              <w:ind w:firstLine="42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四川省应急管理厅</w:t>
            </w:r>
          </w:p>
        </w:tc>
        <w:tc>
          <w:tcPr>
            <w:tcW w:w="2380" w:type="dxa"/>
            <w:vAlign w:val="center"/>
          </w:tcPr>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028-63858277</w:t>
            </w:r>
          </w:p>
        </w:tc>
        <w:tc>
          <w:tcPr>
            <w:tcW w:w="1923" w:type="dxa"/>
            <w:vAlign w:val="center"/>
          </w:tcPr>
          <w:p>
            <w:pPr>
              <w:ind w:firstLine="0" w:firstLineChars="0"/>
              <w:jc w:val="center"/>
              <w:rPr>
                <w:rFonts w:hint="eastAsia" w:ascii="宋体" w:hAnsi="宋体" w:eastAsia="宋体" w:cs="宋体"/>
                <w:color w:val="auto"/>
                <w:sz w:val="21"/>
                <w:szCs w:val="21"/>
              </w:rPr>
            </w:pPr>
          </w:p>
        </w:tc>
      </w:tr>
      <w:bookmarkEnd w:id="39"/>
    </w:tbl>
    <w:p>
      <w:pPr>
        <w:rPr>
          <w:rFonts w:hint="eastAsia"/>
          <w:color w:val="auto"/>
        </w:rPr>
      </w:pPr>
      <w:r>
        <w:rPr>
          <w:rFonts w:hint="eastAsia"/>
          <w:color w:val="auto"/>
        </w:rPr>
        <w:br w:type="page"/>
      </w:r>
    </w:p>
    <w:p>
      <w:pPr>
        <w:pStyle w:val="2"/>
        <w:spacing w:after="97"/>
        <w:ind w:left="640" w:firstLine="0" w:firstLineChars="0"/>
        <w:rPr>
          <w:color w:val="auto"/>
        </w:rPr>
      </w:pPr>
      <w:bookmarkStart w:id="42" w:name="_Toc21810"/>
      <w:r>
        <w:rPr>
          <w:rFonts w:hint="eastAsia"/>
          <w:color w:val="auto"/>
        </w:rPr>
        <w:t>4应急资源调查结论</w:t>
      </w:r>
      <w:bookmarkEnd w:id="42"/>
    </w:p>
    <w:p>
      <w:pPr>
        <w:ind w:firstLine="480"/>
        <w:rPr>
          <w:color w:val="auto"/>
          <w:sz w:val="28"/>
          <w:szCs w:val="28"/>
        </w:rPr>
      </w:pPr>
      <w:r>
        <w:rPr>
          <w:rFonts w:hint="eastAsia"/>
          <w:color w:val="auto"/>
          <w:sz w:val="28"/>
          <w:szCs w:val="28"/>
        </w:rPr>
        <w:t xml:space="preserve">通过此次调查发现，本加油站旁交通方便，周边应急资源全面，其组建的应急救援队伍，分工明确，本站现有应急物资、装备能满足初期事故处置，本站可依托的社会应急资源较多。 </w:t>
      </w:r>
    </w:p>
    <w:p>
      <w:pPr>
        <w:ind w:firstLine="482"/>
        <w:rPr>
          <w:rFonts w:ascii="Times New Roman" w:hAnsi="Times New Roman" w:cs="Times New Roman"/>
          <w:b/>
          <w:color w:val="auto"/>
          <w:sz w:val="28"/>
          <w:szCs w:val="28"/>
        </w:rPr>
      </w:pPr>
      <w:r>
        <w:rPr>
          <w:rFonts w:hint="eastAsia" w:ascii="Times New Roman" w:hAnsi="Times New Roman" w:cs="Times New Roman"/>
          <w:b/>
          <w:color w:val="auto"/>
          <w:sz w:val="28"/>
          <w:szCs w:val="28"/>
        </w:rPr>
        <w:t>综上所述：事故影响范围可控，所在区域和加油站自备的应急救援资源第一时间可调用的数量及类别与加油过程中涉及的危险化学品相匹配，事故状态下能及时排除隐患及危险源。</w:t>
      </w:r>
    </w:p>
    <w:p>
      <w:pPr>
        <w:ind w:firstLine="0" w:firstLineChars="0"/>
        <w:jc w:val="center"/>
        <w:rPr>
          <w:color w:val="auto"/>
        </w:rPr>
      </w:pPr>
    </w:p>
    <w:p>
      <w:pPr>
        <w:ind w:firstLine="0" w:firstLineChars="0"/>
        <w:jc w:val="center"/>
        <w:rPr>
          <w:color w:val="auto"/>
        </w:rPr>
      </w:pPr>
    </w:p>
    <w:sectPr>
      <w:headerReference r:id="rId9" w:type="default"/>
      <w:footerReference r:id="rId10" w:type="default"/>
      <w:pgSz w:w="11906" w:h="16838"/>
      <w:pgMar w:top="1418" w:right="1418" w:bottom="1418" w:left="1418"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932561"/>
    </w:sdtPr>
    <w:sdtContent>
      <w:p>
        <w:pPr>
          <w:pStyle w:val="10"/>
          <w:ind w:firstLine="360"/>
          <w:jc w:val="center"/>
        </w:pP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2609743"/>
    </w:sdtPr>
    <w:sdtContent>
      <w:p>
        <w:pPr>
          <w:pStyle w:val="10"/>
          <w:ind w:firstLine="360"/>
          <w:jc w:val="center"/>
        </w:pPr>
        <w:r>
          <w:fldChar w:fldCharType="begin"/>
        </w:r>
        <w:r>
          <w:instrText xml:space="preserve">PAGE   \* MERGEFORMAT</w:instrText>
        </w:r>
        <w:r>
          <w:fldChar w:fldCharType="separate"/>
        </w:r>
        <w:r>
          <w:rPr>
            <w:lang w:val="zh-CN"/>
          </w:rPr>
          <w:t>4</w:t>
        </w:r>
        <w:r>
          <w:fldChar w:fldCharType="end"/>
        </w:r>
      </w:p>
    </w:sdtContent>
  </w:sdt>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4873"/>
        <w:tab w:val="clear" w:pos="8306"/>
      </w:tabs>
      <w:ind w:left="0" w:leftChars="0"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rFonts w:hint="eastAsia"/>
        <w:lang w:eastAsia="zh-CN"/>
      </w:rPr>
      <w:t>南充市成南高速公路大观加油站有限公司大观加油站</w:t>
    </w:r>
    <w:r>
      <w:rPr>
        <w:rFonts w:hint="eastAsia"/>
        <w:lang w:val="en-US" w:eastAsia="zh-CN"/>
      </w:rPr>
      <w:t>B</w:t>
    </w:r>
    <w:r>
      <w:rPr>
        <w:rFonts w:hint="eastAsia"/>
        <w:lang w:eastAsia="zh-CN"/>
      </w:rPr>
      <w:t>站</w:t>
    </w:r>
    <w:r>
      <w:rPr>
        <w:rFonts w:hint="eastAsia"/>
      </w:rPr>
      <w:t>应急资源调查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A7D82"/>
    <w:multiLevelType w:val="multilevel"/>
    <w:tmpl w:val="71DA7D82"/>
    <w:lvl w:ilvl="0" w:tentative="0">
      <w:start w:val="1"/>
      <w:numFmt w:val="decimal"/>
      <w:pStyle w:val="3"/>
      <w:lvlText w:val="%1."/>
      <w:lvlJc w:val="righ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D7"/>
    <w:rsid w:val="00007745"/>
    <w:rsid w:val="00013E7D"/>
    <w:rsid w:val="00015CA8"/>
    <w:rsid w:val="00016E0D"/>
    <w:rsid w:val="00027818"/>
    <w:rsid w:val="000404A6"/>
    <w:rsid w:val="0004183A"/>
    <w:rsid w:val="00042991"/>
    <w:rsid w:val="00060E13"/>
    <w:rsid w:val="00064AB9"/>
    <w:rsid w:val="000677E1"/>
    <w:rsid w:val="0008002C"/>
    <w:rsid w:val="000A01FF"/>
    <w:rsid w:val="000B1371"/>
    <w:rsid w:val="000B20A5"/>
    <w:rsid w:val="000C15A5"/>
    <w:rsid w:val="000C23C3"/>
    <w:rsid w:val="000C3A2C"/>
    <w:rsid w:val="000C3EAE"/>
    <w:rsid w:val="000D0B11"/>
    <w:rsid w:val="000F09B1"/>
    <w:rsid w:val="000F5F40"/>
    <w:rsid w:val="000F6137"/>
    <w:rsid w:val="0010408B"/>
    <w:rsid w:val="0010667F"/>
    <w:rsid w:val="0010785A"/>
    <w:rsid w:val="0011626F"/>
    <w:rsid w:val="001210B9"/>
    <w:rsid w:val="001233B9"/>
    <w:rsid w:val="001251AD"/>
    <w:rsid w:val="0013442A"/>
    <w:rsid w:val="00137A0F"/>
    <w:rsid w:val="00146B24"/>
    <w:rsid w:val="0015493E"/>
    <w:rsid w:val="0015757D"/>
    <w:rsid w:val="001609CB"/>
    <w:rsid w:val="00166E61"/>
    <w:rsid w:val="001831F2"/>
    <w:rsid w:val="001846D7"/>
    <w:rsid w:val="0018536B"/>
    <w:rsid w:val="00192A30"/>
    <w:rsid w:val="001A259B"/>
    <w:rsid w:val="001B0859"/>
    <w:rsid w:val="001B0FC0"/>
    <w:rsid w:val="001C0663"/>
    <w:rsid w:val="001C4456"/>
    <w:rsid w:val="001C63FB"/>
    <w:rsid w:val="001D47D7"/>
    <w:rsid w:val="001D6FAF"/>
    <w:rsid w:val="001D7E30"/>
    <w:rsid w:val="001E37E3"/>
    <w:rsid w:val="001F40DE"/>
    <w:rsid w:val="00204E1E"/>
    <w:rsid w:val="00205B56"/>
    <w:rsid w:val="00211DD2"/>
    <w:rsid w:val="002244E9"/>
    <w:rsid w:val="00232B92"/>
    <w:rsid w:val="00255779"/>
    <w:rsid w:val="00266CA1"/>
    <w:rsid w:val="00273244"/>
    <w:rsid w:val="0027390F"/>
    <w:rsid w:val="002838F3"/>
    <w:rsid w:val="0029772A"/>
    <w:rsid w:val="002C5C0A"/>
    <w:rsid w:val="002D356F"/>
    <w:rsid w:val="002D47AD"/>
    <w:rsid w:val="002F0964"/>
    <w:rsid w:val="002F74A6"/>
    <w:rsid w:val="00300581"/>
    <w:rsid w:val="003134BF"/>
    <w:rsid w:val="00315583"/>
    <w:rsid w:val="00317E25"/>
    <w:rsid w:val="0032206A"/>
    <w:rsid w:val="00322157"/>
    <w:rsid w:val="003232A8"/>
    <w:rsid w:val="00330B75"/>
    <w:rsid w:val="00336ECC"/>
    <w:rsid w:val="00342B1D"/>
    <w:rsid w:val="003613E2"/>
    <w:rsid w:val="0037303B"/>
    <w:rsid w:val="00376472"/>
    <w:rsid w:val="003773F6"/>
    <w:rsid w:val="00382D2F"/>
    <w:rsid w:val="003917AA"/>
    <w:rsid w:val="003963C0"/>
    <w:rsid w:val="003C2295"/>
    <w:rsid w:val="003D5ABF"/>
    <w:rsid w:val="003D6B22"/>
    <w:rsid w:val="003D79E2"/>
    <w:rsid w:val="003E2A6B"/>
    <w:rsid w:val="00402A95"/>
    <w:rsid w:val="00410ED1"/>
    <w:rsid w:val="00411046"/>
    <w:rsid w:val="00416548"/>
    <w:rsid w:val="004221E0"/>
    <w:rsid w:val="00422826"/>
    <w:rsid w:val="00422AA6"/>
    <w:rsid w:val="004262DE"/>
    <w:rsid w:val="00426C87"/>
    <w:rsid w:val="00427CD4"/>
    <w:rsid w:val="00441257"/>
    <w:rsid w:val="00443B86"/>
    <w:rsid w:val="00457BBA"/>
    <w:rsid w:val="00492922"/>
    <w:rsid w:val="0049332F"/>
    <w:rsid w:val="00495A35"/>
    <w:rsid w:val="004B4EC7"/>
    <w:rsid w:val="004C155A"/>
    <w:rsid w:val="004D5BC7"/>
    <w:rsid w:val="004E5932"/>
    <w:rsid w:val="004F0482"/>
    <w:rsid w:val="004F0BDC"/>
    <w:rsid w:val="00500588"/>
    <w:rsid w:val="00500EC7"/>
    <w:rsid w:val="005112AD"/>
    <w:rsid w:val="0051575A"/>
    <w:rsid w:val="00527849"/>
    <w:rsid w:val="00550D22"/>
    <w:rsid w:val="00561E74"/>
    <w:rsid w:val="00566516"/>
    <w:rsid w:val="0057275F"/>
    <w:rsid w:val="005744D5"/>
    <w:rsid w:val="00581360"/>
    <w:rsid w:val="00581707"/>
    <w:rsid w:val="00581EA6"/>
    <w:rsid w:val="005B0F45"/>
    <w:rsid w:val="005B43B3"/>
    <w:rsid w:val="005C3C3D"/>
    <w:rsid w:val="005D6510"/>
    <w:rsid w:val="005E03EF"/>
    <w:rsid w:val="005F0AC3"/>
    <w:rsid w:val="00607574"/>
    <w:rsid w:val="00611112"/>
    <w:rsid w:val="00620607"/>
    <w:rsid w:val="00625672"/>
    <w:rsid w:val="00625934"/>
    <w:rsid w:val="00644CB8"/>
    <w:rsid w:val="00646C00"/>
    <w:rsid w:val="0065500E"/>
    <w:rsid w:val="00655C79"/>
    <w:rsid w:val="00664605"/>
    <w:rsid w:val="006659E8"/>
    <w:rsid w:val="00671FCB"/>
    <w:rsid w:val="0067495A"/>
    <w:rsid w:val="006760D4"/>
    <w:rsid w:val="00676DB4"/>
    <w:rsid w:val="006950C3"/>
    <w:rsid w:val="006951CC"/>
    <w:rsid w:val="006A388E"/>
    <w:rsid w:val="006A7E62"/>
    <w:rsid w:val="006B1F30"/>
    <w:rsid w:val="006B5A91"/>
    <w:rsid w:val="006D3F64"/>
    <w:rsid w:val="006E1400"/>
    <w:rsid w:val="006E4DAD"/>
    <w:rsid w:val="006F3213"/>
    <w:rsid w:val="006F3A04"/>
    <w:rsid w:val="00702CA1"/>
    <w:rsid w:val="0072423D"/>
    <w:rsid w:val="00733A7B"/>
    <w:rsid w:val="00734D6C"/>
    <w:rsid w:val="007365C1"/>
    <w:rsid w:val="00751D18"/>
    <w:rsid w:val="007604EA"/>
    <w:rsid w:val="00766BF6"/>
    <w:rsid w:val="00771787"/>
    <w:rsid w:val="00781044"/>
    <w:rsid w:val="00794039"/>
    <w:rsid w:val="007B7672"/>
    <w:rsid w:val="007C4A22"/>
    <w:rsid w:val="007C5929"/>
    <w:rsid w:val="007F6D2C"/>
    <w:rsid w:val="008035E2"/>
    <w:rsid w:val="00807D44"/>
    <w:rsid w:val="00820677"/>
    <w:rsid w:val="00826A2D"/>
    <w:rsid w:val="008273DD"/>
    <w:rsid w:val="00836EBF"/>
    <w:rsid w:val="00844298"/>
    <w:rsid w:val="0085757F"/>
    <w:rsid w:val="0086421D"/>
    <w:rsid w:val="008650A7"/>
    <w:rsid w:val="00865471"/>
    <w:rsid w:val="00882AFA"/>
    <w:rsid w:val="00886DB5"/>
    <w:rsid w:val="008976F5"/>
    <w:rsid w:val="008A1A81"/>
    <w:rsid w:val="008B2DE8"/>
    <w:rsid w:val="008B3948"/>
    <w:rsid w:val="008D4FCC"/>
    <w:rsid w:val="008D585E"/>
    <w:rsid w:val="008F0556"/>
    <w:rsid w:val="008F23B8"/>
    <w:rsid w:val="00917643"/>
    <w:rsid w:val="00926D59"/>
    <w:rsid w:val="00933082"/>
    <w:rsid w:val="009355AE"/>
    <w:rsid w:val="00937DFF"/>
    <w:rsid w:val="009412FF"/>
    <w:rsid w:val="00950F86"/>
    <w:rsid w:val="009567C4"/>
    <w:rsid w:val="00963F74"/>
    <w:rsid w:val="00977E66"/>
    <w:rsid w:val="00982CB5"/>
    <w:rsid w:val="00994B2E"/>
    <w:rsid w:val="009B67AB"/>
    <w:rsid w:val="009D1CE7"/>
    <w:rsid w:val="009F722B"/>
    <w:rsid w:val="009F7B75"/>
    <w:rsid w:val="00A0496D"/>
    <w:rsid w:val="00A06028"/>
    <w:rsid w:val="00A21BE4"/>
    <w:rsid w:val="00A262C4"/>
    <w:rsid w:val="00A33CF3"/>
    <w:rsid w:val="00A35B70"/>
    <w:rsid w:val="00A35C73"/>
    <w:rsid w:val="00A42FB4"/>
    <w:rsid w:val="00A43352"/>
    <w:rsid w:val="00A8172C"/>
    <w:rsid w:val="00A82010"/>
    <w:rsid w:val="00A85CC1"/>
    <w:rsid w:val="00A95770"/>
    <w:rsid w:val="00AA13D6"/>
    <w:rsid w:val="00AA6AE1"/>
    <w:rsid w:val="00AA7BEC"/>
    <w:rsid w:val="00AB7132"/>
    <w:rsid w:val="00AC1041"/>
    <w:rsid w:val="00AC7B29"/>
    <w:rsid w:val="00AD2223"/>
    <w:rsid w:val="00AE1E73"/>
    <w:rsid w:val="00AE2DFE"/>
    <w:rsid w:val="00B07167"/>
    <w:rsid w:val="00B13612"/>
    <w:rsid w:val="00B14644"/>
    <w:rsid w:val="00B20E15"/>
    <w:rsid w:val="00B33C4C"/>
    <w:rsid w:val="00B44878"/>
    <w:rsid w:val="00B652A3"/>
    <w:rsid w:val="00B65B12"/>
    <w:rsid w:val="00B703C4"/>
    <w:rsid w:val="00B75707"/>
    <w:rsid w:val="00B83619"/>
    <w:rsid w:val="00B8530A"/>
    <w:rsid w:val="00BA1E55"/>
    <w:rsid w:val="00BA23AC"/>
    <w:rsid w:val="00BA38E2"/>
    <w:rsid w:val="00BA4E45"/>
    <w:rsid w:val="00BB2C65"/>
    <w:rsid w:val="00BB423D"/>
    <w:rsid w:val="00BB5F8F"/>
    <w:rsid w:val="00BB7CCD"/>
    <w:rsid w:val="00BD33D6"/>
    <w:rsid w:val="00BD6665"/>
    <w:rsid w:val="00BE46CC"/>
    <w:rsid w:val="00BF16DA"/>
    <w:rsid w:val="00BF18E3"/>
    <w:rsid w:val="00C01138"/>
    <w:rsid w:val="00C07836"/>
    <w:rsid w:val="00C12326"/>
    <w:rsid w:val="00C259DD"/>
    <w:rsid w:val="00C43376"/>
    <w:rsid w:val="00C45439"/>
    <w:rsid w:val="00C46B32"/>
    <w:rsid w:val="00C91415"/>
    <w:rsid w:val="00C943B1"/>
    <w:rsid w:val="00CA5A5A"/>
    <w:rsid w:val="00CC13FB"/>
    <w:rsid w:val="00CD4D78"/>
    <w:rsid w:val="00CE3C2D"/>
    <w:rsid w:val="00CE60BD"/>
    <w:rsid w:val="00CF0DE9"/>
    <w:rsid w:val="00D03DDA"/>
    <w:rsid w:val="00D03F53"/>
    <w:rsid w:val="00D04741"/>
    <w:rsid w:val="00D17404"/>
    <w:rsid w:val="00D264C3"/>
    <w:rsid w:val="00D31021"/>
    <w:rsid w:val="00D3726B"/>
    <w:rsid w:val="00D6134C"/>
    <w:rsid w:val="00D6423B"/>
    <w:rsid w:val="00D72849"/>
    <w:rsid w:val="00D74D41"/>
    <w:rsid w:val="00D95FF3"/>
    <w:rsid w:val="00DA1CEF"/>
    <w:rsid w:val="00DA41AD"/>
    <w:rsid w:val="00DB2BA0"/>
    <w:rsid w:val="00DB450C"/>
    <w:rsid w:val="00DB5BCD"/>
    <w:rsid w:val="00DC330D"/>
    <w:rsid w:val="00DC6048"/>
    <w:rsid w:val="00DC7936"/>
    <w:rsid w:val="00DD65D7"/>
    <w:rsid w:val="00DD693C"/>
    <w:rsid w:val="00DF2844"/>
    <w:rsid w:val="00DF2B6E"/>
    <w:rsid w:val="00DF2D9C"/>
    <w:rsid w:val="00E01A26"/>
    <w:rsid w:val="00E13310"/>
    <w:rsid w:val="00E16C74"/>
    <w:rsid w:val="00E40D90"/>
    <w:rsid w:val="00E42F4D"/>
    <w:rsid w:val="00E50BD8"/>
    <w:rsid w:val="00E7118E"/>
    <w:rsid w:val="00E84EDD"/>
    <w:rsid w:val="00E9068F"/>
    <w:rsid w:val="00EA44F7"/>
    <w:rsid w:val="00EA779A"/>
    <w:rsid w:val="00EB2B17"/>
    <w:rsid w:val="00EB40AC"/>
    <w:rsid w:val="00EB4F4C"/>
    <w:rsid w:val="00EC0618"/>
    <w:rsid w:val="00ED1B88"/>
    <w:rsid w:val="00ED6E4A"/>
    <w:rsid w:val="00EE00E6"/>
    <w:rsid w:val="00EE248E"/>
    <w:rsid w:val="00EE7F01"/>
    <w:rsid w:val="00F045FD"/>
    <w:rsid w:val="00F115BD"/>
    <w:rsid w:val="00F16CD2"/>
    <w:rsid w:val="00F17F5A"/>
    <w:rsid w:val="00F25F7E"/>
    <w:rsid w:val="00F4580A"/>
    <w:rsid w:val="00F46479"/>
    <w:rsid w:val="00F53165"/>
    <w:rsid w:val="00F5683F"/>
    <w:rsid w:val="00F571FE"/>
    <w:rsid w:val="00F64F83"/>
    <w:rsid w:val="00F672D0"/>
    <w:rsid w:val="00F72017"/>
    <w:rsid w:val="00F7371F"/>
    <w:rsid w:val="00F74C51"/>
    <w:rsid w:val="00F76B43"/>
    <w:rsid w:val="00F77895"/>
    <w:rsid w:val="00F81D1E"/>
    <w:rsid w:val="00F84621"/>
    <w:rsid w:val="00F92208"/>
    <w:rsid w:val="00F9641F"/>
    <w:rsid w:val="00FA39A0"/>
    <w:rsid w:val="00FA73E8"/>
    <w:rsid w:val="00FA7516"/>
    <w:rsid w:val="00FB0E45"/>
    <w:rsid w:val="00FB5347"/>
    <w:rsid w:val="00FE73A0"/>
    <w:rsid w:val="00FF3CFE"/>
    <w:rsid w:val="00FF5410"/>
    <w:rsid w:val="00FF77FD"/>
    <w:rsid w:val="04D208F3"/>
    <w:rsid w:val="05517642"/>
    <w:rsid w:val="05BB785B"/>
    <w:rsid w:val="05D15C43"/>
    <w:rsid w:val="07E16F71"/>
    <w:rsid w:val="0BB90392"/>
    <w:rsid w:val="0BF87A3F"/>
    <w:rsid w:val="0DC5667C"/>
    <w:rsid w:val="105349B9"/>
    <w:rsid w:val="106B7ED4"/>
    <w:rsid w:val="13E35DBD"/>
    <w:rsid w:val="156F28DC"/>
    <w:rsid w:val="164E6A21"/>
    <w:rsid w:val="17C51A7A"/>
    <w:rsid w:val="19574DBD"/>
    <w:rsid w:val="1AF019E6"/>
    <w:rsid w:val="1C5774A0"/>
    <w:rsid w:val="1E4C78CA"/>
    <w:rsid w:val="23FF37AC"/>
    <w:rsid w:val="24C31227"/>
    <w:rsid w:val="2A313D7F"/>
    <w:rsid w:val="2A36596B"/>
    <w:rsid w:val="2F5350DF"/>
    <w:rsid w:val="33FD55DF"/>
    <w:rsid w:val="35C82A2D"/>
    <w:rsid w:val="36144C25"/>
    <w:rsid w:val="361E5471"/>
    <w:rsid w:val="3A5022B0"/>
    <w:rsid w:val="3ABE3666"/>
    <w:rsid w:val="3E3D7461"/>
    <w:rsid w:val="3EB84B16"/>
    <w:rsid w:val="40BD0EA9"/>
    <w:rsid w:val="42F2407B"/>
    <w:rsid w:val="43427080"/>
    <w:rsid w:val="43527191"/>
    <w:rsid w:val="459E1F32"/>
    <w:rsid w:val="4BEF3495"/>
    <w:rsid w:val="4CA90561"/>
    <w:rsid w:val="4F6247E4"/>
    <w:rsid w:val="54E461D6"/>
    <w:rsid w:val="55B9486F"/>
    <w:rsid w:val="57350BF7"/>
    <w:rsid w:val="57DD141C"/>
    <w:rsid w:val="58CA3CE7"/>
    <w:rsid w:val="5F2401D1"/>
    <w:rsid w:val="63D52F09"/>
    <w:rsid w:val="70D11AC1"/>
    <w:rsid w:val="750A0188"/>
    <w:rsid w:val="770D050C"/>
    <w:rsid w:val="7809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styleId="2">
    <w:name w:val="heading 1"/>
    <w:basedOn w:val="1"/>
    <w:next w:val="1"/>
    <w:link w:val="29"/>
    <w:qFormat/>
    <w:uiPriority w:val="0"/>
    <w:pPr>
      <w:keepNext/>
      <w:keepLines/>
      <w:spacing w:after="30" w:afterLines="30"/>
      <w:jc w:val="center"/>
      <w:outlineLvl w:val="0"/>
    </w:pPr>
    <w:rPr>
      <w:rFonts w:ascii="Times New Roman" w:hAnsi="Times New Roman" w:eastAsia="黑体" w:cs="Times New Roman"/>
      <w:b/>
      <w:kern w:val="44"/>
      <w:sz w:val="32"/>
      <w:szCs w:val="24"/>
    </w:rPr>
  </w:style>
  <w:style w:type="paragraph" w:styleId="3">
    <w:name w:val="heading 2"/>
    <w:basedOn w:val="1"/>
    <w:next w:val="1"/>
    <w:link w:val="22"/>
    <w:unhideWhenUsed/>
    <w:qFormat/>
    <w:uiPriority w:val="9"/>
    <w:pPr>
      <w:keepNext/>
      <w:keepLines/>
      <w:numPr>
        <w:ilvl w:val="0"/>
        <w:numId w:val="1"/>
      </w:numPr>
      <w:spacing w:after="20" w:afterLines="20"/>
      <w:ind w:firstLine="0" w:firstLineChars="0"/>
      <w:outlineLvl w:val="1"/>
    </w:pPr>
    <w:rPr>
      <w:rFonts w:eastAsia="黑体" w:asciiTheme="majorHAnsi" w:hAnsiTheme="majorHAnsi" w:cstheme="majorBidi"/>
      <w:b/>
      <w:bCs/>
      <w:sz w:val="30"/>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annotation text"/>
    <w:basedOn w:val="1"/>
    <w:link w:val="37"/>
    <w:semiHidden/>
    <w:unhideWhenUsed/>
    <w:qFormat/>
    <w:uiPriority w:val="99"/>
  </w:style>
  <w:style w:type="paragraph" w:styleId="7">
    <w:name w:val="Body Text Indent"/>
    <w:basedOn w:val="1"/>
    <w:link w:val="41"/>
    <w:semiHidden/>
    <w:unhideWhenUsed/>
    <w:qFormat/>
    <w:uiPriority w:val="99"/>
    <w:pPr>
      <w:spacing w:after="120"/>
      <w:ind w:left="420" w:leftChars="200"/>
    </w:pPr>
  </w:style>
  <w:style w:type="paragraph" w:styleId="8">
    <w:name w:val="toc 3"/>
    <w:basedOn w:val="1"/>
    <w:next w:val="1"/>
    <w:unhideWhenUsed/>
    <w:qFormat/>
    <w:uiPriority w:val="39"/>
    <w:pPr>
      <w:ind w:left="840" w:leftChars="400"/>
    </w:pPr>
  </w:style>
  <w:style w:type="paragraph" w:styleId="9">
    <w:name w:val="Balloon Text"/>
    <w:basedOn w:val="1"/>
    <w:link w:val="36"/>
    <w:semiHidden/>
    <w:unhideWhenUsed/>
    <w:qFormat/>
    <w:uiPriority w:val="99"/>
    <w:pPr>
      <w:spacing w:line="240" w:lineRule="auto"/>
    </w:pPr>
    <w:rPr>
      <w:sz w:val="18"/>
      <w:szCs w:val="18"/>
    </w:rPr>
  </w:style>
  <w:style w:type="paragraph" w:styleId="10">
    <w:name w:val="footer"/>
    <w:basedOn w:val="1"/>
    <w:link w:val="24"/>
    <w:unhideWhenUsed/>
    <w:qFormat/>
    <w:uiPriority w:val="99"/>
    <w:pPr>
      <w:tabs>
        <w:tab w:val="center" w:pos="4153"/>
        <w:tab w:val="right" w:pos="8306"/>
      </w:tabs>
      <w:snapToGrid w:val="0"/>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paragraph" w:styleId="15">
    <w:name w:val="annotation subject"/>
    <w:basedOn w:val="6"/>
    <w:next w:val="6"/>
    <w:link w:val="38"/>
    <w:semiHidden/>
    <w:unhideWhenUsed/>
    <w:qFormat/>
    <w:uiPriority w:val="99"/>
    <w:rPr>
      <w:b/>
      <w:bCs/>
    </w:rPr>
  </w:style>
  <w:style w:type="paragraph" w:styleId="16">
    <w:name w:val="Body Text First Indent 2"/>
    <w:basedOn w:val="7"/>
    <w:link w:val="42"/>
    <w:semiHidden/>
    <w:unhideWhenUsed/>
    <w:qFormat/>
    <w:uiPriority w:val="99"/>
    <w:pPr>
      <w:ind w:firstLine="42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2 字符"/>
    <w:basedOn w:val="19"/>
    <w:link w:val="3"/>
    <w:qFormat/>
    <w:uiPriority w:val="9"/>
    <w:rPr>
      <w:rFonts w:eastAsia="黑体" w:asciiTheme="majorHAnsi" w:hAnsiTheme="majorHAnsi" w:cstheme="majorBidi"/>
      <w:b/>
      <w:bCs/>
      <w:kern w:val="2"/>
      <w:sz w:val="30"/>
      <w:szCs w:val="32"/>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paragraph" w:styleId="25">
    <w:name w:val="List Paragraph"/>
    <w:basedOn w:val="1"/>
    <w:qFormat/>
    <w:uiPriority w:val="34"/>
    <w:pPr>
      <w:ind w:firstLine="420"/>
    </w:pPr>
  </w:style>
  <w:style w:type="paragraph" w:customStyle="1" w:styleId="26">
    <w:name w:val="表头和图名"/>
    <w:basedOn w:val="1"/>
    <w:next w:val="1"/>
    <w:link w:val="27"/>
    <w:qFormat/>
    <w:uiPriority w:val="0"/>
    <w:pPr>
      <w:adjustRightInd w:val="0"/>
      <w:snapToGrid w:val="0"/>
      <w:spacing w:before="10" w:beforeLines="10" w:after="10" w:afterLines="10"/>
      <w:jc w:val="center"/>
    </w:pPr>
    <w:rPr>
      <w:rFonts w:ascii="Times New Roman" w:hAnsi="Times New Roman" w:eastAsia="黑体" w:cs="Times New Roman"/>
      <w:szCs w:val="28"/>
    </w:rPr>
  </w:style>
  <w:style w:type="character" w:customStyle="1" w:styleId="27">
    <w:name w:val="表头和图名 字符"/>
    <w:link w:val="26"/>
    <w:qFormat/>
    <w:uiPriority w:val="0"/>
    <w:rPr>
      <w:rFonts w:ascii="Times New Roman" w:hAnsi="Times New Roman" w:eastAsia="黑体" w:cs="Times New Roman"/>
      <w:sz w:val="24"/>
      <w:szCs w:val="28"/>
    </w:rPr>
  </w:style>
  <w:style w:type="paragraph" w:customStyle="1" w:styleId="28">
    <w:name w:val="表内容"/>
    <w:basedOn w:val="1"/>
    <w:qFormat/>
    <w:uiPriority w:val="0"/>
    <w:pPr>
      <w:jc w:val="center"/>
    </w:pPr>
    <w:rPr>
      <w:rFonts w:ascii="Times New Roman" w:hAnsi="Times New Roman" w:cs="Times New Roman"/>
      <w:kern w:val="0"/>
      <w:szCs w:val="24"/>
    </w:rPr>
  </w:style>
  <w:style w:type="character" w:customStyle="1" w:styleId="29">
    <w:name w:val="标题 1 字符"/>
    <w:basedOn w:val="19"/>
    <w:link w:val="2"/>
    <w:qFormat/>
    <w:uiPriority w:val="0"/>
    <w:rPr>
      <w:rFonts w:eastAsia="黑体"/>
      <w:b/>
      <w:kern w:val="44"/>
      <w:sz w:val="32"/>
      <w:szCs w:val="24"/>
    </w:rPr>
  </w:style>
  <w:style w:type="paragraph" w:customStyle="1" w:styleId="30">
    <w:name w:val="表格中的文字"/>
    <w:basedOn w:val="1"/>
    <w:next w:val="1"/>
    <w:link w:val="31"/>
    <w:qFormat/>
    <w:uiPriority w:val="0"/>
    <w:pPr>
      <w:jc w:val="center"/>
    </w:pPr>
    <w:rPr>
      <w:rFonts w:ascii="Times New Roman" w:hAnsi="Times New Roman" w:cs="Times New Roman"/>
      <w:szCs w:val="24"/>
    </w:rPr>
  </w:style>
  <w:style w:type="character" w:customStyle="1" w:styleId="31">
    <w:name w:val="表格中的文字 字符"/>
    <w:link w:val="30"/>
    <w:qFormat/>
    <w:uiPriority w:val="0"/>
    <w:rPr>
      <w:rFonts w:ascii="Times New Roman" w:hAnsi="Times New Roman" w:eastAsia="宋体" w:cs="Times New Roman"/>
      <w:szCs w:val="24"/>
    </w:rPr>
  </w:style>
  <w:style w:type="character" w:customStyle="1" w:styleId="32">
    <w:name w:val="标题 字符"/>
    <w:basedOn w:val="19"/>
    <w:link w:val="14"/>
    <w:qFormat/>
    <w:uiPriority w:val="10"/>
    <w:rPr>
      <w:rFonts w:eastAsia="宋体" w:asciiTheme="majorHAnsi" w:hAnsiTheme="majorHAnsi" w:cstheme="majorBidi"/>
      <w:b/>
      <w:bCs/>
      <w:sz w:val="32"/>
      <w:szCs w:val="32"/>
    </w:rPr>
  </w:style>
  <w:style w:type="paragraph" w:customStyle="1" w:styleId="33">
    <w:name w:val="表头和 图名"/>
    <w:basedOn w:val="1"/>
    <w:link w:val="34"/>
    <w:qFormat/>
    <w:uiPriority w:val="0"/>
    <w:pPr>
      <w:spacing w:before="20" w:beforeLines="20" w:after="20" w:afterLines="20"/>
      <w:jc w:val="center"/>
    </w:pPr>
    <w:rPr>
      <w:rFonts w:ascii="Times New Roman" w:hAnsi="Times New Roman" w:eastAsia="黑体" w:cs="Times New Roman"/>
      <w:szCs w:val="20"/>
    </w:rPr>
  </w:style>
  <w:style w:type="character" w:customStyle="1" w:styleId="34">
    <w:name w:val="表头和 图名 字符"/>
    <w:link w:val="33"/>
    <w:qFormat/>
    <w:uiPriority w:val="0"/>
    <w:rPr>
      <w:rFonts w:ascii="Times New Roman" w:hAnsi="Times New Roman" w:eastAsia="黑体" w:cs="Times New Roman"/>
      <w:sz w:val="24"/>
      <w:szCs w:val="20"/>
    </w:rPr>
  </w:style>
  <w:style w:type="paragraph" w:customStyle="1" w:styleId="35">
    <w:name w:val="TOC 标题1"/>
    <w:basedOn w:val="2"/>
    <w:next w:val="1"/>
    <w:semiHidden/>
    <w:unhideWhenUsed/>
    <w:qFormat/>
    <w:uiPriority w:val="39"/>
    <w:pPr>
      <w:widowControl/>
      <w:spacing w:before="480" w:after="0" w:afterLines="0" w:line="276" w:lineRule="auto"/>
      <w:ind w:firstLine="0" w:firstLineChars="0"/>
      <w:jc w:val="left"/>
      <w:outlineLvl w:val="9"/>
    </w:pPr>
    <w:rPr>
      <w:rFonts w:asciiTheme="majorHAnsi" w:hAnsiTheme="majorHAnsi" w:eastAsiaTheme="majorEastAsia" w:cstheme="majorBidi"/>
      <w:b w:val="0"/>
      <w:bCs/>
      <w:color w:val="376092" w:themeColor="accent1" w:themeShade="BF"/>
      <w:kern w:val="0"/>
      <w:sz w:val="28"/>
      <w:szCs w:val="28"/>
    </w:rPr>
  </w:style>
  <w:style w:type="character" w:customStyle="1" w:styleId="36">
    <w:name w:val="批注框文本 字符"/>
    <w:basedOn w:val="19"/>
    <w:link w:val="9"/>
    <w:semiHidden/>
    <w:qFormat/>
    <w:uiPriority w:val="99"/>
    <w:rPr>
      <w:rFonts w:eastAsia="宋体"/>
      <w:sz w:val="18"/>
      <w:szCs w:val="18"/>
    </w:rPr>
  </w:style>
  <w:style w:type="character" w:customStyle="1" w:styleId="37">
    <w:name w:val="批注文字 字符"/>
    <w:basedOn w:val="19"/>
    <w:link w:val="6"/>
    <w:semiHidden/>
    <w:qFormat/>
    <w:uiPriority w:val="99"/>
    <w:rPr>
      <w:rFonts w:asciiTheme="minorHAnsi" w:hAnsiTheme="minorHAnsi" w:cstheme="minorBidi"/>
      <w:kern w:val="2"/>
      <w:sz w:val="24"/>
      <w:szCs w:val="22"/>
    </w:rPr>
  </w:style>
  <w:style w:type="character" w:customStyle="1" w:styleId="38">
    <w:name w:val="批注主题 字符"/>
    <w:basedOn w:val="37"/>
    <w:link w:val="15"/>
    <w:semiHidden/>
    <w:qFormat/>
    <w:uiPriority w:val="99"/>
    <w:rPr>
      <w:rFonts w:asciiTheme="minorHAnsi" w:hAnsiTheme="minorHAnsi" w:cstheme="minorBidi"/>
      <w:b/>
      <w:bCs/>
      <w:kern w:val="2"/>
      <w:sz w:val="24"/>
      <w:szCs w:val="22"/>
    </w:rPr>
  </w:style>
  <w:style w:type="paragraph" w:customStyle="1" w:styleId="39">
    <w:name w:val="正文首行缩进 2 Char Char Char Char Char Char Char"/>
    <w:basedOn w:val="7"/>
    <w:next w:val="16"/>
    <w:link w:val="40"/>
    <w:qFormat/>
    <w:uiPriority w:val="0"/>
    <w:pPr>
      <w:ind w:left="0" w:leftChars="0" w:firstLine="0" w:firstLineChars="0"/>
    </w:pPr>
    <w:rPr>
      <w:rFonts w:ascii="Times New Roman" w:hAnsi="Times New Roman" w:cs="Times New Roman"/>
      <w:kern w:val="0"/>
      <w:sz w:val="20"/>
      <w:szCs w:val="20"/>
    </w:rPr>
  </w:style>
  <w:style w:type="character" w:customStyle="1" w:styleId="40">
    <w:name w:val="正文首行缩进 2 Char"/>
    <w:link w:val="39"/>
    <w:qFormat/>
    <w:uiPriority w:val="0"/>
  </w:style>
  <w:style w:type="character" w:customStyle="1" w:styleId="41">
    <w:name w:val="正文文本缩进 字符"/>
    <w:basedOn w:val="19"/>
    <w:link w:val="7"/>
    <w:semiHidden/>
    <w:qFormat/>
    <w:uiPriority w:val="99"/>
    <w:rPr>
      <w:rFonts w:asciiTheme="minorHAnsi" w:hAnsiTheme="minorHAnsi" w:cstheme="minorBidi"/>
      <w:kern w:val="2"/>
      <w:sz w:val="24"/>
      <w:szCs w:val="22"/>
    </w:rPr>
  </w:style>
  <w:style w:type="character" w:customStyle="1" w:styleId="42">
    <w:name w:val="正文文本首行缩进 2 字符"/>
    <w:basedOn w:val="41"/>
    <w:link w:val="16"/>
    <w:semiHidden/>
    <w:qFormat/>
    <w:uiPriority w:val="99"/>
    <w:rPr>
      <w:rFonts w:asciiTheme="minorHAnsi" w:hAnsiTheme="minorHAnsi" w:cstheme="minorBidi"/>
      <w:kern w:val="2"/>
      <w:sz w:val="24"/>
      <w:szCs w:val="22"/>
    </w:rPr>
  </w:style>
  <w:style w:type="character" w:customStyle="1" w:styleId="43">
    <w:name w:val="标题 3 字符"/>
    <w:basedOn w:val="19"/>
    <w:link w:val="4"/>
    <w:qFormat/>
    <w:uiPriority w:val="9"/>
    <w:rPr>
      <w:rFonts w:asciiTheme="minorHAnsi" w:hAnsiTheme="minorHAnsi"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75879-4996-49B3-BFC7-58FA094C462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917</Words>
  <Characters>5228</Characters>
  <Lines>43</Lines>
  <Paragraphs>12</Paragraphs>
  <TotalTime>17</TotalTime>
  <ScaleCrop>false</ScaleCrop>
  <LinksUpToDate>false</LinksUpToDate>
  <CharactersWithSpaces>6133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2019-04-03T01:19:00Z</dcterms:created>
  <dc:creator>LK-DELL</dc:creator>
  <cp:lastModifiedBy>admin</cp:lastModifiedBy>
  <cp:lastPrinted>2020-07-31T08:50:20Z</cp:lastPrinted>
  <dcterms:modified xsi:type="dcterms:W3CDTF">2020-07-31T09:29:05Z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