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sz w:val="28"/>
          <w:szCs w:val="28"/>
        </w:rPr>
      </w:pPr>
      <w:bookmarkStart w:id="0" w:name="_Toc459150227"/>
    </w:p>
    <w:p>
      <w:pPr>
        <w:jc w:val="center"/>
        <w:rPr>
          <w:rFonts w:hint="eastAsia"/>
          <w:sz w:val="32"/>
          <w:szCs w:val="32"/>
        </w:rPr>
      </w:pPr>
    </w:p>
    <w:p>
      <w:pPr>
        <w:spacing w:line="360" w:lineRule="auto"/>
        <w:jc w:val="center"/>
        <w:rPr>
          <w:rFonts w:hint="eastAsia" w:ascii="宋体" w:hAnsi="宋体"/>
          <w:b/>
          <w:bCs/>
          <w:caps/>
          <w:sz w:val="48"/>
          <w:szCs w:val="48"/>
        </w:rPr>
      </w:pPr>
      <w:r>
        <w:rPr>
          <w:rFonts w:hint="eastAsia" w:ascii="宋体" w:hAnsi="宋体"/>
          <w:b/>
          <w:bCs/>
          <w:caps/>
          <w:sz w:val="48"/>
          <w:szCs w:val="48"/>
        </w:rPr>
        <w:t>南充经开城镇投资建设有限责任公司</w:t>
      </w:r>
    </w:p>
    <w:p>
      <w:pPr>
        <w:spacing w:line="360" w:lineRule="auto"/>
        <w:jc w:val="center"/>
        <w:rPr>
          <w:rFonts w:hint="eastAsia" w:ascii="宋体" w:hAnsi="宋体"/>
          <w:b/>
          <w:bCs/>
          <w:caps/>
          <w:sz w:val="48"/>
          <w:szCs w:val="48"/>
        </w:rPr>
      </w:pPr>
      <w:r>
        <w:rPr>
          <w:rFonts w:hint="eastAsia" w:ascii="宋体" w:hAnsi="宋体"/>
          <w:b/>
          <w:bCs/>
          <w:caps/>
          <w:sz w:val="48"/>
          <w:szCs w:val="48"/>
        </w:rPr>
        <w:t>铁路专用线</w:t>
      </w:r>
    </w:p>
    <w:p>
      <w:pPr>
        <w:spacing w:line="360" w:lineRule="auto"/>
        <w:jc w:val="center"/>
        <w:rPr>
          <w:rFonts w:hint="eastAsia" w:ascii="宋体" w:hAnsi="宋体"/>
          <w:b/>
          <w:bCs/>
          <w:caps/>
          <w:sz w:val="48"/>
          <w:szCs w:val="48"/>
        </w:rPr>
      </w:pPr>
    </w:p>
    <w:p>
      <w:pPr>
        <w:spacing w:line="360" w:lineRule="auto"/>
        <w:jc w:val="center"/>
        <w:rPr>
          <w:rFonts w:hint="eastAsia" w:ascii="宋体" w:hAnsi="宋体"/>
          <w:b/>
          <w:bCs/>
          <w:caps/>
          <w:sz w:val="48"/>
          <w:szCs w:val="48"/>
        </w:rPr>
      </w:pPr>
    </w:p>
    <w:p>
      <w:pPr>
        <w:spacing w:line="360" w:lineRule="auto"/>
        <w:jc w:val="center"/>
        <w:rPr>
          <w:rFonts w:ascii="宋体" w:hAnsi="宋体"/>
          <w:b/>
          <w:bCs/>
          <w:caps/>
          <w:sz w:val="48"/>
          <w:szCs w:val="48"/>
        </w:rPr>
      </w:pPr>
      <w:r>
        <w:rPr>
          <w:rFonts w:hint="eastAsia" w:ascii="宋体" w:hAnsi="宋体"/>
          <w:b/>
          <w:bCs/>
          <w:caps/>
          <w:sz w:val="48"/>
          <w:szCs w:val="48"/>
        </w:rPr>
        <w:t>应急资源调查报告</w:t>
      </w:r>
    </w:p>
    <w:p>
      <w:pPr>
        <w:jc w:val="center"/>
        <w:rPr>
          <w:rFonts w:hint="eastAsia"/>
          <w:sz w:val="32"/>
          <w:szCs w:val="32"/>
        </w:rPr>
      </w:pPr>
    </w:p>
    <w:p>
      <w:pPr>
        <w:jc w:val="center"/>
        <w:rPr>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jc w:val="center"/>
        <w:rPr>
          <w:rFonts w:hint="eastAsia"/>
          <w:sz w:val="32"/>
          <w:szCs w:val="32"/>
        </w:rPr>
      </w:pPr>
    </w:p>
    <w:p>
      <w:pPr>
        <w:pStyle w:val="2"/>
        <w:rPr>
          <w:rFonts w:hint="eastAsia"/>
          <w:sz w:val="32"/>
          <w:szCs w:val="32"/>
        </w:rPr>
      </w:pPr>
    </w:p>
    <w:p>
      <w:pPr>
        <w:pStyle w:val="2"/>
        <w:rPr>
          <w:rFonts w:hint="eastAsia"/>
          <w:sz w:val="32"/>
          <w:szCs w:val="32"/>
        </w:rPr>
      </w:pPr>
    </w:p>
    <w:p>
      <w:pPr>
        <w:jc w:val="center"/>
        <w:rPr>
          <w:rFonts w:hint="eastAsia"/>
          <w:sz w:val="32"/>
          <w:szCs w:val="32"/>
        </w:rPr>
      </w:pPr>
    </w:p>
    <w:tbl>
      <w:tblPr>
        <w:tblStyle w:val="53"/>
        <w:tblW w:w="7956" w:type="dxa"/>
        <w:jc w:val="center"/>
        <w:tblInd w:w="0" w:type="dxa"/>
        <w:tblLayout w:type="fixed"/>
        <w:tblCellMar>
          <w:top w:w="0" w:type="dxa"/>
          <w:left w:w="108" w:type="dxa"/>
          <w:bottom w:w="0" w:type="dxa"/>
          <w:right w:w="108" w:type="dxa"/>
        </w:tblCellMar>
      </w:tblPr>
      <w:tblGrid>
        <w:gridCol w:w="7956"/>
      </w:tblGrid>
      <w:tr>
        <w:tblPrEx>
          <w:tblLayout w:type="fixed"/>
        </w:tblPrEx>
        <w:trPr>
          <w:jc w:val="center"/>
        </w:trPr>
        <w:tc>
          <w:tcPr>
            <w:tcW w:w="7956" w:type="dxa"/>
            <w:vAlign w:val="center"/>
          </w:tcPr>
          <w:p>
            <w:pPr>
              <w:jc w:val="center"/>
              <w:rPr>
                <w:rFonts w:hint="eastAsia" w:eastAsia="黑体"/>
                <w:b/>
                <w:bCs/>
                <w:sz w:val="36"/>
                <w:szCs w:val="36"/>
              </w:rPr>
            </w:pPr>
            <w:r>
              <w:rPr>
                <w:rFonts w:eastAsia="黑体"/>
                <w:bCs/>
                <w:sz w:val="36"/>
                <w:szCs w:val="36"/>
              </w:rPr>
              <w:t>编制单位：</w:t>
            </w:r>
            <w:r>
              <w:rPr>
                <w:rFonts w:hint="eastAsia" w:eastAsia="黑体"/>
                <w:bCs/>
                <w:sz w:val="36"/>
                <w:szCs w:val="36"/>
              </w:rPr>
              <w:t>南充经开城镇投资建设有限责任公司</w:t>
            </w:r>
          </w:p>
        </w:tc>
      </w:tr>
      <w:tr>
        <w:tblPrEx>
          <w:tblLayout w:type="fixed"/>
          <w:tblCellMar>
            <w:top w:w="0" w:type="dxa"/>
            <w:left w:w="108" w:type="dxa"/>
            <w:bottom w:w="0" w:type="dxa"/>
            <w:right w:w="108" w:type="dxa"/>
          </w:tblCellMar>
        </w:tblPrEx>
        <w:trPr>
          <w:jc w:val="center"/>
        </w:trPr>
        <w:tc>
          <w:tcPr>
            <w:tcW w:w="7956" w:type="dxa"/>
            <w:vAlign w:val="center"/>
          </w:tcPr>
          <w:p>
            <w:pPr>
              <w:ind w:left="840" w:leftChars="400" w:firstLine="720"/>
              <w:rPr>
                <w:rFonts w:eastAsia="黑体"/>
                <w:bCs/>
                <w:sz w:val="36"/>
                <w:szCs w:val="36"/>
              </w:rPr>
            </w:pPr>
          </w:p>
        </w:tc>
      </w:tr>
      <w:tr>
        <w:tblPrEx>
          <w:tblLayout w:type="fixed"/>
          <w:tblCellMar>
            <w:top w:w="0" w:type="dxa"/>
            <w:left w:w="108" w:type="dxa"/>
            <w:bottom w:w="0" w:type="dxa"/>
            <w:right w:w="108" w:type="dxa"/>
          </w:tblCellMar>
        </w:tblPrEx>
        <w:trPr>
          <w:jc w:val="center"/>
        </w:trPr>
        <w:tc>
          <w:tcPr>
            <w:tcW w:w="7956" w:type="dxa"/>
            <w:vAlign w:val="center"/>
          </w:tcPr>
          <w:p>
            <w:pPr>
              <w:jc w:val="center"/>
              <w:rPr>
                <w:sz w:val="36"/>
                <w:szCs w:val="36"/>
              </w:rPr>
            </w:pPr>
            <w:r>
              <w:rPr>
                <w:rFonts w:eastAsia="黑体"/>
                <w:bCs/>
                <w:sz w:val="36"/>
                <w:szCs w:val="36"/>
              </w:rPr>
              <w:t>编制时间：20</w:t>
            </w:r>
            <w:r>
              <w:rPr>
                <w:rFonts w:hint="eastAsia" w:eastAsia="黑体"/>
                <w:bCs/>
                <w:sz w:val="36"/>
                <w:szCs w:val="36"/>
              </w:rPr>
              <w:t>20</w:t>
            </w:r>
            <w:r>
              <w:rPr>
                <w:rFonts w:eastAsia="黑体"/>
                <w:bCs/>
                <w:sz w:val="36"/>
                <w:szCs w:val="36"/>
              </w:rPr>
              <w:t>年</w:t>
            </w:r>
            <w:r>
              <w:rPr>
                <w:rFonts w:hint="eastAsia" w:eastAsia="黑体"/>
                <w:bCs/>
                <w:sz w:val="36"/>
                <w:szCs w:val="36"/>
                <w:lang w:val="en-US" w:eastAsia="zh-CN"/>
              </w:rPr>
              <w:t>5</w:t>
            </w:r>
            <w:r>
              <w:rPr>
                <w:rFonts w:eastAsia="黑体"/>
                <w:bCs/>
                <w:sz w:val="36"/>
                <w:szCs w:val="36"/>
              </w:rPr>
              <w:t>月</w:t>
            </w:r>
            <w:r>
              <w:rPr>
                <w:rFonts w:hint="eastAsia" w:eastAsia="黑体"/>
                <w:bCs/>
                <w:sz w:val="36"/>
                <w:szCs w:val="36"/>
                <w:lang w:val="en-US" w:eastAsia="zh-CN"/>
              </w:rPr>
              <w:t>10</w:t>
            </w:r>
            <w:r>
              <w:rPr>
                <w:rFonts w:eastAsia="黑体"/>
                <w:bCs/>
                <w:sz w:val="36"/>
                <w:szCs w:val="36"/>
              </w:rPr>
              <w:t>日</w:t>
            </w:r>
          </w:p>
        </w:tc>
      </w:tr>
    </w:tbl>
    <w:p>
      <w:pPr>
        <w:pStyle w:val="3"/>
        <w:spacing w:line="360" w:lineRule="auto"/>
        <w:jc w:val="both"/>
        <w:rPr>
          <w:rFonts w:ascii="Times New Roman"/>
        </w:rPr>
      </w:pPr>
    </w:p>
    <w:p/>
    <w:p>
      <w:pPr>
        <w:sectPr>
          <w:pgSz w:w="11906" w:h="16838"/>
          <w:pgMar w:top="1418" w:right="1134" w:bottom="1134" w:left="1134" w:header="851" w:footer="992" w:gutter="0"/>
          <w:cols w:space="720" w:num="1"/>
          <w:docGrid w:type="lines" w:linePitch="312" w:charSpace="0"/>
        </w:sectPr>
      </w:pPr>
    </w:p>
    <w:p>
      <w:pPr>
        <w:jc w:val="center"/>
        <w:rPr>
          <w:rFonts w:eastAsia="黑体"/>
          <w:bCs/>
          <w:sz w:val="36"/>
          <w:szCs w:val="36"/>
        </w:rPr>
      </w:pPr>
      <w:bookmarkStart w:id="1" w:name="_Toc481937753"/>
      <w:bookmarkStart w:id="2" w:name="_Toc485124504"/>
      <w:r>
        <w:rPr>
          <w:rFonts w:eastAsia="黑体"/>
          <w:bCs/>
          <w:sz w:val="36"/>
          <w:szCs w:val="36"/>
        </w:rPr>
        <w:t>目  录</w:t>
      </w:r>
      <w:bookmarkEnd w:id="1"/>
      <w:bookmarkEnd w:id="2"/>
    </w:p>
    <w:p>
      <w:pPr>
        <w:pStyle w:val="33"/>
        <w:tabs>
          <w:tab w:val="right" w:leader="dot" w:pos="9628"/>
        </w:tabs>
        <w:spacing w:line="276" w:lineRule="auto"/>
        <w:rPr>
          <w:rFonts w:ascii="宋体" w:hAnsi="宋体"/>
          <w:szCs w:val="22"/>
        </w:rPr>
      </w:pPr>
      <w:r>
        <w:rPr>
          <w:rFonts w:hint="eastAsia" w:ascii="宋体" w:hAnsi="宋体" w:cs="宋体"/>
        </w:rPr>
        <w:fldChar w:fldCharType="begin"/>
      </w:r>
      <w:r>
        <w:rPr>
          <w:rFonts w:hint="eastAsia" w:ascii="宋体" w:hAnsi="宋体" w:cs="宋体"/>
        </w:rPr>
        <w:instrText xml:space="preserve"> TOC \o "1-3" \h \z \u </w:instrText>
      </w:r>
      <w:r>
        <w:rPr>
          <w:rFonts w:hint="eastAsia" w:ascii="宋体" w:hAnsi="宋体" w:cs="宋体"/>
        </w:rPr>
        <w:fldChar w:fldCharType="separate"/>
      </w: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"_Toc41913982"</w:instrText>
      </w:r>
      <w:r>
        <w:rPr>
          <w:rStyle w:val="51"/>
          <w:rFonts w:ascii="宋体" w:hAnsi="宋体"/>
        </w:rPr>
        <w:instrText xml:space="preserve"> </w:instrText>
      </w:r>
      <w:r>
        <w:rPr>
          <w:rFonts w:ascii="宋体" w:hAnsi="宋体"/>
        </w:rPr>
        <w:fldChar w:fldCharType="separate"/>
      </w:r>
      <w:r>
        <w:rPr>
          <w:rStyle w:val="51"/>
          <w:rFonts w:ascii="宋体" w:hAnsi="宋体" w:cs="黑体"/>
        </w:rPr>
        <w:t xml:space="preserve">1 </w:t>
      </w:r>
      <w:r>
        <w:rPr>
          <w:rStyle w:val="51"/>
          <w:rFonts w:hint="eastAsia" w:ascii="宋体" w:hAnsi="宋体" w:cs="黑体"/>
        </w:rPr>
        <w:t>总则</w:t>
      </w:r>
      <w:r>
        <w:rPr>
          <w:rFonts w:ascii="宋体" w:hAnsi="宋体"/>
        </w:rPr>
        <w:tab/>
      </w:r>
      <w:r>
        <w:rPr>
          <w:rFonts w:ascii="宋体" w:hAnsi="宋体"/>
        </w:rPr>
        <w:fldChar w:fldCharType="begin"/>
      </w:r>
      <w:r>
        <w:rPr>
          <w:rFonts w:ascii="宋体" w:hAnsi="宋体"/>
        </w:rPr>
        <w:instrText xml:space="preserve"> PAGEREF _Toc41913982 \h </w:instrText>
      </w:r>
      <w:r>
        <w:rPr>
          <w:rFonts w:ascii="宋体" w:hAnsi="宋体"/>
        </w:rPr>
        <w:fldChar w:fldCharType="separate"/>
      </w:r>
      <w:r>
        <w:rPr>
          <w:rFonts w:ascii="宋体" w:hAnsi="宋体"/>
        </w:rPr>
        <w:t>1</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"_Toc41913983"</w:instrText>
      </w:r>
      <w:r>
        <w:rPr>
          <w:rStyle w:val="51"/>
          <w:rFonts w:ascii="宋体" w:hAnsi="宋体"/>
        </w:rPr>
        <w:instrText xml:space="preserve"> </w:instrText>
      </w:r>
      <w:r>
        <w:rPr>
          <w:rFonts w:ascii="宋体" w:hAnsi="宋体"/>
        </w:rPr>
        <w:fldChar w:fldCharType="separate"/>
      </w:r>
      <w:r>
        <w:rPr>
          <w:rStyle w:val="51"/>
          <w:rFonts w:ascii="宋体" w:hAnsi="宋体" w:cs="宋体"/>
        </w:rPr>
        <w:t xml:space="preserve">1.1 </w:t>
      </w:r>
      <w:r>
        <w:rPr>
          <w:rStyle w:val="51"/>
          <w:rFonts w:hint="eastAsia" w:ascii="宋体" w:hAnsi="宋体" w:cs="宋体"/>
        </w:rPr>
        <w:t>调查对象及范围</w:t>
      </w:r>
      <w:r>
        <w:rPr>
          <w:rFonts w:ascii="宋体" w:hAnsi="宋体"/>
        </w:rPr>
        <w:tab/>
      </w:r>
      <w:r>
        <w:rPr>
          <w:rFonts w:ascii="宋体" w:hAnsi="宋体"/>
        </w:rPr>
        <w:fldChar w:fldCharType="begin"/>
      </w:r>
      <w:r>
        <w:rPr>
          <w:rFonts w:ascii="宋体" w:hAnsi="宋体"/>
        </w:rPr>
        <w:instrText xml:space="preserve"> PAGEREF _Toc41913983 \h </w:instrText>
      </w:r>
      <w:r>
        <w:rPr>
          <w:rFonts w:ascii="宋体" w:hAnsi="宋体"/>
        </w:rPr>
        <w:fldChar w:fldCharType="separate"/>
      </w:r>
      <w:r>
        <w:rPr>
          <w:rFonts w:ascii="宋体" w:hAnsi="宋体"/>
        </w:rPr>
        <w:t>1</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"_Toc41913984"</w:instrText>
      </w:r>
      <w:r>
        <w:rPr>
          <w:rStyle w:val="51"/>
          <w:rFonts w:ascii="宋体" w:hAnsi="宋体"/>
        </w:rPr>
        <w:instrText xml:space="preserve"> </w:instrText>
      </w:r>
      <w:r>
        <w:rPr>
          <w:rFonts w:ascii="宋体" w:hAnsi="宋体"/>
        </w:rPr>
        <w:fldChar w:fldCharType="separate"/>
      </w:r>
      <w:r>
        <w:rPr>
          <w:rStyle w:val="51"/>
          <w:rFonts w:ascii="宋体" w:hAnsi="宋体" w:cs="宋体"/>
        </w:rPr>
        <w:t xml:space="preserve">1.2 </w:t>
      </w:r>
      <w:r>
        <w:rPr>
          <w:rStyle w:val="51"/>
          <w:rFonts w:hint="eastAsia" w:ascii="宋体" w:hAnsi="宋体" w:cs="宋体"/>
        </w:rPr>
        <w:t>调查目的</w:t>
      </w:r>
      <w:r>
        <w:rPr>
          <w:rFonts w:ascii="宋体" w:hAnsi="宋体"/>
        </w:rPr>
        <w:tab/>
      </w:r>
      <w:r>
        <w:rPr>
          <w:rFonts w:ascii="宋体" w:hAnsi="宋体"/>
        </w:rPr>
        <w:fldChar w:fldCharType="begin"/>
      </w:r>
      <w:r>
        <w:rPr>
          <w:rFonts w:ascii="宋体" w:hAnsi="宋体"/>
        </w:rPr>
        <w:instrText xml:space="preserve"> PAGEREF _Toc41913984 \h </w:instrText>
      </w:r>
      <w:r>
        <w:rPr>
          <w:rFonts w:ascii="宋体" w:hAnsi="宋体"/>
        </w:rPr>
        <w:fldChar w:fldCharType="separate"/>
      </w:r>
      <w:r>
        <w:rPr>
          <w:rFonts w:ascii="宋体" w:hAnsi="宋体"/>
        </w:rPr>
        <w:t>1</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"_Toc41913985"</w:instrText>
      </w:r>
      <w:r>
        <w:rPr>
          <w:rStyle w:val="51"/>
          <w:rFonts w:ascii="宋体" w:hAnsi="宋体"/>
        </w:rPr>
        <w:instrText xml:space="preserve"> </w:instrText>
      </w:r>
      <w:r>
        <w:rPr>
          <w:rFonts w:ascii="宋体" w:hAnsi="宋体"/>
        </w:rPr>
        <w:fldChar w:fldCharType="separate"/>
      </w:r>
      <w:r>
        <w:rPr>
          <w:rStyle w:val="51"/>
          <w:rFonts w:ascii="宋体" w:hAnsi="宋体" w:cs="宋体"/>
        </w:rPr>
        <w:t xml:space="preserve">1.3 </w:t>
      </w:r>
      <w:r>
        <w:rPr>
          <w:rStyle w:val="51"/>
          <w:rFonts w:hint="eastAsia" w:ascii="宋体" w:hAnsi="宋体" w:cs="宋体"/>
        </w:rPr>
        <w:t>调查工作程序</w:t>
      </w:r>
      <w:r>
        <w:rPr>
          <w:rFonts w:ascii="宋体" w:hAnsi="宋体"/>
        </w:rPr>
        <w:tab/>
      </w:r>
      <w:r>
        <w:rPr>
          <w:rFonts w:ascii="宋体" w:hAnsi="宋体"/>
        </w:rPr>
        <w:fldChar w:fldCharType="begin"/>
      </w:r>
      <w:r>
        <w:rPr>
          <w:rFonts w:ascii="宋体" w:hAnsi="宋体"/>
        </w:rPr>
        <w:instrText xml:space="preserve"> PAGEREF _Toc41913985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"_Toc41913986"</w:instrText>
      </w:r>
      <w:r>
        <w:rPr>
          <w:rStyle w:val="51"/>
          <w:rFonts w:ascii="宋体" w:hAnsi="宋体"/>
        </w:rPr>
        <w:instrText xml:space="preserve"> </w:instrText>
      </w:r>
      <w:r>
        <w:rPr>
          <w:rFonts w:ascii="宋体" w:hAnsi="宋体"/>
        </w:rPr>
        <w:fldChar w:fldCharType="separate"/>
      </w:r>
      <w:r>
        <w:rPr>
          <w:rStyle w:val="51"/>
          <w:rFonts w:ascii="宋体" w:hAnsi="宋体" w:cs="宋体"/>
        </w:rPr>
        <w:t xml:space="preserve">1.4 </w:t>
      </w:r>
      <w:r>
        <w:rPr>
          <w:rStyle w:val="51"/>
          <w:rFonts w:hint="eastAsia" w:ascii="宋体" w:hAnsi="宋体" w:cs="宋体"/>
        </w:rPr>
        <w:t>调查的主要依据</w:t>
      </w:r>
      <w:r>
        <w:rPr>
          <w:rFonts w:ascii="宋体" w:hAnsi="宋体"/>
        </w:rPr>
        <w:tab/>
      </w:r>
      <w:r>
        <w:rPr>
          <w:rFonts w:ascii="宋体" w:hAnsi="宋体"/>
        </w:rPr>
        <w:fldChar w:fldCharType="begin"/>
      </w:r>
      <w:r>
        <w:rPr>
          <w:rFonts w:ascii="宋体" w:hAnsi="宋体"/>
        </w:rPr>
        <w:instrText xml:space="preserve"> PAGEREF _Toc41913986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"_Toc41913987"</w:instrText>
      </w:r>
      <w:r>
        <w:rPr>
          <w:rStyle w:val="51"/>
          <w:rFonts w:ascii="宋体" w:hAnsi="宋体"/>
        </w:rPr>
        <w:instrText xml:space="preserve"> </w:instrText>
      </w:r>
      <w:r>
        <w:rPr>
          <w:rFonts w:ascii="宋体" w:hAnsi="宋体"/>
        </w:rPr>
        <w:fldChar w:fldCharType="separate"/>
      </w:r>
      <w:r>
        <w:rPr>
          <w:rStyle w:val="51"/>
          <w:rFonts w:ascii="宋体" w:hAnsi="宋体" w:cs="宋体"/>
        </w:rPr>
        <w:t>1.4.1</w:t>
      </w:r>
      <w:r>
        <w:rPr>
          <w:rStyle w:val="51"/>
          <w:rFonts w:hint="eastAsia" w:ascii="宋体" w:hAnsi="宋体" w:cs="宋体"/>
        </w:rPr>
        <w:t>相关法律、法规</w:t>
      </w:r>
      <w:r>
        <w:rPr>
          <w:rFonts w:ascii="宋体" w:hAnsi="宋体"/>
        </w:rPr>
        <w:tab/>
      </w:r>
      <w:r>
        <w:rPr>
          <w:rFonts w:ascii="宋体" w:hAnsi="宋体"/>
        </w:rPr>
        <w:fldChar w:fldCharType="begin"/>
      </w:r>
      <w:r>
        <w:rPr>
          <w:rFonts w:ascii="宋体" w:hAnsi="宋体"/>
        </w:rPr>
        <w:instrText xml:space="preserve"> PAGEREF _Toc41913987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"_Toc41913988"</w:instrText>
      </w:r>
      <w:r>
        <w:rPr>
          <w:rStyle w:val="51"/>
          <w:rFonts w:ascii="宋体" w:hAnsi="宋体"/>
        </w:rPr>
        <w:instrText xml:space="preserve"> </w:instrText>
      </w:r>
      <w:r>
        <w:rPr>
          <w:rFonts w:ascii="宋体" w:hAnsi="宋体"/>
        </w:rPr>
        <w:fldChar w:fldCharType="separate"/>
      </w:r>
      <w:r>
        <w:rPr>
          <w:rStyle w:val="51"/>
          <w:rFonts w:ascii="宋体" w:hAnsi="宋体" w:cs="宋体"/>
        </w:rPr>
        <w:t>1.4.2</w:t>
      </w:r>
      <w:r>
        <w:rPr>
          <w:rStyle w:val="51"/>
          <w:rFonts w:hint="eastAsia" w:ascii="宋体" w:hAnsi="宋体" w:cs="宋体"/>
        </w:rPr>
        <w:t>相关标准、规范</w:t>
      </w:r>
      <w:r>
        <w:rPr>
          <w:rFonts w:ascii="宋体" w:hAnsi="宋体"/>
        </w:rPr>
        <w:tab/>
      </w:r>
      <w:r>
        <w:rPr>
          <w:rFonts w:ascii="宋体" w:hAnsi="宋体"/>
        </w:rPr>
        <w:fldChar w:fldCharType="begin"/>
      </w:r>
      <w:r>
        <w:rPr>
          <w:rFonts w:ascii="宋体" w:hAnsi="宋体"/>
        </w:rPr>
        <w:instrText xml:space="preserve"> PAGEREF _Toc41913988 \h </w:instrText>
      </w:r>
      <w:r>
        <w:rPr>
          <w:rFonts w:ascii="宋体" w:hAnsi="宋体"/>
        </w:rPr>
        <w:fldChar w:fldCharType="separate"/>
      </w:r>
      <w:r>
        <w:rPr>
          <w:rFonts w:ascii="宋体" w:hAnsi="宋体"/>
        </w:rPr>
        <w:t>4</w:t>
      </w:r>
      <w:r>
        <w:rPr>
          <w:rFonts w:ascii="宋体" w:hAnsi="宋体"/>
        </w:rPr>
        <w:fldChar w:fldCharType="end"/>
      </w:r>
      <w:r>
        <w:rPr>
          <w:rFonts w:ascii="宋体" w:hAnsi="宋体"/>
        </w:rPr>
        <w:fldChar w:fldCharType="end"/>
      </w:r>
    </w:p>
    <w:p>
      <w:pPr>
        <w:pStyle w:val="33"/>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"_Toc41913989"</w:instrText>
      </w:r>
      <w:r>
        <w:rPr>
          <w:rStyle w:val="51"/>
          <w:rFonts w:ascii="宋体" w:hAnsi="宋体"/>
        </w:rPr>
        <w:instrText xml:space="preserve"> </w:instrText>
      </w:r>
      <w:r>
        <w:rPr>
          <w:rFonts w:ascii="宋体" w:hAnsi="宋体"/>
        </w:rPr>
        <w:fldChar w:fldCharType="separate"/>
      </w:r>
      <w:r>
        <w:rPr>
          <w:rStyle w:val="51"/>
          <w:rFonts w:ascii="宋体" w:hAnsi="宋体"/>
        </w:rPr>
        <w:t xml:space="preserve">2 </w:t>
      </w:r>
      <w:r>
        <w:rPr>
          <w:rStyle w:val="51"/>
          <w:rFonts w:hint="eastAsia" w:ascii="宋体" w:hAnsi="宋体"/>
        </w:rPr>
        <w:t>生产经营单位应急资源</w:t>
      </w:r>
      <w:r>
        <w:rPr>
          <w:rFonts w:ascii="宋体" w:hAnsi="宋体"/>
        </w:rPr>
        <w:tab/>
      </w:r>
      <w:r>
        <w:rPr>
          <w:rFonts w:ascii="宋体" w:hAnsi="宋体"/>
        </w:rPr>
        <w:fldChar w:fldCharType="begin"/>
      </w:r>
      <w:r>
        <w:rPr>
          <w:rFonts w:ascii="宋体" w:hAnsi="宋体"/>
        </w:rPr>
        <w:instrText xml:space="preserve"> PAGEREF _Toc41913989 \h </w:instrText>
      </w:r>
      <w:r>
        <w:rPr>
          <w:rFonts w:ascii="宋体" w:hAnsi="宋体"/>
        </w:rPr>
        <w:fldChar w:fldCharType="separate"/>
      </w:r>
      <w:r>
        <w:rPr>
          <w:rFonts w:ascii="宋体" w:hAnsi="宋体"/>
        </w:rPr>
        <w:t>6</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"_Toc41913990"</w:instrText>
      </w:r>
      <w:r>
        <w:rPr>
          <w:rStyle w:val="51"/>
          <w:rFonts w:ascii="宋体" w:hAnsi="宋体"/>
        </w:rPr>
        <w:instrText xml:space="preserve"> </w:instrText>
      </w:r>
      <w:r>
        <w:rPr>
          <w:rFonts w:ascii="宋体" w:hAnsi="宋体"/>
        </w:rPr>
        <w:fldChar w:fldCharType="separate"/>
      </w:r>
      <w:r>
        <w:rPr>
          <w:rStyle w:val="51"/>
          <w:rFonts w:ascii="宋体" w:hAnsi="宋体"/>
        </w:rPr>
        <w:t xml:space="preserve">2.1 </w:t>
      </w:r>
      <w:r>
        <w:rPr>
          <w:rStyle w:val="51"/>
          <w:rFonts w:hint="eastAsia" w:ascii="宋体" w:hAnsi="宋体"/>
        </w:rPr>
        <w:t>应急组织体系</w:t>
      </w:r>
      <w:r>
        <w:rPr>
          <w:rFonts w:ascii="宋体" w:hAnsi="宋体"/>
        </w:rPr>
        <w:tab/>
      </w:r>
      <w:r>
        <w:rPr>
          <w:rFonts w:ascii="宋体" w:hAnsi="宋体"/>
        </w:rPr>
        <w:fldChar w:fldCharType="begin"/>
      </w:r>
      <w:r>
        <w:rPr>
          <w:rFonts w:ascii="宋体" w:hAnsi="宋体"/>
        </w:rPr>
        <w:instrText xml:space="preserve"> PAGEREF _Toc41913990 \h </w:instrText>
      </w:r>
      <w:r>
        <w:rPr>
          <w:rFonts w:ascii="宋体" w:hAnsi="宋体"/>
        </w:rPr>
        <w:fldChar w:fldCharType="separate"/>
      </w:r>
      <w:r>
        <w:rPr>
          <w:rFonts w:ascii="宋体" w:hAnsi="宋体"/>
        </w:rPr>
        <w:t>7</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"_Toc41913991"</w:instrText>
      </w:r>
      <w:r>
        <w:rPr>
          <w:rStyle w:val="51"/>
          <w:rFonts w:ascii="宋体" w:hAnsi="宋体"/>
        </w:rPr>
        <w:instrText xml:space="preserve"> </w:instrText>
      </w:r>
      <w:r>
        <w:rPr>
          <w:rFonts w:ascii="宋体" w:hAnsi="宋体"/>
        </w:rPr>
        <w:fldChar w:fldCharType="separate"/>
      </w:r>
      <w:r>
        <w:rPr>
          <w:rStyle w:val="51"/>
          <w:rFonts w:ascii="宋体" w:hAnsi="宋体"/>
        </w:rPr>
        <w:t xml:space="preserve">2.2 </w:t>
      </w:r>
      <w:r>
        <w:rPr>
          <w:rStyle w:val="51"/>
          <w:rFonts w:hint="eastAsia" w:ascii="宋体" w:hAnsi="宋体"/>
        </w:rPr>
        <w:t>应急指挥机构及职责</w:t>
      </w:r>
      <w:r>
        <w:rPr>
          <w:rFonts w:ascii="宋体" w:hAnsi="宋体"/>
        </w:rPr>
        <w:tab/>
      </w:r>
      <w:r>
        <w:rPr>
          <w:rFonts w:ascii="宋体" w:hAnsi="宋体"/>
        </w:rPr>
        <w:fldChar w:fldCharType="begin"/>
      </w:r>
      <w:r>
        <w:rPr>
          <w:rFonts w:ascii="宋体" w:hAnsi="宋体"/>
        </w:rPr>
        <w:instrText xml:space="preserve"> PAGEREF _Toc41913991 \h </w:instrText>
      </w:r>
      <w:r>
        <w:rPr>
          <w:rFonts w:ascii="宋体" w:hAnsi="宋体"/>
        </w:rPr>
        <w:fldChar w:fldCharType="separate"/>
      </w:r>
      <w:r>
        <w:rPr>
          <w:rFonts w:ascii="宋体" w:hAnsi="宋体"/>
        </w:rPr>
        <w:t>8</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"_Toc41913992"</w:instrText>
      </w:r>
      <w:r>
        <w:rPr>
          <w:rStyle w:val="51"/>
          <w:rFonts w:ascii="宋体" w:hAnsi="宋体"/>
        </w:rPr>
        <w:instrText xml:space="preserve"> </w:instrText>
      </w:r>
      <w:r>
        <w:rPr>
          <w:rFonts w:ascii="宋体" w:hAnsi="宋体"/>
        </w:rPr>
        <w:fldChar w:fldCharType="separate"/>
      </w:r>
      <w:r>
        <w:rPr>
          <w:rStyle w:val="51"/>
          <w:rFonts w:ascii="宋体" w:hAnsi="宋体"/>
        </w:rPr>
        <w:t xml:space="preserve">2.2.1 </w:t>
      </w:r>
      <w:r>
        <w:rPr>
          <w:rStyle w:val="51"/>
          <w:rFonts w:hint="eastAsia" w:ascii="宋体" w:hAnsi="宋体"/>
        </w:rPr>
        <w:t>应急指挥机构</w:t>
      </w:r>
      <w:r>
        <w:rPr>
          <w:rFonts w:ascii="宋体" w:hAnsi="宋体"/>
        </w:rPr>
        <w:tab/>
      </w:r>
      <w:r>
        <w:rPr>
          <w:rFonts w:ascii="宋体" w:hAnsi="宋体"/>
        </w:rPr>
        <w:fldChar w:fldCharType="begin"/>
      </w:r>
      <w:r>
        <w:rPr>
          <w:rFonts w:ascii="宋体" w:hAnsi="宋体"/>
        </w:rPr>
        <w:instrText xml:space="preserve"> PAGEREF _Toc41913992 \h </w:instrText>
      </w:r>
      <w:r>
        <w:rPr>
          <w:rFonts w:ascii="宋体" w:hAnsi="宋体"/>
        </w:rPr>
        <w:fldChar w:fldCharType="separate"/>
      </w:r>
      <w:r>
        <w:rPr>
          <w:rFonts w:ascii="宋体" w:hAnsi="宋体"/>
        </w:rPr>
        <w:t>8</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"_Toc41913995"</w:instrText>
      </w:r>
      <w:r>
        <w:rPr>
          <w:rStyle w:val="51"/>
          <w:rFonts w:ascii="宋体" w:hAnsi="宋体"/>
        </w:rPr>
        <w:instrText xml:space="preserve"> </w:instrText>
      </w:r>
      <w:r>
        <w:rPr>
          <w:rFonts w:ascii="宋体" w:hAnsi="宋体"/>
        </w:rPr>
        <w:fldChar w:fldCharType="separate"/>
      </w:r>
      <w:r>
        <w:rPr>
          <w:rStyle w:val="51"/>
          <w:rFonts w:ascii="宋体" w:hAnsi="宋体"/>
        </w:rPr>
        <w:t xml:space="preserve">2.2.2 </w:t>
      </w:r>
      <w:r>
        <w:rPr>
          <w:rStyle w:val="51"/>
          <w:rFonts w:hint="eastAsia" w:ascii="宋体" w:hAnsi="宋体"/>
        </w:rPr>
        <w:t>职责</w:t>
      </w:r>
      <w:r>
        <w:rPr>
          <w:rFonts w:ascii="宋体" w:hAnsi="宋体"/>
        </w:rPr>
        <w:tab/>
      </w:r>
      <w:r>
        <w:rPr>
          <w:rFonts w:ascii="宋体" w:hAnsi="宋体"/>
        </w:rPr>
        <w:fldChar w:fldCharType="begin"/>
      </w:r>
      <w:r>
        <w:rPr>
          <w:rFonts w:ascii="宋体" w:hAnsi="宋体"/>
        </w:rPr>
        <w:instrText xml:space="preserve"> PAGEREF _Toc41913995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"_Toc41913996"</w:instrText>
      </w:r>
      <w:r>
        <w:rPr>
          <w:rStyle w:val="51"/>
          <w:rFonts w:ascii="宋体" w:hAnsi="宋体"/>
        </w:rPr>
        <w:instrText xml:space="preserve"> </w:instrText>
      </w:r>
      <w:r>
        <w:rPr>
          <w:rFonts w:ascii="宋体" w:hAnsi="宋体"/>
        </w:rPr>
        <w:fldChar w:fldCharType="separate"/>
      </w:r>
      <w:r>
        <w:rPr>
          <w:rStyle w:val="51"/>
          <w:rFonts w:ascii="宋体" w:hAnsi="宋体" w:cs="宋体"/>
        </w:rPr>
        <w:t>2.2.2.2</w:t>
      </w:r>
      <w:r>
        <w:rPr>
          <w:rStyle w:val="51"/>
          <w:rFonts w:hint="eastAsia" w:ascii="宋体" w:hAnsi="宋体" w:cs="宋体"/>
        </w:rPr>
        <w:t>总指挥职责</w:t>
      </w:r>
      <w:r>
        <w:rPr>
          <w:rFonts w:ascii="宋体" w:hAnsi="宋体"/>
        </w:rPr>
        <w:tab/>
      </w:r>
      <w:r>
        <w:rPr>
          <w:rFonts w:ascii="宋体" w:hAnsi="宋体"/>
        </w:rPr>
        <w:fldChar w:fldCharType="begin"/>
      </w:r>
      <w:r>
        <w:rPr>
          <w:rFonts w:ascii="宋体" w:hAnsi="宋体"/>
        </w:rPr>
        <w:instrText xml:space="preserve"> PAGEREF _Toc41913996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"_Toc41913997"</w:instrText>
      </w:r>
      <w:r>
        <w:rPr>
          <w:rStyle w:val="51"/>
          <w:rFonts w:ascii="宋体" w:hAnsi="宋体"/>
        </w:rPr>
        <w:instrText xml:space="preserve"> </w:instrText>
      </w:r>
      <w:r>
        <w:rPr>
          <w:rFonts w:ascii="宋体" w:hAnsi="宋体"/>
        </w:rPr>
        <w:fldChar w:fldCharType="separate"/>
      </w:r>
      <w:r>
        <w:rPr>
          <w:rStyle w:val="51"/>
          <w:rFonts w:ascii="宋体" w:hAnsi="宋体" w:cs="宋体"/>
        </w:rPr>
        <w:t>2.2.2.3</w:t>
      </w:r>
      <w:r>
        <w:rPr>
          <w:rStyle w:val="51"/>
          <w:rFonts w:hint="eastAsia" w:ascii="宋体" w:hAnsi="宋体" w:cs="宋体"/>
        </w:rPr>
        <w:t>副总指挥职责</w:t>
      </w:r>
      <w:r>
        <w:rPr>
          <w:rFonts w:ascii="宋体" w:hAnsi="宋体"/>
        </w:rPr>
        <w:tab/>
      </w:r>
      <w:r>
        <w:rPr>
          <w:rFonts w:ascii="宋体" w:hAnsi="宋体"/>
        </w:rPr>
        <w:fldChar w:fldCharType="begin"/>
      </w:r>
      <w:r>
        <w:rPr>
          <w:rFonts w:ascii="宋体" w:hAnsi="宋体"/>
        </w:rPr>
        <w:instrText xml:space="preserve"> PAGEREF _Toc41913997 \h </w:instrText>
      </w:r>
      <w:r>
        <w:rPr>
          <w:rFonts w:ascii="宋体" w:hAnsi="宋体"/>
        </w:rPr>
        <w:fldChar w:fldCharType="separate"/>
      </w:r>
      <w:r>
        <w:rPr>
          <w:rFonts w:ascii="宋体" w:hAnsi="宋体"/>
        </w:rPr>
        <w:t>10</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"_Toc41913998"</w:instrText>
      </w:r>
      <w:r>
        <w:rPr>
          <w:rStyle w:val="51"/>
          <w:rFonts w:ascii="宋体" w:hAnsi="宋体"/>
        </w:rPr>
        <w:instrText xml:space="preserve"> </w:instrText>
      </w:r>
      <w:r>
        <w:rPr>
          <w:rFonts w:ascii="宋体" w:hAnsi="宋体"/>
        </w:rPr>
        <w:fldChar w:fldCharType="separate"/>
      </w:r>
      <w:r>
        <w:rPr>
          <w:rStyle w:val="51"/>
          <w:rFonts w:ascii="宋体" w:hAnsi="宋体" w:cs="宋体"/>
        </w:rPr>
        <w:t>2.2.2.4</w:t>
      </w:r>
      <w:r>
        <w:rPr>
          <w:rStyle w:val="51"/>
          <w:rFonts w:hint="eastAsia" w:ascii="宋体" w:hAnsi="宋体" w:cs="宋体"/>
        </w:rPr>
        <w:t>应急指挥部办公室职责</w:t>
      </w:r>
      <w:r>
        <w:rPr>
          <w:rFonts w:ascii="宋体" w:hAnsi="宋体"/>
        </w:rPr>
        <w:tab/>
      </w:r>
      <w:r>
        <w:rPr>
          <w:rFonts w:ascii="宋体" w:hAnsi="宋体"/>
        </w:rPr>
        <w:fldChar w:fldCharType="begin"/>
      </w:r>
      <w:r>
        <w:rPr>
          <w:rFonts w:ascii="宋体" w:hAnsi="宋体"/>
        </w:rPr>
        <w:instrText xml:space="preserve"> PAGEREF _Toc41913998 \h </w:instrText>
      </w:r>
      <w:r>
        <w:rPr>
          <w:rFonts w:ascii="宋体" w:hAnsi="宋体"/>
        </w:rPr>
        <w:fldChar w:fldCharType="separate"/>
      </w:r>
      <w:r>
        <w:rPr>
          <w:rFonts w:ascii="宋体" w:hAnsi="宋体"/>
        </w:rPr>
        <w:t>10</w:t>
      </w:r>
      <w:r>
        <w:rPr>
          <w:rFonts w:ascii="宋体" w:hAnsi="宋体"/>
        </w:rPr>
        <w:fldChar w:fldCharType="end"/>
      </w:r>
      <w:r>
        <w:rPr>
          <w:rFonts w:ascii="宋体" w:hAnsi="宋体"/>
        </w:rPr>
        <w:fldChar w:fldCharType="end"/>
      </w:r>
    </w:p>
    <w:p>
      <w:pPr>
        <w:pStyle w:val="25"/>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"_Toc41913999"</w:instrText>
      </w:r>
      <w:r>
        <w:rPr>
          <w:rStyle w:val="51"/>
          <w:rFonts w:ascii="宋体" w:hAnsi="宋体"/>
        </w:rPr>
        <w:instrText xml:space="preserve"> </w:instrText>
      </w:r>
      <w:r>
        <w:rPr>
          <w:rFonts w:ascii="宋体" w:hAnsi="宋体"/>
        </w:rPr>
        <w:fldChar w:fldCharType="separate"/>
      </w:r>
      <w:r>
        <w:rPr>
          <w:rStyle w:val="51"/>
          <w:rFonts w:ascii="宋体" w:hAnsi="宋体" w:cs="宋体"/>
        </w:rPr>
        <w:t>2.2.2.5</w:t>
      </w:r>
      <w:r>
        <w:rPr>
          <w:rStyle w:val="51"/>
          <w:rFonts w:hint="eastAsia" w:ascii="宋体" w:hAnsi="宋体" w:cs="宋体"/>
        </w:rPr>
        <w:t>应急指挥部成员单位职责</w:t>
      </w:r>
      <w:r>
        <w:rPr>
          <w:rFonts w:ascii="宋体" w:hAnsi="宋体"/>
        </w:rPr>
        <w:tab/>
      </w:r>
      <w:r>
        <w:rPr>
          <w:rFonts w:ascii="宋体" w:hAnsi="宋体"/>
        </w:rPr>
        <w:fldChar w:fldCharType="begin"/>
      </w:r>
      <w:r>
        <w:rPr>
          <w:rFonts w:ascii="宋体" w:hAnsi="宋体"/>
        </w:rPr>
        <w:instrText xml:space="preserve"> PAGEREF _Toc41913999 \h </w:instrText>
      </w:r>
      <w:r>
        <w:rPr>
          <w:rFonts w:ascii="宋体" w:hAnsi="宋体"/>
        </w:rPr>
        <w:fldChar w:fldCharType="separate"/>
      </w:r>
      <w:r>
        <w:rPr>
          <w:rFonts w:ascii="宋体" w:hAnsi="宋体"/>
        </w:rPr>
        <w:t>11</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"_Toc41914000"</w:instrText>
      </w:r>
      <w:r>
        <w:rPr>
          <w:rStyle w:val="51"/>
          <w:rFonts w:ascii="宋体" w:hAnsi="宋体"/>
        </w:rPr>
        <w:instrText xml:space="preserve"> </w:instrText>
      </w:r>
      <w:r>
        <w:rPr>
          <w:rFonts w:ascii="宋体" w:hAnsi="宋体"/>
        </w:rPr>
        <w:fldChar w:fldCharType="separate"/>
      </w:r>
      <w:r>
        <w:rPr>
          <w:rStyle w:val="51"/>
          <w:rFonts w:ascii="宋体" w:hAnsi="宋体"/>
        </w:rPr>
        <w:t xml:space="preserve">2.3 </w:t>
      </w:r>
      <w:r>
        <w:rPr>
          <w:rStyle w:val="51"/>
          <w:rFonts w:hint="eastAsia" w:ascii="宋体" w:hAnsi="宋体"/>
        </w:rPr>
        <w:t>应急物资及措施</w:t>
      </w:r>
      <w:r>
        <w:rPr>
          <w:rFonts w:ascii="宋体" w:hAnsi="宋体"/>
        </w:rPr>
        <w:tab/>
      </w:r>
      <w:r>
        <w:rPr>
          <w:rFonts w:ascii="宋体" w:hAnsi="宋体"/>
        </w:rPr>
        <w:fldChar w:fldCharType="begin"/>
      </w:r>
      <w:r>
        <w:rPr>
          <w:rFonts w:ascii="宋体" w:hAnsi="宋体"/>
        </w:rPr>
        <w:instrText xml:space="preserve"> PAGEREF _Toc41914000 \h </w:instrText>
      </w:r>
      <w:r>
        <w:rPr>
          <w:rFonts w:ascii="宋体" w:hAnsi="宋体"/>
        </w:rPr>
        <w:fldChar w:fldCharType="separate"/>
      </w:r>
      <w:r>
        <w:rPr>
          <w:rFonts w:ascii="宋体" w:hAnsi="宋体"/>
        </w:rPr>
        <w:t>14</w:t>
      </w:r>
      <w:r>
        <w:rPr>
          <w:rFonts w:ascii="宋体" w:hAnsi="宋体"/>
        </w:rPr>
        <w:fldChar w:fldCharType="end"/>
      </w:r>
      <w:r>
        <w:rPr>
          <w:rFonts w:ascii="宋体" w:hAnsi="宋体"/>
        </w:rPr>
        <w:fldChar w:fldCharType="end"/>
      </w:r>
    </w:p>
    <w:p>
      <w:pPr>
        <w:pStyle w:val="39"/>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"_Toc41914001"</w:instrText>
      </w:r>
      <w:r>
        <w:rPr>
          <w:rStyle w:val="51"/>
          <w:rFonts w:ascii="宋体" w:hAnsi="宋体"/>
        </w:rPr>
        <w:instrText xml:space="preserve"> </w:instrText>
      </w:r>
      <w:r>
        <w:rPr>
          <w:rFonts w:ascii="宋体" w:hAnsi="宋体"/>
        </w:rPr>
        <w:fldChar w:fldCharType="separate"/>
      </w:r>
      <w:r>
        <w:rPr>
          <w:rStyle w:val="51"/>
          <w:rFonts w:ascii="宋体" w:hAnsi="宋体"/>
        </w:rPr>
        <w:t xml:space="preserve">2.4 </w:t>
      </w:r>
      <w:r>
        <w:rPr>
          <w:rStyle w:val="51"/>
          <w:rFonts w:hint="eastAsia" w:ascii="宋体" w:hAnsi="宋体"/>
        </w:rPr>
        <w:t>资金保障措施</w:t>
      </w:r>
      <w:r>
        <w:rPr>
          <w:rFonts w:ascii="宋体" w:hAnsi="宋体"/>
        </w:rPr>
        <w:tab/>
      </w:r>
      <w:r>
        <w:rPr>
          <w:rFonts w:ascii="宋体" w:hAnsi="宋体"/>
        </w:rPr>
        <w:fldChar w:fldCharType="begin"/>
      </w:r>
      <w:r>
        <w:rPr>
          <w:rFonts w:ascii="宋体" w:hAnsi="宋体"/>
        </w:rPr>
        <w:instrText xml:space="preserve"> PAGEREF _Toc41914001 \h </w:instrText>
      </w:r>
      <w:r>
        <w:rPr>
          <w:rFonts w:ascii="宋体" w:hAnsi="宋体"/>
        </w:rPr>
        <w:fldChar w:fldCharType="separate"/>
      </w:r>
      <w:r>
        <w:rPr>
          <w:rFonts w:ascii="宋体" w:hAnsi="宋体"/>
        </w:rPr>
        <w:t>22</w:t>
      </w:r>
      <w:r>
        <w:rPr>
          <w:rFonts w:ascii="宋体" w:hAnsi="宋体"/>
        </w:rPr>
        <w:fldChar w:fldCharType="end"/>
      </w:r>
      <w:r>
        <w:rPr>
          <w:rFonts w:ascii="宋体" w:hAnsi="宋体"/>
        </w:rPr>
        <w:fldChar w:fldCharType="end"/>
      </w:r>
    </w:p>
    <w:p>
      <w:pPr>
        <w:pStyle w:val="33"/>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"_Toc41914002"</w:instrText>
      </w:r>
      <w:r>
        <w:rPr>
          <w:rStyle w:val="51"/>
          <w:rFonts w:ascii="宋体" w:hAnsi="宋体"/>
        </w:rPr>
        <w:instrText xml:space="preserve"> </w:instrText>
      </w:r>
      <w:r>
        <w:rPr>
          <w:rFonts w:ascii="宋体" w:hAnsi="宋体"/>
        </w:rPr>
        <w:fldChar w:fldCharType="separate"/>
      </w:r>
      <w:r>
        <w:rPr>
          <w:rStyle w:val="51"/>
          <w:rFonts w:ascii="宋体" w:hAnsi="宋体"/>
        </w:rPr>
        <w:t xml:space="preserve">3 </w:t>
      </w:r>
      <w:r>
        <w:rPr>
          <w:rStyle w:val="51"/>
          <w:rFonts w:hint="eastAsia" w:ascii="宋体" w:hAnsi="宋体"/>
        </w:rPr>
        <w:t>周边社会应急资源调查</w:t>
      </w:r>
      <w:r>
        <w:rPr>
          <w:rFonts w:ascii="宋体" w:hAnsi="宋体"/>
        </w:rPr>
        <w:tab/>
      </w:r>
      <w:r>
        <w:rPr>
          <w:rFonts w:ascii="宋体" w:hAnsi="宋体"/>
        </w:rPr>
        <w:fldChar w:fldCharType="begin"/>
      </w:r>
      <w:r>
        <w:rPr>
          <w:rFonts w:ascii="宋体" w:hAnsi="宋体"/>
        </w:rPr>
        <w:instrText xml:space="preserve"> PAGEREF _Toc41914002 \h </w:instrText>
      </w:r>
      <w:r>
        <w:rPr>
          <w:rFonts w:ascii="宋体" w:hAnsi="宋体"/>
        </w:rPr>
        <w:fldChar w:fldCharType="separate"/>
      </w:r>
      <w:r>
        <w:rPr>
          <w:rFonts w:ascii="宋体" w:hAnsi="宋体"/>
        </w:rPr>
        <w:t>24</w:t>
      </w:r>
      <w:r>
        <w:rPr>
          <w:rFonts w:ascii="宋体" w:hAnsi="宋体"/>
        </w:rPr>
        <w:fldChar w:fldCharType="end"/>
      </w:r>
      <w:r>
        <w:rPr>
          <w:rFonts w:ascii="宋体" w:hAnsi="宋体"/>
        </w:rPr>
        <w:fldChar w:fldCharType="end"/>
      </w:r>
    </w:p>
    <w:p>
      <w:pPr>
        <w:pStyle w:val="33"/>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"_Toc41914003"</w:instrText>
      </w:r>
      <w:r>
        <w:rPr>
          <w:rStyle w:val="51"/>
          <w:rFonts w:ascii="宋体" w:hAnsi="宋体"/>
        </w:rPr>
        <w:instrText xml:space="preserve"> </w:instrText>
      </w:r>
      <w:r>
        <w:rPr>
          <w:rFonts w:ascii="宋体" w:hAnsi="宋体"/>
        </w:rPr>
        <w:fldChar w:fldCharType="separate"/>
      </w:r>
      <w:r>
        <w:rPr>
          <w:rStyle w:val="51"/>
          <w:rFonts w:ascii="宋体" w:hAnsi="宋体"/>
        </w:rPr>
        <w:t xml:space="preserve">4 </w:t>
      </w:r>
      <w:r>
        <w:rPr>
          <w:rStyle w:val="51"/>
          <w:rFonts w:hint="eastAsia" w:ascii="宋体" w:hAnsi="宋体"/>
        </w:rPr>
        <w:t>应急资源不足或差距分析</w:t>
      </w:r>
      <w:r>
        <w:rPr>
          <w:rFonts w:ascii="宋体" w:hAnsi="宋体"/>
        </w:rPr>
        <w:tab/>
      </w:r>
      <w:r>
        <w:rPr>
          <w:rFonts w:ascii="宋体" w:hAnsi="宋体"/>
        </w:rPr>
        <w:fldChar w:fldCharType="begin"/>
      </w:r>
      <w:r>
        <w:rPr>
          <w:rFonts w:ascii="宋体" w:hAnsi="宋体"/>
        </w:rPr>
        <w:instrText xml:space="preserve"> PAGEREF _Toc41914003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33"/>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"_Toc41914004"</w:instrText>
      </w:r>
      <w:r>
        <w:rPr>
          <w:rStyle w:val="51"/>
          <w:rFonts w:ascii="宋体" w:hAnsi="宋体"/>
        </w:rPr>
        <w:instrText xml:space="preserve"> </w:instrText>
      </w:r>
      <w:r>
        <w:rPr>
          <w:rFonts w:ascii="宋体" w:hAnsi="宋体"/>
        </w:rPr>
        <w:fldChar w:fldCharType="separate"/>
      </w:r>
      <w:r>
        <w:rPr>
          <w:rStyle w:val="51"/>
          <w:rFonts w:ascii="宋体" w:hAnsi="宋体"/>
        </w:rPr>
        <w:t xml:space="preserve">5 </w:t>
      </w:r>
      <w:r>
        <w:rPr>
          <w:rStyle w:val="51"/>
          <w:rFonts w:hint="eastAsia" w:ascii="宋体" w:hAnsi="宋体"/>
        </w:rPr>
        <w:t>应急资源调查主要结论</w:t>
      </w:r>
      <w:r>
        <w:rPr>
          <w:rFonts w:ascii="宋体" w:hAnsi="宋体"/>
        </w:rPr>
        <w:tab/>
      </w:r>
      <w:r>
        <w:rPr>
          <w:rFonts w:ascii="宋体" w:hAnsi="宋体"/>
        </w:rPr>
        <w:fldChar w:fldCharType="begin"/>
      </w:r>
      <w:r>
        <w:rPr>
          <w:rFonts w:ascii="宋体" w:hAnsi="宋体"/>
        </w:rPr>
        <w:instrText xml:space="preserve"> PAGEREF _Toc41914004 \h </w:instrText>
      </w:r>
      <w:r>
        <w:rPr>
          <w:rFonts w:ascii="宋体" w:hAnsi="宋体"/>
        </w:rPr>
        <w:fldChar w:fldCharType="separate"/>
      </w:r>
      <w:r>
        <w:rPr>
          <w:rFonts w:ascii="宋体" w:hAnsi="宋体"/>
        </w:rPr>
        <w:t>31</w:t>
      </w:r>
      <w:r>
        <w:rPr>
          <w:rFonts w:ascii="宋体" w:hAnsi="宋体"/>
        </w:rPr>
        <w:fldChar w:fldCharType="end"/>
      </w:r>
      <w:r>
        <w:rPr>
          <w:rFonts w:ascii="宋体" w:hAnsi="宋体"/>
        </w:rPr>
        <w:fldChar w:fldCharType="end"/>
      </w:r>
    </w:p>
    <w:p>
      <w:pPr>
        <w:pStyle w:val="33"/>
        <w:tabs>
          <w:tab w:val="right" w:leader="dot" w:pos="9628"/>
        </w:tabs>
        <w:spacing w:line="276" w:lineRule="auto"/>
        <w:rPr>
          <w:rFonts w:ascii="宋体" w:hAnsi="宋体"/>
          <w:szCs w:val="22"/>
        </w:rPr>
      </w:pPr>
      <w:r>
        <w:rPr>
          <w:rFonts w:ascii="宋体" w:hAnsi="宋体"/>
        </w:rPr>
        <w:fldChar w:fldCharType="begin"/>
      </w:r>
      <w:r>
        <w:rPr>
          <w:rStyle w:val="51"/>
          <w:rFonts w:ascii="宋体" w:hAnsi="宋体"/>
        </w:rPr>
        <w:instrText xml:space="preserve"> </w:instrText>
      </w:r>
      <w:r>
        <w:rPr>
          <w:rFonts w:ascii="宋体" w:hAnsi="宋体"/>
        </w:rPr>
        <w:instrText xml:space="preserve">HYPERLINK \l "_Toc41914005"</w:instrText>
      </w:r>
      <w:r>
        <w:rPr>
          <w:rStyle w:val="51"/>
          <w:rFonts w:ascii="宋体" w:hAnsi="宋体"/>
        </w:rPr>
        <w:instrText xml:space="preserve"> </w:instrText>
      </w:r>
      <w:r>
        <w:rPr>
          <w:rFonts w:ascii="宋体" w:hAnsi="宋体"/>
        </w:rPr>
        <w:fldChar w:fldCharType="separate"/>
      </w:r>
      <w:r>
        <w:rPr>
          <w:rStyle w:val="51"/>
          <w:rFonts w:ascii="宋体" w:hAnsi="宋体"/>
        </w:rPr>
        <w:t xml:space="preserve">6 </w:t>
      </w:r>
      <w:r>
        <w:rPr>
          <w:rStyle w:val="51"/>
          <w:rFonts w:hint="eastAsia" w:ascii="宋体" w:hAnsi="宋体"/>
        </w:rPr>
        <w:t>完善应急资源的具体措施</w:t>
      </w:r>
      <w:r>
        <w:rPr>
          <w:rFonts w:ascii="宋体" w:hAnsi="宋体"/>
        </w:rPr>
        <w:tab/>
      </w:r>
      <w:r>
        <w:rPr>
          <w:rFonts w:ascii="宋体" w:hAnsi="宋体"/>
        </w:rPr>
        <w:fldChar w:fldCharType="begin"/>
      </w:r>
      <w:r>
        <w:rPr>
          <w:rFonts w:ascii="宋体" w:hAnsi="宋体"/>
        </w:rPr>
        <w:instrText xml:space="preserve"> PAGEREF _Toc41914005 \h </w:instrText>
      </w:r>
      <w:r>
        <w:rPr>
          <w:rFonts w:ascii="宋体" w:hAnsi="宋体"/>
        </w:rPr>
        <w:fldChar w:fldCharType="separate"/>
      </w:r>
      <w:r>
        <w:rPr>
          <w:rFonts w:ascii="宋体" w:hAnsi="宋体"/>
        </w:rPr>
        <w:t>32</w:t>
      </w:r>
      <w:r>
        <w:rPr>
          <w:rFonts w:ascii="宋体" w:hAnsi="宋体"/>
        </w:rPr>
        <w:fldChar w:fldCharType="end"/>
      </w:r>
      <w:r>
        <w:rPr>
          <w:rFonts w:ascii="宋体" w:hAnsi="宋体"/>
        </w:rPr>
        <w:fldChar w:fldCharType="end"/>
      </w:r>
    </w:p>
    <w:p>
      <w:pPr>
        <w:spacing w:line="276" w:lineRule="auto"/>
        <w:rPr>
          <w:rFonts w:hint="eastAsia" w:ascii="宋体" w:hAnsi="宋体" w:cs="宋体"/>
        </w:rPr>
      </w:pPr>
      <w:r>
        <w:rPr>
          <w:rFonts w:hint="eastAsia" w:ascii="宋体" w:hAnsi="宋体" w:cs="宋体"/>
        </w:rPr>
        <w:fldChar w:fldCharType="end"/>
      </w:r>
    </w:p>
    <w:p>
      <w:pPr>
        <w:spacing w:line="276" w:lineRule="auto"/>
        <w:rPr>
          <w:rFonts w:hint="eastAsia" w:ascii="宋体" w:hAnsi="宋体" w:cs="宋体"/>
        </w:rPr>
        <w:sectPr>
          <w:pgSz w:w="11906" w:h="16838"/>
          <w:pgMar w:top="1418" w:right="1134" w:bottom="1134" w:left="1134" w:header="851" w:footer="992" w:gutter="0"/>
          <w:cols w:space="720" w:num="1"/>
          <w:docGrid w:type="lines" w:linePitch="312" w:charSpace="0"/>
        </w:sectPr>
      </w:pPr>
    </w:p>
    <w:bookmarkEnd w:id="0"/>
    <w:p>
      <w:pPr>
        <w:spacing w:line="360" w:lineRule="auto"/>
        <w:jc w:val="center"/>
        <w:outlineLvl w:val="0"/>
        <w:rPr>
          <w:rFonts w:hint="eastAsia" w:ascii="黑体" w:hAnsi="黑体" w:eastAsia="黑体" w:cs="黑体"/>
          <w:b/>
          <w:sz w:val="32"/>
          <w:szCs w:val="32"/>
        </w:rPr>
      </w:pPr>
      <w:bookmarkStart w:id="3" w:name="_Toc41913982"/>
      <w:bookmarkStart w:id="4" w:name="_Toc481135156"/>
      <w:r>
        <w:rPr>
          <w:rFonts w:hint="eastAsia" w:ascii="黑体" w:hAnsi="黑体" w:eastAsia="黑体" w:cs="黑体"/>
          <w:b/>
          <w:sz w:val="32"/>
          <w:szCs w:val="32"/>
        </w:rPr>
        <w:t>1 总则</w:t>
      </w:r>
      <w:bookmarkEnd w:id="3"/>
    </w:p>
    <w:p>
      <w:pPr>
        <w:spacing w:line="360" w:lineRule="auto"/>
        <w:outlineLvl w:val="1"/>
        <w:rPr>
          <w:rFonts w:hint="eastAsia" w:ascii="宋体" w:hAnsi="宋体" w:cs="宋体"/>
          <w:b/>
          <w:sz w:val="28"/>
          <w:szCs w:val="28"/>
        </w:rPr>
      </w:pPr>
      <w:bookmarkStart w:id="5" w:name="_Toc41913983"/>
      <w:r>
        <w:rPr>
          <w:rFonts w:hint="eastAsia" w:ascii="宋体" w:hAnsi="宋体" w:cs="宋体"/>
          <w:b/>
          <w:sz w:val="28"/>
          <w:szCs w:val="28"/>
        </w:rPr>
        <w:t>1.1 调查对象及范围</w:t>
      </w:r>
      <w:bookmarkEnd w:id="5"/>
    </w:p>
    <w:p>
      <w:pPr>
        <w:spacing w:line="360" w:lineRule="auto"/>
        <w:ind w:firstLine="560" w:firstLineChars="200"/>
        <w:rPr>
          <w:rFonts w:hint="eastAsia" w:ascii="宋体" w:hAnsi="宋体" w:cs="宋体"/>
          <w:sz w:val="28"/>
          <w:szCs w:val="28"/>
        </w:rPr>
      </w:pPr>
      <w:r>
        <w:rPr>
          <w:rFonts w:hint="eastAsia" w:ascii="宋体" w:hAnsi="宋体" w:cs="宋体"/>
          <w:sz w:val="28"/>
          <w:szCs w:val="28"/>
        </w:rPr>
        <w:t>此次调查对象为南充经开城镇投资建设有限责任公司（以下简称城投公司）所属铁路专业线项目，范围包括专用线在运行、运输、装卸物料等过程中可能发生的泄漏、火灾、爆炸、中毒、车辆伤害、电气伤害、机械伤害等各类生产安全事故引起的人身伤害及财产损失事故。</w:t>
      </w:r>
    </w:p>
    <w:p>
      <w:pPr>
        <w:spacing w:line="360" w:lineRule="auto"/>
        <w:outlineLvl w:val="1"/>
        <w:rPr>
          <w:rFonts w:hint="eastAsia" w:ascii="宋体" w:hAnsi="宋体" w:cs="宋体"/>
          <w:b/>
          <w:sz w:val="28"/>
          <w:szCs w:val="28"/>
        </w:rPr>
      </w:pPr>
      <w:bookmarkStart w:id="6" w:name="_Toc41913984"/>
      <w:r>
        <w:rPr>
          <w:rFonts w:hint="eastAsia" w:ascii="宋体" w:hAnsi="宋体" w:cs="宋体"/>
          <w:b/>
          <w:sz w:val="28"/>
          <w:szCs w:val="28"/>
        </w:rPr>
        <w:t>1.2 调查目的</w:t>
      </w:r>
      <w:bookmarkEnd w:id="6"/>
    </w:p>
    <w:p>
      <w:pPr>
        <w:spacing w:line="360" w:lineRule="auto"/>
        <w:ind w:firstLine="560" w:firstLineChars="200"/>
        <w:rPr>
          <w:rFonts w:hint="eastAsia" w:ascii="宋体" w:hAnsi="宋体" w:cs="宋体"/>
          <w:sz w:val="28"/>
          <w:szCs w:val="28"/>
        </w:rPr>
      </w:pPr>
      <w:r>
        <w:rPr>
          <w:rFonts w:hint="eastAsia" w:ascii="宋体" w:hAnsi="宋体" w:cs="宋体"/>
          <w:sz w:val="28"/>
          <w:szCs w:val="28"/>
        </w:rPr>
        <w:t>为全面贯彻落实“安全第一、预防为主、综合治理”安全生产基本方针，切实加强城投公司铁路专用线各类突发事件、生产安全事故应急管理工作，进一步规范城投公司自然灾害事件、生产安全事故等的管理和应急响应程序，建立健全与嘉陵区人民政府、嘉陵区应急管理局、嘉陵区消防大队等政府相关职能部门相适应的，指挥统一、功能齐全、反应快捷、运转高效的应急体系，及时有效实施应急救援各项措施，控制和减少事故损失，保障居民、员工生命、财产安全，保证企业正常生产经营秩序，</w:t>
      </w:r>
      <w:r>
        <w:rPr>
          <w:rFonts w:ascii="宋体" w:hAnsi="宋体"/>
          <w:sz w:val="28"/>
          <w:szCs w:val="28"/>
        </w:rPr>
        <w:t>根据</w:t>
      </w:r>
      <w:r>
        <w:rPr>
          <w:rFonts w:hint="eastAsia" w:ascii="宋体" w:hAnsi="宋体"/>
          <w:sz w:val="28"/>
          <w:szCs w:val="28"/>
        </w:rPr>
        <w:t>《中华人民共和国安全生产法》、《中华人民共和国突发事件应对法》、《四川省安全生产条例》、《生产安全事故应急预案管理办法》、</w:t>
      </w:r>
      <w:r>
        <w:rPr>
          <w:rFonts w:ascii="宋体" w:hAnsi="宋体"/>
          <w:sz w:val="28"/>
          <w:szCs w:val="28"/>
        </w:rPr>
        <w:t>《突发公共卫生事件应急处理条例》、《中华人民共和国传染病防治法》</w:t>
      </w:r>
      <w:r>
        <w:rPr>
          <w:rFonts w:hint="eastAsia" w:ascii="宋体" w:hAnsi="宋体"/>
          <w:sz w:val="28"/>
          <w:szCs w:val="28"/>
        </w:rPr>
        <w:t>、《生产经营单位生产安全事故应急预案编制导则》（GB/T29639-2013</w:t>
      </w:r>
      <w:r>
        <w:rPr>
          <w:rFonts w:ascii="宋体" w:hAnsi="宋体"/>
          <w:sz w:val="28"/>
          <w:szCs w:val="28"/>
        </w:rPr>
        <w:t>）等法律法规及标准规范，坚持预防为主的原则，</w:t>
      </w:r>
      <w:r>
        <w:rPr>
          <w:rFonts w:hint="eastAsia" w:ascii="宋体" w:hAnsi="宋体" w:cs="宋体"/>
          <w:sz w:val="28"/>
          <w:szCs w:val="28"/>
        </w:rPr>
        <w:t>结合南充经开城镇投资建设有限责任公司实际情况，特制定本《事故应急资源调查报告》。</w:t>
      </w:r>
    </w:p>
    <w:p>
      <w:pPr>
        <w:spacing w:line="360" w:lineRule="auto"/>
        <w:outlineLvl w:val="1"/>
        <w:rPr>
          <w:rFonts w:hint="eastAsia" w:ascii="宋体" w:hAnsi="宋体" w:cs="宋体"/>
          <w:b/>
          <w:sz w:val="28"/>
          <w:szCs w:val="28"/>
        </w:rPr>
      </w:pPr>
      <w:bookmarkStart w:id="7" w:name="_Toc41913985"/>
      <w:r>
        <w:rPr>
          <w:rFonts w:hint="eastAsia" w:ascii="宋体" w:hAnsi="宋体" w:cs="宋体"/>
          <w:b/>
          <w:sz w:val="28"/>
          <w:szCs w:val="28"/>
        </w:rPr>
        <w:t>1.3 调查工作程序</w:t>
      </w:r>
      <w:bookmarkEnd w:id="7"/>
    </w:p>
    <w:p>
      <w:pPr>
        <w:spacing w:line="360" w:lineRule="auto"/>
        <w:ind w:firstLine="560" w:firstLineChars="200"/>
        <w:rPr>
          <w:rFonts w:hint="eastAsia" w:ascii="宋体" w:hAnsi="宋体" w:cs="宋体"/>
          <w:sz w:val="28"/>
          <w:szCs w:val="28"/>
        </w:rPr>
      </w:pPr>
      <w:r>
        <w:rPr>
          <w:rFonts w:hint="eastAsia" w:ascii="宋体" w:hAnsi="宋体" w:cs="宋体"/>
          <w:sz w:val="28"/>
          <w:szCs w:val="28"/>
        </w:rPr>
        <w:t>成立以城投公司执行董事为组长，城投公司总经理为副组长，城投公司各职能部门负责人为成员的安全事故应急资源调查小组，根据编写的应急预案和事故风险评估的相关内容以及实际的需求，对照城投公司实际情况和周边可用资源的情况进行调查和编写《事故应急资源调查报告》。</w:t>
      </w:r>
    </w:p>
    <w:p>
      <w:pPr>
        <w:spacing w:line="360" w:lineRule="auto"/>
        <w:outlineLvl w:val="1"/>
        <w:rPr>
          <w:rFonts w:hint="eastAsia" w:ascii="宋体" w:hAnsi="宋体" w:cs="宋体"/>
          <w:b/>
          <w:sz w:val="28"/>
          <w:szCs w:val="28"/>
        </w:rPr>
      </w:pPr>
      <w:bookmarkStart w:id="8" w:name="_Toc481135188"/>
      <w:bookmarkStart w:id="9" w:name="_Toc41913986"/>
      <w:r>
        <w:rPr>
          <w:rFonts w:hint="eastAsia" w:ascii="宋体" w:hAnsi="宋体" w:cs="宋体"/>
          <w:b/>
          <w:sz w:val="28"/>
          <w:szCs w:val="28"/>
        </w:rPr>
        <w:t xml:space="preserve">1.4 </w:t>
      </w:r>
      <w:bookmarkEnd w:id="8"/>
      <w:r>
        <w:rPr>
          <w:rFonts w:hint="eastAsia" w:ascii="宋体" w:hAnsi="宋体" w:cs="宋体"/>
          <w:b/>
          <w:sz w:val="28"/>
          <w:szCs w:val="28"/>
        </w:rPr>
        <w:t>调查的主要依据</w:t>
      </w:r>
      <w:bookmarkEnd w:id="9"/>
    </w:p>
    <w:p>
      <w:pPr>
        <w:tabs>
          <w:tab w:val="left" w:pos="4680"/>
        </w:tabs>
        <w:spacing w:line="360" w:lineRule="auto"/>
        <w:outlineLvl w:val="2"/>
        <w:rPr>
          <w:rFonts w:hint="eastAsia" w:ascii="宋体" w:hAnsi="宋体" w:cs="宋体"/>
          <w:b/>
          <w:sz w:val="28"/>
          <w:szCs w:val="28"/>
        </w:rPr>
      </w:pPr>
      <w:bookmarkStart w:id="10" w:name="_Toc184009547"/>
      <w:bookmarkStart w:id="11" w:name="_Toc438205753"/>
      <w:bookmarkStart w:id="12" w:name="_Toc41913987"/>
      <w:r>
        <w:rPr>
          <w:rFonts w:hint="eastAsia" w:ascii="宋体" w:hAnsi="宋体" w:cs="宋体"/>
          <w:b/>
          <w:sz w:val="28"/>
          <w:szCs w:val="28"/>
        </w:rPr>
        <w:t>1.4.1相关法律、法规</w:t>
      </w:r>
      <w:bookmarkEnd w:id="10"/>
      <w:bookmarkEnd w:id="11"/>
      <w:bookmarkEnd w:id="12"/>
    </w:p>
    <w:p>
      <w:pPr>
        <w:snapToGrid w:val="0"/>
        <w:spacing w:line="360" w:lineRule="auto"/>
        <w:ind w:firstLine="560" w:firstLineChars="200"/>
        <w:rPr>
          <w:sz w:val="28"/>
          <w:szCs w:val="28"/>
        </w:rPr>
      </w:pPr>
      <w:r>
        <w:rPr>
          <w:sz w:val="28"/>
          <w:szCs w:val="28"/>
        </w:rPr>
        <w:t>1）《中华人民共和国安全生产法》(主席令第13号，2014年)；</w:t>
      </w:r>
    </w:p>
    <w:p>
      <w:pPr>
        <w:snapToGrid w:val="0"/>
        <w:spacing w:line="360" w:lineRule="auto"/>
        <w:ind w:firstLine="560" w:firstLineChars="200"/>
        <w:rPr>
          <w:sz w:val="28"/>
          <w:szCs w:val="28"/>
        </w:rPr>
      </w:pPr>
      <w:r>
        <w:rPr>
          <w:sz w:val="28"/>
          <w:szCs w:val="28"/>
        </w:rPr>
        <w:t>2）《中华人民共和国劳动合同法》(主席令第73号，2008年)；</w:t>
      </w:r>
    </w:p>
    <w:p>
      <w:pPr>
        <w:snapToGrid w:val="0"/>
        <w:spacing w:line="360" w:lineRule="auto"/>
        <w:ind w:firstLine="560" w:firstLineChars="200"/>
        <w:rPr>
          <w:sz w:val="28"/>
          <w:szCs w:val="28"/>
        </w:rPr>
      </w:pPr>
      <w:r>
        <w:rPr>
          <w:sz w:val="28"/>
          <w:szCs w:val="28"/>
        </w:rPr>
        <w:t>3）《中华人民共和国消防法》(主席令第</w:t>
      </w:r>
      <w:r>
        <w:rPr>
          <w:rFonts w:hint="eastAsia"/>
          <w:sz w:val="28"/>
          <w:szCs w:val="28"/>
        </w:rPr>
        <w:t>29</w:t>
      </w:r>
      <w:r>
        <w:rPr>
          <w:sz w:val="28"/>
          <w:szCs w:val="28"/>
        </w:rPr>
        <w:t>号，20</w:t>
      </w:r>
      <w:r>
        <w:rPr>
          <w:rFonts w:hint="eastAsia"/>
          <w:sz w:val="28"/>
          <w:szCs w:val="28"/>
        </w:rPr>
        <w:t>19</w:t>
      </w:r>
      <w:r>
        <w:rPr>
          <w:sz w:val="28"/>
          <w:szCs w:val="28"/>
        </w:rPr>
        <w:t>年)；</w:t>
      </w:r>
    </w:p>
    <w:p>
      <w:pPr>
        <w:snapToGrid w:val="0"/>
        <w:spacing w:line="360" w:lineRule="auto"/>
        <w:ind w:firstLine="560" w:firstLineChars="200"/>
        <w:rPr>
          <w:sz w:val="28"/>
          <w:szCs w:val="28"/>
        </w:rPr>
      </w:pPr>
      <w:r>
        <w:rPr>
          <w:sz w:val="28"/>
          <w:szCs w:val="28"/>
        </w:rPr>
        <w:t>4）《中华人民共和国环境保护法》（国家主席令第9号，2015年）；</w:t>
      </w:r>
    </w:p>
    <w:p>
      <w:pPr>
        <w:snapToGrid w:val="0"/>
        <w:spacing w:line="360" w:lineRule="auto"/>
        <w:ind w:firstLine="560" w:firstLineChars="200"/>
        <w:rPr>
          <w:sz w:val="28"/>
          <w:szCs w:val="28"/>
        </w:rPr>
      </w:pPr>
      <w:r>
        <w:rPr>
          <w:sz w:val="28"/>
          <w:szCs w:val="28"/>
        </w:rPr>
        <w:t>5）《中华人民共和国职业病防治法》（主席令第81号，</w:t>
      </w:r>
      <w:r>
        <w:rPr>
          <w:rFonts w:hint="eastAsia"/>
          <w:sz w:val="28"/>
          <w:szCs w:val="28"/>
        </w:rPr>
        <w:t>201</w:t>
      </w:r>
      <w:r>
        <w:rPr>
          <w:sz w:val="28"/>
          <w:szCs w:val="28"/>
        </w:rPr>
        <w:t>7年</w:t>
      </w:r>
      <w:r>
        <w:rPr>
          <w:rFonts w:hint="eastAsia"/>
          <w:sz w:val="28"/>
          <w:szCs w:val="28"/>
        </w:rPr>
        <w:t>1</w:t>
      </w:r>
      <w:r>
        <w:rPr>
          <w:sz w:val="28"/>
          <w:szCs w:val="28"/>
        </w:rPr>
        <w:t>1月15日）；</w:t>
      </w:r>
    </w:p>
    <w:p>
      <w:pPr>
        <w:snapToGrid w:val="0"/>
        <w:spacing w:line="360" w:lineRule="auto"/>
        <w:ind w:firstLine="560" w:firstLineChars="200"/>
        <w:rPr>
          <w:sz w:val="28"/>
          <w:szCs w:val="28"/>
        </w:rPr>
      </w:pPr>
      <w:r>
        <w:rPr>
          <w:sz w:val="28"/>
          <w:szCs w:val="28"/>
        </w:rPr>
        <w:t>6）《中华人民共和国行政许可法》（主席令第7号，2004年）；</w:t>
      </w:r>
    </w:p>
    <w:p>
      <w:pPr>
        <w:snapToGrid w:val="0"/>
        <w:spacing w:line="360" w:lineRule="auto"/>
        <w:ind w:firstLine="560" w:firstLineChars="200"/>
        <w:rPr>
          <w:rFonts w:hint="eastAsia"/>
          <w:sz w:val="28"/>
          <w:szCs w:val="28"/>
        </w:rPr>
      </w:pPr>
      <w:r>
        <w:rPr>
          <w:rFonts w:hint="eastAsia"/>
          <w:sz w:val="28"/>
          <w:szCs w:val="28"/>
        </w:rPr>
        <w:t>7</w:t>
      </w:r>
      <w:r>
        <w:rPr>
          <w:sz w:val="28"/>
          <w:szCs w:val="28"/>
        </w:rPr>
        <w:t>）《</w:t>
      </w:r>
      <w:r>
        <w:rPr>
          <w:rFonts w:hint="eastAsia"/>
          <w:sz w:val="28"/>
          <w:szCs w:val="28"/>
        </w:rPr>
        <w:t>生产安全事故应急条例</w:t>
      </w:r>
      <w:r>
        <w:rPr>
          <w:sz w:val="28"/>
          <w:szCs w:val="28"/>
        </w:rPr>
        <w:t>》</w:t>
      </w:r>
      <w:r>
        <w:rPr>
          <w:rFonts w:hint="eastAsia"/>
          <w:sz w:val="28"/>
          <w:szCs w:val="28"/>
        </w:rPr>
        <w:t>（国务院令第708号）</w:t>
      </w:r>
    </w:p>
    <w:p>
      <w:pPr>
        <w:snapToGrid w:val="0"/>
        <w:spacing w:line="360" w:lineRule="auto"/>
        <w:ind w:firstLine="560" w:firstLineChars="200"/>
        <w:rPr>
          <w:sz w:val="28"/>
          <w:szCs w:val="28"/>
        </w:rPr>
      </w:pPr>
      <w:r>
        <w:rPr>
          <w:rFonts w:hint="eastAsia"/>
          <w:sz w:val="28"/>
          <w:szCs w:val="28"/>
        </w:rPr>
        <w:t>8</w:t>
      </w:r>
      <w:r>
        <w:rPr>
          <w:sz w:val="28"/>
          <w:szCs w:val="28"/>
        </w:rPr>
        <w:t>）《职业病危害因素分类目录》（国卫疾控发〔2015〕92号）；</w:t>
      </w:r>
    </w:p>
    <w:p>
      <w:pPr>
        <w:snapToGrid w:val="0"/>
        <w:spacing w:line="360" w:lineRule="auto"/>
        <w:ind w:firstLine="560" w:firstLineChars="200"/>
        <w:rPr>
          <w:sz w:val="28"/>
          <w:szCs w:val="28"/>
        </w:rPr>
      </w:pPr>
      <w:r>
        <w:rPr>
          <w:rFonts w:hint="eastAsia"/>
          <w:sz w:val="28"/>
          <w:szCs w:val="28"/>
        </w:rPr>
        <w:t>9</w:t>
      </w:r>
      <w:r>
        <w:rPr>
          <w:sz w:val="28"/>
          <w:szCs w:val="28"/>
        </w:rPr>
        <w:t>）《建设项目安全设施“三同时”监督管理办法》（国家安监总局36号，2015年77号令修订）；</w:t>
      </w:r>
    </w:p>
    <w:p>
      <w:pPr>
        <w:snapToGrid w:val="0"/>
        <w:spacing w:line="360" w:lineRule="auto"/>
        <w:ind w:firstLine="560" w:firstLineChars="200"/>
        <w:rPr>
          <w:rFonts w:hint="eastAsia"/>
          <w:sz w:val="28"/>
          <w:szCs w:val="28"/>
        </w:rPr>
      </w:pPr>
      <w:r>
        <w:rPr>
          <w:sz w:val="28"/>
          <w:szCs w:val="28"/>
        </w:rPr>
        <w:t>1</w:t>
      </w:r>
      <w:r>
        <w:rPr>
          <w:rFonts w:hint="eastAsia"/>
          <w:sz w:val="28"/>
          <w:szCs w:val="28"/>
        </w:rPr>
        <w:t>0</w:t>
      </w:r>
      <w:r>
        <w:rPr>
          <w:sz w:val="28"/>
          <w:szCs w:val="28"/>
        </w:rPr>
        <w:t>）</w:t>
      </w:r>
      <w:r>
        <w:rPr>
          <w:rFonts w:hint="eastAsia"/>
          <w:sz w:val="28"/>
          <w:szCs w:val="28"/>
        </w:rPr>
        <w:t>《生产经营单位生产安全事故应急预案评估指南》</w:t>
      </w:r>
    </w:p>
    <w:p>
      <w:pPr>
        <w:snapToGrid w:val="0"/>
        <w:spacing w:line="360" w:lineRule="auto"/>
        <w:ind w:firstLine="560" w:firstLineChars="200"/>
        <w:rPr>
          <w:rFonts w:hint="eastAsia"/>
          <w:sz w:val="28"/>
          <w:szCs w:val="28"/>
        </w:rPr>
      </w:pPr>
      <w:r>
        <w:rPr>
          <w:sz w:val="28"/>
          <w:szCs w:val="28"/>
        </w:rPr>
        <w:t>1</w:t>
      </w:r>
      <w:r>
        <w:rPr>
          <w:rFonts w:hint="eastAsia"/>
          <w:sz w:val="28"/>
          <w:szCs w:val="28"/>
        </w:rPr>
        <w:t>1</w:t>
      </w:r>
      <w:r>
        <w:rPr>
          <w:sz w:val="28"/>
          <w:szCs w:val="28"/>
        </w:rPr>
        <w:t>）</w:t>
      </w:r>
      <w:r>
        <w:rPr>
          <w:rFonts w:hint="eastAsia"/>
          <w:sz w:val="28"/>
          <w:szCs w:val="28"/>
        </w:rPr>
        <w:t>《生产安全事故应急演练基本规范》</w:t>
      </w:r>
    </w:p>
    <w:p>
      <w:pPr>
        <w:snapToGrid w:val="0"/>
        <w:spacing w:line="360" w:lineRule="auto"/>
        <w:ind w:firstLine="560" w:firstLineChars="200"/>
        <w:rPr>
          <w:sz w:val="28"/>
          <w:szCs w:val="28"/>
        </w:rPr>
      </w:pPr>
      <w:r>
        <w:rPr>
          <w:sz w:val="28"/>
          <w:szCs w:val="28"/>
        </w:rPr>
        <w:t>1</w:t>
      </w:r>
      <w:r>
        <w:rPr>
          <w:rFonts w:hint="eastAsia"/>
          <w:sz w:val="28"/>
          <w:szCs w:val="28"/>
        </w:rPr>
        <w:t>2</w:t>
      </w:r>
      <w:r>
        <w:rPr>
          <w:sz w:val="28"/>
          <w:szCs w:val="28"/>
        </w:rPr>
        <w:t>）《建设工程消防监督管理规定》（公安部令第119号，2012年）；</w:t>
      </w:r>
    </w:p>
    <w:p>
      <w:pPr>
        <w:snapToGrid w:val="0"/>
        <w:spacing w:line="360" w:lineRule="auto"/>
        <w:ind w:firstLine="560" w:firstLineChars="200"/>
        <w:rPr>
          <w:sz w:val="28"/>
          <w:szCs w:val="28"/>
        </w:rPr>
      </w:pPr>
      <w:r>
        <w:rPr>
          <w:sz w:val="28"/>
          <w:szCs w:val="28"/>
        </w:rPr>
        <w:t>1</w:t>
      </w:r>
      <w:r>
        <w:rPr>
          <w:rFonts w:hint="eastAsia"/>
          <w:sz w:val="28"/>
          <w:szCs w:val="28"/>
        </w:rPr>
        <w:t>3</w:t>
      </w:r>
      <w:r>
        <w:rPr>
          <w:sz w:val="28"/>
          <w:szCs w:val="28"/>
        </w:rPr>
        <w:t>）《</w:t>
      </w:r>
      <w:r>
        <w:rPr>
          <w:rFonts w:hint="eastAsia"/>
          <w:sz w:val="28"/>
          <w:szCs w:val="28"/>
        </w:rPr>
        <w:t>中华人民共和国突发事件应对法》（2007年主席令第69号）</w:t>
      </w:r>
      <w:r>
        <w:rPr>
          <w:sz w:val="28"/>
          <w:szCs w:val="28"/>
        </w:rPr>
        <w:t>；</w:t>
      </w:r>
    </w:p>
    <w:p>
      <w:pPr>
        <w:snapToGrid w:val="0"/>
        <w:spacing w:line="360" w:lineRule="auto"/>
        <w:ind w:firstLine="560" w:firstLineChars="200"/>
        <w:rPr>
          <w:sz w:val="28"/>
          <w:szCs w:val="28"/>
        </w:rPr>
      </w:pPr>
      <w:r>
        <w:rPr>
          <w:sz w:val="28"/>
          <w:szCs w:val="28"/>
        </w:rPr>
        <w:t>1</w:t>
      </w:r>
      <w:r>
        <w:rPr>
          <w:rFonts w:hint="eastAsia"/>
          <w:sz w:val="28"/>
          <w:szCs w:val="28"/>
        </w:rPr>
        <w:t>4</w:t>
      </w:r>
      <w:r>
        <w:rPr>
          <w:sz w:val="28"/>
          <w:szCs w:val="28"/>
        </w:rPr>
        <w:t>）</w:t>
      </w:r>
      <w:r>
        <w:rPr>
          <w:rFonts w:hint="eastAsia"/>
          <w:sz w:val="28"/>
          <w:szCs w:val="28"/>
        </w:rPr>
        <w:t>《生产安全事故应急预案管理办法》（</w:t>
      </w:r>
      <w:r>
        <w:rPr>
          <w:sz w:val="28"/>
          <w:szCs w:val="28"/>
        </w:rPr>
        <w:t>201</w:t>
      </w:r>
      <w:r>
        <w:rPr>
          <w:rFonts w:hint="eastAsia"/>
          <w:sz w:val="28"/>
          <w:szCs w:val="28"/>
        </w:rPr>
        <w:t>9年应急管理部令第2 号）</w:t>
      </w:r>
      <w:r>
        <w:rPr>
          <w:sz w:val="28"/>
          <w:szCs w:val="28"/>
        </w:rPr>
        <w:t>；</w:t>
      </w:r>
    </w:p>
    <w:p>
      <w:pPr>
        <w:snapToGrid w:val="0"/>
        <w:spacing w:line="360" w:lineRule="auto"/>
        <w:ind w:firstLine="560" w:firstLineChars="200"/>
        <w:rPr>
          <w:sz w:val="28"/>
          <w:szCs w:val="28"/>
        </w:rPr>
      </w:pPr>
      <w:r>
        <w:rPr>
          <w:sz w:val="28"/>
          <w:szCs w:val="28"/>
        </w:rPr>
        <w:t>1</w:t>
      </w:r>
      <w:r>
        <w:rPr>
          <w:rFonts w:hint="eastAsia"/>
          <w:sz w:val="28"/>
          <w:szCs w:val="28"/>
        </w:rPr>
        <w:t>5</w:t>
      </w:r>
      <w:r>
        <w:rPr>
          <w:sz w:val="28"/>
          <w:szCs w:val="28"/>
        </w:rPr>
        <w:t>）《国家安全监管总局关于公布首批重点监管的危险化学品名录的通知》（安监总管三[2011]95号）；</w:t>
      </w:r>
    </w:p>
    <w:p>
      <w:pPr>
        <w:snapToGrid w:val="0"/>
        <w:spacing w:line="360" w:lineRule="auto"/>
        <w:ind w:firstLine="560" w:firstLineChars="200"/>
        <w:rPr>
          <w:sz w:val="28"/>
          <w:szCs w:val="28"/>
        </w:rPr>
      </w:pPr>
      <w:r>
        <w:rPr>
          <w:sz w:val="28"/>
          <w:szCs w:val="28"/>
        </w:rPr>
        <w:t>1</w:t>
      </w:r>
      <w:r>
        <w:rPr>
          <w:rFonts w:hint="eastAsia"/>
          <w:sz w:val="28"/>
          <w:szCs w:val="28"/>
        </w:rPr>
        <w:t>6</w:t>
      </w:r>
      <w:r>
        <w:rPr>
          <w:sz w:val="28"/>
          <w:szCs w:val="28"/>
        </w:rPr>
        <w:t>）《企业安全生产责任体系五落实五到位规定》国家安全生产监督管理总局以安监总办〔2015〕27号印发；</w:t>
      </w:r>
    </w:p>
    <w:p>
      <w:pPr>
        <w:snapToGrid w:val="0"/>
        <w:spacing w:line="360" w:lineRule="auto"/>
        <w:ind w:firstLine="560" w:firstLineChars="200"/>
        <w:rPr>
          <w:sz w:val="28"/>
          <w:szCs w:val="28"/>
        </w:rPr>
      </w:pPr>
      <w:r>
        <w:rPr>
          <w:sz w:val="28"/>
          <w:szCs w:val="28"/>
        </w:rPr>
        <w:t>1</w:t>
      </w:r>
      <w:r>
        <w:rPr>
          <w:rFonts w:hint="eastAsia"/>
          <w:sz w:val="28"/>
          <w:szCs w:val="28"/>
        </w:rPr>
        <w:t>7</w:t>
      </w:r>
      <w:r>
        <w:rPr>
          <w:sz w:val="28"/>
          <w:szCs w:val="28"/>
        </w:rPr>
        <w:t>）《企业安全生产费用提取和使用管理办法》（财企[2012]16号）；</w:t>
      </w:r>
    </w:p>
    <w:p>
      <w:pPr>
        <w:snapToGrid w:val="0"/>
        <w:spacing w:line="360" w:lineRule="auto"/>
        <w:ind w:firstLine="560" w:firstLineChars="200"/>
        <w:rPr>
          <w:rFonts w:hint="eastAsia" w:ascii="宋体" w:hAnsi="宋体" w:cs="宋体"/>
          <w:sz w:val="28"/>
          <w:szCs w:val="28"/>
        </w:rPr>
      </w:pPr>
      <w:r>
        <w:rPr>
          <w:sz w:val="28"/>
          <w:szCs w:val="28"/>
        </w:rPr>
        <w:t>1</w:t>
      </w:r>
      <w:r>
        <w:rPr>
          <w:rFonts w:hint="eastAsia"/>
          <w:sz w:val="28"/>
          <w:szCs w:val="28"/>
        </w:rPr>
        <w:t>8</w:t>
      </w:r>
      <w:r>
        <w:rPr>
          <w:sz w:val="28"/>
          <w:szCs w:val="28"/>
        </w:rPr>
        <w:t>）</w:t>
      </w:r>
      <w:r>
        <w:rPr>
          <w:rFonts w:hint="eastAsia" w:ascii="宋体" w:hAnsi="宋体" w:cs="宋体"/>
          <w:sz w:val="28"/>
          <w:szCs w:val="28"/>
        </w:rPr>
        <w:t>《南充市嘉陵工业园区突发事件总体应急预案》；</w:t>
      </w:r>
    </w:p>
    <w:p>
      <w:pPr>
        <w:snapToGrid w:val="0"/>
        <w:spacing w:line="360" w:lineRule="auto"/>
        <w:ind w:left="559" w:leftChars="266"/>
        <w:rPr>
          <w:rFonts w:hint="eastAsia" w:ascii="宋体" w:hAnsi="宋体" w:cs="宋体"/>
          <w:sz w:val="28"/>
          <w:szCs w:val="28"/>
        </w:rPr>
      </w:pPr>
      <w:r>
        <w:rPr>
          <w:rFonts w:hint="eastAsia" w:ascii="宋体" w:hAnsi="宋体" w:cs="宋体"/>
          <w:sz w:val="28"/>
          <w:szCs w:val="28"/>
        </w:rPr>
        <w:t>19）《南充经济开发区投资集团有限公司总体应急预案》；</w:t>
      </w:r>
    </w:p>
    <w:p>
      <w:pPr>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20）《防雷减灾管理办法》（中国气象局24号令，2013年）；</w:t>
      </w:r>
    </w:p>
    <w:p>
      <w:pPr>
        <w:snapToGrid w:val="0"/>
        <w:spacing w:line="360" w:lineRule="auto"/>
        <w:ind w:firstLine="560" w:firstLineChars="200"/>
        <w:rPr>
          <w:rFonts w:hint="eastAsia"/>
          <w:sz w:val="28"/>
          <w:szCs w:val="28"/>
        </w:rPr>
      </w:pPr>
      <w:r>
        <w:rPr>
          <w:rFonts w:hint="eastAsia"/>
          <w:sz w:val="28"/>
          <w:szCs w:val="28"/>
        </w:rPr>
        <w:t>21）《铁路交通事故应急救援和调查处理条例》（国务院令第501号，2007年9月1日起施行）；</w:t>
      </w:r>
    </w:p>
    <w:p>
      <w:pPr>
        <w:snapToGrid w:val="0"/>
        <w:spacing w:line="360" w:lineRule="auto"/>
        <w:ind w:firstLine="560" w:firstLineChars="200"/>
        <w:rPr>
          <w:sz w:val="28"/>
          <w:szCs w:val="28"/>
        </w:rPr>
      </w:pPr>
      <w:r>
        <w:rPr>
          <w:rFonts w:hint="eastAsia"/>
          <w:sz w:val="28"/>
          <w:szCs w:val="28"/>
        </w:rPr>
        <w:t>22）</w:t>
      </w:r>
      <w:r>
        <w:rPr>
          <w:sz w:val="28"/>
          <w:szCs w:val="28"/>
        </w:rPr>
        <w:t>《铁路安全管理条例》（国务院令第639号，2014年1月1日起施行）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23）</w:t>
      </w:r>
      <w:r>
        <w:rPr>
          <w:sz w:val="28"/>
          <w:szCs w:val="28"/>
        </w:rPr>
        <w:t>《铁路危险货物运输安全监督管理规定》（交通运输部2015年第1号，2015年5月1日起施行）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24）</w:t>
      </w:r>
      <w:r>
        <w:rPr>
          <w:sz w:val="28"/>
          <w:szCs w:val="28"/>
        </w:rPr>
        <w:t>《铁路交通事故调查处理规则》（铁道部令第30号，2007年9月1 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25）</w:t>
      </w:r>
      <w:r>
        <w:rPr>
          <w:sz w:val="28"/>
          <w:szCs w:val="28"/>
        </w:rPr>
        <w:t>《铁路交通事故应急救援规则》（铁道部令第32号，2007年9月1 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26）</w:t>
      </w:r>
      <w:r>
        <w:rPr>
          <w:sz w:val="28"/>
          <w:szCs w:val="28"/>
        </w:rPr>
        <w:t>《成都铁路局铁路专用线（专用铁路）管理办法》（成铁总工[2016]351 号，2016 年 6 月 21 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27）</w:t>
      </w:r>
      <w:r>
        <w:rPr>
          <w:sz w:val="28"/>
          <w:szCs w:val="28"/>
        </w:rPr>
        <w:t>《成都铁路局铁路危险货物运输管理办法》（成铁货[2017]453 号</w:t>
      </w:r>
      <w:r>
        <w:rPr>
          <w:rFonts w:hint="eastAsia"/>
          <w:sz w:val="28"/>
          <w:szCs w:val="28"/>
        </w:rPr>
        <w:t>；</w:t>
      </w:r>
    </w:p>
    <w:p>
      <w:pPr>
        <w:snapToGrid w:val="0"/>
        <w:spacing w:line="360" w:lineRule="auto"/>
        <w:ind w:firstLine="560" w:firstLineChars="200"/>
        <w:rPr>
          <w:sz w:val="28"/>
          <w:szCs w:val="28"/>
        </w:rPr>
      </w:pPr>
      <w:r>
        <w:rPr>
          <w:rFonts w:hint="eastAsia"/>
          <w:sz w:val="28"/>
          <w:szCs w:val="28"/>
        </w:rPr>
        <w:t>28）</w:t>
      </w:r>
      <w:r>
        <w:rPr>
          <w:sz w:val="28"/>
          <w:szCs w:val="28"/>
        </w:rPr>
        <w:t>《铁路危险货物办理站、专用线（专用铁路）货运安全设备设施暂行技术条件》（铁运[2010]105 号，2010 年 10 月 1 日起施行）</w:t>
      </w:r>
    </w:p>
    <w:p>
      <w:pPr>
        <w:snapToGrid w:val="0"/>
        <w:spacing w:line="360" w:lineRule="auto"/>
        <w:ind w:firstLine="560" w:firstLineChars="200"/>
        <w:rPr>
          <w:sz w:val="28"/>
          <w:szCs w:val="28"/>
        </w:rPr>
      </w:pPr>
      <w:r>
        <w:rPr>
          <w:rFonts w:hint="eastAsia"/>
          <w:sz w:val="28"/>
          <w:szCs w:val="28"/>
        </w:rPr>
        <w:t>29）</w:t>
      </w:r>
      <w:r>
        <w:rPr>
          <w:sz w:val="28"/>
          <w:szCs w:val="28"/>
        </w:rPr>
        <w:t>《铁路专用线专用铁路管理办法（试行）》（铁运[1995]107 号</w:t>
      </w:r>
      <w:r>
        <w:rPr>
          <w:rFonts w:hint="eastAsia"/>
          <w:sz w:val="28"/>
          <w:szCs w:val="28"/>
        </w:rPr>
        <w:t>；</w:t>
      </w:r>
    </w:p>
    <w:p>
      <w:pPr>
        <w:snapToGrid w:val="0"/>
        <w:spacing w:line="360" w:lineRule="auto"/>
        <w:ind w:firstLine="560" w:firstLineChars="200"/>
        <w:rPr>
          <w:sz w:val="28"/>
          <w:szCs w:val="28"/>
        </w:rPr>
      </w:pPr>
      <w:r>
        <w:rPr>
          <w:rFonts w:hint="eastAsia"/>
          <w:sz w:val="28"/>
          <w:szCs w:val="28"/>
        </w:rPr>
        <w:t>30）</w:t>
      </w:r>
      <w:r>
        <w:rPr>
          <w:sz w:val="28"/>
          <w:szCs w:val="28"/>
        </w:rPr>
        <w:t>《铁路危险货物运输管理规则》（铁总运[2017]164号，2017年8 月1日起施行）</w:t>
      </w:r>
      <w:r>
        <w:rPr>
          <w:rFonts w:hint="eastAsia"/>
          <w:sz w:val="28"/>
          <w:szCs w:val="28"/>
        </w:rPr>
        <w:t>；</w:t>
      </w:r>
    </w:p>
    <w:p>
      <w:pPr>
        <w:snapToGrid w:val="0"/>
        <w:spacing w:line="360" w:lineRule="auto"/>
        <w:ind w:firstLine="560" w:firstLineChars="200"/>
        <w:rPr>
          <w:rFonts w:hint="eastAsia"/>
          <w:sz w:val="28"/>
          <w:szCs w:val="28"/>
        </w:rPr>
      </w:pPr>
      <w:r>
        <w:rPr>
          <w:rFonts w:hint="eastAsia"/>
          <w:sz w:val="28"/>
          <w:szCs w:val="28"/>
        </w:rPr>
        <w:t>31）</w:t>
      </w:r>
      <w:r>
        <w:rPr>
          <w:sz w:val="28"/>
          <w:szCs w:val="28"/>
        </w:rPr>
        <w:t>《铁路消防管理办法》（铁公安[2009]95号，2009年6月1日起施行）</w:t>
      </w:r>
      <w:r>
        <w:rPr>
          <w:rFonts w:hint="eastAsia"/>
          <w:sz w:val="28"/>
          <w:szCs w:val="28"/>
        </w:rPr>
        <w:t>；</w:t>
      </w:r>
    </w:p>
    <w:p>
      <w:pPr>
        <w:snapToGrid w:val="0"/>
        <w:spacing w:line="360" w:lineRule="auto"/>
        <w:ind w:firstLine="560" w:firstLineChars="200"/>
        <w:rPr>
          <w:sz w:val="28"/>
          <w:szCs w:val="28"/>
        </w:rPr>
      </w:pPr>
      <w:r>
        <w:rPr>
          <w:rFonts w:hint="eastAsia"/>
          <w:sz w:val="28"/>
          <w:szCs w:val="28"/>
        </w:rPr>
        <w:t>32）</w:t>
      </w:r>
      <w:r>
        <w:rPr>
          <w:sz w:val="28"/>
          <w:szCs w:val="28"/>
        </w:rPr>
        <w:t>《危险化学品目录（2015 版）》</w:t>
      </w:r>
      <w:r>
        <w:rPr>
          <w:rFonts w:hint="eastAsia"/>
          <w:sz w:val="28"/>
          <w:szCs w:val="28"/>
        </w:rPr>
        <w:t>；</w:t>
      </w:r>
    </w:p>
    <w:p>
      <w:pPr>
        <w:snapToGrid w:val="0"/>
        <w:spacing w:line="360" w:lineRule="auto"/>
        <w:ind w:firstLine="560" w:firstLineChars="200"/>
        <w:rPr>
          <w:rFonts w:hint="eastAsia"/>
          <w:sz w:val="28"/>
        </w:rPr>
      </w:pPr>
      <w:r>
        <w:rPr>
          <w:rFonts w:hint="eastAsia"/>
          <w:sz w:val="28"/>
          <w:szCs w:val="28"/>
        </w:rPr>
        <w:t>33）</w:t>
      </w:r>
      <w:r>
        <w:rPr>
          <w:sz w:val="28"/>
          <w:szCs w:val="28"/>
        </w:rPr>
        <w:t>《重点监管的危险化学品名录》（安监总管三[2011]95 号、</w:t>
      </w:r>
      <w:r>
        <w:rPr>
          <w:sz w:val="28"/>
        </w:rPr>
        <w:t>安监总管三[2013]12 号）</w:t>
      </w:r>
      <w:r>
        <w:rPr>
          <w:rFonts w:hint="eastAsia"/>
          <w:sz w:val="28"/>
        </w:rPr>
        <w:t>；</w:t>
      </w:r>
    </w:p>
    <w:p>
      <w:pPr>
        <w:tabs>
          <w:tab w:val="left" w:pos="4680"/>
        </w:tabs>
        <w:spacing w:line="360" w:lineRule="auto"/>
        <w:outlineLvl w:val="2"/>
        <w:rPr>
          <w:rFonts w:hint="eastAsia" w:ascii="宋体" w:hAnsi="宋体" w:cs="宋体"/>
          <w:b/>
          <w:sz w:val="28"/>
          <w:szCs w:val="28"/>
        </w:rPr>
      </w:pPr>
      <w:bookmarkStart w:id="13" w:name="_Toc184009548"/>
      <w:bookmarkStart w:id="14" w:name="_Toc30"/>
      <w:bookmarkStart w:id="15" w:name="_Toc438205755"/>
      <w:bookmarkStart w:id="16" w:name="_Toc41913988"/>
      <w:r>
        <w:rPr>
          <w:rFonts w:hint="eastAsia" w:ascii="宋体" w:hAnsi="宋体" w:cs="宋体"/>
          <w:b/>
          <w:sz w:val="28"/>
          <w:szCs w:val="28"/>
        </w:rPr>
        <w:t>1.4.2相关标准、规范</w:t>
      </w:r>
      <w:bookmarkEnd w:id="13"/>
      <w:bookmarkEnd w:id="14"/>
      <w:bookmarkEnd w:id="15"/>
      <w:bookmarkEnd w:id="16"/>
    </w:p>
    <w:p>
      <w:pPr>
        <w:spacing w:line="360" w:lineRule="auto"/>
        <w:ind w:left="567"/>
        <w:rPr>
          <w:sz w:val="28"/>
        </w:rPr>
      </w:pPr>
      <w:r>
        <w:rPr>
          <w:sz w:val="28"/>
        </w:rPr>
        <w:t>1）《建筑设计防火规范》（GB50016-2014）；</w:t>
      </w:r>
    </w:p>
    <w:p>
      <w:pPr>
        <w:spacing w:line="360" w:lineRule="auto"/>
        <w:ind w:left="567"/>
        <w:rPr>
          <w:sz w:val="28"/>
        </w:rPr>
      </w:pPr>
      <w:r>
        <w:rPr>
          <w:rFonts w:hint="eastAsia"/>
          <w:sz w:val="28"/>
        </w:rPr>
        <w:t>2</w:t>
      </w:r>
      <w:r>
        <w:rPr>
          <w:sz w:val="28"/>
        </w:rPr>
        <w:t>）《建筑物防雷设计规范》（GB50057-2010）；</w:t>
      </w:r>
    </w:p>
    <w:p>
      <w:pPr>
        <w:spacing w:line="360" w:lineRule="auto"/>
        <w:ind w:left="567"/>
        <w:rPr>
          <w:sz w:val="28"/>
        </w:rPr>
      </w:pPr>
      <w:r>
        <w:rPr>
          <w:rFonts w:hint="eastAsia"/>
          <w:sz w:val="28"/>
        </w:rPr>
        <w:t>3</w:t>
      </w:r>
      <w:r>
        <w:rPr>
          <w:sz w:val="28"/>
        </w:rPr>
        <w:t>）《建筑照明设计标准》（GB50034-2013）；</w:t>
      </w:r>
    </w:p>
    <w:p>
      <w:pPr>
        <w:spacing w:line="360" w:lineRule="auto"/>
        <w:ind w:left="567"/>
        <w:rPr>
          <w:sz w:val="28"/>
        </w:rPr>
      </w:pPr>
      <w:r>
        <w:rPr>
          <w:rFonts w:hint="eastAsia"/>
          <w:sz w:val="28"/>
        </w:rPr>
        <w:t>4</w:t>
      </w:r>
      <w:r>
        <w:rPr>
          <w:sz w:val="28"/>
        </w:rPr>
        <w:t>）《建筑抗震设计规范》（GB50011-2010，2016年修订）；</w:t>
      </w:r>
    </w:p>
    <w:p>
      <w:pPr>
        <w:spacing w:line="360" w:lineRule="auto"/>
        <w:ind w:left="567"/>
        <w:rPr>
          <w:sz w:val="28"/>
        </w:rPr>
      </w:pPr>
      <w:r>
        <w:rPr>
          <w:rFonts w:hint="eastAsia"/>
          <w:sz w:val="28"/>
        </w:rPr>
        <w:t>5</w:t>
      </w:r>
      <w:r>
        <w:rPr>
          <w:sz w:val="28"/>
        </w:rPr>
        <w:t>）《供配电系统设计规范》（GB50052-2009）；</w:t>
      </w:r>
    </w:p>
    <w:p>
      <w:pPr>
        <w:spacing w:line="360" w:lineRule="auto"/>
        <w:ind w:left="567"/>
        <w:rPr>
          <w:sz w:val="28"/>
        </w:rPr>
      </w:pPr>
      <w:r>
        <w:rPr>
          <w:rFonts w:hint="eastAsia"/>
          <w:sz w:val="28"/>
        </w:rPr>
        <w:t>6</w:t>
      </w:r>
      <w:r>
        <w:rPr>
          <w:sz w:val="28"/>
        </w:rPr>
        <w:t>）《低压配电设计规范》（GB50054-2011）；</w:t>
      </w:r>
    </w:p>
    <w:p>
      <w:pPr>
        <w:spacing w:line="360" w:lineRule="auto"/>
        <w:ind w:left="567"/>
        <w:rPr>
          <w:sz w:val="28"/>
        </w:rPr>
      </w:pPr>
      <w:r>
        <w:rPr>
          <w:rFonts w:hint="eastAsia"/>
          <w:sz w:val="28"/>
        </w:rPr>
        <w:t>7</w:t>
      </w:r>
      <w:r>
        <w:rPr>
          <w:sz w:val="28"/>
        </w:rPr>
        <w:t>）《通用用电设备配电设计规范》（GB50055-2011）；</w:t>
      </w:r>
    </w:p>
    <w:p>
      <w:pPr>
        <w:spacing w:line="360" w:lineRule="auto"/>
        <w:ind w:left="567"/>
        <w:rPr>
          <w:sz w:val="28"/>
        </w:rPr>
      </w:pPr>
      <w:r>
        <w:rPr>
          <w:rFonts w:hint="eastAsia"/>
          <w:sz w:val="28"/>
        </w:rPr>
        <w:t>8</w:t>
      </w:r>
      <w:r>
        <w:rPr>
          <w:sz w:val="28"/>
        </w:rPr>
        <w:t>）《建筑给水排水设计规范》（GB50015-2009）；</w:t>
      </w:r>
    </w:p>
    <w:p>
      <w:pPr>
        <w:spacing w:line="360" w:lineRule="auto"/>
        <w:ind w:left="567"/>
        <w:rPr>
          <w:sz w:val="28"/>
        </w:rPr>
      </w:pPr>
      <w:r>
        <w:rPr>
          <w:rFonts w:hint="eastAsia"/>
          <w:sz w:val="28"/>
        </w:rPr>
        <w:t>9</w:t>
      </w:r>
      <w:r>
        <w:rPr>
          <w:sz w:val="28"/>
        </w:rPr>
        <w:t>）《建筑灭火器配置设计规范》（GB50140-2005）；</w:t>
      </w:r>
    </w:p>
    <w:p>
      <w:pPr>
        <w:spacing w:line="360" w:lineRule="auto"/>
        <w:ind w:left="567"/>
        <w:rPr>
          <w:sz w:val="28"/>
        </w:rPr>
      </w:pPr>
      <w:r>
        <w:rPr>
          <w:sz w:val="28"/>
        </w:rPr>
        <w:t>1</w:t>
      </w:r>
      <w:r>
        <w:rPr>
          <w:rFonts w:hint="eastAsia"/>
          <w:sz w:val="28"/>
        </w:rPr>
        <w:t>0</w:t>
      </w:r>
      <w:r>
        <w:rPr>
          <w:sz w:val="28"/>
        </w:rPr>
        <w:t>）《危险化学品重大危险源辨识》（GB18218-20</w:t>
      </w:r>
      <w:r>
        <w:rPr>
          <w:rFonts w:hint="eastAsia"/>
          <w:sz w:val="28"/>
        </w:rPr>
        <w:t>18</w:t>
      </w:r>
      <w:r>
        <w:rPr>
          <w:sz w:val="28"/>
        </w:rPr>
        <w:t>）；</w:t>
      </w:r>
    </w:p>
    <w:p>
      <w:pPr>
        <w:spacing w:line="360" w:lineRule="auto"/>
        <w:ind w:left="567"/>
        <w:rPr>
          <w:sz w:val="28"/>
        </w:rPr>
      </w:pPr>
      <w:r>
        <w:rPr>
          <w:sz w:val="28"/>
        </w:rPr>
        <w:t>1</w:t>
      </w:r>
      <w:r>
        <w:rPr>
          <w:rFonts w:hint="eastAsia"/>
          <w:sz w:val="28"/>
        </w:rPr>
        <w:t>1</w:t>
      </w:r>
      <w:r>
        <w:rPr>
          <w:sz w:val="28"/>
        </w:rPr>
        <w:t>）《工作场所、有害因素职业接触限值第1部分：化学有害因素》（GBZ2.1-2007）；</w:t>
      </w:r>
    </w:p>
    <w:p>
      <w:pPr>
        <w:spacing w:line="360" w:lineRule="auto"/>
        <w:ind w:left="567"/>
        <w:rPr>
          <w:sz w:val="28"/>
        </w:rPr>
      </w:pPr>
      <w:r>
        <w:rPr>
          <w:sz w:val="28"/>
        </w:rPr>
        <w:t>1</w:t>
      </w:r>
      <w:r>
        <w:rPr>
          <w:rFonts w:hint="eastAsia"/>
          <w:sz w:val="28"/>
        </w:rPr>
        <w:t>2</w:t>
      </w:r>
      <w:r>
        <w:rPr>
          <w:sz w:val="28"/>
        </w:rPr>
        <w:t>）《工作场所有害因素职业接触限值第2部分：物理因素》（GBZ2.2-2007）；</w:t>
      </w:r>
    </w:p>
    <w:p>
      <w:pPr>
        <w:spacing w:line="360" w:lineRule="auto"/>
        <w:ind w:left="567"/>
        <w:rPr>
          <w:sz w:val="28"/>
        </w:rPr>
      </w:pPr>
      <w:r>
        <w:rPr>
          <w:sz w:val="28"/>
        </w:rPr>
        <w:t>1</w:t>
      </w:r>
      <w:r>
        <w:rPr>
          <w:rFonts w:hint="eastAsia"/>
          <w:sz w:val="28"/>
        </w:rPr>
        <w:t>3</w:t>
      </w:r>
      <w:r>
        <w:rPr>
          <w:sz w:val="28"/>
        </w:rPr>
        <w:t>）《易燃易爆性商品储存养护技术条件》（GB17914-2013）；</w:t>
      </w:r>
    </w:p>
    <w:p>
      <w:pPr>
        <w:spacing w:line="360" w:lineRule="auto"/>
        <w:ind w:left="567"/>
        <w:rPr>
          <w:sz w:val="28"/>
        </w:rPr>
      </w:pPr>
      <w:r>
        <w:rPr>
          <w:rFonts w:hint="eastAsia"/>
          <w:sz w:val="28"/>
        </w:rPr>
        <w:t>14</w:t>
      </w:r>
      <w:r>
        <w:rPr>
          <w:sz w:val="28"/>
        </w:rPr>
        <w:t>）《个体防护装备选用规范》（GB/T11651-2008）；</w:t>
      </w:r>
    </w:p>
    <w:p>
      <w:pPr>
        <w:spacing w:line="360" w:lineRule="auto"/>
        <w:ind w:left="567"/>
        <w:rPr>
          <w:sz w:val="28"/>
        </w:rPr>
      </w:pPr>
      <w:r>
        <w:rPr>
          <w:rFonts w:hint="eastAsia"/>
          <w:sz w:val="28"/>
        </w:rPr>
        <w:t>15</w:t>
      </w:r>
      <w:r>
        <w:rPr>
          <w:sz w:val="28"/>
        </w:rPr>
        <w:t>）《企业职工伤亡事故分类标准》（GB/T6441-1986）；</w:t>
      </w:r>
    </w:p>
    <w:p>
      <w:pPr>
        <w:spacing w:line="360" w:lineRule="auto"/>
        <w:ind w:left="567"/>
        <w:rPr>
          <w:sz w:val="28"/>
        </w:rPr>
      </w:pPr>
      <w:r>
        <w:rPr>
          <w:rFonts w:hint="eastAsia"/>
          <w:sz w:val="28"/>
        </w:rPr>
        <w:t>16</w:t>
      </w:r>
      <w:r>
        <w:rPr>
          <w:sz w:val="28"/>
        </w:rPr>
        <w:t>）《生产过程危险和有害因素分类与代码》（GB/T13861-2009）；</w:t>
      </w:r>
    </w:p>
    <w:p>
      <w:pPr>
        <w:spacing w:line="360" w:lineRule="auto"/>
        <w:ind w:left="567"/>
        <w:rPr>
          <w:sz w:val="28"/>
        </w:rPr>
      </w:pPr>
      <w:r>
        <w:rPr>
          <w:rFonts w:hint="eastAsia"/>
          <w:sz w:val="28"/>
        </w:rPr>
        <w:t>17</w:t>
      </w:r>
      <w:r>
        <w:rPr>
          <w:sz w:val="28"/>
        </w:rPr>
        <w:t>）《安全色》（GB2893-2008）；</w:t>
      </w:r>
    </w:p>
    <w:p>
      <w:pPr>
        <w:spacing w:line="360" w:lineRule="auto"/>
        <w:ind w:left="567"/>
        <w:rPr>
          <w:sz w:val="28"/>
        </w:rPr>
      </w:pPr>
      <w:r>
        <w:rPr>
          <w:rFonts w:hint="eastAsia"/>
          <w:sz w:val="28"/>
        </w:rPr>
        <w:t>18</w:t>
      </w:r>
      <w:r>
        <w:rPr>
          <w:sz w:val="28"/>
        </w:rPr>
        <w:t>）《安全标志及其使用导则》（GB2894-2008）；</w:t>
      </w:r>
    </w:p>
    <w:p>
      <w:pPr>
        <w:spacing w:line="360" w:lineRule="auto"/>
        <w:ind w:left="567"/>
        <w:rPr>
          <w:sz w:val="28"/>
        </w:rPr>
      </w:pPr>
      <w:r>
        <w:rPr>
          <w:rFonts w:hint="eastAsia"/>
          <w:sz w:val="28"/>
        </w:rPr>
        <w:t>19</w:t>
      </w:r>
      <w:r>
        <w:rPr>
          <w:sz w:val="28"/>
        </w:rPr>
        <w:t>）《消防安全标志设置要求》（GB15630-1995）；</w:t>
      </w:r>
    </w:p>
    <w:p>
      <w:pPr>
        <w:spacing w:line="360" w:lineRule="auto"/>
        <w:ind w:left="567"/>
        <w:rPr>
          <w:sz w:val="28"/>
        </w:rPr>
      </w:pPr>
      <w:r>
        <w:rPr>
          <w:rFonts w:hint="eastAsia"/>
          <w:sz w:val="28"/>
        </w:rPr>
        <w:t>20</w:t>
      </w:r>
      <w:r>
        <w:rPr>
          <w:sz w:val="28"/>
        </w:rPr>
        <w:t>）《防止静电事故通用导则》（GB12158-2006）；</w:t>
      </w:r>
    </w:p>
    <w:p>
      <w:pPr>
        <w:spacing w:line="360" w:lineRule="auto"/>
        <w:ind w:left="567"/>
        <w:rPr>
          <w:sz w:val="28"/>
        </w:rPr>
      </w:pPr>
      <w:r>
        <w:rPr>
          <w:sz w:val="28"/>
        </w:rPr>
        <w:t>2</w:t>
      </w:r>
      <w:r>
        <w:rPr>
          <w:rFonts w:hint="eastAsia"/>
          <w:sz w:val="28"/>
        </w:rPr>
        <w:t>1</w:t>
      </w:r>
      <w:r>
        <w:rPr>
          <w:sz w:val="28"/>
        </w:rPr>
        <w:t>）《钢结构设计规范》（GB50017-2003）；</w:t>
      </w:r>
    </w:p>
    <w:p>
      <w:pPr>
        <w:spacing w:line="360" w:lineRule="auto"/>
        <w:ind w:left="567"/>
        <w:rPr>
          <w:sz w:val="28"/>
        </w:rPr>
      </w:pPr>
      <w:r>
        <w:rPr>
          <w:rFonts w:hint="eastAsia"/>
          <w:sz w:val="28"/>
        </w:rPr>
        <w:t>22</w:t>
      </w:r>
      <w:r>
        <w:rPr>
          <w:sz w:val="28"/>
        </w:rPr>
        <w:t>）《个体防护装备选用规范》（GB/T11651-2008）；</w:t>
      </w:r>
    </w:p>
    <w:p>
      <w:pPr>
        <w:spacing w:line="360" w:lineRule="auto"/>
        <w:ind w:left="567"/>
        <w:rPr>
          <w:sz w:val="28"/>
        </w:rPr>
      </w:pPr>
      <w:r>
        <w:rPr>
          <w:rFonts w:hint="eastAsia"/>
          <w:sz w:val="28"/>
        </w:rPr>
        <w:t>23</w:t>
      </w:r>
      <w:r>
        <w:rPr>
          <w:sz w:val="28"/>
        </w:rPr>
        <w:t>）《生产经营单位生产安全事故应急救援预案编制导则》（GB/T 29639-2013）；</w:t>
      </w:r>
    </w:p>
    <w:p>
      <w:pPr>
        <w:spacing w:line="360" w:lineRule="auto"/>
        <w:ind w:left="567"/>
        <w:rPr>
          <w:rFonts w:hint="eastAsia"/>
          <w:sz w:val="28"/>
        </w:rPr>
      </w:pPr>
      <w:r>
        <w:rPr>
          <w:rFonts w:hint="eastAsia"/>
          <w:sz w:val="28"/>
        </w:rPr>
        <w:t>24)《常用化学危险品贮存通则》（GB15603-1995）</w:t>
      </w:r>
    </w:p>
    <w:p>
      <w:pPr>
        <w:spacing w:line="360" w:lineRule="auto"/>
        <w:ind w:left="567"/>
        <w:rPr>
          <w:rFonts w:hint="eastAsia"/>
          <w:sz w:val="28"/>
        </w:rPr>
      </w:pPr>
      <w:r>
        <w:rPr>
          <w:rFonts w:hint="eastAsia"/>
          <w:sz w:val="28"/>
        </w:rPr>
        <w:t>25)《危险货物品名表》（GB12268-2012）</w:t>
      </w:r>
    </w:p>
    <w:p>
      <w:pPr>
        <w:spacing w:line="360" w:lineRule="auto"/>
        <w:ind w:left="567"/>
        <w:rPr>
          <w:rFonts w:hint="eastAsia"/>
          <w:sz w:val="28"/>
        </w:rPr>
      </w:pPr>
      <w:r>
        <w:rPr>
          <w:rFonts w:hint="eastAsia"/>
          <w:sz w:val="28"/>
        </w:rPr>
        <w:t>26)《危险货物分类和品名编号》（GB6944-2012）</w:t>
      </w:r>
    </w:p>
    <w:p>
      <w:pPr>
        <w:spacing w:line="360" w:lineRule="auto"/>
        <w:ind w:left="567"/>
        <w:rPr>
          <w:rFonts w:hint="eastAsia"/>
          <w:sz w:val="28"/>
        </w:rPr>
      </w:pPr>
      <w:r>
        <w:rPr>
          <w:rFonts w:hint="eastAsia"/>
          <w:sz w:val="28"/>
        </w:rPr>
        <w:t>27)《危险货物包装标志》（GB190-2009）</w:t>
      </w:r>
    </w:p>
    <w:p>
      <w:pPr>
        <w:spacing w:line="360" w:lineRule="auto"/>
        <w:ind w:left="567"/>
        <w:rPr>
          <w:rFonts w:hint="eastAsia"/>
          <w:sz w:val="28"/>
        </w:rPr>
      </w:pPr>
      <w:r>
        <w:rPr>
          <w:rFonts w:hint="eastAsia"/>
          <w:sz w:val="28"/>
        </w:rPr>
        <w:t>28)《危险货物运输包装通用技术条件》（GB12463-2009）</w:t>
      </w:r>
    </w:p>
    <w:p>
      <w:pPr>
        <w:spacing w:line="360" w:lineRule="auto"/>
        <w:outlineLvl w:val="0"/>
        <w:rPr>
          <w:rFonts w:hint="eastAsia" w:eastAsia="黑体"/>
          <w:b/>
          <w:sz w:val="32"/>
          <w:szCs w:val="32"/>
        </w:rPr>
      </w:pPr>
      <w:r>
        <w:rPr>
          <w:sz w:val="28"/>
          <w:szCs w:val="28"/>
        </w:rPr>
        <w:br w:type="page"/>
      </w:r>
      <w:bookmarkEnd w:id="4"/>
      <w:bookmarkStart w:id="17" w:name="_Toc41913989"/>
      <w:r>
        <w:rPr>
          <w:rFonts w:eastAsia="黑体"/>
          <w:b/>
          <w:sz w:val="32"/>
          <w:szCs w:val="32"/>
        </w:rPr>
        <w:t xml:space="preserve">2 </w:t>
      </w:r>
      <w:r>
        <w:rPr>
          <w:rFonts w:hint="eastAsia" w:eastAsia="黑体"/>
          <w:b/>
          <w:sz w:val="32"/>
          <w:szCs w:val="32"/>
        </w:rPr>
        <w:t>生产经营单位</w:t>
      </w:r>
      <w:r>
        <w:rPr>
          <w:rFonts w:eastAsia="黑体"/>
          <w:b/>
          <w:sz w:val="32"/>
          <w:szCs w:val="32"/>
        </w:rPr>
        <w:t>应急资源</w:t>
      </w:r>
      <w:bookmarkEnd w:id="17"/>
    </w:p>
    <w:p>
      <w:pPr>
        <w:spacing w:line="360" w:lineRule="auto"/>
        <w:ind w:firstLine="560" w:firstLineChars="200"/>
        <w:rPr>
          <w:sz w:val="28"/>
          <w:szCs w:val="28"/>
        </w:rPr>
      </w:pPr>
      <w:r>
        <w:rPr>
          <w:rFonts w:hint="eastAsia"/>
          <w:sz w:val="28"/>
          <w:szCs w:val="28"/>
        </w:rPr>
        <w:t>南充经开城镇投资建设有限责任公司成立了以城投公司执行董事为总指挥、城投公司总经理为副总指挥，综合管理部、经营发展部兼资产安全和应急管理部、财务管理部、法务和审计部、各企业单位为成员的突发事件应急指挥部，应急指挥部是应对突发事件的责任主体，承担突发事件的应对责任，对管辖范围内的各类突发事件负有直接指挥权、处置权。应急指挥部下设办公室，负责应急指挥部日常管理工作。办公室设在经营发展部兼资产安全和应急管理部，由应急管理部经理主持办公室工作。当应急状态解除后，自动转为常态化管理。</w:t>
      </w:r>
      <w:r>
        <w:rPr>
          <w:rFonts w:hint="eastAsia" w:ascii="宋体" w:hAnsi="宋体"/>
          <w:sz w:val="28"/>
          <w:szCs w:val="28"/>
        </w:rPr>
        <w:t>应急救援指挥部成立技术支援组、应急抢险组、事故调查组、后勤保障组、安全警戒组、医疗救护组、通讯联络组七个小组负责处理应急救援事宜。</w:t>
      </w:r>
    </w:p>
    <w:p>
      <w:pPr>
        <w:pStyle w:val="16"/>
        <w:spacing w:line="360" w:lineRule="auto"/>
        <w:rPr>
          <w:rFonts w:hint="eastAsia" w:ascii="Times New Roman" w:eastAsia="宋体"/>
          <w:sz w:val="28"/>
          <w:szCs w:val="28"/>
        </w:rPr>
      </w:pPr>
      <w:r>
        <w:rPr>
          <w:rFonts w:hint="eastAsia" w:ascii="Times New Roman" w:eastAsia="宋体"/>
          <w:sz w:val="28"/>
          <w:szCs w:val="28"/>
        </w:rPr>
        <w:t xml:space="preserve">    城投公司铁路专用线及专用线使用的四川能投化学新材料有限公司、四川晟达化学新材料有限责任公司两家企业编制发布了《生产安全事故应急预案》，其中包含了专用线火灾爆炸、泄漏、中毒窒息等专项预案以及专用线处置方案，应急组织机构健全，企业定期组织员工开展应急演练，具备较强应急处置能力。</w:t>
      </w:r>
    </w:p>
    <w:p>
      <w:pPr>
        <w:pStyle w:val="16"/>
        <w:spacing w:line="360" w:lineRule="auto"/>
        <w:rPr>
          <w:rFonts w:hint="eastAsia" w:ascii="宋体" w:hAnsi="宋体" w:eastAsia="宋体"/>
          <w:sz w:val="28"/>
          <w:szCs w:val="28"/>
        </w:rPr>
      </w:pPr>
      <w:r>
        <w:rPr>
          <w:rFonts w:hint="eastAsia"/>
        </w:rPr>
        <w:t xml:space="preserve"> </w:t>
      </w:r>
      <w:r>
        <w:rPr>
          <w:rFonts w:hint="eastAsia" w:ascii="宋体" w:hAnsi="宋体" w:eastAsia="宋体"/>
          <w:sz w:val="28"/>
          <w:szCs w:val="28"/>
        </w:rPr>
        <w:t xml:space="preserve">   城投公司、</w:t>
      </w:r>
      <w:r>
        <w:rPr>
          <w:rFonts w:hint="eastAsia" w:ascii="Times New Roman" w:eastAsia="宋体"/>
          <w:sz w:val="28"/>
          <w:szCs w:val="28"/>
        </w:rPr>
        <w:t>四川能投化学新材料有限公司、四川晟达化学新材料有限责任公司</w:t>
      </w:r>
      <w:r>
        <w:rPr>
          <w:rFonts w:hint="eastAsia" w:ascii="宋体" w:hAnsi="宋体" w:eastAsia="宋体"/>
          <w:sz w:val="28"/>
          <w:szCs w:val="28"/>
        </w:rPr>
        <w:t>在专用线沿线配置了消防栓，在装卸栈桥按照要求配置了</w:t>
      </w:r>
      <w:r>
        <w:rPr>
          <w:rFonts w:ascii="宋体" w:hAnsi="宋体" w:eastAsia="宋体"/>
          <w:sz w:val="28"/>
          <w:szCs w:val="28"/>
        </w:rPr>
        <w:t>手推式35Kg干粉灭火器、手提式干粉灭火器</w:t>
      </w:r>
      <w:r>
        <w:rPr>
          <w:rFonts w:hint="eastAsia" w:ascii="宋体" w:hAnsi="宋体" w:eastAsia="宋体"/>
          <w:sz w:val="28"/>
          <w:szCs w:val="28"/>
        </w:rPr>
        <w:t>、二氧化碳灭火器、消防栓等，还配置有各类型过滤式防毒面具及滤罐、化学防护眼镜、半面罩呼吸器、化学防护服等。在工业园区设置了嘉陵经开区消防大队，消防大队配备了足量的灭火防护服、灭火防护靴、方位灯呼救器、消防腰斧、安全吊带、移动供气源、各类型的消防救援车辆，应急物资充足。</w:t>
      </w:r>
    </w:p>
    <w:p>
      <w:pPr>
        <w:spacing w:line="360" w:lineRule="auto"/>
        <w:ind w:firstLine="560" w:firstLineChars="200"/>
        <w:rPr>
          <w:sz w:val="28"/>
          <w:szCs w:val="28"/>
        </w:rPr>
      </w:pPr>
      <w:r>
        <w:rPr>
          <w:rFonts w:hint="eastAsia"/>
          <w:sz w:val="28"/>
          <w:szCs w:val="28"/>
        </w:rPr>
        <w:t>南充经开城镇投资建设有限责任公司是南充经开投资建设集团公司下属企业，与经开区人民政府、嘉陵区应急局、消防大队、燃气公司、供电公司、医院等单位建立了应急联动机制，</w:t>
      </w:r>
      <w:r>
        <w:rPr>
          <w:sz w:val="28"/>
          <w:szCs w:val="28"/>
        </w:rPr>
        <w:t>若发生事故，应急处理能力相对较强。当事故发生时，由</w:t>
      </w:r>
      <w:r>
        <w:rPr>
          <w:rFonts w:hint="eastAsia"/>
          <w:sz w:val="28"/>
          <w:szCs w:val="28"/>
        </w:rPr>
        <w:t>应急指挥部总指挥，</w:t>
      </w:r>
      <w:r>
        <w:rPr>
          <w:sz w:val="28"/>
          <w:szCs w:val="28"/>
        </w:rPr>
        <w:t>负责组织和指挥应急抢险救护工作。如果</w:t>
      </w:r>
      <w:r>
        <w:rPr>
          <w:rFonts w:hint="eastAsia"/>
          <w:sz w:val="28"/>
          <w:szCs w:val="28"/>
        </w:rPr>
        <w:t>应急指挥部总指挥</w:t>
      </w:r>
      <w:r>
        <w:rPr>
          <w:sz w:val="28"/>
          <w:szCs w:val="28"/>
        </w:rPr>
        <w:t>不在时，则由应急救援领导小组副</w:t>
      </w:r>
      <w:r>
        <w:rPr>
          <w:rFonts w:hint="eastAsia"/>
          <w:sz w:val="28"/>
          <w:szCs w:val="28"/>
        </w:rPr>
        <w:t>总指挥</w:t>
      </w:r>
      <w:r>
        <w:rPr>
          <w:sz w:val="28"/>
          <w:szCs w:val="28"/>
        </w:rPr>
        <w:t>任临时总指挥，如果应急领导</w:t>
      </w:r>
      <w:r>
        <w:rPr>
          <w:rFonts w:hint="eastAsia"/>
          <w:sz w:val="28"/>
          <w:szCs w:val="28"/>
        </w:rPr>
        <w:t>总指挥</w:t>
      </w:r>
      <w:r>
        <w:rPr>
          <w:sz w:val="28"/>
          <w:szCs w:val="28"/>
        </w:rPr>
        <w:t>或应急领导副</w:t>
      </w:r>
      <w:r>
        <w:rPr>
          <w:rFonts w:hint="eastAsia"/>
          <w:sz w:val="28"/>
          <w:szCs w:val="28"/>
        </w:rPr>
        <w:t>总指挥</w:t>
      </w:r>
      <w:r>
        <w:rPr>
          <w:sz w:val="28"/>
          <w:szCs w:val="28"/>
        </w:rPr>
        <w:t>均不在时，则</w:t>
      </w:r>
      <w:r>
        <w:rPr>
          <w:rFonts w:hint="eastAsia"/>
          <w:sz w:val="28"/>
          <w:szCs w:val="28"/>
        </w:rPr>
        <w:t>应急指挥部指派专人</w:t>
      </w:r>
      <w:r>
        <w:rPr>
          <w:sz w:val="28"/>
          <w:szCs w:val="28"/>
        </w:rPr>
        <w:t>全权负责应急抢险及救护工作。</w:t>
      </w:r>
    </w:p>
    <w:p>
      <w:pPr>
        <w:spacing w:line="360" w:lineRule="auto"/>
        <w:outlineLvl w:val="1"/>
        <w:rPr>
          <w:rFonts w:eastAsia="楷体_GB2312"/>
          <w:b/>
          <w:sz w:val="32"/>
          <w:szCs w:val="32"/>
        </w:rPr>
      </w:pPr>
      <w:bookmarkStart w:id="18" w:name="_Toc176022623"/>
      <w:bookmarkStart w:id="19" w:name="_Toc332285110"/>
      <w:bookmarkStart w:id="20" w:name="_Toc497428027"/>
      <w:bookmarkStart w:id="21" w:name="_Toc41913990"/>
      <w:r>
        <w:rPr>
          <w:rFonts w:eastAsia="楷体_GB2312"/>
          <w:b/>
          <w:sz w:val="32"/>
          <w:szCs w:val="32"/>
        </w:rPr>
        <w:t xml:space="preserve">2.1 </w:t>
      </w:r>
      <w:bookmarkEnd w:id="18"/>
      <w:bookmarkEnd w:id="19"/>
      <w:r>
        <w:rPr>
          <w:rFonts w:eastAsia="楷体_GB2312"/>
          <w:b/>
          <w:sz w:val="32"/>
          <w:szCs w:val="32"/>
        </w:rPr>
        <w:t>应急组织体系</w:t>
      </w:r>
      <w:bookmarkEnd w:id="20"/>
      <w:bookmarkEnd w:id="21"/>
    </w:p>
    <w:p>
      <w:pPr>
        <w:ind w:firstLine="560" w:firstLineChars="200"/>
        <w:rPr>
          <w:sz w:val="28"/>
          <w:szCs w:val="28"/>
        </w:rPr>
      </w:pPr>
      <w:bookmarkStart w:id="22" w:name="_Toc497428028"/>
      <w:r>
        <w:rPr>
          <w:rFonts w:hint="eastAsia"/>
          <w:sz w:val="28"/>
          <w:szCs w:val="28"/>
        </w:rPr>
        <w:t>在城投公司安全生产委员会下成立“突发事件应急指挥部”，统一组织指挥城投公司突发事件的应急处置工作。</w:t>
      </w:r>
    </w:p>
    <w:p>
      <w:pPr>
        <w:spacing w:line="360" w:lineRule="auto"/>
        <w:ind w:firstLine="560" w:firstLineChars="200"/>
        <w:rPr>
          <w:rFonts w:hint="eastAsia" w:ascii="宋体" w:hAnsi="宋体"/>
          <w:sz w:val="28"/>
          <w:szCs w:val="28"/>
        </w:rPr>
      </w:pPr>
      <w:r>
        <w:rPr>
          <w:rFonts w:hint="eastAsia" w:ascii="宋体" w:hAnsi="宋体"/>
          <w:sz w:val="28"/>
          <w:szCs w:val="28"/>
        </w:rPr>
        <w:t>总指挥：执行董事</w:t>
      </w:r>
    </w:p>
    <w:p>
      <w:pPr>
        <w:spacing w:line="360" w:lineRule="auto"/>
        <w:ind w:firstLine="560" w:firstLineChars="200"/>
        <w:rPr>
          <w:rFonts w:hint="eastAsia" w:ascii="宋体" w:hAnsi="宋体"/>
          <w:sz w:val="28"/>
          <w:szCs w:val="28"/>
        </w:rPr>
      </w:pPr>
      <w:r>
        <w:rPr>
          <w:rFonts w:hint="eastAsia" w:ascii="宋体" w:hAnsi="宋体"/>
          <w:sz w:val="28"/>
          <w:szCs w:val="28"/>
        </w:rPr>
        <w:t>副总指挥：总经理</w:t>
      </w:r>
    </w:p>
    <w:p>
      <w:pPr>
        <w:spacing w:line="360" w:lineRule="auto"/>
        <w:ind w:firstLine="560" w:firstLineChars="200"/>
        <w:rPr>
          <w:rFonts w:hint="eastAsia"/>
          <w:sz w:val="28"/>
          <w:szCs w:val="28"/>
        </w:rPr>
      </w:pPr>
      <w:r>
        <w:rPr>
          <w:rFonts w:hint="eastAsia" w:ascii="宋体" w:hAnsi="宋体"/>
          <w:sz w:val="28"/>
          <w:szCs w:val="28"/>
        </w:rPr>
        <w:t>成员：</w:t>
      </w:r>
      <w:r>
        <w:rPr>
          <w:rFonts w:hint="eastAsia"/>
          <w:sz w:val="28"/>
          <w:szCs w:val="28"/>
        </w:rPr>
        <w:t>综合管理部、经营发展部兼资产安全和应急管理部、财务管理部、法务和审计部、各企业单位</w:t>
      </w:r>
    </w:p>
    <w:p>
      <w:pPr>
        <w:ind w:firstLine="560"/>
        <w:rPr>
          <w:rFonts w:hint="eastAsia"/>
          <w:sz w:val="28"/>
          <w:szCs w:val="28"/>
        </w:rPr>
      </w:pPr>
      <w:r>
        <w:rPr>
          <w:rFonts w:hint="eastAsia"/>
          <w:sz w:val="28"/>
          <w:szCs w:val="28"/>
        </w:rPr>
        <w:t>应急指挥部办公室：设在</w:t>
      </w:r>
      <w:r>
        <w:rPr>
          <w:rFonts w:hint="eastAsia" w:ascii="宋体" w:hAnsi="宋体" w:cs="宋体"/>
          <w:color w:val="000000"/>
          <w:sz w:val="28"/>
          <w:szCs w:val="28"/>
        </w:rPr>
        <w:t>经营发展部兼资产安全和应急管理部</w:t>
      </w:r>
    </w:p>
    <w:p>
      <w:pPr>
        <w:spacing w:line="360" w:lineRule="auto"/>
        <w:ind w:firstLine="560" w:firstLineChars="200"/>
        <w:rPr>
          <w:rFonts w:hint="eastAsia"/>
          <w:sz w:val="28"/>
          <w:szCs w:val="28"/>
        </w:rPr>
      </w:pPr>
      <w:r>
        <w:rPr>
          <w:rFonts w:hint="eastAsia"/>
          <w:sz w:val="28"/>
          <w:szCs w:val="28"/>
        </w:rPr>
        <w:t>当应急指挥部总指挥</w:t>
      </w:r>
      <w:r>
        <w:rPr>
          <w:sz w:val="28"/>
          <w:szCs w:val="28"/>
        </w:rPr>
        <w:t>不在时，则由</w:t>
      </w:r>
      <w:r>
        <w:rPr>
          <w:rFonts w:hint="eastAsia"/>
          <w:sz w:val="28"/>
          <w:szCs w:val="28"/>
        </w:rPr>
        <w:t>应急指挥部</w:t>
      </w:r>
      <w:r>
        <w:rPr>
          <w:sz w:val="28"/>
          <w:szCs w:val="28"/>
        </w:rPr>
        <w:t>副</w:t>
      </w:r>
      <w:r>
        <w:rPr>
          <w:rFonts w:hint="eastAsia"/>
          <w:sz w:val="28"/>
          <w:szCs w:val="28"/>
        </w:rPr>
        <w:t>总指挥</w:t>
      </w:r>
      <w:r>
        <w:rPr>
          <w:sz w:val="28"/>
          <w:szCs w:val="28"/>
        </w:rPr>
        <w:t>任临时总指挥，如果应急领导</w:t>
      </w:r>
      <w:r>
        <w:rPr>
          <w:rFonts w:hint="eastAsia"/>
          <w:sz w:val="28"/>
          <w:szCs w:val="28"/>
        </w:rPr>
        <w:t>总指挥</w:t>
      </w:r>
      <w:r>
        <w:rPr>
          <w:sz w:val="28"/>
          <w:szCs w:val="28"/>
        </w:rPr>
        <w:t>或应急领导副</w:t>
      </w:r>
      <w:r>
        <w:rPr>
          <w:rFonts w:hint="eastAsia"/>
          <w:sz w:val="28"/>
          <w:szCs w:val="28"/>
        </w:rPr>
        <w:t>总指挥</w:t>
      </w:r>
      <w:r>
        <w:rPr>
          <w:sz w:val="28"/>
          <w:szCs w:val="28"/>
        </w:rPr>
        <w:t>均不在时，则</w:t>
      </w:r>
      <w:r>
        <w:rPr>
          <w:rFonts w:hint="eastAsia"/>
          <w:sz w:val="28"/>
          <w:szCs w:val="28"/>
        </w:rPr>
        <w:t>应急指挥部指派专人</w:t>
      </w:r>
      <w:r>
        <w:rPr>
          <w:sz w:val="28"/>
          <w:szCs w:val="28"/>
        </w:rPr>
        <w:t>全权负责应急抢险及救护工作。</w:t>
      </w:r>
    </w:p>
    <w:p>
      <w:pPr>
        <w:spacing w:line="360" w:lineRule="auto"/>
        <w:outlineLvl w:val="1"/>
        <w:rPr>
          <w:rFonts w:eastAsia="楷体_GB2312"/>
          <w:b/>
          <w:sz w:val="32"/>
          <w:szCs w:val="32"/>
        </w:rPr>
      </w:pPr>
      <w:bookmarkStart w:id="23" w:name="_Toc41913991"/>
      <w:r>
        <w:rPr>
          <w:rFonts w:eastAsia="楷体_GB2312"/>
          <w:b/>
          <w:sz w:val="32"/>
          <w:szCs w:val="32"/>
        </w:rPr>
        <w:t>2.2 应急指挥机构及职责</w:t>
      </w:r>
      <w:bookmarkEnd w:id="22"/>
      <w:bookmarkEnd w:id="23"/>
    </w:p>
    <w:p>
      <w:pPr>
        <w:tabs>
          <w:tab w:val="left" w:pos="4680"/>
        </w:tabs>
        <w:spacing w:line="360" w:lineRule="auto"/>
        <w:outlineLvl w:val="2"/>
        <w:rPr>
          <w:rFonts w:eastAsia="黑体"/>
          <w:b/>
          <w:sz w:val="28"/>
          <w:szCs w:val="28"/>
        </w:rPr>
      </w:pPr>
      <w:bookmarkStart w:id="24" w:name="_Toc497428029"/>
      <w:bookmarkStart w:id="25" w:name="_Toc41913992"/>
      <w:r>
        <w:rPr>
          <w:rFonts w:eastAsia="黑体"/>
          <w:b/>
          <w:sz w:val="28"/>
          <w:szCs w:val="28"/>
        </w:rPr>
        <w:t>2.2.1 应急指挥机构</w:t>
      </w:r>
      <w:bookmarkEnd w:id="24"/>
      <w:bookmarkEnd w:id="25"/>
    </w:p>
    <w:p>
      <w:pPr>
        <w:tabs>
          <w:tab w:val="left" w:pos="402"/>
        </w:tabs>
        <w:spacing w:line="360" w:lineRule="auto"/>
        <w:ind w:firstLine="420" w:firstLineChars="150"/>
        <w:rPr>
          <w:rFonts w:hint="eastAsia"/>
          <w:sz w:val="28"/>
          <w:szCs w:val="28"/>
        </w:rPr>
      </w:pPr>
      <w:bookmarkStart w:id="26" w:name="_Toc497428030"/>
      <w:r>
        <w:rPr>
          <w:rFonts w:hint="eastAsia"/>
          <w:sz w:val="28"/>
          <w:szCs w:val="28"/>
        </w:rPr>
        <w:t>成立突发事件</w:t>
      </w:r>
      <w:r>
        <w:rPr>
          <w:sz w:val="28"/>
          <w:szCs w:val="28"/>
        </w:rPr>
        <w:t>应急</w:t>
      </w:r>
      <w:r>
        <w:rPr>
          <w:rFonts w:hint="eastAsia"/>
          <w:sz w:val="28"/>
          <w:szCs w:val="28"/>
        </w:rPr>
        <w:t>指挥部</w:t>
      </w:r>
    </w:p>
    <w:p>
      <w:pPr>
        <w:rPr>
          <w:sz w:val="24"/>
        </w:rPr>
      </w:pPr>
      <w:r>
        <mc:AlternateContent>
          <mc:Choice Requires="wpg">
            <w:drawing>
              <wp:anchor distT="0" distB="0" distL="114300" distR="114300" simplePos="0" relativeHeight="251658240" behindDoc="0" locked="0" layoutInCell="1" allowOverlap="1">
                <wp:simplePos x="0" y="0"/>
                <wp:positionH relativeFrom="column">
                  <wp:posOffset>1695450</wp:posOffset>
                </wp:positionH>
                <wp:positionV relativeFrom="paragraph">
                  <wp:posOffset>57150</wp:posOffset>
                </wp:positionV>
                <wp:extent cx="2277745" cy="2023110"/>
                <wp:effectExtent l="5080" t="4445" r="22225" b="10795"/>
                <wp:wrapNone/>
                <wp:docPr id="24" name="组合 24"/>
                <wp:cNvGraphicFramePr/>
                <a:graphic xmlns:a="http://schemas.openxmlformats.org/drawingml/2006/main">
                  <a:graphicData uri="http://schemas.microsoft.com/office/word/2010/wordprocessingGroup">
                    <wpg:wgp>
                      <wpg:cNvGrpSpPr/>
                      <wpg:grpSpPr>
                        <a:xfrm>
                          <a:off x="0" y="0"/>
                          <a:ext cx="2277745" cy="2023110"/>
                          <a:chOff x="0" y="0"/>
                          <a:chExt cx="2094614" cy="1972073"/>
                        </a:xfrm>
                        <a:effectLst/>
                      </wpg:grpSpPr>
                      <wps:wsp>
                        <wps:cNvPr id="5" name="文本框 5"/>
                        <wps:cNvSpPr txBox="1"/>
                        <wps:spPr>
                          <a:xfrm>
                            <a:off x="0" y="0"/>
                            <a:ext cx="2094614" cy="376905"/>
                          </a:xfrm>
                          <a:prstGeom prst="rect">
                            <a:avLst/>
                          </a:prstGeom>
                          <a:solidFill>
                            <a:sysClr val="window" lastClr="FFFFFF"/>
                          </a:solidFill>
                          <a:ln w="6350">
                            <a:solidFill>
                              <a:prstClr val="black"/>
                            </a:solidFill>
                          </a:ln>
                          <a:effectLst/>
                        </wps:spPr>
                        <wps:txbx>
                          <w:txbxContent>
                            <w:p>
                              <w:pPr>
                                <w:rPr>
                                  <w:rFonts w:hint="eastAsia"/>
                                </w:rPr>
                              </w:pPr>
                              <w:r>
                                <w:rPr>
                                  <w:rFonts w:hint="eastAsia"/>
                                </w:rPr>
                                <w:t>总指挥：执行董事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箭头连接符 7"/>
                        <wps:cNvCnPr/>
                        <wps:spPr>
                          <a:xfrm>
                            <a:off x="1063256" y="372139"/>
                            <a:ext cx="5080" cy="44513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 name="文本框 8"/>
                        <wps:cNvSpPr txBox="1"/>
                        <wps:spPr>
                          <a:xfrm>
                            <a:off x="0" y="818707"/>
                            <a:ext cx="1998345" cy="377190"/>
                          </a:xfrm>
                          <a:prstGeom prst="rect">
                            <a:avLst/>
                          </a:prstGeom>
                          <a:solidFill>
                            <a:sysClr val="window" lastClr="FFFFFF"/>
                          </a:solidFill>
                          <a:ln w="6350">
                            <a:solidFill>
                              <a:prstClr val="black"/>
                            </a:solidFill>
                          </a:ln>
                          <a:effectLst/>
                        </wps:spPr>
                        <wps:txbx>
                          <w:txbxContent>
                            <w:p>
                              <w:pPr>
                                <w:rPr>
                                  <w:rFonts w:hint="eastAsia"/>
                                </w:rPr>
                              </w:pPr>
                              <w:r>
                                <w:rPr>
                                  <w:rFonts w:hint="eastAsia"/>
                                </w:rPr>
                                <w:t>副总指挥：总经理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33"/>
                        <wps:cNvCnPr/>
                        <wps:spPr>
                          <a:xfrm>
                            <a:off x="1052623" y="1180214"/>
                            <a:ext cx="4445" cy="4178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 name="文本框 34"/>
                        <wps:cNvSpPr txBox="1"/>
                        <wps:spPr>
                          <a:xfrm>
                            <a:off x="0" y="1594883"/>
                            <a:ext cx="2040255" cy="377190"/>
                          </a:xfrm>
                          <a:prstGeom prst="rect">
                            <a:avLst/>
                          </a:prstGeom>
                          <a:solidFill>
                            <a:sysClr val="window" lastClr="FFFFFF"/>
                          </a:solidFill>
                          <a:ln w="6350">
                            <a:solidFill>
                              <a:prstClr val="black"/>
                            </a:solidFill>
                          </a:ln>
                          <a:effectLst/>
                        </wps:spPr>
                        <wps:txbx>
                          <w:txbxContent>
                            <w:p>
                              <w:r>
                                <w:rPr>
                                  <w:rFonts w:hint="eastAsia"/>
                                </w:rPr>
                                <w:t>成员：各部门负责人、企业单位</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3.5pt;margin-top:4.5pt;height:159.3pt;width:179.35pt;z-index:251658240;mso-width-relative:page;mso-height-relative:page;" coordsize="2094614,1972073" o:gfxdata="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CZ&#10;Mtze2gAAAAkBAAAPAAAAAAAAAAEAIAAAACIAAABkcnMvZG93bnJldi54bWxQSwECFAAUAAAACACH&#10;TuJA1bpqISMEAABAEAAADgAAAAAAAAABACAAAAApAQAAZHJzL2Uyb0RvYy54bWxQSwUGAAAAAAYA&#10;BgBZAQAAvgcAAAAA&#10;">
                <o:lock v:ext="edit" aspectratio="f"/>
                <v:shape id="_x0000_s1026" o:spid="_x0000_s1026" o:spt="202" type="#_x0000_t202" style="position:absolute;left:0;top:0;height:376905;width:2094614;" fillcolor="#FFFFFF"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hint="eastAsia"/>
                          </w:rPr>
                        </w:pPr>
                        <w:r>
                          <w:rPr>
                            <w:rFonts w:hint="eastAsia"/>
                          </w:rPr>
                          <w:t>总指挥：执行董事</w:t>
                        </w:r>
                      </w:p>
                    </w:txbxContent>
                  </v:textbox>
                </v:shape>
                <v:shape id="_x0000_s1026" o:spid="_x0000_s1026" o:spt="32" type="#_x0000_t32" style="position:absolute;left:1063256;top:372139;height:445135;width:5080;" filled="f" stroked="t" coordsize="21600,21600" o:gfxdata="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OwSbsAAADa&#10;AAAADwAAAAAAAAABACAAAAAiAAAAZHJzL2Rvd25yZXYueG1sUEsBAhQAFAAAAAgAh07iQDMvBZ47&#10;AAAAOQAAABAAAAAAAAAAAQAgAAAACgEAAGRycy9zaGFwZXhtbC54bWxQSwUGAAAAAAYABgBbAQAA&#10;tAMAAAAA&#10;">
                  <v:fill on="f" focussize="0,0"/>
                  <v:stroke color="#4A7EBB" joinstyle="round" endarrow="open"/>
                  <v:imagedata o:title=""/>
                  <o:lock v:ext="edit" aspectratio="f"/>
                </v:shape>
                <v:shape id="_x0000_s1026" o:spid="_x0000_s1026" o:spt="202" type="#_x0000_t202" style="position:absolute;left:0;top:818707;height:377190;width:1998345;"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round"/>
                  <v:imagedata o:title=""/>
                  <o:lock v:ext="edit" aspectratio="f"/>
                  <v:textbox>
                    <w:txbxContent>
                      <w:p>
                        <w:pPr>
                          <w:rPr>
                            <w:rFonts w:hint="eastAsia"/>
                          </w:rPr>
                        </w:pPr>
                        <w:r>
                          <w:rPr>
                            <w:rFonts w:hint="eastAsia"/>
                          </w:rPr>
                          <w:t>副总指挥：总经理</w:t>
                        </w:r>
                      </w:p>
                    </w:txbxContent>
                  </v:textbox>
                </v:shape>
                <v:shape id="_x0000_s1026" o:spid="_x0000_s1026" o:spt="32" type="#_x0000_t32" style="position:absolute;left:1052623;top:1180214;height:417830;width:4445;" filled="f" stroked="t" coordsize="21600,21600" o:gfxdata="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D5RvQAA&#10;ANsAAAAPAAAAAAAAAAEAIAAAACIAAABkcnMvZG93bnJldi54bWxQSwECFAAUAAAACACHTuJAMy8F&#10;njsAAAA5AAAAEAAAAAAAAAABACAAAAAMAQAAZHJzL3NoYXBleG1sLnhtbFBLBQYAAAAABgAGAFsB&#10;AAC2AwAAAAA=&#10;">
                  <v:fill on="f" focussize="0,0"/>
                  <v:stroke color="#4A7EBB" joinstyle="round" endarrow="open"/>
                  <v:imagedata o:title=""/>
                  <o:lock v:ext="edit" aspectratio="f"/>
                </v:shape>
                <v:shape id="_x0000_s1026" o:spid="_x0000_s1026" o:spt="202" type="#_x0000_t202" style="position:absolute;left:0;top:1594883;height:377190;width:2040255;" fillcolor="#FFFFFF"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r>
                          <w:rPr>
                            <w:rFonts w:hint="eastAsia"/>
                          </w:rPr>
                          <w:t>成员：各部门负责人、企业单位</w:t>
                        </w:r>
                      </w:p>
                    </w:txbxContent>
                  </v:textbox>
                </v:shape>
              </v:group>
            </w:pict>
          </mc:Fallback>
        </mc:AlternateContent>
      </w:r>
    </w:p>
    <w:p/>
    <w:p/>
    <w:p/>
    <w:p/>
    <w:p/>
    <w:p/>
    <w:p/>
    <w:p/>
    <w:p/>
    <w:p/>
    <w:p>
      <w:pPr>
        <w:spacing w:line="360" w:lineRule="auto"/>
        <w:jc w:val="center"/>
        <w:rPr>
          <w:rFonts w:hint="eastAsia" w:eastAsia="黑体"/>
          <w:sz w:val="24"/>
        </w:rPr>
      </w:pPr>
      <w:bookmarkStart w:id="27" w:name="_Toc41913797"/>
      <w:bookmarkStart w:id="28" w:name="_Toc41913993"/>
      <w:r>
        <w:rPr>
          <w:rStyle w:val="205"/>
          <w:rFonts w:hint="eastAsia" w:ascii="Times New Roman" w:hAnsi="Times New Roman"/>
          <w:sz w:val="24"/>
        </w:rPr>
        <w:t>城投公司</w:t>
      </w:r>
      <w:r>
        <w:rPr>
          <w:rStyle w:val="205"/>
          <w:rFonts w:ascii="Times New Roman" w:hAnsi="Times New Roman"/>
          <w:sz w:val="24"/>
        </w:rPr>
        <w:t>应急组织</w:t>
      </w:r>
      <w:r>
        <w:rPr>
          <w:rStyle w:val="205"/>
          <w:rFonts w:hint="eastAsia" w:ascii="Times New Roman" w:hAnsi="Times New Roman"/>
          <w:sz w:val="24"/>
        </w:rPr>
        <w:t>机构</w:t>
      </w:r>
      <w:bookmarkEnd w:id="27"/>
      <w:bookmarkEnd w:id="28"/>
    </w:p>
    <w:p>
      <w:pPr>
        <w:pStyle w:val="2"/>
        <w:rPr>
          <w:rFonts w:hint="eastAsia" w:hAnsi="Times New Roman"/>
          <w:sz w:val="28"/>
          <w:szCs w:val="28"/>
        </w:rPr>
      </w:pPr>
      <w:r>
        <w:drawing>
          <wp:anchor distT="0" distB="0" distL="114300" distR="114300" simplePos="0" relativeHeight="251659264" behindDoc="0" locked="0" layoutInCell="1" allowOverlap="1">
            <wp:simplePos x="0" y="0"/>
            <wp:positionH relativeFrom="column">
              <wp:posOffset>250190</wp:posOffset>
            </wp:positionH>
            <wp:positionV relativeFrom="paragraph">
              <wp:posOffset>163195</wp:posOffset>
            </wp:positionV>
            <wp:extent cx="5273040" cy="5052060"/>
            <wp:effectExtent l="0" t="0" r="3810" b="15240"/>
            <wp:wrapNone/>
            <wp:docPr id="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6"/>
                    <pic:cNvPicPr>
                      <a:picLocks noChangeAspect="1"/>
                    </pic:cNvPicPr>
                  </pic:nvPicPr>
                  <pic:blipFill>
                    <a:blip r:embed="rId6"/>
                    <a:stretch>
                      <a:fillRect/>
                    </a:stretch>
                  </pic:blipFill>
                  <pic:spPr>
                    <a:xfrm>
                      <a:off x="0" y="0"/>
                      <a:ext cx="5273040" cy="5052060"/>
                    </a:xfrm>
                    <a:prstGeom prst="rect">
                      <a:avLst/>
                    </a:prstGeom>
                    <a:noFill/>
                    <a:ln w="9525">
                      <a:noFill/>
                    </a:ln>
                  </pic:spPr>
                </pic:pic>
              </a:graphicData>
            </a:graphic>
          </wp:anchor>
        </w:drawing>
      </w:r>
    </w:p>
    <w:p>
      <w:pPr>
        <w:pStyle w:val="2"/>
        <w:rPr>
          <w:rFonts w:hint="eastAsia" w:hAnsi="Times New Roman"/>
          <w:sz w:val="28"/>
          <w:szCs w:val="28"/>
        </w:rPr>
      </w:pPr>
    </w:p>
    <w:p>
      <w:pPr>
        <w:spacing w:line="360" w:lineRule="auto"/>
        <w:jc w:val="center"/>
        <w:rPr>
          <w:rFonts w:hint="eastAsia"/>
        </w:rPr>
      </w:pPr>
    </w:p>
    <w:p>
      <w:pPr>
        <w:spacing w:line="360" w:lineRule="auto"/>
        <w:jc w:val="cente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360" w:lineRule="auto"/>
        <w:jc w:val="center"/>
        <w:rPr>
          <w:rFonts w:hint="eastAsia"/>
        </w:rPr>
      </w:pPr>
    </w:p>
    <w:p>
      <w:pPr>
        <w:spacing w:line="360" w:lineRule="auto"/>
        <w:jc w:val="center"/>
        <w:rPr>
          <w:rFonts w:hint="eastAsia"/>
        </w:rPr>
      </w:pPr>
    </w:p>
    <w:p>
      <w:pPr>
        <w:spacing w:line="360" w:lineRule="auto"/>
        <w:rPr>
          <w:rStyle w:val="205"/>
          <w:rFonts w:hint="eastAsia" w:ascii="Times New Roman" w:hAnsi="Times New Roman"/>
          <w:sz w:val="24"/>
        </w:rPr>
      </w:pPr>
    </w:p>
    <w:p>
      <w:pPr>
        <w:spacing w:line="360" w:lineRule="auto"/>
        <w:jc w:val="center"/>
        <w:rPr>
          <w:rFonts w:eastAsia="黑体"/>
          <w:sz w:val="24"/>
        </w:rPr>
      </w:pPr>
      <w:bookmarkStart w:id="29" w:name="_Toc41913798"/>
      <w:bookmarkStart w:id="30" w:name="_Toc41913994"/>
      <w:r>
        <w:rPr>
          <w:rStyle w:val="205"/>
          <w:rFonts w:hint="eastAsia" w:ascii="Times New Roman" w:hAnsi="Times New Roman"/>
          <w:sz w:val="24"/>
        </w:rPr>
        <w:t>城投公司</w:t>
      </w:r>
      <w:r>
        <w:rPr>
          <w:rStyle w:val="205"/>
          <w:rFonts w:ascii="Times New Roman" w:hAnsi="Times New Roman"/>
          <w:sz w:val="24"/>
        </w:rPr>
        <w:t>应急组织架构图</w:t>
      </w:r>
      <w:bookmarkEnd w:id="29"/>
      <w:bookmarkEnd w:id="30"/>
    </w:p>
    <w:p>
      <w:pPr>
        <w:tabs>
          <w:tab w:val="left" w:pos="4680"/>
        </w:tabs>
        <w:spacing w:line="360" w:lineRule="auto"/>
        <w:outlineLvl w:val="2"/>
        <w:rPr>
          <w:rFonts w:eastAsia="黑体"/>
          <w:b/>
          <w:sz w:val="28"/>
          <w:szCs w:val="28"/>
        </w:rPr>
      </w:pPr>
    </w:p>
    <w:p>
      <w:pPr>
        <w:tabs>
          <w:tab w:val="left" w:pos="4680"/>
        </w:tabs>
        <w:spacing w:line="360" w:lineRule="auto"/>
        <w:outlineLvl w:val="2"/>
        <w:rPr>
          <w:rFonts w:eastAsia="黑体"/>
          <w:b/>
          <w:sz w:val="28"/>
          <w:szCs w:val="28"/>
        </w:rPr>
      </w:pPr>
      <w:bookmarkStart w:id="31" w:name="_Toc41913995"/>
      <w:r>
        <w:rPr>
          <w:rFonts w:eastAsia="黑体"/>
          <w:b/>
          <w:sz w:val="28"/>
          <w:szCs w:val="28"/>
        </w:rPr>
        <w:t>2.2.2 职责</w:t>
      </w:r>
      <w:bookmarkEnd w:id="26"/>
      <w:bookmarkEnd w:id="31"/>
    </w:p>
    <w:p>
      <w:pPr>
        <w:ind w:firstLine="562" w:firstLineChars="200"/>
        <w:rPr>
          <w:b/>
          <w:sz w:val="28"/>
          <w:szCs w:val="28"/>
        </w:rPr>
      </w:pPr>
      <w:r>
        <w:rPr>
          <w:rFonts w:hint="eastAsia"/>
          <w:b/>
          <w:sz w:val="28"/>
          <w:szCs w:val="28"/>
        </w:rPr>
        <w:t>2.2.2.1应急指挥部职责</w:t>
      </w:r>
    </w:p>
    <w:p>
      <w:pPr>
        <w:widowControl/>
        <w:spacing w:line="360" w:lineRule="auto"/>
        <w:ind w:firstLine="560" w:firstLineChars="200"/>
        <w:rPr>
          <w:rFonts w:hint="eastAsia" w:ascii="宋体" w:hAnsi="宋体"/>
          <w:sz w:val="28"/>
          <w:szCs w:val="28"/>
        </w:rPr>
      </w:pPr>
      <w:r>
        <w:rPr>
          <w:rFonts w:hint="eastAsia" w:ascii="宋体" w:hAnsi="宋体"/>
          <w:sz w:val="28"/>
          <w:szCs w:val="28"/>
        </w:rPr>
        <w:t>1、负责组织专用线（8 线、10 线）及其附属装置设施应急预案的制定、修订；</w:t>
      </w:r>
    </w:p>
    <w:p>
      <w:pPr>
        <w:widowControl/>
        <w:spacing w:line="360" w:lineRule="auto"/>
        <w:ind w:firstLine="560" w:firstLineChars="200"/>
        <w:rPr>
          <w:rFonts w:hint="eastAsia" w:ascii="宋体" w:hAnsi="宋体"/>
          <w:sz w:val="28"/>
          <w:szCs w:val="28"/>
        </w:rPr>
      </w:pPr>
      <w:r>
        <w:rPr>
          <w:rFonts w:hint="eastAsia" w:ascii="宋体" w:hAnsi="宋体"/>
          <w:sz w:val="28"/>
          <w:szCs w:val="28"/>
        </w:rPr>
        <w:t>2、负责人员、资源配置、应急队伍的调动；</w:t>
      </w:r>
    </w:p>
    <w:p>
      <w:pPr>
        <w:widowControl/>
        <w:spacing w:line="360" w:lineRule="auto"/>
        <w:ind w:firstLine="560" w:firstLineChars="200"/>
        <w:rPr>
          <w:rFonts w:hint="eastAsia" w:ascii="宋体" w:hAnsi="宋体"/>
          <w:sz w:val="28"/>
          <w:szCs w:val="28"/>
        </w:rPr>
      </w:pPr>
      <w:r>
        <w:rPr>
          <w:rFonts w:hint="eastAsia" w:ascii="宋体" w:hAnsi="宋体"/>
          <w:sz w:val="28"/>
          <w:szCs w:val="28"/>
        </w:rPr>
        <w:t>3、协调事故现场有关工作；</w:t>
      </w:r>
    </w:p>
    <w:p>
      <w:pPr>
        <w:widowControl/>
        <w:spacing w:line="360" w:lineRule="auto"/>
        <w:ind w:firstLine="560" w:firstLineChars="200"/>
        <w:rPr>
          <w:rFonts w:hint="eastAsia" w:ascii="宋体" w:hAnsi="宋体"/>
          <w:sz w:val="28"/>
          <w:szCs w:val="28"/>
        </w:rPr>
      </w:pPr>
      <w:r>
        <w:rPr>
          <w:rFonts w:hint="eastAsia" w:ascii="宋体" w:hAnsi="宋体"/>
          <w:sz w:val="28"/>
          <w:szCs w:val="28"/>
        </w:rPr>
        <w:t>4、批准本预案的启动与终止；</w:t>
      </w:r>
    </w:p>
    <w:p>
      <w:pPr>
        <w:widowControl/>
        <w:spacing w:line="360" w:lineRule="auto"/>
        <w:ind w:firstLine="560" w:firstLineChars="200"/>
        <w:rPr>
          <w:rFonts w:hint="eastAsia" w:ascii="宋体" w:hAnsi="宋体"/>
          <w:sz w:val="28"/>
          <w:szCs w:val="28"/>
        </w:rPr>
      </w:pPr>
      <w:r>
        <w:rPr>
          <w:rFonts w:hint="eastAsia" w:ascii="宋体" w:hAnsi="宋体"/>
          <w:sz w:val="28"/>
          <w:szCs w:val="28"/>
        </w:rPr>
        <w:t>5、组织指挥救援队伍实施救援行动，保护事故现场；</w:t>
      </w:r>
    </w:p>
    <w:p>
      <w:pPr>
        <w:widowControl/>
        <w:spacing w:line="360" w:lineRule="auto"/>
        <w:ind w:firstLine="560" w:firstLineChars="200"/>
        <w:rPr>
          <w:rFonts w:hint="eastAsia" w:ascii="宋体" w:hAnsi="宋体"/>
          <w:sz w:val="28"/>
          <w:szCs w:val="28"/>
        </w:rPr>
      </w:pPr>
      <w:r>
        <w:rPr>
          <w:rFonts w:hint="eastAsia" w:ascii="宋体" w:hAnsi="宋体"/>
          <w:sz w:val="28"/>
          <w:szCs w:val="28"/>
        </w:rPr>
        <w:t>6、向上级和各相关门汇报事故情况，必要时向有关单位和政府发出救援请求，并接受政府的指令和调动；</w:t>
      </w:r>
    </w:p>
    <w:p>
      <w:pPr>
        <w:widowControl/>
        <w:spacing w:line="360" w:lineRule="auto"/>
        <w:ind w:firstLine="560" w:firstLineChars="200"/>
        <w:rPr>
          <w:rFonts w:hint="eastAsia" w:ascii="宋体" w:hAnsi="宋体"/>
          <w:sz w:val="28"/>
          <w:szCs w:val="28"/>
        </w:rPr>
      </w:pPr>
      <w:r>
        <w:rPr>
          <w:rFonts w:hint="eastAsia" w:ascii="宋体" w:hAnsi="宋体"/>
          <w:sz w:val="28"/>
          <w:szCs w:val="28"/>
        </w:rPr>
        <w:t>7、组织应急预案的演练；</w:t>
      </w:r>
    </w:p>
    <w:p>
      <w:pPr>
        <w:spacing w:line="360" w:lineRule="auto"/>
        <w:ind w:firstLine="560" w:firstLineChars="200"/>
        <w:rPr>
          <w:rFonts w:hint="eastAsia" w:ascii="宋体" w:hAnsi="宋体"/>
          <w:sz w:val="28"/>
          <w:szCs w:val="28"/>
        </w:rPr>
      </w:pPr>
      <w:r>
        <w:rPr>
          <w:rFonts w:hint="eastAsia" w:ascii="宋体" w:hAnsi="宋体"/>
          <w:sz w:val="28"/>
          <w:szCs w:val="28"/>
        </w:rPr>
        <w:t>8、组织事故调查，总结应急救援工作的经验教训。</w:t>
      </w:r>
    </w:p>
    <w:p>
      <w:pPr>
        <w:pStyle w:val="5"/>
        <w:adjustRightInd w:val="0"/>
        <w:snapToGrid w:val="0"/>
        <w:spacing w:before="156" w:beforeLines="50" w:after="156" w:afterLines="50" w:line="276" w:lineRule="auto"/>
        <w:ind w:firstLine="562" w:firstLineChars="200"/>
        <w:rPr>
          <w:rFonts w:hint="eastAsia" w:ascii="宋体" w:hAnsi="宋体" w:cs="宋体"/>
          <w:bCs w:val="0"/>
          <w:sz w:val="28"/>
          <w:szCs w:val="28"/>
        </w:rPr>
      </w:pPr>
      <w:bookmarkStart w:id="32" w:name="_Toc41913996"/>
      <w:r>
        <w:rPr>
          <w:rFonts w:hint="eastAsia" w:ascii="宋体" w:hAnsi="宋体" w:cs="宋体"/>
          <w:bCs w:val="0"/>
          <w:sz w:val="28"/>
          <w:szCs w:val="28"/>
        </w:rPr>
        <w:t>2.2.2.2总指挥职责</w:t>
      </w:r>
      <w:bookmarkEnd w:id="32"/>
    </w:p>
    <w:p>
      <w:pPr>
        <w:widowControl/>
        <w:spacing w:line="360" w:lineRule="auto"/>
        <w:ind w:firstLine="420" w:firstLineChars="150"/>
        <w:rPr>
          <w:rFonts w:hint="eastAsia" w:ascii="宋体" w:hAnsi="宋体"/>
          <w:sz w:val="28"/>
          <w:szCs w:val="28"/>
        </w:rPr>
      </w:pPr>
      <w:r>
        <w:rPr>
          <w:rFonts w:hint="eastAsia" w:ascii="宋体" w:hAnsi="宋体"/>
          <w:sz w:val="28"/>
          <w:szCs w:val="28"/>
        </w:rPr>
        <w:t>负责城投公司突发事件应急处理，全面协调、指挥、制定和实施正确有效的突发事件应急抢险方案，并亲临现场指挥，组织人员对物资、设备进行救援处理，有效地减少事件损失，防止事件蔓延、扩大，具体如下：</w:t>
      </w:r>
    </w:p>
    <w:p>
      <w:pPr>
        <w:widowControl/>
        <w:spacing w:line="360" w:lineRule="auto"/>
        <w:ind w:firstLine="420" w:firstLineChars="150"/>
        <w:rPr>
          <w:rFonts w:hint="eastAsia" w:ascii="宋体" w:hAnsi="宋体"/>
          <w:sz w:val="28"/>
          <w:szCs w:val="28"/>
        </w:rPr>
      </w:pPr>
      <w:r>
        <w:rPr>
          <w:rFonts w:hint="eastAsia" w:ascii="宋体" w:hAnsi="宋体"/>
          <w:sz w:val="28"/>
          <w:szCs w:val="28"/>
        </w:rPr>
        <w:t>（1）分析紧急状态和确定相应报警级别；</w:t>
      </w:r>
    </w:p>
    <w:p>
      <w:pPr>
        <w:widowControl/>
        <w:spacing w:line="360" w:lineRule="auto"/>
        <w:ind w:firstLine="420" w:firstLineChars="150"/>
        <w:rPr>
          <w:rFonts w:hint="eastAsia" w:ascii="宋体" w:hAnsi="宋体"/>
          <w:sz w:val="28"/>
          <w:szCs w:val="28"/>
        </w:rPr>
      </w:pPr>
      <w:r>
        <w:rPr>
          <w:rFonts w:hint="eastAsia" w:ascii="宋体" w:hAnsi="宋体"/>
          <w:sz w:val="28"/>
          <w:szCs w:val="28"/>
        </w:rPr>
        <w:t>（2）指挥、协调应急反应行动；</w:t>
      </w:r>
    </w:p>
    <w:p>
      <w:pPr>
        <w:widowControl/>
        <w:spacing w:line="360" w:lineRule="auto"/>
        <w:ind w:firstLine="420" w:firstLineChars="150"/>
        <w:rPr>
          <w:rFonts w:hint="eastAsia" w:ascii="宋体" w:hAnsi="宋体"/>
          <w:sz w:val="28"/>
          <w:szCs w:val="28"/>
        </w:rPr>
      </w:pPr>
      <w:r>
        <w:rPr>
          <w:rFonts w:hint="eastAsia" w:ascii="宋体" w:hAnsi="宋体"/>
          <w:sz w:val="28"/>
          <w:szCs w:val="28"/>
        </w:rPr>
        <w:t>（3）与外部应急反应机构的联络；</w:t>
      </w:r>
    </w:p>
    <w:p>
      <w:pPr>
        <w:widowControl/>
        <w:spacing w:line="360" w:lineRule="auto"/>
        <w:ind w:firstLine="420" w:firstLineChars="150"/>
        <w:rPr>
          <w:rFonts w:hint="eastAsia" w:ascii="宋体" w:hAnsi="宋体"/>
          <w:sz w:val="28"/>
          <w:szCs w:val="28"/>
        </w:rPr>
      </w:pPr>
      <w:r>
        <w:rPr>
          <w:rFonts w:hint="eastAsia" w:ascii="宋体" w:hAnsi="宋体"/>
          <w:sz w:val="28"/>
          <w:szCs w:val="28"/>
        </w:rPr>
        <w:t>（4）直接监察应急人员的行动；</w:t>
      </w:r>
    </w:p>
    <w:p>
      <w:pPr>
        <w:widowControl/>
        <w:spacing w:line="360" w:lineRule="auto"/>
        <w:ind w:firstLine="420" w:firstLineChars="150"/>
        <w:rPr>
          <w:rFonts w:hint="eastAsia" w:ascii="宋体" w:hAnsi="宋体"/>
          <w:sz w:val="28"/>
          <w:szCs w:val="28"/>
        </w:rPr>
      </w:pPr>
      <w:r>
        <w:rPr>
          <w:rFonts w:hint="eastAsia" w:ascii="宋体" w:hAnsi="宋体"/>
          <w:sz w:val="28"/>
          <w:szCs w:val="28"/>
        </w:rPr>
        <w:t>（5）保护现场和人员的安全。</w:t>
      </w:r>
    </w:p>
    <w:p>
      <w:pPr>
        <w:widowControl/>
        <w:spacing w:line="360" w:lineRule="auto"/>
        <w:ind w:firstLine="420" w:firstLineChars="150"/>
        <w:rPr>
          <w:rFonts w:hint="eastAsia" w:ascii="宋体" w:hAnsi="宋体"/>
          <w:sz w:val="28"/>
          <w:szCs w:val="28"/>
        </w:rPr>
      </w:pPr>
      <w:r>
        <w:rPr>
          <w:rFonts w:hint="eastAsia" w:ascii="宋体" w:hAnsi="宋体"/>
          <w:sz w:val="28"/>
          <w:szCs w:val="28"/>
        </w:rPr>
        <w:t>（6）向上级汇报事故情况，必要时向上一级政府机构发出支援请求；组织事故调查，总结事故经验教训。</w:t>
      </w:r>
    </w:p>
    <w:p>
      <w:pPr>
        <w:pStyle w:val="5"/>
        <w:adjustRightInd w:val="0"/>
        <w:snapToGrid w:val="0"/>
        <w:spacing w:before="156" w:beforeLines="50" w:after="156" w:afterLines="50" w:line="276" w:lineRule="auto"/>
        <w:ind w:firstLine="843" w:firstLineChars="300"/>
        <w:rPr>
          <w:rFonts w:hint="eastAsia" w:ascii="宋体" w:hAnsi="宋体" w:cs="宋体"/>
          <w:bCs w:val="0"/>
          <w:sz w:val="28"/>
          <w:szCs w:val="28"/>
        </w:rPr>
      </w:pPr>
      <w:bookmarkStart w:id="33" w:name="_Toc16755"/>
      <w:bookmarkStart w:id="34" w:name="_Toc41913997"/>
      <w:r>
        <w:rPr>
          <w:rFonts w:hint="eastAsia" w:ascii="宋体" w:hAnsi="宋体" w:cs="宋体"/>
          <w:bCs w:val="0"/>
          <w:sz w:val="28"/>
          <w:szCs w:val="28"/>
        </w:rPr>
        <w:t>2.2.2.3副总指挥职责</w:t>
      </w:r>
      <w:bookmarkEnd w:id="33"/>
      <w:bookmarkEnd w:id="34"/>
    </w:p>
    <w:p>
      <w:pPr>
        <w:widowControl/>
        <w:tabs>
          <w:tab w:val="left" w:pos="780"/>
          <w:tab w:val="left" w:pos="1700"/>
        </w:tabs>
        <w:spacing w:line="360" w:lineRule="auto"/>
        <w:ind w:firstLine="560" w:firstLineChars="200"/>
        <w:rPr>
          <w:rFonts w:hint="eastAsia" w:ascii="宋体" w:hAnsi="宋体"/>
          <w:sz w:val="28"/>
          <w:szCs w:val="28"/>
        </w:rPr>
      </w:pPr>
      <w:r>
        <w:rPr>
          <w:rFonts w:hint="eastAsia" w:ascii="宋体" w:hAnsi="宋体"/>
          <w:sz w:val="28"/>
          <w:szCs w:val="28"/>
        </w:rPr>
        <w:t>（1）负责紧急事件发生时的协调处置，配合总指挥应急救援工作，协助总指挥进行事故报告、事故救援工作；</w:t>
      </w:r>
    </w:p>
    <w:p>
      <w:pPr>
        <w:widowControl/>
        <w:tabs>
          <w:tab w:val="left" w:pos="780"/>
          <w:tab w:val="left" w:pos="1700"/>
        </w:tabs>
        <w:spacing w:line="360" w:lineRule="auto"/>
        <w:ind w:firstLine="560" w:firstLineChars="200"/>
        <w:rPr>
          <w:rFonts w:hint="eastAsia" w:ascii="宋体" w:hAnsi="宋体"/>
          <w:sz w:val="28"/>
          <w:szCs w:val="28"/>
        </w:rPr>
      </w:pPr>
      <w:r>
        <w:rPr>
          <w:rFonts w:hint="eastAsia" w:ascii="宋体" w:hAnsi="宋体"/>
          <w:sz w:val="28"/>
          <w:szCs w:val="28"/>
        </w:rPr>
        <w:t>（2）向应急总指挥提出采取减缓事故后果的对策和建议；</w:t>
      </w:r>
    </w:p>
    <w:p>
      <w:pPr>
        <w:widowControl/>
        <w:tabs>
          <w:tab w:val="left" w:pos="780"/>
          <w:tab w:val="left" w:pos="1700"/>
        </w:tabs>
        <w:spacing w:line="360" w:lineRule="auto"/>
        <w:ind w:firstLine="560" w:firstLineChars="200"/>
        <w:rPr>
          <w:rFonts w:hint="eastAsia" w:ascii="宋体" w:hAnsi="宋体"/>
          <w:sz w:val="28"/>
          <w:szCs w:val="28"/>
        </w:rPr>
      </w:pPr>
      <w:r>
        <w:rPr>
          <w:rFonts w:hint="eastAsia" w:ascii="宋体" w:hAnsi="宋体"/>
          <w:sz w:val="28"/>
          <w:szCs w:val="28"/>
        </w:rPr>
        <w:t>（3）协调、组织和获取应急所需其它资源、设备以及支援现场的应急操作。</w:t>
      </w:r>
    </w:p>
    <w:p>
      <w:pPr>
        <w:widowControl/>
        <w:tabs>
          <w:tab w:val="left" w:pos="780"/>
          <w:tab w:val="left" w:pos="1700"/>
        </w:tabs>
        <w:spacing w:line="360" w:lineRule="auto"/>
        <w:ind w:firstLine="560" w:firstLineChars="200"/>
        <w:rPr>
          <w:rFonts w:hint="eastAsia" w:ascii="宋体" w:hAnsi="宋体"/>
          <w:sz w:val="28"/>
          <w:szCs w:val="28"/>
        </w:rPr>
      </w:pPr>
      <w:r>
        <w:rPr>
          <w:rFonts w:hint="eastAsia" w:ascii="宋体" w:hAnsi="宋体"/>
          <w:sz w:val="28"/>
          <w:szCs w:val="28"/>
        </w:rPr>
        <w:t>（4）副总指挥和成员要坚持集中领导、各负其责、分而不离、统分结合的原则，做到协调一致，互相支持配合，共同做好突发事件的应急处理工作。</w:t>
      </w:r>
    </w:p>
    <w:p>
      <w:pPr>
        <w:pStyle w:val="29"/>
        <w:spacing w:line="360" w:lineRule="auto"/>
        <w:ind w:left="0" w:leftChars="0" w:firstLine="560" w:firstLineChars="200"/>
        <w:jc w:val="both"/>
        <w:rPr>
          <w:rFonts w:hint="eastAsia"/>
          <w:sz w:val="28"/>
          <w:szCs w:val="28"/>
        </w:rPr>
      </w:pPr>
      <w:r>
        <w:rPr>
          <w:rFonts w:hint="eastAsia" w:ascii="宋体" w:hAnsi="宋体"/>
          <w:sz w:val="28"/>
          <w:szCs w:val="28"/>
        </w:rPr>
        <w:t>（5）紧急情况发生后总指挥尚未到达或由于工作原因无法到场时，由副总指挥负责紧急事件发生现场应急救援的全面工作，当总指挥到场后，副总指挥向总指挥移交指挥权，并在随后的救援工作中密切配合总指挥的工作。</w:t>
      </w:r>
    </w:p>
    <w:p>
      <w:pPr>
        <w:pStyle w:val="5"/>
        <w:adjustRightInd w:val="0"/>
        <w:snapToGrid w:val="0"/>
        <w:spacing w:before="156" w:beforeLines="50" w:after="156" w:afterLines="50" w:line="276" w:lineRule="auto"/>
        <w:ind w:firstLine="843" w:firstLineChars="300"/>
        <w:rPr>
          <w:b w:val="0"/>
          <w:sz w:val="28"/>
          <w:szCs w:val="28"/>
        </w:rPr>
      </w:pPr>
      <w:bookmarkStart w:id="35" w:name="_Toc41913998"/>
      <w:r>
        <w:rPr>
          <w:rFonts w:hint="eastAsia" w:ascii="宋体" w:hAnsi="宋体" w:cs="宋体"/>
          <w:bCs w:val="0"/>
          <w:sz w:val="28"/>
          <w:szCs w:val="28"/>
        </w:rPr>
        <w:t>2.2.2.4应急指挥部办公室职责</w:t>
      </w:r>
      <w:bookmarkEnd w:id="35"/>
    </w:p>
    <w:p>
      <w:pPr>
        <w:ind w:firstLine="560" w:firstLineChars="200"/>
        <w:rPr>
          <w:sz w:val="28"/>
          <w:szCs w:val="28"/>
        </w:rPr>
      </w:pPr>
      <w:r>
        <w:rPr>
          <w:sz w:val="28"/>
          <w:szCs w:val="28"/>
        </w:rPr>
        <w:t>(1)</w:t>
      </w:r>
      <w:r>
        <w:rPr>
          <w:rFonts w:hint="eastAsia"/>
          <w:sz w:val="28"/>
          <w:szCs w:val="28"/>
        </w:rPr>
        <w:t>负责组织落实应急指挥部各项应急处置指令；</w:t>
      </w:r>
    </w:p>
    <w:p>
      <w:pPr>
        <w:ind w:firstLine="560" w:firstLineChars="200"/>
        <w:rPr>
          <w:sz w:val="28"/>
          <w:szCs w:val="28"/>
        </w:rPr>
      </w:pPr>
      <w:r>
        <w:rPr>
          <w:sz w:val="28"/>
          <w:szCs w:val="28"/>
        </w:rPr>
        <w:t>(2)</w:t>
      </w:r>
      <w:r>
        <w:rPr>
          <w:rFonts w:hint="eastAsia"/>
          <w:sz w:val="28"/>
          <w:szCs w:val="28"/>
        </w:rPr>
        <w:t>负责本预案的编制、修订、演练和评估工作；</w:t>
      </w:r>
    </w:p>
    <w:p>
      <w:pPr>
        <w:ind w:firstLine="560" w:firstLineChars="200"/>
        <w:rPr>
          <w:sz w:val="28"/>
          <w:szCs w:val="28"/>
        </w:rPr>
      </w:pPr>
      <w:r>
        <w:rPr>
          <w:sz w:val="28"/>
          <w:szCs w:val="28"/>
        </w:rPr>
        <w:t>(3)</w:t>
      </w:r>
      <w:r>
        <w:rPr>
          <w:rFonts w:hint="eastAsia"/>
          <w:sz w:val="28"/>
          <w:szCs w:val="28"/>
        </w:rPr>
        <w:t>负责建立突发事件监测预警、信息收集制度，统一接收、处理、核实、研判突发事件相关信息，并按规定实施信息报告；</w:t>
      </w:r>
    </w:p>
    <w:p>
      <w:pPr>
        <w:ind w:firstLine="560" w:firstLineChars="200"/>
        <w:rPr>
          <w:sz w:val="28"/>
          <w:szCs w:val="28"/>
        </w:rPr>
      </w:pPr>
      <w:r>
        <w:rPr>
          <w:sz w:val="28"/>
          <w:szCs w:val="28"/>
        </w:rPr>
        <w:t>(4)</w:t>
      </w:r>
      <w:r>
        <w:rPr>
          <w:rFonts w:hint="eastAsia"/>
          <w:sz w:val="28"/>
          <w:szCs w:val="28"/>
        </w:rPr>
        <w:t>组织开展突发事件监控和预防工作；</w:t>
      </w:r>
    </w:p>
    <w:p>
      <w:pPr>
        <w:ind w:firstLine="560" w:firstLineChars="200"/>
        <w:rPr>
          <w:sz w:val="28"/>
          <w:szCs w:val="28"/>
        </w:rPr>
      </w:pPr>
      <w:r>
        <w:rPr>
          <w:sz w:val="28"/>
          <w:szCs w:val="28"/>
        </w:rPr>
        <w:t>(5)</w:t>
      </w:r>
      <w:r>
        <w:rPr>
          <w:rFonts w:hint="eastAsia"/>
          <w:sz w:val="28"/>
          <w:szCs w:val="28"/>
        </w:rPr>
        <w:t>协调相关成员单位按照预案和职责开展突发事件应急处置工作；</w:t>
      </w:r>
    </w:p>
    <w:p>
      <w:pPr>
        <w:ind w:firstLine="560" w:firstLineChars="200"/>
        <w:rPr>
          <w:sz w:val="28"/>
          <w:szCs w:val="28"/>
        </w:rPr>
      </w:pPr>
      <w:r>
        <w:rPr>
          <w:sz w:val="28"/>
          <w:szCs w:val="28"/>
        </w:rPr>
        <w:t>(6)</w:t>
      </w:r>
      <w:r>
        <w:rPr>
          <w:rFonts w:hint="eastAsia"/>
          <w:sz w:val="28"/>
          <w:szCs w:val="28"/>
        </w:rPr>
        <w:t>负责应急管理专家库的建立及日常管理工作；</w:t>
      </w:r>
    </w:p>
    <w:p>
      <w:pPr>
        <w:ind w:firstLine="560" w:firstLineChars="200"/>
        <w:rPr>
          <w:sz w:val="28"/>
          <w:szCs w:val="28"/>
        </w:rPr>
      </w:pPr>
      <w:r>
        <w:rPr>
          <w:sz w:val="28"/>
          <w:szCs w:val="28"/>
        </w:rPr>
        <w:t>(7)</w:t>
      </w:r>
      <w:r>
        <w:rPr>
          <w:rFonts w:hint="eastAsia"/>
          <w:sz w:val="28"/>
          <w:szCs w:val="28"/>
        </w:rPr>
        <w:t>按照应急指挥部的要求开展相应应急工作。</w:t>
      </w:r>
    </w:p>
    <w:p>
      <w:pPr>
        <w:pStyle w:val="5"/>
        <w:adjustRightInd w:val="0"/>
        <w:snapToGrid w:val="0"/>
        <w:spacing w:before="156" w:beforeLines="50" w:after="156" w:afterLines="50" w:line="276" w:lineRule="auto"/>
        <w:ind w:firstLine="843" w:firstLineChars="300"/>
        <w:rPr>
          <w:rFonts w:ascii="宋体" w:hAnsi="宋体"/>
          <w:b w:val="0"/>
          <w:sz w:val="28"/>
          <w:szCs w:val="28"/>
        </w:rPr>
      </w:pPr>
      <w:bookmarkStart w:id="36" w:name="_Toc41913999"/>
      <w:r>
        <w:rPr>
          <w:rFonts w:hint="eastAsia" w:ascii="宋体" w:hAnsi="宋体" w:cs="宋体"/>
          <w:bCs w:val="0"/>
          <w:sz w:val="28"/>
          <w:szCs w:val="28"/>
        </w:rPr>
        <w:t>2.2.2.5应急指挥部成员单位职责</w:t>
      </w:r>
      <w:bookmarkEnd w:id="36"/>
    </w:p>
    <w:p>
      <w:pPr>
        <w:rPr>
          <w:sz w:val="28"/>
          <w:szCs w:val="28"/>
        </w:rPr>
      </w:pPr>
      <w:r>
        <w:rPr>
          <w:sz w:val="28"/>
          <w:szCs w:val="28"/>
        </w:rPr>
        <w:t xml:space="preserve">  </w:t>
      </w:r>
      <w:r>
        <w:rPr>
          <w:b/>
          <w:sz w:val="28"/>
          <w:szCs w:val="28"/>
        </w:rPr>
        <w:t xml:space="preserve">  </w:t>
      </w:r>
      <w:r>
        <w:rPr>
          <w:rFonts w:hint="eastAsia"/>
          <w:sz w:val="28"/>
          <w:szCs w:val="28"/>
        </w:rPr>
        <w:t>经营发展部兼资产安全和应急管理部</w:t>
      </w:r>
      <w:r>
        <w:rPr>
          <w:b/>
          <w:sz w:val="28"/>
          <w:szCs w:val="28"/>
        </w:rPr>
        <w:t>(</w:t>
      </w:r>
      <w:r>
        <w:rPr>
          <w:rFonts w:hint="eastAsia"/>
          <w:b/>
          <w:sz w:val="28"/>
          <w:szCs w:val="28"/>
        </w:rPr>
        <w:t>应急办</w:t>
      </w:r>
      <w:r>
        <w:rPr>
          <w:b/>
          <w:sz w:val="28"/>
          <w:szCs w:val="28"/>
        </w:rPr>
        <w:t>)</w:t>
      </w:r>
      <w:r>
        <w:rPr>
          <w:rFonts w:hint="eastAsia"/>
          <w:sz w:val="28"/>
          <w:szCs w:val="28"/>
        </w:rPr>
        <w:t>：负责城投公司突发事件应对处置的综合协调和归口管理工作；统一组织、协调、检查和指导工业带突发事件的应对工作；履行应急值守、事件信息汇总及流转、应急管理综合协调和督促检查职能，发挥应急管理工作运转枢纽作用；做好城投公司突发事件应急预案的编制、修订、演练等工作；协调各成员单位的应急救援准备工作；负责组织提供应急救援装备物资和人员调配；及时向城投公司领导及有关部门报告事件和抢险救援进展情况；传达上级应急指挥部及城投公司领导关于事件抢险救援的指示和批示；负责事件应急期间的车辆保障、后勤服务保障和机关安全保卫工作；负责建立健全和完善工业带突发事件信息网络系统，保证其正常运转；在事件需要毗邻区域的协助时，负责与毗邻区域政府的联系对接工作；在上级指挥部的指令下协调较大、重特大突发事件预防预警、应急处置、事件调查、应急评估和信息发布等工作；完成城投公司突发事件应急指挥部安排的其它应急处置工作。</w:t>
      </w:r>
    </w:p>
    <w:p>
      <w:pPr>
        <w:rPr>
          <w:sz w:val="28"/>
          <w:szCs w:val="28"/>
        </w:rPr>
      </w:pPr>
      <w:r>
        <w:rPr>
          <w:rFonts w:hint="eastAsia"/>
          <w:sz w:val="28"/>
          <w:szCs w:val="28"/>
        </w:rPr>
        <w:t>　　</w:t>
      </w:r>
      <w:r>
        <w:rPr>
          <w:rFonts w:hint="eastAsia"/>
          <w:b/>
          <w:sz w:val="28"/>
          <w:szCs w:val="28"/>
        </w:rPr>
        <w:t>综合管理部：</w:t>
      </w:r>
      <w:r>
        <w:rPr>
          <w:rFonts w:hint="eastAsia"/>
          <w:sz w:val="28"/>
          <w:szCs w:val="28"/>
        </w:rPr>
        <w:t>负责对在应急处置过程中违反国家有关规定的单位和工作人员的调查处理工作；负责组织、协调、指导由于突发事件引起的群众上访和群体性事件处置工作；加强市场监管，在应急时期，配合相关部门维护正常的市场秩序；负责应急处置期问药品、医疗器械紧急调拨工作；完成城投公司突发事件应急指挥部安排的其它应急处置工作。</w:t>
      </w:r>
    </w:p>
    <w:p>
      <w:pPr>
        <w:ind w:firstLine="562" w:firstLineChars="200"/>
        <w:rPr>
          <w:sz w:val="28"/>
          <w:szCs w:val="28"/>
        </w:rPr>
      </w:pPr>
      <w:r>
        <w:rPr>
          <w:rFonts w:hint="eastAsia"/>
          <w:b/>
          <w:bCs/>
          <w:sz w:val="28"/>
          <w:szCs w:val="28"/>
        </w:rPr>
        <w:t>法务和审计部：</w:t>
      </w:r>
      <w:r>
        <w:rPr>
          <w:rFonts w:hint="eastAsia"/>
          <w:sz w:val="28"/>
          <w:szCs w:val="28"/>
        </w:rPr>
        <w:t>负责组织协调城投公司建设施工领域生产安全事故的应急处置工作；负责提供分管行业内事故单位有关情况和事故处置相关的应急预案、队伍、装备、物资、专家等信息；负责按照指挥部指令协调调用起重机、挖掘机等大型抢排险机械设备；负责指导建筑物恢复重建计划的制定和监督实施及质量验收；完成城投公司突发事件应急指挥部安排的其它应急处置工作。</w:t>
      </w:r>
    </w:p>
    <w:p>
      <w:pPr>
        <w:rPr>
          <w:sz w:val="28"/>
          <w:szCs w:val="28"/>
        </w:rPr>
      </w:pPr>
      <w:r>
        <w:rPr>
          <w:rFonts w:hint="eastAsia"/>
          <w:sz w:val="28"/>
          <w:szCs w:val="28"/>
        </w:rPr>
        <w:t>　　</w:t>
      </w:r>
      <w:r>
        <w:rPr>
          <w:rFonts w:hint="eastAsia"/>
          <w:b/>
          <w:sz w:val="28"/>
          <w:szCs w:val="28"/>
        </w:rPr>
        <w:t>大件码头栀杆吊司机兼巡护和应急处置班：</w:t>
      </w:r>
      <w:r>
        <w:rPr>
          <w:rFonts w:hint="eastAsia"/>
          <w:sz w:val="28"/>
          <w:szCs w:val="28"/>
        </w:rPr>
        <w:t>指导涉及城投公司突发事件应急保障、恢复重建等重点项目规划的制定，做好重点项目的管理和服务工作；负责协调通信企业做好应急通讯保障工作；负责与电力企业协调、沟通，做好事故应急处置过程中的各项应急电力保障工作，主要包括抢修或更换损殷电力设备设施，提供应急供电、备用电源等物资设备，及时恢复和保障事故现场用电等；参与协调企业生产安全事故的应急处置工作；负责提供分管行业</w:t>
      </w:r>
      <w:r>
        <w:rPr>
          <w:sz w:val="28"/>
          <w:szCs w:val="28"/>
        </w:rPr>
        <w:t>(</w:t>
      </w:r>
      <w:r>
        <w:rPr>
          <w:rFonts w:hint="eastAsia"/>
          <w:sz w:val="28"/>
          <w:szCs w:val="28"/>
        </w:rPr>
        <w:t>领域</w:t>
      </w:r>
      <w:r>
        <w:rPr>
          <w:sz w:val="28"/>
          <w:szCs w:val="28"/>
        </w:rPr>
        <w:t>)</w:t>
      </w:r>
      <w:r>
        <w:rPr>
          <w:rFonts w:hint="eastAsia"/>
          <w:sz w:val="28"/>
          <w:szCs w:val="28"/>
        </w:rPr>
        <w:t>内事故单位有关情况和事故处置相关的应急预案、队伍、装备、物资、专家等信息；完成城投公司突发事件应急指挥部安排的其它应急处置工作。</w:t>
      </w:r>
    </w:p>
    <w:p>
      <w:pPr>
        <w:rPr>
          <w:sz w:val="28"/>
          <w:szCs w:val="28"/>
        </w:rPr>
      </w:pPr>
      <w:r>
        <w:rPr>
          <w:rFonts w:hint="eastAsia"/>
          <w:sz w:val="28"/>
          <w:szCs w:val="28"/>
        </w:rPr>
        <w:t>　　</w:t>
      </w:r>
      <w:r>
        <w:rPr>
          <w:rFonts w:hint="eastAsia"/>
          <w:b/>
          <w:sz w:val="28"/>
          <w:szCs w:val="28"/>
        </w:rPr>
        <w:t>综合管理部文秘岗：</w:t>
      </w:r>
      <w:r>
        <w:rPr>
          <w:rFonts w:hint="eastAsia"/>
          <w:sz w:val="28"/>
          <w:szCs w:val="28"/>
        </w:rPr>
        <w:t>按照应急指挥部的指令做好事故的网络舆情监控及评估、舆论引导、信息发布和新闻报道工作；负责新闻媒体接待工作，按照有关规定和要求，组织召开新闻发布会或通气会；协助、配合各行业管理部门开展突发事件应急知识宣传教育工作；完成城投公司突发事件应急指挥部安排的其它应急处置工作。</w:t>
      </w:r>
    </w:p>
    <w:p>
      <w:pPr>
        <w:rPr>
          <w:sz w:val="28"/>
          <w:szCs w:val="28"/>
        </w:rPr>
      </w:pPr>
      <w:r>
        <w:rPr>
          <w:rFonts w:hint="eastAsia"/>
          <w:sz w:val="28"/>
          <w:szCs w:val="28"/>
        </w:rPr>
        <w:t xml:space="preserve">　  </w:t>
      </w:r>
      <w:r>
        <w:rPr>
          <w:rFonts w:hint="eastAsia"/>
          <w:b/>
          <w:bCs/>
          <w:sz w:val="28"/>
          <w:szCs w:val="28"/>
        </w:rPr>
        <w:t>财务管理部</w:t>
      </w:r>
      <w:r>
        <w:rPr>
          <w:rFonts w:hint="eastAsia"/>
          <w:b/>
          <w:sz w:val="28"/>
          <w:szCs w:val="28"/>
        </w:rPr>
        <w:t>：</w:t>
      </w:r>
      <w:r>
        <w:rPr>
          <w:rFonts w:hint="eastAsia"/>
          <w:sz w:val="28"/>
          <w:szCs w:val="28"/>
        </w:rPr>
        <w:t>负责做好应由本级财政承担的应急资金保障，应急款拨付，并对其使用情况进行监督检查；负责提供分管行业</w:t>
      </w:r>
      <w:r>
        <w:rPr>
          <w:sz w:val="28"/>
          <w:szCs w:val="28"/>
        </w:rPr>
        <w:t>(</w:t>
      </w:r>
      <w:r>
        <w:rPr>
          <w:rFonts w:hint="eastAsia"/>
          <w:sz w:val="28"/>
          <w:szCs w:val="28"/>
        </w:rPr>
        <w:t>领域</w:t>
      </w:r>
      <w:r>
        <w:rPr>
          <w:sz w:val="28"/>
          <w:szCs w:val="28"/>
        </w:rPr>
        <w:t>)</w:t>
      </w:r>
      <w:r>
        <w:rPr>
          <w:rFonts w:hint="eastAsia"/>
          <w:sz w:val="28"/>
          <w:szCs w:val="28"/>
        </w:rPr>
        <w:t>内事故有关情况和事故处置相关的应急预案、队伍、装备、物资、专家等信息；负责协调开展善后处理阶段保险赔付相关工作；配合做好事件影响区域人员的撤离和转移人员的安置救助；完成城投公司突发事件应急指挥部安排的其它应急处置工作。</w:t>
      </w:r>
    </w:p>
    <w:p>
      <w:pPr>
        <w:tabs>
          <w:tab w:val="left" w:pos="726"/>
        </w:tabs>
        <w:ind w:firstLine="562" w:firstLineChars="200"/>
        <w:jc w:val="left"/>
        <w:rPr>
          <w:sz w:val="28"/>
          <w:szCs w:val="28"/>
        </w:rPr>
      </w:pPr>
      <w:r>
        <w:rPr>
          <w:rFonts w:hint="eastAsia"/>
          <w:b/>
          <w:sz w:val="28"/>
          <w:szCs w:val="28"/>
        </w:rPr>
        <w:t>各企业单位：</w:t>
      </w:r>
      <w:r>
        <w:rPr>
          <w:rFonts w:hint="eastAsia"/>
          <w:sz w:val="28"/>
          <w:szCs w:val="28"/>
        </w:rPr>
        <w:t>负责参与铁路专用线发生的生产安全事故的应急协同救援工作，是公司应急联防单位；完成公司突发事件应急指挥部安排的其它应急处置工作。</w:t>
      </w:r>
    </w:p>
    <w:tbl>
      <w:tblPr>
        <w:tblStyle w:val="53"/>
        <w:tblpPr w:leftFromText="180" w:rightFromText="180" w:vertAnchor="text" w:horzAnchor="page" w:tblpX="1900" w:tblpY="601"/>
        <w:tblOverlap w:val="never"/>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649"/>
        <w:gridCol w:w="2053"/>
        <w:gridCol w:w="118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b/>
                <w:bCs/>
                <w:szCs w:val="21"/>
              </w:rPr>
              <w:t>应急职务</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b/>
                <w:bCs/>
                <w:szCs w:val="21"/>
              </w:rPr>
              <w:t>部门</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b/>
                <w:bCs/>
                <w:szCs w:val="21"/>
              </w:rPr>
              <w:t>职务</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b/>
                <w:bCs/>
                <w:szCs w:val="21"/>
              </w:rPr>
              <w:t>姓名</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b/>
                <w:bCs/>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总指挥</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执行董事</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蒙栩</w:t>
            </w:r>
          </w:p>
        </w:tc>
        <w:tc>
          <w:tcPr>
            <w:tcW w:w="1485" w:type="dxa"/>
            <w:tcBorders>
              <w:top w:val="single" w:color="auto" w:sz="4" w:space="0"/>
              <w:left w:val="single" w:color="auto" w:sz="4" w:space="0"/>
              <w:bottom w:val="single" w:color="auto" w:sz="4" w:space="0"/>
              <w:right w:val="single" w:color="auto" w:sz="4" w:space="0"/>
            </w:tcBorders>
            <w:vAlign w:val="center"/>
          </w:tcPr>
          <w:p>
            <w:pPr>
              <w:tabs>
                <w:tab w:val="left" w:pos="342"/>
              </w:tabs>
              <w:jc w:val="center"/>
              <w:rPr>
                <w:rFonts w:hint="eastAsia" w:ascii="宋体" w:hAnsi="宋体" w:cs="宋体"/>
                <w:szCs w:val="21"/>
              </w:rPr>
            </w:pPr>
            <w:r>
              <w:rPr>
                <w:rFonts w:hint="eastAsia" w:ascii="宋体" w:hAnsi="宋体" w:cs="宋体"/>
                <w:szCs w:val="21"/>
              </w:rPr>
              <w:t>18284121729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top w:val="single" w:color="auto" w:sz="4" w:space="0"/>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副总指挥</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总经理</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李衍澈</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18281753060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后勤保障组组长</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综合管理部经理</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夏凤</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18111030249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技术支援组长</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经营发展部兼资产安全和应急管理部经理</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刘洪</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18111030247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医疗救护组组长</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财务管理部经理</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何帅</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15281728372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安全警戒组组长</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法务和审计部经理兼财务管理部出纳</w:t>
            </w:r>
          </w:p>
        </w:tc>
        <w:tc>
          <w:tcPr>
            <w:tcW w:w="1185" w:type="dxa"/>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陈玥伶</w:t>
            </w:r>
          </w:p>
        </w:tc>
        <w:tc>
          <w:tcPr>
            <w:tcW w:w="1485" w:type="dxa"/>
            <w:tcBorders>
              <w:top w:val="single" w:color="auto" w:sz="4" w:space="0"/>
              <w:left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18111030165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应急抢险组组长</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大件码头栀杆吊司机兼巡护和应急处置班</w:t>
            </w:r>
          </w:p>
        </w:tc>
        <w:tc>
          <w:tcPr>
            <w:tcW w:w="1185" w:type="dxa"/>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张琳枫</w:t>
            </w:r>
          </w:p>
        </w:tc>
        <w:tc>
          <w:tcPr>
            <w:tcW w:w="1485" w:type="dxa"/>
            <w:tcBorders>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13550599195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成员</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巡护和应急处置班</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李严德</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13890769995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通讯联络组组长</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综合管理部文秘岗</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谷雨宇</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18381701266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成员</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综合管理部文秘岗</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付 竟</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18111030237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top w:val="single" w:color="auto" w:sz="4" w:space="0"/>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成员</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巡护和应急处置班</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王 旭</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15984844127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top w:val="single" w:color="auto" w:sz="4" w:space="0"/>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成员</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巡护和应急处置班</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阮文驰</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15298223116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tcBorders>
              <w:top w:val="single" w:color="auto" w:sz="4" w:space="0"/>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成员</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南充经开城镇投资建设有限责任公司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szCs w:val="21"/>
              </w:rPr>
            </w:pPr>
            <w:r>
              <w:rPr>
                <w:rFonts w:hint="eastAsia" w:ascii="宋体" w:hAnsi="宋体" w:cs="宋体"/>
                <w:color w:val="000000"/>
                <w:kern w:val="0"/>
                <w:szCs w:val="21"/>
                <w:lang w:bidi="ar"/>
              </w:rPr>
              <w:t>李德洪</w:t>
            </w:r>
          </w:p>
        </w:tc>
        <w:tc>
          <w:tcPr>
            <w:tcW w:w="14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18111030333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restart"/>
            <w:tcBorders>
              <w:top w:val="single" w:color="auto" w:sz="4" w:space="0"/>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应急联防单位</w:t>
            </w: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四川能投化学新材料有限公司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总指挥</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程志平</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18111030856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南充柏华污水处理厂</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总指挥</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左长忠</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13668203668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南充川港经开燃气有限公司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总指挥</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周灵仙</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13558721566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南充帝益燃气有限公司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总指挥</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罗军</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13990731118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南充联成化学工业有限公司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总指挥</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许志成</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18111030855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南充绿茵再生资源有限公司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联系人</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李冬明</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18989185756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南充石达化工有限公司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总指挥</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邵满印</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18981896850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中航工业南充可再生能源有限公司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主要负责人</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钟春</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18911805633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95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p>
        </w:tc>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中机国能（南充）热电有限公司</w:t>
            </w:r>
          </w:p>
        </w:tc>
        <w:tc>
          <w:tcPr>
            <w:tcW w:w="205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主要负责人</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黄寅生</w:t>
            </w:r>
          </w:p>
        </w:tc>
        <w:tc>
          <w:tcPr>
            <w:tcW w:w="148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08173855391</w:t>
            </w:r>
          </w:p>
        </w:tc>
      </w:tr>
    </w:tbl>
    <w:p>
      <w:pPr>
        <w:spacing w:line="360" w:lineRule="auto"/>
        <w:ind w:firstLine="570"/>
        <w:rPr>
          <w:rFonts w:hint="eastAsia"/>
          <w:sz w:val="28"/>
          <w:szCs w:val="28"/>
        </w:rPr>
      </w:pPr>
      <w:r>
        <w:rPr>
          <w:sz w:val="28"/>
          <w:szCs w:val="28"/>
        </w:rPr>
        <w:t>应急联络通讯录见下表</w:t>
      </w:r>
    </w:p>
    <w:p>
      <w:pPr>
        <w:spacing w:line="360" w:lineRule="auto"/>
        <w:outlineLvl w:val="1"/>
        <w:rPr>
          <w:rFonts w:eastAsia="楷体_GB2312"/>
          <w:b/>
          <w:sz w:val="32"/>
          <w:szCs w:val="32"/>
        </w:rPr>
      </w:pPr>
      <w:bookmarkStart w:id="37" w:name="_Toc41914000"/>
      <w:r>
        <w:rPr>
          <w:rFonts w:eastAsia="楷体_GB2312"/>
          <w:b/>
          <w:sz w:val="32"/>
          <w:szCs w:val="32"/>
        </w:rPr>
        <w:t>2.3 应急物</w:t>
      </w:r>
      <w:r>
        <w:rPr>
          <w:rFonts w:hint="eastAsia" w:eastAsia="楷体_GB2312"/>
          <w:b/>
          <w:sz w:val="32"/>
          <w:szCs w:val="32"/>
        </w:rPr>
        <w:t>资</w:t>
      </w:r>
      <w:r>
        <w:rPr>
          <w:rFonts w:eastAsia="楷体_GB2312"/>
          <w:b/>
          <w:sz w:val="32"/>
          <w:szCs w:val="32"/>
        </w:rPr>
        <w:t>及措施</w:t>
      </w:r>
      <w:bookmarkEnd w:id="37"/>
    </w:p>
    <w:p>
      <w:pPr>
        <w:pStyle w:val="16"/>
        <w:spacing w:before="122" w:line="360" w:lineRule="auto"/>
        <w:ind w:right="451" w:firstLine="559"/>
        <w:rPr>
          <w:rFonts w:hint="eastAsia" w:ascii="宋体" w:hAnsi="宋体" w:eastAsia="宋体" w:cs="宋体"/>
          <w:sz w:val="28"/>
          <w:szCs w:val="28"/>
        </w:rPr>
      </w:pPr>
      <w:r>
        <w:rPr>
          <w:rFonts w:hint="eastAsia" w:ascii="宋体" w:hAnsi="宋体" w:eastAsia="宋体" w:cs="宋体"/>
          <w:sz w:val="28"/>
          <w:szCs w:val="28"/>
        </w:rPr>
        <w:t>城投公司建立监视制度并予以实施。铁路专用线使用企业相应建立了监视制度，明确了监视的时间、频次、方法、监视的责任人，并定期对铁路专用线巡查，禁止无关人员进入。</w:t>
      </w:r>
      <w:r>
        <w:rPr>
          <w:rFonts w:hint="eastAsia" w:ascii="宋体" w:hAnsi="宋体" w:eastAsia="宋体" w:cs="宋体"/>
          <w:spacing w:val="-2"/>
          <w:sz w:val="28"/>
          <w:szCs w:val="28"/>
        </w:rPr>
        <w:t xml:space="preserve">装卸线 </w:t>
      </w:r>
      <w:r>
        <w:rPr>
          <w:rFonts w:hint="eastAsia" w:ascii="宋体" w:hAnsi="宋体" w:eastAsia="宋体" w:cs="宋体"/>
          <w:sz w:val="28"/>
          <w:szCs w:val="28"/>
        </w:rPr>
        <w:t>8</w:t>
      </w:r>
      <w:r>
        <w:rPr>
          <w:rFonts w:hint="eastAsia" w:ascii="宋体" w:hAnsi="宋体" w:eastAsia="宋体" w:cs="宋体"/>
          <w:spacing w:val="-3"/>
          <w:sz w:val="28"/>
          <w:szCs w:val="28"/>
        </w:rPr>
        <w:t>线装卸设施设电话和网络系统、扩音对讲系统、工业电视监控系统及火灾自动报警系统。</w:t>
      </w:r>
      <w:r>
        <w:rPr>
          <w:rFonts w:hint="eastAsia" w:ascii="宋体" w:hAnsi="宋体" w:eastAsia="宋体" w:cs="宋体"/>
          <w:spacing w:val="-16"/>
          <w:sz w:val="28"/>
          <w:szCs w:val="28"/>
        </w:rPr>
        <w:t xml:space="preserve">装卸线 </w:t>
      </w:r>
      <w:r>
        <w:rPr>
          <w:rFonts w:hint="eastAsia" w:ascii="宋体" w:hAnsi="宋体" w:eastAsia="宋体" w:cs="宋体"/>
          <w:sz w:val="28"/>
          <w:szCs w:val="28"/>
        </w:rPr>
        <w:t xml:space="preserve">10 </w:t>
      </w:r>
      <w:r>
        <w:rPr>
          <w:rFonts w:hint="eastAsia" w:ascii="宋体" w:hAnsi="宋体" w:eastAsia="宋体" w:cs="宋体"/>
          <w:spacing w:val="-6"/>
          <w:sz w:val="28"/>
          <w:szCs w:val="28"/>
        </w:rPr>
        <w:t>线设火灾自动报警系统，在火车卸车栈桥平台入口处设置防</w:t>
      </w:r>
      <w:r>
        <w:rPr>
          <w:rFonts w:hint="eastAsia" w:ascii="宋体" w:hAnsi="宋体" w:eastAsia="宋体" w:cs="宋体"/>
          <w:spacing w:val="-14"/>
          <w:sz w:val="28"/>
          <w:szCs w:val="28"/>
        </w:rPr>
        <w:t>爆手动报警按钮，并使用防爆声光报警器作为报警设施，壁挂式火灾报警机</w:t>
      </w:r>
      <w:r>
        <w:rPr>
          <w:rFonts w:hint="eastAsia" w:ascii="宋体" w:hAnsi="宋体" w:eastAsia="宋体" w:cs="宋体"/>
          <w:spacing w:val="13"/>
          <w:sz w:val="28"/>
          <w:szCs w:val="28"/>
        </w:rPr>
        <w:t>柜电源引起</w:t>
      </w:r>
      <w:r>
        <w:rPr>
          <w:rFonts w:hint="eastAsia" w:ascii="宋体" w:hAnsi="宋体" w:eastAsia="宋体" w:cs="宋体"/>
          <w:sz w:val="28"/>
          <w:szCs w:val="28"/>
        </w:rPr>
        <w:t xml:space="preserve">UPS </w:t>
      </w:r>
      <w:r>
        <w:rPr>
          <w:rFonts w:hint="eastAsia" w:ascii="宋体" w:hAnsi="宋体" w:eastAsia="宋体" w:cs="宋体"/>
          <w:spacing w:val="-3"/>
          <w:sz w:val="28"/>
          <w:szCs w:val="28"/>
        </w:rPr>
        <w:t>柜。</w:t>
      </w:r>
      <w:r>
        <w:rPr>
          <w:rFonts w:hint="eastAsia" w:ascii="宋体" w:hAnsi="宋体" w:eastAsia="宋体" w:cs="宋体"/>
          <w:sz w:val="28"/>
          <w:szCs w:val="28"/>
        </w:rPr>
        <w:t>使用单位定期对装卸过程的关键设备进行监测。监视过程无法判明情况的，及时委托法定的外部机构进行检测。</w:t>
      </w:r>
    </w:p>
    <w:p>
      <w:pPr>
        <w:tabs>
          <w:tab w:val="left" w:pos="0"/>
        </w:tabs>
        <w:spacing w:line="360" w:lineRule="auto"/>
        <w:ind w:firstLine="557" w:firstLineChars="199"/>
        <w:rPr>
          <w:sz w:val="28"/>
          <w:szCs w:val="28"/>
        </w:rPr>
      </w:pPr>
      <w:r>
        <w:rPr>
          <w:rFonts w:hint="eastAsia"/>
          <w:sz w:val="28"/>
          <w:szCs w:val="28"/>
        </w:rPr>
        <w:t>专用线使用各企业建立应急抢险救援物资储备制度，配备必要的现场抢险救援物资、抢险器材，建立相应的维护、保养等制度，保障各种相关灾害事故的抢险和救援需要。</w:t>
      </w:r>
    </w:p>
    <w:p>
      <w:pPr>
        <w:spacing w:line="360" w:lineRule="auto"/>
        <w:ind w:firstLine="560" w:firstLineChars="200"/>
        <w:rPr>
          <w:sz w:val="28"/>
          <w:szCs w:val="28"/>
        </w:rPr>
      </w:pPr>
      <w:r>
        <w:rPr>
          <w:sz w:val="28"/>
          <w:szCs w:val="28"/>
        </w:rPr>
        <w:t>依据预案应急处置的需求，建立健</w:t>
      </w:r>
      <w:r>
        <w:rPr>
          <w:rFonts w:hint="eastAsia"/>
          <w:sz w:val="28"/>
          <w:szCs w:val="28"/>
        </w:rPr>
        <w:t>全城投公司、企业</w:t>
      </w:r>
      <w:r>
        <w:rPr>
          <w:sz w:val="28"/>
          <w:szCs w:val="28"/>
        </w:rPr>
        <w:t>应急物资储备</w:t>
      </w:r>
      <w:r>
        <w:rPr>
          <w:rFonts w:hint="eastAsia"/>
          <w:sz w:val="28"/>
          <w:szCs w:val="28"/>
        </w:rPr>
        <w:t>和应急队伍</w:t>
      </w:r>
      <w:r>
        <w:rPr>
          <w:sz w:val="28"/>
          <w:szCs w:val="28"/>
        </w:rPr>
        <w:t>储备为主和</w:t>
      </w:r>
      <w:r>
        <w:rPr>
          <w:rFonts w:hint="eastAsia"/>
          <w:sz w:val="28"/>
          <w:szCs w:val="28"/>
        </w:rPr>
        <w:t>外部</w:t>
      </w:r>
      <w:r>
        <w:rPr>
          <w:sz w:val="28"/>
          <w:szCs w:val="28"/>
        </w:rPr>
        <w:t>救援物资为辅的应急物资供应保障体系，完善应急物资储备的区域联动机制，做到内、外应急物资资源共享的动态管理。在应急状态下，由</w:t>
      </w:r>
      <w:r>
        <w:rPr>
          <w:rFonts w:hint="eastAsia"/>
          <w:sz w:val="28"/>
          <w:szCs w:val="28"/>
        </w:rPr>
        <w:t>城投公司通过园区管委会</w:t>
      </w:r>
      <w:r>
        <w:rPr>
          <w:sz w:val="28"/>
          <w:szCs w:val="28"/>
        </w:rPr>
        <w:t>统一调配使用。</w:t>
      </w:r>
      <w:r>
        <w:rPr>
          <w:rFonts w:hint="eastAsia"/>
          <w:sz w:val="28"/>
          <w:szCs w:val="28"/>
        </w:rPr>
        <w:t>本报告将城投公司可借用、可调配的应急物资统计</w:t>
      </w:r>
      <w:r>
        <w:rPr>
          <w:sz w:val="28"/>
          <w:szCs w:val="28"/>
        </w:rPr>
        <w:t>如下：</w:t>
      </w:r>
    </w:p>
    <w:p>
      <w:pPr>
        <w:pStyle w:val="2"/>
        <w:ind w:left="0" w:firstLine="0"/>
        <w:jc w:val="center"/>
        <w:rPr>
          <w:rFonts w:hAnsi="Times New Roman"/>
          <w:b/>
          <w:bCs/>
          <w:sz w:val="24"/>
        </w:rPr>
      </w:pPr>
      <w:r>
        <w:rPr>
          <w:rFonts w:hint="eastAsia"/>
          <w:b/>
          <w:bCs/>
          <w:sz w:val="24"/>
        </w:rPr>
        <w:t>2.3-1园区应急救援物资装备清单</w:t>
      </w:r>
    </w:p>
    <w:tbl>
      <w:tblPr>
        <w:tblStyle w:val="53"/>
        <w:tblW w:w="8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2217"/>
        <w:gridCol w:w="1421"/>
        <w:gridCol w:w="916"/>
        <w:gridCol w:w="1605"/>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序号</w:t>
            </w:r>
          </w:p>
        </w:tc>
        <w:tc>
          <w:tcPr>
            <w:tcW w:w="2217" w:type="dxa"/>
            <w:vAlign w:val="top"/>
          </w:tcPr>
          <w:p>
            <w:pPr>
              <w:rPr>
                <w:rFonts w:hint="eastAsia" w:ascii="宋体" w:hAnsi="宋体" w:cs="宋体"/>
                <w:szCs w:val="21"/>
              </w:rPr>
            </w:pPr>
            <w:r>
              <w:rPr>
                <w:rFonts w:hint="eastAsia" w:ascii="宋体" w:hAnsi="宋体" w:cs="宋体"/>
                <w:szCs w:val="21"/>
              </w:rPr>
              <w:t>主要物资或装备名称</w:t>
            </w:r>
          </w:p>
        </w:tc>
        <w:tc>
          <w:tcPr>
            <w:tcW w:w="1421" w:type="dxa"/>
            <w:vAlign w:val="top"/>
          </w:tcPr>
          <w:p>
            <w:pPr>
              <w:rPr>
                <w:rFonts w:hint="eastAsia" w:ascii="宋体" w:hAnsi="宋体" w:cs="宋体"/>
                <w:szCs w:val="21"/>
              </w:rPr>
            </w:pPr>
            <w:r>
              <w:rPr>
                <w:rFonts w:hint="eastAsia" w:ascii="宋体" w:hAnsi="宋体" w:cs="宋体"/>
                <w:szCs w:val="21"/>
              </w:rPr>
              <w:t>规格或型号</w:t>
            </w:r>
          </w:p>
        </w:tc>
        <w:tc>
          <w:tcPr>
            <w:tcW w:w="916" w:type="dxa"/>
            <w:vAlign w:val="top"/>
          </w:tcPr>
          <w:p>
            <w:pPr>
              <w:rPr>
                <w:rFonts w:hint="eastAsia" w:ascii="宋体" w:hAnsi="宋体" w:cs="宋体"/>
                <w:szCs w:val="21"/>
              </w:rPr>
            </w:pPr>
            <w:r>
              <w:rPr>
                <w:rFonts w:hint="eastAsia" w:ascii="宋体" w:hAnsi="宋体" w:cs="宋体"/>
                <w:szCs w:val="21"/>
              </w:rPr>
              <w:t>数量</w:t>
            </w:r>
          </w:p>
        </w:tc>
        <w:tc>
          <w:tcPr>
            <w:tcW w:w="1605" w:type="dxa"/>
            <w:vAlign w:val="top"/>
          </w:tcPr>
          <w:p>
            <w:pPr>
              <w:rPr>
                <w:rFonts w:hint="eastAsia" w:ascii="宋体" w:hAnsi="宋体" w:cs="宋体"/>
                <w:szCs w:val="21"/>
              </w:rPr>
            </w:pPr>
            <w:r>
              <w:rPr>
                <w:rFonts w:hint="eastAsia" w:ascii="宋体" w:hAnsi="宋体" w:cs="宋体"/>
                <w:szCs w:val="21"/>
              </w:rPr>
              <w:t>存放地点</w:t>
            </w:r>
          </w:p>
        </w:tc>
        <w:tc>
          <w:tcPr>
            <w:tcW w:w="1626" w:type="dxa"/>
            <w:vAlign w:val="top"/>
          </w:tcPr>
          <w:p>
            <w:pPr>
              <w:rPr>
                <w:rFonts w:hint="eastAsia" w:ascii="宋体" w:hAnsi="宋体" w:cs="宋体"/>
                <w:szCs w:val="21"/>
              </w:rPr>
            </w:pPr>
            <w:r>
              <w:rPr>
                <w:rFonts w:hint="eastAsia" w:ascii="宋体" w:hAnsi="宋体" w:cs="宋体"/>
                <w:szCs w:val="21"/>
              </w:rPr>
              <w:t>管理责任人及联系电话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1</w:t>
            </w:r>
          </w:p>
        </w:tc>
        <w:tc>
          <w:tcPr>
            <w:tcW w:w="2217" w:type="dxa"/>
            <w:vAlign w:val="top"/>
          </w:tcPr>
          <w:p>
            <w:pPr>
              <w:rPr>
                <w:rFonts w:hint="eastAsia" w:ascii="宋体" w:hAnsi="宋体" w:cs="宋体"/>
                <w:szCs w:val="21"/>
              </w:rPr>
            </w:pPr>
            <w:r>
              <w:rPr>
                <w:rFonts w:hint="eastAsia" w:ascii="宋体" w:hAnsi="宋体" w:cs="宋体"/>
                <w:szCs w:val="21"/>
              </w:rPr>
              <w:t>应急指挥车</w:t>
            </w:r>
          </w:p>
        </w:tc>
        <w:tc>
          <w:tcPr>
            <w:tcW w:w="1421" w:type="dxa"/>
            <w:vAlign w:val="top"/>
          </w:tcPr>
          <w:p>
            <w:pPr>
              <w:rPr>
                <w:rFonts w:hint="eastAsia" w:ascii="宋体" w:hAnsi="宋体" w:cs="宋体"/>
                <w:szCs w:val="21"/>
              </w:rPr>
            </w:pPr>
            <w:r>
              <w:rPr>
                <w:rFonts w:hint="eastAsia" w:ascii="宋体" w:hAnsi="宋体" w:cs="宋体"/>
                <w:szCs w:val="21"/>
              </w:rPr>
              <w:t>轿车</w:t>
            </w:r>
          </w:p>
        </w:tc>
        <w:tc>
          <w:tcPr>
            <w:tcW w:w="916" w:type="dxa"/>
            <w:vAlign w:val="top"/>
          </w:tcPr>
          <w:p>
            <w:pPr>
              <w:rPr>
                <w:rFonts w:hint="eastAsia" w:ascii="宋体" w:hAnsi="宋体" w:cs="宋体"/>
                <w:szCs w:val="21"/>
              </w:rPr>
            </w:pPr>
            <w:r>
              <w:rPr>
                <w:rFonts w:hint="eastAsia" w:ascii="宋体" w:hAnsi="宋体" w:cs="宋体"/>
                <w:szCs w:val="21"/>
              </w:rPr>
              <w:t>2辆</w:t>
            </w:r>
          </w:p>
        </w:tc>
        <w:tc>
          <w:tcPr>
            <w:tcW w:w="1605" w:type="dxa"/>
            <w:vAlign w:val="top"/>
          </w:tcPr>
          <w:p>
            <w:pPr>
              <w:rPr>
                <w:rFonts w:hint="eastAsia" w:ascii="宋体" w:hAnsi="宋体" w:cs="宋体"/>
                <w:szCs w:val="21"/>
              </w:rPr>
            </w:pPr>
            <w:r>
              <w:rPr>
                <w:rFonts w:hint="eastAsia" w:ascii="宋体" w:hAnsi="宋体" w:cs="宋体"/>
                <w:szCs w:val="21"/>
              </w:rPr>
              <w:t>园区办公楼</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2</w:t>
            </w:r>
          </w:p>
        </w:tc>
        <w:tc>
          <w:tcPr>
            <w:tcW w:w="2217" w:type="dxa"/>
            <w:vAlign w:val="top"/>
          </w:tcPr>
          <w:p>
            <w:pPr>
              <w:rPr>
                <w:rFonts w:hint="eastAsia" w:ascii="宋体" w:hAnsi="宋体" w:cs="宋体"/>
                <w:szCs w:val="21"/>
              </w:rPr>
            </w:pPr>
            <w:r>
              <w:rPr>
                <w:rFonts w:hint="eastAsia" w:ascii="宋体" w:hAnsi="宋体" w:cs="宋体"/>
                <w:szCs w:val="21"/>
              </w:rPr>
              <w:t>救援物资、疏散车辆</w:t>
            </w:r>
          </w:p>
        </w:tc>
        <w:tc>
          <w:tcPr>
            <w:tcW w:w="1421" w:type="dxa"/>
            <w:vAlign w:val="top"/>
          </w:tcPr>
          <w:p>
            <w:pPr>
              <w:rPr>
                <w:rFonts w:hint="eastAsia" w:ascii="宋体" w:hAnsi="宋体" w:cs="宋体"/>
                <w:szCs w:val="21"/>
              </w:rPr>
            </w:pPr>
            <w:r>
              <w:rPr>
                <w:rFonts w:hint="eastAsia" w:ascii="宋体" w:hAnsi="宋体" w:cs="宋体"/>
                <w:szCs w:val="21"/>
              </w:rPr>
              <w:t>轿车、其他中型车辆</w:t>
            </w:r>
          </w:p>
        </w:tc>
        <w:tc>
          <w:tcPr>
            <w:tcW w:w="916" w:type="dxa"/>
            <w:vAlign w:val="top"/>
          </w:tcPr>
          <w:p>
            <w:pPr>
              <w:rPr>
                <w:rFonts w:hint="eastAsia" w:ascii="宋体" w:hAnsi="宋体" w:cs="宋体"/>
                <w:szCs w:val="21"/>
              </w:rPr>
            </w:pPr>
          </w:p>
        </w:tc>
        <w:tc>
          <w:tcPr>
            <w:tcW w:w="1605" w:type="dxa"/>
            <w:vAlign w:val="top"/>
          </w:tcPr>
          <w:p>
            <w:pPr>
              <w:rPr>
                <w:rFonts w:hint="eastAsia" w:ascii="宋体" w:hAnsi="宋体" w:cs="宋体"/>
                <w:szCs w:val="21"/>
              </w:rPr>
            </w:pPr>
            <w:r>
              <w:rPr>
                <w:rFonts w:hint="eastAsia" w:ascii="宋体" w:hAnsi="宋体" w:cs="宋体"/>
                <w:szCs w:val="21"/>
              </w:rPr>
              <w:t>分散在园区各企业内</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restart"/>
            <w:vAlign w:val="top"/>
          </w:tcPr>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3</w:t>
            </w:r>
          </w:p>
        </w:tc>
        <w:tc>
          <w:tcPr>
            <w:tcW w:w="2217" w:type="dxa"/>
            <w:vMerge w:val="restart"/>
            <w:vAlign w:val="top"/>
          </w:tcPr>
          <w:p>
            <w:pPr>
              <w:rPr>
                <w:rFonts w:hint="eastAsia" w:ascii="宋体" w:hAnsi="宋体" w:cs="宋体"/>
                <w:szCs w:val="21"/>
              </w:rPr>
            </w:pPr>
          </w:p>
          <w:p>
            <w:pPr>
              <w:rPr>
                <w:rFonts w:hint="eastAsia" w:ascii="宋体" w:hAnsi="宋体" w:cs="宋体"/>
                <w:szCs w:val="21"/>
              </w:rPr>
            </w:pPr>
            <w:r>
              <w:rPr>
                <w:rFonts w:hint="eastAsia" w:ascii="宋体" w:hAnsi="宋体" w:cs="宋体"/>
                <w:kern w:val="0"/>
                <w:szCs w:val="21"/>
                <w:lang w:bidi="ar"/>
              </w:rPr>
              <w:br w:type="textWrapping"/>
            </w:r>
          </w:p>
          <w:p>
            <w:pPr>
              <w:rPr>
                <w:rFonts w:hint="eastAsia" w:ascii="宋体" w:hAnsi="宋体" w:cs="宋体"/>
                <w:szCs w:val="21"/>
              </w:rPr>
            </w:pPr>
            <w:r>
              <w:rPr>
                <w:rFonts w:hint="eastAsia" w:ascii="宋体" w:hAnsi="宋体" w:cs="宋体"/>
                <w:szCs w:val="21"/>
              </w:rPr>
              <w:t>消防车</w:t>
            </w:r>
          </w:p>
        </w:tc>
        <w:tc>
          <w:tcPr>
            <w:tcW w:w="1421" w:type="dxa"/>
            <w:vAlign w:val="top"/>
          </w:tcPr>
          <w:p>
            <w:pPr>
              <w:rPr>
                <w:rFonts w:hint="eastAsia" w:ascii="宋体" w:hAnsi="宋体" w:cs="宋体"/>
                <w:szCs w:val="21"/>
              </w:rPr>
            </w:pPr>
            <w:r>
              <w:rPr>
                <w:rFonts w:hint="eastAsia" w:ascii="宋体" w:hAnsi="宋体" w:cs="宋体"/>
                <w:kern w:val="0"/>
                <w:szCs w:val="21"/>
                <w:lang w:bidi="ar"/>
              </w:rPr>
              <w:t>干粉车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restart"/>
            <w:vAlign w:val="top"/>
          </w:tcPr>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园区消防大队</w:t>
            </w:r>
          </w:p>
        </w:tc>
        <w:tc>
          <w:tcPr>
            <w:tcW w:w="1626" w:type="dxa"/>
            <w:vMerge w:val="restart"/>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vAlign w:val="top"/>
          </w:tcPr>
          <w:p>
            <w:pPr>
              <w:rPr>
                <w:rFonts w:hint="eastAsia" w:ascii="宋体" w:hAnsi="宋体" w:cs="宋体"/>
                <w:szCs w:val="21"/>
              </w:rPr>
            </w:pPr>
          </w:p>
        </w:tc>
        <w:tc>
          <w:tcPr>
            <w:tcW w:w="2217" w:type="dxa"/>
            <w:vMerge w:val="continue"/>
            <w:vAlign w:val="top"/>
          </w:tcPr>
          <w:p>
            <w:pPr>
              <w:rPr>
                <w:rFonts w:hint="eastAsia" w:ascii="宋体" w:hAnsi="宋体" w:cs="宋体"/>
                <w:szCs w:val="21"/>
              </w:rPr>
            </w:pPr>
          </w:p>
        </w:tc>
        <w:tc>
          <w:tcPr>
            <w:tcW w:w="1421" w:type="dxa"/>
            <w:vAlign w:val="top"/>
          </w:tcPr>
          <w:p>
            <w:pPr>
              <w:rPr>
                <w:rFonts w:hint="eastAsia" w:ascii="宋体" w:hAnsi="宋体" w:cs="宋体"/>
                <w:szCs w:val="21"/>
              </w:rPr>
            </w:pPr>
            <w:r>
              <w:rPr>
                <w:rFonts w:hint="eastAsia" w:ascii="宋体" w:hAnsi="宋体" w:cs="宋体"/>
                <w:kern w:val="0"/>
                <w:szCs w:val="21"/>
                <w:lang w:bidi="ar"/>
              </w:rPr>
              <w:t>水罐车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continue"/>
            <w:vAlign w:val="top"/>
          </w:tcPr>
          <w:p>
            <w:pPr>
              <w:rPr>
                <w:rFonts w:hint="eastAsia" w:ascii="宋体" w:hAnsi="宋体" w:cs="宋体"/>
                <w:szCs w:val="21"/>
              </w:rPr>
            </w:pPr>
          </w:p>
        </w:tc>
        <w:tc>
          <w:tcPr>
            <w:tcW w:w="1626"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vAlign w:val="top"/>
          </w:tcPr>
          <w:p>
            <w:pPr>
              <w:rPr>
                <w:rFonts w:hint="eastAsia" w:ascii="宋体" w:hAnsi="宋体" w:cs="宋体"/>
                <w:szCs w:val="21"/>
              </w:rPr>
            </w:pPr>
          </w:p>
        </w:tc>
        <w:tc>
          <w:tcPr>
            <w:tcW w:w="2217" w:type="dxa"/>
            <w:vMerge w:val="continue"/>
            <w:vAlign w:val="top"/>
          </w:tcPr>
          <w:p>
            <w:pPr>
              <w:rPr>
                <w:rFonts w:hint="eastAsia" w:ascii="宋体" w:hAnsi="宋体" w:cs="宋体"/>
                <w:szCs w:val="21"/>
              </w:rPr>
            </w:pPr>
          </w:p>
        </w:tc>
        <w:tc>
          <w:tcPr>
            <w:tcW w:w="1421" w:type="dxa"/>
            <w:vAlign w:val="top"/>
          </w:tcPr>
          <w:p>
            <w:pPr>
              <w:rPr>
                <w:rFonts w:hint="eastAsia" w:ascii="宋体" w:hAnsi="宋体" w:cs="宋体"/>
                <w:szCs w:val="21"/>
              </w:rPr>
            </w:pPr>
            <w:r>
              <w:rPr>
                <w:rFonts w:hint="eastAsia" w:ascii="宋体" w:hAnsi="宋体" w:cs="宋体"/>
                <w:kern w:val="0"/>
                <w:szCs w:val="21"/>
                <w:lang w:bidi="ar"/>
              </w:rPr>
              <w:t>泡沫车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continue"/>
            <w:vAlign w:val="top"/>
          </w:tcPr>
          <w:p>
            <w:pPr>
              <w:rPr>
                <w:rFonts w:hint="eastAsia" w:ascii="宋体" w:hAnsi="宋体" w:cs="宋体"/>
                <w:szCs w:val="21"/>
              </w:rPr>
            </w:pPr>
          </w:p>
        </w:tc>
        <w:tc>
          <w:tcPr>
            <w:tcW w:w="1626"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vAlign w:val="top"/>
          </w:tcPr>
          <w:p>
            <w:pPr>
              <w:rPr>
                <w:rFonts w:hint="eastAsia" w:ascii="宋体" w:hAnsi="宋体" w:cs="宋体"/>
                <w:szCs w:val="21"/>
              </w:rPr>
            </w:pPr>
          </w:p>
        </w:tc>
        <w:tc>
          <w:tcPr>
            <w:tcW w:w="2217" w:type="dxa"/>
            <w:vMerge w:val="continue"/>
            <w:vAlign w:val="top"/>
          </w:tcPr>
          <w:p>
            <w:pPr>
              <w:rPr>
                <w:rFonts w:hint="eastAsia" w:ascii="宋体" w:hAnsi="宋体" w:cs="宋体"/>
                <w:szCs w:val="21"/>
              </w:rPr>
            </w:pPr>
          </w:p>
        </w:tc>
        <w:tc>
          <w:tcPr>
            <w:tcW w:w="1421" w:type="dxa"/>
            <w:vAlign w:val="top"/>
          </w:tcPr>
          <w:p>
            <w:pPr>
              <w:rPr>
                <w:rFonts w:hint="eastAsia" w:ascii="宋体" w:hAnsi="宋体" w:cs="宋体"/>
                <w:szCs w:val="21"/>
              </w:rPr>
            </w:pPr>
            <w:r>
              <w:rPr>
                <w:rFonts w:hint="eastAsia" w:ascii="宋体" w:hAnsi="宋体" w:cs="宋体"/>
                <w:kern w:val="0"/>
                <w:szCs w:val="21"/>
                <w:lang w:bidi="ar"/>
              </w:rPr>
              <w:t>防化车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continue"/>
            <w:vAlign w:val="top"/>
          </w:tcPr>
          <w:p>
            <w:pPr>
              <w:rPr>
                <w:rFonts w:hint="eastAsia" w:ascii="宋体" w:hAnsi="宋体" w:cs="宋体"/>
                <w:szCs w:val="21"/>
              </w:rPr>
            </w:pPr>
          </w:p>
        </w:tc>
        <w:tc>
          <w:tcPr>
            <w:tcW w:w="1626"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vAlign w:val="top"/>
          </w:tcPr>
          <w:p>
            <w:pPr>
              <w:rPr>
                <w:rFonts w:hint="eastAsia" w:ascii="宋体" w:hAnsi="宋体" w:cs="宋体"/>
                <w:szCs w:val="21"/>
              </w:rPr>
            </w:pPr>
          </w:p>
        </w:tc>
        <w:tc>
          <w:tcPr>
            <w:tcW w:w="2217" w:type="dxa"/>
            <w:vMerge w:val="continue"/>
            <w:vAlign w:val="top"/>
          </w:tcPr>
          <w:p>
            <w:pPr>
              <w:rPr>
                <w:rFonts w:hint="eastAsia" w:ascii="宋体" w:hAnsi="宋体" w:cs="宋体"/>
                <w:szCs w:val="21"/>
              </w:rPr>
            </w:pPr>
          </w:p>
        </w:tc>
        <w:tc>
          <w:tcPr>
            <w:tcW w:w="1421" w:type="dxa"/>
            <w:vAlign w:val="top"/>
          </w:tcPr>
          <w:p>
            <w:pPr>
              <w:rPr>
                <w:rFonts w:hint="eastAsia" w:ascii="宋体" w:hAnsi="宋体" w:cs="宋体"/>
                <w:szCs w:val="21"/>
              </w:rPr>
            </w:pPr>
            <w:r>
              <w:rPr>
                <w:rFonts w:hint="eastAsia" w:ascii="宋体" w:hAnsi="宋体" w:cs="宋体"/>
                <w:kern w:val="0"/>
                <w:szCs w:val="21"/>
                <w:lang w:bidi="ar"/>
              </w:rPr>
              <w:t>高喷车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continue"/>
            <w:vAlign w:val="top"/>
          </w:tcPr>
          <w:p>
            <w:pPr>
              <w:rPr>
                <w:rFonts w:hint="eastAsia" w:ascii="宋体" w:hAnsi="宋体" w:cs="宋体"/>
                <w:szCs w:val="21"/>
              </w:rPr>
            </w:pPr>
          </w:p>
        </w:tc>
        <w:tc>
          <w:tcPr>
            <w:tcW w:w="1626"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vAlign w:val="top"/>
          </w:tcPr>
          <w:p>
            <w:pPr>
              <w:rPr>
                <w:rFonts w:hint="eastAsia" w:ascii="宋体" w:hAnsi="宋体" w:cs="宋体"/>
                <w:szCs w:val="21"/>
              </w:rPr>
            </w:pPr>
          </w:p>
        </w:tc>
        <w:tc>
          <w:tcPr>
            <w:tcW w:w="2217" w:type="dxa"/>
            <w:vMerge w:val="continue"/>
            <w:vAlign w:val="top"/>
          </w:tcPr>
          <w:p>
            <w:pPr>
              <w:rPr>
                <w:rFonts w:hint="eastAsia" w:ascii="宋体" w:hAnsi="宋体" w:cs="宋体"/>
                <w:szCs w:val="21"/>
              </w:rPr>
            </w:pPr>
          </w:p>
        </w:tc>
        <w:tc>
          <w:tcPr>
            <w:tcW w:w="1421" w:type="dxa"/>
            <w:vAlign w:val="top"/>
          </w:tcPr>
          <w:p>
            <w:pPr>
              <w:rPr>
                <w:rFonts w:hint="eastAsia" w:ascii="宋体" w:hAnsi="宋体" w:cs="宋体"/>
                <w:szCs w:val="21"/>
              </w:rPr>
            </w:pPr>
            <w:r>
              <w:rPr>
                <w:rFonts w:hint="eastAsia" w:ascii="宋体" w:hAnsi="宋体" w:cs="宋体"/>
                <w:kern w:val="0"/>
                <w:szCs w:val="21"/>
                <w:lang w:bidi="ar"/>
              </w:rPr>
              <w:t>涡喷车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continue"/>
            <w:vAlign w:val="top"/>
          </w:tcPr>
          <w:p>
            <w:pPr>
              <w:rPr>
                <w:rFonts w:hint="eastAsia" w:ascii="宋体" w:hAnsi="宋体" w:cs="宋体"/>
                <w:szCs w:val="21"/>
              </w:rPr>
            </w:pPr>
          </w:p>
        </w:tc>
        <w:tc>
          <w:tcPr>
            <w:tcW w:w="1626"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vAlign w:val="top"/>
          </w:tcPr>
          <w:p>
            <w:pPr>
              <w:rPr>
                <w:rFonts w:hint="eastAsia" w:ascii="宋体" w:hAnsi="宋体" w:cs="宋体"/>
                <w:szCs w:val="21"/>
              </w:rPr>
            </w:pPr>
          </w:p>
        </w:tc>
        <w:tc>
          <w:tcPr>
            <w:tcW w:w="2217" w:type="dxa"/>
            <w:vMerge w:val="continue"/>
            <w:vAlign w:val="top"/>
          </w:tcPr>
          <w:p>
            <w:pPr>
              <w:rPr>
                <w:rFonts w:hint="eastAsia" w:ascii="宋体" w:hAnsi="宋体" w:cs="宋体"/>
                <w:szCs w:val="21"/>
              </w:rPr>
            </w:pPr>
          </w:p>
        </w:tc>
        <w:tc>
          <w:tcPr>
            <w:tcW w:w="1421" w:type="dxa"/>
            <w:vAlign w:val="top"/>
          </w:tcPr>
          <w:p>
            <w:pPr>
              <w:rPr>
                <w:rFonts w:hint="eastAsia" w:ascii="宋体" w:hAnsi="宋体" w:cs="宋体"/>
                <w:szCs w:val="21"/>
              </w:rPr>
            </w:pPr>
            <w:r>
              <w:rPr>
                <w:rFonts w:hint="eastAsia" w:ascii="宋体" w:hAnsi="宋体" w:cs="宋体"/>
                <w:kern w:val="0"/>
                <w:szCs w:val="21"/>
                <w:lang w:bidi="ar"/>
              </w:rPr>
              <w:t>排烟车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continue"/>
            <w:vAlign w:val="top"/>
          </w:tcPr>
          <w:p>
            <w:pPr>
              <w:rPr>
                <w:rFonts w:hint="eastAsia" w:ascii="宋体" w:hAnsi="宋体" w:cs="宋体"/>
                <w:szCs w:val="21"/>
              </w:rPr>
            </w:pPr>
          </w:p>
        </w:tc>
        <w:tc>
          <w:tcPr>
            <w:tcW w:w="1626"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Merge w:val="continue"/>
            <w:vAlign w:val="top"/>
          </w:tcPr>
          <w:p>
            <w:pPr>
              <w:rPr>
                <w:rFonts w:hint="eastAsia" w:ascii="宋体" w:hAnsi="宋体" w:cs="宋体"/>
                <w:szCs w:val="21"/>
              </w:rPr>
            </w:pPr>
          </w:p>
        </w:tc>
        <w:tc>
          <w:tcPr>
            <w:tcW w:w="2217" w:type="dxa"/>
            <w:vMerge w:val="continue"/>
            <w:vAlign w:val="top"/>
          </w:tcPr>
          <w:p>
            <w:pPr>
              <w:rPr>
                <w:rFonts w:hint="eastAsia" w:ascii="宋体" w:hAnsi="宋体" w:cs="宋体"/>
                <w:szCs w:val="21"/>
              </w:rPr>
            </w:pPr>
          </w:p>
        </w:tc>
        <w:tc>
          <w:tcPr>
            <w:tcW w:w="1421" w:type="dxa"/>
            <w:vAlign w:val="top"/>
          </w:tcPr>
          <w:p>
            <w:pPr>
              <w:rPr>
                <w:rFonts w:hint="eastAsia" w:ascii="宋体" w:hAnsi="宋体" w:cs="宋体"/>
                <w:szCs w:val="21"/>
              </w:rPr>
            </w:pPr>
            <w:r>
              <w:rPr>
                <w:rFonts w:hint="eastAsia" w:ascii="宋体" w:hAnsi="宋体" w:cs="宋体"/>
                <w:kern w:val="0"/>
                <w:szCs w:val="21"/>
                <w:lang w:bidi="ar"/>
              </w:rPr>
              <w:t>主战车</w:t>
            </w:r>
          </w:p>
        </w:tc>
        <w:tc>
          <w:tcPr>
            <w:tcW w:w="916" w:type="dxa"/>
            <w:vAlign w:val="top"/>
          </w:tcPr>
          <w:p>
            <w:pPr>
              <w:rPr>
                <w:rFonts w:hint="eastAsia" w:ascii="宋体" w:hAnsi="宋体" w:cs="宋体"/>
                <w:szCs w:val="21"/>
              </w:rPr>
            </w:pPr>
            <w:r>
              <w:rPr>
                <w:rFonts w:hint="eastAsia" w:ascii="宋体" w:hAnsi="宋体" w:cs="宋体"/>
                <w:kern w:val="0"/>
                <w:szCs w:val="21"/>
                <w:lang w:bidi="ar"/>
              </w:rPr>
              <w:t>1辆</w:t>
            </w:r>
          </w:p>
        </w:tc>
        <w:tc>
          <w:tcPr>
            <w:tcW w:w="1605" w:type="dxa"/>
            <w:vMerge w:val="continue"/>
            <w:vAlign w:val="top"/>
          </w:tcPr>
          <w:p>
            <w:pPr>
              <w:rPr>
                <w:rFonts w:hint="eastAsia" w:ascii="宋体" w:hAnsi="宋体" w:cs="宋体"/>
                <w:szCs w:val="21"/>
              </w:rPr>
            </w:pPr>
          </w:p>
        </w:tc>
        <w:tc>
          <w:tcPr>
            <w:tcW w:w="1626" w:type="dxa"/>
            <w:vMerge w:val="continue"/>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359" w:type="dxa"/>
            <w:vAlign w:val="top"/>
          </w:tcPr>
          <w:p>
            <w:pPr>
              <w:rPr>
                <w:rFonts w:hint="eastAsia" w:ascii="宋体" w:hAnsi="宋体" w:cs="宋体"/>
                <w:szCs w:val="21"/>
              </w:rPr>
            </w:pPr>
            <w:r>
              <w:rPr>
                <w:rFonts w:hint="eastAsia" w:ascii="宋体" w:hAnsi="宋体" w:cs="宋体"/>
                <w:szCs w:val="21"/>
              </w:rPr>
              <w:t>4</w:t>
            </w:r>
          </w:p>
        </w:tc>
        <w:tc>
          <w:tcPr>
            <w:tcW w:w="2217" w:type="dxa"/>
            <w:vAlign w:val="top"/>
          </w:tcPr>
          <w:p>
            <w:pPr>
              <w:rPr>
                <w:rFonts w:hint="eastAsia" w:ascii="宋体" w:hAnsi="宋体" w:cs="宋体"/>
                <w:szCs w:val="21"/>
              </w:rPr>
            </w:pPr>
            <w:r>
              <w:rPr>
                <w:rFonts w:hint="eastAsia" w:ascii="宋体" w:hAnsi="宋体" w:cs="宋体"/>
                <w:szCs w:val="21"/>
              </w:rPr>
              <w:t>对讲机</w:t>
            </w:r>
          </w:p>
        </w:tc>
        <w:tc>
          <w:tcPr>
            <w:tcW w:w="1421" w:type="dxa"/>
            <w:vAlign w:val="top"/>
          </w:tcPr>
          <w:p>
            <w:pPr>
              <w:rPr>
                <w:rFonts w:hint="eastAsia" w:ascii="宋体" w:hAnsi="宋体" w:cs="宋体"/>
                <w:szCs w:val="21"/>
              </w:rPr>
            </w:pPr>
            <w:r>
              <w:rPr>
                <w:rFonts w:hint="eastAsia" w:ascii="宋体" w:hAnsi="宋体" w:cs="宋体"/>
                <w:szCs w:val="21"/>
              </w:rPr>
              <w:t>防爆型</w:t>
            </w:r>
          </w:p>
        </w:tc>
        <w:tc>
          <w:tcPr>
            <w:tcW w:w="916" w:type="dxa"/>
            <w:vAlign w:val="top"/>
          </w:tcPr>
          <w:p>
            <w:pPr>
              <w:rPr>
                <w:rFonts w:hint="eastAsia" w:ascii="宋体" w:hAnsi="宋体" w:cs="宋体"/>
                <w:szCs w:val="21"/>
              </w:rPr>
            </w:pPr>
            <w:r>
              <w:rPr>
                <w:rFonts w:hint="eastAsia" w:ascii="宋体" w:hAnsi="宋体" w:cs="宋体"/>
                <w:szCs w:val="21"/>
              </w:rPr>
              <w:t>26个</w:t>
            </w:r>
          </w:p>
        </w:tc>
        <w:tc>
          <w:tcPr>
            <w:tcW w:w="1605" w:type="dxa"/>
            <w:vAlign w:val="top"/>
          </w:tcPr>
          <w:p>
            <w:pPr>
              <w:rPr>
                <w:rFonts w:hint="eastAsia" w:ascii="宋体" w:hAnsi="宋体" w:cs="宋体"/>
                <w:szCs w:val="21"/>
              </w:rPr>
            </w:pPr>
            <w:r>
              <w:rPr>
                <w:rFonts w:hint="eastAsia" w:ascii="宋体" w:hAnsi="宋体" w:cs="宋体"/>
                <w:szCs w:val="21"/>
              </w:rPr>
              <w:t>园区应急办</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5</w:t>
            </w:r>
          </w:p>
        </w:tc>
        <w:tc>
          <w:tcPr>
            <w:tcW w:w="2217" w:type="dxa"/>
            <w:vAlign w:val="top"/>
          </w:tcPr>
          <w:p>
            <w:pPr>
              <w:rPr>
                <w:rFonts w:hint="eastAsia" w:ascii="宋体" w:hAnsi="宋体" w:cs="宋体"/>
                <w:szCs w:val="21"/>
              </w:rPr>
            </w:pPr>
            <w:r>
              <w:rPr>
                <w:rFonts w:hint="eastAsia" w:ascii="宋体" w:hAnsi="宋体" w:cs="宋体"/>
                <w:szCs w:val="21"/>
              </w:rPr>
              <w:t>防护服</w:t>
            </w:r>
          </w:p>
        </w:tc>
        <w:tc>
          <w:tcPr>
            <w:tcW w:w="1421" w:type="dxa"/>
            <w:vAlign w:val="top"/>
          </w:tcPr>
          <w:p>
            <w:pPr>
              <w:rPr>
                <w:rFonts w:hint="eastAsia" w:ascii="宋体" w:hAnsi="宋体" w:cs="宋体"/>
                <w:szCs w:val="21"/>
              </w:rPr>
            </w:pPr>
            <w:r>
              <w:rPr>
                <w:rFonts w:hint="eastAsia" w:ascii="宋体" w:hAnsi="宋体" w:cs="宋体"/>
                <w:szCs w:val="21"/>
              </w:rPr>
              <w:t>耐酸碱工作服或防静电工作服</w:t>
            </w:r>
          </w:p>
        </w:tc>
        <w:tc>
          <w:tcPr>
            <w:tcW w:w="916" w:type="dxa"/>
            <w:vAlign w:val="top"/>
          </w:tcPr>
          <w:p>
            <w:pPr>
              <w:rPr>
                <w:rFonts w:hint="eastAsia" w:ascii="宋体" w:hAnsi="宋体" w:cs="宋体"/>
                <w:szCs w:val="21"/>
              </w:rPr>
            </w:pPr>
            <w:r>
              <w:rPr>
                <w:rFonts w:hint="eastAsia" w:ascii="宋体" w:hAnsi="宋体" w:cs="宋体"/>
                <w:szCs w:val="21"/>
              </w:rPr>
              <w:t>各20套</w:t>
            </w:r>
          </w:p>
        </w:tc>
        <w:tc>
          <w:tcPr>
            <w:tcW w:w="1605" w:type="dxa"/>
            <w:vAlign w:val="top"/>
          </w:tcPr>
          <w:p>
            <w:pPr>
              <w:rPr>
                <w:rFonts w:hint="eastAsia" w:ascii="宋体" w:hAnsi="宋体" w:cs="宋体"/>
                <w:szCs w:val="21"/>
              </w:rPr>
            </w:pPr>
            <w:r>
              <w:rPr>
                <w:rFonts w:hint="eastAsia" w:ascii="宋体" w:hAnsi="宋体" w:cs="宋体"/>
                <w:szCs w:val="21"/>
              </w:rPr>
              <w:t>园区应急办</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359" w:type="dxa"/>
            <w:vAlign w:val="top"/>
          </w:tcPr>
          <w:p>
            <w:pPr>
              <w:rPr>
                <w:rFonts w:hint="eastAsia" w:ascii="宋体" w:hAnsi="宋体" w:cs="宋体"/>
                <w:szCs w:val="21"/>
              </w:rPr>
            </w:pPr>
            <w:r>
              <w:rPr>
                <w:rFonts w:hint="eastAsia" w:ascii="宋体" w:hAnsi="宋体" w:cs="宋体"/>
                <w:szCs w:val="21"/>
              </w:rPr>
              <w:t>6</w:t>
            </w:r>
          </w:p>
        </w:tc>
        <w:tc>
          <w:tcPr>
            <w:tcW w:w="2217" w:type="dxa"/>
            <w:vAlign w:val="top"/>
          </w:tcPr>
          <w:p>
            <w:pPr>
              <w:rPr>
                <w:rFonts w:hint="eastAsia" w:ascii="宋体" w:hAnsi="宋体" w:cs="宋体"/>
                <w:szCs w:val="21"/>
              </w:rPr>
            </w:pPr>
            <w:r>
              <w:rPr>
                <w:rFonts w:hint="eastAsia" w:ascii="宋体" w:hAnsi="宋体" w:cs="宋体"/>
                <w:szCs w:val="21"/>
              </w:rPr>
              <w:t>呼吸器</w:t>
            </w:r>
          </w:p>
        </w:tc>
        <w:tc>
          <w:tcPr>
            <w:tcW w:w="1421" w:type="dxa"/>
            <w:vAlign w:val="top"/>
          </w:tcPr>
          <w:p>
            <w:pPr>
              <w:rPr>
                <w:rFonts w:hint="eastAsia" w:ascii="宋体" w:hAnsi="宋体" w:cs="宋体"/>
                <w:szCs w:val="21"/>
              </w:rPr>
            </w:pPr>
            <w:r>
              <w:rPr>
                <w:rFonts w:hint="eastAsia" w:ascii="宋体" w:hAnsi="宋体" w:cs="宋体"/>
                <w:szCs w:val="21"/>
              </w:rPr>
              <w:t>正压式</w:t>
            </w:r>
          </w:p>
        </w:tc>
        <w:tc>
          <w:tcPr>
            <w:tcW w:w="916" w:type="dxa"/>
            <w:vAlign w:val="top"/>
          </w:tcPr>
          <w:p>
            <w:pPr>
              <w:rPr>
                <w:rFonts w:hint="eastAsia" w:ascii="宋体" w:hAnsi="宋体" w:cs="宋体"/>
                <w:szCs w:val="21"/>
              </w:rPr>
            </w:pPr>
            <w:r>
              <w:rPr>
                <w:rFonts w:hint="eastAsia" w:ascii="宋体" w:hAnsi="宋体" w:cs="宋体"/>
                <w:szCs w:val="21"/>
              </w:rPr>
              <w:t>10个</w:t>
            </w:r>
          </w:p>
        </w:tc>
        <w:tc>
          <w:tcPr>
            <w:tcW w:w="1605" w:type="dxa"/>
            <w:vAlign w:val="top"/>
          </w:tcPr>
          <w:p>
            <w:pPr>
              <w:rPr>
                <w:rFonts w:hint="eastAsia" w:ascii="宋体" w:hAnsi="宋体" w:cs="宋体"/>
                <w:szCs w:val="21"/>
              </w:rPr>
            </w:pPr>
            <w:r>
              <w:rPr>
                <w:rFonts w:hint="eastAsia" w:ascii="宋体" w:hAnsi="宋体" w:cs="宋体"/>
                <w:szCs w:val="21"/>
              </w:rPr>
              <w:t>园区应急办</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7</w:t>
            </w:r>
          </w:p>
        </w:tc>
        <w:tc>
          <w:tcPr>
            <w:tcW w:w="2217" w:type="dxa"/>
            <w:vAlign w:val="top"/>
          </w:tcPr>
          <w:p>
            <w:pPr>
              <w:rPr>
                <w:rFonts w:hint="eastAsia" w:ascii="宋体" w:hAnsi="宋体" w:cs="宋体"/>
                <w:szCs w:val="21"/>
              </w:rPr>
            </w:pPr>
            <w:r>
              <w:rPr>
                <w:rFonts w:hint="eastAsia" w:ascii="宋体" w:hAnsi="宋体" w:cs="宋体"/>
                <w:szCs w:val="21"/>
              </w:rPr>
              <w:t>便携式可燃气体报警仪</w:t>
            </w:r>
          </w:p>
        </w:tc>
        <w:tc>
          <w:tcPr>
            <w:tcW w:w="1421" w:type="dxa"/>
            <w:vAlign w:val="top"/>
          </w:tcPr>
          <w:p>
            <w:pPr>
              <w:rPr>
                <w:rFonts w:hint="eastAsia" w:ascii="宋体" w:hAnsi="宋体" w:cs="宋体"/>
                <w:szCs w:val="21"/>
              </w:rPr>
            </w:pPr>
            <w:r>
              <w:rPr>
                <w:rFonts w:hint="eastAsia" w:ascii="宋体" w:hAnsi="宋体" w:cs="宋体"/>
                <w:szCs w:val="21"/>
              </w:rPr>
              <w:t>便携式</w:t>
            </w:r>
          </w:p>
        </w:tc>
        <w:tc>
          <w:tcPr>
            <w:tcW w:w="916" w:type="dxa"/>
            <w:vAlign w:val="top"/>
          </w:tcPr>
          <w:p>
            <w:pPr>
              <w:rPr>
                <w:rFonts w:hint="eastAsia" w:ascii="宋体" w:hAnsi="宋体" w:cs="宋体"/>
                <w:szCs w:val="21"/>
              </w:rPr>
            </w:pPr>
            <w:r>
              <w:rPr>
                <w:rFonts w:hint="eastAsia" w:ascii="宋体" w:hAnsi="宋体" w:cs="宋体"/>
                <w:szCs w:val="21"/>
              </w:rPr>
              <w:t>10个</w:t>
            </w:r>
          </w:p>
        </w:tc>
        <w:tc>
          <w:tcPr>
            <w:tcW w:w="1605" w:type="dxa"/>
            <w:vAlign w:val="top"/>
          </w:tcPr>
          <w:p>
            <w:pPr>
              <w:rPr>
                <w:rFonts w:hint="eastAsia" w:ascii="宋体" w:hAnsi="宋体" w:cs="宋体"/>
                <w:szCs w:val="21"/>
              </w:rPr>
            </w:pPr>
            <w:r>
              <w:rPr>
                <w:rFonts w:hint="eastAsia" w:ascii="宋体" w:hAnsi="宋体" w:cs="宋体"/>
                <w:szCs w:val="21"/>
              </w:rPr>
              <w:t>园区应急办</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8</w:t>
            </w:r>
          </w:p>
        </w:tc>
        <w:tc>
          <w:tcPr>
            <w:tcW w:w="2217" w:type="dxa"/>
            <w:vAlign w:val="top"/>
          </w:tcPr>
          <w:p>
            <w:pPr>
              <w:rPr>
                <w:rFonts w:hint="eastAsia" w:ascii="宋体" w:hAnsi="宋体" w:cs="宋体"/>
                <w:szCs w:val="21"/>
              </w:rPr>
            </w:pPr>
            <w:r>
              <w:rPr>
                <w:rFonts w:hint="eastAsia" w:ascii="宋体" w:hAnsi="宋体" w:cs="宋体"/>
                <w:szCs w:val="21"/>
              </w:rPr>
              <w:t>手电筒</w:t>
            </w:r>
          </w:p>
        </w:tc>
        <w:tc>
          <w:tcPr>
            <w:tcW w:w="1421" w:type="dxa"/>
            <w:vAlign w:val="top"/>
          </w:tcPr>
          <w:p>
            <w:pPr>
              <w:rPr>
                <w:rFonts w:hint="eastAsia" w:ascii="宋体" w:hAnsi="宋体" w:cs="宋体"/>
                <w:szCs w:val="21"/>
              </w:rPr>
            </w:pPr>
            <w:r>
              <w:rPr>
                <w:rFonts w:hint="eastAsia" w:ascii="宋体" w:hAnsi="宋体" w:cs="宋体"/>
                <w:szCs w:val="21"/>
              </w:rPr>
              <w:t>防爆型</w:t>
            </w:r>
          </w:p>
        </w:tc>
        <w:tc>
          <w:tcPr>
            <w:tcW w:w="916" w:type="dxa"/>
            <w:vAlign w:val="top"/>
          </w:tcPr>
          <w:p>
            <w:pPr>
              <w:rPr>
                <w:rFonts w:hint="eastAsia" w:ascii="宋体" w:hAnsi="宋体" w:cs="宋体"/>
                <w:szCs w:val="21"/>
              </w:rPr>
            </w:pPr>
            <w:r>
              <w:rPr>
                <w:rFonts w:hint="eastAsia" w:ascii="宋体" w:hAnsi="宋体" w:cs="宋体"/>
                <w:szCs w:val="21"/>
              </w:rPr>
              <w:t>10</w:t>
            </w:r>
          </w:p>
        </w:tc>
        <w:tc>
          <w:tcPr>
            <w:tcW w:w="1605" w:type="dxa"/>
            <w:vAlign w:val="top"/>
          </w:tcPr>
          <w:p>
            <w:pPr>
              <w:rPr>
                <w:rFonts w:hint="eastAsia" w:ascii="宋体" w:hAnsi="宋体" w:cs="宋体"/>
                <w:szCs w:val="21"/>
              </w:rPr>
            </w:pPr>
            <w:r>
              <w:rPr>
                <w:rFonts w:hint="eastAsia" w:ascii="宋体" w:hAnsi="宋体" w:cs="宋体"/>
                <w:szCs w:val="21"/>
              </w:rPr>
              <w:t>园区应急办</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9</w:t>
            </w:r>
          </w:p>
        </w:tc>
        <w:tc>
          <w:tcPr>
            <w:tcW w:w="2217" w:type="dxa"/>
            <w:vAlign w:val="top"/>
          </w:tcPr>
          <w:p>
            <w:pPr>
              <w:rPr>
                <w:rFonts w:hint="eastAsia" w:ascii="宋体" w:hAnsi="宋体" w:cs="宋体"/>
                <w:szCs w:val="21"/>
              </w:rPr>
            </w:pPr>
            <w:r>
              <w:rPr>
                <w:rFonts w:hint="eastAsia" w:ascii="宋体" w:hAnsi="宋体" w:cs="宋体"/>
                <w:szCs w:val="21"/>
              </w:rPr>
              <w:t>警戒警示带</w:t>
            </w:r>
          </w:p>
        </w:tc>
        <w:tc>
          <w:tcPr>
            <w:tcW w:w="1421" w:type="dxa"/>
            <w:vAlign w:val="top"/>
          </w:tcPr>
          <w:p>
            <w:pPr>
              <w:rPr>
                <w:rFonts w:hint="eastAsia" w:ascii="宋体" w:hAnsi="宋体" w:cs="宋体"/>
                <w:szCs w:val="21"/>
              </w:rPr>
            </w:pPr>
            <w:r>
              <w:rPr>
                <w:rFonts w:hint="eastAsia" w:ascii="宋体" w:hAnsi="宋体" w:cs="宋体"/>
                <w:szCs w:val="21"/>
              </w:rPr>
              <w:t>不燃型</w:t>
            </w:r>
          </w:p>
        </w:tc>
        <w:tc>
          <w:tcPr>
            <w:tcW w:w="916" w:type="dxa"/>
            <w:vAlign w:val="top"/>
          </w:tcPr>
          <w:p>
            <w:pPr>
              <w:rPr>
                <w:rFonts w:hint="eastAsia" w:ascii="宋体" w:hAnsi="宋体" w:cs="宋体"/>
                <w:szCs w:val="21"/>
              </w:rPr>
            </w:pPr>
            <w:r>
              <w:rPr>
                <w:rFonts w:hint="eastAsia" w:ascii="宋体" w:hAnsi="宋体" w:cs="宋体"/>
                <w:szCs w:val="21"/>
              </w:rPr>
              <w:t>500米</w:t>
            </w:r>
          </w:p>
        </w:tc>
        <w:tc>
          <w:tcPr>
            <w:tcW w:w="1605" w:type="dxa"/>
            <w:vAlign w:val="top"/>
          </w:tcPr>
          <w:p>
            <w:pPr>
              <w:rPr>
                <w:rFonts w:hint="eastAsia" w:ascii="宋体" w:hAnsi="宋体" w:cs="宋体"/>
                <w:szCs w:val="21"/>
              </w:rPr>
            </w:pPr>
            <w:r>
              <w:rPr>
                <w:rFonts w:hint="eastAsia" w:ascii="宋体" w:hAnsi="宋体" w:cs="宋体"/>
                <w:szCs w:val="21"/>
              </w:rPr>
              <w:t>园区应急办</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10</w:t>
            </w:r>
          </w:p>
        </w:tc>
        <w:tc>
          <w:tcPr>
            <w:tcW w:w="2217" w:type="dxa"/>
            <w:vAlign w:val="top"/>
          </w:tcPr>
          <w:p>
            <w:pPr>
              <w:rPr>
                <w:rFonts w:hint="eastAsia" w:ascii="宋体" w:hAnsi="宋体" w:cs="宋体"/>
                <w:szCs w:val="21"/>
              </w:rPr>
            </w:pPr>
            <w:r>
              <w:rPr>
                <w:rFonts w:hint="eastAsia" w:ascii="宋体" w:hAnsi="宋体" w:cs="宋体"/>
                <w:szCs w:val="21"/>
              </w:rPr>
              <w:t>急救药包</w:t>
            </w:r>
          </w:p>
        </w:tc>
        <w:tc>
          <w:tcPr>
            <w:tcW w:w="1421" w:type="dxa"/>
            <w:vAlign w:val="top"/>
          </w:tcPr>
          <w:p>
            <w:pPr>
              <w:rPr>
                <w:rFonts w:hint="eastAsia" w:ascii="宋体" w:hAnsi="宋体" w:cs="宋体"/>
                <w:szCs w:val="21"/>
              </w:rPr>
            </w:pPr>
            <w:r>
              <w:rPr>
                <w:rFonts w:hint="eastAsia" w:ascii="宋体" w:hAnsi="宋体" w:cs="宋体"/>
                <w:szCs w:val="21"/>
              </w:rPr>
              <w:t>应急包</w:t>
            </w:r>
          </w:p>
        </w:tc>
        <w:tc>
          <w:tcPr>
            <w:tcW w:w="916" w:type="dxa"/>
            <w:vAlign w:val="top"/>
          </w:tcPr>
          <w:p>
            <w:pPr>
              <w:rPr>
                <w:rFonts w:hint="eastAsia" w:ascii="宋体" w:hAnsi="宋体" w:cs="宋体"/>
                <w:szCs w:val="21"/>
              </w:rPr>
            </w:pPr>
            <w:r>
              <w:rPr>
                <w:rFonts w:hint="eastAsia" w:ascii="宋体" w:hAnsi="宋体" w:cs="宋体"/>
                <w:szCs w:val="21"/>
              </w:rPr>
              <w:t>25个</w:t>
            </w:r>
          </w:p>
        </w:tc>
        <w:tc>
          <w:tcPr>
            <w:tcW w:w="1605" w:type="dxa"/>
            <w:vAlign w:val="top"/>
          </w:tcPr>
          <w:p>
            <w:pPr>
              <w:rPr>
                <w:rFonts w:hint="eastAsia" w:ascii="宋体" w:hAnsi="宋体" w:cs="宋体"/>
                <w:szCs w:val="21"/>
              </w:rPr>
            </w:pPr>
            <w:r>
              <w:rPr>
                <w:rFonts w:hint="eastAsia" w:ascii="宋体" w:hAnsi="宋体" w:cs="宋体"/>
                <w:szCs w:val="21"/>
              </w:rPr>
              <w:t>园区内各企业</w:t>
            </w:r>
          </w:p>
        </w:tc>
        <w:tc>
          <w:tcPr>
            <w:tcW w:w="1626" w:type="dxa"/>
            <w:vAlign w:val="top"/>
          </w:tcPr>
          <w:p>
            <w:pPr>
              <w:rPr>
                <w:rFonts w:hint="eastAsia" w:ascii="宋体" w:hAnsi="宋体" w:cs="宋体"/>
                <w:szCs w:val="21"/>
              </w:rPr>
            </w:pPr>
            <w:r>
              <w:rPr>
                <w:rFonts w:hint="eastAsia" w:ascii="宋体" w:hAnsi="宋体" w:cs="宋体"/>
                <w:szCs w:val="21"/>
              </w:rPr>
              <w:t>各企业相关负责人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11</w:t>
            </w:r>
          </w:p>
        </w:tc>
        <w:tc>
          <w:tcPr>
            <w:tcW w:w="2217" w:type="dxa"/>
            <w:vAlign w:val="top"/>
          </w:tcPr>
          <w:p>
            <w:pPr>
              <w:rPr>
                <w:rFonts w:hint="eastAsia" w:ascii="宋体" w:hAnsi="宋体" w:cs="宋体"/>
                <w:szCs w:val="21"/>
              </w:rPr>
            </w:pPr>
            <w:r>
              <w:rPr>
                <w:rFonts w:hint="eastAsia" w:ascii="宋体" w:hAnsi="宋体" w:cs="宋体"/>
                <w:szCs w:val="21"/>
              </w:rPr>
              <w:t>焊接</w:t>
            </w:r>
          </w:p>
        </w:tc>
        <w:tc>
          <w:tcPr>
            <w:tcW w:w="1421" w:type="dxa"/>
            <w:vAlign w:val="top"/>
          </w:tcPr>
          <w:p>
            <w:pPr>
              <w:rPr>
                <w:rFonts w:hint="eastAsia" w:ascii="宋体" w:hAnsi="宋体" w:cs="宋体"/>
                <w:szCs w:val="21"/>
              </w:rPr>
            </w:pPr>
            <w:r>
              <w:rPr>
                <w:rFonts w:hint="eastAsia" w:ascii="宋体" w:hAnsi="宋体" w:cs="宋体"/>
                <w:szCs w:val="21"/>
              </w:rPr>
              <w:t>ZX7、WS等</w:t>
            </w:r>
          </w:p>
        </w:tc>
        <w:tc>
          <w:tcPr>
            <w:tcW w:w="916" w:type="dxa"/>
            <w:vAlign w:val="top"/>
          </w:tcPr>
          <w:p>
            <w:pPr>
              <w:rPr>
                <w:rFonts w:hint="eastAsia" w:ascii="宋体" w:hAnsi="宋体" w:cs="宋体"/>
                <w:szCs w:val="21"/>
              </w:rPr>
            </w:pPr>
            <w:r>
              <w:rPr>
                <w:rFonts w:hint="eastAsia" w:ascii="宋体" w:hAnsi="宋体" w:cs="宋体"/>
                <w:szCs w:val="21"/>
              </w:rPr>
              <w:t>多个</w:t>
            </w:r>
          </w:p>
        </w:tc>
        <w:tc>
          <w:tcPr>
            <w:tcW w:w="1605" w:type="dxa"/>
            <w:vAlign w:val="top"/>
          </w:tcPr>
          <w:p>
            <w:pPr>
              <w:rPr>
                <w:rFonts w:hint="eastAsia" w:ascii="宋体" w:hAnsi="宋体" w:cs="宋体"/>
                <w:szCs w:val="21"/>
              </w:rPr>
            </w:pPr>
            <w:r>
              <w:rPr>
                <w:rFonts w:hint="eastAsia" w:ascii="宋体" w:hAnsi="宋体" w:cs="宋体"/>
                <w:szCs w:val="21"/>
              </w:rPr>
              <w:t>园区内各企业</w:t>
            </w:r>
          </w:p>
        </w:tc>
        <w:tc>
          <w:tcPr>
            <w:tcW w:w="1626" w:type="dxa"/>
            <w:vAlign w:val="top"/>
          </w:tcPr>
          <w:p>
            <w:pPr>
              <w:rPr>
                <w:rFonts w:hint="eastAsia" w:ascii="宋体" w:hAnsi="宋体" w:cs="宋体"/>
                <w:szCs w:val="21"/>
              </w:rPr>
            </w:pPr>
            <w:r>
              <w:rPr>
                <w:rFonts w:hint="eastAsia" w:ascii="宋体" w:hAnsi="宋体" w:cs="宋体"/>
                <w:szCs w:val="21"/>
              </w:rPr>
              <w:t>具体见企业应急救援预案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12</w:t>
            </w:r>
          </w:p>
        </w:tc>
        <w:tc>
          <w:tcPr>
            <w:tcW w:w="2217" w:type="dxa"/>
            <w:vAlign w:val="top"/>
          </w:tcPr>
          <w:p>
            <w:pPr>
              <w:rPr>
                <w:rFonts w:hint="eastAsia" w:ascii="宋体" w:hAnsi="宋体" w:cs="宋体"/>
                <w:szCs w:val="21"/>
              </w:rPr>
            </w:pPr>
            <w:r>
              <w:rPr>
                <w:rFonts w:hint="eastAsia" w:ascii="宋体" w:hAnsi="宋体" w:cs="宋体"/>
                <w:szCs w:val="21"/>
              </w:rPr>
              <w:t>灭火器材</w:t>
            </w:r>
          </w:p>
        </w:tc>
        <w:tc>
          <w:tcPr>
            <w:tcW w:w="1421" w:type="dxa"/>
            <w:vAlign w:val="top"/>
          </w:tcPr>
          <w:p>
            <w:pPr>
              <w:rPr>
                <w:rFonts w:hint="eastAsia" w:ascii="宋体" w:hAnsi="宋体" w:cs="宋体"/>
                <w:szCs w:val="21"/>
              </w:rPr>
            </w:pPr>
            <w:r>
              <w:rPr>
                <w:rFonts w:hint="eastAsia" w:ascii="宋体" w:hAnsi="宋体" w:cs="宋体"/>
                <w:szCs w:val="21"/>
              </w:rPr>
              <w:t>干粉、泡沫等</w:t>
            </w:r>
          </w:p>
        </w:tc>
        <w:tc>
          <w:tcPr>
            <w:tcW w:w="916" w:type="dxa"/>
            <w:vAlign w:val="top"/>
          </w:tcPr>
          <w:p>
            <w:pPr>
              <w:rPr>
                <w:rFonts w:hint="eastAsia" w:ascii="宋体" w:hAnsi="宋体" w:cs="宋体"/>
                <w:szCs w:val="21"/>
              </w:rPr>
            </w:pPr>
            <w:r>
              <w:rPr>
                <w:rFonts w:hint="eastAsia" w:ascii="宋体" w:hAnsi="宋体" w:cs="宋体"/>
                <w:szCs w:val="21"/>
              </w:rPr>
              <w:t>多个</w:t>
            </w:r>
          </w:p>
        </w:tc>
        <w:tc>
          <w:tcPr>
            <w:tcW w:w="1605" w:type="dxa"/>
            <w:vAlign w:val="top"/>
          </w:tcPr>
          <w:p>
            <w:pPr>
              <w:rPr>
                <w:rFonts w:hint="eastAsia" w:ascii="宋体" w:hAnsi="宋体" w:cs="宋体"/>
                <w:szCs w:val="21"/>
              </w:rPr>
            </w:pPr>
            <w:r>
              <w:rPr>
                <w:rFonts w:hint="eastAsia" w:ascii="宋体" w:hAnsi="宋体" w:cs="宋体"/>
                <w:szCs w:val="21"/>
              </w:rPr>
              <w:t>分散在园区各企业</w:t>
            </w:r>
          </w:p>
        </w:tc>
        <w:tc>
          <w:tcPr>
            <w:tcW w:w="1626" w:type="dxa"/>
            <w:vAlign w:val="top"/>
          </w:tcPr>
          <w:p>
            <w:pPr>
              <w:rPr>
                <w:rFonts w:hint="eastAsia" w:ascii="宋体" w:hAnsi="宋体" w:cs="宋体"/>
                <w:szCs w:val="21"/>
              </w:rPr>
            </w:pPr>
            <w:r>
              <w:rPr>
                <w:rFonts w:hint="eastAsia" w:ascii="宋体" w:hAnsi="宋体" w:cs="宋体"/>
                <w:szCs w:val="21"/>
              </w:rPr>
              <w:t>具体见企业应急救援预案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13</w:t>
            </w:r>
          </w:p>
        </w:tc>
        <w:tc>
          <w:tcPr>
            <w:tcW w:w="2217" w:type="dxa"/>
            <w:vAlign w:val="top"/>
          </w:tcPr>
          <w:p>
            <w:pPr>
              <w:rPr>
                <w:rFonts w:hint="eastAsia" w:ascii="宋体" w:hAnsi="宋体" w:cs="宋体"/>
                <w:szCs w:val="21"/>
              </w:rPr>
            </w:pPr>
            <w:r>
              <w:rPr>
                <w:rFonts w:hint="eastAsia" w:ascii="宋体" w:hAnsi="宋体" w:cs="宋体"/>
                <w:szCs w:val="21"/>
              </w:rPr>
              <w:t>泡沫灭火系统</w:t>
            </w:r>
          </w:p>
        </w:tc>
        <w:tc>
          <w:tcPr>
            <w:tcW w:w="1421" w:type="dxa"/>
            <w:vAlign w:val="top"/>
          </w:tcPr>
          <w:p>
            <w:pPr>
              <w:rPr>
                <w:rFonts w:hint="eastAsia" w:ascii="宋体" w:hAnsi="宋体" w:cs="宋体"/>
                <w:szCs w:val="21"/>
              </w:rPr>
            </w:pPr>
            <w:r>
              <w:rPr>
                <w:rFonts w:hint="eastAsia" w:ascii="宋体" w:hAnsi="宋体" w:cs="宋体"/>
                <w:szCs w:val="21"/>
              </w:rPr>
              <w:t>自动</w:t>
            </w:r>
          </w:p>
        </w:tc>
        <w:tc>
          <w:tcPr>
            <w:tcW w:w="916" w:type="dxa"/>
            <w:vAlign w:val="top"/>
          </w:tcPr>
          <w:p>
            <w:pPr>
              <w:rPr>
                <w:rFonts w:hint="eastAsia" w:ascii="宋体" w:hAnsi="宋体" w:cs="宋体"/>
                <w:szCs w:val="21"/>
              </w:rPr>
            </w:pPr>
            <w:r>
              <w:rPr>
                <w:rFonts w:hint="eastAsia" w:ascii="宋体" w:hAnsi="宋体" w:cs="宋体"/>
                <w:szCs w:val="21"/>
              </w:rPr>
              <w:t>4套</w:t>
            </w:r>
          </w:p>
        </w:tc>
        <w:tc>
          <w:tcPr>
            <w:tcW w:w="1605" w:type="dxa"/>
            <w:vAlign w:val="top"/>
          </w:tcPr>
          <w:p>
            <w:pPr>
              <w:rPr>
                <w:rFonts w:hint="eastAsia" w:ascii="宋体" w:hAnsi="宋体" w:cs="宋体"/>
                <w:szCs w:val="21"/>
              </w:rPr>
            </w:pPr>
          </w:p>
        </w:tc>
        <w:tc>
          <w:tcPr>
            <w:tcW w:w="1626" w:type="dxa"/>
            <w:vAlign w:val="top"/>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9" w:type="dxa"/>
            <w:vAlign w:val="top"/>
          </w:tcPr>
          <w:p>
            <w:pPr>
              <w:rPr>
                <w:rFonts w:hint="eastAsia" w:ascii="宋体" w:hAnsi="宋体" w:cs="宋体"/>
                <w:szCs w:val="21"/>
              </w:rPr>
            </w:pPr>
            <w:r>
              <w:rPr>
                <w:rFonts w:hint="eastAsia" w:ascii="宋体" w:hAnsi="宋体" w:cs="宋体"/>
                <w:szCs w:val="21"/>
              </w:rPr>
              <w:t>14</w:t>
            </w:r>
          </w:p>
        </w:tc>
        <w:tc>
          <w:tcPr>
            <w:tcW w:w="2217" w:type="dxa"/>
            <w:vAlign w:val="top"/>
          </w:tcPr>
          <w:p>
            <w:pPr>
              <w:rPr>
                <w:rFonts w:hint="eastAsia" w:ascii="宋体" w:hAnsi="宋体" w:cs="宋体"/>
                <w:szCs w:val="21"/>
              </w:rPr>
            </w:pPr>
            <w:r>
              <w:rPr>
                <w:rFonts w:hint="eastAsia" w:ascii="宋体" w:hAnsi="宋体" w:cs="宋体"/>
                <w:szCs w:val="21"/>
              </w:rPr>
              <w:t>雨衣</w:t>
            </w:r>
          </w:p>
        </w:tc>
        <w:tc>
          <w:tcPr>
            <w:tcW w:w="1421" w:type="dxa"/>
            <w:vAlign w:val="top"/>
          </w:tcPr>
          <w:p>
            <w:pPr>
              <w:rPr>
                <w:rFonts w:hint="eastAsia" w:ascii="宋体" w:hAnsi="宋体" w:cs="宋体"/>
                <w:szCs w:val="21"/>
              </w:rPr>
            </w:pPr>
          </w:p>
        </w:tc>
        <w:tc>
          <w:tcPr>
            <w:tcW w:w="916" w:type="dxa"/>
            <w:vAlign w:val="top"/>
          </w:tcPr>
          <w:p>
            <w:pPr>
              <w:rPr>
                <w:rFonts w:hint="eastAsia" w:ascii="宋体" w:hAnsi="宋体" w:cs="宋体"/>
                <w:szCs w:val="21"/>
              </w:rPr>
            </w:pPr>
            <w:r>
              <w:rPr>
                <w:rFonts w:hint="eastAsia" w:ascii="宋体" w:hAnsi="宋体" w:cs="宋体"/>
                <w:szCs w:val="21"/>
              </w:rPr>
              <w:t>15件</w:t>
            </w:r>
          </w:p>
        </w:tc>
        <w:tc>
          <w:tcPr>
            <w:tcW w:w="1605" w:type="dxa"/>
            <w:vAlign w:val="top"/>
          </w:tcPr>
          <w:p>
            <w:pPr>
              <w:rPr>
                <w:rFonts w:hint="eastAsia" w:ascii="宋体" w:hAnsi="宋体" w:cs="宋体"/>
                <w:szCs w:val="21"/>
              </w:rPr>
            </w:pPr>
            <w:r>
              <w:rPr>
                <w:rFonts w:hint="eastAsia" w:ascii="宋体" w:hAnsi="宋体" w:cs="宋体"/>
                <w:szCs w:val="21"/>
              </w:rPr>
              <w:t>园区应急办</w:t>
            </w:r>
          </w:p>
        </w:tc>
        <w:tc>
          <w:tcPr>
            <w:tcW w:w="1626" w:type="dxa"/>
            <w:vAlign w:val="top"/>
          </w:tcPr>
          <w:p>
            <w:pPr>
              <w:rPr>
                <w:rFonts w:hint="eastAsia" w:ascii="宋体" w:hAnsi="宋体" w:cs="宋体"/>
                <w:szCs w:val="21"/>
              </w:rPr>
            </w:pPr>
            <w:r>
              <w:rPr>
                <w:rFonts w:hint="eastAsia" w:ascii="宋体" w:hAnsi="宋体" w:cs="宋体"/>
                <w:szCs w:val="21"/>
              </w:rPr>
              <w:t>张文伟，13699691666</w:t>
            </w:r>
          </w:p>
        </w:tc>
      </w:tr>
    </w:tbl>
    <w:p>
      <w:pPr>
        <w:spacing w:line="360" w:lineRule="auto"/>
        <w:ind w:firstLine="560" w:firstLineChars="200"/>
        <w:rPr>
          <w:rFonts w:hint="eastAsia"/>
          <w:sz w:val="28"/>
          <w:szCs w:val="28"/>
        </w:rPr>
      </w:pPr>
    </w:p>
    <w:p>
      <w:pPr>
        <w:jc w:val="center"/>
        <w:rPr>
          <w:rFonts w:hint="eastAsia" w:eastAsia="黑体"/>
          <w:b/>
          <w:bCs/>
          <w:sz w:val="24"/>
        </w:rPr>
      </w:pPr>
      <w:r>
        <w:rPr>
          <w:rFonts w:hint="eastAsia"/>
          <w:sz w:val="28"/>
          <w:szCs w:val="28"/>
        </w:rPr>
        <w:t>表2.3-2</w:t>
      </w:r>
      <w:r>
        <w:rPr>
          <w:rFonts w:hint="eastAsia" w:eastAsia="黑体"/>
          <w:b/>
          <w:bCs/>
          <w:sz w:val="24"/>
        </w:rPr>
        <w:t>化工园区内相关企业消防应急物资分布</w:t>
      </w:r>
    </w:p>
    <w:p>
      <w:pPr>
        <w:ind w:firstLine="560"/>
        <w:rPr>
          <w:rFonts w:eastAsia="黑体"/>
          <w:b/>
          <w:bCs/>
          <w:sz w:val="24"/>
        </w:rPr>
      </w:pPr>
    </w:p>
    <w:tbl>
      <w:tblPr>
        <w:tblStyle w:val="53"/>
        <w:tblW w:w="8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385"/>
        <w:gridCol w:w="2292"/>
        <w:gridCol w:w="922"/>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1788" w:type="dxa"/>
            <w:vAlign w:val="center"/>
          </w:tcPr>
          <w:p>
            <w:pPr>
              <w:pStyle w:val="16"/>
              <w:spacing w:line="400" w:lineRule="exact"/>
              <w:jc w:val="center"/>
              <w:rPr>
                <w:rFonts w:hint="eastAsia" w:ascii="宋体" w:hAnsi="宋体" w:eastAsia="宋体" w:cs="宋体"/>
                <w:b/>
                <w:bCs/>
                <w:sz w:val="21"/>
                <w:szCs w:val="21"/>
              </w:rPr>
            </w:pPr>
            <w:r>
              <w:rPr>
                <w:rFonts w:hint="eastAsia" w:ascii="宋体" w:hAnsi="宋体" w:eastAsia="宋体" w:cs="宋体"/>
                <w:b/>
                <w:bCs/>
                <w:sz w:val="21"/>
                <w:szCs w:val="21"/>
              </w:rPr>
              <w:t>公司名称及联系方式</w:t>
            </w:r>
          </w:p>
        </w:tc>
        <w:tc>
          <w:tcPr>
            <w:tcW w:w="2385" w:type="dxa"/>
            <w:vAlign w:val="center"/>
          </w:tcPr>
          <w:p>
            <w:pPr>
              <w:pStyle w:val="16"/>
              <w:spacing w:line="400" w:lineRule="exact"/>
              <w:jc w:val="center"/>
              <w:rPr>
                <w:rFonts w:hint="eastAsia" w:ascii="宋体" w:hAnsi="宋体" w:eastAsia="宋体" w:cs="宋体"/>
                <w:sz w:val="21"/>
                <w:szCs w:val="21"/>
              </w:rPr>
            </w:pPr>
            <w:r>
              <w:rPr>
                <w:rFonts w:hint="eastAsia" w:ascii="宋体" w:hAnsi="宋体" w:eastAsia="宋体" w:cs="宋体"/>
                <w:b/>
                <w:bCs/>
                <w:sz w:val="21"/>
                <w:szCs w:val="21"/>
              </w:rPr>
              <w:t>主要物质或装备名称</w:t>
            </w:r>
          </w:p>
        </w:tc>
        <w:tc>
          <w:tcPr>
            <w:tcW w:w="2292" w:type="dxa"/>
            <w:vAlign w:val="center"/>
          </w:tcPr>
          <w:p>
            <w:pPr>
              <w:pStyle w:val="16"/>
              <w:spacing w:line="400" w:lineRule="exact"/>
              <w:jc w:val="center"/>
              <w:rPr>
                <w:rFonts w:hint="eastAsia" w:ascii="宋体" w:hAnsi="宋体" w:eastAsia="宋体" w:cs="宋体"/>
                <w:b/>
                <w:bCs/>
                <w:sz w:val="21"/>
                <w:szCs w:val="21"/>
              </w:rPr>
            </w:pPr>
            <w:r>
              <w:rPr>
                <w:rFonts w:hint="eastAsia" w:ascii="宋体" w:hAnsi="宋体" w:eastAsia="宋体" w:cs="宋体"/>
                <w:b/>
                <w:bCs/>
                <w:sz w:val="21"/>
                <w:szCs w:val="21"/>
              </w:rPr>
              <w:t>规格或型号</w:t>
            </w:r>
          </w:p>
        </w:tc>
        <w:tc>
          <w:tcPr>
            <w:tcW w:w="922" w:type="dxa"/>
            <w:vAlign w:val="center"/>
          </w:tcPr>
          <w:p>
            <w:pPr>
              <w:pStyle w:val="16"/>
              <w:spacing w:line="400" w:lineRule="exact"/>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822" w:type="dxa"/>
            <w:vAlign w:val="center"/>
          </w:tcPr>
          <w:p>
            <w:pPr>
              <w:pStyle w:val="16"/>
              <w:spacing w:line="400" w:lineRule="exact"/>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四川能投化学新材料有限公司</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肖云</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13980693755</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四川能投化学新材料有限公司</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肖云</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13980693755</w:t>
            </w:r>
          </w:p>
        </w:tc>
        <w:tc>
          <w:tcPr>
            <w:tcW w:w="2385" w:type="dxa"/>
            <w:vAlign w:val="center"/>
          </w:tcPr>
          <w:p>
            <w:pPr>
              <w:rPr>
                <w:rFonts w:hint="eastAsia" w:ascii="宋体" w:hAnsi="宋体" w:cs="宋体"/>
                <w:szCs w:val="21"/>
              </w:rPr>
            </w:pPr>
            <w:r>
              <w:rPr>
                <w:rFonts w:hint="eastAsia" w:ascii="宋体" w:hAnsi="宋体" w:cs="宋体"/>
                <w:szCs w:val="21"/>
              </w:rPr>
              <w:t>气密防化服</w:t>
            </w:r>
          </w:p>
        </w:tc>
        <w:tc>
          <w:tcPr>
            <w:tcW w:w="2292" w:type="dxa"/>
            <w:vAlign w:val="center"/>
          </w:tcPr>
          <w:p>
            <w:pPr>
              <w:rPr>
                <w:rFonts w:hint="eastAsia" w:ascii="宋体" w:hAnsi="宋体" w:cs="宋体"/>
                <w:szCs w:val="21"/>
              </w:rPr>
            </w:pPr>
            <w:r>
              <w:rPr>
                <w:rFonts w:hint="eastAsia" w:ascii="宋体" w:hAnsi="宋体" w:cs="宋体"/>
                <w:szCs w:val="21"/>
              </w:rPr>
              <w:t>CPS 800</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center"/>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气密隔热服</w:t>
            </w:r>
          </w:p>
        </w:tc>
        <w:tc>
          <w:tcPr>
            <w:tcW w:w="2292" w:type="dxa"/>
            <w:vAlign w:val="center"/>
          </w:tcPr>
          <w:p>
            <w:pPr>
              <w:rPr>
                <w:rFonts w:hint="eastAsia" w:ascii="宋体" w:hAnsi="宋体" w:cs="宋体"/>
                <w:szCs w:val="21"/>
              </w:rPr>
            </w:pPr>
            <w:r>
              <w:rPr>
                <w:rFonts w:hint="eastAsia" w:ascii="宋体" w:hAnsi="宋体" w:cs="宋体"/>
                <w:szCs w:val="21"/>
              </w:rPr>
              <w:t>305系列连体隔热服</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center"/>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避火服</w:t>
            </w:r>
          </w:p>
        </w:tc>
        <w:tc>
          <w:tcPr>
            <w:tcW w:w="2292" w:type="dxa"/>
            <w:vAlign w:val="center"/>
          </w:tcPr>
          <w:p>
            <w:pPr>
              <w:rPr>
                <w:rFonts w:hint="eastAsia" w:ascii="宋体" w:hAnsi="宋体" w:cs="宋体"/>
                <w:szCs w:val="21"/>
              </w:rPr>
            </w:pPr>
            <w:r>
              <w:rPr>
                <w:rFonts w:hint="eastAsia" w:ascii="宋体" w:hAnsi="宋体" w:cs="宋体"/>
                <w:szCs w:val="21"/>
              </w:rPr>
              <w:t>900</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速降自锁装置</w:t>
            </w:r>
          </w:p>
        </w:tc>
        <w:tc>
          <w:tcPr>
            <w:tcW w:w="2292" w:type="dxa"/>
            <w:vAlign w:val="center"/>
          </w:tcPr>
          <w:p>
            <w:pPr>
              <w:rPr>
                <w:rFonts w:hint="eastAsia" w:ascii="宋体" w:hAnsi="宋体" w:cs="宋体"/>
                <w:szCs w:val="21"/>
              </w:rPr>
            </w:pPr>
            <w:r>
              <w:rPr>
                <w:rFonts w:hint="eastAsia" w:ascii="宋体" w:hAnsi="宋体" w:cs="宋体"/>
                <w:szCs w:val="21"/>
              </w:rPr>
              <w:t>Workman SRL15m</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登高车</w:t>
            </w:r>
          </w:p>
        </w:tc>
        <w:tc>
          <w:tcPr>
            <w:tcW w:w="2292" w:type="dxa"/>
            <w:vAlign w:val="center"/>
          </w:tcPr>
          <w:p>
            <w:pPr>
              <w:rPr>
                <w:rFonts w:hint="eastAsia" w:ascii="宋体" w:hAnsi="宋体" w:cs="宋体"/>
                <w:szCs w:val="21"/>
              </w:rPr>
            </w:pPr>
            <w:r>
              <w:rPr>
                <w:rFonts w:hint="eastAsia" w:ascii="宋体" w:hAnsi="宋体" w:cs="宋体"/>
                <w:szCs w:val="21"/>
              </w:rPr>
              <w:t>1200*600*1000，带护栏加安全链</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移动供气装置</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高压呼吸器压缩机</w:t>
            </w:r>
          </w:p>
        </w:tc>
        <w:tc>
          <w:tcPr>
            <w:tcW w:w="2292" w:type="dxa"/>
            <w:vAlign w:val="center"/>
          </w:tcPr>
          <w:p>
            <w:pPr>
              <w:rPr>
                <w:rFonts w:hint="eastAsia" w:ascii="宋体" w:hAnsi="宋体" w:cs="宋体"/>
                <w:szCs w:val="21"/>
              </w:rPr>
            </w:pPr>
            <w:r>
              <w:rPr>
                <w:rFonts w:hint="eastAsia" w:ascii="宋体" w:hAnsi="宋体" w:cs="宋体"/>
                <w:szCs w:val="21"/>
              </w:rPr>
              <w:t>300HG</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空气呼吸器（6.8L、9L）</w:t>
            </w:r>
          </w:p>
        </w:tc>
        <w:tc>
          <w:tcPr>
            <w:tcW w:w="2292" w:type="dxa"/>
            <w:vAlign w:val="center"/>
          </w:tcPr>
          <w:p>
            <w:pPr>
              <w:rPr>
                <w:rFonts w:hint="eastAsia" w:ascii="宋体" w:hAnsi="宋体" w:cs="宋体"/>
                <w:szCs w:val="21"/>
              </w:rPr>
            </w:pPr>
            <w:r>
              <w:rPr>
                <w:rFonts w:hint="eastAsia" w:ascii="宋体" w:hAnsi="宋体" w:cs="宋体"/>
                <w:szCs w:val="21"/>
              </w:rPr>
              <w:t>BD2100－MAX</w:t>
            </w:r>
          </w:p>
        </w:tc>
        <w:tc>
          <w:tcPr>
            <w:tcW w:w="922" w:type="dxa"/>
            <w:vAlign w:val="center"/>
          </w:tcPr>
          <w:p>
            <w:pPr>
              <w:jc w:val="center"/>
              <w:rPr>
                <w:rFonts w:hint="eastAsia" w:ascii="宋体" w:hAnsi="宋体" w:cs="宋体"/>
                <w:szCs w:val="21"/>
              </w:rPr>
            </w:pPr>
            <w:r>
              <w:rPr>
                <w:rFonts w:hint="eastAsia" w:ascii="宋体" w:hAnsi="宋体" w:cs="宋体"/>
                <w:szCs w:val="21"/>
              </w:rPr>
              <w:t>22个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自吸式长管呼吸器</w:t>
            </w:r>
          </w:p>
        </w:tc>
        <w:tc>
          <w:tcPr>
            <w:tcW w:w="2292" w:type="dxa"/>
            <w:vAlign w:val="center"/>
          </w:tcPr>
          <w:p>
            <w:pPr>
              <w:rPr>
                <w:rFonts w:hint="eastAsia" w:ascii="宋体" w:hAnsi="宋体" w:cs="宋体"/>
                <w:szCs w:val="21"/>
              </w:rPr>
            </w:pPr>
            <w:r>
              <w:rPr>
                <w:rFonts w:hint="eastAsia" w:ascii="宋体" w:hAnsi="宋体" w:cs="宋体"/>
                <w:szCs w:val="21"/>
              </w:rPr>
              <w:t>VZXCG</w:t>
            </w:r>
          </w:p>
        </w:tc>
        <w:tc>
          <w:tcPr>
            <w:tcW w:w="922" w:type="dxa"/>
            <w:vAlign w:val="center"/>
          </w:tcPr>
          <w:p>
            <w:pPr>
              <w:jc w:val="center"/>
              <w:rPr>
                <w:rFonts w:hint="eastAsia" w:ascii="宋体" w:hAnsi="宋体" w:cs="宋体"/>
                <w:szCs w:val="21"/>
              </w:rPr>
            </w:pPr>
            <w:r>
              <w:rPr>
                <w:rFonts w:hint="eastAsia" w:ascii="宋体" w:hAnsi="宋体" w:cs="宋体"/>
                <w:szCs w:val="21"/>
              </w:rPr>
              <w:t>16个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防爆充气箱</w:t>
            </w:r>
          </w:p>
        </w:tc>
        <w:tc>
          <w:tcPr>
            <w:tcW w:w="2292" w:type="dxa"/>
            <w:vAlign w:val="center"/>
          </w:tcPr>
          <w:p>
            <w:pPr>
              <w:rPr>
                <w:rFonts w:hint="eastAsia" w:ascii="宋体" w:hAnsi="宋体" w:cs="宋体"/>
                <w:szCs w:val="21"/>
              </w:rPr>
            </w:pPr>
            <w:r>
              <w:rPr>
                <w:rFonts w:hint="eastAsia" w:ascii="宋体" w:hAnsi="宋体" w:cs="宋体"/>
                <w:szCs w:val="21"/>
              </w:rPr>
              <w:t>CFS-2A</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过滤式防毒面具</w:t>
            </w:r>
          </w:p>
        </w:tc>
        <w:tc>
          <w:tcPr>
            <w:tcW w:w="2292" w:type="dxa"/>
            <w:vAlign w:val="center"/>
          </w:tcPr>
          <w:p>
            <w:pPr>
              <w:rPr>
                <w:rFonts w:hint="eastAsia" w:ascii="宋体" w:hAnsi="宋体" w:cs="宋体"/>
                <w:szCs w:val="21"/>
              </w:rPr>
            </w:pPr>
            <w:r>
              <w:rPr>
                <w:rFonts w:hint="eastAsia" w:ascii="宋体" w:hAnsi="宋体" w:cs="宋体"/>
                <w:szCs w:val="21"/>
              </w:rPr>
              <w:t>D2055790-CN</w:t>
            </w:r>
          </w:p>
        </w:tc>
        <w:tc>
          <w:tcPr>
            <w:tcW w:w="922" w:type="dxa"/>
            <w:vAlign w:val="center"/>
          </w:tcPr>
          <w:p>
            <w:pPr>
              <w:jc w:val="center"/>
              <w:rPr>
                <w:rFonts w:hint="eastAsia" w:ascii="宋体" w:hAnsi="宋体" w:cs="宋体"/>
                <w:szCs w:val="21"/>
              </w:rPr>
            </w:pPr>
            <w:r>
              <w:rPr>
                <w:rFonts w:hint="eastAsia" w:ascii="宋体" w:hAnsi="宋体" w:cs="宋体"/>
                <w:szCs w:val="21"/>
              </w:rPr>
              <w:t>64个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滤毒罐（复合型、防有机气体）</w:t>
            </w:r>
          </w:p>
        </w:tc>
        <w:tc>
          <w:tcPr>
            <w:tcW w:w="2292" w:type="dxa"/>
            <w:vAlign w:val="center"/>
          </w:tcPr>
          <w:p>
            <w:pPr>
              <w:rPr>
                <w:rFonts w:hint="eastAsia" w:ascii="宋体" w:hAnsi="宋体" w:cs="宋体"/>
                <w:szCs w:val="21"/>
              </w:rPr>
            </w:pPr>
            <w:r>
              <w:rPr>
                <w:rFonts w:hint="eastAsia" w:ascii="宋体" w:hAnsi="宋体" w:cs="宋体"/>
                <w:szCs w:val="21"/>
              </w:rPr>
              <w:t>93ABEK-CO-NO-Hg/St、90ABEK2</w:t>
            </w:r>
          </w:p>
        </w:tc>
        <w:tc>
          <w:tcPr>
            <w:tcW w:w="922" w:type="dxa"/>
            <w:vAlign w:val="center"/>
          </w:tcPr>
          <w:p>
            <w:pPr>
              <w:jc w:val="center"/>
              <w:rPr>
                <w:rFonts w:hint="eastAsia" w:ascii="宋体" w:hAnsi="宋体" w:cs="宋体"/>
                <w:szCs w:val="21"/>
              </w:rPr>
            </w:pPr>
            <w:r>
              <w:rPr>
                <w:rFonts w:hint="eastAsia" w:ascii="宋体" w:hAnsi="宋体" w:cs="宋体"/>
                <w:szCs w:val="21"/>
              </w:rPr>
              <w:t>128个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化学防护服</w:t>
            </w:r>
          </w:p>
        </w:tc>
        <w:tc>
          <w:tcPr>
            <w:tcW w:w="2292" w:type="dxa"/>
            <w:vAlign w:val="center"/>
          </w:tcPr>
          <w:p>
            <w:pPr>
              <w:rPr>
                <w:rFonts w:hint="eastAsia" w:ascii="宋体" w:hAnsi="宋体" w:cs="宋体"/>
                <w:szCs w:val="21"/>
              </w:rPr>
            </w:pPr>
            <w:r>
              <w:rPr>
                <w:rFonts w:hint="eastAsia" w:ascii="宋体" w:hAnsi="宋体" w:cs="宋体"/>
                <w:szCs w:val="21"/>
              </w:rPr>
              <w:t>CPS400</w:t>
            </w:r>
          </w:p>
        </w:tc>
        <w:tc>
          <w:tcPr>
            <w:tcW w:w="922" w:type="dxa"/>
            <w:vAlign w:val="center"/>
          </w:tcPr>
          <w:p>
            <w:pPr>
              <w:jc w:val="center"/>
              <w:rPr>
                <w:rFonts w:hint="eastAsia" w:ascii="宋体" w:hAnsi="宋体" w:cs="宋体"/>
                <w:szCs w:val="21"/>
              </w:rPr>
            </w:pPr>
            <w:r>
              <w:rPr>
                <w:rFonts w:hint="eastAsia" w:ascii="宋体" w:hAnsi="宋体" w:cs="宋体"/>
                <w:szCs w:val="21"/>
              </w:rPr>
              <w:t>18套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耳罩</w:t>
            </w:r>
          </w:p>
        </w:tc>
        <w:tc>
          <w:tcPr>
            <w:tcW w:w="2292" w:type="dxa"/>
            <w:vAlign w:val="center"/>
          </w:tcPr>
          <w:p>
            <w:pPr>
              <w:rPr>
                <w:rFonts w:hint="eastAsia" w:ascii="宋体" w:hAnsi="宋体" w:cs="宋体"/>
                <w:szCs w:val="21"/>
              </w:rPr>
            </w:pPr>
            <w:r>
              <w:rPr>
                <w:rFonts w:hint="eastAsia" w:ascii="宋体" w:hAnsi="宋体" w:cs="宋体"/>
                <w:szCs w:val="21"/>
              </w:rPr>
              <w:t>SORI4012</w:t>
            </w:r>
          </w:p>
        </w:tc>
        <w:tc>
          <w:tcPr>
            <w:tcW w:w="922" w:type="dxa"/>
            <w:vAlign w:val="center"/>
          </w:tcPr>
          <w:p>
            <w:pPr>
              <w:jc w:val="center"/>
              <w:rPr>
                <w:rFonts w:hint="eastAsia" w:ascii="宋体" w:hAnsi="宋体" w:cs="宋体"/>
                <w:szCs w:val="21"/>
              </w:rPr>
            </w:pPr>
            <w:r>
              <w:rPr>
                <w:rFonts w:hint="eastAsia" w:ascii="宋体" w:hAnsi="宋体" w:cs="宋体"/>
                <w:szCs w:val="21"/>
              </w:rPr>
              <w:t>50个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安全带</w:t>
            </w:r>
          </w:p>
        </w:tc>
        <w:tc>
          <w:tcPr>
            <w:tcW w:w="2292" w:type="dxa"/>
            <w:vAlign w:val="center"/>
          </w:tcPr>
          <w:p>
            <w:pPr>
              <w:rPr>
                <w:rFonts w:hint="eastAsia" w:ascii="宋体" w:hAnsi="宋体" w:cs="宋体"/>
                <w:szCs w:val="21"/>
              </w:rPr>
            </w:pPr>
            <w:r>
              <w:rPr>
                <w:rFonts w:hint="eastAsia" w:ascii="宋体" w:hAnsi="宋体" w:cs="宋体"/>
                <w:szCs w:val="21"/>
              </w:rPr>
              <w:t>轻巧星全身式安全带</w:t>
            </w:r>
          </w:p>
        </w:tc>
        <w:tc>
          <w:tcPr>
            <w:tcW w:w="922" w:type="dxa"/>
            <w:vAlign w:val="center"/>
          </w:tcPr>
          <w:p>
            <w:pPr>
              <w:jc w:val="center"/>
              <w:rPr>
                <w:rFonts w:hint="eastAsia" w:ascii="宋体" w:hAnsi="宋体" w:cs="宋体"/>
                <w:szCs w:val="21"/>
              </w:rPr>
            </w:pPr>
            <w:r>
              <w:rPr>
                <w:rFonts w:hint="eastAsia" w:ascii="宋体" w:hAnsi="宋体" w:cs="宋体"/>
                <w:szCs w:val="21"/>
              </w:rPr>
              <w:t>83套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面罩</w:t>
            </w:r>
          </w:p>
        </w:tc>
        <w:tc>
          <w:tcPr>
            <w:tcW w:w="2292" w:type="dxa"/>
            <w:vAlign w:val="center"/>
          </w:tcPr>
          <w:p>
            <w:pPr>
              <w:rPr>
                <w:rFonts w:hint="eastAsia" w:ascii="宋体" w:hAnsi="宋体" w:cs="宋体"/>
                <w:szCs w:val="21"/>
              </w:rPr>
            </w:pPr>
            <w:r>
              <w:rPr>
                <w:rFonts w:hint="eastAsia" w:ascii="宋体" w:hAnsi="宋体" w:cs="宋体"/>
                <w:szCs w:val="21"/>
              </w:rPr>
              <w:t>半面罩、半面罩滤盒、防护面罩</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口罩</w:t>
            </w:r>
          </w:p>
        </w:tc>
        <w:tc>
          <w:tcPr>
            <w:tcW w:w="2292" w:type="dxa"/>
            <w:vAlign w:val="center"/>
          </w:tcPr>
          <w:p>
            <w:pPr>
              <w:rPr>
                <w:rFonts w:hint="eastAsia" w:ascii="宋体" w:hAnsi="宋体" w:cs="宋体"/>
                <w:szCs w:val="21"/>
              </w:rPr>
            </w:pPr>
            <w:r>
              <w:rPr>
                <w:rFonts w:hint="eastAsia" w:ascii="宋体" w:hAnsi="宋体" w:cs="宋体"/>
                <w:szCs w:val="21"/>
              </w:rPr>
              <w:t>防尘口罩、防有机蒸汽口罩</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防辐射眼镜</w:t>
            </w:r>
          </w:p>
        </w:tc>
        <w:tc>
          <w:tcPr>
            <w:tcW w:w="2292" w:type="dxa"/>
            <w:vAlign w:val="center"/>
          </w:tcPr>
          <w:p>
            <w:pPr>
              <w:rPr>
                <w:rFonts w:hint="eastAsia" w:ascii="宋体" w:hAnsi="宋体" w:cs="宋体"/>
                <w:szCs w:val="21"/>
              </w:rPr>
            </w:pPr>
            <w:r>
              <w:rPr>
                <w:rFonts w:hint="eastAsia" w:ascii="宋体" w:hAnsi="宋体" w:cs="宋体"/>
                <w:szCs w:val="21"/>
              </w:rPr>
              <w:t xml:space="preserve">护边型防护眼镜  </w:t>
            </w:r>
          </w:p>
        </w:tc>
        <w:tc>
          <w:tcPr>
            <w:tcW w:w="922" w:type="dxa"/>
            <w:vAlign w:val="center"/>
          </w:tcPr>
          <w:p>
            <w:pPr>
              <w:jc w:val="center"/>
              <w:rPr>
                <w:rFonts w:hint="eastAsia" w:ascii="宋体" w:hAnsi="宋体" w:cs="宋体"/>
                <w:szCs w:val="21"/>
              </w:rPr>
            </w:pPr>
            <w:r>
              <w:rPr>
                <w:rFonts w:hint="eastAsia" w:ascii="宋体" w:hAnsi="宋体" w:cs="宋体"/>
                <w:szCs w:val="21"/>
              </w:rPr>
              <w:t>2副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手套</w:t>
            </w:r>
          </w:p>
        </w:tc>
        <w:tc>
          <w:tcPr>
            <w:tcW w:w="2292" w:type="dxa"/>
            <w:vAlign w:val="center"/>
          </w:tcPr>
          <w:p>
            <w:pPr>
              <w:rPr>
                <w:rFonts w:hint="eastAsia" w:ascii="宋体" w:hAnsi="宋体" w:cs="宋体"/>
                <w:szCs w:val="21"/>
              </w:rPr>
            </w:pPr>
            <w:r>
              <w:rPr>
                <w:rFonts w:hint="eastAsia" w:ascii="宋体" w:hAnsi="宋体" w:cs="宋体"/>
                <w:szCs w:val="21"/>
              </w:rPr>
              <w:t>防冻手套、PVC耐酸碱手套、绝缘手套</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绝缘鞋</w:t>
            </w:r>
          </w:p>
        </w:tc>
        <w:tc>
          <w:tcPr>
            <w:tcW w:w="2292" w:type="dxa"/>
            <w:vAlign w:val="center"/>
          </w:tcPr>
          <w:p>
            <w:pPr>
              <w:rPr>
                <w:rFonts w:hint="eastAsia" w:ascii="宋体" w:hAnsi="宋体" w:cs="宋体"/>
                <w:szCs w:val="21"/>
              </w:rPr>
            </w:pPr>
            <w:r>
              <w:rPr>
                <w:rFonts w:hint="eastAsia" w:ascii="宋体" w:hAnsi="宋体" w:cs="宋体"/>
                <w:szCs w:val="21"/>
              </w:rPr>
              <w:t>电工专用</w:t>
            </w:r>
          </w:p>
        </w:tc>
        <w:tc>
          <w:tcPr>
            <w:tcW w:w="922" w:type="dxa"/>
            <w:vAlign w:val="center"/>
          </w:tcPr>
          <w:p>
            <w:pPr>
              <w:jc w:val="center"/>
              <w:rPr>
                <w:rFonts w:hint="eastAsia" w:ascii="宋体" w:hAnsi="宋体" w:cs="宋体"/>
                <w:szCs w:val="21"/>
              </w:rPr>
            </w:pPr>
            <w:r>
              <w:rPr>
                <w:rFonts w:hint="eastAsia" w:ascii="宋体" w:hAnsi="宋体" w:cs="宋体"/>
                <w:szCs w:val="21"/>
              </w:rPr>
              <w:t>19双</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便携式气体检测仪</w:t>
            </w:r>
          </w:p>
        </w:tc>
        <w:tc>
          <w:tcPr>
            <w:tcW w:w="2292" w:type="dxa"/>
            <w:vAlign w:val="center"/>
          </w:tcPr>
          <w:p>
            <w:pPr>
              <w:rPr>
                <w:rFonts w:hint="eastAsia" w:ascii="宋体" w:hAnsi="宋体" w:cs="宋体"/>
                <w:szCs w:val="21"/>
              </w:rPr>
            </w:pPr>
            <w:r>
              <w:rPr>
                <w:rFonts w:hint="eastAsia" w:ascii="宋体" w:hAnsi="宋体" w:cs="宋体"/>
                <w:szCs w:val="21"/>
              </w:rPr>
              <w:t>硫化氢、氧气、氢气</w:t>
            </w:r>
          </w:p>
        </w:tc>
        <w:tc>
          <w:tcPr>
            <w:tcW w:w="922" w:type="dxa"/>
            <w:vAlign w:val="center"/>
          </w:tcPr>
          <w:p>
            <w:pPr>
              <w:jc w:val="center"/>
              <w:rPr>
                <w:rFonts w:hint="eastAsia" w:ascii="宋体" w:hAnsi="宋体" w:cs="宋体"/>
                <w:szCs w:val="21"/>
              </w:rPr>
            </w:pPr>
            <w:r>
              <w:rPr>
                <w:rFonts w:hint="eastAsia" w:ascii="宋体" w:hAnsi="宋体" w:cs="宋体"/>
                <w:szCs w:val="21"/>
              </w:rPr>
              <w:t>23套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便携式可燃气体检测仪</w:t>
            </w:r>
          </w:p>
        </w:tc>
        <w:tc>
          <w:tcPr>
            <w:tcW w:w="2292" w:type="dxa"/>
            <w:vAlign w:val="center"/>
          </w:tcPr>
          <w:p>
            <w:pPr>
              <w:rPr>
                <w:rFonts w:hint="eastAsia" w:ascii="宋体" w:hAnsi="宋体" w:cs="宋体"/>
                <w:szCs w:val="21"/>
              </w:rPr>
            </w:pPr>
          </w:p>
        </w:tc>
        <w:tc>
          <w:tcPr>
            <w:tcW w:w="922" w:type="dxa"/>
            <w:vAlign w:val="center"/>
          </w:tcPr>
          <w:p>
            <w:pPr>
              <w:jc w:val="center"/>
              <w:rPr>
                <w:rFonts w:hint="eastAsia" w:ascii="宋体" w:hAnsi="宋体" w:cs="宋体"/>
                <w:szCs w:val="21"/>
              </w:rPr>
            </w:pPr>
            <w:r>
              <w:rPr>
                <w:rFonts w:hint="eastAsia" w:ascii="宋体" w:hAnsi="宋体" w:cs="宋体"/>
                <w:szCs w:val="21"/>
              </w:rPr>
              <w:t>14套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空气气质检测仪</w:t>
            </w:r>
          </w:p>
        </w:tc>
        <w:tc>
          <w:tcPr>
            <w:tcW w:w="2292" w:type="dxa"/>
            <w:vAlign w:val="center"/>
          </w:tcPr>
          <w:p>
            <w:pPr>
              <w:rPr>
                <w:rFonts w:hint="eastAsia" w:ascii="宋体" w:hAnsi="宋体" w:cs="宋体"/>
                <w:szCs w:val="21"/>
              </w:rPr>
            </w:pPr>
            <w:r>
              <w:rPr>
                <w:rFonts w:hint="eastAsia" w:ascii="宋体" w:hAnsi="宋体" w:cs="宋体"/>
                <w:szCs w:val="21"/>
              </w:rPr>
              <w:t>D3188701</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自动电位滴定计</w:t>
            </w:r>
          </w:p>
        </w:tc>
        <w:tc>
          <w:tcPr>
            <w:tcW w:w="2292" w:type="dxa"/>
            <w:vAlign w:val="center"/>
          </w:tcPr>
          <w:p>
            <w:pPr>
              <w:rPr>
                <w:rFonts w:hint="eastAsia" w:ascii="宋体" w:hAnsi="宋体" w:cs="宋体"/>
                <w:szCs w:val="21"/>
              </w:rPr>
            </w:pPr>
            <w:r>
              <w:rPr>
                <w:rFonts w:hint="eastAsia" w:ascii="宋体" w:hAnsi="宋体" w:cs="宋体"/>
                <w:szCs w:val="21"/>
              </w:rPr>
              <w:t>ZD－2</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水质采样器</w:t>
            </w:r>
          </w:p>
        </w:tc>
        <w:tc>
          <w:tcPr>
            <w:tcW w:w="2292" w:type="dxa"/>
            <w:vAlign w:val="center"/>
          </w:tcPr>
          <w:p>
            <w:pPr>
              <w:rPr>
                <w:rFonts w:hint="eastAsia" w:ascii="宋体" w:hAnsi="宋体" w:cs="宋体"/>
                <w:szCs w:val="21"/>
              </w:rPr>
            </w:pPr>
            <w:r>
              <w:rPr>
                <w:rFonts w:hint="eastAsia" w:ascii="宋体" w:hAnsi="宋体" w:cs="宋体"/>
                <w:szCs w:val="21"/>
              </w:rPr>
              <w:t>CSQ-1</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手持式XY辐射仪</w:t>
            </w:r>
          </w:p>
        </w:tc>
        <w:tc>
          <w:tcPr>
            <w:tcW w:w="2292" w:type="dxa"/>
            <w:vAlign w:val="center"/>
          </w:tcPr>
          <w:p>
            <w:pPr>
              <w:rPr>
                <w:rFonts w:hint="eastAsia" w:ascii="宋体" w:hAnsi="宋体" w:cs="宋体"/>
                <w:szCs w:val="21"/>
              </w:rPr>
            </w:pPr>
            <w:r>
              <w:rPr>
                <w:rFonts w:hint="eastAsia" w:ascii="宋体" w:hAnsi="宋体" w:cs="宋体"/>
                <w:szCs w:val="21"/>
              </w:rPr>
              <w:t>RM2030</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热释先个人检测计量计</w:t>
            </w:r>
          </w:p>
        </w:tc>
        <w:tc>
          <w:tcPr>
            <w:tcW w:w="2292" w:type="dxa"/>
            <w:vAlign w:val="center"/>
          </w:tcPr>
          <w:p>
            <w:pPr>
              <w:rPr>
                <w:rFonts w:hint="eastAsia" w:ascii="宋体" w:hAnsi="宋体" w:cs="宋体"/>
                <w:szCs w:val="21"/>
              </w:rPr>
            </w:pPr>
            <w:r>
              <w:rPr>
                <w:rFonts w:hint="eastAsia" w:ascii="宋体" w:hAnsi="宋体" w:cs="宋体"/>
                <w:szCs w:val="21"/>
              </w:rPr>
              <w:t xml:space="preserve">TLD-600  </w:t>
            </w:r>
          </w:p>
        </w:tc>
        <w:tc>
          <w:tcPr>
            <w:tcW w:w="922" w:type="dxa"/>
            <w:vAlign w:val="center"/>
          </w:tcPr>
          <w:p>
            <w:pPr>
              <w:jc w:val="center"/>
              <w:rPr>
                <w:rFonts w:hint="eastAsia" w:ascii="宋体" w:hAnsi="宋体" w:cs="宋体"/>
                <w:szCs w:val="21"/>
              </w:rPr>
            </w:pPr>
            <w:r>
              <w:rPr>
                <w:rFonts w:hint="eastAsia" w:ascii="宋体" w:hAnsi="宋体" w:cs="宋体"/>
                <w:szCs w:val="21"/>
              </w:rPr>
              <w:t>505个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防护铅服</w:t>
            </w:r>
          </w:p>
        </w:tc>
        <w:tc>
          <w:tcPr>
            <w:tcW w:w="2292" w:type="dxa"/>
            <w:vAlign w:val="center"/>
          </w:tcPr>
          <w:p>
            <w:pPr>
              <w:rPr>
                <w:rFonts w:hint="eastAsia" w:ascii="宋体" w:hAnsi="宋体" w:cs="宋体"/>
                <w:szCs w:val="21"/>
              </w:rPr>
            </w:pPr>
            <w:r>
              <w:rPr>
                <w:rFonts w:hint="eastAsia" w:ascii="宋体" w:hAnsi="宋体" w:cs="宋体"/>
                <w:szCs w:val="21"/>
              </w:rPr>
              <w:t xml:space="preserve">半袖双面连体型  </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便携式心肺复苏机</w:t>
            </w:r>
          </w:p>
        </w:tc>
        <w:tc>
          <w:tcPr>
            <w:tcW w:w="2292" w:type="dxa"/>
            <w:vAlign w:val="top"/>
          </w:tcPr>
          <w:p>
            <w:pPr>
              <w:rPr>
                <w:rFonts w:hint="eastAsia" w:ascii="宋体" w:hAnsi="宋体" w:cs="宋体"/>
                <w:szCs w:val="21"/>
              </w:rPr>
            </w:pPr>
            <w:r>
              <w:rPr>
                <w:rFonts w:hint="eastAsia" w:ascii="宋体" w:hAnsi="宋体" w:cs="宋体"/>
                <w:szCs w:val="21"/>
              </w:rPr>
              <w:t>HLR Model－601</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被褥和担架</w:t>
            </w:r>
          </w:p>
        </w:tc>
        <w:tc>
          <w:tcPr>
            <w:tcW w:w="2292"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躯干和肢体真空气囊</w:t>
            </w:r>
          </w:p>
        </w:tc>
        <w:tc>
          <w:tcPr>
            <w:tcW w:w="2292" w:type="dxa"/>
            <w:vAlign w:val="top"/>
          </w:tcPr>
          <w:p>
            <w:pPr>
              <w:rPr>
                <w:rFonts w:hint="eastAsia" w:ascii="宋体" w:hAnsi="宋体" w:cs="宋体"/>
                <w:szCs w:val="21"/>
              </w:rPr>
            </w:pPr>
            <w:r>
              <w:rPr>
                <w:rFonts w:hint="eastAsia" w:ascii="宋体" w:hAnsi="宋体" w:cs="宋体"/>
                <w:szCs w:val="21"/>
              </w:rPr>
              <w:t>BGD-1</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综合急救箱</w:t>
            </w:r>
          </w:p>
        </w:tc>
        <w:tc>
          <w:tcPr>
            <w:tcW w:w="2292" w:type="dxa"/>
            <w:vAlign w:val="top"/>
          </w:tcPr>
          <w:p>
            <w:pPr>
              <w:rPr>
                <w:rFonts w:hint="eastAsia" w:ascii="宋体" w:hAnsi="宋体" w:cs="宋体"/>
                <w:szCs w:val="21"/>
              </w:rPr>
            </w:pPr>
            <w:r>
              <w:rPr>
                <w:rFonts w:hint="eastAsia" w:ascii="宋体" w:hAnsi="宋体" w:cs="宋体"/>
                <w:szCs w:val="21"/>
              </w:rPr>
              <w:t>BGA-20</w:t>
            </w:r>
          </w:p>
        </w:tc>
        <w:tc>
          <w:tcPr>
            <w:tcW w:w="922" w:type="dxa"/>
            <w:vAlign w:val="center"/>
          </w:tcPr>
          <w:p>
            <w:pPr>
              <w:jc w:val="center"/>
              <w:rPr>
                <w:rFonts w:hint="eastAsia" w:ascii="宋体" w:hAnsi="宋体" w:cs="宋体"/>
                <w:szCs w:val="21"/>
              </w:rPr>
            </w:pPr>
            <w:r>
              <w:rPr>
                <w:rFonts w:hint="eastAsia" w:ascii="宋体" w:hAnsi="宋体" w:cs="宋体"/>
                <w:szCs w:val="21"/>
              </w:rPr>
              <w:t>8套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器材维修专用工具</w:t>
            </w:r>
          </w:p>
        </w:tc>
        <w:tc>
          <w:tcPr>
            <w:tcW w:w="2292"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螺旋千斤顶</w:t>
            </w:r>
          </w:p>
        </w:tc>
        <w:tc>
          <w:tcPr>
            <w:tcW w:w="2292" w:type="dxa"/>
            <w:vAlign w:val="center"/>
          </w:tcPr>
          <w:p>
            <w:pPr>
              <w:rPr>
                <w:rFonts w:hint="eastAsia" w:ascii="宋体" w:hAnsi="宋体" w:cs="宋体"/>
                <w:szCs w:val="21"/>
              </w:rPr>
            </w:pPr>
            <w:r>
              <w:rPr>
                <w:rFonts w:hint="eastAsia" w:ascii="宋体" w:hAnsi="宋体" w:cs="宋体"/>
                <w:szCs w:val="21"/>
              </w:rPr>
              <w:t>（2.2KG、3.2KG、4.9KG）</w:t>
            </w:r>
          </w:p>
        </w:tc>
        <w:tc>
          <w:tcPr>
            <w:tcW w:w="922" w:type="dxa"/>
            <w:vAlign w:val="center"/>
          </w:tcPr>
          <w:p>
            <w:pPr>
              <w:jc w:val="center"/>
              <w:rPr>
                <w:rFonts w:hint="eastAsia" w:ascii="宋体" w:hAnsi="宋体" w:cs="宋体"/>
                <w:szCs w:val="21"/>
              </w:rPr>
            </w:pPr>
            <w:r>
              <w:rPr>
                <w:rFonts w:hint="eastAsia" w:ascii="宋体" w:hAnsi="宋体" w:cs="宋体"/>
                <w:szCs w:val="21"/>
              </w:rPr>
              <w:t>8个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电剪刀</w:t>
            </w:r>
          </w:p>
        </w:tc>
        <w:tc>
          <w:tcPr>
            <w:tcW w:w="2292" w:type="dxa"/>
            <w:vAlign w:val="center"/>
          </w:tcPr>
          <w:p>
            <w:pPr>
              <w:rPr>
                <w:rFonts w:hint="eastAsia" w:ascii="宋体" w:hAnsi="宋体" w:cs="宋体"/>
                <w:szCs w:val="21"/>
              </w:rPr>
            </w:pPr>
            <w:r>
              <w:rPr>
                <w:rFonts w:hint="eastAsia" w:ascii="宋体" w:hAnsi="宋体" w:cs="宋体"/>
                <w:szCs w:val="21"/>
              </w:rPr>
              <w:t>30W</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电动切管套丝机</w:t>
            </w:r>
          </w:p>
        </w:tc>
        <w:tc>
          <w:tcPr>
            <w:tcW w:w="2292" w:type="dxa"/>
            <w:vAlign w:val="center"/>
          </w:tcPr>
          <w:p>
            <w:pPr>
              <w:rPr>
                <w:rFonts w:hint="eastAsia" w:ascii="宋体" w:hAnsi="宋体" w:cs="宋体"/>
                <w:szCs w:val="21"/>
              </w:rPr>
            </w:pPr>
            <w:r>
              <w:rPr>
                <w:rFonts w:hint="eastAsia" w:ascii="宋体" w:hAnsi="宋体" w:cs="宋体"/>
                <w:szCs w:val="21"/>
              </w:rPr>
              <w:t>Z3T-R6</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对讲机(防爆防水)</w:t>
            </w:r>
          </w:p>
        </w:tc>
        <w:tc>
          <w:tcPr>
            <w:tcW w:w="2292" w:type="dxa"/>
            <w:vAlign w:val="center"/>
          </w:tcPr>
          <w:p>
            <w:pPr>
              <w:rPr>
                <w:rFonts w:hint="eastAsia" w:ascii="宋体" w:hAnsi="宋体" w:cs="宋体"/>
                <w:szCs w:val="21"/>
              </w:rPr>
            </w:pPr>
            <w:r>
              <w:rPr>
                <w:rFonts w:hint="eastAsia" w:ascii="宋体" w:hAnsi="宋体" w:cs="宋体"/>
                <w:szCs w:val="21"/>
              </w:rPr>
              <w:t>GP328</w:t>
            </w:r>
          </w:p>
        </w:tc>
        <w:tc>
          <w:tcPr>
            <w:tcW w:w="922" w:type="dxa"/>
            <w:vAlign w:val="center"/>
          </w:tcPr>
          <w:p>
            <w:pPr>
              <w:jc w:val="center"/>
              <w:rPr>
                <w:rFonts w:hint="eastAsia" w:ascii="宋体" w:hAnsi="宋体" w:cs="宋体"/>
                <w:szCs w:val="21"/>
              </w:rPr>
            </w:pPr>
            <w:r>
              <w:rPr>
                <w:rFonts w:hint="eastAsia" w:ascii="宋体" w:hAnsi="宋体" w:cs="宋体"/>
                <w:szCs w:val="21"/>
              </w:rPr>
              <w:t>92个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现场应急广播系统</w:t>
            </w:r>
          </w:p>
        </w:tc>
        <w:tc>
          <w:tcPr>
            <w:tcW w:w="2292"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现场应急有线电话系统</w:t>
            </w:r>
          </w:p>
        </w:tc>
        <w:tc>
          <w:tcPr>
            <w:tcW w:w="2292" w:type="dxa"/>
            <w:vAlign w:val="top"/>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应急灯(手提式探照灯)</w:t>
            </w:r>
          </w:p>
        </w:tc>
        <w:tc>
          <w:tcPr>
            <w:tcW w:w="2292" w:type="dxa"/>
            <w:vAlign w:val="top"/>
          </w:tcPr>
          <w:p>
            <w:pPr>
              <w:rPr>
                <w:rFonts w:hint="eastAsia" w:ascii="宋体" w:hAnsi="宋体" w:cs="宋体"/>
                <w:szCs w:val="21"/>
              </w:rPr>
            </w:pPr>
            <w:r>
              <w:rPr>
                <w:rFonts w:hint="eastAsia" w:ascii="宋体" w:hAnsi="宋体" w:cs="宋体"/>
                <w:szCs w:val="21"/>
              </w:rPr>
              <w:t>BST6302B</w:t>
            </w:r>
          </w:p>
        </w:tc>
        <w:tc>
          <w:tcPr>
            <w:tcW w:w="922" w:type="dxa"/>
            <w:vAlign w:val="center"/>
          </w:tcPr>
          <w:p>
            <w:pPr>
              <w:jc w:val="center"/>
              <w:rPr>
                <w:rFonts w:hint="eastAsia" w:ascii="宋体" w:hAnsi="宋体" w:cs="宋体"/>
                <w:szCs w:val="21"/>
              </w:rPr>
            </w:pPr>
            <w:r>
              <w:rPr>
                <w:rFonts w:hint="eastAsia" w:ascii="宋体" w:hAnsi="宋体" w:cs="宋体"/>
                <w:szCs w:val="21"/>
              </w:rPr>
              <w:t>19个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防爆电筒</w:t>
            </w:r>
          </w:p>
        </w:tc>
        <w:tc>
          <w:tcPr>
            <w:tcW w:w="2292" w:type="dxa"/>
            <w:vAlign w:val="center"/>
          </w:tcPr>
          <w:p>
            <w:pPr>
              <w:rPr>
                <w:rFonts w:hint="eastAsia" w:ascii="宋体" w:hAnsi="宋体" w:cs="宋体"/>
                <w:szCs w:val="21"/>
              </w:rPr>
            </w:pPr>
            <w:r>
              <w:rPr>
                <w:rFonts w:hint="eastAsia" w:ascii="宋体" w:hAnsi="宋体" w:cs="宋体"/>
                <w:szCs w:val="21"/>
              </w:rPr>
              <w:t>7623（防爆充电）JW7623</w:t>
            </w:r>
          </w:p>
        </w:tc>
        <w:tc>
          <w:tcPr>
            <w:tcW w:w="922" w:type="dxa"/>
            <w:vAlign w:val="center"/>
          </w:tcPr>
          <w:p>
            <w:pPr>
              <w:jc w:val="center"/>
              <w:rPr>
                <w:rFonts w:hint="eastAsia" w:ascii="宋体" w:hAnsi="宋体" w:cs="宋体"/>
                <w:szCs w:val="21"/>
              </w:rPr>
            </w:pPr>
            <w:r>
              <w:rPr>
                <w:rFonts w:hint="eastAsia" w:ascii="宋体" w:hAnsi="宋体" w:cs="宋体"/>
                <w:szCs w:val="21"/>
              </w:rPr>
              <w:t>91个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消防控制中心</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1座</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微型消防站</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1座</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泡沫消防站</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手提式干粉灭火器</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推车式干粉灭火器</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78个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推车式二氧化碳灭火器</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消防栓</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应急车辆</w:t>
            </w:r>
          </w:p>
        </w:tc>
        <w:tc>
          <w:tcPr>
            <w:tcW w:w="2292" w:type="dxa"/>
            <w:vAlign w:val="center"/>
          </w:tcPr>
          <w:p>
            <w:pPr>
              <w:rPr>
                <w:rFonts w:hint="eastAsia" w:ascii="宋体" w:hAnsi="宋体" w:cs="宋体"/>
                <w:szCs w:val="21"/>
              </w:rPr>
            </w:pPr>
            <w:r>
              <w:rPr>
                <w:rFonts w:hint="eastAsia" w:ascii="宋体" w:hAnsi="宋体" w:cs="宋体"/>
                <w:szCs w:val="21"/>
              </w:rPr>
              <w:t>小车</w:t>
            </w:r>
          </w:p>
        </w:tc>
        <w:tc>
          <w:tcPr>
            <w:tcW w:w="922" w:type="dxa"/>
            <w:vAlign w:val="center"/>
          </w:tcPr>
          <w:p>
            <w:pPr>
              <w:jc w:val="center"/>
              <w:rPr>
                <w:rFonts w:hint="eastAsia" w:ascii="宋体" w:hAnsi="宋体" w:cs="宋体"/>
                <w:szCs w:val="21"/>
              </w:rPr>
            </w:pPr>
            <w:r>
              <w:rPr>
                <w:rFonts w:hint="eastAsia" w:ascii="宋体" w:hAnsi="宋体" w:cs="宋体"/>
                <w:szCs w:val="21"/>
              </w:rPr>
              <w:t>3辆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应急车辆</w:t>
            </w:r>
          </w:p>
        </w:tc>
        <w:tc>
          <w:tcPr>
            <w:tcW w:w="2292" w:type="dxa"/>
            <w:vAlign w:val="center"/>
          </w:tcPr>
          <w:p>
            <w:pPr>
              <w:rPr>
                <w:rFonts w:hint="eastAsia" w:ascii="宋体" w:hAnsi="宋体" w:cs="宋体"/>
                <w:szCs w:val="21"/>
              </w:rPr>
            </w:pPr>
            <w:r>
              <w:rPr>
                <w:rFonts w:hint="eastAsia" w:ascii="宋体" w:hAnsi="宋体" w:cs="宋体"/>
                <w:szCs w:val="21"/>
              </w:rPr>
              <w:t>商务车</w:t>
            </w:r>
          </w:p>
        </w:tc>
        <w:tc>
          <w:tcPr>
            <w:tcW w:w="922" w:type="dxa"/>
            <w:vAlign w:val="center"/>
          </w:tcPr>
          <w:p>
            <w:pPr>
              <w:jc w:val="center"/>
              <w:rPr>
                <w:rFonts w:hint="eastAsia" w:ascii="宋体" w:hAnsi="宋体" w:cs="宋体"/>
                <w:szCs w:val="21"/>
              </w:rPr>
            </w:pPr>
            <w:r>
              <w:rPr>
                <w:rFonts w:hint="eastAsia" w:ascii="宋体" w:hAnsi="宋体" w:cs="宋体"/>
                <w:szCs w:val="21"/>
              </w:rPr>
              <w:t>2辆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应急车辆</w:t>
            </w:r>
          </w:p>
        </w:tc>
        <w:tc>
          <w:tcPr>
            <w:tcW w:w="2292" w:type="dxa"/>
            <w:vAlign w:val="center"/>
          </w:tcPr>
          <w:p>
            <w:pPr>
              <w:rPr>
                <w:rFonts w:hint="eastAsia" w:ascii="宋体" w:hAnsi="宋体" w:cs="宋体"/>
                <w:szCs w:val="21"/>
              </w:rPr>
            </w:pPr>
            <w:r>
              <w:rPr>
                <w:rFonts w:hint="eastAsia" w:ascii="宋体" w:hAnsi="宋体" w:cs="宋体"/>
                <w:szCs w:val="21"/>
              </w:rPr>
              <w:t>中巴车</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南充柏华污水处理厂</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尹磊</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13659050024</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0817-3733107</w:t>
            </w:r>
          </w:p>
        </w:tc>
        <w:tc>
          <w:tcPr>
            <w:tcW w:w="2385" w:type="dxa"/>
            <w:vAlign w:val="center"/>
          </w:tcPr>
          <w:p>
            <w:pPr>
              <w:rPr>
                <w:rFonts w:hint="eastAsia" w:ascii="宋体" w:hAnsi="宋体" w:cs="宋体"/>
                <w:szCs w:val="21"/>
              </w:rPr>
            </w:pPr>
            <w:r>
              <w:rPr>
                <w:rFonts w:hint="eastAsia" w:ascii="宋体" w:hAnsi="宋体" w:cs="宋体"/>
                <w:szCs w:val="21"/>
              </w:rPr>
              <w:t>对讲机</w:t>
            </w:r>
          </w:p>
        </w:tc>
        <w:tc>
          <w:tcPr>
            <w:tcW w:w="2292" w:type="dxa"/>
            <w:vAlign w:val="center"/>
          </w:tcPr>
          <w:p>
            <w:pPr>
              <w:rPr>
                <w:rFonts w:hint="eastAsia" w:ascii="宋体" w:hAnsi="宋体" w:cs="宋体"/>
                <w:szCs w:val="21"/>
              </w:rPr>
            </w:pPr>
            <w:r>
              <w:rPr>
                <w:rFonts w:hint="eastAsia" w:ascii="宋体" w:hAnsi="宋体" w:cs="宋体"/>
                <w:szCs w:val="21"/>
              </w:rPr>
              <w:t>易燃易爆场所，防爆</w:t>
            </w:r>
          </w:p>
        </w:tc>
        <w:tc>
          <w:tcPr>
            <w:tcW w:w="922" w:type="dxa"/>
            <w:vAlign w:val="center"/>
          </w:tcPr>
          <w:p>
            <w:pPr>
              <w:jc w:val="center"/>
              <w:rPr>
                <w:rFonts w:hint="eastAsia" w:ascii="宋体" w:hAnsi="宋体" w:cs="宋体"/>
                <w:szCs w:val="21"/>
              </w:rPr>
            </w:pPr>
            <w:r>
              <w:rPr>
                <w:rFonts w:hint="eastAsia" w:ascii="宋体" w:hAnsi="宋体" w:cs="宋体"/>
                <w:szCs w:val="21"/>
              </w:rPr>
              <w:t>12个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手电筒</w:t>
            </w:r>
          </w:p>
        </w:tc>
        <w:tc>
          <w:tcPr>
            <w:tcW w:w="2292" w:type="dxa"/>
            <w:vAlign w:val="center"/>
          </w:tcPr>
          <w:p>
            <w:pPr>
              <w:rPr>
                <w:rFonts w:hint="eastAsia" w:ascii="宋体" w:hAnsi="宋体" w:cs="宋体"/>
                <w:szCs w:val="21"/>
              </w:rPr>
            </w:pPr>
            <w:r>
              <w:rPr>
                <w:rFonts w:hint="eastAsia" w:ascii="宋体" w:hAnsi="宋体" w:cs="宋体"/>
                <w:szCs w:val="21"/>
              </w:rPr>
              <w:t>易燃易爆场所，防爆</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吸附材料</w:t>
            </w:r>
          </w:p>
        </w:tc>
        <w:tc>
          <w:tcPr>
            <w:tcW w:w="2292" w:type="dxa"/>
            <w:vAlign w:val="center"/>
          </w:tcPr>
          <w:p>
            <w:pPr>
              <w:rPr>
                <w:rFonts w:hint="eastAsia" w:ascii="宋体" w:hAnsi="宋体" w:cs="宋体"/>
                <w:szCs w:val="21"/>
              </w:rPr>
            </w:pPr>
            <w:r>
              <w:rPr>
                <w:rFonts w:hint="eastAsia" w:ascii="宋体" w:hAnsi="宋体" w:cs="宋体"/>
                <w:szCs w:val="21"/>
              </w:rPr>
              <w:t>吸附泄露的化学品（沙土）</w:t>
            </w:r>
          </w:p>
        </w:tc>
        <w:tc>
          <w:tcPr>
            <w:tcW w:w="922" w:type="dxa"/>
            <w:vAlign w:val="center"/>
          </w:tcPr>
          <w:p>
            <w:pPr>
              <w:jc w:val="center"/>
              <w:rPr>
                <w:rFonts w:hint="eastAsia" w:ascii="宋体" w:hAnsi="宋体" w:cs="宋体"/>
                <w:szCs w:val="21"/>
              </w:rPr>
            </w:pPr>
            <w:r>
              <w:rPr>
                <w:rFonts w:hint="eastAsia" w:ascii="宋体" w:hAnsi="宋体" w:cs="宋体"/>
                <w:szCs w:val="21"/>
              </w:rPr>
              <w:t>3吨</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气体浓度检测仪</w:t>
            </w:r>
          </w:p>
        </w:tc>
        <w:tc>
          <w:tcPr>
            <w:tcW w:w="2292" w:type="dxa"/>
            <w:vAlign w:val="center"/>
          </w:tcPr>
          <w:p>
            <w:pPr>
              <w:rPr>
                <w:rFonts w:hint="eastAsia" w:ascii="宋体" w:hAnsi="宋体" w:cs="宋体"/>
                <w:szCs w:val="21"/>
              </w:rPr>
            </w:pPr>
            <w:r>
              <w:rPr>
                <w:rFonts w:hint="eastAsia" w:ascii="宋体" w:hAnsi="宋体" w:cs="宋体"/>
                <w:szCs w:val="21"/>
              </w:rPr>
              <w:t>检测气体浓度</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干粉灭火器</w:t>
            </w:r>
          </w:p>
        </w:tc>
        <w:tc>
          <w:tcPr>
            <w:tcW w:w="2292" w:type="dxa"/>
            <w:vAlign w:val="center"/>
          </w:tcPr>
          <w:p>
            <w:pPr>
              <w:rPr>
                <w:rFonts w:hint="eastAsia" w:ascii="宋体" w:hAnsi="宋体" w:cs="宋体"/>
                <w:szCs w:val="21"/>
              </w:rPr>
            </w:pPr>
            <w:r>
              <w:rPr>
                <w:rFonts w:hint="eastAsia" w:ascii="宋体" w:hAnsi="宋体" w:cs="宋体"/>
                <w:szCs w:val="21"/>
              </w:rPr>
              <w:t>(MFZ/ABC2、ABC4、ABC6)</w:t>
            </w:r>
          </w:p>
        </w:tc>
        <w:tc>
          <w:tcPr>
            <w:tcW w:w="922" w:type="dxa"/>
            <w:vAlign w:val="center"/>
          </w:tcPr>
          <w:p>
            <w:pPr>
              <w:jc w:val="center"/>
              <w:rPr>
                <w:rFonts w:hint="eastAsia" w:ascii="宋体" w:hAnsi="宋体" w:cs="宋体"/>
                <w:szCs w:val="21"/>
              </w:rPr>
            </w:pPr>
            <w:r>
              <w:rPr>
                <w:rFonts w:hint="eastAsia" w:ascii="宋体" w:hAnsi="宋体" w:cs="宋体"/>
                <w:szCs w:val="21"/>
              </w:rPr>
              <w:t>74个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二氧化碳灭火器</w:t>
            </w:r>
          </w:p>
        </w:tc>
        <w:tc>
          <w:tcPr>
            <w:tcW w:w="2292" w:type="dxa"/>
            <w:vAlign w:val="center"/>
          </w:tcPr>
          <w:p>
            <w:pPr>
              <w:rPr>
                <w:rFonts w:hint="eastAsia" w:ascii="宋体" w:hAnsi="宋体" w:cs="宋体"/>
                <w:szCs w:val="21"/>
              </w:rPr>
            </w:pPr>
            <w:r>
              <w:rPr>
                <w:rFonts w:hint="eastAsia" w:ascii="宋体" w:hAnsi="宋体" w:cs="宋体"/>
                <w:szCs w:val="21"/>
              </w:rPr>
              <w:t>（MT7）</w:t>
            </w:r>
          </w:p>
        </w:tc>
        <w:tc>
          <w:tcPr>
            <w:tcW w:w="922" w:type="dxa"/>
            <w:vAlign w:val="center"/>
          </w:tcPr>
          <w:p>
            <w:pPr>
              <w:jc w:val="center"/>
              <w:rPr>
                <w:rFonts w:hint="eastAsia" w:ascii="宋体" w:hAnsi="宋体" w:cs="宋体"/>
                <w:szCs w:val="21"/>
              </w:rPr>
            </w:pPr>
            <w:r>
              <w:rPr>
                <w:rFonts w:hint="eastAsia" w:ascii="宋体" w:hAnsi="宋体" w:cs="宋体"/>
                <w:szCs w:val="21"/>
              </w:rPr>
              <w:t>14个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抢险救援车</w:t>
            </w:r>
          </w:p>
        </w:tc>
        <w:tc>
          <w:tcPr>
            <w:tcW w:w="2292" w:type="dxa"/>
            <w:vAlign w:val="center"/>
          </w:tcPr>
          <w:p>
            <w:pPr>
              <w:rPr>
                <w:rFonts w:hint="eastAsia" w:ascii="宋体" w:hAnsi="宋体" w:cs="宋体"/>
                <w:szCs w:val="21"/>
              </w:rPr>
            </w:pPr>
            <w:r>
              <w:rPr>
                <w:rFonts w:hint="eastAsia" w:ascii="宋体" w:hAnsi="宋体" w:cs="宋体"/>
                <w:szCs w:val="21"/>
              </w:rPr>
              <w:t>后勤抢险救援车</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室外消防器材</w:t>
            </w:r>
          </w:p>
        </w:tc>
        <w:tc>
          <w:tcPr>
            <w:tcW w:w="2292" w:type="dxa"/>
            <w:vAlign w:val="center"/>
          </w:tcPr>
          <w:p>
            <w:pPr>
              <w:rPr>
                <w:rFonts w:hint="eastAsia" w:ascii="宋体" w:hAnsi="宋体" w:cs="宋体"/>
                <w:szCs w:val="21"/>
              </w:rPr>
            </w:pPr>
            <w:r>
              <w:rPr>
                <w:rFonts w:hint="eastAsia" w:ascii="宋体" w:hAnsi="宋体" w:cs="宋体"/>
                <w:szCs w:val="21"/>
              </w:rPr>
              <w:t>消防带、水枪、消防扳手</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南充川港经开燃气有限公司</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喻文成</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0817-3855870</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 xml:space="preserve"> </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南充川港经开燃气有限公司</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喻文成</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0817-3855870</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kern w:val="0"/>
                <w:sz w:val="21"/>
                <w:szCs w:val="21"/>
              </w:rPr>
            </w:pPr>
          </w:p>
        </w:tc>
        <w:tc>
          <w:tcPr>
            <w:tcW w:w="2385" w:type="dxa"/>
            <w:vAlign w:val="center"/>
          </w:tcPr>
          <w:p>
            <w:pPr>
              <w:rPr>
                <w:rFonts w:hint="eastAsia" w:ascii="宋体" w:hAnsi="宋体" w:cs="宋体"/>
                <w:szCs w:val="21"/>
              </w:rPr>
            </w:pPr>
            <w:r>
              <w:rPr>
                <w:rFonts w:hint="eastAsia" w:ascii="宋体" w:hAnsi="宋体" w:cs="宋体"/>
                <w:szCs w:val="21"/>
              </w:rPr>
              <w:t>空气呼吸器</w:t>
            </w:r>
          </w:p>
        </w:tc>
        <w:tc>
          <w:tcPr>
            <w:tcW w:w="2292" w:type="dxa"/>
            <w:vAlign w:val="center"/>
          </w:tcPr>
          <w:p>
            <w:pPr>
              <w:rPr>
                <w:rFonts w:hint="eastAsia" w:ascii="宋体" w:hAnsi="宋体" w:cs="宋体"/>
                <w:szCs w:val="21"/>
              </w:rPr>
            </w:pPr>
            <w:r>
              <w:rPr>
                <w:rFonts w:hint="eastAsia" w:ascii="宋体" w:hAnsi="宋体" w:cs="宋体"/>
                <w:szCs w:val="21"/>
              </w:rPr>
              <w:t>RHZKF6.8/30-1</w:t>
            </w:r>
          </w:p>
        </w:tc>
        <w:tc>
          <w:tcPr>
            <w:tcW w:w="922" w:type="dxa"/>
            <w:vAlign w:val="center"/>
          </w:tcPr>
          <w:p>
            <w:pPr>
              <w:jc w:val="center"/>
              <w:rPr>
                <w:rFonts w:hint="eastAsia" w:ascii="宋体" w:hAnsi="宋体" w:cs="宋体"/>
                <w:szCs w:val="21"/>
              </w:rPr>
            </w:pPr>
            <w:r>
              <w:rPr>
                <w:rFonts w:hint="eastAsia" w:ascii="宋体" w:hAnsi="宋体" w:cs="宋体"/>
                <w:szCs w:val="21"/>
              </w:rPr>
              <w:t>3套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防爆移动灯</w:t>
            </w:r>
          </w:p>
        </w:tc>
        <w:tc>
          <w:tcPr>
            <w:tcW w:w="2292" w:type="dxa"/>
            <w:vAlign w:val="center"/>
          </w:tcPr>
          <w:p>
            <w:pPr>
              <w:rPr>
                <w:rFonts w:hint="eastAsia" w:ascii="宋体" w:hAnsi="宋体" w:cs="宋体"/>
                <w:szCs w:val="21"/>
              </w:rPr>
            </w:pPr>
            <w:r>
              <w:rPr>
                <w:rFonts w:hint="eastAsia" w:ascii="宋体" w:hAnsi="宋体" w:cs="宋体"/>
                <w:szCs w:val="21"/>
              </w:rPr>
              <w:t>FW6101/BT</w:t>
            </w:r>
          </w:p>
        </w:tc>
        <w:tc>
          <w:tcPr>
            <w:tcW w:w="922" w:type="dxa"/>
            <w:vAlign w:val="center"/>
          </w:tcPr>
          <w:p>
            <w:pPr>
              <w:jc w:val="center"/>
              <w:rPr>
                <w:rFonts w:hint="eastAsia" w:ascii="宋体" w:hAnsi="宋体" w:cs="宋体"/>
                <w:szCs w:val="21"/>
              </w:rPr>
            </w:pPr>
            <w:r>
              <w:rPr>
                <w:rFonts w:hint="eastAsia" w:ascii="宋体" w:hAnsi="宋体" w:cs="宋体"/>
                <w:szCs w:val="21"/>
              </w:rPr>
              <w:t>6台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全方位自动泛光工作灯</w:t>
            </w:r>
          </w:p>
        </w:tc>
        <w:tc>
          <w:tcPr>
            <w:tcW w:w="2292" w:type="dxa"/>
            <w:vAlign w:val="center"/>
          </w:tcPr>
          <w:p>
            <w:pPr>
              <w:rPr>
                <w:rFonts w:hint="eastAsia" w:ascii="宋体" w:hAnsi="宋体" w:cs="宋体"/>
                <w:szCs w:val="21"/>
              </w:rPr>
            </w:pPr>
            <w:r>
              <w:rPr>
                <w:rFonts w:hint="eastAsia" w:ascii="宋体" w:hAnsi="宋体" w:cs="宋体"/>
                <w:szCs w:val="21"/>
              </w:rPr>
              <w:t>SFW6110C</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发电机组</w:t>
            </w:r>
          </w:p>
        </w:tc>
        <w:tc>
          <w:tcPr>
            <w:tcW w:w="2292" w:type="dxa"/>
            <w:vAlign w:val="center"/>
          </w:tcPr>
          <w:p>
            <w:pPr>
              <w:rPr>
                <w:rFonts w:hint="eastAsia" w:ascii="宋体" w:hAnsi="宋体" w:cs="宋体"/>
                <w:szCs w:val="21"/>
              </w:rPr>
            </w:pPr>
            <w:r>
              <w:rPr>
                <w:rFonts w:hint="eastAsia" w:ascii="宋体" w:hAnsi="宋体" w:cs="宋体"/>
                <w:szCs w:val="21"/>
              </w:rPr>
              <w:t>GF6A-II（5000W）</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发电机</w:t>
            </w:r>
          </w:p>
        </w:tc>
        <w:tc>
          <w:tcPr>
            <w:tcW w:w="2292" w:type="dxa"/>
            <w:vAlign w:val="center"/>
          </w:tcPr>
          <w:p>
            <w:pPr>
              <w:rPr>
                <w:rFonts w:hint="eastAsia" w:ascii="宋体" w:hAnsi="宋体" w:cs="宋体"/>
                <w:szCs w:val="21"/>
              </w:rPr>
            </w:pPr>
            <w:r>
              <w:rPr>
                <w:rFonts w:hint="eastAsia" w:ascii="宋体" w:hAnsi="宋体" w:cs="宋体"/>
                <w:szCs w:val="21"/>
              </w:rPr>
              <w:t>SH3900EX（3000W）</w:t>
            </w:r>
          </w:p>
        </w:tc>
        <w:tc>
          <w:tcPr>
            <w:tcW w:w="922" w:type="dxa"/>
            <w:vAlign w:val="center"/>
          </w:tcPr>
          <w:p>
            <w:pPr>
              <w:jc w:val="center"/>
              <w:rPr>
                <w:rFonts w:hint="eastAsia" w:ascii="宋体" w:hAnsi="宋体" w:cs="宋体"/>
                <w:szCs w:val="21"/>
              </w:rPr>
            </w:pPr>
            <w:r>
              <w:rPr>
                <w:rFonts w:hint="eastAsia" w:ascii="宋体" w:hAnsi="宋体" w:cs="宋体"/>
                <w:szCs w:val="21"/>
              </w:rPr>
              <w:t>3台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热熔焊机</w:t>
            </w:r>
          </w:p>
        </w:tc>
        <w:tc>
          <w:tcPr>
            <w:tcW w:w="2292" w:type="dxa"/>
            <w:vAlign w:val="center"/>
          </w:tcPr>
          <w:p>
            <w:pPr>
              <w:rPr>
                <w:rFonts w:hint="eastAsia" w:ascii="宋体" w:hAnsi="宋体" w:cs="宋体"/>
                <w:szCs w:val="21"/>
              </w:rPr>
            </w:pPr>
            <w:r>
              <w:rPr>
                <w:rFonts w:hint="eastAsia" w:ascii="宋体" w:hAnsi="宋体" w:cs="宋体"/>
                <w:szCs w:val="21"/>
              </w:rPr>
              <w:t>sho250/110</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救生衣</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救生圈</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潜水泵</w:t>
            </w:r>
          </w:p>
        </w:tc>
        <w:tc>
          <w:tcPr>
            <w:tcW w:w="2292" w:type="dxa"/>
            <w:vAlign w:val="center"/>
          </w:tcPr>
          <w:p>
            <w:pPr>
              <w:rPr>
                <w:rFonts w:hint="eastAsia" w:ascii="宋体" w:hAnsi="宋体" w:cs="宋体"/>
                <w:szCs w:val="21"/>
              </w:rPr>
            </w:pPr>
            <w:r>
              <w:rPr>
                <w:rFonts w:hint="eastAsia" w:ascii="宋体" w:hAnsi="宋体" w:cs="宋体"/>
                <w:szCs w:val="21"/>
              </w:rPr>
              <w:t>WQBD10-16-0.80KW</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干粉灭火器</w:t>
            </w:r>
          </w:p>
        </w:tc>
        <w:tc>
          <w:tcPr>
            <w:tcW w:w="2292" w:type="dxa"/>
            <w:vAlign w:val="center"/>
          </w:tcPr>
          <w:p>
            <w:pPr>
              <w:rPr>
                <w:rFonts w:hint="eastAsia" w:ascii="宋体" w:hAnsi="宋体" w:cs="宋体"/>
                <w:szCs w:val="21"/>
              </w:rPr>
            </w:pPr>
            <w:r>
              <w:rPr>
                <w:rFonts w:hint="eastAsia" w:ascii="宋体" w:hAnsi="宋体" w:cs="宋体"/>
                <w:szCs w:val="21"/>
              </w:rPr>
              <w:t>ABCMFZ8型</w:t>
            </w:r>
          </w:p>
        </w:tc>
        <w:tc>
          <w:tcPr>
            <w:tcW w:w="922" w:type="dxa"/>
            <w:vAlign w:val="center"/>
          </w:tcPr>
          <w:p>
            <w:pPr>
              <w:jc w:val="center"/>
              <w:rPr>
                <w:rFonts w:hint="eastAsia" w:ascii="宋体" w:hAnsi="宋体" w:cs="宋体"/>
                <w:szCs w:val="21"/>
              </w:rPr>
            </w:pPr>
            <w:r>
              <w:rPr>
                <w:rFonts w:hint="eastAsia" w:ascii="宋体" w:hAnsi="宋体" w:cs="宋体"/>
                <w:szCs w:val="21"/>
              </w:rPr>
              <w:t>10具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隔爆型防爆轴流风机</w:t>
            </w:r>
          </w:p>
        </w:tc>
        <w:tc>
          <w:tcPr>
            <w:tcW w:w="2292" w:type="dxa"/>
            <w:vAlign w:val="center"/>
          </w:tcPr>
          <w:p>
            <w:pPr>
              <w:rPr>
                <w:rFonts w:hint="eastAsia" w:ascii="宋体" w:hAnsi="宋体" w:cs="宋体"/>
                <w:szCs w:val="21"/>
              </w:rPr>
            </w:pPr>
            <w:r>
              <w:rPr>
                <w:rFonts w:hint="eastAsia" w:ascii="宋体" w:hAnsi="宋体" w:cs="宋体"/>
                <w:szCs w:val="21"/>
              </w:rPr>
              <w:t>CBF-40O.370W</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电熔焊机</w:t>
            </w:r>
          </w:p>
        </w:tc>
        <w:tc>
          <w:tcPr>
            <w:tcW w:w="2292" w:type="dxa"/>
            <w:vAlign w:val="center"/>
          </w:tcPr>
          <w:p>
            <w:pPr>
              <w:rPr>
                <w:rFonts w:hint="eastAsia" w:ascii="宋体" w:hAnsi="宋体" w:cs="宋体"/>
                <w:szCs w:val="21"/>
              </w:rPr>
            </w:pPr>
            <w:r>
              <w:rPr>
                <w:rFonts w:hint="eastAsia" w:ascii="宋体" w:hAnsi="宋体" w:cs="宋体"/>
                <w:szCs w:val="21"/>
              </w:rPr>
              <w:t>DRFQ-全自动型</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防爆管钳</w:t>
            </w:r>
          </w:p>
        </w:tc>
        <w:tc>
          <w:tcPr>
            <w:tcW w:w="2292" w:type="dxa"/>
            <w:vAlign w:val="center"/>
          </w:tcPr>
          <w:p>
            <w:pPr>
              <w:rPr>
                <w:rFonts w:hint="eastAsia" w:ascii="宋体" w:hAnsi="宋体" w:cs="宋体"/>
                <w:szCs w:val="21"/>
              </w:rPr>
            </w:pPr>
            <w:r>
              <w:rPr>
                <w:rFonts w:hint="eastAsia" w:ascii="宋体" w:hAnsi="宋体" w:cs="宋体"/>
                <w:szCs w:val="21"/>
              </w:rPr>
              <w:t>600mm、450mm、350mm</w:t>
            </w:r>
          </w:p>
        </w:tc>
        <w:tc>
          <w:tcPr>
            <w:tcW w:w="922" w:type="dxa"/>
            <w:vAlign w:val="center"/>
          </w:tcPr>
          <w:p>
            <w:pPr>
              <w:jc w:val="center"/>
              <w:rPr>
                <w:rFonts w:hint="eastAsia" w:ascii="宋体" w:hAnsi="宋体" w:cs="宋体"/>
                <w:szCs w:val="21"/>
              </w:rPr>
            </w:pPr>
            <w:r>
              <w:rPr>
                <w:rFonts w:hint="eastAsia" w:ascii="宋体" w:hAnsi="宋体" w:cs="宋体"/>
                <w:szCs w:val="21"/>
              </w:rPr>
              <w:t>3把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防爆双头梅花扳手</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防爆双头呆扳手</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防爆活动扳手</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防爆平口手钳</w:t>
            </w:r>
          </w:p>
        </w:tc>
        <w:tc>
          <w:tcPr>
            <w:tcW w:w="2292" w:type="dxa"/>
            <w:vAlign w:val="center"/>
          </w:tcPr>
          <w:p>
            <w:pPr>
              <w:rPr>
                <w:rFonts w:hint="eastAsia" w:ascii="宋体" w:hAnsi="宋体" w:cs="宋体"/>
                <w:szCs w:val="21"/>
              </w:rPr>
            </w:pPr>
            <w:r>
              <w:rPr>
                <w:rFonts w:hint="eastAsia" w:ascii="宋体" w:hAnsi="宋体" w:cs="宋体"/>
                <w:szCs w:val="21"/>
              </w:rPr>
              <w:t>200mm</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防爆尖咀钳</w:t>
            </w:r>
          </w:p>
        </w:tc>
        <w:tc>
          <w:tcPr>
            <w:tcW w:w="2292" w:type="dxa"/>
            <w:vAlign w:val="center"/>
          </w:tcPr>
          <w:p>
            <w:pPr>
              <w:rPr>
                <w:rFonts w:hint="eastAsia" w:ascii="宋体" w:hAnsi="宋体" w:cs="宋体"/>
                <w:szCs w:val="21"/>
              </w:rPr>
            </w:pPr>
            <w:r>
              <w:rPr>
                <w:rFonts w:hint="eastAsia" w:ascii="宋体" w:hAnsi="宋体" w:cs="宋体"/>
                <w:szCs w:val="21"/>
              </w:rPr>
              <w:t>150mm</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防爆平口起子</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防爆梅花起子</w:t>
            </w:r>
          </w:p>
        </w:tc>
        <w:tc>
          <w:tcPr>
            <w:tcW w:w="2292" w:type="dxa"/>
            <w:vAlign w:val="center"/>
          </w:tcPr>
          <w:p>
            <w:pPr>
              <w:rPr>
                <w:rFonts w:hint="eastAsia" w:ascii="宋体" w:hAnsi="宋体" w:cs="宋体"/>
                <w:szCs w:val="21"/>
              </w:rPr>
            </w:pPr>
            <w:r>
              <w:rPr>
                <w:rFonts w:hint="eastAsia" w:ascii="宋体" w:hAnsi="宋体" w:cs="宋体"/>
                <w:szCs w:val="21"/>
              </w:rPr>
              <w:t>8*200mm</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防爆榔头</w:t>
            </w:r>
          </w:p>
        </w:tc>
        <w:tc>
          <w:tcPr>
            <w:tcW w:w="2292" w:type="dxa"/>
            <w:vAlign w:val="center"/>
          </w:tcPr>
          <w:p>
            <w:pPr>
              <w:rPr>
                <w:rFonts w:hint="eastAsia" w:ascii="宋体" w:hAnsi="宋体" w:cs="宋体"/>
                <w:szCs w:val="21"/>
              </w:rPr>
            </w:pPr>
            <w:r>
              <w:rPr>
                <w:rFonts w:hint="eastAsia" w:ascii="宋体" w:hAnsi="宋体" w:cs="宋体"/>
                <w:szCs w:val="21"/>
              </w:rPr>
              <w:t>2.5磅</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防爆錾子</w:t>
            </w:r>
          </w:p>
        </w:tc>
        <w:tc>
          <w:tcPr>
            <w:tcW w:w="2292" w:type="dxa"/>
            <w:vAlign w:val="center"/>
          </w:tcPr>
          <w:p>
            <w:pPr>
              <w:rPr>
                <w:rFonts w:hint="eastAsia" w:ascii="宋体" w:hAnsi="宋体" w:cs="宋体"/>
                <w:szCs w:val="21"/>
              </w:rPr>
            </w:pPr>
            <w:r>
              <w:rPr>
                <w:rFonts w:hint="eastAsia" w:ascii="宋体" w:hAnsi="宋体" w:cs="宋体"/>
                <w:szCs w:val="21"/>
              </w:rPr>
              <w:t>20*200</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反光背心</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10件</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防静电手套</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50双</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高空安全带</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防护眼镜</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5副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生命救助急救包</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手提喇叭</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雨衣、雨靴</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7套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泵吸式多气体检测仪</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四氢噻吩浓度检测仪</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防爆对讲机</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6台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手动隔膜抽吸泵</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石棉垫</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橡胶垫</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塑料薄膜</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帐篷</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电动锯</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防爆斧头</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防爆钢钎</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3把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防爆活动扳手</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防爆割刀</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防爆錾子</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防爆榔头</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防爆电潜泵</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防爆轴流风机</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麻袋</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20个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安全绳</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5根</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吸油毡</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100张</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拉线器</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rPr>
                <w:rFonts w:hint="eastAsia" w:ascii="宋体" w:hAnsi="宋体" w:cs="宋体"/>
                <w:szCs w:val="21"/>
              </w:rPr>
            </w:pPr>
            <w:r>
              <w:rPr>
                <w:rFonts w:hint="eastAsia" w:ascii="宋体" w:hAnsi="宋体" w:cs="宋体"/>
                <w:szCs w:val="21"/>
              </w:rPr>
              <w:t>应急抢险车辆</w:t>
            </w:r>
          </w:p>
        </w:tc>
        <w:tc>
          <w:tcPr>
            <w:tcW w:w="2292" w:type="dxa"/>
            <w:vAlign w:val="center"/>
          </w:tcPr>
          <w:p>
            <w:pPr>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南充帝益燃气有限公司</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罗军</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13698233196</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13990731118</w:t>
            </w:r>
          </w:p>
        </w:tc>
        <w:tc>
          <w:tcPr>
            <w:tcW w:w="2385" w:type="dxa"/>
            <w:vAlign w:val="center"/>
          </w:tcPr>
          <w:p>
            <w:pPr>
              <w:jc w:val="left"/>
              <w:rPr>
                <w:rFonts w:hint="eastAsia" w:ascii="宋体" w:hAnsi="宋体" w:cs="宋体"/>
                <w:szCs w:val="21"/>
              </w:rPr>
            </w:pPr>
            <w:r>
              <w:rPr>
                <w:rFonts w:hint="eastAsia" w:ascii="宋体" w:hAnsi="宋体" w:cs="宋体"/>
                <w:szCs w:val="21"/>
              </w:rPr>
              <w:t>消防呼叫器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消防轻型安全绳</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4根</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灭火器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16具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消防防护靴</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4双</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防毒面具</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灭火消防服</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消防斧</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消防安全腰带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消防枪</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消防水带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灭火防护手套</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灭火毯</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防爆手电筒</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消防栓</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南充联成化学工业有限公司</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武  江</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0817-2269456</w:t>
            </w:r>
          </w:p>
        </w:tc>
        <w:tc>
          <w:tcPr>
            <w:tcW w:w="2385" w:type="dxa"/>
            <w:vAlign w:val="center"/>
          </w:tcPr>
          <w:p>
            <w:pPr>
              <w:jc w:val="left"/>
              <w:rPr>
                <w:rFonts w:hint="eastAsia" w:ascii="宋体" w:hAnsi="宋体" w:cs="宋体"/>
                <w:szCs w:val="21"/>
              </w:rPr>
            </w:pPr>
            <w:r>
              <w:rPr>
                <w:rFonts w:hint="eastAsia" w:ascii="宋体" w:hAnsi="宋体" w:cs="宋体"/>
                <w:szCs w:val="21"/>
              </w:rPr>
              <w:t>急救箱</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8套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安全绳</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bookmarkStart w:id="58" w:name="_GoBack"/>
            <w:r>
              <w:rPr>
                <w:rFonts w:hint="eastAsia" w:ascii="宋体" w:hAnsi="宋体" w:cs="宋体"/>
                <w:szCs w:val="21"/>
              </w:rPr>
              <w:t>担架</w:t>
            </w:r>
            <w:bookmarkEnd w:id="58"/>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安全帽</w:t>
            </w:r>
          </w:p>
        </w:tc>
        <w:tc>
          <w:tcPr>
            <w:tcW w:w="2292" w:type="dxa"/>
            <w:vAlign w:val="center"/>
          </w:tcPr>
          <w:p>
            <w:pPr>
              <w:jc w:val="left"/>
              <w:rPr>
                <w:rFonts w:hint="eastAsia" w:ascii="宋体" w:hAnsi="宋体" w:cs="宋体"/>
                <w:szCs w:val="21"/>
              </w:rPr>
            </w:pPr>
            <w:r>
              <w:rPr>
                <w:rFonts w:hint="eastAsia" w:ascii="宋体" w:hAnsi="宋体" w:cs="宋体"/>
                <w:szCs w:val="21"/>
              </w:rPr>
              <w:t>MSA V-Gand 型</w:t>
            </w:r>
          </w:p>
        </w:tc>
        <w:tc>
          <w:tcPr>
            <w:tcW w:w="922" w:type="dxa"/>
            <w:vAlign w:val="center"/>
          </w:tcPr>
          <w:p>
            <w:pPr>
              <w:jc w:val="center"/>
              <w:rPr>
                <w:rFonts w:hint="eastAsia" w:ascii="宋体" w:hAnsi="宋体" w:cs="宋体"/>
                <w:szCs w:val="21"/>
              </w:rPr>
            </w:pPr>
            <w:r>
              <w:rPr>
                <w:rFonts w:hint="eastAsia" w:ascii="宋体" w:hAnsi="宋体" w:cs="宋体"/>
                <w:szCs w:val="21"/>
              </w:rPr>
              <w:t>50顶</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过滤式防毒面具及滤罐</w:t>
            </w:r>
          </w:p>
        </w:tc>
        <w:tc>
          <w:tcPr>
            <w:tcW w:w="2292" w:type="dxa"/>
            <w:vAlign w:val="center"/>
          </w:tcPr>
          <w:p>
            <w:pPr>
              <w:jc w:val="left"/>
              <w:rPr>
                <w:rFonts w:hint="eastAsia" w:ascii="宋体" w:hAnsi="宋体" w:cs="宋体"/>
                <w:szCs w:val="21"/>
              </w:rPr>
            </w:pPr>
            <w:r>
              <w:rPr>
                <w:rFonts w:hint="eastAsia" w:ascii="宋体" w:hAnsi="宋体" w:cs="宋体"/>
                <w:szCs w:val="21"/>
              </w:rPr>
              <w:t>全面罩中型</w:t>
            </w:r>
          </w:p>
        </w:tc>
        <w:tc>
          <w:tcPr>
            <w:tcW w:w="922" w:type="dxa"/>
            <w:vAlign w:val="center"/>
          </w:tcPr>
          <w:p>
            <w:pPr>
              <w:jc w:val="center"/>
              <w:rPr>
                <w:rFonts w:hint="eastAsia" w:ascii="宋体" w:hAnsi="宋体" w:cs="宋体"/>
                <w:szCs w:val="21"/>
              </w:rPr>
            </w:pPr>
            <w:r>
              <w:rPr>
                <w:rFonts w:hint="eastAsia" w:ascii="宋体" w:hAnsi="宋体" w:cs="宋体"/>
                <w:szCs w:val="21"/>
              </w:rPr>
              <w:t>10套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正压式空气呼吸器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化学防护服</w:t>
            </w:r>
          </w:p>
        </w:tc>
        <w:tc>
          <w:tcPr>
            <w:tcW w:w="2292" w:type="dxa"/>
            <w:vAlign w:val="center"/>
          </w:tcPr>
          <w:p>
            <w:pPr>
              <w:jc w:val="left"/>
              <w:rPr>
                <w:rFonts w:hint="eastAsia" w:ascii="宋体" w:hAnsi="宋体" w:cs="宋体"/>
                <w:szCs w:val="21"/>
              </w:rPr>
            </w:pPr>
            <w:r>
              <w:rPr>
                <w:rFonts w:hint="eastAsia" w:ascii="宋体" w:hAnsi="宋体" w:cs="宋体"/>
                <w:szCs w:val="21"/>
              </w:rPr>
              <w:t>耐酸碱</w:t>
            </w:r>
          </w:p>
        </w:tc>
        <w:tc>
          <w:tcPr>
            <w:tcW w:w="922" w:type="dxa"/>
            <w:vAlign w:val="center"/>
          </w:tcPr>
          <w:p>
            <w:pPr>
              <w:jc w:val="center"/>
              <w:rPr>
                <w:rFonts w:hint="eastAsia" w:ascii="宋体" w:hAnsi="宋体" w:cs="宋体"/>
                <w:szCs w:val="21"/>
              </w:rPr>
            </w:pPr>
            <w:r>
              <w:rPr>
                <w:rFonts w:hint="eastAsia" w:ascii="宋体" w:hAnsi="宋体" w:cs="宋体"/>
                <w:szCs w:val="21"/>
              </w:rPr>
              <w:t>20套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防噪声耳塞</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200副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防护用具</w:t>
            </w:r>
          </w:p>
        </w:tc>
        <w:tc>
          <w:tcPr>
            <w:tcW w:w="2292" w:type="dxa"/>
            <w:vAlign w:val="center"/>
          </w:tcPr>
          <w:p>
            <w:pPr>
              <w:jc w:val="left"/>
              <w:rPr>
                <w:rFonts w:hint="eastAsia" w:ascii="宋体" w:hAnsi="宋体" w:cs="宋体"/>
                <w:szCs w:val="21"/>
              </w:rPr>
            </w:pPr>
            <w:r>
              <w:rPr>
                <w:rFonts w:hint="eastAsia" w:ascii="宋体" w:hAnsi="宋体" w:cs="宋体"/>
                <w:szCs w:val="21"/>
              </w:rPr>
              <w:t>手套、靴、口罩</w:t>
            </w:r>
          </w:p>
        </w:tc>
        <w:tc>
          <w:tcPr>
            <w:tcW w:w="922" w:type="dxa"/>
            <w:vAlign w:val="center"/>
          </w:tcPr>
          <w:p>
            <w:pPr>
              <w:jc w:val="center"/>
              <w:rPr>
                <w:rFonts w:hint="eastAsia" w:ascii="宋体" w:hAnsi="宋体" w:cs="宋体"/>
                <w:szCs w:val="21"/>
              </w:rPr>
            </w:pPr>
            <w:r>
              <w:rPr>
                <w:rFonts w:hint="eastAsia" w:ascii="宋体" w:hAnsi="宋体" w:cs="宋体"/>
                <w:szCs w:val="21"/>
              </w:rPr>
              <w:t>若干</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化学防护眼镜</w:t>
            </w:r>
          </w:p>
        </w:tc>
        <w:tc>
          <w:tcPr>
            <w:tcW w:w="2292" w:type="dxa"/>
            <w:vAlign w:val="center"/>
          </w:tcPr>
          <w:p>
            <w:pPr>
              <w:jc w:val="left"/>
              <w:rPr>
                <w:rFonts w:hint="eastAsia" w:ascii="宋体" w:hAnsi="宋体" w:cs="宋体"/>
                <w:szCs w:val="21"/>
              </w:rPr>
            </w:pPr>
            <w:r>
              <w:rPr>
                <w:rFonts w:hint="eastAsia" w:ascii="宋体" w:hAnsi="宋体" w:cs="宋体"/>
                <w:szCs w:val="21"/>
              </w:rPr>
              <w:t>密闭型</w:t>
            </w:r>
          </w:p>
        </w:tc>
        <w:tc>
          <w:tcPr>
            <w:tcW w:w="922" w:type="dxa"/>
            <w:vAlign w:val="center"/>
          </w:tcPr>
          <w:p>
            <w:pPr>
              <w:jc w:val="center"/>
              <w:rPr>
                <w:rFonts w:hint="eastAsia" w:ascii="宋体" w:hAnsi="宋体" w:cs="宋体"/>
                <w:szCs w:val="21"/>
              </w:rPr>
            </w:pPr>
            <w:r>
              <w:rPr>
                <w:rFonts w:hint="eastAsia" w:ascii="宋体" w:hAnsi="宋体" w:cs="宋体"/>
                <w:szCs w:val="21"/>
              </w:rPr>
              <w:t>150副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半面罩呼吸器</w:t>
            </w:r>
          </w:p>
        </w:tc>
        <w:tc>
          <w:tcPr>
            <w:tcW w:w="2292" w:type="dxa"/>
            <w:vAlign w:val="center"/>
          </w:tcPr>
          <w:p>
            <w:pPr>
              <w:jc w:val="left"/>
              <w:rPr>
                <w:rFonts w:hint="eastAsia" w:ascii="宋体" w:hAnsi="宋体" w:cs="宋体"/>
                <w:szCs w:val="21"/>
              </w:rPr>
            </w:pPr>
            <w:r>
              <w:rPr>
                <w:rFonts w:hint="eastAsia" w:ascii="宋体" w:hAnsi="宋体" w:cs="宋体"/>
                <w:szCs w:val="21"/>
              </w:rPr>
              <w:t>3M 3200型</w:t>
            </w:r>
          </w:p>
        </w:tc>
        <w:tc>
          <w:tcPr>
            <w:tcW w:w="922" w:type="dxa"/>
            <w:vAlign w:val="center"/>
          </w:tcPr>
          <w:p>
            <w:pPr>
              <w:jc w:val="center"/>
              <w:rPr>
                <w:rFonts w:hint="eastAsia" w:ascii="宋体" w:hAnsi="宋体" w:cs="宋体"/>
                <w:szCs w:val="21"/>
              </w:rPr>
            </w:pPr>
            <w:r>
              <w:rPr>
                <w:rFonts w:hint="eastAsia" w:ascii="宋体" w:hAnsi="宋体" w:cs="宋体"/>
                <w:szCs w:val="21"/>
              </w:rPr>
              <w:t>50套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安全带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18根</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手提式干粉灭火器</w:t>
            </w:r>
          </w:p>
        </w:tc>
        <w:tc>
          <w:tcPr>
            <w:tcW w:w="2292" w:type="dxa"/>
            <w:vAlign w:val="center"/>
          </w:tcPr>
          <w:p>
            <w:pPr>
              <w:jc w:val="left"/>
              <w:rPr>
                <w:rFonts w:hint="eastAsia" w:ascii="宋体" w:hAnsi="宋体" w:cs="宋体"/>
                <w:szCs w:val="21"/>
              </w:rPr>
            </w:pPr>
            <w:r>
              <w:rPr>
                <w:rFonts w:hint="eastAsia" w:ascii="宋体" w:hAnsi="宋体" w:cs="宋体"/>
                <w:szCs w:val="21"/>
              </w:rPr>
              <w:t>4kg、8kg</w:t>
            </w:r>
          </w:p>
        </w:tc>
        <w:tc>
          <w:tcPr>
            <w:tcW w:w="922" w:type="dxa"/>
            <w:vAlign w:val="center"/>
          </w:tcPr>
          <w:p>
            <w:pPr>
              <w:jc w:val="center"/>
              <w:rPr>
                <w:rFonts w:hint="eastAsia" w:ascii="宋体" w:hAnsi="宋体" w:cs="宋体"/>
                <w:szCs w:val="21"/>
              </w:rPr>
            </w:pPr>
            <w:r>
              <w:rPr>
                <w:rFonts w:hint="eastAsia" w:ascii="宋体" w:hAnsi="宋体" w:cs="宋体"/>
                <w:szCs w:val="21"/>
              </w:rPr>
              <w:t>210具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推车式干粉灭火器</w:t>
            </w:r>
          </w:p>
        </w:tc>
        <w:tc>
          <w:tcPr>
            <w:tcW w:w="2292" w:type="dxa"/>
            <w:vAlign w:val="center"/>
          </w:tcPr>
          <w:p>
            <w:pPr>
              <w:jc w:val="left"/>
              <w:rPr>
                <w:rFonts w:hint="eastAsia" w:ascii="宋体" w:hAnsi="宋体" w:cs="宋体"/>
                <w:szCs w:val="21"/>
              </w:rPr>
            </w:pPr>
            <w:r>
              <w:rPr>
                <w:rFonts w:hint="eastAsia" w:ascii="宋体" w:hAnsi="宋体" w:cs="宋体"/>
                <w:szCs w:val="21"/>
              </w:rPr>
              <w:t>35kg</w:t>
            </w:r>
          </w:p>
        </w:tc>
        <w:tc>
          <w:tcPr>
            <w:tcW w:w="922" w:type="dxa"/>
            <w:vAlign w:val="center"/>
          </w:tcPr>
          <w:p>
            <w:pPr>
              <w:jc w:val="center"/>
              <w:rPr>
                <w:rFonts w:hint="eastAsia" w:ascii="宋体" w:hAnsi="宋体" w:cs="宋体"/>
                <w:szCs w:val="21"/>
              </w:rPr>
            </w:pPr>
            <w:r>
              <w:rPr>
                <w:rFonts w:hint="eastAsia" w:ascii="宋体" w:hAnsi="宋体" w:cs="宋体"/>
                <w:szCs w:val="21"/>
              </w:rPr>
              <w:t>8具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手提式二氧化碳灭火器</w:t>
            </w:r>
          </w:p>
        </w:tc>
        <w:tc>
          <w:tcPr>
            <w:tcW w:w="2292" w:type="dxa"/>
            <w:vAlign w:val="center"/>
          </w:tcPr>
          <w:p>
            <w:pPr>
              <w:jc w:val="left"/>
              <w:rPr>
                <w:rFonts w:hint="eastAsia" w:ascii="宋体" w:hAnsi="宋体" w:cs="宋体"/>
                <w:szCs w:val="21"/>
              </w:rPr>
            </w:pPr>
            <w:r>
              <w:rPr>
                <w:rFonts w:hint="eastAsia" w:ascii="宋体" w:hAnsi="宋体" w:cs="宋体"/>
                <w:szCs w:val="21"/>
              </w:rPr>
              <w:t>5kg</w:t>
            </w:r>
          </w:p>
        </w:tc>
        <w:tc>
          <w:tcPr>
            <w:tcW w:w="922" w:type="dxa"/>
            <w:vAlign w:val="center"/>
          </w:tcPr>
          <w:p>
            <w:pPr>
              <w:jc w:val="center"/>
              <w:rPr>
                <w:rFonts w:hint="eastAsia" w:ascii="宋体" w:hAnsi="宋体" w:cs="宋体"/>
                <w:szCs w:val="21"/>
              </w:rPr>
            </w:pPr>
            <w:r>
              <w:rPr>
                <w:rFonts w:hint="eastAsia" w:ascii="宋体" w:hAnsi="宋体" w:cs="宋体"/>
                <w:szCs w:val="21"/>
              </w:rPr>
              <w:t>46具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南充绿茵再生资源有限公司</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李冬明</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15892798089</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18989185756</w:t>
            </w:r>
          </w:p>
        </w:tc>
        <w:tc>
          <w:tcPr>
            <w:tcW w:w="2385" w:type="dxa"/>
            <w:vAlign w:val="center"/>
          </w:tcPr>
          <w:p>
            <w:pPr>
              <w:jc w:val="left"/>
              <w:rPr>
                <w:rFonts w:hint="eastAsia" w:ascii="宋体" w:hAnsi="宋体" w:cs="宋体"/>
                <w:szCs w:val="21"/>
              </w:rPr>
            </w:pPr>
            <w:r>
              <w:rPr>
                <w:rFonts w:hint="eastAsia" w:ascii="宋体" w:hAnsi="宋体" w:cs="宋体"/>
                <w:szCs w:val="21"/>
              </w:rPr>
              <w:t>急救救护箱</w:t>
            </w:r>
          </w:p>
        </w:tc>
        <w:tc>
          <w:tcPr>
            <w:tcW w:w="2292" w:type="dxa"/>
            <w:vAlign w:val="center"/>
          </w:tcPr>
          <w:p>
            <w:pPr>
              <w:jc w:val="left"/>
              <w:rPr>
                <w:rFonts w:hint="eastAsia" w:ascii="宋体" w:hAnsi="宋体" w:cs="宋体"/>
                <w:szCs w:val="21"/>
              </w:rPr>
            </w:pPr>
            <w:r>
              <w:rPr>
                <w:rFonts w:hint="eastAsia" w:ascii="宋体" w:hAnsi="宋体" w:cs="宋体"/>
                <w:szCs w:val="21"/>
              </w:rPr>
              <w:t>铝箱式</w:t>
            </w:r>
          </w:p>
        </w:tc>
        <w:tc>
          <w:tcPr>
            <w:tcW w:w="922" w:type="dxa"/>
            <w:vAlign w:val="center"/>
          </w:tcPr>
          <w:p>
            <w:pPr>
              <w:jc w:val="center"/>
              <w:rPr>
                <w:rFonts w:hint="eastAsia" w:ascii="宋体" w:hAnsi="宋体" w:cs="宋体"/>
                <w:szCs w:val="21"/>
              </w:rPr>
            </w:pPr>
            <w:r>
              <w:rPr>
                <w:rFonts w:hint="eastAsia" w:ascii="宋体" w:hAnsi="宋体" w:cs="宋体"/>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消防带</w:t>
            </w:r>
          </w:p>
        </w:tc>
        <w:tc>
          <w:tcPr>
            <w:tcW w:w="2292" w:type="dxa"/>
            <w:vAlign w:val="center"/>
          </w:tcPr>
          <w:p>
            <w:pPr>
              <w:jc w:val="left"/>
              <w:rPr>
                <w:rFonts w:hint="eastAsia" w:ascii="宋体" w:hAnsi="宋体" w:cs="宋体"/>
                <w:szCs w:val="21"/>
              </w:rPr>
            </w:pPr>
            <w:r>
              <w:rPr>
                <w:rFonts w:hint="eastAsia" w:ascii="宋体" w:hAnsi="宋体" w:cs="宋体"/>
                <w:szCs w:val="21"/>
              </w:rPr>
              <w:t>湿式</w:t>
            </w:r>
          </w:p>
        </w:tc>
        <w:tc>
          <w:tcPr>
            <w:tcW w:w="922" w:type="dxa"/>
            <w:vAlign w:val="center"/>
          </w:tcPr>
          <w:p>
            <w:pPr>
              <w:jc w:val="center"/>
              <w:rPr>
                <w:rFonts w:hint="eastAsia" w:ascii="宋体" w:hAnsi="宋体" w:cs="宋体"/>
                <w:szCs w:val="21"/>
              </w:rPr>
            </w:pPr>
            <w:r>
              <w:rPr>
                <w:rFonts w:hint="eastAsia" w:ascii="宋体" w:hAnsi="宋体" w:cs="宋体"/>
                <w:szCs w:val="21"/>
              </w:rPr>
              <w:t>6条</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消防水枪</w:t>
            </w:r>
          </w:p>
        </w:tc>
        <w:tc>
          <w:tcPr>
            <w:tcW w:w="2292" w:type="dxa"/>
            <w:vAlign w:val="center"/>
          </w:tcPr>
          <w:p>
            <w:pPr>
              <w:jc w:val="left"/>
              <w:rPr>
                <w:rFonts w:hint="eastAsia" w:ascii="宋体" w:hAnsi="宋体" w:cs="宋体"/>
                <w:szCs w:val="21"/>
              </w:rPr>
            </w:pPr>
            <w:r>
              <w:rPr>
                <w:rFonts w:hint="eastAsia" w:ascii="宋体" w:hAnsi="宋体" w:cs="宋体"/>
                <w:szCs w:val="21"/>
              </w:rPr>
              <w:t>湿式</w:t>
            </w:r>
          </w:p>
        </w:tc>
        <w:tc>
          <w:tcPr>
            <w:tcW w:w="922" w:type="dxa"/>
            <w:vAlign w:val="center"/>
          </w:tcPr>
          <w:p>
            <w:pPr>
              <w:jc w:val="center"/>
              <w:rPr>
                <w:rFonts w:hint="eastAsia" w:ascii="宋体" w:hAnsi="宋体" w:cs="宋体"/>
                <w:szCs w:val="21"/>
              </w:rPr>
            </w:pPr>
            <w:r>
              <w:rPr>
                <w:rFonts w:hint="eastAsia" w:ascii="宋体" w:hAnsi="宋体" w:cs="宋体"/>
                <w:szCs w:val="21"/>
              </w:rPr>
              <w:t>6个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干粉灭火器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6具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消防灭火器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12具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南充石达化工有限公司</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范晓松</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18990794087</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 xml:space="preserve">0817-2600123 </w:t>
            </w:r>
          </w:p>
        </w:tc>
        <w:tc>
          <w:tcPr>
            <w:tcW w:w="2385" w:type="dxa"/>
            <w:vAlign w:val="center"/>
          </w:tcPr>
          <w:p>
            <w:pPr>
              <w:jc w:val="left"/>
              <w:rPr>
                <w:rFonts w:hint="eastAsia" w:ascii="宋体" w:hAnsi="宋体" w:cs="宋体"/>
                <w:szCs w:val="21"/>
              </w:rPr>
            </w:pPr>
            <w:r>
              <w:rPr>
                <w:rFonts w:hint="eastAsia" w:ascii="宋体" w:hAnsi="宋体" w:cs="宋体"/>
                <w:szCs w:val="21"/>
              </w:rPr>
              <w:t>空气呼吸器</w:t>
            </w:r>
          </w:p>
        </w:tc>
        <w:tc>
          <w:tcPr>
            <w:tcW w:w="2292" w:type="dxa"/>
            <w:vAlign w:val="center"/>
          </w:tcPr>
          <w:p>
            <w:pPr>
              <w:jc w:val="left"/>
              <w:rPr>
                <w:rFonts w:hint="eastAsia" w:ascii="宋体" w:hAnsi="宋体" w:cs="宋体"/>
                <w:szCs w:val="21"/>
              </w:rPr>
            </w:pPr>
            <w:r>
              <w:rPr>
                <w:rFonts w:hint="eastAsia" w:ascii="宋体" w:hAnsi="宋体" w:cs="宋体"/>
                <w:szCs w:val="21"/>
              </w:rPr>
              <w:t>正压式</w:t>
            </w:r>
          </w:p>
        </w:tc>
        <w:tc>
          <w:tcPr>
            <w:tcW w:w="922" w:type="dxa"/>
            <w:vAlign w:val="center"/>
          </w:tcPr>
          <w:p>
            <w:pPr>
              <w:jc w:val="center"/>
              <w:rPr>
                <w:rFonts w:hint="eastAsia" w:ascii="宋体" w:hAnsi="宋体" w:cs="宋体"/>
                <w:szCs w:val="21"/>
              </w:rPr>
            </w:pPr>
            <w:r>
              <w:rPr>
                <w:rFonts w:hint="eastAsia" w:ascii="宋体" w:hAnsi="宋体" w:cs="宋体"/>
                <w:szCs w:val="21"/>
              </w:rPr>
              <w:t>3具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防毒面罩</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10副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滤毒盒</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20个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隔热服</w:t>
            </w:r>
          </w:p>
        </w:tc>
        <w:tc>
          <w:tcPr>
            <w:tcW w:w="2292" w:type="dxa"/>
            <w:vAlign w:val="center"/>
          </w:tcPr>
          <w:p>
            <w:pPr>
              <w:jc w:val="left"/>
              <w:rPr>
                <w:rFonts w:hint="eastAsia" w:ascii="宋体" w:hAnsi="宋体" w:cs="宋体"/>
                <w:szCs w:val="21"/>
              </w:rPr>
            </w:pPr>
            <w:r>
              <w:rPr>
                <w:rFonts w:hint="eastAsia" w:ascii="宋体" w:hAnsi="宋体" w:cs="宋体"/>
                <w:szCs w:val="21"/>
              </w:rPr>
              <w:t>DTXF-93-1</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隔热鞋</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2双</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护目镜</w:t>
            </w:r>
          </w:p>
        </w:tc>
        <w:tc>
          <w:tcPr>
            <w:tcW w:w="2292" w:type="dxa"/>
            <w:vAlign w:val="center"/>
          </w:tcPr>
          <w:p>
            <w:pPr>
              <w:jc w:val="left"/>
              <w:rPr>
                <w:rFonts w:hint="eastAsia" w:ascii="宋体" w:hAnsi="宋体" w:cs="宋体"/>
                <w:szCs w:val="21"/>
              </w:rPr>
            </w:pPr>
            <w:r>
              <w:rPr>
                <w:rFonts w:hint="eastAsia" w:ascii="宋体" w:hAnsi="宋体" w:cs="宋体"/>
                <w:szCs w:val="21"/>
              </w:rPr>
              <w:t>1621AF</w:t>
            </w:r>
          </w:p>
        </w:tc>
        <w:tc>
          <w:tcPr>
            <w:tcW w:w="922" w:type="dxa"/>
            <w:vAlign w:val="center"/>
          </w:tcPr>
          <w:p>
            <w:pPr>
              <w:jc w:val="center"/>
              <w:rPr>
                <w:rFonts w:hint="eastAsia" w:ascii="宋体" w:hAnsi="宋体" w:cs="宋体"/>
                <w:szCs w:val="21"/>
              </w:rPr>
            </w:pPr>
            <w:r>
              <w:rPr>
                <w:rFonts w:hint="eastAsia" w:ascii="宋体" w:hAnsi="宋体" w:cs="宋体"/>
                <w:szCs w:val="21"/>
              </w:rPr>
              <w:t>10个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防护服</w:t>
            </w:r>
          </w:p>
        </w:tc>
        <w:tc>
          <w:tcPr>
            <w:tcW w:w="2292" w:type="dxa"/>
            <w:vAlign w:val="center"/>
          </w:tcPr>
          <w:p>
            <w:pPr>
              <w:jc w:val="left"/>
              <w:rPr>
                <w:rFonts w:hint="eastAsia" w:ascii="宋体" w:hAnsi="宋体" w:cs="宋体"/>
                <w:szCs w:val="21"/>
              </w:rPr>
            </w:pPr>
            <w:r>
              <w:rPr>
                <w:rFonts w:hint="eastAsia" w:ascii="宋体" w:hAnsi="宋体" w:cs="宋体"/>
                <w:szCs w:val="21"/>
              </w:rPr>
              <w:t>MC400</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担架</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2架</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消防通勤车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szCs w:val="21"/>
              </w:rPr>
              <w:t>急救箱</w:t>
            </w:r>
          </w:p>
        </w:tc>
        <w:tc>
          <w:tcPr>
            <w:tcW w:w="2292" w:type="dxa"/>
            <w:vAlign w:val="center"/>
          </w:tcPr>
          <w:p>
            <w:pPr>
              <w:jc w:val="left"/>
              <w:rPr>
                <w:rFonts w:hint="eastAsia" w:ascii="宋体" w:hAnsi="宋体" w:cs="宋体"/>
                <w:szCs w:val="21"/>
              </w:rPr>
            </w:pPr>
            <w:r>
              <w:rPr>
                <w:rFonts w:hint="eastAsia" w:ascii="宋体" w:hAnsi="宋体" w:cs="宋体"/>
                <w:szCs w:val="21"/>
              </w:rPr>
              <w:t>中号</w:t>
            </w:r>
          </w:p>
        </w:tc>
        <w:tc>
          <w:tcPr>
            <w:tcW w:w="922" w:type="dxa"/>
            <w:vAlign w:val="center"/>
          </w:tcPr>
          <w:p>
            <w:pPr>
              <w:jc w:val="center"/>
              <w:rPr>
                <w:rFonts w:hint="eastAsia" w:ascii="宋体" w:hAnsi="宋体" w:cs="宋体"/>
                <w:szCs w:val="21"/>
              </w:rPr>
            </w:pPr>
            <w:r>
              <w:rPr>
                <w:rFonts w:hint="eastAsia" w:ascii="宋体" w:hAnsi="宋体" w:cs="宋体"/>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中航工业南充可再生能源有限公司</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朱成春18121921621</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 xml:space="preserve">0817-3668268 </w:t>
            </w:r>
          </w:p>
        </w:tc>
        <w:tc>
          <w:tcPr>
            <w:tcW w:w="2385" w:type="dxa"/>
            <w:vAlign w:val="center"/>
          </w:tcPr>
          <w:p>
            <w:pPr>
              <w:jc w:val="left"/>
              <w:rPr>
                <w:rFonts w:hint="eastAsia" w:ascii="宋体" w:hAnsi="宋体" w:cs="宋体"/>
                <w:szCs w:val="21"/>
              </w:rPr>
            </w:pPr>
            <w:r>
              <w:rPr>
                <w:rFonts w:hint="eastAsia" w:ascii="宋体" w:hAnsi="宋体" w:cs="宋体"/>
                <w:w w:val="105"/>
                <w:szCs w:val="21"/>
              </w:rPr>
              <w:t>医疗救护仪器</w:t>
            </w:r>
          </w:p>
        </w:tc>
        <w:tc>
          <w:tcPr>
            <w:tcW w:w="2292" w:type="dxa"/>
            <w:vAlign w:val="center"/>
          </w:tcPr>
          <w:p>
            <w:pPr>
              <w:jc w:val="left"/>
              <w:rPr>
                <w:rFonts w:hint="eastAsia" w:ascii="宋体" w:hAnsi="宋体" w:cs="宋体"/>
                <w:szCs w:val="21"/>
              </w:rPr>
            </w:pPr>
            <w:r>
              <w:rPr>
                <w:rFonts w:hint="eastAsia" w:ascii="宋体" w:hAnsi="宋体" w:cs="宋体"/>
                <w:w w:val="105"/>
                <w:szCs w:val="21"/>
              </w:rPr>
              <w:t>担架、急救箱、应急药品</w:t>
            </w:r>
          </w:p>
        </w:tc>
        <w:tc>
          <w:tcPr>
            <w:tcW w:w="922" w:type="dxa"/>
            <w:vAlign w:val="center"/>
          </w:tcPr>
          <w:p>
            <w:pPr>
              <w:jc w:val="center"/>
              <w:rPr>
                <w:rFonts w:hint="eastAsia" w:ascii="宋体" w:hAnsi="宋体" w:cs="宋体"/>
                <w:szCs w:val="21"/>
              </w:rPr>
            </w:pPr>
            <w:r>
              <w:rPr>
                <w:rFonts w:hint="eastAsia" w:ascii="宋体" w:hAnsi="宋体" w:cs="宋体"/>
                <w:w w:val="105"/>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个人防护装备器材</w:t>
            </w:r>
          </w:p>
        </w:tc>
        <w:tc>
          <w:tcPr>
            <w:tcW w:w="2292" w:type="dxa"/>
            <w:vAlign w:val="center"/>
          </w:tcPr>
          <w:p>
            <w:pPr>
              <w:jc w:val="left"/>
              <w:rPr>
                <w:rFonts w:hint="eastAsia" w:ascii="宋体" w:hAnsi="宋体" w:cs="宋体"/>
                <w:szCs w:val="21"/>
              </w:rPr>
            </w:pPr>
            <w:r>
              <w:rPr>
                <w:rFonts w:hint="eastAsia" w:ascii="宋体" w:hAnsi="宋体" w:cs="宋体"/>
                <w:w w:val="105"/>
                <w:szCs w:val="21"/>
              </w:rPr>
              <w:t>耐酸碱手套、防酸服、护目镜</w:t>
            </w:r>
          </w:p>
        </w:tc>
        <w:tc>
          <w:tcPr>
            <w:tcW w:w="922" w:type="dxa"/>
            <w:vAlign w:val="center"/>
          </w:tcPr>
          <w:p>
            <w:pPr>
              <w:jc w:val="center"/>
              <w:rPr>
                <w:rFonts w:hint="eastAsia" w:ascii="宋体" w:hAnsi="宋体" w:cs="宋体"/>
                <w:szCs w:val="21"/>
              </w:rPr>
            </w:pPr>
            <w:r>
              <w:rPr>
                <w:rFonts w:hint="eastAsia" w:ascii="宋体" w:hAnsi="宋体" w:cs="宋体"/>
                <w:w w:val="105"/>
                <w:szCs w:val="21"/>
              </w:rPr>
              <w:t>10套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消防护具</w:t>
            </w:r>
          </w:p>
        </w:tc>
        <w:tc>
          <w:tcPr>
            <w:tcW w:w="2292" w:type="dxa"/>
            <w:vAlign w:val="center"/>
          </w:tcPr>
          <w:p>
            <w:pPr>
              <w:jc w:val="left"/>
              <w:rPr>
                <w:rFonts w:hint="eastAsia" w:ascii="宋体" w:hAnsi="宋体" w:cs="宋体"/>
                <w:szCs w:val="21"/>
              </w:rPr>
            </w:pPr>
            <w:r>
              <w:rPr>
                <w:rFonts w:hint="eastAsia" w:ascii="宋体" w:hAnsi="宋体" w:cs="宋体"/>
                <w:w w:val="105"/>
                <w:szCs w:val="21"/>
              </w:rPr>
              <w:t>消防胶靴、消防战训服、消防面具、消防手套</w:t>
            </w:r>
          </w:p>
        </w:tc>
        <w:tc>
          <w:tcPr>
            <w:tcW w:w="922" w:type="dxa"/>
            <w:vAlign w:val="center"/>
          </w:tcPr>
          <w:p>
            <w:pPr>
              <w:jc w:val="center"/>
              <w:rPr>
                <w:rFonts w:hint="eastAsia" w:ascii="宋体" w:hAnsi="宋体" w:cs="宋体"/>
                <w:szCs w:val="21"/>
              </w:rPr>
            </w:pPr>
            <w:r>
              <w:rPr>
                <w:rFonts w:hint="eastAsia" w:ascii="宋体" w:hAnsi="宋体" w:cs="宋体"/>
                <w:w w:val="105"/>
                <w:szCs w:val="21"/>
              </w:rPr>
              <w:t>3套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Z-Y坠落悬挂安全带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10根</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RHZKF正压式消防空气呼吸器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3</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消防安全绳</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3</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LED-7045手提式应急照明灯</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3</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消防工具</w:t>
            </w:r>
          </w:p>
        </w:tc>
        <w:tc>
          <w:tcPr>
            <w:tcW w:w="2292" w:type="dxa"/>
            <w:vAlign w:val="center"/>
          </w:tcPr>
          <w:p>
            <w:pPr>
              <w:jc w:val="left"/>
              <w:rPr>
                <w:rFonts w:hint="eastAsia" w:ascii="宋体" w:hAnsi="宋体" w:cs="宋体"/>
                <w:szCs w:val="21"/>
              </w:rPr>
            </w:pPr>
            <w:r>
              <w:rPr>
                <w:rFonts w:hint="eastAsia" w:ascii="宋体" w:hAnsi="宋体" w:cs="宋体"/>
                <w:w w:val="105"/>
                <w:szCs w:val="21"/>
              </w:rPr>
              <w:t>消防锤、消防扳手、消防撬棍、消防斧</w:t>
            </w:r>
          </w:p>
        </w:tc>
        <w:tc>
          <w:tcPr>
            <w:tcW w:w="922" w:type="dxa"/>
            <w:vAlign w:val="center"/>
          </w:tcPr>
          <w:p>
            <w:pPr>
              <w:jc w:val="center"/>
              <w:rPr>
                <w:rFonts w:hint="eastAsia" w:ascii="宋体" w:hAnsi="宋体" w:cs="宋体"/>
                <w:szCs w:val="21"/>
              </w:rPr>
            </w:pPr>
            <w:r>
              <w:rPr>
                <w:rFonts w:hint="eastAsia" w:ascii="宋体" w:hAnsi="宋体" w:cs="宋体"/>
                <w:w w:val="105"/>
                <w:szCs w:val="21"/>
              </w:rPr>
              <w:t>24</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防爆强光LED手电筒</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4</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防汛器材</w:t>
            </w:r>
          </w:p>
        </w:tc>
        <w:tc>
          <w:tcPr>
            <w:tcW w:w="2292" w:type="dxa"/>
            <w:vAlign w:val="center"/>
          </w:tcPr>
          <w:p>
            <w:pPr>
              <w:jc w:val="left"/>
              <w:rPr>
                <w:rFonts w:hint="eastAsia" w:ascii="宋体" w:hAnsi="宋体" w:cs="宋体"/>
                <w:szCs w:val="21"/>
              </w:rPr>
            </w:pPr>
            <w:r>
              <w:rPr>
                <w:rFonts w:hint="eastAsia" w:ascii="宋体" w:hAnsi="宋体" w:cs="宋体"/>
                <w:w w:val="105"/>
                <w:szCs w:val="21"/>
              </w:rPr>
              <w:t>防汛沙袋衣</w:t>
            </w:r>
          </w:p>
        </w:tc>
        <w:tc>
          <w:tcPr>
            <w:tcW w:w="922" w:type="dxa"/>
            <w:vAlign w:val="center"/>
          </w:tcPr>
          <w:p>
            <w:pPr>
              <w:jc w:val="center"/>
              <w:rPr>
                <w:rFonts w:hint="eastAsia" w:ascii="宋体" w:hAnsi="宋体" w:cs="宋体"/>
                <w:szCs w:val="21"/>
              </w:rPr>
            </w:pPr>
            <w:r>
              <w:rPr>
                <w:rFonts w:hint="eastAsia" w:ascii="宋体" w:hAnsi="宋体" w:cs="宋体"/>
                <w:w w:val="105"/>
                <w:szCs w:val="21"/>
              </w:rPr>
              <w:t>100</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防汛器材</w:t>
            </w:r>
          </w:p>
        </w:tc>
        <w:tc>
          <w:tcPr>
            <w:tcW w:w="2292" w:type="dxa"/>
            <w:vAlign w:val="center"/>
          </w:tcPr>
          <w:p>
            <w:pPr>
              <w:jc w:val="left"/>
              <w:rPr>
                <w:rFonts w:hint="eastAsia" w:ascii="宋体" w:hAnsi="宋体" w:cs="宋体"/>
                <w:szCs w:val="21"/>
              </w:rPr>
            </w:pPr>
            <w:r>
              <w:rPr>
                <w:rFonts w:hint="eastAsia" w:ascii="宋体" w:hAnsi="宋体" w:cs="宋体"/>
                <w:w w:val="105"/>
                <w:szCs w:val="21"/>
              </w:rPr>
              <w:t>防汛铁锹、防汛专用电筒、防汛雨衣、防汛雨靴、防汛救生</w:t>
            </w:r>
          </w:p>
        </w:tc>
        <w:tc>
          <w:tcPr>
            <w:tcW w:w="922" w:type="dxa"/>
            <w:vAlign w:val="center"/>
          </w:tcPr>
          <w:p>
            <w:pPr>
              <w:jc w:val="center"/>
              <w:rPr>
                <w:rFonts w:hint="eastAsia" w:ascii="宋体" w:hAnsi="宋体" w:cs="宋体"/>
                <w:szCs w:val="21"/>
              </w:rPr>
            </w:pPr>
            <w:r>
              <w:rPr>
                <w:rFonts w:hint="eastAsia" w:ascii="宋体" w:hAnsi="宋体" w:cs="宋体"/>
                <w:w w:val="105"/>
                <w:szCs w:val="21"/>
              </w:rPr>
              <w:t>4套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通信器材</w:t>
            </w:r>
          </w:p>
        </w:tc>
        <w:tc>
          <w:tcPr>
            <w:tcW w:w="2292" w:type="dxa"/>
            <w:vAlign w:val="center"/>
          </w:tcPr>
          <w:p>
            <w:pPr>
              <w:jc w:val="left"/>
              <w:rPr>
                <w:rFonts w:hint="eastAsia" w:ascii="宋体" w:hAnsi="宋体" w:cs="宋体"/>
                <w:szCs w:val="21"/>
              </w:rPr>
            </w:pPr>
            <w:r>
              <w:rPr>
                <w:rFonts w:hint="eastAsia" w:ascii="宋体" w:hAnsi="宋体" w:cs="宋体"/>
                <w:w w:val="105"/>
                <w:szCs w:val="21"/>
              </w:rPr>
              <w:t>便携式喇叭、对讲机</w:t>
            </w:r>
          </w:p>
        </w:tc>
        <w:tc>
          <w:tcPr>
            <w:tcW w:w="922" w:type="dxa"/>
            <w:vAlign w:val="center"/>
          </w:tcPr>
          <w:p>
            <w:pPr>
              <w:jc w:val="center"/>
              <w:rPr>
                <w:rFonts w:hint="eastAsia" w:ascii="宋体" w:hAnsi="宋体" w:cs="宋体"/>
                <w:szCs w:val="21"/>
              </w:rPr>
            </w:pPr>
            <w:r>
              <w:rPr>
                <w:rFonts w:hint="eastAsia" w:ascii="宋体" w:hAnsi="宋体" w:cs="宋体"/>
                <w:w w:val="105"/>
                <w:szCs w:val="21"/>
              </w:rPr>
              <w:t>10套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应急监测设备</w:t>
            </w:r>
          </w:p>
        </w:tc>
        <w:tc>
          <w:tcPr>
            <w:tcW w:w="2292" w:type="dxa"/>
            <w:vAlign w:val="center"/>
          </w:tcPr>
          <w:p>
            <w:pPr>
              <w:jc w:val="left"/>
              <w:rPr>
                <w:rFonts w:hint="eastAsia" w:ascii="宋体" w:hAnsi="宋体" w:cs="宋体"/>
                <w:szCs w:val="21"/>
              </w:rPr>
            </w:pPr>
            <w:r>
              <w:rPr>
                <w:rFonts w:hint="eastAsia" w:ascii="宋体" w:hAnsi="宋体" w:cs="宋体"/>
                <w:w w:val="105"/>
                <w:szCs w:val="21"/>
              </w:rPr>
              <w:t>可燃气体检测仪</w:t>
            </w:r>
          </w:p>
        </w:tc>
        <w:tc>
          <w:tcPr>
            <w:tcW w:w="922" w:type="dxa"/>
            <w:vAlign w:val="center"/>
          </w:tcPr>
          <w:p>
            <w:pPr>
              <w:jc w:val="center"/>
              <w:rPr>
                <w:rFonts w:hint="eastAsia" w:ascii="宋体" w:hAnsi="宋体" w:cs="宋体"/>
                <w:szCs w:val="21"/>
              </w:rPr>
            </w:pPr>
            <w:r>
              <w:rPr>
                <w:rFonts w:hint="eastAsia" w:ascii="宋体" w:hAnsi="宋体" w:cs="宋体"/>
                <w:w w:val="105"/>
                <w:szCs w:val="21"/>
              </w:rPr>
              <w:t>2套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szCs w:val="21"/>
              </w:rPr>
            </w:pPr>
            <w:r>
              <w:rPr>
                <w:rFonts w:hint="eastAsia" w:ascii="宋体" w:hAnsi="宋体" w:cs="宋体"/>
                <w:w w:val="105"/>
                <w:szCs w:val="21"/>
              </w:rPr>
              <w:t>应急交通工具</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中机国能（南充）热电有限公司</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杨进</w:t>
            </w: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0817-3855382</w:t>
            </w: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灭火器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10具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消防工具</w:t>
            </w:r>
          </w:p>
        </w:tc>
        <w:tc>
          <w:tcPr>
            <w:tcW w:w="2292" w:type="dxa"/>
            <w:vAlign w:val="center"/>
          </w:tcPr>
          <w:p>
            <w:pPr>
              <w:jc w:val="left"/>
              <w:rPr>
                <w:rFonts w:hint="eastAsia" w:ascii="宋体" w:hAnsi="宋体" w:cs="宋体"/>
                <w:szCs w:val="21"/>
              </w:rPr>
            </w:pPr>
            <w:r>
              <w:rPr>
                <w:rFonts w:hint="eastAsia" w:ascii="宋体" w:hAnsi="宋体" w:cs="宋体"/>
                <w:w w:val="105"/>
                <w:szCs w:val="21"/>
              </w:rPr>
              <w:t>消防斧、消防铲</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4把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消防水带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6条</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消防水枪</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6个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防毒半面罩</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2副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防毒全面罩</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2副</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担架</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1架</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医药急救品</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3套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应急扩音器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应急照明</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自救式呼吸器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4个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潜水泵</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消防正压呼吸器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防酸碱腐蚀服</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安全警示带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5卷</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雨鞋</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5双</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center"/>
          </w:tcPr>
          <w:p>
            <w:pPr>
              <w:jc w:val="left"/>
              <w:rPr>
                <w:rFonts w:hint="eastAsia" w:ascii="宋体" w:hAnsi="宋体" w:cs="宋体"/>
                <w:w w:val="105"/>
                <w:szCs w:val="21"/>
              </w:rPr>
            </w:pPr>
            <w:r>
              <w:rPr>
                <w:rFonts w:hint="eastAsia" w:ascii="宋体" w:hAnsi="宋体" w:cs="宋体"/>
                <w:w w:val="105"/>
                <w:szCs w:val="21"/>
              </w:rPr>
              <w:t>应急手电筒</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3个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restart"/>
            <w:vAlign w:val="center"/>
          </w:tcPr>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嘉陵区经开区消防大队</w:t>
            </w: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p>
          <w:p>
            <w:pPr>
              <w:pStyle w:val="16"/>
              <w:spacing w:line="400" w:lineRule="exact"/>
              <w:jc w:val="center"/>
              <w:rPr>
                <w:rFonts w:hint="eastAsia" w:ascii="宋体" w:hAnsi="宋体" w:eastAsia="宋体" w:cs="宋体"/>
                <w:sz w:val="21"/>
                <w:szCs w:val="21"/>
              </w:rPr>
            </w:pPr>
            <w:r>
              <w:rPr>
                <w:rFonts w:hint="eastAsia" w:ascii="宋体" w:hAnsi="宋体" w:eastAsia="宋体" w:cs="宋体"/>
                <w:sz w:val="21"/>
                <w:szCs w:val="21"/>
              </w:rPr>
              <w:t>嘉陵区经开区消防大队</w:t>
            </w: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灭火防护服</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180套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灭火防护靴</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180双</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消防安全腰带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57根</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方位灯呼救器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57个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防静电内衣</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135套</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消防腰斧</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54把</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护目镜</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57个</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安全吊带</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90根</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移动供气源</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5台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正压式氧气呼吸器</w:t>
            </w:r>
          </w:p>
        </w:tc>
        <w:tc>
          <w:tcPr>
            <w:tcW w:w="2292" w:type="dxa"/>
            <w:vAlign w:val="center"/>
          </w:tcPr>
          <w:p>
            <w:pPr>
              <w:jc w:val="left"/>
              <w:rPr>
                <w:rFonts w:hint="eastAsia" w:ascii="宋体" w:hAnsi="宋体" w:cs="宋体"/>
                <w:szCs w:val="21"/>
              </w:rPr>
            </w:pPr>
            <w:r>
              <w:rPr>
                <w:rFonts w:hint="eastAsia" w:ascii="宋体" w:hAnsi="宋体" w:cs="宋体"/>
                <w:szCs w:val="21"/>
              </w:rPr>
              <w:t>/</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20台</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center"/>
          </w:tcPr>
          <w:p>
            <w:pPr>
              <w:pStyle w:val="16"/>
              <w:spacing w:line="400" w:lineRule="exact"/>
              <w:jc w:val="center"/>
              <w:rPr>
                <w:rFonts w:hint="eastAsia" w:ascii="宋体" w:hAnsi="宋体" w:eastAsia="宋体" w:cs="宋体"/>
                <w:sz w:val="21"/>
                <w:szCs w:val="21"/>
              </w:rPr>
            </w:pPr>
          </w:p>
        </w:tc>
        <w:tc>
          <w:tcPr>
            <w:tcW w:w="2385"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干粉车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水罐车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泡沫车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防化车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高喷车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涡喷车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排烟车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8" w:type="dxa"/>
            <w:vMerge w:val="continue"/>
            <w:vAlign w:val="top"/>
          </w:tcPr>
          <w:p>
            <w:pPr>
              <w:pStyle w:val="16"/>
              <w:spacing w:line="400" w:lineRule="exact"/>
              <w:jc w:val="center"/>
              <w:rPr>
                <w:rFonts w:hint="eastAsia" w:ascii="宋体" w:hAnsi="宋体" w:eastAsia="宋体" w:cs="宋体"/>
                <w:sz w:val="21"/>
                <w:szCs w:val="21"/>
              </w:rPr>
            </w:pPr>
          </w:p>
        </w:tc>
        <w:tc>
          <w:tcPr>
            <w:tcW w:w="2385"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2292" w:type="dxa"/>
            <w:vAlign w:val="center"/>
          </w:tcPr>
          <w:p>
            <w:pPr>
              <w:jc w:val="left"/>
              <w:rPr>
                <w:rFonts w:hint="eastAsia" w:ascii="宋体" w:hAnsi="宋体" w:cs="宋体"/>
                <w:szCs w:val="21"/>
              </w:rPr>
            </w:pPr>
            <w:r>
              <w:rPr>
                <w:rFonts w:hint="eastAsia" w:ascii="宋体" w:hAnsi="宋体" w:cs="宋体"/>
                <w:szCs w:val="21"/>
              </w:rPr>
              <w:t>主战车</w:t>
            </w:r>
          </w:p>
        </w:tc>
        <w:tc>
          <w:tcPr>
            <w:tcW w:w="922"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822" w:type="dxa"/>
            <w:vAlign w:val="top"/>
          </w:tcPr>
          <w:p>
            <w:pPr>
              <w:pStyle w:val="16"/>
              <w:spacing w:line="400" w:lineRule="exact"/>
              <w:jc w:val="center"/>
              <w:rPr>
                <w:rFonts w:hint="eastAsia" w:ascii="宋体" w:hAnsi="宋体" w:eastAsia="宋体" w:cs="宋体"/>
                <w:sz w:val="21"/>
                <w:szCs w:val="21"/>
              </w:rPr>
            </w:pPr>
          </w:p>
        </w:tc>
      </w:tr>
    </w:tbl>
    <w:p>
      <w:pPr>
        <w:spacing w:line="360" w:lineRule="auto"/>
        <w:outlineLvl w:val="1"/>
        <w:rPr>
          <w:rFonts w:eastAsia="楷体_GB2312"/>
          <w:b/>
          <w:sz w:val="32"/>
          <w:szCs w:val="32"/>
        </w:rPr>
      </w:pPr>
      <w:bookmarkStart w:id="38" w:name="_Toc41914001"/>
      <w:r>
        <w:rPr>
          <w:rFonts w:eastAsia="楷体_GB2312"/>
          <w:b/>
          <w:sz w:val="32"/>
          <w:szCs w:val="32"/>
        </w:rPr>
        <w:t>2.4 资金保障措施</w:t>
      </w:r>
      <w:bookmarkEnd w:id="38"/>
    </w:p>
    <w:p>
      <w:pPr>
        <w:spacing w:line="360" w:lineRule="auto"/>
        <w:ind w:firstLine="560" w:firstLineChars="200"/>
        <w:rPr>
          <w:sz w:val="28"/>
          <w:szCs w:val="28"/>
        </w:rPr>
      </w:pPr>
      <w:r>
        <w:rPr>
          <w:sz w:val="28"/>
          <w:szCs w:val="28"/>
        </w:rPr>
        <w:t>1、</w:t>
      </w:r>
      <w:r>
        <w:rPr>
          <w:rFonts w:hint="eastAsia"/>
          <w:sz w:val="28"/>
          <w:szCs w:val="28"/>
        </w:rPr>
        <w:t>城投公司及相关企业设立了专项</w:t>
      </w:r>
      <w:r>
        <w:rPr>
          <w:sz w:val="28"/>
          <w:szCs w:val="28"/>
        </w:rPr>
        <w:t>资金，专款专用。</w:t>
      </w:r>
    </w:p>
    <w:p>
      <w:pPr>
        <w:spacing w:line="360" w:lineRule="auto"/>
        <w:ind w:firstLine="560" w:firstLineChars="200"/>
        <w:rPr>
          <w:sz w:val="28"/>
          <w:szCs w:val="28"/>
        </w:rPr>
        <w:sectPr>
          <w:headerReference r:id="rId3" w:type="default"/>
          <w:footerReference r:id="rId4" w:type="default"/>
          <w:pgSz w:w="11906" w:h="16838"/>
          <w:pgMar w:top="1440" w:right="1797" w:bottom="1440" w:left="1797" w:header="851" w:footer="992" w:gutter="0"/>
          <w:pgNumType w:start="1"/>
          <w:cols w:space="720" w:num="1"/>
          <w:docGrid w:type="lines" w:linePitch="312" w:charSpace="0"/>
        </w:sectPr>
      </w:pPr>
      <w:r>
        <w:rPr>
          <w:sz w:val="28"/>
          <w:szCs w:val="28"/>
        </w:rPr>
        <w:t>2、</w:t>
      </w:r>
      <w:r>
        <w:rPr>
          <w:rFonts w:hint="eastAsia"/>
          <w:sz w:val="28"/>
          <w:szCs w:val="28"/>
        </w:rPr>
        <w:t>所属企业为</w:t>
      </w:r>
      <w:r>
        <w:rPr>
          <w:sz w:val="28"/>
          <w:szCs w:val="28"/>
        </w:rPr>
        <w:t>保障安全生产事故急需费用</w:t>
      </w:r>
      <w:r>
        <w:rPr>
          <w:rFonts w:hint="eastAsia"/>
          <w:sz w:val="28"/>
          <w:szCs w:val="28"/>
        </w:rPr>
        <w:t>，</w:t>
      </w:r>
      <w:r>
        <w:rPr>
          <w:sz w:val="28"/>
          <w:szCs w:val="28"/>
        </w:rPr>
        <w:t>在年度预算中按照上年度总收入的1-3％安排预备经费，优先用于安全生产事故处置工作；处置安全生产事故经费按照有关规定及供给渠道予以解决；应急指挥信息化建设、日常维护、队伍培训、演习等开支由相关主管部室纳入年度计划解决，保证专款专用，提高资金使用效率。</w:t>
      </w:r>
    </w:p>
    <w:p>
      <w:pPr>
        <w:spacing w:line="360" w:lineRule="auto"/>
        <w:jc w:val="center"/>
        <w:outlineLvl w:val="0"/>
        <w:rPr>
          <w:rFonts w:eastAsia="黑体"/>
          <w:b/>
          <w:sz w:val="32"/>
          <w:szCs w:val="32"/>
        </w:rPr>
      </w:pPr>
      <w:bookmarkStart w:id="39" w:name="_Toc41914002"/>
      <w:r>
        <w:rPr>
          <w:rFonts w:eastAsia="黑体"/>
          <w:b/>
          <w:sz w:val="32"/>
          <w:szCs w:val="32"/>
        </w:rPr>
        <w:t>3 周边社会应急资源调查</w:t>
      </w:r>
      <w:bookmarkEnd w:id="39"/>
    </w:p>
    <w:p>
      <w:pPr>
        <w:spacing w:line="360" w:lineRule="auto"/>
        <w:ind w:firstLine="560" w:firstLineChars="200"/>
        <w:rPr>
          <w:sz w:val="28"/>
          <w:szCs w:val="28"/>
        </w:rPr>
      </w:pPr>
      <w:r>
        <w:rPr>
          <w:sz w:val="28"/>
          <w:szCs w:val="28"/>
        </w:rPr>
        <w:t>（1）地理位置</w:t>
      </w:r>
    </w:p>
    <w:p>
      <w:pPr>
        <w:spacing w:line="360" w:lineRule="auto"/>
        <w:ind w:firstLine="560"/>
        <w:rPr>
          <w:sz w:val="28"/>
          <w:szCs w:val="28"/>
        </w:rPr>
      </w:pPr>
      <w:r>
        <w:rPr>
          <w:rFonts w:hint="eastAsia" w:ascii="宋体" w:hAnsi="宋体"/>
          <w:sz w:val="28"/>
          <w:szCs w:val="28"/>
        </w:rPr>
        <w:t>铁路专用线位于嘉陵区河西化工园区内。</w:t>
      </w:r>
      <w:r>
        <w:rPr>
          <w:rFonts w:hint="eastAsia"/>
          <w:sz w:val="28"/>
          <w:szCs w:val="28"/>
        </w:rPr>
        <w:t>该项目线路自兰渝铁路广安支线老君站南充东端咽喉区引出后，穿凌云山，跨嘉陵</w:t>
      </w:r>
      <w:r>
        <w:rPr>
          <w:rFonts w:hint="eastAsia" w:ascii="宋体" w:hAnsi="宋体"/>
          <w:sz w:val="28"/>
          <w:szCs w:val="28"/>
        </w:rPr>
        <w:t>江至化学工业园，</w:t>
      </w:r>
      <w:r>
        <w:rPr>
          <w:rFonts w:hint="eastAsia" w:ascii="宋体" w:hAnsi="宋体" w:cs="宋体"/>
          <w:sz w:val="28"/>
          <w:szCs w:val="28"/>
          <w:lang w:val="zh-CN"/>
        </w:rPr>
        <w:t>铁路专用线</w:t>
      </w:r>
      <w:r>
        <w:rPr>
          <w:sz w:val="28"/>
          <w:szCs w:val="28"/>
        </w:rPr>
        <w:t>地理位置如图</w:t>
      </w:r>
      <w:r>
        <w:rPr>
          <w:rFonts w:hint="eastAsia"/>
          <w:sz w:val="28"/>
          <w:szCs w:val="28"/>
        </w:rPr>
        <w:t>3-</w:t>
      </w:r>
      <w:r>
        <w:rPr>
          <w:sz w:val="28"/>
          <w:szCs w:val="28"/>
        </w:rPr>
        <w:t>1。</w:t>
      </w:r>
    </w:p>
    <w:p>
      <w:pPr>
        <w:pStyle w:val="75"/>
        <w:ind w:firstLine="560"/>
        <w:rPr>
          <w:rFonts w:hint="eastAsia"/>
          <w:b w:val="0"/>
          <w:bCs w:val="0"/>
        </w:rPr>
      </w:pPr>
      <w:r>
        <w:rPr>
          <w:rFonts w:ascii="宋体" w:hAnsi="宋体" w:cs="宋体"/>
          <w:sz w:val="24"/>
        </w:rPr>
        <w:drawing>
          <wp:inline distT="0" distB="0" distL="114300" distR="114300">
            <wp:extent cx="5006340" cy="4520565"/>
            <wp:effectExtent l="0" t="0" r="3810" b="13335"/>
            <wp:docPr id="2" name="图片 6" descr="@C6`74@]5IPTOO]0X1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6`74@]5IPTOO]0X1G`[~X"/>
                    <pic:cNvPicPr>
                      <a:picLocks noChangeAspect="1"/>
                    </pic:cNvPicPr>
                  </pic:nvPicPr>
                  <pic:blipFill>
                    <a:blip r:embed="rId7"/>
                    <a:stretch>
                      <a:fillRect/>
                    </a:stretch>
                  </pic:blipFill>
                  <pic:spPr>
                    <a:xfrm>
                      <a:off x="0" y="0"/>
                      <a:ext cx="5006340" cy="4520565"/>
                    </a:xfrm>
                    <a:prstGeom prst="rect">
                      <a:avLst/>
                    </a:prstGeom>
                    <a:noFill/>
                    <a:ln w="9525">
                      <a:noFill/>
                    </a:ln>
                  </pic:spPr>
                </pic:pic>
              </a:graphicData>
            </a:graphic>
          </wp:inline>
        </w:drawing>
      </w:r>
    </w:p>
    <w:p>
      <w:pPr>
        <w:pStyle w:val="75"/>
        <w:ind w:firstLine="560"/>
        <w:rPr>
          <w:rFonts w:eastAsia="黑体"/>
          <w:sz w:val="24"/>
          <w:szCs w:val="24"/>
        </w:rPr>
      </w:pPr>
      <w:r>
        <w:rPr>
          <w:rFonts w:eastAsia="黑体"/>
          <w:sz w:val="24"/>
          <w:szCs w:val="24"/>
        </w:rPr>
        <w:t>图3-1 地理位置示意图</w:t>
      </w:r>
    </w:p>
    <w:p>
      <w:pPr>
        <w:spacing w:line="360" w:lineRule="auto"/>
        <w:ind w:firstLine="560" w:firstLineChars="200"/>
        <w:rPr>
          <w:sz w:val="28"/>
          <w:szCs w:val="28"/>
        </w:rPr>
      </w:pPr>
      <w:r>
        <w:rPr>
          <w:sz w:val="28"/>
          <w:szCs w:val="28"/>
        </w:rPr>
        <w:t>（2）外部救援力量</w:t>
      </w:r>
    </w:p>
    <w:p>
      <w:pPr>
        <w:spacing w:line="360" w:lineRule="auto"/>
        <w:ind w:firstLine="560" w:firstLineChars="200"/>
        <w:rPr>
          <w:rFonts w:hint="eastAsia"/>
          <w:sz w:val="28"/>
          <w:szCs w:val="28"/>
        </w:rPr>
      </w:pPr>
      <w:r>
        <w:rPr>
          <w:rFonts w:hint="eastAsia" w:ascii="宋体" w:hAnsi="宋体"/>
          <w:sz w:val="28"/>
          <w:szCs w:val="28"/>
        </w:rPr>
        <w:t>本项目铁路专用线位于嘉陵区河西化工园区内，专用线在厂内设工厂站</w:t>
      </w:r>
      <w:r>
        <w:rPr>
          <w:rFonts w:hint="eastAsia"/>
          <w:sz w:val="28"/>
          <w:szCs w:val="28"/>
        </w:rPr>
        <w:t>，交通便利，地势宽敞。</w:t>
      </w:r>
      <w:r>
        <w:rPr>
          <w:sz w:val="28"/>
          <w:szCs w:val="28"/>
        </w:rPr>
        <w:t>能借用的外部力量包括</w:t>
      </w:r>
      <w:r>
        <w:rPr>
          <w:rFonts w:hint="eastAsia"/>
          <w:sz w:val="28"/>
          <w:szCs w:val="28"/>
        </w:rPr>
        <w:t>嘉陵经开区</w:t>
      </w:r>
      <w:r>
        <w:rPr>
          <w:sz w:val="28"/>
          <w:szCs w:val="28"/>
        </w:rPr>
        <w:t>人民政府、</w:t>
      </w:r>
      <w:r>
        <w:rPr>
          <w:rFonts w:hint="eastAsia"/>
          <w:sz w:val="28"/>
          <w:szCs w:val="28"/>
        </w:rPr>
        <w:t>嘉陵区、经开区公安部门、园区消防中队、嘉陵消防支队、燃气公司、电力公司、电信公司、嘉陵区人民</w:t>
      </w:r>
      <w:r>
        <w:rPr>
          <w:sz w:val="28"/>
          <w:szCs w:val="28"/>
        </w:rPr>
        <w:t>医院</w:t>
      </w:r>
      <w:r>
        <w:rPr>
          <w:rFonts w:hint="eastAsia"/>
          <w:sz w:val="28"/>
          <w:szCs w:val="28"/>
        </w:rPr>
        <w:t>等。其中到嘉陵区人民医院20km，30分钟内可到达；距离化工园区消防中队3.9km，6分钟可到达；距离嘉陵消防支队26km,30分钟可到达；外部救援力量分布图见3-2。</w:t>
      </w:r>
    </w:p>
    <w:p>
      <w:pPr>
        <w:spacing w:line="360" w:lineRule="auto"/>
        <w:rPr>
          <w:rFonts w:hint="eastAsia"/>
          <w:sz w:val="28"/>
          <w:szCs w:val="28"/>
        </w:rPr>
      </w:pPr>
      <w:r>
        <w:drawing>
          <wp:inline distT="0" distB="0" distL="114300" distR="114300">
            <wp:extent cx="5253355" cy="3873500"/>
            <wp:effectExtent l="0" t="0" r="4445" b="1270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8"/>
                    <a:stretch>
                      <a:fillRect/>
                    </a:stretch>
                  </pic:blipFill>
                  <pic:spPr>
                    <a:xfrm>
                      <a:off x="0" y="0"/>
                      <a:ext cx="5253355" cy="3873500"/>
                    </a:xfrm>
                    <a:prstGeom prst="rect">
                      <a:avLst/>
                    </a:prstGeom>
                    <a:noFill/>
                    <a:ln w="9525">
                      <a:noFill/>
                    </a:ln>
                  </pic:spPr>
                </pic:pic>
              </a:graphicData>
            </a:graphic>
          </wp:inline>
        </w:drawing>
      </w:r>
    </w:p>
    <w:p>
      <w:pPr>
        <w:spacing w:line="360" w:lineRule="auto"/>
        <w:ind w:firstLine="482" w:firstLineChars="200"/>
        <w:jc w:val="center"/>
        <w:rPr>
          <w:rFonts w:hint="eastAsia" w:eastAsia="黑体"/>
          <w:b/>
          <w:bCs/>
          <w:kern w:val="0"/>
          <w:sz w:val="24"/>
        </w:rPr>
      </w:pPr>
      <w:r>
        <w:rPr>
          <w:rFonts w:hint="eastAsia" w:eastAsia="黑体"/>
          <w:b/>
          <w:bCs/>
          <w:kern w:val="0"/>
          <w:sz w:val="24"/>
        </w:rPr>
        <w:t>图3-2外部救援力量分布图</w:t>
      </w:r>
    </w:p>
    <w:p>
      <w:pPr>
        <w:spacing w:line="360" w:lineRule="auto"/>
        <w:ind w:firstLine="560" w:firstLineChars="200"/>
        <w:rPr>
          <w:sz w:val="28"/>
          <w:szCs w:val="28"/>
        </w:rPr>
      </w:pPr>
      <w:bookmarkStart w:id="40" w:name="_Toc425525805"/>
      <w:bookmarkStart w:id="41" w:name="_Toc496274636"/>
      <w:r>
        <w:rPr>
          <w:sz w:val="28"/>
          <w:szCs w:val="28"/>
        </w:rPr>
        <w:t>一、请求政府协调应急救援力量</w:t>
      </w:r>
      <w:bookmarkEnd w:id="40"/>
      <w:bookmarkEnd w:id="41"/>
    </w:p>
    <w:p>
      <w:pPr>
        <w:spacing w:line="360" w:lineRule="auto"/>
        <w:ind w:firstLine="560" w:firstLineChars="200"/>
        <w:rPr>
          <w:sz w:val="28"/>
          <w:szCs w:val="28"/>
        </w:rPr>
      </w:pPr>
      <w:r>
        <w:rPr>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ind w:firstLine="560" w:firstLineChars="200"/>
        <w:rPr>
          <w:sz w:val="28"/>
          <w:szCs w:val="28"/>
        </w:rPr>
      </w:pPr>
      <w:r>
        <w:rPr>
          <w:sz w:val="28"/>
          <w:szCs w:val="28"/>
        </w:rPr>
        <w:t>主要参与部门有：</w:t>
      </w:r>
    </w:p>
    <w:p>
      <w:pPr>
        <w:pStyle w:val="118"/>
        <w:numPr>
          <w:ilvl w:val="0"/>
          <w:numId w:val="1"/>
        </w:numPr>
        <w:spacing w:line="360" w:lineRule="auto"/>
        <w:ind w:firstLineChars="0"/>
        <w:rPr>
          <w:sz w:val="28"/>
          <w:szCs w:val="28"/>
        </w:rPr>
      </w:pPr>
      <w:r>
        <w:rPr>
          <w:sz w:val="28"/>
          <w:szCs w:val="28"/>
        </w:rPr>
        <w:t>公安部门</w:t>
      </w:r>
    </w:p>
    <w:p>
      <w:pPr>
        <w:spacing w:line="360" w:lineRule="auto"/>
        <w:ind w:firstLine="560" w:firstLineChars="200"/>
        <w:rPr>
          <w:kern w:val="0"/>
          <w:sz w:val="28"/>
          <w:szCs w:val="28"/>
        </w:rPr>
      </w:pPr>
      <w:r>
        <w:rPr>
          <w:rFonts w:hint="eastAsia"/>
          <w:kern w:val="0"/>
          <w:sz w:val="28"/>
          <w:szCs w:val="28"/>
        </w:rPr>
        <w:t>协助</w:t>
      </w:r>
      <w:r>
        <w:rPr>
          <w:kern w:val="0"/>
          <w:sz w:val="28"/>
          <w:szCs w:val="28"/>
        </w:rPr>
        <w:t>进行警戒，封锁相关要道，防止无关人员进入事故现场和污染区。</w:t>
      </w:r>
    </w:p>
    <w:p>
      <w:pPr>
        <w:pStyle w:val="118"/>
        <w:numPr>
          <w:ilvl w:val="0"/>
          <w:numId w:val="1"/>
        </w:numPr>
        <w:spacing w:line="360" w:lineRule="auto"/>
        <w:ind w:firstLineChars="0"/>
        <w:rPr>
          <w:sz w:val="28"/>
          <w:szCs w:val="28"/>
        </w:rPr>
      </w:pPr>
      <w:r>
        <w:rPr>
          <w:sz w:val="28"/>
          <w:szCs w:val="28"/>
        </w:rPr>
        <w:t>消防</w:t>
      </w:r>
      <w:r>
        <w:rPr>
          <w:rFonts w:hint="eastAsia"/>
          <w:sz w:val="28"/>
          <w:szCs w:val="28"/>
        </w:rPr>
        <w:t>部门</w:t>
      </w:r>
    </w:p>
    <w:p>
      <w:pPr>
        <w:spacing w:line="360" w:lineRule="auto"/>
        <w:ind w:firstLine="560" w:firstLineChars="200"/>
        <w:rPr>
          <w:kern w:val="0"/>
          <w:sz w:val="28"/>
          <w:szCs w:val="28"/>
        </w:rPr>
      </w:pPr>
      <w:r>
        <w:rPr>
          <w:kern w:val="0"/>
          <w:sz w:val="28"/>
          <w:szCs w:val="28"/>
        </w:rPr>
        <w:t>发生火灾事故时，进行灭火的救护。</w:t>
      </w:r>
    </w:p>
    <w:p>
      <w:pPr>
        <w:pStyle w:val="118"/>
        <w:numPr>
          <w:ilvl w:val="0"/>
          <w:numId w:val="1"/>
        </w:numPr>
        <w:spacing w:line="360" w:lineRule="auto"/>
        <w:ind w:firstLineChars="0"/>
        <w:rPr>
          <w:sz w:val="28"/>
          <w:szCs w:val="28"/>
        </w:rPr>
      </w:pPr>
      <w:r>
        <w:rPr>
          <w:rFonts w:hint="eastAsia"/>
          <w:kern w:val="0"/>
          <w:sz w:val="28"/>
          <w:szCs w:val="28"/>
        </w:rPr>
        <w:t>燃气公司</w:t>
      </w:r>
    </w:p>
    <w:p>
      <w:pPr>
        <w:spacing w:line="360" w:lineRule="auto"/>
        <w:ind w:firstLine="560" w:firstLineChars="200"/>
        <w:rPr>
          <w:kern w:val="0"/>
          <w:sz w:val="28"/>
          <w:szCs w:val="28"/>
        </w:rPr>
      </w:pPr>
      <w:r>
        <w:rPr>
          <w:rFonts w:hint="eastAsia"/>
          <w:kern w:val="0"/>
          <w:sz w:val="28"/>
          <w:szCs w:val="28"/>
        </w:rPr>
        <w:t>当发生事故时，能及时切断全部燃气</w:t>
      </w:r>
      <w:r>
        <w:rPr>
          <w:kern w:val="0"/>
          <w:sz w:val="28"/>
          <w:szCs w:val="28"/>
        </w:rPr>
        <w:t>。</w:t>
      </w:r>
    </w:p>
    <w:p>
      <w:pPr>
        <w:pStyle w:val="118"/>
        <w:numPr>
          <w:ilvl w:val="0"/>
          <w:numId w:val="1"/>
        </w:numPr>
        <w:spacing w:line="360" w:lineRule="auto"/>
        <w:ind w:firstLineChars="0"/>
        <w:rPr>
          <w:sz w:val="28"/>
          <w:szCs w:val="28"/>
        </w:rPr>
      </w:pPr>
      <w:r>
        <w:rPr>
          <w:sz w:val="28"/>
          <w:szCs w:val="28"/>
        </w:rPr>
        <w:t>电信部门</w:t>
      </w:r>
    </w:p>
    <w:p>
      <w:pPr>
        <w:spacing w:line="360" w:lineRule="auto"/>
        <w:ind w:firstLine="560" w:firstLineChars="200"/>
        <w:rPr>
          <w:kern w:val="0"/>
          <w:sz w:val="28"/>
          <w:szCs w:val="28"/>
        </w:rPr>
      </w:pPr>
      <w:r>
        <w:rPr>
          <w:sz w:val="28"/>
          <w:szCs w:val="28"/>
        </w:rPr>
        <w:t>保障外部通讯系统的正常运转，</w:t>
      </w:r>
      <w:r>
        <w:rPr>
          <w:kern w:val="0"/>
          <w:sz w:val="28"/>
          <w:szCs w:val="28"/>
        </w:rPr>
        <w:t>能够及时准确发布事故的消息和发布有关命令。</w:t>
      </w:r>
    </w:p>
    <w:p>
      <w:pPr>
        <w:numPr>
          <w:ilvl w:val="0"/>
          <w:numId w:val="1"/>
        </w:numPr>
        <w:spacing w:line="360" w:lineRule="auto"/>
        <w:rPr>
          <w:rFonts w:hint="eastAsia"/>
          <w:kern w:val="0"/>
          <w:sz w:val="28"/>
          <w:szCs w:val="28"/>
        </w:rPr>
      </w:pPr>
      <w:r>
        <w:rPr>
          <w:rFonts w:hint="eastAsia"/>
          <w:kern w:val="0"/>
          <w:sz w:val="28"/>
          <w:szCs w:val="28"/>
        </w:rPr>
        <w:t>医</w:t>
      </w:r>
      <w:r>
        <w:rPr>
          <w:kern w:val="0"/>
          <w:sz w:val="28"/>
          <w:szCs w:val="28"/>
        </w:rPr>
        <w:t>疗单位</w:t>
      </w:r>
    </w:p>
    <w:p>
      <w:pPr>
        <w:spacing w:line="360" w:lineRule="auto"/>
        <w:ind w:left="560"/>
        <w:rPr>
          <w:kern w:val="0"/>
          <w:sz w:val="28"/>
          <w:szCs w:val="28"/>
        </w:rPr>
      </w:pPr>
      <w:r>
        <w:rPr>
          <w:kern w:val="0"/>
          <w:sz w:val="28"/>
          <w:szCs w:val="28"/>
        </w:rPr>
        <w:t>提供伤员、中毒救护的治疗服务和现场救护所需要的药品和人员。</w:t>
      </w:r>
    </w:p>
    <w:p>
      <w:pPr>
        <w:numPr>
          <w:ilvl w:val="0"/>
          <w:numId w:val="1"/>
        </w:numPr>
        <w:spacing w:line="360" w:lineRule="auto"/>
        <w:rPr>
          <w:kern w:val="0"/>
          <w:sz w:val="28"/>
          <w:szCs w:val="28"/>
        </w:rPr>
      </w:pPr>
      <w:r>
        <w:rPr>
          <w:rFonts w:hint="eastAsia"/>
          <w:kern w:val="0"/>
          <w:sz w:val="28"/>
          <w:szCs w:val="28"/>
        </w:rPr>
        <w:t>电力部门</w:t>
      </w:r>
    </w:p>
    <w:p>
      <w:pPr>
        <w:spacing w:line="360" w:lineRule="auto"/>
        <w:ind w:left="560"/>
        <w:rPr>
          <w:rFonts w:hint="eastAsia"/>
          <w:kern w:val="0"/>
          <w:sz w:val="28"/>
          <w:szCs w:val="28"/>
        </w:rPr>
      </w:pPr>
      <w:r>
        <w:rPr>
          <w:rFonts w:hint="eastAsia"/>
          <w:kern w:val="0"/>
          <w:sz w:val="28"/>
          <w:szCs w:val="28"/>
        </w:rPr>
        <w:t>当发生触电等事故时，能及时切断全部电源。</w:t>
      </w:r>
    </w:p>
    <w:p>
      <w:pPr>
        <w:spacing w:line="360" w:lineRule="auto"/>
        <w:ind w:firstLine="560" w:firstLineChars="200"/>
        <w:rPr>
          <w:sz w:val="28"/>
          <w:szCs w:val="28"/>
        </w:rPr>
      </w:pPr>
      <w:r>
        <w:rPr>
          <w:sz w:val="28"/>
          <w:szCs w:val="28"/>
        </w:rPr>
        <w:t>二、专职应急队伍</w:t>
      </w:r>
    </w:p>
    <w:p>
      <w:pPr>
        <w:spacing w:line="360" w:lineRule="auto"/>
        <w:ind w:firstLine="560" w:firstLineChars="200"/>
        <w:rPr>
          <w:sz w:val="28"/>
          <w:szCs w:val="28"/>
        </w:rPr>
      </w:pPr>
      <w:r>
        <w:rPr>
          <w:sz w:val="28"/>
          <w:szCs w:val="28"/>
        </w:rPr>
        <w:t>一旦发生生产安全事故时，应急救援指挥部应及时组织应急救援组队事故进行抢险救援。一旦事件危害超过</w:t>
      </w:r>
      <w:r>
        <w:rPr>
          <w:rFonts w:hint="eastAsia"/>
          <w:sz w:val="28"/>
          <w:szCs w:val="28"/>
        </w:rPr>
        <w:t>城投公司</w:t>
      </w:r>
      <w:r>
        <w:rPr>
          <w:sz w:val="28"/>
          <w:szCs w:val="28"/>
        </w:rPr>
        <w:t>应急救援能力时，应及时向</w:t>
      </w:r>
      <w:r>
        <w:rPr>
          <w:rFonts w:hint="eastAsia"/>
          <w:sz w:val="28"/>
          <w:szCs w:val="28"/>
        </w:rPr>
        <w:t>集团公司、园区</w:t>
      </w:r>
      <w:r>
        <w:rPr>
          <w:sz w:val="28"/>
          <w:szCs w:val="28"/>
        </w:rPr>
        <w:t>政府部门求援，并联络外部救援单位，请求外部救援单位的支援。在联络的同时，需同时通告内容包括但不限于以下内容：</w:t>
      </w:r>
    </w:p>
    <w:p>
      <w:pPr>
        <w:spacing w:line="360" w:lineRule="auto"/>
        <w:ind w:firstLine="560" w:firstLineChars="200"/>
        <w:rPr>
          <w:sz w:val="28"/>
          <w:szCs w:val="28"/>
        </w:rPr>
      </w:pPr>
      <w:r>
        <w:rPr>
          <w:sz w:val="28"/>
          <w:szCs w:val="28"/>
        </w:rPr>
        <w:t>a、事件发生的时间和地点；</w:t>
      </w:r>
    </w:p>
    <w:p>
      <w:pPr>
        <w:spacing w:line="360" w:lineRule="auto"/>
        <w:ind w:firstLine="560" w:firstLineChars="200"/>
        <w:rPr>
          <w:sz w:val="28"/>
          <w:szCs w:val="28"/>
        </w:rPr>
      </w:pPr>
      <w:r>
        <w:rPr>
          <w:sz w:val="28"/>
          <w:szCs w:val="28"/>
        </w:rPr>
        <w:t>b、事件类型：火灾、爆炸、泄漏（暂时状态、连续状态）；</w:t>
      </w:r>
    </w:p>
    <w:p>
      <w:pPr>
        <w:spacing w:line="360" w:lineRule="auto"/>
        <w:ind w:firstLine="560" w:firstLineChars="200"/>
        <w:rPr>
          <w:sz w:val="28"/>
          <w:szCs w:val="28"/>
        </w:rPr>
      </w:pPr>
      <w:r>
        <w:rPr>
          <w:sz w:val="28"/>
          <w:szCs w:val="28"/>
        </w:rPr>
        <w:t>c、估计造成事件的泄漏量；</w:t>
      </w:r>
    </w:p>
    <w:p>
      <w:pPr>
        <w:spacing w:line="360" w:lineRule="auto"/>
        <w:ind w:firstLine="560" w:firstLineChars="200"/>
        <w:rPr>
          <w:sz w:val="28"/>
          <w:szCs w:val="28"/>
        </w:rPr>
      </w:pPr>
      <w:r>
        <w:rPr>
          <w:sz w:val="28"/>
          <w:szCs w:val="28"/>
        </w:rPr>
        <w:t>d、已采取的应急措施；</w:t>
      </w:r>
    </w:p>
    <w:p>
      <w:pPr>
        <w:spacing w:line="360" w:lineRule="auto"/>
        <w:ind w:firstLine="560" w:firstLineChars="200"/>
        <w:rPr>
          <w:sz w:val="28"/>
          <w:szCs w:val="28"/>
        </w:rPr>
      </w:pPr>
      <w:r>
        <w:rPr>
          <w:sz w:val="28"/>
          <w:szCs w:val="28"/>
        </w:rPr>
        <w:t xml:space="preserve">e、已污染的范围、潜在的危害程度、转化方式趋向； </w:t>
      </w:r>
    </w:p>
    <w:p>
      <w:pPr>
        <w:spacing w:line="360" w:lineRule="auto"/>
        <w:ind w:firstLine="560" w:firstLineChars="200"/>
        <w:rPr>
          <w:sz w:val="28"/>
          <w:szCs w:val="28"/>
        </w:rPr>
      </w:pPr>
      <w:r>
        <w:rPr>
          <w:sz w:val="28"/>
          <w:szCs w:val="28"/>
        </w:rPr>
        <w:t xml:space="preserve">f、健康危害与必要的医疗措施； </w:t>
      </w:r>
    </w:p>
    <w:p>
      <w:pPr>
        <w:spacing w:line="360" w:lineRule="auto"/>
        <w:ind w:firstLine="560" w:firstLineChars="200"/>
        <w:rPr>
          <w:sz w:val="28"/>
          <w:szCs w:val="28"/>
        </w:rPr>
      </w:pPr>
      <w:r>
        <w:rPr>
          <w:sz w:val="28"/>
          <w:szCs w:val="28"/>
        </w:rPr>
        <w:t>g、联系人姓名和电话。</w:t>
      </w:r>
    </w:p>
    <w:p>
      <w:pPr>
        <w:spacing w:line="360" w:lineRule="auto"/>
        <w:ind w:firstLine="482" w:firstLineChars="200"/>
        <w:jc w:val="center"/>
        <w:rPr>
          <w:rFonts w:eastAsia="黑体"/>
          <w:b/>
          <w:sz w:val="24"/>
        </w:rPr>
      </w:pPr>
      <w:bookmarkStart w:id="42" w:name="_Toc7809"/>
      <w:bookmarkStart w:id="43" w:name="_Toc504413651"/>
      <w:bookmarkStart w:id="44" w:name="_Toc3027"/>
      <w:bookmarkStart w:id="45" w:name="_Toc2309"/>
      <w:bookmarkStart w:id="46" w:name="_Toc20850"/>
      <w:bookmarkStart w:id="47" w:name="_Toc7520"/>
      <w:bookmarkStart w:id="48" w:name="_Toc25917"/>
      <w:bookmarkStart w:id="49" w:name="_Toc497430717"/>
      <w:bookmarkStart w:id="50" w:name="_Toc13676"/>
      <w:bookmarkStart w:id="51" w:name="_Toc4487"/>
      <w:bookmarkStart w:id="52" w:name="_Toc485072970"/>
      <w:r>
        <w:rPr>
          <w:rFonts w:hint="eastAsia" w:eastAsia="黑体"/>
          <w:b/>
          <w:sz w:val="24"/>
        </w:rPr>
        <w:t>表3-1</w:t>
      </w:r>
      <w:r>
        <w:rPr>
          <w:rFonts w:eastAsia="黑体"/>
          <w:b/>
          <w:sz w:val="24"/>
        </w:rPr>
        <w:t>外部应急支援一览表</w:t>
      </w:r>
      <w:bookmarkEnd w:id="42"/>
      <w:bookmarkEnd w:id="43"/>
      <w:bookmarkEnd w:id="44"/>
      <w:bookmarkEnd w:id="45"/>
      <w:bookmarkEnd w:id="46"/>
      <w:bookmarkEnd w:id="47"/>
      <w:bookmarkEnd w:id="48"/>
      <w:bookmarkEnd w:id="49"/>
      <w:bookmarkEnd w:id="50"/>
      <w:bookmarkEnd w:id="51"/>
      <w:bookmarkEnd w:id="52"/>
    </w:p>
    <w:p>
      <w:pPr>
        <w:spacing w:line="360" w:lineRule="auto"/>
        <w:ind w:firstLine="482" w:firstLineChars="200"/>
        <w:jc w:val="center"/>
        <w:rPr>
          <w:rFonts w:eastAsia="黑体"/>
          <w:b/>
          <w:sz w:val="24"/>
        </w:rPr>
      </w:pPr>
    </w:p>
    <w:tbl>
      <w:tblPr>
        <w:tblStyle w:val="53"/>
        <w:tblW w:w="8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200"/>
        <w:gridCol w:w="1048"/>
        <w:gridCol w:w="1149"/>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spacing w:line="460" w:lineRule="exact"/>
              <w:jc w:val="center"/>
              <w:rPr>
                <w:b/>
                <w:bCs/>
                <w:szCs w:val="21"/>
              </w:rPr>
            </w:pPr>
            <w:bookmarkStart w:id="53" w:name="_Toc497430718"/>
            <w:bookmarkStart w:id="54" w:name="_Toc504413652"/>
            <w:r>
              <w:rPr>
                <w:b/>
                <w:bCs/>
                <w:szCs w:val="21"/>
              </w:rPr>
              <w:t>序号</w:t>
            </w:r>
          </w:p>
        </w:tc>
        <w:tc>
          <w:tcPr>
            <w:tcW w:w="2200" w:type="dxa"/>
            <w:vAlign w:val="center"/>
          </w:tcPr>
          <w:p>
            <w:pPr>
              <w:spacing w:line="460" w:lineRule="exact"/>
              <w:jc w:val="center"/>
              <w:rPr>
                <w:b/>
                <w:bCs/>
                <w:szCs w:val="21"/>
              </w:rPr>
            </w:pPr>
            <w:r>
              <w:rPr>
                <w:b/>
                <w:bCs/>
                <w:szCs w:val="21"/>
              </w:rPr>
              <w:t>物资和装备名称</w:t>
            </w:r>
          </w:p>
        </w:tc>
        <w:tc>
          <w:tcPr>
            <w:tcW w:w="1048" w:type="dxa"/>
            <w:vAlign w:val="center"/>
          </w:tcPr>
          <w:p>
            <w:pPr>
              <w:spacing w:line="460" w:lineRule="exact"/>
              <w:jc w:val="center"/>
              <w:rPr>
                <w:b/>
                <w:bCs/>
                <w:szCs w:val="21"/>
              </w:rPr>
            </w:pPr>
            <w:r>
              <w:rPr>
                <w:b/>
                <w:bCs/>
                <w:szCs w:val="21"/>
              </w:rPr>
              <w:t>数量</w:t>
            </w:r>
          </w:p>
        </w:tc>
        <w:tc>
          <w:tcPr>
            <w:tcW w:w="1149" w:type="dxa"/>
            <w:vAlign w:val="center"/>
          </w:tcPr>
          <w:p>
            <w:pPr>
              <w:spacing w:line="460" w:lineRule="exact"/>
              <w:jc w:val="center"/>
              <w:rPr>
                <w:b/>
                <w:bCs/>
                <w:szCs w:val="21"/>
              </w:rPr>
            </w:pPr>
            <w:r>
              <w:rPr>
                <w:b/>
                <w:bCs/>
                <w:szCs w:val="21"/>
              </w:rPr>
              <w:t>单位</w:t>
            </w:r>
          </w:p>
        </w:tc>
        <w:tc>
          <w:tcPr>
            <w:tcW w:w="3128" w:type="dxa"/>
            <w:vAlign w:val="center"/>
          </w:tcPr>
          <w:p>
            <w:pPr>
              <w:spacing w:line="460" w:lineRule="exact"/>
              <w:jc w:val="center"/>
              <w:rPr>
                <w:b/>
                <w:bCs/>
                <w:szCs w:val="21"/>
              </w:rPr>
            </w:pPr>
            <w:r>
              <w:rPr>
                <w:b/>
                <w:bCs/>
                <w:szCs w:val="21"/>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spacing w:line="460" w:lineRule="exact"/>
              <w:jc w:val="center"/>
              <w:rPr>
                <w:szCs w:val="21"/>
              </w:rPr>
            </w:pPr>
            <w:r>
              <w:rPr>
                <w:szCs w:val="21"/>
              </w:rPr>
              <w:t>1</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灭火防护服</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180套</w:t>
            </w:r>
          </w:p>
        </w:tc>
        <w:tc>
          <w:tcPr>
            <w:tcW w:w="1149" w:type="dxa"/>
            <w:vAlign w:val="center"/>
          </w:tcPr>
          <w:p>
            <w:pPr>
              <w:spacing w:line="460" w:lineRule="exact"/>
              <w:jc w:val="center"/>
              <w:rPr>
                <w:rFonts w:hint="eastAsia"/>
                <w:szCs w:val="21"/>
              </w:rPr>
            </w:pPr>
            <w:r>
              <w:rPr>
                <w:rFonts w:hint="eastAsia"/>
                <w:szCs w:val="21"/>
              </w:rPr>
              <w:t>套</w:t>
            </w:r>
          </w:p>
        </w:tc>
        <w:tc>
          <w:tcPr>
            <w:tcW w:w="3128" w:type="dxa"/>
            <w:vAlign w:val="center"/>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spacing w:line="460" w:lineRule="exact"/>
              <w:jc w:val="center"/>
              <w:rPr>
                <w:szCs w:val="21"/>
              </w:rPr>
            </w:pPr>
            <w:r>
              <w:rPr>
                <w:szCs w:val="21"/>
              </w:rPr>
              <w:t>2</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灭火防护靴</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180双</w:t>
            </w:r>
          </w:p>
        </w:tc>
        <w:tc>
          <w:tcPr>
            <w:tcW w:w="1149" w:type="dxa"/>
            <w:vAlign w:val="center"/>
          </w:tcPr>
          <w:p>
            <w:pPr>
              <w:spacing w:line="460" w:lineRule="exact"/>
              <w:jc w:val="center"/>
              <w:rPr>
                <w:rFonts w:hint="eastAsia"/>
                <w:szCs w:val="21"/>
              </w:rPr>
            </w:pPr>
            <w:r>
              <w:rPr>
                <w:rFonts w:hint="eastAsia"/>
                <w:szCs w:val="21"/>
              </w:rPr>
              <w:t>双</w:t>
            </w:r>
          </w:p>
        </w:tc>
        <w:tc>
          <w:tcPr>
            <w:tcW w:w="3128" w:type="dxa"/>
            <w:vAlign w:val="center"/>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spacing w:line="460" w:lineRule="exact"/>
              <w:jc w:val="center"/>
              <w:rPr>
                <w:szCs w:val="21"/>
              </w:rPr>
            </w:pPr>
            <w:r>
              <w:rPr>
                <w:szCs w:val="21"/>
              </w:rPr>
              <w:t>3</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消防安全腰带</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57根</w:t>
            </w:r>
          </w:p>
        </w:tc>
        <w:tc>
          <w:tcPr>
            <w:tcW w:w="1149" w:type="dxa"/>
            <w:vAlign w:val="center"/>
          </w:tcPr>
          <w:p>
            <w:pPr>
              <w:spacing w:line="460" w:lineRule="exact"/>
              <w:jc w:val="center"/>
              <w:rPr>
                <w:rFonts w:hint="eastAsia"/>
                <w:szCs w:val="21"/>
              </w:rPr>
            </w:pPr>
            <w:r>
              <w:rPr>
                <w:rFonts w:hint="eastAsia"/>
                <w:szCs w:val="21"/>
              </w:rPr>
              <w:t>根</w:t>
            </w:r>
          </w:p>
        </w:tc>
        <w:tc>
          <w:tcPr>
            <w:tcW w:w="3128" w:type="dxa"/>
            <w:vAlign w:val="center"/>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spacing w:line="460" w:lineRule="exact"/>
              <w:jc w:val="center"/>
              <w:rPr>
                <w:szCs w:val="21"/>
              </w:rPr>
            </w:pPr>
            <w:r>
              <w:rPr>
                <w:szCs w:val="21"/>
              </w:rPr>
              <w:t>4</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方位灯呼救器</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57个</w:t>
            </w:r>
          </w:p>
        </w:tc>
        <w:tc>
          <w:tcPr>
            <w:tcW w:w="1149" w:type="dxa"/>
            <w:vAlign w:val="center"/>
          </w:tcPr>
          <w:p>
            <w:pPr>
              <w:spacing w:line="460" w:lineRule="exact"/>
              <w:jc w:val="center"/>
              <w:rPr>
                <w:szCs w:val="21"/>
              </w:rPr>
            </w:pPr>
            <w:r>
              <w:rPr>
                <w:szCs w:val="21"/>
              </w:rPr>
              <w:t>个</w:t>
            </w:r>
          </w:p>
        </w:tc>
        <w:tc>
          <w:tcPr>
            <w:tcW w:w="3128" w:type="dxa"/>
            <w:vAlign w:val="center"/>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tabs>
                <w:tab w:val="left" w:pos="360"/>
              </w:tabs>
              <w:spacing w:line="460" w:lineRule="exact"/>
              <w:ind w:firstLine="210" w:firstLineChars="100"/>
              <w:rPr>
                <w:szCs w:val="21"/>
              </w:rPr>
            </w:pPr>
            <w:r>
              <w:rPr>
                <w:szCs w:val="21"/>
              </w:rPr>
              <w:t>5</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防静电内衣</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135套</w:t>
            </w:r>
          </w:p>
        </w:tc>
        <w:tc>
          <w:tcPr>
            <w:tcW w:w="1149" w:type="dxa"/>
            <w:vAlign w:val="center"/>
          </w:tcPr>
          <w:p>
            <w:pPr>
              <w:spacing w:line="460" w:lineRule="exact"/>
              <w:jc w:val="center"/>
              <w:rPr>
                <w:rFonts w:hint="eastAsia"/>
                <w:szCs w:val="21"/>
              </w:rPr>
            </w:pPr>
            <w:r>
              <w:rPr>
                <w:rFonts w:hint="eastAsia"/>
                <w:szCs w:val="21"/>
              </w:rPr>
              <w:t>套</w:t>
            </w:r>
          </w:p>
        </w:tc>
        <w:tc>
          <w:tcPr>
            <w:tcW w:w="3128" w:type="dxa"/>
            <w:vAlign w:val="center"/>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tabs>
                <w:tab w:val="left" w:pos="360"/>
              </w:tabs>
              <w:spacing w:line="460" w:lineRule="exact"/>
              <w:ind w:firstLine="210" w:firstLineChars="100"/>
              <w:rPr>
                <w:szCs w:val="21"/>
              </w:rPr>
            </w:pPr>
            <w:r>
              <w:rPr>
                <w:szCs w:val="21"/>
              </w:rPr>
              <w:t>6</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消防腰斧</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54把</w:t>
            </w:r>
          </w:p>
        </w:tc>
        <w:tc>
          <w:tcPr>
            <w:tcW w:w="1149" w:type="dxa"/>
            <w:vAlign w:val="center"/>
          </w:tcPr>
          <w:p>
            <w:pPr>
              <w:spacing w:line="460" w:lineRule="exact"/>
              <w:jc w:val="center"/>
              <w:rPr>
                <w:rFonts w:hint="eastAsia"/>
                <w:szCs w:val="21"/>
              </w:rPr>
            </w:pPr>
            <w:r>
              <w:rPr>
                <w:rFonts w:hint="eastAsia"/>
                <w:szCs w:val="21"/>
              </w:rPr>
              <w:t>把</w:t>
            </w:r>
          </w:p>
        </w:tc>
        <w:tc>
          <w:tcPr>
            <w:tcW w:w="3128" w:type="dxa"/>
            <w:vAlign w:val="center"/>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center"/>
          </w:tcPr>
          <w:p>
            <w:pPr>
              <w:tabs>
                <w:tab w:val="left" w:pos="360"/>
              </w:tabs>
              <w:spacing w:line="460" w:lineRule="exact"/>
              <w:ind w:firstLine="210" w:firstLineChars="100"/>
              <w:rPr>
                <w:szCs w:val="21"/>
              </w:rPr>
            </w:pPr>
            <w:r>
              <w:rPr>
                <w:szCs w:val="21"/>
              </w:rPr>
              <w:t>7</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护目镜</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57个</w:t>
            </w:r>
          </w:p>
        </w:tc>
        <w:tc>
          <w:tcPr>
            <w:tcW w:w="1149" w:type="dxa"/>
            <w:vAlign w:val="center"/>
          </w:tcPr>
          <w:p>
            <w:pPr>
              <w:spacing w:line="460" w:lineRule="exact"/>
              <w:jc w:val="center"/>
              <w:rPr>
                <w:rFonts w:hint="eastAsia"/>
                <w:szCs w:val="21"/>
              </w:rPr>
            </w:pPr>
            <w:r>
              <w:rPr>
                <w:rFonts w:hint="eastAsia"/>
                <w:szCs w:val="21"/>
              </w:rPr>
              <w:t>个</w:t>
            </w:r>
          </w:p>
        </w:tc>
        <w:tc>
          <w:tcPr>
            <w:tcW w:w="3128" w:type="dxa"/>
            <w:vAlign w:val="center"/>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rFonts w:hint="eastAsia"/>
                <w:szCs w:val="21"/>
              </w:rPr>
            </w:pPr>
            <w:r>
              <w:rPr>
                <w:rFonts w:hint="eastAsia"/>
                <w:szCs w:val="21"/>
              </w:rPr>
              <w:t>8</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安全吊带</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90根</w:t>
            </w:r>
          </w:p>
        </w:tc>
        <w:tc>
          <w:tcPr>
            <w:tcW w:w="1149" w:type="dxa"/>
            <w:vAlign w:val="top"/>
          </w:tcPr>
          <w:p>
            <w:pPr>
              <w:spacing w:line="460" w:lineRule="exact"/>
              <w:jc w:val="center"/>
              <w:rPr>
                <w:rFonts w:hint="eastAsia"/>
                <w:szCs w:val="21"/>
              </w:rPr>
            </w:pPr>
            <w:r>
              <w:rPr>
                <w:rFonts w:hint="eastAsia"/>
                <w:szCs w:val="21"/>
              </w:rPr>
              <w:t>根</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rFonts w:hint="eastAsia"/>
                <w:szCs w:val="21"/>
              </w:rPr>
            </w:pPr>
            <w:r>
              <w:rPr>
                <w:rFonts w:hint="eastAsia"/>
                <w:szCs w:val="21"/>
              </w:rPr>
              <w:t>9</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移动供气源</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5台</w:t>
            </w:r>
          </w:p>
        </w:tc>
        <w:tc>
          <w:tcPr>
            <w:tcW w:w="1149" w:type="dxa"/>
            <w:vAlign w:val="top"/>
          </w:tcPr>
          <w:p>
            <w:pPr>
              <w:spacing w:line="460" w:lineRule="exact"/>
              <w:jc w:val="center"/>
              <w:rPr>
                <w:rFonts w:hint="eastAsia"/>
                <w:szCs w:val="21"/>
              </w:rPr>
            </w:pPr>
            <w:r>
              <w:rPr>
                <w:rFonts w:hint="eastAsia"/>
                <w:szCs w:val="21"/>
              </w:rPr>
              <w:t>台</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10</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正压式氧气呼吸器</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20台</w:t>
            </w:r>
          </w:p>
        </w:tc>
        <w:tc>
          <w:tcPr>
            <w:tcW w:w="1149" w:type="dxa"/>
            <w:vAlign w:val="top"/>
          </w:tcPr>
          <w:p>
            <w:pPr>
              <w:spacing w:line="460" w:lineRule="exact"/>
              <w:jc w:val="center"/>
              <w:rPr>
                <w:rFonts w:hint="eastAsia"/>
                <w:szCs w:val="21"/>
              </w:rPr>
            </w:pPr>
            <w:r>
              <w:rPr>
                <w:rFonts w:hint="eastAsia"/>
                <w:szCs w:val="21"/>
              </w:rPr>
              <w:t>台</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11</w:t>
            </w:r>
          </w:p>
        </w:tc>
        <w:tc>
          <w:tcPr>
            <w:tcW w:w="2200" w:type="dxa"/>
            <w:vAlign w:val="center"/>
          </w:tcPr>
          <w:p>
            <w:pPr>
              <w:pStyle w:val="16"/>
              <w:spacing w:line="400" w:lineRule="exac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干粉车</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12</w:t>
            </w:r>
          </w:p>
        </w:tc>
        <w:tc>
          <w:tcPr>
            <w:tcW w:w="2200"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水罐车</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13</w:t>
            </w:r>
          </w:p>
        </w:tc>
        <w:tc>
          <w:tcPr>
            <w:tcW w:w="2200"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泡沫车</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14</w:t>
            </w:r>
          </w:p>
        </w:tc>
        <w:tc>
          <w:tcPr>
            <w:tcW w:w="2200"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防化车</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15</w:t>
            </w:r>
          </w:p>
        </w:tc>
        <w:tc>
          <w:tcPr>
            <w:tcW w:w="2200"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高喷车</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16</w:t>
            </w:r>
          </w:p>
        </w:tc>
        <w:tc>
          <w:tcPr>
            <w:tcW w:w="2200"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涡喷车</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17</w:t>
            </w:r>
          </w:p>
        </w:tc>
        <w:tc>
          <w:tcPr>
            <w:tcW w:w="2200"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排烟车</w:t>
            </w:r>
          </w:p>
        </w:tc>
        <w:tc>
          <w:tcPr>
            <w:tcW w:w="3128" w:type="dxa"/>
            <w:vAlign w:val="top"/>
          </w:tcPr>
          <w:p>
            <w:pPr>
              <w:jc w:val="center"/>
            </w:pPr>
            <w:r>
              <w:rPr>
                <w:rFonts w:hint="eastAsia" w:ascii="宋体" w:hAnsi="宋体" w:cs="宋体"/>
                <w:szCs w:val="21"/>
              </w:rPr>
              <w:t>嘉陵区经开区消防大队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0" w:type="dxa"/>
            <w:vAlign w:val="top"/>
          </w:tcPr>
          <w:p>
            <w:pPr>
              <w:tabs>
                <w:tab w:val="left" w:pos="360"/>
              </w:tabs>
              <w:spacing w:line="460" w:lineRule="exact"/>
              <w:ind w:firstLine="210" w:firstLineChars="100"/>
              <w:rPr>
                <w:szCs w:val="21"/>
              </w:rPr>
            </w:pPr>
            <w:r>
              <w:rPr>
                <w:rFonts w:hint="eastAsia"/>
                <w:szCs w:val="21"/>
              </w:rPr>
              <w:t>18</w:t>
            </w:r>
          </w:p>
        </w:tc>
        <w:tc>
          <w:tcPr>
            <w:tcW w:w="2200" w:type="dxa"/>
            <w:vAlign w:val="top"/>
          </w:tcPr>
          <w:p>
            <w:pPr>
              <w:pStyle w:val="16"/>
              <w:spacing w:line="400" w:lineRule="exact"/>
              <w:jc w:val="left"/>
              <w:rPr>
                <w:rFonts w:hint="eastAsia" w:ascii="宋体" w:hAnsi="宋体" w:eastAsia="宋体" w:cs="宋体"/>
                <w:w w:val="105"/>
                <w:sz w:val="21"/>
                <w:szCs w:val="21"/>
              </w:rPr>
            </w:pPr>
            <w:r>
              <w:rPr>
                <w:rFonts w:hint="eastAsia" w:ascii="宋体" w:hAnsi="宋体" w:eastAsia="宋体" w:cs="宋体"/>
                <w:w w:val="105"/>
                <w:sz w:val="21"/>
                <w:szCs w:val="21"/>
              </w:rPr>
              <w:t>消防车辆</w:t>
            </w:r>
          </w:p>
        </w:tc>
        <w:tc>
          <w:tcPr>
            <w:tcW w:w="1048" w:type="dxa"/>
            <w:vAlign w:val="center"/>
          </w:tcPr>
          <w:p>
            <w:pPr>
              <w:jc w:val="center"/>
              <w:rPr>
                <w:rFonts w:hint="eastAsia" w:ascii="宋体" w:hAnsi="宋体" w:cs="宋体"/>
                <w:w w:val="105"/>
                <w:szCs w:val="21"/>
              </w:rPr>
            </w:pPr>
            <w:r>
              <w:rPr>
                <w:rFonts w:hint="eastAsia" w:ascii="宋体" w:hAnsi="宋体" w:cs="宋体"/>
                <w:w w:val="105"/>
                <w:szCs w:val="21"/>
              </w:rPr>
              <w:t>1辆</w:t>
            </w:r>
          </w:p>
        </w:tc>
        <w:tc>
          <w:tcPr>
            <w:tcW w:w="1149" w:type="dxa"/>
            <w:vAlign w:val="center"/>
          </w:tcPr>
          <w:p>
            <w:pPr>
              <w:jc w:val="left"/>
              <w:rPr>
                <w:rFonts w:hint="eastAsia" w:ascii="宋体" w:hAnsi="宋体" w:cs="宋体"/>
                <w:szCs w:val="21"/>
              </w:rPr>
            </w:pPr>
            <w:r>
              <w:rPr>
                <w:rFonts w:hint="eastAsia" w:ascii="宋体" w:hAnsi="宋体" w:cs="宋体"/>
                <w:szCs w:val="21"/>
              </w:rPr>
              <w:t>主战车</w:t>
            </w:r>
          </w:p>
        </w:tc>
        <w:tc>
          <w:tcPr>
            <w:tcW w:w="3128" w:type="dxa"/>
            <w:vAlign w:val="top"/>
          </w:tcPr>
          <w:p>
            <w:pPr>
              <w:jc w:val="center"/>
            </w:pPr>
            <w:r>
              <w:rPr>
                <w:rFonts w:hint="eastAsia" w:ascii="宋体" w:hAnsi="宋体" w:cs="宋体"/>
                <w:szCs w:val="21"/>
              </w:rPr>
              <w:t>嘉陵区经开区消防大队</w:t>
            </w:r>
          </w:p>
        </w:tc>
      </w:tr>
    </w:tbl>
    <w:p>
      <w:pPr>
        <w:tabs>
          <w:tab w:val="left" w:pos="3135"/>
          <w:tab w:val="center" w:pos="4397"/>
        </w:tabs>
        <w:spacing w:line="360" w:lineRule="auto"/>
        <w:ind w:firstLine="482" w:firstLineChars="200"/>
        <w:jc w:val="left"/>
        <w:rPr>
          <w:rFonts w:eastAsia="黑体"/>
          <w:b/>
          <w:sz w:val="24"/>
        </w:rPr>
      </w:pPr>
      <w:r>
        <w:rPr>
          <w:rFonts w:eastAsia="黑体"/>
          <w:b/>
          <w:sz w:val="24"/>
        </w:rPr>
        <w:tab/>
      </w:r>
    </w:p>
    <w:p>
      <w:pPr>
        <w:tabs>
          <w:tab w:val="left" w:pos="3135"/>
          <w:tab w:val="center" w:pos="4397"/>
        </w:tabs>
        <w:spacing w:line="360" w:lineRule="auto"/>
        <w:ind w:firstLine="482" w:firstLineChars="200"/>
        <w:jc w:val="left"/>
        <w:rPr>
          <w:rFonts w:eastAsia="黑体"/>
          <w:b/>
          <w:sz w:val="24"/>
        </w:rPr>
      </w:pPr>
    </w:p>
    <w:p>
      <w:pPr>
        <w:tabs>
          <w:tab w:val="left" w:pos="3135"/>
          <w:tab w:val="center" w:pos="4397"/>
        </w:tabs>
        <w:spacing w:line="360" w:lineRule="auto"/>
        <w:ind w:firstLine="482" w:firstLineChars="200"/>
        <w:jc w:val="left"/>
        <w:rPr>
          <w:rFonts w:eastAsia="黑体"/>
          <w:b/>
          <w:sz w:val="24"/>
        </w:rPr>
      </w:pPr>
    </w:p>
    <w:p>
      <w:pPr>
        <w:pStyle w:val="2"/>
        <w:rPr>
          <w:rFonts w:eastAsia="黑体"/>
          <w:b/>
          <w:sz w:val="24"/>
        </w:rPr>
      </w:pPr>
    </w:p>
    <w:p>
      <w:pPr>
        <w:pStyle w:val="2"/>
        <w:rPr>
          <w:rFonts w:eastAsia="黑体"/>
          <w:b/>
          <w:sz w:val="24"/>
        </w:rPr>
      </w:pPr>
    </w:p>
    <w:p>
      <w:pPr>
        <w:tabs>
          <w:tab w:val="left" w:pos="3135"/>
          <w:tab w:val="center" w:pos="4397"/>
        </w:tabs>
        <w:spacing w:line="360" w:lineRule="auto"/>
        <w:ind w:firstLine="482" w:firstLineChars="200"/>
        <w:jc w:val="left"/>
        <w:rPr>
          <w:rFonts w:eastAsia="黑体"/>
          <w:b/>
          <w:sz w:val="24"/>
        </w:rPr>
      </w:pPr>
    </w:p>
    <w:p>
      <w:pPr>
        <w:tabs>
          <w:tab w:val="left" w:pos="3135"/>
          <w:tab w:val="center" w:pos="4397"/>
        </w:tabs>
        <w:spacing w:line="360" w:lineRule="auto"/>
        <w:ind w:firstLine="2409" w:firstLineChars="1000"/>
        <w:jc w:val="left"/>
        <w:rPr>
          <w:rFonts w:eastAsia="黑体"/>
          <w:b/>
          <w:sz w:val="24"/>
        </w:rPr>
      </w:pPr>
      <w:r>
        <w:rPr>
          <w:rFonts w:hint="eastAsia" w:eastAsia="黑体"/>
          <w:b/>
          <w:sz w:val="24"/>
        </w:rPr>
        <w:t>表3-2</w:t>
      </w:r>
      <w:r>
        <w:rPr>
          <w:rFonts w:eastAsia="黑体"/>
          <w:b/>
          <w:sz w:val="24"/>
        </w:rPr>
        <w:t>外部应急救援通讯表</w:t>
      </w:r>
      <w:bookmarkEnd w:id="53"/>
      <w:bookmarkEnd w:id="54"/>
    </w:p>
    <w:p>
      <w:pPr>
        <w:tabs>
          <w:tab w:val="left" w:pos="3135"/>
          <w:tab w:val="center" w:pos="4397"/>
        </w:tabs>
        <w:spacing w:line="360" w:lineRule="auto"/>
        <w:ind w:firstLine="482" w:firstLineChars="200"/>
        <w:jc w:val="left"/>
        <w:rPr>
          <w:rFonts w:eastAsia="黑体"/>
          <w:b/>
          <w:sz w:val="24"/>
        </w:rPr>
      </w:pPr>
    </w:p>
    <w:tbl>
      <w:tblPr>
        <w:tblStyle w:val="53"/>
        <w:tblW w:w="8160" w:type="dxa"/>
        <w:tblInd w:w="2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3516"/>
        <w:gridCol w:w="3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restart"/>
            <w:tcBorders>
              <w:top w:val="single" w:color="auto" w:sz="4" w:space="0"/>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应急成员单位</w:t>
            </w: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zCs w:val="21"/>
              </w:rPr>
            </w:pPr>
            <w:r>
              <w:rPr>
                <w:rFonts w:hint="eastAsia" w:ascii="宋体" w:hAnsi="宋体" w:cs="宋体"/>
                <w:szCs w:val="21"/>
              </w:rPr>
              <w:t>南充市消防大队</w:t>
            </w:r>
          </w:p>
        </w:tc>
        <w:tc>
          <w:tcPr>
            <w:tcW w:w="360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rFonts w:hint="eastAsia" w:ascii="宋体" w:hAnsi="宋体" w:cs="宋体"/>
                <w:szCs w:val="21"/>
              </w:rPr>
            </w:pPr>
            <w:r>
              <w:rPr>
                <w:rFonts w:hint="eastAsia" w:ascii="宋体" w:hAnsi="宋体" w:cs="宋体"/>
                <w:szCs w:val="21"/>
              </w:rPr>
              <w:t>0817-2231233</w:t>
            </w:r>
          </w:p>
          <w:p>
            <w:pPr>
              <w:snapToGrid w:val="0"/>
              <w:spacing w:line="240" w:lineRule="atLeast"/>
              <w:rPr>
                <w:rFonts w:hint="eastAsia" w:ascii="宋体" w:hAnsi="宋体" w:cs="宋体"/>
                <w:szCs w:val="21"/>
              </w:rPr>
            </w:pPr>
            <w:r>
              <w:rPr>
                <w:rFonts w:hint="eastAsia" w:ascii="宋体" w:hAnsi="宋体" w:cs="宋体"/>
                <w:szCs w:val="21"/>
              </w:rPr>
              <w:t>0817-2222119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嘉陵区消防支队</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0817-3637119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napToGrid w:val="0"/>
                <w:kern w:val="0"/>
                <w:szCs w:val="21"/>
              </w:rPr>
            </w:pPr>
            <w:r>
              <w:rPr>
                <w:rFonts w:hint="eastAsia" w:ascii="宋体" w:hAnsi="宋体" w:cs="宋体"/>
                <w:szCs w:val="21"/>
              </w:rPr>
              <w:t>南充市安监局</w:t>
            </w:r>
          </w:p>
        </w:tc>
        <w:tc>
          <w:tcPr>
            <w:tcW w:w="360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rFonts w:hint="eastAsia" w:ascii="宋体" w:hAnsi="宋体" w:cs="宋体"/>
                <w:szCs w:val="21"/>
              </w:rPr>
            </w:pPr>
            <w:r>
              <w:rPr>
                <w:rFonts w:hint="eastAsia" w:ascii="宋体" w:hAnsi="宋体" w:cs="宋体"/>
                <w:szCs w:val="21"/>
              </w:rPr>
              <w:t>0817-2222419 0817-2233881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napToGrid w:val="0"/>
                <w:kern w:val="0"/>
                <w:szCs w:val="21"/>
              </w:rPr>
            </w:pPr>
            <w:r>
              <w:rPr>
                <w:rFonts w:hint="eastAsia" w:ascii="宋体" w:hAnsi="宋体" w:cs="宋体"/>
                <w:szCs w:val="21"/>
              </w:rPr>
              <w:t>嘉陵区安全委员会办公室</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0817-3636063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napToGrid w:val="0"/>
                <w:kern w:val="0"/>
                <w:szCs w:val="21"/>
              </w:rPr>
            </w:pPr>
            <w:r>
              <w:rPr>
                <w:rFonts w:hint="eastAsia" w:ascii="宋体" w:hAnsi="宋体" w:cs="宋体"/>
                <w:szCs w:val="21"/>
              </w:rPr>
              <w:t>嘉陵区环保局</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0817-3638888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嘉陵区经科商局</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0817-3631745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napToGrid w:val="0"/>
                <w:kern w:val="0"/>
                <w:szCs w:val="21"/>
              </w:rPr>
            </w:pPr>
            <w:r>
              <w:rPr>
                <w:rFonts w:hint="eastAsia" w:ascii="宋体" w:hAnsi="宋体" w:cs="宋体"/>
                <w:szCs w:val="21"/>
              </w:rPr>
              <w:t>南充市交通管理局</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w w:val="90"/>
                <w:szCs w:val="21"/>
              </w:rPr>
              <w:t>0817-3331444（值班电话）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napToGrid w:val="0"/>
                <w:kern w:val="0"/>
                <w:szCs w:val="21"/>
              </w:rPr>
            </w:pPr>
            <w:r>
              <w:rPr>
                <w:rFonts w:hint="eastAsia" w:ascii="宋体" w:hAnsi="宋体" w:cs="宋体"/>
                <w:szCs w:val="21"/>
              </w:rPr>
              <w:t>嘉陵区第一人民医院</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w w:val="90"/>
                <w:szCs w:val="21"/>
                <w:shd w:val="clear" w:color="auto" w:fill="FFFFFF"/>
              </w:rPr>
              <w:t>0817-3633548（</w:t>
            </w:r>
            <w:r>
              <w:rPr>
                <w:rFonts w:hint="eastAsia" w:ascii="宋体" w:hAnsi="宋体" w:cs="宋体"/>
                <w:w w:val="90"/>
                <w:szCs w:val="21"/>
              </w:rPr>
              <w:t>救护电话</w:t>
            </w:r>
            <w:r>
              <w:rPr>
                <w:rFonts w:hint="eastAsia" w:ascii="宋体" w:hAnsi="宋体" w:cs="宋体"/>
                <w:b/>
                <w:w w:val="90"/>
                <w:szCs w:val="21"/>
                <w:shd w:val="clear" w:color="auto" w:fill="FFFFFF"/>
              </w:rPr>
              <w:t> </w:t>
            </w:r>
            <w:r>
              <w:rPr>
                <w:rFonts w:hint="eastAsia" w:ascii="宋体" w:hAnsi="宋体" w:cs="宋体"/>
                <w:w w:val="9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napToGrid w:val="0"/>
                <w:kern w:val="0"/>
                <w:szCs w:val="21"/>
              </w:rPr>
            </w:pPr>
            <w:r>
              <w:rPr>
                <w:rFonts w:hint="eastAsia" w:ascii="宋体" w:hAnsi="宋体" w:cs="宋体"/>
                <w:szCs w:val="21"/>
              </w:rPr>
              <w:t>南充市中心医院</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w w:val="90"/>
                <w:szCs w:val="21"/>
              </w:rPr>
            </w:pPr>
            <w:r>
              <w:rPr>
                <w:rFonts w:hint="eastAsia" w:ascii="宋体" w:hAnsi="宋体" w:cs="宋体"/>
                <w:szCs w:val="21"/>
              </w:rPr>
              <w:t>0817-2222658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napToGrid w:val="0"/>
                <w:kern w:val="0"/>
                <w:szCs w:val="21"/>
              </w:rPr>
            </w:pPr>
            <w:r>
              <w:rPr>
                <w:rFonts w:hint="eastAsia" w:ascii="宋体" w:hAnsi="宋体" w:cs="宋体"/>
                <w:szCs w:val="21"/>
              </w:rPr>
              <w:t>川北医学院附属医院</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0817-2262120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napToGrid w:val="0"/>
                <w:kern w:val="0"/>
                <w:szCs w:val="21"/>
              </w:rPr>
            </w:pPr>
            <w:r>
              <w:rPr>
                <w:rFonts w:hint="eastAsia" w:ascii="宋体" w:hAnsi="宋体" w:cs="宋体"/>
                <w:szCs w:val="21"/>
              </w:rPr>
              <w:t>南充市经信局</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0817-2800519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napToGrid w:val="0"/>
                <w:kern w:val="0"/>
                <w:szCs w:val="21"/>
              </w:rPr>
            </w:pPr>
            <w:r>
              <w:rPr>
                <w:rFonts w:hint="eastAsia" w:ascii="宋体" w:hAnsi="宋体" w:cs="宋体"/>
                <w:szCs w:val="21"/>
              </w:rPr>
              <w:t>消防急救</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 xml:space="preserve">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napToGrid w:val="0"/>
                <w:kern w:val="0"/>
                <w:szCs w:val="21"/>
              </w:rPr>
            </w:pPr>
            <w:r>
              <w:rPr>
                <w:rFonts w:hint="eastAsia" w:ascii="宋体" w:hAnsi="宋体" w:cs="宋体"/>
                <w:szCs w:val="21"/>
              </w:rPr>
              <w:t>公安、交警</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zCs w:val="21"/>
              </w:rPr>
            </w:pPr>
            <w:r>
              <w:rPr>
                <w:rFonts w:hint="eastAsia" w:ascii="宋体" w:hAnsi="宋体" w:cs="宋体"/>
                <w:szCs w:val="21"/>
              </w:rPr>
              <w:t xml:space="preserve"> 医疗急救</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zCs w:val="21"/>
              </w:rPr>
            </w:pPr>
            <w:r>
              <w:rPr>
                <w:rFonts w:hint="eastAsia" w:ascii="宋体" w:hAnsi="宋体" w:cs="宋体"/>
                <w:szCs w:val="21"/>
              </w:rPr>
              <w:t>交通警报</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 xml:space="preserve">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zCs w:val="21"/>
              </w:rPr>
            </w:pPr>
            <w:r>
              <w:rPr>
                <w:rFonts w:hint="eastAsia" w:ascii="宋体" w:hAnsi="宋体" w:cs="宋体"/>
                <w:szCs w:val="21"/>
              </w:rPr>
              <w:t xml:space="preserve"> 天气预报 </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 xml:space="preserve">121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35" w:type="dxa"/>
            <w:vMerge w:val="continue"/>
            <w:tcBorders>
              <w:left w:val="single" w:color="auto" w:sz="4" w:space="0"/>
              <w:right w:val="single" w:color="auto" w:sz="4" w:space="0"/>
            </w:tcBorders>
            <w:vAlign w:val="center"/>
          </w:tcPr>
          <w:p>
            <w:pPr>
              <w:jc w:val="center"/>
              <w:rPr>
                <w:rFonts w:hint="eastAsia" w:ascii="宋体" w:hAnsi="宋体" w:cs="宋体"/>
                <w:szCs w:val="21"/>
              </w:rPr>
            </w:pPr>
          </w:p>
        </w:tc>
        <w:tc>
          <w:tcPr>
            <w:tcW w:w="351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szCs w:val="21"/>
              </w:rPr>
            </w:pPr>
            <w:r>
              <w:rPr>
                <w:rFonts w:hint="eastAsia" w:ascii="宋体" w:hAnsi="宋体" w:cs="宋体"/>
                <w:szCs w:val="21"/>
              </w:rPr>
              <w:t>燃气急修</w:t>
            </w:r>
          </w:p>
        </w:tc>
        <w:tc>
          <w:tcPr>
            <w:tcW w:w="36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Cs w:val="21"/>
              </w:rPr>
            </w:pPr>
            <w:r>
              <w:rPr>
                <w:rFonts w:hint="eastAsia" w:ascii="宋体" w:hAnsi="宋体" w:cs="宋体"/>
                <w:szCs w:val="21"/>
              </w:rPr>
              <w:t>96777</w:t>
            </w:r>
          </w:p>
        </w:tc>
      </w:tr>
    </w:tbl>
    <w:p>
      <w:pPr>
        <w:tabs>
          <w:tab w:val="left" w:pos="3135"/>
          <w:tab w:val="center" w:pos="4397"/>
        </w:tabs>
        <w:spacing w:line="360" w:lineRule="auto"/>
        <w:ind w:firstLine="482" w:firstLineChars="200"/>
        <w:jc w:val="left"/>
        <w:rPr>
          <w:rFonts w:hint="eastAsia" w:eastAsia="黑体"/>
          <w:b/>
          <w:sz w:val="24"/>
        </w:rPr>
      </w:pPr>
    </w:p>
    <w:p>
      <w:pPr>
        <w:tabs>
          <w:tab w:val="left" w:pos="3135"/>
          <w:tab w:val="center" w:pos="4397"/>
        </w:tabs>
        <w:spacing w:line="360" w:lineRule="auto"/>
        <w:ind w:firstLine="482" w:firstLineChars="200"/>
        <w:jc w:val="left"/>
        <w:rPr>
          <w:rFonts w:hint="eastAsia" w:eastAsia="黑体"/>
          <w:b/>
          <w:sz w:val="24"/>
        </w:rPr>
      </w:pPr>
    </w:p>
    <w:p>
      <w:pPr>
        <w:tabs>
          <w:tab w:val="left" w:pos="3135"/>
          <w:tab w:val="center" w:pos="4397"/>
        </w:tabs>
        <w:spacing w:line="360" w:lineRule="auto"/>
        <w:ind w:firstLine="482" w:firstLineChars="200"/>
        <w:jc w:val="left"/>
        <w:rPr>
          <w:rFonts w:hint="eastAsia" w:eastAsia="黑体"/>
          <w:b/>
          <w:sz w:val="24"/>
        </w:rPr>
      </w:pPr>
    </w:p>
    <w:p>
      <w:pPr>
        <w:tabs>
          <w:tab w:val="left" w:pos="3135"/>
          <w:tab w:val="center" w:pos="4397"/>
        </w:tabs>
        <w:spacing w:line="360" w:lineRule="auto"/>
        <w:ind w:firstLine="482" w:firstLineChars="200"/>
        <w:jc w:val="left"/>
        <w:rPr>
          <w:rFonts w:hint="eastAsia" w:eastAsia="黑体"/>
          <w:b/>
          <w:sz w:val="24"/>
        </w:rPr>
      </w:pPr>
    </w:p>
    <w:p>
      <w:pPr>
        <w:tabs>
          <w:tab w:val="left" w:pos="3135"/>
          <w:tab w:val="center" w:pos="4397"/>
        </w:tabs>
        <w:spacing w:line="360" w:lineRule="auto"/>
        <w:ind w:firstLine="482" w:firstLineChars="200"/>
        <w:jc w:val="left"/>
        <w:rPr>
          <w:rFonts w:hint="eastAsia" w:eastAsia="黑体"/>
          <w:b/>
          <w:sz w:val="24"/>
        </w:rPr>
      </w:pPr>
    </w:p>
    <w:p>
      <w:pPr>
        <w:tabs>
          <w:tab w:val="left" w:pos="3135"/>
          <w:tab w:val="center" w:pos="4397"/>
        </w:tabs>
        <w:spacing w:line="360" w:lineRule="auto"/>
        <w:ind w:firstLine="482" w:firstLineChars="200"/>
        <w:jc w:val="left"/>
        <w:rPr>
          <w:rFonts w:hint="eastAsia" w:eastAsia="黑体"/>
          <w:b/>
          <w:sz w:val="24"/>
        </w:rPr>
      </w:pPr>
    </w:p>
    <w:p>
      <w:pPr>
        <w:tabs>
          <w:tab w:val="left" w:pos="3135"/>
          <w:tab w:val="center" w:pos="4397"/>
        </w:tabs>
        <w:spacing w:line="360" w:lineRule="auto"/>
        <w:ind w:firstLine="482" w:firstLineChars="200"/>
        <w:jc w:val="left"/>
        <w:rPr>
          <w:rFonts w:hint="eastAsia" w:eastAsia="黑体"/>
          <w:b/>
          <w:sz w:val="24"/>
        </w:rPr>
      </w:pPr>
    </w:p>
    <w:p>
      <w:pPr>
        <w:tabs>
          <w:tab w:val="left" w:pos="3135"/>
          <w:tab w:val="center" w:pos="4397"/>
        </w:tabs>
        <w:spacing w:line="360" w:lineRule="auto"/>
        <w:ind w:firstLine="482" w:firstLineChars="200"/>
        <w:jc w:val="center"/>
        <w:rPr>
          <w:rFonts w:hint="eastAsia" w:eastAsia="黑体"/>
          <w:b/>
          <w:sz w:val="24"/>
        </w:rPr>
      </w:pPr>
      <w:r>
        <w:rPr>
          <w:rFonts w:hint="eastAsia" w:eastAsia="黑体"/>
          <w:b/>
          <w:sz w:val="24"/>
        </w:rPr>
        <w:t>表3-3 化工园区应急专家队伍</w:t>
      </w:r>
    </w:p>
    <w:tbl>
      <w:tblPr>
        <w:tblStyle w:val="53"/>
        <w:tblW w:w="8595" w:type="dxa"/>
        <w:tblInd w:w="-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990"/>
        <w:gridCol w:w="1845"/>
        <w:gridCol w:w="2415"/>
        <w:gridCol w:w="81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870" w:type="dxa"/>
            <w:tcBorders>
              <w:top w:val="single" w:color="auto" w:sz="4" w:space="0"/>
              <w:left w:val="single" w:color="auto" w:sz="4" w:space="0"/>
              <w:bottom w:val="single" w:color="auto" w:sz="4" w:space="0"/>
              <w:right w:val="single" w:color="auto" w:sz="4" w:space="0"/>
            </w:tcBorders>
            <w:vAlign w:val="top"/>
          </w:tcPr>
          <w:p>
            <w:pPr>
              <w:spacing w:line="360" w:lineRule="exact"/>
              <w:jc w:val="center"/>
              <w:rPr>
                <w:rFonts w:ascii="宋体" w:hAnsi="宋体"/>
                <w:b/>
                <w:szCs w:val="21"/>
              </w:rPr>
            </w:pPr>
            <w:r>
              <w:rPr>
                <w:rFonts w:hint="eastAsia" w:ascii="宋体" w:hAnsi="宋体"/>
                <w:b/>
                <w:szCs w:val="21"/>
              </w:rPr>
              <w:t>组别</w:t>
            </w:r>
          </w:p>
        </w:tc>
        <w:tc>
          <w:tcPr>
            <w:tcW w:w="990" w:type="dxa"/>
            <w:tcBorders>
              <w:top w:val="single" w:color="auto" w:sz="4" w:space="0"/>
              <w:left w:val="single" w:color="auto" w:sz="4" w:space="0"/>
              <w:bottom w:val="single" w:color="auto" w:sz="4" w:space="0"/>
              <w:right w:val="single" w:color="auto" w:sz="4" w:space="0"/>
            </w:tcBorders>
            <w:vAlign w:val="top"/>
          </w:tcPr>
          <w:p>
            <w:pPr>
              <w:spacing w:line="360" w:lineRule="exact"/>
              <w:jc w:val="center"/>
              <w:rPr>
                <w:rFonts w:ascii="宋体" w:hAnsi="宋体"/>
                <w:b/>
                <w:szCs w:val="21"/>
              </w:rPr>
            </w:pPr>
            <w:r>
              <w:rPr>
                <w:rFonts w:hint="eastAsia" w:ascii="宋体" w:hAnsi="宋体"/>
                <w:b/>
                <w:szCs w:val="21"/>
              </w:rPr>
              <w:t>姓名</w:t>
            </w:r>
          </w:p>
        </w:tc>
        <w:tc>
          <w:tcPr>
            <w:tcW w:w="1845" w:type="dxa"/>
            <w:tcBorders>
              <w:top w:val="single" w:color="auto" w:sz="4" w:space="0"/>
              <w:left w:val="single" w:color="auto" w:sz="4" w:space="0"/>
              <w:bottom w:val="single" w:color="auto" w:sz="4" w:space="0"/>
              <w:right w:val="single" w:color="auto" w:sz="4" w:space="0"/>
            </w:tcBorders>
            <w:vAlign w:val="top"/>
          </w:tcPr>
          <w:p>
            <w:pPr>
              <w:spacing w:line="360" w:lineRule="exact"/>
              <w:jc w:val="center"/>
              <w:rPr>
                <w:rFonts w:ascii="宋体" w:hAnsi="宋体"/>
                <w:b/>
                <w:szCs w:val="21"/>
              </w:rPr>
            </w:pPr>
            <w:r>
              <w:rPr>
                <w:rFonts w:hint="eastAsia" w:ascii="宋体" w:hAnsi="宋体"/>
                <w:b/>
                <w:szCs w:val="21"/>
              </w:rPr>
              <w:t>单位</w:t>
            </w:r>
          </w:p>
        </w:tc>
        <w:tc>
          <w:tcPr>
            <w:tcW w:w="2415" w:type="dxa"/>
            <w:tcBorders>
              <w:top w:val="single" w:color="auto" w:sz="4" w:space="0"/>
              <w:left w:val="single" w:color="auto" w:sz="4" w:space="0"/>
              <w:bottom w:val="single" w:color="auto" w:sz="4" w:space="0"/>
              <w:right w:val="single" w:color="auto" w:sz="4" w:space="0"/>
            </w:tcBorders>
            <w:vAlign w:val="top"/>
          </w:tcPr>
          <w:p>
            <w:pPr>
              <w:spacing w:line="360" w:lineRule="exact"/>
              <w:jc w:val="center"/>
              <w:rPr>
                <w:rFonts w:ascii="宋体" w:hAnsi="宋体"/>
                <w:b/>
                <w:szCs w:val="21"/>
              </w:rPr>
            </w:pPr>
            <w:r>
              <w:rPr>
                <w:rFonts w:hint="eastAsia" w:ascii="宋体" w:hAnsi="宋体"/>
                <w:b/>
                <w:szCs w:val="21"/>
              </w:rPr>
              <w:t>职务或技术职称</w:t>
            </w:r>
          </w:p>
        </w:tc>
        <w:tc>
          <w:tcPr>
            <w:tcW w:w="810" w:type="dxa"/>
            <w:tcBorders>
              <w:top w:val="single" w:color="auto" w:sz="4" w:space="0"/>
              <w:left w:val="single" w:color="auto" w:sz="4" w:space="0"/>
              <w:bottom w:val="single" w:color="auto" w:sz="4" w:space="0"/>
              <w:right w:val="single" w:color="auto" w:sz="4" w:space="0"/>
            </w:tcBorders>
            <w:vAlign w:val="top"/>
          </w:tcPr>
          <w:p>
            <w:pPr>
              <w:spacing w:line="360" w:lineRule="exact"/>
              <w:jc w:val="center"/>
              <w:rPr>
                <w:rFonts w:ascii="宋体" w:hAnsi="宋体"/>
                <w:b/>
                <w:szCs w:val="21"/>
              </w:rPr>
            </w:pPr>
            <w:r>
              <w:rPr>
                <w:rFonts w:hint="eastAsia" w:ascii="宋体" w:hAnsi="宋体"/>
                <w:b/>
                <w:szCs w:val="21"/>
              </w:rPr>
              <w:t>专业</w:t>
            </w:r>
          </w:p>
        </w:tc>
        <w:tc>
          <w:tcPr>
            <w:tcW w:w="1665" w:type="dxa"/>
            <w:tcBorders>
              <w:top w:val="single" w:color="auto" w:sz="4" w:space="0"/>
              <w:left w:val="single" w:color="auto" w:sz="4" w:space="0"/>
              <w:bottom w:val="single" w:color="auto" w:sz="4" w:space="0"/>
              <w:right w:val="single" w:color="auto" w:sz="4" w:space="0"/>
            </w:tcBorders>
            <w:vAlign w:val="top"/>
          </w:tcPr>
          <w:p>
            <w:pPr>
              <w:spacing w:line="360" w:lineRule="exact"/>
              <w:jc w:val="center"/>
              <w:rPr>
                <w:rFonts w:ascii="宋体" w:hAns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870" w:type="dxa"/>
            <w:vMerge w:val="restart"/>
            <w:tcBorders>
              <w:top w:val="single" w:color="auto" w:sz="4" w:space="0"/>
              <w:left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化</w:t>
            </w:r>
          </w:p>
          <w:p>
            <w:pPr>
              <w:spacing w:line="360" w:lineRule="exact"/>
              <w:jc w:val="center"/>
              <w:rPr>
                <w:rFonts w:ascii="宋体" w:hAnsi="宋体"/>
                <w:szCs w:val="21"/>
              </w:rPr>
            </w:pPr>
            <w:r>
              <w:rPr>
                <w:rFonts w:hint="eastAsia" w:ascii="宋体" w:hAnsi="宋体"/>
                <w:szCs w:val="21"/>
              </w:rPr>
              <w:t>工</w:t>
            </w:r>
          </w:p>
          <w:p>
            <w:pPr>
              <w:spacing w:line="360" w:lineRule="exact"/>
              <w:jc w:val="center"/>
              <w:rPr>
                <w:rFonts w:ascii="宋体" w:hAnsi="宋体" w:cs="宋体"/>
                <w:kern w:val="0"/>
                <w:szCs w:val="21"/>
              </w:rPr>
            </w:pPr>
            <w:r>
              <w:rPr>
                <w:rFonts w:hint="eastAsia" w:ascii="宋体" w:hAnsi="宋体"/>
                <w:szCs w:val="21"/>
              </w:rPr>
              <w:t xml:space="preserve">组 </w:t>
            </w: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cs="宋体"/>
                <w:kern w:val="0"/>
                <w:szCs w:val="21"/>
              </w:rPr>
              <w:t>李　燕</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四川石化南充炼油厂</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安全副总监、高级工程师</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石油化工</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13890851997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cs="宋体"/>
                <w:kern w:val="0"/>
                <w:szCs w:val="21"/>
              </w:rPr>
              <w:t>王  斌</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西华师范大学化学化工院</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博士、副教授</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燃气工程施工</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18990888038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cs="宋体"/>
                <w:kern w:val="0"/>
                <w:szCs w:val="21"/>
              </w:rPr>
              <w:t>郑怀江</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四川飞龙化工股份有限公司</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安全总监、高级工程师、注册安全工程师</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化工工艺</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13990771321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杜小江</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中油南充销售公司</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安全科长、安全工程师</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工商管理</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13990828485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cs="宋体"/>
                <w:kern w:val="0"/>
                <w:szCs w:val="21"/>
              </w:rPr>
              <w:t>马喜平</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西南石油大学</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教授</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13880871556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杨毅</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Cs w:val="21"/>
              </w:rPr>
            </w:pPr>
            <w:r>
              <w:rPr>
                <w:rFonts w:hint="eastAsia" w:ascii="宋体" w:hAnsi="宋体" w:cs="宋体"/>
                <w:kern w:val="0"/>
                <w:szCs w:val="21"/>
              </w:rPr>
              <w:t>南充川港经开燃气有限公司</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Cs w:val="21"/>
              </w:rPr>
            </w:pPr>
            <w:r>
              <w:rPr>
                <w:rFonts w:hint="eastAsia" w:ascii="宋体" w:hAnsi="宋体" w:cs="宋体"/>
                <w:kern w:val="0"/>
                <w:szCs w:val="21"/>
              </w:rPr>
              <w:t>副总经理</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工业自动化</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18188395000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朱波</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Cs w:val="21"/>
              </w:rPr>
            </w:pPr>
            <w:r>
              <w:rPr>
                <w:rFonts w:hint="eastAsia" w:ascii="宋体" w:hAnsi="宋体" w:cs="宋体"/>
                <w:kern w:val="0"/>
                <w:szCs w:val="21"/>
              </w:rPr>
              <w:t>四川晟达化学新材料有限公司</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Cs w:val="21"/>
              </w:rPr>
            </w:pPr>
            <w:r>
              <w:rPr>
                <w:rFonts w:hint="eastAsia" w:ascii="宋体" w:hAnsi="宋体" w:cs="宋体"/>
                <w:kern w:val="0"/>
                <w:szCs w:val="21"/>
              </w:rPr>
              <w:t>安全部主管</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石油炼制</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13990819599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restart"/>
            <w:tcBorders>
              <w:left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职业健康组</w:t>
            </w: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Cs w:val="21"/>
              </w:rPr>
            </w:pP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Cs w:val="21"/>
              </w:rPr>
            </w:pP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szCs w:val="21"/>
              </w:rPr>
              <w:t>张宗辉</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Cs w:val="21"/>
              </w:rPr>
            </w:pPr>
            <w:r>
              <w:rPr>
                <w:rFonts w:hint="eastAsia" w:ascii="宋体" w:hAnsi="宋体"/>
                <w:szCs w:val="21"/>
              </w:rPr>
              <w:t>南充市疾病预防控制中心</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w w:val="90"/>
                <w:kern w:val="0"/>
                <w:szCs w:val="21"/>
              </w:rPr>
            </w:pPr>
            <w:r>
              <w:rPr>
                <w:rFonts w:hint="eastAsia" w:ascii="宋体" w:hAnsi="宋体"/>
                <w:szCs w:val="21"/>
              </w:rPr>
              <w:t>副主任、副主任医师（省职业卫生技术服务机构评审专家库成员）</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卫生检验</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15387606677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restart"/>
            <w:tcBorders>
              <w:left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建筑施工组</w:t>
            </w: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邓 军</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南充市建设工程质量安全监督管理站</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副站长、高级工程师</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工民建</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13990883355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cs="宋体"/>
                <w:kern w:val="0"/>
                <w:szCs w:val="21"/>
              </w:rPr>
              <w:t>杨德银</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四川华达建设监理有限公司</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cs="宋体"/>
                <w:kern w:val="0"/>
                <w:szCs w:val="21"/>
              </w:rPr>
              <w:t>安全总监、高级工程师</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给排水</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13990888908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870" w:type="dxa"/>
            <w:vMerge w:val="continue"/>
            <w:tcBorders>
              <w:left w:val="single" w:color="auto" w:sz="4" w:space="0"/>
              <w:right w:val="single" w:color="auto" w:sz="4" w:space="0"/>
            </w:tcBorders>
            <w:vAlign w:val="center"/>
          </w:tcPr>
          <w:p>
            <w:pPr>
              <w:spacing w:line="360" w:lineRule="exact"/>
              <w:jc w:val="center"/>
              <w:rPr>
                <w:rFonts w:ascii="宋体" w:hAnsi="宋体" w:cs="宋体"/>
                <w:kern w:val="0"/>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Cs w:val="21"/>
              </w:rPr>
            </w:pPr>
            <w:r>
              <w:rPr>
                <w:rFonts w:hint="eastAsia" w:ascii="宋体" w:hAnsi="宋体"/>
                <w:szCs w:val="21"/>
              </w:rPr>
              <w:t>舒宏才</w:t>
            </w:r>
          </w:p>
        </w:tc>
        <w:tc>
          <w:tcPr>
            <w:tcW w:w="184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南充 嘉陵区安监局</w:t>
            </w:r>
          </w:p>
        </w:tc>
        <w:tc>
          <w:tcPr>
            <w:tcW w:w="241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执法大队</w:t>
            </w:r>
          </w:p>
        </w:tc>
        <w:tc>
          <w:tcPr>
            <w:tcW w:w="8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侦查指挥</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Cs w:val="21"/>
              </w:rPr>
            </w:pPr>
            <w:r>
              <w:rPr>
                <w:rFonts w:hint="eastAsia" w:ascii="宋体" w:hAnsi="宋体"/>
                <w:szCs w:val="21"/>
              </w:rPr>
              <w:t>15882616388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870" w:type="dxa"/>
            <w:tcBorders>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Cs w:val="21"/>
              </w:rPr>
            </w:pPr>
            <w:r>
              <w:rPr>
                <w:rFonts w:hint="eastAsia" w:ascii="宋体" w:hAnsi="宋体" w:cs="宋体"/>
                <w:kern w:val="0"/>
                <w:szCs w:val="21"/>
              </w:rPr>
              <w:t>备注</w:t>
            </w:r>
          </w:p>
        </w:tc>
        <w:tc>
          <w:tcPr>
            <w:tcW w:w="7725" w:type="dxa"/>
            <w:gridSpan w:val="5"/>
            <w:tcBorders>
              <w:top w:val="single" w:color="auto" w:sz="4" w:space="0"/>
              <w:left w:val="single" w:color="auto" w:sz="4" w:space="0"/>
              <w:bottom w:val="single" w:color="auto" w:sz="4" w:space="0"/>
              <w:right w:val="single" w:color="auto" w:sz="4" w:space="0"/>
            </w:tcBorders>
            <w:vAlign w:val="center"/>
          </w:tcPr>
          <w:p>
            <w:pPr>
              <w:pStyle w:val="29"/>
              <w:spacing w:line="360" w:lineRule="auto"/>
              <w:jc w:val="both"/>
              <w:rPr>
                <w:rFonts w:ascii="宋体" w:hAnsi="宋体"/>
                <w:w w:val="90"/>
                <w:szCs w:val="21"/>
              </w:rPr>
            </w:pPr>
            <w:r>
              <w:rPr>
                <w:rFonts w:hint="eastAsia" w:ascii="宋体" w:hAnsi="宋体"/>
                <w:b/>
                <w:bCs/>
                <w:w w:val="90"/>
                <w:szCs w:val="21"/>
              </w:rPr>
              <w:t>说明：应具有化学化工、环境保护、安全工程、工程建设等领域的相关资历。</w:t>
            </w:r>
          </w:p>
        </w:tc>
      </w:tr>
    </w:tbl>
    <w:p>
      <w:pPr>
        <w:pStyle w:val="2"/>
      </w:pPr>
    </w:p>
    <w:p/>
    <w:p>
      <w:pPr>
        <w:spacing w:line="360" w:lineRule="auto"/>
        <w:ind w:firstLine="560" w:firstLineChars="200"/>
        <w:rPr>
          <w:rFonts w:hint="eastAsia"/>
          <w:sz w:val="28"/>
          <w:szCs w:val="28"/>
        </w:rPr>
        <w:sectPr>
          <w:pgSz w:w="11906" w:h="16838"/>
          <w:pgMar w:top="1440" w:right="1797" w:bottom="1440" w:left="1797" w:header="851" w:footer="992" w:gutter="0"/>
          <w:cols w:space="720" w:num="1"/>
          <w:docGrid w:type="lines" w:linePitch="312" w:charSpace="0"/>
        </w:sectPr>
      </w:pPr>
    </w:p>
    <w:p>
      <w:pPr>
        <w:spacing w:line="360" w:lineRule="auto"/>
        <w:jc w:val="center"/>
        <w:outlineLvl w:val="0"/>
        <w:rPr>
          <w:rFonts w:eastAsia="黑体"/>
          <w:b/>
          <w:sz w:val="32"/>
          <w:szCs w:val="32"/>
        </w:rPr>
      </w:pPr>
      <w:bookmarkStart w:id="55" w:name="_Toc41914003"/>
      <w:r>
        <w:rPr>
          <w:rFonts w:eastAsia="黑体"/>
          <w:b/>
          <w:sz w:val="32"/>
          <w:szCs w:val="32"/>
        </w:rPr>
        <w:t>4 应急资源不足或差距分析</w:t>
      </w:r>
      <w:bookmarkEnd w:id="55"/>
      <w:r>
        <w:rPr>
          <w:rFonts w:eastAsia="黑体"/>
          <w:b/>
          <w:sz w:val="32"/>
          <w:szCs w:val="32"/>
        </w:rPr>
        <w:t xml:space="preserve"> </w:t>
      </w:r>
    </w:p>
    <w:p>
      <w:pPr>
        <w:pStyle w:val="23"/>
        <w:rPr>
          <w:rFonts w:hint="eastAsia" w:ascii="Times New Roman" w:hAnsi="Times New Roman"/>
        </w:rPr>
      </w:pPr>
      <w:r>
        <w:rPr>
          <w:rFonts w:hint="eastAsia" w:ascii="Times New Roman" w:hAnsi="Times New Roman"/>
        </w:rPr>
        <w:t>城投公司</w:t>
      </w:r>
      <w:r>
        <w:rPr>
          <w:rFonts w:ascii="Times New Roman" w:hAnsi="Times New Roman"/>
        </w:rPr>
        <w:t>的应急资源</w:t>
      </w:r>
      <w:r>
        <w:rPr>
          <w:rFonts w:hint="eastAsia" w:ascii="Times New Roman" w:hAnsi="Times New Roman"/>
        </w:rPr>
        <w:t>目前以依托企业、园区、集团公司为主，</w:t>
      </w:r>
      <w:r>
        <w:rPr>
          <w:rFonts w:ascii="Times New Roman" w:hAnsi="Times New Roman"/>
        </w:rPr>
        <w:t>以及周边可依托</w:t>
      </w:r>
      <w:r>
        <w:rPr>
          <w:rFonts w:hint="eastAsia" w:ascii="Times New Roman" w:hAnsi="Times New Roman"/>
        </w:rPr>
        <w:t>外部</w:t>
      </w:r>
      <w:r>
        <w:rPr>
          <w:rFonts w:ascii="Times New Roman" w:hAnsi="Times New Roman"/>
        </w:rPr>
        <w:t>应急资源</w:t>
      </w:r>
      <w:r>
        <w:rPr>
          <w:rFonts w:hint="eastAsia" w:ascii="Times New Roman" w:hAnsi="Times New Roman"/>
        </w:rPr>
        <w:t>，</w:t>
      </w:r>
      <w:r>
        <w:rPr>
          <w:rFonts w:ascii="Times New Roman" w:hAnsi="Times New Roman"/>
        </w:rPr>
        <w:t>基本能够满足应急需要，</w:t>
      </w:r>
      <w:r>
        <w:rPr>
          <w:rFonts w:hint="eastAsia" w:ascii="Times New Roman" w:hAnsi="Times New Roman"/>
        </w:rPr>
        <w:t>但城投公司应通过经常性开展应急资源调查，查漏补缺，将消防栓扳手、水枪放置现场易取用地方，及时补充完善城投公司应急物资储备。</w:t>
      </w:r>
    </w:p>
    <w:p>
      <w:pPr>
        <w:pStyle w:val="23"/>
        <w:rPr>
          <w:rFonts w:hint="eastAsia" w:ascii="Times New Roman" w:hAnsi="Times New Roman"/>
        </w:rPr>
      </w:pPr>
      <w:r>
        <w:rPr>
          <w:rFonts w:hint="eastAsia" w:ascii="Times New Roman" w:hAnsi="Times New Roman"/>
        </w:rPr>
        <w:t>城投公司应依托企业，成立专兼职消防队，定期开展消防培训和消防演练，提高城投公司专用线应急处置能力。</w:t>
      </w:r>
    </w:p>
    <w:p>
      <w:pPr>
        <w:spacing w:line="360" w:lineRule="auto"/>
        <w:ind w:firstLine="537" w:firstLineChars="192"/>
        <w:rPr>
          <w:sz w:val="28"/>
        </w:rPr>
      </w:pPr>
    </w:p>
    <w:p>
      <w:pPr>
        <w:spacing w:line="360" w:lineRule="auto"/>
        <w:rPr>
          <w:sz w:val="28"/>
        </w:rPr>
        <w:sectPr>
          <w:pgSz w:w="11906" w:h="16838"/>
          <w:pgMar w:top="1440" w:right="1797" w:bottom="1440" w:left="1797" w:header="851" w:footer="992" w:gutter="0"/>
          <w:cols w:space="720" w:num="1"/>
          <w:docGrid w:type="lines" w:linePitch="312" w:charSpace="0"/>
        </w:sectPr>
      </w:pPr>
    </w:p>
    <w:p>
      <w:pPr>
        <w:spacing w:line="360" w:lineRule="auto"/>
        <w:jc w:val="center"/>
        <w:outlineLvl w:val="0"/>
        <w:rPr>
          <w:rFonts w:eastAsia="黑体"/>
          <w:b/>
          <w:sz w:val="32"/>
          <w:szCs w:val="32"/>
        </w:rPr>
      </w:pPr>
      <w:bookmarkStart w:id="56" w:name="_Toc41914004"/>
      <w:r>
        <w:rPr>
          <w:rFonts w:eastAsia="黑体"/>
          <w:b/>
          <w:sz w:val="32"/>
          <w:szCs w:val="32"/>
        </w:rPr>
        <w:t>5 应急资源调查主要结论</w:t>
      </w:r>
      <w:bookmarkEnd w:id="56"/>
    </w:p>
    <w:p>
      <w:pPr>
        <w:spacing w:line="360" w:lineRule="auto"/>
        <w:ind w:firstLine="560" w:firstLineChars="200"/>
        <w:rPr>
          <w:sz w:val="28"/>
          <w:szCs w:val="28"/>
        </w:rPr>
      </w:pPr>
      <w:r>
        <w:rPr>
          <w:sz w:val="28"/>
          <w:szCs w:val="28"/>
        </w:rPr>
        <w:t>本次应急资源调查从“人、财、物”三方面进行了调查：</w:t>
      </w:r>
      <w:r>
        <w:rPr>
          <w:rFonts w:hint="eastAsia"/>
          <w:sz w:val="28"/>
          <w:szCs w:val="28"/>
        </w:rPr>
        <w:t>城投公司</w:t>
      </w:r>
      <w:r>
        <w:rPr>
          <w:sz w:val="28"/>
          <w:szCs w:val="28"/>
        </w:rPr>
        <w:t>已组建了应急救援机构，</w:t>
      </w:r>
      <w:r>
        <w:rPr>
          <w:rFonts w:hint="eastAsia"/>
          <w:sz w:val="28"/>
          <w:szCs w:val="28"/>
        </w:rPr>
        <w:t>依托园区、企业</w:t>
      </w:r>
      <w:r>
        <w:rPr>
          <w:sz w:val="28"/>
          <w:szCs w:val="28"/>
        </w:rPr>
        <w:t>配备了必要的应急设施及装备，并制定了专项经费保障措施，确定</w:t>
      </w:r>
      <w:r>
        <w:rPr>
          <w:rFonts w:hint="eastAsia"/>
          <w:sz w:val="28"/>
          <w:szCs w:val="28"/>
        </w:rPr>
        <w:t>城投公司</w:t>
      </w:r>
      <w:r>
        <w:rPr>
          <w:sz w:val="28"/>
          <w:szCs w:val="28"/>
        </w:rPr>
        <w:t>内部应急资源及外部应急资源基本能够满足企初期事故的应急救援。</w:t>
      </w: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jc w:val="center"/>
        <w:outlineLvl w:val="0"/>
        <w:rPr>
          <w:rFonts w:eastAsia="黑体"/>
          <w:b/>
          <w:sz w:val="32"/>
          <w:szCs w:val="32"/>
        </w:rPr>
      </w:pPr>
      <w:bookmarkStart w:id="57" w:name="_Toc41914005"/>
      <w:r>
        <w:rPr>
          <w:rFonts w:eastAsia="黑体"/>
          <w:b/>
          <w:sz w:val="32"/>
          <w:szCs w:val="32"/>
        </w:rPr>
        <w:t>6 完善应急资源的具体措施</w:t>
      </w:r>
      <w:bookmarkEnd w:id="57"/>
      <w:r>
        <w:rPr>
          <w:rFonts w:eastAsia="黑体"/>
          <w:b/>
          <w:sz w:val="32"/>
          <w:szCs w:val="32"/>
        </w:rPr>
        <w:t xml:space="preserve"> </w:t>
      </w:r>
    </w:p>
    <w:p>
      <w:pPr>
        <w:spacing w:line="360" w:lineRule="auto"/>
        <w:ind w:firstLine="560" w:firstLineChars="200"/>
        <w:rPr>
          <w:sz w:val="28"/>
          <w:szCs w:val="28"/>
        </w:rPr>
      </w:pPr>
      <w:r>
        <w:rPr>
          <w:rFonts w:hint="eastAsia"/>
          <w:sz w:val="28"/>
          <w:szCs w:val="28"/>
        </w:rPr>
        <w:t>1、城投公司</w:t>
      </w:r>
      <w:r>
        <w:rPr>
          <w:sz w:val="28"/>
          <w:szCs w:val="28"/>
        </w:rPr>
        <w:t>应急物资储备的品种</w:t>
      </w:r>
      <w:r>
        <w:rPr>
          <w:rFonts w:hint="eastAsia"/>
          <w:sz w:val="28"/>
          <w:szCs w:val="28"/>
        </w:rPr>
        <w:t>应</w:t>
      </w:r>
      <w:r>
        <w:rPr>
          <w:sz w:val="28"/>
          <w:szCs w:val="28"/>
        </w:rPr>
        <w:t xml:space="preserve">包括自然灾害类、安全事故灾难类、应急抢险类及其它。  </w:t>
      </w:r>
    </w:p>
    <w:p>
      <w:pPr>
        <w:spacing w:line="360" w:lineRule="auto"/>
        <w:ind w:firstLine="560" w:firstLineChars="200"/>
        <w:rPr>
          <w:sz w:val="28"/>
          <w:szCs w:val="28"/>
        </w:rPr>
      </w:pPr>
      <w:r>
        <w:rPr>
          <w:rFonts w:hint="eastAsia"/>
          <w:sz w:val="28"/>
          <w:szCs w:val="28"/>
        </w:rPr>
        <w:t>2、应建立城投公司专门的应急物资储备，</w:t>
      </w:r>
      <w:r>
        <w:rPr>
          <w:sz w:val="28"/>
          <w:szCs w:val="28"/>
        </w:rPr>
        <w:t>科学合理确定物资储备的种类、方式和数量，加强实物储备。</w:t>
      </w:r>
      <w:r>
        <w:rPr>
          <w:rFonts w:hint="eastAsia"/>
          <w:sz w:val="28"/>
          <w:szCs w:val="28"/>
        </w:rPr>
        <w:t>目前，城投公司本身未设置应急物资储备，应加强采购。在后期的应急物资使用中，要</w:t>
      </w:r>
      <w:r>
        <w:rPr>
          <w:sz w:val="28"/>
          <w:szCs w:val="28"/>
        </w:rPr>
        <w:t xml:space="preserve">对已消耗的应急物资在规定的时间内，按调出物资的规格、数量、质量重新购置。 </w:t>
      </w:r>
    </w:p>
    <w:p>
      <w:pPr>
        <w:spacing w:line="360" w:lineRule="auto"/>
        <w:ind w:firstLine="560" w:firstLineChars="200"/>
        <w:rPr>
          <w:sz w:val="28"/>
          <w:szCs w:val="28"/>
        </w:rPr>
      </w:pPr>
      <w:r>
        <w:rPr>
          <w:rFonts w:hint="eastAsia"/>
          <w:sz w:val="28"/>
          <w:szCs w:val="28"/>
        </w:rPr>
        <w:t>3、</w:t>
      </w:r>
      <w:r>
        <w:rPr>
          <w:sz w:val="28"/>
          <w:szCs w:val="28"/>
        </w:rPr>
        <w:t>应急物资坚持公开、透明、节俭的原则，严格按照采购制度、</w:t>
      </w:r>
      <w:r>
        <w:rPr>
          <w:rFonts w:hint="eastAsia"/>
          <w:sz w:val="28"/>
          <w:szCs w:val="28"/>
        </w:rPr>
        <w:t>验收</w:t>
      </w:r>
      <w:r>
        <w:rPr>
          <w:sz w:val="28"/>
          <w:szCs w:val="28"/>
        </w:rPr>
        <w:t>程序和流程操作，</w:t>
      </w:r>
      <w:r>
        <w:rPr>
          <w:rFonts w:hint="eastAsia"/>
          <w:sz w:val="28"/>
          <w:szCs w:val="28"/>
        </w:rPr>
        <w:t>保障应急物资质量，</w:t>
      </w:r>
      <w:r>
        <w:rPr>
          <w:sz w:val="28"/>
          <w:szCs w:val="28"/>
        </w:rPr>
        <w:t>做到谁采购、谁签字、谁负责。</w:t>
      </w:r>
    </w:p>
    <w:p>
      <w:pPr>
        <w:spacing w:line="360" w:lineRule="auto"/>
        <w:ind w:firstLine="560" w:firstLineChars="200"/>
        <w:rPr>
          <w:sz w:val="28"/>
          <w:szCs w:val="28"/>
        </w:rPr>
      </w:pPr>
      <w:r>
        <w:rPr>
          <w:rFonts w:hint="eastAsia"/>
          <w:sz w:val="28"/>
          <w:szCs w:val="28"/>
        </w:rPr>
        <w:t>5、</w:t>
      </w:r>
      <w:r>
        <w:rPr>
          <w:sz w:val="28"/>
          <w:szCs w:val="28"/>
        </w:rPr>
        <w:t>加强对</w:t>
      </w:r>
      <w:r>
        <w:rPr>
          <w:rFonts w:hint="eastAsia"/>
          <w:sz w:val="28"/>
          <w:szCs w:val="28"/>
        </w:rPr>
        <w:t>城投公司、企业</w:t>
      </w:r>
      <w:r>
        <w:rPr>
          <w:sz w:val="28"/>
          <w:szCs w:val="28"/>
        </w:rPr>
        <w:t>应急物资的储备、</w:t>
      </w:r>
      <w:r>
        <w:rPr>
          <w:rFonts w:hint="eastAsia"/>
          <w:sz w:val="28"/>
          <w:szCs w:val="28"/>
        </w:rPr>
        <w:t>保</w:t>
      </w:r>
      <w:r>
        <w:rPr>
          <w:sz w:val="28"/>
          <w:szCs w:val="28"/>
        </w:rPr>
        <w:t>管等环节的监督检查，</w:t>
      </w:r>
      <w:r>
        <w:rPr>
          <w:rFonts w:hint="eastAsia"/>
          <w:sz w:val="28"/>
          <w:szCs w:val="28"/>
        </w:rPr>
        <w:t>建立应急物资台帐，</w:t>
      </w:r>
      <w:r>
        <w:rPr>
          <w:sz w:val="28"/>
          <w:szCs w:val="28"/>
        </w:rPr>
        <w:t>对管理混乱、冒领、挪用应急物资等问题，依法依规严肃查处。</w:t>
      </w:r>
    </w:p>
    <w:p>
      <w:pPr>
        <w:spacing w:line="360" w:lineRule="auto"/>
        <w:ind w:firstLine="560" w:firstLineChars="200"/>
        <w:rPr>
          <w:rFonts w:hint="eastAsia"/>
          <w:sz w:val="28"/>
          <w:szCs w:val="28"/>
        </w:rPr>
      </w:pPr>
      <w:r>
        <w:rPr>
          <w:rFonts w:hint="eastAsia"/>
          <w:sz w:val="28"/>
          <w:szCs w:val="28"/>
        </w:rPr>
        <w:t>6、加强对专用线沿线消防栓的维护保养，将打开消防栓的扳手、水枪、水带配置到位，且便于现场及时取用。</w:t>
      </w:r>
    </w:p>
    <w:p>
      <w:pPr>
        <w:spacing w:line="360" w:lineRule="auto"/>
        <w:jc w:val="center"/>
        <w:outlineLvl w:val="0"/>
        <w:rPr>
          <w:rFonts w:hint="eastAsia" w:ascii="黑体" w:hAnsi="宋体" w:eastAsia="黑体"/>
          <w:b/>
          <w:sz w:val="32"/>
          <w:szCs w:val="32"/>
        </w:rPr>
      </w:pP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书宋简体">
    <w:altName w:val="宋体"/>
    <w:panose1 w:val="02010601030101010101"/>
    <w:charset w:val="86"/>
    <w:family w:val="auto"/>
    <w:pitch w:val="default"/>
    <w:sig w:usb0="00000000" w:usb1="00000000" w:usb2="00000000" w:usb3="00000000" w:csb0="00040000" w:csb1="00000000"/>
  </w:font>
  <w:font w:name="AdobeHeitiStd-Regular">
    <w:altName w:val="黑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華康中楷體">
    <w:altName w:val="MingLiU"/>
    <w:panose1 w:val="00000000000000000000"/>
    <w:charset w:val="88"/>
    <w:family w:val="modern"/>
    <w:pitch w:val="default"/>
    <w:sig w:usb0="00000000" w:usb1="00000000" w:usb2="00000010" w:usb3="00000000" w:csb0="00100000"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Univers Condensed">
    <w:altName w:val="Courier New"/>
    <w:panose1 w:val="00000000000000000000"/>
    <w:charset w:val="00"/>
    <w:family w:val="swiss"/>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PMingLiU_x0004_falt">
    <w:altName w:val="PMingLiU"/>
    <w:panose1 w:val="02020300000000000000"/>
    <w:charset w:val="88"/>
    <w:family w:val="roman"/>
    <w:pitch w:val="default"/>
    <w:sig w:usb0="00000000" w:usb1="00000000" w:usb2="00000010" w:usb3="00000000" w:csb0="00100000" w:csb1="00000000"/>
  </w:font>
  <w:font w:name="TimesNewRomanPSMT">
    <w:altName w:val="Times New Roman"/>
    <w:panose1 w:val="00000000000000000000"/>
    <w:charset w:val="00"/>
    <w:family w:val="roman"/>
    <w:pitch w:val="default"/>
    <w:sig w:usb0="00000000" w:usb1="00000000" w:usb2="00000000" w:usb3="00000000" w:csb0="00000001" w:csb1="00000000"/>
  </w:font>
  <w:font w:name="Dialog">
    <w:altName w:val="Times New Roman"/>
    <w:panose1 w:val="00000000000000000000"/>
    <w:charset w:val="00"/>
    <w:family w:val="auto"/>
    <w:pitch w:val="default"/>
    <w:sig w:usb0="00000000" w:usb1="00000000" w:usb2="00000000" w:usb3="00000000" w:csb0="00040001" w:csb1="00000000"/>
  </w:font>
  <w:font w:name="MingLiU">
    <w:panose1 w:val="02020509000000000000"/>
    <w:charset w:val="88"/>
    <w:family w:val="auto"/>
    <w:pitch w:val="default"/>
    <w:sig w:usb0="A00002FF" w:usb1="28CFFCFA" w:usb2="00000016" w:usb3="00000000" w:csb0="001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rPr>
        <w:rStyle w:val="47"/>
      </w:rPr>
      <w:instrText xml:space="preserve"> PAGE </w:instrText>
    </w:r>
    <w:r>
      <w:fldChar w:fldCharType="separate"/>
    </w:r>
    <w:r>
      <w:rPr>
        <w:rStyle w:val="47"/>
      </w:rPr>
      <w:t>32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rPr>
        <w:b/>
        <w:sz w:val="21"/>
        <w:szCs w:val="21"/>
      </w:rPr>
    </w:pPr>
    <w:r>
      <w:rPr>
        <w:rFonts w:hint="eastAsia" w:ascii="宋体" w:hAnsi="宋体"/>
        <w:b/>
        <w:sz w:val="21"/>
        <w:szCs w:val="21"/>
      </w:rPr>
      <w:t>南充经开城镇投资建设有限责任公司铁路专用线应急资源调查报告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E73B6"/>
    <w:multiLevelType w:val="multilevel"/>
    <w:tmpl w:val="1B2E73B6"/>
    <w:lvl w:ilvl="0" w:tentative="0">
      <w:start w:val="1"/>
      <w:numFmt w:val="decimalEnclosedCircle"/>
      <w:pStyle w:val="80"/>
      <w:lvlText w:val="%1"/>
      <w:lvlJc w:val="left"/>
      <w:pPr>
        <w:ind w:left="920" w:hanging="360"/>
      </w:pPr>
      <w:rPr>
        <w:rFonts w:hint="default"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1">
    <w:nsid w:val="6C3501A3"/>
    <w:multiLevelType w:val="multilevel"/>
    <w:tmpl w:val="6C3501A3"/>
    <w:lvl w:ilvl="0" w:tentative="0">
      <w:start w:val="1"/>
      <w:numFmt w:val="decimal"/>
      <w:pStyle w:val="83"/>
      <w:lvlText w:val="%1."/>
      <w:lvlJc w:val="left"/>
      <w:pPr>
        <w:tabs>
          <w:tab w:val="left" w:pos="840"/>
        </w:tabs>
        <w:ind w:left="84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B21"/>
    <w:rsid w:val="00002BE3"/>
    <w:rsid w:val="000047DA"/>
    <w:rsid w:val="00004CEF"/>
    <w:rsid w:val="000116DF"/>
    <w:rsid w:val="00015831"/>
    <w:rsid w:val="00015E75"/>
    <w:rsid w:val="00017319"/>
    <w:rsid w:val="000179AE"/>
    <w:rsid w:val="00036886"/>
    <w:rsid w:val="000378F1"/>
    <w:rsid w:val="000420E3"/>
    <w:rsid w:val="00042412"/>
    <w:rsid w:val="000642AA"/>
    <w:rsid w:val="000D6E00"/>
    <w:rsid w:val="000D72FE"/>
    <w:rsid w:val="000D7C8A"/>
    <w:rsid w:val="000E3D88"/>
    <w:rsid w:val="000E5CA7"/>
    <w:rsid w:val="000F6667"/>
    <w:rsid w:val="001121D6"/>
    <w:rsid w:val="0013065B"/>
    <w:rsid w:val="00132F3C"/>
    <w:rsid w:val="001462D4"/>
    <w:rsid w:val="001467B2"/>
    <w:rsid w:val="0017334D"/>
    <w:rsid w:val="0018718F"/>
    <w:rsid w:val="001963ED"/>
    <w:rsid w:val="001A4EBE"/>
    <w:rsid w:val="001B253D"/>
    <w:rsid w:val="001B7E59"/>
    <w:rsid w:val="001C1D32"/>
    <w:rsid w:val="001C63D4"/>
    <w:rsid w:val="001D4242"/>
    <w:rsid w:val="001E37E6"/>
    <w:rsid w:val="0023030B"/>
    <w:rsid w:val="00230A45"/>
    <w:rsid w:val="00245D76"/>
    <w:rsid w:val="002510C6"/>
    <w:rsid w:val="002533D2"/>
    <w:rsid w:val="00270699"/>
    <w:rsid w:val="002740DA"/>
    <w:rsid w:val="0028055D"/>
    <w:rsid w:val="00280ADC"/>
    <w:rsid w:val="00284FB0"/>
    <w:rsid w:val="00286258"/>
    <w:rsid w:val="00287E03"/>
    <w:rsid w:val="00292978"/>
    <w:rsid w:val="0029549E"/>
    <w:rsid w:val="00296AD0"/>
    <w:rsid w:val="002A0572"/>
    <w:rsid w:val="002A6697"/>
    <w:rsid w:val="002B4F29"/>
    <w:rsid w:val="002C0018"/>
    <w:rsid w:val="002C7383"/>
    <w:rsid w:val="002D16B1"/>
    <w:rsid w:val="002E5102"/>
    <w:rsid w:val="003059B1"/>
    <w:rsid w:val="00314288"/>
    <w:rsid w:val="00314453"/>
    <w:rsid w:val="0031672E"/>
    <w:rsid w:val="00324749"/>
    <w:rsid w:val="00326911"/>
    <w:rsid w:val="0033420F"/>
    <w:rsid w:val="00335A30"/>
    <w:rsid w:val="0033605E"/>
    <w:rsid w:val="0034118F"/>
    <w:rsid w:val="003478EE"/>
    <w:rsid w:val="00352EF8"/>
    <w:rsid w:val="00365231"/>
    <w:rsid w:val="0037145D"/>
    <w:rsid w:val="003A1837"/>
    <w:rsid w:val="003A2A60"/>
    <w:rsid w:val="003A4ADB"/>
    <w:rsid w:val="003B48B8"/>
    <w:rsid w:val="003B4FDE"/>
    <w:rsid w:val="003B7B33"/>
    <w:rsid w:val="003C244F"/>
    <w:rsid w:val="003D5FC8"/>
    <w:rsid w:val="003E49CA"/>
    <w:rsid w:val="003F29E8"/>
    <w:rsid w:val="003F2D36"/>
    <w:rsid w:val="004071BA"/>
    <w:rsid w:val="00407B69"/>
    <w:rsid w:val="0041102F"/>
    <w:rsid w:val="00437FC8"/>
    <w:rsid w:val="00462E58"/>
    <w:rsid w:val="004821D0"/>
    <w:rsid w:val="004846DE"/>
    <w:rsid w:val="004A75A2"/>
    <w:rsid w:val="004B50A1"/>
    <w:rsid w:val="004E6379"/>
    <w:rsid w:val="004F520D"/>
    <w:rsid w:val="004F7976"/>
    <w:rsid w:val="004F7C63"/>
    <w:rsid w:val="005021AF"/>
    <w:rsid w:val="00503CC5"/>
    <w:rsid w:val="0052059C"/>
    <w:rsid w:val="00530E87"/>
    <w:rsid w:val="0056062D"/>
    <w:rsid w:val="005642A3"/>
    <w:rsid w:val="0057625F"/>
    <w:rsid w:val="00577491"/>
    <w:rsid w:val="005803E0"/>
    <w:rsid w:val="005840F8"/>
    <w:rsid w:val="00584B76"/>
    <w:rsid w:val="00586C0B"/>
    <w:rsid w:val="005965A9"/>
    <w:rsid w:val="005A0A54"/>
    <w:rsid w:val="005A738D"/>
    <w:rsid w:val="005C232C"/>
    <w:rsid w:val="005D12D3"/>
    <w:rsid w:val="005D371C"/>
    <w:rsid w:val="005E1181"/>
    <w:rsid w:val="0060010F"/>
    <w:rsid w:val="00600964"/>
    <w:rsid w:val="0060674D"/>
    <w:rsid w:val="00612B5A"/>
    <w:rsid w:val="00614312"/>
    <w:rsid w:val="00616871"/>
    <w:rsid w:val="00623B47"/>
    <w:rsid w:val="00623EFB"/>
    <w:rsid w:val="00625F86"/>
    <w:rsid w:val="00641A45"/>
    <w:rsid w:val="0064231F"/>
    <w:rsid w:val="0064677B"/>
    <w:rsid w:val="00652B56"/>
    <w:rsid w:val="006617A1"/>
    <w:rsid w:val="00663466"/>
    <w:rsid w:val="00666D2D"/>
    <w:rsid w:val="00674E45"/>
    <w:rsid w:val="00684923"/>
    <w:rsid w:val="00686BB0"/>
    <w:rsid w:val="00687A40"/>
    <w:rsid w:val="006A08BC"/>
    <w:rsid w:val="006B0654"/>
    <w:rsid w:val="006B4423"/>
    <w:rsid w:val="006B4AF9"/>
    <w:rsid w:val="006E1CE6"/>
    <w:rsid w:val="006E3F30"/>
    <w:rsid w:val="006E52BC"/>
    <w:rsid w:val="006E5E75"/>
    <w:rsid w:val="006E74E5"/>
    <w:rsid w:val="00713F20"/>
    <w:rsid w:val="00721945"/>
    <w:rsid w:val="007261AC"/>
    <w:rsid w:val="0073032B"/>
    <w:rsid w:val="00730940"/>
    <w:rsid w:val="0073379B"/>
    <w:rsid w:val="00734B77"/>
    <w:rsid w:val="00751186"/>
    <w:rsid w:val="00754097"/>
    <w:rsid w:val="0076281F"/>
    <w:rsid w:val="00770ABD"/>
    <w:rsid w:val="007844A4"/>
    <w:rsid w:val="0079240F"/>
    <w:rsid w:val="007A3888"/>
    <w:rsid w:val="007A6CA4"/>
    <w:rsid w:val="007C002A"/>
    <w:rsid w:val="007C2743"/>
    <w:rsid w:val="007D2AE2"/>
    <w:rsid w:val="007E403A"/>
    <w:rsid w:val="007F59B0"/>
    <w:rsid w:val="00805F5E"/>
    <w:rsid w:val="0080635C"/>
    <w:rsid w:val="00811C10"/>
    <w:rsid w:val="0081421B"/>
    <w:rsid w:val="00831F79"/>
    <w:rsid w:val="00835ED9"/>
    <w:rsid w:val="00852890"/>
    <w:rsid w:val="008529B6"/>
    <w:rsid w:val="00853C6C"/>
    <w:rsid w:val="00855A96"/>
    <w:rsid w:val="0087570D"/>
    <w:rsid w:val="00884497"/>
    <w:rsid w:val="00885820"/>
    <w:rsid w:val="00894F4B"/>
    <w:rsid w:val="008A09D1"/>
    <w:rsid w:val="008A411A"/>
    <w:rsid w:val="008A7621"/>
    <w:rsid w:val="008D09F4"/>
    <w:rsid w:val="008D4B70"/>
    <w:rsid w:val="008E54D6"/>
    <w:rsid w:val="008F0F86"/>
    <w:rsid w:val="00904343"/>
    <w:rsid w:val="009176C8"/>
    <w:rsid w:val="009244E6"/>
    <w:rsid w:val="00925C19"/>
    <w:rsid w:val="00926139"/>
    <w:rsid w:val="009325EE"/>
    <w:rsid w:val="00935882"/>
    <w:rsid w:val="0094296D"/>
    <w:rsid w:val="00957556"/>
    <w:rsid w:val="00961F40"/>
    <w:rsid w:val="009635C5"/>
    <w:rsid w:val="00966AE3"/>
    <w:rsid w:val="00977204"/>
    <w:rsid w:val="00982502"/>
    <w:rsid w:val="009903DC"/>
    <w:rsid w:val="009A0B21"/>
    <w:rsid w:val="009A44F7"/>
    <w:rsid w:val="009C28C2"/>
    <w:rsid w:val="009C3A11"/>
    <w:rsid w:val="009C6942"/>
    <w:rsid w:val="009D6794"/>
    <w:rsid w:val="009E6A4A"/>
    <w:rsid w:val="009F3A01"/>
    <w:rsid w:val="009F5D98"/>
    <w:rsid w:val="00A00749"/>
    <w:rsid w:val="00A02C65"/>
    <w:rsid w:val="00A0655B"/>
    <w:rsid w:val="00A16BBC"/>
    <w:rsid w:val="00A259AE"/>
    <w:rsid w:val="00A31BAF"/>
    <w:rsid w:val="00A41D8B"/>
    <w:rsid w:val="00A45874"/>
    <w:rsid w:val="00A51FAD"/>
    <w:rsid w:val="00A57D29"/>
    <w:rsid w:val="00A864DF"/>
    <w:rsid w:val="00A94E07"/>
    <w:rsid w:val="00AA5CBE"/>
    <w:rsid w:val="00AC7171"/>
    <w:rsid w:val="00AD3CB8"/>
    <w:rsid w:val="00AD611F"/>
    <w:rsid w:val="00AD77CC"/>
    <w:rsid w:val="00AF3A77"/>
    <w:rsid w:val="00AF50CB"/>
    <w:rsid w:val="00AF5776"/>
    <w:rsid w:val="00B037B4"/>
    <w:rsid w:val="00B040FB"/>
    <w:rsid w:val="00B04871"/>
    <w:rsid w:val="00B06581"/>
    <w:rsid w:val="00B15B5B"/>
    <w:rsid w:val="00B15BFF"/>
    <w:rsid w:val="00B22C59"/>
    <w:rsid w:val="00B249AC"/>
    <w:rsid w:val="00B27817"/>
    <w:rsid w:val="00B27F58"/>
    <w:rsid w:val="00B303AF"/>
    <w:rsid w:val="00B3066B"/>
    <w:rsid w:val="00B31B60"/>
    <w:rsid w:val="00B4063E"/>
    <w:rsid w:val="00B527B3"/>
    <w:rsid w:val="00B556FD"/>
    <w:rsid w:val="00B74A63"/>
    <w:rsid w:val="00B770A4"/>
    <w:rsid w:val="00B80817"/>
    <w:rsid w:val="00B87258"/>
    <w:rsid w:val="00B95A02"/>
    <w:rsid w:val="00BB0CD4"/>
    <w:rsid w:val="00BB0EDC"/>
    <w:rsid w:val="00BB141D"/>
    <w:rsid w:val="00BC1903"/>
    <w:rsid w:val="00BC27EB"/>
    <w:rsid w:val="00BC48E6"/>
    <w:rsid w:val="00BD0EE5"/>
    <w:rsid w:val="00BD714A"/>
    <w:rsid w:val="00BE15B2"/>
    <w:rsid w:val="00BE694C"/>
    <w:rsid w:val="00BF336D"/>
    <w:rsid w:val="00C0285C"/>
    <w:rsid w:val="00C06DBF"/>
    <w:rsid w:val="00C1211D"/>
    <w:rsid w:val="00C16064"/>
    <w:rsid w:val="00C17BD4"/>
    <w:rsid w:val="00C34678"/>
    <w:rsid w:val="00C3677A"/>
    <w:rsid w:val="00C44E7B"/>
    <w:rsid w:val="00C80673"/>
    <w:rsid w:val="00C81A83"/>
    <w:rsid w:val="00CB36AF"/>
    <w:rsid w:val="00CB73EF"/>
    <w:rsid w:val="00CC7364"/>
    <w:rsid w:val="00CD0115"/>
    <w:rsid w:val="00CD09B1"/>
    <w:rsid w:val="00CE4128"/>
    <w:rsid w:val="00CF16B7"/>
    <w:rsid w:val="00CF3BED"/>
    <w:rsid w:val="00CF63F4"/>
    <w:rsid w:val="00D03791"/>
    <w:rsid w:val="00D068CA"/>
    <w:rsid w:val="00D0799E"/>
    <w:rsid w:val="00D10503"/>
    <w:rsid w:val="00D26923"/>
    <w:rsid w:val="00D304AA"/>
    <w:rsid w:val="00D4265D"/>
    <w:rsid w:val="00D5216B"/>
    <w:rsid w:val="00D56200"/>
    <w:rsid w:val="00D633DA"/>
    <w:rsid w:val="00D73D06"/>
    <w:rsid w:val="00D8562C"/>
    <w:rsid w:val="00D85925"/>
    <w:rsid w:val="00D90B23"/>
    <w:rsid w:val="00DA0183"/>
    <w:rsid w:val="00DA1C1A"/>
    <w:rsid w:val="00DA46B4"/>
    <w:rsid w:val="00DA5BF8"/>
    <w:rsid w:val="00DB7003"/>
    <w:rsid w:val="00DE292C"/>
    <w:rsid w:val="00DE394C"/>
    <w:rsid w:val="00E016C7"/>
    <w:rsid w:val="00E02584"/>
    <w:rsid w:val="00E07602"/>
    <w:rsid w:val="00E07C69"/>
    <w:rsid w:val="00E1093B"/>
    <w:rsid w:val="00E10F11"/>
    <w:rsid w:val="00E2126C"/>
    <w:rsid w:val="00E333FB"/>
    <w:rsid w:val="00E40721"/>
    <w:rsid w:val="00E408AD"/>
    <w:rsid w:val="00E42E8D"/>
    <w:rsid w:val="00E5365C"/>
    <w:rsid w:val="00E67407"/>
    <w:rsid w:val="00E80509"/>
    <w:rsid w:val="00E8103B"/>
    <w:rsid w:val="00E82994"/>
    <w:rsid w:val="00E94928"/>
    <w:rsid w:val="00EA21BB"/>
    <w:rsid w:val="00EB5946"/>
    <w:rsid w:val="00EB6661"/>
    <w:rsid w:val="00EC42B9"/>
    <w:rsid w:val="00ED4D13"/>
    <w:rsid w:val="00EE4846"/>
    <w:rsid w:val="00F05EDD"/>
    <w:rsid w:val="00F06690"/>
    <w:rsid w:val="00F21322"/>
    <w:rsid w:val="00F25411"/>
    <w:rsid w:val="00F44265"/>
    <w:rsid w:val="00F53839"/>
    <w:rsid w:val="00F545A5"/>
    <w:rsid w:val="00F72979"/>
    <w:rsid w:val="00F72B4A"/>
    <w:rsid w:val="00F7415B"/>
    <w:rsid w:val="00F759A5"/>
    <w:rsid w:val="00F829B7"/>
    <w:rsid w:val="00F93752"/>
    <w:rsid w:val="00FB20FA"/>
    <w:rsid w:val="00FB38B0"/>
    <w:rsid w:val="00FD5879"/>
    <w:rsid w:val="00FE69AD"/>
    <w:rsid w:val="00FF1BF1"/>
    <w:rsid w:val="00FF7223"/>
    <w:rsid w:val="010478F0"/>
    <w:rsid w:val="010E5FE8"/>
    <w:rsid w:val="03391DA5"/>
    <w:rsid w:val="06140DE1"/>
    <w:rsid w:val="063633BB"/>
    <w:rsid w:val="06A15A22"/>
    <w:rsid w:val="0B283B31"/>
    <w:rsid w:val="0ECF3FAA"/>
    <w:rsid w:val="103528E0"/>
    <w:rsid w:val="106044C1"/>
    <w:rsid w:val="11AB34B1"/>
    <w:rsid w:val="14A43928"/>
    <w:rsid w:val="15D018CE"/>
    <w:rsid w:val="15D9709A"/>
    <w:rsid w:val="16B0671A"/>
    <w:rsid w:val="17533A06"/>
    <w:rsid w:val="1A6B474E"/>
    <w:rsid w:val="1F2E4AC0"/>
    <w:rsid w:val="2134249D"/>
    <w:rsid w:val="216421AA"/>
    <w:rsid w:val="221E73CD"/>
    <w:rsid w:val="224F02CF"/>
    <w:rsid w:val="27C3465D"/>
    <w:rsid w:val="28B9465E"/>
    <w:rsid w:val="294606DE"/>
    <w:rsid w:val="2B746651"/>
    <w:rsid w:val="2BD41D49"/>
    <w:rsid w:val="2C257DE8"/>
    <w:rsid w:val="315557F2"/>
    <w:rsid w:val="34911043"/>
    <w:rsid w:val="376771D7"/>
    <w:rsid w:val="391453B9"/>
    <w:rsid w:val="3A214723"/>
    <w:rsid w:val="3A4B5B54"/>
    <w:rsid w:val="403D4355"/>
    <w:rsid w:val="447A3A34"/>
    <w:rsid w:val="452F5E5E"/>
    <w:rsid w:val="466538FC"/>
    <w:rsid w:val="4BE9144E"/>
    <w:rsid w:val="4C601F95"/>
    <w:rsid w:val="533F659C"/>
    <w:rsid w:val="542C06BA"/>
    <w:rsid w:val="571725F7"/>
    <w:rsid w:val="59854150"/>
    <w:rsid w:val="59B50D94"/>
    <w:rsid w:val="59C23BCD"/>
    <w:rsid w:val="5BA62A3A"/>
    <w:rsid w:val="5E464A94"/>
    <w:rsid w:val="5FCA37B1"/>
    <w:rsid w:val="60D378AB"/>
    <w:rsid w:val="688B4DF8"/>
    <w:rsid w:val="6D245768"/>
    <w:rsid w:val="6D725BF2"/>
    <w:rsid w:val="6E5F7774"/>
    <w:rsid w:val="71780B5C"/>
    <w:rsid w:val="75615B96"/>
    <w:rsid w:val="765325F5"/>
    <w:rsid w:val="76543BD6"/>
    <w:rsid w:val="779800F4"/>
    <w:rsid w:val="7C7E2151"/>
    <w:rsid w:val="7CF9759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4">
    <w:name w:val="heading 2"/>
    <w:basedOn w:val="1"/>
    <w:next w:val="1"/>
    <w:link w:val="205"/>
    <w:qFormat/>
    <w:uiPriority w:val="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30"/>
    <w:qFormat/>
    <w:uiPriority w:val="0"/>
    <w:pPr>
      <w:keepNext/>
      <w:keepLines/>
      <w:widowControl/>
      <w:spacing w:before="260" w:after="260" w:line="416" w:lineRule="auto"/>
      <w:jc w:val="left"/>
      <w:outlineLvl w:val="2"/>
    </w:pPr>
    <w:rPr>
      <w:b/>
      <w:bCs/>
      <w:sz w:val="32"/>
      <w:szCs w:val="32"/>
    </w:rPr>
  </w:style>
  <w:style w:type="paragraph" w:styleId="6">
    <w:name w:val="heading 4"/>
    <w:basedOn w:val="1"/>
    <w:next w:val="1"/>
    <w:link w:val="192"/>
    <w:qFormat/>
    <w:uiPriority w:val="0"/>
    <w:pPr>
      <w:keepNext/>
      <w:keepLines/>
      <w:widowControl/>
      <w:spacing w:before="280" w:after="290" w:line="376" w:lineRule="auto"/>
      <w:jc w:val="left"/>
      <w:outlineLvl w:val="3"/>
    </w:pPr>
    <w:rPr>
      <w:rFonts w:ascii="Arial" w:hAnsi="Arial" w:eastAsia="黑体"/>
      <w:b/>
      <w:bCs/>
      <w:sz w:val="28"/>
      <w:szCs w:val="28"/>
    </w:rPr>
  </w:style>
  <w:style w:type="paragraph" w:styleId="7">
    <w:name w:val="heading 5"/>
    <w:basedOn w:val="1"/>
    <w:next w:val="1"/>
    <w:link w:val="145"/>
    <w:qFormat/>
    <w:uiPriority w:val="0"/>
    <w:pPr>
      <w:keepNext/>
      <w:keepLines/>
      <w:widowControl/>
      <w:spacing w:before="280" w:after="290" w:line="376" w:lineRule="auto"/>
      <w:jc w:val="left"/>
      <w:outlineLvl w:val="4"/>
    </w:pPr>
    <w:rPr>
      <w:b/>
      <w:bCs/>
      <w:sz w:val="28"/>
      <w:szCs w:val="28"/>
    </w:rPr>
  </w:style>
  <w:style w:type="paragraph" w:styleId="8">
    <w:name w:val="heading 6"/>
    <w:basedOn w:val="1"/>
    <w:next w:val="1"/>
    <w:link w:val="179"/>
    <w:qFormat/>
    <w:uiPriority w:val="0"/>
    <w:pPr>
      <w:widowControl/>
      <w:spacing w:before="240" w:after="60"/>
      <w:jc w:val="left"/>
      <w:outlineLvl w:val="5"/>
    </w:pPr>
    <w:rPr>
      <w:rFonts w:ascii="Calibri" w:hAnsi="Calibri" w:cs="宋体"/>
      <w:b/>
      <w:bCs/>
      <w:kern w:val="0"/>
      <w:sz w:val="20"/>
      <w:szCs w:val="20"/>
    </w:rPr>
  </w:style>
  <w:style w:type="paragraph" w:styleId="9">
    <w:name w:val="heading 7"/>
    <w:basedOn w:val="1"/>
    <w:next w:val="1"/>
    <w:link w:val="142"/>
    <w:qFormat/>
    <w:uiPriority w:val="0"/>
    <w:pPr>
      <w:widowControl/>
      <w:spacing w:before="240" w:after="60"/>
      <w:jc w:val="left"/>
      <w:outlineLvl w:val="6"/>
    </w:pPr>
    <w:rPr>
      <w:rFonts w:ascii="Calibri" w:hAnsi="Calibri" w:cs="宋体"/>
      <w:kern w:val="0"/>
      <w:sz w:val="24"/>
    </w:rPr>
  </w:style>
  <w:style w:type="paragraph" w:styleId="10">
    <w:name w:val="heading 8"/>
    <w:basedOn w:val="1"/>
    <w:next w:val="1"/>
    <w:link w:val="138"/>
    <w:qFormat/>
    <w:uiPriority w:val="0"/>
    <w:pPr>
      <w:widowControl/>
      <w:spacing w:before="240" w:after="60"/>
      <w:jc w:val="left"/>
      <w:outlineLvl w:val="7"/>
    </w:pPr>
    <w:rPr>
      <w:rFonts w:ascii="Calibri" w:hAnsi="Calibri" w:cs="宋体"/>
      <w:i/>
      <w:iCs/>
      <w:kern w:val="0"/>
      <w:sz w:val="24"/>
    </w:rPr>
  </w:style>
  <w:style w:type="paragraph" w:styleId="11">
    <w:name w:val="heading 9"/>
    <w:basedOn w:val="1"/>
    <w:next w:val="1"/>
    <w:link w:val="181"/>
    <w:qFormat/>
    <w:uiPriority w:val="0"/>
    <w:pPr>
      <w:widowControl/>
      <w:spacing w:before="240" w:after="60"/>
      <w:jc w:val="left"/>
      <w:outlineLvl w:val="8"/>
    </w:pPr>
    <w:rPr>
      <w:rFonts w:ascii="Cambria" w:hAnsi="Cambria" w:cs="宋体"/>
      <w:kern w:val="0"/>
      <w:sz w:val="20"/>
      <w:szCs w:val="20"/>
    </w:rPr>
  </w:style>
  <w:style w:type="character" w:default="1" w:styleId="45">
    <w:name w:val="Default Paragraph Font"/>
    <w:semiHidden/>
    <w:qFormat/>
    <w:uiPriority w:val="0"/>
  </w:style>
  <w:style w:type="table" w:default="1" w:styleId="53">
    <w:name w:val="Normal Table"/>
    <w:semiHidden/>
    <w:qFormat/>
    <w:uiPriority w:val="0"/>
    <w:tblPr>
      <w:tblLayout w:type="fixed"/>
      <w:tblCellMar>
        <w:top w:w="0" w:type="dxa"/>
        <w:left w:w="108" w:type="dxa"/>
        <w:bottom w:w="0" w:type="dxa"/>
        <w:right w:w="108" w:type="dxa"/>
      </w:tblCellMar>
    </w:tblPr>
  </w:style>
  <w:style w:type="paragraph" w:styleId="2">
    <w:name w:val="Block Text"/>
    <w:basedOn w:val="1"/>
    <w:qFormat/>
    <w:uiPriority w:val="99"/>
    <w:pPr>
      <w:widowControl/>
      <w:spacing w:before="78" w:beforeLines="25" w:after="78" w:afterLines="25" w:line="380" w:lineRule="exact"/>
      <w:ind w:left="-241" w:right="-154" w:firstLine="560"/>
      <w:jc w:val="left"/>
    </w:pPr>
    <w:rPr>
      <w:rFonts w:hAnsi="宋体" w:cs="宋体"/>
      <w:kern w:val="0"/>
      <w:sz w:val="22"/>
      <w:szCs w:val="24"/>
    </w:rPr>
  </w:style>
  <w:style w:type="paragraph" w:styleId="12">
    <w:name w:val="annotation subject"/>
    <w:basedOn w:val="13"/>
    <w:next w:val="13"/>
    <w:qFormat/>
    <w:uiPriority w:val="0"/>
    <w:rPr>
      <w:b/>
      <w:bCs/>
    </w:rPr>
  </w:style>
  <w:style w:type="paragraph" w:styleId="13">
    <w:name w:val="annotation text"/>
    <w:basedOn w:val="1"/>
    <w:link w:val="175"/>
    <w:qFormat/>
    <w:uiPriority w:val="0"/>
    <w:pPr>
      <w:jc w:val="left"/>
    </w:pPr>
  </w:style>
  <w:style w:type="paragraph" w:styleId="14">
    <w:name w:val="toc 7"/>
    <w:basedOn w:val="1"/>
    <w:next w:val="1"/>
    <w:unhideWhenUsed/>
    <w:qFormat/>
    <w:uiPriority w:val="0"/>
    <w:pPr>
      <w:ind w:left="2520" w:leftChars="1200"/>
    </w:pPr>
    <w:rPr>
      <w:rFonts w:ascii="Calibri" w:hAnsi="Calibri"/>
      <w:szCs w:val="22"/>
    </w:rPr>
  </w:style>
  <w:style w:type="paragraph" w:styleId="15">
    <w:name w:val="Body Text First Indent"/>
    <w:basedOn w:val="16"/>
    <w:qFormat/>
    <w:uiPriority w:val="0"/>
    <w:pPr>
      <w:spacing w:after="120"/>
      <w:ind w:firstLine="420" w:firstLineChars="100"/>
    </w:pPr>
    <w:rPr>
      <w:sz w:val="21"/>
    </w:rPr>
  </w:style>
  <w:style w:type="paragraph" w:styleId="16">
    <w:name w:val="Body Text"/>
    <w:basedOn w:val="1"/>
    <w:qFormat/>
    <w:uiPriority w:val="0"/>
    <w:rPr>
      <w:rFonts w:ascii="仿宋_GB2312" w:eastAsia="仿宋_GB2312"/>
      <w:sz w:val="30"/>
    </w:rPr>
  </w:style>
  <w:style w:type="paragraph" w:styleId="17">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8">
    <w:name w:val="Normal Indent"/>
    <w:basedOn w:val="1"/>
    <w:link w:val="187"/>
    <w:qFormat/>
    <w:uiPriority w:val="0"/>
    <w:pPr>
      <w:ind w:firstLine="420" w:firstLineChars="200"/>
    </w:pPr>
    <w:rPr>
      <w:rFonts w:ascii="宋体"/>
      <w:kern w:val="28"/>
      <w:sz w:val="28"/>
    </w:rPr>
  </w:style>
  <w:style w:type="paragraph" w:styleId="19">
    <w:name w:val="caption"/>
    <w:basedOn w:val="1"/>
    <w:next w:val="1"/>
    <w:qFormat/>
    <w:uiPriority w:val="0"/>
    <w:pPr>
      <w:widowControl/>
      <w:spacing w:before="152" w:after="160"/>
      <w:jc w:val="left"/>
    </w:pPr>
    <w:rPr>
      <w:rFonts w:ascii="Arial" w:hAnsi="Arial" w:eastAsia="黑体" w:cs="Arial"/>
      <w:kern w:val="0"/>
      <w:sz w:val="20"/>
      <w:szCs w:val="20"/>
    </w:rPr>
  </w:style>
  <w:style w:type="paragraph" w:styleId="20">
    <w:name w:val="Document Map"/>
    <w:basedOn w:val="1"/>
    <w:link w:val="186"/>
    <w:semiHidden/>
    <w:qFormat/>
    <w:uiPriority w:val="0"/>
    <w:pPr>
      <w:shd w:val="clear" w:color="auto" w:fill="000080"/>
    </w:pPr>
  </w:style>
  <w:style w:type="paragraph" w:styleId="21">
    <w:name w:val="Salutation"/>
    <w:basedOn w:val="1"/>
    <w:next w:val="1"/>
    <w:qFormat/>
    <w:uiPriority w:val="0"/>
    <w:rPr>
      <w:sz w:val="24"/>
    </w:rPr>
  </w:style>
  <w:style w:type="paragraph" w:styleId="22">
    <w:name w:val="Body Text 3"/>
    <w:basedOn w:val="1"/>
    <w:qFormat/>
    <w:uiPriority w:val="0"/>
    <w:pPr>
      <w:spacing w:after="120"/>
    </w:pPr>
    <w:rPr>
      <w:sz w:val="16"/>
      <w:szCs w:val="16"/>
    </w:rPr>
  </w:style>
  <w:style w:type="paragraph" w:styleId="23">
    <w:name w:val="Body Text Indent"/>
    <w:basedOn w:val="1"/>
    <w:link w:val="143"/>
    <w:qFormat/>
    <w:uiPriority w:val="0"/>
    <w:pPr>
      <w:widowControl/>
      <w:adjustRightInd w:val="0"/>
      <w:snapToGrid w:val="0"/>
      <w:spacing w:before="156" w:beforeLines="50" w:line="360" w:lineRule="auto"/>
      <w:ind w:firstLine="560" w:firstLineChars="200"/>
      <w:jc w:val="left"/>
    </w:pPr>
    <w:rPr>
      <w:rFonts w:ascii="宋体" w:hAnsi="宋体"/>
      <w:sz w:val="28"/>
      <w:szCs w:val="28"/>
    </w:rPr>
  </w:style>
  <w:style w:type="paragraph" w:styleId="24">
    <w:name w:val="toc 5"/>
    <w:basedOn w:val="1"/>
    <w:next w:val="1"/>
    <w:unhideWhenUsed/>
    <w:qFormat/>
    <w:uiPriority w:val="0"/>
    <w:pPr>
      <w:ind w:left="1680" w:leftChars="800"/>
    </w:pPr>
    <w:rPr>
      <w:rFonts w:ascii="Calibri" w:hAnsi="Calibri"/>
      <w:szCs w:val="22"/>
    </w:rPr>
  </w:style>
  <w:style w:type="paragraph" w:styleId="25">
    <w:name w:val="toc 3"/>
    <w:basedOn w:val="1"/>
    <w:next w:val="1"/>
    <w:qFormat/>
    <w:uiPriority w:val="39"/>
    <w:pPr>
      <w:widowControl/>
      <w:ind w:left="840" w:leftChars="400"/>
      <w:jc w:val="left"/>
    </w:pPr>
  </w:style>
  <w:style w:type="paragraph" w:styleId="26">
    <w:name w:val="Plain Text"/>
    <w:basedOn w:val="1"/>
    <w:link w:val="188"/>
    <w:qFormat/>
    <w:uiPriority w:val="0"/>
    <w:rPr>
      <w:rFonts w:ascii="宋体" w:hAnsi="Courier New"/>
      <w:sz w:val="28"/>
      <w:szCs w:val="20"/>
    </w:rPr>
  </w:style>
  <w:style w:type="paragraph" w:styleId="27">
    <w:name w:val="toc 8"/>
    <w:basedOn w:val="1"/>
    <w:next w:val="1"/>
    <w:unhideWhenUsed/>
    <w:qFormat/>
    <w:uiPriority w:val="0"/>
    <w:pPr>
      <w:ind w:left="2940" w:leftChars="1400"/>
    </w:pPr>
    <w:rPr>
      <w:rFonts w:ascii="Calibri" w:hAnsi="Calibri"/>
      <w:szCs w:val="22"/>
    </w:rPr>
  </w:style>
  <w:style w:type="paragraph" w:styleId="28">
    <w:name w:val="Date"/>
    <w:basedOn w:val="1"/>
    <w:next w:val="1"/>
    <w:link w:val="209"/>
    <w:qFormat/>
    <w:uiPriority w:val="0"/>
    <w:pPr>
      <w:widowControl/>
      <w:ind w:left="100" w:leftChars="2500"/>
      <w:jc w:val="left"/>
    </w:pPr>
  </w:style>
  <w:style w:type="paragraph" w:styleId="29">
    <w:name w:val="Body Text Indent 2"/>
    <w:basedOn w:val="1"/>
    <w:link w:val="157"/>
    <w:qFormat/>
    <w:uiPriority w:val="0"/>
    <w:pPr>
      <w:widowControl/>
      <w:spacing w:after="120" w:line="480" w:lineRule="auto"/>
      <w:ind w:left="420" w:leftChars="200"/>
      <w:jc w:val="left"/>
    </w:pPr>
  </w:style>
  <w:style w:type="paragraph" w:styleId="30">
    <w:name w:val="Balloon Text"/>
    <w:basedOn w:val="1"/>
    <w:link w:val="160"/>
    <w:qFormat/>
    <w:uiPriority w:val="0"/>
    <w:pPr>
      <w:widowControl/>
      <w:jc w:val="left"/>
    </w:pPr>
    <w:rPr>
      <w:sz w:val="18"/>
      <w:szCs w:val="18"/>
    </w:rPr>
  </w:style>
  <w:style w:type="paragraph" w:styleId="31">
    <w:name w:val="footer"/>
    <w:basedOn w:val="1"/>
    <w:link w:val="144"/>
    <w:qFormat/>
    <w:uiPriority w:val="0"/>
    <w:pPr>
      <w:tabs>
        <w:tab w:val="center" w:pos="4153"/>
        <w:tab w:val="right" w:pos="8306"/>
      </w:tabs>
      <w:snapToGrid w:val="0"/>
      <w:jc w:val="left"/>
    </w:pPr>
    <w:rPr>
      <w:sz w:val="18"/>
      <w:szCs w:val="18"/>
    </w:rPr>
  </w:style>
  <w:style w:type="paragraph" w:styleId="32">
    <w:name w:val="header"/>
    <w:basedOn w:val="1"/>
    <w:link w:val="122"/>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style>
  <w:style w:type="paragraph" w:styleId="34">
    <w:name w:val="toc 4"/>
    <w:basedOn w:val="1"/>
    <w:next w:val="1"/>
    <w:semiHidden/>
    <w:qFormat/>
    <w:uiPriority w:val="0"/>
    <w:pPr>
      <w:ind w:left="1260" w:leftChars="600"/>
    </w:pPr>
  </w:style>
  <w:style w:type="paragraph" w:styleId="35">
    <w:name w:val="Subtitle"/>
    <w:basedOn w:val="1"/>
    <w:next w:val="1"/>
    <w:link w:val="158"/>
    <w:qFormat/>
    <w:uiPriority w:val="0"/>
    <w:pPr>
      <w:widowControl/>
      <w:adjustRightInd w:val="0"/>
      <w:snapToGrid w:val="0"/>
      <w:spacing w:line="360" w:lineRule="auto"/>
      <w:ind w:firstLine="482" w:firstLineChars="200"/>
      <w:outlineLvl w:val="1"/>
    </w:pPr>
    <w:rPr>
      <w:rFonts w:ascii="宋体" w:hAnsi="宋体"/>
      <w:b/>
      <w:kern w:val="0"/>
      <w:sz w:val="24"/>
    </w:rPr>
  </w:style>
  <w:style w:type="paragraph" w:styleId="36">
    <w:name w:val="toc 6"/>
    <w:basedOn w:val="1"/>
    <w:next w:val="1"/>
    <w:unhideWhenUsed/>
    <w:qFormat/>
    <w:uiPriority w:val="0"/>
    <w:pPr>
      <w:ind w:left="2100" w:leftChars="1000"/>
    </w:pPr>
    <w:rPr>
      <w:rFonts w:ascii="Calibri" w:hAnsi="Calibri"/>
      <w:szCs w:val="22"/>
    </w:rPr>
  </w:style>
  <w:style w:type="paragraph" w:styleId="37">
    <w:name w:val="Body Text Indent 3"/>
    <w:basedOn w:val="1"/>
    <w:link w:val="182"/>
    <w:qFormat/>
    <w:uiPriority w:val="0"/>
    <w:pPr>
      <w:spacing w:line="560" w:lineRule="exact"/>
      <w:ind w:firstLine="630" w:firstLineChars="225"/>
    </w:pPr>
    <w:rPr>
      <w:rFonts w:ascii="宋体" w:hAnsi="宋体"/>
      <w:sz w:val="28"/>
    </w:rPr>
  </w:style>
  <w:style w:type="paragraph" w:styleId="38">
    <w:name w:val="table of figures"/>
    <w:basedOn w:val="1"/>
    <w:next w:val="1"/>
    <w:qFormat/>
    <w:uiPriority w:val="0"/>
    <w:pPr>
      <w:ind w:leftChars="200" w:hanging="200" w:hangingChars="200"/>
    </w:pPr>
  </w:style>
  <w:style w:type="paragraph" w:styleId="39">
    <w:name w:val="toc 2"/>
    <w:basedOn w:val="1"/>
    <w:next w:val="1"/>
    <w:qFormat/>
    <w:uiPriority w:val="39"/>
    <w:pPr>
      <w:ind w:left="420" w:leftChars="200"/>
    </w:pPr>
  </w:style>
  <w:style w:type="paragraph" w:styleId="40">
    <w:name w:val="toc 9"/>
    <w:basedOn w:val="1"/>
    <w:next w:val="1"/>
    <w:unhideWhenUsed/>
    <w:qFormat/>
    <w:uiPriority w:val="0"/>
    <w:pPr>
      <w:ind w:left="3360" w:leftChars="1600"/>
    </w:pPr>
    <w:rPr>
      <w:rFonts w:ascii="Calibri" w:hAnsi="Calibri"/>
      <w:szCs w:val="22"/>
    </w:rPr>
  </w:style>
  <w:style w:type="paragraph" w:styleId="41">
    <w:name w:val="Body Text 2"/>
    <w:basedOn w:val="1"/>
    <w:link w:val="176"/>
    <w:qFormat/>
    <w:uiPriority w:val="0"/>
    <w:pPr>
      <w:spacing w:after="120" w:line="480" w:lineRule="auto"/>
    </w:pPr>
  </w:style>
  <w:style w:type="paragraph" w:styleId="4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3">
    <w:name w:val="Normal (Web)"/>
    <w:basedOn w:val="1"/>
    <w:link w:val="197"/>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44">
    <w:name w:val="Title"/>
    <w:basedOn w:val="1"/>
    <w:next w:val="1"/>
    <w:link w:val="184"/>
    <w:qFormat/>
    <w:uiPriority w:val="0"/>
    <w:pPr>
      <w:widowControl/>
      <w:spacing w:before="240" w:after="60"/>
      <w:jc w:val="center"/>
      <w:outlineLvl w:val="0"/>
    </w:pPr>
    <w:rPr>
      <w:rFonts w:ascii="Cambria" w:hAnsi="Cambria"/>
      <w:b/>
      <w:bCs/>
      <w:sz w:val="32"/>
      <w:szCs w:val="32"/>
    </w:r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606420"/>
      <w:u w:val="single"/>
    </w:rPr>
  </w:style>
  <w:style w:type="character" w:styleId="49">
    <w:name w:val="Emphasis"/>
    <w:qFormat/>
    <w:uiPriority w:val="0"/>
    <w:rPr>
      <w:rFonts w:ascii="Calibri" w:hAnsi="Calibri"/>
      <w:b/>
      <w:i/>
      <w:iCs/>
    </w:rPr>
  </w:style>
  <w:style w:type="character" w:styleId="50">
    <w:name w:val="HTML Typewriter"/>
    <w:qFormat/>
    <w:uiPriority w:val="0"/>
    <w:rPr>
      <w:rFonts w:ascii="宋体" w:hAnsi="宋体" w:eastAsia="宋体" w:cs="宋体"/>
      <w:sz w:val="24"/>
      <w:szCs w:val="24"/>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5">
    <w:name w:val="首行缩进2个字符"/>
    <w:basedOn w:val="1"/>
    <w:qFormat/>
    <w:uiPriority w:val="0"/>
    <w:pPr>
      <w:widowControl/>
      <w:spacing w:line="360" w:lineRule="auto"/>
      <w:ind w:firstLine="200" w:firstLineChars="200"/>
      <w:jc w:val="left"/>
    </w:pPr>
    <w:rPr>
      <w:rFonts w:ascii="宋体"/>
      <w:kern w:val="28"/>
      <w:sz w:val="28"/>
      <w:szCs w:val="28"/>
    </w:rPr>
  </w:style>
  <w:style w:type="paragraph" w:customStyle="1" w:styleId="56">
    <w:name w:val=" Char Char Char Char Char Char Char Char Char Char Char"/>
    <w:basedOn w:val="1"/>
    <w:qFormat/>
    <w:uiPriority w:val="0"/>
    <w:rPr>
      <w:szCs w:val="20"/>
    </w:rPr>
  </w:style>
  <w:style w:type="paragraph" w:customStyle="1" w:styleId="57">
    <w:name w:val="郭表格"/>
    <w:basedOn w:val="1"/>
    <w:link w:val="155"/>
    <w:qFormat/>
    <w:uiPriority w:val="0"/>
    <w:pPr>
      <w:jc w:val="center"/>
    </w:pPr>
    <w:rPr>
      <w:szCs w:val="21"/>
    </w:rPr>
  </w:style>
  <w:style w:type="paragraph" w:customStyle="1" w:styleId="58">
    <w:name w:val="Char1"/>
    <w:basedOn w:val="1"/>
    <w:qFormat/>
    <w:uiPriority w:val="0"/>
    <w:rPr>
      <w:sz w:val="24"/>
    </w:rPr>
  </w:style>
  <w:style w:type="paragraph" w:customStyle="1" w:styleId="59">
    <w:name w:val="xl3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60">
    <w:name w:val="Char Char Char Char Char1"/>
    <w:basedOn w:val="1"/>
    <w:qFormat/>
    <w:uiPriority w:val="0"/>
    <w:rPr>
      <w:szCs w:val="21"/>
    </w:rPr>
  </w:style>
  <w:style w:type="paragraph" w:customStyle="1" w:styleId="61">
    <w:name w:val="四级条标题"/>
    <w:basedOn w:val="62"/>
    <w:next w:val="1"/>
    <w:qFormat/>
    <w:uiPriority w:val="0"/>
    <w:pPr>
      <w:tabs>
        <w:tab w:val="left" w:pos="360"/>
      </w:tabs>
      <w:ind w:left="0"/>
      <w:outlineLvl w:val="5"/>
    </w:pPr>
  </w:style>
  <w:style w:type="paragraph" w:customStyle="1" w:styleId="62">
    <w:name w:val="三级条标题"/>
    <w:basedOn w:val="63"/>
    <w:next w:val="1"/>
    <w:qFormat/>
    <w:uiPriority w:val="0"/>
    <w:pPr>
      <w:tabs>
        <w:tab w:val="left" w:pos="360"/>
      </w:tabs>
      <w:ind w:left="840"/>
      <w:outlineLvl w:val="4"/>
    </w:pPr>
  </w:style>
  <w:style w:type="paragraph" w:customStyle="1" w:styleId="63">
    <w:name w:val="二级条标题"/>
    <w:basedOn w:val="64"/>
    <w:next w:val="1"/>
    <w:qFormat/>
    <w:uiPriority w:val="0"/>
    <w:pPr>
      <w:tabs>
        <w:tab w:val="left" w:pos="360"/>
      </w:tabs>
      <w:ind w:left="735"/>
      <w:outlineLvl w:val="3"/>
    </w:pPr>
  </w:style>
  <w:style w:type="paragraph" w:customStyle="1" w:styleId="64">
    <w:name w:val="一级条标题"/>
    <w:basedOn w:val="65"/>
    <w:next w:val="1"/>
    <w:qFormat/>
    <w:uiPriority w:val="0"/>
    <w:pPr>
      <w:tabs>
        <w:tab w:val="left" w:pos="360"/>
      </w:tabs>
      <w:spacing w:before="0" w:beforeLines="0" w:after="0" w:afterLines="0"/>
      <w:ind w:left="525"/>
      <w:outlineLvl w:val="2"/>
    </w:pPr>
  </w:style>
  <w:style w:type="paragraph" w:customStyle="1" w:styleId="65">
    <w:name w:val="章标题"/>
    <w:next w:val="1"/>
    <w:qFormat/>
    <w:uiPriority w:val="0"/>
    <w:pPr>
      <w:tabs>
        <w:tab w:val="left" w:pos="360"/>
      </w:tabs>
      <w:spacing w:before="156" w:beforeLines="50" w:after="156" w:afterLines="50"/>
      <w:ind w:left="840"/>
      <w:jc w:val="both"/>
      <w:outlineLvl w:val="1"/>
    </w:pPr>
    <w:rPr>
      <w:rFonts w:ascii="黑体" w:hAnsi="Times New Roman" w:eastAsia="黑体" w:cs="Times New Roman"/>
      <w:sz w:val="21"/>
      <w:lang w:val="en-US" w:eastAsia="zh-CN" w:bidi="ar-SA"/>
    </w:rPr>
  </w:style>
  <w:style w:type="paragraph" w:customStyle="1" w:styleId="66">
    <w:name w:val="2"/>
    <w:basedOn w:val="1"/>
    <w:qFormat/>
    <w:uiPriority w:val="0"/>
    <w:pPr>
      <w:tabs>
        <w:tab w:val="left" w:pos="540"/>
      </w:tabs>
      <w:spacing w:line="440" w:lineRule="exact"/>
    </w:pPr>
    <w:rPr>
      <w:kern w:val="0"/>
      <w:szCs w:val="32"/>
    </w:rPr>
  </w:style>
  <w:style w:type="paragraph" w:customStyle="1" w:styleId="67">
    <w:name w:val="样式2"/>
    <w:basedOn w:val="1"/>
    <w:link w:val="204"/>
    <w:qFormat/>
    <w:uiPriority w:val="0"/>
    <w:pPr>
      <w:spacing w:line="288" w:lineRule="auto"/>
      <w:ind w:firstLine="420" w:firstLineChars="200"/>
    </w:pPr>
    <w:rPr>
      <w:rFonts w:ascii="方正书宋简体" w:eastAsia="方正书宋简体"/>
      <w:szCs w:val="21"/>
      <w:lang w:val="zh-CN"/>
    </w:rPr>
  </w:style>
  <w:style w:type="paragraph" w:customStyle="1" w:styleId="68">
    <w:name w:val="Body text|1"/>
    <w:basedOn w:val="1"/>
    <w:link w:val="165"/>
    <w:qFormat/>
    <w:uiPriority w:val="0"/>
    <w:pPr>
      <w:spacing w:line="449" w:lineRule="auto"/>
      <w:ind w:firstLine="400"/>
      <w:jc w:val="left"/>
    </w:pPr>
    <w:rPr>
      <w:rFonts w:ascii="宋体" w:hAnsi="宋体" w:eastAsia="Times New Roman"/>
      <w:kern w:val="0"/>
      <w:sz w:val="26"/>
      <w:szCs w:val="26"/>
      <w:lang w:val="zh-TW" w:eastAsia="zh-TW"/>
    </w:rPr>
  </w:style>
  <w:style w:type="paragraph" w:customStyle="1" w:styleId="69">
    <w:name w:val="安评小4表格正文左对齐"/>
    <w:qFormat/>
    <w:uiPriority w:val="0"/>
    <w:pPr>
      <w:widowControl w:val="0"/>
      <w:adjustRightInd w:val="0"/>
      <w:snapToGrid w:val="0"/>
      <w:spacing w:line="440" w:lineRule="exact"/>
    </w:pPr>
    <w:rPr>
      <w:rFonts w:ascii="Times New Roman" w:hAnsi="Times New Roman" w:eastAsia="宋体" w:cs="宋体"/>
      <w:snapToGrid w:val="0"/>
      <w:sz w:val="24"/>
      <w:szCs w:val="24"/>
      <w:lang w:val="en-US" w:eastAsia="zh-CN" w:bidi="ar-SA"/>
    </w:rPr>
  </w:style>
  <w:style w:type="paragraph" w:customStyle="1" w:styleId="70">
    <w:name w:val="Char"/>
    <w:basedOn w:val="1"/>
    <w:qFormat/>
    <w:uiPriority w:val="0"/>
    <w:pPr>
      <w:ind w:firstLine="200" w:firstLineChars="200"/>
    </w:pPr>
    <w:rPr>
      <w:sz w:val="28"/>
      <w:szCs w:val="28"/>
    </w:rPr>
  </w:style>
  <w:style w:type="paragraph" w:customStyle="1" w:styleId="71">
    <w:name w:val=" Char Char Char Char Char Char"/>
    <w:basedOn w:val="1"/>
    <w:next w:val="17"/>
    <w:qFormat/>
    <w:uiPriority w:val="0"/>
    <w:rPr>
      <w:sz w:val="28"/>
      <w:szCs w:val="28"/>
    </w:rPr>
  </w:style>
  <w:style w:type="paragraph" w:customStyle="1" w:styleId="72">
    <w:name w:val="样式 正文+首行缩进 Para Char Char Char Char"/>
    <w:basedOn w:val="1"/>
    <w:next w:val="1"/>
    <w:qFormat/>
    <w:uiPriority w:val="0"/>
    <w:pPr>
      <w:spacing w:before="150" w:after="50" w:line="360" w:lineRule="auto"/>
    </w:pPr>
    <w:rPr>
      <w:rFonts w:cs="AdobeHeitiStd-Regular"/>
      <w:kern w:val="0"/>
      <w:sz w:val="28"/>
      <w:szCs w:val="32"/>
    </w:rPr>
  </w:style>
  <w:style w:type="paragraph" w:customStyle="1" w:styleId="73">
    <w:name w:val="List Paragraph1"/>
    <w:basedOn w:val="1"/>
    <w:qFormat/>
    <w:uiPriority w:val="0"/>
    <w:pPr>
      <w:ind w:firstLine="420" w:firstLineChars="200"/>
    </w:pPr>
  </w:style>
  <w:style w:type="paragraph" w:customStyle="1" w:styleId="74">
    <w:name w:val="正文（修改）"/>
    <w:basedOn w:val="1"/>
    <w:qFormat/>
    <w:uiPriority w:val="0"/>
    <w:pPr>
      <w:snapToGrid w:val="0"/>
      <w:spacing w:line="360" w:lineRule="auto"/>
      <w:ind w:firstLine="200" w:firstLineChars="200"/>
    </w:pPr>
    <w:rPr>
      <w:rFonts w:cs="宋体"/>
      <w:kern w:val="0"/>
      <w:sz w:val="24"/>
      <w:szCs w:val="28"/>
    </w:rPr>
  </w:style>
  <w:style w:type="paragraph" w:customStyle="1" w:styleId="75">
    <w:name w:val="郭表格标题"/>
    <w:basedOn w:val="1"/>
    <w:link w:val="168"/>
    <w:qFormat/>
    <w:uiPriority w:val="0"/>
    <w:pPr>
      <w:spacing w:line="360" w:lineRule="auto"/>
      <w:jc w:val="center"/>
    </w:pPr>
    <w:rPr>
      <w:b/>
      <w:bCs/>
      <w:kern w:val="0"/>
      <w:szCs w:val="21"/>
    </w:rPr>
  </w:style>
  <w:style w:type="paragraph" w:customStyle="1" w:styleId="76">
    <w:name w:val="正文缩2"/>
    <w:basedOn w:val="1"/>
    <w:link w:val="159"/>
    <w:qFormat/>
    <w:uiPriority w:val="0"/>
    <w:pPr>
      <w:widowControl/>
      <w:spacing w:line="360" w:lineRule="auto"/>
      <w:ind w:firstLine="560" w:firstLineChars="200"/>
      <w:jc w:val="left"/>
    </w:pPr>
    <w:rPr>
      <w:rFonts w:ascii="Calibri" w:hAnsi="Calibri"/>
      <w:sz w:val="28"/>
      <w:szCs w:val="20"/>
    </w:rPr>
  </w:style>
  <w:style w:type="paragraph" w:customStyle="1" w:styleId="7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styleId="78">
    <w:name w:val="No Spacing"/>
    <w:basedOn w:val="1"/>
    <w:qFormat/>
    <w:uiPriority w:val="0"/>
    <w:pPr>
      <w:widowControl/>
      <w:jc w:val="left"/>
    </w:pPr>
    <w:rPr>
      <w:rFonts w:ascii="Calibri" w:hAnsi="Calibri" w:cs="宋体"/>
      <w:kern w:val="0"/>
      <w:sz w:val="24"/>
      <w:szCs w:val="32"/>
      <w:lang w:eastAsia="en-US" w:bidi="en-US"/>
    </w:rPr>
  </w:style>
  <w:style w:type="paragraph" w:customStyle="1" w:styleId="79">
    <w:name w:val="列出段落1"/>
    <w:basedOn w:val="1"/>
    <w:qFormat/>
    <w:uiPriority w:val="0"/>
    <w:pPr>
      <w:ind w:firstLine="420" w:firstLineChars="200"/>
    </w:pPr>
    <w:rPr>
      <w:szCs w:val="21"/>
    </w:rPr>
  </w:style>
  <w:style w:type="paragraph" w:customStyle="1" w:styleId="80">
    <w:name w:val="段落编号"/>
    <w:basedOn w:val="29"/>
    <w:qFormat/>
    <w:uiPriority w:val="0"/>
    <w:pPr>
      <w:widowControl w:val="0"/>
      <w:numPr>
        <w:ilvl w:val="0"/>
        <w:numId w:val="1"/>
      </w:numPr>
      <w:tabs>
        <w:tab w:val="left" w:pos="1300"/>
      </w:tabs>
      <w:adjustRightInd w:val="0"/>
      <w:spacing w:before="60" w:after="60" w:line="500" w:lineRule="exact"/>
      <w:ind w:leftChars="0"/>
      <w:jc w:val="both"/>
      <w:textAlignment w:val="baseline"/>
    </w:pPr>
    <w:rPr>
      <w:spacing w:val="6"/>
      <w:kern w:val="0"/>
      <w:sz w:val="28"/>
      <w:szCs w:val="20"/>
    </w:rPr>
  </w:style>
  <w:style w:type="paragraph" w:customStyle="1" w:styleId="81">
    <w:name w:val="_Style 107"/>
    <w:basedOn w:val="1"/>
    <w:qFormat/>
    <w:uiPriority w:val="0"/>
    <w:pPr>
      <w:snapToGrid w:val="0"/>
      <w:spacing w:line="360" w:lineRule="auto"/>
    </w:pPr>
  </w:style>
  <w:style w:type="paragraph" w:customStyle="1" w:styleId="82">
    <w:name w:val="Other|1"/>
    <w:basedOn w:val="1"/>
    <w:link w:val="128"/>
    <w:qFormat/>
    <w:uiPriority w:val="0"/>
    <w:pPr>
      <w:spacing w:line="449" w:lineRule="auto"/>
      <w:ind w:firstLine="400"/>
      <w:jc w:val="left"/>
    </w:pPr>
    <w:rPr>
      <w:rFonts w:ascii="宋体" w:hAnsi="宋体" w:eastAsia="Times New Roman"/>
      <w:kern w:val="0"/>
      <w:sz w:val="26"/>
      <w:szCs w:val="26"/>
      <w:lang w:val="zh-TW" w:eastAsia="zh-TW"/>
    </w:rPr>
  </w:style>
  <w:style w:type="paragraph" w:customStyle="1" w:styleId="83">
    <w:name w:val="标题4"/>
    <w:basedOn w:val="1"/>
    <w:next w:val="1"/>
    <w:qFormat/>
    <w:uiPriority w:val="0"/>
    <w:pPr>
      <w:numPr>
        <w:ilvl w:val="0"/>
        <w:numId w:val="2"/>
      </w:numPr>
      <w:tabs>
        <w:tab w:val="left" w:pos="360"/>
      </w:tabs>
      <w:snapToGrid w:val="0"/>
      <w:spacing w:line="360" w:lineRule="auto"/>
      <w:ind w:left="0" w:firstLine="0"/>
    </w:pPr>
    <w:rPr>
      <w:sz w:val="28"/>
      <w:szCs w:val="20"/>
    </w:rPr>
  </w:style>
  <w:style w:type="paragraph" w:customStyle="1" w:styleId="84">
    <w:name w:val="默认段落字体 Para Char Char Char Char"/>
    <w:basedOn w:val="1"/>
    <w:qFormat/>
    <w:uiPriority w:val="0"/>
    <w:pPr>
      <w:widowControl/>
      <w:jc w:val="left"/>
    </w:pPr>
  </w:style>
  <w:style w:type="paragraph" w:customStyle="1" w:styleId="85">
    <w:name w:val="Char Char Char1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86">
    <w:name w:val="样式4"/>
    <w:basedOn w:val="38"/>
    <w:qFormat/>
    <w:uiPriority w:val="0"/>
    <w:pPr>
      <w:spacing w:line="360" w:lineRule="auto"/>
      <w:ind w:leftChars="0" w:firstLine="0" w:firstLineChars="0"/>
      <w:jc w:val="center"/>
    </w:pPr>
  </w:style>
  <w:style w:type="paragraph" w:customStyle="1" w:styleId="87">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88">
    <w:name w:val="样式 标题 2"/>
    <w:basedOn w:val="4"/>
    <w:link w:val="178"/>
    <w:qFormat/>
    <w:uiPriority w:val="0"/>
    <w:pPr>
      <w:spacing w:before="0" w:after="0" w:line="480" w:lineRule="auto"/>
      <w:jc w:val="center"/>
    </w:pPr>
    <w:rPr>
      <w:rFonts w:eastAsia="楷体_GB2312"/>
      <w:kern w:val="32"/>
      <w:szCs w:val="20"/>
    </w:rPr>
  </w:style>
  <w:style w:type="paragraph" w:styleId="89">
    <w:name w:val="Quote"/>
    <w:basedOn w:val="1"/>
    <w:next w:val="1"/>
    <w:link w:val="148"/>
    <w:qFormat/>
    <w:uiPriority w:val="0"/>
    <w:pPr>
      <w:widowControl/>
      <w:jc w:val="left"/>
    </w:pPr>
    <w:rPr>
      <w:rFonts w:ascii="Calibri" w:hAnsi="Calibri" w:cs="宋体"/>
      <w:i/>
      <w:kern w:val="0"/>
      <w:sz w:val="24"/>
    </w:rPr>
  </w:style>
  <w:style w:type="paragraph" w:customStyle="1" w:styleId="90">
    <w:name w:val=" Char Char Char Char Char Char Char Char Char"/>
    <w:basedOn w:val="1"/>
    <w:next w:val="17"/>
    <w:qFormat/>
    <w:uiPriority w:val="0"/>
    <w:rPr>
      <w:sz w:val="28"/>
      <w:szCs w:val="28"/>
    </w:rPr>
  </w:style>
  <w:style w:type="paragraph" w:customStyle="1" w:styleId="91">
    <w:name w:val="Char7"/>
    <w:basedOn w:val="1"/>
    <w:qFormat/>
    <w:uiPriority w:val="0"/>
  </w:style>
  <w:style w:type="paragraph" w:customStyle="1" w:styleId="92">
    <w:name w:val="缩进正文"/>
    <w:basedOn w:val="23"/>
    <w:qFormat/>
    <w:uiPriority w:val="0"/>
    <w:pPr>
      <w:spacing w:before="0" w:beforeLines="0" w:line="300" w:lineRule="auto"/>
      <w:ind w:firstLine="200" w:firstLineChars="0"/>
    </w:pPr>
    <w:rPr>
      <w:rFonts w:hAnsi="Times New Roman" w:cs="宋体"/>
      <w:kern w:val="0"/>
      <w:szCs w:val="20"/>
    </w:rPr>
  </w:style>
  <w:style w:type="paragraph" w:customStyle="1" w:styleId="9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5">
    <w:name w:val="default paragraph font Char"/>
    <w:basedOn w:val="1"/>
    <w:qFormat/>
    <w:uiPriority w:val="0"/>
    <w:pPr>
      <w:spacing w:line="240" w:lineRule="atLeast"/>
      <w:ind w:left="420" w:firstLine="420"/>
    </w:pPr>
    <w:rPr>
      <w:kern w:val="0"/>
      <w:szCs w:val="21"/>
    </w:rPr>
  </w:style>
  <w:style w:type="paragraph" w:customStyle="1" w:styleId="96">
    <w:name w:val="Char Char Char Char Char Char Char Char Char"/>
    <w:basedOn w:val="1"/>
    <w:next w:val="17"/>
    <w:qFormat/>
    <w:uiPriority w:val="0"/>
    <w:rPr>
      <w:sz w:val="28"/>
      <w:szCs w:val="28"/>
    </w:rPr>
  </w:style>
  <w:style w:type="paragraph" w:customStyle="1" w:styleId="97">
    <w:name w:val="Heading #4|1"/>
    <w:basedOn w:val="1"/>
    <w:link w:val="194"/>
    <w:qFormat/>
    <w:uiPriority w:val="0"/>
    <w:pPr>
      <w:spacing w:after="360"/>
      <w:ind w:firstLine="600"/>
      <w:jc w:val="left"/>
      <w:outlineLvl w:val="3"/>
    </w:pPr>
    <w:rPr>
      <w:rFonts w:ascii="宋体" w:hAnsi="宋体" w:eastAsia="Times New Roman"/>
      <w:kern w:val="0"/>
      <w:sz w:val="30"/>
      <w:szCs w:val="30"/>
      <w:lang w:val="zh-TW" w:eastAsia="zh-TW"/>
    </w:rPr>
  </w:style>
  <w:style w:type="paragraph" w:customStyle="1" w:styleId="98">
    <w:name w:val="4"/>
    <w:basedOn w:val="1"/>
    <w:qFormat/>
    <w:uiPriority w:val="0"/>
    <w:pPr>
      <w:spacing w:line="360" w:lineRule="auto"/>
      <w:ind w:firstLine="200" w:firstLineChars="200"/>
    </w:pPr>
  </w:style>
  <w:style w:type="paragraph" w:customStyle="1" w:styleId="99">
    <w:name w:val="內文1"/>
    <w:basedOn w:val="1"/>
    <w:qFormat/>
    <w:uiPriority w:val="0"/>
    <w:pPr>
      <w:adjustRightInd w:val="0"/>
      <w:spacing w:before="40" w:after="40" w:line="320" w:lineRule="atLeast"/>
      <w:jc w:val="center"/>
      <w:textAlignment w:val="baseline"/>
    </w:pPr>
    <w:rPr>
      <w:rFonts w:eastAsia="華康中楷體"/>
      <w:kern w:val="0"/>
      <w:sz w:val="28"/>
      <w:szCs w:val="20"/>
      <w:lang w:eastAsia="zh-TW"/>
    </w:rPr>
  </w:style>
  <w:style w:type="paragraph" w:customStyle="1" w:styleId="100">
    <w:name w:val="Char2"/>
    <w:basedOn w:val="1"/>
    <w:qFormat/>
    <w:uiPriority w:val="0"/>
    <w:pPr>
      <w:tabs>
        <w:tab w:val="left" w:pos="840"/>
        <w:tab w:val="left" w:pos="920"/>
      </w:tabs>
      <w:ind w:left="840"/>
    </w:pPr>
    <w:rPr>
      <w:szCs w:val="20"/>
    </w:rPr>
  </w:style>
  <w:style w:type="paragraph" w:customStyle="1" w:styleId="101">
    <w:name w:val="纯文本2"/>
    <w:basedOn w:val="1"/>
    <w:qFormat/>
    <w:uiPriority w:val="0"/>
    <w:pPr>
      <w:adjustRightInd w:val="0"/>
      <w:textAlignment w:val="baseline"/>
    </w:pPr>
    <w:rPr>
      <w:rFonts w:ascii="宋体" w:hAnsi="Courier New"/>
      <w:szCs w:val="20"/>
    </w:rPr>
  </w:style>
  <w:style w:type="paragraph" w:customStyle="1" w:styleId="102">
    <w:name w:val="样式1"/>
    <w:basedOn w:val="6"/>
    <w:qFormat/>
    <w:uiPriority w:val="0"/>
    <w:pPr>
      <w:widowControl w:val="0"/>
      <w:jc w:val="both"/>
    </w:pPr>
  </w:style>
  <w:style w:type="paragraph" w:customStyle="1" w:styleId="103">
    <w:name w:val="BIG BOLD"/>
    <w:basedOn w:val="1"/>
    <w:qFormat/>
    <w:uiPriority w:val="0"/>
    <w:pPr>
      <w:tabs>
        <w:tab w:val="left" w:leader="underscore" w:pos="1134"/>
      </w:tabs>
    </w:pPr>
    <w:rPr>
      <w:szCs w:val="20"/>
    </w:rPr>
  </w:style>
  <w:style w:type="paragraph" w:customStyle="1" w:styleId="104">
    <w:name w:val="Char Char Char Char Char Char Char Char Char Char Char"/>
    <w:basedOn w:val="1"/>
    <w:qFormat/>
    <w:uiPriority w:val="0"/>
  </w:style>
  <w:style w:type="paragraph" w:customStyle="1" w:styleId="105">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106">
    <w:name w:val="_Style 105"/>
    <w:basedOn w:val="3"/>
    <w:next w:val="1"/>
    <w:qFormat/>
    <w:uiPriority w:val="0"/>
    <w:pPr>
      <w:keepNext/>
      <w:keepLines/>
      <w:adjustRightInd/>
      <w:snapToGrid/>
      <w:spacing w:before="240" w:line="259" w:lineRule="auto"/>
      <w:jc w:val="left"/>
      <w:outlineLvl w:val="9"/>
    </w:pPr>
    <w:rPr>
      <w:rFonts w:ascii="Calibri Light" w:hAnsi="Calibri Light" w:eastAsia="宋体"/>
      <w:b w:val="0"/>
      <w:color w:val="2E74B5"/>
      <w:sz w:val="32"/>
      <w:szCs w:val="32"/>
    </w:rPr>
  </w:style>
  <w:style w:type="paragraph" w:customStyle="1" w:styleId="107">
    <w:name w:val="默认段落字体 Para Char Char Char Char Char Char Char Char Char1 Char Char Char Char Char Char Char"/>
    <w:basedOn w:val="20"/>
    <w:qFormat/>
    <w:uiPriority w:val="0"/>
    <w:rPr>
      <w:rFonts w:ascii="Tahoma" w:hAnsi="Tahoma" w:cs="Tahoma"/>
      <w:sz w:val="28"/>
    </w:rPr>
  </w:style>
  <w:style w:type="paragraph" w:customStyle="1" w:styleId="108">
    <w:name w:val="char"/>
    <w:basedOn w:val="1"/>
    <w:qFormat/>
    <w:uiPriority w:val="0"/>
    <w:pPr>
      <w:widowControl/>
      <w:spacing w:after="160"/>
      <w:jc w:val="left"/>
    </w:pPr>
  </w:style>
  <w:style w:type="paragraph" w:customStyle="1" w:styleId="109">
    <w:name w:val="scoring"/>
    <w:basedOn w:val="1"/>
    <w:qFormat/>
    <w:uiPriority w:val="0"/>
    <w:pPr>
      <w:widowControl/>
      <w:ind w:left="1267" w:right="2520" w:hanging="979"/>
      <w:jc w:val="left"/>
    </w:pPr>
    <w:rPr>
      <w:rFonts w:ascii="Univers Condensed" w:hAnsi="Univers Condensed" w:eastAsia="Times New Roman"/>
      <w:b/>
      <w:kern w:val="0"/>
      <w:sz w:val="20"/>
      <w:szCs w:val="20"/>
      <w:lang w:val="en-GB" w:eastAsia="en-US"/>
    </w:rPr>
  </w:style>
  <w:style w:type="paragraph" w:customStyle="1" w:styleId="110">
    <w:name w:val="表格"/>
    <w:basedOn w:val="1"/>
    <w:link w:val="183"/>
    <w:qFormat/>
    <w:uiPriority w:val="0"/>
    <w:pPr>
      <w:spacing w:before="50" w:after="50"/>
      <w:jc w:val="center"/>
    </w:pPr>
    <w:rPr>
      <w:rFonts w:ascii="宋体"/>
      <w:szCs w:val="20"/>
    </w:rPr>
  </w:style>
  <w:style w:type="paragraph" w:customStyle="1" w:styleId="111">
    <w:name w:val="Table caption|1"/>
    <w:basedOn w:val="1"/>
    <w:link w:val="164"/>
    <w:qFormat/>
    <w:uiPriority w:val="0"/>
    <w:pPr>
      <w:jc w:val="center"/>
    </w:pPr>
    <w:rPr>
      <w:rFonts w:ascii="宋体" w:hAnsi="宋体" w:eastAsia="Times New Roman"/>
      <w:kern w:val="0"/>
      <w:sz w:val="20"/>
      <w:szCs w:val="20"/>
      <w:lang w:val="zh-TW" w:eastAsia="zh-TW"/>
    </w:rPr>
  </w:style>
  <w:style w:type="paragraph" w:customStyle="1" w:styleId="112">
    <w:name w:val="标题3"/>
    <w:basedOn w:val="5"/>
    <w:qFormat/>
    <w:uiPriority w:val="0"/>
    <w:pPr>
      <w:keepNext w:val="0"/>
      <w:keepLines w:val="0"/>
      <w:widowControl w:val="0"/>
      <w:spacing w:before="163" w:beforeLines="50" w:after="0" w:line="300" w:lineRule="auto"/>
      <w:ind w:firstLine="656" w:firstLineChars="200"/>
      <w:jc w:val="both"/>
      <w:outlineLvl w:val="9"/>
    </w:pPr>
    <w:rPr>
      <w:rFonts w:ascii="宋体"/>
      <w:b w:val="0"/>
      <w:bCs w:val="0"/>
      <w:spacing w:val="24"/>
      <w:sz w:val="28"/>
      <w:szCs w:val="20"/>
    </w:rPr>
  </w:style>
  <w:style w:type="paragraph" w:customStyle="1" w:styleId="113">
    <w:name w:val="xl34"/>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14">
    <w:name w:val="安评小4表格正文居中"/>
    <w:qFormat/>
    <w:uiPriority w:val="0"/>
    <w:pPr>
      <w:widowControl w:val="0"/>
      <w:adjustRightInd w:val="0"/>
      <w:snapToGrid w:val="0"/>
      <w:spacing w:line="440" w:lineRule="exact"/>
      <w:jc w:val="center"/>
    </w:pPr>
    <w:rPr>
      <w:rFonts w:ascii="宋体" w:hAnsi="Times New Roman" w:eastAsia="宋体" w:cs="Times New Roman"/>
      <w:bCs/>
      <w:snapToGrid w:val="0"/>
      <w:sz w:val="24"/>
      <w:szCs w:val="21"/>
      <w:lang w:val="en-US" w:eastAsia="zh-CN" w:bidi="ar-SA"/>
    </w:rPr>
  </w:style>
  <w:style w:type="paragraph" w:customStyle="1" w:styleId="115">
    <w:name w:val=" Char Char Char Char"/>
    <w:basedOn w:val="1"/>
    <w:next w:val="17"/>
    <w:qFormat/>
    <w:uiPriority w:val="0"/>
    <w:rPr>
      <w:sz w:val="28"/>
      <w:szCs w:val="28"/>
    </w:rPr>
  </w:style>
  <w:style w:type="paragraph" w:customStyle="1" w:styleId="116">
    <w:name w:val="表内容中"/>
    <w:basedOn w:val="28"/>
    <w:qFormat/>
    <w:uiPriority w:val="0"/>
    <w:pPr>
      <w:widowControl w:val="0"/>
      <w:adjustRightInd w:val="0"/>
      <w:snapToGrid w:val="0"/>
      <w:spacing w:line="360" w:lineRule="exact"/>
      <w:ind w:left="0" w:leftChars="0"/>
      <w:jc w:val="center"/>
    </w:pPr>
    <w:rPr>
      <w:rFonts w:ascii="Arial" w:hAnsi="Arial"/>
      <w:color w:val="000000"/>
      <w:kern w:val="16"/>
      <w:szCs w:val="20"/>
    </w:rPr>
  </w:style>
  <w:style w:type="paragraph" w:styleId="117">
    <w:name w:val="List Paragraph"/>
    <w:basedOn w:val="1"/>
    <w:qFormat/>
    <w:uiPriority w:val="0"/>
    <w:pPr>
      <w:widowControl/>
      <w:ind w:left="720"/>
      <w:contextualSpacing/>
      <w:jc w:val="left"/>
    </w:pPr>
    <w:rPr>
      <w:rFonts w:ascii="Calibri" w:hAnsi="Calibri" w:cs="宋体"/>
      <w:kern w:val="0"/>
      <w:sz w:val="24"/>
      <w:lang w:eastAsia="en-US" w:bidi="en-US"/>
    </w:rPr>
  </w:style>
  <w:style w:type="paragraph" w:customStyle="1" w:styleId="118">
    <w:name w:val="样式"/>
    <w:basedOn w:val="1"/>
    <w:qFormat/>
    <w:uiPriority w:val="99"/>
    <w:pPr>
      <w:ind w:firstLine="420" w:firstLineChars="200"/>
    </w:pPr>
  </w:style>
  <w:style w:type="paragraph" w:customStyle="1" w:styleId="119">
    <w:name w:val="正文自己"/>
    <w:basedOn w:val="1"/>
    <w:qFormat/>
    <w:uiPriority w:val="0"/>
    <w:pPr>
      <w:spacing w:line="560" w:lineRule="exact"/>
      <w:ind w:firstLine="629"/>
    </w:pPr>
    <w:rPr>
      <w:bCs/>
      <w:sz w:val="28"/>
    </w:rPr>
  </w:style>
  <w:style w:type="paragraph" w:styleId="120">
    <w:name w:val="Intense Quote"/>
    <w:basedOn w:val="1"/>
    <w:next w:val="1"/>
    <w:link w:val="132"/>
    <w:qFormat/>
    <w:uiPriority w:val="0"/>
    <w:pPr>
      <w:widowControl/>
      <w:ind w:left="720" w:right="720"/>
      <w:jc w:val="left"/>
    </w:pPr>
    <w:rPr>
      <w:rFonts w:ascii="Calibri" w:hAnsi="Calibri" w:cs="宋体"/>
      <w:b/>
      <w:i/>
      <w:kern w:val="0"/>
      <w:sz w:val="24"/>
      <w:szCs w:val="20"/>
    </w:rPr>
  </w:style>
  <w:style w:type="character" w:customStyle="1" w:styleId="121">
    <w:name w:val="Heading 9 Char"/>
    <w:basedOn w:val="45"/>
    <w:qFormat/>
    <w:locked/>
    <w:uiPriority w:val="0"/>
    <w:rPr>
      <w:rFonts w:ascii="Arial" w:hAnsi="Arial" w:eastAsia="黑体" w:cs="Times New Roman"/>
      <w:sz w:val="21"/>
      <w:szCs w:val="21"/>
    </w:rPr>
  </w:style>
  <w:style w:type="character" w:customStyle="1" w:styleId="122">
    <w:name w:val="页眉 Char"/>
    <w:basedOn w:val="45"/>
    <w:link w:val="32"/>
    <w:qFormat/>
    <w:locked/>
    <w:uiPriority w:val="0"/>
    <w:rPr>
      <w:rFonts w:ascii="Calibri" w:hAnsi="Calibri" w:eastAsia="宋体"/>
      <w:kern w:val="2"/>
      <w:sz w:val="18"/>
      <w:szCs w:val="18"/>
      <w:lang w:val="en-US" w:eastAsia="zh-CN" w:bidi="ar-SA"/>
    </w:rPr>
  </w:style>
  <w:style w:type="character" w:customStyle="1" w:styleId="123">
    <w:name w:val="Part Char"/>
    <w:qFormat/>
    <w:uiPriority w:val="0"/>
    <w:rPr>
      <w:rFonts w:ascii="Cambria" w:hAnsi="Cambria"/>
      <w:b/>
      <w:bCs/>
      <w:kern w:val="32"/>
      <w:sz w:val="32"/>
      <w:szCs w:val="32"/>
    </w:rPr>
  </w:style>
  <w:style w:type="character" w:customStyle="1" w:styleId="124">
    <w:name w:val="tpc_content1"/>
    <w:qFormat/>
    <w:uiPriority w:val="0"/>
    <w:rPr>
      <w:rFonts w:ascii="Tahoma" w:hAnsi="Tahoma" w:cs="Tahoma"/>
      <w:sz w:val="20"/>
      <w:szCs w:val="20"/>
    </w:rPr>
  </w:style>
  <w:style w:type="character" w:customStyle="1" w:styleId="125">
    <w:name w:val="Body Text Indent Char"/>
    <w:basedOn w:val="45"/>
    <w:qFormat/>
    <w:locked/>
    <w:uiPriority w:val="0"/>
    <w:rPr>
      <w:rFonts w:ascii="Times New Roman" w:hAnsi="Times New Roman" w:eastAsia="宋体" w:cs="Times New Roman"/>
      <w:sz w:val="24"/>
      <w:szCs w:val="24"/>
    </w:rPr>
  </w:style>
  <w:style w:type="character" w:customStyle="1" w:styleId="126">
    <w:name w:val="Heading 5 Char"/>
    <w:basedOn w:val="45"/>
    <w:qFormat/>
    <w:locked/>
    <w:uiPriority w:val="0"/>
    <w:rPr>
      <w:rFonts w:ascii="Times New Roman" w:hAnsi="Times New Roman" w:eastAsia="宋体" w:cs="Times New Roman"/>
      <w:b/>
      <w:bCs/>
      <w:sz w:val="28"/>
      <w:szCs w:val="28"/>
    </w:rPr>
  </w:style>
  <w:style w:type="character" w:customStyle="1" w:styleId="127">
    <w:name w:val="font11"/>
    <w:basedOn w:val="45"/>
    <w:qFormat/>
    <w:uiPriority w:val="0"/>
    <w:rPr>
      <w:rFonts w:ascii="Arial" w:hAnsi="Arial" w:cs="Arial"/>
      <w:color w:val="000000"/>
      <w:sz w:val="24"/>
      <w:szCs w:val="24"/>
      <w:u w:val="none"/>
    </w:rPr>
  </w:style>
  <w:style w:type="character" w:customStyle="1" w:styleId="128">
    <w:name w:val="Other|1_"/>
    <w:basedOn w:val="45"/>
    <w:link w:val="82"/>
    <w:qFormat/>
    <w:locked/>
    <w:uiPriority w:val="0"/>
    <w:rPr>
      <w:rFonts w:ascii="宋体" w:hAnsi="宋体"/>
      <w:sz w:val="26"/>
      <w:szCs w:val="26"/>
      <w:lang w:val="zh-TW" w:eastAsia="zh-TW" w:bidi="ar-SA"/>
    </w:rPr>
  </w:style>
  <w:style w:type="character" w:customStyle="1" w:styleId="129">
    <w:name w:val="fontstyle11"/>
    <w:qFormat/>
    <w:uiPriority w:val="0"/>
    <w:rPr>
      <w:rFonts w:hint="eastAsia" w:ascii="黑体" w:hAnsi="黑体" w:eastAsia="黑体"/>
      <w:color w:val="000000"/>
      <w:sz w:val="28"/>
      <w:szCs w:val="28"/>
    </w:rPr>
  </w:style>
  <w:style w:type="character" w:customStyle="1" w:styleId="130">
    <w:name w:val="标题 3 Char"/>
    <w:link w:val="5"/>
    <w:qFormat/>
    <w:uiPriority w:val="0"/>
    <w:rPr>
      <w:rFonts w:eastAsia="宋体"/>
      <w:b/>
      <w:bCs/>
      <w:kern w:val="2"/>
      <w:sz w:val="32"/>
      <w:szCs w:val="32"/>
      <w:lang w:val="en-US" w:eastAsia="zh-CN" w:bidi="ar-SA"/>
    </w:rPr>
  </w:style>
  <w:style w:type="character" w:customStyle="1" w:styleId="131">
    <w:name w:val="fontstyle21"/>
    <w:qFormat/>
    <w:uiPriority w:val="0"/>
    <w:rPr>
      <w:rFonts w:hint="default" w:ascii="楷体" w:hAnsi="楷体"/>
      <w:color w:val="000000"/>
      <w:sz w:val="32"/>
      <w:szCs w:val="32"/>
    </w:rPr>
  </w:style>
  <w:style w:type="character" w:customStyle="1" w:styleId="132">
    <w:name w:val="明显引用 Char"/>
    <w:link w:val="120"/>
    <w:qFormat/>
    <w:uiPriority w:val="0"/>
    <w:rPr>
      <w:rFonts w:ascii="Calibri" w:hAnsi="Calibri" w:eastAsia="宋体" w:cs="宋体"/>
      <w:b/>
      <w:i/>
      <w:sz w:val="24"/>
      <w:lang w:bidi="ar-SA"/>
    </w:rPr>
  </w:style>
  <w:style w:type="character" w:customStyle="1" w:styleId="133">
    <w:name w:val="font51"/>
    <w:qFormat/>
    <w:uiPriority w:val="0"/>
    <w:rPr>
      <w:rFonts w:hint="eastAsia" w:ascii="宋体" w:hAnsi="宋体" w:eastAsia="宋体" w:cs="宋体"/>
      <w:color w:val="000000"/>
      <w:sz w:val="20"/>
      <w:szCs w:val="20"/>
      <w:u w:val="none"/>
    </w:rPr>
  </w:style>
  <w:style w:type="character" w:customStyle="1" w:styleId="134">
    <w:name w:val="headline-content2"/>
    <w:basedOn w:val="45"/>
    <w:qFormat/>
    <w:uiPriority w:val="0"/>
  </w:style>
  <w:style w:type="character" w:customStyle="1" w:styleId="135">
    <w:name w:val=" Char Char20"/>
    <w:qFormat/>
    <w:uiPriority w:val="0"/>
    <w:rPr>
      <w:rFonts w:ascii="Arial" w:hAnsi="Arial" w:eastAsia="黑体"/>
      <w:b/>
      <w:bCs/>
      <w:kern w:val="2"/>
      <w:sz w:val="32"/>
      <w:szCs w:val="32"/>
      <w:lang w:val="en-US" w:eastAsia="zh-CN" w:bidi="ar-SA"/>
    </w:rPr>
  </w:style>
  <w:style w:type="character" w:customStyle="1" w:styleId="136">
    <w:name w:val="nava12"/>
    <w:qFormat/>
    <w:uiPriority w:val="0"/>
    <w:rPr>
      <w:color w:val="333333"/>
      <w:sz w:val="24"/>
      <w:szCs w:val="24"/>
      <w:u w:val="none"/>
    </w:rPr>
  </w:style>
  <w:style w:type="character" w:customStyle="1" w:styleId="137">
    <w:name w:val="wenzhang1"/>
    <w:qFormat/>
    <w:uiPriority w:val="0"/>
    <w:rPr>
      <w:sz w:val="18"/>
      <w:szCs w:val="18"/>
      <w:u w:val="none"/>
    </w:rPr>
  </w:style>
  <w:style w:type="character" w:customStyle="1" w:styleId="138">
    <w:name w:val="标题 8 Char"/>
    <w:link w:val="10"/>
    <w:qFormat/>
    <w:uiPriority w:val="0"/>
    <w:rPr>
      <w:rFonts w:ascii="Calibri" w:hAnsi="Calibri" w:eastAsia="宋体" w:cs="宋体"/>
      <w:i/>
      <w:iCs/>
      <w:sz w:val="24"/>
      <w:szCs w:val="24"/>
      <w:lang w:bidi="ar-SA"/>
    </w:rPr>
  </w:style>
  <w:style w:type="character" w:customStyle="1" w:styleId="139">
    <w:name w:val="apple-style-span"/>
    <w:basedOn w:val="45"/>
    <w:qFormat/>
    <w:uiPriority w:val="0"/>
  </w:style>
  <w:style w:type="character" w:customStyle="1" w:styleId="140">
    <w:name w:val=" Char Char5"/>
    <w:qFormat/>
    <w:uiPriority w:val="0"/>
    <w:rPr>
      <w:kern w:val="2"/>
      <w:sz w:val="18"/>
      <w:szCs w:val="18"/>
    </w:rPr>
  </w:style>
  <w:style w:type="character" w:customStyle="1" w:styleId="141">
    <w:name w:val="标题 2 Char Char"/>
    <w:qFormat/>
    <w:uiPriority w:val="0"/>
    <w:rPr>
      <w:rFonts w:ascii="Arial" w:hAnsi="Arial" w:eastAsia="黑体"/>
      <w:b/>
      <w:bCs/>
      <w:kern w:val="2"/>
      <w:sz w:val="32"/>
      <w:szCs w:val="32"/>
      <w:lang w:val="en-US" w:eastAsia="zh-CN" w:bidi="ar-SA"/>
    </w:rPr>
  </w:style>
  <w:style w:type="character" w:customStyle="1" w:styleId="142">
    <w:name w:val="标题 7 Char"/>
    <w:link w:val="9"/>
    <w:qFormat/>
    <w:uiPriority w:val="0"/>
    <w:rPr>
      <w:rFonts w:ascii="Calibri" w:hAnsi="Calibri" w:eastAsia="宋体" w:cs="宋体"/>
      <w:sz w:val="24"/>
      <w:szCs w:val="24"/>
      <w:lang w:bidi="ar-SA"/>
    </w:rPr>
  </w:style>
  <w:style w:type="character" w:customStyle="1" w:styleId="143">
    <w:name w:val="正文文本缩进 Char"/>
    <w:link w:val="23"/>
    <w:qFormat/>
    <w:uiPriority w:val="0"/>
    <w:rPr>
      <w:rFonts w:ascii="宋体" w:hAnsi="宋体" w:eastAsia="宋体"/>
      <w:kern w:val="2"/>
      <w:sz w:val="28"/>
      <w:szCs w:val="28"/>
      <w:lang w:val="en-US" w:eastAsia="zh-CN" w:bidi="ar-SA"/>
    </w:rPr>
  </w:style>
  <w:style w:type="character" w:customStyle="1" w:styleId="144">
    <w:name w:val="页脚 Char"/>
    <w:link w:val="31"/>
    <w:qFormat/>
    <w:uiPriority w:val="0"/>
    <w:rPr>
      <w:rFonts w:eastAsia="宋体"/>
      <w:kern w:val="2"/>
      <w:sz w:val="18"/>
      <w:szCs w:val="18"/>
      <w:lang w:val="en-US" w:eastAsia="zh-CN" w:bidi="ar-SA"/>
    </w:rPr>
  </w:style>
  <w:style w:type="character" w:customStyle="1" w:styleId="145">
    <w:name w:val="标题 5 Char"/>
    <w:link w:val="7"/>
    <w:qFormat/>
    <w:uiPriority w:val="0"/>
    <w:rPr>
      <w:rFonts w:eastAsia="宋体"/>
      <w:b/>
      <w:bCs/>
      <w:kern w:val="2"/>
      <w:sz w:val="28"/>
      <w:szCs w:val="28"/>
      <w:lang w:val="en-US" w:eastAsia="zh-CN" w:bidi="ar-SA"/>
    </w:rPr>
  </w:style>
  <w:style w:type="character" w:customStyle="1" w:styleId="146">
    <w:name w:val="apple-converted-space"/>
    <w:basedOn w:val="45"/>
    <w:qFormat/>
    <w:uiPriority w:val="0"/>
  </w:style>
  <w:style w:type="character" w:customStyle="1" w:styleId="147">
    <w:name w:val="标题 1 Char"/>
    <w:qFormat/>
    <w:uiPriority w:val="0"/>
    <w:rPr>
      <w:b/>
      <w:bCs/>
      <w:kern w:val="44"/>
      <w:sz w:val="44"/>
      <w:szCs w:val="44"/>
    </w:rPr>
  </w:style>
  <w:style w:type="character" w:customStyle="1" w:styleId="148">
    <w:name w:val="引用 Char"/>
    <w:link w:val="89"/>
    <w:qFormat/>
    <w:uiPriority w:val="0"/>
    <w:rPr>
      <w:rFonts w:ascii="Calibri" w:hAnsi="Calibri" w:eastAsia="宋体" w:cs="宋体"/>
      <w:i/>
      <w:sz w:val="24"/>
      <w:szCs w:val="24"/>
      <w:lang w:bidi="ar-SA"/>
    </w:rPr>
  </w:style>
  <w:style w:type="character" w:customStyle="1" w:styleId="149">
    <w:name w:val="标题 2 Char1"/>
    <w:qFormat/>
    <w:uiPriority w:val="0"/>
    <w:rPr>
      <w:rFonts w:ascii="Arial" w:hAnsi="Arial" w:eastAsia="黑体" w:cs="Tahoma"/>
      <w:b/>
      <w:bCs/>
      <w:kern w:val="2"/>
      <w:sz w:val="32"/>
      <w:szCs w:val="32"/>
      <w:lang w:val="en-US" w:eastAsia="zh-CN" w:bidi="ar-SA"/>
    </w:rPr>
  </w:style>
  <w:style w:type="character" w:customStyle="1" w:styleId="150">
    <w:name w:val="title"/>
    <w:basedOn w:val="45"/>
    <w:qFormat/>
    <w:uiPriority w:val="0"/>
  </w:style>
  <w:style w:type="character" w:customStyle="1" w:styleId="151">
    <w:name w:val="Body Text First Indent Char"/>
    <w:basedOn w:val="152"/>
    <w:qFormat/>
    <w:locked/>
    <w:uiPriority w:val="0"/>
    <w:rPr>
      <w:rFonts w:eastAsia="PMingLiU_x0004_falt"/>
      <w:lang w:eastAsia="zh-TW"/>
    </w:rPr>
  </w:style>
  <w:style w:type="character" w:customStyle="1" w:styleId="152">
    <w:name w:val="Body Text Char"/>
    <w:basedOn w:val="45"/>
    <w:qFormat/>
    <w:locked/>
    <w:uiPriority w:val="0"/>
    <w:rPr>
      <w:rFonts w:ascii="Times New Roman" w:hAnsi="Times New Roman" w:eastAsia="宋体" w:cs="Times New Roman"/>
      <w:sz w:val="24"/>
      <w:szCs w:val="24"/>
    </w:rPr>
  </w:style>
  <w:style w:type="character" w:customStyle="1" w:styleId="153">
    <w:name w:val="fontstyle41"/>
    <w:qFormat/>
    <w:uiPriority w:val="0"/>
    <w:rPr>
      <w:rFonts w:hint="eastAsia" w:ascii="宋体" w:hAnsi="宋体" w:eastAsia="宋体"/>
      <w:color w:val="000000"/>
      <w:sz w:val="28"/>
      <w:szCs w:val="28"/>
    </w:rPr>
  </w:style>
  <w:style w:type="character" w:customStyle="1" w:styleId="154">
    <w:name w:val="fontstyle51"/>
    <w:qFormat/>
    <w:uiPriority w:val="0"/>
    <w:rPr>
      <w:rFonts w:hint="default" w:ascii="楷体" w:hAnsi="楷体"/>
      <w:color w:val="000000"/>
      <w:sz w:val="32"/>
      <w:szCs w:val="32"/>
    </w:rPr>
  </w:style>
  <w:style w:type="character" w:customStyle="1" w:styleId="155">
    <w:name w:val="郭表格 Char Char"/>
    <w:link w:val="57"/>
    <w:qFormat/>
    <w:uiPriority w:val="0"/>
    <w:rPr>
      <w:kern w:val="2"/>
      <w:sz w:val="21"/>
      <w:szCs w:val="21"/>
    </w:rPr>
  </w:style>
  <w:style w:type="character" w:customStyle="1" w:styleId="156">
    <w:name w:val="bt11"/>
    <w:qFormat/>
    <w:uiPriority w:val="0"/>
    <w:rPr>
      <w:rFonts w:hint="eastAsia" w:ascii="黑体" w:eastAsia="黑体"/>
      <w:color w:val="000000"/>
      <w:sz w:val="28"/>
      <w:szCs w:val="28"/>
    </w:rPr>
  </w:style>
  <w:style w:type="character" w:customStyle="1" w:styleId="157">
    <w:name w:val="正文文本缩进 2 Char"/>
    <w:link w:val="29"/>
    <w:qFormat/>
    <w:uiPriority w:val="0"/>
    <w:rPr>
      <w:rFonts w:eastAsia="宋体"/>
      <w:kern w:val="2"/>
      <w:sz w:val="21"/>
      <w:szCs w:val="24"/>
      <w:lang w:val="en-US" w:eastAsia="zh-CN" w:bidi="ar-SA"/>
    </w:rPr>
  </w:style>
  <w:style w:type="character" w:customStyle="1" w:styleId="158">
    <w:name w:val="副标题 Char"/>
    <w:link w:val="35"/>
    <w:qFormat/>
    <w:uiPriority w:val="0"/>
    <w:rPr>
      <w:rFonts w:ascii="宋体" w:hAnsi="宋体" w:eastAsia="宋体"/>
      <w:b/>
      <w:sz w:val="24"/>
      <w:szCs w:val="24"/>
      <w:lang w:val="en-US" w:eastAsia="zh-CN" w:bidi="ar-SA"/>
    </w:rPr>
  </w:style>
  <w:style w:type="character" w:customStyle="1" w:styleId="159">
    <w:name w:val="正文缩2 Char Char"/>
    <w:link w:val="76"/>
    <w:qFormat/>
    <w:uiPriority w:val="0"/>
    <w:rPr>
      <w:rFonts w:ascii="Calibri" w:hAnsi="Calibri" w:eastAsia="宋体"/>
      <w:kern w:val="2"/>
      <w:sz w:val="28"/>
      <w:lang w:bidi="ar-SA"/>
    </w:rPr>
  </w:style>
  <w:style w:type="character" w:customStyle="1" w:styleId="160">
    <w:name w:val="批注框文本 Char"/>
    <w:link w:val="30"/>
    <w:qFormat/>
    <w:uiPriority w:val="0"/>
    <w:rPr>
      <w:rFonts w:eastAsia="宋体"/>
      <w:kern w:val="2"/>
      <w:sz w:val="18"/>
      <w:szCs w:val="18"/>
      <w:lang w:val="en-US" w:eastAsia="zh-CN" w:bidi="ar-SA"/>
    </w:rPr>
  </w:style>
  <w:style w:type="character" w:customStyle="1" w:styleId="161">
    <w:name w:val="标题 1 Char1"/>
    <w:link w:val="3"/>
    <w:qFormat/>
    <w:uiPriority w:val="0"/>
    <w:rPr>
      <w:rFonts w:ascii="黑体" w:eastAsia="黑体"/>
      <w:b/>
      <w:sz w:val="28"/>
      <w:szCs w:val="28"/>
      <w:lang w:val="en-US" w:eastAsia="zh-CN" w:bidi="ar-SA"/>
    </w:rPr>
  </w:style>
  <w:style w:type="character" w:customStyle="1" w:styleId="162">
    <w:name w:val="Footer Char"/>
    <w:basedOn w:val="45"/>
    <w:qFormat/>
    <w:locked/>
    <w:uiPriority w:val="0"/>
    <w:rPr>
      <w:rFonts w:cs="Times New Roman"/>
      <w:sz w:val="18"/>
      <w:szCs w:val="18"/>
    </w:rPr>
  </w:style>
  <w:style w:type="character" w:customStyle="1" w:styleId="163">
    <w:name w:val="正文1"/>
    <w:qFormat/>
    <w:uiPriority w:val="0"/>
    <w:rPr>
      <w:rFonts w:hint="eastAsia" w:ascii="宋体" w:hAnsi="宋体" w:eastAsia="宋体"/>
      <w:sz w:val="22"/>
      <w:szCs w:val="22"/>
    </w:rPr>
  </w:style>
  <w:style w:type="character" w:customStyle="1" w:styleId="164">
    <w:name w:val="Table caption|1_"/>
    <w:basedOn w:val="45"/>
    <w:link w:val="111"/>
    <w:qFormat/>
    <w:locked/>
    <w:uiPriority w:val="0"/>
    <w:rPr>
      <w:rFonts w:ascii="宋体" w:hAnsi="宋体"/>
      <w:lang w:val="zh-TW" w:eastAsia="zh-TW" w:bidi="ar-SA"/>
    </w:rPr>
  </w:style>
  <w:style w:type="character" w:customStyle="1" w:styleId="165">
    <w:name w:val="Body text|1_"/>
    <w:basedOn w:val="45"/>
    <w:link w:val="68"/>
    <w:qFormat/>
    <w:locked/>
    <w:uiPriority w:val="0"/>
    <w:rPr>
      <w:rFonts w:ascii="宋体" w:hAnsi="宋体"/>
      <w:sz w:val="26"/>
      <w:szCs w:val="26"/>
      <w:lang w:val="zh-TW" w:eastAsia="zh-TW" w:bidi="ar-SA"/>
    </w:rPr>
  </w:style>
  <w:style w:type="character" w:customStyle="1" w:styleId="166">
    <w:name w:val="blacka121"/>
    <w:qFormat/>
    <w:uiPriority w:val="0"/>
    <w:rPr>
      <w:color w:val="000000"/>
      <w:sz w:val="18"/>
      <w:szCs w:val="18"/>
      <w:u w:val="none"/>
    </w:rPr>
  </w:style>
  <w:style w:type="character" w:customStyle="1" w:styleId="167">
    <w:name w:val="Heading 7 Char"/>
    <w:basedOn w:val="45"/>
    <w:qFormat/>
    <w:locked/>
    <w:uiPriority w:val="0"/>
    <w:rPr>
      <w:rFonts w:ascii="Times New Roman" w:hAnsi="Times New Roman" w:eastAsia="宋体" w:cs="Times New Roman"/>
      <w:b/>
      <w:bCs/>
      <w:sz w:val="24"/>
      <w:szCs w:val="24"/>
    </w:rPr>
  </w:style>
  <w:style w:type="character" w:customStyle="1" w:styleId="168">
    <w:name w:val="郭表格标题 Char Char"/>
    <w:link w:val="75"/>
    <w:qFormat/>
    <w:uiPriority w:val="0"/>
    <w:rPr>
      <w:b/>
      <w:bCs/>
      <w:sz w:val="21"/>
      <w:szCs w:val="21"/>
    </w:rPr>
  </w:style>
  <w:style w:type="character" w:customStyle="1" w:styleId="169">
    <w:name w:val="标题 3 Char1"/>
    <w:qFormat/>
    <w:uiPriority w:val="0"/>
    <w:rPr>
      <w:rFonts w:ascii="Tahoma" w:hAnsi="Tahoma" w:eastAsia="宋体" w:cs="Tahoma"/>
      <w:b/>
      <w:bCs/>
      <w:kern w:val="2"/>
      <w:sz w:val="32"/>
      <w:szCs w:val="32"/>
      <w:lang w:val="en-US" w:eastAsia="zh-CN" w:bidi="ar-SA"/>
    </w:rPr>
  </w:style>
  <w:style w:type="character" w:customStyle="1" w:styleId="170">
    <w:name w:val="Heading 8 Char"/>
    <w:basedOn w:val="45"/>
    <w:locked/>
    <w:uiPriority w:val="0"/>
    <w:rPr>
      <w:rFonts w:ascii="Arial" w:hAnsi="Arial" w:eastAsia="黑体" w:cs="Times New Roman"/>
      <w:sz w:val="24"/>
      <w:szCs w:val="24"/>
    </w:rPr>
  </w:style>
  <w:style w:type="character" w:customStyle="1" w:styleId="171">
    <w:name w:val="zw1"/>
    <w:qFormat/>
    <w:uiPriority w:val="0"/>
    <w:rPr>
      <w:rFonts w:hint="eastAsia" w:ascii="宋体" w:hAnsi="宋体" w:eastAsia="宋体"/>
      <w:sz w:val="22"/>
      <w:szCs w:val="22"/>
    </w:rPr>
  </w:style>
  <w:style w:type="character" w:customStyle="1" w:styleId="172">
    <w:name w:val=" Char Char21"/>
    <w:qFormat/>
    <w:uiPriority w:val="0"/>
    <w:rPr>
      <w:rFonts w:ascii="黑体" w:eastAsia="黑体"/>
      <w:b/>
      <w:sz w:val="28"/>
      <w:szCs w:val="28"/>
      <w:lang w:val="en-US" w:eastAsia="zh-CN" w:bidi="ar-SA"/>
    </w:rPr>
  </w:style>
  <w:style w:type="character" w:customStyle="1" w:styleId="173">
    <w:name w:val="_Style 172"/>
    <w:qFormat/>
    <w:uiPriority w:val="0"/>
    <w:rPr>
      <w:rFonts w:ascii="Cambria" w:hAnsi="Cambria" w:eastAsia="宋体"/>
      <w:b/>
      <w:i/>
      <w:sz w:val="24"/>
      <w:szCs w:val="24"/>
    </w:rPr>
  </w:style>
  <w:style w:type="character" w:customStyle="1" w:styleId="174">
    <w:name w:val="Body Text Indent 2 Char"/>
    <w:basedOn w:val="45"/>
    <w:qFormat/>
    <w:locked/>
    <w:uiPriority w:val="0"/>
    <w:rPr>
      <w:rFonts w:ascii="Times New Roman" w:hAnsi="Times New Roman" w:eastAsia="宋体" w:cs="Times New Roman"/>
      <w:sz w:val="24"/>
      <w:szCs w:val="24"/>
    </w:rPr>
  </w:style>
  <w:style w:type="character" w:customStyle="1" w:styleId="175">
    <w:name w:val="批注文字 Char"/>
    <w:link w:val="13"/>
    <w:qFormat/>
    <w:uiPriority w:val="0"/>
    <w:rPr>
      <w:rFonts w:eastAsia="宋体"/>
      <w:kern w:val="2"/>
      <w:sz w:val="21"/>
      <w:szCs w:val="24"/>
      <w:lang w:val="en-US" w:eastAsia="zh-CN" w:bidi="ar-SA"/>
    </w:rPr>
  </w:style>
  <w:style w:type="character" w:customStyle="1" w:styleId="176">
    <w:name w:val="正文文本 2 Char"/>
    <w:basedOn w:val="45"/>
    <w:link w:val="41"/>
    <w:semiHidden/>
    <w:qFormat/>
    <w:locked/>
    <w:uiPriority w:val="0"/>
    <w:rPr>
      <w:rFonts w:ascii="Calibri" w:hAnsi="Calibri" w:eastAsia="宋体"/>
      <w:kern w:val="2"/>
      <w:sz w:val="21"/>
      <w:szCs w:val="24"/>
      <w:lang w:val="en-US" w:eastAsia="zh-CN" w:bidi="ar-SA"/>
    </w:rPr>
  </w:style>
  <w:style w:type="character" w:customStyle="1" w:styleId="177">
    <w:name w:val="_Style 176"/>
    <w:qFormat/>
    <w:uiPriority w:val="0"/>
    <w:rPr>
      <w:b/>
      <w:i/>
      <w:sz w:val="24"/>
      <w:szCs w:val="24"/>
      <w:u w:val="single"/>
    </w:rPr>
  </w:style>
  <w:style w:type="character" w:customStyle="1" w:styleId="178">
    <w:name w:val="样式 标题 2 Char Char"/>
    <w:link w:val="88"/>
    <w:qFormat/>
    <w:uiPriority w:val="0"/>
    <w:rPr>
      <w:rFonts w:ascii="Arial" w:hAnsi="Arial" w:eastAsia="楷体_GB2312"/>
      <w:b/>
      <w:bCs/>
      <w:kern w:val="32"/>
      <w:sz w:val="32"/>
      <w:lang w:bidi="ar-SA"/>
    </w:rPr>
  </w:style>
  <w:style w:type="character" w:customStyle="1" w:styleId="179">
    <w:name w:val="标题 6 Char"/>
    <w:basedOn w:val="45"/>
    <w:link w:val="8"/>
    <w:qFormat/>
    <w:locked/>
    <w:uiPriority w:val="0"/>
    <w:rPr>
      <w:rFonts w:ascii="Calibri" w:hAnsi="Calibri" w:eastAsia="宋体" w:cs="宋体"/>
      <w:b/>
      <w:bCs/>
      <w:lang w:val="en-US" w:eastAsia="zh-CN" w:bidi="ar-SA"/>
    </w:rPr>
  </w:style>
  <w:style w:type="character" w:customStyle="1" w:styleId="180">
    <w:name w:val="_Style 179"/>
    <w:qFormat/>
    <w:uiPriority w:val="0"/>
    <w:rPr>
      <w:i/>
      <w:color w:val="5A5A5A"/>
    </w:rPr>
  </w:style>
  <w:style w:type="character" w:customStyle="1" w:styleId="181">
    <w:name w:val="标题 9 Char"/>
    <w:link w:val="11"/>
    <w:qFormat/>
    <w:uiPriority w:val="0"/>
    <w:rPr>
      <w:rFonts w:ascii="Cambria" w:hAnsi="Cambria" w:eastAsia="宋体" w:cs="宋体"/>
      <w:lang w:bidi="ar-SA"/>
    </w:rPr>
  </w:style>
  <w:style w:type="character" w:customStyle="1" w:styleId="182">
    <w:name w:val="正文文本缩进 3 Char"/>
    <w:basedOn w:val="45"/>
    <w:link w:val="37"/>
    <w:qFormat/>
    <w:locked/>
    <w:uiPriority w:val="0"/>
    <w:rPr>
      <w:rFonts w:ascii="宋体" w:hAnsi="宋体" w:eastAsia="宋体"/>
      <w:kern w:val="2"/>
      <w:sz w:val="28"/>
      <w:szCs w:val="24"/>
      <w:lang w:val="en-US" w:eastAsia="zh-CN" w:bidi="ar-SA"/>
    </w:rPr>
  </w:style>
  <w:style w:type="character" w:customStyle="1" w:styleId="183">
    <w:name w:val="表格 Char"/>
    <w:link w:val="110"/>
    <w:qFormat/>
    <w:uiPriority w:val="0"/>
    <w:rPr>
      <w:rFonts w:ascii="宋体" w:eastAsia="宋体"/>
      <w:kern w:val="2"/>
      <w:sz w:val="21"/>
      <w:lang w:val="en-US" w:eastAsia="zh-CN" w:bidi="ar-SA"/>
    </w:rPr>
  </w:style>
  <w:style w:type="character" w:customStyle="1" w:styleId="184">
    <w:name w:val="标题 Char"/>
    <w:link w:val="44"/>
    <w:qFormat/>
    <w:uiPriority w:val="0"/>
    <w:rPr>
      <w:rFonts w:ascii="Cambria" w:hAnsi="Cambria" w:eastAsia="宋体"/>
      <w:b/>
      <w:bCs/>
      <w:kern w:val="2"/>
      <w:sz w:val="32"/>
      <w:szCs w:val="32"/>
      <w:lang w:val="en-US" w:eastAsia="zh-CN" w:bidi="ar-SA"/>
    </w:rPr>
  </w:style>
  <w:style w:type="character" w:customStyle="1" w:styleId="185">
    <w:name w:val="fontstyle31"/>
    <w:qFormat/>
    <w:uiPriority w:val="0"/>
    <w:rPr>
      <w:rFonts w:hint="eastAsia" w:ascii="黑体" w:hAnsi="黑体" w:eastAsia="黑体"/>
      <w:color w:val="000000"/>
      <w:sz w:val="28"/>
      <w:szCs w:val="28"/>
    </w:rPr>
  </w:style>
  <w:style w:type="character" w:customStyle="1" w:styleId="186">
    <w:name w:val="文档结构图 Char"/>
    <w:basedOn w:val="45"/>
    <w:link w:val="20"/>
    <w:semiHidden/>
    <w:qFormat/>
    <w:locked/>
    <w:uiPriority w:val="0"/>
    <w:rPr>
      <w:rFonts w:ascii="Calibri" w:hAnsi="Calibri" w:eastAsia="宋体"/>
      <w:kern w:val="2"/>
      <w:sz w:val="21"/>
      <w:szCs w:val="24"/>
      <w:lang w:val="en-US" w:eastAsia="zh-CN" w:bidi="ar-SA"/>
    </w:rPr>
  </w:style>
  <w:style w:type="character" w:customStyle="1" w:styleId="187">
    <w:name w:val="正文缩进 Char"/>
    <w:link w:val="18"/>
    <w:qFormat/>
    <w:uiPriority w:val="0"/>
    <w:rPr>
      <w:rFonts w:ascii="宋体" w:eastAsia="宋体"/>
      <w:kern w:val="28"/>
      <w:sz w:val="28"/>
      <w:szCs w:val="24"/>
      <w:lang w:val="en-US" w:eastAsia="zh-CN" w:bidi="ar-SA"/>
    </w:rPr>
  </w:style>
  <w:style w:type="character" w:customStyle="1" w:styleId="188">
    <w:name w:val="纯文本 Char"/>
    <w:link w:val="26"/>
    <w:qFormat/>
    <w:uiPriority w:val="0"/>
    <w:rPr>
      <w:rFonts w:ascii="宋体" w:hAnsi="Courier New" w:eastAsia="宋体"/>
      <w:kern w:val="2"/>
      <w:sz w:val="28"/>
      <w:lang w:val="en-US" w:eastAsia="zh-CN" w:bidi="ar-SA"/>
    </w:rPr>
  </w:style>
  <w:style w:type="character" w:customStyle="1" w:styleId="189">
    <w:name w:val="bt21"/>
    <w:qFormat/>
    <w:uiPriority w:val="0"/>
    <w:rPr>
      <w:rFonts w:hint="eastAsia" w:ascii="黑体" w:eastAsia="黑体"/>
      <w:sz w:val="22"/>
      <w:szCs w:val="22"/>
    </w:rPr>
  </w:style>
  <w:style w:type="character" w:customStyle="1" w:styleId="190">
    <w:name w:val="fontstyle01"/>
    <w:qFormat/>
    <w:uiPriority w:val="0"/>
    <w:rPr>
      <w:rFonts w:hint="default" w:ascii="TimesNewRomanPSMT" w:hAnsi="TimesNewRomanPSMT"/>
      <w:color w:val="000000"/>
      <w:sz w:val="32"/>
      <w:szCs w:val="32"/>
    </w:rPr>
  </w:style>
  <w:style w:type="character" w:customStyle="1" w:styleId="191">
    <w:name w:val="Heading 1 Char"/>
    <w:basedOn w:val="45"/>
    <w:qFormat/>
    <w:locked/>
    <w:uiPriority w:val="0"/>
    <w:rPr>
      <w:rFonts w:ascii="Times New Roman" w:hAnsi="Times New Roman" w:eastAsia="宋体" w:cs="Times New Roman"/>
      <w:b/>
      <w:bCs/>
      <w:kern w:val="44"/>
      <w:sz w:val="44"/>
      <w:szCs w:val="44"/>
    </w:rPr>
  </w:style>
  <w:style w:type="character" w:customStyle="1" w:styleId="192">
    <w:name w:val="标题 4 Char"/>
    <w:link w:val="6"/>
    <w:qFormat/>
    <w:uiPriority w:val="0"/>
    <w:rPr>
      <w:rFonts w:ascii="Arial" w:hAnsi="Arial" w:eastAsia="黑体"/>
      <w:b/>
      <w:bCs/>
      <w:kern w:val="2"/>
      <w:sz w:val="28"/>
      <w:szCs w:val="28"/>
      <w:lang w:val="en-US" w:eastAsia="zh-CN" w:bidi="ar-SA"/>
    </w:rPr>
  </w:style>
  <w:style w:type="character" w:customStyle="1" w:styleId="193">
    <w:name w:val=" Char Char Char"/>
    <w:qFormat/>
    <w:uiPriority w:val="0"/>
    <w:rPr>
      <w:rFonts w:ascii="Tahoma" w:hAnsi="Tahoma" w:eastAsia="宋体"/>
      <w:kern w:val="2"/>
      <w:sz w:val="24"/>
      <w:szCs w:val="24"/>
      <w:lang w:val="en-US" w:eastAsia="zh-CN" w:bidi="ar-SA"/>
    </w:rPr>
  </w:style>
  <w:style w:type="character" w:customStyle="1" w:styleId="194">
    <w:name w:val="Heading #4|1_"/>
    <w:basedOn w:val="45"/>
    <w:link w:val="97"/>
    <w:qFormat/>
    <w:locked/>
    <w:uiPriority w:val="0"/>
    <w:rPr>
      <w:rFonts w:ascii="宋体" w:hAnsi="宋体"/>
      <w:sz w:val="30"/>
      <w:szCs w:val="30"/>
      <w:lang w:val="zh-TW" w:eastAsia="zh-TW" w:bidi="ar-SA"/>
    </w:rPr>
  </w:style>
  <w:style w:type="character" w:customStyle="1" w:styleId="195">
    <w:name w:val="_Style 194"/>
    <w:qFormat/>
    <w:uiPriority w:val="0"/>
    <w:rPr>
      <w:b/>
      <w:sz w:val="24"/>
      <w:u w:val="single"/>
    </w:rPr>
  </w:style>
  <w:style w:type="character" w:customStyle="1" w:styleId="196">
    <w:name w:val="Heading 3 Char"/>
    <w:basedOn w:val="45"/>
    <w:qFormat/>
    <w:locked/>
    <w:uiPriority w:val="0"/>
    <w:rPr>
      <w:rFonts w:ascii="Times New Roman" w:hAnsi="Times New Roman" w:eastAsia="宋体" w:cs="Times New Roman"/>
      <w:b/>
      <w:bCs/>
      <w:sz w:val="24"/>
      <w:szCs w:val="24"/>
    </w:rPr>
  </w:style>
  <w:style w:type="character" w:customStyle="1" w:styleId="197">
    <w:name w:val="普通(网站) Char"/>
    <w:link w:val="43"/>
    <w:qFormat/>
    <w:uiPriority w:val="0"/>
    <w:rPr>
      <w:rFonts w:ascii="Arial Unicode MS" w:hAnsi="Arial Unicode MS" w:eastAsia="Arial Unicode MS" w:cs="Arial Unicode MS"/>
      <w:sz w:val="24"/>
      <w:szCs w:val="24"/>
      <w:lang w:val="en-US" w:eastAsia="zh-CN" w:bidi="ar-SA"/>
    </w:rPr>
  </w:style>
  <w:style w:type="character" w:customStyle="1" w:styleId="198">
    <w:name w:val="Heading 4 Char"/>
    <w:basedOn w:val="45"/>
    <w:qFormat/>
    <w:locked/>
    <w:uiPriority w:val="0"/>
    <w:rPr>
      <w:rFonts w:ascii="Arial" w:hAnsi="Arial" w:eastAsia="黑体" w:cs="Times New Roman"/>
      <w:b/>
      <w:bCs/>
      <w:sz w:val="28"/>
      <w:szCs w:val="28"/>
    </w:rPr>
  </w:style>
  <w:style w:type="character" w:customStyle="1" w:styleId="199">
    <w:name w:val="_Style 198"/>
    <w:qFormat/>
    <w:uiPriority w:val="0"/>
    <w:rPr>
      <w:sz w:val="24"/>
      <w:szCs w:val="24"/>
      <w:u w:val="single"/>
    </w:rPr>
  </w:style>
  <w:style w:type="character" w:customStyle="1" w:styleId="200">
    <w:name w:val="font21"/>
    <w:qFormat/>
    <w:uiPriority w:val="0"/>
    <w:rPr>
      <w:rFonts w:hint="default" w:ascii="Dialog" w:hAnsi="Dialog" w:eastAsia="Dialog" w:cs="Dialog"/>
      <w:color w:val="000000"/>
      <w:sz w:val="20"/>
      <w:szCs w:val="20"/>
      <w:u w:val="none"/>
    </w:rPr>
  </w:style>
  <w:style w:type="character" w:customStyle="1" w:styleId="201">
    <w:name w:val=" Char Char19"/>
    <w:qFormat/>
    <w:uiPriority w:val="0"/>
    <w:rPr>
      <w:rFonts w:eastAsia="宋体"/>
      <w:b/>
      <w:bCs/>
      <w:kern w:val="2"/>
      <w:sz w:val="32"/>
      <w:szCs w:val="32"/>
      <w:lang w:val="en-US" w:eastAsia="zh-CN" w:bidi="ar-SA"/>
    </w:rPr>
  </w:style>
  <w:style w:type="character" w:customStyle="1" w:styleId="202">
    <w:name w:val="search_content1"/>
    <w:qFormat/>
    <w:uiPriority w:val="0"/>
    <w:rPr>
      <w:sz w:val="16"/>
      <w:szCs w:val="16"/>
    </w:rPr>
  </w:style>
  <w:style w:type="character" w:customStyle="1" w:styleId="203">
    <w:name w:val="Heading 2 Char"/>
    <w:basedOn w:val="45"/>
    <w:qFormat/>
    <w:locked/>
    <w:uiPriority w:val="0"/>
    <w:rPr>
      <w:rFonts w:ascii="Arial" w:hAnsi="Arial" w:eastAsia="黑体" w:cs="Times New Roman"/>
      <w:b/>
      <w:bCs/>
      <w:sz w:val="32"/>
      <w:szCs w:val="32"/>
    </w:rPr>
  </w:style>
  <w:style w:type="character" w:customStyle="1" w:styleId="204">
    <w:name w:val="样式2 Char"/>
    <w:link w:val="67"/>
    <w:qFormat/>
    <w:uiPriority w:val="0"/>
    <w:rPr>
      <w:rFonts w:ascii="方正书宋简体" w:eastAsia="方正书宋简体"/>
      <w:kern w:val="2"/>
      <w:sz w:val="21"/>
      <w:szCs w:val="21"/>
      <w:lang w:val="zh-CN" w:eastAsia="zh-CN" w:bidi="ar-SA"/>
    </w:rPr>
  </w:style>
  <w:style w:type="character" w:customStyle="1" w:styleId="205">
    <w:name w:val="标题 2 Char"/>
    <w:link w:val="4"/>
    <w:qFormat/>
    <w:uiPriority w:val="9"/>
    <w:rPr>
      <w:rFonts w:ascii="Arial" w:hAnsi="Arial" w:eastAsia="黑体"/>
      <w:b/>
      <w:bCs/>
      <w:kern w:val="2"/>
      <w:sz w:val="32"/>
      <w:szCs w:val="32"/>
      <w:lang w:val="en-US" w:eastAsia="zh-CN" w:bidi="ar-SA"/>
    </w:rPr>
  </w:style>
  <w:style w:type="character" w:customStyle="1" w:styleId="206">
    <w:name w:val="标题 3 Char2"/>
    <w:qFormat/>
    <w:uiPriority w:val="0"/>
    <w:rPr>
      <w:rFonts w:eastAsia="宋体"/>
      <w:b/>
      <w:bCs/>
      <w:kern w:val="2"/>
      <w:sz w:val="32"/>
      <w:szCs w:val="32"/>
      <w:lang w:val="en-US" w:eastAsia="zh-CN" w:bidi="ar-SA"/>
    </w:rPr>
  </w:style>
  <w:style w:type="character" w:customStyle="1" w:styleId="207">
    <w:name w:val="font01"/>
    <w:basedOn w:val="45"/>
    <w:qFormat/>
    <w:uiPriority w:val="0"/>
    <w:rPr>
      <w:rFonts w:hint="eastAsia" w:ascii="宋体" w:hAnsi="宋体" w:eastAsia="宋体" w:cs="宋体"/>
      <w:color w:val="000000"/>
      <w:sz w:val="24"/>
      <w:szCs w:val="24"/>
      <w:u w:val="none"/>
    </w:rPr>
  </w:style>
  <w:style w:type="character" w:customStyle="1" w:styleId="208">
    <w:name w:val="style131"/>
    <w:qFormat/>
    <w:uiPriority w:val="0"/>
    <w:rPr>
      <w:color w:val="333333"/>
      <w:sz w:val="21"/>
      <w:szCs w:val="21"/>
    </w:rPr>
  </w:style>
  <w:style w:type="character" w:customStyle="1" w:styleId="209">
    <w:name w:val="日期 Char"/>
    <w:basedOn w:val="45"/>
    <w:link w:val="28"/>
    <w:qFormat/>
    <w:locked/>
    <w:uiPriority w:val="0"/>
    <w:rPr>
      <w:rFonts w:ascii="Calibri" w:hAnsi="Calibri" w:eastAsia="宋体"/>
      <w:kern w:val="2"/>
      <w:sz w:val="21"/>
      <w:szCs w:val="24"/>
      <w:lang w:val="en-US" w:eastAsia="zh-CN" w:bidi="ar-SA"/>
    </w:rPr>
  </w:style>
  <w:style w:type="character" w:customStyle="1" w:styleId="210">
    <w:name w:val="Char Char1"/>
    <w:qFormat/>
    <w:uiPriority w:val="0"/>
    <w:rPr>
      <w:rFonts w:ascii="宋体" w:hAnsi="Courier New" w:eastAsia="宋体"/>
      <w:kern w:val="2"/>
      <w:sz w:val="28"/>
      <w:lang w:val="en-US" w:eastAsia="zh-CN" w:bidi="ar-SA"/>
    </w:rPr>
  </w:style>
  <w:style w:type="table" w:customStyle="1" w:styleId="211">
    <w:name w:val="网格型2"/>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2">
    <w:name w:val="网格型3"/>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3">
    <w:name w:val="网格型1"/>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34</Pages>
  <Words>2703</Words>
  <Characters>15413</Characters>
  <Lines>128</Lines>
  <Paragraphs>36</Paragraphs>
  <TotalTime>2</TotalTime>
  <ScaleCrop>false</ScaleCrop>
  <LinksUpToDate>false</LinksUpToDate>
  <CharactersWithSpaces>18080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2020-05-20T00:57:00Z</dcterms:created>
  <dc:creator>Administrator</dc:creator>
  <cp:lastModifiedBy>Administrator</cp:lastModifiedBy>
  <dcterms:modified xsi:type="dcterms:W3CDTF">2020-06-10T05:50:37Z</dcterms:modified>
  <dc:title>达州市泰恒通新能源有限公司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