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AE" w:rsidRDefault="00572AAE">
      <w:pPr>
        <w:ind w:firstLine="560"/>
      </w:pPr>
    </w:p>
    <w:p w:rsidR="00572AAE" w:rsidRDefault="00572AAE" w:rsidP="004F114D">
      <w:pPr>
        <w:spacing w:beforeLines="50" w:afterLines="50"/>
        <w:ind w:firstLineChars="0" w:firstLine="0"/>
        <w:jc w:val="center"/>
        <w:rPr>
          <w:rFonts w:ascii="黑体" w:eastAsia="黑体" w:hAnsi="黑体" w:cs="黑体"/>
          <w:bCs/>
          <w:sz w:val="44"/>
          <w:szCs w:val="44"/>
        </w:rPr>
      </w:pPr>
    </w:p>
    <w:p w:rsidR="00572AAE" w:rsidRDefault="00A04287" w:rsidP="004F114D">
      <w:pPr>
        <w:spacing w:beforeLines="50" w:afterLines="50"/>
        <w:ind w:firstLineChars="0" w:firstLine="0"/>
        <w:jc w:val="center"/>
        <w:rPr>
          <w:rFonts w:ascii="黑体" w:eastAsia="黑体" w:hAnsi="黑体" w:cs="黑体"/>
          <w:bCs/>
          <w:sz w:val="40"/>
          <w:szCs w:val="44"/>
        </w:rPr>
      </w:pPr>
      <w:r>
        <w:rPr>
          <w:rFonts w:ascii="黑体" w:eastAsia="黑体" w:hAnsi="黑体" w:cs="黑体" w:hint="eastAsia"/>
          <w:bCs/>
          <w:sz w:val="40"/>
          <w:szCs w:val="44"/>
        </w:rPr>
        <w:t>中国石油天然气股份有限公司四川南充销售分公司</w:t>
      </w:r>
    </w:p>
    <w:p w:rsidR="00572AAE" w:rsidRDefault="00A04287" w:rsidP="004F114D">
      <w:pPr>
        <w:spacing w:beforeLines="50" w:afterLines="50"/>
        <w:ind w:firstLineChars="0" w:firstLine="0"/>
        <w:jc w:val="center"/>
        <w:rPr>
          <w:rFonts w:ascii="黑体" w:eastAsia="黑体" w:hAnsi="黑体" w:cs="黑体"/>
          <w:bCs/>
          <w:sz w:val="40"/>
          <w:szCs w:val="44"/>
        </w:rPr>
      </w:pPr>
      <w:r>
        <w:rPr>
          <w:rFonts w:ascii="黑体" w:eastAsia="黑体" w:hAnsi="黑体" w:cs="黑体" w:hint="eastAsia"/>
          <w:bCs/>
          <w:sz w:val="40"/>
          <w:szCs w:val="44"/>
        </w:rPr>
        <w:t>营山渌井加油站</w:t>
      </w:r>
    </w:p>
    <w:p w:rsidR="00572AAE" w:rsidRDefault="00A04287" w:rsidP="004F114D">
      <w:pPr>
        <w:spacing w:beforeLines="50" w:afterLines="50"/>
        <w:ind w:firstLineChars="0" w:firstLine="0"/>
        <w:jc w:val="center"/>
        <w:rPr>
          <w:rFonts w:ascii="黑体" w:eastAsia="黑体" w:hAnsi="黑体" w:cs="黑体"/>
          <w:bCs/>
          <w:color w:val="FF0000"/>
          <w:sz w:val="40"/>
          <w:szCs w:val="44"/>
        </w:rPr>
      </w:pPr>
      <w:r>
        <w:rPr>
          <w:rFonts w:ascii="黑体" w:eastAsia="黑体" w:hAnsi="黑体" w:cs="黑体" w:hint="eastAsia"/>
          <w:bCs/>
          <w:color w:val="FF0000"/>
          <w:sz w:val="40"/>
          <w:szCs w:val="44"/>
        </w:rPr>
        <w:t>事故风险辨识、评估报告</w:t>
      </w:r>
    </w:p>
    <w:p w:rsidR="00572AAE" w:rsidRDefault="00A04287">
      <w:pPr>
        <w:adjustRightInd w:val="0"/>
        <w:snapToGrid w:val="0"/>
        <w:spacing w:line="720" w:lineRule="auto"/>
        <w:ind w:firstLineChars="0" w:firstLine="0"/>
        <w:jc w:val="center"/>
        <w:outlineLvl w:val="0"/>
        <w:rPr>
          <w:rFonts w:ascii="黑体" w:eastAsia="黑体" w:hAnsi="黑体" w:cs="黑体"/>
          <w:b/>
          <w:bCs/>
          <w:szCs w:val="28"/>
        </w:rPr>
      </w:pPr>
      <w:bookmarkStart w:id="0" w:name="_Toc486491697"/>
      <w:bookmarkStart w:id="1" w:name="_Toc486582275"/>
      <w:bookmarkStart w:id="2" w:name="_Toc532744860"/>
      <w:bookmarkStart w:id="3" w:name="_Toc25659"/>
      <w:bookmarkStart w:id="4" w:name="_Toc486582093"/>
      <w:bookmarkStart w:id="5" w:name="_Toc1733"/>
      <w:bookmarkStart w:id="6" w:name="_Toc487014280"/>
      <w:bookmarkStart w:id="7" w:name="_Toc486591189"/>
      <w:bookmarkStart w:id="8" w:name="_Toc532744622"/>
      <w:bookmarkStart w:id="9" w:name="_Toc532835261"/>
      <w:bookmarkStart w:id="10" w:name="_Toc532835289"/>
      <w:bookmarkStart w:id="11" w:name="_Toc532744902"/>
      <w:bookmarkStart w:id="12" w:name="_Toc532835431"/>
      <w:bookmarkStart w:id="13" w:name="_Toc532746207"/>
      <w:r>
        <w:rPr>
          <w:rFonts w:ascii="黑体" w:eastAsia="黑体" w:hAnsi="黑体" w:cs="黑体" w:hint="eastAsia"/>
          <w:b/>
          <w:bCs/>
          <w:szCs w:val="28"/>
        </w:rPr>
        <w:t>（2020年版）</w:t>
      </w:r>
      <w:bookmarkEnd w:id="0"/>
      <w:bookmarkEnd w:id="1"/>
      <w:bookmarkEnd w:id="2"/>
      <w:bookmarkEnd w:id="3"/>
      <w:bookmarkEnd w:id="4"/>
      <w:bookmarkEnd w:id="5"/>
      <w:bookmarkEnd w:id="6"/>
      <w:bookmarkEnd w:id="7"/>
      <w:bookmarkEnd w:id="8"/>
      <w:bookmarkEnd w:id="9"/>
      <w:bookmarkEnd w:id="10"/>
      <w:bookmarkEnd w:id="11"/>
      <w:bookmarkEnd w:id="12"/>
      <w:bookmarkEnd w:id="13"/>
    </w:p>
    <w:p w:rsidR="00572AAE" w:rsidRDefault="00572AAE">
      <w:pPr>
        <w:ind w:left="246" w:hangingChars="34" w:hanging="246"/>
        <w:jc w:val="center"/>
        <w:rPr>
          <w:rFonts w:cs="宋体"/>
          <w:b/>
          <w:bCs/>
          <w:sz w:val="72"/>
          <w:szCs w:val="72"/>
        </w:rPr>
      </w:pPr>
    </w:p>
    <w:p w:rsidR="00572AAE" w:rsidRDefault="00572AAE">
      <w:pPr>
        <w:pStyle w:val="ab"/>
        <w:widowControl/>
        <w:wordWrap w:val="0"/>
        <w:spacing w:beforeAutospacing="0" w:afterAutospacing="0" w:line="600" w:lineRule="exact"/>
        <w:ind w:firstLineChars="0" w:firstLine="0"/>
        <w:jc w:val="center"/>
        <w:rPr>
          <w:rFonts w:cs="宋体"/>
          <w:b/>
          <w:bCs/>
          <w:sz w:val="44"/>
          <w:szCs w:val="44"/>
        </w:rPr>
      </w:pPr>
    </w:p>
    <w:p w:rsidR="00572AAE" w:rsidRDefault="00572AAE">
      <w:pPr>
        <w:pStyle w:val="ab"/>
        <w:widowControl/>
        <w:wordWrap w:val="0"/>
        <w:spacing w:beforeAutospacing="0" w:afterAutospacing="0" w:line="600" w:lineRule="exact"/>
        <w:ind w:firstLineChars="0" w:firstLine="0"/>
        <w:jc w:val="center"/>
        <w:rPr>
          <w:rFonts w:cs="宋体"/>
          <w:b/>
          <w:bCs/>
          <w:sz w:val="44"/>
          <w:szCs w:val="44"/>
        </w:rPr>
      </w:pPr>
    </w:p>
    <w:p w:rsidR="00572AAE" w:rsidRDefault="00572AAE">
      <w:pPr>
        <w:pStyle w:val="ab"/>
        <w:widowControl/>
        <w:wordWrap w:val="0"/>
        <w:spacing w:beforeAutospacing="0" w:afterAutospacing="0" w:line="600" w:lineRule="exact"/>
        <w:ind w:firstLineChars="0" w:firstLine="0"/>
        <w:jc w:val="both"/>
        <w:rPr>
          <w:rFonts w:cs="宋体"/>
          <w:b/>
          <w:bCs/>
          <w:sz w:val="44"/>
          <w:szCs w:val="44"/>
        </w:rPr>
      </w:pPr>
    </w:p>
    <w:p w:rsidR="00572AAE" w:rsidRDefault="00572AAE">
      <w:pPr>
        <w:ind w:firstLineChars="378" w:firstLine="1058"/>
        <w:rPr>
          <w:rFonts w:ascii="黑体" w:eastAsia="黑体" w:hAnsi="黑体"/>
          <w:bCs/>
          <w:szCs w:val="28"/>
        </w:rPr>
      </w:pPr>
    </w:p>
    <w:p w:rsidR="00572AAE" w:rsidRDefault="00572AAE">
      <w:pPr>
        <w:ind w:firstLineChars="378" w:firstLine="1058"/>
        <w:rPr>
          <w:rFonts w:ascii="黑体" w:eastAsia="黑体" w:hAnsi="黑体"/>
          <w:bCs/>
          <w:szCs w:val="28"/>
        </w:rPr>
      </w:pPr>
    </w:p>
    <w:p w:rsidR="00572AAE" w:rsidRDefault="00572AAE">
      <w:pPr>
        <w:ind w:firstLineChars="378" w:firstLine="1058"/>
        <w:rPr>
          <w:rFonts w:ascii="黑体" w:eastAsia="黑体" w:hAnsi="黑体"/>
          <w:bCs/>
          <w:szCs w:val="28"/>
        </w:rPr>
      </w:pPr>
    </w:p>
    <w:p w:rsidR="00572AAE" w:rsidRDefault="00572AAE">
      <w:pPr>
        <w:ind w:firstLineChars="378" w:firstLine="1058"/>
        <w:rPr>
          <w:rFonts w:ascii="黑体" w:eastAsia="黑体" w:hAnsi="黑体"/>
          <w:bCs/>
          <w:szCs w:val="28"/>
        </w:rPr>
      </w:pPr>
    </w:p>
    <w:p w:rsidR="00572AAE" w:rsidRDefault="00572AAE">
      <w:pPr>
        <w:ind w:firstLineChars="378" w:firstLine="1058"/>
        <w:rPr>
          <w:rFonts w:ascii="黑体" w:eastAsia="黑体" w:hAnsi="黑体"/>
          <w:bCs/>
          <w:szCs w:val="28"/>
        </w:rPr>
      </w:pPr>
    </w:p>
    <w:p w:rsidR="00572AAE" w:rsidRDefault="00572AAE">
      <w:pPr>
        <w:ind w:firstLineChars="378" w:firstLine="1058"/>
        <w:rPr>
          <w:rFonts w:ascii="黑体" w:eastAsia="黑体" w:hAnsi="黑体"/>
          <w:bCs/>
          <w:szCs w:val="28"/>
        </w:rPr>
      </w:pPr>
    </w:p>
    <w:p w:rsidR="00572AAE" w:rsidRDefault="00A04287">
      <w:pPr>
        <w:ind w:firstLine="560"/>
        <w:jc w:val="center"/>
        <w:rPr>
          <w:rFonts w:ascii="黑体" w:eastAsia="黑体" w:hAnsi="黑体"/>
          <w:bCs/>
          <w:szCs w:val="28"/>
        </w:rPr>
      </w:pPr>
      <w:r>
        <w:rPr>
          <w:rFonts w:ascii="黑体" w:eastAsia="黑体" w:hAnsi="黑体" w:hint="eastAsia"/>
          <w:bCs/>
          <w:szCs w:val="28"/>
        </w:rPr>
        <w:t>编制单位：中国石油天然气股份有限公司四川南充销售分公司</w:t>
      </w:r>
    </w:p>
    <w:p w:rsidR="00572AAE" w:rsidRDefault="00A04287">
      <w:pPr>
        <w:ind w:firstLine="560"/>
        <w:jc w:val="center"/>
        <w:rPr>
          <w:rFonts w:ascii="黑体" w:eastAsia="黑体" w:hAnsi="黑体"/>
          <w:bCs/>
          <w:szCs w:val="28"/>
        </w:rPr>
      </w:pPr>
      <w:r>
        <w:rPr>
          <w:rFonts w:ascii="黑体" w:eastAsia="黑体" w:hAnsi="黑体" w:hint="eastAsia"/>
          <w:bCs/>
          <w:szCs w:val="28"/>
        </w:rPr>
        <w:t>营山渌井加油站</w:t>
      </w:r>
    </w:p>
    <w:p w:rsidR="00572AAE" w:rsidRDefault="00A04287">
      <w:pPr>
        <w:ind w:firstLineChars="0" w:firstLine="0"/>
        <w:jc w:val="center"/>
        <w:rPr>
          <w:rFonts w:ascii="黑体" w:eastAsia="黑体" w:hAnsi="黑体"/>
          <w:bCs/>
          <w:color w:val="FF0000"/>
          <w:szCs w:val="28"/>
        </w:rPr>
      </w:pPr>
      <w:r>
        <w:rPr>
          <w:rFonts w:ascii="黑体" w:eastAsia="黑体" w:hAnsi="黑体" w:hint="eastAsia"/>
          <w:bCs/>
          <w:color w:val="FF0000"/>
          <w:szCs w:val="28"/>
        </w:rPr>
        <w:t>颁布日期：2020年11月16日</w:t>
      </w:r>
    </w:p>
    <w:p w:rsidR="00572AAE" w:rsidRDefault="00A04287">
      <w:pPr>
        <w:widowControl/>
        <w:spacing w:line="240" w:lineRule="auto"/>
        <w:ind w:firstLineChars="0" w:firstLine="0"/>
        <w:jc w:val="center"/>
        <w:rPr>
          <w:b/>
          <w:sz w:val="32"/>
          <w:szCs w:val="32"/>
        </w:rPr>
      </w:pPr>
      <w:r>
        <w:rPr>
          <w:b/>
          <w:sz w:val="32"/>
          <w:szCs w:val="32"/>
        </w:rPr>
        <w:br w:type="page"/>
      </w:r>
      <w:r>
        <w:rPr>
          <w:rFonts w:hint="eastAsia"/>
          <w:b/>
          <w:sz w:val="32"/>
          <w:szCs w:val="32"/>
        </w:rPr>
        <w:lastRenderedPageBreak/>
        <w:t>目  录</w:t>
      </w:r>
    </w:p>
    <w:p w:rsidR="00572AAE" w:rsidRDefault="00CD4BD3">
      <w:pPr>
        <w:pStyle w:val="10"/>
        <w:tabs>
          <w:tab w:val="right" w:leader="dot" w:pos="9402"/>
        </w:tabs>
        <w:rPr>
          <w:rFonts w:ascii="Times New Roman" w:eastAsiaTheme="minorEastAsia" w:hAnsi="Times New Roman" w:cs="Times New Roman"/>
          <w:sz w:val="21"/>
          <w:szCs w:val="22"/>
        </w:rPr>
      </w:pPr>
      <w:r>
        <w:rPr>
          <w:rFonts w:ascii="Times New Roman" w:hAnsi="Times New Roman" w:cs="Times New Roman"/>
        </w:rPr>
        <w:fldChar w:fldCharType="begin"/>
      </w:r>
      <w:r w:rsidR="00A04287">
        <w:rPr>
          <w:rFonts w:ascii="Times New Roman" w:hAnsi="Times New Roman" w:cs="Times New Roman"/>
        </w:rPr>
        <w:instrText xml:space="preserve"> TOC \o "1-3" \h \z \u </w:instrText>
      </w:r>
      <w:r>
        <w:rPr>
          <w:rFonts w:ascii="Times New Roman" w:hAnsi="Times New Roman" w:cs="Times New Roman"/>
        </w:rPr>
        <w:fldChar w:fldCharType="separate"/>
      </w:r>
      <w:hyperlink w:anchor="_Toc532835432" w:history="1">
        <w:r w:rsidR="00A04287">
          <w:rPr>
            <w:rStyle w:val="af"/>
            <w:rFonts w:ascii="Times New Roman" w:hAnsi="Times New Roman" w:cs="Times New Roman"/>
            <w:bCs/>
            <w:color w:val="auto"/>
          </w:rPr>
          <w:t>1</w:t>
        </w:r>
        <w:r w:rsidR="00A04287">
          <w:rPr>
            <w:rStyle w:val="af"/>
            <w:rFonts w:ascii="Times New Roman" w:cs="Times New Roman"/>
            <w:bCs/>
            <w:color w:val="auto"/>
          </w:rPr>
          <w:t>总则</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_Toc532835432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1</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33" w:history="1">
        <w:r w:rsidR="00A04287">
          <w:rPr>
            <w:rStyle w:val="af"/>
            <w:rFonts w:ascii="Times New Roman" w:hAnsi="Times New Roman" w:cs="Times New Roman"/>
            <w:color w:val="auto"/>
          </w:rPr>
          <w:t>1.1</w:t>
        </w:r>
        <w:r w:rsidR="00A04287">
          <w:rPr>
            <w:rStyle w:val="af"/>
            <w:rFonts w:ascii="Times New Roman" w:cs="Times New Roman"/>
            <w:color w:val="auto"/>
          </w:rPr>
          <w:t>编制原则</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_Toc532835433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1</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34" w:history="1">
        <w:r w:rsidR="00A04287">
          <w:rPr>
            <w:rStyle w:val="af"/>
            <w:rFonts w:ascii="Times New Roman" w:hAnsi="Times New Roman" w:cs="Times New Roman"/>
            <w:color w:val="auto"/>
          </w:rPr>
          <w:t>1.2</w:t>
        </w:r>
        <w:r w:rsidR="00A04287">
          <w:rPr>
            <w:rStyle w:val="af"/>
            <w:rFonts w:ascii="Times New Roman" w:cs="Times New Roman"/>
            <w:color w:val="auto"/>
          </w:rPr>
          <w:t>编制依据</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_Toc532835434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1</w:t>
        </w:r>
        <w:r>
          <w:rPr>
            <w:rFonts w:ascii="Times New Roman" w:hAnsi="Times New Roman" w:cs="Times New Roman"/>
          </w:rPr>
          <w:fldChar w:fldCharType="end"/>
        </w:r>
      </w:hyperlink>
    </w:p>
    <w:p w:rsidR="00572AAE" w:rsidRDefault="00CD4BD3">
      <w:pPr>
        <w:pStyle w:val="21"/>
        <w:tabs>
          <w:tab w:val="right" w:leader="dot" w:pos="9402"/>
        </w:tabs>
        <w:ind w:firstLineChars="0" w:firstLine="0"/>
        <w:rPr>
          <w:rFonts w:ascii="Times New Roman" w:eastAsiaTheme="minorEastAsia" w:hAnsi="Times New Roman" w:cs="Times New Roman"/>
          <w:sz w:val="21"/>
          <w:szCs w:val="22"/>
        </w:rPr>
      </w:pPr>
      <w:hyperlink w:anchor="_Toc532835435" w:history="1">
        <w:r w:rsidR="00A04287">
          <w:rPr>
            <w:rStyle w:val="af"/>
            <w:rFonts w:ascii="Times New Roman" w:hAnsi="Times New Roman" w:cs="Times New Roman"/>
            <w:bCs/>
            <w:color w:val="auto"/>
          </w:rPr>
          <w:t>2</w:t>
        </w:r>
        <w:r w:rsidR="00A04287">
          <w:rPr>
            <w:rStyle w:val="af"/>
            <w:rFonts w:ascii="Times New Roman" w:cs="Times New Roman"/>
            <w:bCs/>
            <w:color w:val="auto"/>
          </w:rPr>
          <w:t>企业的基本概况</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_Toc532835435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2</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36" w:history="1">
        <w:r w:rsidR="00A04287">
          <w:rPr>
            <w:rStyle w:val="af"/>
            <w:rFonts w:ascii="Times New Roman" w:hAnsi="Times New Roman" w:cs="Times New Roman"/>
            <w:color w:val="auto"/>
          </w:rPr>
          <w:t>2.1</w:t>
        </w:r>
        <w:r w:rsidR="00A04287">
          <w:rPr>
            <w:rStyle w:val="af"/>
            <w:rFonts w:ascii="Times New Roman" w:cs="Times New Roman"/>
            <w:color w:val="auto"/>
          </w:rPr>
          <w:t>公司简介</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_Toc532835436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2</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37" w:history="1">
        <w:r w:rsidR="00A04287">
          <w:rPr>
            <w:rStyle w:val="af"/>
            <w:rFonts w:ascii="Times New Roman" w:hAnsi="Times New Roman" w:cs="Times New Roman"/>
            <w:color w:val="auto"/>
          </w:rPr>
          <w:t>2.2</w:t>
        </w:r>
        <w:r w:rsidR="00A04287">
          <w:rPr>
            <w:rStyle w:val="af"/>
            <w:rFonts w:ascii="Times New Roman" w:cs="Times New Roman"/>
            <w:color w:val="auto"/>
          </w:rPr>
          <w:t>公司周边环境及总平面布置</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_Toc532835437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3</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38" w:history="1">
        <w:r w:rsidR="00A04287">
          <w:rPr>
            <w:rStyle w:val="af"/>
            <w:rFonts w:ascii="Times New Roman" w:hAnsi="Times New Roman" w:cs="Times New Roman"/>
            <w:color w:val="auto"/>
          </w:rPr>
          <w:t>2.3</w:t>
        </w:r>
        <w:r w:rsidR="00A04287">
          <w:rPr>
            <w:rStyle w:val="af"/>
            <w:rFonts w:ascii="Times New Roman" w:cs="Times New Roman"/>
            <w:color w:val="auto"/>
          </w:rPr>
          <w:t>生产工艺流程简介</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_Toc532835438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5</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39" w:history="1">
        <w:r w:rsidR="00A04287">
          <w:rPr>
            <w:rStyle w:val="af"/>
            <w:rFonts w:ascii="Times New Roman" w:hAnsi="Times New Roman" w:cs="Times New Roman"/>
            <w:color w:val="auto"/>
          </w:rPr>
          <w:t>2.4</w:t>
        </w:r>
        <w:r w:rsidR="00A04287">
          <w:rPr>
            <w:rStyle w:val="af"/>
            <w:rFonts w:ascii="Times New Roman" w:cs="Times New Roman"/>
            <w:color w:val="auto"/>
          </w:rPr>
          <w:t>主要生产设备、设施</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_Toc532835439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7</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40" w:history="1">
        <w:r w:rsidR="00A04287">
          <w:rPr>
            <w:rStyle w:val="af"/>
            <w:rFonts w:ascii="Times New Roman" w:hAnsi="Times New Roman" w:cs="Times New Roman"/>
            <w:color w:val="auto"/>
          </w:rPr>
          <w:t>2.5</w:t>
        </w:r>
        <w:r w:rsidR="00A04287">
          <w:rPr>
            <w:rStyle w:val="af"/>
            <w:rFonts w:ascii="Times New Roman" w:cs="Times New Roman"/>
            <w:color w:val="auto"/>
          </w:rPr>
          <w:t>主要原辅材料</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_Toc532835440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8</w:t>
        </w:r>
        <w:r>
          <w:rPr>
            <w:rFonts w:ascii="Times New Roman" w:hAnsi="Times New Roman" w:cs="Times New Roman"/>
          </w:rPr>
          <w:fldChar w:fldCharType="end"/>
        </w:r>
      </w:hyperlink>
    </w:p>
    <w:p w:rsidR="00572AAE" w:rsidRDefault="00CD4BD3">
      <w:pPr>
        <w:pStyle w:val="30"/>
        <w:tabs>
          <w:tab w:val="right" w:leader="dot" w:pos="9402"/>
        </w:tabs>
        <w:ind w:leftChars="0" w:left="0" w:firstLine="560"/>
        <w:rPr>
          <w:rFonts w:ascii="Times New Roman" w:eastAsiaTheme="minorEastAsia" w:hAnsi="Times New Roman" w:cs="Times New Roman"/>
          <w:sz w:val="21"/>
          <w:szCs w:val="22"/>
        </w:rPr>
      </w:pPr>
      <w:hyperlink w:anchor="_Toc532835441" w:history="1">
        <w:r w:rsidR="00A04287">
          <w:rPr>
            <w:rStyle w:val="af"/>
            <w:rFonts w:ascii="Times New Roman" w:hAnsi="Times New Roman" w:cs="Times New Roman"/>
            <w:color w:val="auto"/>
          </w:rPr>
          <w:t>2.6</w:t>
        </w:r>
        <w:r w:rsidR="00A04287">
          <w:rPr>
            <w:rStyle w:val="af"/>
            <w:rFonts w:ascii="Times New Roman" w:cs="Times New Roman"/>
            <w:color w:val="auto"/>
          </w:rPr>
          <w:t>主要建筑物</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_Toc532835441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9</w:t>
        </w:r>
        <w:r>
          <w:rPr>
            <w:rFonts w:ascii="Times New Roman" w:hAnsi="Times New Roman" w:cs="Times New Roman"/>
          </w:rPr>
          <w:fldChar w:fldCharType="end"/>
        </w:r>
      </w:hyperlink>
    </w:p>
    <w:p w:rsidR="00572AAE" w:rsidRDefault="00CD4BD3">
      <w:pPr>
        <w:pStyle w:val="21"/>
        <w:tabs>
          <w:tab w:val="right" w:leader="dot" w:pos="9402"/>
        </w:tabs>
        <w:ind w:firstLineChars="0" w:firstLine="0"/>
        <w:rPr>
          <w:rFonts w:ascii="Times New Roman" w:eastAsiaTheme="minorEastAsia" w:hAnsi="Times New Roman" w:cs="Times New Roman"/>
          <w:sz w:val="21"/>
          <w:szCs w:val="22"/>
        </w:rPr>
      </w:pPr>
      <w:hyperlink w:anchor="_Toc532835442" w:history="1">
        <w:r w:rsidR="00A04287">
          <w:rPr>
            <w:rStyle w:val="af"/>
            <w:rFonts w:ascii="Times New Roman" w:hAnsi="Times New Roman" w:cs="Times New Roman"/>
            <w:bCs/>
            <w:color w:val="auto"/>
          </w:rPr>
          <w:t>3</w:t>
        </w:r>
        <w:r w:rsidR="00A04287">
          <w:rPr>
            <w:rStyle w:val="af"/>
            <w:rFonts w:ascii="Times New Roman" w:cs="Times New Roman"/>
            <w:bCs/>
            <w:color w:val="auto"/>
          </w:rPr>
          <w:t>物料危险特性</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_Toc532835442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9</w:t>
        </w:r>
        <w:r>
          <w:rPr>
            <w:rFonts w:ascii="Times New Roman" w:hAnsi="Times New Roman" w:cs="Times New Roman"/>
          </w:rPr>
          <w:fldChar w:fldCharType="end"/>
        </w:r>
      </w:hyperlink>
    </w:p>
    <w:p w:rsidR="00572AAE" w:rsidRDefault="00CD4BD3">
      <w:pPr>
        <w:pStyle w:val="21"/>
        <w:tabs>
          <w:tab w:val="right" w:leader="dot" w:pos="9402"/>
        </w:tabs>
        <w:ind w:firstLineChars="0" w:firstLine="0"/>
        <w:rPr>
          <w:rFonts w:ascii="Times New Roman" w:eastAsiaTheme="minorEastAsia" w:hAnsi="Times New Roman" w:cs="Times New Roman"/>
          <w:sz w:val="21"/>
          <w:szCs w:val="22"/>
        </w:rPr>
      </w:pPr>
      <w:hyperlink w:anchor="_Toc532835443" w:history="1">
        <w:r w:rsidR="00A04287">
          <w:rPr>
            <w:rStyle w:val="af"/>
            <w:rFonts w:ascii="Times New Roman" w:hAnsi="Times New Roman" w:cs="Times New Roman"/>
            <w:bCs/>
            <w:color w:val="auto"/>
          </w:rPr>
          <w:t>4</w:t>
        </w:r>
        <w:r w:rsidR="00A04287">
          <w:rPr>
            <w:rStyle w:val="af"/>
            <w:rFonts w:ascii="Times New Roman" w:cs="Times New Roman"/>
            <w:bCs/>
            <w:color w:val="auto"/>
          </w:rPr>
          <w:t>危险化学品重大危险源辨识</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_Toc532835443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9</w:t>
        </w:r>
        <w:r>
          <w:rPr>
            <w:rFonts w:ascii="Times New Roman" w:hAnsi="Times New Roman" w:cs="Times New Roman"/>
          </w:rPr>
          <w:fldChar w:fldCharType="end"/>
        </w:r>
      </w:hyperlink>
    </w:p>
    <w:p w:rsidR="00572AAE" w:rsidRDefault="00CD4BD3">
      <w:pPr>
        <w:pStyle w:val="21"/>
        <w:tabs>
          <w:tab w:val="right" w:leader="dot" w:pos="9402"/>
        </w:tabs>
        <w:ind w:firstLineChars="0" w:firstLine="0"/>
        <w:rPr>
          <w:rFonts w:ascii="Times New Roman" w:eastAsiaTheme="minorEastAsia" w:hAnsi="Times New Roman" w:cs="Times New Roman"/>
          <w:sz w:val="21"/>
          <w:szCs w:val="22"/>
        </w:rPr>
      </w:pPr>
      <w:hyperlink w:anchor="_Toc532835444" w:history="1">
        <w:r w:rsidR="00A04287">
          <w:rPr>
            <w:rStyle w:val="af"/>
            <w:rFonts w:ascii="Times New Roman" w:hAnsi="Times New Roman" w:cs="Times New Roman"/>
            <w:bCs/>
            <w:color w:val="auto"/>
          </w:rPr>
          <w:t>5</w:t>
        </w:r>
        <w:r w:rsidR="00A04287">
          <w:rPr>
            <w:rStyle w:val="af"/>
            <w:rFonts w:ascii="Times New Roman" w:cs="Times New Roman"/>
            <w:bCs/>
            <w:color w:val="auto"/>
          </w:rPr>
          <w:t>生产和作业过程中的事故风险分析</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_Toc532835444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15</w:t>
        </w:r>
        <w:r>
          <w:rPr>
            <w:rFonts w:ascii="Times New Roman" w:hAnsi="Times New Roman" w:cs="Times New Roman"/>
          </w:rPr>
          <w:fldChar w:fldCharType="end"/>
        </w:r>
      </w:hyperlink>
    </w:p>
    <w:p w:rsidR="00572AAE" w:rsidRDefault="00CD4BD3">
      <w:pPr>
        <w:pStyle w:val="21"/>
        <w:tabs>
          <w:tab w:val="right" w:leader="dot" w:pos="9402"/>
        </w:tabs>
        <w:ind w:firstLineChars="0" w:firstLine="0"/>
        <w:rPr>
          <w:rFonts w:ascii="Times New Roman" w:eastAsiaTheme="minorEastAsia" w:hAnsi="Times New Roman" w:cs="Times New Roman"/>
          <w:sz w:val="21"/>
          <w:szCs w:val="22"/>
        </w:rPr>
      </w:pPr>
      <w:hyperlink w:anchor="_Toc532835445" w:history="1">
        <w:r w:rsidR="00A04287">
          <w:rPr>
            <w:rStyle w:val="af"/>
            <w:rFonts w:ascii="Times New Roman" w:hAnsi="Times New Roman" w:cs="Times New Roman"/>
            <w:color w:val="auto"/>
          </w:rPr>
          <w:t>6</w:t>
        </w:r>
        <w:r w:rsidR="00A04287">
          <w:rPr>
            <w:rStyle w:val="af"/>
            <w:rFonts w:ascii="Times New Roman" w:cs="Times New Roman"/>
            <w:color w:val="auto"/>
          </w:rPr>
          <w:t>风险控制措施</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_Toc532835445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23</w:t>
        </w:r>
        <w:r>
          <w:rPr>
            <w:rFonts w:ascii="Times New Roman" w:hAnsi="Times New Roman" w:cs="Times New Roman"/>
          </w:rPr>
          <w:fldChar w:fldCharType="end"/>
        </w:r>
      </w:hyperlink>
    </w:p>
    <w:p w:rsidR="00572AAE" w:rsidRDefault="00CD4BD3">
      <w:pPr>
        <w:pStyle w:val="21"/>
        <w:tabs>
          <w:tab w:val="right" w:leader="dot" w:pos="9402"/>
        </w:tabs>
        <w:ind w:firstLineChars="0" w:firstLine="0"/>
        <w:rPr>
          <w:rFonts w:ascii="Times New Roman" w:eastAsiaTheme="minorEastAsia" w:hAnsi="Times New Roman" w:cs="Times New Roman"/>
          <w:sz w:val="21"/>
          <w:szCs w:val="22"/>
        </w:rPr>
      </w:pPr>
      <w:hyperlink w:anchor="_Toc532835446" w:history="1">
        <w:r w:rsidR="00A04287">
          <w:rPr>
            <w:rStyle w:val="af"/>
            <w:rFonts w:ascii="Times New Roman" w:hAnsi="Times New Roman" w:cs="Times New Roman"/>
            <w:color w:val="auto"/>
          </w:rPr>
          <w:t>7</w:t>
        </w:r>
        <w:r w:rsidR="00A04287">
          <w:rPr>
            <w:rStyle w:val="af"/>
            <w:rFonts w:ascii="Times New Roman" w:cs="Times New Roman"/>
            <w:color w:val="auto"/>
          </w:rPr>
          <w:t>评估结论</w:t>
        </w:r>
        <w:r w:rsidR="00A04287">
          <w:rPr>
            <w:rFonts w:ascii="Times New Roman" w:hAnsi="Times New Roman" w:cs="Times New Roman"/>
          </w:rPr>
          <w:tab/>
        </w:r>
        <w:r>
          <w:rPr>
            <w:rFonts w:ascii="Times New Roman" w:hAnsi="Times New Roman" w:cs="Times New Roman"/>
          </w:rPr>
          <w:fldChar w:fldCharType="begin"/>
        </w:r>
        <w:r w:rsidR="00A04287">
          <w:rPr>
            <w:rFonts w:ascii="Times New Roman" w:hAnsi="Times New Roman" w:cs="Times New Roman"/>
          </w:rPr>
          <w:instrText xml:space="preserve"> PAGEREF _Toc532835446 \h </w:instrText>
        </w:r>
        <w:r>
          <w:rPr>
            <w:rFonts w:ascii="Times New Roman" w:hAnsi="Times New Roman" w:cs="Times New Roman"/>
          </w:rPr>
        </w:r>
        <w:r>
          <w:rPr>
            <w:rFonts w:ascii="Times New Roman" w:hAnsi="Times New Roman" w:cs="Times New Roman"/>
          </w:rPr>
          <w:fldChar w:fldCharType="separate"/>
        </w:r>
        <w:r w:rsidR="00A04287">
          <w:rPr>
            <w:rFonts w:ascii="Times New Roman" w:hAnsi="Times New Roman" w:cs="Times New Roman"/>
          </w:rPr>
          <w:t>31</w:t>
        </w:r>
        <w:r>
          <w:rPr>
            <w:rFonts w:ascii="Times New Roman" w:hAnsi="Times New Roman" w:cs="Times New Roman"/>
          </w:rPr>
          <w:fldChar w:fldCharType="end"/>
        </w:r>
      </w:hyperlink>
    </w:p>
    <w:p w:rsidR="00572AAE" w:rsidRDefault="00CD4BD3">
      <w:pPr>
        <w:widowControl/>
        <w:spacing w:line="240" w:lineRule="auto"/>
        <w:ind w:firstLineChars="0" w:firstLine="0"/>
        <w:jc w:val="left"/>
      </w:pPr>
      <w:r>
        <w:rPr>
          <w:rFonts w:ascii="Times New Roman" w:hAnsi="Times New Roman" w:cs="Times New Roman"/>
        </w:rPr>
        <w:fldChar w:fldCharType="end"/>
      </w:r>
    </w:p>
    <w:p w:rsidR="00572AAE" w:rsidRDefault="00572AAE">
      <w:pPr>
        <w:widowControl/>
        <w:spacing w:line="240" w:lineRule="auto"/>
        <w:ind w:firstLineChars="0" w:firstLine="0"/>
        <w:jc w:val="left"/>
        <w:rPr>
          <w:rFonts w:ascii="黑体" w:eastAsia="黑体" w:hAnsi="黑体"/>
        </w:rPr>
      </w:pPr>
    </w:p>
    <w:p w:rsidR="00572AAE" w:rsidRDefault="00572AAE">
      <w:pPr>
        <w:pStyle w:val="2"/>
        <w:ind w:firstLine="560"/>
        <w:sectPr w:rsidR="00572AAE">
          <w:headerReference w:type="even" r:id="rId8"/>
          <w:headerReference w:type="default" r:id="rId9"/>
          <w:footerReference w:type="even" r:id="rId10"/>
          <w:footerReference w:type="default" r:id="rId11"/>
          <w:headerReference w:type="first" r:id="rId12"/>
          <w:footerReference w:type="first" r:id="rId13"/>
          <w:pgSz w:w="11906" w:h="16838"/>
          <w:pgMar w:top="1531" w:right="1247" w:bottom="1417" w:left="1247" w:header="851" w:footer="992" w:gutter="0"/>
          <w:pgNumType w:start="1"/>
          <w:cols w:space="425"/>
          <w:docGrid w:type="lines" w:linePitch="312"/>
        </w:sectPr>
      </w:pPr>
    </w:p>
    <w:p w:rsidR="00572AAE" w:rsidRDefault="00A04287">
      <w:pPr>
        <w:pStyle w:val="2"/>
        <w:ind w:firstLine="560"/>
        <w:rPr>
          <w:b/>
          <w:bCs/>
        </w:rPr>
      </w:pPr>
      <w:bookmarkStart w:id="14" w:name="_Toc15712"/>
      <w:bookmarkStart w:id="15" w:name="_Toc11461"/>
      <w:bookmarkStart w:id="16" w:name="_Toc8424"/>
      <w:bookmarkStart w:id="17" w:name="_Toc23933"/>
      <w:bookmarkStart w:id="18" w:name="_Toc532835432"/>
      <w:r>
        <w:rPr>
          <w:rFonts w:hint="eastAsia"/>
          <w:bCs/>
        </w:rPr>
        <w:lastRenderedPageBreak/>
        <w:t>1总则</w:t>
      </w:r>
      <w:bookmarkEnd w:id="14"/>
      <w:bookmarkEnd w:id="15"/>
      <w:bookmarkEnd w:id="16"/>
      <w:bookmarkEnd w:id="17"/>
      <w:bookmarkEnd w:id="18"/>
    </w:p>
    <w:p w:rsidR="00572AAE" w:rsidRDefault="00A04287">
      <w:pPr>
        <w:pStyle w:val="3"/>
        <w:ind w:firstLine="560"/>
      </w:pPr>
      <w:bookmarkStart w:id="19" w:name="_Toc16756"/>
      <w:bookmarkStart w:id="20" w:name="_Toc8996"/>
      <w:bookmarkStart w:id="21" w:name="_Toc30457"/>
      <w:bookmarkStart w:id="22" w:name="_Toc532835433"/>
      <w:bookmarkStart w:id="23" w:name="_Toc12954"/>
      <w:r>
        <w:rPr>
          <w:rFonts w:hint="eastAsia"/>
        </w:rPr>
        <w:t>1.1编制原则</w:t>
      </w:r>
      <w:bookmarkEnd w:id="19"/>
      <w:bookmarkEnd w:id="20"/>
      <w:bookmarkEnd w:id="21"/>
      <w:bookmarkEnd w:id="22"/>
      <w:bookmarkEnd w:id="23"/>
    </w:p>
    <w:p w:rsidR="00572AAE" w:rsidRDefault="00A04287">
      <w:pPr>
        <w:ind w:firstLine="560"/>
        <w:rPr>
          <w:lang w:val="zh-CN"/>
        </w:rPr>
      </w:pPr>
      <w:r>
        <w:rPr>
          <w:rFonts w:hint="eastAsia"/>
          <w:lang w:val="zh-CN"/>
        </w:rPr>
        <w:t>针对本加油站经营过程中存在的主要危险、有害因素和本加油站安全生产管理情况，结合可能发生的事故情景，对本加油站现有事故风险防控与应急措施在事故救援过程中控制事故危害后果和影响范围的效果进行分析评估，确定现有控制及应急措施的差距，完善生产安全事故风险防控和应急措施，从而降低本加油站发生生产安全事故的可能性，提高本加油站在事故救援过程中的应急处置能力，将损失降到最低。</w:t>
      </w:r>
    </w:p>
    <w:p w:rsidR="00572AAE" w:rsidRDefault="00A04287">
      <w:pPr>
        <w:pStyle w:val="3"/>
        <w:ind w:firstLine="560"/>
      </w:pPr>
      <w:bookmarkStart w:id="24" w:name="_Toc14386"/>
      <w:bookmarkStart w:id="25" w:name="_Toc532835434"/>
      <w:bookmarkStart w:id="26" w:name="_Toc26543"/>
      <w:bookmarkStart w:id="27" w:name="_Toc23804"/>
      <w:bookmarkStart w:id="28" w:name="_Toc28521"/>
      <w:r>
        <w:rPr>
          <w:rFonts w:hint="eastAsia"/>
        </w:rPr>
        <w:t>1.2编制依据</w:t>
      </w:r>
      <w:bookmarkEnd w:id="24"/>
      <w:bookmarkEnd w:id="25"/>
      <w:bookmarkEnd w:id="26"/>
      <w:bookmarkEnd w:id="27"/>
      <w:bookmarkEnd w:id="28"/>
    </w:p>
    <w:p w:rsidR="00572AAE" w:rsidRDefault="00A04287">
      <w:pPr>
        <w:ind w:firstLine="560"/>
        <w:rPr>
          <w:rFonts w:ascii="Times New Roman" w:hAnsi="Times New Roman" w:cs="Times New Roman"/>
        </w:rPr>
      </w:pPr>
      <w:r>
        <w:rPr>
          <w:rFonts w:ascii="Times New Roman" w:hAnsi="Times New Roman" w:cs="Times New Roman"/>
        </w:rPr>
        <w:t>1</w:t>
      </w:r>
      <w:r>
        <w:rPr>
          <w:rFonts w:ascii="Times New Roman" w:hAnsi="Times New Roman" w:cs="Times New Roman"/>
        </w:rPr>
        <w:t>）《中华人民共和国安全生产法》（中华人民共和国主席令第</w:t>
      </w:r>
      <w:r>
        <w:rPr>
          <w:rFonts w:ascii="Times New Roman" w:hAnsi="Times New Roman" w:cs="Times New Roman"/>
        </w:rPr>
        <w:t>13</w:t>
      </w:r>
      <w:r>
        <w:rPr>
          <w:rFonts w:ascii="Times New Roman" w:hAnsi="Times New Roman" w:cs="Times New Roman"/>
        </w:rPr>
        <w:t>号）；</w:t>
      </w:r>
    </w:p>
    <w:p w:rsidR="00572AAE" w:rsidRDefault="00A04287">
      <w:pPr>
        <w:ind w:firstLine="560"/>
        <w:rPr>
          <w:rFonts w:ascii="Times New Roman" w:hAnsi="Times New Roman" w:cs="Times New Roman"/>
        </w:rPr>
      </w:pPr>
      <w:r>
        <w:rPr>
          <w:rFonts w:ascii="Times New Roman" w:hAnsi="Times New Roman" w:cs="Times New Roman"/>
        </w:rPr>
        <w:t>2</w:t>
      </w:r>
      <w:r>
        <w:rPr>
          <w:rFonts w:ascii="Times New Roman" w:hAnsi="Times New Roman" w:cs="Times New Roman"/>
        </w:rPr>
        <w:t>）《中华人民共和国职业病防治法》（主席令第</w:t>
      </w:r>
      <w:r>
        <w:rPr>
          <w:rFonts w:ascii="Times New Roman" w:hAnsi="Times New Roman" w:cs="Times New Roman"/>
        </w:rPr>
        <w:t>81</w:t>
      </w:r>
      <w:r>
        <w:rPr>
          <w:rFonts w:ascii="Times New Roman" w:hAnsi="Times New Roman" w:cs="Times New Roman"/>
        </w:rPr>
        <w:t>号修订</w:t>
      </w:r>
      <w:r>
        <w:rPr>
          <w:rFonts w:ascii="Times New Roman" w:hAnsi="Times New Roman" w:cs="Times New Roman" w:hint="eastAsia"/>
        </w:rPr>
        <w:t>，主席令第</w:t>
      </w:r>
      <w:r>
        <w:rPr>
          <w:rFonts w:ascii="Times New Roman" w:hAnsi="Times New Roman" w:cs="Times New Roman" w:hint="eastAsia"/>
        </w:rPr>
        <w:t>24</w:t>
      </w:r>
      <w:r>
        <w:rPr>
          <w:rFonts w:ascii="Times New Roman" w:hAnsi="Times New Roman" w:cs="Times New Roman" w:hint="eastAsia"/>
        </w:rPr>
        <w:t>号</w:t>
      </w:r>
      <w:r>
        <w:rPr>
          <w:rFonts w:ascii="Times New Roman" w:hAnsi="Times New Roman" w:cs="Times New Roman"/>
        </w:rPr>
        <w:t>修订）；</w:t>
      </w:r>
    </w:p>
    <w:p w:rsidR="00572AAE" w:rsidRDefault="00A04287">
      <w:pPr>
        <w:ind w:firstLine="560"/>
        <w:rPr>
          <w:rFonts w:ascii="Times New Roman" w:hAnsi="Times New Roman" w:cs="Times New Roman"/>
        </w:rPr>
      </w:pPr>
      <w:r>
        <w:rPr>
          <w:rFonts w:ascii="Times New Roman" w:hAnsi="Times New Roman" w:cs="Times New Roman"/>
        </w:rPr>
        <w:t>3</w:t>
      </w:r>
      <w:r>
        <w:rPr>
          <w:rFonts w:ascii="Times New Roman" w:hAnsi="Times New Roman" w:cs="Times New Roman"/>
        </w:rPr>
        <w:t>）《中华人民共和国消防法》（中华人民共和国主席令第</w:t>
      </w:r>
      <w:r>
        <w:rPr>
          <w:rFonts w:ascii="Times New Roman" w:hAnsi="Times New Roman" w:cs="Times New Roman"/>
        </w:rPr>
        <w:t>6</w:t>
      </w:r>
      <w:r>
        <w:rPr>
          <w:rFonts w:ascii="Times New Roman" w:hAnsi="Times New Roman" w:cs="Times New Roman"/>
        </w:rPr>
        <w:t>号</w:t>
      </w:r>
      <w:r>
        <w:rPr>
          <w:rFonts w:ascii="Times New Roman" w:hAnsi="Times New Roman" w:cs="Times New Roman" w:hint="eastAsia"/>
        </w:rPr>
        <w:t>，</w:t>
      </w:r>
      <w:r>
        <w:rPr>
          <w:rFonts w:ascii="Times New Roman" w:hAnsi="Times New Roman" w:cs="Times New Roman"/>
        </w:rPr>
        <w:t>中华人民共和国主席令第</w:t>
      </w:r>
      <w:r>
        <w:rPr>
          <w:rFonts w:ascii="Times New Roman" w:hAnsi="Times New Roman" w:cs="Times New Roman"/>
        </w:rPr>
        <w:t>29</w:t>
      </w:r>
      <w:r>
        <w:rPr>
          <w:rFonts w:ascii="Times New Roman" w:hAnsi="Times New Roman" w:cs="Times New Roman"/>
        </w:rPr>
        <w:t>号</w:t>
      </w:r>
      <w:r>
        <w:rPr>
          <w:rFonts w:ascii="Times New Roman" w:hAnsi="Times New Roman" w:cs="Times New Roman" w:hint="eastAsia"/>
        </w:rPr>
        <w:t>修订</w:t>
      </w:r>
      <w:r>
        <w:rPr>
          <w:rFonts w:ascii="Times New Roman" w:hAnsi="Times New Roman" w:cs="Times New Roman"/>
        </w:rPr>
        <w:t>）；</w:t>
      </w:r>
    </w:p>
    <w:p w:rsidR="00572AAE" w:rsidRDefault="00A04287">
      <w:pPr>
        <w:ind w:firstLine="560"/>
        <w:rPr>
          <w:rFonts w:ascii="Times New Roman" w:hAnsi="Times New Roman" w:cs="Times New Roman"/>
        </w:rPr>
      </w:pPr>
      <w:r>
        <w:rPr>
          <w:rFonts w:ascii="Times New Roman" w:hAnsi="Times New Roman" w:cs="Times New Roman"/>
        </w:rPr>
        <w:t>4</w:t>
      </w:r>
      <w:r>
        <w:rPr>
          <w:rFonts w:ascii="Times New Roman" w:hAnsi="Times New Roman" w:cs="Times New Roman"/>
        </w:rPr>
        <w:t>）《中华人民共和国突发事件应对法》（中华人民共和国主席令第</w:t>
      </w:r>
      <w:r>
        <w:rPr>
          <w:rFonts w:ascii="Times New Roman" w:hAnsi="Times New Roman" w:cs="Times New Roman"/>
        </w:rPr>
        <w:t>69</w:t>
      </w:r>
      <w:r>
        <w:rPr>
          <w:rFonts w:ascii="Times New Roman" w:hAnsi="Times New Roman" w:cs="Times New Roman"/>
        </w:rPr>
        <w:t>号）；</w:t>
      </w:r>
    </w:p>
    <w:p w:rsidR="00572AAE" w:rsidRDefault="00A04287">
      <w:pPr>
        <w:ind w:firstLine="560"/>
        <w:rPr>
          <w:rFonts w:ascii="Times New Roman" w:hAnsi="Times New Roman" w:cs="Times New Roman"/>
        </w:rPr>
      </w:pPr>
      <w:r>
        <w:rPr>
          <w:rFonts w:ascii="Times New Roman" w:hAnsi="Times New Roman" w:cs="Times New Roman"/>
        </w:rPr>
        <w:t>5</w:t>
      </w:r>
      <w:r>
        <w:rPr>
          <w:rFonts w:ascii="Times New Roman" w:hAnsi="Times New Roman" w:cs="Times New Roman"/>
        </w:rPr>
        <w:t>）《生产安全事故报告和调查处理条例》（国务院令第</w:t>
      </w:r>
      <w:r>
        <w:rPr>
          <w:rFonts w:ascii="Times New Roman" w:hAnsi="Times New Roman" w:cs="Times New Roman"/>
        </w:rPr>
        <w:t>493</w:t>
      </w:r>
      <w:r>
        <w:rPr>
          <w:rFonts w:ascii="Times New Roman" w:hAnsi="Times New Roman" w:cs="Times New Roman"/>
        </w:rPr>
        <w:t>号）；</w:t>
      </w:r>
    </w:p>
    <w:p w:rsidR="00572AAE" w:rsidRDefault="00A04287">
      <w:pPr>
        <w:ind w:firstLine="560"/>
        <w:rPr>
          <w:rFonts w:ascii="Times New Roman" w:hAnsi="Times New Roman" w:cs="Times New Roman"/>
        </w:rPr>
      </w:pPr>
      <w:r>
        <w:rPr>
          <w:rFonts w:ascii="Times New Roman" w:hAnsi="Times New Roman" w:cs="Times New Roman"/>
        </w:rPr>
        <w:t>6</w:t>
      </w:r>
      <w:r>
        <w:rPr>
          <w:rFonts w:ascii="Times New Roman" w:hAnsi="Times New Roman" w:cs="Times New Roman"/>
        </w:rPr>
        <w:t>）《危险化学品安全管理条例》（国务院令第</w:t>
      </w:r>
      <w:r>
        <w:rPr>
          <w:rFonts w:ascii="Times New Roman" w:hAnsi="Times New Roman" w:cs="Times New Roman"/>
        </w:rPr>
        <w:t>591</w:t>
      </w:r>
      <w:r>
        <w:rPr>
          <w:rFonts w:ascii="Times New Roman" w:hAnsi="Times New Roman" w:cs="Times New Roman"/>
        </w:rPr>
        <w:t>号，国务院令第</w:t>
      </w:r>
      <w:r>
        <w:rPr>
          <w:rFonts w:ascii="Times New Roman" w:hAnsi="Times New Roman" w:cs="Times New Roman"/>
        </w:rPr>
        <w:t>645</w:t>
      </w:r>
      <w:r>
        <w:rPr>
          <w:rFonts w:ascii="Times New Roman" w:hAnsi="Times New Roman" w:cs="Times New Roman"/>
        </w:rPr>
        <w:t>号修订）；</w:t>
      </w:r>
    </w:p>
    <w:p w:rsidR="00572AAE" w:rsidRDefault="00A04287">
      <w:pPr>
        <w:pStyle w:val="a0"/>
        <w:ind w:firstLine="560"/>
        <w:jc w:val="both"/>
        <w:rPr>
          <w:rFonts w:ascii="Times New Roman" w:hAnsi="Times New Roman" w:cs="Times New Roman"/>
        </w:rPr>
      </w:pPr>
      <w:r>
        <w:rPr>
          <w:rFonts w:ascii="Times New Roman" w:hAnsi="Times New Roman" w:cs="Times New Roman"/>
        </w:rPr>
        <w:t>7</w:t>
      </w:r>
      <w:r>
        <w:rPr>
          <w:rFonts w:ascii="Times New Roman" w:cs="Times New Roman"/>
        </w:rPr>
        <w:t>）《</w:t>
      </w:r>
      <w:r>
        <w:rPr>
          <w:rFonts w:ascii="Times New Roman" w:hAnsi="Times New Roman" w:cs="Times New Roman"/>
        </w:rPr>
        <w:t>生产安全事故应急条例</w:t>
      </w:r>
      <w:r>
        <w:rPr>
          <w:rFonts w:ascii="Times New Roman" w:cs="Times New Roman"/>
        </w:rPr>
        <w:t>》（国务院令第</w:t>
      </w:r>
      <w:r>
        <w:rPr>
          <w:rFonts w:ascii="Times New Roman" w:hAnsi="Times New Roman" w:cs="Times New Roman"/>
        </w:rPr>
        <w:t>708</w:t>
      </w:r>
      <w:r>
        <w:rPr>
          <w:rFonts w:ascii="Times New Roman" w:cs="Times New Roman"/>
        </w:rPr>
        <w:t>号）；</w:t>
      </w:r>
    </w:p>
    <w:p w:rsidR="00572AAE" w:rsidRDefault="00A04287">
      <w:pPr>
        <w:ind w:firstLine="56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）《中华人民共和国特种设备安全法》</w:t>
      </w:r>
      <w:r>
        <w:rPr>
          <w:rFonts w:ascii="Times New Roman" w:hAnsi="Times New Roman" w:cs="Times New Roman"/>
          <w:lang w:eastAsia="ko-KR"/>
        </w:rPr>
        <w:t>(</w:t>
      </w:r>
      <w:r>
        <w:rPr>
          <w:rFonts w:ascii="Times New Roman" w:hAnsi="Times New Roman" w:cs="Times New Roman"/>
        </w:rPr>
        <w:t>主席令第</w:t>
      </w:r>
      <w:r>
        <w:rPr>
          <w:rFonts w:ascii="Times New Roman" w:hAnsi="Times New Roman" w:cs="Times New Roman"/>
        </w:rPr>
        <w:t>4</w:t>
      </w:r>
      <w:r>
        <w:rPr>
          <w:rFonts w:ascii="Times New Roman" w:hAnsi="Times New Roman" w:cs="Times New Roman"/>
        </w:rPr>
        <w:t>号</w:t>
      </w:r>
      <w:r>
        <w:rPr>
          <w:rFonts w:ascii="Times New Roman" w:hAnsi="Times New Roman" w:cs="Times New Roman"/>
          <w:lang w:eastAsia="ko-KR"/>
        </w:rPr>
        <w:t>)</w:t>
      </w:r>
      <w:r>
        <w:rPr>
          <w:rFonts w:ascii="Times New Roman" w:hAnsi="Times New Roman" w:cs="Times New Roman"/>
        </w:rPr>
        <w:t>；</w:t>
      </w:r>
    </w:p>
    <w:p w:rsidR="00572AAE" w:rsidRDefault="00A04287">
      <w:pPr>
        <w:ind w:firstLine="56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）《生产安全事故应急预案管理办法》（</w:t>
      </w:r>
      <w:r>
        <w:rPr>
          <w:rFonts w:ascii="Times New Roman" w:hAnsi="Times New Roman" w:cs="Times New Roman" w:hint="eastAsia"/>
        </w:rPr>
        <w:t>原</w:t>
      </w:r>
      <w:r>
        <w:rPr>
          <w:rFonts w:ascii="Times New Roman" w:hAnsi="Times New Roman" w:cs="Times New Roman"/>
        </w:rPr>
        <w:t>国家安全生产监督管理总局</w:t>
      </w:r>
      <w:r>
        <w:rPr>
          <w:rFonts w:ascii="Times New Roman" w:hAnsi="Times New Roman" w:cs="Times New Roman"/>
        </w:rPr>
        <w:lastRenderedPageBreak/>
        <w:t>令第</w:t>
      </w:r>
      <w:r>
        <w:rPr>
          <w:rFonts w:ascii="Times New Roman" w:hAnsi="Times New Roman" w:cs="Times New Roman"/>
        </w:rPr>
        <w:t>88</w:t>
      </w:r>
      <w:r>
        <w:rPr>
          <w:rFonts w:ascii="Times New Roman" w:hAnsi="Times New Roman" w:cs="Times New Roman"/>
        </w:rPr>
        <w:t>号</w:t>
      </w:r>
      <w:r>
        <w:rPr>
          <w:rFonts w:ascii="Times New Roman" w:hAnsi="Times New Roman" w:cs="Times New Roman" w:hint="eastAsia"/>
        </w:rPr>
        <w:t>，应急管理部</w:t>
      </w:r>
      <w:r>
        <w:rPr>
          <w:rFonts w:ascii="Times New Roman" w:hAnsi="Times New Roman" w:cs="Times New Roman" w:hint="eastAsia"/>
        </w:rPr>
        <w:t>2</w:t>
      </w:r>
      <w:r>
        <w:rPr>
          <w:rFonts w:ascii="Times New Roman" w:hAnsi="Times New Roman" w:cs="Times New Roman" w:hint="eastAsia"/>
        </w:rPr>
        <w:t>号令修订</w:t>
      </w:r>
      <w:r>
        <w:rPr>
          <w:rFonts w:ascii="Times New Roman" w:hAnsi="Times New Roman" w:cs="Times New Roman"/>
        </w:rPr>
        <w:t>）；</w:t>
      </w:r>
    </w:p>
    <w:p w:rsidR="00572AAE" w:rsidRDefault="00A04287">
      <w:pPr>
        <w:ind w:firstLine="560"/>
        <w:rPr>
          <w:rFonts w:ascii="Times New Roman" w:hAnsi="Times New Roman" w:cs="Times New Roman"/>
        </w:rPr>
      </w:pPr>
      <w:r>
        <w:rPr>
          <w:rFonts w:ascii="Times New Roman" w:hAnsi="Times New Roman" w:cs="Times New Roman" w:hint="eastAsia"/>
        </w:rPr>
        <w:t>10</w:t>
      </w:r>
      <w:r>
        <w:rPr>
          <w:rFonts w:ascii="Times New Roman" w:hAnsi="Times New Roman" w:cs="Times New Roman"/>
        </w:rPr>
        <w:t>）《生产经营单位生产安全事故应急预案编制导则》（</w:t>
      </w:r>
      <w:r>
        <w:rPr>
          <w:rFonts w:ascii="Times New Roman" w:hAnsi="Times New Roman" w:cs="Times New Roman"/>
        </w:rPr>
        <w:t>GB/T29639-2013</w:t>
      </w:r>
      <w:r>
        <w:rPr>
          <w:rFonts w:ascii="Times New Roman" w:hAnsi="Times New Roman" w:cs="Times New Roman"/>
        </w:rPr>
        <w:t>）</w:t>
      </w:r>
    </w:p>
    <w:p w:rsidR="00572AAE" w:rsidRDefault="00A04287">
      <w:pPr>
        <w:ind w:firstLine="56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）《危险化学品重大危险源辨识》（</w:t>
      </w:r>
      <w:r>
        <w:rPr>
          <w:rFonts w:ascii="Times New Roman" w:hAnsi="Times New Roman" w:cs="Times New Roman"/>
        </w:rPr>
        <w:t>GB18218-20</w:t>
      </w:r>
      <w:r>
        <w:rPr>
          <w:rFonts w:ascii="Times New Roman" w:hAnsi="Times New Roman" w:cs="Times New Roman" w:hint="eastAsia"/>
        </w:rPr>
        <w:t>18</w:t>
      </w:r>
      <w:r>
        <w:rPr>
          <w:rFonts w:ascii="Times New Roman" w:hAnsi="Times New Roman" w:cs="Times New Roman"/>
        </w:rPr>
        <w:t>）</w:t>
      </w:r>
    </w:p>
    <w:p w:rsidR="00572AAE" w:rsidRDefault="00A04287">
      <w:pPr>
        <w:ind w:firstLine="56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）《建筑设计防火规范》</w:t>
      </w:r>
      <w:r>
        <w:rPr>
          <w:rFonts w:ascii="Times New Roman" w:hAnsi="Times New Roman" w:cs="Times New Roman" w:hint="eastAsia"/>
        </w:rPr>
        <w:t>[2018</w:t>
      </w:r>
      <w:r>
        <w:rPr>
          <w:rFonts w:ascii="Times New Roman" w:hAnsi="Times New Roman" w:cs="Times New Roman" w:hint="eastAsia"/>
        </w:rPr>
        <w:t>版</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GB50016-2014</w:t>
      </w:r>
      <w:r>
        <w:rPr>
          <w:rFonts w:ascii="Times New Roman" w:hAnsi="Times New Roman" w:cs="Times New Roman"/>
        </w:rPr>
        <w:t>）</w:t>
      </w:r>
    </w:p>
    <w:p w:rsidR="00572AAE" w:rsidRDefault="00A04287">
      <w:pPr>
        <w:ind w:firstLine="560"/>
      </w:pPr>
      <w:r>
        <w:t>13</w:t>
      </w:r>
      <w:r>
        <w:rPr>
          <w:rFonts w:hint="eastAsia"/>
        </w:rPr>
        <w:t>）</w:t>
      </w:r>
      <w:r>
        <w:t>《汽车加油加气站设计与施工规范》（GB50156-2012</w:t>
      </w:r>
      <w:r>
        <w:rPr>
          <w:rFonts w:hint="eastAsia"/>
        </w:rPr>
        <w:t>，</w:t>
      </w:r>
      <w:r>
        <w:t>2014版）</w:t>
      </w:r>
    </w:p>
    <w:p w:rsidR="00572AAE" w:rsidRDefault="00A04287">
      <w:pPr>
        <w:ind w:firstLine="560"/>
      </w:pPr>
      <w:r>
        <w:t>14</w:t>
      </w:r>
      <w:r>
        <w:rPr>
          <w:rFonts w:hint="eastAsia"/>
        </w:rPr>
        <w:t>）</w:t>
      </w:r>
      <w:r w:rsidRPr="003E6325">
        <w:t>《</w:t>
      </w:r>
      <w:r w:rsidRPr="003E6325">
        <w:rPr>
          <w:rFonts w:hint="eastAsia"/>
        </w:rPr>
        <w:t>危险化学品经营企业安全技术基本要求</w:t>
      </w:r>
      <w:r w:rsidRPr="003E6325">
        <w:t>》（</w:t>
      </w:r>
      <w:r w:rsidRPr="003E6325">
        <w:rPr>
          <w:rFonts w:hint="eastAsia"/>
        </w:rPr>
        <w:t>GB 18265-2019</w:t>
      </w:r>
      <w:r w:rsidRPr="003E6325">
        <w:t>）</w:t>
      </w:r>
    </w:p>
    <w:p w:rsidR="00572AAE" w:rsidRDefault="00A04287">
      <w:pPr>
        <w:ind w:firstLine="560"/>
      </w:pPr>
      <w:r>
        <w:t>15</w:t>
      </w:r>
      <w:r>
        <w:rPr>
          <w:rFonts w:hint="eastAsia"/>
        </w:rPr>
        <w:t>）</w:t>
      </w:r>
      <w:r>
        <w:t>《常用化学危险品贮存通则》（GB15603-1995）</w:t>
      </w:r>
    </w:p>
    <w:p w:rsidR="00572AAE" w:rsidRDefault="00A04287">
      <w:pPr>
        <w:ind w:firstLine="560"/>
        <w:rPr>
          <w:rFonts w:ascii="Times New Roman" w:hAnsi="Times New Roman" w:cs="Times New Roman"/>
        </w:rPr>
      </w:pPr>
      <w:bookmarkStart w:id="29" w:name="_Toc519955819"/>
      <w:bookmarkStart w:id="30" w:name="_Toc529383064"/>
      <w:r>
        <w:rPr>
          <w:rFonts w:ascii="Times New Roman" w:hAnsi="Times New Roman" w:cs="Times New Roman"/>
        </w:rPr>
        <w:t>16</w:t>
      </w:r>
      <w:r>
        <w:rPr>
          <w:rFonts w:ascii="Times New Roman" w:hAnsi="Times New Roman" w:cs="Times New Roman"/>
        </w:rPr>
        <w:t>）《个体防护装备配备基本要求》（</w:t>
      </w:r>
      <w:r>
        <w:rPr>
          <w:rFonts w:ascii="Times New Roman" w:hAnsi="Times New Roman" w:cs="Times New Roman"/>
        </w:rPr>
        <w:t>GB/T 29510-2013</w:t>
      </w:r>
      <w:r>
        <w:rPr>
          <w:rFonts w:ascii="Times New Roman" w:hAnsi="Times New Roman" w:cs="Times New Roman"/>
        </w:rPr>
        <w:t>）</w:t>
      </w:r>
      <w:bookmarkEnd w:id="29"/>
      <w:bookmarkEnd w:id="30"/>
    </w:p>
    <w:p w:rsidR="00572AAE" w:rsidRDefault="00A04287">
      <w:pPr>
        <w:ind w:firstLine="560"/>
        <w:rPr>
          <w:rFonts w:ascii="Times New Roman" w:hAnsi="Times New Roman" w:cs="Times New Roman"/>
        </w:rPr>
      </w:pPr>
      <w:r>
        <w:rPr>
          <w:rFonts w:ascii="Times New Roman" w:hAnsi="Times New Roman" w:cs="Times New Roman"/>
        </w:rPr>
        <w:t>17</w:t>
      </w:r>
      <w:r>
        <w:rPr>
          <w:rFonts w:ascii="Times New Roman" w:hAnsi="Times New Roman" w:cs="Times New Roman"/>
        </w:rPr>
        <w:t>）《四川省安全生产管理条例》</w:t>
      </w:r>
    </w:p>
    <w:p w:rsidR="00572AAE" w:rsidRDefault="00A04287">
      <w:pPr>
        <w:ind w:firstLine="560"/>
        <w:rPr>
          <w:rFonts w:ascii="Times New Roman" w:hAnsi="Times New Roman" w:cs="Times New Roman"/>
        </w:rPr>
      </w:pPr>
      <w:r>
        <w:rPr>
          <w:rFonts w:ascii="Times New Roman" w:hAnsi="Times New Roman" w:cs="Times New Roman"/>
        </w:rPr>
        <w:t>18</w:t>
      </w:r>
      <w:r>
        <w:rPr>
          <w:rFonts w:ascii="Times New Roman" w:hAnsi="Times New Roman" w:cs="Times New Roman"/>
        </w:rPr>
        <w:t>）《企业职工伤亡事故分类》（</w:t>
      </w:r>
      <w:r>
        <w:rPr>
          <w:rFonts w:ascii="Times New Roman" w:hAnsi="Times New Roman" w:cs="Times New Roman"/>
        </w:rPr>
        <w:t>GB6441-86</w:t>
      </w:r>
      <w:r>
        <w:rPr>
          <w:rFonts w:ascii="Times New Roman" w:hAnsi="Times New Roman" w:cs="Times New Roman"/>
        </w:rPr>
        <w:t>）</w:t>
      </w:r>
    </w:p>
    <w:p w:rsidR="00572AAE" w:rsidRDefault="00A04287">
      <w:pPr>
        <w:ind w:firstLine="560"/>
        <w:rPr>
          <w:rFonts w:ascii="Times New Roman" w:hAnsi="Times New Roman" w:cs="Times New Roman"/>
        </w:rPr>
      </w:pPr>
      <w:r>
        <w:rPr>
          <w:rFonts w:ascii="Times New Roman" w:hAnsi="Times New Roman" w:cs="Times New Roman"/>
          <w:szCs w:val="28"/>
        </w:rPr>
        <w:t>19</w:t>
      </w:r>
      <w:r>
        <w:rPr>
          <w:rFonts w:ascii="Times New Roman" w:hAnsi="Times New Roman" w:cs="Times New Roman"/>
          <w:szCs w:val="28"/>
        </w:rPr>
        <w:t>）《四川省生产安全事故应急预案管理实施细则》（川安监〔</w:t>
      </w:r>
      <w:r>
        <w:rPr>
          <w:rFonts w:ascii="Times New Roman" w:hAnsi="Times New Roman" w:cs="Times New Roman"/>
          <w:szCs w:val="28"/>
        </w:rPr>
        <w:t>2018</w:t>
      </w:r>
      <w:r>
        <w:rPr>
          <w:rFonts w:ascii="Times New Roman" w:hAnsi="Times New Roman" w:cs="Times New Roman"/>
          <w:szCs w:val="28"/>
        </w:rPr>
        <w:t>〕</w:t>
      </w:r>
      <w:r>
        <w:rPr>
          <w:rFonts w:ascii="Times New Roman" w:hAnsi="Times New Roman" w:cs="Times New Roman"/>
          <w:szCs w:val="28"/>
        </w:rPr>
        <w:t>043</w:t>
      </w:r>
      <w:r>
        <w:rPr>
          <w:rFonts w:ascii="Times New Roman" w:hAnsi="Times New Roman" w:cs="Times New Roman"/>
          <w:szCs w:val="28"/>
        </w:rPr>
        <w:t>号）</w:t>
      </w:r>
    </w:p>
    <w:p w:rsidR="00572AAE" w:rsidRDefault="00A04287">
      <w:pPr>
        <w:pStyle w:val="2"/>
        <w:ind w:firstLine="560"/>
        <w:rPr>
          <w:bCs/>
        </w:rPr>
      </w:pPr>
      <w:bookmarkStart w:id="31" w:name="_Toc532835435"/>
      <w:r>
        <w:rPr>
          <w:rFonts w:hint="eastAsia"/>
          <w:bCs/>
        </w:rPr>
        <w:t>2企业的基本概况</w:t>
      </w:r>
      <w:bookmarkEnd w:id="31"/>
    </w:p>
    <w:p w:rsidR="00572AAE" w:rsidRDefault="00A04287">
      <w:pPr>
        <w:pStyle w:val="3"/>
        <w:ind w:firstLine="560"/>
      </w:pPr>
      <w:bookmarkStart w:id="32" w:name="_Toc23584"/>
      <w:bookmarkStart w:id="33" w:name="_Toc1687"/>
      <w:bookmarkStart w:id="34" w:name="_Toc532835436"/>
      <w:r>
        <w:rPr>
          <w:rFonts w:hint="eastAsia"/>
        </w:rPr>
        <w:t>2.1公司简介</w:t>
      </w:r>
      <w:bookmarkEnd w:id="32"/>
      <w:bookmarkEnd w:id="33"/>
      <w:bookmarkEnd w:id="34"/>
    </w:p>
    <w:p w:rsidR="00572AAE" w:rsidRDefault="00A04287">
      <w:pPr>
        <w:adjustRightInd w:val="0"/>
        <w:snapToGrid w:val="0"/>
        <w:ind w:firstLine="560"/>
        <w:rPr>
          <w:szCs w:val="28"/>
        </w:rPr>
      </w:pPr>
      <w:bookmarkStart w:id="35" w:name="_Toc25468"/>
      <w:bookmarkStart w:id="36" w:name="_Toc532835437"/>
      <w:bookmarkStart w:id="37" w:name="_Toc17959"/>
      <w:bookmarkStart w:id="38" w:name="_Toc25844"/>
      <w:r>
        <w:rPr>
          <w:rFonts w:hint="eastAsia"/>
          <w:szCs w:val="28"/>
        </w:rPr>
        <w:t>本加油站的基本概况：</w:t>
      </w:r>
    </w:p>
    <w:p w:rsidR="00572AAE" w:rsidRDefault="00A04287">
      <w:pPr>
        <w:adjustRightInd w:val="0"/>
        <w:snapToGrid w:val="0"/>
        <w:ind w:firstLine="480"/>
        <w:jc w:val="center"/>
        <w:rPr>
          <w:sz w:val="24"/>
        </w:rPr>
      </w:pPr>
      <w:r>
        <w:rPr>
          <w:rFonts w:hint="eastAsia"/>
          <w:sz w:val="24"/>
        </w:rPr>
        <w:t>表2-</w:t>
      </w:r>
      <w:r>
        <w:rPr>
          <w:sz w:val="24"/>
        </w:rPr>
        <w:t xml:space="preserve">1  </w:t>
      </w:r>
      <w:r>
        <w:rPr>
          <w:rFonts w:hint="eastAsia"/>
          <w:sz w:val="24"/>
        </w:rPr>
        <w:t>渌井加油站设置情况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662"/>
        <w:gridCol w:w="1398"/>
        <w:gridCol w:w="971"/>
        <w:gridCol w:w="835"/>
        <w:gridCol w:w="3959"/>
      </w:tblGrid>
      <w:tr w:rsidR="00572AAE">
        <w:trPr>
          <w:trHeight w:val="225"/>
        </w:trPr>
        <w:tc>
          <w:tcPr>
            <w:tcW w:w="803"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序号</w:t>
            </w:r>
          </w:p>
        </w:tc>
        <w:tc>
          <w:tcPr>
            <w:tcW w:w="1662"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名称</w:t>
            </w:r>
          </w:p>
        </w:tc>
        <w:tc>
          <w:tcPr>
            <w:tcW w:w="1398"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规格</w:t>
            </w:r>
          </w:p>
        </w:tc>
        <w:tc>
          <w:tcPr>
            <w:tcW w:w="971"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单位</w:t>
            </w:r>
          </w:p>
        </w:tc>
        <w:tc>
          <w:tcPr>
            <w:tcW w:w="835"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数量</w:t>
            </w:r>
          </w:p>
        </w:tc>
        <w:tc>
          <w:tcPr>
            <w:tcW w:w="3959"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备注</w:t>
            </w:r>
          </w:p>
        </w:tc>
      </w:tr>
      <w:tr w:rsidR="00572AAE">
        <w:trPr>
          <w:trHeight w:val="231"/>
        </w:trPr>
        <w:tc>
          <w:tcPr>
            <w:tcW w:w="803" w:type="dxa"/>
            <w:vMerge w:val="restart"/>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1662" w:type="dxa"/>
            <w:vMerge w:val="restart"/>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汽油罐</w:t>
            </w:r>
          </w:p>
        </w:tc>
        <w:tc>
          <w:tcPr>
            <w:tcW w:w="1398"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V=30m</w:t>
            </w:r>
            <w:r>
              <w:rPr>
                <w:rFonts w:ascii="Times New Roman" w:hAnsi="Times New Roman" w:cs="Times New Roman" w:hint="eastAsia"/>
                <w:sz w:val="21"/>
                <w:szCs w:val="21"/>
              </w:rPr>
              <w:t>³</w:t>
            </w:r>
          </w:p>
        </w:tc>
        <w:tc>
          <w:tcPr>
            <w:tcW w:w="971"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3959" w:type="dxa"/>
          </w:tcPr>
          <w:p w:rsidR="00572AAE" w:rsidRDefault="00572AAE">
            <w:pPr>
              <w:adjustRightInd w:val="0"/>
              <w:snapToGrid w:val="0"/>
              <w:ind w:firstLineChars="0" w:firstLine="0"/>
              <w:jc w:val="center"/>
              <w:rPr>
                <w:rFonts w:ascii="Times New Roman" w:hAnsi="Times New Roman" w:cs="Times New Roman"/>
                <w:sz w:val="21"/>
                <w:szCs w:val="21"/>
              </w:rPr>
            </w:pPr>
          </w:p>
        </w:tc>
      </w:tr>
      <w:tr w:rsidR="00572AAE">
        <w:trPr>
          <w:trHeight w:val="58"/>
        </w:trPr>
        <w:tc>
          <w:tcPr>
            <w:tcW w:w="803" w:type="dxa"/>
            <w:vMerge/>
          </w:tcPr>
          <w:p w:rsidR="00572AAE" w:rsidRDefault="00572AAE">
            <w:pPr>
              <w:adjustRightInd w:val="0"/>
              <w:snapToGrid w:val="0"/>
              <w:ind w:firstLineChars="0" w:firstLine="0"/>
              <w:jc w:val="center"/>
              <w:rPr>
                <w:rFonts w:ascii="Times New Roman" w:hAnsi="Times New Roman" w:cs="Times New Roman"/>
                <w:sz w:val="21"/>
                <w:szCs w:val="21"/>
              </w:rPr>
            </w:pPr>
          </w:p>
        </w:tc>
        <w:tc>
          <w:tcPr>
            <w:tcW w:w="1662" w:type="dxa"/>
            <w:vMerge/>
          </w:tcPr>
          <w:p w:rsidR="00572AAE" w:rsidRDefault="00572AAE">
            <w:pPr>
              <w:adjustRightInd w:val="0"/>
              <w:snapToGrid w:val="0"/>
              <w:ind w:firstLineChars="0" w:firstLine="0"/>
              <w:jc w:val="center"/>
              <w:rPr>
                <w:rFonts w:ascii="Times New Roman" w:hAnsi="Times New Roman" w:cs="Times New Roman"/>
                <w:sz w:val="21"/>
                <w:szCs w:val="21"/>
              </w:rPr>
            </w:pPr>
          </w:p>
        </w:tc>
        <w:tc>
          <w:tcPr>
            <w:tcW w:w="1398"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V=50 m</w:t>
            </w:r>
            <w:r>
              <w:rPr>
                <w:rFonts w:ascii="Times New Roman" w:hAnsi="Times New Roman" w:cs="Times New Roman" w:hint="eastAsia"/>
                <w:sz w:val="21"/>
                <w:szCs w:val="21"/>
              </w:rPr>
              <w:t>³</w:t>
            </w:r>
          </w:p>
        </w:tc>
        <w:tc>
          <w:tcPr>
            <w:tcW w:w="971"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572AAE" w:rsidRDefault="00572AAE">
            <w:pPr>
              <w:adjustRightInd w:val="0"/>
              <w:snapToGrid w:val="0"/>
              <w:ind w:firstLineChars="0" w:firstLine="0"/>
              <w:jc w:val="center"/>
              <w:rPr>
                <w:rFonts w:ascii="Times New Roman" w:hAnsi="Times New Roman" w:cs="Times New Roman"/>
                <w:sz w:val="21"/>
                <w:szCs w:val="21"/>
              </w:rPr>
            </w:pPr>
          </w:p>
        </w:tc>
      </w:tr>
      <w:tr w:rsidR="00572AAE">
        <w:trPr>
          <w:trHeight w:val="101"/>
        </w:trPr>
        <w:tc>
          <w:tcPr>
            <w:tcW w:w="803" w:type="dxa"/>
            <w:vMerge w:val="restart"/>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662" w:type="dxa"/>
            <w:vMerge w:val="restart"/>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柴油罐</w:t>
            </w:r>
          </w:p>
        </w:tc>
        <w:tc>
          <w:tcPr>
            <w:tcW w:w="1398"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V=30 m</w:t>
            </w:r>
            <w:r>
              <w:rPr>
                <w:rFonts w:ascii="Times New Roman" w:hAnsi="Times New Roman" w:cs="Times New Roman" w:hint="eastAsia"/>
                <w:sz w:val="21"/>
                <w:szCs w:val="21"/>
              </w:rPr>
              <w:t>³</w:t>
            </w:r>
          </w:p>
        </w:tc>
        <w:tc>
          <w:tcPr>
            <w:tcW w:w="971"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572AAE" w:rsidRDefault="00572AAE">
            <w:pPr>
              <w:adjustRightInd w:val="0"/>
              <w:snapToGrid w:val="0"/>
              <w:ind w:firstLineChars="0" w:firstLine="0"/>
              <w:jc w:val="center"/>
              <w:rPr>
                <w:rFonts w:ascii="Times New Roman" w:hAnsi="Times New Roman" w:cs="Times New Roman"/>
                <w:sz w:val="21"/>
                <w:szCs w:val="21"/>
              </w:rPr>
            </w:pPr>
          </w:p>
        </w:tc>
      </w:tr>
      <w:tr w:rsidR="00572AAE">
        <w:trPr>
          <w:trHeight w:val="262"/>
        </w:trPr>
        <w:tc>
          <w:tcPr>
            <w:tcW w:w="803" w:type="dxa"/>
            <w:vMerge/>
          </w:tcPr>
          <w:p w:rsidR="00572AAE" w:rsidRDefault="00572AAE">
            <w:pPr>
              <w:adjustRightInd w:val="0"/>
              <w:snapToGrid w:val="0"/>
              <w:ind w:firstLineChars="0" w:firstLine="0"/>
              <w:jc w:val="center"/>
              <w:rPr>
                <w:rFonts w:ascii="Times New Roman" w:hAnsi="Times New Roman" w:cs="Times New Roman"/>
                <w:sz w:val="21"/>
                <w:szCs w:val="21"/>
              </w:rPr>
            </w:pPr>
          </w:p>
        </w:tc>
        <w:tc>
          <w:tcPr>
            <w:tcW w:w="1662" w:type="dxa"/>
            <w:vMerge/>
          </w:tcPr>
          <w:p w:rsidR="00572AAE" w:rsidRDefault="00572AAE">
            <w:pPr>
              <w:adjustRightInd w:val="0"/>
              <w:snapToGrid w:val="0"/>
              <w:ind w:firstLineChars="0" w:firstLine="0"/>
              <w:jc w:val="center"/>
              <w:rPr>
                <w:rFonts w:ascii="Times New Roman" w:hAnsi="Times New Roman" w:cs="Times New Roman"/>
                <w:sz w:val="21"/>
                <w:szCs w:val="21"/>
              </w:rPr>
            </w:pPr>
          </w:p>
        </w:tc>
        <w:tc>
          <w:tcPr>
            <w:tcW w:w="1398"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V=50 m</w:t>
            </w:r>
            <w:r>
              <w:rPr>
                <w:rFonts w:ascii="Times New Roman" w:hAnsi="Times New Roman" w:cs="Times New Roman" w:hint="eastAsia"/>
                <w:sz w:val="21"/>
                <w:szCs w:val="21"/>
              </w:rPr>
              <w:t>³</w:t>
            </w:r>
          </w:p>
        </w:tc>
        <w:tc>
          <w:tcPr>
            <w:tcW w:w="971"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572AAE" w:rsidRDefault="00572AAE">
            <w:pPr>
              <w:adjustRightInd w:val="0"/>
              <w:snapToGrid w:val="0"/>
              <w:ind w:firstLineChars="0" w:firstLine="0"/>
              <w:jc w:val="center"/>
              <w:rPr>
                <w:rFonts w:ascii="Times New Roman" w:hAnsi="Times New Roman" w:cs="Times New Roman"/>
                <w:sz w:val="21"/>
                <w:szCs w:val="21"/>
              </w:rPr>
            </w:pPr>
          </w:p>
        </w:tc>
      </w:tr>
      <w:tr w:rsidR="00572AAE">
        <w:trPr>
          <w:trHeight w:val="396"/>
        </w:trPr>
        <w:tc>
          <w:tcPr>
            <w:tcW w:w="803"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662"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汽柴油加油机</w:t>
            </w:r>
          </w:p>
        </w:tc>
        <w:tc>
          <w:tcPr>
            <w:tcW w:w="1398" w:type="dxa"/>
          </w:tcPr>
          <w:p w:rsidR="00572AAE" w:rsidRDefault="00572AAE">
            <w:pPr>
              <w:adjustRightInd w:val="0"/>
              <w:snapToGrid w:val="0"/>
              <w:ind w:firstLineChars="0" w:firstLine="0"/>
              <w:jc w:val="center"/>
              <w:rPr>
                <w:rFonts w:ascii="Times New Roman" w:hAnsi="Times New Roman" w:cs="Times New Roman"/>
                <w:sz w:val="21"/>
                <w:szCs w:val="21"/>
              </w:rPr>
            </w:pPr>
          </w:p>
        </w:tc>
        <w:tc>
          <w:tcPr>
            <w:tcW w:w="971"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835"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3959"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台四枪潜油泵卡机联接加油机；</w:t>
            </w:r>
            <w:r>
              <w:rPr>
                <w:rFonts w:ascii="Times New Roman" w:hAnsi="Times New Roman" w:cs="Times New Roman" w:hint="eastAsia"/>
                <w:sz w:val="21"/>
                <w:szCs w:val="21"/>
              </w:rPr>
              <w:t xml:space="preserve"> 4 </w:t>
            </w:r>
            <w:r>
              <w:rPr>
                <w:rFonts w:ascii="Times New Roman" w:hAnsi="Times New Roman" w:cs="Times New Roman" w:hint="eastAsia"/>
                <w:sz w:val="21"/>
                <w:szCs w:val="21"/>
              </w:rPr>
              <w:t>台双枪潜油泵卡机联接加油机（大流量）。</w:t>
            </w:r>
          </w:p>
        </w:tc>
      </w:tr>
      <w:tr w:rsidR="00572AAE">
        <w:trPr>
          <w:trHeight w:val="396"/>
        </w:trPr>
        <w:tc>
          <w:tcPr>
            <w:tcW w:w="803"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662"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 xml:space="preserve">LNG </w:t>
            </w:r>
            <w:r>
              <w:rPr>
                <w:rFonts w:ascii="Times New Roman" w:hAnsi="Times New Roman" w:cs="Times New Roman" w:hint="eastAsia"/>
                <w:sz w:val="21"/>
                <w:szCs w:val="21"/>
              </w:rPr>
              <w:t>储罐</w:t>
            </w:r>
          </w:p>
        </w:tc>
        <w:tc>
          <w:tcPr>
            <w:tcW w:w="1398"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V=60 m</w:t>
            </w:r>
            <w:r>
              <w:rPr>
                <w:rFonts w:ascii="Times New Roman" w:hAnsi="Times New Roman" w:cs="Times New Roman" w:hint="eastAsia"/>
                <w:sz w:val="21"/>
                <w:szCs w:val="21"/>
              </w:rPr>
              <w:t>³</w:t>
            </w:r>
          </w:p>
        </w:tc>
        <w:tc>
          <w:tcPr>
            <w:tcW w:w="971"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572AAE" w:rsidRDefault="00A04287">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sz w:val="21"/>
                <w:szCs w:val="21"/>
              </w:rPr>
              <w:t>增压器</w:t>
            </w:r>
            <w:r>
              <w:rPr>
                <w:rFonts w:ascii="Times New Roman" w:hAnsi="Times New Roman" w:cs="Times New Roman" w:hint="eastAsia"/>
                <w:sz w:val="21"/>
                <w:szCs w:val="21"/>
              </w:rPr>
              <w:t>、低温</w:t>
            </w:r>
            <w:r>
              <w:rPr>
                <w:rFonts w:ascii="Times New Roman" w:hAnsi="Times New Roman" w:cs="Times New Roman"/>
                <w:sz w:val="21"/>
                <w:szCs w:val="21"/>
              </w:rPr>
              <w:t>LNG</w:t>
            </w:r>
            <w:r>
              <w:rPr>
                <w:rFonts w:ascii="Times New Roman" w:hAnsi="Times New Roman" w:cs="Times New Roman"/>
                <w:sz w:val="21"/>
                <w:szCs w:val="21"/>
              </w:rPr>
              <w:t>潜液泵</w:t>
            </w:r>
            <w:r>
              <w:rPr>
                <w:rFonts w:ascii="Times New Roman" w:hAnsi="Times New Roman" w:cs="Times New Roman" w:hint="eastAsia"/>
                <w:sz w:val="21"/>
                <w:szCs w:val="21"/>
              </w:rPr>
              <w:t>（带泵池）、</w:t>
            </w:r>
            <w:r>
              <w:rPr>
                <w:rFonts w:ascii="Times New Roman" w:hAnsi="Times New Roman" w:cs="Times New Roman"/>
                <w:sz w:val="21"/>
                <w:szCs w:val="21"/>
              </w:rPr>
              <w:t>EAG</w:t>
            </w:r>
            <w:r>
              <w:rPr>
                <w:rFonts w:ascii="Times New Roman" w:hAnsi="Times New Roman" w:cs="Times New Roman"/>
                <w:sz w:val="21"/>
                <w:szCs w:val="21"/>
              </w:rPr>
              <w:t>加热器</w:t>
            </w:r>
            <w:r>
              <w:rPr>
                <w:rFonts w:ascii="Times New Roman" w:hAnsi="Times New Roman" w:cs="Times New Roman" w:hint="eastAsia"/>
                <w:sz w:val="21"/>
                <w:szCs w:val="21"/>
              </w:rPr>
              <w:t>、仪表空气撬、</w:t>
            </w:r>
            <w:r>
              <w:rPr>
                <w:rFonts w:ascii="Times New Roman" w:hAnsi="Times New Roman" w:cs="Times New Roman"/>
                <w:sz w:val="21"/>
                <w:szCs w:val="21"/>
              </w:rPr>
              <w:t>LNG</w:t>
            </w:r>
            <w:r>
              <w:rPr>
                <w:rFonts w:ascii="Times New Roman" w:hAnsi="Times New Roman" w:cs="Times New Roman" w:hint="eastAsia"/>
                <w:sz w:val="21"/>
                <w:szCs w:val="21"/>
              </w:rPr>
              <w:t>加气机</w:t>
            </w:r>
            <w:r>
              <w:rPr>
                <w:rFonts w:ascii="Times New Roman" w:hAnsi="Times New Roman" w:cs="Times New Roman" w:hint="eastAsia"/>
                <w:sz w:val="21"/>
                <w:szCs w:val="21"/>
              </w:rPr>
              <w:lastRenderedPageBreak/>
              <w:t>各</w:t>
            </w:r>
            <w:r>
              <w:rPr>
                <w:rFonts w:ascii="Times New Roman" w:hAnsi="Times New Roman" w:cs="Times New Roman" w:hint="eastAsia"/>
                <w:sz w:val="21"/>
                <w:szCs w:val="21"/>
              </w:rPr>
              <w:t>1</w:t>
            </w:r>
            <w:r>
              <w:rPr>
                <w:rFonts w:ascii="Times New Roman" w:hAnsi="Times New Roman" w:cs="Times New Roman" w:hint="eastAsia"/>
                <w:sz w:val="21"/>
                <w:szCs w:val="21"/>
              </w:rPr>
              <w:t>台</w:t>
            </w:r>
          </w:p>
        </w:tc>
      </w:tr>
    </w:tbl>
    <w:p w:rsidR="00572AAE" w:rsidRDefault="00A04287">
      <w:pPr>
        <w:ind w:firstLine="560"/>
        <w:rPr>
          <w:rFonts w:ascii="Times New Roman" w:hAnsi="Times New Roman" w:cs="Times New Roman"/>
        </w:rPr>
      </w:pPr>
      <w:r>
        <w:rPr>
          <w:rFonts w:hint="eastAsia"/>
          <w:szCs w:val="28"/>
        </w:rPr>
        <w:lastRenderedPageBreak/>
        <w:t>加油站总罐容为 150 m³（柴油罐容积折半计算），新增 1 座 60 m³卧式LNG 储罐后，最终油品与 LNG 总容积为 V=210 m³（柴油罐折半计算），根据《汽车加油加气站设计与施工规范（2014年版）》（GB50156-2012）规模划分，本站场属于一级油气合建站。</w:t>
      </w:r>
    </w:p>
    <w:p w:rsidR="00572AAE" w:rsidRDefault="00A04287">
      <w:pPr>
        <w:pStyle w:val="3"/>
        <w:ind w:firstLine="560"/>
      </w:pPr>
      <w:r>
        <w:rPr>
          <w:rFonts w:hint="eastAsia"/>
        </w:rPr>
        <w:t>2.2公司周边环境及总平面布置</w:t>
      </w:r>
      <w:bookmarkEnd w:id="35"/>
      <w:bookmarkEnd w:id="36"/>
      <w:bookmarkEnd w:id="37"/>
    </w:p>
    <w:p w:rsidR="00572AAE" w:rsidRDefault="00A04287">
      <w:pPr>
        <w:ind w:firstLine="560"/>
      </w:pPr>
      <w:r>
        <w:rPr>
          <w:rFonts w:hint="eastAsia"/>
        </w:rPr>
        <w:t>1、周边关系</w:t>
      </w:r>
    </w:p>
    <w:p w:rsidR="00572AAE" w:rsidRDefault="00A04287">
      <w:pPr>
        <w:ind w:firstLine="560"/>
        <w:rPr>
          <w:szCs w:val="28"/>
        </w:rPr>
      </w:pPr>
      <w:bookmarkStart w:id="39" w:name="_Toc32659"/>
      <w:bookmarkStart w:id="40" w:name="_Toc28198"/>
      <w:bookmarkStart w:id="41" w:name="_Toc2356"/>
      <w:r>
        <w:rPr>
          <w:rFonts w:hint="eastAsia"/>
          <w:szCs w:val="28"/>
        </w:rPr>
        <w:t>本加油站位于</w:t>
      </w:r>
      <w:r>
        <w:rPr>
          <w:rFonts w:cs="Arial" w:hint="eastAsia"/>
          <w:szCs w:val="28"/>
        </w:rPr>
        <w:t>营山县渌井镇车管所南侧（南大梁高速连接线西互通出口）</w:t>
      </w:r>
      <w:r>
        <w:rPr>
          <w:rFonts w:hint="eastAsia"/>
          <w:szCs w:val="28"/>
        </w:rPr>
        <w:t>，加油加气站近似坐西朝东布置在一个矩形地块上。</w:t>
      </w:r>
    </w:p>
    <w:p w:rsidR="00572AAE" w:rsidRDefault="00A04287">
      <w:pPr>
        <w:ind w:firstLine="560"/>
        <w:rPr>
          <w:szCs w:val="28"/>
        </w:rPr>
      </w:pPr>
      <w:r>
        <w:rPr>
          <w:rFonts w:hint="eastAsia"/>
          <w:szCs w:val="28"/>
        </w:rPr>
        <w:t>本加油站东面绥安大道（主干路），道路与加气机距离约为49米；北面为营山车管所（不属于重要公共建筑物、不属于县级党政机关办公楼等一类保护物、属于车位数量超过200个的停车场，属于二类保护物），站内L</w:t>
      </w:r>
      <w:r>
        <w:rPr>
          <w:szCs w:val="28"/>
        </w:rPr>
        <w:t>NG</w:t>
      </w:r>
      <w:r>
        <w:rPr>
          <w:rFonts w:hint="eastAsia"/>
          <w:szCs w:val="28"/>
        </w:rPr>
        <w:t>储罐与车管所最近距离约为</w:t>
      </w:r>
      <w:r>
        <w:rPr>
          <w:szCs w:val="28"/>
        </w:rPr>
        <w:t>42</w:t>
      </w:r>
      <w:r>
        <w:rPr>
          <w:rFonts w:hint="eastAsia"/>
          <w:szCs w:val="28"/>
        </w:rPr>
        <w:t>米；西面有民房（三类保护），与站内L</w:t>
      </w:r>
      <w:r>
        <w:rPr>
          <w:szCs w:val="28"/>
        </w:rPr>
        <w:t>NG</w:t>
      </w:r>
      <w:r>
        <w:rPr>
          <w:rFonts w:hint="eastAsia"/>
          <w:szCs w:val="28"/>
        </w:rPr>
        <w:t>储罐的最近距离约为74米；南面为洗车设施，围墙外为护坡和农田。</w:t>
      </w:r>
    </w:p>
    <w:p w:rsidR="00572AAE" w:rsidRDefault="00A04287">
      <w:pPr>
        <w:adjustRightInd w:val="0"/>
        <w:snapToGrid w:val="0"/>
        <w:ind w:firstLine="560"/>
        <w:rPr>
          <w:szCs w:val="28"/>
        </w:rPr>
      </w:pPr>
      <w:r>
        <w:rPr>
          <w:rFonts w:hint="eastAsia"/>
          <w:szCs w:val="28"/>
        </w:rPr>
        <w:t>本加油站场地下方无埋地天然气等管道穿越，周边安全范围内无架空电力线、通信线等设施。建设项目站内设备、设施与站外建构筑物间距符合</w:t>
      </w:r>
      <w:r>
        <w:rPr>
          <w:szCs w:val="28"/>
        </w:rPr>
        <w:t>《汽车加油加气站设计与施工规范》</w:t>
      </w:r>
      <w:r>
        <w:rPr>
          <w:rFonts w:hint="eastAsia"/>
          <w:szCs w:val="28"/>
        </w:rPr>
        <w:t>（</w:t>
      </w:r>
      <w:r>
        <w:rPr>
          <w:szCs w:val="28"/>
        </w:rPr>
        <w:t>GB50156-20</w:t>
      </w:r>
      <w:r>
        <w:rPr>
          <w:rFonts w:hint="eastAsia"/>
          <w:szCs w:val="28"/>
        </w:rPr>
        <w:t>12，2014年版）的相关要求。</w:t>
      </w:r>
    </w:p>
    <w:p w:rsidR="00572AAE" w:rsidRDefault="00A04287">
      <w:pPr>
        <w:adjustRightInd w:val="0"/>
        <w:snapToGrid w:val="0"/>
        <w:ind w:firstLine="482"/>
        <w:jc w:val="center"/>
        <w:rPr>
          <w:b/>
          <w:bCs/>
          <w:sz w:val="24"/>
        </w:rPr>
      </w:pPr>
      <w:r>
        <w:rPr>
          <w:b/>
          <w:bCs/>
          <w:sz w:val="24"/>
        </w:rPr>
        <w:t>表2-1 该加气站内</w:t>
      </w:r>
      <w:r>
        <w:rPr>
          <w:rFonts w:hint="eastAsia"/>
          <w:b/>
          <w:bCs/>
          <w:sz w:val="24"/>
        </w:rPr>
        <w:t>设施</w:t>
      </w:r>
      <w:r>
        <w:rPr>
          <w:b/>
          <w:bCs/>
          <w:sz w:val="24"/>
        </w:rPr>
        <w:t>与周边关系情况表</w:t>
      </w:r>
    </w:p>
    <w:tbl>
      <w:tblPr>
        <w:tblpPr w:leftFromText="180" w:rightFromText="180" w:vertAnchor="text" w:horzAnchor="margin" w:tblpXSpec="center" w:tblpY="144"/>
        <w:tblW w:w="73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1593"/>
        <w:gridCol w:w="975"/>
        <w:gridCol w:w="1116"/>
        <w:gridCol w:w="1100"/>
        <w:gridCol w:w="1134"/>
      </w:tblGrid>
      <w:tr w:rsidR="00572AAE">
        <w:trPr>
          <w:trHeight w:val="826"/>
        </w:trPr>
        <w:tc>
          <w:tcPr>
            <w:tcW w:w="2977" w:type="dxa"/>
            <w:gridSpan w:val="2"/>
            <w:vAlign w:val="center"/>
          </w:tcPr>
          <w:p w:rsidR="00572AAE" w:rsidRDefault="00CD4BD3">
            <w:pPr>
              <w:spacing w:line="240" w:lineRule="auto"/>
              <w:ind w:firstLineChars="0" w:firstLine="0"/>
              <w:rPr>
                <w:rFonts w:ascii="Times New Roman" w:hAnsi="Times New Roman" w:cs="Times New Roman"/>
                <w:sz w:val="21"/>
              </w:rPr>
            </w:pPr>
            <w:r>
              <w:rPr>
                <w:rFonts w:ascii="Times New Roman" w:hAnsi="Times New Roman" w:cs="Times New Roman"/>
                <w:sz w:val="21"/>
              </w:rPr>
              <w:pict>
                <v:shapetype id="_x0000_t32" coordsize="21600,21600" o:spt="32" o:oned="t" path="m,l21600,21600e" filled="f">
                  <v:path arrowok="t" fillok="f" o:connecttype="none"/>
                  <o:lock v:ext="edit" shapetype="t"/>
                </v:shapetype>
                <v:shape id="_x0000_s1908" type="#_x0000_t32" style="position:absolute;left:0;text-align:left;margin-left:-3.65pt;margin-top:1.1pt;width:69.75pt;height:42.45pt;z-index:251721728" o:connectortype="straight" strokeweight=".25pt"/>
              </w:pict>
            </w:r>
            <w:r>
              <w:rPr>
                <w:rFonts w:ascii="Times New Roman" w:hAnsi="Times New Roman" w:cs="Times New Roman"/>
                <w:sz w:val="21"/>
              </w:rPr>
              <w:pict>
                <v:shape id="_x0000_s1907" type="#_x0000_t32" style="position:absolute;left:0;text-align:left;margin-left:-3.85pt;margin-top:1.1pt;width:146.15pt;height:37.25pt;z-index:251720704" o:connectortype="straight" strokeweight=".25pt"/>
              </w:pict>
            </w:r>
            <w:r w:rsidR="00A04287">
              <w:rPr>
                <w:rFonts w:ascii="Times New Roman" w:hAnsi="Times New Roman" w:cs="Times New Roman" w:hint="eastAsia"/>
                <w:sz w:val="21"/>
              </w:rPr>
              <w:t xml:space="preserve">               </w:t>
            </w:r>
            <w:r w:rsidR="00A04287">
              <w:rPr>
                <w:rFonts w:ascii="Times New Roman" w:hAnsi="Times New Roman" w:cs="Times New Roman"/>
                <w:sz w:val="21"/>
              </w:rPr>
              <w:t>加气站</w:t>
            </w:r>
            <w:r w:rsidR="00A04287">
              <w:rPr>
                <w:rFonts w:ascii="Times New Roman" w:hAnsi="Times New Roman" w:cs="Times New Roman" w:hint="eastAsia"/>
                <w:sz w:val="21"/>
              </w:rPr>
              <w:t>设施</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方向</w:t>
            </w:r>
            <w:r>
              <w:rPr>
                <w:rFonts w:ascii="Times New Roman" w:hAnsi="Times New Roman" w:cs="Times New Roman" w:hint="eastAsia"/>
                <w:sz w:val="21"/>
              </w:rPr>
              <w:t xml:space="preserve">    </w:t>
            </w:r>
            <w:r>
              <w:rPr>
                <w:rFonts w:ascii="Times New Roman" w:hAnsi="Times New Roman" w:cs="Times New Roman"/>
                <w:sz w:val="21"/>
              </w:rPr>
              <w:t>间距</w:t>
            </w:r>
          </w:p>
        </w:tc>
        <w:tc>
          <w:tcPr>
            <w:tcW w:w="975"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LNG</w:t>
            </w:r>
            <w:r>
              <w:rPr>
                <w:rFonts w:ascii="Times New Roman" w:hAnsi="Times New Roman" w:cs="Times New Roman" w:hint="eastAsia"/>
                <w:sz w:val="21"/>
              </w:rPr>
              <w:t>加气机</w:t>
            </w:r>
          </w:p>
        </w:tc>
        <w:tc>
          <w:tcPr>
            <w:tcW w:w="1116"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LNG</w:t>
            </w:r>
            <w:r>
              <w:rPr>
                <w:rFonts w:ascii="Times New Roman" w:hAnsi="Times New Roman" w:cs="Times New Roman" w:hint="eastAsia"/>
                <w:sz w:val="21"/>
              </w:rPr>
              <w:t>储罐</w:t>
            </w:r>
          </w:p>
        </w:tc>
        <w:tc>
          <w:tcPr>
            <w:tcW w:w="1100"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LNG</w:t>
            </w:r>
            <w:r>
              <w:rPr>
                <w:rFonts w:ascii="Times New Roman" w:hAnsi="Times New Roman" w:cs="Times New Roman"/>
                <w:sz w:val="21"/>
              </w:rPr>
              <w:t>放散管管口</w:t>
            </w:r>
          </w:p>
        </w:tc>
        <w:tc>
          <w:tcPr>
            <w:tcW w:w="113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LNG</w:t>
            </w:r>
            <w:r>
              <w:rPr>
                <w:rFonts w:ascii="Times New Roman" w:hAnsi="Times New Roman" w:cs="Times New Roman" w:hint="eastAsia"/>
                <w:sz w:val="21"/>
              </w:rPr>
              <w:t>卸车点</w:t>
            </w:r>
          </w:p>
        </w:tc>
      </w:tr>
      <w:tr w:rsidR="00572AAE">
        <w:trPr>
          <w:trHeight w:val="560"/>
        </w:trPr>
        <w:tc>
          <w:tcPr>
            <w:tcW w:w="138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东侧</w:t>
            </w:r>
          </w:p>
        </w:tc>
        <w:tc>
          <w:tcPr>
            <w:tcW w:w="1593"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东面绥安大道（主干路）</w:t>
            </w:r>
          </w:p>
        </w:tc>
        <w:tc>
          <w:tcPr>
            <w:tcW w:w="975"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49m</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r>
              <w:rPr>
                <w:rFonts w:ascii="Times New Roman" w:hAnsi="Times New Roman" w:cs="Times New Roman"/>
                <w:sz w:val="21"/>
              </w:rPr>
              <w:t>8</w:t>
            </w:r>
            <w:r>
              <w:rPr>
                <w:rFonts w:ascii="Times New Roman" w:hAnsi="Times New Roman" w:cs="Times New Roman" w:hint="eastAsia"/>
                <w:sz w:val="21"/>
              </w:rPr>
              <w:t>m</w:t>
            </w:r>
            <w:r>
              <w:rPr>
                <w:rFonts w:ascii="Times New Roman" w:hAnsi="Times New Roman" w:cs="Times New Roman" w:hint="eastAsia"/>
                <w:sz w:val="21"/>
              </w:rPr>
              <w:t>）</w:t>
            </w:r>
          </w:p>
        </w:tc>
        <w:tc>
          <w:tcPr>
            <w:tcW w:w="1116"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49m</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12m</w:t>
            </w:r>
            <w:r>
              <w:rPr>
                <w:rFonts w:ascii="Times New Roman" w:hAnsi="Times New Roman" w:cs="Times New Roman"/>
                <w:sz w:val="21"/>
              </w:rPr>
              <w:t>）</w:t>
            </w:r>
          </w:p>
        </w:tc>
        <w:tc>
          <w:tcPr>
            <w:tcW w:w="1100"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65.4m</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8m</w:t>
            </w:r>
            <w:r>
              <w:rPr>
                <w:rFonts w:ascii="Times New Roman" w:hAnsi="Times New Roman" w:cs="Times New Roman"/>
                <w:sz w:val="21"/>
              </w:rPr>
              <w:t>）</w:t>
            </w:r>
          </w:p>
        </w:tc>
        <w:tc>
          <w:tcPr>
            <w:tcW w:w="113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49m</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8m</w:t>
            </w:r>
            <w:r>
              <w:rPr>
                <w:rFonts w:ascii="Times New Roman" w:hAnsi="Times New Roman" w:cs="Times New Roman"/>
                <w:sz w:val="21"/>
              </w:rPr>
              <w:t>）</w:t>
            </w:r>
          </w:p>
        </w:tc>
      </w:tr>
      <w:tr w:rsidR="00572AAE">
        <w:trPr>
          <w:trHeight w:val="550"/>
        </w:trPr>
        <w:tc>
          <w:tcPr>
            <w:tcW w:w="138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南侧</w:t>
            </w:r>
          </w:p>
        </w:tc>
        <w:tc>
          <w:tcPr>
            <w:tcW w:w="1593"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洗车设施（三类保护）</w:t>
            </w:r>
          </w:p>
        </w:tc>
        <w:tc>
          <w:tcPr>
            <w:tcW w:w="975"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36.5</w:t>
            </w:r>
            <w:r>
              <w:rPr>
                <w:rFonts w:ascii="Times New Roman" w:hAnsi="Times New Roman" w:cs="Times New Roman" w:hint="eastAsia"/>
                <w:sz w:val="21"/>
              </w:rPr>
              <w:t>m</w:t>
            </w:r>
            <w:r>
              <w:rPr>
                <w:rFonts w:ascii="Times New Roman" w:hAnsi="Times New Roman" w:cs="Times New Roman" w:hint="eastAsia"/>
                <w:sz w:val="21"/>
              </w:rPr>
              <w:t>（</w:t>
            </w:r>
            <w:r>
              <w:rPr>
                <w:rFonts w:ascii="Times New Roman" w:hAnsi="Times New Roman" w:cs="Times New Roman" w:hint="eastAsia"/>
                <w:sz w:val="21"/>
              </w:rPr>
              <w:t>1</w:t>
            </w:r>
            <w:r>
              <w:rPr>
                <w:rFonts w:ascii="Times New Roman" w:hAnsi="Times New Roman" w:cs="Times New Roman"/>
                <w:sz w:val="21"/>
              </w:rPr>
              <w:t>4</w:t>
            </w:r>
            <w:r>
              <w:rPr>
                <w:rFonts w:ascii="Times New Roman" w:hAnsi="Times New Roman" w:cs="Times New Roman" w:hint="eastAsia"/>
                <w:sz w:val="21"/>
              </w:rPr>
              <w:t>m</w:t>
            </w:r>
            <w:r>
              <w:rPr>
                <w:rFonts w:ascii="Times New Roman" w:hAnsi="Times New Roman" w:cs="Times New Roman" w:hint="eastAsia"/>
                <w:sz w:val="21"/>
              </w:rPr>
              <w:t>）</w:t>
            </w:r>
          </w:p>
        </w:tc>
        <w:tc>
          <w:tcPr>
            <w:tcW w:w="1116"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52.2</w:t>
            </w:r>
            <w:r>
              <w:rPr>
                <w:rFonts w:ascii="Times New Roman" w:hAnsi="Times New Roman" w:cs="Times New Roman" w:hint="eastAsia"/>
                <w:sz w:val="21"/>
              </w:rPr>
              <w:t>m</w:t>
            </w:r>
            <w:r>
              <w:rPr>
                <w:rFonts w:ascii="Times New Roman" w:hAnsi="Times New Roman" w:cs="Times New Roman" w:hint="eastAsia"/>
                <w:sz w:val="21"/>
              </w:rPr>
              <w:t>（</w:t>
            </w:r>
            <w:r>
              <w:rPr>
                <w:rFonts w:ascii="Times New Roman" w:hAnsi="Times New Roman" w:cs="Times New Roman" w:hint="eastAsia"/>
                <w:sz w:val="21"/>
              </w:rPr>
              <w:t>18m</w:t>
            </w:r>
            <w:r>
              <w:rPr>
                <w:rFonts w:ascii="Times New Roman" w:hAnsi="Times New Roman" w:cs="Times New Roman" w:hint="eastAsia"/>
                <w:sz w:val="21"/>
              </w:rPr>
              <w:t>）</w:t>
            </w:r>
          </w:p>
        </w:tc>
        <w:tc>
          <w:tcPr>
            <w:tcW w:w="1100"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56.1</w:t>
            </w:r>
            <w:r>
              <w:rPr>
                <w:rFonts w:ascii="Times New Roman" w:hAnsi="Times New Roman" w:cs="Times New Roman" w:hint="eastAsia"/>
                <w:sz w:val="21"/>
              </w:rPr>
              <w:t>（</w:t>
            </w:r>
            <w:r>
              <w:rPr>
                <w:rFonts w:ascii="Times New Roman" w:hAnsi="Times New Roman" w:cs="Times New Roman"/>
                <w:sz w:val="21"/>
              </w:rPr>
              <w:t>14</w:t>
            </w:r>
            <w:r>
              <w:rPr>
                <w:rFonts w:ascii="Times New Roman" w:hAnsi="Times New Roman" w:cs="Times New Roman" w:hint="eastAsia"/>
                <w:sz w:val="21"/>
              </w:rPr>
              <w:t>m</w:t>
            </w:r>
            <w:r>
              <w:rPr>
                <w:rFonts w:ascii="Times New Roman" w:hAnsi="Times New Roman" w:cs="Times New Roman" w:hint="eastAsia"/>
                <w:sz w:val="21"/>
              </w:rPr>
              <w:t>）</w:t>
            </w:r>
          </w:p>
        </w:tc>
        <w:tc>
          <w:tcPr>
            <w:tcW w:w="113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46.5</w:t>
            </w:r>
            <w:r>
              <w:rPr>
                <w:rFonts w:ascii="Times New Roman" w:hAnsi="Times New Roman" w:cs="Times New Roman" w:hint="eastAsia"/>
                <w:sz w:val="21"/>
              </w:rPr>
              <w:t>m</w:t>
            </w:r>
            <w:r>
              <w:rPr>
                <w:rFonts w:ascii="Times New Roman" w:hAnsi="Times New Roman" w:cs="Times New Roman" w:hint="eastAsia"/>
                <w:sz w:val="21"/>
              </w:rPr>
              <w:t>（</w:t>
            </w:r>
            <w:r>
              <w:rPr>
                <w:rFonts w:ascii="Times New Roman" w:hAnsi="Times New Roman" w:cs="Times New Roman"/>
                <w:sz w:val="21"/>
              </w:rPr>
              <w:t>14</w:t>
            </w:r>
            <w:r>
              <w:rPr>
                <w:rFonts w:ascii="Times New Roman" w:hAnsi="Times New Roman" w:cs="Times New Roman" w:hint="eastAsia"/>
                <w:sz w:val="21"/>
              </w:rPr>
              <w:t>m</w:t>
            </w:r>
            <w:r>
              <w:rPr>
                <w:rFonts w:ascii="Times New Roman" w:hAnsi="Times New Roman" w:cs="Times New Roman" w:hint="eastAsia"/>
                <w:sz w:val="21"/>
              </w:rPr>
              <w:t>）</w:t>
            </w:r>
          </w:p>
        </w:tc>
      </w:tr>
      <w:tr w:rsidR="00572AAE">
        <w:trPr>
          <w:trHeight w:val="477"/>
        </w:trPr>
        <w:tc>
          <w:tcPr>
            <w:tcW w:w="138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西侧</w:t>
            </w:r>
          </w:p>
        </w:tc>
        <w:tc>
          <w:tcPr>
            <w:tcW w:w="1593"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民房（三类保护）</w:t>
            </w:r>
          </w:p>
        </w:tc>
        <w:tc>
          <w:tcPr>
            <w:tcW w:w="975"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93</w:t>
            </w:r>
            <w:r>
              <w:rPr>
                <w:rFonts w:ascii="Times New Roman" w:hAnsi="Times New Roman" w:cs="Times New Roman" w:hint="eastAsia"/>
                <w:sz w:val="21"/>
              </w:rPr>
              <w:t>m</w:t>
            </w:r>
            <w:r>
              <w:rPr>
                <w:rFonts w:ascii="Times New Roman" w:hAnsi="Times New Roman" w:cs="Times New Roman" w:hint="eastAsia"/>
                <w:sz w:val="21"/>
              </w:rPr>
              <w:t>（</w:t>
            </w:r>
            <w:r>
              <w:rPr>
                <w:rFonts w:ascii="Times New Roman" w:hAnsi="Times New Roman" w:cs="Times New Roman" w:hint="eastAsia"/>
                <w:sz w:val="21"/>
              </w:rPr>
              <w:t>1</w:t>
            </w:r>
            <w:r>
              <w:rPr>
                <w:rFonts w:ascii="Times New Roman" w:hAnsi="Times New Roman" w:cs="Times New Roman"/>
                <w:sz w:val="21"/>
              </w:rPr>
              <w:t>4</w:t>
            </w:r>
            <w:r>
              <w:rPr>
                <w:rFonts w:ascii="Times New Roman" w:hAnsi="Times New Roman" w:cs="Times New Roman" w:hint="eastAsia"/>
                <w:sz w:val="21"/>
              </w:rPr>
              <w:t>m</w:t>
            </w:r>
            <w:r>
              <w:rPr>
                <w:rFonts w:ascii="Times New Roman" w:hAnsi="Times New Roman" w:cs="Times New Roman" w:hint="eastAsia"/>
                <w:sz w:val="21"/>
              </w:rPr>
              <w:t>）</w:t>
            </w:r>
          </w:p>
        </w:tc>
        <w:tc>
          <w:tcPr>
            <w:tcW w:w="1116"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74</w:t>
            </w:r>
            <w:r>
              <w:rPr>
                <w:rFonts w:ascii="Times New Roman" w:hAnsi="Times New Roman" w:cs="Times New Roman" w:hint="eastAsia"/>
                <w:sz w:val="21"/>
              </w:rPr>
              <w:t>m</w:t>
            </w:r>
            <w:r>
              <w:rPr>
                <w:rFonts w:ascii="Times New Roman" w:hAnsi="Times New Roman" w:cs="Times New Roman" w:hint="eastAsia"/>
                <w:sz w:val="21"/>
              </w:rPr>
              <w:t>（</w:t>
            </w:r>
            <w:r>
              <w:rPr>
                <w:rFonts w:ascii="Times New Roman" w:hAnsi="Times New Roman" w:cs="Times New Roman" w:hint="eastAsia"/>
                <w:sz w:val="21"/>
              </w:rPr>
              <w:t>18m</w:t>
            </w:r>
            <w:r>
              <w:rPr>
                <w:rFonts w:ascii="Times New Roman" w:hAnsi="Times New Roman" w:cs="Times New Roman" w:hint="eastAsia"/>
                <w:sz w:val="21"/>
              </w:rPr>
              <w:t>）</w:t>
            </w:r>
          </w:p>
        </w:tc>
        <w:tc>
          <w:tcPr>
            <w:tcW w:w="1100"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74</w:t>
            </w:r>
            <w:r>
              <w:rPr>
                <w:rFonts w:ascii="Times New Roman" w:hAnsi="Times New Roman" w:cs="Times New Roman" w:hint="eastAsia"/>
                <w:sz w:val="21"/>
              </w:rPr>
              <w:t>（</w:t>
            </w:r>
            <w:r>
              <w:rPr>
                <w:rFonts w:ascii="Times New Roman" w:hAnsi="Times New Roman" w:cs="Times New Roman"/>
                <w:sz w:val="21"/>
              </w:rPr>
              <w:t>14</w:t>
            </w:r>
            <w:r>
              <w:rPr>
                <w:rFonts w:ascii="Times New Roman" w:hAnsi="Times New Roman" w:cs="Times New Roman" w:hint="eastAsia"/>
                <w:sz w:val="21"/>
              </w:rPr>
              <w:t>m</w:t>
            </w:r>
            <w:r>
              <w:rPr>
                <w:rFonts w:ascii="Times New Roman" w:hAnsi="Times New Roman" w:cs="Times New Roman" w:hint="eastAsia"/>
                <w:sz w:val="21"/>
              </w:rPr>
              <w:t>）</w:t>
            </w:r>
          </w:p>
        </w:tc>
        <w:tc>
          <w:tcPr>
            <w:tcW w:w="113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93</w:t>
            </w:r>
            <w:r>
              <w:rPr>
                <w:rFonts w:ascii="Times New Roman" w:hAnsi="Times New Roman" w:cs="Times New Roman" w:hint="eastAsia"/>
                <w:sz w:val="21"/>
              </w:rPr>
              <w:t>m</w:t>
            </w:r>
            <w:r>
              <w:rPr>
                <w:rFonts w:ascii="Times New Roman" w:hAnsi="Times New Roman" w:cs="Times New Roman" w:hint="eastAsia"/>
                <w:sz w:val="21"/>
              </w:rPr>
              <w:t>（</w:t>
            </w:r>
            <w:r>
              <w:rPr>
                <w:rFonts w:ascii="Times New Roman" w:hAnsi="Times New Roman" w:cs="Times New Roman"/>
                <w:sz w:val="21"/>
              </w:rPr>
              <w:t>14</w:t>
            </w:r>
            <w:r>
              <w:rPr>
                <w:rFonts w:ascii="Times New Roman" w:hAnsi="Times New Roman" w:cs="Times New Roman" w:hint="eastAsia"/>
                <w:sz w:val="21"/>
              </w:rPr>
              <w:t>m</w:t>
            </w:r>
            <w:r>
              <w:rPr>
                <w:rFonts w:ascii="Times New Roman" w:hAnsi="Times New Roman" w:cs="Times New Roman" w:hint="eastAsia"/>
                <w:sz w:val="21"/>
              </w:rPr>
              <w:t>）</w:t>
            </w:r>
          </w:p>
        </w:tc>
      </w:tr>
      <w:tr w:rsidR="00572AAE">
        <w:trPr>
          <w:trHeight w:val="293"/>
        </w:trPr>
        <w:tc>
          <w:tcPr>
            <w:tcW w:w="138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lastRenderedPageBreak/>
              <w:t>北侧</w:t>
            </w:r>
          </w:p>
        </w:tc>
        <w:tc>
          <w:tcPr>
            <w:tcW w:w="1593"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营山车管所（二类保护物）</w:t>
            </w:r>
          </w:p>
        </w:tc>
        <w:tc>
          <w:tcPr>
            <w:tcW w:w="975"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57.9</w:t>
            </w:r>
            <w:r>
              <w:rPr>
                <w:rFonts w:ascii="Times New Roman" w:hAnsi="Times New Roman" w:cs="Times New Roman" w:hint="eastAsia"/>
                <w:sz w:val="21"/>
              </w:rPr>
              <w:t>m</w:t>
            </w:r>
            <w:r>
              <w:rPr>
                <w:rFonts w:ascii="Times New Roman" w:hAnsi="Times New Roman" w:cs="Times New Roman" w:hint="eastAsia"/>
                <w:sz w:val="21"/>
              </w:rPr>
              <w:t>（</w:t>
            </w:r>
            <w:r>
              <w:rPr>
                <w:rFonts w:ascii="Times New Roman" w:hAnsi="Times New Roman" w:cs="Times New Roman"/>
                <w:sz w:val="21"/>
              </w:rPr>
              <w:t>16</w:t>
            </w:r>
            <w:r>
              <w:rPr>
                <w:rFonts w:ascii="Times New Roman" w:hAnsi="Times New Roman" w:cs="Times New Roman" w:hint="eastAsia"/>
                <w:sz w:val="21"/>
              </w:rPr>
              <w:t>m</w:t>
            </w:r>
            <w:r>
              <w:rPr>
                <w:rFonts w:ascii="Times New Roman" w:hAnsi="Times New Roman" w:cs="Times New Roman" w:hint="eastAsia"/>
                <w:sz w:val="21"/>
              </w:rPr>
              <w:t>）</w:t>
            </w:r>
          </w:p>
        </w:tc>
        <w:tc>
          <w:tcPr>
            <w:tcW w:w="1116"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42m</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25m</w:t>
            </w:r>
            <w:r>
              <w:rPr>
                <w:rFonts w:ascii="Times New Roman" w:hAnsi="Times New Roman" w:cs="Times New Roman"/>
                <w:sz w:val="21"/>
              </w:rPr>
              <w:t>）</w:t>
            </w:r>
          </w:p>
        </w:tc>
        <w:tc>
          <w:tcPr>
            <w:tcW w:w="1100"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42m</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16m</w:t>
            </w:r>
            <w:r>
              <w:rPr>
                <w:rFonts w:ascii="Times New Roman" w:hAnsi="Times New Roman" w:cs="Times New Roman"/>
                <w:sz w:val="21"/>
              </w:rPr>
              <w:t>）</w:t>
            </w:r>
          </w:p>
        </w:tc>
        <w:tc>
          <w:tcPr>
            <w:tcW w:w="1134" w:type="dxa"/>
            <w:vAlign w:val="center"/>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51.3m</w:t>
            </w:r>
          </w:p>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t>16m</w:t>
            </w:r>
            <w:r>
              <w:rPr>
                <w:rFonts w:ascii="Times New Roman" w:hAnsi="Times New Roman" w:cs="Times New Roman"/>
                <w:sz w:val="21"/>
              </w:rPr>
              <w:t>）</w:t>
            </w:r>
          </w:p>
        </w:tc>
      </w:tr>
    </w:tbl>
    <w:p w:rsidR="00572AAE" w:rsidRDefault="00572AAE">
      <w:pPr>
        <w:ind w:firstLine="482"/>
        <w:rPr>
          <w:b/>
          <w:sz w:val="24"/>
        </w:rPr>
      </w:pPr>
    </w:p>
    <w:p w:rsidR="00572AAE" w:rsidRDefault="00572AAE">
      <w:pPr>
        <w:ind w:firstLine="482"/>
        <w:rPr>
          <w:b/>
          <w:sz w:val="24"/>
        </w:rPr>
      </w:pPr>
    </w:p>
    <w:p w:rsidR="00572AAE" w:rsidRDefault="00A04287">
      <w:pPr>
        <w:ind w:firstLine="482"/>
        <w:rPr>
          <w:b/>
          <w:sz w:val="24"/>
        </w:rPr>
      </w:pPr>
      <w:r>
        <w:rPr>
          <w:b/>
          <w:sz w:val="24"/>
        </w:rPr>
        <w:t>注：</w:t>
      </w:r>
      <w:r>
        <w:rPr>
          <w:rFonts w:hint="eastAsia"/>
          <w:b/>
          <w:sz w:val="24"/>
        </w:rPr>
        <w:t>1、</w:t>
      </w:r>
      <w:r>
        <w:rPr>
          <w:b/>
          <w:sz w:val="24"/>
        </w:rPr>
        <w:t>表格中“（）”外数据为</w:t>
      </w:r>
      <w:r>
        <w:rPr>
          <w:rFonts w:hint="eastAsia"/>
          <w:b/>
          <w:sz w:val="24"/>
        </w:rPr>
        <w:t>图纸测量</w:t>
      </w:r>
      <w:r>
        <w:rPr>
          <w:b/>
          <w:sz w:val="24"/>
        </w:rPr>
        <w:t>距离，“（）”内的数字为《汽车加油加气站设计与施工规范》GB50156-2012(2014年版)中规定的防火间距。</w:t>
      </w:r>
    </w:p>
    <w:p w:rsidR="00572AAE" w:rsidRDefault="00A04287">
      <w:pPr>
        <w:ind w:firstLine="560"/>
      </w:pPr>
      <w:bookmarkStart w:id="42" w:name="_Toc46151643"/>
      <w:r>
        <w:rPr>
          <w:rFonts w:hint="eastAsia"/>
        </w:rPr>
        <w:t>2、</w:t>
      </w:r>
      <w:r>
        <w:t>总平面布置</w:t>
      </w:r>
      <w:bookmarkEnd w:id="42"/>
    </w:p>
    <w:p w:rsidR="00572AAE" w:rsidRDefault="00A04287">
      <w:pPr>
        <w:adjustRightInd w:val="0"/>
        <w:snapToGrid w:val="0"/>
        <w:ind w:firstLine="560"/>
        <w:rPr>
          <w:szCs w:val="28"/>
        </w:rPr>
      </w:pPr>
      <w:r>
        <w:rPr>
          <w:rFonts w:hint="eastAsia"/>
          <w:szCs w:val="28"/>
        </w:rPr>
        <w:t>本加油站</w:t>
      </w:r>
      <w:r>
        <w:rPr>
          <w:szCs w:val="28"/>
        </w:rPr>
        <w:t>出入口分开设置。</w:t>
      </w:r>
    </w:p>
    <w:p w:rsidR="00572AAE" w:rsidRDefault="00A04287">
      <w:pPr>
        <w:ind w:firstLine="560"/>
      </w:pPr>
      <w:r>
        <w:t>1）加油区</w:t>
      </w:r>
    </w:p>
    <w:p w:rsidR="00572AAE" w:rsidRDefault="00A04287">
      <w:pPr>
        <w:ind w:firstLine="560"/>
      </w:pPr>
      <w:r>
        <w:t>加油区位于加油站</w:t>
      </w:r>
      <w:r>
        <w:rPr>
          <w:rFonts w:hint="eastAsia"/>
        </w:rPr>
        <w:t>北部</w:t>
      </w:r>
      <w:r>
        <w:t>，</w:t>
      </w:r>
      <w:r>
        <w:rPr>
          <w:rFonts w:hint="eastAsia"/>
        </w:rPr>
        <w:t>加油机距卸油口最近距离为11.5m，加油机距站房最近距离5.2m，距放散管口最近距离12.0m 。</w:t>
      </w:r>
    </w:p>
    <w:p w:rsidR="00572AAE" w:rsidRDefault="00A04287">
      <w:pPr>
        <w:ind w:firstLine="560"/>
      </w:pPr>
      <w:r>
        <w:t>加油机设置在加油岛上，加油岛上共设置</w:t>
      </w:r>
      <w:r>
        <w:rPr>
          <w:rFonts w:hint="eastAsia"/>
        </w:rPr>
        <w:t>2</w:t>
      </w:r>
      <w:r>
        <w:t>台</w:t>
      </w:r>
      <w:r>
        <w:rPr>
          <w:rFonts w:hint="eastAsia"/>
        </w:rPr>
        <w:t>双</w:t>
      </w:r>
      <w:r>
        <w:t>枪加油机，</w:t>
      </w:r>
      <w:r>
        <w:rPr>
          <w:rFonts w:hint="eastAsia"/>
        </w:rPr>
        <w:t>3台4枪加油机，</w:t>
      </w:r>
      <w:r>
        <w:t>设置防撞栏，共</w:t>
      </w:r>
      <w:r>
        <w:rPr>
          <w:rFonts w:hint="eastAsia"/>
        </w:rPr>
        <w:t>16</w:t>
      </w:r>
      <w:r>
        <w:t>把加油枪，加油区设置有网架结构罩棚。</w:t>
      </w:r>
    </w:p>
    <w:p w:rsidR="00572AAE" w:rsidRDefault="00A04287">
      <w:pPr>
        <w:ind w:firstLine="560"/>
      </w:pPr>
      <w:r>
        <w:rPr>
          <w:rFonts w:hint="eastAsia"/>
        </w:rPr>
        <w:t>2）</w:t>
      </w:r>
      <w:r>
        <w:t>油罐区</w:t>
      </w:r>
    </w:p>
    <w:p w:rsidR="00572AAE" w:rsidRDefault="00A04287">
      <w:pPr>
        <w:ind w:firstLine="560"/>
      </w:pPr>
      <w:r>
        <w:rPr>
          <w:rFonts w:hint="eastAsia"/>
        </w:rPr>
        <w:t>油罐区位于站区西部，罐区设有4个埋地油罐，油罐区为长方形</w:t>
      </w:r>
      <w:r>
        <w:t>。罐区</w:t>
      </w:r>
      <w:r>
        <w:rPr>
          <w:rFonts w:hint="eastAsia"/>
        </w:rPr>
        <w:t>西</w:t>
      </w:r>
      <w:r>
        <w:t>面为加油站围墙，卸油口位于罐区</w:t>
      </w:r>
      <w:r>
        <w:rPr>
          <w:rFonts w:hint="eastAsia"/>
        </w:rPr>
        <w:t>南</w:t>
      </w:r>
      <w:r>
        <w:t>侧，放散管距卸油口</w:t>
      </w:r>
      <w:r>
        <w:rPr>
          <w:rFonts w:hint="eastAsia"/>
        </w:rPr>
        <w:t>4.4</w:t>
      </w:r>
      <w:r>
        <w:t>米，卸油口距加油机</w:t>
      </w:r>
      <w:r>
        <w:rPr>
          <w:rFonts w:hint="eastAsia"/>
        </w:rPr>
        <w:t>11.5</w:t>
      </w:r>
      <w:r>
        <w:t>米。</w:t>
      </w:r>
    </w:p>
    <w:p w:rsidR="00572AAE" w:rsidRDefault="00A04287">
      <w:pPr>
        <w:ind w:firstLine="560"/>
      </w:pPr>
      <w:r>
        <w:t>3）</w:t>
      </w:r>
      <w:r>
        <w:rPr>
          <w:rFonts w:hint="eastAsia"/>
        </w:rPr>
        <w:t xml:space="preserve">辅助区 </w:t>
      </w:r>
    </w:p>
    <w:p w:rsidR="00572AAE" w:rsidRDefault="00A04287">
      <w:pPr>
        <w:ind w:firstLine="560"/>
      </w:pPr>
      <w:r>
        <w:t>站房位于加油</w:t>
      </w:r>
      <w:r>
        <w:rPr>
          <w:rFonts w:hint="eastAsia"/>
        </w:rPr>
        <w:t>区南部</w:t>
      </w:r>
      <w:r>
        <w:t>，</w:t>
      </w:r>
      <w:r>
        <w:rPr>
          <w:rFonts w:hint="eastAsia"/>
        </w:rPr>
        <w:t>站房内设置开票室（详见总平面布置图）等。站房距最近的加油机5.2m。公共厕所和柴油发电机房位于加油站东南角。</w:t>
      </w:r>
    </w:p>
    <w:p w:rsidR="00572AAE" w:rsidRDefault="00A04287">
      <w:pPr>
        <w:adjustRightInd w:val="0"/>
        <w:snapToGrid w:val="0"/>
        <w:ind w:firstLine="560"/>
        <w:rPr>
          <w:szCs w:val="28"/>
        </w:rPr>
      </w:pPr>
      <w:r>
        <w:rPr>
          <w:rFonts w:hint="eastAsia"/>
          <w:szCs w:val="28"/>
        </w:rPr>
        <w:t>4）加气区</w:t>
      </w:r>
    </w:p>
    <w:p w:rsidR="00572AAE" w:rsidRDefault="00A04287">
      <w:pPr>
        <w:adjustRightInd w:val="0"/>
        <w:snapToGrid w:val="0"/>
        <w:ind w:firstLine="560"/>
        <w:rPr>
          <w:szCs w:val="28"/>
        </w:rPr>
      </w:pPr>
      <w:r>
        <w:rPr>
          <w:rFonts w:hint="eastAsia"/>
          <w:szCs w:val="28"/>
        </w:rPr>
        <w:t>箱式 LNG 撬装设备采用卧式布置在原加油站北方。LNG 卸车位布置在站房北侧箱式 LNG 撬装设备南侧的现有水泥地上，LNG 加气岛位于柴油加油机旁。</w:t>
      </w:r>
    </w:p>
    <w:p w:rsidR="00572AAE" w:rsidRDefault="00A04287">
      <w:pPr>
        <w:adjustRightInd w:val="0"/>
        <w:snapToGrid w:val="0"/>
        <w:ind w:firstLine="560"/>
        <w:rPr>
          <w:szCs w:val="28"/>
        </w:rPr>
      </w:pPr>
      <w:r>
        <w:rPr>
          <w:rFonts w:hint="eastAsia"/>
          <w:szCs w:val="28"/>
        </w:rPr>
        <w:t>具体布置见总平面布置图。</w:t>
      </w:r>
    </w:p>
    <w:p w:rsidR="00572AAE" w:rsidRDefault="00A04287">
      <w:pPr>
        <w:adjustRightInd w:val="0"/>
        <w:snapToGrid w:val="0"/>
        <w:ind w:firstLine="482"/>
        <w:jc w:val="center"/>
        <w:rPr>
          <w:b/>
          <w:bCs/>
          <w:sz w:val="24"/>
        </w:rPr>
      </w:pPr>
      <w:r>
        <w:rPr>
          <w:b/>
          <w:bCs/>
          <w:sz w:val="24"/>
        </w:rPr>
        <w:t>表2-</w:t>
      </w:r>
      <w:r>
        <w:rPr>
          <w:rFonts w:hint="eastAsia"/>
          <w:b/>
          <w:bCs/>
          <w:sz w:val="24"/>
        </w:rPr>
        <w:t>2加气站，站内</w:t>
      </w:r>
      <w:r>
        <w:rPr>
          <w:b/>
          <w:bCs/>
          <w:sz w:val="24"/>
        </w:rPr>
        <w:t>间距一览表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233"/>
        <w:gridCol w:w="1233"/>
        <w:gridCol w:w="1198"/>
        <w:gridCol w:w="1158"/>
        <w:gridCol w:w="1158"/>
      </w:tblGrid>
      <w:tr w:rsidR="00572AAE">
        <w:trPr>
          <w:jc w:val="center"/>
        </w:trPr>
        <w:tc>
          <w:tcPr>
            <w:tcW w:w="1630" w:type="dxa"/>
          </w:tcPr>
          <w:p w:rsidR="00572AAE" w:rsidRDefault="00572AAE">
            <w:pPr>
              <w:spacing w:line="240" w:lineRule="auto"/>
              <w:ind w:firstLineChars="0" w:firstLine="0"/>
              <w:rPr>
                <w:rFonts w:ascii="Times New Roman" w:hAnsi="Times New Roman" w:cs="Times New Roman"/>
                <w:sz w:val="21"/>
              </w:rPr>
            </w:pP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储罐</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加气机</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放散管口</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卸车点</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潜液泵池</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加油机</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19.5/8</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2</w:t>
            </w:r>
            <w:r>
              <w:rPr>
                <w:rFonts w:ascii="Times New Roman" w:hAnsi="Times New Roman" w:cs="Times New Roman"/>
                <w:sz w:val="21"/>
              </w:rPr>
              <w:t>.3/2</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34.2/6</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19.2/6</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汽油罐、柴油罐</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28.8/15</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14/4</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46/6</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24/5</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27.2/6</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通气管口</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62.5/12</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45.3/8</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75.5/6</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59/8</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62.6/8</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站房</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15.3/10</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9.5/6</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22.4/8</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15.8/6</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16.5/6</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油品卸车点</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57.3/12</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40.3</w:t>
            </w:r>
            <w:r>
              <w:rPr>
                <w:rFonts w:ascii="Times New Roman" w:hAnsi="Times New Roman" w:cs="Times New Roman" w:hint="eastAsia"/>
                <w:sz w:val="21"/>
              </w:rPr>
              <w:t>/</w:t>
            </w:r>
            <w:r>
              <w:rPr>
                <w:rFonts w:ascii="Times New Roman" w:hAnsi="Times New Roman" w:cs="Times New Roman"/>
                <w:sz w:val="21"/>
              </w:rPr>
              <w:t>6</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70.3/6</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54/12</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站区围墙</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6</w:t>
            </w:r>
            <w:r>
              <w:rPr>
                <w:rFonts w:ascii="Times New Roman" w:hAnsi="Times New Roman" w:cs="Times New Roman"/>
                <w:sz w:val="21"/>
              </w:rPr>
              <w:t>.5/6</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3.5/3</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6.5/2</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6</w:t>
            </w:r>
            <w:r>
              <w:rPr>
                <w:rFonts w:ascii="Times New Roman" w:hAnsi="Times New Roman" w:cs="Times New Roman"/>
                <w:sz w:val="21"/>
              </w:rPr>
              <w:t>.5/2</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储罐</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16.5/8</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w:t>
            </w:r>
            <w:r>
              <w:rPr>
                <w:rFonts w:ascii="Times New Roman" w:hAnsi="Times New Roman" w:cs="Times New Roman" w:hint="eastAsia"/>
                <w:sz w:val="21"/>
              </w:rPr>
              <w:t>/</w:t>
            </w:r>
            <w:r>
              <w:rPr>
                <w:rFonts w:ascii="Times New Roman" w:hAnsi="Times New Roman" w:cs="Times New Roman"/>
                <w:sz w:val="21"/>
              </w:rPr>
              <w:t>5</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加气机</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16.4/8</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16/2</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放散管口</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22.4</w:t>
            </w:r>
            <w:r>
              <w:rPr>
                <w:rFonts w:ascii="Times New Roman" w:hAnsi="Times New Roman" w:cs="Times New Roman" w:hint="eastAsia"/>
                <w:sz w:val="21"/>
              </w:rPr>
              <w:t>/</w:t>
            </w:r>
            <w:r>
              <w:rPr>
                <w:rFonts w:ascii="Times New Roman" w:hAnsi="Times New Roman" w:cs="Times New Roman"/>
                <w:sz w:val="21"/>
              </w:rPr>
              <w:t>3</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卸车点</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5</w:t>
            </w:r>
            <w:r>
              <w:rPr>
                <w:rFonts w:ascii="Times New Roman" w:hAnsi="Times New Roman" w:cs="Times New Roman" w:hint="eastAsia"/>
                <w:sz w:val="21"/>
              </w:rPr>
              <w:t>/</w:t>
            </w:r>
            <w:r>
              <w:rPr>
                <w:rFonts w:ascii="Times New Roman" w:hAnsi="Times New Roman" w:cs="Times New Roman"/>
                <w:sz w:val="21"/>
              </w:rPr>
              <w:t>5</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23.2</w:t>
            </w:r>
            <w:r>
              <w:rPr>
                <w:rFonts w:ascii="Times New Roman" w:hAnsi="Times New Roman" w:cs="Times New Roman" w:hint="eastAsia"/>
                <w:sz w:val="21"/>
              </w:rPr>
              <w:t>/</w:t>
            </w:r>
            <w:r>
              <w:rPr>
                <w:rFonts w:ascii="Times New Roman" w:hAnsi="Times New Roman" w:cs="Times New Roman"/>
                <w:sz w:val="21"/>
              </w:rPr>
              <w:t>3</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L</w:t>
            </w:r>
            <w:r>
              <w:rPr>
                <w:rFonts w:ascii="Times New Roman" w:hAnsi="Times New Roman" w:cs="Times New Roman"/>
                <w:sz w:val="21"/>
              </w:rPr>
              <w:t>NG</w:t>
            </w:r>
            <w:r>
              <w:rPr>
                <w:rFonts w:ascii="Times New Roman" w:hAnsi="Times New Roman" w:cs="Times New Roman" w:hint="eastAsia"/>
                <w:sz w:val="21"/>
              </w:rPr>
              <w:t>潜液泵池</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15.7</w:t>
            </w:r>
            <w:r>
              <w:rPr>
                <w:rFonts w:ascii="Times New Roman" w:hAnsi="Times New Roman" w:cs="Times New Roman" w:hint="eastAsia"/>
                <w:sz w:val="21"/>
              </w:rPr>
              <w:t>/</w:t>
            </w:r>
            <w:r>
              <w:rPr>
                <w:rFonts w:ascii="Times New Roman" w:hAnsi="Times New Roman" w:cs="Times New Roman"/>
                <w:sz w:val="21"/>
              </w:rPr>
              <w:t>2</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sz w:val="21"/>
              </w:rPr>
              <w:t>19.4</w:t>
            </w:r>
            <w:r>
              <w:rPr>
                <w:rFonts w:ascii="Times New Roman" w:hAnsi="Times New Roman" w:cs="Times New Roman" w:hint="eastAsia"/>
                <w:sz w:val="21"/>
              </w:rPr>
              <w:t>/</w:t>
            </w:r>
            <w:r>
              <w:rPr>
                <w:rFonts w:ascii="Times New Roman" w:hAnsi="Times New Roman" w:cs="Times New Roman"/>
                <w:sz w:val="21"/>
              </w:rPr>
              <w:t>4</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w:t>
            </w:r>
          </w:p>
        </w:tc>
      </w:tr>
      <w:tr w:rsidR="00572AAE">
        <w:trPr>
          <w:jc w:val="center"/>
        </w:trPr>
        <w:tc>
          <w:tcPr>
            <w:tcW w:w="1630"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发电机房</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sz w:val="21"/>
              </w:rPr>
              <w:t>5.3/15</w:t>
            </w:r>
          </w:p>
        </w:tc>
        <w:tc>
          <w:tcPr>
            <w:tcW w:w="1233"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sz w:val="21"/>
              </w:rPr>
              <w:t>4.7/8</w:t>
            </w:r>
          </w:p>
        </w:tc>
        <w:tc>
          <w:tcPr>
            <w:tcW w:w="119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2</w:t>
            </w:r>
            <w:r>
              <w:rPr>
                <w:rFonts w:ascii="Times New Roman" w:hAnsi="Times New Roman" w:cs="Times New Roman"/>
                <w:sz w:val="21"/>
              </w:rPr>
              <w:t>2.4/12</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sz w:val="21"/>
              </w:rPr>
              <w:t>7.7/12</w:t>
            </w:r>
          </w:p>
        </w:tc>
        <w:tc>
          <w:tcPr>
            <w:tcW w:w="1158" w:type="dxa"/>
          </w:tcPr>
          <w:p w:rsidR="00572AAE" w:rsidRDefault="00A04287">
            <w:pPr>
              <w:spacing w:line="240" w:lineRule="auto"/>
              <w:ind w:firstLineChars="0" w:firstLine="0"/>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sz w:val="21"/>
              </w:rPr>
              <w:t>5.3/8</w:t>
            </w:r>
          </w:p>
        </w:tc>
      </w:tr>
    </w:tbl>
    <w:p w:rsidR="00572AAE" w:rsidRDefault="00A04287">
      <w:pPr>
        <w:ind w:firstLine="482"/>
        <w:rPr>
          <w:b/>
          <w:sz w:val="24"/>
        </w:rPr>
      </w:pPr>
      <w:r>
        <w:rPr>
          <w:b/>
          <w:sz w:val="24"/>
        </w:rPr>
        <w:t>注：1、</w:t>
      </w:r>
      <w:r>
        <w:rPr>
          <w:rFonts w:hint="eastAsia"/>
          <w:b/>
          <w:sz w:val="24"/>
        </w:rPr>
        <w:t>“/”后</w:t>
      </w:r>
      <w:r>
        <w:rPr>
          <w:b/>
          <w:sz w:val="24"/>
        </w:rPr>
        <w:t>为GB50156-2012《汽车加油加气站设计与施工规范》（2014</w:t>
      </w:r>
      <w:r>
        <w:rPr>
          <w:rFonts w:hint="eastAsia"/>
          <w:b/>
          <w:sz w:val="24"/>
        </w:rPr>
        <w:t>年</w:t>
      </w:r>
      <w:r>
        <w:rPr>
          <w:b/>
          <w:sz w:val="24"/>
        </w:rPr>
        <w:t>版）中要求的最小防火间距，</w:t>
      </w:r>
      <w:r>
        <w:rPr>
          <w:rFonts w:hint="eastAsia"/>
          <w:b/>
          <w:sz w:val="24"/>
        </w:rPr>
        <w:t>“/”</w:t>
      </w:r>
      <w:r>
        <w:rPr>
          <w:b/>
          <w:sz w:val="24"/>
        </w:rPr>
        <w:t>前为</w:t>
      </w:r>
      <w:r>
        <w:rPr>
          <w:rFonts w:hint="eastAsia"/>
          <w:b/>
          <w:sz w:val="24"/>
        </w:rPr>
        <w:t>图纸测量</w:t>
      </w:r>
      <w:r>
        <w:rPr>
          <w:b/>
          <w:sz w:val="24"/>
        </w:rPr>
        <w:t>距离。</w:t>
      </w:r>
    </w:p>
    <w:p w:rsidR="00572AAE" w:rsidRDefault="00A04287">
      <w:pPr>
        <w:ind w:firstLine="482"/>
        <w:rPr>
          <w:rFonts w:ascii="Times New Roman" w:hAnsi="Times New Roman"/>
          <w:szCs w:val="28"/>
        </w:rPr>
      </w:pPr>
      <w:r>
        <w:rPr>
          <w:b/>
          <w:sz w:val="24"/>
        </w:rPr>
        <w:t>2、“/”表示无要求。</w:t>
      </w:r>
    </w:p>
    <w:p w:rsidR="00572AAE" w:rsidRDefault="00A04287">
      <w:pPr>
        <w:pStyle w:val="3"/>
        <w:ind w:firstLine="560"/>
      </w:pPr>
      <w:bookmarkStart w:id="43" w:name="_Toc532835438"/>
      <w:r>
        <w:rPr>
          <w:rFonts w:hint="eastAsia"/>
        </w:rPr>
        <w:t>2.3生产工艺流程简介</w:t>
      </w:r>
      <w:bookmarkEnd w:id="39"/>
      <w:bookmarkEnd w:id="40"/>
      <w:bookmarkEnd w:id="41"/>
      <w:bookmarkEnd w:id="43"/>
    </w:p>
    <w:p w:rsidR="00572AAE" w:rsidRDefault="00A04287">
      <w:pPr>
        <w:ind w:firstLineChars="202" w:firstLine="566"/>
        <w:rPr>
          <w:szCs w:val="28"/>
        </w:rPr>
      </w:pPr>
      <w:bookmarkStart w:id="44" w:name="_Toc532835439"/>
      <w:bookmarkStart w:id="45" w:name="_Toc25473"/>
      <w:r>
        <w:rPr>
          <w:szCs w:val="28"/>
        </w:rPr>
        <w:t>工艺流程分为卸车流程、</w:t>
      </w:r>
      <w:r>
        <w:rPr>
          <w:rFonts w:hint="eastAsia"/>
          <w:szCs w:val="28"/>
        </w:rPr>
        <w:t>加液流程</w:t>
      </w:r>
      <w:r>
        <w:rPr>
          <w:szCs w:val="28"/>
        </w:rPr>
        <w:t>、卸压流程</w:t>
      </w:r>
      <w:r>
        <w:rPr>
          <w:rFonts w:hint="eastAsia"/>
          <w:szCs w:val="28"/>
        </w:rPr>
        <w:t>三</w:t>
      </w:r>
      <w:r>
        <w:rPr>
          <w:szCs w:val="28"/>
        </w:rPr>
        <w:t>部分。</w:t>
      </w:r>
    </w:p>
    <w:p w:rsidR="00572AAE" w:rsidRDefault="00A04287">
      <w:pPr>
        <w:ind w:firstLineChars="202" w:firstLine="566"/>
        <w:rPr>
          <w:szCs w:val="28"/>
          <w:lang w:val="zh-CN"/>
        </w:rPr>
      </w:pPr>
      <w:r>
        <w:rPr>
          <w:rFonts w:hint="eastAsia"/>
          <w:szCs w:val="28"/>
          <w:lang w:val="zh-CN"/>
        </w:rPr>
        <w:t>1、卸车流程</w:t>
      </w:r>
    </w:p>
    <w:p w:rsidR="00572AAE" w:rsidRDefault="00A04287">
      <w:pPr>
        <w:ind w:firstLineChars="202" w:firstLine="566"/>
        <w:rPr>
          <w:szCs w:val="28"/>
          <w:lang w:val="zh-CN"/>
        </w:rPr>
      </w:pPr>
      <w:r>
        <w:rPr>
          <w:rFonts w:hint="eastAsia"/>
          <w:szCs w:val="28"/>
          <w:lang w:val="zh-CN"/>
        </w:rPr>
        <w:t>把集装箱或汽车槽车内的 LNG 转移至 LNG 加气站的储罐内，使 LNG 经过泵从储罐上、下进液管分别进入 LNG 储罐。该项目拟采用</w:t>
      </w:r>
      <w:r>
        <w:rPr>
          <w:rFonts w:hint="eastAsia"/>
          <w:szCs w:val="28"/>
        </w:rPr>
        <w:t>增压器和泵联合卸车。</w:t>
      </w:r>
    </w:p>
    <w:p w:rsidR="00572AAE" w:rsidRDefault="00A04287">
      <w:pPr>
        <w:ind w:firstLineChars="202" w:firstLine="566"/>
        <w:rPr>
          <w:szCs w:val="28"/>
        </w:rPr>
      </w:pPr>
      <w:r>
        <w:rPr>
          <w:rFonts w:hint="eastAsia"/>
          <w:szCs w:val="28"/>
        </w:rPr>
        <w:t>先将 LNG 槽车和 LNG 储罐的气相空间连通，然后断开，在卸车的过程中通过增压器增大槽车的气相压力，用泵将槽车内的 LNG 卸入储罐，卸完车后需要给槽车降压。</w:t>
      </w:r>
    </w:p>
    <w:p w:rsidR="00572AAE" w:rsidRDefault="00A04287">
      <w:pPr>
        <w:ind w:firstLineChars="202" w:firstLine="566"/>
        <w:rPr>
          <w:szCs w:val="28"/>
        </w:rPr>
      </w:pPr>
      <w:r>
        <w:rPr>
          <w:rFonts w:hint="eastAsia"/>
          <w:szCs w:val="28"/>
        </w:rPr>
        <w:t>2、加液流程</w:t>
      </w:r>
    </w:p>
    <w:p w:rsidR="00572AAE" w:rsidRDefault="00A04287">
      <w:pPr>
        <w:ind w:firstLineChars="202" w:firstLine="566"/>
        <w:rPr>
          <w:szCs w:val="28"/>
        </w:rPr>
      </w:pPr>
      <w:r>
        <w:rPr>
          <w:rFonts w:hint="eastAsia"/>
          <w:szCs w:val="28"/>
        </w:rPr>
        <w:t>储罐中的饱和液体 LNG 通过泵加压后由加气枪通过计量后给汽车加气。采用单线加气，车载储气瓶为上进液喷淋式，加进去的 LNG 直接吸收车载气</w:t>
      </w:r>
      <w:r>
        <w:rPr>
          <w:rFonts w:hint="eastAsia"/>
          <w:szCs w:val="28"/>
        </w:rPr>
        <w:lastRenderedPageBreak/>
        <w:t>瓶内气体的热量，使瓶内压力降低，减少放空气体，并提高加气速度。</w:t>
      </w:r>
    </w:p>
    <w:p w:rsidR="00572AAE" w:rsidRDefault="00A04287">
      <w:pPr>
        <w:ind w:firstLineChars="202" w:firstLine="566"/>
        <w:rPr>
          <w:szCs w:val="28"/>
        </w:rPr>
      </w:pPr>
      <w:r>
        <w:rPr>
          <w:rFonts w:hint="eastAsia"/>
          <w:szCs w:val="28"/>
        </w:rPr>
        <w:t>3、泄压流程</w:t>
      </w:r>
    </w:p>
    <w:p w:rsidR="00572AAE" w:rsidRDefault="00A04287">
      <w:pPr>
        <w:ind w:firstLineChars="202" w:firstLine="566"/>
        <w:rPr>
          <w:szCs w:val="28"/>
        </w:rPr>
      </w:pPr>
      <w:r>
        <w:rPr>
          <w:rFonts w:hint="eastAsia"/>
          <w:szCs w:val="28"/>
        </w:rPr>
        <w:t>由于系统漏冷致使 LNG 气化产生气体，会使系统压力升高。当系统压力大于设定值时，系统中的安全阀打开，安全放空的低温气体经过 EAG 加热器（以避免放散时出现冰堵）加热气化后，经站内放空立管高点排入大气，降低系统压力，保证系统安全。</w:t>
      </w:r>
    </w:p>
    <w:p w:rsidR="00572AAE" w:rsidRDefault="00A04287">
      <w:pPr>
        <w:ind w:firstLine="560"/>
        <w:jc w:val="center"/>
      </w:pPr>
      <w:r>
        <w:rPr>
          <w:noProof/>
        </w:rPr>
        <w:drawing>
          <wp:inline distT="0" distB="0" distL="0" distR="0">
            <wp:extent cx="4656455" cy="18364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656455" cy="1836420"/>
                    </a:xfrm>
                    <a:prstGeom prst="rect">
                      <a:avLst/>
                    </a:prstGeom>
                    <a:noFill/>
                    <a:ln>
                      <a:noFill/>
                    </a:ln>
                  </pic:spPr>
                </pic:pic>
              </a:graphicData>
            </a:graphic>
          </wp:inline>
        </w:drawing>
      </w:r>
    </w:p>
    <w:p w:rsidR="00572AAE" w:rsidRDefault="00CD4BD3">
      <w:pPr>
        <w:ind w:firstLineChars="202" w:firstLine="566"/>
        <w:rPr>
          <w:szCs w:val="28"/>
        </w:rPr>
      </w:pPr>
      <w:r w:rsidRPr="00CD4BD3">
        <w:pict>
          <v:rect id="Rectangle 193" o:spid="_x0000_s1909" style="position:absolute;left:0;text-align:left;margin-left:133.2pt;margin-top:6.6pt;width:174.75pt;height:30.3pt;z-index:251723776" stroked="f">
            <v:textbox>
              <w:txbxContent>
                <w:p w:rsidR="00572AAE" w:rsidRDefault="00A04287">
                  <w:pPr>
                    <w:ind w:firstLine="482"/>
                    <w:jc w:val="center"/>
                    <w:rPr>
                      <w:b/>
                      <w:sz w:val="24"/>
                    </w:rPr>
                  </w:pPr>
                  <w:r>
                    <w:rPr>
                      <w:rFonts w:hint="eastAsia"/>
                      <w:b/>
                      <w:sz w:val="24"/>
                    </w:rPr>
                    <w:t>图2-1 加气站工艺流程图</w:t>
                  </w:r>
                </w:p>
              </w:txbxContent>
            </v:textbox>
          </v:rect>
        </w:pict>
      </w:r>
    </w:p>
    <w:p w:rsidR="00572AAE" w:rsidRDefault="00A04287">
      <w:pPr>
        <w:pStyle w:val="3"/>
        <w:ind w:firstLine="560"/>
      </w:pPr>
      <w:r>
        <w:rPr>
          <w:rFonts w:hint="eastAsia"/>
        </w:rPr>
        <w:t>2.4主要设备、设施</w:t>
      </w:r>
      <w:bookmarkEnd w:id="38"/>
      <w:bookmarkEnd w:id="44"/>
      <w:bookmarkEnd w:id="45"/>
    </w:p>
    <w:p w:rsidR="00572AAE" w:rsidRDefault="00A04287">
      <w:pPr>
        <w:spacing w:line="560" w:lineRule="exact"/>
        <w:ind w:firstLine="560"/>
        <w:rPr>
          <w:rFonts w:ascii="Times New Roman" w:hAnsi="Times New Roman" w:cs="Times New Roman"/>
          <w:szCs w:val="28"/>
        </w:rPr>
      </w:pPr>
      <w:r>
        <w:rPr>
          <w:rFonts w:ascii="Times New Roman" w:hAnsi="Times New Roman" w:cs="Times New Roman"/>
          <w:szCs w:val="28"/>
        </w:rPr>
        <w:t>公司</w:t>
      </w:r>
      <w:r>
        <w:rPr>
          <w:rFonts w:ascii="Times New Roman" w:hAnsi="Times New Roman" w:cs="Times New Roman" w:hint="eastAsia"/>
          <w:szCs w:val="28"/>
        </w:rPr>
        <w:t>具体</w:t>
      </w:r>
      <w:r>
        <w:rPr>
          <w:rFonts w:ascii="Times New Roman" w:hAnsi="Times New Roman" w:cs="Times New Roman"/>
          <w:szCs w:val="28"/>
        </w:rPr>
        <w:t>设备设施如下表</w:t>
      </w:r>
      <w:r>
        <w:rPr>
          <w:rFonts w:ascii="Times New Roman" w:hAnsi="Times New Roman" w:cs="Times New Roman" w:hint="eastAsia"/>
          <w:szCs w:val="28"/>
        </w:rPr>
        <w:t>：</w:t>
      </w:r>
    </w:p>
    <w:p w:rsidR="00572AAE" w:rsidRDefault="00A04287">
      <w:pPr>
        <w:spacing w:line="560" w:lineRule="exact"/>
        <w:ind w:firstLine="560"/>
        <w:rPr>
          <w:rFonts w:ascii="Times New Roman" w:hAnsi="Times New Roman" w:cs="Times New Roman"/>
          <w:szCs w:val="28"/>
        </w:rPr>
      </w:pPr>
      <w:r>
        <w:rPr>
          <w:rFonts w:ascii="Times New Roman" w:hAnsi="Times New Roman" w:cs="Times New Roman" w:hint="eastAsia"/>
          <w:szCs w:val="28"/>
        </w:rPr>
        <w:t>1</w:t>
      </w:r>
      <w:r>
        <w:rPr>
          <w:rFonts w:ascii="Times New Roman" w:hAnsi="Times New Roman" w:cs="Times New Roman" w:hint="eastAsia"/>
          <w:szCs w:val="28"/>
        </w:rPr>
        <w:t>、加油部分</w:t>
      </w:r>
    </w:p>
    <w:p w:rsidR="00572AAE" w:rsidRDefault="00A04287">
      <w:pPr>
        <w:spacing w:line="240" w:lineRule="auto"/>
        <w:ind w:firstLine="482"/>
        <w:jc w:val="center"/>
        <w:rPr>
          <w:b/>
          <w:sz w:val="24"/>
        </w:rPr>
      </w:pPr>
      <w:r>
        <w:rPr>
          <w:rFonts w:hint="eastAsia"/>
          <w:b/>
          <w:sz w:val="24"/>
        </w:rPr>
        <w:t>表2-2 加油部分设备清单一览表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800"/>
        <w:gridCol w:w="2241"/>
        <w:gridCol w:w="900"/>
        <w:gridCol w:w="2619"/>
      </w:tblGrid>
      <w:tr w:rsidR="00572AAE">
        <w:trPr>
          <w:trHeight w:val="387"/>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bookmarkStart w:id="46" w:name="_Toc12326"/>
            <w:bookmarkStart w:id="47" w:name="_Toc4364"/>
            <w:bookmarkStart w:id="48" w:name="_Toc532835440"/>
            <w:r>
              <w:rPr>
                <w:rFonts w:ascii="Times New Roman" w:hAnsi="Times New Roman" w:hint="eastAsia"/>
                <w:bCs/>
                <w:sz w:val="21"/>
                <w:szCs w:val="21"/>
              </w:rPr>
              <w:t>序号</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名</w:t>
            </w:r>
            <w:r>
              <w:rPr>
                <w:rFonts w:ascii="Times New Roman" w:hAnsi="Times New Roman" w:hint="eastAsia"/>
                <w:bCs/>
                <w:sz w:val="21"/>
                <w:szCs w:val="21"/>
              </w:rPr>
              <w:t xml:space="preserve">   </w:t>
            </w:r>
            <w:r>
              <w:rPr>
                <w:rFonts w:ascii="Times New Roman" w:hAnsi="Times New Roman" w:hint="eastAsia"/>
                <w:bCs/>
                <w:sz w:val="21"/>
                <w:szCs w:val="21"/>
              </w:rPr>
              <w:t>称</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规格及型号</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数量</w:t>
            </w:r>
          </w:p>
        </w:tc>
        <w:tc>
          <w:tcPr>
            <w:tcW w:w="2619"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备注</w:t>
            </w:r>
          </w:p>
        </w:tc>
      </w:tr>
      <w:tr w:rsidR="00572AAE">
        <w:trPr>
          <w:cantSplit/>
          <w:trHeight w:val="401"/>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枪加油机</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潜油泵式</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台</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r w:rsidR="00572AAE">
        <w:trPr>
          <w:cantSplit/>
          <w:trHeight w:val="401"/>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2</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双枪加油机</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双枪潜油泵式</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台</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r w:rsidR="00572AAE">
        <w:trPr>
          <w:cantSplit/>
          <w:trHeight w:val="401"/>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3</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FF</w:t>
            </w:r>
            <w:r>
              <w:rPr>
                <w:rFonts w:ascii="Times New Roman" w:hAnsi="Times New Roman" w:hint="eastAsia"/>
                <w:bCs/>
                <w:sz w:val="21"/>
                <w:szCs w:val="21"/>
              </w:rPr>
              <w:t>卧式储油罐</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30m</w:t>
            </w:r>
            <w:r>
              <w:rPr>
                <w:rFonts w:ascii="Times New Roman" w:hAnsi="Times New Roman" w:hint="eastAsia"/>
                <w:bCs/>
                <w:sz w:val="21"/>
                <w:szCs w:val="21"/>
              </w:rPr>
              <w:t>³</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2</w:t>
            </w:r>
            <w:r>
              <w:rPr>
                <w:rFonts w:ascii="Times New Roman" w:hAnsi="Times New Roman" w:hint="eastAsia"/>
                <w:bCs/>
                <w:sz w:val="21"/>
                <w:szCs w:val="21"/>
              </w:rPr>
              <w:t>座</w:t>
            </w:r>
          </w:p>
        </w:tc>
        <w:tc>
          <w:tcPr>
            <w:tcW w:w="2619"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98#</w:t>
            </w:r>
            <w:r>
              <w:rPr>
                <w:rFonts w:ascii="Times New Roman" w:hAnsi="Times New Roman" w:hint="eastAsia"/>
                <w:bCs/>
                <w:sz w:val="21"/>
                <w:szCs w:val="21"/>
              </w:rPr>
              <w:t>、</w:t>
            </w:r>
            <w:r>
              <w:rPr>
                <w:rFonts w:ascii="Times New Roman" w:hAnsi="Times New Roman" w:hint="eastAsia"/>
                <w:bCs/>
                <w:sz w:val="21"/>
                <w:szCs w:val="21"/>
              </w:rPr>
              <w:t>95#</w:t>
            </w:r>
          </w:p>
        </w:tc>
      </w:tr>
      <w:tr w:rsidR="00572AAE">
        <w:trPr>
          <w:cantSplit/>
          <w:trHeight w:val="401"/>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4</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FF</w:t>
            </w:r>
            <w:r>
              <w:rPr>
                <w:rFonts w:ascii="Times New Roman" w:hAnsi="Times New Roman" w:hint="eastAsia"/>
                <w:bCs/>
                <w:sz w:val="21"/>
                <w:szCs w:val="21"/>
              </w:rPr>
              <w:t>卧式储油罐</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50m</w:t>
            </w:r>
            <w:r>
              <w:rPr>
                <w:rFonts w:ascii="Times New Roman" w:hAnsi="Times New Roman" w:hint="eastAsia"/>
                <w:bCs/>
                <w:sz w:val="21"/>
                <w:szCs w:val="21"/>
              </w:rPr>
              <w:t>³</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座</w:t>
            </w:r>
          </w:p>
        </w:tc>
        <w:tc>
          <w:tcPr>
            <w:tcW w:w="2619"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92#</w:t>
            </w:r>
          </w:p>
        </w:tc>
      </w:tr>
      <w:tr w:rsidR="00572AAE">
        <w:trPr>
          <w:cantSplit/>
          <w:trHeight w:val="401"/>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5</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FF</w:t>
            </w:r>
            <w:r>
              <w:rPr>
                <w:rFonts w:ascii="Times New Roman" w:hAnsi="Times New Roman" w:hint="eastAsia"/>
                <w:bCs/>
                <w:sz w:val="21"/>
                <w:szCs w:val="21"/>
              </w:rPr>
              <w:t>卧式储油罐</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30m</w:t>
            </w:r>
            <w:r>
              <w:rPr>
                <w:rFonts w:ascii="Times New Roman" w:hAnsi="Times New Roman" w:hint="eastAsia"/>
                <w:bCs/>
                <w:sz w:val="21"/>
                <w:szCs w:val="21"/>
              </w:rPr>
              <w:t>³</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座</w:t>
            </w:r>
          </w:p>
        </w:tc>
        <w:tc>
          <w:tcPr>
            <w:tcW w:w="2619"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0#</w:t>
            </w:r>
          </w:p>
        </w:tc>
      </w:tr>
      <w:tr w:rsidR="00572AAE">
        <w:trPr>
          <w:cantSplit/>
          <w:trHeight w:val="401"/>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6</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FF</w:t>
            </w:r>
            <w:r>
              <w:rPr>
                <w:rFonts w:ascii="Times New Roman" w:hAnsi="Times New Roman" w:hint="eastAsia"/>
                <w:bCs/>
                <w:sz w:val="21"/>
                <w:szCs w:val="21"/>
              </w:rPr>
              <w:t>卧式储油罐</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50m</w:t>
            </w:r>
            <w:r>
              <w:rPr>
                <w:rFonts w:ascii="Times New Roman" w:hAnsi="Times New Roman" w:hint="eastAsia"/>
                <w:bCs/>
                <w:sz w:val="21"/>
                <w:szCs w:val="21"/>
              </w:rPr>
              <w:t>³</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座</w:t>
            </w:r>
          </w:p>
        </w:tc>
        <w:tc>
          <w:tcPr>
            <w:tcW w:w="2619"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0#</w:t>
            </w:r>
          </w:p>
        </w:tc>
      </w:tr>
      <w:tr w:rsidR="00572AAE">
        <w:trPr>
          <w:cantSplit/>
          <w:trHeight w:val="358"/>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7</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柴油发电机</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30KW</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台</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r w:rsidR="00572AAE">
        <w:trPr>
          <w:cantSplit/>
          <w:trHeight w:val="358"/>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8</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液位报警仪</w:t>
            </w:r>
          </w:p>
        </w:tc>
        <w:tc>
          <w:tcPr>
            <w:tcW w:w="2241" w:type="dxa"/>
            <w:vAlign w:val="center"/>
          </w:tcPr>
          <w:p w:rsidR="00572AAE" w:rsidRDefault="00572AAE">
            <w:pPr>
              <w:spacing w:line="240" w:lineRule="auto"/>
              <w:ind w:firstLineChars="0" w:firstLine="0"/>
              <w:jc w:val="center"/>
              <w:rPr>
                <w:rFonts w:ascii="Times New Roman" w:hAnsi="Times New Roman"/>
                <w:bCs/>
                <w:sz w:val="21"/>
                <w:szCs w:val="21"/>
              </w:rPr>
            </w:pP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套</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r w:rsidR="00572AAE">
        <w:trPr>
          <w:cantSplit/>
          <w:trHeight w:val="358"/>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9</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油气回收系统</w:t>
            </w:r>
          </w:p>
        </w:tc>
        <w:tc>
          <w:tcPr>
            <w:tcW w:w="2241" w:type="dxa"/>
            <w:vAlign w:val="center"/>
          </w:tcPr>
          <w:p w:rsidR="00572AAE" w:rsidRDefault="00572AAE">
            <w:pPr>
              <w:spacing w:line="240" w:lineRule="auto"/>
              <w:ind w:firstLineChars="0" w:firstLine="0"/>
              <w:jc w:val="center"/>
              <w:rPr>
                <w:rFonts w:ascii="Times New Roman" w:hAnsi="Times New Roman"/>
                <w:bCs/>
                <w:sz w:val="21"/>
                <w:szCs w:val="21"/>
              </w:rPr>
            </w:pP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套</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r w:rsidR="00572AAE">
        <w:trPr>
          <w:cantSplit/>
          <w:trHeight w:val="358"/>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10</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阻火阀</w:t>
            </w:r>
          </w:p>
        </w:tc>
        <w:tc>
          <w:tcPr>
            <w:tcW w:w="2241" w:type="dxa"/>
            <w:vAlign w:val="center"/>
          </w:tcPr>
          <w:p w:rsidR="00572AAE" w:rsidRDefault="00572AAE">
            <w:pPr>
              <w:spacing w:line="240" w:lineRule="auto"/>
              <w:ind w:firstLineChars="0" w:firstLine="0"/>
              <w:jc w:val="center"/>
              <w:rPr>
                <w:rFonts w:ascii="Times New Roman" w:hAnsi="Times New Roman"/>
                <w:bCs/>
                <w:sz w:val="21"/>
                <w:szCs w:val="21"/>
              </w:rPr>
            </w:pP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套</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r w:rsidR="00572AAE">
        <w:trPr>
          <w:cantSplit/>
          <w:trHeight w:val="358"/>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lastRenderedPageBreak/>
              <w:t>1</w:t>
            </w:r>
            <w:r>
              <w:rPr>
                <w:rFonts w:ascii="Times New Roman" w:hAnsi="Times New Roman"/>
                <w:bCs/>
                <w:sz w:val="21"/>
                <w:szCs w:val="21"/>
              </w:rPr>
              <w:t>1</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输油管道</w:t>
            </w:r>
          </w:p>
        </w:tc>
        <w:tc>
          <w:tcPr>
            <w:tcW w:w="2241"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复合管</w:t>
            </w: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套</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r w:rsidR="00572AAE">
        <w:trPr>
          <w:cantSplit/>
          <w:trHeight w:val="358"/>
          <w:jc w:val="center"/>
        </w:trPr>
        <w:tc>
          <w:tcPr>
            <w:tcW w:w="694"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c>
          <w:tcPr>
            <w:tcW w:w="18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防渗检测系统</w:t>
            </w:r>
          </w:p>
        </w:tc>
        <w:tc>
          <w:tcPr>
            <w:tcW w:w="2241" w:type="dxa"/>
            <w:vAlign w:val="center"/>
          </w:tcPr>
          <w:p w:rsidR="00572AAE" w:rsidRDefault="00572AAE">
            <w:pPr>
              <w:spacing w:line="240" w:lineRule="auto"/>
              <w:ind w:firstLineChars="0" w:firstLine="0"/>
              <w:jc w:val="center"/>
              <w:rPr>
                <w:rFonts w:ascii="Times New Roman" w:hAnsi="Times New Roman"/>
                <w:bCs/>
                <w:sz w:val="21"/>
                <w:szCs w:val="21"/>
              </w:rPr>
            </w:pPr>
          </w:p>
        </w:tc>
        <w:tc>
          <w:tcPr>
            <w:tcW w:w="900" w:type="dxa"/>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套</w:t>
            </w:r>
          </w:p>
        </w:tc>
        <w:tc>
          <w:tcPr>
            <w:tcW w:w="2619" w:type="dxa"/>
            <w:vAlign w:val="center"/>
          </w:tcPr>
          <w:p w:rsidR="00572AAE" w:rsidRDefault="00572AAE">
            <w:pPr>
              <w:spacing w:line="240" w:lineRule="auto"/>
              <w:ind w:firstLineChars="0" w:firstLine="0"/>
              <w:jc w:val="center"/>
              <w:rPr>
                <w:rFonts w:ascii="Times New Roman" w:hAnsi="Times New Roman"/>
                <w:bCs/>
                <w:sz w:val="21"/>
                <w:szCs w:val="21"/>
              </w:rPr>
            </w:pPr>
          </w:p>
        </w:tc>
      </w:tr>
    </w:tbl>
    <w:p w:rsidR="00572AAE" w:rsidRDefault="00A04287">
      <w:pPr>
        <w:ind w:firstLineChars="0" w:firstLine="0"/>
      </w:pPr>
      <w:r>
        <w:rPr>
          <w:rFonts w:hint="eastAsia"/>
        </w:rPr>
        <w:t>2、加气部分</w:t>
      </w:r>
    </w:p>
    <w:p w:rsidR="00572AAE" w:rsidRDefault="00A04287">
      <w:pPr>
        <w:pStyle w:val="a0"/>
        <w:ind w:firstLine="482"/>
        <w:rPr>
          <w:b/>
          <w:sz w:val="24"/>
        </w:rPr>
      </w:pPr>
      <w:r>
        <w:rPr>
          <w:rFonts w:hint="eastAsia"/>
          <w:b/>
          <w:sz w:val="24"/>
        </w:rPr>
        <w:t>表</w:t>
      </w:r>
      <w:r>
        <w:rPr>
          <w:rFonts w:hint="eastAsia"/>
          <w:b/>
          <w:sz w:val="24"/>
        </w:rPr>
        <w:t>2-4</w:t>
      </w:r>
      <w:r>
        <w:rPr>
          <w:rFonts w:hint="eastAsia"/>
          <w:b/>
          <w:sz w:val="24"/>
        </w:rPr>
        <w:t>加气部分设备清单一览表</w:t>
      </w:r>
    </w:p>
    <w:tbl>
      <w:tblPr>
        <w:tblW w:w="84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53"/>
        <w:gridCol w:w="2916"/>
        <w:gridCol w:w="2398"/>
        <w:gridCol w:w="1022"/>
        <w:gridCol w:w="1357"/>
      </w:tblGrid>
      <w:tr w:rsidR="00572AAE">
        <w:trPr>
          <w:trHeight w:val="54"/>
          <w:jc w:val="center"/>
        </w:trPr>
        <w:tc>
          <w:tcPr>
            <w:tcW w:w="753"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序号</w:t>
            </w: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设备名称</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规格型号</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数量</w:t>
            </w:r>
          </w:p>
        </w:tc>
        <w:tc>
          <w:tcPr>
            <w:tcW w:w="1357" w:type="dxa"/>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备注</w:t>
            </w:r>
          </w:p>
        </w:tc>
      </w:tr>
      <w:tr w:rsidR="00572AAE">
        <w:trPr>
          <w:trHeight w:val="54"/>
          <w:jc w:val="center"/>
        </w:trPr>
        <w:tc>
          <w:tcPr>
            <w:tcW w:w="753"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箱式</w:t>
            </w:r>
            <w:r>
              <w:rPr>
                <w:rFonts w:ascii="Times New Roman" w:hAnsi="Times New Roman"/>
                <w:bCs/>
                <w:sz w:val="21"/>
                <w:szCs w:val="21"/>
              </w:rPr>
              <w:t>LNG</w:t>
            </w:r>
            <w:r>
              <w:rPr>
                <w:rFonts w:ascii="Times New Roman" w:hAnsi="Times New Roman" w:hint="eastAsia"/>
                <w:bCs/>
                <w:sz w:val="21"/>
                <w:szCs w:val="21"/>
              </w:rPr>
              <w:t>撬装设备</w:t>
            </w:r>
          </w:p>
        </w:tc>
        <w:tc>
          <w:tcPr>
            <w:tcW w:w="2398" w:type="dxa"/>
            <w:tcMar>
              <w:top w:w="16" w:type="dxa"/>
              <w:left w:w="16" w:type="dxa"/>
              <w:bottom w:w="0" w:type="dxa"/>
              <w:right w:w="16" w:type="dxa"/>
            </w:tcMar>
            <w:vAlign w:val="center"/>
          </w:tcPr>
          <w:p w:rsidR="00572AAE" w:rsidRDefault="00572AAE">
            <w:pPr>
              <w:spacing w:line="240" w:lineRule="auto"/>
              <w:ind w:firstLineChars="0" w:firstLine="0"/>
              <w:jc w:val="center"/>
              <w:rPr>
                <w:rFonts w:ascii="Times New Roman" w:hAnsi="Times New Roman"/>
                <w:bCs/>
                <w:sz w:val="21"/>
                <w:szCs w:val="21"/>
              </w:rPr>
            </w:pP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套</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319"/>
          <w:jc w:val="center"/>
        </w:trPr>
        <w:tc>
          <w:tcPr>
            <w:tcW w:w="753" w:type="dxa"/>
            <w:tcMar>
              <w:top w:w="16" w:type="dxa"/>
              <w:left w:w="16" w:type="dxa"/>
              <w:bottom w:w="0" w:type="dxa"/>
              <w:right w:w="16" w:type="dxa"/>
            </w:tcMar>
            <w:vAlign w:val="center"/>
          </w:tcPr>
          <w:p w:rsidR="00572AAE" w:rsidRDefault="00572AAE">
            <w:pPr>
              <w:spacing w:line="240" w:lineRule="auto"/>
              <w:ind w:firstLineChars="0" w:firstLine="0"/>
              <w:jc w:val="center"/>
              <w:rPr>
                <w:rFonts w:ascii="Times New Roman" w:hAnsi="Times New Roman"/>
                <w:bCs/>
                <w:sz w:val="21"/>
                <w:szCs w:val="21"/>
              </w:rPr>
            </w:pP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LNG</w:t>
            </w:r>
            <w:r>
              <w:rPr>
                <w:rFonts w:ascii="Times New Roman" w:hAnsi="Times New Roman"/>
                <w:bCs/>
                <w:sz w:val="21"/>
                <w:szCs w:val="21"/>
              </w:rPr>
              <w:t>卧式储罐</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60m3</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1</w:t>
            </w:r>
            <w:r>
              <w:rPr>
                <w:rFonts w:ascii="Times New Roman" w:hAnsi="Times New Roman"/>
                <w:bCs/>
                <w:sz w:val="21"/>
                <w:szCs w:val="21"/>
              </w:rPr>
              <w:t>台</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319"/>
          <w:jc w:val="center"/>
        </w:trPr>
        <w:tc>
          <w:tcPr>
            <w:tcW w:w="753" w:type="dxa"/>
            <w:tcMar>
              <w:top w:w="16" w:type="dxa"/>
              <w:left w:w="16" w:type="dxa"/>
              <w:bottom w:w="0" w:type="dxa"/>
              <w:right w:w="16" w:type="dxa"/>
            </w:tcMar>
            <w:vAlign w:val="center"/>
          </w:tcPr>
          <w:p w:rsidR="00572AAE" w:rsidRDefault="00572AAE">
            <w:pPr>
              <w:spacing w:line="240" w:lineRule="auto"/>
              <w:ind w:firstLineChars="0" w:firstLine="0"/>
              <w:jc w:val="center"/>
              <w:rPr>
                <w:rFonts w:ascii="Times New Roman" w:hAnsi="Times New Roman"/>
                <w:bCs/>
                <w:sz w:val="21"/>
                <w:szCs w:val="21"/>
              </w:rPr>
            </w:pP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增压器</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300</w:t>
            </w:r>
            <w:r>
              <w:rPr>
                <w:rFonts w:ascii="Times New Roman" w:hAnsi="Times New Roman" w:hint="eastAsia"/>
                <w:bCs/>
                <w:sz w:val="21"/>
                <w:szCs w:val="21"/>
              </w:rPr>
              <w:t>N</w:t>
            </w:r>
            <w:r>
              <w:rPr>
                <w:rFonts w:ascii="Times New Roman" w:hAnsi="Times New Roman"/>
                <w:bCs/>
                <w:sz w:val="21"/>
                <w:szCs w:val="21"/>
              </w:rPr>
              <w:t>m3/h</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1</w:t>
            </w:r>
            <w:r>
              <w:rPr>
                <w:rFonts w:ascii="Times New Roman" w:hAnsi="Times New Roman"/>
                <w:bCs/>
                <w:sz w:val="21"/>
                <w:szCs w:val="21"/>
              </w:rPr>
              <w:t>台</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64"/>
          <w:jc w:val="center"/>
        </w:trPr>
        <w:tc>
          <w:tcPr>
            <w:tcW w:w="753" w:type="dxa"/>
            <w:tcMar>
              <w:top w:w="16" w:type="dxa"/>
              <w:left w:w="16" w:type="dxa"/>
              <w:bottom w:w="0" w:type="dxa"/>
              <w:right w:w="16" w:type="dxa"/>
            </w:tcMar>
            <w:vAlign w:val="center"/>
          </w:tcPr>
          <w:p w:rsidR="00572AAE" w:rsidRDefault="00572AAE">
            <w:pPr>
              <w:spacing w:line="240" w:lineRule="auto"/>
              <w:ind w:firstLineChars="0" w:firstLine="0"/>
              <w:jc w:val="center"/>
              <w:rPr>
                <w:rFonts w:ascii="Times New Roman" w:hAnsi="Times New Roman"/>
                <w:bCs/>
                <w:sz w:val="21"/>
                <w:szCs w:val="21"/>
              </w:rPr>
            </w:pP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低温</w:t>
            </w:r>
            <w:r>
              <w:rPr>
                <w:rFonts w:ascii="Times New Roman" w:hAnsi="Times New Roman"/>
                <w:bCs/>
                <w:sz w:val="21"/>
                <w:szCs w:val="21"/>
              </w:rPr>
              <w:t>LNG</w:t>
            </w:r>
            <w:r>
              <w:rPr>
                <w:rFonts w:ascii="Times New Roman" w:hAnsi="Times New Roman"/>
                <w:bCs/>
                <w:sz w:val="21"/>
                <w:szCs w:val="21"/>
              </w:rPr>
              <w:t>潜液泵</w:t>
            </w:r>
            <w:r>
              <w:rPr>
                <w:rFonts w:ascii="Times New Roman" w:hAnsi="Times New Roman" w:hint="eastAsia"/>
                <w:bCs/>
                <w:sz w:val="21"/>
                <w:szCs w:val="21"/>
              </w:rPr>
              <w:t>（带泵池）</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340 L/min</w:t>
            </w:r>
            <w:r>
              <w:rPr>
                <w:rFonts w:ascii="Times New Roman" w:hAnsi="Times New Roman" w:hint="eastAsia"/>
                <w:bCs/>
                <w:sz w:val="21"/>
                <w:szCs w:val="21"/>
              </w:rPr>
              <w:t>（液态）</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1</w:t>
            </w:r>
            <w:r>
              <w:rPr>
                <w:rFonts w:ascii="Times New Roman" w:hAnsi="Times New Roman"/>
                <w:bCs/>
                <w:sz w:val="21"/>
                <w:szCs w:val="21"/>
              </w:rPr>
              <w:t>台</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64"/>
          <w:jc w:val="center"/>
        </w:trPr>
        <w:tc>
          <w:tcPr>
            <w:tcW w:w="753" w:type="dxa"/>
            <w:tcMar>
              <w:top w:w="16" w:type="dxa"/>
              <w:left w:w="16" w:type="dxa"/>
              <w:bottom w:w="0" w:type="dxa"/>
              <w:right w:w="16" w:type="dxa"/>
            </w:tcMar>
            <w:vAlign w:val="center"/>
          </w:tcPr>
          <w:p w:rsidR="00572AAE" w:rsidRDefault="00572AAE">
            <w:pPr>
              <w:spacing w:line="240" w:lineRule="auto"/>
              <w:ind w:firstLineChars="0" w:firstLine="0"/>
              <w:jc w:val="center"/>
              <w:rPr>
                <w:rFonts w:ascii="Times New Roman" w:hAnsi="Times New Roman"/>
                <w:bCs/>
                <w:sz w:val="21"/>
                <w:szCs w:val="21"/>
              </w:rPr>
            </w:pP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EAG</w:t>
            </w:r>
            <w:r>
              <w:rPr>
                <w:rFonts w:ascii="Times New Roman" w:hAnsi="Times New Roman"/>
                <w:bCs/>
                <w:sz w:val="21"/>
                <w:szCs w:val="21"/>
              </w:rPr>
              <w:t>加热器</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300Nm3/h</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1</w:t>
            </w:r>
            <w:r>
              <w:rPr>
                <w:rFonts w:ascii="Times New Roman" w:hAnsi="Times New Roman" w:hint="eastAsia"/>
                <w:bCs/>
                <w:sz w:val="21"/>
                <w:szCs w:val="21"/>
              </w:rPr>
              <w:t>台</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64"/>
          <w:jc w:val="center"/>
        </w:trPr>
        <w:tc>
          <w:tcPr>
            <w:tcW w:w="753"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2</w:t>
            </w: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仪表空气撬</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600L/</w:t>
            </w:r>
            <w:r>
              <w:rPr>
                <w:rFonts w:ascii="Times New Roman" w:hAnsi="Times New Roman" w:hint="eastAsia"/>
                <w:bCs/>
                <w:sz w:val="21"/>
                <w:szCs w:val="21"/>
              </w:rPr>
              <w:t>min</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套</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64"/>
          <w:jc w:val="center"/>
        </w:trPr>
        <w:tc>
          <w:tcPr>
            <w:tcW w:w="753"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3</w:t>
            </w: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LNG</w:t>
            </w:r>
            <w:r>
              <w:rPr>
                <w:rFonts w:ascii="Times New Roman" w:hAnsi="Times New Roman" w:hint="eastAsia"/>
                <w:bCs/>
                <w:sz w:val="21"/>
                <w:szCs w:val="21"/>
              </w:rPr>
              <w:t>加气机</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160L/</w:t>
            </w:r>
            <w:r>
              <w:rPr>
                <w:rFonts w:ascii="Times New Roman" w:hAnsi="Times New Roman" w:hint="eastAsia"/>
                <w:bCs/>
                <w:sz w:val="21"/>
                <w:szCs w:val="21"/>
              </w:rPr>
              <w:t>min</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1</w:t>
            </w:r>
            <w:r>
              <w:rPr>
                <w:rFonts w:ascii="Times New Roman" w:hAnsi="Times New Roman" w:hint="eastAsia"/>
                <w:bCs/>
                <w:sz w:val="21"/>
                <w:szCs w:val="21"/>
              </w:rPr>
              <w:t>台</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64"/>
          <w:jc w:val="center"/>
        </w:trPr>
        <w:tc>
          <w:tcPr>
            <w:tcW w:w="753"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4</w:t>
            </w: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低温不锈钢截止阀</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PN40  DN25</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4</w:t>
            </w:r>
            <w:r>
              <w:rPr>
                <w:rFonts w:ascii="Times New Roman" w:hAnsi="Times New Roman" w:hint="eastAsia"/>
                <w:bCs/>
                <w:sz w:val="21"/>
                <w:szCs w:val="21"/>
              </w:rPr>
              <w:t>只</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r w:rsidR="00572AAE">
        <w:trPr>
          <w:trHeight w:val="64"/>
          <w:jc w:val="center"/>
        </w:trPr>
        <w:tc>
          <w:tcPr>
            <w:tcW w:w="753"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5</w:t>
            </w:r>
          </w:p>
        </w:tc>
        <w:tc>
          <w:tcPr>
            <w:tcW w:w="2916"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放散塔</w:t>
            </w:r>
          </w:p>
        </w:tc>
        <w:tc>
          <w:tcPr>
            <w:tcW w:w="2398"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bCs/>
                <w:sz w:val="21"/>
                <w:szCs w:val="21"/>
              </w:rPr>
              <w:t>D108</w:t>
            </w:r>
            <w:r>
              <w:rPr>
                <w:rFonts w:ascii="Times New Roman" w:hAnsi="Times New Roman" w:hint="eastAsia"/>
                <w:bCs/>
                <w:sz w:val="21"/>
                <w:szCs w:val="21"/>
              </w:rPr>
              <w:t>×</w:t>
            </w:r>
            <w:r>
              <w:rPr>
                <w:rFonts w:ascii="Times New Roman" w:hAnsi="Times New Roman"/>
                <w:bCs/>
                <w:sz w:val="21"/>
                <w:szCs w:val="21"/>
              </w:rPr>
              <w:t xml:space="preserve">5  </w:t>
            </w:r>
            <w:r>
              <w:rPr>
                <w:rFonts w:ascii="Times New Roman" w:hAnsi="Times New Roman" w:hint="eastAsia"/>
                <w:bCs/>
                <w:sz w:val="21"/>
                <w:szCs w:val="21"/>
              </w:rPr>
              <w:t>o</w:t>
            </w:r>
            <w:r>
              <w:rPr>
                <w:rFonts w:ascii="Times New Roman" w:hAnsi="Times New Roman"/>
                <w:bCs/>
                <w:sz w:val="21"/>
                <w:szCs w:val="21"/>
              </w:rPr>
              <w:t>6C</w:t>
            </w:r>
            <w:r>
              <w:rPr>
                <w:rFonts w:ascii="Times New Roman" w:hAnsi="Times New Roman" w:hint="eastAsia"/>
                <w:bCs/>
                <w:sz w:val="21"/>
                <w:szCs w:val="21"/>
              </w:rPr>
              <w:t>r</w:t>
            </w:r>
            <w:r>
              <w:rPr>
                <w:rFonts w:ascii="Times New Roman" w:hAnsi="Times New Roman"/>
                <w:bCs/>
                <w:sz w:val="21"/>
                <w:szCs w:val="21"/>
              </w:rPr>
              <w:t>19N</w:t>
            </w:r>
            <w:r>
              <w:rPr>
                <w:rFonts w:ascii="Times New Roman" w:hAnsi="Times New Roman" w:hint="eastAsia"/>
                <w:bCs/>
                <w:sz w:val="21"/>
                <w:szCs w:val="21"/>
              </w:rPr>
              <w:t>i</w:t>
            </w:r>
            <w:r>
              <w:rPr>
                <w:rFonts w:ascii="Times New Roman" w:hAnsi="Times New Roman"/>
                <w:bCs/>
                <w:sz w:val="21"/>
                <w:szCs w:val="21"/>
              </w:rPr>
              <w:t>10</w:t>
            </w:r>
          </w:p>
        </w:tc>
        <w:tc>
          <w:tcPr>
            <w:tcW w:w="1022" w:type="dxa"/>
            <w:tcMar>
              <w:top w:w="16" w:type="dxa"/>
              <w:left w:w="16" w:type="dxa"/>
              <w:bottom w:w="0" w:type="dxa"/>
              <w:right w:w="16" w:type="dxa"/>
            </w:tcMar>
            <w:vAlign w:val="center"/>
          </w:tcPr>
          <w:p w:rsidR="00572AAE" w:rsidRDefault="00A04287">
            <w:pPr>
              <w:spacing w:line="240" w:lineRule="auto"/>
              <w:ind w:firstLineChars="0" w:firstLine="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台</w:t>
            </w:r>
          </w:p>
        </w:tc>
        <w:tc>
          <w:tcPr>
            <w:tcW w:w="1357" w:type="dxa"/>
          </w:tcPr>
          <w:p w:rsidR="00572AAE" w:rsidRDefault="00572AAE">
            <w:pPr>
              <w:spacing w:line="240" w:lineRule="auto"/>
              <w:ind w:firstLineChars="0" w:firstLine="0"/>
              <w:jc w:val="center"/>
              <w:rPr>
                <w:rFonts w:ascii="Times New Roman" w:hAnsi="Times New Roman"/>
                <w:bCs/>
                <w:sz w:val="21"/>
                <w:szCs w:val="21"/>
              </w:rPr>
            </w:pPr>
          </w:p>
        </w:tc>
      </w:tr>
    </w:tbl>
    <w:p w:rsidR="00572AAE" w:rsidRDefault="00A04287">
      <w:pPr>
        <w:pStyle w:val="3"/>
        <w:ind w:firstLine="560"/>
      </w:pPr>
      <w:bookmarkStart w:id="49" w:name="_Toc18733"/>
      <w:bookmarkStart w:id="50" w:name="_Toc15812"/>
      <w:bookmarkStart w:id="51" w:name="_Toc532835441"/>
      <w:bookmarkEnd w:id="46"/>
      <w:bookmarkEnd w:id="47"/>
      <w:bookmarkEnd w:id="48"/>
      <w:r>
        <w:rPr>
          <w:rFonts w:hint="eastAsia"/>
        </w:rPr>
        <w:t>2.5主要建筑物</w:t>
      </w:r>
      <w:bookmarkEnd w:id="49"/>
      <w:bookmarkEnd w:id="50"/>
      <w:bookmarkEnd w:id="51"/>
    </w:p>
    <w:p w:rsidR="00572AAE" w:rsidRDefault="00A04287">
      <w:pPr>
        <w:adjustRightInd w:val="0"/>
        <w:snapToGrid w:val="0"/>
        <w:ind w:firstLine="560"/>
        <w:rPr>
          <w:szCs w:val="28"/>
        </w:rPr>
      </w:pPr>
      <w:r>
        <w:rPr>
          <w:rFonts w:hint="eastAsia"/>
          <w:szCs w:val="28"/>
        </w:rPr>
        <w:t>公司主要建（构）筑物见下表：</w:t>
      </w:r>
    </w:p>
    <w:p w:rsidR="00572AAE" w:rsidRDefault="00A04287">
      <w:pPr>
        <w:ind w:firstLine="482"/>
        <w:jc w:val="center"/>
        <w:rPr>
          <w:b/>
          <w:sz w:val="24"/>
        </w:rPr>
      </w:pPr>
      <w:r>
        <w:rPr>
          <w:rFonts w:hint="eastAsia"/>
          <w:b/>
          <w:sz w:val="24"/>
        </w:rPr>
        <w:t>表2-5 主要建筑物</w:t>
      </w:r>
    </w:p>
    <w:tbl>
      <w:tblPr>
        <w:tblW w:w="47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64"/>
        <w:gridCol w:w="1743"/>
        <w:gridCol w:w="1451"/>
        <w:gridCol w:w="1096"/>
        <w:gridCol w:w="1534"/>
        <w:gridCol w:w="1347"/>
      </w:tblGrid>
      <w:tr w:rsidR="00572AAE">
        <w:trPr>
          <w:trHeight w:val="441"/>
          <w:jc w:val="center"/>
        </w:trPr>
        <w:tc>
          <w:tcPr>
            <w:tcW w:w="421" w:type="pct"/>
            <w:vAlign w:val="center"/>
          </w:tcPr>
          <w:p w:rsidR="00572AAE" w:rsidRDefault="00A04287">
            <w:pPr>
              <w:pStyle w:val="a4"/>
              <w:adjustRightInd w:val="0"/>
              <w:snapToGrid w:val="0"/>
              <w:ind w:firstLineChars="0" w:firstLine="0"/>
              <w:jc w:val="center"/>
              <w:rPr>
                <w:szCs w:val="21"/>
                <w:lang w:val="zh-CN"/>
              </w:rPr>
            </w:pPr>
            <w:bookmarkStart w:id="52" w:name="_Toc532835442"/>
            <w:r>
              <w:rPr>
                <w:szCs w:val="21"/>
                <w:lang w:val="zh-CN"/>
              </w:rPr>
              <w:t>序号</w:t>
            </w:r>
          </w:p>
        </w:tc>
        <w:tc>
          <w:tcPr>
            <w:tcW w:w="686" w:type="pct"/>
            <w:vAlign w:val="center"/>
          </w:tcPr>
          <w:p w:rsidR="00572AAE" w:rsidRDefault="00A04287">
            <w:pPr>
              <w:pStyle w:val="a4"/>
              <w:adjustRightInd w:val="0"/>
              <w:snapToGrid w:val="0"/>
              <w:ind w:firstLineChars="0" w:firstLine="0"/>
              <w:jc w:val="center"/>
              <w:rPr>
                <w:szCs w:val="21"/>
                <w:lang w:val="zh-CN"/>
              </w:rPr>
            </w:pPr>
            <w:r>
              <w:rPr>
                <w:szCs w:val="21"/>
                <w:lang w:val="zh-CN"/>
              </w:rPr>
              <w:t>名称</w:t>
            </w:r>
          </w:p>
        </w:tc>
        <w:tc>
          <w:tcPr>
            <w:tcW w:w="946" w:type="pct"/>
            <w:vAlign w:val="center"/>
          </w:tcPr>
          <w:p w:rsidR="00572AAE" w:rsidRDefault="00A04287">
            <w:pPr>
              <w:pStyle w:val="a4"/>
              <w:adjustRightInd w:val="0"/>
              <w:snapToGrid w:val="0"/>
              <w:ind w:firstLineChars="0" w:firstLine="0"/>
              <w:jc w:val="center"/>
              <w:rPr>
                <w:szCs w:val="21"/>
                <w:lang w:val="zh-CN"/>
              </w:rPr>
            </w:pPr>
            <w:r>
              <w:rPr>
                <w:szCs w:val="21"/>
                <w:lang w:val="zh-CN"/>
              </w:rPr>
              <w:t>面积(m2)</w:t>
            </w:r>
          </w:p>
        </w:tc>
        <w:tc>
          <w:tcPr>
            <w:tcW w:w="788" w:type="pct"/>
            <w:vAlign w:val="center"/>
          </w:tcPr>
          <w:p w:rsidR="00572AAE" w:rsidRDefault="00A04287">
            <w:pPr>
              <w:pStyle w:val="a4"/>
              <w:adjustRightInd w:val="0"/>
              <w:snapToGrid w:val="0"/>
              <w:ind w:firstLineChars="0" w:firstLine="0"/>
              <w:jc w:val="center"/>
              <w:rPr>
                <w:szCs w:val="21"/>
                <w:lang w:val="zh-CN"/>
              </w:rPr>
            </w:pPr>
            <w:r>
              <w:rPr>
                <w:szCs w:val="21"/>
                <w:lang w:val="zh-CN"/>
              </w:rPr>
              <w:t>建筑结构</w:t>
            </w:r>
          </w:p>
        </w:tc>
        <w:tc>
          <w:tcPr>
            <w:tcW w:w="595" w:type="pct"/>
            <w:vAlign w:val="center"/>
          </w:tcPr>
          <w:p w:rsidR="00572AAE" w:rsidRDefault="00A04287">
            <w:pPr>
              <w:pStyle w:val="a4"/>
              <w:adjustRightInd w:val="0"/>
              <w:snapToGrid w:val="0"/>
              <w:ind w:firstLineChars="0" w:firstLine="0"/>
              <w:jc w:val="center"/>
              <w:rPr>
                <w:szCs w:val="21"/>
                <w:lang w:val="zh-CN"/>
              </w:rPr>
            </w:pPr>
            <w:r>
              <w:rPr>
                <w:szCs w:val="21"/>
                <w:lang w:val="zh-CN"/>
              </w:rPr>
              <w:t>层数</w:t>
            </w:r>
          </w:p>
        </w:tc>
        <w:tc>
          <w:tcPr>
            <w:tcW w:w="833"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火灾危险类别</w:t>
            </w:r>
          </w:p>
        </w:tc>
        <w:tc>
          <w:tcPr>
            <w:tcW w:w="732" w:type="pct"/>
            <w:vAlign w:val="center"/>
          </w:tcPr>
          <w:p w:rsidR="00572AAE" w:rsidRDefault="00A04287">
            <w:pPr>
              <w:pStyle w:val="a4"/>
              <w:adjustRightInd w:val="0"/>
              <w:snapToGrid w:val="0"/>
              <w:ind w:firstLineChars="0" w:firstLine="0"/>
              <w:jc w:val="center"/>
              <w:rPr>
                <w:szCs w:val="21"/>
                <w:lang w:val="zh-CN"/>
              </w:rPr>
            </w:pPr>
            <w:r>
              <w:rPr>
                <w:szCs w:val="21"/>
                <w:lang w:val="zh-CN"/>
              </w:rPr>
              <w:t>耐火等级</w:t>
            </w:r>
          </w:p>
        </w:tc>
      </w:tr>
      <w:tr w:rsidR="00572AAE">
        <w:trPr>
          <w:trHeight w:val="385"/>
          <w:jc w:val="center"/>
        </w:trPr>
        <w:tc>
          <w:tcPr>
            <w:tcW w:w="421" w:type="pct"/>
            <w:vAlign w:val="center"/>
          </w:tcPr>
          <w:p w:rsidR="00572AAE" w:rsidRDefault="00A04287">
            <w:pPr>
              <w:pStyle w:val="a4"/>
              <w:adjustRightInd w:val="0"/>
              <w:snapToGrid w:val="0"/>
              <w:ind w:firstLineChars="0" w:firstLine="0"/>
              <w:jc w:val="center"/>
              <w:rPr>
                <w:szCs w:val="21"/>
                <w:lang w:val="zh-CN"/>
              </w:rPr>
            </w:pPr>
            <w:r>
              <w:rPr>
                <w:szCs w:val="21"/>
                <w:lang w:val="zh-CN"/>
              </w:rPr>
              <w:t>1</w:t>
            </w:r>
          </w:p>
        </w:tc>
        <w:tc>
          <w:tcPr>
            <w:tcW w:w="686" w:type="pct"/>
            <w:vAlign w:val="center"/>
          </w:tcPr>
          <w:p w:rsidR="00572AAE" w:rsidRDefault="00A04287">
            <w:pPr>
              <w:pStyle w:val="a4"/>
              <w:adjustRightInd w:val="0"/>
              <w:snapToGrid w:val="0"/>
              <w:ind w:firstLineChars="0" w:firstLine="0"/>
              <w:jc w:val="center"/>
              <w:rPr>
                <w:szCs w:val="21"/>
                <w:lang w:val="zh-CN"/>
              </w:rPr>
            </w:pPr>
            <w:r>
              <w:rPr>
                <w:szCs w:val="21"/>
                <w:lang w:val="zh-CN"/>
              </w:rPr>
              <w:t>站房</w:t>
            </w:r>
          </w:p>
        </w:tc>
        <w:tc>
          <w:tcPr>
            <w:tcW w:w="946"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198.45</w:t>
            </w:r>
          </w:p>
        </w:tc>
        <w:tc>
          <w:tcPr>
            <w:tcW w:w="788"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框架</w:t>
            </w:r>
          </w:p>
        </w:tc>
        <w:tc>
          <w:tcPr>
            <w:tcW w:w="595"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2F</w:t>
            </w:r>
          </w:p>
        </w:tc>
        <w:tc>
          <w:tcPr>
            <w:tcW w:w="833"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丙类</w:t>
            </w:r>
          </w:p>
        </w:tc>
        <w:tc>
          <w:tcPr>
            <w:tcW w:w="732" w:type="pct"/>
            <w:vAlign w:val="center"/>
          </w:tcPr>
          <w:p w:rsidR="00572AAE" w:rsidRDefault="00A04287">
            <w:pPr>
              <w:pStyle w:val="a4"/>
              <w:adjustRightInd w:val="0"/>
              <w:snapToGrid w:val="0"/>
              <w:ind w:firstLineChars="0" w:firstLine="0"/>
              <w:jc w:val="center"/>
              <w:rPr>
                <w:szCs w:val="21"/>
                <w:lang w:val="zh-CN"/>
              </w:rPr>
            </w:pPr>
            <w:r>
              <w:rPr>
                <w:szCs w:val="21"/>
                <w:lang w:val="zh-CN"/>
              </w:rPr>
              <w:t>二级</w:t>
            </w:r>
          </w:p>
        </w:tc>
      </w:tr>
      <w:tr w:rsidR="00572AAE">
        <w:trPr>
          <w:trHeight w:val="599"/>
          <w:jc w:val="center"/>
        </w:trPr>
        <w:tc>
          <w:tcPr>
            <w:tcW w:w="421" w:type="pct"/>
            <w:vAlign w:val="center"/>
          </w:tcPr>
          <w:p w:rsidR="00572AAE" w:rsidRDefault="00A04287">
            <w:pPr>
              <w:pStyle w:val="a4"/>
              <w:adjustRightInd w:val="0"/>
              <w:snapToGrid w:val="0"/>
              <w:ind w:firstLineChars="0" w:firstLine="0"/>
              <w:jc w:val="center"/>
              <w:rPr>
                <w:szCs w:val="21"/>
                <w:lang w:val="zh-CN"/>
              </w:rPr>
            </w:pPr>
            <w:r>
              <w:rPr>
                <w:szCs w:val="21"/>
                <w:lang w:val="zh-CN"/>
              </w:rPr>
              <w:t>2</w:t>
            </w:r>
          </w:p>
        </w:tc>
        <w:tc>
          <w:tcPr>
            <w:tcW w:w="686"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罩棚</w:t>
            </w:r>
          </w:p>
        </w:tc>
        <w:tc>
          <w:tcPr>
            <w:tcW w:w="946"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 xml:space="preserve"> 952（投影面积）</w:t>
            </w:r>
          </w:p>
        </w:tc>
        <w:tc>
          <w:tcPr>
            <w:tcW w:w="788"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钢架</w:t>
            </w:r>
          </w:p>
        </w:tc>
        <w:tc>
          <w:tcPr>
            <w:tcW w:w="595"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1F</w:t>
            </w:r>
          </w:p>
        </w:tc>
        <w:tc>
          <w:tcPr>
            <w:tcW w:w="833"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甲类</w:t>
            </w:r>
          </w:p>
        </w:tc>
        <w:tc>
          <w:tcPr>
            <w:tcW w:w="732"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三级</w:t>
            </w:r>
          </w:p>
        </w:tc>
      </w:tr>
      <w:tr w:rsidR="00572AAE">
        <w:trPr>
          <w:trHeight w:val="437"/>
          <w:jc w:val="center"/>
        </w:trPr>
        <w:tc>
          <w:tcPr>
            <w:tcW w:w="421"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3</w:t>
            </w:r>
          </w:p>
        </w:tc>
        <w:tc>
          <w:tcPr>
            <w:tcW w:w="686"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隔油池</w:t>
            </w:r>
          </w:p>
        </w:tc>
        <w:tc>
          <w:tcPr>
            <w:tcW w:w="946"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1.5</w:t>
            </w:r>
          </w:p>
        </w:tc>
        <w:tc>
          <w:tcPr>
            <w:tcW w:w="788"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成品玻璃钢</w:t>
            </w:r>
          </w:p>
        </w:tc>
        <w:tc>
          <w:tcPr>
            <w:tcW w:w="595"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w:t>
            </w:r>
          </w:p>
        </w:tc>
        <w:tc>
          <w:tcPr>
            <w:tcW w:w="833"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戊类</w:t>
            </w:r>
          </w:p>
        </w:tc>
        <w:tc>
          <w:tcPr>
            <w:tcW w:w="732"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w:t>
            </w:r>
          </w:p>
        </w:tc>
      </w:tr>
      <w:tr w:rsidR="00572AAE">
        <w:trPr>
          <w:trHeight w:val="437"/>
          <w:jc w:val="center"/>
        </w:trPr>
        <w:tc>
          <w:tcPr>
            <w:tcW w:w="421"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4</w:t>
            </w:r>
          </w:p>
        </w:tc>
        <w:tc>
          <w:tcPr>
            <w:tcW w:w="686"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化粪池</w:t>
            </w:r>
          </w:p>
        </w:tc>
        <w:tc>
          <w:tcPr>
            <w:tcW w:w="946"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1.5</w:t>
            </w:r>
          </w:p>
        </w:tc>
        <w:tc>
          <w:tcPr>
            <w:tcW w:w="788"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成品玻璃钢</w:t>
            </w:r>
          </w:p>
        </w:tc>
        <w:tc>
          <w:tcPr>
            <w:tcW w:w="595"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w:t>
            </w:r>
          </w:p>
        </w:tc>
        <w:tc>
          <w:tcPr>
            <w:tcW w:w="833"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戊类</w:t>
            </w:r>
          </w:p>
        </w:tc>
        <w:tc>
          <w:tcPr>
            <w:tcW w:w="732" w:type="pct"/>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w:t>
            </w:r>
          </w:p>
        </w:tc>
      </w:tr>
    </w:tbl>
    <w:p w:rsidR="00572AAE" w:rsidRDefault="00A04287">
      <w:pPr>
        <w:pStyle w:val="2"/>
        <w:ind w:firstLine="560"/>
        <w:rPr>
          <w:bCs/>
        </w:rPr>
      </w:pPr>
      <w:r>
        <w:rPr>
          <w:rFonts w:hint="eastAsia"/>
          <w:bCs/>
        </w:rPr>
        <w:t>3物料危险特性</w:t>
      </w:r>
      <w:bookmarkEnd w:id="52"/>
    </w:p>
    <w:p w:rsidR="00572AAE" w:rsidRDefault="00A04287">
      <w:pPr>
        <w:ind w:firstLine="560"/>
        <w:rPr>
          <w:rFonts w:ascii="Times New Roman" w:hAnsi="Times New Roman" w:cs="Times New Roman"/>
          <w:szCs w:val="28"/>
        </w:rPr>
      </w:pPr>
      <w:bookmarkStart w:id="53" w:name="_Toc532835443"/>
      <w:r>
        <w:rPr>
          <w:rFonts w:ascii="Times New Roman" w:hAnsi="Times New Roman" w:cs="Times New Roman" w:hint="eastAsia"/>
          <w:szCs w:val="28"/>
        </w:rPr>
        <w:t>本加油站</w:t>
      </w:r>
      <w:r>
        <w:rPr>
          <w:rFonts w:ascii="Times New Roman" w:hAnsi="Times New Roman" w:cs="Times New Roman"/>
          <w:szCs w:val="28"/>
        </w:rPr>
        <w:t>涉及到的危险物料主要有</w:t>
      </w:r>
      <w:r>
        <w:rPr>
          <w:rFonts w:ascii="Times New Roman" w:hAnsi="Times New Roman" w:cs="Times New Roman" w:hint="eastAsia"/>
          <w:szCs w:val="28"/>
        </w:rPr>
        <w:t>柴油、汽油、天然气</w:t>
      </w:r>
      <w:r>
        <w:rPr>
          <w:rFonts w:ascii="Times New Roman" w:hAnsi="Times New Roman" w:cs="Times New Roman"/>
          <w:szCs w:val="28"/>
        </w:rPr>
        <w:t>。现将物料特性汇总如下：</w:t>
      </w:r>
    </w:p>
    <w:p w:rsidR="00572AAE" w:rsidRDefault="00A04287">
      <w:pPr>
        <w:snapToGrid w:val="0"/>
        <w:ind w:firstLine="482"/>
        <w:jc w:val="center"/>
        <w:rPr>
          <w:b/>
          <w:sz w:val="24"/>
        </w:rPr>
      </w:pPr>
      <w:r>
        <w:rPr>
          <w:b/>
          <w:sz w:val="24"/>
        </w:rPr>
        <w:t>表3-</w:t>
      </w:r>
      <w:r>
        <w:rPr>
          <w:rFonts w:hint="eastAsia"/>
          <w:b/>
          <w:sz w:val="24"/>
        </w:rPr>
        <w:t xml:space="preserve">1 </w:t>
      </w:r>
      <w:r>
        <w:rPr>
          <w:b/>
          <w:sz w:val="24"/>
        </w:rPr>
        <w:t>汽油危险有害特性表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0"/>
        <w:gridCol w:w="3726"/>
        <w:gridCol w:w="4681"/>
      </w:tblGrid>
      <w:tr w:rsidR="00572AAE">
        <w:trPr>
          <w:cantSplit/>
          <w:trHeight w:val="70"/>
          <w:jc w:val="center"/>
        </w:trPr>
        <w:tc>
          <w:tcPr>
            <w:tcW w:w="700"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标识</w:t>
            </w: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中文名：  汽油</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英文名: gasoline;petrol</w:t>
            </w:r>
          </w:p>
        </w:tc>
      </w:tr>
      <w:tr w:rsidR="00572AAE">
        <w:trPr>
          <w:cantSplit/>
          <w:trHeight w:val="204"/>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分子式： </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相对分子量：      </w:t>
            </w:r>
            <w:r>
              <w:rPr>
                <w:rFonts w:hint="eastAsia"/>
                <w:szCs w:val="21"/>
                <w:lang w:val="zh-CN"/>
              </w:rPr>
              <w:t>危险化学品目录序号</w:t>
            </w:r>
            <w:r>
              <w:rPr>
                <w:szCs w:val="21"/>
                <w:lang w:val="zh-CN"/>
              </w:rPr>
              <w:t>：</w:t>
            </w:r>
            <w:r>
              <w:rPr>
                <w:rFonts w:hint="eastAsia"/>
                <w:szCs w:val="21"/>
                <w:lang w:val="zh-CN"/>
              </w:rPr>
              <w:t>1630</w:t>
            </w:r>
            <w:r>
              <w:rPr>
                <w:szCs w:val="21"/>
                <w:lang w:val="zh-CN"/>
              </w:rPr>
              <w:t xml:space="preserve"> </w:t>
            </w:r>
          </w:p>
        </w:tc>
      </w:tr>
      <w:tr w:rsidR="00572AAE">
        <w:trPr>
          <w:cantSplit/>
          <w:trHeight w:val="270"/>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危险性类别：第3.1类低闪点易燃液体 </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PTECS号：         CAS号: 86290-81-5</w:t>
            </w:r>
          </w:p>
        </w:tc>
      </w:tr>
      <w:tr w:rsidR="00572AAE">
        <w:trPr>
          <w:cantSplit/>
          <w:trHeight w:val="300"/>
          <w:jc w:val="center"/>
        </w:trPr>
        <w:tc>
          <w:tcPr>
            <w:tcW w:w="700"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理化性质</w:t>
            </w: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闪点（℃）:－50℃</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引燃温度（℃）:415 ～530 </w:t>
            </w:r>
          </w:p>
        </w:tc>
      </w:tr>
      <w:tr w:rsidR="00572AAE">
        <w:trPr>
          <w:cantSplit/>
          <w:trHeight w:val="165"/>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最小点火能（mJ）:0.1～0.2 </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最大爆炸压力（Mpa）:0.813</w:t>
            </w:r>
          </w:p>
        </w:tc>
      </w:tr>
      <w:tr w:rsidR="00572AAE">
        <w:trPr>
          <w:cantSplit/>
          <w:trHeight w:val="165"/>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爆炸下限（%）：1.3</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爆炸上限（%）: 6.0</w:t>
            </w:r>
          </w:p>
        </w:tc>
      </w:tr>
      <w:tr w:rsidR="00572AAE">
        <w:trPr>
          <w:cantSplit/>
          <w:trHeight w:val="270"/>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熔点（℃）&lt;-60</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沸点（℃）40～200</w:t>
            </w:r>
          </w:p>
        </w:tc>
      </w:tr>
      <w:tr w:rsidR="00572AAE">
        <w:trPr>
          <w:cantSplit/>
          <w:trHeight w:val="270"/>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相对密度（水=1） 0.70～0.79</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燃烧热  无资料</w:t>
            </w:r>
          </w:p>
        </w:tc>
      </w:tr>
      <w:tr w:rsidR="00572AAE">
        <w:trPr>
          <w:cantSplit/>
          <w:trHeight w:val="270"/>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3726" w:type="dxa"/>
            <w:vAlign w:val="center"/>
          </w:tcPr>
          <w:p w:rsidR="00572AAE" w:rsidRDefault="00A04287">
            <w:pPr>
              <w:pStyle w:val="a4"/>
              <w:adjustRightInd w:val="0"/>
              <w:snapToGrid w:val="0"/>
              <w:ind w:firstLineChars="0" w:firstLine="0"/>
              <w:jc w:val="center"/>
              <w:rPr>
                <w:szCs w:val="21"/>
                <w:lang w:val="zh-CN"/>
              </w:rPr>
            </w:pPr>
            <w:r>
              <w:rPr>
                <w:szCs w:val="21"/>
                <w:lang w:val="zh-CN"/>
              </w:rPr>
              <w:t>相对密度（空气=1） 3.5</w:t>
            </w:r>
          </w:p>
        </w:tc>
        <w:tc>
          <w:tcPr>
            <w:tcW w:w="4681" w:type="dxa"/>
            <w:vAlign w:val="center"/>
          </w:tcPr>
          <w:p w:rsidR="00572AAE" w:rsidRDefault="00A04287">
            <w:pPr>
              <w:pStyle w:val="a4"/>
              <w:adjustRightInd w:val="0"/>
              <w:snapToGrid w:val="0"/>
              <w:ind w:firstLineChars="0" w:firstLine="0"/>
              <w:jc w:val="center"/>
              <w:rPr>
                <w:szCs w:val="21"/>
                <w:lang w:val="zh-CN"/>
              </w:rPr>
            </w:pPr>
            <w:r>
              <w:rPr>
                <w:szCs w:val="21"/>
                <w:lang w:val="zh-CN"/>
              </w:rPr>
              <w:t>溶解性  不溶于水,易溶于苯、二硫化碳、醇、脂肪</w:t>
            </w:r>
          </w:p>
        </w:tc>
      </w:tr>
      <w:tr w:rsidR="00572AAE">
        <w:trPr>
          <w:trHeight w:val="270"/>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主要成分</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C5 ～ C12 脂肪烃和环烷烃。</w:t>
            </w:r>
          </w:p>
        </w:tc>
      </w:tr>
      <w:tr w:rsidR="00572AAE">
        <w:trPr>
          <w:trHeight w:val="270"/>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外观与性状</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无色或淡黄色易挥发液体,具有特殊臭味。</w:t>
            </w:r>
          </w:p>
        </w:tc>
      </w:tr>
      <w:tr w:rsidR="00572AAE">
        <w:trPr>
          <w:trHeight w:val="300"/>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主要用途</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主要用做汽油机的燃料,用于橡胶、制鞋、印刷、制革、颜料等行业，也可用作机械零件的去污剂。</w:t>
            </w:r>
          </w:p>
        </w:tc>
      </w:tr>
      <w:tr w:rsidR="00572AAE">
        <w:trPr>
          <w:cantSplit/>
          <w:trHeight w:val="65"/>
          <w:jc w:val="center"/>
        </w:trPr>
        <w:tc>
          <w:tcPr>
            <w:tcW w:w="700"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健康危害</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侵入途径： 吸入、食入、经皮吸收。</w:t>
            </w:r>
          </w:p>
        </w:tc>
      </w:tr>
      <w:tr w:rsidR="00572AAE">
        <w:trPr>
          <w:cantSplit/>
          <w:trHeight w:val="469"/>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健康危害 ： 急性中毒：对中枢神经系统有麻醉作用。轻度中毒症状有头晕、头痛、恶心、呕吐、步态不稳、共济失调。高浓度吸入出现中毒性脑病。极高浓度吸入引起意识突然丧失、反射性呼吸停止。可伴有中毒性周围神经病及化学性肺炎。部分患者出现中毒性精神病。液体吸入呼吸道可引起吸入性肺炎。溅入眼内可导致角膜溃疡、穿孔，甚至失明。皮肤接触致急性接触性皮炎，甚至灼伤。吞咽引起急性胃肠炎，重者出现类似急性吸入中毒症，并引起肝、肾损害。</w:t>
            </w:r>
          </w:p>
          <w:p w:rsidR="00572AAE" w:rsidRDefault="00A04287">
            <w:pPr>
              <w:pStyle w:val="a4"/>
              <w:adjustRightInd w:val="0"/>
              <w:snapToGrid w:val="0"/>
              <w:ind w:firstLineChars="0" w:firstLine="0"/>
              <w:jc w:val="center"/>
              <w:rPr>
                <w:szCs w:val="21"/>
                <w:lang w:val="zh-CN"/>
              </w:rPr>
            </w:pPr>
            <w:r>
              <w:rPr>
                <w:szCs w:val="21"/>
                <w:lang w:val="zh-CN"/>
              </w:rPr>
              <w:t>慢性中毒：神经衰弱中和症、植物神经功能紊乱、周围神经病。严重中毒出现中毒性脑病，症状类似精神分裂症。</w:t>
            </w:r>
          </w:p>
        </w:tc>
      </w:tr>
      <w:tr w:rsidR="00572AAE">
        <w:trPr>
          <w:trHeight w:val="65"/>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毒性资料</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急性中毒   LD50：67000mg/kg(小鼠经口)    LC50：103000mg/m3,2小时(小鼠吸入)</w:t>
            </w:r>
          </w:p>
          <w:p w:rsidR="00572AAE" w:rsidRDefault="00A04287">
            <w:pPr>
              <w:pStyle w:val="a4"/>
              <w:adjustRightInd w:val="0"/>
              <w:snapToGrid w:val="0"/>
              <w:ind w:firstLineChars="0" w:firstLine="0"/>
              <w:jc w:val="center"/>
              <w:rPr>
                <w:szCs w:val="21"/>
                <w:lang w:val="zh-CN"/>
              </w:rPr>
            </w:pPr>
            <w:r>
              <w:rPr>
                <w:szCs w:val="21"/>
                <w:lang w:val="zh-CN"/>
              </w:rPr>
              <w:t>刺激性    人经眼：140ppm（8小时），轻度刺激。</w:t>
            </w:r>
          </w:p>
        </w:tc>
      </w:tr>
      <w:tr w:rsidR="00572AAE">
        <w:trPr>
          <w:trHeight w:val="778"/>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危险特性</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其蒸汽与空气可形成爆炸性混合物,遇明火、高热极易燃烧爆炸。与氧化剂能发生强烈反应。其蒸汽比空气重，能在较低处扩散到相当远的地方，遇明火会引着回燃。</w:t>
            </w:r>
          </w:p>
        </w:tc>
      </w:tr>
      <w:tr w:rsidR="00572AAE">
        <w:trPr>
          <w:trHeight w:val="65"/>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灭火方法</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喷水冷却容器，可能的话将容器从火场移至空旷处。</w:t>
            </w:r>
          </w:p>
          <w:p w:rsidR="00572AAE" w:rsidRDefault="00A04287">
            <w:pPr>
              <w:pStyle w:val="a4"/>
              <w:adjustRightInd w:val="0"/>
              <w:snapToGrid w:val="0"/>
              <w:ind w:firstLineChars="0" w:firstLine="0"/>
              <w:jc w:val="center"/>
              <w:rPr>
                <w:szCs w:val="21"/>
                <w:lang w:val="zh-CN"/>
              </w:rPr>
            </w:pPr>
            <w:r>
              <w:rPr>
                <w:szCs w:val="21"/>
                <w:lang w:val="zh-CN"/>
              </w:rPr>
              <w:t>灭火剂：泡沫、干粉、二氧化碳。用水灭火无效。</w:t>
            </w:r>
          </w:p>
        </w:tc>
      </w:tr>
      <w:tr w:rsidR="00572AAE">
        <w:trPr>
          <w:cantSplit/>
          <w:trHeight w:val="287"/>
          <w:jc w:val="center"/>
        </w:trPr>
        <w:tc>
          <w:tcPr>
            <w:tcW w:w="700"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急救</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皮肤接触：立即脱去被污染的衣着，用肥皂水和清水彻底冲洗皮肤。就医。</w:t>
            </w:r>
          </w:p>
        </w:tc>
      </w:tr>
      <w:tr w:rsidR="00572AAE">
        <w:trPr>
          <w:cantSplit/>
          <w:trHeight w:val="267"/>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眼睛接触：立即提起眼睑，用大量流动清水或生理盐水彻底冲洗至少15分钟。就医。</w:t>
            </w:r>
          </w:p>
        </w:tc>
      </w:tr>
      <w:tr w:rsidR="00572AAE">
        <w:trPr>
          <w:cantSplit/>
          <w:trHeight w:val="450"/>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吸入： 迅速脱离现场至空气新鲜处。保持呼吸道通畅。如呼吸困难，给输氧。如呼吸停止，立即进行人工呼吸。就医。</w:t>
            </w:r>
          </w:p>
        </w:tc>
      </w:tr>
      <w:tr w:rsidR="00572AAE">
        <w:trPr>
          <w:cantSplit/>
          <w:trHeight w:val="70"/>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食入：给饮牛奶或用植物油洗胃和灌肠。就医。</w:t>
            </w:r>
          </w:p>
        </w:tc>
      </w:tr>
      <w:tr w:rsidR="00572AAE">
        <w:trPr>
          <w:cantSplit/>
          <w:trHeight w:val="280"/>
          <w:jc w:val="center"/>
        </w:trPr>
        <w:tc>
          <w:tcPr>
            <w:tcW w:w="700"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防护</w:t>
            </w:r>
            <w:r>
              <w:rPr>
                <w:szCs w:val="21"/>
                <w:lang w:val="zh-CN"/>
              </w:rPr>
              <w:lastRenderedPageBreak/>
              <w:t>措施</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lastRenderedPageBreak/>
              <w:t>工程控制：生产过程密闭，全面通风。</w:t>
            </w:r>
          </w:p>
        </w:tc>
      </w:tr>
      <w:tr w:rsidR="00572AAE">
        <w:trPr>
          <w:cantSplit/>
          <w:trHeight w:val="147"/>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吸呼系统防护:一般不需要特殊防护，高浓度接触时可佩戴自吸过滤式防毒面具（半面罩）</w:t>
            </w:r>
          </w:p>
        </w:tc>
      </w:tr>
      <w:tr w:rsidR="00572AAE">
        <w:trPr>
          <w:cantSplit/>
          <w:trHeight w:val="165"/>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眼睛防护：:一般不需要特殊防护，高浓度接触时可佩戴化学安全防护眼镜。</w:t>
            </w:r>
          </w:p>
        </w:tc>
      </w:tr>
      <w:tr w:rsidR="00572AAE">
        <w:trPr>
          <w:cantSplit/>
          <w:trHeight w:val="210"/>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身体防护：穿防静电工作服。</w:t>
            </w:r>
          </w:p>
        </w:tc>
      </w:tr>
      <w:tr w:rsidR="00572AAE">
        <w:trPr>
          <w:cantSplit/>
          <w:trHeight w:val="232"/>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手防护： 戴防苯耐油手套。</w:t>
            </w:r>
          </w:p>
        </w:tc>
      </w:tr>
      <w:tr w:rsidR="00572AAE">
        <w:trPr>
          <w:cantSplit/>
          <w:trHeight w:val="232"/>
          <w:jc w:val="center"/>
        </w:trPr>
        <w:tc>
          <w:tcPr>
            <w:tcW w:w="700" w:type="dxa"/>
            <w:vMerge/>
            <w:vAlign w:val="center"/>
          </w:tcPr>
          <w:p w:rsidR="00572AAE" w:rsidRDefault="00572AAE">
            <w:pPr>
              <w:pStyle w:val="a4"/>
              <w:adjustRightInd w:val="0"/>
              <w:snapToGrid w:val="0"/>
              <w:ind w:firstLineChars="0" w:firstLine="0"/>
              <w:jc w:val="center"/>
              <w:rPr>
                <w:szCs w:val="21"/>
                <w:lang w:val="zh-CN"/>
              </w:rPr>
            </w:pP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其它：工作现场严禁吸烟。避免长期反复接触。</w:t>
            </w:r>
          </w:p>
        </w:tc>
      </w:tr>
      <w:tr w:rsidR="00572AAE">
        <w:trPr>
          <w:trHeight w:val="78"/>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储运条件</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储存于阴凉、通风仓间内。远离火种、热源。仓内温度不宜超过30℃。防止阳光直射。保持容器密封。应与氧化剂分开存放储存间内的照明、通风等设施应采用防爆型，开关设在仓外。桶装堆垛不可过大，应留墙距、顶距、柱距及必要的防火检查走道。罐储时要有防火防爆技术措施。禁止使用易产生火花的机械设备和工具。罐装时应注意流速（不超过3m/s），且有接地装置，防止静电积聚。搬运时要轻装轻卸，防止包装及容器损坏。</w:t>
            </w:r>
          </w:p>
        </w:tc>
      </w:tr>
      <w:tr w:rsidR="00572AAE">
        <w:trPr>
          <w:trHeight w:val="1215"/>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泄漏处理</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迅速撤离泄漏污染区人员至安全区，并进行隔离，严格限制出入。切断火源。建议应急处理人员戴自给正压式呼吸器，穿消防防护服。尽可能切断泄漏源，防止进入下水道、排洪沟等限制性空间。</w:t>
            </w:r>
          </w:p>
          <w:p w:rsidR="00572AAE" w:rsidRDefault="00A04287">
            <w:pPr>
              <w:pStyle w:val="a4"/>
              <w:adjustRightInd w:val="0"/>
              <w:snapToGrid w:val="0"/>
              <w:ind w:firstLineChars="0" w:firstLine="0"/>
              <w:jc w:val="center"/>
              <w:rPr>
                <w:szCs w:val="21"/>
                <w:lang w:val="zh-CN"/>
              </w:rPr>
            </w:pPr>
            <w:r>
              <w:rPr>
                <w:szCs w:val="21"/>
                <w:lang w:val="zh-CN"/>
              </w:rPr>
              <w:t>小量泄漏：用沙土、蛭石或其它惰性材料吸收。或在保证安全情况下，就地焚烧。</w:t>
            </w:r>
          </w:p>
          <w:p w:rsidR="00572AAE" w:rsidRDefault="00A04287">
            <w:pPr>
              <w:pStyle w:val="a4"/>
              <w:adjustRightInd w:val="0"/>
              <w:snapToGrid w:val="0"/>
              <w:ind w:firstLineChars="0" w:firstLine="0"/>
              <w:jc w:val="center"/>
              <w:rPr>
                <w:szCs w:val="21"/>
                <w:lang w:val="zh-CN"/>
              </w:rPr>
            </w:pPr>
            <w:r>
              <w:rPr>
                <w:szCs w:val="21"/>
                <w:lang w:val="zh-CN"/>
              </w:rPr>
              <w:t>大量泄漏：构筑围堤或挖坑收容；用泡沫覆盖，降低蒸汽灾害。用防爆泵转移至槽车或专用收集器内，回收或运至废物处理场所处置。</w:t>
            </w:r>
          </w:p>
        </w:tc>
      </w:tr>
      <w:tr w:rsidR="00572AAE">
        <w:trPr>
          <w:trHeight w:val="195"/>
          <w:jc w:val="center"/>
        </w:trPr>
        <w:tc>
          <w:tcPr>
            <w:tcW w:w="700" w:type="dxa"/>
            <w:vAlign w:val="center"/>
          </w:tcPr>
          <w:p w:rsidR="00572AAE" w:rsidRDefault="00A04287">
            <w:pPr>
              <w:pStyle w:val="a4"/>
              <w:adjustRightInd w:val="0"/>
              <w:snapToGrid w:val="0"/>
              <w:ind w:firstLineChars="0" w:firstLine="0"/>
              <w:jc w:val="center"/>
              <w:rPr>
                <w:szCs w:val="21"/>
                <w:lang w:val="zh-CN"/>
              </w:rPr>
            </w:pPr>
            <w:r>
              <w:rPr>
                <w:szCs w:val="21"/>
                <w:lang w:val="zh-CN"/>
              </w:rPr>
              <w:t>废弃</w:t>
            </w:r>
          </w:p>
        </w:tc>
        <w:tc>
          <w:tcPr>
            <w:tcW w:w="8407"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处置前应参照国家和地方有关法规。在专用废弃场所掩埋。或用焚烧法处置。</w:t>
            </w:r>
          </w:p>
        </w:tc>
      </w:tr>
    </w:tbl>
    <w:p w:rsidR="00572AAE" w:rsidRDefault="00A04287">
      <w:pPr>
        <w:snapToGrid w:val="0"/>
        <w:ind w:firstLine="482"/>
        <w:jc w:val="center"/>
        <w:rPr>
          <w:b/>
          <w:sz w:val="24"/>
        </w:rPr>
      </w:pPr>
      <w:r>
        <w:rPr>
          <w:b/>
          <w:sz w:val="24"/>
        </w:rPr>
        <w:t>表3-</w:t>
      </w:r>
      <w:r>
        <w:rPr>
          <w:rFonts w:hint="eastAsia"/>
          <w:b/>
          <w:sz w:val="24"/>
        </w:rPr>
        <w:t>2</w:t>
      </w:r>
      <w:r>
        <w:rPr>
          <w:b/>
          <w:sz w:val="24"/>
        </w:rPr>
        <w:t xml:space="preserve"> 柴油危险有害特性表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3605"/>
        <w:gridCol w:w="4857"/>
      </w:tblGrid>
      <w:tr w:rsidR="00572AAE">
        <w:trPr>
          <w:cantSplit/>
          <w:trHeight w:val="21"/>
          <w:jc w:val="center"/>
        </w:trPr>
        <w:tc>
          <w:tcPr>
            <w:tcW w:w="717"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标识</w:t>
            </w: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中文名：柴油</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英文名: Diesel oil </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分子式：</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相对分子量：  UN编号：</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rFonts w:hint="eastAsia"/>
                <w:szCs w:val="21"/>
                <w:lang w:val="zh-CN"/>
              </w:rPr>
              <w:t>危险化学品目录序号：1674</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PTECS号：         CAS号:</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包装分类: </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包装标志：</w:t>
            </w:r>
          </w:p>
        </w:tc>
      </w:tr>
      <w:tr w:rsidR="00572AAE">
        <w:trPr>
          <w:cantSplit/>
          <w:trHeight w:val="21"/>
          <w:jc w:val="center"/>
        </w:trPr>
        <w:tc>
          <w:tcPr>
            <w:tcW w:w="717"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理化</w:t>
            </w:r>
          </w:p>
          <w:p w:rsidR="00572AAE" w:rsidRDefault="00A04287">
            <w:pPr>
              <w:pStyle w:val="a4"/>
              <w:adjustRightInd w:val="0"/>
              <w:snapToGrid w:val="0"/>
              <w:ind w:firstLineChars="0" w:firstLine="0"/>
              <w:jc w:val="center"/>
              <w:rPr>
                <w:szCs w:val="21"/>
                <w:lang w:val="zh-CN"/>
              </w:rPr>
            </w:pPr>
            <w:r>
              <w:rPr>
                <w:szCs w:val="21"/>
                <w:lang w:val="zh-CN"/>
              </w:rPr>
              <w:t>性质</w:t>
            </w: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闪点（℃）: 55</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引燃温度（℃）: 257</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最小点火能（mJ）: 无资料</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最大爆炸压力（Mpa）: 无资料</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爆炸下限（%）: 1.5</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爆炸上限（%）: 4.5</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熔点（℃）：-18</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相对密度（水=1）：0.87-0.9</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沸点（℃）：282-338</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相对密度（空气=1）：＞4</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饱和蒸汽压/Kpa： (℃)</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燃烧热(kj/mol): 无资料</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临界压力（Mpa）：</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辛醇/水分配系数的对数值： </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临界温度（℃）: </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凝点：0℃</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3605" w:type="dxa"/>
            <w:vAlign w:val="center"/>
          </w:tcPr>
          <w:p w:rsidR="00572AAE" w:rsidRDefault="00A04287">
            <w:pPr>
              <w:pStyle w:val="a4"/>
              <w:adjustRightInd w:val="0"/>
              <w:snapToGrid w:val="0"/>
              <w:ind w:firstLineChars="0" w:firstLine="0"/>
              <w:jc w:val="center"/>
              <w:rPr>
                <w:szCs w:val="21"/>
                <w:lang w:val="zh-CN"/>
              </w:rPr>
            </w:pPr>
            <w:r>
              <w:rPr>
                <w:szCs w:val="21"/>
                <w:lang w:val="zh-CN"/>
              </w:rPr>
              <w:t>电阻率：1.3×1014Ω/cm</w:t>
            </w:r>
          </w:p>
        </w:tc>
        <w:tc>
          <w:tcPr>
            <w:tcW w:w="4857" w:type="dxa"/>
            <w:vAlign w:val="center"/>
          </w:tcPr>
          <w:p w:rsidR="00572AAE" w:rsidRDefault="00A04287">
            <w:pPr>
              <w:pStyle w:val="a4"/>
              <w:adjustRightInd w:val="0"/>
              <w:snapToGrid w:val="0"/>
              <w:ind w:firstLineChars="0" w:firstLine="0"/>
              <w:jc w:val="center"/>
              <w:rPr>
                <w:szCs w:val="21"/>
                <w:lang w:val="zh-CN"/>
              </w:rPr>
            </w:pPr>
            <w:r>
              <w:rPr>
                <w:szCs w:val="21"/>
                <w:lang w:val="zh-CN"/>
              </w:rPr>
              <w:t>火灾危险性类别：乙B</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性状</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稍有粘性的棕色液体。</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lastRenderedPageBreak/>
              <w:t>用途</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用作柴油机的燃料。</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介绍</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由天然石油、人造石油、页岩油等经直馏或裂化等制得。根据主要成分的不同，有石蜡基柴油、环烷基柴油、环烷—芳烃基柴油等。根据密度的不同，一般分为重柴油和轻柴油，主要指标是十六烷值、粘度、凝固点等。</w:t>
            </w:r>
          </w:p>
        </w:tc>
      </w:tr>
      <w:tr w:rsidR="00572AAE">
        <w:trPr>
          <w:cantSplit/>
          <w:trHeight w:val="21"/>
          <w:jc w:val="center"/>
        </w:trPr>
        <w:tc>
          <w:tcPr>
            <w:tcW w:w="717"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健康</w:t>
            </w:r>
          </w:p>
          <w:p w:rsidR="00572AAE" w:rsidRDefault="00A04287">
            <w:pPr>
              <w:pStyle w:val="a4"/>
              <w:adjustRightInd w:val="0"/>
              <w:snapToGrid w:val="0"/>
              <w:ind w:firstLineChars="0" w:firstLine="0"/>
              <w:jc w:val="center"/>
              <w:rPr>
                <w:szCs w:val="21"/>
                <w:lang w:val="zh-CN"/>
              </w:rPr>
            </w:pPr>
            <w:r>
              <w:rPr>
                <w:szCs w:val="21"/>
                <w:lang w:val="zh-CN"/>
              </w:rPr>
              <w:t>危害</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侵入途径：吸入、食入。</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皮肤接触为主要吸收途径，可致急性肾脏损害。柴油可引起接触性皮炎、油性痤疮。吸入其雾滴或液体呛入可引起吸入性肺炎。能经胎盘进入胎儿血中。柴油废气可引起眼、鼻刺激症状，头晕及头痛。</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对环境有危害，对水体和大气可造成污染。</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该物质对环境有危害，建议不要让其进入环境。对水体和大气可造成污染，破坏水生生物呼吸系统。对海藻应给予特别注意。</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毒性</w:t>
            </w:r>
          </w:p>
          <w:p w:rsidR="00572AAE" w:rsidRDefault="00A04287">
            <w:pPr>
              <w:pStyle w:val="a4"/>
              <w:adjustRightInd w:val="0"/>
              <w:snapToGrid w:val="0"/>
              <w:ind w:firstLineChars="0" w:firstLine="0"/>
              <w:jc w:val="center"/>
              <w:rPr>
                <w:szCs w:val="21"/>
                <w:lang w:val="zh-CN"/>
              </w:rPr>
            </w:pPr>
            <w:r>
              <w:rPr>
                <w:szCs w:val="21"/>
                <w:lang w:val="zh-CN"/>
              </w:rPr>
              <w:t>资料</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柴油主要成分有烷烃和芳烃，都是高沸点，故由于吸入蒸汽所致辞的中毒机会较小。柴油的雾滴吸入后可引起吸入性肺炎。</w:t>
            </w:r>
          </w:p>
          <w:p w:rsidR="00572AAE" w:rsidRDefault="00A04287">
            <w:pPr>
              <w:pStyle w:val="a4"/>
              <w:adjustRightInd w:val="0"/>
              <w:snapToGrid w:val="0"/>
              <w:ind w:firstLineChars="0" w:firstLine="0"/>
              <w:jc w:val="center"/>
              <w:rPr>
                <w:szCs w:val="21"/>
                <w:lang w:val="zh-CN"/>
              </w:rPr>
            </w:pPr>
            <w:r>
              <w:rPr>
                <w:szCs w:val="21"/>
                <w:lang w:val="zh-CN"/>
              </w:rPr>
              <w:t>内燃机燃烧柴油所产生的废气中含 有氮氧化物、一氧化碳、二氧化硫、醛类和不完全燃燃烧时的大量黑烟。黑烟中有未以燃烧的油雾、碳粒，一些高沸点的杂环和芳烃类物质，并有一些致癌物如3，4—苯并芘。所以柴油废气的毒性，随其组成而异。未见职业性柴油急性中毒的报道。如出现症状，对症治疗。</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危险</w:t>
            </w:r>
          </w:p>
          <w:p w:rsidR="00572AAE" w:rsidRDefault="00A04287">
            <w:pPr>
              <w:pStyle w:val="a4"/>
              <w:adjustRightInd w:val="0"/>
              <w:snapToGrid w:val="0"/>
              <w:ind w:firstLineChars="0" w:firstLine="0"/>
              <w:jc w:val="center"/>
              <w:rPr>
                <w:szCs w:val="21"/>
                <w:lang w:val="zh-CN"/>
              </w:rPr>
            </w:pPr>
            <w:r>
              <w:rPr>
                <w:szCs w:val="21"/>
                <w:lang w:val="zh-CN"/>
              </w:rPr>
              <w:t>特性</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本品易燃，具刺激性。遇明火、高热或与氧化剂接触，有引起燃烧爆炸的危险。若遇高热，容器内压增大，有开裂和爆炸的危险。一氧化碳、二氧化碳。</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灭火</w:t>
            </w:r>
          </w:p>
          <w:p w:rsidR="00572AAE" w:rsidRDefault="00A04287">
            <w:pPr>
              <w:pStyle w:val="a4"/>
              <w:adjustRightInd w:val="0"/>
              <w:snapToGrid w:val="0"/>
              <w:ind w:firstLineChars="0" w:firstLine="0"/>
              <w:jc w:val="center"/>
              <w:rPr>
                <w:szCs w:val="21"/>
                <w:lang w:val="zh-CN"/>
              </w:rPr>
            </w:pPr>
            <w:r>
              <w:rPr>
                <w:szCs w:val="21"/>
                <w:lang w:val="zh-CN"/>
              </w:rPr>
              <w:t>方法</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消防人员须佩戴防毒面具、穿全身消防服，在上风向灭火。尽可能将容器从火场移至空旷处。喷水保持火场容器冷却，直至灭火结束。处在火场中的容器若已变色或从安全泄压装置中产生声音，必须马上撤离。灭火剂：雾状水、泡沫、干粉、二氧化碳、砂土。</w:t>
            </w:r>
          </w:p>
        </w:tc>
      </w:tr>
      <w:tr w:rsidR="00572AAE">
        <w:trPr>
          <w:cantSplit/>
          <w:trHeight w:val="21"/>
          <w:jc w:val="center"/>
        </w:trPr>
        <w:tc>
          <w:tcPr>
            <w:tcW w:w="717"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急救</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皮肤接触：立即脱去污染的衣着，用肥皂水和清水彻底冲洗皮肤。就医。</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眼睛接触：提起眼睑，用流动清水或生理盐水冲洗。就医。</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吸入：迅速脱离现场至空气新鲜处。保持呼吸道通畅。如呼吸困难，给输氧。如呼吸停止，立即进行人工呼吸。就医。</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食入：尽快彻底洗胃。就医。</w:t>
            </w:r>
          </w:p>
        </w:tc>
      </w:tr>
      <w:tr w:rsidR="00572AAE">
        <w:trPr>
          <w:cantSplit/>
          <w:trHeight w:val="21"/>
          <w:jc w:val="center"/>
        </w:trPr>
        <w:tc>
          <w:tcPr>
            <w:tcW w:w="717"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防护</w:t>
            </w:r>
          </w:p>
          <w:p w:rsidR="00572AAE" w:rsidRDefault="00A04287">
            <w:pPr>
              <w:pStyle w:val="a4"/>
              <w:adjustRightInd w:val="0"/>
              <w:snapToGrid w:val="0"/>
              <w:ind w:firstLineChars="0" w:firstLine="0"/>
              <w:jc w:val="center"/>
              <w:rPr>
                <w:szCs w:val="21"/>
                <w:lang w:val="zh-CN"/>
              </w:rPr>
            </w:pPr>
            <w:r>
              <w:rPr>
                <w:szCs w:val="21"/>
                <w:lang w:val="zh-CN"/>
              </w:rPr>
              <w:t>措施</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 xml:space="preserve">检测方法： </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工程控制：密闭操作，注意通风。</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吸呼应系统防护：空气中浓度超标时，建议佩戴自吸过滤式防毒面具（半面罩）。紧急事态抢救或撤离时，应该佩戴空气呼吸器。</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眼睛防护：戴化学安全防护眼镜。</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身体防护：穿一般作业防护服。</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手防护：戴橡胶耐油手套。</w:t>
            </w:r>
          </w:p>
        </w:tc>
      </w:tr>
      <w:tr w:rsidR="00572AAE">
        <w:trPr>
          <w:cantSplit/>
          <w:trHeight w:val="21"/>
          <w:jc w:val="center"/>
        </w:trPr>
        <w:tc>
          <w:tcPr>
            <w:tcW w:w="717" w:type="dxa"/>
            <w:vMerge/>
            <w:vAlign w:val="center"/>
          </w:tcPr>
          <w:p w:rsidR="00572AAE" w:rsidRDefault="00572AAE">
            <w:pPr>
              <w:pStyle w:val="a4"/>
              <w:adjustRightInd w:val="0"/>
              <w:snapToGrid w:val="0"/>
              <w:ind w:firstLineChars="0" w:firstLine="0"/>
              <w:jc w:val="center"/>
              <w:rPr>
                <w:szCs w:val="21"/>
                <w:lang w:val="zh-CN"/>
              </w:rPr>
            </w:pP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其它：工作现场严禁吸烟。避免长期反复接触。 </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储运</w:t>
            </w:r>
          </w:p>
          <w:p w:rsidR="00572AAE" w:rsidRDefault="00A04287">
            <w:pPr>
              <w:pStyle w:val="a4"/>
              <w:adjustRightInd w:val="0"/>
              <w:snapToGrid w:val="0"/>
              <w:ind w:firstLineChars="0" w:firstLine="0"/>
              <w:jc w:val="center"/>
              <w:rPr>
                <w:szCs w:val="21"/>
                <w:lang w:val="zh-CN"/>
              </w:rPr>
            </w:pPr>
            <w:r>
              <w:rPr>
                <w:szCs w:val="21"/>
                <w:lang w:val="zh-CN"/>
              </w:rPr>
              <w:t>条件</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储存于阴凉、通风的库房。远离火种、热源。应与氧化剂、卤素分开存放，切忌混储。采用防爆型照明、通风设施。禁止使用易产生火花的机械设备和工具。储区应备有泄漏应急处理设备和合适的收容材料。</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操作注意事项</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密闭操作，注意通风。操作人员必须经过专门培训，严格遵守操作规程。建议操作人员佩戴自吸过滤式防毒面具（半面罩），戴化学安全防护眼镜，戴橡胶耐油手套。远离火种、热源，工作场所严禁吸烟。使用防爆型的通风系统和设备。防止蒸汽泄漏到工作场所空气中。避免与氧化剂、卤素接触。充装要控制流速，防止静电积聚。搬运时要轻装轻卸，防止包装及容器损坏。配备相应品种和数量的消防器材及泄漏应急处理设备。倒空的容器可能残留有害物。</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运输注意事项</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 </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泄漏</w:t>
            </w:r>
          </w:p>
          <w:p w:rsidR="00572AAE" w:rsidRDefault="00A04287">
            <w:pPr>
              <w:pStyle w:val="a4"/>
              <w:adjustRightInd w:val="0"/>
              <w:snapToGrid w:val="0"/>
              <w:ind w:firstLineChars="0" w:firstLine="0"/>
              <w:jc w:val="center"/>
              <w:rPr>
                <w:szCs w:val="21"/>
                <w:lang w:val="zh-CN"/>
              </w:rPr>
            </w:pPr>
            <w:r>
              <w:rPr>
                <w:szCs w:val="21"/>
                <w:lang w:val="zh-CN"/>
              </w:rPr>
              <w:t>处理</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泵转移至槽车或专用收集器内，回收或运至废物处理场所处置。</w:t>
            </w:r>
          </w:p>
        </w:tc>
      </w:tr>
      <w:tr w:rsidR="00572AAE">
        <w:trPr>
          <w:trHeight w:val="21"/>
          <w:jc w:val="center"/>
        </w:trPr>
        <w:tc>
          <w:tcPr>
            <w:tcW w:w="717" w:type="dxa"/>
            <w:vAlign w:val="center"/>
          </w:tcPr>
          <w:p w:rsidR="00572AAE" w:rsidRDefault="00A04287">
            <w:pPr>
              <w:pStyle w:val="a4"/>
              <w:adjustRightInd w:val="0"/>
              <w:snapToGrid w:val="0"/>
              <w:ind w:firstLineChars="0" w:firstLine="0"/>
              <w:jc w:val="center"/>
              <w:rPr>
                <w:szCs w:val="21"/>
                <w:lang w:val="zh-CN"/>
              </w:rPr>
            </w:pPr>
            <w:r>
              <w:rPr>
                <w:szCs w:val="21"/>
                <w:lang w:val="zh-CN"/>
              </w:rPr>
              <w:t>废弃</w:t>
            </w:r>
          </w:p>
        </w:tc>
        <w:tc>
          <w:tcPr>
            <w:tcW w:w="8462"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处置前应参阅国家和地方有关法规。建议用焚烧法处置。</w:t>
            </w:r>
          </w:p>
        </w:tc>
      </w:tr>
    </w:tbl>
    <w:p w:rsidR="00572AAE" w:rsidRDefault="00A04287">
      <w:pPr>
        <w:adjustRightInd w:val="0"/>
        <w:snapToGrid w:val="0"/>
        <w:ind w:firstLine="482"/>
        <w:jc w:val="center"/>
        <w:rPr>
          <w:b/>
          <w:bCs/>
          <w:sz w:val="24"/>
        </w:rPr>
      </w:pPr>
      <w:r>
        <w:rPr>
          <w:b/>
          <w:bCs/>
          <w:sz w:val="24"/>
        </w:rPr>
        <w:t>表</w:t>
      </w:r>
      <w:r>
        <w:rPr>
          <w:rFonts w:hint="eastAsia"/>
          <w:b/>
          <w:bCs/>
          <w:sz w:val="24"/>
        </w:rPr>
        <w:t>3</w:t>
      </w:r>
      <w:r>
        <w:rPr>
          <w:b/>
          <w:bCs/>
          <w:sz w:val="24"/>
        </w:rPr>
        <w:t>-</w:t>
      </w:r>
      <w:r>
        <w:rPr>
          <w:rFonts w:hint="eastAsia"/>
          <w:b/>
          <w:bCs/>
          <w:sz w:val="24"/>
        </w:rPr>
        <w:t>3</w:t>
      </w:r>
      <w:r>
        <w:rPr>
          <w:b/>
          <w:bCs/>
          <w:sz w:val="24"/>
        </w:rPr>
        <w:t>天然气的危险有害特性表</w:t>
      </w:r>
    </w:p>
    <w:tbl>
      <w:tblPr>
        <w:tblW w:w="96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3"/>
        <w:gridCol w:w="4265"/>
        <w:gridCol w:w="4611"/>
      </w:tblGrid>
      <w:tr w:rsidR="00572AAE">
        <w:trPr>
          <w:cantSplit/>
          <w:trHeight w:val="184"/>
          <w:jc w:val="center"/>
        </w:trPr>
        <w:tc>
          <w:tcPr>
            <w:tcW w:w="753"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标识</w:t>
            </w: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中文名：甲烷；沼气</w:t>
            </w:r>
          </w:p>
        </w:tc>
        <w:tc>
          <w:tcPr>
            <w:tcW w:w="4611" w:type="dxa"/>
            <w:vAlign w:val="center"/>
          </w:tcPr>
          <w:p w:rsidR="00572AAE" w:rsidRPr="00A04287" w:rsidRDefault="00A04287">
            <w:pPr>
              <w:pStyle w:val="a4"/>
              <w:adjustRightInd w:val="0"/>
              <w:snapToGrid w:val="0"/>
              <w:ind w:firstLineChars="0" w:firstLine="0"/>
              <w:jc w:val="center"/>
              <w:rPr>
                <w:szCs w:val="21"/>
              </w:rPr>
            </w:pPr>
            <w:r>
              <w:rPr>
                <w:szCs w:val="21"/>
                <w:lang w:val="zh-CN"/>
              </w:rPr>
              <w:t>英文名</w:t>
            </w:r>
            <w:r w:rsidRPr="00A04287">
              <w:rPr>
                <w:szCs w:val="21"/>
              </w:rPr>
              <w:t xml:space="preserve">methane;Marsh gas </w:t>
            </w:r>
          </w:p>
        </w:tc>
      </w:tr>
      <w:tr w:rsidR="00572AAE">
        <w:trPr>
          <w:cantSplit/>
          <w:trHeight w:val="204"/>
          <w:jc w:val="center"/>
        </w:trPr>
        <w:tc>
          <w:tcPr>
            <w:tcW w:w="753" w:type="dxa"/>
            <w:vMerge/>
            <w:vAlign w:val="center"/>
          </w:tcPr>
          <w:p w:rsidR="00572AAE" w:rsidRPr="00A04287" w:rsidRDefault="00572AAE">
            <w:pPr>
              <w:pStyle w:val="a4"/>
              <w:adjustRightInd w:val="0"/>
              <w:snapToGrid w:val="0"/>
              <w:ind w:firstLineChars="0" w:firstLine="0"/>
              <w:jc w:val="center"/>
              <w:rPr>
                <w:szCs w:val="21"/>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分子式：CH4</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分子量：16.04     UN编号：1971</w:t>
            </w:r>
          </w:p>
        </w:tc>
      </w:tr>
      <w:tr w:rsidR="00572AAE">
        <w:trPr>
          <w:cantSplit/>
          <w:trHeight w:val="222"/>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危规号：21008</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PTECS号：         CAS号：74-82-8</w:t>
            </w:r>
          </w:p>
        </w:tc>
      </w:tr>
      <w:tr w:rsidR="00572AAE">
        <w:trPr>
          <w:cantSplit/>
          <w:trHeight w:val="255"/>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包装分类：Ⅱ</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包装标志：4</w:t>
            </w:r>
          </w:p>
        </w:tc>
      </w:tr>
      <w:tr w:rsidR="00572AAE">
        <w:trPr>
          <w:cantSplit/>
          <w:trHeight w:val="300"/>
          <w:jc w:val="center"/>
        </w:trPr>
        <w:tc>
          <w:tcPr>
            <w:tcW w:w="753"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理化性质</w:t>
            </w: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闪点（℃）：-188</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引燃温度（℃）:538</w:t>
            </w:r>
          </w:p>
        </w:tc>
      </w:tr>
      <w:tr w:rsidR="00572AAE">
        <w:trPr>
          <w:cantSplit/>
          <w:trHeight w:val="165"/>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最小点火能（mJ）:0.28</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最大爆炸压力（MPa）：0.717</w:t>
            </w:r>
          </w:p>
        </w:tc>
      </w:tr>
      <w:tr w:rsidR="00572AAE">
        <w:trPr>
          <w:cantSplit/>
          <w:trHeight w:val="165"/>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爆炸下限（%）：5.3</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爆炸上限（%）:15</w:t>
            </w:r>
          </w:p>
        </w:tc>
      </w:tr>
      <w:tr w:rsidR="00572AAE">
        <w:trPr>
          <w:cantSplit/>
          <w:trHeight w:val="264"/>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燃烧性：易燃</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 xml:space="preserve">燃烧热：889.5 </w:t>
            </w:r>
          </w:p>
        </w:tc>
      </w:tr>
      <w:tr w:rsidR="00572AAE">
        <w:trPr>
          <w:cantSplit/>
          <w:trHeight w:val="328"/>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沸点（℃）：-161.5</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熔点（℃）：-182.5</w:t>
            </w:r>
          </w:p>
        </w:tc>
      </w:tr>
      <w:tr w:rsidR="00572AAE">
        <w:trPr>
          <w:cantSplit/>
          <w:trHeight w:val="281"/>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相对密度（水=1）：0.42</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相对密度（空气=1）：0.55</w:t>
            </w:r>
          </w:p>
        </w:tc>
      </w:tr>
      <w:tr w:rsidR="00572AAE">
        <w:trPr>
          <w:cantSplit/>
          <w:trHeight w:val="210"/>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饱和蒸气压/KPa：53.32（-168.8℃）</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临界压力：4.59</w:t>
            </w:r>
          </w:p>
        </w:tc>
      </w:tr>
      <w:tr w:rsidR="00572AAE">
        <w:trPr>
          <w:cantSplit/>
          <w:trHeight w:val="120"/>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4265" w:type="dxa"/>
            <w:vAlign w:val="center"/>
          </w:tcPr>
          <w:p w:rsidR="00572AAE" w:rsidRDefault="00A04287">
            <w:pPr>
              <w:pStyle w:val="a4"/>
              <w:adjustRightInd w:val="0"/>
              <w:snapToGrid w:val="0"/>
              <w:ind w:firstLineChars="0" w:firstLine="0"/>
              <w:jc w:val="center"/>
              <w:rPr>
                <w:szCs w:val="21"/>
                <w:lang w:val="zh-CN"/>
              </w:rPr>
            </w:pPr>
            <w:r>
              <w:rPr>
                <w:szCs w:val="21"/>
                <w:lang w:val="zh-CN"/>
              </w:rPr>
              <w:t>临界温度（℃）：-82.6</w:t>
            </w:r>
          </w:p>
        </w:tc>
        <w:tc>
          <w:tcPr>
            <w:tcW w:w="4611" w:type="dxa"/>
            <w:vAlign w:val="center"/>
          </w:tcPr>
          <w:p w:rsidR="00572AAE" w:rsidRDefault="00A04287">
            <w:pPr>
              <w:pStyle w:val="a4"/>
              <w:adjustRightInd w:val="0"/>
              <w:snapToGrid w:val="0"/>
              <w:ind w:firstLineChars="0" w:firstLine="0"/>
              <w:jc w:val="center"/>
              <w:rPr>
                <w:szCs w:val="21"/>
                <w:lang w:val="zh-CN"/>
              </w:rPr>
            </w:pPr>
            <w:r>
              <w:rPr>
                <w:szCs w:val="21"/>
                <w:lang w:val="zh-CN"/>
              </w:rPr>
              <w:t>溶解性：微溶于水，溶于乙醇、乙醚。</w:t>
            </w:r>
          </w:p>
        </w:tc>
      </w:tr>
      <w:tr w:rsidR="00572AAE">
        <w:trPr>
          <w:cantSplit/>
          <w:trHeight w:val="270"/>
          <w:jc w:val="center"/>
        </w:trPr>
        <w:tc>
          <w:tcPr>
            <w:tcW w:w="753" w:type="dxa"/>
            <w:vAlign w:val="center"/>
          </w:tcPr>
          <w:p w:rsidR="00572AAE" w:rsidRDefault="00A04287">
            <w:pPr>
              <w:pStyle w:val="a4"/>
              <w:adjustRightInd w:val="0"/>
              <w:snapToGrid w:val="0"/>
              <w:ind w:firstLineChars="0" w:firstLine="0"/>
              <w:jc w:val="center"/>
              <w:rPr>
                <w:szCs w:val="21"/>
                <w:lang w:val="zh-CN"/>
              </w:rPr>
            </w:pPr>
            <w:r>
              <w:rPr>
                <w:szCs w:val="21"/>
                <w:lang w:val="zh-CN"/>
              </w:rPr>
              <w:t>性状</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无色无臭气体。</w:t>
            </w:r>
          </w:p>
        </w:tc>
      </w:tr>
      <w:tr w:rsidR="00572AAE">
        <w:trPr>
          <w:cantSplit/>
          <w:trHeight w:val="300"/>
          <w:jc w:val="center"/>
        </w:trPr>
        <w:tc>
          <w:tcPr>
            <w:tcW w:w="753"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健康危害</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侵入途径：吸入。</w:t>
            </w:r>
          </w:p>
        </w:tc>
      </w:tr>
      <w:tr w:rsidR="00572AAE">
        <w:trPr>
          <w:cantSplit/>
          <w:trHeight w:val="255"/>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甲烷对人基本无毒，但浓度过高时，使空气中氧含量明显降低，使人窒息，当空气中甲烷达25%-30%时，可引起头痛、头晕、乏力、注意力不集中、呼吸和心跳加速、共济失调。若不及时脱离，可致空窒息死亡。皮肤接触液化本品，可致冻伤。</w:t>
            </w:r>
          </w:p>
        </w:tc>
      </w:tr>
      <w:tr w:rsidR="00572AAE">
        <w:trPr>
          <w:cantSplit/>
          <w:trHeight w:val="225"/>
          <w:jc w:val="center"/>
        </w:trPr>
        <w:tc>
          <w:tcPr>
            <w:tcW w:w="753" w:type="dxa"/>
            <w:vAlign w:val="center"/>
          </w:tcPr>
          <w:p w:rsidR="00572AAE" w:rsidRDefault="00A04287">
            <w:pPr>
              <w:pStyle w:val="a4"/>
              <w:adjustRightInd w:val="0"/>
              <w:snapToGrid w:val="0"/>
              <w:ind w:firstLineChars="0" w:firstLine="0"/>
              <w:jc w:val="center"/>
              <w:rPr>
                <w:szCs w:val="21"/>
                <w:lang w:val="zh-CN"/>
              </w:rPr>
            </w:pPr>
            <w:r>
              <w:rPr>
                <w:szCs w:val="21"/>
                <w:lang w:val="zh-CN"/>
              </w:rPr>
              <w:t>毒性资料</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急性毒性：LD50：无资料                     LC50：无资料</w:t>
            </w:r>
          </w:p>
        </w:tc>
      </w:tr>
      <w:tr w:rsidR="00572AAE">
        <w:trPr>
          <w:cantSplit/>
          <w:trHeight w:val="398"/>
          <w:jc w:val="center"/>
        </w:trPr>
        <w:tc>
          <w:tcPr>
            <w:tcW w:w="753" w:type="dxa"/>
            <w:vAlign w:val="center"/>
          </w:tcPr>
          <w:p w:rsidR="00572AAE" w:rsidRDefault="00A04287">
            <w:pPr>
              <w:pStyle w:val="a4"/>
              <w:adjustRightInd w:val="0"/>
              <w:snapToGrid w:val="0"/>
              <w:ind w:firstLineChars="0" w:firstLine="0"/>
              <w:jc w:val="center"/>
              <w:rPr>
                <w:szCs w:val="21"/>
                <w:lang w:val="zh-CN"/>
              </w:rPr>
            </w:pPr>
            <w:r>
              <w:rPr>
                <w:szCs w:val="21"/>
                <w:lang w:val="zh-CN"/>
              </w:rPr>
              <w:t>危险特性</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易燃，与空气混合能形成爆炸性混合物，遇热源和明火有燃烧爆炸的危险。与氧化溴、氯气、次氯酸、三氟化氮、液氯、二氟化氧及其它强氧化剂接触剧烈反应。</w:t>
            </w:r>
          </w:p>
        </w:tc>
      </w:tr>
      <w:tr w:rsidR="00572AAE">
        <w:trPr>
          <w:cantSplit/>
          <w:trHeight w:val="525"/>
          <w:jc w:val="center"/>
        </w:trPr>
        <w:tc>
          <w:tcPr>
            <w:tcW w:w="753" w:type="dxa"/>
            <w:vAlign w:val="center"/>
          </w:tcPr>
          <w:p w:rsidR="00572AAE" w:rsidRDefault="00A04287">
            <w:pPr>
              <w:pStyle w:val="a4"/>
              <w:adjustRightInd w:val="0"/>
              <w:snapToGrid w:val="0"/>
              <w:ind w:firstLineChars="0" w:firstLine="0"/>
              <w:jc w:val="center"/>
              <w:rPr>
                <w:szCs w:val="21"/>
                <w:lang w:val="zh-CN"/>
              </w:rPr>
            </w:pPr>
            <w:r>
              <w:rPr>
                <w:szCs w:val="21"/>
                <w:lang w:val="zh-CN"/>
              </w:rPr>
              <w:t>灭火方法</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切断气源。若不能立即切断气源，则不允许熄灭正在燃烧的气体。喷水冷却容器．灭火剂：雾状水、泡沫、二氧化碳、干粉。</w:t>
            </w:r>
          </w:p>
        </w:tc>
      </w:tr>
      <w:tr w:rsidR="00572AAE">
        <w:trPr>
          <w:cantSplit/>
          <w:trHeight w:val="165"/>
          <w:jc w:val="center"/>
        </w:trPr>
        <w:tc>
          <w:tcPr>
            <w:tcW w:w="753" w:type="dxa"/>
            <w:vAlign w:val="center"/>
          </w:tcPr>
          <w:p w:rsidR="00572AAE" w:rsidRDefault="00A04287">
            <w:pPr>
              <w:pStyle w:val="a4"/>
              <w:adjustRightInd w:val="0"/>
              <w:snapToGrid w:val="0"/>
              <w:ind w:firstLineChars="0" w:firstLine="0"/>
              <w:jc w:val="center"/>
              <w:rPr>
                <w:szCs w:val="21"/>
                <w:lang w:val="zh-CN"/>
              </w:rPr>
            </w:pPr>
            <w:r>
              <w:rPr>
                <w:szCs w:val="21"/>
                <w:lang w:val="zh-CN"/>
              </w:rPr>
              <w:t>禁忌物</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强氧化剂、氟、氯。</w:t>
            </w:r>
          </w:p>
        </w:tc>
      </w:tr>
      <w:tr w:rsidR="00572AAE">
        <w:trPr>
          <w:cantSplit/>
          <w:trHeight w:val="450"/>
          <w:jc w:val="center"/>
        </w:trPr>
        <w:tc>
          <w:tcPr>
            <w:tcW w:w="753"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急救</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吸入：迅速脱离现场至空气新鲜处。保特吸吸道通畅，如呼吸困难，给输氧。如呼吸停止，立即进行人工呼吸。就医。</w:t>
            </w:r>
          </w:p>
        </w:tc>
      </w:tr>
      <w:tr w:rsidR="00572AAE">
        <w:trPr>
          <w:cantSplit/>
          <w:trHeight w:val="211"/>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食入：误服者用水漱口，给饮牛奶或蛋清。就医。</w:t>
            </w:r>
          </w:p>
        </w:tc>
      </w:tr>
      <w:tr w:rsidR="00572AAE">
        <w:trPr>
          <w:cantSplit/>
          <w:trHeight w:val="270"/>
          <w:jc w:val="center"/>
        </w:trPr>
        <w:tc>
          <w:tcPr>
            <w:tcW w:w="753" w:type="dxa"/>
            <w:vMerge w:val="restart"/>
            <w:vAlign w:val="center"/>
          </w:tcPr>
          <w:p w:rsidR="00572AAE" w:rsidRDefault="00A04287">
            <w:pPr>
              <w:pStyle w:val="a4"/>
              <w:adjustRightInd w:val="0"/>
              <w:snapToGrid w:val="0"/>
              <w:ind w:firstLineChars="0" w:firstLine="0"/>
              <w:jc w:val="center"/>
              <w:rPr>
                <w:szCs w:val="21"/>
                <w:lang w:val="zh-CN"/>
              </w:rPr>
            </w:pPr>
            <w:r>
              <w:rPr>
                <w:szCs w:val="21"/>
                <w:lang w:val="zh-CN"/>
              </w:rPr>
              <w:t>防护措施</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检测方法：氰化钡比色法。</w:t>
            </w:r>
          </w:p>
        </w:tc>
      </w:tr>
      <w:tr w:rsidR="00572AAE">
        <w:trPr>
          <w:cantSplit/>
          <w:trHeight w:val="195"/>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工程控制：密闭操作，全面通风。</w:t>
            </w:r>
          </w:p>
        </w:tc>
      </w:tr>
      <w:tr w:rsidR="00572AAE">
        <w:trPr>
          <w:cantSplit/>
          <w:trHeight w:val="205"/>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呼吸系统防护：一般不需要特殊防护，但建议特殊情况下，佩戴自吸过滤式防毒面具。</w:t>
            </w:r>
          </w:p>
        </w:tc>
      </w:tr>
      <w:tr w:rsidR="00572AAE">
        <w:trPr>
          <w:cantSplit/>
          <w:trHeight w:val="147"/>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眼睛防护：一般不需要特殊防护，高浓度接触时可戴安全防护眼镜。</w:t>
            </w:r>
          </w:p>
        </w:tc>
      </w:tr>
      <w:tr w:rsidR="00572AAE">
        <w:trPr>
          <w:cantSplit/>
          <w:trHeight w:val="165"/>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身体防护：穿防静电工作服。</w:t>
            </w:r>
          </w:p>
        </w:tc>
      </w:tr>
      <w:tr w:rsidR="00572AAE">
        <w:trPr>
          <w:cantSplit/>
          <w:trHeight w:val="210"/>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手防护：戴一般作业防护手套。</w:t>
            </w:r>
          </w:p>
        </w:tc>
      </w:tr>
      <w:tr w:rsidR="00572AAE">
        <w:trPr>
          <w:cantSplit/>
          <w:trHeight w:val="262"/>
          <w:jc w:val="center"/>
        </w:trPr>
        <w:tc>
          <w:tcPr>
            <w:tcW w:w="753" w:type="dxa"/>
            <w:vMerge/>
            <w:vAlign w:val="center"/>
          </w:tcPr>
          <w:p w:rsidR="00572AAE" w:rsidRDefault="00572AAE">
            <w:pPr>
              <w:pStyle w:val="a4"/>
              <w:adjustRightInd w:val="0"/>
              <w:snapToGrid w:val="0"/>
              <w:ind w:firstLineChars="0" w:firstLine="0"/>
              <w:jc w:val="center"/>
              <w:rPr>
                <w:szCs w:val="21"/>
                <w:lang w:val="zh-CN"/>
              </w:rPr>
            </w:pP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其它：工作场所禁止吸烟。避免长期反复接触。进入缺罐、限制性空间或其它高浓度区作业，须有人监护。</w:t>
            </w:r>
          </w:p>
        </w:tc>
      </w:tr>
      <w:tr w:rsidR="00572AAE">
        <w:trPr>
          <w:cantSplit/>
          <w:trHeight w:val="1215"/>
          <w:jc w:val="center"/>
        </w:trPr>
        <w:tc>
          <w:tcPr>
            <w:tcW w:w="753" w:type="dxa"/>
            <w:vAlign w:val="center"/>
          </w:tcPr>
          <w:p w:rsidR="00572AAE" w:rsidRDefault="00A04287">
            <w:pPr>
              <w:pStyle w:val="a4"/>
              <w:adjustRightInd w:val="0"/>
              <w:snapToGrid w:val="0"/>
              <w:ind w:firstLineChars="0" w:firstLine="0"/>
              <w:jc w:val="center"/>
              <w:rPr>
                <w:szCs w:val="21"/>
                <w:lang w:val="zh-CN"/>
              </w:rPr>
            </w:pPr>
            <w:r>
              <w:rPr>
                <w:szCs w:val="21"/>
                <w:lang w:val="zh-CN"/>
              </w:rPr>
              <w:t>泄漏处理</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迅速撤离泄露污染区人员至上风口，并进行隔离，严格限制出入。切断火源。建议处理人员戴自给正压式呼吸器，穿消防护服。尽可切断泄漏源。合理通风，加速扩散。喷雾状水稀释、溶解。构筑围堤或挖坑收容产生的大量废水。如有可能，将漏出气用排风机送至空旷地方或装设适当喷头烧掉。注意通风。漏气容器要妥善处理，修复，检验后再用。</w:t>
            </w:r>
          </w:p>
        </w:tc>
      </w:tr>
      <w:tr w:rsidR="00572AAE">
        <w:trPr>
          <w:cantSplit/>
          <w:trHeight w:val="195"/>
          <w:jc w:val="center"/>
        </w:trPr>
        <w:tc>
          <w:tcPr>
            <w:tcW w:w="753" w:type="dxa"/>
            <w:vAlign w:val="center"/>
          </w:tcPr>
          <w:p w:rsidR="00572AAE" w:rsidRDefault="00A04287">
            <w:pPr>
              <w:pStyle w:val="a4"/>
              <w:adjustRightInd w:val="0"/>
              <w:snapToGrid w:val="0"/>
              <w:ind w:firstLineChars="0" w:firstLine="0"/>
              <w:jc w:val="center"/>
              <w:rPr>
                <w:szCs w:val="21"/>
                <w:lang w:val="zh-CN"/>
              </w:rPr>
            </w:pPr>
            <w:r>
              <w:rPr>
                <w:szCs w:val="21"/>
                <w:lang w:val="zh-CN"/>
              </w:rPr>
              <w:t>废弃</w:t>
            </w:r>
          </w:p>
        </w:tc>
        <w:tc>
          <w:tcPr>
            <w:tcW w:w="8876" w:type="dxa"/>
            <w:gridSpan w:val="2"/>
            <w:vAlign w:val="center"/>
          </w:tcPr>
          <w:p w:rsidR="00572AAE" w:rsidRDefault="00A04287">
            <w:pPr>
              <w:pStyle w:val="a4"/>
              <w:adjustRightInd w:val="0"/>
              <w:snapToGrid w:val="0"/>
              <w:ind w:firstLineChars="0" w:firstLine="0"/>
              <w:jc w:val="center"/>
              <w:rPr>
                <w:szCs w:val="21"/>
                <w:lang w:val="zh-CN"/>
              </w:rPr>
            </w:pPr>
            <w:r>
              <w:rPr>
                <w:szCs w:val="21"/>
                <w:lang w:val="zh-CN"/>
              </w:rPr>
              <w:t>允许气体在安全地扩散到大气中或当作燃料使用。</w:t>
            </w:r>
          </w:p>
        </w:tc>
      </w:tr>
    </w:tbl>
    <w:p w:rsidR="00572AAE" w:rsidRDefault="00A04287">
      <w:pPr>
        <w:pStyle w:val="2"/>
        <w:ind w:firstLine="560"/>
        <w:rPr>
          <w:bCs/>
        </w:rPr>
      </w:pPr>
      <w:r>
        <w:rPr>
          <w:rFonts w:hint="eastAsia"/>
          <w:bCs/>
        </w:rPr>
        <w:lastRenderedPageBreak/>
        <w:t>4危险化学品重大危险源辨识</w:t>
      </w:r>
      <w:bookmarkEnd w:id="53"/>
    </w:p>
    <w:p w:rsidR="00572AAE" w:rsidRDefault="00A04287">
      <w:pPr>
        <w:ind w:firstLine="560"/>
        <w:rPr>
          <w:rFonts w:ascii="Times New Roman" w:cs="Times New Roman"/>
        </w:rPr>
      </w:pPr>
      <w:r>
        <w:rPr>
          <w:rFonts w:ascii="Times New Roman" w:cs="Times New Roman"/>
          <w:szCs w:val="28"/>
        </w:rPr>
        <w:t>危险化学品重大危险源是指长期地或者临时地生产、搬运、使用或储存危险化学品，且危险化学品的数量等于或超过临界量的单元</w:t>
      </w:r>
      <w:r>
        <w:rPr>
          <w:rFonts w:ascii="Times New Roman" w:hAnsi="Times New Roman" w:cs="Times New Roman"/>
          <w:szCs w:val="28"/>
        </w:rPr>
        <w:t>(</w:t>
      </w:r>
      <w:r>
        <w:rPr>
          <w:rFonts w:ascii="Times New Roman" w:cs="Times New Roman"/>
          <w:szCs w:val="28"/>
        </w:rPr>
        <w:t>包括场所和设备设施</w:t>
      </w:r>
      <w:r>
        <w:rPr>
          <w:rFonts w:ascii="Times New Roman" w:hAnsi="Times New Roman" w:cs="Times New Roman"/>
          <w:szCs w:val="28"/>
        </w:rPr>
        <w:t>)</w:t>
      </w:r>
      <w:r>
        <w:rPr>
          <w:rFonts w:ascii="Times New Roman" w:cs="Times New Roman"/>
          <w:szCs w:val="28"/>
        </w:rPr>
        <w:t>。</w:t>
      </w:r>
      <w:r>
        <w:rPr>
          <w:rFonts w:ascii="Times New Roman" w:cs="Times New Roman"/>
        </w:rPr>
        <w:t>按《危险化学品重大危险源辨识》（</w:t>
      </w:r>
      <w:r>
        <w:rPr>
          <w:rFonts w:ascii="Times New Roman" w:hAnsi="Times New Roman" w:cs="Times New Roman"/>
        </w:rPr>
        <w:t>GB18218-20</w:t>
      </w:r>
      <w:r>
        <w:rPr>
          <w:rFonts w:ascii="Times New Roman" w:hAnsi="Times New Roman" w:cs="Times New Roman" w:hint="eastAsia"/>
        </w:rPr>
        <w:t>18</w:t>
      </w:r>
      <w:r>
        <w:rPr>
          <w:rFonts w:ascii="Times New Roman" w:cs="Times New Roman"/>
        </w:rPr>
        <w:t>）进行辨识</w:t>
      </w:r>
      <w:r>
        <w:rPr>
          <w:rFonts w:ascii="Times New Roman" w:cs="Times New Roman" w:hint="eastAsia"/>
        </w:rPr>
        <w:t>：</w:t>
      </w:r>
    </w:p>
    <w:p w:rsidR="00572AAE" w:rsidRDefault="00A04287">
      <w:pPr>
        <w:ind w:firstLine="560"/>
        <w:rPr>
          <w:rFonts w:ascii="Times New Roman" w:cs="Times New Roman"/>
        </w:rPr>
      </w:pPr>
      <w:r>
        <w:rPr>
          <w:rFonts w:ascii="Times New Roman" w:cs="Times New Roman" w:hint="eastAsia"/>
        </w:rPr>
        <w:t>储存单元辨识对象的识别：</w:t>
      </w:r>
    </w:p>
    <w:p w:rsidR="00572AAE" w:rsidRDefault="00A04287">
      <w:pPr>
        <w:ind w:firstLine="560"/>
        <w:rPr>
          <w:rFonts w:ascii="Times New Roman" w:cs="Times New Roman"/>
        </w:rPr>
      </w:pPr>
      <w:r>
        <w:rPr>
          <w:rFonts w:ascii="Times New Roman" w:cs="Times New Roman" w:hint="eastAsia"/>
        </w:rPr>
        <w:t>本加油站涉及到存储的危险化学品主要有：</w:t>
      </w:r>
      <w:r>
        <w:rPr>
          <w:rFonts w:ascii="Times New Roman" w:cs="Times New Roman" w:hint="eastAsia"/>
          <w:spacing w:val="-4"/>
          <w:szCs w:val="28"/>
        </w:rPr>
        <w:t>柴油、汽油、天然气</w:t>
      </w:r>
      <w:r>
        <w:rPr>
          <w:rFonts w:ascii="Times New Roman" w:cs="Times New Roman" w:hint="eastAsia"/>
        </w:rPr>
        <w:t>，根据《危险化学品重大危险源辨识》</w:t>
      </w:r>
      <w:r>
        <w:rPr>
          <w:rFonts w:ascii="Times New Roman" w:cs="Times New Roman" w:hint="eastAsia"/>
        </w:rPr>
        <w:t>GB18218-2018</w:t>
      </w:r>
      <w:r>
        <w:rPr>
          <w:rFonts w:ascii="Times New Roman" w:cs="Times New Roman" w:hint="eastAsia"/>
        </w:rPr>
        <w:t>的规定，确定本加油站涉及到的</w:t>
      </w:r>
      <w:r>
        <w:rPr>
          <w:rFonts w:ascii="Times New Roman" w:cs="Times New Roman" w:hint="eastAsia"/>
          <w:spacing w:val="-4"/>
          <w:szCs w:val="28"/>
        </w:rPr>
        <w:t>柴油、汽油、天然气</w:t>
      </w:r>
      <w:r>
        <w:rPr>
          <w:rFonts w:ascii="Times New Roman" w:cs="Times New Roman" w:hint="eastAsia"/>
        </w:rPr>
        <w:t>属于危险化学品储存单元辨识的范围。</w:t>
      </w:r>
    </w:p>
    <w:p w:rsidR="00572AAE" w:rsidRDefault="00A04287">
      <w:pPr>
        <w:pStyle w:val="20"/>
        <w:jc w:val="left"/>
        <w:rPr>
          <w:rFonts w:ascii="Times New Roman" w:hAnsi="Times New Roman" w:cs="Times New Roman"/>
        </w:rPr>
      </w:pPr>
      <w:r>
        <w:rPr>
          <w:rFonts w:ascii="Times New Roman" w:cs="Times New Roman" w:hint="eastAsia"/>
        </w:rPr>
        <w:t>本加油站</w:t>
      </w:r>
      <w:r>
        <w:rPr>
          <w:rFonts w:ascii="Times New Roman" w:hAnsi="Times New Roman" w:cs="Times New Roman" w:hint="eastAsia"/>
        </w:rPr>
        <w:t>危险化学品重大危险源辨识范围内的物料储存情况见下表：</w:t>
      </w:r>
    </w:p>
    <w:p w:rsidR="00572AAE" w:rsidRDefault="00A04287">
      <w:pPr>
        <w:pStyle w:val="20"/>
        <w:ind w:firstLine="466"/>
        <w:jc w:val="center"/>
        <w:rPr>
          <w:rFonts w:ascii="宋体"/>
          <w:b/>
          <w:spacing w:val="-4"/>
          <w:sz w:val="24"/>
        </w:rPr>
      </w:pPr>
      <w:r>
        <w:rPr>
          <w:rFonts w:ascii="宋体" w:hint="eastAsia"/>
          <w:b/>
          <w:spacing w:val="-4"/>
          <w:sz w:val="24"/>
        </w:rPr>
        <w:t>表4-1  加油部分储存物料情况统计表</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315"/>
        <w:gridCol w:w="2286"/>
        <w:gridCol w:w="1688"/>
        <w:gridCol w:w="1345"/>
        <w:gridCol w:w="1418"/>
      </w:tblGrid>
      <w:tr w:rsidR="00572AAE">
        <w:trPr>
          <w:cantSplit/>
          <w:trHeight w:val="600"/>
          <w:jc w:val="center"/>
        </w:trPr>
        <w:tc>
          <w:tcPr>
            <w:tcW w:w="666"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序号</w:t>
            </w:r>
          </w:p>
        </w:tc>
        <w:tc>
          <w:tcPr>
            <w:tcW w:w="1315"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物质名称</w:t>
            </w:r>
          </w:p>
        </w:tc>
        <w:tc>
          <w:tcPr>
            <w:tcW w:w="2286"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危险类别</w:t>
            </w:r>
          </w:p>
        </w:tc>
        <w:tc>
          <w:tcPr>
            <w:tcW w:w="1688"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辨识依据</w:t>
            </w:r>
          </w:p>
        </w:tc>
        <w:tc>
          <w:tcPr>
            <w:tcW w:w="1345"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临界量/</w:t>
            </w:r>
            <w:r>
              <w:rPr>
                <w:rFonts w:ascii="宋体" w:eastAsia="宋体" w:hAnsi="宋体"/>
                <w:color w:val="auto"/>
                <w:kern w:val="2"/>
                <w:szCs w:val="21"/>
              </w:rPr>
              <w:t>t</w:t>
            </w:r>
          </w:p>
        </w:tc>
        <w:tc>
          <w:tcPr>
            <w:tcW w:w="1418"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实际量/t</w:t>
            </w:r>
          </w:p>
        </w:tc>
      </w:tr>
      <w:tr w:rsidR="00572AAE">
        <w:trPr>
          <w:trHeight w:val="579"/>
          <w:jc w:val="center"/>
        </w:trPr>
        <w:tc>
          <w:tcPr>
            <w:tcW w:w="666"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1</w:t>
            </w:r>
          </w:p>
        </w:tc>
        <w:tc>
          <w:tcPr>
            <w:tcW w:w="1315"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汽油</w:t>
            </w:r>
          </w:p>
        </w:tc>
        <w:tc>
          <w:tcPr>
            <w:tcW w:w="2286"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易燃液体</w:t>
            </w:r>
          </w:p>
        </w:tc>
        <w:tc>
          <w:tcPr>
            <w:tcW w:w="1688"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GB18218-2018</w:t>
            </w:r>
          </w:p>
        </w:tc>
        <w:tc>
          <w:tcPr>
            <w:tcW w:w="1345"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200</w:t>
            </w:r>
          </w:p>
        </w:tc>
        <w:tc>
          <w:tcPr>
            <w:tcW w:w="1418"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82</w:t>
            </w:r>
            <w:r>
              <w:rPr>
                <w:rFonts w:ascii="宋体" w:eastAsia="宋体" w:hAnsi="宋体" w:hint="eastAsia"/>
                <w:color w:val="auto"/>
                <w:kern w:val="2"/>
                <w:szCs w:val="21"/>
              </w:rPr>
              <w:t>.5</w:t>
            </w:r>
          </w:p>
        </w:tc>
      </w:tr>
      <w:tr w:rsidR="00572AAE">
        <w:trPr>
          <w:trHeight w:val="579"/>
          <w:jc w:val="center"/>
        </w:trPr>
        <w:tc>
          <w:tcPr>
            <w:tcW w:w="666"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w:t>
            </w:r>
          </w:p>
        </w:tc>
        <w:tc>
          <w:tcPr>
            <w:tcW w:w="1315"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柴油</w:t>
            </w:r>
          </w:p>
        </w:tc>
        <w:tc>
          <w:tcPr>
            <w:tcW w:w="2286"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易燃液体</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23℃≤闪点＜60℃</w:t>
            </w:r>
          </w:p>
        </w:tc>
        <w:tc>
          <w:tcPr>
            <w:tcW w:w="1688"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GB18218-2018</w:t>
            </w:r>
          </w:p>
        </w:tc>
        <w:tc>
          <w:tcPr>
            <w:tcW w:w="1345"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5000</w:t>
            </w:r>
          </w:p>
        </w:tc>
        <w:tc>
          <w:tcPr>
            <w:tcW w:w="1418"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69.6</w:t>
            </w:r>
          </w:p>
        </w:tc>
      </w:tr>
    </w:tbl>
    <w:p w:rsidR="00572AAE" w:rsidRDefault="00A04287">
      <w:pPr>
        <w:pStyle w:val="20"/>
        <w:jc w:val="left"/>
        <w:rPr>
          <w:rFonts w:ascii="Times New Roman" w:hAnsi="Times New Roman" w:cs="Times New Roman"/>
        </w:rPr>
      </w:pPr>
      <w:r>
        <w:rPr>
          <w:rFonts w:ascii="Times New Roman" w:hAnsi="Times New Roman" w:cs="Times New Roman" w:hint="eastAsia"/>
        </w:rPr>
        <w:t>本加油站危险化学品重大危险源辨识情况见下表：</w:t>
      </w:r>
    </w:p>
    <w:p w:rsidR="00572AAE" w:rsidRDefault="00A04287">
      <w:pPr>
        <w:pStyle w:val="20"/>
        <w:ind w:firstLine="466"/>
        <w:jc w:val="center"/>
        <w:rPr>
          <w:rFonts w:ascii="宋体"/>
          <w:b/>
          <w:spacing w:val="-4"/>
          <w:sz w:val="24"/>
        </w:rPr>
      </w:pPr>
      <w:r>
        <w:rPr>
          <w:rFonts w:ascii="宋体" w:hint="eastAsia"/>
          <w:b/>
          <w:spacing w:val="-4"/>
          <w:sz w:val="24"/>
        </w:rPr>
        <w:t>表4-2  加气部分储存物料情况统计表</w:t>
      </w:r>
    </w:p>
    <w:tbl>
      <w:tblPr>
        <w:tblW w:w="85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72"/>
        <w:gridCol w:w="1961"/>
        <w:gridCol w:w="2510"/>
        <w:gridCol w:w="1758"/>
      </w:tblGrid>
      <w:tr w:rsidR="00572AAE">
        <w:trPr>
          <w:trHeight w:val="284"/>
          <w:jc w:val="center"/>
        </w:trPr>
        <w:tc>
          <w:tcPr>
            <w:tcW w:w="2272"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名称</w:t>
            </w:r>
          </w:p>
        </w:tc>
        <w:tc>
          <w:tcPr>
            <w:tcW w:w="1961"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物料储量q1</w:t>
            </w:r>
          </w:p>
        </w:tc>
        <w:tc>
          <w:tcPr>
            <w:tcW w:w="2510"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生产区临界量Ｑi（T）</w:t>
            </w:r>
          </w:p>
        </w:tc>
        <w:tc>
          <w:tcPr>
            <w:tcW w:w="1758"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qi/Qi</w:t>
            </w:r>
          </w:p>
        </w:tc>
      </w:tr>
      <w:tr w:rsidR="00572AAE">
        <w:trPr>
          <w:trHeight w:val="284"/>
          <w:jc w:val="center"/>
        </w:trPr>
        <w:tc>
          <w:tcPr>
            <w:tcW w:w="2272"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天然气</w:t>
            </w:r>
          </w:p>
        </w:tc>
        <w:tc>
          <w:tcPr>
            <w:tcW w:w="1961"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27</w:t>
            </w:r>
            <w:r>
              <w:rPr>
                <w:rFonts w:ascii="宋体" w:eastAsia="宋体" w:hAnsi="宋体" w:hint="eastAsia"/>
                <w:color w:val="auto"/>
                <w:kern w:val="2"/>
                <w:szCs w:val="21"/>
              </w:rPr>
              <w:t>t</w:t>
            </w:r>
          </w:p>
        </w:tc>
        <w:tc>
          <w:tcPr>
            <w:tcW w:w="2510"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50</w:t>
            </w:r>
          </w:p>
        </w:tc>
        <w:tc>
          <w:tcPr>
            <w:tcW w:w="1758"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0.54</w:t>
            </w:r>
          </w:p>
        </w:tc>
      </w:tr>
      <w:tr w:rsidR="00572AAE">
        <w:trPr>
          <w:trHeight w:val="284"/>
          <w:jc w:val="center"/>
        </w:trPr>
        <w:tc>
          <w:tcPr>
            <w:tcW w:w="2272"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合计</w:t>
            </w:r>
          </w:p>
        </w:tc>
        <w:tc>
          <w:tcPr>
            <w:tcW w:w="4471" w:type="dxa"/>
            <w:gridSpan w:val="2"/>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∑qi/Qi</w:t>
            </w:r>
          </w:p>
        </w:tc>
        <w:tc>
          <w:tcPr>
            <w:tcW w:w="1758"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0.54</w:t>
            </w:r>
          </w:p>
        </w:tc>
      </w:tr>
    </w:tbl>
    <w:p w:rsidR="00572AAE" w:rsidRDefault="00A04287">
      <w:pPr>
        <w:pStyle w:val="20"/>
        <w:ind w:firstLine="544"/>
        <w:jc w:val="left"/>
        <w:rPr>
          <w:rFonts w:ascii="宋体"/>
          <w:spacing w:val="-4"/>
          <w:szCs w:val="28"/>
        </w:rPr>
      </w:pPr>
      <w:r>
        <w:rPr>
          <w:rFonts w:ascii="宋体" w:hint="eastAsia"/>
          <w:spacing w:val="-4"/>
          <w:szCs w:val="28"/>
        </w:rPr>
        <w:t>根据《危险化学品重大危险源辨识》（GB18218-2018）的规定的规定，按上表计算结果如下:</w:t>
      </w:r>
    </w:p>
    <w:p w:rsidR="00572AAE" w:rsidRDefault="00A04287">
      <w:pPr>
        <w:ind w:firstLine="560"/>
        <w:rPr>
          <w:rFonts w:eastAsiaTheme="minorEastAsia" w:cs="Times New Roman"/>
          <w:szCs w:val="28"/>
        </w:rPr>
      </w:pPr>
      <w:r>
        <w:rPr>
          <w:rFonts w:eastAsiaTheme="minorEastAsia" w:cs="Times New Roman" w:hint="eastAsia"/>
          <w:szCs w:val="28"/>
        </w:rPr>
        <w:t>S=</w:t>
      </w:r>
      <w:r>
        <w:rPr>
          <w:rFonts w:eastAsiaTheme="minorEastAsia" w:cs="Times New Roman"/>
          <w:szCs w:val="28"/>
        </w:rPr>
        <w:t>q</w:t>
      </w:r>
      <w:r>
        <w:rPr>
          <w:rFonts w:eastAsiaTheme="minorEastAsia" w:cs="Times New Roman"/>
          <w:szCs w:val="28"/>
          <w:vertAlign w:val="subscript"/>
        </w:rPr>
        <w:t>1</w:t>
      </w:r>
      <w:r>
        <w:rPr>
          <w:rFonts w:eastAsiaTheme="minorEastAsia" w:cs="Times New Roman"/>
          <w:szCs w:val="28"/>
        </w:rPr>
        <w:t>/Q</w:t>
      </w:r>
      <w:r>
        <w:rPr>
          <w:rFonts w:eastAsiaTheme="minorEastAsia" w:cs="Times New Roman"/>
          <w:szCs w:val="28"/>
          <w:vertAlign w:val="subscript"/>
        </w:rPr>
        <w:t>1</w:t>
      </w:r>
      <w:r>
        <w:rPr>
          <w:rFonts w:eastAsiaTheme="minorEastAsia" w:cs="Times New Roman"/>
          <w:szCs w:val="28"/>
        </w:rPr>
        <w:t>+q</w:t>
      </w:r>
      <w:r>
        <w:rPr>
          <w:rFonts w:eastAsiaTheme="minorEastAsia" w:cs="Times New Roman"/>
          <w:szCs w:val="28"/>
          <w:vertAlign w:val="subscript"/>
        </w:rPr>
        <w:t>2</w:t>
      </w:r>
      <w:r>
        <w:rPr>
          <w:rFonts w:eastAsiaTheme="minorEastAsia" w:cs="Times New Roman"/>
          <w:szCs w:val="28"/>
        </w:rPr>
        <w:t>/Q</w:t>
      </w:r>
      <w:r>
        <w:rPr>
          <w:rFonts w:eastAsiaTheme="minorEastAsia" w:cs="Times New Roman"/>
          <w:szCs w:val="28"/>
          <w:vertAlign w:val="subscript"/>
        </w:rPr>
        <w:t>2</w:t>
      </w:r>
      <w:r>
        <w:rPr>
          <w:rFonts w:eastAsiaTheme="minorEastAsia" w:cs="Times New Roman"/>
          <w:szCs w:val="28"/>
        </w:rPr>
        <w:t>+ ……+ q</w:t>
      </w:r>
      <w:r>
        <w:rPr>
          <w:rFonts w:eastAsiaTheme="minorEastAsia" w:cs="Times New Roman"/>
          <w:szCs w:val="28"/>
          <w:vertAlign w:val="subscript"/>
        </w:rPr>
        <w:t>n</w:t>
      </w:r>
      <w:r>
        <w:rPr>
          <w:rFonts w:eastAsiaTheme="minorEastAsia" w:cs="Times New Roman"/>
          <w:szCs w:val="28"/>
        </w:rPr>
        <w:t>/Q</w:t>
      </w:r>
      <w:r>
        <w:rPr>
          <w:rFonts w:eastAsiaTheme="minorEastAsia" w:cs="Times New Roman"/>
          <w:szCs w:val="28"/>
          <w:vertAlign w:val="subscript"/>
        </w:rPr>
        <w:t>n</w:t>
      </w:r>
      <w:r>
        <w:rPr>
          <w:rFonts w:eastAsiaTheme="minorEastAsia" w:cs="Times New Roman"/>
          <w:szCs w:val="28"/>
        </w:rPr>
        <w:t>≥1即构成重大危险源</w:t>
      </w:r>
    </w:p>
    <w:p w:rsidR="00572AAE" w:rsidRDefault="00A04287">
      <w:pPr>
        <w:ind w:firstLine="560"/>
        <w:rPr>
          <w:rFonts w:eastAsiaTheme="minorEastAsia" w:cs="Times New Roman"/>
          <w:szCs w:val="28"/>
        </w:rPr>
      </w:pPr>
      <w:r>
        <w:rPr>
          <w:rFonts w:eastAsiaTheme="minorEastAsia" w:cs="Times New Roman"/>
          <w:szCs w:val="28"/>
        </w:rPr>
        <w:t>式中:</w:t>
      </w:r>
      <w:r>
        <w:rPr>
          <w:rFonts w:eastAsiaTheme="minorEastAsia" w:cs="Times New Roman" w:hint="eastAsia"/>
          <w:szCs w:val="28"/>
        </w:rPr>
        <w:t>S——辨识指标</w:t>
      </w:r>
    </w:p>
    <w:p w:rsidR="00572AAE" w:rsidRDefault="00A04287">
      <w:pPr>
        <w:ind w:firstLine="560"/>
        <w:rPr>
          <w:rFonts w:eastAsiaTheme="minorEastAsia" w:cs="Times New Roman"/>
          <w:szCs w:val="28"/>
        </w:rPr>
      </w:pPr>
      <w:r>
        <w:rPr>
          <w:rFonts w:eastAsiaTheme="minorEastAsia" w:cs="Times New Roman"/>
          <w:szCs w:val="28"/>
        </w:rPr>
        <w:t xml:space="preserve"> q</w:t>
      </w:r>
      <w:r>
        <w:rPr>
          <w:rFonts w:eastAsiaTheme="minorEastAsia" w:cs="Times New Roman"/>
          <w:szCs w:val="28"/>
          <w:vertAlign w:val="subscript"/>
        </w:rPr>
        <w:t>1</w:t>
      </w:r>
      <w:r>
        <w:rPr>
          <w:rFonts w:eastAsiaTheme="minorEastAsia" w:cs="Times New Roman"/>
          <w:szCs w:val="28"/>
        </w:rPr>
        <w:t>，q</w:t>
      </w:r>
      <w:r>
        <w:rPr>
          <w:rFonts w:eastAsiaTheme="minorEastAsia" w:cs="Times New Roman"/>
          <w:szCs w:val="28"/>
          <w:vertAlign w:val="subscript"/>
        </w:rPr>
        <w:t>2</w:t>
      </w:r>
      <w:r>
        <w:rPr>
          <w:rFonts w:eastAsiaTheme="minorEastAsia" w:cs="Times New Roman"/>
          <w:szCs w:val="28"/>
        </w:rPr>
        <w:t>……q</w:t>
      </w:r>
      <w:r>
        <w:rPr>
          <w:rFonts w:eastAsiaTheme="minorEastAsia" w:cs="Times New Roman"/>
          <w:szCs w:val="28"/>
          <w:vertAlign w:val="subscript"/>
        </w:rPr>
        <w:t>n</w:t>
      </w:r>
      <w:r>
        <w:rPr>
          <w:rFonts w:eastAsiaTheme="minorEastAsia" w:cs="Times New Roman" w:hint="eastAsia"/>
          <w:szCs w:val="28"/>
        </w:rPr>
        <w:t>——每种化学品的</w:t>
      </w:r>
      <w:r>
        <w:rPr>
          <w:rFonts w:eastAsiaTheme="minorEastAsia" w:cs="Times New Roman"/>
          <w:szCs w:val="28"/>
        </w:rPr>
        <w:t>实际存在量，</w:t>
      </w:r>
      <w:r>
        <w:rPr>
          <w:rFonts w:eastAsiaTheme="minorEastAsia" w:cs="Times New Roman" w:hint="eastAsia"/>
          <w:szCs w:val="28"/>
        </w:rPr>
        <w:t>单位为吨（t）</w:t>
      </w:r>
      <w:r>
        <w:rPr>
          <w:rFonts w:eastAsiaTheme="minorEastAsia" w:cs="Times New Roman"/>
          <w:szCs w:val="28"/>
        </w:rPr>
        <w:t>。</w:t>
      </w:r>
    </w:p>
    <w:p w:rsidR="00572AAE" w:rsidRDefault="00A04287">
      <w:pPr>
        <w:ind w:firstLine="560"/>
        <w:rPr>
          <w:rFonts w:eastAsiaTheme="minorEastAsia" w:cs="Times New Roman"/>
          <w:szCs w:val="28"/>
        </w:rPr>
      </w:pPr>
      <w:r>
        <w:rPr>
          <w:rFonts w:eastAsiaTheme="minorEastAsia" w:cs="Times New Roman"/>
          <w:szCs w:val="28"/>
        </w:rPr>
        <w:t xml:space="preserve"> Q</w:t>
      </w:r>
      <w:r>
        <w:rPr>
          <w:rFonts w:eastAsiaTheme="minorEastAsia" w:cs="Times New Roman"/>
          <w:szCs w:val="28"/>
          <w:vertAlign w:val="subscript"/>
        </w:rPr>
        <w:t>1</w:t>
      </w:r>
      <w:r>
        <w:rPr>
          <w:rFonts w:eastAsiaTheme="minorEastAsia" w:cs="Times New Roman"/>
          <w:szCs w:val="28"/>
        </w:rPr>
        <w:t>，Q</w:t>
      </w:r>
      <w:r>
        <w:rPr>
          <w:rFonts w:eastAsiaTheme="minorEastAsia" w:cs="Times New Roman"/>
          <w:szCs w:val="28"/>
          <w:vertAlign w:val="subscript"/>
        </w:rPr>
        <w:t>2</w:t>
      </w:r>
      <w:r>
        <w:rPr>
          <w:rFonts w:eastAsiaTheme="minorEastAsia" w:cs="Times New Roman"/>
          <w:szCs w:val="28"/>
        </w:rPr>
        <w:t xml:space="preserve"> ……Q</w:t>
      </w:r>
      <w:r>
        <w:rPr>
          <w:rFonts w:eastAsiaTheme="minorEastAsia" w:cs="Times New Roman"/>
          <w:szCs w:val="28"/>
          <w:vertAlign w:val="subscript"/>
        </w:rPr>
        <w:t>n</w:t>
      </w:r>
      <w:r>
        <w:rPr>
          <w:rFonts w:eastAsiaTheme="minorEastAsia" w:cs="Times New Roman" w:hint="eastAsia"/>
          <w:szCs w:val="28"/>
        </w:rPr>
        <w:t>——</w:t>
      </w:r>
      <w:r>
        <w:rPr>
          <w:rFonts w:eastAsiaTheme="minorEastAsia" w:cs="Times New Roman"/>
          <w:szCs w:val="28"/>
        </w:rPr>
        <w:t>与</w:t>
      </w:r>
      <w:r>
        <w:rPr>
          <w:rFonts w:eastAsiaTheme="minorEastAsia" w:cs="Times New Roman" w:hint="eastAsia"/>
          <w:szCs w:val="28"/>
        </w:rPr>
        <w:t>危险化学品</w:t>
      </w:r>
      <w:r>
        <w:rPr>
          <w:rFonts w:eastAsiaTheme="minorEastAsia" w:cs="Times New Roman"/>
          <w:szCs w:val="28"/>
        </w:rPr>
        <w:t>相对应的临界量，</w:t>
      </w:r>
      <w:r>
        <w:rPr>
          <w:rFonts w:eastAsiaTheme="minorEastAsia" w:cs="Times New Roman" w:hint="eastAsia"/>
          <w:szCs w:val="28"/>
        </w:rPr>
        <w:t>单位为吨（t）</w:t>
      </w:r>
      <w:r>
        <w:rPr>
          <w:rFonts w:eastAsiaTheme="minorEastAsia" w:cs="Times New Roman"/>
          <w:szCs w:val="28"/>
        </w:rPr>
        <w:t>。</w:t>
      </w:r>
    </w:p>
    <w:p w:rsidR="00572AAE" w:rsidRDefault="00A04287">
      <w:pPr>
        <w:pStyle w:val="20"/>
        <w:ind w:firstLine="544"/>
        <w:jc w:val="left"/>
        <w:rPr>
          <w:rFonts w:ascii="宋体"/>
          <w:spacing w:val="-4"/>
          <w:szCs w:val="28"/>
        </w:rPr>
      </w:pPr>
      <w:r>
        <w:rPr>
          <w:rFonts w:ascii="宋体" w:hint="eastAsia"/>
          <w:spacing w:val="-4"/>
          <w:szCs w:val="28"/>
        </w:rPr>
        <w:lastRenderedPageBreak/>
        <w:t>由上表可得：加油罐区∑q</w:t>
      </w:r>
      <w:r>
        <w:rPr>
          <w:rFonts w:ascii="宋体" w:hint="eastAsia"/>
          <w:spacing w:val="-4"/>
          <w:szCs w:val="28"/>
          <w:vertAlign w:val="subscript"/>
        </w:rPr>
        <w:t>i</w:t>
      </w:r>
      <w:r>
        <w:rPr>
          <w:rFonts w:ascii="宋体" w:hint="eastAsia"/>
          <w:spacing w:val="-4"/>
          <w:szCs w:val="28"/>
        </w:rPr>
        <w:t>/Q</w:t>
      </w:r>
      <w:r>
        <w:rPr>
          <w:rFonts w:ascii="宋体" w:hint="eastAsia"/>
          <w:spacing w:val="-4"/>
          <w:szCs w:val="28"/>
          <w:vertAlign w:val="subscript"/>
        </w:rPr>
        <w:t>i</w:t>
      </w:r>
      <w:r>
        <w:rPr>
          <w:rFonts w:ascii="宋体" w:hint="eastAsia"/>
          <w:spacing w:val="-4"/>
          <w:szCs w:val="28"/>
        </w:rPr>
        <w:t xml:space="preserve"> =</w:t>
      </w:r>
      <w:r>
        <w:rPr>
          <w:rFonts w:hint="eastAsia"/>
        </w:rPr>
        <w:t>0.</w:t>
      </w:r>
      <w:r>
        <w:t>42642</w:t>
      </w:r>
      <w:r>
        <w:rPr>
          <w:rFonts w:hint="eastAsia"/>
        </w:rPr>
        <w:t>＜</w:t>
      </w:r>
      <w:r>
        <w:rPr>
          <w:rFonts w:hint="eastAsia"/>
        </w:rPr>
        <w:t xml:space="preserve"> 1</w:t>
      </w:r>
      <w:r>
        <w:rPr>
          <w:rFonts w:ascii="宋体" w:hint="eastAsia"/>
          <w:spacing w:val="-4"/>
          <w:szCs w:val="28"/>
        </w:rPr>
        <w:t>；加气罐区∑q</w:t>
      </w:r>
      <w:r>
        <w:rPr>
          <w:rFonts w:ascii="宋体" w:hint="eastAsia"/>
          <w:spacing w:val="-4"/>
          <w:szCs w:val="28"/>
          <w:vertAlign w:val="subscript"/>
        </w:rPr>
        <w:t>i</w:t>
      </w:r>
      <w:r>
        <w:rPr>
          <w:rFonts w:ascii="宋体" w:hint="eastAsia"/>
          <w:spacing w:val="-4"/>
          <w:szCs w:val="28"/>
        </w:rPr>
        <w:t>/Q</w:t>
      </w:r>
      <w:r>
        <w:rPr>
          <w:rFonts w:ascii="宋体" w:hint="eastAsia"/>
          <w:spacing w:val="-4"/>
          <w:szCs w:val="28"/>
          <w:vertAlign w:val="subscript"/>
        </w:rPr>
        <w:t>i</w:t>
      </w:r>
      <w:r>
        <w:rPr>
          <w:rFonts w:ascii="宋体" w:hint="eastAsia"/>
          <w:spacing w:val="-4"/>
          <w:szCs w:val="28"/>
        </w:rPr>
        <w:t xml:space="preserve"> =</w:t>
      </w:r>
      <w:r>
        <w:rPr>
          <w:szCs w:val="21"/>
        </w:rPr>
        <w:t>0.54</w:t>
      </w:r>
      <w:r>
        <w:rPr>
          <w:rFonts w:hint="eastAsia"/>
        </w:rPr>
        <w:t>＜</w:t>
      </w:r>
      <w:r>
        <w:rPr>
          <w:rFonts w:hint="eastAsia"/>
        </w:rPr>
        <w:t xml:space="preserve"> 1</w:t>
      </w:r>
      <w:r>
        <w:rPr>
          <w:rFonts w:ascii="宋体" w:hint="eastAsia"/>
          <w:spacing w:val="-4"/>
          <w:szCs w:val="28"/>
        </w:rPr>
        <w:t>。</w:t>
      </w:r>
    </w:p>
    <w:p w:rsidR="00572AAE" w:rsidRDefault="00A04287">
      <w:pPr>
        <w:pStyle w:val="20"/>
        <w:ind w:firstLine="544"/>
        <w:jc w:val="left"/>
        <w:rPr>
          <w:rFonts w:ascii="宋体"/>
          <w:spacing w:val="-4"/>
          <w:szCs w:val="28"/>
        </w:rPr>
      </w:pPr>
      <w:r>
        <w:rPr>
          <w:rFonts w:ascii="宋体" w:hint="eastAsia"/>
          <w:spacing w:val="-4"/>
          <w:szCs w:val="28"/>
        </w:rPr>
        <w:t>由此可见，本加油站未构成危险化学品重大危险源。</w:t>
      </w:r>
    </w:p>
    <w:p w:rsidR="00572AAE" w:rsidRDefault="00A04287">
      <w:pPr>
        <w:pStyle w:val="2"/>
        <w:ind w:firstLine="560"/>
        <w:rPr>
          <w:bCs/>
        </w:rPr>
      </w:pPr>
      <w:bookmarkStart w:id="54" w:name="_Toc532835444"/>
      <w:r>
        <w:rPr>
          <w:rFonts w:hint="eastAsia"/>
          <w:bCs/>
        </w:rPr>
        <w:t>5生产和作业过程中的事故风险分析</w:t>
      </w:r>
      <w:bookmarkEnd w:id="54"/>
    </w:p>
    <w:p w:rsidR="00572AAE" w:rsidRDefault="00A04287">
      <w:pPr>
        <w:ind w:firstLine="560"/>
        <w:rPr>
          <w:rFonts w:ascii="Times New Roman" w:hAnsi="Times New Roman" w:cs="Times New Roman"/>
        </w:rPr>
      </w:pPr>
      <w:bookmarkStart w:id="55" w:name="_Toc532835445"/>
      <w:r>
        <w:rPr>
          <w:rFonts w:ascii="Times New Roman" w:hAnsi="Times New Roman" w:cs="Times New Roman"/>
        </w:rPr>
        <w:t>事故发生可能性汇总表详见下表：</w:t>
      </w:r>
    </w:p>
    <w:p w:rsidR="00572AAE" w:rsidRDefault="00A04287">
      <w:pPr>
        <w:pStyle w:val="af2"/>
        <w:ind w:firstLine="482"/>
        <w:jc w:val="center"/>
        <w:rPr>
          <w:rFonts w:ascii="Times New Roman" w:hAnsi="Times New Roman" w:cs="Times New Roman"/>
          <w:b/>
          <w:bCs/>
          <w:kern w:val="10"/>
          <w:sz w:val="24"/>
          <w:szCs w:val="24"/>
        </w:rPr>
      </w:pPr>
      <w:r>
        <w:rPr>
          <w:rFonts w:ascii="Times New Roman" w:hAnsi="Times New Roman" w:cs="Times New Roman"/>
          <w:b/>
          <w:bCs/>
          <w:kern w:val="10"/>
          <w:sz w:val="24"/>
          <w:szCs w:val="24"/>
        </w:rPr>
        <w:t>表</w:t>
      </w:r>
      <w:r>
        <w:rPr>
          <w:rFonts w:ascii="Times New Roman" w:hAnsi="Times New Roman" w:cs="Times New Roman"/>
          <w:b/>
          <w:bCs/>
          <w:kern w:val="10"/>
          <w:sz w:val="24"/>
          <w:szCs w:val="24"/>
        </w:rPr>
        <w:t xml:space="preserve">2-2  </w:t>
      </w:r>
      <w:r>
        <w:rPr>
          <w:rFonts w:ascii="Times New Roman" w:hAnsi="Times New Roman" w:cs="Times New Roman"/>
          <w:b/>
          <w:bCs/>
          <w:kern w:val="10"/>
          <w:sz w:val="24"/>
          <w:szCs w:val="24"/>
        </w:rPr>
        <w:t>事故发生可能性汇总表</w:t>
      </w: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7"/>
        <w:gridCol w:w="1117"/>
        <w:gridCol w:w="1984"/>
        <w:gridCol w:w="1199"/>
        <w:gridCol w:w="4834"/>
      </w:tblGrid>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序号</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危险类别</w:t>
            </w:r>
          </w:p>
        </w:tc>
        <w:tc>
          <w:tcPr>
            <w:tcW w:w="1984"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引起原因</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危险</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部位</w:t>
            </w:r>
          </w:p>
        </w:tc>
        <w:tc>
          <w:tcPr>
            <w:tcW w:w="4834"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防范措施</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1</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火灾、</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爆炸</w:t>
            </w:r>
          </w:p>
        </w:tc>
        <w:tc>
          <w:tcPr>
            <w:tcW w:w="1984"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1、汽油蒸气浓度达到爆炸极限；</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w:t>
            </w:r>
            <w:r>
              <w:rPr>
                <w:rFonts w:ascii="宋体" w:eastAsia="宋体" w:hAnsi="宋体"/>
                <w:color w:val="auto"/>
                <w:kern w:val="2"/>
                <w:szCs w:val="21"/>
              </w:rPr>
              <w:t>天然气流速过快；</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3、</w:t>
            </w:r>
            <w:r>
              <w:rPr>
                <w:rFonts w:ascii="宋体" w:eastAsia="宋体" w:hAnsi="宋体"/>
                <w:color w:val="auto"/>
                <w:kern w:val="2"/>
                <w:szCs w:val="21"/>
              </w:rPr>
              <w:t>输送LNG管路、储存LNG的储罐发生泄漏；</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4、</w:t>
            </w:r>
            <w:r>
              <w:rPr>
                <w:rFonts w:ascii="宋体" w:eastAsia="宋体" w:hAnsi="宋体"/>
                <w:color w:val="auto"/>
                <w:kern w:val="2"/>
                <w:szCs w:val="21"/>
              </w:rPr>
              <w:t>加气时加气枪未正确的放置在汽车内；</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5、</w:t>
            </w:r>
            <w:r>
              <w:rPr>
                <w:rFonts w:ascii="宋体" w:eastAsia="宋体" w:hAnsi="宋体"/>
                <w:color w:val="auto"/>
                <w:kern w:val="2"/>
                <w:szCs w:val="21"/>
              </w:rPr>
              <w:t>泵轴密封性不良，发生天然气泄漏；</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6</w:t>
            </w:r>
            <w:r>
              <w:rPr>
                <w:rFonts w:ascii="宋体" w:eastAsia="宋体" w:hAnsi="宋体"/>
                <w:color w:val="auto"/>
                <w:kern w:val="2"/>
                <w:szCs w:val="21"/>
              </w:rPr>
              <w:t>、LNG槽车卸气时发生泄漏</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7</w:t>
            </w:r>
            <w:r>
              <w:rPr>
                <w:rFonts w:ascii="宋体" w:eastAsia="宋体" w:hAnsi="宋体"/>
                <w:color w:val="auto"/>
                <w:kern w:val="2"/>
                <w:szCs w:val="21"/>
              </w:rPr>
              <w:t>、明火；</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8</w:t>
            </w:r>
            <w:r>
              <w:rPr>
                <w:rFonts w:ascii="宋体" w:eastAsia="宋体" w:hAnsi="宋体"/>
                <w:color w:val="auto"/>
                <w:kern w:val="2"/>
                <w:szCs w:val="21"/>
              </w:rPr>
              <w:t>、存在点火源、静电火花、高温物体等引燃、引爆能量</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储罐区、卸油区、加油区、箱式L</w:t>
            </w:r>
            <w:r>
              <w:rPr>
                <w:rFonts w:ascii="宋体" w:eastAsia="宋体" w:hAnsi="宋体"/>
                <w:color w:val="auto"/>
                <w:kern w:val="2"/>
                <w:szCs w:val="21"/>
              </w:rPr>
              <w:t>NG</w:t>
            </w:r>
            <w:r>
              <w:rPr>
                <w:rFonts w:ascii="宋体" w:eastAsia="宋体" w:hAnsi="宋体" w:hint="eastAsia"/>
                <w:color w:val="auto"/>
                <w:kern w:val="2"/>
                <w:szCs w:val="21"/>
              </w:rPr>
              <w:t>撬装设备、L</w:t>
            </w:r>
            <w:r>
              <w:rPr>
                <w:rFonts w:ascii="宋体" w:eastAsia="宋体" w:hAnsi="宋体"/>
                <w:color w:val="auto"/>
                <w:kern w:val="2"/>
                <w:szCs w:val="21"/>
              </w:rPr>
              <w:t>NG</w:t>
            </w:r>
            <w:r>
              <w:rPr>
                <w:rFonts w:ascii="宋体" w:eastAsia="宋体" w:hAnsi="宋体" w:hint="eastAsia"/>
                <w:color w:val="auto"/>
                <w:kern w:val="2"/>
                <w:szCs w:val="21"/>
              </w:rPr>
              <w:t>卸车点、加气机、放散管口、柴油发电机作业场所</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1、控制与消除火源</w:t>
            </w:r>
            <w:r>
              <w:rPr>
                <w:rFonts w:ascii="宋体" w:eastAsia="宋体" w:hAnsi="宋体" w:hint="eastAsia"/>
                <w:color w:val="auto"/>
                <w:kern w:val="2"/>
                <w:szCs w:val="21"/>
              </w:rPr>
              <w:t>。</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2、严格控制设备、管线质量及其安装质量</w:t>
            </w:r>
            <w:r>
              <w:rPr>
                <w:rFonts w:ascii="宋体" w:eastAsia="宋体" w:hAnsi="宋体" w:hint="eastAsia"/>
                <w:color w:val="auto"/>
                <w:kern w:val="2"/>
                <w:szCs w:val="21"/>
              </w:rPr>
              <w:t>。</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3、防止</w:t>
            </w:r>
            <w:r>
              <w:rPr>
                <w:rFonts w:ascii="宋体" w:eastAsia="宋体" w:hAnsi="宋体" w:hint="eastAsia"/>
                <w:color w:val="auto"/>
                <w:kern w:val="2"/>
                <w:szCs w:val="21"/>
              </w:rPr>
              <w:t>设备设施</w:t>
            </w:r>
            <w:r>
              <w:rPr>
                <w:rFonts w:ascii="宋体" w:eastAsia="宋体" w:hAnsi="宋体"/>
                <w:color w:val="auto"/>
                <w:kern w:val="2"/>
                <w:szCs w:val="21"/>
              </w:rPr>
              <w:t>的跑、冒、滴、漏，发现及时处理。</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4、加强管理、严格工艺纪律</w:t>
            </w:r>
            <w:r>
              <w:rPr>
                <w:rFonts w:ascii="宋体" w:eastAsia="宋体" w:hAnsi="宋体" w:hint="eastAsia"/>
                <w:color w:val="auto"/>
                <w:kern w:val="2"/>
                <w:szCs w:val="21"/>
              </w:rPr>
              <w:t>。</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5、安全设施要齐全完好</w:t>
            </w:r>
            <w:r>
              <w:rPr>
                <w:rFonts w:ascii="宋体" w:eastAsia="宋体" w:hAnsi="宋体" w:hint="eastAsia"/>
                <w:color w:val="auto"/>
                <w:kern w:val="2"/>
                <w:szCs w:val="21"/>
              </w:rPr>
              <w:t>。</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6、加油棚、营业房、油罐、管线、加油机</w:t>
            </w:r>
            <w:r>
              <w:rPr>
                <w:rFonts w:ascii="宋体" w:eastAsia="宋体" w:hAnsi="宋体" w:hint="eastAsia"/>
                <w:color w:val="auto"/>
                <w:kern w:val="2"/>
                <w:szCs w:val="21"/>
              </w:rPr>
              <w:t>、箱式L</w:t>
            </w:r>
            <w:r>
              <w:rPr>
                <w:rFonts w:ascii="宋体" w:eastAsia="宋体" w:hAnsi="宋体"/>
                <w:color w:val="auto"/>
                <w:kern w:val="2"/>
                <w:szCs w:val="21"/>
              </w:rPr>
              <w:t>NG</w:t>
            </w:r>
            <w:r>
              <w:rPr>
                <w:rFonts w:ascii="宋体" w:eastAsia="宋体" w:hAnsi="宋体" w:hint="eastAsia"/>
                <w:color w:val="auto"/>
                <w:kern w:val="2"/>
                <w:szCs w:val="21"/>
              </w:rPr>
              <w:t>撬装设备、L</w:t>
            </w:r>
            <w:r>
              <w:rPr>
                <w:rFonts w:ascii="宋体" w:eastAsia="宋体" w:hAnsi="宋体"/>
                <w:color w:val="auto"/>
                <w:kern w:val="2"/>
                <w:szCs w:val="21"/>
              </w:rPr>
              <w:t>NG</w:t>
            </w:r>
            <w:r>
              <w:rPr>
                <w:rFonts w:ascii="宋体" w:eastAsia="宋体" w:hAnsi="宋体" w:hint="eastAsia"/>
                <w:color w:val="auto"/>
                <w:kern w:val="2"/>
                <w:szCs w:val="21"/>
              </w:rPr>
              <w:t>卸车点、加气机、放散管口</w:t>
            </w:r>
            <w:r>
              <w:rPr>
                <w:rFonts w:ascii="宋体" w:eastAsia="宋体" w:hAnsi="宋体"/>
                <w:color w:val="auto"/>
                <w:kern w:val="2"/>
                <w:szCs w:val="21"/>
              </w:rPr>
              <w:t>等按规范设置防雷防静电设施。</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7、加强柴油发电机的安全管理。</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8、加强对外来火源的控制。</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9、</w:t>
            </w:r>
            <w:r>
              <w:rPr>
                <w:rFonts w:ascii="宋体" w:eastAsia="宋体" w:hAnsi="宋体"/>
                <w:color w:val="auto"/>
                <w:kern w:val="2"/>
                <w:szCs w:val="21"/>
              </w:rPr>
              <w:t>在爆炸区内的电气设备采用防爆型；</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10、</w:t>
            </w:r>
            <w:r>
              <w:rPr>
                <w:rFonts w:ascii="宋体" w:eastAsia="宋体" w:hAnsi="宋体"/>
                <w:color w:val="auto"/>
                <w:kern w:val="2"/>
                <w:szCs w:val="21"/>
              </w:rPr>
              <w:t>操作人员应熟练上岗，须经培训合格后方可上岗；</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中毒、</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窒息</w:t>
            </w:r>
          </w:p>
        </w:tc>
        <w:tc>
          <w:tcPr>
            <w:tcW w:w="1984"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1、汽油、柴油蒸气超过容许浓度；</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2、蒸气摄入体内；</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3、缺氧。</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4、</w:t>
            </w:r>
            <w:r>
              <w:rPr>
                <w:rFonts w:ascii="宋体" w:eastAsia="宋体" w:hAnsi="宋体"/>
                <w:color w:val="auto"/>
                <w:kern w:val="2"/>
                <w:szCs w:val="21"/>
              </w:rPr>
              <w:t>LNG燃烧时可能引起窒息。</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5、柴油发电机产生的烟气未按要求排放到室外</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加油区、油罐区、柴油发电机房</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1、严格控制设备及安装质量，消除泄漏的可能性，是同上“火灾、爆炸”项中的“2”、“3”、“4”、“5”条。</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w:t>
            </w:r>
            <w:r>
              <w:rPr>
                <w:rFonts w:ascii="宋体" w:eastAsia="宋体" w:hAnsi="宋体"/>
                <w:color w:val="auto"/>
                <w:kern w:val="2"/>
                <w:szCs w:val="21"/>
              </w:rPr>
              <w:t>、定期检修、维护保养，保持设备的完好状态。检修时，要彻底清洗干净，并检测有毒、有害物质浓度、氧含量，合格后方可作业。作业时要有人监护及抢救后备措施，作业人员要穿戴好防护用品。</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3、柴油发电机的烟气排放到室外通风良好且无人驻守处。</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3</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触电</w:t>
            </w:r>
          </w:p>
        </w:tc>
        <w:tc>
          <w:tcPr>
            <w:tcW w:w="1984"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1、人体触及带电体；</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2、安全距离不够，空气击穿；</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lastRenderedPageBreak/>
              <w:t>3、流过人体的电流、时间超过30mAs</w:t>
            </w:r>
            <w:r>
              <w:rPr>
                <w:rFonts w:ascii="宋体" w:eastAsia="宋体" w:hAnsi="宋体" w:hint="eastAsia"/>
                <w:color w:val="auto"/>
                <w:kern w:val="2"/>
                <w:szCs w:val="21"/>
              </w:rPr>
              <w:t xml:space="preserve"> </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lastRenderedPageBreak/>
              <w:t>带电设备和输电管线</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1、配电建筑结构、配电装置及线路要严格按有关电气规程；</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2、按规定对设备，线路采用与电压相符、与使用环境和运行条件相适应的绝缘，并定期检查、维修，</w:t>
            </w:r>
            <w:r>
              <w:rPr>
                <w:rFonts w:ascii="宋体" w:eastAsia="宋体" w:hAnsi="宋体"/>
                <w:color w:val="auto"/>
                <w:kern w:val="2"/>
                <w:szCs w:val="21"/>
              </w:rPr>
              <w:lastRenderedPageBreak/>
              <w:t>保持完好状态；</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3、使用有足够机械强度和耐火性能的材料，采用遮栏、护罩（盖）、箱匣等防护装置以及确保安全间距，将带电体同外界隔绝，防止人体接近或触及带电体；</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4、架空线路、室内线路、配电设备、用电设备、检修作业，应按规定要有一定安全距离；</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5、根据要求对用电设备做好保护接地或保护接零；</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6、建立和健全电气安全规章制度和安全操作规程，并严格执行；</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7、对职工进行电气安全教育，掌握触电急救方法；</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8、定期进行安全检查，杜绝“三违”；</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9、对静电接地、防雷装置定期进行检查，检测、保持完好状态，使之有可靠的保护作用；</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10、做好配电室、电气线路、临时用电的安全作业和维护保养；</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11、严禁非电工进行电气作业</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lastRenderedPageBreak/>
              <w:t>4</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车辆伤害</w:t>
            </w:r>
          </w:p>
        </w:tc>
        <w:tc>
          <w:tcPr>
            <w:tcW w:w="1984" w:type="dxa"/>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车辆撞击、擦挂、碾压人体和撞击设备设施或饮料堆放区，翻车事故</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加油加气区域、站内车道</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1、进出口应设置进、出口指示标志、限高、限速标志。</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2、进站口设置减速带。</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3、加油区域设置防撞护栏。</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5</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坍塌</w:t>
            </w:r>
          </w:p>
        </w:tc>
        <w:tc>
          <w:tcPr>
            <w:tcW w:w="1984" w:type="dxa"/>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罩棚因施工质量问题或未定期维护造成倒塌；车辆撞坏罩棚支柱引起坍塌</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加油加气区</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1、建构筑施工质量必须达标。</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2、罩棚支柱旁设置防撞护栏。</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3、设置减速带。</w:t>
            </w:r>
          </w:p>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4、定期对罩棚进行质量检查。</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6</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压力容器、压力管道爆炸</w:t>
            </w:r>
          </w:p>
        </w:tc>
        <w:tc>
          <w:tcPr>
            <w:tcW w:w="1984"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1.LNG储罐、增压器、EAG加热器超压运行；</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2.压力容器材质选择不合理；</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3.压力容器安全附件失灵；</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4.使用时间过长，又未检验</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5.保冷不当或保冷材料选择不当或真空度不够或腐蚀</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1.LNG储罐</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2.外来的槽车</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3.增压器</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4. EAG加热器</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1.选用材质合格的，有资质生产厂家的合格产品；</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2.压力容器不得超压运行；</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3.确保压力容器的安全附件齐全并可靠；</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4.作好压力容器防腐处理，避免因防蚀使压力容器承压能力降低。</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5.定期检验</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7</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冻伤</w:t>
            </w:r>
          </w:p>
        </w:tc>
        <w:tc>
          <w:tcPr>
            <w:tcW w:w="1984"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1.LNG卸车时泄漏，喷溅或飞溅</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2.LNG管道腐蚀穿孔发生喷溅。</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3.手配戴无吸收性手套。</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1.LNG卸车</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2.加液作业过程中</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3.装置区</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1.选择材质时应选择符合物料特性的材质。</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2.工艺过程中应正确操作。</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3.配戴符合低温介质的防护用品</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4.工艺管道及设备应及时修护和检修。</w:t>
            </w:r>
          </w:p>
        </w:tc>
      </w:tr>
      <w:tr w:rsidR="00572AAE">
        <w:tc>
          <w:tcPr>
            <w:tcW w:w="647" w:type="dxa"/>
            <w:vAlign w:val="center"/>
          </w:tcPr>
          <w:p w:rsidR="00572AAE" w:rsidRDefault="00A04287">
            <w:pPr>
              <w:pStyle w:val="af6"/>
              <w:jc w:val="center"/>
              <w:rPr>
                <w:rFonts w:ascii="宋体" w:eastAsia="宋体" w:hAnsi="宋体"/>
                <w:color w:val="auto"/>
                <w:kern w:val="2"/>
                <w:szCs w:val="21"/>
              </w:rPr>
            </w:pPr>
            <w:r>
              <w:rPr>
                <w:rFonts w:ascii="宋体" w:eastAsia="宋体" w:hAnsi="宋体" w:hint="eastAsia"/>
                <w:color w:val="auto"/>
                <w:kern w:val="2"/>
                <w:szCs w:val="21"/>
              </w:rPr>
              <w:t>8</w:t>
            </w:r>
          </w:p>
        </w:tc>
        <w:tc>
          <w:tcPr>
            <w:tcW w:w="1117"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高处坠落</w:t>
            </w:r>
          </w:p>
        </w:tc>
        <w:tc>
          <w:tcPr>
            <w:tcW w:w="1984"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1.登高作业未落实</w:t>
            </w:r>
            <w:r>
              <w:rPr>
                <w:rFonts w:ascii="宋体" w:eastAsia="宋体" w:hAnsi="宋体"/>
                <w:color w:val="auto"/>
                <w:kern w:val="2"/>
                <w:szCs w:val="21"/>
              </w:rPr>
              <w:lastRenderedPageBreak/>
              <w:t>安全措施，未办理作业票证。</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t>2.设备操作平台未按要求设置栏杆。</w:t>
            </w:r>
          </w:p>
        </w:tc>
        <w:tc>
          <w:tcPr>
            <w:tcW w:w="1199" w:type="dxa"/>
            <w:vAlign w:val="center"/>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lastRenderedPageBreak/>
              <w:t>作业点高</w:t>
            </w:r>
            <w:r>
              <w:rPr>
                <w:rFonts w:ascii="宋体" w:eastAsia="宋体" w:hAnsi="宋体"/>
                <w:color w:val="auto"/>
                <w:kern w:val="2"/>
                <w:szCs w:val="21"/>
              </w:rPr>
              <w:lastRenderedPageBreak/>
              <w:t>度大于2m的部位</w:t>
            </w:r>
          </w:p>
        </w:tc>
        <w:tc>
          <w:tcPr>
            <w:tcW w:w="4834" w:type="dxa"/>
          </w:tcPr>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lastRenderedPageBreak/>
              <w:t>1.操作平台按要求设置栏杆；</w:t>
            </w:r>
          </w:p>
          <w:p w:rsidR="00572AAE" w:rsidRDefault="00A04287">
            <w:pPr>
              <w:pStyle w:val="af6"/>
              <w:jc w:val="center"/>
              <w:rPr>
                <w:rFonts w:ascii="宋体" w:eastAsia="宋体" w:hAnsi="宋体"/>
                <w:color w:val="auto"/>
                <w:kern w:val="2"/>
                <w:szCs w:val="21"/>
              </w:rPr>
            </w:pPr>
            <w:r>
              <w:rPr>
                <w:rFonts w:ascii="宋体" w:eastAsia="宋体" w:hAnsi="宋体"/>
                <w:color w:val="auto"/>
                <w:kern w:val="2"/>
                <w:szCs w:val="21"/>
              </w:rPr>
              <w:lastRenderedPageBreak/>
              <w:t>2.登高按要求落实各项安全措施，并严格作业证审批制度。</w:t>
            </w:r>
          </w:p>
        </w:tc>
      </w:tr>
    </w:tbl>
    <w:p w:rsidR="00572AAE" w:rsidRDefault="00A04287">
      <w:pPr>
        <w:pStyle w:val="2"/>
        <w:ind w:firstLine="560"/>
      </w:pPr>
      <w:r>
        <w:rPr>
          <w:rFonts w:hint="eastAsia"/>
        </w:rPr>
        <w:lastRenderedPageBreak/>
        <w:t>6风险控制措施</w:t>
      </w:r>
      <w:bookmarkEnd w:id="55"/>
    </w:p>
    <w:p w:rsidR="00572AAE" w:rsidRDefault="00A04287">
      <w:pPr>
        <w:adjustRightInd w:val="0"/>
        <w:snapToGrid w:val="0"/>
        <w:ind w:firstLine="560"/>
      </w:pPr>
      <w:bookmarkStart w:id="56" w:name="_Toc365383787"/>
      <w:bookmarkStart w:id="57" w:name="_Toc445372432"/>
      <w:bookmarkStart w:id="58" w:name="_Toc152039098"/>
      <w:bookmarkStart w:id="59" w:name="_Toc161819418"/>
      <w:bookmarkStart w:id="60" w:name="_Toc350861587"/>
      <w:bookmarkStart w:id="61" w:name="_Toc364154982"/>
      <w:bookmarkStart w:id="62" w:name="_Toc54613833"/>
      <w:r>
        <w:rPr>
          <w:rFonts w:hint="eastAsia"/>
        </w:rPr>
        <w:t>一、</w:t>
      </w:r>
      <w:r>
        <w:t>防止</w:t>
      </w:r>
      <w:r>
        <w:rPr>
          <w:rFonts w:hint="eastAsia"/>
        </w:rPr>
        <w:t>油品</w:t>
      </w:r>
      <w:r>
        <w:t>泄漏的对策措施</w:t>
      </w:r>
      <w:bookmarkEnd w:id="56"/>
      <w:bookmarkEnd w:id="57"/>
      <w:bookmarkEnd w:id="58"/>
      <w:bookmarkEnd w:id="59"/>
      <w:bookmarkEnd w:id="60"/>
      <w:bookmarkEnd w:id="61"/>
      <w:bookmarkEnd w:id="62"/>
    </w:p>
    <w:p w:rsidR="00572AAE" w:rsidRDefault="00A04287">
      <w:pPr>
        <w:adjustRightInd w:val="0"/>
        <w:snapToGrid w:val="0"/>
        <w:ind w:firstLine="560"/>
      </w:pPr>
      <w:bookmarkStart w:id="63" w:name="_Toc152039099"/>
      <w:bookmarkStart w:id="64" w:name="_Toc161819419"/>
      <w:r>
        <w:t>1、在运行中要加强对储油罐及管路安全检查和维护保养，防止跑、冒、滴、漏事故的发生。</w:t>
      </w:r>
    </w:p>
    <w:p w:rsidR="00572AAE" w:rsidRDefault="00A04287">
      <w:pPr>
        <w:adjustRightInd w:val="0"/>
        <w:snapToGrid w:val="0"/>
        <w:ind w:firstLine="560"/>
      </w:pPr>
      <w:r>
        <w:t>2、在卸油和加油时应精心操作，避免油漏至地面。</w:t>
      </w:r>
    </w:p>
    <w:p w:rsidR="00572AAE" w:rsidRDefault="00A04287">
      <w:pPr>
        <w:adjustRightInd w:val="0"/>
        <w:snapToGrid w:val="0"/>
        <w:ind w:firstLine="560"/>
      </w:pPr>
      <w:r>
        <w:t>3、站房应备移动式风扇以备泄漏时，可燃物达到爆炸极限时吹气用。（风扇应用防爆电机和防爆插座）</w:t>
      </w:r>
      <w:r>
        <w:rPr>
          <w:rFonts w:hint="eastAsia"/>
        </w:rPr>
        <w:t>。</w:t>
      </w:r>
    </w:p>
    <w:p w:rsidR="00572AAE" w:rsidRDefault="00A04287">
      <w:pPr>
        <w:adjustRightInd w:val="0"/>
        <w:snapToGrid w:val="0"/>
        <w:ind w:firstLine="560"/>
      </w:pPr>
      <w:r>
        <w:t>4、如发生跑、冒、滴、漏事故应及时处理。但不得用化纤织物进行清扫。</w:t>
      </w:r>
    </w:p>
    <w:p w:rsidR="00572AAE" w:rsidRDefault="00A04287">
      <w:pPr>
        <w:adjustRightInd w:val="0"/>
        <w:snapToGrid w:val="0"/>
        <w:ind w:firstLine="560"/>
      </w:pPr>
      <w:r>
        <w:rPr>
          <w:rFonts w:hint="eastAsia"/>
        </w:rPr>
        <w:t>5、应按要求使用油气回收系统，严禁停用、弃用油气回收系统。</w:t>
      </w:r>
    </w:p>
    <w:p w:rsidR="00572AAE" w:rsidRDefault="00A04287">
      <w:pPr>
        <w:pStyle w:val="2"/>
        <w:ind w:firstLine="560"/>
      </w:pPr>
      <w:bookmarkStart w:id="65" w:name="_Toc350861588"/>
      <w:bookmarkStart w:id="66" w:name="_Toc365383788"/>
      <w:bookmarkStart w:id="67" w:name="_Toc54613834"/>
      <w:bookmarkStart w:id="68" w:name="_Toc445372433"/>
      <w:bookmarkStart w:id="69" w:name="_Toc364154983"/>
      <w:r>
        <w:rPr>
          <w:rFonts w:hint="eastAsia"/>
        </w:rPr>
        <w:t>二、</w:t>
      </w:r>
      <w:r>
        <w:t>防止和控制着火激发能源的对策措施</w:t>
      </w:r>
      <w:bookmarkEnd w:id="63"/>
      <w:bookmarkEnd w:id="64"/>
      <w:bookmarkEnd w:id="65"/>
      <w:bookmarkEnd w:id="66"/>
      <w:bookmarkEnd w:id="67"/>
      <w:bookmarkEnd w:id="68"/>
      <w:bookmarkEnd w:id="69"/>
    </w:p>
    <w:p w:rsidR="00572AAE" w:rsidRDefault="00A04287">
      <w:pPr>
        <w:adjustRightInd w:val="0"/>
        <w:snapToGrid w:val="0"/>
        <w:ind w:firstLine="560"/>
      </w:pPr>
      <w:r>
        <w:t>1、防止明火</w:t>
      </w:r>
    </w:p>
    <w:p w:rsidR="00572AAE" w:rsidRDefault="00A04287">
      <w:pPr>
        <w:adjustRightInd w:val="0"/>
        <w:snapToGrid w:val="0"/>
        <w:ind w:firstLine="560"/>
      </w:pPr>
      <w:r>
        <w:t>1）站房内应禁止明火，如烟囱或排气管冒火的火花，吸烟，火柴，打火机，电、气焊等。如要动火进行检修，应严格按照动火制度、审批并采取可靠的预防措施加强监督检查，以确保安全作业。</w:t>
      </w:r>
    </w:p>
    <w:p w:rsidR="00572AAE" w:rsidRDefault="00A04287">
      <w:pPr>
        <w:adjustRightInd w:val="0"/>
        <w:snapToGrid w:val="0"/>
        <w:ind w:firstLine="560"/>
      </w:pPr>
      <w:r>
        <w:t>2）该加油站员工应经常注意加油站周边情况，看是否有明火点。</w:t>
      </w:r>
    </w:p>
    <w:p w:rsidR="00572AAE" w:rsidRDefault="00A04287">
      <w:pPr>
        <w:adjustRightInd w:val="0"/>
        <w:snapToGrid w:val="0"/>
        <w:ind w:firstLine="560"/>
      </w:pPr>
      <w:r>
        <w:t>2、防止摩擦和撞击</w:t>
      </w:r>
    </w:p>
    <w:p w:rsidR="00572AAE" w:rsidRDefault="00A04287">
      <w:pPr>
        <w:adjustRightInd w:val="0"/>
        <w:snapToGrid w:val="0"/>
        <w:ind w:firstLine="560"/>
      </w:pPr>
      <w:r>
        <w:t>1）搬手和锤子等工具应用铜制或镀铜的钢制作。</w:t>
      </w:r>
    </w:p>
    <w:p w:rsidR="00572AAE" w:rsidRDefault="00A04287">
      <w:pPr>
        <w:adjustRightInd w:val="0"/>
        <w:snapToGrid w:val="0"/>
        <w:ind w:firstLine="560"/>
      </w:pPr>
      <w:r>
        <w:t>2）油管应定期进行耐压试验以防止破裂或接口松动喷射出时摩擦起火。</w:t>
      </w:r>
    </w:p>
    <w:p w:rsidR="00572AAE" w:rsidRDefault="00A04287">
      <w:pPr>
        <w:adjustRightInd w:val="0"/>
        <w:snapToGrid w:val="0"/>
        <w:ind w:firstLine="560"/>
      </w:pPr>
      <w:r>
        <w:t>3）搬运金属容器（如铁桶）严禁在地上抛掷或拖拉。</w:t>
      </w:r>
    </w:p>
    <w:p w:rsidR="00572AAE" w:rsidRDefault="00A04287">
      <w:pPr>
        <w:adjustRightInd w:val="0"/>
        <w:snapToGrid w:val="0"/>
        <w:ind w:firstLine="560"/>
      </w:pPr>
      <w:r>
        <w:t>4）严禁穿戴铁钉鞋和穿化纤衣服进入爆炸危险区域内。</w:t>
      </w:r>
    </w:p>
    <w:p w:rsidR="00572AAE" w:rsidRDefault="00A04287">
      <w:pPr>
        <w:adjustRightInd w:val="0"/>
        <w:snapToGrid w:val="0"/>
        <w:ind w:firstLine="560"/>
      </w:pPr>
      <w:r>
        <w:t>5）摩托车进站加油前应熄火。</w:t>
      </w:r>
    </w:p>
    <w:p w:rsidR="00572AAE" w:rsidRDefault="00A04287">
      <w:pPr>
        <w:adjustRightInd w:val="0"/>
        <w:snapToGrid w:val="0"/>
        <w:ind w:firstLine="560"/>
      </w:pPr>
      <w:r>
        <w:t>3、防止电气火花</w:t>
      </w:r>
    </w:p>
    <w:p w:rsidR="00572AAE" w:rsidRDefault="00A04287">
      <w:pPr>
        <w:adjustRightInd w:val="0"/>
        <w:snapToGrid w:val="0"/>
        <w:ind w:firstLine="560"/>
      </w:pPr>
      <w:r>
        <w:t>1）经常检查电气设备，严禁弧光放电，如开闭回路，断开配线、接触不</w:t>
      </w:r>
      <w:r>
        <w:lastRenderedPageBreak/>
        <w:t>良、短路、漏电，打碎灯泡时在极短时间内都易发生弧光的放电。</w:t>
      </w:r>
    </w:p>
    <w:p w:rsidR="00572AAE" w:rsidRDefault="00A04287">
      <w:pPr>
        <w:adjustRightInd w:val="0"/>
        <w:snapToGrid w:val="0"/>
        <w:ind w:firstLine="560"/>
      </w:pPr>
      <w:r>
        <w:t>2）接点上的微弱火花放电，低压情况下接点开闭过程中也能产生看得见的微小火花。</w:t>
      </w:r>
    </w:p>
    <w:p w:rsidR="00572AAE" w:rsidRDefault="00A04287">
      <w:pPr>
        <w:adjustRightInd w:val="0"/>
        <w:snapToGrid w:val="0"/>
        <w:ind w:firstLine="560"/>
      </w:pPr>
      <w:r>
        <w:rPr>
          <w:rFonts w:hint="eastAsia"/>
        </w:rPr>
        <w:t>3</w:t>
      </w:r>
      <w:r>
        <w:t>）爆炸危险区域内严禁使用手机和传呼机。</w:t>
      </w:r>
    </w:p>
    <w:p w:rsidR="00572AAE" w:rsidRDefault="00A04287">
      <w:pPr>
        <w:adjustRightInd w:val="0"/>
        <w:snapToGrid w:val="0"/>
        <w:ind w:firstLine="560"/>
      </w:pPr>
      <w:r>
        <w:t>4、防雷电</w:t>
      </w:r>
    </w:p>
    <w:p w:rsidR="00572AAE" w:rsidRDefault="00A04287">
      <w:pPr>
        <w:adjustRightInd w:val="0"/>
        <w:snapToGrid w:val="0"/>
        <w:ind w:firstLine="560"/>
      </w:pPr>
      <w:r>
        <w:t>1）应按《建筑防雷设计规范》及GB50156-2012《汽车加油加气站设计与施工规范》（2014年版）的要求定期请有关部门检测。</w:t>
      </w:r>
    </w:p>
    <w:p w:rsidR="00572AAE" w:rsidRDefault="00A04287">
      <w:pPr>
        <w:adjustRightInd w:val="0"/>
        <w:snapToGrid w:val="0"/>
        <w:ind w:firstLine="560"/>
      </w:pPr>
      <w:r>
        <w:t>2）严禁在雷击频繁时从事加油、卸油作业。</w:t>
      </w:r>
    </w:p>
    <w:p w:rsidR="00572AAE" w:rsidRDefault="00A04287">
      <w:pPr>
        <w:adjustRightInd w:val="0"/>
        <w:snapToGrid w:val="0"/>
        <w:ind w:firstLine="560"/>
      </w:pPr>
      <w:r>
        <w:t>5、防静电</w:t>
      </w:r>
    </w:p>
    <w:p w:rsidR="00572AAE" w:rsidRDefault="00A04287">
      <w:pPr>
        <w:adjustRightInd w:val="0"/>
        <w:snapToGrid w:val="0"/>
        <w:ind w:firstLine="560"/>
      </w:pPr>
      <w:r>
        <w:t>1）减少静电的产生和积累，其办法是：</w:t>
      </w:r>
    </w:p>
    <w:p w:rsidR="00572AAE" w:rsidRDefault="00A04287">
      <w:pPr>
        <w:adjustRightInd w:val="0"/>
        <w:snapToGrid w:val="0"/>
        <w:ind w:firstLine="560"/>
      </w:pPr>
      <w:r>
        <w:t>（1）控制流速，汽油的灌装流速应小于4.5m/s</w:t>
      </w:r>
      <w:r>
        <w:rPr>
          <w:rFonts w:hint="eastAsia"/>
        </w:rPr>
        <w:t>，</w:t>
      </w:r>
      <w:r>
        <w:t>初始速度不大于1m/s，卸油速度在出油口未淹没前保持在0.7～1m/s，出口淹没之后可提高为4m/s。机动车加油时，加油速度不大于60L/min。</w:t>
      </w:r>
    </w:p>
    <w:p w:rsidR="00572AAE" w:rsidRDefault="00A04287">
      <w:pPr>
        <w:adjustRightInd w:val="0"/>
        <w:snapToGrid w:val="0"/>
        <w:ind w:firstLine="560"/>
      </w:pPr>
      <w:r>
        <w:t>（2）储罐不能装满，应留有5％－7％的空间，卸完油后应静置5min以上，再起动汽车。待油罐静置5min再行油位监测。</w:t>
      </w:r>
    </w:p>
    <w:p w:rsidR="00572AAE" w:rsidRDefault="00A04287">
      <w:pPr>
        <w:adjustRightInd w:val="0"/>
        <w:snapToGrid w:val="0"/>
        <w:ind w:firstLine="560"/>
      </w:pPr>
      <w:r>
        <w:t>（3）防止不同油品混装或油品中含水、空气。</w:t>
      </w:r>
    </w:p>
    <w:p w:rsidR="00572AAE" w:rsidRDefault="00A04287">
      <w:pPr>
        <w:adjustRightInd w:val="0"/>
        <w:snapToGrid w:val="0"/>
        <w:ind w:firstLine="560"/>
      </w:pPr>
      <w:r>
        <w:t>（4）经过过滤器的油品，要有足够的缓和时间，在过滤器后应有一定长度的管段，将静电荷泄漏，一般需30s的时间。</w:t>
      </w:r>
    </w:p>
    <w:p w:rsidR="00572AAE" w:rsidRDefault="00A04287">
      <w:pPr>
        <w:adjustRightInd w:val="0"/>
        <w:snapToGrid w:val="0"/>
        <w:ind w:firstLine="560"/>
      </w:pPr>
      <w:r>
        <w:t>（5）严禁向橡胶、塑料桶内加注汽油。</w:t>
      </w:r>
    </w:p>
    <w:p w:rsidR="00572AAE" w:rsidRDefault="00A04287">
      <w:pPr>
        <w:adjustRightInd w:val="0"/>
        <w:snapToGrid w:val="0"/>
        <w:ind w:firstLine="560"/>
      </w:pPr>
      <w:r>
        <w:t>2）导走静电、减少静电聚积的措施：</w:t>
      </w:r>
    </w:p>
    <w:p w:rsidR="00572AAE" w:rsidRDefault="00A04287">
      <w:pPr>
        <w:adjustRightInd w:val="0"/>
        <w:snapToGrid w:val="0"/>
        <w:ind w:firstLine="560"/>
      </w:pPr>
      <w:r>
        <w:t>（1）接地和跨接：</w:t>
      </w:r>
      <w:r>
        <w:rPr>
          <w:rFonts w:hint="eastAsia"/>
        </w:rPr>
        <w:t>定期对</w:t>
      </w:r>
      <w:r>
        <w:t>容器和管道与大地连通</w:t>
      </w:r>
      <w:r>
        <w:rPr>
          <w:rFonts w:hint="eastAsia"/>
        </w:rPr>
        <w:t>的</w:t>
      </w:r>
      <w:r>
        <w:t>金属导线接地极体</w:t>
      </w:r>
      <w:r>
        <w:rPr>
          <w:rFonts w:hint="eastAsia"/>
        </w:rPr>
        <w:t>进行检查</w:t>
      </w:r>
      <w:r>
        <w:t>。</w:t>
      </w:r>
      <w:r>
        <w:rPr>
          <w:rFonts w:hint="eastAsia"/>
        </w:rPr>
        <w:t>定期对</w:t>
      </w:r>
      <w:r>
        <w:t>法兰的接头和胶管两端连接处</w:t>
      </w:r>
      <w:r>
        <w:rPr>
          <w:rFonts w:hint="eastAsia"/>
        </w:rPr>
        <w:t>的</w:t>
      </w:r>
      <w:r>
        <w:t>铜片或铜线连跨接</w:t>
      </w:r>
      <w:r>
        <w:rPr>
          <w:rFonts w:hint="eastAsia"/>
        </w:rPr>
        <w:t>位置进行检查</w:t>
      </w:r>
      <w:r>
        <w:t>。</w:t>
      </w:r>
    </w:p>
    <w:p w:rsidR="00572AAE" w:rsidRDefault="00A04287">
      <w:pPr>
        <w:adjustRightInd w:val="0"/>
        <w:snapToGrid w:val="0"/>
        <w:ind w:firstLine="560"/>
      </w:pPr>
      <w:r>
        <w:t>（2）油罐内不能有火花放电的促发物如焊瘤子、浮漂用品、检测用的取样量油、测温仪表及导线等。</w:t>
      </w:r>
    </w:p>
    <w:p w:rsidR="00572AAE" w:rsidRDefault="00A04287">
      <w:pPr>
        <w:adjustRightInd w:val="0"/>
        <w:snapToGrid w:val="0"/>
        <w:ind w:firstLine="560"/>
      </w:pPr>
      <w:r>
        <w:lastRenderedPageBreak/>
        <w:t>3）要定期的对静电接地装置进行检测，使之符合规定要求，有条件时，可使用静电接地仪。</w:t>
      </w:r>
    </w:p>
    <w:p w:rsidR="00572AAE" w:rsidRDefault="00A04287">
      <w:pPr>
        <w:adjustRightInd w:val="0"/>
        <w:snapToGrid w:val="0"/>
        <w:ind w:firstLine="560"/>
      </w:pPr>
      <w:r>
        <w:t>4）对于静电危害要有足够的认识和必要的防范措施。</w:t>
      </w:r>
    </w:p>
    <w:p w:rsidR="00572AAE" w:rsidRDefault="00A04287">
      <w:pPr>
        <w:adjustRightInd w:val="0"/>
        <w:snapToGrid w:val="0"/>
        <w:ind w:firstLine="560"/>
      </w:pPr>
      <w:r>
        <w:rPr>
          <w:rFonts w:hint="eastAsia"/>
        </w:rPr>
        <w:t>5）设置静电检测仪，能够清楚的检测出静电是否完全转移。</w:t>
      </w:r>
    </w:p>
    <w:p w:rsidR="00572AAE" w:rsidRDefault="00A04287">
      <w:pPr>
        <w:pStyle w:val="2"/>
        <w:ind w:firstLine="560"/>
      </w:pPr>
      <w:bookmarkStart w:id="70" w:name="_Toc152039100"/>
      <w:bookmarkStart w:id="71" w:name="_Toc350861589"/>
      <w:bookmarkStart w:id="72" w:name="_Toc364154984"/>
      <w:bookmarkStart w:id="73" w:name="_Toc161819420"/>
      <w:bookmarkStart w:id="74" w:name="_Toc445372434"/>
      <w:bookmarkStart w:id="75" w:name="_Toc365383789"/>
      <w:bookmarkStart w:id="76" w:name="_Toc54613835"/>
      <w:r>
        <w:rPr>
          <w:rFonts w:hint="eastAsia"/>
        </w:rPr>
        <w:t>三、</w:t>
      </w:r>
      <w:r>
        <w:t>装卸的安全对策措施</w:t>
      </w:r>
      <w:bookmarkEnd w:id="70"/>
      <w:bookmarkEnd w:id="71"/>
      <w:bookmarkEnd w:id="72"/>
      <w:bookmarkEnd w:id="73"/>
      <w:bookmarkEnd w:id="74"/>
      <w:bookmarkEnd w:id="75"/>
      <w:bookmarkEnd w:id="76"/>
    </w:p>
    <w:p w:rsidR="00572AAE" w:rsidRDefault="00A04287">
      <w:pPr>
        <w:adjustRightInd w:val="0"/>
        <w:snapToGrid w:val="0"/>
        <w:ind w:firstLine="560"/>
      </w:pPr>
      <w:r>
        <w:t>1、在罐油前和放油后，驾驶人员应检查阀门和管盖是否关牢，查看接地线是否接牢，不得敞盖行驶，严禁罐车顶部载物。</w:t>
      </w:r>
    </w:p>
    <w:p w:rsidR="00572AAE" w:rsidRDefault="00A04287">
      <w:pPr>
        <w:adjustRightInd w:val="0"/>
        <w:snapToGrid w:val="0"/>
        <w:ind w:firstLine="560"/>
      </w:pPr>
      <w:r>
        <w:t>2、卸油口未使用时应加锁。</w:t>
      </w:r>
    </w:p>
    <w:p w:rsidR="00572AAE" w:rsidRDefault="00A04287">
      <w:pPr>
        <w:adjustRightInd w:val="0"/>
        <w:snapToGrid w:val="0"/>
        <w:ind w:firstLine="560"/>
      </w:pPr>
      <w:r>
        <w:t>3、罐车进加油站卸油时，要有专人监护，避免无关人员靠近。</w:t>
      </w:r>
    </w:p>
    <w:p w:rsidR="00572AAE" w:rsidRDefault="00A04287">
      <w:pPr>
        <w:adjustRightInd w:val="0"/>
        <w:snapToGrid w:val="0"/>
        <w:ind w:firstLine="560"/>
      </w:pPr>
      <w:r>
        <w:t>4、卸油时发动机应熄火。雷雨天气时，应确认避雷电措施有效，否则应停止卸油作业。</w:t>
      </w:r>
    </w:p>
    <w:p w:rsidR="00572AAE" w:rsidRDefault="00A04287">
      <w:pPr>
        <w:adjustRightInd w:val="0"/>
        <w:snapToGrid w:val="0"/>
        <w:ind w:firstLine="560"/>
      </w:pPr>
      <w:r>
        <w:t>5、卸油时应夹好导静电接线，接好卸油胶管，当确认所卸油品与贮油罐所贮油品种类相同时方可缓慢开启卸油阀门。</w:t>
      </w:r>
    </w:p>
    <w:p w:rsidR="00572AAE" w:rsidRDefault="00A04287">
      <w:pPr>
        <w:adjustRightInd w:val="0"/>
        <w:snapToGrid w:val="0"/>
        <w:ind w:firstLine="560"/>
      </w:pPr>
      <w:r>
        <w:t>6、卸油前应检查油罐的存油量，以防止卸油时冒顶跑油。卸油时应严格控制流速，在油品没有淹没进油管口前，油品的流速应控制在0.7m/s-1m/s以内，防止产生静电。</w:t>
      </w:r>
    </w:p>
    <w:p w:rsidR="00572AAE" w:rsidRDefault="00A04287">
      <w:pPr>
        <w:adjustRightInd w:val="0"/>
        <w:snapToGrid w:val="0"/>
        <w:ind w:firstLine="560"/>
      </w:pPr>
      <w:r>
        <w:t>7、卸油过程要做到不冒、不洒、不漏，各部份接口牢固，卸油时驾驶人员不得离开现场，应与加油站工作人员共同监视卸油情况，发现问题随时采取措施。</w:t>
      </w:r>
    </w:p>
    <w:p w:rsidR="00572AAE" w:rsidRDefault="00A04287">
      <w:pPr>
        <w:adjustRightInd w:val="0"/>
        <w:snapToGrid w:val="0"/>
        <w:ind w:firstLine="560"/>
      </w:pPr>
      <w:r>
        <w:t>8、卸油要尽可能卸净，当加油站工作人员确认罐内已无贮油时方可关闭放油阀门，收好放油管，盖严油罐盖。</w:t>
      </w:r>
    </w:p>
    <w:p w:rsidR="00572AAE" w:rsidRDefault="00A04287">
      <w:pPr>
        <w:adjustRightInd w:val="0"/>
        <w:snapToGrid w:val="0"/>
        <w:ind w:firstLine="560"/>
      </w:pPr>
      <w:r>
        <w:t>9、卸油完毕罐车静置5min后，卸油员引导油罐车启动，离站，清理卸油现场，将消防器材放回原位。</w:t>
      </w:r>
    </w:p>
    <w:p w:rsidR="00572AAE" w:rsidRDefault="00A04287">
      <w:pPr>
        <w:adjustRightInd w:val="0"/>
        <w:snapToGrid w:val="0"/>
        <w:ind w:firstLine="560"/>
      </w:pPr>
      <w:r>
        <w:t>10、待罐内油面静止平稳后，通知加油员开机加油。</w:t>
      </w:r>
    </w:p>
    <w:p w:rsidR="00572AAE" w:rsidRDefault="00A04287">
      <w:pPr>
        <w:pStyle w:val="2"/>
        <w:ind w:firstLine="560"/>
      </w:pPr>
      <w:bookmarkStart w:id="77" w:name="_Toc365383790"/>
      <w:bookmarkStart w:id="78" w:name="_Toc364154985"/>
      <w:bookmarkStart w:id="79" w:name="_Toc445372435"/>
      <w:bookmarkStart w:id="80" w:name="_Toc54613836"/>
      <w:bookmarkStart w:id="81" w:name="_Toc358460457"/>
      <w:r>
        <w:rPr>
          <w:rFonts w:hint="eastAsia"/>
        </w:rPr>
        <w:lastRenderedPageBreak/>
        <w:t>四、</w:t>
      </w:r>
      <w:r>
        <w:t>加油作业的安全措施</w:t>
      </w:r>
      <w:bookmarkEnd w:id="77"/>
      <w:bookmarkEnd w:id="78"/>
      <w:bookmarkEnd w:id="79"/>
      <w:bookmarkEnd w:id="80"/>
      <w:bookmarkEnd w:id="81"/>
    </w:p>
    <w:p w:rsidR="00572AAE" w:rsidRDefault="00A04287">
      <w:pPr>
        <w:adjustRightInd w:val="0"/>
        <w:snapToGrid w:val="0"/>
        <w:ind w:firstLine="560"/>
      </w:pPr>
      <w:r>
        <w:t>1、加油机运转时，电机和泵温度应保持正常，计量器和泵的轴封应无明显泄露，汽油加油流量不应大于60L/min。</w:t>
      </w:r>
    </w:p>
    <w:p w:rsidR="00572AAE" w:rsidRDefault="00A04287">
      <w:pPr>
        <w:adjustRightInd w:val="0"/>
        <w:snapToGrid w:val="0"/>
        <w:ind w:firstLine="560"/>
        <w:rPr>
          <w:szCs w:val="28"/>
        </w:rPr>
      </w:pPr>
      <w:r>
        <w:rPr>
          <w:szCs w:val="28"/>
        </w:rPr>
        <w:t>2、加油员在使用加油机前，应检查加油机运转是否正常及有无渗</w:t>
      </w:r>
      <w:r>
        <w:rPr>
          <w:rFonts w:hint="eastAsia"/>
          <w:szCs w:val="28"/>
        </w:rPr>
        <w:t>漏</w:t>
      </w:r>
      <w:r>
        <w:rPr>
          <w:szCs w:val="28"/>
        </w:rPr>
        <w:t>油品现象，并要保持加油机的整洁。</w:t>
      </w:r>
    </w:p>
    <w:p w:rsidR="00572AAE" w:rsidRDefault="00A04287">
      <w:pPr>
        <w:adjustRightInd w:val="0"/>
        <w:snapToGrid w:val="0"/>
        <w:ind w:firstLine="560"/>
        <w:rPr>
          <w:szCs w:val="28"/>
        </w:rPr>
      </w:pPr>
      <w:r>
        <w:rPr>
          <w:szCs w:val="28"/>
        </w:rPr>
        <w:t>3、车辆驶入站时，加油员应主动引导车辆进入加油位置。当进站加油车停稳，发动机熄火后，方可打开油箱盖，加油前加油机计数器回零后，启动加油机开始加油。</w:t>
      </w:r>
    </w:p>
    <w:p w:rsidR="00572AAE" w:rsidRDefault="00A04287">
      <w:pPr>
        <w:adjustRightInd w:val="0"/>
        <w:snapToGrid w:val="0"/>
        <w:ind w:firstLine="560"/>
        <w:rPr>
          <w:szCs w:val="28"/>
        </w:rPr>
      </w:pPr>
      <w:r>
        <w:rPr>
          <w:szCs w:val="28"/>
        </w:rPr>
        <w:t>4、加油时若有油料溢出，应立即擦拭，含有油污布料应妥善收存有盖容器中。</w:t>
      </w:r>
    </w:p>
    <w:p w:rsidR="00572AAE" w:rsidRDefault="00A04287">
      <w:pPr>
        <w:adjustRightInd w:val="0"/>
        <w:snapToGrid w:val="0"/>
        <w:ind w:firstLine="560"/>
        <w:rPr>
          <w:szCs w:val="28"/>
        </w:rPr>
      </w:pPr>
      <w:r>
        <w:rPr>
          <w:szCs w:val="28"/>
        </w:rPr>
        <w:t>5、加油站上空有高强闪电或雷击频繁时，应停止加油作业，采取防护措施。</w:t>
      </w:r>
    </w:p>
    <w:p w:rsidR="00572AAE" w:rsidRDefault="00A04287">
      <w:pPr>
        <w:adjustRightInd w:val="0"/>
        <w:snapToGrid w:val="0"/>
        <w:ind w:firstLine="560"/>
        <w:rPr>
          <w:szCs w:val="28"/>
        </w:rPr>
      </w:pPr>
      <w:r>
        <w:rPr>
          <w:szCs w:val="28"/>
        </w:rPr>
        <w:t>6、禁止使用绝缘性容器加注汽油。</w:t>
      </w:r>
    </w:p>
    <w:p w:rsidR="00572AAE" w:rsidRDefault="00A04287">
      <w:pPr>
        <w:pStyle w:val="2"/>
        <w:ind w:firstLine="560"/>
      </w:pPr>
      <w:bookmarkStart w:id="82" w:name="_Toc350861590"/>
      <w:bookmarkStart w:id="83" w:name="_Toc152039101"/>
      <w:bookmarkStart w:id="84" w:name="_Toc358460458"/>
      <w:bookmarkStart w:id="85" w:name="_Toc365383791"/>
      <w:bookmarkStart w:id="86" w:name="_Toc161819421"/>
      <w:bookmarkStart w:id="87" w:name="_Toc364154986"/>
      <w:bookmarkStart w:id="88" w:name="_Toc445372436"/>
      <w:bookmarkStart w:id="89" w:name="_Toc54613837"/>
      <w:r>
        <w:rPr>
          <w:rFonts w:hint="eastAsia"/>
        </w:rPr>
        <w:t>五、</w:t>
      </w:r>
      <w:r>
        <w:t>防止汽油中毒的措施</w:t>
      </w:r>
      <w:bookmarkEnd w:id="82"/>
      <w:bookmarkEnd w:id="83"/>
      <w:bookmarkEnd w:id="84"/>
      <w:bookmarkEnd w:id="85"/>
      <w:bookmarkEnd w:id="86"/>
      <w:bookmarkEnd w:id="87"/>
      <w:bookmarkEnd w:id="88"/>
      <w:bookmarkEnd w:id="89"/>
    </w:p>
    <w:p w:rsidR="00572AAE" w:rsidRDefault="00A04287">
      <w:pPr>
        <w:adjustRightInd w:val="0"/>
        <w:snapToGrid w:val="0"/>
        <w:ind w:firstLine="536"/>
        <w:rPr>
          <w:spacing w:val="-6"/>
        </w:rPr>
      </w:pPr>
      <w:r>
        <w:rPr>
          <w:spacing w:val="-6"/>
        </w:rPr>
        <w:t>1、减少跑、冒、滴、漏事故发生和加强通风，以减少空气中的汽油蒸汽。</w:t>
      </w:r>
    </w:p>
    <w:p w:rsidR="00572AAE" w:rsidRDefault="00A04287">
      <w:pPr>
        <w:adjustRightInd w:val="0"/>
        <w:snapToGrid w:val="0"/>
        <w:ind w:firstLine="560"/>
      </w:pPr>
      <w:r>
        <w:t>2、定期对工人进行体检。</w:t>
      </w:r>
    </w:p>
    <w:p w:rsidR="00572AAE" w:rsidRDefault="00A04287">
      <w:pPr>
        <w:adjustRightInd w:val="0"/>
        <w:snapToGrid w:val="0"/>
        <w:ind w:firstLine="560"/>
      </w:pPr>
      <w:r>
        <w:t>3、加强个人防护，在高浓度的汽油环境下（如进入油罐中）都要戴防毒面具，并加强现场通风措施。</w:t>
      </w:r>
    </w:p>
    <w:p w:rsidR="00572AAE" w:rsidRDefault="00A04287">
      <w:pPr>
        <w:adjustRightInd w:val="0"/>
        <w:snapToGrid w:val="0"/>
        <w:ind w:firstLine="560"/>
      </w:pPr>
      <w:r>
        <w:t>4、注意个人卫生、要有充分的睡眠和适当的营养。</w:t>
      </w:r>
    </w:p>
    <w:p w:rsidR="00572AAE" w:rsidRDefault="00A04287">
      <w:pPr>
        <w:pStyle w:val="2"/>
        <w:ind w:firstLine="560"/>
      </w:pPr>
      <w:bookmarkStart w:id="90" w:name="_Toc54613838"/>
      <w:bookmarkStart w:id="91" w:name="_Toc365533039"/>
      <w:bookmarkStart w:id="92" w:name="_Toc445372437"/>
      <w:r>
        <w:rPr>
          <w:rFonts w:hint="eastAsia"/>
        </w:rPr>
        <w:t>六、</w:t>
      </w:r>
      <w:r>
        <w:t>防止油罐上浮的措施</w:t>
      </w:r>
      <w:bookmarkEnd w:id="90"/>
      <w:bookmarkEnd w:id="91"/>
      <w:bookmarkEnd w:id="92"/>
    </w:p>
    <w:p w:rsidR="00572AAE" w:rsidRDefault="00A04287">
      <w:pPr>
        <w:adjustRightInd w:val="0"/>
        <w:snapToGrid w:val="0"/>
        <w:ind w:firstLine="560"/>
      </w:pPr>
      <w:r>
        <w:t>1、注意控制油品的储存量，确保油罐特别是位于水位较高地带的油罐保有足够的压罐储油量。</w:t>
      </w:r>
    </w:p>
    <w:p w:rsidR="00572AAE" w:rsidRDefault="00A04287">
      <w:pPr>
        <w:adjustRightInd w:val="0"/>
        <w:snapToGrid w:val="0"/>
        <w:ind w:firstLine="560"/>
      </w:pPr>
      <w:r>
        <w:t>2、加强对油罐池水位的巡视，在下雨时和下雨后更要如此，当从油罐防漏观察井观察到水位持续升高时，应立即进行排水。</w:t>
      </w:r>
    </w:p>
    <w:p w:rsidR="00572AAE" w:rsidRDefault="00A04287">
      <w:pPr>
        <w:adjustRightInd w:val="0"/>
        <w:snapToGrid w:val="0"/>
        <w:ind w:firstLine="560"/>
      </w:pPr>
      <w:r>
        <w:t>3、配备</w:t>
      </w:r>
      <w:r>
        <w:rPr>
          <w:rFonts w:hint="eastAsia"/>
        </w:rPr>
        <w:t>相应的</w:t>
      </w:r>
      <w:r>
        <w:t>应急救灾器材</w:t>
      </w:r>
      <w:r>
        <w:rPr>
          <w:rFonts w:hint="eastAsia"/>
        </w:rPr>
        <w:t>并定期检查其有效性</w:t>
      </w:r>
      <w:r>
        <w:t>，主要是配备用于排水</w:t>
      </w:r>
      <w:r>
        <w:lastRenderedPageBreak/>
        <w:t>的防爆潜水泵。</w:t>
      </w:r>
    </w:p>
    <w:p w:rsidR="00572AAE" w:rsidRDefault="00A04287">
      <w:pPr>
        <w:adjustRightInd w:val="0"/>
        <w:snapToGrid w:val="0"/>
        <w:ind w:firstLine="560"/>
      </w:pPr>
      <w:r>
        <w:t>4、密切关注当地的天气以及灾情预报情况，出现重大险情要及时处理。</w:t>
      </w:r>
    </w:p>
    <w:p w:rsidR="00572AAE" w:rsidRDefault="00A04287">
      <w:pPr>
        <w:adjustRightInd w:val="0"/>
        <w:snapToGrid w:val="0"/>
        <w:ind w:firstLine="560"/>
        <w:outlineLvl w:val="2"/>
        <w:rPr>
          <w:rFonts w:ascii="黑体" w:eastAsia="黑体" w:hAnsi="黑体"/>
          <w:szCs w:val="28"/>
        </w:rPr>
      </w:pPr>
      <w:bookmarkStart w:id="93" w:name="_Toc46151692"/>
      <w:r>
        <w:rPr>
          <w:rFonts w:ascii="黑体" w:eastAsia="黑体" w:hAnsi="黑体" w:hint="eastAsia"/>
          <w:szCs w:val="28"/>
        </w:rPr>
        <w:t>七、</w:t>
      </w:r>
      <w:r>
        <w:rPr>
          <w:rFonts w:ascii="黑体" w:eastAsia="黑体" w:hAnsi="黑体"/>
          <w:szCs w:val="28"/>
        </w:rPr>
        <w:t>卸车作业</w:t>
      </w:r>
      <w:bookmarkEnd w:id="93"/>
    </w:p>
    <w:p w:rsidR="00572AAE" w:rsidRDefault="00A04287">
      <w:pPr>
        <w:ind w:firstLine="560"/>
        <w:rPr>
          <w:szCs w:val="28"/>
        </w:rPr>
      </w:pPr>
      <w:r>
        <w:rPr>
          <w:rFonts w:hint="eastAsia"/>
          <w:szCs w:val="28"/>
        </w:rPr>
        <w:t>1</w:t>
      </w:r>
      <w:r>
        <w:rPr>
          <w:szCs w:val="28"/>
        </w:rPr>
        <w:t>、装卸地点应配备通信设施，通讯方式可采用防爆电话、广播系统、无线电或信号灯。</w:t>
      </w:r>
    </w:p>
    <w:p w:rsidR="00572AAE" w:rsidRDefault="00A04287">
      <w:pPr>
        <w:ind w:firstLine="560"/>
        <w:rPr>
          <w:szCs w:val="28"/>
        </w:rPr>
      </w:pPr>
      <w:r>
        <w:rPr>
          <w:rFonts w:hint="eastAsia"/>
          <w:szCs w:val="28"/>
        </w:rPr>
        <w:t>2</w:t>
      </w:r>
      <w:r>
        <w:rPr>
          <w:szCs w:val="28"/>
        </w:rPr>
        <w:t>、装卸作业时，应由有资质的操作人员始终在现场值守。</w:t>
      </w:r>
    </w:p>
    <w:p w:rsidR="00572AAE" w:rsidRDefault="00A04287">
      <w:pPr>
        <w:ind w:firstLine="560"/>
        <w:rPr>
          <w:szCs w:val="28"/>
        </w:rPr>
      </w:pPr>
      <w:r>
        <w:rPr>
          <w:rFonts w:hint="eastAsia"/>
          <w:szCs w:val="28"/>
        </w:rPr>
        <w:t>3</w:t>
      </w:r>
      <w:r>
        <w:rPr>
          <w:szCs w:val="28"/>
        </w:rPr>
        <w:t>、有有效的书面操作程序，操作程序应包括装车作业以及在紧急与正常情况下的操作程序。程序应及时更新，且所有操作人员可使用。</w:t>
      </w:r>
    </w:p>
    <w:p w:rsidR="00572AAE" w:rsidRDefault="00A04287">
      <w:pPr>
        <w:ind w:firstLine="560"/>
        <w:rPr>
          <w:szCs w:val="28"/>
        </w:rPr>
      </w:pPr>
      <w:r>
        <w:rPr>
          <w:rFonts w:hint="eastAsia"/>
          <w:szCs w:val="28"/>
        </w:rPr>
        <w:t>4</w:t>
      </w:r>
      <w:r>
        <w:rPr>
          <w:szCs w:val="28"/>
        </w:rPr>
        <w:t>、在装卸现场不应有点火源、手机及非防爆电气设备。</w:t>
      </w:r>
    </w:p>
    <w:p w:rsidR="00572AAE" w:rsidRDefault="00A04287">
      <w:pPr>
        <w:ind w:firstLine="560"/>
        <w:rPr>
          <w:szCs w:val="28"/>
        </w:rPr>
      </w:pPr>
      <w:r>
        <w:rPr>
          <w:rFonts w:hint="eastAsia"/>
          <w:szCs w:val="28"/>
        </w:rPr>
        <w:t>5</w:t>
      </w:r>
      <w:r>
        <w:rPr>
          <w:szCs w:val="28"/>
        </w:rPr>
        <w:t>、在卸车开始前，接地设施应连接至槽车并应经过测试确认。在卸车结束后，卸车连接管置换合格后，才能脱离开连接，车辆的发动机才能启动。</w:t>
      </w:r>
    </w:p>
    <w:p w:rsidR="00572AAE" w:rsidRDefault="00A04287">
      <w:pPr>
        <w:ind w:firstLine="560"/>
        <w:rPr>
          <w:szCs w:val="28"/>
        </w:rPr>
      </w:pPr>
      <w:r>
        <w:rPr>
          <w:rFonts w:hint="eastAsia"/>
          <w:szCs w:val="28"/>
        </w:rPr>
        <w:t>6</w:t>
      </w:r>
      <w:r>
        <w:rPr>
          <w:szCs w:val="28"/>
        </w:rPr>
        <w:t>、槽车卸液化天然气时应提供防静电接地保护装置，接地宜测试并保持与控制系统的硬连接，并设置检测跨接线及监督接地装置状态的静电接地线。</w:t>
      </w:r>
    </w:p>
    <w:p w:rsidR="00572AAE" w:rsidRDefault="00A04287">
      <w:pPr>
        <w:ind w:firstLine="560"/>
        <w:rPr>
          <w:szCs w:val="28"/>
        </w:rPr>
      </w:pPr>
      <w:r>
        <w:rPr>
          <w:rFonts w:hint="eastAsia"/>
          <w:szCs w:val="28"/>
        </w:rPr>
        <w:t>7</w:t>
      </w:r>
      <w:r>
        <w:rPr>
          <w:szCs w:val="28"/>
        </w:rPr>
        <w:t>、卸车地点宜配备通信设施，通讯方式可采用防爆电话，广播系统，列线电或信号灯。</w:t>
      </w:r>
    </w:p>
    <w:p w:rsidR="00572AAE" w:rsidRDefault="00A04287">
      <w:pPr>
        <w:ind w:firstLine="560"/>
        <w:rPr>
          <w:szCs w:val="28"/>
        </w:rPr>
      </w:pPr>
      <w:r>
        <w:rPr>
          <w:rFonts w:hint="eastAsia"/>
          <w:szCs w:val="28"/>
        </w:rPr>
        <w:t>8、</w:t>
      </w:r>
      <w:r>
        <w:rPr>
          <w:szCs w:val="28"/>
        </w:rPr>
        <w:t>连接槽车的</w:t>
      </w:r>
      <w:r>
        <w:rPr>
          <w:rFonts w:hint="eastAsia"/>
          <w:szCs w:val="28"/>
        </w:rPr>
        <w:t>卸</w:t>
      </w:r>
      <w:r>
        <w:rPr>
          <w:szCs w:val="28"/>
        </w:rPr>
        <w:t>液管道上应设置切断阀和止回阀，气相管道上</w:t>
      </w:r>
      <w:r>
        <w:rPr>
          <w:rFonts w:hint="eastAsia"/>
          <w:szCs w:val="28"/>
        </w:rPr>
        <w:t>应</w:t>
      </w:r>
      <w:r>
        <w:rPr>
          <w:szCs w:val="28"/>
        </w:rPr>
        <w:t>设置切断阀</w:t>
      </w:r>
      <w:r>
        <w:rPr>
          <w:rFonts w:hint="eastAsia"/>
          <w:szCs w:val="28"/>
        </w:rPr>
        <w:t>。</w:t>
      </w:r>
    </w:p>
    <w:p w:rsidR="00572AAE" w:rsidRDefault="00A04287">
      <w:pPr>
        <w:adjustRightInd w:val="0"/>
        <w:snapToGrid w:val="0"/>
        <w:ind w:firstLine="560"/>
        <w:outlineLvl w:val="2"/>
        <w:rPr>
          <w:rFonts w:ascii="黑体" w:eastAsia="黑体" w:hAnsi="黑体"/>
          <w:szCs w:val="28"/>
        </w:rPr>
      </w:pPr>
      <w:bookmarkStart w:id="94" w:name="_Toc496876170"/>
      <w:bookmarkStart w:id="95" w:name="_Toc46151693"/>
      <w:r>
        <w:rPr>
          <w:rFonts w:ascii="黑体" w:eastAsia="黑体" w:hAnsi="黑体" w:hint="eastAsia"/>
          <w:szCs w:val="28"/>
        </w:rPr>
        <w:t>八、箱式LNG</w:t>
      </w:r>
      <w:bookmarkEnd w:id="94"/>
      <w:bookmarkEnd w:id="95"/>
      <w:r>
        <w:rPr>
          <w:rFonts w:ascii="黑体" w:eastAsia="黑体" w:hAnsi="黑体" w:hint="eastAsia"/>
          <w:szCs w:val="28"/>
        </w:rPr>
        <w:t>撬装设备</w:t>
      </w:r>
    </w:p>
    <w:p w:rsidR="00572AAE" w:rsidRDefault="00A04287">
      <w:pPr>
        <w:ind w:firstLine="560"/>
        <w:rPr>
          <w:szCs w:val="28"/>
        </w:rPr>
      </w:pPr>
      <w:r>
        <w:t>1、在运行中要加强对</w:t>
      </w:r>
      <w:r>
        <w:rPr>
          <w:rFonts w:hint="eastAsia"/>
        </w:rPr>
        <w:t>箱式LNG撬装设备</w:t>
      </w:r>
      <w:r>
        <w:t>安全检查和维护保养，防止跑、冒、滴、漏事故的发生。</w:t>
      </w:r>
    </w:p>
    <w:p w:rsidR="00572AAE" w:rsidRDefault="00A04287">
      <w:pPr>
        <w:ind w:firstLine="560"/>
        <w:rPr>
          <w:szCs w:val="28"/>
        </w:rPr>
      </w:pPr>
      <w:r>
        <w:rPr>
          <w:rFonts w:hint="eastAsia"/>
          <w:szCs w:val="28"/>
        </w:rPr>
        <w:t>2</w:t>
      </w:r>
      <w:r>
        <w:rPr>
          <w:szCs w:val="28"/>
        </w:rPr>
        <w:t>、</w:t>
      </w:r>
      <w:r>
        <w:rPr>
          <w:rFonts w:hint="eastAsia"/>
          <w:szCs w:val="28"/>
        </w:rPr>
        <w:t>定期对其进行检测</w:t>
      </w:r>
      <w:r>
        <w:rPr>
          <w:szCs w:val="28"/>
        </w:rPr>
        <w:t>。</w:t>
      </w:r>
    </w:p>
    <w:p w:rsidR="00572AAE" w:rsidRDefault="00A04287">
      <w:pPr>
        <w:adjustRightInd w:val="0"/>
        <w:snapToGrid w:val="0"/>
        <w:ind w:firstLine="560"/>
        <w:outlineLvl w:val="2"/>
        <w:rPr>
          <w:rFonts w:ascii="黑体" w:eastAsia="黑体" w:hAnsi="黑体"/>
          <w:szCs w:val="28"/>
        </w:rPr>
      </w:pPr>
      <w:bookmarkStart w:id="96" w:name="_Toc496876172"/>
      <w:bookmarkStart w:id="97" w:name="_Toc46151695"/>
      <w:r>
        <w:rPr>
          <w:rFonts w:ascii="黑体" w:eastAsia="黑体" w:hAnsi="黑体" w:hint="eastAsia"/>
          <w:szCs w:val="28"/>
        </w:rPr>
        <w:t>九、</w:t>
      </w:r>
      <w:r>
        <w:rPr>
          <w:rFonts w:ascii="黑体" w:eastAsia="黑体" w:hAnsi="黑体"/>
          <w:szCs w:val="28"/>
        </w:rPr>
        <w:t>管道及</w:t>
      </w:r>
      <w:r>
        <w:rPr>
          <w:rFonts w:ascii="黑体" w:eastAsia="黑体" w:hAnsi="黑体" w:hint="eastAsia"/>
          <w:szCs w:val="28"/>
        </w:rPr>
        <w:t>加气</w:t>
      </w:r>
      <w:r>
        <w:rPr>
          <w:rFonts w:ascii="黑体" w:eastAsia="黑体" w:hAnsi="黑体"/>
          <w:szCs w:val="28"/>
        </w:rPr>
        <w:t>作业</w:t>
      </w:r>
      <w:bookmarkEnd w:id="96"/>
      <w:bookmarkEnd w:id="97"/>
    </w:p>
    <w:p w:rsidR="00572AAE" w:rsidRDefault="00A04287">
      <w:pPr>
        <w:ind w:firstLine="560"/>
        <w:rPr>
          <w:szCs w:val="28"/>
        </w:rPr>
      </w:pPr>
      <w:r>
        <w:rPr>
          <w:rFonts w:hint="eastAsia"/>
          <w:szCs w:val="28"/>
        </w:rPr>
        <w:t>1、</w:t>
      </w:r>
      <w:r>
        <w:rPr>
          <w:szCs w:val="28"/>
        </w:rPr>
        <w:t>严格控制天然气在管路扣的流速，不得超过设计流速；</w:t>
      </w:r>
    </w:p>
    <w:p w:rsidR="00572AAE" w:rsidRDefault="00A04287">
      <w:pPr>
        <w:adjustRightInd w:val="0"/>
        <w:snapToGrid w:val="0"/>
        <w:ind w:firstLine="560"/>
        <w:rPr>
          <w:szCs w:val="28"/>
        </w:rPr>
      </w:pPr>
      <w:r>
        <w:rPr>
          <w:szCs w:val="28"/>
        </w:rPr>
        <w:lastRenderedPageBreak/>
        <w:t>2、加</w:t>
      </w:r>
      <w:r>
        <w:rPr>
          <w:rFonts w:hint="eastAsia"/>
          <w:szCs w:val="28"/>
        </w:rPr>
        <w:t>气</w:t>
      </w:r>
      <w:r>
        <w:rPr>
          <w:szCs w:val="28"/>
        </w:rPr>
        <w:t>员在使用加</w:t>
      </w:r>
      <w:r>
        <w:rPr>
          <w:rFonts w:hint="eastAsia"/>
          <w:szCs w:val="28"/>
        </w:rPr>
        <w:t>气</w:t>
      </w:r>
      <w:r>
        <w:rPr>
          <w:szCs w:val="28"/>
        </w:rPr>
        <w:t>机前，应检查加</w:t>
      </w:r>
      <w:r>
        <w:rPr>
          <w:rFonts w:hint="eastAsia"/>
          <w:szCs w:val="28"/>
        </w:rPr>
        <w:t>气</w:t>
      </w:r>
      <w:r>
        <w:rPr>
          <w:szCs w:val="28"/>
        </w:rPr>
        <w:t>机运转是否正常及有无渗</w:t>
      </w:r>
      <w:r>
        <w:rPr>
          <w:rFonts w:hint="eastAsia"/>
          <w:szCs w:val="28"/>
        </w:rPr>
        <w:t>漏</w:t>
      </w:r>
      <w:r>
        <w:rPr>
          <w:szCs w:val="28"/>
        </w:rPr>
        <w:t>现象，并要保持加</w:t>
      </w:r>
      <w:r>
        <w:rPr>
          <w:rFonts w:hint="eastAsia"/>
          <w:szCs w:val="28"/>
        </w:rPr>
        <w:t>气</w:t>
      </w:r>
      <w:r>
        <w:rPr>
          <w:szCs w:val="28"/>
        </w:rPr>
        <w:t>机的整洁。</w:t>
      </w:r>
    </w:p>
    <w:p w:rsidR="00572AAE" w:rsidRDefault="00A04287">
      <w:pPr>
        <w:adjustRightInd w:val="0"/>
        <w:snapToGrid w:val="0"/>
        <w:ind w:firstLine="560"/>
        <w:rPr>
          <w:szCs w:val="28"/>
        </w:rPr>
      </w:pPr>
      <w:r>
        <w:rPr>
          <w:szCs w:val="28"/>
        </w:rPr>
        <w:t>3、车辆驶入站时，加</w:t>
      </w:r>
      <w:r>
        <w:rPr>
          <w:rFonts w:hint="eastAsia"/>
          <w:szCs w:val="28"/>
        </w:rPr>
        <w:t>气</w:t>
      </w:r>
      <w:r>
        <w:rPr>
          <w:szCs w:val="28"/>
        </w:rPr>
        <w:t>员应主动引导车辆进入加</w:t>
      </w:r>
      <w:r>
        <w:rPr>
          <w:rFonts w:hint="eastAsia"/>
          <w:szCs w:val="28"/>
        </w:rPr>
        <w:t>气</w:t>
      </w:r>
      <w:r>
        <w:rPr>
          <w:szCs w:val="28"/>
        </w:rPr>
        <w:t>位置。当进站加</w:t>
      </w:r>
      <w:r>
        <w:rPr>
          <w:rFonts w:hint="eastAsia"/>
          <w:szCs w:val="28"/>
        </w:rPr>
        <w:t>气</w:t>
      </w:r>
      <w:r>
        <w:rPr>
          <w:szCs w:val="28"/>
        </w:rPr>
        <w:t>车停稳，发动机熄火后，方可打开</w:t>
      </w:r>
      <w:r>
        <w:rPr>
          <w:rFonts w:hint="eastAsia"/>
          <w:szCs w:val="28"/>
        </w:rPr>
        <w:t>气瓶</w:t>
      </w:r>
      <w:r>
        <w:rPr>
          <w:szCs w:val="28"/>
        </w:rPr>
        <w:t>。</w:t>
      </w:r>
    </w:p>
    <w:p w:rsidR="00572AAE" w:rsidRDefault="00A04287">
      <w:pPr>
        <w:adjustRightInd w:val="0"/>
        <w:snapToGrid w:val="0"/>
        <w:ind w:firstLine="560"/>
        <w:rPr>
          <w:szCs w:val="28"/>
        </w:rPr>
      </w:pPr>
      <w:r>
        <w:rPr>
          <w:rFonts w:hint="eastAsia"/>
          <w:szCs w:val="28"/>
        </w:rPr>
        <w:t>4</w:t>
      </w:r>
      <w:r>
        <w:rPr>
          <w:szCs w:val="28"/>
        </w:rPr>
        <w:t>、加</w:t>
      </w:r>
      <w:r>
        <w:rPr>
          <w:rFonts w:hint="eastAsia"/>
          <w:szCs w:val="28"/>
        </w:rPr>
        <w:t>气</w:t>
      </w:r>
      <w:r>
        <w:rPr>
          <w:szCs w:val="28"/>
        </w:rPr>
        <w:t>站上空有高强闪电或雷击频繁时，应停止加</w:t>
      </w:r>
      <w:r>
        <w:rPr>
          <w:rFonts w:hint="eastAsia"/>
          <w:szCs w:val="28"/>
        </w:rPr>
        <w:t>气</w:t>
      </w:r>
      <w:r>
        <w:rPr>
          <w:szCs w:val="28"/>
        </w:rPr>
        <w:t>作业，采取防护措施。</w:t>
      </w:r>
    </w:p>
    <w:p w:rsidR="00572AAE" w:rsidRDefault="00A04287">
      <w:pPr>
        <w:adjustRightInd w:val="0"/>
        <w:snapToGrid w:val="0"/>
        <w:ind w:firstLine="560"/>
        <w:outlineLvl w:val="2"/>
        <w:rPr>
          <w:rFonts w:ascii="黑体" w:eastAsia="黑体" w:hAnsi="黑体"/>
          <w:szCs w:val="28"/>
        </w:rPr>
      </w:pPr>
      <w:bookmarkStart w:id="98" w:name="_Toc46151696"/>
      <w:r>
        <w:rPr>
          <w:rFonts w:ascii="黑体" w:eastAsia="黑体" w:hAnsi="黑体" w:hint="eastAsia"/>
          <w:szCs w:val="28"/>
        </w:rPr>
        <w:t>十、</w:t>
      </w:r>
      <w:r>
        <w:rPr>
          <w:rFonts w:ascii="黑体" w:eastAsia="黑体" w:hAnsi="黑体"/>
          <w:szCs w:val="28"/>
        </w:rPr>
        <w:t>防止和控制着火激发能源的对策措施</w:t>
      </w:r>
      <w:bookmarkEnd w:id="98"/>
    </w:p>
    <w:p w:rsidR="00572AAE" w:rsidRDefault="00A04287">
      <w:pPr>
        <w:ind w:firstLine="560"/>
        <w:rPr>
          <w:szCs w:val="28"/>
        </w:rPr>
      </w:pPr>
      <w:r>
        <w:rPr>
          <w:szCs w:val="28"/>
        </w:rPr>
        <w:t>1、防止明火</w:t>
      </w:r>
    </w:p>
    <w:p w:rsidR="00572AAE" w:rsidRDefault="00A04287">
      <w:pPr>
        <w:ind w:firstLine="560"/>
        <w:rPr>
          <w:szCs w:val="28"/>
        </w:rPr>
      </w:pPr>
      <w:r>
        <w:rPr>
          <w:szCs w:val="28"/>
        </w:rPr>
        <w:t>1）站房内应禁止明火，如检修时焊接产生的火花，吸烟，火柴，打火机，电、气焊等。</w:t>
      </w:r>
    </w:p>
    <w:p w:rsidR="00572AAE" w:rsidRDefault="00A04287">
      <w:pPr>
        <w:ind w:firstLine="560"/>
        <w:rPr>
          <w:szCs w:val="28"/>
        </w:rPr>
      </w:pPr>
      <w:r>
        <w:rPr>
          <w:szCs w:val="28"/>
        </w:rPr>
        <w:t>2）如要动火进行检修，应按动火制度、审批并采取可靠的预防措施加强监督检查，以确保安全作业。</w:t>
      </w:r>
    </w:p>
    <w:p w:rsidR="00572AAE" w:rsidRDefault="00A04287">
      <w:pPr>
        <w:ind w:firstLine="560"/>
        <w:rPr>
          <w:szCs w:val="28"/>
        </w:rPr>
      </w:pPr>
      <w:r>
        <w:rPr>
          <w:szCs w:val="28"/>
        </w:rPr>
        <w:t>2、防止摩擦和撞击</w:t>
      </w:r>
    </w:p>
    <w:p w:rsidR="00572AAE" w:rsidRDefault="00A04287">
      <w:pPr>
        <w:ind w:firstLine="560"/>
        <w:rPr>
          <w:szCs w:val="28"/>
        </w:rPr>
      </w:pPr>
      <w:r>
        <w:rPr>
          <w:szCs w:val="28"/>
        </w:rPr>
        <w:t>1）搬手和锤子等工具应用镀铜的钢制作。</w:t>
      </w:r>
    </w:p>
    <w:p w:rsidR="00572AAE" w:rsidRDefault="00A04287">
      <w:pPr>
        <w:ind w:firstLine="560"/>
        <w:rPr>
          <w:szCs w:val="28"/>
        </w:rPr>
      </w:pPr>
      <w:r>
        <w:rPr>
          <w:szCs w:val="28"/>
        </w:rPr>
        <w:t>2）输气管道应定期进行耐压试验以防止破裂或接口松动喷射出时摩擦起火。</w:t>
      </w:r>
    </w:p>
    <w:p w:rsidR="00572AAE" w:rsidRDefault="00A04287">
      <w:pPr>
        <w:ind w:firstLine="560"/>
        <w:rPr>
          <w:szCs w:val="28"/>
        </w:rPr>
      </w:pPr>
      <w:r>
        <w:rPr>
          <w:szCs w:val="28"/>
        </w:rPr>
        <w:t>3）严禁穿戴铁钉鞋和穿化纤衣服进入爆炸危险区域内。</w:t>
      </w:r>
    </w:p>
    <w:p w:rsidR="00572AAE" w:rsidRDefault="00A04287">
      <w:pPr>
        <w:ind w:firstLine="560"/>
        <w:rPr>
          <w:szCs w:val="28"/>
        </w:rPr>
      </w:pPr>
      <w:bookmarkStart w:id="99" w:name="_Toc496876174"/>
      <w:bookmarkStart w:id="100" w:name="_Toc42931798"/>
      <w:bookmarkStart w:id="101" w:name="_Toc497843882"/>
      <w:bookmarkStart w:id="102" w:name="_Toc42931421"/>
      <w:r>
        <w:rPr>
          <w:szCs w:val="28"/>
        </w:rPr>
        <w:t>3、防止电气火花</w:t>
      </w:r>
      <w:bookmarkEnd w:id="99"/>
      <w:bookmarkEnd w:id="100"/>
      <w:bookmarkEnd w:id="101"/>
      <w:bookmarkEnd w:id="102"/>
    </w:p>
    <w:p w:rsidR="00572AAE" w:rsidRDefault="00A04287">
      <w:pPr>
        <w:ind w:firstLine="560"/>
        <w:rPr>
          <w:szCs w:val="28"/>
        </w:rPr>
      </w:pPr>
      <w:r>
        <w:rPr>
          <w:szCs w:val="28"/>
        </w:rPr>
        <w:t>1）经常检查电气设备，严禁弧光放电，如开闭回路，断开配线、接触不良、短路、漏电，打碎灯泡时在极短时间内都易发生弧光的放电。</w:t>
      </w:r>
    </w:p>
    <w:p w:rsidR="00572AAE" w:rsidRDefault="00A04287">
      <w:pPr>
        <w:ind w:firstLine="560"/>
        <w:rPr>
          <w:szCs w:val="28"/>
        </w:rPr>
      </w:pPr>
      <w:r>
        <w:rPr>
          <w:szCs w:val="28"/>
        </w:rPr>
        <w:t>2）接点上的微弱火花放电，低压情况下接点开闭过程中也能产生看得见的微小火花，应加以防范。</w:t>
      </w:r>
    </w:p>
    <w:p w:rsidR="00572AAE" w:rsidRDefault="00A04287">
      <w:pPr>
        <w:ind w:firstLine="560"/>
        <w:rPr>
          <w:szCs w:val="28"/>
        </w:rPr>
      </w:pPr>
      <w:r>
        <w:rPr>
          <w:rFonts w:hint="eastAsia"/>
          <w:szCs w:val="28"/>
        </w:rPr>
        <w:t>3</w:t>
      </w:r>
      <w:r>
        <w:rPr>
          <w:szCs w:val="28"/>
        </w:rPr>
        <w:t>）在危险区域内禁止使用手机等现代移动通讯工具。</w:t>
      </w:r>
    </w:p>
    <w:p w:rsidR="00572AAE" w:rsidRDefault="00A04287">
      <w:pPr>
        <w:ind w:firstLine="560"/>
        <w:rPr>
          <w:szCs w:val="28"/>
        </w:rPr>
      </w:pPr>
      <w:bookmarkStart w:id="103" w:name="_Toc497843883"/>
      <w:bookmarkStart w:id="104" w:name="_Toc496876175"/>
      <w:bookmarkStart w:id="105" w:name="_Toc42931422"/>
      <w:bookmarkStart w:id="106" w:name="_Toc42931799"/>
      <w:r>
        <w:rPr>
          <w:szCs w:val="28"/>
        </w:rPr>
        <w:lastRenderedPageBreak/>
        <w:t>4、防雷电</w:t>
      </w:r>
      <w:bookmarkEnd w:id="103"/>
      <w:bookmarkEnd w:id="104"/>
      <w:bookmarkEnd w:id="105"/>
      <w:bookmarkEnd w:id="106"/>
    </w:p>
    <w:p w:rsidR="00572AAE" w:rsidRDefault="00A04287">
      <w:pPr>
        <w:ind w:firstLine="560"/>
        <w:rPr>
          <w:szCs w:val="28"/>
        </w:rPr>
      </w:pPr>
      <w:r>
        <w:rPr>
          <w:szCs w:val="28"/>
        </w:rPr>
        <w:t>1）定期请有关部门检测。</w:t>
      </w:r>
    </w:p>
    <w:p w:rsidR="00572AAE" w:rsidRDefault="00A04287">
      <w:pPr>
        <w:ind w:firstLine="560"/>
        <w:rPr>
          <w:szCs w:val="28"/>
        </w:rPr>
      </w:pPr>
      <w:r>
        <w:rPr>
          <w:szCs w:val="28"/>
        </w:rPr>
        <w:t>2）严禁在雷击频繁时从事加气作业。</w:t>
      </w:r>
    </w:p>
    <w:p w:rsidR="00572AAE" w:rsidRDefault="00A04287">
      <w:pPr>
        <w:ind w:firstLine="560"/>
        <w:rPr>
          <w:szCs w:val="28"/>
        </w:rPr>
      </w:pPr>
      <w:r>
        <w:rPr>
          <w:szCs w:val="28"/>
        </w:rPr>
        <w:t>5、</w:t>
      </w:r>
      <w:r>
        <w:rPr>
          <w:rFonts w:hint="eastAsia"/>
          <w:szCs w:val="28"/>
        </w:rPr>
        <w:t>定期对</w:t>
      </w:r>
      <w:r>
        <w:rPr>
          <w:szCs w:val="28"/>
        </w:rPr>
        <w:t>防静电</w:t>
      </w:r>
      <w:r>
        <w:rPr>
          <w:rFonts w:hint="eastAsia"/>
          <w:szCs w:val="28"/>
        </w:rPr>
        <w:t>装置进行检查。</w:t>
      </w:r>
    </w:p>
    <w:p w:rsidR="00572AAE" w:rsidRDefault="00A04287">
      <w:pPr>
        <w:ind w:firstLine="560"/>
        <w:rPr>
          <w:szCs w:val="28"/>
        </w:rPr>
      </w:pPr>
      <w:r>
        <w:rPr>
          <w:rFonts w:hint="eastAsia"/>
          <w:szCs w:val="28"/>
        </w:rPr>
        <w:t>6、</w:t>
      </w:r>
      <w:r>
        <w:rPr>
          <w:szCs w:val="28"/>
        </w:rPr>
        <w:t>在爆炸危险场所的工作人员禁止穿戴化纤、丝绸衣物和带铁钉鞋掌的鞋，应穿戴防静电的工作服、鞋、手套。</w:t>
      </w:r>
    </w:p>
    <w:p w:rsidR="00572AAE" w:rsidRDefault="00A04287">
      <w:pPr>
        <w:ind w:firstLine="560"/>
        <w:rPr>
          <w:szCs w:val="28"/>
        </w:rPr>
      </w:pPr>
      <w:r>
        <w:rPr>
          <w:szCs w:val="28"/>
        </w:rPr>
        <w:t>6、</w:t>
      </w:r>
      <w:r>
        <w:rPr>
          <w:rFonts w:hint="eastAsia"/>
          <w:szCs w:val="28"/>
        </w:rPr>
        <w:t>定期对</w:t>
      </w:r>
      <w:r>
        <w:rPr>
          <w:szCs w:val="28"/>
        </w:rPr>
        <w:t>火灾和气体泄漏检测装置</w:t>
      </w:r>
      <w:r>
        <w:rPr>
          <w:rFonts w:hint="eastAsia"/>
          <w:szCs w:val="28"/>
        </w:rPr>
        <w:t>进行检查。</w:t>
      </w:r>
    </w:p>
    <w:p w:rsidR="00572AAE" w:rsidRDefault="00A04287">
      <w:pPr>
        <w:pStyle w:val="2"/>
        <w:adjustRightInd w:val="0"/>
        <w:snapToGrid w:val="0"/>
        <w:ind w:firstLine="560"/>
        <w:rPr>
          <w:rFonts w:cs="Times New Roman"/>
          <w:bCs/>
          <w:szCs w:val="32"/>
        </w:rPr>
      </w:pPr>
      <w:bookmarkStart w:id="107" w:name="_Toc46151698"/>
      <w:bookmarkStart w:id="108" w:name="_Toc363820884"/>
      <w:bookmarkStart w:id="109" w:name="_Toc405464687"/>
      <w:r>
        <w:rPr>
          <w:rFonts w:cs="Times New Roman" w:hint="eastAsia"/>
          <w:bCs/>
          <w:szCs w:val="32"/>
        </w:rPr>
        <w:t>十一、</w:t>
      </w:r>
      <w:r>
        <w:rPr>
          <w:rFonts w:cs="Times New Roman"/>
          <w:bCs/>
          <w:szCs w:val="32"/>
        </w:rPr>
        <w:t>防翻滚安全对策措施</w:t>
      </w:r>
      <w:bookmarkEnd w:id="107"/>
      <w:bookmarkEnd w:id="108"/>
      <w:bookmarkEnd w:id="109"/>
    </w:p>
    <w:p w:rsidR="00572AAE" w:rsidRDefault="00A04287">
      <w:pPr>
        <w:ind w:firstLine="560"/>
        <w:rPr>
          <w:szCs w:val="28"/>
        </w:rPr>
      </w:pPr>
      <w:r>
        <w:rPr>
          <w:szCs w:val="28"/>
        </w:rPr>
        <w:t>1、使用混合喷嘴和多孔管注入，使进罐的LNG与储罐内的LNG充分混合，防止分层。</w:t>
      </w:r>
    </w:p>
    <w:p w:rsidR="00572AAE" w:rsidRDefault="00A04287">
      <w:pPr>
        <w:ind w:firstLine="560"/>
        <w:rPr>
          <w:szCs w:val="28"/>
        </w:rPr>
      </w:pPr>
      <w:r>
        <w:rPr>
          <w:szCs w:val="28"/>
        </w:rPr>
        <w:t>2、在储罐垂直方向上设置温度、密度监视仪表，监视储罐内各层LNG温度、密度差异，及时发现分层现象。</w:t>
      </w:r>
    </w:p>
    <w:p w:rsidR="00572AAE" w:rsidRDefault="00A04287">
      <w:pPr>
        <w:ind w:firstLine="560"/>
        <w:rPr>
          <w:szCs w:val="28"/>
        </w:rPr>
      </w:pPr>
      <w:r>
        <w:rPr>
          <w:szCs w:val="28"/>
        </w:rPr>
        <w:t>3、采用定期内部搅拌或输出部分液体的方法来消除分层。</w:t>
      </w:r>
    </w:p>
    <w:p w:rsidR="00572AAE" w:rsidRDefault="00A04287">
      <w:pPr>
        <w:ind w:firstLine="560"/>
        <w:rPr>
          <w:szCs w:val="28"/>
        </w:rPr>
      </w:pPr>
      <w:r>
        <w:rPr>
          <w:szCs w:val="28"/>
        </w:rPr>
        <w:t>4、控制装入储罐LNG组分和密度的变化范围。</w:t>
      </w:r>
    </w:p>
    <w:p w:rsidR="00572AAE" w:rsidRDefault="00A04287">
      <w:pPr>
        <w:ind w:firstLine="560"/>
        <w:rPr>
          <w:szCs w:val="28"/>
        </w:rPr>
      </w:pPr>
      <w:r>
        <w:rPr>
          <w:szCs w:val="28"/>
        </w:rPr>
        <w:t>5、有效确保一个储罐仅储存同一气源的LNG。</w:t>
      </w:r>
      <w:r>
        <w:rPr>
          <w:rFonts w:hint="eastAsia"/>
          <w:szCs w:val="28"/>
        </w:rPr>
        <w:t>若因为供货方无法提供与之前储液罐所装同一气源的LNG，该加气站在使用其他厂家提供的LNG时，应确保此次的LNG与之前LNG的温度，成分应一致后才应充入LNG储罐。</w:t>
      </w:r>
    </w:p>
    <w:p w:rsidR="00572AAE" w:rsidRDefault="00A04287">
      <w:pPr>
        <w:ind w:firstLine="560"/>
        <w:rPr>
          <w:szCs w:val="28"/>
        </w:rPr>
      </w:pPr>
      <w:r>
        <w:rPr>
          <w:szCs w:val="28"/>
        </w:rPr>
        <w:t>6、设置安全放散口、放散系统等，防止LNG蒸发、翻滚造成储罐超压。</w:t>
      </w:r>
    </w:p>
    <w:p w:rsidR="00572AAE" w:rsidRDefault="00A04287">
      <w:pPr>
        <w:ind w:firstLine="560"/>
        <w:rPr>
          <w:szCs w:val="28"/>
        </w:rPr>
      </w:pPr>
      <w:r>
        <w:rPr>
          <w:szCs w:val="28"/>
        </w:rPr>
        <w:t>7、进液过程中</w:t>
      </w:r>
      <w:r>
        <w:rPr>
          <w:rFonts w:hint="eastAsia"/>
          <w:szCs w:val="28"/>
        </w:rPr>
        <w:t>，</w:t>
      </w:r>
      <w:r>
        <w:rPr>
          <w:szCs w:val="28"/>
        </w:rPr>
        <w:t>选择将温度较低的LNG从槽顶入槽</w:t>
      </w:r>
      <w:r>
        <w:rPr>
          <w:rFonts w:hint="eastAsia"/>
          <w:szCs w:val="28"/>
        </w:rPr>
        <w:t>，</w:t>
      </w:r>
      <w:r>
        <w:rPr>
          <w:szCs w:val="28"/>
        </w:rPr>
        <w:t>将温度较高的LNG从槽下部入槽</w:t>
      </w:r>
      <w:r>
        <w:rPr>
          <w:rFonts w:hint="eastAsia"/>
          <w:szCs w:val="28"/>
        </w:rPr>
        <w:t>，</w:t>
      </w:r>
      <w:r>
        <w:rPr>
          <w:szCs w:val="28"/>
        </w:rPr>
        <w:t>使充液过程也成为不同密度的LNG混合的过程</w:t>
      </w:r>
      <w:r>
        <w:rPr>
          <w:rFonts w:hint="eastAsia"/>
          <w:szCs w:val="28"/>
        </w:rPr>
        <w:t>。</w:t>
      </w:r>
    </w:p>
    <w:p w:rsidR="00572AAE" w:rsidRDefault="00A04287">
      <w:pPr>
        <w:ind w:firstLine="560"/>
        <w:rPr>
          <w:szCs w:val="28"/>
        </w:rPr>
      </w:pPr>
      <w:r>
        <w:rPr>
          <w:szCs w:val="28"/>
        </w:rPr>
        <w:t>8、一般情况下，当LTD系统检测到储罐内LNG的温差大于0.2℃、密度差大于0.5kg/m</w:t>
      </w:r>
      <w:r>
        <w:rPr>
          <w:szCs w:val="28"/>
          <w:vertAlign w:val="superscript"/>
        </w:rPr>
        <w:t>3</w:t>
      </w:r>
      <w:r>
        <w:rPr>
          <w:szCs w:val="28"/>
        </w:rPr>
        <w:t>时，即可认为发生了分层，可以启动罐底到罐顶的罐内混合</w:t>
      </w:r>
      <w:r>
        <w:rPr>
          <w:szCs w:val="28"/>
        </w:rPr>
        <w:lastRenderedPageBreak/>
        <w:t>流程或强制混合流程，防止翻滚现象发生。</w:t>
      </w:r>
    </w:p>
    <w:p w:rsidR="00572AAE" w:rsidRDefault="00A04287">
      <w:pPr>
        <w:ind w:firstLine="560"/>
        <w:rPr>
          <w:szCs w:val="28"/>
        </w:rPr>
      </w:pPr>
      <w:r>
        <w:rPr>
          <w:szCs w:val="28"/>
        </w:rPr>
        <w:t>9、对于含氮量较高的LNG，尽量避免在LNG储罐内长时间储存，尽快外输。</w:t>
      </w:r>
    </w:p>
    <w:p w:rsidR="00572AAE" w:rsidRDefault="00A04287">
      <w:pPr>
        <w:pStyle w:val="2"/>
        <w:ind w:firstLine="560"/>
      </w:pPr>
      <w:bookmarkStart w:id="110" w:name="_Toc16980"/>
      <w:bookmarkStart w:id="111" w:name="_Toc532835446"/>
      <w:bookmarkStart w:id="112" w:name="_Toc23958"/>
      <w:bookmarkStart w:id="113" w:name="_Toc3617"/>
      <w:r>
        <w:rPr>
          <w:rFonts w:hint="eastAsia"/>
        </w:rPr>
        <w:t>7</w:t>
      </w:r>
      <w:r>
        <w:t>评估结论</w:t>
      </w:r>
      <w:bookmarkEnd w:id="110"/>
      <w:bookmarkEnd w:id="111"/>
      <w:bookmarkEnd w:id="112"/>
      <w:bookmarkEnd w:id="113"/>
    </w:p>
    <w:p w:rsidR="00572AAE" w:rsidRDefault="00A04287">
      <w:pPr>
        <w:ind w:firstLine="560"/>
        <w:rPr>
          <w:rFonts w:cs="宋体"/>
        </w:rPr>
      </w:pPr>
      <w:r>
        <w:rPr>
          <w:rFonts w:hint="eastAsia"/>
        </w:rPr>
        <w:t>通过对本加油站进行全面分析，辨识了系统存在的危险有害因素，可能发生的事故类型有：火灾爆炸、容器爆炸、机械伤害、车辆伤害、触电、高处坠落、重度窒息等。其中火灾爆炸、容器爆炸等造成的事故后果较为严重，可能会影响到周边区域，应予重点防范，本加油站制定了相关的管理制度，采取了一定的安全措施，在以后的工作中若能认真落实本加油站已有的和制定完善的事故风险防控和应急措施，保持各消防通道畅通便于接受社会应急救援。可以将本加油站可能发生的各类型生产安全事故控制在安全范围内。</w:t>
      </w:r>
    </w:p>
    <w:sectPr w:rsidR="00572AAE" w:rsidSect="00CD4BD3">
      <w:footerReference w:type="default" r:id="rId15"/>
      <w:pgSz w:w="11906" w:h="16838"/>
      <w:pgMar w:top="1531" w:right="1247" w:bottom="141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3A" w:rsidRDefault="004A393A">
      <w:pPr>
        <w:spacing w:line="240" w:lineRule="auto"/>
        <w:ind w:firstLine="560"/>
      </w:pPr>
      <w:r>
        <w:separator/>
      </w:r>
    </w:p>
  </w:endnote>
  <w:endnote w:type="continuationSeparator" w:id="0">
    <w:p w:rsidR="004A393A" w:rsidRDefault="004A393A">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altName w:val="楷体"/>
    <w:charset w:val="86"/>
    <w:family w:val="roma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AE" w:rsidRDefault="00572AAE">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AE" w:rsidRDefault="00572AAE">
    <w:pPr>
      <w:pStyle w:val="a9"/>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AE" w:rsidRDefault="00572AAE">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7758"/>
      <w:docPartObj>
        <w:docPartGallery w:val="AutoText"/>
      </w:docPartObj>
    </w:sdtPr>
    <w:sdtContent>
      <w:p w:rsidR="00572AAE" w:rsidRDefault="00CD4BD3">
        <w:pPr>
          <w:pStyle w:val="a9"/>
          <w:ind w:firstLine="360"/>
          <w:jc w:val="center"/>
        </w:pPr>
        <w:r w:rsidRPr="00CD4BD3">
          <w:fldChar w:fldCharType="begin"/>
        </w:r>
        <w:r w:rsidR="00A04287">
          <w:instrText xml:space="preserve"> PAGE   \* MERGEFORMAT </w:instrText>
        </w:r>
        <w:r w:rsidRPr="00CD4BD3">
          <w:fldChar w:fldCharType="separate"/>
        </w:r>
        <w:r w:rsidR="004F114D" w:rsidRPr="004F114D">
          <w:rPr>
            <w:noProof/>
            <w:lang w:val="zh-CN"/>
          </w:rPr>
          <w:t>23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3A" w:rsidRDefault="004A393A">
      <w:pPr>
        <w:spacing w:line="240" w:lineRule="auto"/>
        <w:ind w:firstLine="560"/>
      </w:pPr>
      <w:r>
        <w:separator/>
      </w:r>
    </w:p>
  </w:footnote>
  <w:footnote w:type="continuationSeparator" w:id="0">
    <w:p w:rsidR="004A393A" w:rsidRDefault="004A393A">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AE" w:rsidRDefault="00572AAE">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AE" w:rsidRDefault="00572AAE">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AAE" w:rsidRDefault="00572AAE">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364BF5"/>
    <w:rsid w:val="00001335"/>
    <w:rsid w:val="000027BA"/>
    <w:rsid w:val="00004490"/>
    <w:rsid w:val="00006DF7"/>
    <w:rsid w:val="00006FC9"/>
    <w:rsid w:val="0001333E"/>
    <w:rsid w:val="000149D0"/>
    <w:rsid w:val="00016A4D"/>
    <w:rsid w:val="000317B7"/>
    <w:rsid w:val="00036B14"/>
    <w:rsid w:val="000372B9"/>
    <w:rsid w:val="00041ECA"/>
    <w:rsid w:val="00045380"/>
    <w:rsid w:val="00046C2E"/>
    <w:rsid w:val="00054200"/>
    <w:rsid w:val="000579D3"/>
    <w:rsid w:val="00057AFD"/>
    <w:rsid w:val="00060635"/>
    <w:rsid w:val="00063B17"/>
    <w:rsid w:val="00065ACB"/>
    <w:rsid w:val="00067494"/>
    <w:rsid w:val="00075EA6"/>
    <w:rsid w:val="00085853"/>
    <w:rsid w:val="000866AC"/>
    <w:rsid w:val="00086E0E"/>
    <w:rsid w:val="00087798"/>
    <w:rsid w:val="00091FD8"/>
    <w:rsid w:val="00095337"/>
    <w:rsid w:val="00095F7E"/>
    <w:rsid w:val="000A4224"/>
    <w:rsid w:val="000A7FE2"/>
    <w:rsid w:val="000B4BA2"/>
    <w:rsid w:val="000B66ED"/>
    <w:rsid w:val="000B755D"/>
    <w:rsid w:val="000C5CB3"/>
    <w:rsid w:val="000C63A3"/>
    <w:rsid w:val="000C725C"/>
    <w:rsid w:val="000D10E5"/>
    <w:rsid w:val="000D14F7"/>
    <w:rsid w:val="000D1FFB"/>
    <w:rsid w:val="000D2131"/>
    <w:rsid w:val="000D3B3A"/>
    <w:rsid w:val="000E22AC"/>
    <w:rsid w:val="000E2D24"/>
    <w:rsid w:val="000E5902"/>
    <w:rsid w:val="000E6A0B"/>
    <w:rsid w:val="000F0C2B"/>
    <w:rsid w:val="00101C43"/>
    <w:rsid w:val="00102B30"/>
    <w:rsid w:val="00104318"/>
    <w:rsid w:val="001078B2"/>
    <w:rsid w:val="00112ABB"/>
    <w:rsid w:val="00115551"/>
    <w:rsid w:val="00117782"/>
    <w:rsid w:val="0012054A"/>
    <w:rsid w:val="00124CCB"/>
    <w:rsid w:val="00125461"/>
    <w:rsid w:val="0012546C"/>
    <w:rsid w:val="001313DB"/>
    <w:rsid w:val="00137F2E"/>
    <w:rsid w:val="00144292"/>
    <w:rsid w:val="00145905"/>
    <w:rsid w:val="001472AB"/>
    <w:rsid w:val="00162238"/>
    <w:rsid w:val="00164910"/>
    <w:rsid w:val="00171612"/>
    <w:rsid w:val="00171C66"/>
    <w:rsid w:val="00175753"/>
    <w:rsid w:val="00183EC0"/>
    <w:rsid w:val="00185C74"/>
    <w:rsid w:val="00186C0B"/>
    <w:rsid w:val="001912A8"/>
    <w:rsid w:val="001949C4"/>
    <w:rsid w:val="00196E84"/>
    <w:rsid w:val="001A31CF"/>
    <w:rsid w:val="001B3158"/>
    <w:rsid w:val="001B4CD5"/>
    <w:rsid w:val="001B67AA"/>
    <w:rsid w:val="001C26E3"/>
    <w:rsid w:val="001C6645"/>
    <w:rsid w:val="001C7C44"/>
    <w:rsid w:val="001D6CDD"/>
    <w:rsid w:val="001E297C"/>
    <w:rsid w:val="001E6745"/>
    <w:rsid w:val="001F07CD"/>
    <w:rsid w:val="001F1631"/>
    <w:rsid w:val="001F2E59"/>
    <w:rsid w:val="001F3C43"/>
    <w:rsid w:val="001F678A"/>
    <w:rsid w:val="001F72F9"/>
    <w:rsid w:val="001F7A59"/>
    <w:rsid w:val="00200A6D"/>
    <w:rsid w:val="0020136D"/>
    <w:rsid w:val="00206434"/>
    <w:rsid w:val="00214FB4"/>
    <w:rsid w:val="00217172"/>
    <w:rsid w:val="002213AB"/>
    <w:rsid w:val="0022157D"/>
    <w:rsid w:val="00225EC1"/>
    <w:rsid w:val="00226345"/>
    <w:rsid w:val="00227C1E"/>
    <w:rsid w:val="00230A92"/>
    <w:rsid w:val="00230E6D"/>
    <w:rsid w:val="00233234"/>
    <w:rsid w:val="00246F32"/>
    <w:rsid w:val="00250097"/>
    <w:rsid w:val="00254B0D"/>
    <w:rsid w:val="002579C4"/>
    <w:rsid w:val="002607C6"/>
    <w:rsid w:val="002614E4"/>
    <w:rsid w:val="00261D58"/>
    <w:rsid w:val="00262F6D"/>
    <w:rsid w:val="00263C18"/>
    <w:rsid w:val="00264BB1"/>
    <w:rsid w:val="00265A18"/>
    <w:rsid w:val="00265C30"/>
    <w:rsid w:val="002703A4"/>
    <w:rsid w:val="0027073D"/>
    <w:rsid w:val="002754E3"/>
    <w:rsid w:val="00277AC3"/>
    <w:rsid w:val="002828A7"/>
    <w:rsid w:val="002961C2"/>
    <w:rsid w:val="00296F10"/>
    <w:rsid w:val="002A778E"/>
    <w:rsid w:val="002A7898"/>
    <w:rsid w:val="002B1772"/>
    <w:rsid w:val="002B1D76"/>
    <w:rsid w:val="002B32BA"/>
    <w:rsid w:val="002B35B2"/>
    <w:rsid w:val="002B7E83"/>
    <w:rsid w:val="002C6AD9"/>
    <w:rsid w:val="002D349F"/>
    <w:rsid w:val="002D3C97"/>
    <w:rsid w:val="002D4299"/>
    <w:rsid w:val="002E2372"/>
    <w:rsid w:val="002E3012"/>
    <w:rsid w:val="002E38D9"/>
    <w:rsid w:val="002E4CF5"/>
    <w:rsid w:val="002F1EB2"/>
    <w:rsid w:val="002F22C8"/>
    <w:rsid w:val="002F2FD0"/>
    <w:rsid w:val="002F4F93"/>
    <w:rsid w:val="002F6E3D"/>
    <w:rsid w:val="003038ED"/>
    <w:rsid w:val="00305899"/>
    <w:rsid w:val="0031344C"/>
    <w:rsid w:val="00315F4D"/>
    <w:rsid w:val="00320832"/>
    <w:rsid w:val="0032233F"/>
    <w:rsid w:val="003274A6"/>
    <w:rsid w:val="00327E32"/>
    <w:rsid w:val="00330FDE"/>
    <w:rsid w:val="00331F50"/>
    <w:rsid w:val="00333ADA"/>
    <w:rsid w:val="00340374"/>
    <w:rsid w:val="00341165"/>
    <w:rsid w:val="00342106"/>
    <w:rsid w:val="0034303D"/>
    <w:rsid w:val="0034415B"/>
    <w:rsid w:val="00344638"/>
    <w:rsid w:val="003451E4"/>
    <w:rsid w:val="0034664C"/>
    <w:rsid w:val="00346CC3"/>
    <w:rsid w:val="00347F3E"/>
    <w:rsid w:val="0035171D"/>
    <w:rsid w:val="003528B0"/>
    <w:rsid w:val="00352AE5"/>
    <w:rsid w:val="00353DEA"/>
    <w:rsid w:val="00354C3D"/>
    <w:rsid w:val="00355BB6"/>
    <w:rsid w:val="003600B1"/>
    <w:rsid w:val="00360C31"/>
    <w:rsid w:val="00363964"/>
    <w:rsid w:val="0036425B"/>
    <w:rsid w:val="003663DF"/>
    <w:rsid w:val="00367B54"/>
    <w:rsid w:val="00373247"/>
    <w:rsid w:val="00374549"/>
    <w:rsid w:val="0037788A"/>
    <w:rsid w:val="00386108"/>
    <w:rsid w:val="00386574"/>
    <w:rsid w:val="00387167"/>
    <w:rsid w:val="003A0305"/>
    <w:rsid w:val="003A3068"/>
    <w:rsid w:val="003A6852"/>
    <w:rsid w:val="003B159C"/>
    <w:rsid w:val="003B1DBA"/>
    <w:rsid w:val="003B2D0D"/>
    <w:rsid w:val="003B3301"/>
    <w:rsid w:val="003B635B"/>
    <w:rsid w:val="003C4FA2"/>
    <w:rsid w:val="003C6FAF"/>
    <w:rsid w:val="003D0C95"/>
    <w:rsid w:val="003D1CEB"/>
    <w:rsid w:val="003D2B7F"/>
    <w:rsid w:val="003D478A"/>
    <w:rsid w:val="003D5757"/>
    <w:rsid w:val="003D5D03"/>
    <w:rsid w:val="003E038F"/>
    <w:rsid w:val="003E26B3"/>
    <w:rsid w:val="003E5F36"/>
    <w:rsid w:val="003F742F"/>
    <w:rsid w:val="0040169C"/>
    <w:rsid w:val="0040350E"/>
    <w:rsid w:val="00407FEF"/>
    <w:rsid w:val="00411220"/>
    <w:rsid w:val="00411837"/>
    <w:rsid w:val="004125CE"/>
    <w:rsid w:val="00412810"/>
    <w:rsid w:val="004142AA"/>
    <w:rsid w:val="00414D6D"/>
    <w:rsid w:val="00415A8A"/>
    <w:rsid w:val="004213BA"/>
    <w:rsid w:val="004222F5"/>
    <w:rsid w:val="00424B2B"/>
    <w:rsid w:val="00424DBB"/>
    <w:rsid w:val="00425B62"/>
    <w:rsid w:val="00427C56"/>
    <w:rsid w:val="00430768"/>
    <w:rsid w:val="00430FB6"/>
    <w:rsid w:val="00433C33"/>
    <w:rsid w:val="004357E8"/>
    <w:rsid w:val="00442066"/>
    <w:rsid w:val="00442525"/>
    <w:rsid w:val="004436C5"/>
    <w:rsid w:val="0044433F"/>
    <w:rsid w:val="0044754D"/>
    <w:rsid w:val="004477EF"/>
    <w:rsid w:val="0045098A"/>
    <w:rsid w:val="00454D34"/>
    <w:rsid w:val="00455048"/>
    <w:rsid w:val="00461C5B"/>
    <w:rsid w:val="00470FF9"/>
    <w:rsid w:val="00481A5B"/>
    <w:rsid w:val="004847E8"/>
    <w:rsid w:val="00490D7B"/>
    <w:rsid w:val="00493A1F"/>
    <w:rsid w:val="0049555F"/>
    <w:rsid w:val="00496A59"/>
    <w:rsid w:val="00497CD3"/>
    <w:rsid w:val="004A152A"/>
    <w:rsid w:val="004A393A"/>
    <w:rsid w:val="004A5A85"/>
    <w:rsid w:val="004B0985"/>
    <w:rsid w:val="004B44B7"/>
    <w:rsid w:val="004C15D1"/>
    <w:rsid w:val="004C2C80"/>
    <w:rsid w:val="004C5494"/>
    <w:rsid w:val="004C6214"/>
    <w:rsid w:val="004C6DAA"/>
    <w:rsid w:val="004D512E"/>
    <w:rsid w:val="004E3B63"/>
    <w:rsid w:val="004E494E"/>
    <w:rsid w:val="004E4E96"/>
    <w:rsid w:val="004E6424"/>
    <w:rsid w:val="004E686F"/>
    <w:rsid w:val="004F09B5"/>
    <w:rsid w:val="004F114D"/>
    <w:rsid w:val="004F2E4E"/>
    <w:rsid w:val="004F4C18"/>
    <w:rsid w:val="004F5CF8"/>
    <w:rsid w:val="004F673D"/>
    <w:rsid w:val="00503833"/>
    <w:rsid w:val="005060F6"/>
    <w:rsid w:val="00507BED"/>
    <w:rsid w:val="005144A1"/>
    <w:rsid w:val="00515649"/>
    <w:rsid w:val="00516118"/>
    <w:rsid w:val="00516B7C"/>
    <w:rsid w:val="005265BB"/>
    <w:rsid w:val="00530BE3"/>
    <w:rsid w:val="005318C7"/>
    <w:rsid w:val="00531C21"/>
    <w:rsid w:val="005322CD"/>
    <w:rsid w:val="005364C7"/>
    <w:rsid w:val="0053691D"/>
    <w:rsid w:val="00536DEB"/>
    <w:rsid w:val="00541DD4"/>
    <w:rsid w:val="00550EBE"/>
    <w:rsid w:val="005530F0"/>
    <w:rsid w:val="00555B49"/>
    <w:rsid w:val="005602CE"/>
    <w:rsid w:val="00561674"/>
    <w:rsid w:val="00561E83"/>
    <w:rsid w:val="00562613"/>
    <w:rsid w:val="00572AAE"/>
    <w:rsid w:val="00572DEB"/>
    <w:rsid w:val="00581805"/>
    <w:rsid w:val="00581AB1"/>
    <w:rsid w:val="005845C4"/>
    <w:rsid w:val="00585CAF"/>
    <w:rsid w:val="005864AD"/>
    <w:rsid w:val="00587F15"/>
    <w:rsid w:val="005906E9"/>
    <w:rsid w:val="00592E45"/>
    <w:rsid w:val="005946A7"/>
    <w:rsid w:val="00596923"/>
    <w:rsid w:val="00596BAA"/>
    <w:rsid w:val="00596FD2"/>
    <w:rsid w:val="005A0317"/>
    <w:rsid w:val="005A3DD7"/>
    <w:rsid w:val="005A58DD"/>
    <w:rsid w:val="005B235E"/>
    <w:rsid w:val="005B357F"/>
    <w:rsid w:val="005B6B42"/>
    <w:rsid w:val="005C0EDE"/>
    <w:rsid w:val="005C3EE2"/>
    <w:rsid w:val="005C4F04"/>
    <w:rsid w:val="005C61A3"/>
    <w:rsid w:val="005C6552"/>
    <w:rsid w:val="005C6D09"/>
    <w:rsid w:val="005D25B9"/>
    <w:rsid w:val="005D27BE"/>
    <w:rsid w:val="005D57E6"/>
    <w:rsid w:val="005D7601"/>
    <w:rsid w:val="005E18CA"/>
    <w:rsid w:val="005E28EE"/>
    <w:rsid w:val="005E3007"/>
    <w:rsid w:val="005F2A4E"/>
    <w:rsid w:val="005F5F87"/>
    <w:rsid w:val="005F65C0"/>
    <w:rsid w:val="00604361"/>
    <w:rsid w:val="00604D66"/>
    <w:rsid w:val="00611B65"/>
    <w:rsid w:val="00613123"/>
    <w:rsid w:val="006179E0"/>
    <w:rsid w:val="006211DC"/>
    <w:rsid w:val="00621CA4"/>
    <w:rsid w:val="0062219D"/>
    <w:rsid w:val="00630ED5"/>
    <w:rsid w:val="00631FA3"/>
    <w:rsid w:val="006344B3"/>
    <w:rsid w:val="006364AE"/>
    <w:rsid w:val="006369FF"/>
    <w:rsid w:val="00637D25"/>
    <w:rsid w:val="006426D9"/>
    <w:rsid w:val="00647115"/>
    <w:rsid w:val="00650D54"/>
    <w:rsid w:val="0065225A"/>
    <w:rsid w:val="00653593"/>
    <w:rsid w:val="00653C7D"/>
    <w:rsid w:val="00661090"/>
    <w:rsid w:val="00663EAF"/>
    <w:rsid w:val="00665526"/>
    <w:rsid w:val="00666A2C"/>
    <w:rsid w:val="006732F8"/>
    <w:rsid w:val="00680411"/>
    <w:rsid w:val="00682C25"/>
    <w:rsid w:val="00684B8D"/>
    <w:rsid w:val="00692CD1"/>
    <w:rsid w:val="00697E92"/>
    <w:rsid w:val="006A1E9F"/>
    <w:rsid w:val="006A3D76"/>
    <w:rsid w:val="006A62A1"/>
    <w:rsid w:val="006B0D3A"/>
    <w:rsid w:val="006B10AD"/>
    <w:rsid w:val="006B31FB"/>
    <w:rsid w:val="006C0FC6"/>
    <w:rsid w:val="006C2CCF"/>
    <w:rsid w:val="006C4E90"/>
    <w:rsid w:val="006C56E8"/>
    <w:rsid w:val="006D42AC"/>
    <w:rsid w:val="006D5E4D"/>
    <w:rsid w:val="006D6EFF"/>
    <w:rsid w:val="006E14E1"/>
    <w:rsid w:val="006E1836"/>
    <w:rsid w:val="006E3258"/>
    <w:rsid w:val="006F2319"/>
    <w:rsid w:val="00712418"/>
    <w:rsid w:val="007270E4"/>
    <w:rsid w:val="0073034C"/>
    <w:rsid w:val="00731154"/>
    <w:rsid w:val="007314C9"/>
    <w:rsid w:val="00731A5D"/>
    <w:rsid w:val="0073370A"/>
    <w:rsid w:val="00736265"/>
    <w:rsid w:val="0073714E"/>
    <w:rsid w:val="007479F8"/>
    <w:rsid w:val="007541BE"/>
    <w:rsid w:val="0075552E"/>
    <w:rsid w:val="007560FD"/>
    <w:rsid w:val="00762CF9"/>
    <w:rsid w:val="0076323F"/>
    <w:rsid w:val="00764692"/>
    <w:rsid w:val="00770E43"/>
    <w:rsid w:val="007720C4"/>
    <w:rsid w:val="00772859"/>
    <w:rsid w:val="0077327D"/>
    <w:rsid w:val="007761D3"/>
    <w:rsid w:val="0078161C"/>
    <w:rsid w:val="00783288"/>
    <w:rsid w:val="00783CA0"/>
    <w:rsid w:val="00785E81"/>
    <w:rsid w:val="00791EB6"/>
    <w:rsid w:val="00792A74"/>
    <w:rsid w:val="007954E8"/>
    <w:rsid w:val="007A14EC"/>
    <w:rsid w:val="007B5A2C"/>
    <w:rsid w:val="007C3F75"/>
    <w:rsid w:val="007C4746"/>
    <w:rsid w:val="007D03A4"/>
    <w:rsid w:val="007D4DAE"/>
    <w:rsid w:val="007D7720"/>
    <w:rsid w:val="007E14F0"/>
    <w:rsid w:val="007E3A1A"/>
    <w:rsid w:val="007E3F29"/>
    <w:rsid w:val="007E523A"/>
    <w:rsid w:val="007E5F4F"/>
    <w:rsid w:val="007E6B19"/>
    <w:rsid w:val="007E78FE"/>
    <w:rsid w:val="007F100C"/>
    <w:rsid w:val="007F5A3F"/>
    <w:rsid w:val="007F7BA2"/>
    <w:rsid w:val="008028A5"/>
    <w:rsid w:val="00803BA5"/>
    <w:rsid w:val="0080661F"/>
    <w:rsid w:val="00810757"/>
    <w:rsid w:val="00813ED6"/>
    <w:rsid w:val="00813FE9"/>
    <w:rsid w:val="00814EF8"/>
    <w:rsid w:val="008174EE"/>
    <w:rsid w:val="008219E5"/>
    <w:rsid w:val="0082790F"/>
    <w:rsid w:val="00840973"/>
    <w:rsid w:val="0084251C"/>
    <w:rsid w:val="0084280B"/>
    <w:rsid w:val="008441C1"/>
    <w:rsid w:val="00846FAB"/>
    <w:rsid w:val="0085119C"/>
    <w:rsid w:val="00853BE4"/>
    <w:rsid w:val="00855A72"/>
    <w:rsid w:val="00856945"/>
    <w:rsid w:val="00857372"/>
    <w:rsid w:val="0086118F"/>
    <w:rsid w:val="00866F42"/>
    <w:rsid w:val="008727A1"/>
    <w:rsid w:val="00873E28"/>
    <w:rsid w:val="008801A6"/>
    <w:rsid w:val="00881D51"/>
    <w:rsid w:val="00883E3B"/>
    <w:rsid w:val="00893AA0"/>
    <w:rsid w:val="008940A9"/>
    <w:rsid w:val="008944EF"/>
    <w:rsid w:val="00894BD9"/>
    <w:rsid w:val="00897CE9"/>
    <w:rsid w:val="008A2591"/>
    <w:rsid w:val="008A2E65"/>
    <w:rsid w:val="008A57E1"/>
    <w:rsid w:val="008A6F17"/>
    <w:rsid w:val="008B1097"/>
    <w:rsid w:val="008B14A6"/>
    <w:rsid w:val="008B269F"/>
    <w:rsid w:val="008B4806"/>
    <w:rsid w:val="008B682B"/>
    <w:rsid w:val="008C73EB"/>
    <w:rsid w:val="008D7644"/>
    <w:rsid w:val="008D7970"/>
    <w:rsid w:val="008E000B"/>
    <w:rsid w:val="008E124F"/>
    <w:rsid w:val="008E51BC"/>
    <w:rsid w:val="008F0311"/>
    <w:rsid w:val="008F4173"/>
    <w:rsid w:val="0090187E"/>
    <w:rsid w:val="0090474A"/>
    <w:rsid w:val="009105D9"/>
    <w:rsid w:val="00910DBB"/>
    <w:rsid w:val="00912882"/>
    <w:rsid w:val="00914F81"/>
    <w:rsid w:val="00916952"/>
    <w:rsid w:val="009219A5"/>
    <w:rsid w:val="00922345"/>
    <w:rsid w:val="00926CD3"/>
    <w:rsid w:val="009279B3"/>
    <w:rsid w:val="00935579"/>
    <w:rsid w:val="00940BB3"/>
    <w:rsid w:val="0094250D"/>
    <w:rsid w:val="00943324"/>
    <w:rsid w:val="00944442"/>
    <w:rsid w:val="009537AB"/>
    <w:rsid w:val="00955E01"/>
    <w:rsid w:val="00957807"/>
    <w:rsid w:val="00960CB2"/>
    <w:rsid w:val="00960FD3"/>
    <w:rsid w:val="0096137B"/>
    <w:rsid w:val="009618F0"/>
    <w:rsid w:val="00963197"/>
    <w:rsid w:val="009666E5"/>
    <w:rsid w:val="009705FF"/>
    <w:rsid w:val="00970883"/>
    <w:rsid w:val="0097155B"/>
    <w:rsid w:val="00972999"/>
    <w:rsid w:val="00975294"/>
    <w:rsid w:val="00997471"/>
    <w:rsid w:val="009A323E"/>
    <w:rsid w:val="009A7195"/>
    <w:rsid w:val="009B481F"/>
    <w:rsid w:val="009B5040"/>
    <w:rsid w:val="009B6F00"/>
    <w:rsid w:val="009B7C56"/>
    <w:rsid w:val="009C6539"/>
    <w:rsid w:val="009C6E23"/>
    <w:rsid w:val="009C7FD0"/>
    <w:rsid w:val="009D034A"/>
    <w:rsid w:val="009D1321"/>
    <w:rsid w:val="009D46DA"/>
    <w:rsid w:val="009D6324"/>
    <w:rsid w:val="009E1861"/>
    <w:rsid w:val="009E1870"/>
    <w:rsid w:val="009E4956"/>
    <w:rsid w:val="009E52E4"/>
    <w:rsid w:val="009E547B"/>
    <w:rsid w:val="009E5EB0"/>
    <w:rsid w:val="009E76C4"/>
    <w:rsid w:val="009F0872"/>
    <w:rsid w:val="009F0D5D"/>
    <w:rsid w:val="009F524F"/>
    <w:rsid w:val="00A04287"/>
    <w:rsid w:val="00A05444"/>
    <w:rsid w:val="00A1159D"/>
    <w:rsid w:val="00A13635"/>
    <w:rsid w:val="00A14812"/>
    <w:rsid w:val="00A15259"/>
    <w:rsid w:val="00A17C74"/>
    <w:rsid w:val="00A22033"/>
    <w:rsid w:val="00A26B40"/>
    <w:rsid w:val="00A26B6A"/>
    <w:rsid w:val="00A31AD7"/>
    <w:rsid w:val="00A4749F"/>
    <w:rsid w:val="00A476BA"/>
    <w:rsid w:val="00A47CD6"/>
    <w:rsid w:val="00A51EF9"/>
    <w:rsid w:val="00A632E3"/>
    <w:rsid w:val="00A65F47"/>
    <w:rsid w:val="00A666A7"/>
    <w:rsid w:val="00A71591"/>
    <w:rsid w:val="00A72777"/>
    <w:rsid w:val="00A74A15"/>
    <w:rsid w:val="00A777D7"/>
    <w:rsid w:val="00A77A4A"/>
    <w:rsid w:val="00A8130E"/>
    <w:rsid w:val="00A82007"/>
    <w:rsid w:val="00A8215C"/>
    <w:rsid w:val="00A83BC8"/>
    <w:rsid w:val="00A84E22"/>
    <w:rsid w:val="00A85513"/>
    <w:rsid w:val="00A856F5"/>
    <w:rsid w:val="00A92E0B"/>
    <w:rsid w:val="00A9304F"/>
    <w:rsid w:val="00AA3436"/>
    <w:rsid w:val="00AB19DB"/>
    <w:rsid w:val="00AC2ADE"/>
    <w:rsid w:val="00AC6542"/>
    <w:rsid w:val="00AC7842"/>
    <w:rsid w:val="00AD2657"/>
    <w:rsid w:val="00AD413F"/>
    <w:rsid w:val="00AD7B50"/>
    <w:rsid w:val="00AE012A"/>
    <w:rsid w:val="00AE4B75"/>
    <w:rsid w:val="00AE4BA5"/>
    <w:rsid w:val="00AE54CF"/>
    <w:rsid w:val="00AF0E54"/>
    <w:rsid w:val="00AF15F2"/>
    <w:rsid w:val="00AF2A1F"/>
    <w:rsid w:val="00AF3D47"/>
    <w:rsid w:val="00AF48B7"/>
    <w:rsid w:val="00AF5E35"/>
    <w:rsid w:val="00B032AB"/>
    <w:rsid w:val="00B03E8D"/>
    <w:rsid w:val="00B043CA"/>
    <w:rsid w:val="00B045DA"/>
    <w:rsid w:val="00B04713"/>
    <w:rsid w:val="00B05BD9"/>
    <w:rsid w:val="00B06A32"/>
    <w:rsid w:val="00B06ACA"/>
    <w:rsid w:val="00B0710A"/>
    <w:rsid w:val="00B074F8"/>
    <w:rsid w:val="00B11D4E"/>
    <w:rsid w:val="00B2516E"/>
    <w:rsid w:val="00B2775D"/>
    <w:rsid w:val="00B34E2E"/>
    <w:rsid w:val="00B36B62"/>
    <w:rsid w:val="00B37FD0"/>
    <w:rsid w:val="00B42A3B"/>
    <w:rsid w:val="00B45C15"/>
    <w:rsid w:val="00B479D9"/>
    <w:rsid w:val="00B50B1F"/>
    <w:rsid w:val="00B517C8"/>
    <w:rsid w:val="00B56C80"/>
    <w:rsid w:val="00B6313E"/>
    <w:rsid w:val="00B64538"/>
    <w:rsid w:val="00B65E86"/>
    <w:rsid w:val="00B7101F"/>
    <w:rsid w:val="00B718CE"/>
    <w:rsid w:val="00B71ED9"/>
    <w:rsid w:val="00B74065"/>
    <w:rsid w:val="00B76C60"/>
    <w:rsid w:val="00B77DA7"/>
    <w:rsid w:val="00B81F38"/>
    <w:rsid w:val="00B9264C"/>
    <w:rsid w:val="00B9294E"/>
    <w:rsid w:val="00B93EA3"/>
    <w:rsid w:val="00B96466"/>
    <w:rsid w:val="00BA0DE1"/>
    <w:rsid w:val="00BA1E3E"/>
    <w:rsid w:val="00BA3A0C"/>
    <w:rsid w:val="00BB07B0"/>
    <w:rsid w:val="00BB1B47"/>
    <w:rsid w:val="00BB22AB"/>
    <w:rsid w:val="00BC137B"/>
    <w:rsid w:val="00BC57BC"/>
    <w:rsid w:val="00BD01CC"/>
    <w:rsid w:val="00BD06A6"/>
    <w:rsid w:val="00BD1A86"/>
    <w:rsid w:val="00BD4554"/>
    <w:rsid w:val="00BD6B18"/>
    <w:rsid w:val="00BE125F"/>
    <w:rsid w:val="00BE4AEF"/>
    <w:rsid w:val="00BE606B"/>
    <w:rsid w:val="00BE6345"/>
    <w:rsid w:val="00BF1DD5"/>
    <w:rsid w:val="00BF2972"/>
    <w:rsid w:val="00BF2FE0"/>
    <w:rsid w:val="00BF36E6"/>
    <w:rsid w:val="00BF6370"/>
    <w:rsid w:val="00C10BFC"/>
    <w:rsid w:val="00C11EDC"/>
    <w:rsid w:val="00C12FCF"/>
    <w:rsid w:val="00C13E93"/>
    <w:rsid w:val="00C17077"/>
    <w:rsid w:val="00C20B31"/>
    <w:rsid w:val="00C21254"/>
    <w:rsid w:val="00C225A1"/>
    <w:rsid w:val="00C31592"/>
    <w:rsid w:val="00C3237A"/>
    <w:rsid w:val="00C411F7"/>
    <w:rsid w:val="00C41618"/>
    <w:rsid w:val="00C41FD2"/>
    <w:rsid w:val="00C420C5"/>
    <w:rsid w:val="00C4370E"/>
    <w:rsid w:val="00C44F49"/>
    <w:rsid w:val="00C45AEC"/>
    <w:rsid w:val="00C55DEE"/>
    <w:rsid w:val="00C57AEF"/>
    <w:rsid w:val="00C62C21"/>
    <w:rsid w:val="00C6646E"/>
    <w:rsid w:val="00C666EA"/>
    <w:rsid w:val="00C70CD7"/>
    <w:rsid w:val="00C744B8"/>
    <w:rsid w:val="00C760BE"/>
    <w:rsid w:val="00C803BF"/>
    <w:rsid w:val="00C837F9"/>
    <w:rsid w:val="00C846F9"/>
    <w:rsid w:val="00C878D5"/>
    <w:rsid w:val="00C90A69"/>
    <w:rsid w:val="00C92E5C"/>
    <w:rsid w:val="00C94410"/>
    <w:rsid w:val="00CA3604"/>
    <w:rsid w:val="00CA3C3C"/>
    <w:rsid w:val="00CB047C"/>
    <w:rsid w:val="00CB1963"/>
    <w:rsid w:val="00CC1A86"/>
    <w:rsid w:val="00CC3BEE"/>
    <w:rsid w:val="00CC4DD8"/>
    <w:rsid w:val="00CD4BD3"/>
    <w:rsid w:val="00CE163B"/>
    <w:rsid w:val="00CE4867"/>
    <w:rsid w:val="00CE582B"/>
    <w:rsid w:val="00CE5C7D"/>
    <w:rsid w:val="00CE6515"/>
    <w:rsid w:val="00CE6B6B"/>
    <w:rsid w:val="00CF15FF"/>
    <w:rsid w:val="00CF5F11"/>
    <w:rsid w:val="00D01087"/>
    <w:rsid w:val="00D07FEF"/>
    <w:rsid w:val="00D10187"/>
    <w:rsid w:val="00D13A04"/>
    <w:rsid w:val="00D20C19"/>
    <w:rsid w:val="00D249D9"/>
    <w:rsid w:val="00D31959"/>
    <w:rsid w:val="00D326C7"/>
    <w:rsid w:val="00D3361D"/>
    <w:rsid w:val="00D33BEF"/>
    <w:rsid w:val="00D34D5B"/>
    <w:rsid w:val="00D36021"/>
    <w:rsid w:val="00D36502"/>
    <w:rsid w:val="00D40752"/>
    <w:rsid w:val="00D471E7"/>
    <w:rsid w:val="00D57860"/>
    <w:rsid w:val="00D616B3"/>
    <w:rsid w:val="00D639E6"/>
    <w:rsid w:val="00D64971"/>
    <w:rsid w:val="00D6553B"/>
    <w:rsid w:val="00D7717B"/>
    <w:rsid w:val="00D77FC5"/>
    <w:rsid w:val="00D81CDE"/>
    <w:rsid w:val="00D82547"/>
    <w:rsid w:val="00D82ECE"/>
    <w:rsid w:val="00D83840"/>
    <w:rsid w:val="00D83B2D"/>
    <w:rsid w:val="00D83D22"/>
    <w:rsid w:val="00D85CEA"/>
    <w:rsid w:val="00D85E20"/>
    <w:rsid w:val="00D86056"/>
    <w:rsid w:val="00D868C7"/>
    <w:rsid w:val="00D87390"/>
    <w:rsid w:val="00DA144F"/>
    <w:rsid w:val="00DA3726"/>
    <w:rsid w:val="00DA642D"/>
    <w:rsid w:val="00DA6720"/>
    <w:rsid w:val="00DA7450"/>
    <w:rsid w:val="00DB0885"/>
    <w:rsid w:val="00DB5460"/>
    <w:rsid w:val="00DC1603"/>
    <w:rsid w:val="00DC1A5B"/>
    <w:rsid w:val="00DC31A3"/>
    <w:rsid w:val="00DC4B4C"/>
    <w:rsid w:val="00DD66B6"/>
    <w:rsid w:val="00DE73DF"/>
    <w:rsid w:val="00DF5D80"/>
    <w:rsid w:val="00E0116F"/>
    <w:rsid w:val="00E01E5C"/>
    <w:rsid w:val="00E02B66"/>
    <w:rsid w:val="00E02B93"/>
    <w:rsid w:val="00E038DB"/>
    <w:rsid w:val="00E05153"/>
    <w:rsid w:val="00E06C99"/>
    <w:rsid w:val="00E11B29"/>
    <w:rsid w:val="00E14731"/>
    <w:rsid w:val="00E14938"/>
    <w:rsid w:val="00E14BC2"/>
    <w:rsid w:val="00E15155"/>
    <w:rsid w:val="00E1539D"/>
    <w:rsid w:val="00E1721C"/>
    <w:rsid w:val="00E22314"/>
    <w:rsid w:val="00E24C84"/>
    <w:rsid w:val="00E250E1"/>
    <w:rsid w:val="00E26ECA"/>
    <w:rsid w:val="00E301D8"/>
    <w:rsid w:val="00E34736"/>
    <w:rsid w:val="00E42ECB"/>
    <w:rsid w:val="00E51643"/>
    <w:rsid w:val="00E54708"/>
    <w:rsid w:val="00E55C06"/>
    <w:rsid w:val="00E61E98"/>
    <w:rsid w:val="00E7241A"/>
    <w:rsid w:val="00E73DE8"/>
    <w:rsid w:val="00E74414"/>
    <w:rsid w:val="00E75545"/>
    <w:rsid w:val="00E77783"/>
    <w:rsid w:val="00E8615E"/>
    <w:rsid w:val="00E86369"/>
    <w:rsid w:val="00E91D07"/>
    <w:rsid w:val="00E96009"/>
    <w:rsid w:val="00EA0894"/>
    <w:rsid w:val="00EA27FE"/>
    <w:rsid w:val="00EA3C90"/>
    <w:rsid w:val="00EA4A41"/>
    <w:rsid w:val="00EA4D82"/>
    <w:rsid w:val="00EA516D"/>
    <w:rsid w:val="00EA7BBC"/>
    <w:rsid w:val="00EA7D5D"/>
    <w:rsid w:val="00EB42B4"/>
    <w:rsid w:val="00EB4CC8"/>
    <w:rsid w:val="00EB5D51"/>
    <w:rsid w:val="00EC0970"/>
    <w:rsid w:val="00EC0FD6"/>
    <w:rsid w:val="00EC1F2C"/>
    <w:rsid w:val="00EC2E0E"/>
    <w:rsid w:val="00EC3724"/>
    <w:rsid w:val="00EC5542"/>
    <w:rsid w:val="00EC72D6"/>
    <w:rsid w:val="00EC7CBD"/>
    <w:rsid w:val="00ED0E67"/>
    <w:rsid w:val="00ED64D3"/>
    <w:rsid w:val="00ED7DA0"/>
    <w:rsid w:val="00EE15E0"/>
    <w:rsid w:val="00EE58A8"/>
    <w:rsid w:val="00EE6249"/>
    <w:rsid w:val="00EE6E42"/>
    <w:rsid w:val="00EE76AF"/>
    <w:rsid w:val="00EE7F23"/>
    <w:rsid w:val="00EF03A4"/>
    <w:rsid w:val="00EF3A35"/>
    <w:rsid w:val="00EF4974"/>
    <w:rsid w:val="00EF62CF"/>
    <w:rsid w:val="00F040EF"/>
    <w:rsid w:val="00F0503F"/>
    <w:rsid w:val="00F06875"/>
    <w:rsid w:val="00F158A9"/>
    <w:rsid w:val="00F16FB1"/>
    <w:rsid w:val="00F17FF2"/>
    <w:rsid w:val="00F23753"/>
    <w:rsid w:val="00F27850"/>
    <w:rsid w:val="00F36BB0"/>
    <w:rsid w:val="00F42DEE"/>
    <w:rsid w:val="00F457F5"/>
    <w:rsid w:val="00F53215"/>
    <w:rsid w:val="00F53E39"/>
    <w:rsid w:val="00F55189"/>
    <w:rsid w:val="00F66490"/>
    <w:rsid w:val="00F7466C"/>
    <w:rsid w:val="00F771FC"/>
    <w:rsid w:val="00F77DE6"/>
    <w:rsid w:val="00F77FD0"/>
    <w:rsid w:val="00F8247A"/>
    <w:rsid w:val="00F8356A"/>
    <w:rsid w:val="00F84DAC"/>
    <w:rsid w:val="00F87DA0"/>
    <w:rsid w:val="00F94E09"/>
    <w:rsid w:val="00F9685D"/>
    <w:rsid w:val="00FA08A6"/>
    <w:rsid w:val="00FA12D1"/>
    <w:rsid w:val="00FA2D3F"/>
    <w:rsid w:val="00FA5B6D"/>
    <w:rsid w:val="00FB10E9"/>
    <w:rsid w:val="00FB1555"/>
    <w:rsid w:val="00FB16AD"/>
    <w:rsid w:val="00FC74B3"/>
    <w:rsid w:val="00FD1F00"/>
    <w:rsid w:val="00FD3137"/>
    <w:rsid w:val="00FD3420"/>
    <w:rsid w:val="00FD4ED2"/>
    <w:rsid w:val="00FD5FFA"/>
    <w:rsid w:val="00FE315E"/>
    <w:rsid w:val="00FE56FB"/>
    <w:rsid w:val="00FE629F"/>
    <w:rsid w:val="00FF11AD"/>
    <w:rsid w:val="00FF6D8A"/>
    <w:rsid w:val="00FF763D"/>
    <w:rsid w:val="03072C5C"/>
    <w:rsid w:val="03B143D8"/>
    <w:rsid w:val="05CC6A9B"/>
    <w:rsid w:val="081B3212"/>
    <w:rsid w:val="08E03FA6"/>
    <w:rsid w:val="0A0930DA"/>
    <w:rsid w:val="0B243BB7"/>
    <w:rsid w:val="0B515A72"/>
    <w:rsid w:val="0BCF2889"/>
    <w:rsid w:val="0D0266ED"/>
    <w:rsid w:val="0D3E3C9D"/>
    <w:rsid w:val="0F3C48F0"/>
    <w:rsid w:val="107530A2"/>
    <w:rsid w:val="12824687"/>
    <w:rsid w:val="13663B77"/>
    <w:rsid w:val="149013D0"/>
    <w:rsid w:val="17111EF5"/>
    <w:rsid w:val="1A1F0018"/>
    <w:rsid w:val="1A7C6978"/>
    <w:rsid w:val="1C007E0D"/>
    <w:rsid w:val="1DCA636D"/>
    <w:rsid w:val="1E364BF5"/>
    <w:rsid w:val="22F67121"/>
    <w:rsid w:val="257A741A"/>
    <w:rsid w:val="260568EA"/>
    <w:rsid w:val="2649541A"/>
    <w:rsid w:val="264F5DBB"/>
    <w:rsid w:val="26AE6E34"/>
    <w:rsid w:val="26C06E75"/>
    <w:rsid w:val="272C14C6"/>
    <w:rsid w:val="27961DE8"/>
    <w:rsid w:val="28B16C50"/>
    <w:rsid w:val="311B0CB8"/>
    <w:rsid w:val="317C74B0"/>
    <w:rsid w:val="319F3210"/>
    <w:rsid w:val="325362EE"/>
    <w:rsid w:val="325D2635"/>
    <w:rsid w:val="33164E56"/>
    <w:rsid w:val="356A74EC"/>
    <w:rsid w:val="361F7762"/>
    <w:rsid w:val="3626390B"/>
    <w:rsid w:val="37511489"/>
    <w:rsid w:val="379801F7"/>
    <w:rsid w:val="39834E81"/>
    <w:rsid w:val="39BD7372"/>
    <w:rsid w:val="39D56D6A"/>
    <w:rsid w:val="3A5646B4"/>
    <w:rsid w:val="3D500F3B"/>
    <w:rsid w:val="3EA433AD"/>
    <w:rsid w:val="3F395999"/>
    <w:rsid w:val="415C0FB9"/>
    <w:rsid w:val="42185D72"/>
    <w:rsid w:val="42461367"/>
    <w:rsid w:val="42E33F1A"/>
    <w:rsid w:val="431327C5"/>
    <w:rsid w:val="47543988"/>
    <w:rsid w:val="48651A9D"/>
    <w:rsid w:val="49680244"/>
    <w:rsid w:val="49C5681D"/>
    <w:rsid w:val="4C7A6732"/>
    <w:rsid w:val="4E013FF4"/>
    <w:rsid w:val="4E477596"/>
    <w:rsid w:val="4E687627"/>
    <w:rsid w:val="4F4A52B5"/>
    <w:rsid w:val="4FF131C3"/>
    <w:rsid w:val="53256589"/>
    <w:rsid w:val="547E7790"/>
    <w:rsid w:val="54BC7CEC"/>
    <w:rsid w:val="56187BE9"/>
    <w:rsid w:val="564476F8"/>
    <w:rsid w:val="5676357B"/>
    <w:rsid w:val="57690F38"/>
    <w:rsid w:val="583E3883"/>
    <w:rsid w:val="594E3139"/>
    <w:rsid w:val="5D6C2133"/>
    <w:rsid w:val="5E2E7AFA"/>
    <w:rsid w:val="628016B7"/>
    <w:rsid w:val="62D36E15"/>
    <w:rsid w:val="62FE1B45"/>
    <w:rsid w:val="63E908D0"/>
    <w:rsid w:val="652A60EB"/>
    <w:rsid w:val="6615313F"/>
    <w:rsid w:val="667D1AEB"/>
    <w:rsid w:val="6908121E"/>
    <w:rsid w:val="6C540B24"/>
    <w:rsid w:val="6CEF4FF4"/>
    <w:rsid w:val="6CF130DB"/>
    <w:rsid w:val="6D535020"/>
    <w:rsid w:val="6E8F3171"/>
    <w:rsid w:val="706D7F72"/>
    <w:rsid w:val="70981FA6"/>
    <w:rsid w:val="71911DE3"/>
    <w:rsid w:val="71FA3364"/>
    <w:rsid w:val="72E33EDE"/>
    <w:rsid w:val="72F424F5"/>
    <w:rsid w:val="75FE3861"/>
    <w:rsid w:val="76B92E38"/>
    <w:rsid w:val="7A6F5FCA"/>
    <w:rsid w:val="7AD42722"/>
    <w:rsid w:val="7B415A33"/>
    <w:rsid w:val="7B473A22"/>
    <w:rsid w:val="7C016A6C"/>
    <w:rsid w:val="7EA9666C"/>
    <w:rsid w:val="7EDB457E"/>
    <w:rsid w:val="7F8D2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3" type="connector" idref="#_x0000_s1907"/>
        <o:r id="V:Rule4" type="connector" idref="#_x0000_s19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uiPriority="39" w:qFormat="1"/>
    <w:lsdException w:name="toc 8" w:semiHidden="1"/>
    <w:lsdException w:name="toc 9" w:semiHidden="1"/>
    <w:lsdException w:name="Normal Indent" w:uiPriority="99" w:qFormat="1"/>
    <w:lsdException w:name="footnote text" w:semiHidden="1"/>
    <w:lsdException w:name="annotation text" w:semiHidden="1" w:uiPriority="99"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qFormat="1"/>
    <w:lsdException w:name="line number" w:semiHidden="1"/>
    <w:lsdException w:name="page number" w:uiPriority="99"/>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99"/>
    <w:lsdException w:name="Body Text 3" w:semiHidden="1"/>
    <w:lsdException w:name="Body Text Indent 2" w:unhideWhenUsed="0" w:qFormat="1"/>
    <w:lsdException w:name="Body Text Indent 3" w:unhideWhenUsed="0" w:qFormat="1"/>
    <w:lsdException w:name="Block Text" w:semiHidden="1"/>
    <w:lsdException w:name="Hyperlink" w:uiPriority="99"/>
    <w:lsdException w:name="FollowedHyperlink" w:unhideWhenUsed="0" w:qFormat="1"/>
    <w:lsdException w:name="Strong" w:unhideWhenUsed="0" w:qFormat="1"/>
    <w:lsdException w:name="Emphasis" w:unhideWhenUsed="0" w:qFormat="1"/>
    <w:lsdException w:name="Document Map" w:uiPriority="99" w:unhideWhenUsed="0" w:qFormat="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nhideWhenUsed="0" w:qFormat="1"/>
    <w:lsdException w:name="Table Theme" w:semiHidden="1"/>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CD4BD3"/>
    <w:pPr>
      <w:widowControl w:val="0"/>
      <w:spacing w:line="360" w:lineRule="auto"/>
      <w:ind w:firstLineChars="200" w:firstLine="1040"/>
      <w:jc w:val="both"/>
    </w:pPr>
    <w:rPr>
      <w:rFonts w:ascii="宋体" w:hAnsi="宋体" w:cstheme="minorBidi"/>
      <w:kern w:val="2"/>
      <w:sz w:val="28"/>
      <w:szCs w:val="24"/>
    </w:rPr>
  </w:style>
  <w:style w:type="paragraph" w:styleId="1">
    <w:name w:val="heading 1"/>
    <w:basedOn w:val="a"/>
    <w:next w:val="a"/>
    <w:link w:val="1Char"/>
    <w:qFormat/>
    <w:rsid w:val="00CD4BD3"/>
    <w:pPr>
      <w:keepNext/>
      <w:keepLines/>
      <w:spacing w:line="576" w:lineRule="auto"/>
      <w:outlineLvl w:val="0"/>
    </w:pPr>
    <w:rPr>
      <w:b/>
      <w:kern w:val="44"/>
      <w:sz w:val="44"/>
    </w:rPr>
  </w:style>
  <w:style w:type="paragraph" w:styleId="2">
    <w:name w:val="heading 2"/>
    <w:basedOn w:val="a"/>
    <w:next w:val="a"/>
    <w:uiPriority w:val="9"/>
    <w:unhideWhenUsed/>
    <w:qFormat/>
    <w:rsid w:val="00CD4BD3"/>
    <w:pPr>
      <w:keepNext/>
      <w:keepLines/>
      <w:outlineLvl w:val="1"/>
    </w:pPr>
    <w:rPr>
      <w:rFonts w:ascii="黑体" w:eastAsia="黑体" w:hAnsi="黑体"/>
    </w:rPr>
  </w:style>
  <w:style w:type="paragraph" w:styleId="3">
    <w:name w:val="heading 3"/>
    <w:basedOn w:val="a"/>
    <w:next w:val="a"/>
    <w:semiHidden/>
    <w:unhideWhenUsed/>
    <w:qFormat/>
    <w:rsid w:val="00CD4BD3"/>
    <w:pPr>
      <w:keepNext/>
      <w:keepLines/>
      <w:outlineLvl w:val="2"/>
    </w:pPr>
    <w:rPr>
      <w:rFonts w:ascii="黑体" w:eastAsia="黑体" w:hAnsi="黑体"/>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D4BD3"/>
    <w:pPr>
      <w:jc w:val="center"/>
    </w:pPr>
    <w:rPr>
      <w:rFonts w:eastAsia="仿宋_GB2312"/>
    </w:rPr>
  </w:style>
  <w:style w:type="paragraph" w:styleId="7">
    <w:name w:val="toc 7"/>
    <w:basedOn w:val="a"/>
    <w:next w:val="a"/>
    <w:uiPriority w:val="39"/>
    <w:unhideWhenUsed/>
    <w:qFormat/>
    <w:rsid w:val="00CD4BD3"/>
    <w:pPr>
      <w:spacing w:line="240" w:lineRule="auto"/>
      <w:ind w:leftChars="1200" w:left="2520" w:firstLineChars="0" w:firstLine="0"/>
    </w:pPr>
    <w:rPr>
      <w:rFonts w:ascii="Calibri" w:hAnsi="Calibri" w:cs="Times New Roman"/>
      <w:sz w:val="21"/>
      <w:szCs w:val="22"/>
    </w:rPr>
  </w:style>
  <w:style w:type="paragraph" w:styleId="a4">
    <w:name w:val="Normal Indent"/>
    <w:basedOn w:val="a"/>
    <w:link w:val="Char0"/>
    <w:uiPriority w:val="99"/>
    <w:unhideWhenUsed/>
    <w:qFormat/>
    <w:rsid w:val="00CD4BD3"/>
    <w:pPr>
      <w:ind w:firstLine="420"/>
    </w:pPr>
    <w:rPr>
      <w:rFonts w:cs="Times New Roman"/>
      <w:sz w:val="21"/>
      <w:szCs w:val="20"/>
    </w:rPr>
  </w:style>
  <w:style w:type="paragraph" w:styleId="a5">
    <w:name w:val="Document Map"/>
    <w:basedOn w:val="a"/>
    <w:link w:val="Char1"/>
    <w:uiPriority w:val="99"/>
    <w:qFormat/>
    <w:rsid w:val="00CD4BD3"/>
    <w:rPr>
      <w:sz w:val="18"/>
      <w:szCs w:val="18"/>
    </w:rPr>
  </w:style>
  <w:style w:type="paragraph" w:styleId="a6">
    <w:name w:val="annotation text"/>
    <w:basedOn w:val="a"/>
    <w:uiPriority w:val="99"/>
    <w:semiHidden/>
    <w:unhideWhenUsed/>
    <w:qFormat/>
    <w:rsid w:val="00CD4BD3"/>
    <w:pPr>
      <w:jc w:val="left"/>
    </w:pPr>
  </w:style>
  <w:style w:type="paragraph" w:styleId="a7">
    <w:name w:val="Body Text Indent"/>
    <w:basedOn w:val="a"/>
    <w:link w:val="Char2"/>
    <w:qFormat/>
    <w:rsid w:val="00CD4BD3"/>
    <w:pPr>
      <w:spacing w:after="120" w:line="240" w:lineRule="auto"/>
      <w:ind w:leftChars="200" w:left="420" w:firstLineChars="0" w:firstLine="0"/>
    </w:pPr>
    <w:rPr>
      <w:rFonts w:ascii="Times New Roman" w:hAnsi="Times New Roman" w:cs="Times New Roman"/>
      <w:kern w:val="0"/>
      <w:sz w:val="20"/>
    </w:rPr>
  </w:style>
  <w:style w:type="paragraph" w:styleId="30">
    <w:name w:val="toc 3"/>
    <w:basedOn w:val="a"/>
    <w:next w:val="a"/>
    <w:uiPriority w:val="39"/>
    <w:unhideWhenUsed/>
    <w:rsid w:val="00CD4BD3"/>
    <w:pPr>
      <w:ind w:leftChars="400" w:left="840"/>
    </w:pPr>
  </w:style>
  <w:style w:type="paragraph" w:styleId="20">
    <w:name w:val="Body Text Indent 2"/>
    <w:basedOn w:val="a"/>
    <w:qFormat/>
    <w:rsid w:val="00CD4BD3"/>
    <w:pPr>
      <w:ind w:firstLine="560"/>
    </w:pPr>
    <w:rPr>
      <w:rFonts w:ascii="仿宋_GB2312"/>
    </w:rPr>
  </w:style>
  <w:style w:type="paragraph" w:styleId="a8">
    <w:name w:val="Balloon Text"/>
    <w:basedOn w:val="a"/>
    <w:link w:val="Char3"/>
    <w:uiPriority w:val="99"/>
    <w:qFormat/>
    <w:rsid w:val="00CD4BD3"/>
    <w:pPr>
      <w:spacing w:line="240" w:lineRule="auto"/>
    </w:pPr>
    <w:rPr>
      <w:sz w:val="18"/>
      <w:szCs w:val="18"/>
    </w:rPr>
  </w:style>
  <w:style w:type="paragraph" w:styleId="a9">
    <w:name w:val="footer"/>
    <w:basedOn w:val="a"/>
    <w:link w:val="Char4"/>
    <w:uiPriority w:val="99"/>
    <w:qFormat/>
    <w:rsid w:val="00CD4BD3"/>
    <w:pPr>
      <w:tabs>
        <w:tab w:val="center" w:pos="4153"/>
        <w:tab w:val="right" w:pos="8306"/>
      </w:tabs>
      <w:snapToGrid w:val="0"/>
      <w:jc w:val="left"/>
    </w:pPr>
    <w:rPr>
      <w:sz w:val="18"/>
    </w:rPr>
  </w:style>
  <w:style w:type="paragraph" w:styleId="aa">
    <w:name w:val="header"/>
    <w:basedOn w:val="a"/>
    <w:link w:val="Char5"/>
    <w:uiPriority w:val="99"/>
    <w:qFormat/>
    <w:rsid w:val="00CD4BD3"/>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rsid w:val="00CD4BD3"/>
    <w:pPr>
      <w:ind w:firstLineChars="0" w:firstLine="0"/>
    </w:pPr>
  </w:style>
  <w:style w:type="paragraph" w:styleId="31">
    <w:name w:val="Body Text Indent 3"/>
    <w:basedOn w:val="a"/>
    <w:qFormat/>
    <w:rsid w:val="00CD4BD3"/>
    <w:pPr>
      <w:spacing w:line="240" w:lineRule="auto"/>
      <w:ind w:firstLineChars="0" w:firstLine="0"/>
      <w:jc w:val="center"/>
    </w:pPr>
    <w:rPr>
      <w:szCs w:val="16"/>
    </w:rPr>
  </w:style>
  <w:style w:type="paragraph" w:styleId="21">
    <w:name w:val="toc 2"/>
    <w:basedOn w:val="a"/>
    <w:next w:val="a"/>
    <w:uiPriority w:val="39"/>
    <w:unhideWhenUsed/>
    <w:rsid w:val="00CD4BD3"/>
    <w:pPr>
      <w:ind w:firstLine="200"/>
    </w:pPr>
  </w:style>
  <w:style w:type="paragraph" w:styleId="22">
    <w:name w:val="Body Text 2"/>
    <w:basedOn w:val="a"/>
    <w:link w:val="2Char"/>
    <w:uiPriority w:val="99"/>
    <w:unhideWhenUsed/>
    <w:rsid w:val="00CD4BD3"/>
    <w:pPr>
      <w:spacing w:after="120" w:line="480" w:lineRule="auto"/>
      <w:ind w:firstLineChars="0" w:firstLine="0"/>
    </w:pPr>
    <w:rPr>
      <w:rFonts w:ascii="Times New Roman" w:hAnsi="Times New Roman" w:cs="Times New Roman"/>
      <w:sz w:val="24"/>
    </w:rPr>
  </w:style>
  <w:style w:type="paragraph" w:styleId="ab">
    <w:name w:val="Normal (Web)"/>
    <w:basedOn w:val="a"/>
    <w:uiPriority w:val="99"/>
    <w:qFormat/>
    <w:rsid w:val="00CD4BD3"/>
    <w:pPr>
      <w:spacing w:beforeAutospacing="1" w:afterAutospacing="1"/>
      <w:jc w:val="left"/>
    </w:pPr>
    <w:rPr>
      <w:rFonts w:cs="Times New Roman"/>
      <w:kern w:val="0"/>
      <w:sz w:val="24"/>
    </w:rPr>
  </w:style>
  <w:style w:type="table" w:styleId="ac">
    <w:name w:val="Table Grid"/>
    <w:basedOn w:val="a2"/>
    <w:qFormat/>
    <w:rsid w:val="00CD4B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uiPriority w:val="99"/>
    <w:unhideWhenUsed/>
    <w:rsid w:val="00CD4BD3"/>
  </w:style>
  <w:style w:type="character" w:styleId="ae">
    <w:name w:val="FollowedHyperlink"/>
    <w:qFormat/>
    <w:rsid w:val="00CD4BD3"/>
    <w:rPr>
      <w:color w:val="800080"/>
      <w:u w:val="single"/>
    </w:rPr>
  </w:style>
  <w:style w:type="character" w:styleId="af">
    <w:name w:val="Hyperlink"/>
    <w:basedOn w:val="a1"/>
    <w:uiPriority w:val="99"/>
    <w:unhideWhenUsed/>
    <w:rsid w:val="00CD4BD3"/>
    <w:rPr>
      <w:color w:val="0563C1" w:themeColor="hyperlink"/>
      <w:u w:val="single"/>
    </w:rPr>
  </w:style>
  <w:style w:type="character" w:styleId="af0">
    <w:name w:val="annotation reference"/>
    <w:basedOn w:val="a1"/>
    <w:uiPriority w:val="99"/>
    <w:semiHidden/>
    <w:unhideWhenUsed/>
    <w:qFormat/>
    <w:rsid w:val="00CD4BD3"/>
    <w:rPr>
      <w:sz w:val="21"/>
      <w:szCs w:val="21"/>
    </w:rPr>
  </w:style>
  <w:style w:type="paragraph" w:customStyle="1" w:styleId="af1">
    <w:name w:val="表格"/>
    <w:basedOn w:val="a0"/>
    <w:next w:val="a"/>
    <w:link w:val="CharChar"/>
    <w:qFormat/>
    <w:rsid w:val="00CD4BD3"/>
    <w:pPr>
      <w:tabs>
        <w:tab w:val="left" w:leader="middleDot" w:pos="9240"/>
      </w:tabs>
      <w:jc w:val="left"/>
    </w:pPr>
    <w:rPr>
      <w:sz w:val="21"/>
      <w:szCs w:val="21"/>
    </w:rPr>
  </w:style>
  <w:style w:type="paragraph" w:customStyle="1" w:styleId="PlainText1">
    <w:name w:val="Plain Text1"/>
    <w:basedOn w:val="a"/>
    <w:qFormat/>
    <w:rsid w:val="00CD4BD3"/>
    <w:pPr>
      <w:adjustRightInd w:val="0"/>
      <w:spacing w:line="240" w:lineRule="auto"/>
      <w:ind w:firstLineChars="0" w:firstLine="0"/>
      <w:textAlignment w:val="baseline"/>
    </w:pPr>
    <w:rPr>
      <w:rFonts w:hAnsi="Courier New" w:cs="Times New Roman"/>
      <w:sz w:val="21"/>
      <w:szCs w:val="20"/>
    </w:rPr>
  </w:style>
  <w:style w:type="paragraph" w:customStyle="1" w:styleId="11">
    <w:name w:val="列出段落1"/>
    <w:basedOn w:val="a"/>
    <w:qFormat/>
    <w:rsid w:val="00CD4BD3"/>
    <w:pPr>
      <w:ind w:firstLine="420"/>
    </w:pPr>
    <w:rPr>
      <w:szCs w:val="20"/>
    </w:rPr>
  </w:style>
  <w:style w:type="paragraph" w:customStyle="1" w:styleId="af2">
    <w:name w:val="表头"/>
    <w:basedOn w:val="af1"/>
    <w:qFormat/>
    <w:rsid w:val="00CD4BD3"/>
    <w:rPr>
      <w:rFonts w:ascii="仿宋_GB2312" w:hAnsi="仿宋_GB2312"/>
    </w:rPr>
  </w:style>
  <w:style w:type="paragraph" w:customStyle="1" w:styleId="110">
    <w:name w:val="列出段落11"/>
    <w:basedOn w:val="a"/>
    <w:qFormat/>
    <w:rsid w:val="00CD4BD3"/>
    <w:pPr>
      <w:spacing w:line="240" w:lineRule="auto"/>
      <w:ind w:firstLine="420"/>
    </w:pPr>
    <w:rPr>
      <w:sz w:val="21"/>
      <w:szCs w:val="20"/>
    </w:rPr>
  </w:style>
  <w:style w:type="paragraph" w:customStyle="1" w:styleId="af3">
    <w:name w:val="表格内容"/>
    <w:basedOn w:val="a"/>
    <w:qFormat/>
    <w:rsid w:val="00CD4BD3"/>
    <w:pPr>
      <w:spacing w:line="300" w:lineRule="exact"/>
      <w:ind w:firstLineChars="0" w:firstLine="0"/>
      <w:jc w:val="center"/>
    </w:pPr>
    <w:rPr>
      <w:sz w:val="21"/>
    </w:rPr>
  </w:style>
  <w:style w:type="character" w:customStyle="1" w:styleId="Char1">
    <w:name w:val="文档结构图 Char"/>
    <w:basedOn w:val="a1"/>
    <w:link w:val="a5"/>
    <w:uiPriority w:val="99"/>
    <w:qFormat/>
    <w:rsid w:val="00CD4BD3"/>
    <w:rPr>
      <w:rFonts w:ascii="宋体" w:hAnsi="宋体" w:cstheme="minorBidi"/>
      <w:kern w:val="2"/>
      <w:sz w:val="18"/>
      <w:szCs w:val="18"/>
    </w:rPr>
  </w:style>
  <w:style w:type="character" w:customStyle="1" w:styleId="Char3">
    <w:name w:val="批注框文本 Char"/>
    <w:basedOn w:val="a1"/>
    <w:link w:val="a8"/>
    <w:uiPriority w:val="99"/>
    <w:qFormat/>
    <w:rsid w:val="00CD4BD3"/>
    <w:rPr>
      <w:rFonts w:ascii="宋体" w:hAnsi="宋体" w:cstheme="minorBidi"/>
      <w:kern w:val="2"/>
      <w:sz w:val="18"/>
      <w:szCs w:val="18"/>
    </w:rPr>
  </w:style>
  <w:style w:type="character" w:customStyle="1" w:styleId="CharChar">
    <w:name w:val="表格 Char Char"/>
    <w:basedOn w:val="a1"/>
    <w:link w:val="af1"/>
    <w:qFormat/>
    <w:rsid w:val="00CD4BD3"/>
    <w:rPr>
      <w:rFonts w:ascii="宋体" w:hAnsi="宋体" w:cstheme="minorBidi"/>
      <w:kern w:val="2"/>
      <w:sz w:val="21"/>
      <w:szCs w:val="21"/>
    </w:rPr>
  </w:style>
  <w:style w:type="character" w:customStyle="1" w:styleId="Char5">
    <w:name w:val="页眉 Char"/>
    <w:basedOn w:val="a1"/>
    <w:link w:val="aa"/>
    <w:uiPriority w:val="99"/>
    <w:qFormat/>
    <w:rsid w:val="00CD4BD3"/>
    <w:rPr>
      <w:rFonts w:ascii="宋体" w:hAnsi="宋体" w:cstheme="minorBidi"/>
      <w:kern w:val="2"/>
      <w:sz w:val="18"/>
      <w:szCs w:val="18"/>
    </w:rPr>
  </w:style>
  <w:style w:type="paragraph" w:styleId="af4">
    <w:name w:val="No Spacing"/>
    <w:link w:val="Char6"/>
    <w:uiPriority w:val="1"/>
    <w:qFormat/>
    <w:rsid w:val="00CD4BD3"/>
    <w:rPr>
      <w:rFonts w:asciiTheme="minorHAnsi" w:eastAsiaTheme="minorEastAsia" w:hAnsiTheme="minorHAnsi" w:cstheme="minorBidi"/>
      <w:sz w:val="22"/>
      <w:szCs w:val="22"/>
    </w:rPr>
  </w:style>
  <w:style w:type="character" w:customStyle="1" w:styleId="Char6">
    <w:name w:val="无间隔 Char"/>
    <w:basedOn w:val="a1"/>
    <w:link w:val="af4"/>
    <w:uiPriority w:val="1"/>
    <w:qFormat/>
    <w:rsid w:val="00CD4BD3"/>
    <w:rPr>
      <w:rFonts w:asciiTheme="minorHAnsi" w:eastAsiaTheme="minorEastAsia" w:hAnsiTheme="minorHAnsi" w:cstheme="minorBidi"/>
      <w:sz w:val="22"/>
      <w:szCs w:val="22"/>
    </w:rPr>
  </w:style>
  <w:style w:type="character" w:customStyle="1" w:styleId="Char4">
    <w:name w:val="页脚 Char"/>
    <w:basedOn w:val="a1"/>
    <w:link w:val="a9"/>
    <w:uiPriority w:val="99"/>
    <w:qFormat/>
    <w:rsid w:val="00CD4BD3"/>
    <w:rPr>
      <w:rFonts w:ascii="宋体" w:hAnsi="宋体" w:cstheme="minorBidi"/>
      <w:kern w:val="2"/>
      <w:sz w:val="18"/>
      <w:szCs w:val="24"/>
    </w:rPr>
  </w:style>
  <w:style w:type="paragraph" w:styleId="af5">
    <w:name w:val="List Paragraph"/>
    <w:basedOn w:val="a"/>
    <w:uiPriority w:val="34"/>
    <w:unhideWhenUsed/>
    <w:qFormat/>
    <w:rsid w:val="00CD4BD3"/>
    <w:pPr>
      <w:ind w:firstLine="420"/>
    </w:pPr>
  </w:style>
  <w:style w:type="paragraph" w:customStyle="1" w:styleId="af6">
    <w:name w:val="表格文字"/>
    <w:qFormat/>
    <w:rsid w:val="00CD4BD3"/>
    <w:pPr>
      <w:widowControl w:val="0"/>
      <w:autoSpaceDE w:val="0"/>
      <w:autoSpaceDN w:val="0"/>
      <w:adjustRightInd w:val="0"/>
    </w:pPr>
    <w:rPr>
      <w:rFonts w:eastAsia="楷体_GB2312"/>
      <w:color w:val="000000"/>
      <w:sz w:val="21"/>
      <w:szCs w:val="22"/>
    </w:rPr>
  </w:style>
  <w:style w:type="paragraph" w:customStyle="1" w:styleId="CharCharCharChar">
    <w:name w:val="Char Char Char Char"/>
    <w:basedOn w:val="a"/>
    <w:qFormat/>
    <w:rsid w:val="00CD4BD3"/>
    <w:pPr>
      <w:ind w:firstLine="640"/>
    </w:pPr>
    <w:rPr>
      <w:rFonts w:ascii="Tahoma" w:hAnsi="Tahoma" w:cs="Times New Roman"/>
      <w:sz w:val="24"/>
      <w:szCs w:val="20"/>
    </w:rPr>
  </w:style>
  <w:style w:type="paragraph" w:customStyle="1" w:styleId="CharCharCharChar1">
    <w:name w:val="Char Char Char Char1"/>
    <w:basedOn w:val="a"/>
    <w:qFormat/>
    <w:rsid w:val="00CD4BD3"/>
    <w:pPr>
      <w:ind w:firstLine="640"/>
    </w:pPr>
    <w:rPr>
      <w:rFonts w:ascii="Tahoma" w:hAnsi="Tahoma" w:cs="Times New Roman"/>
      <w:sz w:val="24"/>
      <w:szCs w:val="20"/>
    </w:rPr>
  </w:style>
  <w:style w:type="character" w:customStyle="1" w:styleId="1Char">
    <w:name w:val="标题 1 Char"/>
    <w:link w:val="1"/>
    <w:rsid w:val="00CD4BD3"/>
    <w:rPr>
      <w:rFonts w:ascii="宋体" w:hAnsi="宋体" w:cstheme="minorBidi"/>
      <w:b/>
      <w:kern w:val="44"/>
      <w:sz w:val="44"/>
      <w:szCs w:val="24"/>
    </w:rPr>
  </w:style>
  <w:style w:type="character" w:customStyle="1" w:styleId="Char">
    <w:name w:val="正文文本 Char"/>
    <w:basedOn w:val="a1"/>
    <w:link w:val="a0"/>
    <w:uiPriority w:val="99"/>
    <w:rsid w:val="00CD4BD3"/>
    <w:rPr>
      <w:rFonts w:ascii="宋体" w:eastAsia="仿宋_GB2312" w:hAnsi="宋体" w:cstheme="minorBidi"/>
      <w:kern w:val="2"/>
      <w:sz w:val="28"/>
      <w:szCs w:val="24"/>
    </w:rPr>
  </w:style>
  <w:style w:type="character" w:customStyle="1" w:styleId="Char2">
    <w:name w:val="正文文本缩进 Char"/>
    <w:basedOn w:val="a1"/>
    <w:link w:val="a7"/>
    <w:qFormat/>
    <w:rsid w:val="00CD4BD3"/>
    <w:rPr>
      <w:szCs w:val="24"/>
    </w:rPr>
  </w:style>
  <w:style w:type="paragraph" w:customStyle="1" w:styleId="p0">
    <w:name w:val="p0"/>
    <w:basedOn w:val="a"/>
    <w:qFormat/>
    <w:rsid w:val="00CD4BD3"/>
    <w:pPr>
      <w:widowControl/>
      <w:ind w:firstLineChars="0" w:firstLine="0"/>
    </w:pPr>
    <w:rPr>
      <w:rFonts w:ascii="Times New Roman" w:hAnsi="Times New Roman" w:cs="Times New Roman"/>
      <w:kern w:val="0"/>
      <w:sz w:val="21"/>
      <w:szCs w:val="20"/>
    </w:rPr>
  </w:style>
  <w:style w:type="character" w:customStyle="1" w:styleId="Char10">
    <w:name w:val="正文文本缩进 Char1"/>
    <w:basedOn w:val="a1"/>
    <w:semiHidden/>
    <w:rsid w:val="00CD4BD3"/>
    <w:rPr>
      <w:rFonts w:ascii="宋体" w:hAnsi="宋体" w:cstheme="minorBidi"/>
      <w:kern w:val="2"/>
      <w:sz w:val="28"/>
      <w:szCs w:val="24"/>
    </w:rPr>
  </w:style>
  <w:style w:type="paragraph" w:customStyle="1" w:styleId="-">
    <w:name w:val="焦-正文"/>
    <w:rsid w:val="00CD4BD3"/>
  </w:style>
  <w:style w:type="character" w:customStyle="1" w:styleId="2Char">
    <w:name w:val="正文文本 2 Char"/>
    <w:basedOn w:val="a1"/>
    <w:link w:val="22"/>
    <w:uiPriority w:val="99"/>
    <w:rsid w:val="00CD4BD3"/>
    <w:rPr>
      <w:kern w:val="2"/>
      <w:sz w:val="24"/>
      <w:szCs w:val="24"/>
    </w:rPr>
  </w:style>
  <w:style w:type="paragraph" w:customStyle="1" w:styleId="af7">
    <w:name w:val="输入"/>
    <w:basedOn w:val="a"/>
    <w:next w:val="a"/>
    <w:link w:val="Char7"/>
    <w:qFormat/>
    <w:rsid w:val="00CD4BD3"/>
    <w:pPr>
      <w:ind w:firstLineChars="0" w:firstLine="560"/>
    </w:pPr>
    <w:rPr>
      <w:rFonts w:ascii="Times New Roman" w:hAnsi="Times New Roman" w:cs="Times New Roman"/>
      <w:kern w:val="0"/>
      <w:sz w:val="24"/>
      <w:szCs w:val="28"/>
    </w:rPr>
  </w:style>
  <w:style w:type="paragraph" w:customStyle="1" w:styleId="Default">
    <w:name w:val="Default"/>
    <w:qFormat/>
    <w:rsid w:val="00CD4BD3"/>
    <w:pPr>
      <w:widowControl w:val="0"/>
      <w:autoSpaceDE w:val="0"/>
      <w:autoSpaceDN w:val="0"/>
      <w:adjustRightInd w:val="0"/>
    </w:pPr>
    <w:rPr>
      <w:rFonts w:ascii="宋体" w:cs="宋体"/>
      <w:color w:val="000000"/>
      <w:sz w:val="24"/>
      <w:szCs w:val="24"/>
    </w:rPr>
  </w:style>
  <w:style w:type="paragraph" w:customStyle="1" w:styleId="12">
    <w:name w:val="样式1"/>
    <w:basedOn w:val="a"/>
    <w:rsid w:val="00CD4BD3"/>
    <w:pPr>
      <w:spacing w:line="560" w:lineRule="exact"/>
      <w:ind w:firstLine="200"/>
    </w:pPr>
    <w:rPr>
      <w:rFonts w:ascii="Times New Roman" w:hAnsi="Times New Roman" w:cs="Times New Roman"/>
    </w:rPr>
  </w:style>
  <w:style w:type="paragraph" w:customStyle="1" w:styleId="Char8">
    <w:name w:val="Char"/>
    <w:basedOn w:val="a"/>
    <w:rsid w:val="00CD4BD3"/>
    <w:pPr>
      <w:spacing w:line="240" w:lineRule="auto"/>
      <w:ind w:firstLineChars="0" w:firstLine="0"/>
    </w:pPr>
    <w:rPr>
      <w:rFonts w:ascii="Times New Roman" w:hAnsi="Times New Roman" w:cs="Times New Roman"/>
      <w:sz w:val="21"/>
    </w:rPr>
  </w:style>
  <w:style w:type="table" w:customStyle="1" w:styleId="13">
    <w:name w:val="网格型1"/>
    <w:basedOn w:val="a2"/>
    <w:uiPriority w:val="59"/>
    <w:qFormat/>
    <w:rsid w:val="00CD4BD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焦-表容"/>
    <w:basedOn w:val="af1"/>
    <w:qFormat/>
    <w:rsid w:val="00CD4BD3"/>
    <w:pPr>
      <w:tabs>
        <w:tab w:val="clear" w:pos="9240"/>
      </w:tabs>
      <w:ind w:firstLineChars="0" w:firstLine="0"/>
      <w:jc w:val="both"/>
    </w:pPr>
    <w:rPr>
      <w:rFonts w:cs="Times New Roman"/>
    </w:rPr>
  </w:style>
  <w:style w:type="character" w:customStyle="1" w:styleId="top-icon">
    <w:name w:val="top-icon"/>
    <w:basedOn w:val="a1"/>
    <w:qFormat/>
    <w:rsid w:val="00CD4BD3"/>
  </w:style>
  <w:style w:type="paragraph" w:customStyle="1" w:styleId="af8">
    <w:name w:val="表格类型"/>
    <w:basedOn w:val="a"/>
    <w:qFormat/>
    <w:rsid w:val="00CD4BD3"/>
    <w:pPr>
      <w:spacing w:line="240" w:lineRule="auto"/>
      <w:ind w:firstLineChars="0" w:firstLine="0"/>
      <w:jc w:val="center"/>
    </w:pPr>
    <w:rPr>
      <w:rFonts w:cs="Times New Roman"/>
      <w:sz w:val="21"/>
      <w:szCs w:val="21"/>
    </w:rPr>
  </w:style>
  <w:style w:type="character" w:customStyle="1" w:styleId="Char0">
    <w:name w:val="正文缩进 Char"/>
    <w:link w:val="a4"/>
    <w:uiPriority w:val="99"/>
    <w:qFormat/>
    <w:locked/>
    <w:rsid w:val="00CD4BD3"/>
    <w:rPr>
      <w:rFonts w:ascii="宋体" w:hAnsi="宋体"/>
      <w:kern w:val="2"/>
      <w:sz w:val="21"/>
    </w:rPr>
  </w:style>
  <w:style w:type="paragraph" w:customStyle="1" w:styleId="af9">
    <w:name w:val="表格调整"/>
    <w:basedOn w:val="a"/>
    <w:qFormat/>
    <w:rsid w:val="00CD4BD3"/>
    <w:pPr>
      <w:spacing w:line="240" w:lineRule="auto"/>
      <w:ind w:firstLineChars="0" w:firstLine="0"/>
      <w:jc w:val="left"/>
    </w:pPr>
    <w:rPr>
      <w:color w:val="000000"/>
      <w:sz w:val="21"/>
      <w:szCs w:val="21"/>
    </w:rPr>
  </w:style>
  <w:style w:type="character" w:customStyle="1" w:styleId="Char7">
    <w:name w:val="输入 Char"/>
    <w:link w:val="af7"/>
    <w:qFormat/>
    <w:locked/>
    <w:rsid w:val="00CD4BD3"/>
    <w:rPr>
      <w:sz w:val="24"/>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908"/>
    <customShpInfo spid="_x0000_s1907"/>
    <customShpInfo spid="_x0000_s190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1CC11E-1DAE-4A5E-8458-C25EB2EC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TotalTime>
  <Pages>25</Pages>
  <Words>2561</Words>
  <Characters>14599</Characters>
  <Application>Microsoft Office Word</Application>
  <DocSecurity>0</DocSecurity>
  <Lines>121</Lines>
  <Paragraphs>34</Paragraphs>
  <ScaleCrop>false</ScaleCrop>
  <Company>china</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沐风</dc:creator>
  <cp:lastModifiedBy>xbany</cp:lastModifiedBy>
  <cp:revision>2</cp:revision>
  <dcterms:created xsi:type="dcterms:W3CDTF">2020-12-03T08:45:00Z</dcterms:created>
  <dcterms:modified xsi:type="dcterms:W3CDTF">2020-12-03T08:45:00Z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